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13F88">
      <w:pPr>
        <w:pStyle w:val="75"/>
        <w:framePr w:wrap="around"/>
        <w:rPr>
          <w:rFonts w:hAnsi="黑体"/>
        </w:rPr>
      </w:pPr>
      <w:r>
        <w:rPr>
          <w:rFonts w:hAnsi="黑体"/>
        </w:rPr>
        <w:t>ICS </w:t>
      </w:r>
      <w:r>
        <w:rPr>
          <w:rFonts w:hint="eastAsia"/>
        </w:rPr>
        <w:t>11.020</w:t>
      </w:r>
    </w:p>
    <w:p w14:paraId="29FF31F4">
      <w:pPr>
        <w:pStyle w:val="75"/>
        <w:framePr w:wrap="around"/>
        <w:rPr>
          <w:rFonts w:hAnsi="黑体"/>
        </w:rPr>
      </w:pPr>
      <w:r>
        <w:rPr>
          <w:rFonts w:hint="eastAsia" w:hAnsi="黑体"/>
        </w:rPr>
        <w:t>C</w:t>
      </w:r>
      <w:r>
        <w:rPr>
          <w:rFonts w:hAnsi="黑体"/>
        </w:rPr>
        <w:t xml:space="preserve">CS </w:t>
      </w:r>
      <w:r>
        <w:rPr>
          <w:rFonts w:hint="eastAsia" w:hAnsi="黑体"/>
        </w:rPr>
        <w:t>C 05</w:t>
      </w:r>
    </w:p>
    <w:p w14:paraId="3E2C268C">
      <w:pPr>
        <w:pStyle w:val="111"/>
        <w:framePr w:wrap="around"/>
        <w:jc w:val="left"/>
      </w:pPr>
    </w:p>
    <w:p w14:paraId="3ECF9895">
      <w:pPr>
        <w:pStyle w:val="125"/>
        <w:framePr w:w="9370" w:wrap="around"/>
        <w:spacing w:before="156" w:line="240" w:lineRule="exact"/>
        <w:jc w:val="left"/>
        <w:rPr>
          <w:rFonts w:hAnsi="黑体"/>
        </w:rPr>
      </w:pPr>
    </w:p>
    <w:p w14:paraId="3D1D7029">
      <w:pPr>
        <w:pStyle w:val="125"/>
        <w:framePr w:w="9370" w:wrap="around"/>
        <w:spacing w:before="156" w:line="300" w:lineRule="exact"/>
        <w:ind w:right="280"/>
        <w:rPr>
          <w:rFonts w:hAnsi="黑体"/>
        </w:rPr>
      </w:pPr>
    </w:p>
    <w:p w14:paraId="2D649B2E">
      <w:pPr>
        <w:pStyle w:val="125"/>
        <w:framePr w:w="9370" w:wrap="around"/>
        <w:spacing w:before="156" w:line="300" w:lineRule="exact"/>
        <w:ind w:right="280"/>
        <w:rPr>
          <w:rFonts w:hAnsi="黑体"/>
        </w:rPr>
      </w:pPr>
      <w:r>
        <w:rPr>
          <w:rFonts w:hAnsi="黑体"/>
        </w:rPr>
        <w:t>T/</w:t>
      </w:r>
      <w:r>
        <w:rPr>
          <w:rFonts w:hint="eastAsia" w:hAnsi="黑体"/>
        </w:rPr>
        <w:t>CMEAS</w:t>
      </w:r>
      <w:r>
        <w:rPr>
          <w:rFonts w:hAnsi="黑体"/>
        </w:rPr>
        <w:t xml:space="preserve"> XXXX-XXXX</w:t>
      </w:r>
    </w:p>
    <w:tbl>
      <w:tblPr>
        <w:tblStyle w:val="36"/>
        <w:tblW w:w="9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0"/>
      </w:tblGrid>
      <w:tr w14:paraId="6B5C9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9500" w:type="dxa"/>
            <w:tcBorders>
              <w:top w:val="nil"/>
              <w:left w:val="nil"/>
              <w:bottom w:val="nil"/>
              <w:right w:val="nil"/>
            </w:tcBorders>
          </w:tcPr>
          <w:p w14:paraId="07A1F5BA">
            <w:pPr>
              <w:pStyle w:val="130"/>
              <w:framePr w:w="9370" w:wrap="around"/>
              <w:spacing w:before="156" w:line="300" w:lineRule="exact"/>
              <w:jc w:val="left"/>
              <w:rPr>
                <w:rFonts w:hAnsi="宋体"/>
              </w:rPr>
            </w:pPr>
          </w:p>
        </w:tc>
      </w:tr>
    </w:tbl>
    <w:p w14:paraId="59CDC059">
      <w:pPr>
        <w:pStyle w:val="125"/>
        <w:framePr w:w="9370" w:wrap="around"/>
        <w:spacing w:before="156"/>
        <w:jc w:val="left"/>
        <w:rPr>
          <w:rFonts w:hAnsi="黑体"/>
        </w:rPr>
      </w:pPr>
    </w:p>
    <w:p w14:paraId="455906F3">
      <w:pPr>
        <w:pStyle w:val="125"/>
        <w:framePr w:w="9370" w:wrap="around"/>
        <w:spacing w:before="156"/>
        <w:jc w:val="left"/>
        <w:rPr>
          <w:rFonts w:hAnsi="黑体"/>
        </w:rPr>
      </w:pPr>
    </w:p>
    <w:p w14:paraId="036C7258">
      <w:pPr>
        <w:pStyle w:val="67"/>
        <w:framePr w:wrap="around" w:x="1471" w:y="4831"/>
        <w:spacing w:before="156" w:line="240" w:lineRule="auto"/>
        <w:rPr>
          <w:rFonts w:ascii="黑体"/>
          <w:sz w:val="52"/>
          <w:szCs w:val="20"/>
        </w:rPr>
      </w:pPr>
      <w:r>
        <w:rPr>
          <w:rFonts w:hint="eastAsia" w:ascii="黑体"/>
          <w:sz w:val="52"/>
          <w:szCs w:val="20"/>
        </w:rPr>
        <w:t>肺癌患者数字化全程随访管理规范</w:t>
      </w:r>
    </w:p>
    <w:p w14:paraId="726B5A2E">
      <w:pPr>
        <w:pStyle w:val="67"/>
        <w:framePr w:wrap="around" w:x="1471" w:y="4831"/>
        <w:spacing w:before="156"/>
      </w:pPr>
      <w:r>
        <w:rPr>
          <w:rFonts w:eastAsia="宋体"/>
          <w:color w:val="000000" w:themeColor="text1"/>
          <w:szCs w:val="21"/>
          <w:lang w:bidi="ar"/>
          <w14:textFill>
            <w14:solidFill>
              <w14:schemeClr w14:val="tx1"/>
            </w14:solidFill>
          </w14:textFill>
        </w:rPr>
        <w:t xml:space="preserve">Digital </w:t>
      </w:r>
      <w:r>
        <w:rPr>
          <w:rFonts w:hint="eastAsia" w:eastAsia="宋体"/>
          <w:color w:val="000000" w:themeColor="text1"/>
          <w:szCs w:val="21"/>
          <w:lang w:bidi="ar"/>
          <w14:textFill>
            <w14:solidFill>
              <w14:schemeClr w14:val="tx1"/>
            </w14:solidFill>
          </w14:textFill>
        </w:rPr>
        <w:t>f</w:t>
      </w:r>
      <w:r>
        <w:rPr>
          <w:rFonts w:eastAsia="宋体"/>
          <w:color w:val="000000" w:themeColor="text1"/>
          <w:szCs w:val="21"/>
          <w:lang w:bidi="ar"/>
          <w14:textFill>
            <w14:solidFill>
              <w14:schemeClr w14:val="tx1"/>
            </w14:solidFill>
          </w14:textFill>
        </w:rPr>
        <w:t xml:space="preserve">ull-course </w:t>
      </w:r>
      <w:r>
        <w:rPr>
          <w:rFonts w:hint="eastAsia" w:eastAsia="宋体"/>
          <w:color w:val="000000" w:themeColor="text1"/>
          <w:szCs w:val="21"/>
          <w:lang w:bidi="ar"/>
          <w14:textFill>
            <w14:solidFill>
              <w14:schemeClr w14:val="tx1"/>
            </w14:solidFill>
          </w14:textFill>
        </w:rPr>
        <w:t>f</w:t>
      </w:r>
      <w:r>
        <w:rPr>
          <w:rFonts w:eastAsia="宋体"/>
          <w:color w:val="000000" w:themeColor="text1"/>
          <w:szCs w:val="21"/>
          <w:lang w:bidi="ar"/>
          <w14:textFill>
            <w14:solidFill>
              <w14:schemeClr w14:val="tx1"/>
            </w14:solidFill>
          </w14:textFill>
        </w:rPr>
        <w:t xml:space="preserve">ollow-up </w:t>
      </w:r>
      <w:r>
        <w:rPr>
          <w:rFonts w:hint="eastAsia" w:eastAsia="宋体"/>
          <w:color w:val="000000" w:themeColor="text1"/>
          <w:szCs w:val="21"/>
          <w:lang w:bidi="ar"/>
          <w14:textFill>
            <w14:solidFill>
              <w14:schemeClr w14:val="tx1"/>
            </w14:solidFill>
          </w14:textFill>
        </w:rPr>
        <w:t>m</w:t>
      </w:r>
      <w:r>
        <w:rPr>
          <w:rFonts w:eastAsia="宋体"/>
          <w:color w:val="000000" w:themeColor="text1"/>
          <w:szCs w:val="21"/>
          <w:lang w:bidi="ar"/>
          <w14:textFill>
            <w14:solidFill>
              <w14:schemeClr w14:val="tx1"/>
            </w14:solidFill>
          </w14:textFill>
        </w:rPr>
        <w:t>anagement</w:t>
      </w:r>
      <w:r>
        <w:rPr>
          <w:color w:val="000000" w:themeColor="text1"/>
          <w:szCs w:val="21"/>
          <w:lang w:bidi="ar"/>
          <w14:textFill>
            <w14:solidFill>
              <w14:schemeClr w14:val="tx1"/>
            </w14:solidFill>
          </w14:textFill>
        </w:rPr>
        <w:t xml:space="preserve"> </w:t>
      </w:r>
      <w:r>
        <w:rPr>
          <w:rFonts w:hint="eastAsia" w:eastAsia="宋体"/>
          <w:color w:val="000000" w:themeColor="text1"/>
          <w:szCs w:val="21"/>
          <w:lang w:bidi="ar"/>
          <w14:textFill>
            <w14:solidFill>
              <w14:schemeClr w14:val="tx1"/>
            </w14:solidFill>
          </w14:textFill>
        </w:rPr>
        <w:t>s</w:t>
      </w:r>
      <w:r>
        <w:rPr>
          <w:rFonts w:eastAsia="宋体"/>
          <w:color w:val="000000" w:themeColor="text1"/>
          <w:szCs w:val="21"/>
          <w:lang w:bidi="ar"/>
          <w14:textFill>
            <w14:solidFill>
              <w14:schemeClr w14:val="tx1"/>
            </w14:solidFill>
          </w14:textFill>
        </w:rPr>
        <w:t xml:space="preserve">ocial </w:t>
      </w:r>
      <w:r>
        <w:rPr>
          <w:rFonts w:hint="eastAsia" w:eastAsia="宋体"/>
          <w:color w:val="000000" w:themeColor="text1"/>
          <w:szCs w:val="21"/>
          <w:lang w:bidi="ar"/>
          <w14:textFill>
            <w14:solidFill>
              <w14:schemeClr w14:val="tx1"/>
            </w14:solidFill>
          </w14:textFill>
        </w:rPr>
        <w:t>o</w:t>
      </w:r>
      <w:r>
        <w:rPr>
          <w:rFonts w:eastAsia="宋体"/>
          <w:color w:val="000000" w:themeColor="text1"/>
          <w:szCs w:val="21"/>
          <w:lang w:bidi="ar"/>
          <w14:textFill>
            <w14:solidFill>
              <w14:schemeClr w14:val="tx1"/>
            </w14:solidFill>
          </w14:textFill>
        </w:rPr>
        <w:t xml:space="preserve">rganization </w:t>
      </w:r>
      <w:r>
        <w:rPr>
          <w:rFonts w:hint="eastAsia" w:eastAsia="宋体"/>
          <w:color w:val="000000" w:themeColor="text1"/>
          <w:szCs w:val="21"/>
          <w:lang w:bidi="ar"/>
          <w14:textFill>
            <w14:solidFill>
              <w14:schemeClr w14:val="tx1"/>
            </w14:solidFill>
          </w14:textFill>
        </w:rPr>
        <w:t xml:space="preserve">specification </w:t>
      </w:r>
      <w:r>
        <w:rPr>
          <w:rFonts w:eastAsia="宋体"/>
          <w:color w:val="000000" w:themeColor="text1"/>
          <w:szCs w:val="21"/>
          <w:lang w:bidi="ar"/>
          <w14:textFill>
            <w14:solidFill>
              <w14:schemeClr w14:val="tx1"/>
            </w14:solidFill>
          </w14:textFill>
        </w:rPr>
        <w:t xml:space="preserve">for </w:t>
      </w:r>
      <w:r>
        <w:rPr>
          <w:rFonts w:hint="eastAsia" w:eastAsia="宋体"/>
          <w:color w:val="000000" w:themeColor="text1"/>
          <w:szCs w:val="21"/>
          <w:lang w:bidi="ar"/>
          <w14:textFill>
            <w14:solidFill>
              <w14:schemeClr w14:val="tx1"/>
            </w14:solidFill>
          </w14:textFill>
        </w:rPr>
        <w:t>l</w:t>
      </w:r>
      <w:r>
        <w:rPr>
          <w:rFonts w:eastAsia="宋体"/>
          <w:color w:val="000000" w:themeColor="text1"/>
          <w:szCs w:val="21"/>
          <w:lang w:bidi="ar"/>
          <w14:textFill>
            <w14:solidFill>
              <w14:schemeClr w14:val="tx1"/>
            </w14:solidFill>
          </w14:textFill>
        </w:rPr>
        <w:t xml:space="preserve">ung </w:t>
      </w:r>
      <w:r>
        <w:rPr>
          <w:rFonts w:hint="eastAsia" w:eastAsia="宋体"/>
          <w:color w:val="000000" w:themeColor="text1"/>
          <w:szCs w:val="21"/>
          <w:lang w:bidi="ar"/>
          <w14:textFill>
            <w14:solidFill>
              <w14:schemeClr w14:val="tx1"/>
            </w14:solidFill>
          </w14:textFill>
        </w:rPr>
        <w:t>c</w:t>
      </w:r>
      <w:r>
        <w:rPr>
          <w:rFonts w:eastAsia="宋体"/>
          <w:color w:val="000000" w:themeColor="text1"/>
          <w:szCs w:val="21"/>
          <w:lang w:bidi="ar"/>
          <w14:textFill>
            <w14:solidFill>
              <w14:schemeClr w14:val="tx1"/>
            </w14:solidFill>
          </w14:textFill>
        </w:rPr>
        <w:t xml:space="preserve">ancer </w:t>
      </w:r>
      <w:r>
        <w:rPr>
          <w:rFonts w:hint="eastAsia" w:eastAsia="宋体"/>
          <w:color w:val="000000" w:themeColor="text1"/>
          <w:szCs w:val="21"/>
          <w:lang w:bidi="ar"/>
          <w14:textFill>
            <w14:solidFill>
              <w14:schemeClr w14:val="tx1"/>
            </w14:solidFill>
          </w14:textFill>
        </w:rPr>
        <w:t>p</w:t>
      </w:r>
      <w:r>
        <w:rPr>
          <w:rFonts w:eastAsia="宋体"/>
          <w:color w:val="000000" w:themeColor="text1"/>
          <w:szCs w:val="21"/>
          <w:lang w:bidi="ar"/>
          <w14:textFill>
            <w14:solidFill>
              <w14:schemeClr w14:val="tx1"/>
            </w14:solidFill>
          </w14:textFill>
        </w:rPr>
        <w:t>atients</w:t>
      </w:r>
    </w:p>
    <w:p w14:paraId="1B6F8A1A">
      <w:pPr>
        <w:pStyle w:val="66"/>
        <w:framePr w:wrap="around" w:x="1471" w:y="4831"/>
        <w:spacing w:before="156"/>
      </w:pP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446A1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2111D6CC">
            <w:pPr>
              <w:pStyle w:val="80"/>
              <w:framePr w:wrap="around" w:x="1471" w:y="4831"/>
              <w:spacing w:before="156" w:after="156"/>
            </w:pPr>
            <w:r>
              <w:rPr>
                <w:color w:val="000000" w:themeColor="text1"/>
                <w14:textFill>
                  <w14:solidFill>
                    <w14:schemeClr w14:val="tx1"/>
                  </w14:solidFill>
                </w14:textFill>
              </w:rPr>
              <mc:AlternateContent>
                <mc:Choice Requires="wps">
                  <w:drawing>
                    <wp:anchor distT="0" distB="0" distL="114300" distR="114300" simplePos="0" relativeHeight="251660288"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9"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67.9pt;margin-top:45.15pt;height:20pt;width:150pt;z-index:-251656192;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KI4XdMAAAAKAQAADwAAAAAAAAAB&#10;ACAAAAAiAAAAZHJzL2Rvd25yZXYueG1sUEsBAhQAFAAAAAgAh07iQKSuKlFOAgAAvAQAAA4AAAAA&#10;AAAAAQAgAAAAIgEAAGRycy9lMm9Eb2MueG1sUEsFBgAAAAAGAAYAWQEAAOIFAAAAAA==&#10;">
                      <v:fill on="t" focussize="0,0"/>
                      <v:stroke on="f" weight="2pt"/>
                      <v:imagedata o:title=""/>
                      <o:lock v:ext="edit" aspectratio="f"/>
                      <w10:anchorlock/>
                    </v:rect>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2386330</wp:posOffset>
                      </wp:positionH>
                      <wp:positionV relativeFrom="paragraph">
                        <wp:posOffset>255905</wp:posOffset>
                      </wp:positionV>
                      <wp:extent cx="1270000" cy="304800"/>
                      <wp:effectExtent l="0" t="0" r="0" b="0"/>
                      <wp:wrapNone/>
                      <wp:docPr id="8"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87.9pt;margin-top:20.15pt;height:24pt;width:100pt;z-index:-251657216;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0gRy/UAAAACQEAAA8AAAAA&#10;AAAAAQAgAAAAIgAAAGRycy9kb3ducmV2LnhtbFBLAQIUABQAAAAIAIdO4kA70EwBUQIAALwEAAAO&#10;AAAAAAAAAAEAIAAAACMBAABkcnMvZTJvRG9jLnhtbFBLBQYAAAAABgAGAFkBAADmBQAAAAA=&#10;">
                      <v:fill on="t" focussize="0,0"/>
                      <v:stroke on="f" weight="2pt"/>
                      <v:imagedata o:title=""/>
                      <o:lock v:ext="edit" aspectratio="f"/>
                    </v:rect>
                  </w:pict>
                </mc:Fallback>
              </mc:AlternateContent>
            </w:r>
            <w:r>
              <w:rPr>
                <w:rFonts w:hint="eastAsia"/>
                <w:color w:val="000000" w:themeColor="text1"/>
                <w14:textFill>
                  <w14:solidFill>
                    <w14:schemeClr w14:val="tx1"/>
                  </w14:solidFill>
                </w14:textFill>
              </w:rPr>
              <w:t>（征求意见稿）</w:t>
            </w:r>
          </w:p>
        </w:tc>
      </w:tr>
      <w:tr w14:paraId="40F6C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34266B80">
            <w:pPr>
              <w:pStyle w:val="79"/>
              <w:framePr w:wrap="around" w:x="1471" w:y="4831"/>
              <w:spacing w:before="156" w:after="156"/>
            </w:pPr>
          </w:p>
        </w:tc>
      </w:tr>
    </w:tbl>
    <w:p w14:paraId="573BD2A3">
      <w:pPr>
        <w:pStyle w:val="134"/>
        <w:framePr w:h="702" w:hRule="exact" w:wrap="around" w:y="13852"/>
      </w:pPr>
      <w:r>
        <w:rPr>
          <w:rFonts w:ascii="黑体"/>
        </w:rPr>
        <w:t>xxxx - xx - xx</w:t>
      </w:r>
      <w:r>
        <w:rPr>
          <w:rFonts w:hint="eastAsia"/>
        </w:rPr>
        <w:t>发布</w:t>
      </w:r>
      <w:r>
        <w:rPr>
          <w:rFonts w:hint="eastAsi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p7XnDd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1312;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RcPzM9wBAACoAwAADgAA&#10;AAAAAAABACAAAAAkAQAAZHJzL2Uyb0RvYy54bWxQSwUGAAAAAAYABgBZAQAAcgUAAAAA&#10;">
                <v:fill on="f" focussize="0,0"/>
                <v:stroke color="#000000" joinstyle="round"/>
                <v:imagedata o:title=""/>
                <o:lock v:ext="edit" aspectratio="f"/>
              </v:line>
            </w:pict>
          </mc:Fallback>
        </mc:AlternateContent>
      </w:r>
    </w:p>
    <w:p w14:paraId="2D0C8AB0">
      <w:pPr>
        <w:pStyle w:val="70"/>
        <w:framePr w:h="778" w:hRule="exact" w:wrap="around" w:y="13776"/>
        <w:jc w:val="left"/>
      </w:pPr>
      <w:r>
        <w:rPr>
          <w:rFonts w:ascii="黑体"/>
        </w:rPr>
        <w:t>xxxx - xx - xx</w:t>
      </w:r>
      <w:r>
        <w:rPr>
          <w:rFonts w:hint="eastAsia"/>
        </w:rPr>
        <w:t>实施</w:t>
      </w:r>
    </w:p>
    <w:p w14:paraId="553142C0">
      <w:pPr>
        <w:pStyle w:val="100"/>
        <w:framePr w:wrap="around"/>
        <w:jc w:val="left"/>
      </w:pPr>
    </w:p>
    <w:p w14:paraId="5DDA9E28">
      <w:pPr>
        <w:pStyle w:val="99"/>
        <w:framePr w:wrap="around"/>
      </w:pPr>
      <w:r>
        <w:rPr>
          <w:rStyle w:val="143"/>
          <w:rFonts w:hint="eastAsia"/>
        </w:rPr>
        <w:t>中国医药教育协会发布</w:t>
      </w:r>
    </w:p>
    <w:p w14:paraId="26F25FA4">
      <w:pPr>
        <w:pStyle w:val="83"/>
        <w:framePr w:w="9496" w:wrap="around" w:x="1474" w:y="2000"/>
        <w:rPr>
          <w:rFonts w:ascii="Times New Roman" w:hAnsi="Times New Roman"/>
        </w:rPr>
      </w:pPr>
      <w:r>
        <w:rPr>
          <w:sz w:val="72"/>
          <w:szCs w:val="72"/>
        </w:rPr>
        <w:t>团体标</w:t>
      </w:r>
      <w:r>
        <w:rPr>
          <w:rFonts w:ascii="Times New Roman" w:hAnsi="Times New Roman"/>
          <w:sz w:val="72"/>
          <w:szCs w:val="72"/>
        </w:rPr>
        <w:t>准</w:t>
      </w:r>
    </w:p>
    <w:p w14:paraId="3B4BDAC3">
      <w:pPr>
        <w:pStyle w:val="25"/>
        <w:jc w:val="left"/>
        <w:sectPr>
          <w:headerReference r:id="rId4" w:type="even"/>
          <w:footerReference r:id="rId5" w:type="even"/>
          <w:pgSz w:w="11906" w:h="16838"/>
          <w:pgMar w:top="567" w:right="1134" w:bottom="1134" w:left="1417" w:header="0" w:footer="0" w:gutter="0"/>
          <w:pgNumType w:start="1"/>
          <w:cols w:space="720" w:num="1"/>
          <w:docGrid w:type="lines" w:linePitch="312" w:charSpace="0"/>
        </w:sect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4384;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zRiiy9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3360;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64OeidwBAACoAwAADgAA&#10;AAAAAAABACAAAAAkAQAAZHJzL2Uyb0RvYy54bWxQSwUGAAAAAAYABgBZAQAAcgUAAAAA&#10;">
                <v:fill on="f" focussize="0,0"/>
                <v:stroke color="#000000" joinstyle="round"/>
                <v:imagedata o:title=""/>
                <o:lock v:ext="edit" aspectratio="f"/>
              </v:line>
            </w:pict>
          </mc:Fallback>
        </mc:AlternateContent>
      </w:r>
    </w:p>
    <w:p w14:paraId="68144FEA">
      <w:pPr>
        <w:pStyle w:val="86"/>
        <w:spacing w:before="156" w:after="156"/>
      </w:pPr>
      <w:bookmarkStart w:id="0" w:name="_Toc202192529"/>
      <w:bookmarkStart w:id="1" w:name="_Toc203922908"/>
      <w:bookmarkStart w:id="2" w:name="_Toc15469"/>
      <w:bookmarkStart w:id="3" w:name="_Toc215508347"/>
      <w:bookmarkStart w:id="4" w:name="BKQY"/>
      <w:r>
        <w:rPr>
          <w:rFonts w:hint="eastAsia"/>
        </w:rPr>
        <w:t>目</w:t>
      </w:r>
      <w:bookmarkStart w:id="5" w:name="BKML"/>
      <w:r>
        <w:rPr>
          <w:rFonts w:hAnsi="黑体"/>
        </w:rPr>
        <w:t>  </w:t>
      </w:r>
      <w:bookmarkEnd w:id="0"/>
      <w:bookmarkEnd w:id="1"/>
      <w:bookmarkEnd w:id="2"/>
      <w:bookmarkEnd w:id="5"/>
      <w:r>
        <w:rPr>
          <w:rFonts w:hint="eastAsia" w:hAnsi="黑体"/>
        </w:rPr>
        <w:t>次</w:t>
      </w:r>
      <w:bookmarkEnd w:id="3"/>
    </w:p>
    <w:sdt>
      <w:sdtPr>
        <w:rPr>
          <w:rFonts w:hint="eastAsia" w:ascii="宋体" w:hAnsi="宋体" w:eastAsia="宋体" w:cs="宋体"/>
          <w:sz w:val="21"/>
          <w:szCs w:val="21"/>
          <w:lang w:val="zh-CN"/>
        </w:rPr>
        <w:id w:val="254176424"/>
        <w:docPartObj>
          <w:docPartGallery w:val="Table of Contents"/>
          <w:docPartUnique/>
        </w:docPartObj>
      </w:sdtPr>
      <w:sdtEndPr>
        <w:rPr>
          <w:rFonts w:ascii="Arial Narrow" w:hAnsi="Arial Narrow" w:cs="Arial Narrow"/>
          <w:b/>
          <w:bCs/>
          <w:szCs w:val="21"/>
          <w:lang w:val="zh-CN"/>
        </w:rPr>
      </w:sdtEndPr>
      <w:sdtContent>
        <w:p w14:paraId="48765F46">
          <w:pPr>
            <w:pStyle w:val="21"/>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color w:val="376092" w:themeColor="accent1" w:themeShade="BF"/>
              <w:kern w:val="0"/>
              <w:sz w:val="21"/>
              <w:szCs w:val="21"/>
              <w:u w:val="none"/>
            </w:rPr>
            <w:fldChar w:fldCharType="begin"/>
          </w:r>
          <w:r>
            <w:rPr>
              <w:rFonts w:hint="eastAsia" w:ascii="宋体" w:hAnsi="宋体" w:eastAsia="宋体" w:cs="宋体"/>
              <w:b w:val="0"/>
              <w:bCs w:val="0"/>
              <w:sz w:val="21"/>
              <w:szCs w:val="21"/>
              <w:u w:val="none"/>
            </w:rPr>
            <w:instrText xml:space="preserve"> TOC \o "1-3" \h \z \u </w:instrText>
          </w:r>
          <w:r>
            <w:rPr>
              <w:rFonts w:hint="eastAsia" w:ascii="宋体" w:hAnsi="宋体" w:eastAsia="宋体" w:cs="宋体"/>
              <w:b w:val="0"/>
              <w:bCs w:val="0"/>
              <w:color w:val="376092" w:themeColor="accent1" w:themeShade="BF"/>
              <w:kern w:val="0"/>
              <w:sz w:val="21"/>
              <w:szCs w:val="21"/>
              <w:u w:val="none"/>
            </w:rPr>
            <w:fldChar w:fldCharType="separate"/>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"_Toc215508348"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前言</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_Toc215508348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II</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13BA78CD">
          <w:pPr>
            <w:pStyle w:val="30"/>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"_Toc215508350"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1 范围</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_Toc215508350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73B91268">
          <w:pPr>
            <w:pStyle w:val="30"/>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"_Toc215508351"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2 规范性引用文件</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_Toc215508351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1E04285C">
          <w:pPr>
            <w:pStyle w:val="30"/>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"_Toc215508352"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3 术语和定义</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_Toc215508352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5EF026FB">
          <w:pPr>
            <w:pStyle w:val="30"/>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"_Toc215508354"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4 缩略语</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_Toc215508354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3E1458A7">
          <w:pPr>
            <w:pStyle w:val="30"/>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"_Toc215508355"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5 肺癌全程随访管理内容及适用人群</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_Toc215508355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2</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2D99E6F8">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"_Toc215508356"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5.1 管理内容</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_Toc215508356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2</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043E8BF1">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"_Toc215508357"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5.2 适用人群</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_Toc215508357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2</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6E8B59D7">
          <w:pPr>
            <w:pStyle w:val="30"/>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"_Toc215508358"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6 全程随访管理的功能需求</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_Toc215508358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2</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73027D45">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"_Toc215508359"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6.1 制定全程随诊计划</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_Toc215508359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2</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418CBD1F">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"_Toc215508360"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6.2 外院报告解读</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_Toc215508360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3</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4F402E3F">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"_Toc215508361"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6.3 不良反应量表制定发放及解读判定</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_Toc215508361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4</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6C3AF483">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"_Toc215508362"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6.4 患者教育与咨询</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_Toc215508362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5</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2CC32653">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"_Toc215508363"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6.5 患者报告结局（PRO）管理</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_Toc215508363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7</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439F5E0E">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"_Toc215508365"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6.6 疾病进展判断</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_Toc215508365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7</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53E8054B">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"_Toc215508366"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6.7 真实世界研究管理</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_Toc215508366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9</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071FEFA8">
          <w:pPr>
            <w:pStyle w:val="30"/>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"_Toc215508367"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7 数字化随访管理支持系统</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_Toc215508367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11</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6F39B899">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"_Toc215508368"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7.1 系统功能要求</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_Toc215508368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11</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146BCB1B">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"_Toc215508369"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7.2 系统技术保障</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_Toc215508369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12</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065B9883">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"_Toc215508370"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7.3 系统运维与支持</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_Toc215508370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13</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02F69AEE">
          <w:pPr>
            <w:pStyle w:val="30"/>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"_Toc215508371"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8 随访管理运营要求</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_Toc215508371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13</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49A25EEC">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"_Toc215508372"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8.1 随诊计划制定、提醒及结果汇报</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_Toc215508372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13</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752061FE">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"_Toc215508373"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8.2 患者日常交互</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_Toc215508373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13</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765C5172">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"_Toc215508374"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8.3 个性化患者教育</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_Toc215508374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14</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4EAD6C23">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"_Toc215508375"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8.4 专题讲座</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_Toc215508375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14</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bookmarkStart w:id="169" w:name="_GoBack"/>
          <w:bookmarkEnd w:id="169"/>
        </w:p>
        <w:p w14:paraId="6E1A5FF1">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"_Toc215508376"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8.5 紧急事件汇报及行动计划</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_Toc215508376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15</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04DF899B">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"_Toc215508377"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8.6 临床研究管理</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_Toc215508377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15</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0EAEA5C0">
          <w:pPr>
            <w:pStyle w:val="30"/>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"_Toc215508378"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9 伦理与法律要求</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_Toc215508378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15</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5D197131">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"_Toc215508379"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9.1 知情同意</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_Toc215508379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15</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341858B7">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"_Toc215508380"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9.2 隐私保护</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_Toc215508380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16</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25103E3F">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"_Toc215508381"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9.3 数据保存和销毁</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_Toc215508381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16</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7B30C196">
          <w:pPr>
            <w:pStyle w:val="14"/>
            <w:keepNext w:val="0"/>
            <w:keepLines w:val="0"/>
            <w:pageBreakBefore w:val="0"/>
            <w:widowControl/>
            <w:kinsoku/>
            <w:wordWrap/>
            <w:overflowPunct/>
            <w:topLinePunct w:val="0"/>
            <w:autoSpaceDE/>
            <w:autoSpaceDN/>
            <w:bidi w:val="0"/>
            <w:adjustRightInd/>
            <w:snapToGrid/>
            <w:spacing w:before="0" w:after="0"/>
            <w:ind w:firstLine="21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"_Toc215508382"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9.4 伦理审查</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_Toc215508382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16</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187F9B5E">
          <w:pPr>
            <w:pStyle w:val="21"/>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"_Toc215508383"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附录A （资料性）肺癌数字化随访路径示意图</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_Toc215508383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17</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727832FF">
          <w:pPr>
            <w:pStyle w:val="21"/>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 w:val="0"/>
              <w:bCs w:val="0"/>
              <w:sz w:val="21"/>
              <w:szCs w:val="21"/>
              <w:u w:val="none"/>
              <w14:ligatures w14:val="standardContextual"/>
            </w:rPr>
          </w:pP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HYPERLINK \l "_Toc215508384" </w:instrText>
          </w:r>
          <w:r>
            <w:rPr>
              <w:rFonts w:hint="eastAsia" w:ascii="宋体" w:hAnsi="宋体" w:eastAsia="宋体" w:cs="宋体"/>
              <w:b w:val="0"/>
              <w:bCs w:val="0"/>
              <w:sz w:val="21"/>
              <w:szCs w:val="21"/>
              <w:u w:val="none"/>
            </w:rPr>
            <w:fldChar w:fldCharType="separate"/>
          </w:r>
          <w:r>
            <w:rPr>
              <w:rStyle w:val="43"/>
              <w:rFonts w:hint="eastAsia" w:ascii="宋体" w:hAnsi="宋体" w:eastAsia="宋体" w:cs="宋体"/>
              <w:b w:val="0"/>
              <w:bCs w:val="0"/>
              <w:sz w:val="21"/>
              <w:szCs w:val="21"/>
              <w:u w:val="none"/>
            </w:rPr>
            <w:t>参考文献</w:t>
          </w:r>
          <w:r>
            <w:rPr>
              <w:rFonts w:hint="eastAsia" w:ascii="宋体" w:hAnsi="宋体" w:eastAsia="宋体" w:cs="宋体"/>
              <w:b w:val="0"/>
              <w:bCs w:val="0"/>
              <w:sz w:val="21"/>
              <w:szCs w:val="21"/>
              <w:u w:val="none"/>
            </w:rPr>
            <w:tab/>
          </w:r>
          <w:r>
            <w:rPr>
              <w:rFonts w:hint="eastAsia" w:ascii="宋体" w:hAnsi="宋体" w:eastAsia="宋体" w:cs="宋体"/>
              <w:b w:val="0"/>
              <w:bCs w:val="0"/>
              <w:sz w:val="21"/>
              <w:szCs w:val="21"/>
              <w:u w:val="none"/>
            </w:rPr>
            <w:fldChar w:fldCharType="begin"/>
          </w:r>
          <w:r>
            <w:rPr>
              <w:rFonts w:hint="eastAsia" w:ascii="宋体" w:hAnsi="宋体" w:eastAsia="宋体" w:cs="宋体"/>
              <w:b w:val="0"/>
              <w:bCs w:val="0"/>
              <w:sz w:val="21"/>
              <w:szCs w:val="21"/>
              <w:u w:val="none"/>
            </w:rPr>
            <w:instrText xml:space="preserve"> PAGEREF _Toc215508384 \h </w:instrText>
          </w:r>
          <w:r>
            <w:rPr>
              <w:rFonts w:hint="eastAsia" w:ascii="宋体" w:hAnsi="宋体" w:eastAsia="宋体" w:cs="宋体"/>
              <w:b w:val="0"/>
              <w:bCs w:val="0"/>
              <w:sz w:val="21"/>
              <w:szCs w:val="21"/>
              <w:u w:val="none"/>
            </w:rPr>
            <w:fldChar w:fldCharType="separate"/>
          </w:r>
          <w:r>
            <w:rPr>
              <w:rFonts w:hint="eastAsia" w:ascii="宋体" w:hAnsi="宋体" w:eastAsia="宋体" w:cs="宋体"/>
              <w:b w:val="0"/>
              <w:bCs w:val="0"/>
              <w:sz w:val="21"/>
              <w:szCs w:val="21"/>
              <w:u w:val="none"/>
            </w:rPr>
            <w:t>18</w:t>
          </w:r>
          <w:r>
            <w:rPr>
              <w:rFonts w:hint="eastAsia" w:ascii="宋体" w:hAnsi="宋体" w:eastAsia="宋体" w:cs="宋体"/>
              <w:b w:val="0"/>
              <w:bCs w:val="0"/>
              <w:sz w:val="21"/>
              <w:szCs w:val="21"/>
              <w:u w:val="none"/>
            </w:rPr>
            <w:fldChar w:fldCharType="end"/>
          </w:r>
          <w:r>
            <w:rPr>
              <w:rFonts w:hint="eastAsia" w:ascii="宋体" w:hAnsi="宋体" w:eastAsia="宋体" w:cs="宋体"/>
              <w:b w:val="0"/>
              <w:bCs w:val="0"/>
              <w:sz w:val="21"/>
              <w:szCs w:val="21"/>
              <w:u w:val="none"/>
            </w:rPr>
            <w:fldChar w:fldCharType="end"/>
          </w:r>
        </w:p>
        <w:p w14:paraId="28E916B9">
          <w:pPr>
            <w:pStyle w:val="21"/>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ascii="Arial Narrow" w:hAnsi="Arial Narrow" w:cs="Arial Narrow" w:eastAsiaTheme="minorEastAsia"/>
              <w:szCs w:val="24"/>
              <w14:ligatures w14:val="standardContextual"/>
            </w:rPr>
          </w:pPr>
          <w:r>
            <w:rPr>
              <w:rFonts w:hint="eastAsia" w:ascii="宋体" w:hAnsi="宋体" w:eastAsia="宋体" w:cs="宋体"/>
              <w:b w:val="0"/>
              <w:bCs w:val="0"/>
              <w:sz w:val="21"/>
              <w:szCs w:val="21"/>
              <w:u w:val="none"/>
              <w:lang w:val="zh-CN"/>
            </w:rPr>
            <w:fldChar w:fldCharType="end"/>
          </w:r>
        </w:p>
      </w:sdtContent>
    </w:sdt>
    <w:bookmarkEnd w:id="4"/>
    <w:p w14:paraId="111975DA">
      <w:pPr>
        <w:pStyle w:val="85"/>
        <w:spacing w:before="156" w:after="156"/>
      </w:pPr>
      <w:bookmarkStart w:id="6" w:name="_Toc215508348"/>
      <w:r>
        <w:rPr>
          <w:rFonts w:hint="eastAsia"/>
        </w:rPr>
        <w:t>前    言</w:t>
      </w:r>
      <w:bookmarkEnd w:id="6"/>
    </w:p>
    <w:p w14:paraId="18CAD9FB">
      <w:pPr>
        <w:pStyle w:val="25"/>
        <w:spacing w:before="0" w:after="0"/>
        <w:jc w:val="left"/>
        <w:rPr>
          <w:rFonts w:ascii="Arial Narrow" w:hAnsi="Arial Narrow" w:cs="Arial Narrow"/>
        </w:rPr>
      </w:pPr>
      <w:r>
        <w:rPr>
          <w:rFonts w:ascii="Arial Narrow" w:hAnsi="Arial Narrow" w:cs="Arial Narrow"/>
        </w:rPr>
        <w:t xml:space="preserve">本文件按照 </w:t>
      </w:r>
      <w:r>
        <w:rPr>
          <w:rFonts w:ascii="Arial Narrow" w:hAnsi="Arial Narrow" w:cs="Arial Narrow" w:eastAsiaTheme="minorEastAsia"/>
        </w:rPr>
        <w:t>GB/T 1.1—2020</w:t>
      </w:r>
      <w:r>
        <w:rPr>
          <w:rFonts w:ascii="Arial Narrow" w:hAnsi="Arial Narrow" w:cs="Arial Narrow"/>
        </w:rPr>
        <w:t>《标准化工作导则 第1部分：标准化文件的结构和起草规则》的规定起草。</w:t>
      </w:r>
    </w:p>
    <w:p w14:paraId="391924FC">
      <w:pPr>
        <w:pStyle w:val="25"/>
        <w:spacing w:before="0" w:after="0"/>
        <w:jc w:val="left"/>
        <w:rPr>
          <w:rFonts w:ascii="Arial Narrow" w:hAnsi="Arial Narrow" w:cs="Arial Narrow"/>
        </w:rPr>
      </w:pPr>
      <w:r>
        <w:rPr>
          <w:rFonts w:ascii="Arial Narrow" w:hAnsi="Arial Narrow" w:cs="Arial Narrow"/>
        </w:rPr>
        <w:t>请注意本文件的某些内容可能涉及专利。本文件的发布机构不承担识别专利的责任。</w:t>
      </w:r>
    </w:p>
    <w:p w14:paraId="14ACB73C">
      <w:pPr>
        <w:pStyle w:val="25"/>
        <w:spacing w:before="0" w:after="0"/>
        <w:jc w:val="left"/>
        <w:rPr>
          <w:rFonts w:ascii="Arial Narrow" w:hAnsi="Arial Narrow" w:cs="Arial Narrow"/>
        </w:rPr>
      </w:pPr>
      <w:r>
        <w:rPr>
          <w:rFonts w:ascii="Arial Narrow" w:hAnsi="Arial Narrow" w:cs="Arial Narrow"/>
        </w:rPr>
        <w:t>本文件由上海市胸科医院提出。</w:t>
      </w:r>
    </w:p>
    <w:p w14:paraId="40FE2A8D">
      <w:pPr>
        <w:pStyle w:val="25"/>
        <w:spacing w:before="0" w:after="0"/>
        <w:jc w:val="left"/>
        <w:rPr>
          <w:rFonts w:ascii="Arial Narrow" w:hAnsi="Arial Narrow" w:cs="Arial Narrow"/>
        </w:rPr>
      </w:pPr>
      <w:r>
        <w:rPr>
          <w:rFonts w:ascii="Arial Narrow" w:hAnsi="Arial Narrow" w:cs="Arial Narrow"/>
        </w:rPr>
        <w:t>本文件由中国医药教育协会归口。</w:t>
      </w:r>
    </w:p>
    <w:p w14:paraId="71B32E13">
      <w:pPr>
        <w:pStyle w:val="25"/>
        <w:spacing w:before="0" w:after="0"/>
        <w:jc w:val="left"/>
        <w:rPr>
          <w:rFonts w:ascii="Arial Narrow" w:hAnsi="Arial Narrow" w:cs="Arial Narrow"/>
        </w:rPr>
      </w:pPr>
      <w:r>
        <w:rPr>
          <w:rFonts w:ascii="Arial Narrow" w:hAnsi="Arial Narrow" w:cs="Arial Narrow"/>
        </w:rPr>
        <w:t>本文件起草单位：上海市胸科医院、中国医药教育协会/中国医药教育协会肺部肿瘤专业委员会、上海市肺科医院、河北大学附属医院、大连医科大学附属第二医院、苏州大学附属第一医院、河北医科大学第一医院、河北中石油中心医院、上海云蜚科技有限公司(WeDoc平台)。</w:t>
      </w:r>
    </w:p>
    <w:p w14:paraId="01FB7A5B">
      <w:pPr>
        <w:pStyle w:val="25"/>
        <w:spacing w:before="0" w:after="0"/>
        <w:jc w:val="left"/>
        <w:rPr>
          <w:rFonts w:ascii="Arial Narrow" w:hAnsi="Arial Narrow" w:cs="Arial Narrow"/>
        </w:rPr>
      </w:pPr>
      <w:r>
        <w:rPr>
          <w:rFonts w:ascii="Arial Narrow" w:hAnsi="Arial Narrow" w:cs="Arial Narrow"/>
        </w:rPr>
        <w:t>本文件主要起草人：姜丽岩、郑迪、赵怡卓、倪健、王季颖、衡伟、商琰红、戴朝霞、葛晖、阮耀平、颜晶晶、刘俊、林进、孙淑媛。</w:t>
      </w:r>
    </w:p>
    <w:p w14:paraId="2791944E">
      <w:pPr>
        <w:pStyle w:val="85"/>
        <w:spacing w:before="156" w:after="156" w:line="240" w:lineRule="auto"/>
        <w:jc w:val="left"/>
        <w:sectPr>
          <w:headerReference r:id="rId6" w:type="default"/>
          <w:footerReference r:id="rId7" w:type="default"/>
          <w:pgSz w:w="11906" w:h="16838"/>
          <w:pgMar w:top="567" w:right="1417" w:bottom="1134" w:left="1417" w:header="1418" w:footer="1134" w:gutter="0"/>
          <w:pgNumType w:fmt="upperRoman" w:start="1" w:chapStyle="1"/>
          <w:cols w:space="720" w:num="1"/>
          <w:formProt w:val="0"/>
          <w:docGrid w:type="lines" w:linePitch="312" w:charSpace="0"/>
        </w:sectPr>
        <w:pPrChange w:id="0" w:author="alian" w:date="2025-12-16T16:15:00Z">
          <w:pPr>
            <w:pStyle w:val="85"/>
            <w:spacing w:after="100"/>
            <w:jc w:val="left"/>
          </w:pPr>
        </w:pPrChange>
      </w:pPr>
    </w:p>
    <w:p w14:paraId="16F3445D">
      <w:pPr>
        <w:pStyle w:val="85"/>
        <w:spacing w:before="156" w:after="156"/>
      </w:pPr>
      <w:bookmarkStart w:id="7" w:name="_Toc215507900"/>
      <w:bookmarkStart w:id="8" w:name="_Toc215508349"/>
      <w:bookmarkStart w:id="9" w:name="_Toc203922910"/>
      <w:bookmarkStart w:id="10" w:name="_Toc215508170"/>
      <w:bookmarkStart w:id="11" w:name="_Toc202192531"/>
      <w:bookmarkStart w:id="12" w:name="_Toc11158"/>
      <w:r>
        <w:rPr>
          <w:rFonts w:hint="eastAsia"/>
        </w:rPr>
        <w:t>肺癌患者数字化全程随访管理规范</w:t>
      </w:r>
      <w:bookmarkEnd w:id="7"/>
      <w:bookmarkEnd w:id="8"/>
      <w:bookmarkEnd w:id="9"/>
      <w:bookmarkEnd w:id="10"/>
      <w:bookmarkEnd w:id="11"/>
      <w:bookmarkEnd w:id="12"/>
    </w:p>
    <w:p w14:paraId="0D926DF8">
      <w:pPr>
        <w:pStyle w:val="49"/>
        <w:spacing w:beforeLines="50" w:afterLines="50"/>
        <w:jc w:val="left"/>
        <w:rPr>
          <w:rFonts w:ascii="Arial Narrow" w:hAnsi="Arial Narrow" w:cs="Arial Narrow"/>
          <w:b w:val="0"/>
          <w:bCs w:val="0"/>
        </w:rPr>
      </w:pPr>
      <w:bookmarkStart w:id="13" w:name="_Toc215508350"/>
      <w:r>
        <w:rPr>
          <w:b w:val="0"/>
          <w:bCs w:val="0"/>
        </w:rPr>
        <w:t>范</w:t>
      </w:r>
      <w:r>
        <w:rPr>
          <w:rFonts w:ascii="Arial Narrow" w:hAnsi="Arial Narrow" w:cs="Arial Narrow"/>
          <w:b w:val="0"/>
          <w:bCs w:val="0"/>
        </w:rPr>
        <w:t>围</w:t>
      </w:r>
      <w:bookmarkEnd w:id="13"/>
    </w:p>
    <w:p w14:paraId="45916FD3">
      <w:pPr>
        <w:pStyle w:val="25"/>
        <w:spacing w:before="0" w:after="0"/>
        <w:jc w:val="left"/>
        <w:rPr>
          <w:rFonts w:ascii="Arial Narrow" w:hAnsi="Arial Narrow" w:cs="Arial Narrow"/>
        </w:rPr>
      </w:pPr>
      <w:r>
        <w:rPr>
          <w:rFonts w:ascii="Arial Narrow" w:hAnsi="Arial Narrow" w:cs="Arial Narrow"/>
        </w:rPr>
        <w:t>本文件规定了肺癌患者数字化</w:t>
      </w:r>
      <w:r>
        <w:rPr>
          <w:rFonts w:hint="eastAsia" w:ascii="Arial Narrow" w:hAnsi="Arial Narrow" w:cs="Arial Narrow"/>
        </w:rPr>
        <w:t>线上</w:t>
      </w:r>
      <w:r>
        <w:rPr>
          <w:rFonts w:ascii="Arial Narrow" w:hAnsi="Arial Narrow" w:cs="Arial Narrow"/>
        </w:rPr>
        <w:t>全程随访管理的</w:t>
      </w:r>
      <w:r>
        <w:rPr>
          <w:rFonts w:hint="eastAsia" w:ascii="Arial Narrow" w:hAnsi="Arial Narrow" w:cs="Arial Narrow"/>
        </w:rPr>
        <w:t>日常流程及</w:t>
      </w:r>
      <w:r>
        <w:rPr>
          <w:rFonts w:ascii="Arial Narrow" w:hAnsi="Arial Narrow" w:cs="Arial Narrow"/>
        </w:rPr>
        <w:t>规范</w:t>
      </w:r>
      <w:r>
        <w:rPr>
          <w:rFonts w:hint="eastAsia" w:ascii="Arial Narrow" w:hAnsi="Arial Narrow" w:cs="Arial Narrow"/>
        </w:rPr>
        <w:t>操作</w:t>
      </w:r>
      <w:r>
        <w:rPr>
          <w:rFonts w:ascii="Arial Narrow" w:hAnsi="Arial Narrow" w:cs="Arial Narrow"/>
        </w:rPr>
        <w:t>要点。</w:t>
      </w:r>
    </w:p>
    <w:p w14:paraId="777BDC59">
      <w:pPr>
        <w:pStyle w:val="25"/>
        <w:spacing w:before="0" w:after="0"/>
        <w:jc w:val="left"/>
        <w:rPr>
          <w:rFonts w:ascii="Arial Narrow" w:hAnsi="Arial Narrow" w:cs="Arial Narrow"/>
        </w:rPr>
      </w:pPr>
      <w:r>
        <w:rPr>
          <w:rFonts w:ascii="Arial Narrow" w:hAnsi="Arial Narrow" w:cs="Arial Narrow"/>
        </w:rPr>
        <w:t>本文件适用于医疗机构涉及肺癌诊疗及护理的医护人员</w:t>
      </w:r>
      <w:r>
        <w:rPr>
          <w:rFonts w:hint="eastAsia" w:ascii="Arial Narrow" w:hAnsi="Arial Narrow" w:cs="Arial Narrow"/>
        </w:rPr>
        <w:t>针对肺癌患者的医疗机构内外全病程随访管理的工作需求</w:t>
      </w:r>
      <w:r>
        <w:rPr>
          <w:rFonts w:ascii="Arial Narrow" w:hAnsi="Arial Narrow" w:cs="Arial Narrow"/>
        </w:rPr>
        <w:t>。</w:t>
      </w:r>
    </w:p>
    <w:p w14:paraId="65C13558">
      <w:pPr>
        <w:pStyle w:val="49"/>
        <w:spacing w:beforeLines="50" w:afterLines="50"/>
        <w:jc w:val="left"/>
        <w:rPr>
          <w:rFonts w:ascii="Arial Narrow" w:hAnsi="Arial Narrow" w:cs="Arial Narrow"/>
        </w:rPr>
      </w:pPr>
      <w:bookmarkStart w:id="14" w:name="_Toc215508351"/>
      <w:r>
        <w:rPr>
          <w:rFonts w:ascii="Arial Narrow" w:hAnsi="Arial Narrow" w:cs="Arial Narrow"/>
        </w:rPr>
        <w:t>规范性引用文件</w:t>
      </w:r>
      <w:bookmarkEnd w:id="14"/>
    </w:p>
    <w:p w14:paraId="1EC0D448">
      <w:pPr>
        <w:pStyle w:val="25"/>
        <w:spacing w:before="0" w:after="0"/>
        <w:jc w:val="left"/>
        <w:rPr>
          <w:rFonts w:ascii="Arial Narrow" w:hAnsi="Arial Narrow" w:cs="Arial Narrow"/>
        </w:rPr>
      </w:pPr>
      <w:r>
        <w:rPr>
          <w:rFonts w:hint="eastAsia" w:ascii="Arial Narrow" w:hAnsi="Arial Narrow" w:cs="Arial Narrow"/>
        </w:rPr>
        <w:t>本文件没有规范性引用文件。</w:t>
      </w:r>
    </w:p>
    <w:p w14:paraId="0910FF5A">
      <w:pPr>
        <w:pStyle w:val="49"/>
        <w:spacing w:beforeLines="50" w:afterLines="50"/>
        <w:jc w:val="left"/>
        <w:rPr>
          <w:rFonts w:ascii="Arial Narrow" w:hAnsi="Arial Narrow" w:cs="Arial Narrow"/>
          <w:color w:val="000000" w:themeColor="text1"/>
          <w14:textFill>
            <w14:solidFill>
              <w14:schemeClr w14:val="tx1"/>
            </w14:solidFill>
          </w14:textFill>
        </w:rPr>
      </w:pPr>
      <w:bookmarkStart w:id="15" w:name="_Toc215508352"/>
      <w:r>
        <w:rPr>
          <w:rFonts w:ascii="Arial Narrow" w:hAnsi="Arial Narrow" w:cs="Arial Narrow"/>
          <w:color w:val="000000" w:themeColor="text1"/>
          <w14:textFill>
            <w14:solidFill>
              <w14:schemeClr w14:val="tx1"/>
            </w14:solidFill>
          </w14:textFill>
        </w:rPr>
        <w:t>术语和定义</w:t>
      </w:r>
      <w:bookmarkEnd w:id="15"/>
    </w:p>
    <w:p w14:paraId="6C20C754">
      <w:pPr>
        <w:pStyle w:val="25"/>
        <w:spacing w:before="0" w:after="0"/>
        <w:jc w:val="left"/>
        <w:rPr>
          <w:rFonts w:ascii="Arial Narrow" w:hAnsi="Arial Narrow" w:cs="Arial Narrow"/>
        </w:rPr>
      </w:pPr>
      <w:r>
        <w:rPr>
          <w:rFonts w:ascii="Arial Narrow" w:hAnsi="Arial Narrow" w:cs="Arial Narrow"/>
        </w:rPr>
        <w:t>下列术语和定义适用于本文件。</w:t>
      </w:r>
    </w:p>
    <w:p w14:paraId="7A0E52F3">
      <w:pPr>
        <w:pStyle w:val="48"/>
        <w:keepNext w:val="0"/>
        <w:keepLines w:val="0"/>
        <w:pageBreakBefore w:val="0"/>
        <w:widowControl/>
        <w:kinsoku/>
        <w:wordWrap/>
        <w:overflowPunct/>
        <w:topLinePunct w:val="0"/>
        <w:autoSpaceDE/>
        <w:autoSpaceDN/>
        <w:bidi w:val="0"/>
        <w:adjustRightInd/>
        <w:snapToGrid/>
        <w:spacing w:before="0" w:beforeLines="0" w:after="0" w:afterLines="0"/>
        <w:textAlignment w:val="auto"/>
      </w:pPr>
      <w:bookmarkStart w:id="16" w:name="_Toc215508353"/>
    </w:p>
    <w:p w14:paraId="51E07BB2">
      <w:pPr>
        <w:pStyle w:val="48"/>
        <w:numPr>
          <w:ilvl w:val="255"/>
          <w:numId w:val="0"/>
        </w:numPr>
        <w:spacing w:before="0" w:beforeLines="0" w:after="0" w:afterLines="0"/>
        <w:ind w:firstLine="420" w:firstLineChars="200"/>
      </w:pPr>
      <w:r>
        <w:rPr>
          <w:rFonts w:hAnsi="宋体" w:cs="Arial Narrow"/>
          <w:color w:val="000000" w:themeColor="text1"/>
          <w14:textFill>
            <w14:solidFill>
              <w14:schemeClr w14:val="tx1"/>
            </w14:solidFill>
          </w14:textFill>
        </w:rPr>
        <w:t>肺癌全程随访管理</w:t>
      </w:r>
      <w:r>
        <w:rPr>
          <w:rFonts w:hint="eastAsia" w:hAnsi="宋体" w:cs="Arial Narrow"/>
          <w:color w:val="000000" w:themeColor="text1"/>
          <w14:textFill>
            <w14:solidFill>
              <w14:schemeClr w14:val="tx1"/>
            </w14:solidFill>
          </w14:textFill>
        </w:rPr>
        <w:t xml:space="preserve"> </w:t>
      </w:r>
      <w:r>
        <w:rPr>
          <w:rFonts w:hint="eastAsia" w:hAnsi="宋体" w:cs="Arial Narrow"/>
          <w:kern w:val="2"/>
          <w:szCs w:val="24"/>
        </w:rPr>
        <w:t>c</w:t>
      </w:r>
      <w:r>
        <w:rPr>
          <w:rFonts w:hAnsi="宋体" w:cs="Arial Narrow"/>
        </w:rPr>
        <w:t xml:space="preserve">omprehensive </w:t>
      </w:r>
      <w:r>
        <w:rPr>
          <w:rFonts w:hint="eastAsia" w:hAnsi="宋体" w:cs="Arial Narrow"/>
        </w:rPr>
        <w:t>l</w:t>
      </w:r>
      <w:r>
        <w:rPr>
          <w:rFonts w:hAnsi="宋体" w:cs="Arial Narrow"/>
        </w:rPr>
        <w:t xml:space="preserve">ongitudinal </w:t>
      </w:r>
      <w:r>
        <w:rPr>
          <w:rFonts w:hint="eastAsia" w:hAnsi="宋体" w:cs="Arial Narrow"/>
        </w:rPr>
        <w:t>f</w:t>
      </w:r>
      <w:r>
        <w:rPr>
          <w:rFonts w:hAnsi="宋体" w:cs="Arial Narrow"/>
        </w:rPr>
        <w:t xml:space="preserve">ollow-up </w:t>
      </w:r>
      <w:r>
        <w:rPr>
          <w:rFonts w:hint="eastAsia" w:hAnsi="宋体" w:cs="Arial Narrow"/>
        </w:rPr>
        <w:t>m</w:t>
      </w:r>
      <w:r>
        <w:rPr>
          <w:rFonts w:hAnsi="宋体" w:cs="Arial Narrow"/>
        </w:rPr>
        <w:t xml:space="preserve">anagement for </w:t>
      </w:r>
      <w:r>
        <w:rPr>
          <w:rFonts w:hint="eastAsia" w:hAnsi="宋体" w:cs="Arial Narrow"/>
        </w:rPr>
        <w:t>l</w:t>
      </w:r>
      <w:r>
        <w:rPr>
          <w:rFonts w:hAnsi="宋体" w:cs="Arial Narrow"/>
        </w:rPr>
        <w:t xml:space="preserve">ung </w:t>
      </w:r>
      <w:r>
        <w:rPr>
          <w:rFonts w:hint="eastAsia" w:hAnsi="宋体" w:cs="Arial Narrow"/>
        </w:rPr>
        <w:t>c</w:t>
      </w:r>
      <w:r>
        <w:rPr>
          <w:rFonts w:hAnsi="宋体" w:cs="Arial Narrow"/>
        </w:rPr>
        <w:t>ancer</w:t>
      </w:r>
      <w:r>
        <w:rPr>
          <w:rFonts w:hAnsi="宋体" w:cs="Arial Narrow"/>
          <w:kern w:val="2"/>
          <w:szCs w:val="24"/>
        </w:rPr>
        <w:t>）</w:t>
      </w:r>
      <w:bookmarkEnd w:id="16"/>
    </w:p>
    <w:p w14:paraId="2BF63B6D">
      <w:pPr>
        <w:pStyle w:val="25"/>
        <w:spacing w:before="0" w:after="0"/>
        <w:jc w:val="left"/>
        <w:rPr>
          <w:rFonts w:hAnsi="宋体" w:cs="Arial Narrow"/>
          <w:color w:val="000000" w:themeColor="text1"/>
          <w14:textFill>
            <w14:solidFill>
              <w14:schemeClr w14:val="tx1"/>
            </w14:solidFill>
          </w14:textFill>
        </w:rPr>
      </w:pPr>
      <w:r>
        <w:rPr>
          <w:rFonts w:hAnsi="宋体" w:cs="Arial Narrow"/>
        </w:rPr>
        <w:t>在肺癌患者确诊、治疗及康复的整个过程中，对患者进行长期、系统、全面的连续性医学监测与健康管理。</w:t>
      </w:r>
    </w:p>
    <w:p w14:paraId="20527D52">
      <w:pPr>
        <w:pStyle w:val="49"/>
        <w:spacing w:beforeLines="50" w:afterLines="50"/>
        <w:jc w:val="left"/>
        <w:rPr>
          <w:rFonts w:ascii="Arial Narrow" w:hAnsi="Arial Narrow" w:cs="Arial Narrow"/>
          <w:color w:val="000000" w:themeColor="text1"/>
          <w14:textFill>
            <w14:solidFill>
              <w14:schemeClr w14:val="tx1"/>
            </w14:solidFill>
          </w14:textFill>
        </w:rPr>
      </w:pPr>
      <w:bookmarkStart w:id="17" w:name="_Toc215508354"/>
      <w:r>
        <w:rPr>
          <w:rFonts w:ascii="Arial Narrow" w:hAnsi="Arial Narrow" w:cs="Arial Narrow"/>
          <w:color w:val="000000" w:themeColor="text1"/>
          <w14:textFill>
            <w14:solidFill>
              <w14:schemeClr w14:val="tx1"/>
            </w14:solidFill>
          </w14:textFill>
        </w:rPr>
        <w:t>缩略语</w:t>
      </w:r>
      <w:bookmarkEnd w:id="17"/>
    </w:p>
    <w:p w14:paraId="179E7986">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下列缩略语适用于本文件。</w:t>
      </w:r>
    </w:p>
    <w:p w14:paraId="35A8CF24">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CT：Computed Tomography 计算机断层扫描</w:t>
      </w:r>
    </w:p>
    <w:p w14:paraId="281F5A2B">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MRI：Magnetic Resonance Imaging 磁共振成像</w:t>
      </w:r>
    </w:p>
    <w:p w14:paraId="55D2DF0A">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PET/CT：Positron Emission Tomography/Computed Tomography 正电子发射断层扫描-计算机断层扫描</w:t>
      </w:r>
    </w:p>
    <w:p w14:paraId="15C35E0C">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EGFR：Epidermal Growth Factor Receptor 表皮生长因子受体</w:t>
      </w:r>
    </w:p>
    <w:p w14:paraId="02FBBCEB">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EGFR-TKI：EGFR Tyrosine Kinase Inhibitor EGFR酪氨酸激酶抑制剂</w:t>
      </w:r>
    </w:p>
    <w:p w14:paraId="0E8B2C96">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ALK：Anaplastic Lymphoma Kinase 间变性淋巴瘤激酶</w:t>
      </w:r>
    </w:p>
    <w:p w14:paraId="0C3A263A">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CEA：Carcinoembryonic Antigen 癌胚抗原</w:t>
      </w:r>
    </w:p>
    <w:p w14:paraId="2DD93E3C">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CA125：Carbohydrate Antigen 125 糖类抗原125</w:t>
      </w:r>
    </w:p>
    <w:p w14:paraId="0235625C">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NSE：Neuron-Specific Enolase 神经元特异性烯醇化酶</w:t>
      </w:r>
    </w:p>
    <w:p w14:paraId="550B1FBD">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CYFRA211：Cytokeratin 19 Fragment 细胞角蛋白19片段</w:t>
      </w:r>
    </w:p>
    <w:p w14:paraId="26CD77F8">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proGRP：Pro-Gastrin-Releasing Peptide 胃泌素释放肽前体</w:t>
      </w:r>
    </w:p>
    <w:p w14:paraId="33803B90">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CK：Cytokeratin 细胞角蛋白</w:t>
      </w:r>
    </w:p>
    <w:p w14:paraId="5979CE51">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TTF-1：Thyroid Transcription Factor-1 甲状腺转录因子-1</w:t>
      </w:r>
    </w:p>
    <w:p w14:paraId="30ECCC73">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PRO：Patient-Reported Outcome 患者报告结局</w:t>
      </w:r>
    </w:p>
    <w:p w14:paraId="076C1526">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ctDNA：Circulating Tumor DNA 循环肿瘤DNA</w:t>
      </w:r>
    </w:p>
    <w:p w14:paraId="5873FD37">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MRD：Minimal Residual Disease 微小残留病灶</w:t>
      </w:r>
    </w:p>
    <w:p w14:paraId="74C5F979">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NCCN：National Comprehensive Cancer Network 美国国家综合癌症网络</w:t>
      </w:r>
    </w:p>
    <w:p w14:paraId="6A0096A2">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ESMO：European Society for Medical Oncology 欧洲肿瘤内科学会</w:t>
      </w:r>
    </w:p>
    <w:p w14:paraId="339FB279">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PD：Progressive Disease 疾病进展</w:t>
      </w:r>
    </w:p>
    <w:p w14:paraId="108E9BD5">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RECIST：Response Evaluation Criteria in Solid Tumors 实体瘤疗效评价标准</w:t>
      </w:r>
    </w:p>
    <w:p w14:paraId="49FD05FB">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CTCAE：Common Terminology Criteria for Adverse Events 不良事件通用术语标准</w:t>
      </w:r>
    </w:p>
    <w:p w14:paraId="0ADB5297">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HL7 FHIR：Health Level 7 Fast Healthcare Interoperability Resources HL7 快速医疗互操作性资源</w:t>
      </w:r>
    </w:p>
    <w:p w14:paraId="1AFC2D9F">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DICOM：Digital Imaging and Communications in Medicine 医学数字成像与通信</w:t>
      </w:r>
    </w:p>
    <w:p w14:paraId="576EDA2B">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CDA：Clinical Document Architecture 临床文档架构</w:t>
      </w:r>
    </w:p>
    <w:p w14:paraId="52B4804E">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ICD：International Classification of Diseases 国际疾病分类</w:t>
      </w:r>
    </w:p>
    <w:p w14:paraId="71AB249F">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hAnsi="宋体" w:cs="Arial Narrow"/>
        </w:rPr>
      </w:pPr>
      <w:r>
        <w:rPr>
          <w:rFonts w:hAnsi="宋体" w:cs="Arial Narrow"/>
        </w:rPr>
        <w:t>SNOMED CT：Systematized Nomenclature of Medicine – Clinical Terms 医学系统命名法－临床术语</w:t>
      </w:r>
    </w:p>
    <w:p w14:paraId="4DA8E45E">
      <w:pPr>
        <w:pStyle w:val="25"/>
        <w:keepNext w:val="0"/>
        <w:keepLines w:val="0"/>
        <w:pageBreakBefore w:val="0"/>
        <w:widowControl/>
        <w:kinsoku/>
        <w:wordWrap/>
        <w:overflowPunct/>
        <w:topLinePunct w:val="0"/>
        <w:autoSpaceDE w:val="0"/>
        <w:autoSpaceDN w:val="0"/>
        <w:bidi w:val="0"/>
        <w:adjustRightInd/>
        <w:snapToGrid/>
        <w:spacing w:before="0" w:after="0"/>
        <w:jc w:val="left"/>
        <w:textAlignment w:val="auto"/>
        <w:rPr>
          <w:rFonts w:ascii="Arial Narrow" w:hAnsi="Arial Narrow" w:cs="Arial Narrow"/>
        </w:rPr>
      </w:pPr>
      <w:r>
        <w:rPr>
          <w:rFonts w:hAnsi="宋体" w:cs="Arial Narrow"/>
        </w:rPr>
        <w:t>LOINC：Logical Observation Identifiers Names and Codes 逻辑观测标识符命名与编码系统</w:t>
      </w:r>
    </w:p>
    <w:p w14:paraId="634DC6AF">
      <w:pPr>
        <w:pStyle w:val="49"/>
        <w:spacing w:beforeLines="50" w:afterLines="50"/>
        <w:jc w:val="left"/>
        <w:rPr>
          <w:rFonts w:ascii="Arial Narrow" w:hAnsi="Arial Narrow" w:cs="Arial Narrow"/>
          <w:color w:val="000000" w:themeColor="text1"/>
          <w14:textFill>
            <w14:solidFill>
              <w14:schemeClr w14:val="tx1"/>
            </w14:solidFill>
          </w14:textFill>
        </w:rPr>
      </w:pPr>
      <w:bookmarkStart w:id="18" w:name="_Toc215508355"/>
      <w:r>
        <w:rPr>
          <w:rFonts w:ascii="Arial Narrow" w:hAnsi="Arial Narrow" w:cs="Arial Narrow"/>
          <w:color w:val="000000" w:themeColor="text1"/>
          <w14:textFill>
            <w14:solidFill>
              <w14:schemeClr w14:val="tx1"/>
            </w14:solidFill>
          </w14:textFill>
        </w:rPr>
        <w:t>肺癌全程随访管理内容及适用人群</w:t>
      </w:r>
      <w:bookmarkEnd w:id="18"/>
    </w:p>
    <w:p w14:paraId="39CC0DED">
      <w:pPr>
        <w:pStyle w:val="48"/>
        <w:rPr>
          <w:rFonts w:ascii="Arial Narrow" w:hAnsi="Arial Narrow" w:cs="Arial Narrow"/>
        </w:rPr>
      </w:pPr>
      <w:bookmarkStart w:id="19" w:name="_Toc215508356"/>
      <w:r>
        <w:rPr>
          <w:rFonts w:ascii="Arial Narrow" w:hAnsi="Arial Narrow" w:cs="Arial Narrow"/>
        </w:rPr>
        <w:t>管理内容</w:t>
      </w:r>
      <w:bookmarkEnd w:id="19"/>
    </w:p>
    <w:p w14:paraId="643F1B95">
      <w:pPr>
        <w:pStyle w:val="25"/>
        <w:spacing w:before="0" w:after="0"/>
        <w:jc w:val="left"/>
        <w:rPr>
          <w:rFonts w:ascii="Arial Narrow" w:hAnsi="Arial Narrow" w:cs="Arial Narrow"/>
        </w:rPr>
      </w:pPr>
      <w:r>
        <w:rPr>
          <w:rFonts w:ascii="Arial Narrow" w:hAnsi="Arial Narrow" w:cs="Arial Narrow"/>
        </w:rPr>
        <w:t>全程随访管理内容包括：</w:t>
      </w:r>
    </w:p>
    <w:p w14:paraId="6411FED7">
      <w:pPr>
        <w:pStyle w:val="56"/>
        <w:keepNext w:val="0"/>
        <w:keepLines w:val="0"/>
        <w:pageBreakBefore w:val="0"/>
        <w:widowControl/>
        <w:kinsoku/>
        <w:wordWrap/>
        <w:overflowPunct/>
        <w:topLinePunct w:val="0"/>
        <w:autoSpaceDE/>
        <w:autoSpaceDN/>
        <w:bidi w:val="0"/>
        <w:adjustRightInd/>
        <w:snapToGrid/>
        <w:spacing w:before="0" w:after="0"/>
        <w:ind w:left="839" w:hanging="420"/>
        <w:textAlignment w:val="auto"/>
      </w:pPr>
      <w:r>
        <w:t>建立电子档案，完善患者基本信息（姓名、性别、年龄、住址、工作、婚育史、既往史、吸烟史、饮酒史等）。</w:t>
      </w:r>
    </w:p>
    <w:p w14:paraId="216A6489">
      <w:pPr>
        <w:pStyle w:val="56"/>
        <w:keepNext w:val="0"/>
        <w:keepLines w:val="0"/>
        <w:pageBreakBefore w:val="0"/>
        <w:widowControl/>
        <w:kinsoku/>
        <w:wordWrap/>
        <w:overflowPunct/>
        <w:topLinePunct w:val="0"/>
        <w:autoSpaceDE/>
        <w:autoSpaceDN/>
        <w:bidi w:val="0"/>
        <w:adjustRightInd/>
        <w:snapToGrid/>
        <w:spacing w:before="0" w:after="0"/>
        <w:ind w:left="839" w:hanging="420"/>
        <w:textAlignment w:val="auto"/>
      </w:pPr>
      <w:r>
        <w:t>患者诊断（病理诊断、疾病分期、基因检测）。</w:t>
      </w:r>
    </w:p>
    <w:p w14:paraId="099F9ADD">
      <w:pPr>
        <w:pStyle w:val="56"/>
        <w:keepNext w:val="0"/>
        <w:keepLines w:val="0"/>
        <w:pageBreakBefore w:val="0"/>
        <w:widowControl/>
        <w:kinsoku/>
        <w:wordWrap/>
        <w:overflowPunct/>
        <w:topLinePunct w:val="0"/>
        <w:autoSpaceDE/>
        <w:autoSpaceDN/>
        <w:bidi w:val="0"/>
        <w:adjustRightInd/>
        <w:snapToGrid/>
        <w:spacing w:before="0" w:after="0"/>
        <w:ind w:left="839" w:hanging="420"/>
        <w:textAlignment w:val="auto"/>
      </w:pPr>
      <w:r>
        <w:t>患者基线评估（胸部CT、颅脑CT或MRI、骨ECT、腹部彩超、PET/CT、浅表淋巴结彩超、血肿瘤标志物等）。</w:t>
      </w:r>
    </w:p>
    <w:p w14:paraId="4B04C183">
      <w:pPr>
        <w:pStyle w:val="56"/>
        <w:keepNext w:val="0"/>
        <w:keepLines w:val="0"/>
        <w:pageBreakBefore w:val="0"/>
        <w:widowControl/>
        <w:kinsoku/>
        <w:wordWrap/>
        <w:overflowPunct/>
        <w:topLinePunct w:val="0"/>
        <w:autoSpaceDE/>
        <w:autoSpaceDN/>
        <w:bidi w:val="0"/>
        <w:adjustRightInd/>
        <w:snapToGrid/>
        <w:spacing w:before="0" w:after="0"/>
        <w:ind w:left="839" w:hanging="420"/>
        <w:textAlignment w:val="auto"/>
      </w:pPr>
      <w:r>
        <w:t>治疗方案记录（手术治疗包含手术时间、手术方式等；放疗包含放疗方法、放疗范围、放疗频次、放疗剂量、放疗起始及终止时间等；药物治疗包含药物名称，药物使用剂量和频次，给药方式，药物使用起始及终止时间等），疗效评估，不良反应监测。</w:t>
      </w:r>
    </w:p>
    <w:p w14:paraId="1080A565">
      <w:pPr>
        <w:pStyle w:val="56"/>
        <w:keepNext w:val="0"/>
        <w:keepLines w:val="0"/>
        <w:pageBreakBefore w:val="0"/>
        <w:widowControl/>
        <w:kinsoku/>
        <w:wordWrap/>
        <w:overflowPunct/>
        <w:topLinePunct w:val="0"/>
        <w:autoSpaceDE/>
        <w:autoSpaceDN/>
        <w:bidi w:val="0"/>
        <w:adjustRightInd/>
        <w:snapToGrid/>
        <w:spacing w:before="0" w:after="0"/>
        <w:ind w:left="839" w:hanging="420"/>
        <w:textAlignment w:val="auto"/>
      </w:pPr>
      <w:r>
        <w:t>生活质量评估。</w:t>
      </w:r>
    </w:p>
    <w:p w14:paraId="3255CF43">
      <w:pPr>
        <w:pStyle w:val="56"/>
        <w:keepNext w:val="0"/>
        <w:keepLines w:val="0"/>
        <w:pageBreakBefore w:val="0"/>
        <w:widowControl/>
        <w:kinsoku/>
        <w:wordWrap/>
        <w:overflowPunct/>
        <w:topLinePunct w:val="0"/>
        <w:autoSpaceDE/>
        <w:autoSpaceDN/>
        <w:bidi w:val="0"/>
        <w:adjustRightInd/>
        <w:snapToGrid/>
        <w:spacing w:before="0" w:after="0"/>
        <w:ind w:left="839" w:hanging="420"/>
        <w:textAlignment w:val="auto"/>
      </w:pPr>
      <w:r>
        <w:t>患教指导：康复指导、营养与饮食指导、药物治疗指导等。</w:t>
      </w:r>
    </w:p>
    <w:p w14:paraId="20FD0054">
      <w:pPr>
        <w:pStyle w:val="56"/>
        <w:keepNext w:val="0"/>
        <w:keepLines w:val="0"/>
        <w:pageBreakBefore w:val="0"/>
        <w:widowControl/>
        <w:kinsoku/>
        <w:wordWrap/>
        <w:overflowPunct/>
        <w:topLinePunct w:val="0"/>
        <w:autoSpaceDE/>
        <w:autoSpaceDN/>
        <w:bidi w:val="0"/>
        <w:adjustRightInd/>
        <w:snapToGrid/>
        <w:spacing w:before="0" w:after="0"/>
        <w:ind w:left="839" w:hanging="420"/>
        <w:textAlignment w:val="auto"/>
      </w:pPr>
      <w:r>
        <w:t>动态监测：随访管理的具体内容和频率应由临床医师根据患者个体情况制定，并适时调整。</w:t>
      </w:r>
    </w:p>
    <w:p w14:paraId="250258D4">
      <w:pPr>
        <w:pStyle w:val="56"/>
        <w:keepNext w:val="0"/>
        <w:keepLines w:val="0"/>
        <w:pageBreakBefore w:val="0"/>
        <w:widowControl/>
        <w:kinsoku/>
        <w:wordWrap/>
        <w:overflowPunct/>
        <w:topLinePunct w:val="0"/>
        <w:autoSpaceDE/>
        <w:autoSpaceDN/>
        <w:bidi w:val="0"/>
        <w:adjustRightInd/>
        <w:snapToGrid/>
        <w:spacing w:before="0" w:after="0"/>
        <w:ind w:left="839" w:hanging="420"/>
        <w:textAlignment w:val="auto"/>
      </w:pPr>
      <w:r>
        <w:t>生存状态：获取患者死亡确切时间。</w:t>
      </w:r>
    </w:p>
    <w:p w14:paraId="66168D56">
      <w:pPr>
        <w:pStyle w:val="48"/>
        <w:rPr>
          <w:rFonts w:ascii="Arial Narrow" w:hAnsi="Arial Narrow" w:cs="Arial Narrow"/>
        </w:rPr>
      </w:pPr>
      <w:bookmarkStart w:id="20" w:name="_Toc215508357"/>
      <w:r>
        <w:rPr>
          <w:rFonts w:ascii="Arial Narrow" w:hAnsi="Arial Narrow" w:cs="Arial Narrow"/>
        </w:rPr>
        <w:t>适用人群</w:t>
      </w:r>
      <w:bookmarkEnd w:id="20"/>
    </w:p>
    <w:p w14:paraId="0A3911A9">
      <w:pPr>
        <w:pStyle w:val="25"/>
        <w:spacing w:before="0" w:after="0"/>
        <w:jc w:val="left"/>
        <w:rPr>
          <w:rFonts w:ascii="Arial Narrow" w:hAnsi="Arial Narrow" w:cs="Arial Narrow"/>
        </w:rPr>
      </w:pPr>
      <w:r>
        <w:rPr>
          <w:rFonts w:ascii="Arial Narrow" w:hAnsi="Arial Narrow" w:cs="Arial Narrow"/>
        </w:rPr>
        <w:t>适用人群分为患者端及医生端：</w:t>
      </w:r>
    </w:p>
    <w:p w14:paraId="4A6725B5">
      <w:pPr>
        <w:numPr>
          <w:ilvl w:val="0"/>
          <w:numId w:val="19"/>
        </w:numPr>
        <w:spacing w:before="0" w:after="0"/>
        <w:ind w:left="440" w:leftChars="0" w:hanging="20" w:firstLineChars="0"/>
        <w:rPr>
          <w:rFonts w:ascii="Arial Narrow" w:hAnsi="Arial Narrow" w:cs="Arial Narrow"/>
        </w:rPr>
      </w:pPr>
      <w:r>
        <w:rPr>
          <w:rFonts w:ascii="Arial Narrow" w:hAnsi="Arial Narrow" w:cs="Arial Narrow"/>
        </w:rPr>
        <w:t>患者端：</w:t>
      </w:r>
    </w:p>
    <w:p w14:paraId="721E7C20">
      <w:pPr>
        <w:pStyle w:val="147"/>
        <w:numPr>
          <w:ilvl w:val="0"/>
          <w:numId w:val="20"/>
        </w:numPr>
        <w:spacing w:before="0" w:after="0"/>
        <w:ind w:left="1280" w:leftChars="0" w:firstLineChars="0"/>
        <w:rPr>
          <w:rFonts w:ascii="Arial Narrow" w:hAnsi="Arial Narrow" w:cs="Arial Narrow"/>
        </w:rPr>
      </w:pPr>
      <w:r>
        <w:rPr>
          <w:rFonts w:ascii="Arial Narrow" w:hAnsi="Arial Narrow" w:cs="Arial Narrow"/>
        </w:rPr>
        <w:t>细胞病理或组织病理诊断为原发性支气管肺癌的患者及其家属。</w:t>
      </w:r>
    </w:p>
    <w:p w14:paraId="168CBCA2">
      <w:pPr>
        <w:numPr>
          <w:ilvl w:val="0"/>
          <w:numId w:val="20"/>
        </w:numPr>
        <w:spacing w:before="0" w:after="0"/>
        <w:ind w:left="1280" w:leftChars="0"/>
        <w:rPr>
          <w:rFonts w:ascii="Arial Narrow" w:hAnsi="Arial Narrow" w:cs="Arial Narrow"/>
        </w:rPr>
      </w:pPr>
      <w:r>
        <w:rPr>
          <w:rFonts w:ascii="Arial Narrow" w:hAnsi="Arial Narrow" w:cs="Arial Narrow"/>
        </w:rPr>
        <w:t>患者或其家属有能力使用数字化工具（手机等），通过线上平台与医生建立联系。</w:t>
      </w:r>
    </w:p>
    <w:p w14:paraId="302D40A2">
      <w:pPr>
        <w:numPr>
          <w:ilvl w:val="0"/>
          <w:numId w:val="19"/>
        </w:numPr>
        <w:spacing w:before="0" w:after="0"/>
        <w:ind w:left="440" w:leftChars="0" w:hanging="20" w:firstLineChars="0"/>
        <w:rPr>
          <w:rFonts w:ascii="Arial Narrow" w:hAnsi="Arial Narrow" w:cs="Arial Narrow"/>
        </w:rPr>
      </w:pPr>
      <w:r>
        <w:rPr>
          <w:rFonts w:ascii="Arial Narrow" w:hAnsi="Arial Narrow" w:cs="Arial Narrow"/>
        </w:rPr>
        <w:t>医生端：</w:t>
      </w:r>
    </w:p>
    <w:p w14:paraId="53156004">
      <w:pPr>
        <w:numPr>
          <w:ilvl w:val="0"/>
          <w:numId w:val="21"/>
        </w:numPr>
        <w:spacing w:before="0" w:after="0"/>
        <w:ind w:left="1280" w:leftChars="0"/>
        <w:rPr>
          <w:rFonts w:ascii="Arial Narrow" w:hAnsi="Arial Narrow" w:cs="Arial Narrow"/>
        </w:rPr>
      </w:pPr>
      <w:r>
        <w:rPr>
          <w:rFonts w:ascii="Arial Narrow" w:hAnsi="Arial Narrow" w:cs="Arial Narrow"/>
        </w:rPr>
        <w:t>具备原发性支气管肺癌诊治的执业医师资格。</w:t>
      </w:r>
    </w:p>
    <w:p w14:paraId="76115922">
      <w:pPr>
        <w:numPr>
          <w:ilvl w:val="0"/>
          <w:numId w:val="21"/>
        </w:numPr>
        <w:spacing w:before="0" w:after="0"/>
        <w:ind w:left="1280" w:leftChars="0"/>
        <w:rPr>
          <w:rFonts w:ascii="Arial Narrow" w:hAnsi="Arial Narrow" w:cs="Arial Narrow"/>
        </w:rPr>
      </w:pPr>
      <w:r>
        <w:rPr>
          <w:rFonts w:ascii="Arial Narrow" w:hAnsi="Arial Narrow" w:cs="Arial Narrow"/>
        </w:rPr>
        <w:t>获取互联网医院（平台）资质审核。</w:t>
      </w:r>
    </w:p>
    <w:p w14:paraId="12956BD5">
      <w:pPr>
        <w:pStyle w:val="49"/>
        <w:tabs>
          <w:tab w:val="center" w:pos="4201"/>
          <w:tab w:val="right" w:leader="dot" w:pos="9298"/>
        </w:tabs>
        <w:spacing w:before="312" w:after="312"/>
        <w:jc w:val="left"/>
        <w:rPr>
          <w:rFonts w:ascii="Arial Narrow" w:hAnsi="Arial Narrow" w:cs="Arial Narrow"/>
        </w:rPr>
      </w:pPr>
      <w:bookmarkStart w:id="21" w:name="_Toc215508358"/>
      <w:r>
        <w:rPr>
          <w:rFonts w:ascii="Arial Narrow" w:hAnsi="Arial Narrow" w:cs="Arial Narrow"/>
        </w:rPr>
        <w:t>全程随访管理的功能需求</w:t>
      </w:r>
      <w:bookmarkEnd w:id="21"/>
    </w:p>
    <w:p w14:paraId="0956953C">
      <w:pPr>
        <w:pStyle w:val="48"/>
        <w:rPr>
          <w:rFonts w:ascii="Arial Narrow" w:hAnsi="Arial Narrow" w:cs="Arial Narrow"/>
        </w:rPr>
      </w:pPr>
      <w:bookmarkStart w:id="22" w:name="_Toc215508359"/>
      <w:r>
        <w:rPr>
          <w:rFonts w:ascii="Arial Narrow" w:hAnsi="Arial Narrow" w:cs="Arial Narrow"/>
        </w:rPr>
        <w:t>制定全程随诊计划</w:t>
      </w:r>
      <w:bookmarkEnd w:id="22"/>
    </w:p>
    <w:p w14:paraId="59A7E3E1">
      <w:pPr>
        <w:pStyle w:val="47"/>
        <w:spacing w:before="156" w:after="156"/>
        <w:ind w:left="0"/>
        <w:rPr>
          <w:rFonts w:ascii="Arial Narrow" w:hAnsi="Arial Narrow" w:cs="Arial Narrow"/>
        </w:rPr>
      </w:pPr>
      <w:r>
        <w:rPr>
          <w:rFonts w:ascii="Arial Narrow" w:hAnsi="Arial Narrow" w:cs="Arial Narrow"/>
        </w:rPr>
        <w:t>随诊时间安排</w:t>
      </w:r>
    </w:p>
    <w:p w14:paraId="18DE1AB6">
      <w:pPr>
        <w:pStyle w:val="25"/>
        <w:spacing w:before="0" w:after="0"/>
        <w:jc w:val="left"/>
        <w:rPr>
          <w:rFonts w:ascii="Arial Narrow" w:hAnsi="Arial Narrow" w:cs="Arial Narrow"/>
        </w:rPr>
      </w:pPr>
      <w:r>
        <w:rPr>
          <w:rFonts w:ascii="Arial Narrow" w:hAnsi="Arial Narrow" w:cs="Arial Narrow"/>
        </w:rPr>
        <w:t>随诊分为术后及非手术治疗随诊：</w:t>
      </w:r>
    </w:p>
    <w:p w14:paraId="1BB38825">
      <w:pPr>
        <w:pStyle w:val="56"/>
        <w:keepNext w:val="0"/>
        <w:keepLines w:val="0"/>
        <w:pageBreakBefore w:val="0"/>
        <w:widowControl/>
        <w:numPr>
          <w:numId w:val="22"/>
        </w:numPr>
        <w:kinsoku/>
        <w:wordWrap/>
        <w:overflowPunct/>
        <w:topLinePunct w:val="0"/>
        <w:autoSpaceDE/>
        <w:autoSpaceDN/>
        <w:bidi w:val="0"/>
        <w:adjustRightInd/>
        <w:snapToGrid/>
        <w:spacing w:before="0" w:after="0"/>
        <w:ind w:left="839" w:hanging="420"/>
        <w:textAlignment w:val="auto"/>
      </w:pPr>
      <w:r>
        <w:t>术后随诊：</w:t>
      </w:r>
    </w:p>
    <w:p w14:paraId="517AA69E">
      <w:pPr>
        <w:pStyle w:val="25"/>
        <w:spacing w:before="0" w:after="0"/>
        <w:jc w:val="left"/>
        <w:rPr>
          <w:rFonts w:hAnsi="宋体" w:cs="Arial Narrow"/>
        </w:rPr>
      </w:pPr>
      <w:r>
        <w:rPr>
          <w:rFonts w:hAnsi="宋体" w:cs="Arial Narrow"/>
        </w:rPr>
        <w:t>对于接受手术治疗的患者，术后1个月进行首次随诊，主要评估手术恢复情况，如伤口愈合、体力恢复等；之后每3个月随诊一次，持续2年；2 - 5年期间，每6个月随诊一次；5年后，每年随诊一次。</w:t>
      </w:r>
    </w:p>
    <w:p w14:paraId="6956D78F">
      <w:pPr>
        <w:pStyle w:val="56"/>
        <w:keepNext w:val="0"/>
        <w:keepLines w:val="0"/>
        <w:pageBreakBefore w:val="0"/>
        <w:widowControl/>
        <w:numPr>
          <w:ilvl w:val="0"/>
          <w:numId w:val="22"/>
        </w:numPr>
        <w:kinsoku/>
        <w:wordWrap/>
        <w:overflowPunct/>
        <w:topLinePunct w:val="0"/>
        <w:autoSpaceDE/>
        <w:autoSpaceDN/>
        <w:bidi w:val="0"/>
        <w:adjustRightInd/>
        <w:snapToGrid/>
        <w:spacing w:before="0" w:after="0"/>
        <w:ind w:left="839" w:hanging="420"/>
        <w:textAlignment w:val="auto"/>
      </w:pPr>
      <w:r>
        <w:t>非手术治疗随诊：</w:t>
      </w:r>
    </w:p>
    <w:p w14:paraId="439872D3">
      <w:pPr>
        <w:spacing w:before="0" w:after="0"/>
        <w:ind w:firstLine="420" w:firstLineChars="200"/>
        <w:rPr>
          <w:rFonts w:ascii="宋体" w:hAnsi="宋体" w:cs="Arial Narrow"/>
        </w:rPr>
      </w:pPr>
      <w:r>
        <w:rPr>
          <w:rFonts w:ascii="宋体" w:hAnsi="Times New Roman" w:eastAsia="宋体" w:cs="Times New Roman"/>
          <w:kern w:val="0"/>
          <w:sz w:val="21"/>
          <w:szCs w:val="20"/>
          <w:lang w:val="en-US" w:eastAsia="zh-CN" w:bidi="ar-SA"/>
        </w:rPr>
        <w:t>接受化疗、放疗、靶向治疗或免疫治疗的患者，在特定治疗周期结束后进行疗效评估随诊；治</w:t>
      </w:r>
      <w:r>
        <w:rPr>
          <w:rFonts w:ascii="宋体" w:hAnsi="宋体" w:cs="Arial Narrow"/>
        </w:rPr>
        <w:t>疗结束后，前2年每3个月随诊一次，2 - 5年每6个月随诊一次，5年后每年随诊一次。小细胞肺癌患者由于复发风险较高，随诊频率在前2年可适当增加。</w:t>
      </w:r>
    </w:p>
    <w:p w14:paraId="4A79D561">
      <w:pPr>
        <w:pStyle w:val="47"/>
        <w:spacing w:before="156" w:after="156"/>
        <w:ind w:left="0"/>
        <w:rPr>
          <w:rFonts w:ascii="Arial Narrow" w:hAnsi="Arial Narrow" w:cs="Arial Narrow"/>
        </w:rPr>
      </w:pPr>
      <w:r>
        <w:rPr>
          <w:rFonts w:ascii="Arial Narrow" w:hAnsi="Arial Narrow" w:cs="Arial Narrow"/>
        </w:rPr>
        <w:t>随诊项目</w:t>
      </w:r>
    </w:p>
    <w:p w14:paraId="3EFBC414">
      <w:pPr>
        <w:pStyle w:val="25"/>
        <w:spacing w:before="0" w:after="0"/>
        <w:jc w:val="left"/>
        <w:rPr>
          <w:rFonts w:ascii="Arial Narrow" w:hAnsi="Arial Narrow" w:cs="Arial Narrow"/>
        </w:rPr>
      </w:pPr>
      <w:r>
        <w:rPr>
          <w:rFonts w:ascii="Arial Narrow" w:hAnsi="Arial Narrow" w:cs="Arial Narrow"/>
        </w:rPr>
        <w:t>随诊项目包括：</w:t>
      </w:r>
    </w:p>
    <w:p w14:paraId="5B9E04F0">
      <w:pPr>
        <w:numPr>
          <w:ilvl w:val="0"/>
          <w:numId w:val="23"/>
        </w:numPr>
        <w:spacing w:before="0" w:after="0"/>
        <w:rPr>
          <w:rFonts w:cs="Arial Narrow" w:asciiTheme="majorEastAsia" w:hAnsiTheme="majorEastAsia" w:eastAsiaTheme="majorEastAsia"/>
        </w:rPr>
      </w:pPr>
      <w:r>
        <w:rPr>
          <w:rFonts w:cs="Arial Narrow" w:asciiTheme="majorEastAsia" w:hAnsiTheme="majorEastAsia" w:eastAsiaTheme="majorEastAsia"/>
        </w:rPr>
        <w:t>临床检查：每次随诊均需进行详细的体格检查，包括生命体征测量（体温、血压、心率、呼吸频率）、肺部听诊、浅表淋巴结触诊等，评估患者一般健康状况及有无肿瘤局部复发或转移迹象。</w:t>
      </w:r>
    </w:p>
    <w:p w14:paraId="58304493">
      <w:pPr>
        <w:numPr>
          <w:ilvl w:val="0"/>
          <w:numId w:val="23"/>
        </w:numPr>
        <w:spacing w:before="0" w:after="0"/>
        <w:rPr>
          <w:rFonts w:cs="Arial Narrow" w:asciiTheme="majorEastAsia" w:hAnsiTheme="majorEastAsia" w:eastAsiaTheme="majorEastAsia"/>
        </w:rPr>
      </w:pPr>
      <w:r>
        <w:rPr>
          <w:rFonts w:cs="Arial Narrow" w:asciiTheme="majorEastAsia" w:hAnsiTheme="majorEastAsia" w:eastAsiaTheme="majorEastAsia"/>
        </w:rPr>
        <w:t>影像学检查：胸部CT是肺癌随诊的关键影像学检查项目，对于有转移高风险或已出现转移的患者，需根据转移部位增加相应影像学检查，如颅脑MRI、骨扫描、腹部超声或CT等。PET/CT一般用于临床高度怀疑复发转移但常规检查无法明确诊断时。</w:t>
      </w:r>
    </w:p>
    <w:p w14:paraId="4EC3AFFD">
      <w:pPr>
        <w:numPr>
          <w:ilvl w:val="0"/>
          <w:numId w:val="23"/>
        </w:numPr>
        <w:spacing w:before="0" w:after="0"/>
        <w:rPr>
          <w:rFonts w:cs="Arial Narrow" w:asciiTheme="majorEastAsia" w:hAnsiTheme="majorEastAsia" w:eastAsiaTheme="majorEastAsia"/>
        </w:rPr>
      </w:pPr>
      <w:r>
        <w:rPr>
          <w:rFonts w:cs="Arial Narrow" w:asciiTheme="majorEastAsia" w:hAnsiTheme="majorEastAsia" w:eastAsiaTheme="majorEastAsia"/>
        </w:rPr>
        <w:t>实验室检查：定期检测肿瘤标志物，如CEA、CA125、NSE、CYFRA211、proGRP等，动态监测其变化对评估病情和复发预警有重要意义；同时进行血常规、肝肾功能、凝血功能等常规实验室检查，评估患者身体状况及治疗相关不良反应。对于接受靶向治疗或免疫治疗的患者，还需根据药物特点进行特定指标监测，如EGFR - TKI治疗时监测EGFR基因突变状态变化。</w:t>
      </w:r>
    </w:p>
    <w:p w14:paraId="44436F07">
      <w:pPr>
        <w:numPr>
          <w:ilvl w:val="0"/>
          <w:numId w:val="23"/>
        </w:numPr>
        <w:spacing w:before="0" w:after="0"/>
        <w:rPr>
          <w:rFonts w:cs="Arial Narrow" w:asciiTheme="majorEastAsia" w:hAnsiTheme="majorEastAsia" w:eastAsiaTheme="majorEastAsia"/>
        </w:rPr>
      </w:pPr>
      <w:r>
        <w:rPr>
          <w:rFonts w:cs="Arial Narrow" w:asciiTheme="majorEastAsia" w:hAnsiTheme="majorEastAsia" w:eastAsiaTheme="majorEastAsia"/>
        </w:rPr>
        <w:t>肺功能检查：对于接受肺部手术或放疗的患者，定期进行肺功能检查，评估肺通气和换气功能，一般每6-12月检查一次，以指导康复和呼吸功能锻炼。</w:t>
      </w:r>
    </w:p>
    <w:p w14:paraId="6A072B85">
      <w:pPr>
        <w:pStyle w:val="47"/>
        <w:spacing w:before="156" w:after="156"/>
        <w:ind w:left="0"/>
        <w:rPr>
          <w:rFonts w:ascii="Arial Narrow" w:hAnsi="Arial Narrow" w:cs="Arial Narrow"/>
        </w:rPr>
      </w:pPr>
      <w:r>
        <w:rPr>
          <w:rFonts w:ascii="Arial Narrow" w:hAnsi="Arial Narrow" w:cs="Arial Narrow"/>
        </w:rPr>
        <w:t>随诊方式</w:t>
      </w:r>
    </w:p>
    <w:p w14:paraId="301D6E33">
      <w:pPr>
        <w:pStyle w:val="25"/>
        <w:spacing w:before="0" w:after="0"/>
        <w:jc w:val="left"/>
        <w:rPr>
          <w:rFonts w:ascii="Arial Narrow" w:hAnsi="Arial Narrow" w:cs="Arial Narrow"/>
        </w:rPr>
      </w:pPr>
      <w:r>
        <w:rPr>
          <w:rFonts w:ascii="Arial Narrow" w:hAnsi="Arial Narrow" w:cs="Arial Narrow"/>
        </w:rPr>
        <w:t>随诊方式包括：</w:t>
      </w:r>
    </w:p>
    <w:p w14:paraId="74196F0B">
      <w:pPr>
        <w:numPr>
          <w:ilvl w:val="0"/>
          <w:numId w:val="24"/>
        </w:numPr>
        <w:spacing w:before="0" w:after="0"/>
        <w:rPr>
          <w:rFonts w:ascii="Arial Narrow" w:hAnsi="Arial Narrow" w:cs="Arial Narrow"/>
        </w:rPr>
      </w:pPr>
      <w:r>
        <w:rPr>
          <w:rFonts w:ascii="Arial Narrow" w:hAnsi="Arial Narrow" w:cs="Arial Narrow"/>
        </w:rPr>
        <w:t>门诊随诊：作为主要随诊方式，患者到医院门诊就诊，与医生面对面交流，进行全面的临床检查和必要的实验室、影像学检查，便于医生直观了解患者病情。医生详细书写门诊随诊病历，包括症状、体征、检查结果及诊疗建议。由患者将门诊病历及时上传至线上平台中，即可详细记录随诊信息。</w:t>
      </w:r>
    </w:p>
    <w:p w14:paraId="0EC5F501">
      <w:pPr>
        <w:numPr>
          <w:ilvl w:val="0"/>
          <w:numId w:val="24"/>
        </w:numPr>
        <w:spacing w:before="0" w:after="0"/>
        <w:rPr>
          <w:rFonts w:ascii="Arial Narrow" w:hAnsi="Arial Narrow" w:cs="Arial Narrow"/>
        </w:rPr>
      </w:pPr>
      <w:r>
        <w:rPr>
          <w:rFonts w:ascii="Arial Narrow" w:hAnsi="Arial Narrow" w:cs="Arial Narrow"/>
        </w:rPr>
        <w:t>线上随诊：利用线上平台的线上问诊功能，医生与患者进行视频或文字沟通，适用于病情稳定、复查项目简单的患者。患者可在软件中上传近期自我监测数据（如血压、血糖等）、症状描述及相关检查报告照片，医生据此进行初步评估和指导，解答患者疑问，线上随诊记录可以即时保存于线上平台。</w:t>
      </w:r>
    </w:p>
    <w:p w14:paraId="5B54F284">
      <w:pPr>
        <w:numPr>
          <w:ilvl w:val="0"/>
          <w:numId w:val="24"/>
        </w:numPr>
        <w:spacing w:before="0" w:after="0"/>
        <w:rPr>
          <w:rFonts w:ascii="Arial Narrow" w:hAnsi="Arial Narrow" w:cs="Arial Narrow"/>
        </w:rPr>
      </w:pPr>
      <w:r>
        <w:rPr>
          <w:rFonts w:ascii="Arial Narrow" w:hAnsi="Arial Narrow" w:cs="Arial Narrow"/>
        </w:rPr>
        <w:t>电话随诊：对于无法进行门诊或线上随诊的患者，通过电话了解患者症状、日常生活状态及康复情况，提醒患者按时进行检查和治疗，给予康复指导和心理支持，并记录电话随诊内容于线上平台。</w:t>
      </w:r>
    </w:p>
    <w:p w14:paraId="64E892E9">
      <w:pPr>
        <w:pStyle w:val="48"/>
        <w:rPr>
          <w:rFonts w:ascii="Arial Narrow" w:hAnsi="Arial Narrow" w:cs="Arial Narrow"/>
        </w:rPr>
      </w:pPr>
      <w:bookmarkStart w:id="23" w:name="_Toc215508360"/>
      <w:r>
        <w:rPr>
          <w:rFonts w:ascii="Arial Narrow" w:hAnsi="Arial Narrow" w:cs="Arial Narrow"/>
        </w:rPr>
        <w:t>外院报告解读</w:t>
      </w:r>
      <w:bookmarkEnd w:id="23"/>
    </w:p>
    <w:p w14:paraId="4958D022">
      <w:pPr>
        <w:pStyle w:val="47"/>
        <w:spacing w:before="156" w:after="156"/>
        <w:ind w:left="0"/>
        <w:rPr>
          <w:rFonts w:ascii="Arial Narrow" w:hAnsi="Arial Narrow" w:cs="Arial Narrow"/>
        </w:rPr>
      </w:pPr>
      <w:r>
        <w:rPr>
          <w:rFonts w:ascii="Arial Narrow" w:hAnsi="Arial Narrow" w:cs="Arial Narrow"/>
        </w:rPr>
        <w:t>解读流程</w:t>
      </w:r>
    </w:p>
    <w:p w14:paraId="6F3579DF">
      <w:pPr>
        <w:pStyle w:val="25"/>
        <w:spacing w:before="0" w:after="0"/>
        <w:jc w:val="left"/>
        <w:rPr>
          <w:rFonts w:ascii="Arial Narrow" w:hAnsi="Arial Narrow" w:cs="Arial Narrow"/>
        </w:rPr>
      </w:pPr>
      <w:r>
        <w:rPr>
          <w:rFonts w:ascii="Arial Narrow" w:hAnsi="Arial Narrow" w:cs="Arial Narrow"/>
        </w:rPr>
        <w:t>解读流程分为以下步骤：</w:t>
      </w:r>
    </w:p>
    <w:p w14:paraId="719151D3">
      <w:pPr>
        <w:pStyle w:val="56"/>
        <w:keepNext w:val="0"/>
        <w:keepLines w:val="0"/>
        <w:pageBreakBefore w:val="0"/>
        <w:widowControl/>
        <w:numPr>
          <w:ilvl w:val="0"/>
          <w:numId w:val="25"/>
        </w:numPr>
        <w:kinsoku/>
        <w:wordWrap/>
        <w:overflowPunct/>
        <w:topLinePunct w:val="0"/>
        <w:autoSpaceDE/>
        <w:autoSpaceDN/>
        <w:bidi w:val="0"/>
        <w:adjustRightInd/>
        <w:snapToGrid/>
        <w:spacing w:before="0" w:after="0"/>
        <w:ind w:left="839" w:hanging="420"/>
        <w:textAlignment w:val="auto"/>
      </w:pPr>
      <w:r>
        <w:t>分配解读人员：根据报告类型，由科室依据医生专业特长和经验，指定专人或医生助手负责解读。如病理报告由病理科医生或经病理培训的呼吸/肿瘤科医生解读；影像报告由影像科医生或熟悉影像诊断的呼吸/肿瘤科医生解读；检验报告由临床检验专业医生或呼吸/肿瘤科医生负责。</w:t>
      </w:r>
    </w:p>
    <w:p w14:paraId="6EFD088E">
      <w:pPr>
        <w:pStyle w:val="56"/>
        <w:keepNext w:val="0"/>
        <w:keepLines w:val="0"/>
        <w:pageBreakBefore w:val="0"/>
        <w:widowControl/>
        <w:numPr>
          <w:ilvl w:val="0"/>
          <w:numId w:val="25"/>
        </w:numPr>
        <w:kinsoku/>
        <w:wordWrap/>
        <w:overflowPunct/>
        <w:topLinePunct w:val="0"/>
        <w:autoSpaceDE/>
        <w:autoSpaceDN/>
        <w:bidi w:val="0"/>
        <w:adjustRightInd/>
        <w:snapToGrid/>
        <w:spacing w:before="0" w:after="0"/>
        <w:ind w:left="839" w:hanging="420"/>
        <w:textAlignment w:val="auto"/>
      </w:pPr>
      <w:r>
        <w:t>独立解读分析：遵循医学规范和专业知识进行分析。</w:t>
      </w:r>
    </w:p>
    <w:p w14:paraId="7C3E27FE">
      <w:pPr>
        <w:numPr>
          <w:ilvl w:val="0"/>
          <w:numId w:val="26"/>
        </w:numPr>
        <w:spacing w:before="0" w:after="0"/>
        <w:ind w:left="1260" w:leftChars="0" w:hanging="420" w:firstLineChars="0"/>
        <w:rPr>
          <w:rFonts w:ascii="宋体" w:hAnsi="宋体" w:cs="Arial Narrow"/>
        </w:rPr>
      </w:pPr>
      <w:r>
        <w:rPr>
          <w:rFonts w:ascii="宋体" w:hAnsi="宋体" w:cs="Arial Narrow"/>
        </w:rPr>
        <w:t>病理报告：明确肺癌病理类型（腺癌、鳞癌、小细胞癌等亚型）、分化程度、肿瘤浸润范围（切缘状态、脉管癌栓等）、免疫组化结果（如CK、TTF - 1等标志物表达情况用于鉴别诊断和治疗指导）以及基因检测结果（如EGFR、ALK等突变状态，为靶向治疗提供依据），并与患者既往病理信息对比，关注动态变化。</w:t>
      </w:r>
    </w:p>
    <w:p w14:paraId="77913794">
      <w:pPr>
        <w:numPr>
          <w:ilvl w:val="0"/>
          <w:numId w:val="26"/>
        </w:numPr>
        <w:spacing w:before="0" w:after="0"/>
        <w:ind w:left="1260" w:leftChars="0" w:hanging="420" w:firstLineChars="0"/>
        <w:rPr>
          <w:rFonts w:ascii="宋体" w:hAnsi="宋体" w:cs="Arial Narrow"/>
        </w:rPr>
      </w:pPr>
      <w:r>
        <w:rPr>
          <w:rFonts w:ascii="宋体" w:hAnsi="宋体" w:cs="Arial Narrow"/>
        </w:rPr>
        <w:t xml:space="preserve">影像报告：确定肺部病灶位置、大小、形态（分叶、毛刺、胸膜牵拉等特征辅助判断良恶性）、密度（实性、磨玻璃、部分实性等），评估纵隔及肺门淋巴结有无肿大转移，排查远处器官（脑、骨、肝等）转移灶，同时结合历史影像资料，分析疾病进展情况。 </w:t>
      </w:r>
    </w:p>
    <w:p w14:paraId="190E0FCB">
      <w:pPr>
        <w:numPr>
          <w:ilvl w:val="0"/>
          <w:numId w:val="26"/>
        </w:numPr>
        <w:spacing w:before="0" w:after="0"/>
        <w:ind w:left="1260" w:leftChars="0" w:hanging="420" w:firstLineChars="0"/>
        <w:rPr>
          <w:rFonts w:ascii="宋体" w:hAnsi="宋体" w:cs="Arial Narrow"/>
        </w:rPr>
      </w:pPr>
      <w:r>
        <w:rPr>
          <w:rFonts w:ascii="宋体" w:hAnsi="宋体" w:cs="Arial Narrow"/>
        </w:rPr>
        <w:t>检验报告：重点关注肿瘤标志物（CEA、CA125、NSE等）水平波动，其动态变化对评估治疗效果和复发监测意义重大；分析血常规（白细胞、红细胞、血小板计数等评估身体状况与治疗耐受度）、肝肾功能（转氨酶、肌酐等指标判断器官功能是否影响治疗方案）等常规检验项目。</w:t>
      </w:r>
    </w:p>
    <w:p w14:paraId="4B80AF4B">
      <w:pPr>
        <w:pStyle w:val="56"/>
        <w:keepNext w:val="0"/>
        <w:keepLines w:val="0"/>
        <w:pageBreakBefore w:val="0"/>
        <w:widowControl/>
        <w:numPr>
          <w:ilvl w:val="0"/>
          <w:numId w:val="25"/>
        </w:numPr>
        <w:kinsoku/>
        <w:wordWrap/>
        <w:overflowPunct/>
        <w:topLinePunct w:val="0"/>
        <w:autoSpaceDE/>
        <w:autoSpaceDN/>
        <w:bidi w:val="0"/>
        <w:adjustRightInd/>
        <w:snapToGrid/>
        <w:spacing w:before="0" w:after="0"/>
        <w:ind w:left="839" w:hanging="420"/>
        <w:textAlignment w:val="auto"/>
        <w:rPr>
          <w:rFonts w:ascii="宋体" w:hAnsi="宋体" w:cs="Arial Narrow"/>
        </w:rPr>
      </w:pPr>
      <w:r>
        <w:t>多学科讨论（必要时）：若报告解读存在疑难或涉及多学科内容，解读医生发起多学科讨论。邀请相关科室专家线上或线下会诊，共同分析报告，综合多学科意见形成统一解读结论。</w:t>
      </w:r>
    </w:p>
    <w:p w14:paraId="22D1B434">
      <w:pPr>
        <w:pStyle w:val="47"/>
        <w:spacing w:before="156" w:after="156"/>
        <w:ind w:left="0"/>
        <w:rPr>
          <w:rFonts w:ascii="Arial Narrow" w:hAnsi="Arial Narrow" w:cs="Arial Narrow"/>
        </w:rPr>
      </w:pPr>
      <w:r>
        <w:rPr>
          <w:rFonts w:ascii="Arial Narrow" w:hAnsi="Arial Narrow" w:cs="Arial Narrow"/>
        </w:rPr>
        <w:t>结果记录与反馈</w:t>
      </w:r>
    </w:p>
    <w:p w14:paraId="61FAEE34">
      <w:pPr>
        <w:pStyle w:val="25"/>
        <w:spacing w:before="0" w:after="0"/>
        <w:jc w:val="left"/>
        <w:rPr>
          <w:rFonts w:hAnsi="宋体" w:cs="Arial Narrow"/>
        </w:rPr>
      </w:pPr>
      <w:r>
        <w:rPr>
          <w:rFonts w:hAnsi="宋体" w:cs="Arial Narrow"/>
        </w:rPr>
        <w:t>记录与反馈包括：</w:t>
      </w:r>
    </w:p>
    <w:p w14:paraId="72912D62">
      <w:pPr>
        <w:numPr>
          <w:ilvl w:val="0"/>
          <w:numId w:val="27"/>
        </w:numPr>
        <w:spacing w:before="0" w:after="0"/>
        <w:ind w:left="840" w:leftChars="0" w:hanging="440" w:firstLineChars="0"/>
        <w:rPr>
          <w:rFonts w:ascii="宋体" w:hAnsi="宋体" w:cs="Arial Narrow"/>
        </w:rPr>
      </w:pPr>
      <w:r>
        <w:rPr>
          <w:rFonts w:ascii="宋体" w:hAnsi="宋体" w:cs="Arial Narrow"/>
        </w:rPr>
        <w:t>详细记录解读意见：解读医生规范记录解读结果，包括报告内容分析、诊断结论、基于报告的诊疗建议（如调整治疗方案、补充检查项目等）。</w:t>
      </w:r>
    </w:p>
    <w:p w14:paraId="46870967">
      <w:pPr>
        <w:numPr>
          <w:ilvl w:val="0"/>
          <w:numId w:val="27"/>
        </w:numPr>
        <w:spacing w:before="0" w:after="0"/>
        <w:ind w:left="840" w:leftChars="0" w:hanging="440" w:firstLineChars="0"/>
        <w:rPr>
          <w:rFonts w:ascii="宋体" w:hAnsi="宋体" w:cs="Arial Narrow"/>
        </w:rPr>
      </w:pPr>
      <w:r>
        <w:rPr>
          <w:rFonts w:ascii="宋体" w:hAnsi="宋体" w:cs="Arial Narrow"/>
        </w:rPr>
        <w:t>及时反馈患者与团队：以图文并茂或通俗易懂文字形式将解读结果反馈给患者，解答患者疑问；同时将解读结果共享至患者主管医生及整个诊疗团队，为后续诊疗决策提供全面准确信息。</w:t>
      </w:r>
    </w:p>
    <w:p w14:paraId="4580978C">
      <w:pPr>
        <w:pStyle w:val="48"/>
        <w:rPr>
          <w:rFonts w:ascii="Arial Narrow" w:hAnsi="Arial Narrow" w:cs="Arial Narrow"/>
        </w:rPr>
      </w:pPr>
      <w:bookmarkStart w:id="24" w:name="_Toc215508361"/>
      <w:r>
        <w:rPr>
          <w:rFonts w:ascii="Arial Narrow" w:hAnsi="Arial Narrow" w:cs="Arial Narrow"/>
        </w:rPr>
        <w:t>不良反应量表制定发放及解读判定</w:t>
      </w:r>
      <w:bookmarkEnd w:id="24"/>
    </w:p>
    <w:p w14:paraId="7142BB9C">
      <w:pPr>
        <w:pStyle w:val="47"/>
        <w:spacing w:before="156" w:after="156"/>
        <w:ind w:left="0"/>
        <w:rPr>
          <w:rFonts w:ascii="Arial Narrow" w:hAnsi="Arial Narrow" w:cs="Arial Narrow"/>
        </w:rPr>
      </w:pPr>
      <w:r>
        <w:rPr>
          <w:rFonts w:ascii="Arial Narrow" w:hAnsi="Arial Narrow" w:cs="Arial Narrow"/>
        </w:rPr>
        <w:t>不良反应定义</w:t>
      </w:r>
    </w:p>
    <w:p w14:paraId="28244323">
      <w:pPr>
        <w:pStyle w:val="47"/>
        <w:numPr>
          <w:ilvl w:val="0"/>
          <w:numId w:val="0"/>
        </w:numPr>
        <w:spacing w:before="0" w:beforeLines="0" w:after="0" w:afterLines="0"/>
        <w:ind w:firstLine="420" w:firstLineChars="200"/>
        <w:rPr>
          <w:rFonts w:ascii="Arial Narrow" w:hAnsi="Arial Narrow" w:cs="Arial Narrow"/>
        </w:rPr>
      </w:pPr>
      <w:r>
        <w:rPr>
          <w:rFonts w:ascii="Arial Narrow" w:hAnsi="Arial Narrow" w:eastAsia="宋体" w:cs="Arial Narrow"/>
          <w:kern w:val="2"/>
          <w:szCs w:val="24"/>
        </w:rPr>
        <w:t>患者在接受治疗的过程中或治疗后出现的除预期的治疗效果之外的任何有害的反应都称之为不良反应。这些反应可能与治疗有关或无关，也可能与患者的个体差异，药物间的相互作用，患者的基础疾病等相关。不良反应可以表现为化验指标的异常（如血常规，肝肾功能，血脂，血糖等，即上一章节中提及的报告解读），也可以为症状性的不良反应（如胃肠道反应，脱发，呼吸困难，疼痛，精神神经改变等）。</w:t>
      </w:r>
    </w:p>
    <w:p w14:paraId="12306C1C">
      <w:pPr>
        <w:pStyle w:val="47"/>
        <w:spacing w:before="156" w:after="156"/>
        <w:ind w:left="0"/>
        <w:rPr>
          <w:rFonts w:ascii="Arial Narrow" w:hAnsi="Arial Narrow" w:cs="Arial Narrow"/>
        </w:rPr>
      </w:pPr>
      <w:r>
        <w:rPr>
          <w:rFonts w:ascii="Arial Narrow" w:hAnsi="Arial Narrow" w:cs="Arial Narrow"/>
        </w:rPr>
        <w:t>量表的制定</w:t>
      </w:r>
    </w:p>
    <w:p w14:paraId="66B03234">
      <w:pPr>
        <w:pStyle w:val="25"/>
        <w:spacing w:before="0" w:after="0"/>
        <w:jc w:val="left"/>
        <w:rPr>
          <w:rFonts w:ascii="Arial Narrow" w:hAnsi="Arial Narrow" w:cs="Arial Narrow"/>
        </w:rPr>
      </w:pPr>
      <w:r>
        <w:rPr>
          <w:rFonts w:ascii="Arial Narrow" w:hAnsi="Arial Narrow" w:cs="Arial Narrow"/>
        </w:rPr>
        <w:t>不良反应量表的制定包括量表形式及发放时机：</w:t>
      </w:r>
    </w:p>
    <w:p w14:paraId="1082F266">
      <w:pPr>
        <w:numPr>
          <w:ilvl w:val="0"/>
          <w:numId w:val="28"/>
        </w:numPr>
        <w:spacing w:before="0" w:after="0"/>
        <w:ind w:left="840" w:leftChars="0" w:hanging="440" w:firstLineChars="0"/>
        <w:rPr>
          <w:rFonts w:ascii="Arial Narrow" w:hAnsi="Arial Narrow" w:cs="Arial Narrow"/>
        </w:rPr>
      </w:pPr>
      <w:r>
        <w:rPr>
          <w:rFonts w:ascii="Arial Narrow" w:hAnsi="Arial Narrow" w:cs="Arial Narrow"/>
        </w:rPr>
        <w:t>量表的形式：</w:t>
      </w:r>
    </w:p>
    <w:p w14:paraId="0A99F00D">
      <w:pPr>
        <w:numPr>
          <w:ilvl w:val="0"/>
          <w:numId w:val="29"/>
        </w:numPr>
        <w:spacing w:before="0" w:after="0"/>
        <w:ind w:left="1260" w:leftChars="0" w:hanging="420" w:firstLineChars="0"/>
        <w:rPr>
          <w:rFonts w:ascii="Arial Narrow" w:hAnsi="Arial Narrow" w:cs="Arial Narrow"/>
        </w:rPr>
      </w:pPr>
      <w:r>
        <w:rPr>
          <w:rFonts w:ascii="Arial Narrow" w:hAnsi="Arial Narrow" w:cs="Arial Narrow"/>
        </w:rPr>
        <w:t>通用量表：即既有的权威量表，如临床上常用的简便易填的表格，包括简化的生活质量量表，肺癌症状量表，心理学评估量表。</w:t>
      </w:r>
    </w:p>
    <w:p w14:paraId="4E9AD0A7">
      <w:pPr>
        <w:numPr>
          <w:ilvl w:val="0"/>
          <w:numId w:val="29"/>
        </w:numPr>
        <w:spacing w:before="0" w:after="0"/>
        <w:ind w:left="1260" w:leftChars="0" w:hanging="420" w:firstLineChars="0"/>
        <w:rPr>
          <w:rFonts w:ascii="Arial Narrow" w:hAnsi="Arial Narrow" w:cs="Arial Narrow"/>
        </w:rPr>
      </w:pPr>
      <w:r>
        <w:rPr>
          <w:rFonts w:ascii="Arial Narrow" w:hAnsi="Arial Narrow" w:cs="Arial Narrow"/>
        </w:rPr>
        <w:t>自制量表：主要根据不良反应对日常生活的影响程度，不良反应的发生频次（如呕吐，腹泻等）、范围（如皮疹等）、数量（如咯血量等）等分为轻中重三个等级。</w:t>
      </w:r>
    </w:p>
    <w:p w14:paraId="24437DC5">
      <w:pPr>
        <w:numPr>
          <w:ilvl w:val="0"/>
          <w:numId w:val="28"/>
        </w:numPr>
        <w:spacing w:before="0" w:after="0"/>
        <w:ind w:left="840" w:leftChars="0" w:hanging="440" w:firstLineChars="0"/>
        <w:rPr>
          <w:rFonts w:ascii="Arial Narrow" w:hAnsi="Arial Narrow" w:cs="Arial Narrow"/>
        </w:rPr>
      </w:pPr>
      <w:r>
        <w:rPr>
          <w:rFonts w:ascii="Arial Narrow" w:hAnsi="Arial Narrow" w:cs="Arial Narrow"/>
        </w:rPr>
        <w:t>量表发放时机：根据发放目的分为</w:t>
      </w:r>
    </w:p>
    <w:p w14:paraId="4C3CC602">
      <w:pPr>
        <w:numPr>
          <w:ilvl w:val="0"/>
          <w:numId w:val="30"/>
        </w:numPr>
        <w:spacing w:before="0" w:after="0"/>
        <w:ind w:left="1280" w:leftChars="0"/>
        <w:rPr>
          <w:rFonts w:ascii="Arial Narrow" w:hAnsi="Arial Narrow" w:cs="Arial Narrow"/>
        </w:rPr>
      </w:pPr>
      <w:r>
        <w:rPr>
          <w:rFonts w:ascii="Arial Narrow" w:hAnsi="Arial Narrow" w:cs="Arial Narrow"/>
        </w:rPr>
        <w:t>预防性：</w:t>
      </w:r>
    </w:p>
    <w:p w14:paraId="1A3BB123">
      <w:pPr>
        <w:numPr>
          <w:ilvl w:val="0"/>
          <w:numId w:val="31"/>
        </w:numPr>
        <w:tabs>
          <w:tab w:val="left" w:pos="840"/>
        </w:tabs>
        <w:spacing w:before="0" w:after="0"/>
        <w:ind w:left="210" w:leftChars="100" w:firstLine="848" w:firstLineChars="404"/>
        <w:rPr>
          <w:rFonts w:ascii="宋体" w:hAnsi="宋体" w:cs="Arial Narrow"/>
        </w:rPr>
      </w:pPr>
      <w:r>
        <w:rPr>
          <w:rFonts w:ascii="宋体" w:hAnsi="宋体" w:cs="Arial Narrow"/>
        </w:rPr>
        <w:t xml:space="preserve">对某些特定类型的不良事件，如使用特定靶向药物治疗，可能引起的精神神经改变。 </w:t>
      </w:r>
    </w:p>
    <w:p w14:paraId="564D7207">
      <w:pPr>
        <w:numPr>
          <w:ilvl w:val="0"/>
          <w:numId w:val="31"/>
        </w:numPr>
        <w:tabs>
          <w:tab w:val="left" w:pos="840"/>
        </w:tabs>
        <w:spacing w:before="0" w:after="0"/>
        <w:ind w:left="210" w:leftChars="100" w:firstLine="848" w:firstLineChars="404"/>
        <w:rPr>
          <w:rFonts w:ascii="Arial Narrow" w:hAnsi="Arial Narrow" w:cs="Arial Narrow"/>
        </w:rPr>
      </w:pPr>
      <w:r>
        <w:rPr>
          <w:rFonts w:ascii="Arial Narrow" w:hAnsi="Arial Narrow" w:cs="Arial Narrow"/>
        </w:rPr>
        <w:t>生活质量量表。这两类量表在治疗前可做基线评估，并在治疗的不同阶段定时发放，以尽可能提早发现问题，并判断治疗及疾病对患者生活质量的影响。</w:t>
      </w:r>
    </w:p>
    <w:p w14:paraId="741C5F24">
      <w:pPr>
        <w:numPr>
          <w:ilvl w:val="0"/>
          <w:numId w:val="30"/>
        </w:numPr>
        <w:spacing w:before="0" w:after="0"/>
        <w:ind w:left="1280" w:leftChars="0"/>
        <w:rPr>
          <w:rFonts w:ascii="Arial Narrow" w:hAnsi="Arial Narrow" w:cs="Arial Narrow"/>
        </w:rPr>
      </w:pPr>
      <w:r>
        <w:rPr>
          <w:rFonts w:ascii="Arial Narrow" w:hAnsi="Arial Narrow" w:cs="Arial Narrow"/>
        </w:rPr>
        <w:t>治疗性：对患者在病程中反馈的不良事件，根据事件内容及时发送量表以助判断严重程度，指导患者正确应对。</w:t>
      </w:r>
    </w:p>
    <w:p w14:paraId="7F7AD7CB">
      <w:pPr>
        <w:numPr>
          <w:ilvl w:val="0"/>
          <w:numId w:val="30"/>
        </w:numPr>
        <w:spacing w:before="0" w:after="0"/>
        <w:ind w:left="1280" w:leftChars="0"/>
        <w:rPr>
          <w:rFonts w:ascii="Arial Narrow" w:hAnsi="Arial Narrow" w:cs="Arial Narrow"/>
        </w:rPr>
      </w:pPr>
      <w:r>
        <w:rPr>
          <w:rFonts w:ascii="Arial Narrow" w:hAnsi="Arial Narrow" w:cs="Arial Narrow"/>
        </w:rPr>
        <w:t>回访性：不良事件发生及处理后，关注处理结果，判断恢复程度及是否需要进一步就医等。</w:t>
      </w:r>
    </w:p>
    <w:p w14:paraId="26B5805B">
      <w:pPr>
        <w:pStyle w:val="47"/>
        <w:spacing w:before="156" w:after="156"/>
        <w:ind w:left="0"/>
        <w:rPr>
          <w:rFonts w:ascii="Arial Narrow" w:hAnsi="Arial Narrow" w:cs="Arial Narrow"/>
        </w:rPr>
      </w:pPr>
      <w:r>
        <w:rPr>
          <w:rFonts w:ascii="Arial Narrow" w:hAnsi="Arial Narrow" w:cs="Arial Narrow"/>
        </w:rPr>
        <w:t>量表解读判定</w:t>
      </w:r>
    </w:p>
    <w:p w14:paraId="1C09F568">
      <w:pPr>
        <w:pStyle w:val="25"/>
        <w:spacing w:before="0" w:after="0"/>
        <w:jc w:val="left"/>
        <w:rPr>
          <w:rFonts w:ascii="Arial Narrow" w:hAnsi="Arial Narrow" w:cs="Arial Narrow"/>
        </w:rPr>
      </w:pPr>
      <w:r>
        <w:rPr>
          <w:rFonts w:ascii="Arial Narrow" w:hAnsi="Arial Narrow" w:cs="Arial Narrow"/>
        </w:rPr>
        <w:t>不良反应量表解读判定包括：</w:t>
      </w:r>
    </w:p>
    <w:p w14:paraId="45186229">
      <w:pPr>
        <w:numPr>
          <w:ilvl w:val="0"/>
          <w:numId w:val="32"/>
        </w:numPr>
        <w:spacing w:before="0" w:after="0"/>
        <w:ind w:left="840" w:leftChars="0" w:hanging="440" w:firstLineChars="0"/>
        <w:rPr>
          <w:rFonts w:ascii="Arial Narrow" w:hAnsi="Arial Narrow" w:cs="Arial Narrow"/>
        </w:rPr>
      </w:pPr>
      <w:r>
        <w:rPr>
          <w:rFonts w:ascii="Arial Narrow" w:hAnsi="Arial Narrow" w:cs="Arial Narrow"/>
        </w:rPr>
        <w:t>数据收集：要保证数据的定期收集和及时整理，特别是对预防性量表，以及时发现异常；</w:t>
      </w:r>
    </w:p>
    <w:p w14:paraId="537A8E65">
      <w:pPr>
        <w:numPr>
          <w:ilvl w:val="0"/>
          <w:numId w:val="32"/>
        </w:numPr>
        <w:spacing w:before="0" w:after="0"/>
        <w:ind w:left="840" w:leftChars="0" w:hanging="440" w:firstLineChars="0"/>
        <w:rPr>
          <w:rFonts w:ascii="Arial Narrow" w:hAnsi="Arial Narrow" w:cs="Arial Narrow"/>
        </w:rPr>
      </w:pPr>
      <w:r>
        <w:rPr>
          <w:rFonts w:ascii="Arial Narrow" w:hAnsi="Arial Narrow" w:cs="Arial Narrow"/>
        </w:rPr>
        <w:t>量表解读：及时解读治疗性量表，包括判断不良反应的严重度及给予指导意见，特别对评估为重度反应的患者需特别强调医院就诊；在回访性量表中发现无改善患者，督促及时就医；在后续治疗中针对已发生的不良事件，按需调整治疗方案，必要时提供心理支持。</w:t>
      </w:r>
    </w:p>
    <w:p w14:paraId="1FB587D1">
      <w:pPr>
        <w:pStyle w:val="47"/>
        <w:spacing w:before="156" w:after="156"/>
        <w:ind w:left="0"/>
        <w:rPr>
          <w:rFonts w:ascii="Arial Narrow" w:hAnsi="Arial Narrow" w:cs="Arial Narrow"/>
        </w:rPr>
      </w:pPr>
      <w:r>
        <w:rPr>
          <w:rFonts w:ascii="Arial Narrow" w:hAnsi="Arial Narrow" w:cs="Arial Narrow"/>
        </w:rPr>
        <w:t>量表的优化</w:t>
      </w:r>
    </w:p>
    <w:p w14:paraId="12282F93">
      <w:pPr>
        <w:spacing w:before="0" w:after="0"/>
        <w:ind w:firstLine="420" w:firstLineChars="200"/>
        <w:rPr>
          <w:rFonts w:ascii="Arial Narrow" w:hAnsi="Arial Narrow" w:cs="Arial Narrow"/>
          <w:kern w:val="0"/>
          <w:szCs w:val="20"/>
        </w:rPr>
      </w:pPr>
      <w:r>
        <w:rPr>
          <w:rFonts w:ascii="Arial Narrow" w:hAnsi="Arial Narrow" w:cs="Arial Narrow"/>
        </w:rPr>
        <w:t>需</w:t>
      </w:r>
      <w:r>
        <w:rPr>
          <w:rFonts w:ascii="Arial Narrow" w:hAnsi="Arial Narrow" w:cs="Arial Narrow"/>
          <w:kern w:val="0"/>
          <w:szCs w:val="20"/>
        </w:rPr>
        <w:t>定期评估各类量表的有效性，根据患者的反馈及完成度，不断优化量表，以达到真正的辅助指导作用。同时加强对医助的培训以不断提高管理不良反应的能力。</w:t>
      </w:r>
    </w:p>
    <w:p w14:paraId="2AB5DB4B">
      <w:pPr>
        <w:pStyle w:val="48"/>
        <w:rPr>
          <w:rFonts w:ascii="Arial Narrow" w:hAnsi="Arial Narrow" w:cs="Arial Narrow"/>
        </w:rPr>
      </w:pPr>
      <w:bookmarkStart w:id="25" w:name="_Toc215508362"/>
      <w:r>
        <w:rPr>
          <w:rFonts w:ascii="Arial Narrow" w:hAnsi="Arial Narrow" w:cs="Arial Narrow"/>
        </w:rPr>
        <w:t>患者教育与咨询</w:t>
      </w:r>
      <w:bookmarkEnd w:id="25"/>
    </w:p>
    <w:p w14:paraId="1DAA8B43">
      <w:pPr>
        <w:pStyle w:val="47"/>
        <w:spacing w:before="156" w:after="156"/>
        <w:ind w:left="0"/>
        <w:rPr>
          <w:rFonts w:ascii="Arial Narrow" w:hAnsi="Arial Narrow" w:cs="Arial Narrow"/>
        </w:rPr>
      </w:pPr>
      <w:r>
        <w:rPr>
          <w:rFonts w:ascii="Arial Narrow" w:hAnsi="Arial Narrow" w:cs="Arial Narrow"/>
        </w:rPr>
        <w:t>教育主题</w:t>
      </w:r>
    </w:p>
    <w:p w14:paraId="32AD59F7">
      <w:pPr>
        <w:pStyle w:val="25"/>
        <w:spacing w:before="0" w:after="0"/>
        <w:jc w:val="left"/>
        <w:rPr>
          <w:rFonts w:ascii="Arial Narrow" w:hAnsi="Arial Narrow" w:cs="Arial Narrow"/>
        </w:rPr>
      </w:pPr>
      <w:r>
        <w:rPr>
          <w:rFonts w:ascii="Arial Narrow" w:hAnsi="Arial Narrow" w:cs="Arial Narrow"/>
        </w:rPr>
        <w:t>患者教育主题包括：</w:t>
      </w:r>
    </w:p>
    <w:p w14:paraId="3F611D4A">
      <w:pPr>
        <w:numPr>
          <w:ilvl w:val="0"/>
          <w:numId w:val="33"/>
        </w:numPr>
        <w:spacing w:before="0" w:after="0"/>
        <w:ind w:left="840" w:leftChars="0" w:hanging="440" w:firstLineChars="0"/>
        <w:rPr>
          <w:rFonts w:ascii="Arial Narrow" w:hAnsi="Arial Narrow" w:cs="Arial Narrow"/>
        </w:rPr>
      </w:pPr>
      <w:bookmarkStart w:id="26" w:name="OLE_LINK12"/>
      <w:r>
        <w:rPr>
          <w:rFonts w:ascii="Arial Narrow" w:hAnsi="Arial Narrow" w:cs="Arial Narrow"/>
        </w:rPr>
        <w:t>肺癌基础知识</w:t>
      </w:r>
    </w:p>
    <w:bookmarkEnd w:id="26"/>
    <w:p w14:paraId="0BAD8171">
      <w:pPr>
        <w:numPr>
          <w:ilvl w:val="0"/>
          <w:numId w:val="34"/>
        </w:numPr>
        <w:spacing w:before="0" w:after="0"/>
        <w:ind w:left="1260" w:leftChars="0" w:hanging="440" w:firstLineChars="0"/>
        <w:rPr>
          <w:rFonts w:ascii="宋体" w:hAnsi="宋体" w:cs="Arial Narrow"/>
        </w:rPr>
      </w:pPr>
      <w:r>
        <w:rPr>
          <w:rFonts w:ascii="宋体" w:hAnsi="宋体" w:cs="Arial Narrow"/>
        </w:rPr>
        <w:t>定义与分类：肺癌为肺部组织的恶性肿瘤，主要分为小细胞肺癌（SCLC）和非小细胞肺癌（NSCLC，占85%），后者包括腺癌、鳞癌等。</w:t>
      </w:r>
    </w:p>
    <w:p w14:paraId="1A4B9290">
      <w:pPr>
        <w:numPr>
          <w:ilvl w:val="0"/>
          <w:numId w:val="34"/>
        </w:numPr>
        <w:spacing w:before="0" w:after="0"/>
        <w:ind w:left="1260" w:leftChars="0" w:hanging="440" w:firstLineChars="0"/>
        <w:rPr>
          <w:rFonts w:ascii="宋体" w:hAnsi="宋体" w:cs="Arial Narrow"/>
        </w:rPr>
      </w:pPr>
      <w:r>
        <w:rPr>
          <w:rFonts w:ascii="宋体" w:hAnsi="宋体" w:cs="Arial Narrow"/>
        </w:rPr>
        <w:t>分期标准：TNM分期（</w:t>
      </w:r>
      <w:r>
        <w:rPr>
          <w:rFonts w:hint="eastAsia" w:ascii="宋体" w:hAnsi="宋体" w:cs="Arial Narrow"/>
        </w:rPr>
        <w:t>I</w:t>
      </w:r>
      <w:r>
        <w:rPr>
          <w:rFonts w:ascii="宋体" w:hAnsi="宋体" w:cs="Arial Narrow"/>
        </w:rPr>
        <w:t>-</w:t>
      </w:r>
      <w:r>
        <w:rPr>
          <w:rFonts w:hint="eastAsia" w:ascii="宋体" w:hAnsi="宋体" w:cs="Arial Narrow"/>
        </w:rPr>
        <w:t>IV</w:t>
      </w:r>
      <w:r>
        <w:rPr>
          <w:rFonts w:ascii="宋体" w:hAnsi="宋体" w:cs="Arial Narrow"/>
        </w:rPr>
        <w:t>期）及其临床意义。</w:t>
      </w:r>
    </w:p>
    <w:p w14:paraId="60424EDD">
      <w:pPr>
        <w:numPr>
          <w:ilvl w:val="0"/>
          <w:numId w:val="33"/>
        </w:numPr>
        <w:spacing w:before="0" w:after="0"/>
        <w:ind w:left="840" w:leftChars="0" w:hanging="440" w:firstLineChars="0"/>
        <w:rPr>
          <w:rFonts w:ascii="宋体" w:hAnsi="宋体" w:cs="Arial Narrow"/>
        </w:rPr>
      </w:pPr>
      <w:r>
        <w:rPr>
          <w:rFonts w:ascii="宋体" w:hAnsi="宋体" w:cs="Arial Narrow"/>
        </w:rPr>
        <w:t xml:space="preserve">症状与风险因素 </w:t>
      </w:r>
    </w:p>
    <w:p w14:paraId="6AD86919">
      <w:pPr>
        <w:numPr>
          <w:ilvl w:val="0"/>
          <w:numId w:val="35"/>
        </w:numPr>
        <w:spacing w:before="0" w:after="0"/>
        <w:ind w:left="1260" w:leftChars="0" w:hanging="440" w:firstLineChars="0"/>
        <w:rPr>
          <w:rFonts w:ascii="宋体" w:hAnsi="宋体" w:cs="Arial Narrow"/>
        </w:rPr>
      </w:pPr>
      <w:r>
        <w:rPr>
          <w:rFonts w:ascii="宋体" w:hAnsi="宋体" w:cs="Arial Narrow"/>
        </w:rPr>
        <w:t>常见症状：持续性咳嗽、痰中带血、胸痛、呼吸困难、声音嘶哑等。</w:t>
      </w:r>
    </w:p>
    <w:p w14:paraId="0B44C4BE">
      <w:pPr>
        <w:numPr>
          <w:ilvl w:val="0"/>
          <w:numId w:val="35"/>
        </w:numPr>
        <w:spacing w:before="0" w:after="0"/>
        <w:ind w:left="1260" w:leftChars="0" w:hanging="440" w:firstLineChars="0"/>
        <w:rPr>
          <w:rFonts w:ascii="宋体" w:hAnsi="宋体" w:cs="Arial Narrow"/>
        </w:rPr>
      </w:pPr>
      <w:r>
        <w:rPr>
          <w:rFonts w:ascii="宋体" w:hAnsi="宋体" w:cs="Arial Narrow"/>
        </w:rPr>
        <w:t xml:space="preserve">风险因素：吸烟、职业暴露（石棉、氡气）、空气污染、遗传因素等。 </w:t>
      </w:r>
    </w:p>
    <w:p w14:paraId="683C6CA3">
      <w:pPr>
        <w:numPr>
          <w:ilvl w:val="0"/>
          <w:numId w:val="35"/>
        </w:numPr>
        <w:spacing w:before="0" w:after="0"/>
        <w:ind w:left="1260" w:leftChars="0" w:hanging="440" w:firstLineChars="0"/>
        <w:rPr>
          <w:rFonts w:ascii="宋体" w:hAnsi="宋体" w:cs="Arial Narrow"/>
        </w:rPr>
      </w:pPr>
      <w:r>
        <w:rPr>
          <w:rFonts w:ascii="宋体" w:hAnsi="宋体" w:cs="Arial Narrow"/>
        </w:rPr>
        <w:t xml:space="preserve">筛查与诊断方法：低剂量螺旋CT筛查、支气管镜活检、PET/CT检查等。  </w:t>
      </w:r>
    </w:p>
    <w:p w14:paraId="71208B38">
      <w:pPr>
        <w:numPr>
          <w:ilvl w:val="0"/>
          <w:numId w:val="35"/>
        </w:numPr>
        <w:spacing w:before="0" w:after="0"/>
        <w:ind w:left="1260" w:leftChars="0" w:hanging="440" w:firstLineChars="0"/>
        <w:rPr>
          <w:rFonts w:ascii="宋体" w:hAnsi="宋体" w:cs="Arial Narrow"/>
        </w:rPr>
      </w:pPr>
      <w:r>
        <w:rPr>
          <w:rFonts w:ascii="宋体" w:hAnsi="宋体" w:cs="Arial Narrow"/>
        </w:rPr>
        <w:t>治疗手段：手术、放疗、化疗、靶向治疗、免疫治疗的适应症与特点。</w:t>
      </w:r>
    </w:p>
    <w:p w14:paraId="0889D3AA">
      <w:pPr>
        <w:numPr>
          <w:ilvl w:val="0"/>
          <w:numId w:val="35"/>
        </w:numPr>
        <w:spacing w:before="0" w:after="0"/>
        <w:ind w:left="1260" w:leftChars="0" w:hanging="440" w:firstLineChars="0"/>
        <w:rPr>
          <w:rFonts w:ascii="宋体" w:hAnsi="宋体" w:cs="Arial Narrow"/>
        </w:rPr>
      </w:pPr>
      <w:r>
        <w:rPr>
          <w:rFonts w:ascii="宋体" w:hAnsi="宋体" w:cs="Arial Narrow"/>
        </w:rPr>
        <w:t>日常护理与康复：</w:t>
      </w:r>
    </w:p>
    <w:p w14:paraId="2A89DF06">
      <w:pPr>
        <w:spacing w:before="0" w:after="0"/>
        <w:ind w:leftChars="100" w:firstLine="735" w:firstLineChars="350"/>
        <w:rPr>
          <w:rFonts w:ascii="宋体" w:hAnsi="宋体" w:cs="Arial Narrow"/>
        </w:rPr>
      </w:pPr>
      <w:r>
        <w:rPr>
          <w:rFonts w:hint="eastAsia" w:ascii="宋体" w:hAnsi="宋体" w:cs="Arial Narrow"/>
        </w:rPr>
        <w:t>（1）</w:t>
      </w:r>
      <w:r>
        <w:rPr>
          <w:rFonts w:ascii="宋体" w:hAnsi="宋体" w:cs="Arial Narrow"/>
        </w:rPr>
        <w:t>饮食建议（高蛋白、低脂饮食）、呼吸功能锻炼（肺康复训练）、副作用管理（如靶向治疗相关皮疹）。</w:t>
      </w:r>
    </w:p>
    <w:p w14:paraId="063DC0DA">
      <w:pPr>
        <w:tabs>
          <w:tab w:val="left" w:pos="840"/>
        </w:tabs>
        <w:spacing w:before="0" w:after="0"/>
        <w:ind w:leftChars="100" w:firstLine="735" w:firstLineChars="350"/>
        <w:rPr>
          <w:rFonts w:ascii="宋体" w:hAnsi="宋体" w:cs="Arial Narrow"/>
        </w:rPr>
      </w:pPr>
      <w:r>
        <w:rPr>
          <w:rFonts w:hint="eastAsia" w:ascii="宋体" w:hAnsi="宋体" w:cs="Arial Narrow"/>
        </w:rPr>
        <w:t>（2）</w:t>
      </w:r>
      <w:r>
        <w:rPr>
          <w:rFonts w:ascii="宋体" w:hAnsi="宋体" w:cs="Arial Narrow"/>
        </w:rPr>
        <w:t>心理支持：焦虑/抑郁管理、冥想技巧、患者互助小组推荐。</w:t>
      </w:r>
    </w:p>
    <w:p w14:paraId="0A1C0C3E">
      <w:pPr>
        <w:pStyle w:val="47"/>
        <w:spacing w:before="156" w:after="156"/>
        <w:ind w:left="0"/>
        <w:rPr>
          <w:rFonts w:ascii="Arial Narrow" w:hAnsi="Arial Narrow" w:cs="Arial Narrow"/>
        </w:rPr>
      </w:pPr>
      <w:r>
        <w:rPr>
          <w:rFonts w:ascii="Arial Narrow" w:hAnsi="Arial Narrow" w:cs="Arial Narrow"/>
        </w:rPr>
        <w:t>教育形式</w:t>
      </w:r>
    </w:p>
    <w:p w14:paraId="710E5DF8">
      <w:pPr>
        <w:pStyle w:val="25"/>
        <w:spacing w:before="0" w:after="0"/>
        <w:jc w:val="left"/>
        <w:rPr>
          <w:rFonts w:hAnsi="宋体" w:cs="Arial Narrow"/>
        </w:rPr>
      </w:pPr>
      <w:r>
        <w:rPr>
          <w:rFonts w:hAnsi="宋体" w:cs="Arial Narrow"/>
        </w:rPr>
        <w:t>患者教育形式包括：</w:t>
      </w:r>
    </w:p>
    <w:p w14:paraId="4F37DCD1">
      <w:pPr>
        <w:numPr>
          <w:ilvl w:val="0"/>
          <w:numId w:val="36"/>
        </w:numPr>
        <w:spacing w:before="0" w:after="0"/>
        <w:ind w:left="840" w:leftChars="0" w:hanging="440" w:firstLineChars="0"/>
        <w:rPr>
          <w:rFonts w:ascii="宋体" w:hAnsi="宋体" w:cs="Arial Narrow"/>
        </w:rPr>
      </w:pPr>
      <w:bookmarkStart w:id="27" w:name="_Toc202189375"/>
      <w:bookmarkStart w:id="28" w:name="_Toc202192544"/>
      <w:r>
        <w:rPr>
          <w:rFonts w:ascii="宋体" w:hAnsi="宋体" w:cs="Arial Narrow"/>
        </w:rPr>
        <w:t>数字化平台工具</w:t>
      </w:r>
      <w:bookmarkEnd w:id="27"/>
      <w:bookmarkEnd w:id="28"/>
    </w:p>
    <w:p w14:paraId="2D1F2328">
      <w:pPr>
        <w:numPr>
          <w:ilvl w:val="0"/>
          <w:numId w:val="37"/>
        </w:numPr>
        <w:spacing w:before="0" w:after="0"/>
        <w:ind w:left="1280" w:leftChars="0"/>
        <w:rPr>
          <w:rFonts w:ascii="宋体" w:hAnsi="宋体" w:cs="Arial Narrow"/>
        </w:rPr>
      </w:pPr>
      <w:r>
        <w:rPr>
          <w:rFonts w:ascii="宋体" w:hAnsi="宋体" w:cs="Arial Narrow"/>
        </w:rPr>
        <w:t>图文、视频课程：通过线上平台推送肺癌知识动画、专家讲座视频。</w:t>
      </w:r>
    </w:p>
    <w:p w14:paraId="1E947838">
      <w:pPr>
        <w:numPr>
          <w:ilvl w:val="0"/>
          <w:numId w:val="37"/>
        </w:numPr>
        <w:spacing w:before="0" w:after="0"/>
        <w:ind w:left="1280" w:leftChars="0"/>
        <w:rPr>
          <w:rFonts w:ascii="宋体" w:hAnsi="宋体" w:cs="Arial Narrow"/>
        </w:rPr>
      </w:pPr>
      <w:r>
        <w:rPr>
          <w:rFonts w:ascii="宋体" w:hAnsi="宋体" w:cs="Arial Narrow"/>
        </w:rPr>
        <w:t>互动问答模块：AI机器人实时解答患者疑问（如药物副作用处理）。</w:t>
      </w:r>
    </w:p>
    <w:p w14:paraId="40D4C925">
      <w:pPr>
        <w:numPr>
          <w:ilvl w:val="0"/>
          <w:numId w:val="36"/>
        </w:numPr>
        <w:spacing w:before="0" w:after="0"/>
        <w:ind w:left="840" w:leftChars="0" w:hanging="440" w:firstLineChars="0"/>
        <w:rPr>
          <w:rFonts w:ascii="宋体" w:hAnsi="宋体" w:cs="Arial Narrow"/>
        </w:rPr>
      </w:pPr>
      <w:r>
        <w:rPr>
          <w:rFonts w:ascii="宋体" w:hAnsi="宋体" w:cs="Arial Narrow"/>
        </w:rPr>
        <w:t xml:space="preserve">个性化推送 </w:t>
      </w:r>
    </w:p>
    <w:p w14:paraId="3E357140">
      <w:pPr>
        <w:numPr>
          <w:ilvl w:val="0"/>
          <w:numId w:val="38"/>
        </w:numPr>
        <w:spacing w:before="0" w:after="0"/>
        <w:ind w:left="1280" w:leftChars="0"/>
        <w:rPr>
          <w:rFonts w:ascii="宋体" w:hAnsi="宋体" w:cs="Arial Narrow"/>
        </w:rPr>
      </w:pPr>
      <w:r>
        <w:rPr>
          <w:rFonts w:ascii="宋体" w:hAnsi="宋体" w:cs="Arial Narrow"/>
        </w:rPr>
        <w:t>根据患者治疗阶段（术后、化疗期、康复期）自动匹配教育内容。</w:t>
      </w:r>
    </w:p>
    <w:p w14:paraId="234671CE">
      <w:pPr>
        <w:numPr>
          <w:ilvl w:val="0"/>
          <w:numId w:val="38"/>
        </w:numPr>
        <w:spacing w:before="0" w:after="0"/>
        <w:ind w:left="1280" w:leftChars="0"/>
        <w:rPr>
          <w:rFonts w:ascii="宋体" w:hAnsi="宋体" w:cs="Arial Narrow"/>
        </w:rPr>
      </w:pPr>
      <w:r>
        <w:rPr>
          <w:rFonts w:ascii="宋体" w:hAnsi="宋体" w:cs="Arial Narrow"/>
        </w:rPr>
        <w:t>高风险患者（如免疫治疗）定向推送特定不良反应预警信息。</w:t>
      </w:r>
    </w:p>
    <w:p w14:paraId="60889F3C">
      <w:pPr>
        <w:pStyle w:val="47"/>
        <w:spacing w:before="156" w:after="156"/>
        <w:ind w:left="0"/>
        <w:rPr>
          <w:rFonts w:ascii="Arial Narrow" w:hAnsi="Arial Narrow" w:cs="Arial Narrow"/>
        </w:rPr>
      </w:pPr>
      <w:r>
        <w:rPr>
          <w:rFonts w:ascii="Arial Narrow" w:hAnsi="Arial Narrow" w:cs="Arial Narrow"/>
        </w:rPr>
        <w:t>患者咨询流程与数字化支持</w:t>
      </w:r>
    </w:p>
    <w:p w14:paraId="7451B1DC">
      <w:pPr>
        <w:pStyle w:val="25"/>
        <w:spacing w:before="0" w:after="0"/>
        <w:jc w:val="left"/>
        <w:rPr>
          <w:rFonts w:hAnsi="宋体" w:cs="Arial Narrow"/>
        </w:rPr>
      </w:pPr>
      <w:r>
        <w:rPr>
          <w:rFonts w:hAnsi="宋体" w:cs="Arial Narrow"/>
        </w:rPr>
        <w:t>咨询流程与数字化具体包括：</w:t>
      </w:r>
    </w:p>
    <w:p w14:paraId="7D2148CB">
      <w:pPr>
        <w:numPr>
          <w:ilvl w:val="0"/>
          <w:numId w:val="39"/>
        </w:numPr>
        <w:spacing w:before="0" w:after="0"/>
        <w:ind w:left="840" w:leftChars="0" w:hanging="440" w:firstLineChars="0"/>
        <w:rPr>
          <w:rFonts w:ascii="宋体" w:hAnsi="宋体" w:cs="Arial Narrow"/>
        </w:rPr>
      </w:pPr>
      <w:bookmarkStart w:id="29" w:name="_Toc202189376"/>
      <w:bookmarkStart w:id="30" w:name="_Toc202192545"/>
      <w:r>
        <w:rPr>
          <w:rFonts w:ascii="宋体" w:hAnsi="宋体" w:cs="Arial Narrow"/>
        </w:rPr>
        <w:t>咨询流程</w:t>
      </w:r>
      <w:bookmarkEnd w:id="29"/>
      <w:bookmarkEnd w:id="30"/>
    </w:p>
    <w:p w14:paraId="00F287F7">
      <w:pPr>
        <w:numPr>
          <w:ilvl w:val="0"/>
          <w:numId w:val="40"/>
        </w:numPr>
        <w:spacing w:before="0" w:after="0"/>
        <w:ind w:left="1280" w:leftChars="0"/>
        <w:rPr>
          <w:rFonts w:ascii="宋体" w:hAnsi="宋体" w:cs="Arial Narrow"/>
        </w:rPr>
      </w:pPr>
      <w:r>
        <w:rPr>
          <w:rFonts w:ascii="宋体" w:hAnsi="宋体" w:cs="Arial Narrow"/>
        </w:rPr>
        <w:t>资料上传：患者通过移动端上传病历（病理报告、影像检查、基因检测结果等）。</w:t>
      </w:r>
    </w:p>
    <w:p w14:paraId="7356B7B7">
      <w:pPr>
        <w:numPr>
          <w:ilvl w:val="0"/>
          <w:numId w:val="40"/>
        </w:numPr>
        <w:spacing w:before="0" w:after="0"/>
        <w:ind w:left="1280" w:leftChars="0"/>
        <w:rPr>
          <w:rFonts w:ascii="宋体" w:hAnsi="宋体" w:cs="Arial Narrow"/>
        </w:rPr>
      </w:pPr>
      <w:r>
        <w:rPr>
          <w:rFonts w:ascii="宋体" w:hAnsi="宋体" w:cs="Arial Narrow"/>
        </w:rPr>
        <w:t>医助初审：</w:t>
      </w:r>
    </w:p>
    <w:p w14:paraId="60D2CF08">
      <w:pPr>
        <w:spacing w:before="0" w:after="0"/>
        <w:ind w:leftChars="100" w:firstLine="735" w:firstLineChars="350"/>
        <w:rPr>
          <w:rFonts w:ascii="宋体" w:hAnsi="宋体" w:cs="Arial Narrow"/>
        </w:rPr>
      </w:pPr>
      <w:r>
        <w:rPr>
          <w:rFonts w:hint="eastAsia" w:ascii="宋体" w:hAnsi="宋体" w:cs="Arial Narrow"/>
        </w:rPr>
        <w:t>（1）</w:t>
      </w:r>
      <w:r>
        <w:rPr>
          <w:rFonts w:ascii="宋体" w:hAnsi="宋体" w:cs="Arial Narrow"/>
        </w:rPr>
        <w:t>系统自动分类资料，医助初步判断病情紧急程度。</w:t>
      </w:r>
    </w:p>
    <w:p w14:paraId="125D4C56">
      <w:pPr>
        <w:spacing w:before="0" w:after="0"/>
        <w:ind w:leftChars="100" w:firstLine="735" w:firstLineChars="350"/>
        <w:rPr>
          <w:rFonts w:ascii="宋体" w:hAnsi="宋体" w:cs="Arial Narrow"/>
        </w:rPr>
      </w:pPr>
      <w:r>
        <w:rPr>
          <w:rFonts w:hint="eastAsia" w:ascii="宋体" w:hAnsi="宋体" w:cs="Arial Narrow"/>
        </w:rPr>
        <w:t>（2）</w:t>
      </w:r>
      <w:r>
        <w:rPr>
          <w:rFonts w:ascii="宋体" w:hAnsi="宋体" w:cs="Arial Narrow"/>
        </w:rPr>
        <w:t>分级处理：1-2级不良反应通过平台指导，3级以上转线下就诊。</w:t>
      </w:r>
    </w:p>
    <w:p w14:paraId="20463E56">
      <w:pPr>
        <w:numPr>
          <w:ilvl w:val="0"/>
          <w:numId w:val="40"/>
        </w:numPr>
        <w:spacing w:before="0" w:after="0"/>
        <w:ind w:left="1280" w:leftChars="0"/>
        <w:rPr>
          <w:rFonts w:ascii="宋体" w:hAnsi="宋体" w:cs="Arial Narrow"/>
        </w:rPr>
      </w:pPr>
      <w:r>
        <w:rPr>
          <w:rFonts w:ascii="宋体" w:hAnsi="宋体" w:cs="Arial Narrow"/>
        </w:rPr>
        <w:t>主诊医师介入：</w:t>
      </w:r>
    </w:p>
    <w:p w14:paraId="41D21A78">
      <w:pPr>
        <w:spacing w:before="0" w:after="0"/>
        <w:ind w:leftChars="100" w:firstLine="735" w:firstLineChars="350"/>
        <w:rPr>
          <w:rFonts w:ascii="宋体" w:hAnsi="宋体" w:cs="Arial Narrow"/>
        </w:rPr>
      </w:pPr>
      <w:r>
        <w:rPr>
          <w:rFonts w:hint="eastAsia" w:ascii="宋体" w:hAnsi="宋体" w:cs="Arial Narrow"/>
        </w:rPr>
        <w:t>（1）</w:t>
      </w:r>
      <w:r>
        <w:rPr>
          <w:rFonts w:ascii="宋体" w:hAnsi="宋体" w:cs="Arial Narrow"/>
        </w:rPr>
        <w:t>平台实时通知医师，结合病历资料提供诊疗建议（文字/视频沟通）。</w:t>
      </w:r>
    </w:p>
    <w:p w14:paraId="344E5465">
      <w:pPr>
        <w:pStyle w:val="147"/>
        <w:spacing w:before="0" w:after="0"/>
        <w:ind w:left="210" w:leftChars="100" w:firstLine="630" w:firstLineChars="300"/>
        <w:rPr>
          <w:rFonts w:ascii="宋体" w:hAnsi="宋体" w:cs="Arial Narrow"/>
        </w:rPr>
      </w:pPr>
      <w:r>
        <w:rPr>
          <w:rFonts w:hint="eastAsia" w:ascii="宋体" w:hAnsi="宋体" w:cs="Arial Narrow"/>
        </w:rPr>
        <w:t>（2）</w:t>
      </w:r>
      <w:r>
        <w:rPr>
          <w:rFonts w:ascii="宋体" w:hAnsi="宋体" w:cs="Arial Narrow"/>
        </w:rPr>
        <w:t>紧急事件（如严重呼吸困难）触发红色预警，优先处理。</w:t>
      </w:r>
    </w:p>
    <w:p w14:paraId="3C0888A0">
      <w:pPr>
        <w:numPr>
          <w:ilvl w:val="0"/>
          <w:numId w:val="39"/>
        </w:numPr>
        <w:spacing w:before="0" w:after="0"/>
        <w:ind w:left="840" w:leftChars="0" w:hanging="440" w:firstLineChars="0"/>
        <w:rPr>
          <w:rFonts w:ascii="宋体" w:hAnsi="宋体" w:cs="Arial Narrow"/>
        </w:rPr>
      </w:pPr>
      <w:bookmarkStart w:id="31" w:name="_Toc202192546"/>
      <w:bookmarkStart w:id="32" w:name="_Toc202189377"/>
      <w:r>
        <w:rPr>
          <w:rFonts w:ascii="宋体" w:hAnsi="宋体" w:cs="Arial Narrow"/>
        </w:rPr>
        <w:t>数字化工具功能</w:t>
      </w:r>
      <w:bookmarkEnd w:id="31"/>
      <w:bookmarkEnd w:id="32"/>
    </w:p>
    <w:p w14:paraId="2E6E251D">
      <w:pPr>
        <w:numPr>
          <w:ilvl w:val="0"/>
          <w:numId w:val="41"/>
        </w:numPr>
        <w:spacing w:before="0" w:after="0"/>
        <w:ind w:left="1280" w:leftChars="0"/>
        <w:rPr>
          <w:rFonts w:ascii="宋体" w:hAnsi="宋体" w:cs="Arial Narrow"/>
        </w:rPr>
      </w:pPr>
      <w:r>
        <w:rPr>
          <w:rFonts w:ascii="宋体" w:hAnsi="宋体" w:cs="Arial Narrow"/>
        </w:rPr>
        <w:t>线上问诊系统：支持视频、文字、电话咨询，记录全程对话并同步至电子档案。</w:t>
      </w:r>
    </w:p>
    <w:p w14:paraId="52928BD9">
      <w:pPr>
        <w:numPr>
          <w:ilvl w:val="0"/>
          <w:numId w:val="41"/>
        </w:numPr>
        <w:spacing w:before="0" w:after="0"/>
        <w:ind w:left="1280" w:leftChars="0"/>
        <w:rPr>
          <w:rFonts w:ascii="宋体" w:hAnsi="宋体" w:cs="Arial Narrow"/>
        </w:rPr>
      </w:pPr>
      <w:r>
        <w:rPr>
          <w:rFonts w:ascii="宋体" w:hAnsi="宋体" w:cs="Arial Narrow"/>
        </w:rPr>
        <w:t>智能分诊算法：基于症状关键词（如“胸痛”“咯血”）自动分配至对应科室。</w:t>
      </w:r>
    </w:p>
    <w:p w14:paraId="198F0ED1">
      <w:pPr>
        <w:numPr>
          <w:ilvl w:val="0"/>
          <w:numId w:val="41"/>
        </w:numPr>
        <w:spacing w:before="0" w:after="0"/>
        <w:ind w:left="1280" w:leftChars="0"/>
        <w:rPr>
          <w:rFonts w:ascii="宋体" w:hAnsi="宋体" w:cs="Arial Narrow"/>
        </w:rPr>
      </w:pPr>
      <w:r>
        <w:rPr>
          <w:rFonts w:ascii="宋体" w:hAnsi="宋体" w:cs="Arial Narrow"/>
        </w:rPr>
        <w:t>电子知情同意（eConsent）：患者通过移动端签署用户协议，了解隐私政策，确保合规性。</w:t>
      </w:r>
    </w:p>
    <w:p w14:paraId="6FD6D194">
      <w:pPr>
        <w:pStyle w:val="47"/>
        <w:spacing w:before="156" w:after="156"/>
        <w:ind w:left="0"/>
        <w:rPr>
          <w:rFonts w:ascii="Arial Narrow" w:hAnsi="Arial Narrow" w:cs="Arial Narrow"/>
        </w:rPr>
      </w:pPr>
      <w:r>
        <w:rPr>
          <w:rFonts w:ascii="Arial Narrow" w:hAnsi="Arial Narrow" w:cs="Arial Narrow"/>
        </w:rPr>
        <w:t>个性化教育与咨询策略</w:t>
      </w:r>
    </w:p>
    <w:p w14:paraId="1F330CCF">
      <w:pPr>
        <w:pStyle w:val="25"/>
        <w:spacing w:before="0" w:after="0"/>
        <w:jc w:val="left"/>
        <w:rPr>
          <w:rFonts w:hAnsi="宋体" w:cs="Arial Narrow"/>
        </w:rPr>
      </w:pPr>
      <w:r>
        <w:rPr>
          <w:rFonts w:hAnsi="宋体" w:cs="Arial Narrow"/>
        </w:rPr>
        <w:t>个性化教育与咨询包括动态调整机制与高风险人群管理：</w:t>
      </w:r>
    </w:p>
    <w:p w14:paraId="047F2636">
      <w:pPr>
        <w:numPr>
          <w:ilvl w:val="0"/>
          <w:numId w:val="42"/>
        </w:numPr>
        <w:spacing w:before="0" w:after="0"/>
        <w:ind w:left="840" w:leftChars="0" w:hanging="440" w:firstLineChars="0"/>
        <w:rPr>
          <w:rFonts w:ascii="宋体" w:hAnsi="宋体" w:cs="Arial Narrow"/>
        </w:rPr>
      </w:pPr>
      <w:bookmarkStart w:id="33" w:name="OLE_LINK17"/>
      <w:r>
        <w:rPr>
          <w:rFonts w:ascii="宋体" w:hAnsi="宋体" w:cs="Arial Narrow"/>
        </w:rPr>
        <w:t>动态调整机制：</w:t>
      </w:r>
    </w:p>
    <w:p w14:paraId="1CE9A442">
      <w:pPr>
        <w:numPr>
          <w:ilvl w:val="0"/>
          <w:numId w:val="43"/>
        </w:numPr>
        <w:spacing w:before="0" w:after="0"/>
        <w:ind w:left="1280" w:leftChars="0"/>
        <w:rPr>
          <w:rFonts w:ascii="宋体" w:hAnsi="宋体" w:cs="Arial Narrow"/>
        </w:rPr>
      </w:pPr>
      <w:r>
        <w:rPr>
          <w:rFonts w:ascii="宋体" w:hAnsi="宋体" w:cs="Arial Narrow"/>
        </w:rPr>
        <w:t>根据患者治疗反应（如靶向药耐药）更新教育内容（如新药选择建议）。</w:t>
      </w:r>
    </w:p>
    <w:p w14:paraId="4A4F4C1F">
      <w:pPr>
        <w:numPr>
          <w:ilvl w:val="0"/>
          <w:numId w:val="43"/>
        </w:numPr>
        <w:spacing w:before="0" w:after="0"/>
        <w:ind w:left="1280" w:leftChars="0"/>
        <w:rPr>
          <w:rFonts w:ascii="宋体" w:hAnsi="宋体" w:cs="Arial Narrow"/>
        </w:rPr>
      </w:pPr>
      <w:r>
        <w:rPr>
          <w:rFonts w:ascii="宋体" w:hAnsi="宋体" w:cs="Arial Narrow"/>
        </w:rPr>
        <w:t>结合PRO数据（患者报告结局）：通过症状评分（如NRS疼痛量表）定制护理方案。</w:t>
      </w:r>
    </w:p>
    <w:p w14:paraId="5F281A6D">
      <w:pPr>
        <w:numPr>
          <w:ilvl w:val="0"/>
          <w:numId w:val="42"/>
        </w:numPr>
        <w:spacing w:before="0" w:after="0"/>
        <w:ind w:left="840" w:leftChars="0" w:hanging="440" w:firstLineChars="0"/>
        <w:rPr>
          <w:rFonts w:ascii="宋体" w:hAnsi="宋体" w:cs="Arial Narrow"/>
        </w:rPr>
      </w:pPr>
      <w:r>
        <w:rPr>
          <w:rFonts w:ascii="宋体" w:hAnsi="宋体" w:cs="Arial Narrow"/>
        </w:rPr>
        <w:t>高风险人群管理：</w:t>
      </w:r>
    </w:p>
    <w:p w14:paraId="208AA749">
      <w:pPr>
        <w:numPr>
          <w:ilvl w:val="0"/>
          <w:numId w:val="44"/>
        </w:numPr>
        <w:spacing w:before="0" w:after="0"/>
        <w:ind w:left="1280" w:leftChars="0"/>
        <w:rPr>
          <w:rFonts w:ascii="宋体" w:hAnsi="宋体" w:cs="Arial Narrow"/>
        </w:rPr>
      </w:pPr>
      <w:r>
        <w:rPr>
          <w:rFonts w:ascii="宋体" w:hAnsi="宋体" w:cs="Arial Narrow"/>
        </w:rPr>
        <w:t>吸烟史患者：推送戒烟指导与肺癌复发预防知识。</w:t>
      </w:r>
    </w:p>
    <w:p w14:paraId="02404D47">
      <w:pPr>
        <w:numPr>
          <w:ilvl w:val="0"/>
          <w:numId w:val="44"/>
        </w:numPr>
        <w:spacing w:before="0" w:after="0"/>
        <w:ind w:left="1280" w:leftChars="0"/>
        <w:rPr>
          <w:rFonts w:ascii="宋体" w:hAnsi="宋体" w:cs="Arial Narrow"/>
        </w:rPr>
      </w:pPr>
      <w:r>
        <w:rPr>
          <w:rFonts w:ascii="宋体" w:hAnsi="宋体" w:cs="Arial Narrow"/>
        </w:rPr>
        <w:t>基因突变阳性等特殊类群患者（如EGFR）：定向教育靶向治疗注意事项。</w:t>
      </w:r>
    </w:p>
    <w:bookmarkEnd w:id="33"/>
    <w:p w14:paraId="77E14148">
      <w:pPr>
        <w:pStyle w:val="47"/>
        <w:spacing w:before="156" w:after="156"/>
        <w:ind w:left="0"/>
        <w:rPr>
          <w:rFonts w:ascii="Arial Narrow" w:hAnsi="Arial Narrow" w:cs="Arial Narrow"/>
        </w:rPr>
      </w:pPr>
      <w:r>
        <w:rPr>
          <w:rFonts w:ascii="Arial Narrow" w:hAnsi="Arial Narrow" w:cs="Arial Narrow"/>
        </w:rPr>
        <w:t>质控与评估</w:t>
      </w:r>
    </w:p>
    <w:p w14:paraId="1792529C">
      <w:pPr>
        <w:pStyle w:val="25"/>
        <w:spacing w:before="0" w:after="0"/>
        <w:jc w:val="left"/>
        <w:rPr>
          <w:rFonts w:ascii="Arial Narrow" w:hAnsi="Arial Narrow" w:cs="Arial Narrow"/>
        </w:rPr>
      </w:pPr>
      <w:r>
        <w:rPr>
          <w:rFonts w:ascii="Arial Narrow" w:hAnsi="Arial Narrow" w:cs="Arial Narrow"/>
        </w:rPr>
        <w:t>患者教育质控与评估包括：</w:t>
      </w:r>
    </w:p>
    <w:p w14:paraId="6377E0D8">
      <w:pPr>
        <w:numPr>
          <w:ilvl w:val="0"/>
          <w:numId w:val="45"/>
        </w:numPr>
        <w:spacing w:before="0" w:after="0"/>
        <w:ind w:left="840" w:leftChars="0" w:hanging="440" w:firstLineChars="0"/>
        <w:rPr>
          <w:rFonts w:ascii="Arial Narrow" w:hAnsi="Arial Narrow" w:cs="Arial Narrow"/>
        </w:rPr>
      </w:pPr>
      <w:r>
        <w:rPr>
          <w:rFonts w:ascii="Arial Narrow" w:hAnsi="Arial Narrow" w:cs="Arial Narrow"/>
        </w:rPr>
        <w:t>教育效果评估：</w:t>
      </w:r>
    </w:p>
    <w:p w14:paraId="08F9A4D3">
      <w:pPr>
        <w:numPr>
          <w:ilvl w:val="0"/>
          <w:numId w:val="46"/>
        </w:numPr>
        <w:spacing w:before="0" w:after="0"/>
        <w:ind w:left="1280" w:leftChars="0"/>
        <w:rPr>
          <w:rFonts w:ascii="Arial Narrow" w:hAnsi="Arial Narrow" w:cs="Arial Narrow"/>
        </w:rPr>
      </w:pPr>
      <w:r>
        <w:rPr>
          <w:rFonts w:ascii="Arial Narrow" w:hAnsi="Arial Narrow" w:cs="Arial Narrow"/>
        </w:rPr>
        <w:t>通过线上问卷测试患者知识掌握度（如分期标准、不良反应识别）。</w:t>
      </w:r>
    </w:p>
    <w:p w14:paraId="6C34EAC5">
      <w:pPr>
        <w:numPr>
          <w:ilvl w:val="0"/>
          <w:numId w:val="46"/>
        </w:numPr>
        <w:spacing w:before="0" w:after="0"/>
        <w:ind w:left="1280" w:leftChars="0"/>
        <w:rPr>
          <w:rFonts w:ascii="Arial Narrow" w:hAnsi="Arial Narrow" w:cs="Arial Narrow"/>
        </w:rPr>
      </w:pPr>
      <w:r>
        <w:rPr>
          <w:rFonts w:ascii="Arial Narrow" w:hAnsi="Arial Narrow" w:cs="Arial Narrow"/>
        </w:rPr>
        <w:t xml:space="preserve">分析患者咨询频次与内容，优化教育模块设计。  </w:t>
      </w:r>
    </w:p>
    <w:p w14:paraId="451F89A4">
      <w:pPr>
        <w:numPr>
          <w:ilvl w:val="0"/>
          <w:numId w:val="45"/>
        </w:numPr>
        <w:spacing w:before="0" w:after="0"/>
        <w:ind w:left="840" w:leftChars="0" w:hanging="440" w:firstLineChars="0"/>
        <w:rPr>
          <w:rFonts w:ascii="Arial Narrow" w:hAnsi="Arial Narrow" w:cs="Arial Narrow"/>
        </w:rPr>
      </w:pPr>
      <w:r>
        <w:rPr>
          <w:rFonts w:ascii="Arial Narrow" w:hAnsi="Arial Narrow" w:cs="Arial Narrow"/>
        </w:rPr>
        <w:t>咨询服务质量监控：</w:t>
      </w:r>
    </w:p>
    <w:p w14:paraId="65F03F01">
      <w:pPr>
        <w:numPr>
          <w:ilvl w:val="0"/>
          <w:numId w:val="47"/>
        </w:numPr>
        <w:spacing w:before="0" w:after="0"/>
        <w:ind w:left="1280" w:leftChars="0"/>
        <w:rPr>
          <w:rFonts w:ascii="宋体" w:hAnsi="宋体" w:cs="Arial Narrow"/>
        </w:rPr>
      </w:pPr>
      <w:r>
        <w:rPr>
          <w:rFonts w:ascii="宋体" w:hAnsi="宋体" w:cs="Arial Narrow"/>
        </w:rPr>
        <w:t>系统记录医助响应时间、医师反馈准确性，纳入绩效考核。</w:t>
      </w:r>
    </w:p>
    <w:p w14:paraId="4CADEED1">
      <w:pPr>
        <w:numPr>
          <w:ilvl w:val="0"/>
          <w:numId w:val="47"/>
        </w:numPr>
        <w:spacing w:before="0" w:after="0"/>
        <w:ind w:left="1280" w:leftChars="0"/>
        <w:rPr>
          <w:rFonts w:ascii="宋体" w:hAnsi="宋体" w:cs="Arial Narrow"/>
        </w:rPr>
      </w:pPr>
      <w:r>
        <w:rPr>
          <w:rFonts w:ascii="宋体" w:hAnsi="宋体" w:cs="Arial Narrow"/>
        </w:rPr>
        <w:t>定期多学科团队（MDT）审核疑难病例咨询记录，确保诊疗一致性。</w:t>
      </w:r>
    </w:p>
    <w:p w14:paraId="47AF9F84">
      <w:pPr>
        <w:pStyle w:val="48"/>
        <w:rPr>
          <w:rFonts w:ascii="Arial Narrow" w:hAnsi="Arial Narrow" w:cs="Arial Narrow"/>
        </w:rPr>
      </w:pPr>
      <w:bookmarkStart w:id="34" w:name="_Toc215508363"/>
      <w:r>
        <w:rPr>
          <w:rFonts w:ascii="Arial Narrow" w:hAnsi="Arial Narrow" w:cs="Arial Narrow"/>
        </w:rPr>
        <w:t>患者报告结局（PRO）管理</w:t>
      </w:r>
      <w:bookmarkEnd w:id="34"/>
    </w:p>
    <w:p w14:paraId="378771C1">
      <w:pPr>
        <w:pStyle w:val="47"/>
        <w:spacing w:before="156" w:after="156"/>
        <w:ind w:left="0"/>
        <w:rPr>
          <w:rFonts w:ascii="Arial Narrow" w:hAnsi="Arial Narrow" w:cs="Arial Narrow"/>
        </w:rPr>
      </w:pPr>
      <w:r>
        <w:rPr>
          <w:rFonts w:ascii="Arial Narrow" w:hAnsi="Arial Narrow" w:cs="Arial Narrow"/>
        </w:rPr>
        <w:t>患者报告结局定义</w:t>
      </w:r>
    </w:p>
    <w:p w14:paraId="6223DB0B">
      <w:pPr>
        <w:pStyle w:val="49"/>
        <w:numPr>
          <w:ilvl w:val="0"/>
          <w:numId w:val="0"/>
        </w:numPr>
        <w:spacing w:before="0" w:beforeLines="0" w:after="0" w:afterLines="0"/>
        <w:ind w:firstLine="420" w:firstLineChars="200"/>
        <w:jc w:val="left"/>
        <w:rPr>
          <w:rFonts w:ascii="Arial Narrow" w:hAnsi="Arial Narrow" w:eastAsia="宋体" w:cs="Arial Narrow"/>
          <w:kern w:val="2"/>
          <w:szCs w:val="24"/>
        </w:rPr>
      </w:pPr>
      <w:bookmarkStart w:id="35" w:name="_Toc202189379"/>
      <w:bookmarkStart w:id="36" w:name="_Toc215508364"/>
      <w:bookmarkStart w:id="37" w:name="_Toc203922924"/>
      <w:bookmarkStart w:id="38" w:name="_Toc28648"/>
      <w:bookmarkStart w:id="39" w:name="_Toc215508185"/>
      <w:bookmarkStart w:id="40" w:name="_Toc202192548"/>
      <w:r>
        <w:rPr>
          <w:rFonts w:ascii="Arial Narrow" w:hAnsi="Arial Narrow" w:eastAsia="宋体" w:cs="Arial Narrow"/>
          <w:kern w:val="2"/>
          <w:szCs w:val="24"/>
        </w:rPr>
        <w:t>直接来自患者对自身健康状况、功能状态以及治疗感受的报告。不包括医护人员及其他任何人员的解释。</w:t>
      </w:r>
      <w:bookmarkEnd w:id="35"/>
      <w:bookmarkEnd w:id="36"/>
      <w:bookmarkEnd w:id="37"/>
      <w:bookmarkEnd w:id="38"/>
      <w:bookmarkEnd w:id="39"/>
      <w:bookmarkEnd w:id="40"/>
    </w:p>
    <w:p w14:paraId="14971E59">
      <w:pPr>
        <w:pStyle w:val="47"/>
        <w:spacing w:before="156" w:after="156"/>
        <w:ind w:left="0"/>
        <w:rPr>
          <w:rFonts w:ascii="Arial Narrow" w:hAnsi="Arial Narrow" w:cs="Arial Narrow"/>
        </w:rPr>
      </w:pPr>
      <w:r>
        <w:rPr>
          <w:rFonts w:ascii="Arial Narrow" w:hAnsi="Arial Narrow" w:cs="Arial Narrow"/>
        </w:rPr>
        <w:t>患者报告结局内容</w:t>
      </w:r>
    </w:p>
    <w:p w14:paraId="0473FEA6">
      <w:pPr>
        <w:spacing w:before="0" w:after="0"/>
        <w:ind w:firstLine="420" w:firstLineChars="200"/>
        <w:rPr>
          <w:rFonts w:ascii="Arial Narrow" w:hAnsi="Arial Narrow" w:cs="Arial Narrow"/>
        </w:rPr>
      </w:pPr>
      <w:r>
        <w:rPr>
          <w:rFonts w:ascii="Arial Narrow" w:hAnsi="Arial Narrow" w:cs="Arial Narrow"/>
        </w:rPr>
        <w:t>内容不仅涵盖患者的症状和功能，还包括患者期望、疗效满意度、经济效应等：</w:t>
      </w:r>
    </w:p>
    <w:p w14:paraId="70FCD043">
      <w:pPr>
        <w:numPr>
          <w:ilvl w:val="0"/>
          <w:numId w:val="48"/>
        </w:numPr>
        <w:spacing w:before="0" w:after="0"/>
        <w:ind w:left="840" w:leftChars="0" w:hanging="440" w:firstLineChars="0"/>
        <w:rPr>
          <w:rFonts w:ascii="Arial Narrow" w:hAnsi="Arial Narrow" w:cs="Arial Narrow"/>
        </w:rPr>
      </w:pPr>
      <w:r>
        <w:rPr>
          <w:rFonts w:ascii="Arial Narrow" w:hAnsi="Arial Narrow" w:cs="Arial Narrow"/>
        </w:rPr>
        <w:t>疾病对日常生活和社会功能的影响：日常生活、社会角色、心理状态及表现</w:t>
      </w:r>
      <w:r>
        <w:rPr>
          <w:rFonts w:hint="eastAsia" w:ascii="Arial Narrow" w:hAnsi="Arial Narrow" w:cs="Arial Narrow"/>
        </w:rPr>
        <w:t>。</w:t>
      </w:r>
    </w:p>
    <w:p w14:paraId="2DCE8FC1">
      <w:pPr>
        <w:numPr>
          <w:ilvl w:val="0"/>
          <w:numId w:val="48"/>
        </w:numPr>
        <w:spacing w:before="0" w:after="0"/>
        <w:ind w:left="840" w:leftChars="0" w:hanging="440" w:firstLineChars="0"/>
        <w:rPr>
          <w:rFonts w:ascii="Arial Narrow" w:hAnsi="Arial Narrow" w:cs="Arial Narrow"/>
        </w:rPr>
      </w:pPr>
      <w:r>
        <w:rPr>
          <w:rFonts w:ascii="Arial Narrow" w:hAnsi="Arial Narrow" w:cs="Arial Narrow"/>
        </w:rPr>
        <w:t>患者症状相关信息：严重性、强度、困扰度、对日常功能的影响</w:t>
      </w:r>
      <w:r>
        <w:rPr>
          <w:rFonts w:hint="eastAsia" w:ascii="Arial Narrow" w:hAnsi="Arial Narrow" w:cs="Arial Narrow"/>
        </w:rPr>
        <w:t>。</w:t>
      </w:r>
    </w:p>
    <w:p w14:paraId="686DAADD">
      <w:pPr>
        <w:numPr>
          <w:ilvl w:val="0"/>
          <w:numId w:val="48"/>
        </w:numPr>
        <w:spacing w:before="0" w:after="0"/>
        <w:ind w:left="840" w:leftChars="0" w:hanging="440" w:firstLineChars="0"/>
        <w:rPr>
          <w:rFonts w:ascii="Arial Narrow" w:hAnsi="Arial Narrow" w:cs="Arial Narrow"/>
        </w:rPr>
      </w:pPr>
      <w:r>
        <w:rPr>
          <w:rFonts w:ascii="Arial Narrow" w:hAnsi="Arial Narrow" w:cs="Arial Narrow"/>
        </w:rPr>
        <w:t>患者满意度：药物、医院环境、医疗设备、医护人员等</w:t>
      </w:r>
      <w:r>
        <w:rPr>
          <w:rFonts w:hint="eastAsia" w:ascii="Arial Narrow" w:hAnsi="Arial Narrow" w:cs="Arial Narrow"/>
        </w:rPr>
        <w:t>。</w:t>
      </w:r>
    </w:p>
    <w:p w14:paraId="5240D2A0">
      <w:pPr>
        <w:numPr>
          <w:ilvl w:val="0"/>
          <w:numId w:val="48"/>
        </w:numPr>
        <w:spacing w:before="0" w:after="0"/>
        <w:ind w:left="840" w:leftChars="0" w:hanging="440" w:firstLineChars="0"/>
        <w:rPr>
          <w:rFonts w:ascii="Arial Narrow" w:hAnsi="Arial Narrow" w:cs="Arial Narrow"/>
        </w:rPr>
      </w:pPr>
      <w:r>
        <w:rPr>
          <w:rFonts w:ascii="Arial Narrow" w:hAnsi="Arial Narrow" w:cs="Arial Narrow"/>
        </w:rPr>
        <w:t>患者依从性</w:t>
      </w:r>
      <w:r>
        <w:rPr>
          <w:rFonts w:hint="eastAsia" w:ascii="Arial Narrow" w:hAnsi="Arial Narrow" w:cs="Arial Narrow"/>
        </w:rPr>
        <w:t>。</w:t>
      </w:r>
    </w:p>
    <w:p w14:paraId="1BDD2503">
      <w:pPr>
        <w:numPr>
          <w:ilvl w:val="0"/>
          <w:numId w:val="48"/>
        </w:numPr>
        <w:spacing w:before="0" w:after="0"/>
        <w:ind w:left="840" w:leftChars="0" w:hanging="440" w:firstLineChars="0"/>
        <w:rPr>
          <w:rFonts w:ascii="Arial Narrow" w:hAnsi="Arial Narrow" w:cs="Arial Narrow"/>
        </w:rPr>
      </w:pPr>
      <w:r>
        <w:rPr>
          <w:rFonts w:ascii="Arial Narrow" w:hAnsi="Arial Narrow" w:cs="Arial Narrow"/>
        </w:rPr>
        <w:t>健康相关生活质量和患者参与度如医护患共同决策</w:t>
      </w:r>
      <w:r>
        <w:rPr>
          <w:rFonts w:hint="eastAsia" w:ascii="Arial Narrow" w:hAnsi="Arial Narrow" w:cs="Arial Narrow"/>
        </w:rPr>
        <w:t>。</w:t>
      </w:r>
    </w:p>
    <w:p w14:paraId="0DE19240">
      <w:pPr>
        <w:spacing w:before="0" w:after="0"/>
        <w:ind w:left="420" w:leftChars="200"/>
        <w:rPr>
          <w:rFonts w:ascii="Arial Narrow" w:hAnsi="Arial Narrow" w:cs="Arial Narrow"/>
        </w:rPr>
      </w:pPr>
      <w:r>
        <w:rPr>
          <w:rFonts w:ascii="Arial Narrow" w:hAnsi="Arial Narrow" w:cs="Arial Narrow"/>
        </w:rPr>
        <w:t>旨在确定患者对整个治疗过程及治疗效果的观点，从患者角度为临床实践提供重要参考依据。</w:t>
      </w:r>
    </w:p>
    <w:p w14:paraId="21B45088">
      <w:pPr>
        <w:pStyle w:val="47"/>
        <w:spacing w:before="156" w:after="156"/>
        <w:ind w:left="0"/>
        <w:rPr>
          <w:rFonts w:ascii="Arial Narrow" w:hAnsi="Arial Narrow" w:cs="Arial Narrow"/>
        </w:rPr>
      </w:pPr>
      <w:r>
        <w:rPr>
          <w:rFonts w:ascii="Arial Narrow" w:hAnsi="Arial Narrow" w:cs="Arial Narrow"/>
        </w:rPr>
        <w:t>量表的选择与应用</w:t>
      </w:r>
    </w:p>
    <w:p w14:paraId="1D823C7D">
      <w:pPr>
        <w:pStyle w:val="25"/>
        <w:spacing w:before="0" w:after="0"/>
        <w:jc w:val="left"/>
        <w:rPr>
          <w:rFonts w:hAnsi="宋体" w:cs="Arial Narrow"/>
        </w:rPr>
      </w:pPr>
      <w:r>
        <w:rPr>
          <w:rFonts w:hAnsi="宋体" w:cs="Arial Narrow"/>
        </w:rPr>
        <w:t>量表可以涵盖</w:t>
      </w:r>
      <w:r>
        <w:rPr>
          <w:rFonts w:hAnsi="宋体" w:cs="Arial Narrow"/>
          <w:kern w:val="2"/>
          <w:szCs w:val="24"/>
        </w:rPr>
        <w:t>症状、日常生活功能（生理、心理及社会）、健康状态及生活质量等多个方面。例如，NRS疼痛评分、VAS视觉模拟评分法、SF-36健康状况调查问卷等都是常用的PRO工具。</w:t>
      </w:r>
    </w:p>
    <w:p w14:paraId="28573B0A">
      <w:pPr>
        <w:pStyle w:val="47"/>
        <w:spacing w:before="156" w:after="156"/>
        <w:ind w:left="0"/>
        <w:rPr>
          <w:rFonts w:ascii="Arial Narrow" w:hAnsi="Arial Narrow" w:cs="Arial Narrow"/>
        </w:rPr>
      </w:pPr>
      <w:r>
        <w:rPr>
          <w:rFonts w:ascii="Arial Narrow" w:hAnsi="Arial Narrow" w:cs="Arial Narrow"/>
        </w:rPr>
        <w:t>数据的收集与记录</w:t>
      </w:r>
    </w:p>
    <w:p w14:paraId="3580A7E1">
      <w:pPr>
        <w:pStyle w:val="25"/>
        <w:spacing w:before="0" w:after="0"/>
        <w:jc w:val="left"/>
        <w:rPr>
          <w:rFonts w:hAnsi="宋体" w:cs="Arial Narrow"/>
        </w:rPr>
      </w:pPr>
      <w:r>
        <w:rPr>
          <w:rFonts w:hAnsi="宋体" w:cs="Arial Narrow"/>
        </w:rPr>
        <w:t>利用手机、平板等移动设备，通过互联网平台，患者可以随时填写症状评估问卷，形成电子化患者报告结局（ePRO）。</w:t>
      </w:r>
    </w:p>
    <w:p w14:paraId="23B533E3">
      <w:pPr>
        <w:pStyle w:val="47"/>
        <w:spacing w:before="156" w:after="156"/>
        <w:ind w:left="0"/>
        <w:rPr>
          <w:rFonts w:ascii="Arial Narrow" w:hAnsi="Arial Narrow" w:cs="Arial Narrow"/>
        </w:rPr>
      </w:pPr>
      <w:r>
        <w:rPr>
          <w:rFonts w:ascii="Arial Narrow" w:hAnsi="Arial Narrow" w:cs="Arial Narrow"/>
        </w:rPr>
        <w:t>数据的分析与利用</w:t>
      </w:r>
    </w:p>
    <w:p w14:paraId="79945A70">
      <w:pPr>
        <w:pStyle w:val="25"/>
        <w:spacing w:before="0" w:after="0"/>
        <w:jc w:val="left"/>
        <w:rPr>
          <w:rFonts w:hAnsi="宋体" w:cs="Arial Narrow"/>
        </w:rPr>
      </w:pPr>
      <w:bookmarkStart w:id="41" w:name="_Toc202189380"/>
      <w:bookmarkStart w:id="42" w:name="_Toc203922925"/>
      <w:bookmarkStart w:id="43" w:name="_Toc202192549"/>
      <w:r>
        <w:rPr>
          <w:rFonts w:hAnsi="宋体" w:cs="Arial Narrow"/>
        </w:rPr>
        <w:t>收集到的PRO数据需经过专业的分析，以提取有价值的信息，用于辅助疾病的诊断、治疗决策以及治疗效果的判别。同时，PRO数据还可以用于评估新药/新器械是否改善了患者的主要症状或生活质量，以及收集与以症状为重要表现的毒副作用信息。</w:t>
      </w:r>
      <w:bookmarkEnd w:id="41"/>
      <w:bookmarkEnd w:id="42"/>
      <w:bookmarkEnd w:id="43"/>
    </w:p>
    <w:p w14:paraId="4B5E65C2">
      <w:pPr>
        <w:pStyle w:val="47"/>
        <w:spacing w:before="156" w:after="156"/>
        <w:ind w:left="0"/>
        <w:rPr>
          <w:rFonts w:ascii="Arial Narrow" w:hAnsi="Arial Narrow" w:cs="Arial Narrow"/>
        </w:rPr>
      </w:pPr>
      <w:r>
        <w:rPr>
          <w:rFonts w:ascii="Arial Narrow" w:hAnsi="Arial Narrow" w:cs="Arial Narrow"/>
        </w:rPr>
        <w:t>数据的监管与合规</w:t>
      </w:r>
    </w:p>
    <w:p w14:paraId="7F72B30B">
      <w:pPr>
        <w:pStyle w:val="25"/>
        <w:spacing w:before="0" w:after="0"/>
        <w:jc w:val="left"/>
        <w:rPr>
          <w:rFonts w:hAnsi="宋体" w:cs="Arial Narrow"/>
        </w:rPr>
      </w:pPr>
      <w:bookmarkStart w:id="44" w:name="_Toc202192550"/>
      <w:bookmarkStart w:id="45" w:name="_Toc203922926"/>
      <w:bookmarkStart w:id="46" w:name="_Toc202189381"/>
      <w:r>
        <w:rPr>
          <w:rFonts w:hAnsi="宋体" w:cs="Arial Narrow"/>
        </w:rPr>
        <w:t>在PRO管理中，需要遵守相关的监管要求和合规标准。国家药品监督管理局（NMPA）已经发布了《患者报告结局在药物临床研发中应用的指导原则（试行）》，为PRO在药物临床研发中的应用提供了规范。</w:t>
      </w:r>
      <w:bookmarkEnd w:id="44"/>
      <w:bookmarkEnd w:id="45"/>
      <w:bookmarkEnd w:id="46"/>
    </w:p>
    <w:p w14:paraId="6E4B9897">
      <w:pPr>
        <w:pStyle w:val="48"/>
        <w:rPr>
          <w:rFonts w:ascii="Arial Narrow" w:hAnsi="Arial Narrow" w:cs="Arial Narrow"/>
        </w:rPr>
      </w:pPr>
      <w:bookmarkStart w:id="47" w:name="_Toc215508365"/>
      <w:r>
        <w:rPr>
          <w:rFonts w:ascii="Arial Narrow" w:hAnsi="Arial Narrow" w:cs="Arial Narrow"/>
        </w:rPr>
        <w:t>疾病进展判断</w:t>
      </w:r>
      <w:bookmarkEnd w:id="47"/>
    </w:p>
    <w:p w14:paraId="10877110">
      <w:pPr>
        <w:pStyle w:val="47"/>
        <w:spacing w:before="156" w:after="156"/>
        <w:ind w:left="0"/>
        <w:rPr>
          <w:rFonts w:ascii="Arial Narrow" w:hAnsi="Arial Narrow" w:cs="Arial Narrow"/>
        </w:rPr>
      </w:pPr>
      <w:r>
        <w:rPr>
          <w:rFonts w:ascii="Arial Narrow" w:hAnsi="Arial Narrow" w:cs="Arial Narrow"/>
        </w:rPr>
        <w:t>影像学进展标准</w:t>
      </w:r>
    </w:p>
    <w:p w14:paraId="37092DB5">
      <w:pPr>
        <w:pStyle w:val="25"/>
        <w:spacing w:before="0" w:after="0"/>
        <w:jc w:val="left"/>
        <w:rPr>
          <w:rFonts w:hAnsi="宋体" w:cs="Arial Narrow"/>
        </w:rPr>
      </w:pPr>
      <w:r>
        <w:rPr>
          <w:rFonts w:hAnsi="宋体" w:cs="Arial Narrow"/>
        </w:rPr>
        <w:t>肺癌影像学进展判读标准如下：</w:t>
      </w:r>
    </w:p>
    <w:p w14:paraId="762B49C0">
      <w:pPr>
        <w:numPr>
          <w:ilvl w:val="0"/>
          <w:numId w:val="49"/>
        </w:numPr>
        <w:spacing w:before="0" w:after="0"/>
        <w:ind w:left="840" w:leftChars="0" w:hanging="440" w:firstLineChars="0"/>
        <w:rPr>
          <w:rFonts w:ascii="宋体" w:hAnsi="宋体" w:cs="Arial Narrow"/>
        </w:rPr>
      </w:pPr>
      <w:r>
        <w:rPr>
          <w:rFonts w:ascii="宋体" w:hAnsi="宋体" w:cs="Arial Narrow"/>
        </w:rPr>
        <w:t xml:space="preserve">实体瘤疗效评价标准（RECIST 1.1） </w:t>
      </w:r>
    </w:p>
    <w:p w14:paraId="75B93226">
      <w:pPr>
        <w:numPr>
          <w:ilvl w:val="0"/>
          <w:numId w:val="50"/>
        </w:numPr>
        <w:spacing w:before="0" w:after="0"/>
        <w:ind w:left="1280" w:leftChars="0"/>
        <w:rPr>
          <w:rFonts w:ascii="宋体" w:hAnsi="宋体" w:cs="Arial Narrow"/>
        </w:rPr>
      </w:pPr>
      <w:r>
        <w:rPr>
          <w:rFonts w:ascii="宋体" w:hAnsi="宋体" w:cs="Arial Narrow"/>
        </w:rPr>
        <w:t xml:space="preserve">靶病灶（可测量病灶）：  </w:t>
      </w:r>
    </w:p>
    <w:p w14:paraId="65972C47">
      <w:pPr>
        <w:pStyle w:val="147"/>
        <w:numPr>
          <w:ilvl w:val="0"/>
          <w:numId w:val="51"/>
        </w:numPr>
        <w:spacing w:before="0" w:after="0"/>
        <w:ind w:left="1770" w:leftChars="0" w:firstLineChars="0"/>
        <w:rPr>
          <w:rFonts w:ascii="宋体" w:hAnsi="宋体" w:cs="Arial Narrow"/>
        </w:rPr>
      </w:pPr>
      <w:r>
        <w:rPr>
          <w:rFonts w:ascii="宋体" w:hAnsi="宋体" w:cs="Arial Narrow"/>
        </w:rPr>
        <w:t>肿瘤最长径总和增加≥20%（基线总和的绝对值需≥5mm）</w:t>
      </w:r>
      <w:r>
        <w:rPr>
          <w:rFonts w:hint="eastAsia" w:ascii="宋体" w:hAnsi="宋体" w:cs="Arial Narrow"/>
        </w:rPr>
        <w:t>。</w:t>
      </w:r>
      <w:r>
        <w:rPr>
          <w:rFonts w:ascii="宋体" w:hAnsi="宋体" w:cs="Arial Narrow"/>
        </w:rPr>
        <w:t xml:space="preserve"> </w:t>
      </w:r>
    </w:p>
    <w:p w14:paraId="2BA7A0B8">
      <w:pPr>
        <w:pStyle w:val="147"/>
        <w:numPr>
          <w:ilvl w:val="0"/>
          <w:numId w:val="51"/>
        </w:numPr>
        <w:spacing w:before="0" w:after="0"/>
        <w:ind w:left="1770" w:leftChars="0" w:firstLineChars="0"/>
        <w:rPr>
          <w:rFonts w:ascii="宋体" w:hAnsi="宋体" w:cs="Arial Narrow"/>
        </w:rPr>
      </w:pPr>
      <w:r>
        <w:rPr>
          <w:rFonts w:ascii="宋体" w:hAnsi="宋体" w:cs="Arial Narrow"/>
        </w:rPr>
        <w:t xml:space="preserve">出现新病灶（如肺内新结节、肝转移、脑转移等）。  </w:t>
      </w:r>
    </w:p>
    <w:p w14:paraId="58CD7F1F">
      <w:pPr>
        <w:numPr>
          <w:ilvl w:val="0"/>
          <w:numId w:val="50"/>
        </w:numPr>
        <w:spacing w:before="0" w:after="0"/>
        <w:ind w:left="1280" w:leftChars="0"/>
        <w:rPr>
          <w:rFonts w:ascii="宋体" w:hAnsi="宋体" w:cs="Arial Narrow"/>
        </w:rPr>
      </w:pPr>
      <w:r>
        <w:rPr>
          <w:rFonts w:ascii="宋体" w:hAnsi="宋体" w:cs="Arial Narrow"/>
        </w:rPr>
        <w:t xml:space="preserve">非靶病灶（不可测量病灶）：  </w:t>
      </w:r>
    </w:p>
    <w:p w14:paraId="446380B1">
      <w:pPr>
        <w:pStyle w:val="147"/>
        <w:numPr>
          <w:ilvl w:val="0"/>
          <w:numId w:val="52"/>
        </w:numPr>
        <w:tabs>
          <w:tab w:val="left" w:pos="840"/>
          <w:tab w:val="clear" w:pos="420"/>
        </w:tabs>
        <w:spacing w:before="0" w:after="0"/>
        <w:ind w:left="1875" w:leftChars="0" w:firstLineChars="0"/>
        <w:rPr>
          <w:rFonts w:ascii="宋体" w:hAnsi="宋体" w:cs="Arial Narrow"/>
        </w:rPr>
      </w:pPr>
      <w:r>
        <w:rPr>
          <w:rFonts w:ascii="宋体" w:hAnsi="宋体" w:cs="Arial Narrow"/>
        </w:rPr>
        <w:t>原有病灶明确增大（如胸膜结节增厚＞10mm）</w:t>
      </w:r>
      <w:r>
        <w:rPr>
          <w:rFonts w:hint="eastAsia" w:ascii="宋体" w:hAnsi="宋体" w:cs="Arial Narrow"/>
        </w:rPr>
        <w:t>。</w:t>
      </w:r>
    </w:p>
    <w:p w14:paraId="39DD5711">
      <w:pPr>
        <w:pStyle w:val="147"/>
        <w:numPr>
          <w:ilvl w:val="0"/>
          <w:numId w:val="52"/>
        </w:numPr>
        <w:tabs>
          <w:tab w:val="left" w:pos="840"/>
          <w:tab w:val="clear" w:pos="420"/>
        </w:tabs>
        <w:spacing w:before="0" w:after="0"/>
        <w:ind w:left="1875" w:leftChars="0" w:firstLineChars="0"/>
        <w:rPr>
          <w:rFonts w:ascii="宋体" w:hAnsi="宋体" w:cs="Arial Narrow"/>
        </w:rPr>
      </w:pPr>
      <w:r>
        <w:rPr>
          <w:rFonts w:ascii="宋体" w:hAnsi="宋体" w:cs="Arial Narrow"/>
        </w:rPr>
        <w:t xml:space="preserve">新发恶性胸腔积液/心包积液（需细胞学证实）。  </w:t>
      </w:r>
    </w:p>
    <w:p w14:paraId="7B61FE50">
      <w:pPr>
        <w:numPr>
          <w:ilvl w:val="0"/>
          <w:numId w:val="49"/>
        </w:numPr>
        <w:spacing w:before="0" w:after="0"/>
        <w:ind w:left="840" w:leftChars="0" w:hanging="440" w:firstLineChars="0"/>
        <w:rPr>
          <w:rFonts w:ascii="宋体" w:hAnsi="宋体" w:cs="Arial Narrow"/>
        </w:rPr>
      </w:pPr>
      <w:r>
        <w:rPr>
          <w:rFonts w:ascii="宋体" w:hAnsi="宋体" w:cs="Arial Narrow"/>
        </w:rPr>
        <w:t xml:space="preserve">免疫治疗特殊标准（iRECIST）  </w:t>
      </w:r>
    </w:p>
    <w:p w14:paraId="79664CC7">
      <w:pPr>
        <w:spacing w:before="0" w:after="0"/>
        <w:ind w:left="420" w:leftChars="200"/>
        <w:rPr>
          <w:rFonts w:ascii="宋体" w:hAnsi="宋体" w:cs="Arial Narrow"/>
        </w:rPr>
      </w:pPr>
      <w:r>
        <w:rPr>
          <w:rFonts w:ascii="宋体" w:hAnsi="宋体" w:cs="Arial Narrow"/>
        </w:rPr>
        <w:t xml:space="preserve">需区分假性进展（免疫治疗相关）与真性进展：  </w:t>
      </w:r>
    </w:p>
    <w:p w14:paraId="649C68F3">
      <w:pPr>
        <w:numPr>
          <w:ilvl w:val="0"/>
          <w:numId w:val="53"/>
        </w:numPr>
        <w:spacing w:before="0" w:after="0"/>
        <w:ind w:left="1280" w:leftChars="0"/>
        <w:rPr>
          <w:rFonts w:ascii="宋体" w:hAnsi="宋体" w:cs="Arial Narrow"/>
        </w:rPr>
      </w:pPr>
      <w:r>
        <w:rPr>
          <w:rFonts w:ascii="宋体" w:hAnsi="宋体" w:cs="Arial Narrow"/>
        </w:rPr>
        <w:t>首次影像学显示病灶增大或新病灶后，需4-8周内复查确认</w:t>
      </w:r>
      <w:r>
        <w:rPr>
          <w:rFonts w:hint="eastAsia" w:ascii="宋体" w:hAnsi="宋体" w:cs="Arial Narrow"/>
        </w:rPr>
        <w:t>。</w:t>
      </w:r>
      <w:r>
        <w:rPr>
          <w:rFonts w:ascii="宋体" w:hAnsi="宋体" w:cs="Arial Narrow"/>
        </w:rPr>
        <w:t xml:space="preserve">  </w:t>
      </w:r>
    </w:p>
    <w:p w14:paraId="5F731974">
      <w:pPr>
        <w:numPr>
          <w:ilvl w:val="0"/>
          <w:numId w:val="53"/>
        </w:numPr>
        <w:spacing w:before="0" w:after="0"/>
        <w:ind w:left="1280" w:leftChars="0"/>
        <w:rPr>
          <w:rFonts w:ascii="宋体" w:hAnsi="宋体" w:cs="Arial Narrow"/>
        </w:rPr>
      </w:pPr>
      <w:r>
        <w:rPr>
          <w:rFonts w:ascii="宋体" w:hAnsi="宋体" w:cs="Arial Narrow"/>
        </w:rPr>
        <w:t>若复查仍进展，则定义为免疫治疗确认的进展（iCPD）。</w:t>
      </w:r>
    </w:p>
    <w:p w14:paraId="5DA4558C">
      <w:pPr>
        <w:numPr>
          <w:ilvl w:val="0"/>
          <w:numId w:val="49"/>
        </w:numPr>
        <w:spacing w:before="0" w:after="0"/>
        <w:ind w:left="840" w:leftChars="0" w:hanging="440" w:firstLineChars="0"/>
        <w:rPr>
          <w:rFonts w:ascii="宋体" w:hAnsi="宋体" w:cs="Arial Narrow"/>
        </w:rPr>
      </w:pPr>
      <w:r>
        <w:rPr>
          <w:rFonts w:ascii="宋体" w:hAnsi="宋体" w:cs="Arial Narrow"/>
        </w:rPr>
        <w:t xml:space="preserve">动态影像分析：  </w:t>
      </w:r>
    </w:p>
    <w:p w14:paraId="0472D6F8">
      <w:pPr>
        <w:numPr>
          <w:ilvl w:val="0"/>
          <w:numId w:val="54"/>
        </w:numPr>
        <w:spacing w:before="0" w:after="0"/>
        <w:ind w:left="1280" w:leftChars="0"/>
        <w:rPr>
          <w:rFonts w:ascii="宋体" w:hAnsi="宋体" w:cs="Arial Narrow"/>
        </w:rPr>
      </w:pPr>
      <w:r>
        <w:rPr>
          <w:rFonts w:ascii="宋体" w:hAnsi="宋体" w:cs="Arial Narrow"/>
        </w:rPr>
        <w:t xml:space="preserve">基于AI的影像定量分析（如肿瘤体积变化、CT值密度变化），弥补传统RECIST 1.1的线性测量的单一性，提高敏感性和客观性。  </w:t>
      </w:r>
    </w:p>
    <w:p w14:paraId="44ADAC47">
      <w:pPr>
        <w:numPr>
          <w:ilvl w:val="0"/>
          <w:numId w:val="54"/>
        </w:numPr>
        <w:spacing w:before="0" w:after="0"/>
        <w:ind w:left="1280" w:leftChars="0"/>
        <w:rPr>
          <w:rFonts w:ascii="宋体" w:hAnsi="宋体" w:cs="Arial Narrow"/>
        </w:rPr>
      </w:pPr>
      <w:r>
        <w:rPr>
          <w:rFonts w:ascii="宋体" w:hAnsi="宋体" w:cs="Arial Narrow"/>
        </w:rPr>
        <w:t>对免疫治疗患者采用iRECIST标准，结合AI识别假性进展（如病灶增大但内部坏死或浸润淋巴细胞增多）。</w:t>
      </w:r>
    </w:p>
    <w:p w14:paraId="55B704DF">
      <w:pPr>
        <w:numPr>
          <w:ilvl w:val="0"/>
          <w:numId w:val="49"/>
        </w:numPr>
        <w:spacing w:before="0" w:after="0"/>
        <w:ind w:left="840" w:leftChars="0" w:hanging="440" w:firstLineChars="0"/>
        <w:rPr>
          <w:rFonts w:ascii="宋体" w:hAnsi="宋体" w:cs="Arial Narrow"/>
        </w:rPr>
      </w:pPr>
      <w:r>
        <w:rPr>
          <w:rFonts w:ascii="宋体" w:hAnsi="宋体" w:cs="Arial Narrow"/>
        </w:rPr>
        <w:t xml:space="preserve">功能影像补充：  </w:t>
      </w:r>
    </w:p>
    <w:p w14:paraId="6942BA1F">
      <w:pPr>
        <w:numPr>
          <w:ilvl w:val="0"/>
          <w:numId w:val="55"/>
        </w:numPr>
        <w:spacing w:before="0" w:after="0"/>
        <w:ind w:left="1280" w:leftChars="0"/>
        <w:rPr>
          <w:rFonts w:ascii="宋体" w:hAnsi="宋体" w:cs="Arial Narrow"/>
        </w:rPr>
      </w:pPr>
      <w:r>
        <w:rPr>
          <w:rFonts w:ascii="宋体" w:hAnsi="宋体" w:cs="Arial Narrow"/>
        </w:rPr>
        <w:t xml:space="preserve">PET/CT代谢活性动态监测，区分活性肿瘤与病灶的机化。  </w:t>
      </w:r>
    </w:p>
    <w:p w14:paraId="3FEB32AB">
      <w:pPr>
        <w:numPr>
          <w:ilvl w:val="0"/>
          <w:numId w:val="55"/>
        </w:numPr>
        <w:spacing w:before="0" w:after="0"/>
        <w:ind w:left="1280" w:leftChars="0"/>
        <w:rPr>
          <w:rFonts w:ascii="宋体" w:hAnsi="宋体" w:cs="Arial Narrow"/>
        </w:rPr>
      </w:pPr>
      <w:r>
        <w:rPr>
          <w:rFonts w:ascii="宋体" w:hAnsi="宋体" w:cs="Arial Narrow"/>
        </w:rPr>
        <w:t>灌注MRI评估肿瘤微血管变化，早于形态学发现疾病进展。</w:t>
      </w:r>
    </w:p>
    <w:p w14:paraId="3D03AA2E">
      <w:pPr>
        <w:pStyle w:val="47"/>
        <w:spacing w:before="156" w:after="156"/>
        <w:ind w:left="0"/>
        <w:rPr>
          <w:rFonts w:ascii="Arial Narrow" w:hAnsi="Arial Narrow" w:cs="Arial Narrow"/>
        </w:rPr>
      </w:pPr>
      <w:r>
        <w:rPr>
          <w:rFonts w:ascii="Arial Narrow" w:hAnsi="Arial Narrow" w:cs="Arial Narrow"/>
        </w:rPr>
        <w:t>临床症状进展</w:t>
      </w:r>
    </w:p>
    <w:p w14:paraId="50A47B4E">
      <w:pPr>
        <w:pStyle w:val="25"/>
        <w:spacing w:before="0" w:after="0"/>
        <w:jc w:val="left"/>
        <w:rPr>
          <w:rFonts w:ascii="Arial Narrow" w:hAnsi="Arial Narrow" w:cs="Arial Narrow"/>
        </w:rPr>
      </w:pPr>
      <w:r>
        <w:rPr>
          <w:rFonts w:ascii="Arial Narrow" w:hAnsi="Arial Narrow" w:cs="Arial Narrow"/>
        </w:rPr>
        <w:t>肺癌临床症状进展判读如下：</w:t>
      </w:r>
    </w:p>
    <w:p w14:paraId="511B3BF2">
      <w:pPr>
        <w:numPr>
          <w:ilvl w:val="0"/>
          <w:numId w:val="56"/>
        </w:numPr>
        <w:spacing w:before="0" w:after="0"/>
        <w:ind w:left="840" w:leftChars="0" w:hanging="440" w:firstLineChars="0"/>
        <w:rPr>
          <w:rFonts w:ascii="Arial Narrow" w:hAnsi="Arial Narrow" w:cs="Arial Narrow"/>
        </w:rPr>
      </w:pPr>
      <w:r>
        <w:rPr>
          <w:rFonts w:ascii="Arial Narrow" w:hAnsi="Arial Narrow" w:cs="Arial Narrow"/>
        </w:rPr>
        <w:t xml:space="preserve">症状恶化与新发症状：  </w:t>
      </w:r>
    </w:p>
    <w:p w14:paraId="1CD7A03D">
      <w:pPr>
        <w:numPr>
          <w:ilvl w:val="0"/>
          <w:numId w:val="57"/>
        </w:numPr>
        <w:spacing w:before="0" w:after="0"/>
        <w:ind w:left="1280" w:leftChars="0"/>
        <w:rPr>
          <w:rFonts w:ascii="Arial Narrow" w:hAnsi="Arial Narrow" w:cs="Arial Narrow"/>
        </w:rPr>
      </w:pPr>
      <w:r>
        <w:rPr>
          <w:rFonts w:ascii="Arial Narrow" w:hAnsi="Arial Narrow" w:cs="Arial Narrow"/>
        </w:rPr>
        <w:t>原有症状加重（如咳嗽加剧、呼吸困难、骨痛、头痛等）</w:t>
      </w:r>
      <w:r>
        <w:rPr>
          <w:rFonts w:hint="eastAsia" w:ascii="Arial Narrow" w:hAnsi="Arial Narrow" w:cs="Arial Narrow"/>
        </w:rPr>
        <w:t>。</w:t>
      </w:r>
      <w:r>
        <w:rPr>
          <w:rFonts w:ascii="Arial Narrow" w:hAnsi="Arial Narrow" w:cs="Arial Narrow"/>
        </w:rPr>
        <w:t xml:space="preserve">  </w:t>
      </w:r>
    </w:p>
    <w:p w14:paraId="172AF82A">
      <w:pPr>
        <w:numPr>
          <w:ilvl w:val="0"/>
          <w:numId w:val="57"/>
        </w:numPr>
        <w:spacing w:before="0" w:after="0"/>
        <w:ind w:left="1280" w:leftChars="0"/>
        <w:rPr>
          <w:rFonts w:ascii="Arial Narrow" w:hAnsi="Arial Narrow" w:cs="Arial Narrow"/>
        </w:rPr>
      </w:pPr>
      <w:r>
        <w:rPr>
          <w:rFonts w:ascii="Arial Narrow" w:hAnsi="Arial Narrow" w:cs="Arial Narrow"/>
        </w:rPr>
        <w:t xml:space="preserve">新发症状提示转移（如神经功能障碍（脑和脑膜转移）、黄疸（肝转移）、病理性骨折（骨转移）。  </w:t>
      </w:r>
    </w:p>
    <w:p w14:paraId="667F18FB">
      <w:pPr>
        <w:numPr>
          <w:ilvl w:val="0"/>
          <w:numId w:val="56"/>
        </w:numPr>
        <w:spacing w:before="0" w:after="0"/>
        <w:ind w:left="840" w:leftChars="0" w:hanging="440" w:firstLineChars="0"/>
        <w:rPr>
          <w:rFonts w:ascii="宋体" w:hAnsi="宋体" w:cs="Arial Narrow"/>
        </w:rPr>
      </w:pPr>
      <w:r>
        <w:rPr>
          <w:rFonts w:ascii="宋体" w:hAnsi="宋体" w:cs="Arial Narrow"/>
        </w:rPr>
        <w:t>体能状态评分（PS评分）下降：评分升高≥1级（如从1级升至2级）且排除其他非肿瘤因素（如感染、贫血等）。</w:t>
      </w:r>
    </w:p>
    <w:p w14:paraId="34EE3817">
      <w:pPr>
        <w:pStyle w:val="47"/>
        <w:spacing w:before="156" w:after="156"/>
        <w:ind w:left="0"/>
        <w:rPr>
          <w:rFonts w:ascii="Arial Narrow" w:hAnsi="Arial Narrow" w:cs="Arial Narrow"/>
        </w:rPr>
      </w:pPr>
      <w:r>
        <w:rPr>
          <w:rFonts w:ascii="Arial Narrow" w:hAnsi="Arial Narrow" w:cs="Arial Narrow"/>
        </w:rPr>
        <w:t>实验室指标异常</w:t>
      </w:r>
    </w:p>
    <w:p w14:paraId="31EA9B34">
      <w:pPr>
        <w:pStyle w:val="25"/>
        <w:spacing w:before="0" w:after="0"/>
        <w:jc w:val="left"/>
        <w:rPr>
          <w:rFonts w:hAnsi="宋体" w:cs="Arial Narrow"/>
        </w:rPr>
      </w:pPr>
      <w:r>
        <w:rPr>
          <w:rFonts w:hAnsi="宋体" w:cs="Arial Narrow"/>
        </w:rPr>
        <w:t>实验室检验指标异常包括：</w:t>
      </w:r>
    </w:p>
    <w:p w14:paraId="1050F35C">
      <w:pPr>
        <w:numPr>
          <w:ilvl w:val="0"/>
          <w:numId w:val="58"/>
        </w:numPr>
        <w:spacing w:before="0" w:after="0"/>
        <w:ind w:left="840" w:leftChars="0" w:hanging="440" w:firstLineChars="0"/>
        <w:rPr>
          <w:rFonts w:ascii="宋体" w:hAnsi="宋体" w:cs="Arial Narrow"/>
        </w:rPr>
      </w:pPr>
      <w:r>
        <w:rPr>
          <w:rFonts w:ascii="宋体" w:hAnsi="宋体" w:cs="Arial Narrow"/>
        </w:rPr>
        <w:t xml:space="preserve">肿瘤标志物持续升高： CEA、CYFRA21-1、SCC等较基线升高≥50%，且排除其他干扰因素（如炎症）。  </w:t>
      </w:r>
    </w:p>
    <w:p w14:paraId="0C94BF41">
      <w:pPr>
        <w:numPr>
          <w:ilvl w:val="0"/>
          <w:numId w:val="58"/>
        </w:numPr>
        <w:spacing w:before="0" w:after="0"/>
        <w:ind w:left="840" w:leftChars="0" w:hanging="440" w:firstLineChars="0"/>
        <w:rPr>
          <w:rFonts w:ascii="宋体" w:hAnsi="宋体" w:cs="Arial Narrow"/>
        </w:rPr>
      </w:pPr>
      <w:r>
        <w:rPr>
          <w:rFonts w:ascii="宋体" w:hAnsi="宋体" w:cs="Arial Narrow"/>
        </w:rPr>
        <w:t xml:space="preserve">器官功能恶化：  </w:t>
      </w:r>
    </w:p>
    <w:p w14:paraId="4179E83F">
      <w:pPr>
        <w:numPr>
          <w:ilvl w:val="0"/>
          <w:numId w:val="59"/>
        </w:numPr>
        <w:spacing w:before="0" w:after="0"/>
        <w:ind w:left="1280" w:leftChars="0"/>
        <w:rPr>
          <w:rFonts w:ascii="宋体" w:hAnsi="宋体" w:cs="Arial Narrow"/>
        </w:rPr>
      </w:pPr>
      <w:r>
        <w:rPr>
          <w:rFonts w:ascii="宋体" w:hAnsi="宋体" w:cs="Arial Narrow"/>
        </w:rPr>
        <w:t xml:space="preserve">肝功能异常（如ALT/AST升高伴胆红素升高，提示肝转移或药物性肝损）；  </w:t>
      </w:r>
    </w:p>
    <w:p w14:paraId="7CCF853C">
      <w:pPr>
        <w:numPr>
          <w:ilvl w:val="0"/>
          <w:numId w:val="59"/>
        </w:numPr>
        <w:spacing w:before="0" w:after="0"/>
        <w:ind w:left="1280" w:leftChars="0"/>
        <w:rPr>
          <w:rFonts w:ascii="宋体" w:hAnsi="宋体" w:cs="Arial Narrow"/>
        </w:rPr>
      </w:pPr>
      <w:r>
        <w:rPr>
          <w:rFonts w:ascii="宋体" w:hAnsi="宋体" w:cs="Arial Narrow"/>
        </w:rPr>
        <w:t>血钙升高（提示骨转移或副肿瘤综合征）。</w:t>
      </w:r>
    </w:p>
    <w:p w14:paraId="40375285">
      <w:pPr>
        <w:pStyle w:val="47"/>
        <w:spacing w:before="156" w:after="156"/>
        <w:ind w:left="0"/>
        <w:rPr>
          <w:rFonts w:ascii="Arial Narrow" w:hAnsi="Arial Narrow" w:cs="Arial Narrow"/>
        </w:rPr>
      </w:pPr>
      <w:r>
        <w:rPr>
          <w:rFonts w:ascii="Arial Narrow" w:hAnsi="Arial Narrow" w:cs="Arial Narrow"/>
        </w:rPr>
        <w:t>分子生物学进展</w:t>
      </w:r>
    </w:p>
    <w:p w14:paraId="25659E98">
      <w:pPr>
        <w:pStyle w:val="25"/>
        <w:spacing w:before="0" w:after="0"/>
        <w:jc w:val="left"/>
        <w:rPr>
          <w:rFonts w:ascii="Arial Narrow" w:hAnsi="Arial Narrow" w:cs="Arial Narrow"/>
        </w:rPr>
      </w:pPr>
      <w:r>
        <w:rPr>
          <w:rFonts w:ascii="Arial Narrow" w:hAnsi="Arial Narrow" w:cs="Arial Narrow"/>
        </w:rPr>
        <w:t>肺癌分子生物学进展包括：</w:t>
      </w:r>
    </w:p>
    <w:p w14:paraId="468204BC">
      <w:pPr>
        <w:numPr>
          <w:ilvl w:val="0"/>
          <w:numId w:val="60"/>
        </w:numPr>
        <w:spacing w:before="0" w:after="0"/>
        <w:ind w:left="840" w:leftChars="0" w:hanging="440" w:firstLineChars="0"/>
        <w:rPr>
          <w:rFonts w:ascii="宋体" w:hAnsi="宋体" w:cs="Arial Narrow"/>
        </w:rPr>
      </w:pPr>
      <w:r>
        <w:rPr>
          <w:rFonts w:ascii="宋体" w:hAnsi="宋体" w:cs="Arial Narrow"/>
        </w:rPr>
        <w:t>耐药基因突变出现：驱动基因突变发生改变，或耐药突变新发，提示分子学进展。</w:t>
      </w:r>
    </w:p>
    <w:p w14:paraId="04FC8022">
      <w:pPr>
        <w:numPr>
          <w:ilvl w:val="0"/>
          <w:numId w:val="60"/>
        </w:numPr>
        <w:spacing w:before="0" w:after="0"/>
        <w:ind w:left="840" w:leftChars="0" w:hanging="440" w:firstLineChars="0"/>
        <w:rPr>
          <w:rFonts w:ascii="宋体" w:hAnsi="宋体" w:cs="Arial Narrow"/>
        </w:rPr>
      </w:pPr>
      <w:r>
        <w:rPr>
          <w:rFonts w:ascii="宋体" w:hAnsi="宋体" w:cs="Arial Narrow"/>
        </w:rPr>
        <w:t>循环肿瘤DNA（ctDNA）动态变化：血浆ctDNA中驱动基因突变丰度升高（如EGFR突变丰度较基线翻倍）。</w:t>
      </w:r>
    </w:p>
    <w:p w14:paraId="65CC580A">
      <w:pPr>
        <w:numPr>
          <w:ilvl w:val="0"/>
          <w:numId w:val="60"/>
        </w:numPr>
        <w:spacing w:before="0" w:after="0"/>
        <w:ind w:left="840" w:leftChars="0" w:hanging="440" w:firstLineChars="0"/>
        <w:rPr>
          <w:rFonts w:ascii="宋体" w:hAnsi="宋体" w:cs="Arial Narrow"/>
        </w:rPr>
      </w:pPr>
      <w:r>
        <w:rPr>
          <w:rFonts w:ascii="宋体" w:hAnsi="宋体" w:cs="Arial Narrow"/>
        </w:rPr>
        <w:t>表观遗传标志物：DNA甲基化谱（如SHOX2、PTGER4）异常动态变化，辅助判断微小残留病灶（MRD）。</w:t>
      </w:r>
    </w:p>
    <w:p w14:paraId="6B5A609B">
      <w:pPr>
        <w:pStyle w:val="47"/>
        <w:spacing w:before="156" w:after="156"/>
        <w:ind w:left="0"/>
        <w:rPr>
          <w:rFonts w:ascii="Arial Narrow" w:hAnsi="Arial Narrow" w:cs="Arial Narrow"/>
        </w:rPr>
      </w:pPr>
      <w:r>
        <w:rPr>
          <w:rFonts w:ascii="Arial Narrow" w:hAnsi="Arial Narrow" w:cs="Arial Narrow"/>
        </w:rPr>
        <w:t>特殊情况</w:t>
      </w:r>
    </w:p>
    <w:p w14:paraId="05390682">
      <w:pPr>
        <w:pStyle w:val="25"/>
        <w:spacing w:before="0" w:after="0"/>
        <w:jc w:val="left"/>
        <w:rPr>
          <w:rFonts w:ascii="Arial Narrow" w:hAnsi="Arial Narrow" w:cs="Arial Narrow"/>
        </w:rPr>
      </w:pPr>
      <w:r>
        <w:rPr>
          <w:rFonts w:ascii="Arial Narrow" w:hAnsi="Arial Narrow" w:cs="Arial Narrow"/>
        </w:rPr>
        <w:t>除以上肿瘤进展判读之外，需特别说明情况：</w:t>
      </w:r>
    </w:p>
    <w:p w14:paraId="77BB67CA">
      <w:pPr>
        <w:numPr>
          <w:ilvl w:val="0"/>
          <w:numId w:val="61"/>
        </w:numPr>
        <w:spacing w:before="0" w:after="0"/>
        <w:ind w:left="840" w:leftChars="0" w:hanging="440" w:firstLineChars="0"/>
        <w:rPr>
          <w:rFonts w:ascii="宋体" w:hAnsi="宋体" w:cs="Arial Narrow"/>
        </w:rPr>
      </w:pPr>
      <w:r>
        <w:rPr>
          <w:rFonts w:ascii="宋体" w:hAnsi="宋体" w:cs="Arial Narrow"/>
        </w:rPr>
        <w:t xml:space="preserve">寡进展：全身病灶控制良好，仅局部1-2处病灶进展（如骨转移），需局部治疗（放疗/手术）后继续原方案治疗。  </w:t>
      </w:r>
    </w:p>
    <w:p w14:paraId="6B89A3EB">
      <w:pPr>
        <w:numPr>
          <w:ilvl w:val="0"/>
          <w:numId w:val="61"/>
        </w:numPr>
        <w:spacing w:before="0" w:after="0"/>
        <w:ind w:left="840" w:leftChars="0" w:hanging="440" w:firstLineChars="0"/>
        <w:rPr>
          <w:rFonts w:ascii="宋体" w:hAnsi="宋体" w:cs="Arial Narrow"/>
        </w:rPr>
      </w:pPr>
      <w:r>
        <w:rPr>
          <w:rFonts w:ascii="宋体" w:hAnsi="宋体" w:cs="Arial Narrow"/>
        </w:rPr>
        <w:t>中枢神经系统（CNS）进展：无症状脑转移可能需MRI确认，即使原发病灶稳定，单独CNS进展也需调整治疗（如更换靶向药或联合放疗）。</w:t>
      </w:r>
    </w:p>
    <w:p w14:paraId="1A627206">
      <w:pPr>
        <w:numPr>
          <w:ilvl w:val="0"/>
          <w:numId w:val="61"/>
        </w:numPr>
        <w:spacing w:before="0" w:after="0"/>
        <w:ind w:left="840" w:leftChars="0" w:hanging="440" w:firstLineChars="0"/>
        <w:rPr>
          <w:rFonts w:ascii="宋体" w:hAnsi="宋体" w:cs="Arial Narrow"/>
        </w:rPr>
      </w:pPr>
      <w:r>
        <w:rPr>
          <w:rFonts w:ascii="宋体" w:hAnsi="宋体" w:cs="Arial Narrow"/>
        </w:rPr>
        <w:t>患者报告数据（PROs）与可穿戴设备：通过数字化平台实时采集症状变化（如咳嗽频率、疼痛评分）及生理指标（如血氧饱和度、活动耐力下降）。结合AI算法建立“症状-影像-分子”关联模型，预警潜在进展。</w:t>
      </w:r>
    </w:p>
    <w:p w14:paraId="4DBD0933">
      <w:pPr>
        <w:pStyle w:val="47"/>
        <w:spacing w:before="156" w:after="156"/>
        <w:ind w:left="0"/>
        <w:rPr>
          <w:rFonts w:ascii="Arial Narrow" w:hAnsi="Arial Narrow" w:cs="Arial Narrow"/>
        </w:rPr>
      </w:pPr>
      <w:r>
        <w:rPr>
          <w:rFonts w:ascii="Arial Narrow" w:hAnsi="Arial Narrow" w:cs="Arial Narrow"/>
        </w:rPr>
        <w:t>综合判断</w:t>
      </w:r>
    </w:p>
    <w:p w14:paraId="6816CC21">
      <w:pPr>
        <w:pStyle w:val="25"/>
        <w:spacing w:before="0" w:after="0"/>
        <w:jc w:val="left"/>
        <w:rPr>
          <w:rFonts w:ascii="Arial Narrow" w:hAnsi="Arial Narrow" w:cs="Arial Narrow"/>
        </w:rPr>
      </w:pPr>
      <w:r>
        <w:rPr>
          <w:rFonts w:ascii="Arial Narrow" w:hAnsi="Arial Narrow" w:cs="Arial Narrow"/>
        </w:rPr>
        <w:t>肺癌的进展判定是一个综合结论：</w:t>
      </w:r>
    </w:p>
    <w:p w14:paraId="4DA20FB0">
      <w:pPr>
        <w:numPr>
          <w:ilvl w:val="0"/>
          <w:numId w:val="62"/>
        </w:numPr>
        <w:spacing w:before="0" w:after="0"/>
        <w:ind w:left="840" w:leftChars="0" w:hanging="440" w:firstLineChars="0"/>
        <w:rPr>
          <w:rFonts w:ascii="宋体" w:hAnsi="宋体" w:cs="Arial Narrow"/>
        </w:rPr>
      </w:pPr>
      <w:r>
        <w:rPr>
          <w:rFonts w:ascii="宋体" w:hAnsi="宋体" w:cs="Arial Narrow"/>
        </w:rPr>
        <w:t xml:space="preserve">多维度验证：影像学进展需结合症状、肿瘤标志物及分子检测结果，避免单一指标误判。示例：孤立性CEA升高但影像稳定时，需排除感染或检验误差，建议缩短随访间隔。  </w:t>
      </w:r>
    </w:p>
    <w:p w14:paraId="5D40BCE2">
      <w:pPr>
        <w:numPr>
          <w:ilvl w:val="0"/>
          <w:numId w:val="62"/>
        </w:numPr>
        <w:spacing w:before="0" w:after="0"/>
        <w:ind w:left="840" w:leftChars="0" w:hanging="440" w:firstLineChars="0"/>
        <w:rPr>
          <w:rFonts w:ascii="宋体" w:hAnsi="宋体" w:cs="Arial Narrow"/>
        </w:rPr>
      </w:pPr>
      <w:r>
        <w:rPr>
          <w:rFonts w:ascii="宋体" w:hAnsi="宋体" w:cs="Arial Narrow"/>
        </w:rPr>
        <w:t xml:space="preserve">多学科团队（MDT）决策：疑难病例（如假性进展、寡进展）需影像科、呼吸/肿瘤科、胸外科共同讨论。  </w:t>
      </w:r>
    </w:p>
    <w:p w14:paraId="179B242A">
      <w:pPr>
        <w:numPr>
          <w:ilvl w:val="0"/>
          <w:numId w:val="62"/>
        </w:numPr>
        <w:spacing w:before="0" w:after="0"/>
        <w:ind w:left="840" w:leftChars="0" w:hanging="440" w:firstLineChars="0"/>
        <w:rPr>
          <w:rFonts w:ascii="宋体" w:hAnsi="宋体" w:cs="Arial Narrow"/>
        </w:rPr>
      </w:pPr>
      <w:r>
        <w:rPr>
          <w:rFonts w:ascii="宋体" w:hAnsi="宋体" w:cs="Arial Narrow"/>
        </w:rPr>
        <w:t>参考指南标准：遵循NCCN、ESMO等指南，结合患者治疗阶段（如术后辅助治疗、晚期姑息治疗）调整判定阈值。</w:t>
      </w:r>
    </w:p>
    <w:p w14:paraId="35C70E9D">
      <w:pPr>
        <w:spacing w:before="0" w:after="0"/>
        <w:ind w:firstLine="420" w:firstLineChars="200"/>
        <w:rPr>
          <w:rFonts w:ascii="宋体" w:hAnsi="宋体" w:cs="Arial Narrow"/>
        </w:rPr>
      </w:pPr>
      <w:r>
        <w:rPr>
          <w:rFonts w:ascii="宋体" w:hAnsi="宋体" w:cs="Arial Narrow"/>
        </w:rPr>
        <w:t>总之，肺癌疾病进展的判断需动态、综合、个体化，强调影像学为核心、多指标联动的评估模式。临床实践中需注意区分“真性进展”与“治疗相关改变”（如放射性肺炎、免疫治疗假性进展），避免过早终止有效治疗方案。</w:t>
      </w:r>
    </w:p>
    <w:p w14:paraId="30886F15">
      <w:pPr>
        <w:pStyle w:val="48"/>
        <w:rPr>
          <w:rFonts w:ascii="Arial Narrow" w:hAnsi="Arial Narrow" w:cs="Arial Narrow"/>
        </w:rPr>
      </w:pPr>
      <w:bookmarkStart w:id="48" w:name="_Toc215508366"/>
      <w:r>
        <w:rPr>
          <w:rFonts w:ascii="Arial Narrow" w:hAnsi="Arial Narrow" w:cs="Arial Narrow"/>
        </w:rPr>
        <w:t>真实世界研究管理</w:t>
      </w:r>
      <w:bookmarkEnd w:id="48"/>
    </w:p>
    <w:p w14:paraId="7D1A4E7E">
      <w:pPr>
        <w:pStyle w:val="47"/>
        <w:spacing w:before="156" w:after="156"/>
        <w:ind w:left="0"/>
        <w:rPr>
          <w:rFonts w:ascii="Arial Narrow" w:hAnsi="Arial Narrow" w:cs="Arial Narrow"/>
        </w:rPr>
      </w:pPr>
      <w:r>
        <w:rPr>
          <w:rFonts w:ascii="Arial Narrow" w:hAnsi="Arial Narrow" w:cs="Arial Narrow"/>
        </w:rPr>
        <w:t>研究设计与系统配置</w:t>
      </w:r>
    </w:p>
    <w:p w14:paraId="75423E1E">
      <w:pPr>
        <w:pStyle w:val="25"/>
        <w:spacing w:before="0" w:after="0"/>
        <w:jc w:val="left"/>
        <w:rPr>
          <w:rFonts w:ascii="Arial Narrow" w:hAnsi="Arial Narrow" w:cs="Arial Narrow"/>
        </w:rPr>
      </w:pPr>
      <w:r>
        <w:rPr>
          <w:rFonts w:ascii="Arial Narrow" w:hAnsi="Arial Narrow" w:cs="Arial Narrow"/>
        </w:rPr>
        <w:t>真实世界研究设计与系统配置包括：</w:t>
      </w:r>
    </w:p>
    <w:p w14:paraId="0955F8F7">
      <w:pPr>
        <w:numPr>
          <w:ilvl w:val="0"/>
          <w:numId w:val="63"/>
        </w:numPr>
        <w:spacing w:before="0" w:after="0"/>
        <w:ind w:left="840" w:leftChars="0" w:hanging="440" w:firstLineChars="0"/>
        <w:rPr>
          <w:rFonts w:ascii="Arial Narrow" w:hAnsi="Arial Narrow" w:cs="Arial Narrow"/>
        </w:rPr>
      </w:pPr>
      <w:r>
        <w:rPr>
          <w:rFonts w:ascii="Arial Narrow" w:hAnsi="Arial Narrow" w:cs="Arial Narrow"/>
        </w:rPr>
        <w:t xml:space="preserve">目标定义与方案制定  </w:t>
      </w:r>
    </w:p>
    <w:p w14:paraId="423CDD25">
      <w:pPr>
        <w:numPr>
          <w:ilvl w:val="0"/>
          <w:numId w:val="64"/>
        </w:numPr>
        <w:spacing w:before="0" w:after="0"/>
        <w:ind w:left="1260" w:leftChars="0" w:hanging="420" w:firstLineChars="0"/>
        <w:rPr>
          <w:rFonts w:ascii="宋体" w:hAnsi="宋体" w:cs="Arial Narrow"/>
        </w:rPr>
      </w:pPr>
      <w:r>
        <w:rPr>
          <w:rFonts w:ascii="宋体" w:hAnsi="宋体" w:cs="Arial Narrow"/>
        </w:rPr>
        <w:t xml:space="preserve">明确研究目标（如评估靶向药真实疗效、探索复发预测因素），确定研究类型（前瞻性队列、回顾性分析）。  </w:t>
      </w:r>
    </w:p>
    <w:p w14:paraId="33FC9DDF">
      <w:pPr>
        <w:numPr>
          <w:ilvl w:val="0"/>
          <w:numId w:val="64"/>
        </w:numPr>
        <w:spacing w:before="0" w:after="0"/>
        <w:ind w:left="1260" w:leftChars="0" w:hanging="420" w:firstLineChars="0"/>
        <w:rPr>
          <w:rFonts w:ascii="宋体" w:hAnsi="宋体" w:cs="Arial Narrow"/>
        </w:rPr>
      </w:pPr>
      <w:r>
        <w:rPr>
          <w:rFonts w:ascii="宋体" w:hAnsi="宋体" w:cs="Arial Narrow"/>
        </w:rPr>
        <w:t xml:space="preserve">配置研究参数：入组标准（如TNM分期、基因突变）、随访节点、核心变量（如无进展生存期、总生存期、不良反应）。  </w:t>
      </w:r>
    </w:p>
    <w:p w14:paraId="7D414E26">
      <w:pPr>
        <w:numPr>
          <w:ilvl w:val="0"/>
          <w:numId w:val="63"/>
        </w:numPr>
        <w:spacing w:before="0" w:after="0"/>
        <w:ind w:left="840" w:leftChars="0" w:hanging="420" w:firstLineChars="0"/>
        <w:rPr>
          <w:rFonts w:ascii="宋体" w:hAnsi="宋体" w:cs="Arial Narrow"/>
        </w:rPr>
      </w:pPr>
      <w:r>
        <w:rPr>
          <w:rFonts w:ascii="宋体" w:hAnsi="宋体" w:cs="Arial Narrow"/>
        </w:rPr>
        <w:t>多中心协作设置：创建协作空间，分配各中心权限（如数据录入、查询范围），统一数据标准（如RECIST疗效评价、CTCAE毒性分级）。</w:t>
      </w:r>
    </w:p>
    <w:p w14:paraId="4D5FF559">
      <w:pPr>
        <w:pStyle w:val="47"/>
        <w:spacing w:before="156" w:after="156"/>
        <w:ind w:left="0"/>
        <w:rPr>
          <w:rFonts w:ascii="Arial Narrow" w:hAnsi="Arial Narrow" w:cs="Arial Narrow"/>
        </w:rPr>
      </w:pPr>
      <w:r>
        <w:rPr>
          <w:rFonts w:ascii="Arial Narrow" w:hAnsi="Arial Narrow" w:cs="Arial Narrow"/>
        </w:rPr>
        <w:t>患者招募与入组</w:t>
      </w:r>
    </w:p>
    <w:p w14:paraId="75544699">
      <w:pPr>
        <w:pStyle w:val="25"/>
        <w:spacing w:before="0" w:after="0"/>
        <w:jc w:val="left"/>
        <w:rPr>
          <w:rFonts w:ascii="Arial Narrow" w:hAnsi="Arial Narrow" w:cs="Arial Narrow"/>
        </w:rPr>
      </w:pPr>
      <w:r>
        <w:rPr>
          <w:rFonts w:ascii="Arial Narrow" w:hAnsi="Arial Narrow" w:cs="Arial Narrow"/>
        </w:rPr>
        <w:t>肺癌患者招募与入组步骤：</w:t>
      </w:r>
    </w:p>
    <w:p w14:paraId="3D2551AB">
      <w:pPr>
        <w:numPr>
          <w:ilvl w:val="0"/>
          <w:numId w:val="65"/>
        </w:numPr>
        <w:spacing w:before="0" w:after="0"/>
        <w:ind w:left="840" w:leftChars="0" w:hanging="440" w:firstLineChars="0"/>
        <w:rPr>
          <w:rFonts w:ascii="Arial Narrow" w:hAnsi="Arial Narrow" w:cs="Arial Narrow"/>
        </w:rPr>
      </w:pPr>
      <w:r>
        <w:rPr>
          <w:rFonts w:ascii="Arial Narrow" w:hAnsi="Arial Narrow" w:cs="Arial Narrow"/>
        </w:rPr>
        <w:t xml:space="preserve">自动化患者筛选 </w:t>
      </w:r>
    </w:p>
    <w:p w14:paraId="5BBAF126">
      <w:pPr>
        <w:numPr>
          <w:ilvl w:val="0"/>
          <w:numId w:val="66"/>
        </w:numPr>
        <w:spacing w:before="0" w:after="0"/>
        <w:ind w:left="1260" w:leftChars="0" w:hanging="420" w:firstLineChars="0"/>
        <w:rPr>
          <w:rFonts w:ascii="宋体" w:hAnsi="宋体" w:cs="Arial Narrow"/>
        </w:rPr>
      </w:pPr>
      <w:r>
        <w:rPr>
          <w:rFonts w:ascii="宋体" w:hAnsi="宋体" w:cs="Arial Narrow"/>
        </w:rPr>
        <w:t xml:space="preserve">在线上平台或应用软件对接医院电子病例、病理系统，基于预设条件（如“III期非小细胞肺癌且EGFR突变阳性”）实时筛选潜在患者。  </w:t>
      </w:r>
    </w:p>
    <w:p w14:paraId="2DC22B74">
      <w:pPr>
        <w:numPr>
          <w:ilvl w:val="0"/>
          <w:numId w:val="66"/>
        </w:numPr>
        <w:spacing w:before="0" w:after="0"/>
        <w:ind w:left="1260" w:leftChars="0" w:hanging="420" w:firstLineChars="0"/>
        <w:rPr>
          <w:rFonts w:ascii="宋体" w:hAnsi="宋体" w:cs="Arial Narrow"/>
        </w:rPr>
      </w:pPr>
      <w:r>
        <w:rPr>
          <w:rFonts w:ascii="宋体" w:hAnsi="宋体" w:cs="Arial Narrow"/>
        </w:rPr>
        <w:t xml:space="preserve">生成可视化入组看板，显示各中心筛选进度与患者分布（如年龄、性别、突变类型）。  </w:t>
      </w:r>
    </w:p>
    <w:p w14:paraId="0D09C328">
      <w:pPr>
        <w:numPr>
          <w:ilvl w:val="0"/>
          <w:numId w:val="65"/>
        </w:numPr>
        <w:spacing w:before="0" w:after="0"/>
        <w:ind w:left="840" w:leftChars="0" w:hanging="440" w:firstLineChars="0"/>
        <w:rPr>
          <w:rFonts w:ascii="宋体" w:hAnsi="宋体" w:cs="Arial Narrow"/>
        </w:rPr>
      </w:pPr>
      <w:r>
        <w:rPr>
          <w:rFonts w:ascii="宋体" w:hAnsi="宋体" w:cs="Arial Narrow"/>
        </w:rPr>
        <w:t>电子知情同意（eConsent）：患者通过移动端签署电子知情同意书，软件记录签署时间、版本及后续撤回状态。</w:t>
      </w:r>
    </w:p>
    <w:p w14:paraId="4A9089FB">
      <w:pPr>
        <w:pStyle w:val="47"/>
        <w:spacing w:before="156" w:after="156"/>
        <w:ind w:left="0"/>
        <w:rPr>
          <w:rFonts w:ascii="Arial Narrow" w:hAnsi="Arial Narrow" w:cs="Arial Narrow"/>
        </w:rPr>
      </w:pPr>
      <w:r>
        <w:rPr>
          <w:rFonts w:ascii="Arial Narrow" w:hAnsi="Arial Narrow" w:cs="Arial Narrow"/>
        </w:rPr>
        <w:t>基线数据采集与整合</w:t>
      </w:r>
    </w:p>
    <w:p w14:paraId="260A41B8">
      <w:pPr>
        <w:pStyle w:val="25"/>
        <w:spacing w:before="0" w:after="0"/>
        <w:jc w:val="left"/>
        <w:rPr>
          <w:rFonts w:ascii="Arial Narrow" w:hAnsi="Arial Narrow" w:cs="Arial Narrow"/>
        </w:rPr>
      </w:pPr>
      <w:r>
        <w:rPr>
          <w:rFonts w:ascii="Arial Narrow" w:hAnsi="Arial Narrow" w:cs="Arial Narrow"/>
        </w:rPr>
        <w:t>患者基线数据的采集与整合包括：</w:t>
      </w:r>
    </w:p>
    <w:p w14:paraId="7287FA05">
      <w:pPr>
        <w:numPr>
          <w:ilvl w:val="0"/>
          <w:numId w:val="67"/>
        </w:numPr>
        <w:spacing w:before="0" w:after="0"/>
        <w:ind w:left="840" w:leftChars="0" w:hanging="440" w:firstLineChars="0"/>
        <w:rPr>
          <w:rFonts w:ascii="Arial Narrow" w:hAnsi="Arial Narrow" w:cs="Arial Narrow"/>
        </w:rPr>
      </w:pPr>
      <w:r>
        <w:rPr>
          <w:rFonts w:ascii="Arial Narrow" w:hAnsi="Arial Narrow" w:cs="Arial Narrow"/>
        </w:rPr>
        <w:t xml:space="preserve">多源数据自动抓取  </w:t>
      </w:r>
    </w:p>
    <w:p w14:paraId="658F8B46">
      <w:pPr>
        <w:numPr>
          <w:ilvl w:val="0"/>
          <w:numId w:val="68"/>
        </w:numPr>
        <w:spacing w:before="0" w:after="0"/>
        <w:ind w:left="1260" w:leftChars="0" w:hanging="440" w:firstLineChars="0"/>
        <w:rPr>
          <w:rFonts w:cs="Arial Narrow" w:asciiTheme="minorEastAsia" w:hAnsiTheme="minorEastAsia" w:eastAsiaTheme="minorEastAsia"/>
        </w:rPr>
      </w:pPr>
      <w:r>
        <w:rPr>
          <w:rFonts w:cs="Arial Narrow" w:asciiTheme="minorEastAsia" w:hAnsiTheme="minorEastAsia" w:eastAsiaTheme="minorEastAsia"/>
        </w:rPr>
        <w:t xml:space="preserve">自动提取线上平台或电子病历中的基线数据（如病理类型、基因检测结果）、影像系统（如CT/PET-CT原始文件）、检验系统（如肿瘤标志物CEA等）。  </w:t>
      </w:r>
    </w:p>
    <w:p w14:paraId="4EDEE734">
      <w:pPr>
        <w:numPr>
          <w:ilvl w:val="0"/>
          <w:numId w:val="68"/>
        </w:numPr>
        <w:spacing w:before="0" w:after="0"/>
        <w:ind w:left="1260" w:leftChars="0" w:hanging="440" w:firstLineChars="0"/>
        <w:rPr>
          <w:rFonts w:cs="Arial Narrow" w:asciiTheme="minorEastAsia" w:hAnsiTheme="minorEastAsia" w:eastAsiaTheme="minorEastAsia"/>
        </w:rPr>
      </w:pPr>
      <w:r>
        <w:rPr>
          <w:rFonts w:cs="Arial Narrow" w:asciiTheme="minorEastAsia" w:hAnsiTheme="minorEastAsia" w:eastAsiaTheme="minorEastAsia"/>
        </w:rPr>
        <w:t xml:space="preserve">非结构化数据处理：自然语言处理引擎解析病理报告文本，提取关键字段（如PD-L1表达百分比）。  </w:t>
      </w:r>
    </w:p>
    <w:p w14:paraId="58588982">
      <w:pPr>
        <w:numPr>
          <w:ilvl w:val="0"/>
          <w:numId w:val="67"/>
        </w:numPr>
        <w:spacing w:before="0" w:after="0"/>
        <w:ind w:left="840" w:leftChars="0" w:hanging="440" w:firstLineChars="0"/>
        <w:rPr>
          <w:rFonts w:ascii="Arial Narrow" w:hAnsi="Arial Narrow" w:cs="Arial Narrow"/>
        </w:rPr>
      </w:pPr>
      <w:r>
        <w:rPr>
          <w:rFonts w:cs="Arial Narrow" w:asciiTheme="minorEastAsia" w:hAnsiTheme="minorEastAsia" w:eastAsiaTheme="minorEastAsia"/>
        </w:rPr>
        <w:t>患者自报告数据（PROs）录入：患者通过患者端填写基线症状（如咳嗽评分、呼吸困难指数）、生活质量问卷（如EORTC QLQ-LC13），线上平台通过数字化PRO数据达到该数据的标准化。</w:t>
      </w:r>
    </w:p>
    <w:p w14:paraId="57A03557">
      <w:pPr>
        <w:pStyle w:val="47"/>
        <w:spacing w:before="156" w:after="156"/>
        <w:ind w:left="0"/>
        <w:rPr>
          <w:rFonts w:ascii="Arial Narrow" w:hAnsi="Arial Narrow" w:cs="Arial Narrow"/>
        </w:rPr>
      </w:pPr>
      <w:r>
        <w:rPr>
          <w:rFonts w:ascii="Arial Narrow" w:hAnsi="Arial Narrow" w:cs="Arial Narrow"/>
        </w:rPr>
        <w:t>随访计划执行与动态调整</w:t>
      </w:r>
    </w:p>
    <w:p w14:paraId="382B20C6">
      <w:pPr>
        <w:pStyle w:val="25"/>
        <w:spacing w:before="0" w:after="0"/>
        <w:jc w:val="left"/>
        <w:rPr>
          <w:rFonts w:hAnsi="宋体" w:cs="Arial Narrow"/>
        </w:rPr>
      </w:pPr>
      <w:r>
        <w:rPr>
          <w:rFonts w:hAnsi="宋体" w:cs="Arial Narrow"/>
        </w:rPr>
        <w:t>随访计划执行与调整包括：</w:t>
      </w:r>
    </w:p>
    <w:p w14:paraId="6995216C">
      <w:pPr>
        <w:numPr>
          <w:ilvl w:val="0"/>
          <w:numId w:val="69"/>
        </w:numPr>
        <w:spacing w:before="0" w:after="0"/>
        <w:ind w:left="840" w:leftChars="0" w:hanging="440" w:firstLineChars="0"/>
        <w:rPr>
          <w:rFonts w:ascii="宋体" w:hAnsi="宋体" w:cs="Arial Narrow"/>
        </w:rPr>
      </w:pPr>
      <w:r>
        <w:rPr>
          <w:rFonts w:ascii="宋体" w:hAnsi="宋体" w:cs="Arial Narrow"/>
        </w:rPr>
        <w:t>个性化随访计划生成</w:t>
      </w:r>
    </w:p>
    <w:p w14:paraId="19300FBE">
      <w:pPr>
        <w:numPr>
          <w:ilvl w:val="0"/>
          <w:numId w:val="70"/>
        </w:numPr>
        <w:spacing w:before="0" w:after="0"/>
        <w:ind w:left="1280" w:leftChars="0"/>
        <w:rPr>
          <w:rFonts w:ascii="宋体" w:hAnsi="宋体" w:cs="Arial Narrow"/>
        </w:rPr>
      </w:pPr>
      <w:r>
        <w:rPr>
          <w:rFonts w:ascii="宋体" w:hAnsi="宋体" w:cs="Arial Narrow"/>
        </w:rPr>
        <w:t xml:space="preserve">根据治疗阶段自动生成计划，如：  </w:t>
      </w:r>
    </w:p>
    <w:p w14:paraId="63D8A7E4">
      <w:pPr>
        <w:tabs>
          <w:tab w:val="left" w:pos="840"/>
        </w:tabs>
        <w:spacing w:before="0" w:after="0"/>
        <w:ind w:leftChars="100" w:firstLine="735" w:firstLineChars="350"/>
        <w:rPr>
          <w:rFonts w:ascii="宋体" w:hAnsi="宋体" w:cs="Arial Narrow"/>
        </w:rPr>
      </w:pPr>
      <w:r>
        <w:rPr>
          <w:rFonts w:hint="eastAsia" w:ascii="宋体" w:hAnsi="宋体" w:cs="Arial Narrow"/>
        </w:rPr>
        <w:t>（1）</w:t>
      </w:r>
      <w:r>
        <w:rPr>
          <w:rFonts w:ascii="宋体" w:hAnsi="宋体" w:cs="Arial Narrow"/>
        </w:rPr>
        <w:t>术后患者：每3个月影像复查+肿瘤标志物检测</w:t>
      </w:r>
      <w:r>
        <w:rPr>
          <w:rFonts w:hint="eastAsia" w:ascii="宋体" w:hAnsi="宋体" w:cs="Arial Narrow"/>
        </w:rPr>
        <w:t>。</w:t>
      </w:r>
      <w:r>
        <w:rPr>
          <w:rFonts w:ascii="宋体" w:hAnsi="宋体" w:cs="Arial Narrow"/>
        </w:rPr>
        <w:t xml:space="preserve">  </w:t>
      </w:r>
    </w:p>
    <w:p w14:paraId="09ADB4B1">
      <w:pPr>
        <w:tabs>
          <w:tab w:val="left" w:pos="840"/>
        </w:tabs>
        <w:spacing w:before="0" w:after="0"/>
        <w:ind w:leftChars="100" w:firstLine="735" w:firstLineChars="350"/>
        <w:rPr>
          <w:rFonts w:ascii="宋体" w:hAnsi="宋体" w:cs="Arial Narrow"/>
        </w:rPr>
      </w:pPr>
      <w:r>
        <w:rPr>
          <w:rFonts w:hint="eastAsia" w:ascii="宋体" w:hAnsi="宋体" w:cs="Arial Narrow"/>
        </w:rPr>
        <w:t>（2）</w:t>
      </w:r>
      <w:r>
        <w:rPr>
          <w:rFonts w:ascii="宋体" w:hAnsi="宋体" w:cs="Arial Narrow"/>
        </w:rPr>
        <w:t>晚期治疗患者：每2个治疗周期评估疗效（CT+症状记录）</w:t>
      </w:r>
      <w:r>
        <w:rPr>
          <w:rFonts w:hint="eastAsia" w:ascii="宋体" w:hAnsi="宋体" w:cs="Arial Narrow"/>
        </w:rPr>
        <w:t>。</w:t>
      </w:r>
      <w:r>
        <w:rPr>
          <w:rFonts w:ascii="宋体" w:hAnsi="宋体" w:cs="Arial Narrow"/>
        </w:rPr>
        <w:t xml:space="preserve">  </w:t>
      </w:r>
    </w:p>
    <w:p w14:paraId="67F99C20">
      <w:pPr>
        <w:tabs>
          <w:tab w:val="left" w:pos="840"/>
        </w:tabs>
        <w:spacing w:before="0" w:after="0"/>
        <w:ind w:leftChars="100" w:firstLine="735" w:firstLineChars="350"/>
        <w:rPr>
          <w:rFonts w:ascii="宋体" w:hAnsi="宋体" w:cs="Arial Narrow"/>
        </w:rPr>
      </w:pPr>
      <w:r>
        <w:rPr>
          <w:rFonts w:hint="eastAsia" w:ascii="宋体" w:hAnsi="宋体" w:cs="Arial Narrow"/>
        </w:rPr>
        <w:t>（3）</w:t>
      </w:r>
      <w:r>
        <w:rPr>
          <w:rFonts w:ascii="宋体" w:hAnsi="宋体" w:cs="Arial Narrow"/>
        </w:rPr>
        <w:t xml:space="preserve">靶向治疗患者：每3个月评估疗效（CT+症状记录）。  </w:t>
      </w:r>
    </w:p>
    <w:p w14:paraId="6DE76FCF">
      <w:pPr>
        <w:numPr>
          <w:ilvl w:val="0"/>
          <w:numId w:val="70"/>
        </w:numPr>
        <w:spacing w:before="0" w:after="0"/>
        <w:ind w:left="1280" w:leftChars="0"/>
        <w:rPr>
          <w:rFonts w:ascii="宋体" w:hAnsi="宋体" w:cs="Arial Narrow"/>
        </w:rPr>
      </w:pPr>
      <w:r>
        <w:rPr>
          <w:rFonts w:ascii="宋体" w:hAnsi="宋体" w:cs="Arial Narrow"/>
        </w:rPr>
        <w:t xml:space="preserve">高风险患者触发额外随访：如免疫治疗患者出现疑似免疫相关不良反应（irAE）时，自动增加肝功能检测频率。  </w:t>
      </w:r>
    </w:p>
    <w:p w14:paraId="62B93F86">
      <w:pPr>
        <w:numPr>
          <w:ilvl w:val="0"/>
          <w:numId w:val="69"/>
        </w:numPr>
        <w:spacing w:before="0" w:after="0"/>
        <w:ind w:left="840" w:leftChars="0" w:hanging="440" w:firstLineChars="0"/>
        <w:rPr>
          <w:rFonts w:ascii="宋体" w:hAnsi="宋体" w:cs="Arial Narrow"/>
        </w:rPr>
      </w:pPr>
      <w:r>
        <w:rPr>
          <w:rFonts w:ascii="宋体" w:hAnsi="宋体" w:cs="Arial Narrow"/>
        </w:rPr>
        <w:t xml:space="preserve">多渠道数据采集  </w:t>
      </w:r>
    </w:p>
    <w:p w14:paraId="77C6E419">
      <w:pPr>
        <w:numPr>
          <w:ilvl w:val="0"/>
          <w:numId w:val="71"/>
        </w:numPr>
        <w:spacing w:before="0" w:after="0"/>
        <w:ind w:left="1280" w:leftChars="0"/>
        <w:rPr>
          <w:rFonts w:ascii="宋体" w:hAnsi="宋体" w:cs="Arial Narrow"/>
        </w:rPr>
      </w:pPr>
      <w:r>
        <w:rPr>
          <w:rFonts w:ascii="宋体" w:hAnsi="宋体" w:cs="Arial Narrow"/>
        </w:rPr>
        <w:t>医护端：门诊或远程问诊中直接录入入组标签、疗效评定、不良反应分级</w:t>
      </w:r>
      <w:r>
        <w:rPr>
          <w:rFonts w:hint="eastAsia" w:ascii="宋体" w:hAnsi="宋体" w:cs="Arial Narrow"/>
        </w:rPr>
        <w:t>。</w:t>
      </w:r>
      <w:r>
        <w:rPr>
          <w:rFonts w:ascii="宋体" w:hAnsi="宋体" w:cs="Arial Narrow"/>
        </w:rPr>
        <w:t xml:space="preserve">  </w:t>
      </w:r>
    </w:p>
    <w:p w14:paraId="24298CEB">
      <w:pPr>
        <w:numPr>
          <w:ilvl w:val="0"/>
          <w:numId w:val="71"/>
        </w:numPr>
        <w:spacing w:before="0" w:after="0"/>
        <w:ind w:left="1280" w:leftChars="0"/>
        <w:rPr>
          <w:rFonts w:ascii="宋体" w:hAnsi="宋体" w:cs="Arial Narrow"/>
        </w:rPr>
      </w:pPr>
      <w:r>
        <w:rPr>
          <w:rFonts w:ascii="宋体" w:hAnsi="宋体" w:cs="Arial Narrow"/>
        </w:rPr>
        <w:t>患者端：通过手机端上传各项检查及随访结果，记录用药依从性</w:t>
      </w:r>
      <w:r>
        <w:rPr>
          <w:rFonts w:hint="eastAsia" w:ascii="宋体" w:hAnsi="宋体" w:cs="Arial Narrow"/>
        </w:rPr>
        <w:t>。</w:t>
      </w:r>
      <w:r>
        <w:rPr>
          <w:rFonts w:ascii="宋体" w:hAnsi="宋体" w:cs="Arial Narrow"/>
        </w:rPr>
        <w:t xml:space="preserve">  </w:t>
      </w:r>
    </w:p>
    <w:p w14:paraId="690FD42F">
      <w:pPr>
        <w:numPr>
          <w:ilvl w:val="0"/>
          <w:numId w:val="71"/>
        </w:numPr>
        <w:spacing w:before="0" w:after="0"/>
        <w:ind w:left="1280" w:leftChars="0"/>
        <w:rPr>
          <w:rFonts w:ascii="宋体" w:hAnsi="宋体" w:cs="Arial Narrow"/>
        </w:rPr>
      </w:pPr>
      <w:r>
        <w:rPr>
          <w:rFonts w:ascii="宋体" w:hAnsi="宋体" w:cs="Arial Narrow"/>
        </w:rPr>
        <w:t>设备端：自动同步放疗系统的剂量分布数据、基因检测平台的结果报告。</w:t>
      </w:r>
    </w:p>
    <w:p w14:paraId="1F4BED7C">
      <w:pPr>
        <w:pStyle w:val="47"/>
        <w:spacing w:before="156" w:after="156"/>
        <w:ind w:left="0"/>
        <w:rPr>
          <w:rFonts w:ascii="Arial Narrow" w:hAnsi="Arial Narrow" w:cs="Arial Narrow"/>
        </w:rPr>
      </w:pPr>
      <w:r>
        <w:rPr>
          <w:rFonts w:ascii="Arial Narrow" w:hAnsi="Arial Narrow" w:cs="Arial Narrow"/>
        </w:rPr>
        <w:t>实时质量控制与数据清洗</w:t>
      </w:r>
    </w:p>
    <w:p w14:paraId="3EE282CB">
      <w:pPr>
        <w:pStyle w:val="25"/>
        <w:spacing w:before="0" w:after="0"/>
        <w:jc w:val="left"/>
        <w:rPr>
          <w:rFonts w:hAnsi="宋体" w:cs="Arial Narrow"/>
        </w:rPr>
      </w:pPr>
      <w:r>
        <w:rPr>
          <w:rFonts w:hAnsi="宋体" w:cs="Arial Narrow"/>
        </w:rPr>
        <w:t>研究实时质控与数据清洗包括：</w:t>
      </w:r>
    </w:p>
    <w:p w14:paraId="12C069EF">
      <w:pPr>
        <w:numPr>
          <w:ilvl w:val="0"/>
          <w:numId w:val="72"/>
        </w:numPr>
        <w:spacing w:before="0" w:after="0"/>
        <w:ind w:left="840" w:leftChars="0" w:hanging="440" w:firstLineChars="0"/>
        <w:rPr>
          <w:rFonts w:ascii="宋体" w:hAnsi="宋体" w:cs="Arial Narrow"/>
        </w:rPr>
      </w:pPr>
      <w:r>
        <w:rPr>
          <w:rFonts w:ascii="宋体" w:hAnsi="宋体" w:cs="Arial Narrow"/>
        </w:rPr>
        <w:t>自动化质控规则校验</w:t>
      </w:r>
    </w:p>
    <w:p w14:paraId="7AACB489">
      <w:pPr>
        <w:numPr>
          <w:ilvl w:val="0"/>
          <w:numId w:val="73"/>
        </w:numPr>
        <w:spacing w:before="0" w:after="0"/>
        <w:ind w:left="1280" w:leftChars="0"/>
        <w:rPr>
          <w:rFonts w:ascii="宋体" w:hAnsi="宋体" w:cs="Arial Narrow"/>
        </w:rPr>
      </w:pPr>
      <w:r>
        <w:rPr>
          <w:rFonts w:ascii="宋体" w:hAnsi="宋体" w:cs="Arial Narrow"/>
        </w:rPr>
        <w:t xml:space="preserve">逻辑校验：靶向药使用与基因检测结果冲突时（如ALK阴性患者使用克唑替尼），系统自动标记并通知研究者。  </w:t>
      </w:r>
    </w:p>
    <w:p w14:paraId="4E96ED3F">
      <w:pPr>
        <w:numPr>
          <w:ilvl w:val="0"/>
          <w:numId w:val="73"/>
        </w:numPr>
        <w:spacing w:before="0" w:after="0"/>
        <w:ind w:left="1280" w:leftChars="0"/>
        <w:rPr>
          <w:rFonts w:ascii="宋体" w:hAnsi="宋体" w:cs="Arial Narrow"/>
        </w:rPr>
      </w:pPr>
      <w:r>
        <w:rPr>
          <w:rFonts w:ascii="宋体" w:hAnsi="宋体" w:cs="Arial Narrow"/>
        </w:rPr>
        <w:t xml:space="preserve">时效性校验：超期未完成的影像检查触发预警，推送提醒至患者和负责医生。  </w:t>
      </w:r>
    </w:p>
    <w:p w14:paraId="0F185EEF">
      <w:pPr>
        <w:numPr>
          <w:ilvl w:val="0"/>
          <w:numId w:val="72"/>
        </w:numPr>
        <w:spacing w:before="0" w:after="0"/>
        <w:ind w:left="840" w:leftChars="0" w:hanging="440" w:firstLineChars="0"/>
        <w:rPr>
          <w:rFonts w:ascii="宋体" w:hAnsi="宋体" w:cs="Arial Narrow"/>
        </w:rPr>
      </w:pPr>
      <w:r>
        <w:rPr>
          <w:rFonts w:ascii="宋体" w:hAnsi="宋体" w:cs="Arial Narrow"/>
        </w:rPr>
        <w:t>异常数据处理</w:t>
      </w:r>
    </w:p>
    <w:p w14:paraId="34FEB085">
      <w:pPr>
        <w:numPr>
          <w:ilvl w:val="0"/>
          <w:numId w:val="74"/>
        </w:numPr>
        <w:spacing w:before="0" w:after="0"/>
        <w:ind w:left="1280" w:leftChars="0"/>
        <w:rPr>
          <w:rFonts w:ascii="宋体" w:hAnsi="宋体" w:cs="Arial Narrow"/>
        </w:rPr>
      </w:pPr>
      <w:r>
        <w:rPr>
          <w:rFonts w:ascii="宋体" w:hAnsi="宋体" w:cs="Arial Narrow"/>
        </w:rPr>
        <w:t>数据溯源：点击异常数据可直接跳转至原始病历或影像文件</w:t>
      </w:r>
      <w:r>
        <w:rPr>
          <w:rFonts w:hint="eastAsia" w:ascii="宋体" w:hAnsi="宋体" w:cs="Arial Narrow"/>
        </w:rPr>
        <w:t>。</w:t>
      </w:r>
      <w:r>
        <w:rPr>
          <w:rFonts w:ascii="宋体" w:hAnsi="宋体" w:cs="Arial Narrow"/>
        </w:rPr>
        <w:t xml:space="preserve">  </w:t>
      </w:r>
    </w:p>
    <w:p w14:paraId="29C6B2EA">
      <w:pPr>
        <w:numPr>
          <w:ilvl w:val="0"/>
          <w:numId w:val="74"/>
        </w:numPr>
        <w:spacing w:before="0" w:after="0"/>
        <w:ind w:left="1280" w:leftChars="0"/>
        <w:rPr>
          <w:rFonts w:ascii="宋体" w:hAnsi="宋体" w:cs="Arial Narrow"/>
        </w:rPr>
      </w:pPr>
      <w:r>
        <w:rPr>
          <w:rFonts w:ascii="宋体" w:hAnsi="宋体" w:cs="Arial Narrow"/>
        </w:rPr>
        <w:t>多中心数据比对：自动识别同一患者跨中心数据矛盾（如不同医院的病理诊断差异）。</w:t>
      </w:r>
    </w:p>
    <w:p w14:paraId="46CA7141">
      <w:pPr>
        <w:pStyle w:val="47"/>
        <w:spacing w:before="156" w:after="156"/>
        <w:ind w:left="0"/>
        <w:rPr>
          <w:rFonts w:ascii="Arial Narrow" w:hAnsi="Arial Narrow" w:cs="Arial Narrow"/>
        </w:rPr>
      </w:pPr>
      <w:r>
        <w:rPr>
          <w:rFonts w:ascii="Arial Narrow" w:hAnsi="Arial Narrow" w:cs="Arial Narrow"/>
        </w:rPr>
        <w:t>数据分析与证据生成</w:t>
      </w:r>
    </w:p>
    <w:p w14:paraId="5F67B7EF">
      <w:pPr>
        <w:pStyle w:val="25"/>
        <w:spacing w:before="0" w:after="0"/>
        <w:jc w:val="left"/>
        <w:rPr>
          <w:rFonts w:ascii="Arial Narrow" w:hAnsi="Arial Narrow" w:cs="Arial Narrow"/>
        </w:rPr>
      </w:pPr>
      <w:r>
        <w:rPr>
          <w:rFonts w:ascii="Arial Narrow" w:hAnsi="Arial Narrow" w:cs="Arial Narrow"/>
        </w:rPr>
        <w:t>研究数据分析与证据生成包括：</w:t>
      </w:r>
    </w:p>
    <w:p w14:paraId="29082631">
      <w:pPr>
        <w:numPr>
          <w:ilvl w:val="0"/>
          <w:numId w:val="75"/>
        </w:numPr>
        <w:spacing w:before="0" w:after="0"/>
        <w:ind w:left="860" w:leftChars="0"/>
        <w:rPr>
          <w:rFonts w:ascii="Arial Narrow" w:hAnsi="Arial Narrow" w:cs="Arial Narrow"/>
        </w:rPr>
      </w:pPr>
      <w:r>
        <w:rPr>
          <w:rFonts w:ascii="Arial Narrow" w:hAnsi="Arial Narrow" w:cs="Arial Narrow"/>
        </w:rPr>
        <w:t>实时分析</w:t>
      </w:r>
    </w:p>
    <w:p w14:paraId="38ADDB86">
      <w:pPr>
        <w:numPr>
          <w:ilvl w:val="0"/>
          <w:numId w:val="76"/>
        </w:numPr>
        <w:spacing w:before="0" w:after="0"/>
        <w:ind w:left="1280" w:leftChars="0"/>
        <w:rPr>
          <w:rFonts w:ascii="Arial Narrow" w:hAnsi="Arial Narrow" w:cs="Arial Narrow"/>
        </w:rPr>
      </w:pPr>
      <w:r>
        <w:rPr>
          <w:rFonts w:ascii="Arial Narrow" w:hAnsi="Arial Narrow" w:cs="Arial Narrow"/>
        </w:rPr>
        <w:t xml:space="preserve">动态展示核心指标：实时更新各队列的客观缓解率（ORR）、中位无进展生存期/中位总生存期（mPFS/mOS）、3级及以上不良反应发生率。  </w:t>
      </w:r>
    </w:p>
    <w:p w14:paraId="00CB8697">
      <w:pPr>
        <w:numPr>
          <w:ilvl w:val="0"/>
          <w:numId w:val="76"/>
        </w:numPr>
        <w:spacing w:before="0" w:after="0"/>
        <w:ind w:left="1280" w:leftChars="0"/>
        <w:rPr>
          <w:rFonts w:ascii="Arial Narrow" w:hAnsi="Arial Narrow" w:cs="Arial Narrow"/>
        </w:rPr>
      </w:pPr>
      <w:r>
        <w:rPr>
          <w:rFonts w:ascii="Arial Narrow" w:hAnsi="Arial Narrow" w:cs="Arial Narrow"/>
        </w:rPr>
        <w:t xml:space="preserve">亚组分析：通过拖拽变量（如吸烟史、PD-L1表达水平）生成生存曲线对比。  </w:t>
      </w:r>
    </w:p>
    <w:p w14:paraId="1AF6F958">
      <w:pPr>
        <w:numPr>
          <w:ilvl w:val="0"/>
          <w:numId w:val="75"/>
        </w:numPr>
        <w:spacing w:before="0" w:after="0"/>
        <w:ind w:left="860" w:leftChars="0"/>
        <w:rPr>
          <w:rFonts w:ascii="Arial Narrow" w:hAnsi="Arial Narrow" w:cs="Arial Narrow"/>
        </w:rPr>
      </w:pPr>
      <w:r>
        <w:rPr>
          <w:rFonts w:ascii="Arial Narrow" w:hAnsi="Arial Narrow" w:cs="Arial Narrow"/>
        </w:rPr>
        <w:t>高级分析模块</w:t>
      </w:r>
    </w:p>
    <w:p w14:paraId="0FC85813">
      <w:pPr>
        <w:numPr>
          <w:ilvl w:val="0"/>
          <w:numId w:val="77"/>
        </w:numPr>
        <w:spacing w:before="0" w:after="0"/>
        <w:ind w:left="1280" w:leftChars="0"/>
        <w:rPr>
          <w:rFonts w:ascii="Arial Narrow" w:hAnsi="Arial Narrow" w:cs="Arial Narrow"/>
        </w:rPr>
      </w:pPr>
      <w:r>
        <w:rPr>
          <w:rFonts w:ascii="Arial Narrow" w:hAnsi="Arial Narrow" w:cs="Arial Narrow"/>
        </w:rPr>
        <w:t xml:space="preserve">自动运行多因素Cox回归，识别预后独立因素（如基因突变与OS的关系）；  </w:t>
      </w:r>
    </w:p>
    <w:p w14:paraId="13E78B3D">
      <w:pPr>
        <w:numPr>
          <w:ilvl w:val="0"/>
          <w:numId w:val="77"/>
        </w:numPr>
        <w:spacing w:before="0" w:after="0"/>
        <w:ind w:left="1280" w:leftChars="0"/>
        <w:rPr>
          <w:rFonts w:ascii="Arial Narrow" w:hAnsi="Arial Narrow" w:cs="Arial Narrow"/>
        </w:rPr>
      </w:pPr>
      <w:r>
        <w:rPr>
          <w:rFonts w:ascii="Arial Narrow" w:hAnsi="Arial Narrow" w:cs="Arial Narrow"/>
        </w:rPr>
        <w:t>生成治疗模式网络图：可视化真实世界中不同治疗顺序（如一线化疗→二线免疫）的分布与结局。</w:t>
      </w:r>
    </w:p>
    <w:p w14:paraId="34D55314">
      <w:pPr>
        <w:pStyle w:val="47"/>
        <w:spacing w:before="156" w:after="156"/>
        <w:ind w:left="0"/>
        <w:rPr>
          <w:rFonts w:ascii="Arial Narrow" w:hAnsi="Arial Narrow" w:cs="Arial Narrow"/>
        </w:rPr>
      </w:pPr>
      <w:r>
        <w:rPr>
          <w:rFonts w:ascii="Arial Narrow" w:hAnsi="Arial Narrow" w:cs="Arial Narrow"/>
        </w:rPr>
        <w:t>风险监测与合规报告</w:t>
      </w:r>
    </w:p>
    <w:p w14:paraId="76E0F307">
      <w:pPr>
        <w:pStyle w:val="25"/>
        <w:spacing w:before="0" w:after="0"/>
        <w:jc w:val="left"/>
        <w:rPr>
          <w:rFonts w:ascii="Arial Narrow" w:hAnsi="Arial Narrow" w:cs="Arial Narrow"/>
        </w:rPr>
      </w:pPr>
      <w:r>
        <w:rPr>
          <w:rFonts w:ascii="Arial Narrow" w:hAnsi="Arial Narrow" w:cs="Arial Narrow"/>
        </w:rPr>
        <w:t>风险监测与合规包括信号预警与报告输出：</w:t>
      </w:r>
    </w:p>
    <w:p w14:paraId="2ED8440D">
      <w:pPr>
        <w:numPr>
          <w:ilvl w:val="0"/>
          <w:numId w:val="78"/>
        </w:numPr>
        <w:spacing w:before="0" w:after="0"/>
        <w:ind w:left="860" w:leftChars="0"/>
        <w:rPr>
          <w:rFonts w:ascii="宋体" w:hAnsi="宋体" w:cs="Arial Narrow"/>
        </w:rPr>
      </w:pPr>
      <w:r>
        <w:rPr>
          <w:rFonts w:ascii="宋体" w:hAnsi="宋体" w:cs="Arial Narrow"/>
        </w:rPr>
        <w:t xml:space="preserve">安全性信号预警；设定阈值（如间质性肺炎发生率&gt;5%），系统自动触发安全审查流程，生成个例安全性报告（ICSR）。  </w:t>
      </w:r>
    </w:p>
    <w:p w14:paraId="39B76331">
      <w:pPr>
        <w:numPr>
          <w:ilvl w:val="0"/>
          <w:numId w:val="78"/>
        </w:numPr>
        <w:spacing w:before="0" w:after="0"/>
        <w:ind w:left="860" w:leftChars="0"/>
        <w:rPr>
          <w:rFonts w:ascii="宋体" w:hAnsi="宋体" w:cs="Arial Narrow"/>
        </w:rPr>
      </w:pPr>
      <w:r>
        <w:rPr>
          <w:rFonts w:ascii="宋体" w:hAnsi="宋体" w:cs="Arial Narrow"/>
        </w:rPr>
        <w:t xml:space="preserve">自动化报告输出 </w:t>
      </w:r>
    </w:p>
    <w:p w14:paraId="4B6518AE">
      <w:pPr>
        <w:numPr>
          <w:ilvl w:val="0"/>
          <w:numId w:val="79"/>
        </w:numPr>
        <w:spacing w:before="0" w:after="0"/>
        <w:ind w:left="1280" w:leftChars="0"/>
        <w:rPr>
          <w:rFonts w:ascii="宋体" w:hAnsi="宋体" w:cs="Arial Narrow"/>
        </w:rPr>
      </w:pPr>
      <w:r>
        <w:rPr>
          <w:rFonts w:ascii="宋体" w:hAnsi="宋体" w:cs="Arial Narrow"/>
        </w:rPr>
        <w:t xml:space="preserve">按监管要求生成研究报告：导出符合标准的数据集、提交模板；  </w:t>
      </w:r>
    </w:p>
    <w:p w14:paraId="0070A8CD">
      <w:pPr>
        <w:numPr>
          <w:ilvl w:val="0"/>
          <w:numId w:val="79"/>
        </w:numPr>
        <w:spacing w:before="0" w:after="0"/>
        <w:ind w:left="1280" w:leftChars="0"/>
        <w:rPr>
          <w:rFonts w:ascii="宋体" w:hAnsi="宋体" w:cs="Arial Narrow"/>
        </w:rPr>
      </w:pPr>
      <w:r>
        <w:rPr>
          <w:rFonts w:ascii="宋体" w:hAnsi="宋体" w:cs="Arial Narrow"/>
        </w:rPr>
        <w:t>学术论文支持：自动生成统计图表（如Kaplan-Meier曲线、森林图）及方法学描述段落。</w:t>
      </w:r>
    </w:p>
    <w:p w14:paraId="7D086EED">
      <w:pPr>
        <w:pStyle w:val="47"/>
        <w:spacing w:before="156" w:after="156"/>
        <w:ind w:left="0"/>
        <w:rPr>
          <w:rFonts w:ascii="Arial Narrow" w:hAnsi="Arial Narrow" w:cs="Arial Narrow"/>
        </w:rPr>
      </w:pPr>
      <w:r>
        <w:rPr>
          <w:rFonts w:ascii="Arial Narrow" w:hAnsi="Arial Narrow" w:cs="Arial Narrow"/>
        </w:rPr>
        <w:t>长期跟踪与数据再利用</w:t>
      </w:r>
    </w:p>
    <w:p w14:paraId="47946B9D">
      <w:pPr>
        <w:pStyle w:val="25"/>
        <w:spacing w:before="0" w:after="0"/>
        <w:jc w:val="left"/>
        <w:rPr>
          <w:rFonts w:ascii="Arial Narrow" w:hAnsi="Arial Narrow" w:cs="Arial Narrow"/>
        </w:rPr>
      </w:pPr>
      <w:r>
        <w:rPr>
          <w:rFonts w:ascii="Arial Narrow" w:hAnsi="Arial Narrow" w:cs="Arial Narrow"/>
        </w:rPr>
        <w:t>研究长期跟踪与数据再利用包括：</w:t>
      </w:r>
    </w:p>
    <w:p w14:paraId="23F15275">
      <w:pPr>
        <w:numPr>
          <w:ilvl w:val="0"/>
          <w:numId w:val="80"/>
        </w:numPr>
        <w:spacing w:before="0" w:after="0"/>
        <w:ind w:left="860" w:leftChars="0"/>
        <w:rPr>
          <w:rFonts w:ascii="Arial Narrow" w:hAnsi="Arial Narrow" w:cs="Arial Narrow"/>
        </w:rPr>
      </w:pPr>
      <w:r>
        <w:rPr>
          <w:rFonts w:ascii="Arial Narrow" w:hAnsi="Arial Narrow" w:cs="Arial Narrow"/>
        </w:rPr>
        <w:t>生存状态持续追踪</w:t>
      </w:r>
    </w:p>
    <w:p w14:paraId="7BF525F8">
      <w:pPr>
        <w:numPr>
          <w:ilvl w:val="0"/>
          <w:numId w:val="81"/>
        </w:numPr>
        <w:spacing w:before="0" w:after="0"/>
        <w:ind w:left="1280" w:leftChars="0"/>
        <w:rPr>
          <w:rFonts w:ascii="Arial Narrow" w:hAnsi="Arial Narrow" w:cs="Arial Narrow"/>
        </w:rPr>
      </w:pPr>
      <w:r>
        <w:rPr>
          <w:rFonts w:ascii="Arial Narrow" w:hAnsi="Arial Narrow" w:cs="Arial Narrow"/>
        </w:rPr>
        <w:t>自动对接医保数据库/死亡登记系统，确认失访患者的生存状态</w:t>
      </w:r>
      <w:r>
        <w:rPr>
          <w:rFonts w:hint="eastAsia" w:ascii="Arial Narrow" w:hAnsi="Arial Narrow" w:cs="Arial Narrow"/>
        </w:rPr>
        <w:t>。</w:t>
      </w:r>
      <w:r>
        <w:rPr>
          <w:rFonts w:ascii="Arial Narrow" w:hAnsi="Arial Narrow" w:cs="Arial Narrow"/>
        </w:rPr>
        <w:t xml:space="preserve">  </w:t>
      </w:r>
    </w:p>
    <w:p w14:paraId="06BEA8A3">
      <w:pPr>
        <w:numPr>
          <w:ilvl w:val="0"/>
          <w:numId w:val="81"/>
        </w:numPr>
        <w:spacing w:before="0" w:after="0"/>
        <w:ind w:left="1280" w:leftChars="0"/>
        <w:rPr>
          <w:rFonts w:ascii="Arial Narrow" w:hAnsi="Arial Narrow" w:cs="Arial Narrow"/>
        </w:rPr>
      </w:pPr>
      <w:r>
        <w:rPr>
          <w:rFonts w:ascii="Arial Narrow" w:hAnsi="Arial Narrow" w:cs="Arial Narrow"/>
        </w:rPr>
        <w:t xml:space="preserve">复发事件记录：整合患者自报告的症状恶化与影像学新病灶，生成复发时间轴。  </w:t>
      </w:r>
    </w:p>
    <w:p w14:paraId="5B582D56">
      <w:pPr>
        <w:numPr>
          <w:ilvl w:val="0"/>
          <w:numId w:val="80"/>
        </w:numPr>
        <w:spacing w:before="0" w:after="0"/>
        <w:ind w:left="860" w:leftChars="0"/>
        <w:rPr>
          <w:rFonts w:ascii="Arial Narrow" w:hAnsi="Arial Narrow" w:cs="Arial Narrow"/>
        </w:rPr>
      </w:pPr>
      <w:r>
        <w:rPr>
          <w:rFonts w:ascii="Arial Narrow" w:hAnsi="Arial Narrow" w:cs="Arial Narrow"/>
        </w:rPr>
        <w:t>数据湖构建与二次研究：将脱敏后的肺癌数据存入数据库，支持新研究问题快速分析。</w:t>
      </w:r>
    </w:p>
    <w:p w14:paraId="60D017F4">
      <w:pPr>
        <w:pStyle w:val="47"/>
        <w:spacing w:before="156" w:after="156"/>
        <w:ind w:left="0"/>
        <w:rPr>
          <w:rFonts w:ascii="Arial Narrow" w:hAnsi="Arial Narrow" w:cs="Arial Narrow"/>
        </w:rPr>
      </w:pPr>
      <w:r>
        <w:rPr>
          <w:rFonts w:ascii="Arial Narrow" w:hAnsi="Arial Narrow" w:cs="Arial Narrow"/>
        </w:rPr>
        <w:t>伦理与患者隐私保护</w:t>
      </w:r>
    </w:p>
    <w:p w14:paraId="2A33D212">
      <w:pPr>
        <w:spacing w:before="0" w:after="0"/>
        <w:ind w:firstLine="420" w:firstLineChars="200"/>
        <w:rPr>
          <w:rFonts w:ascii="Arial Narrow" w:hAnsi="Arial Narrow" w:cs="Arial Narrow"/>
        </w:rPr>
      </w:pPr>
      <w:r>
        <w:rPr>
          <w:rFonts w:ascii="Arial Narrow" w:hAnsi="Arial Narrow" w:cs="Arial Narrow"/>
        </w:rPr>
        <w:t>确保研究设计的科学性并通过主管单位伦理审查。</w:t>
      </w:r>
    </w:p>
    <w:p w14:paraId="210EBBA2">
      <w:pPr>
        <w:numPr>
          <w:ilvl w:val="0"/>
          <w:numId w:val="82"/>
        </w:numPr>
        <w:spacing w:before="0" w:after="0"/>
        <w:ind w:left="860" w:leftChars="0"/>
        <w:rPr>
          <w:rFonts w:ascii="Arial Narrow" w:hAnsi="Arial Narrow" w:cs="Arial Narrow"/>
        </w:rPr>
      </w:pPr>
      <w:r>
        <w:rPr>
          <w:rFonts w:ascii="Arial Narrow" w:hAnsi="Arial Narrow" w:cs="Arial Narrow"/>
        </w:rPr>
        <w:t>知情同意：确保患者充分了解研究流程，并签署知情同意书。</w:t>
      </w:r>
    </w:p>
    <w:p w14:paraId="4D40E714">
      <w:pPr>
        <w:numPr>
          <w:ilvl w:val="0"/>
          <w:numId w:val="82"/>
        </w:numPr>
        <w:spacing w:before="0" w:after="0"/>
        <w:ind w:left="860" w:leftChars="0"/>
        <w:rPr>
          <w:rFonts w:ascii="Arial Narrow" w:hAnsi="Arial Narrow" w:cs="Arial Narrow"/>
        </w:rPr>
      </w:pPr>
      <w:r>
        <w:rPr>
          <w:rFonts w:ascii="Arial Narrow" w:hAnsi="Arial Narrow" w:cs="Arial Narrow"/>
        </w:rPr>
        <w:t>隐私保护：通过严格的权限管理和数据加密，保护患者的隐私。</w:t>
      </w:r>
    </w:p>
    <w:p w14:paraId="4DEDD111">
      <w:pPr>
        <w:pStyle w:val="49"/>
        <w:spacing w:beforeLines="50" w:afterLines="50"/>
        <w:jc w:val="left"/>
        <w:rPr>
          <w:rFonts w:ascii="Arial Narrow" w:hAnsi="Arial Narrow" w:cs="Arial Narrow"/>
          <w:color w:val="000000" w:themeColor="text1"/>
          <w14:textFill>
            <w14:solidFill>
              <w14:schemeClr w14:val="tx1"/>
            </w14:solidFill>
          </w14:textFill>
        </w:rPr>
      </w:pPr>
      <w:bookmarkStart w:id="49" w:name="_Toc215508367"/>
      <w:r>
        <w:rPr>
          <w:rFonts w:ascii="Arial Narrow" w:hAnsi="Arial Narrow" w:cs="Arial Narrow"/>
          <w:color w:val="000000" w:themeColor="text1"/>
          <w14:textFill>
            <w14:solidFill>
              <w14:schemeClr w14:val="tx1"/>
            </w14:solidFill>
          </w14:textFill>
        </w:rPr>
        <w:t>数字化随访管理支持系统</w:t>
      </w:r>
      <w:bookmarkEnd w:id="49"/>
      <w:r>
        <w:rPr>
          <w:rFonts w:ascii="Arial Narrow" w:hAnsi="Arial Narrow" w:cs="Arial Narrow"/>
          <w:color w:val="000000" w:themeColor="text1"/>
          <w14:textFill>
            <w14:solidFill>
              <w14:schemeClr w14:val="tx1"/>
            </w14:solidFill>
          </w14:textFill>
        </w:rPr>
        <w:t xml:space="preserve">  </w:t>
      </w:r>
    </w:p>
    <w:p w14:paraId="6C060428">
      <w:pPr>
        <w:pStyle w:val="48"/>
        <w:numPr>
          <w:ilvl w:val="1"/>
          <w:numId w:val="83"/>
        </w:numPr>
        <w:rPr>
          <w:rFonts w:ascii="Arial Narrow" w:hAnsi="Arial Narrow" w:cs="Arial Narrow"/>
          <w:color w:val="000000" w:themeColor="text1"/>
          <w:szCs w:val="20"/>
          <w14:textFill>
            <w14:solidFill>
              <w14:schemeClr w14:val="tx1"/>
            </w14:solidFill>
          </w14:textFill>
        </w:rPr>
      </w:pPr>
      <w:bookmarkStart w:id="50" w:name="_Toc215508368"/>
      <w:r>
        <w:rPr>
          <w:rFonts w:hint="eastAsia" w:ascii="Arial Narrow" w:hAnsi="Arial Narrow" w:cs="Arial Narrow"/>
          <w:color w:val="000000" w:themeColor="text1"/>
          <w:szCs w:val="20"/>
          <w14:textFill>
            <w14:solidFill>
              <w14:schemeClr w14:val="tx1"/>
            </w14:solidFill>
          </w14:textFill>
        </w:rPr>
        <w:t>系统功能要求</w:t>
      </w:r>
      <w:bookmarkEnd w:id="50"/>
    </w:p>
    <w:p w14:paraId="3DDA5B35">
      <w:pPr>
        <w:pStyle w:val="46"/>
        <w:spacing w:before="0" w:after="0"/>
        <w:ind w:left="0"/>
      </w:pPr>
      <w:r>
        <w:t>系统平台资质</w:t>
      </w:r>
      <w:r>
        <w:rPr>
          <w:rFonts w:hint="eastAsia"/>
        </w:rPr>
        <w:t>要求同时满足以下条件：</w:t>
      </w:r>
    </w:p>
    <w:p w14:paraId="7CE9D0A6">
      <w:pPr>
        <w:numPr>
          <w:ilvl w:val="0"/>
          <w:numId w:val="84"/>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应通过国家医疗健康信息互联互通标准化成熟度测评（四级及以上）</w:t>
      </w:r>
      <w:r>
        <w:rPr>
          <w:rFonts w:hint="eastAsia" w:ascii="宋体" w:hAnsi="宋体" w:cs="Arial Narrow"/>
          <w:color w:val="000000" w:themeColor="text1"/>
          <w14:textFill>
            <w14:solidFill>
              <w14:schemeClr w14:val="tx1"/>
            </w14:solidFill>
          </w14:textFill>
        </w:rPr>
        <w:t>。</w:t>
      </w:r>
    </w:p>
    <w:p w14:paraId="78B4637E">
      <w:pPr>
        <w:numPr>
          <w:ilvl w:val="0"/>
          <w:numId w:val="84"/>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若具备辅助诊断功能，应取得医疗器械软件注册证（如第三类医疗器械资质）</w:t>
      </w:r>
      <w:r>
        <w:rPr>
          <w:rFonts w:hint="eastAsia" w:ascii="宋体" w:hAnsi="宋体" w:cs="Arial Narrow"/>
          <w:color w:val="000000" w:themeColor="text1"/>
          <w14:textFill>
            <w14:solidFill>
              <w14:schemeClr w14:val="tx1"/>
            </w14:solidFill>
          </w14:textFill>
        </w:rPr>
        <w:t>。</w:t>
      </w:r>
    </w:p>
    <w:p w14:paraId="3B59C485">
      <w:pPr>
        <w:numPr>
          <w:ilvl w:val="0"/>
          <w:numId w:val="84"/>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应通过ISO/IEC 27001信息安全管理体系认证。</w:t>
      </w:r>
    </w:p>
    <w:p w14:paraId="6FFF8F02">
      <w:pPr>
        <w:pStyle w:val="46"/>
        <w:spacing w:before="0" w:after="0"/>
        <w:ind w:left="0"/>
      </w:pPr>
      <w:r>
        <w:rPr>
          <w:rFonts w:hint="eastAsia"/>
        </w:rPr>
        <w:t>系统</w:t>
      </w:r>
      <w:r>
        <w:t>应支持医生完成以下工作：</w:t>
      </w:r>
    </w:p>
    <w:p w14:paraId="3A1E4121">
      <w:pPr>
        <w:numPr>
          <w:ilvl w:val="0"/>
          <w:numId w:val="85"/>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登录与实名认证（支持四证上传与备案）；</w:t>
      </w:r>
    </w:p>
    <w:p w14:paraId="35B55D24">
      <w:pPr>
        <w:numPr>
          <w:ilvl w:val="0"/>
          <w:numId w:val="85"/>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团队创建与管理，支持患者分组、权限分配；</w:t>
      </w:r>
    </w:p>
    <w:p w14:paraId="09C2F2DE">
      <w:pPr>
        <w:numPr>
          <w:ilvl w:val="0"/>
          <w:numId w:val="85"/>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患者报到审核与跨团队转移；</w:t>
      </w:r>
    </w:p>
    <w:p w14:paraId="16EBD863">
      <w:pPr>
        <w:numPr>
          <w:ilvl w:val="0"/>
          <w:numId w:val="85"/>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病程管理：查看患者病程轴、检验指标趋势、不良事件（AE）记录与疗效评价；</w:t>
      </w:r>
    </w:p>
    <w:p w14:paraId="70D9081B">
      <w:pPr>
        <w:numPr>
          <w:ilvl w:val="0"/>
          <w:numId w:val="85"/>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随诊计划制定、发放与调整，支持问卷、量表、回院提醒等任务类型；</w:t>
      </w:r>
    </w:p>
    <w:p w14:paraId="5118F236">
      <w:pPr>
        <w:numPr>
          <w:ilvl w:val="0"/>
          <w:numId w:val="85"/>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医患交流：支持文字、语音、图片、量表发送及快捷回复；</w:t>
      </w:r>
    </w:p>
    <w:p w14:paraId="4510EBF1">
      <w:pPr>
        <w:numPr>
          <w:ilvl w:val="0"/>
          <w:numId w:val="85"/>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患者特情预警：基于CTCAE标准识别并提示病情预警；</w:t>
      </w:r>
    </w:p>
    <w:p w14:paraId="35384CBA">
      <w:pPr>
        <w:numPr>
          <w:ilvl w:val="0"/>
          <w:numId w:val="85"/>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资料群发与消息管理；</w:t>
      </w:r>
    </w:p>
    <w:p w14:paraId="4BE43CAF">
      <w:pPr>
        <w:numPr>
          <w:ilvl w:val="0"/>
          <w:numId w:val="85"/>
        </w:numPr>
        <w:spacing w:before="0" w:after="0"/>
        <w:ind w:left="840" w:leftChars="0" w:hanging="440" w:firstLineChars="0"/>
        <w:rPr>
          <w:rFonts w:ascii="黑体"/>
          <w:kern w:val="0"/>
          <w:szCs w:val="21"/>
        </w:rPr>
      </w:pPr>
      <w:r>
        <w:rPr>
          <w:rFonts w:ascii="宋体" w:hAnsi="宋体" w:cs="Arial Narrow"/>
          <w:color w:val="000000" w:themeColor="text1"/>
          <w14:textFill>
            <w14:solidFill>
              <w14:schemeClr w14:val="tx1"/>
            </w14:solidFill>
          </w14:textFill>
        </w:rPr>
        <w:t>数据概览与统计分析。</w:t>
      </w:r>
    </w:p>
    <w:p w14:paraId="1EBCA166">
      <w:pPr>
        <w:pStyle w:val="46"/>
        <w:spacing w:before="0" w:after="0"/>
        <w:ind w:left="0"/>
      </w:pPr>
      <w:r>
        <w:rPr>
          <w:rFonts w:hint="eastAsia"/>
        </w:rPr>
        <w:t>系统</w:t>
      </w:r>
      <w:r>
        <w:t>应支持患者完成以下操作：</w:t>
      </w:r>
    </w:p>
    <w:p w14:paraId="45888BBD">
      <w:pPr>
        <w:numPr>
          <w:ilvl w:val="0"/>
          <w:numId w:val="86"/>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登录与实名认证；</w:t>
      </w:r>
    </w:p>
    <w:p w14:paraId="2265A8A7">
      <w:pPr>
        <w:numPr>
          <w:ilvl w:val="0"/>
          <w:numId w:val="86"/>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就诊人管理（支持家属代管）；</w:t>
      </w:r>
    </w:p>
    <w:p w14:paraId="3103E416">
      <w:pPr>
        <w:numPr>
          <w:ilvl w:val="0"/>
          <w:numId w:val="86"/>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扫描医生二维码完成报到；</w:t>
      </w:r>
    </w:p>
    <w:p w14:paraId="7D51FC86">
      <w:pPr>
        <w:numPr>
          <w:ilvl w:val="0"/>
          <w:numId w:val="86"/>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病历资料上传（支持图片、PDF等格式）；</w:t>
      </w:r>
    </w:p>
    <w:p w14:paraId="4D51AD65">
      <w:pPr>
        <w:numPr>
          <w:ilvl w:val="0"/>
          <w:numId w:val="86"/>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与医生进行文字、语音沟通；</w:t>
      </w:r>
    </w:p>
    <w:p w14:paraId="5175DA2D">
      <w:pPr>
        <w:numPr>
          <w:ilvl w:val="0"/>
          <w:numId w:val="86"/>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查看个人病程轴与检验指标趋势；</w:t>
      </w:r>
    </w:p>
    <w:p w14:paraId="313FCC10">
      <w:pPr>
        <w:numPr>
          <w:ilvl w:val="0"/>
          <w:numId w:val="86"/>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提交症状反馈并获取指导；</w:t>
      </w:r>
    </w:p>
    <w:p w14:paraId="778441E0">
      <w:pPr>
        <w:numPr>
          <w:ilvl w:val="0"/>
          <w:numId w:val="86"/>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查看并完成随诊计划任务；</w:t>
      </w:r>
    </w:p>
    <w:p w14:paraId="27E013D4">
      <w:pPr>
        <w:numPr>
          <w:ilvl w:val="0"/>
          <w:numId w:val="86"/>
        </w:numPr>
        <w:spacing w:before="0" w:after="0"/>
        <w:ind w:left="840" w:leftChars="0" w:hanging="440" w:firstLineChars="0"/>
        <w:rPr>
          <w:rFonts w:ascii="黑体"/>
          <w:kern w:val="0"/>
          <w:szCs w:val="21"/>
        </w:rPr>
      </w:pPr>
      <w:r>
        <w:rPr>
          <w:rFonts w:ascii="宋体" w:hAnsi="宋体" w:cs="Arial Narrow"/>
          <w:color w:val="000000" w:themeColor="text1"/>
          <w14:textFill>
            <w14:solidFill>
              <w14:schemeClr w14:val="tx1"/>
            </w14:solidFill>
          </w14:textFill>
        </w:rPr>
        <w:t>接收系统消息与健康资讯。</w:t>
      </w:r>
    </w:p>
    <w:p w14:paraId="0376B81D">
      <w:pPr>
        <w:pStyle w:val="46"/>
        <w:spacing w:before="0" w:after="0"/>
        <w:ind w:left="0"/>
      </w:pPr>
      <w:r>
        <w:rPr>
          <w:rFonts w:hint="eastAsia"/>
        </w:rPr>
        <w:t>系统</w:t>
      </w:r>
      <w:r>
        <w:t>应支持以下运营管理功能：</w:t>
      </w:r>
    </w:p>
    <w:p w14:paraId="7C81EC1A">
      <w:pPr>
        <w:numPr>
          <w:ilvl w:val="0"/>
          <w:numId w:val="87"/>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随诊计划自动生成与提醒（支持短信、APP推送、邮件）；</w:t>
      </w:r>
    </w:p>
    <w:p w14:paraId="1F4B8ACC">
      <w:pPr>
        <w:numPr>
          <w:ilvl w:val="0"/>
          <w:numId w:val="87"/>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患者教育内容库与个性化推送；</w:t>
      </w:r>
    </w:p>
    <w:p w14:paraId="3018766C">
      <w:pPr>
        <w:numPr>
          <w:ilvl w:val="0"/>
          <w:numId w:val="87"/>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在线专题讲座管理与回放；</w:t>
      </w:r>
    </w:p>
    <w:p w14:paraId="3583DD8F">
      <w:pPr>
        <w:numPr>
          <w:ilvl w:val="0"/>
          <w:numId w:val="87"/>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紧急事件上报与应急响应流程；</w:t>
      </w:r>
    </w:p>
    <w:p w14:paraId="1ED78600">
      <w:pPr>
        <w:numPr>
          <w:ilvl w:val="0"/>
          <w:numId w:val="87"/>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临床研究项目管理与电子知情同意；</w:t>
      </w:r>
    </w:p>
    <w:p w14:paraId="4D3C79AD">
      <w:pPr>
        <w:numPr>
          <w:ilvl w:val="0"/>
          <w:numId w:val="87"/>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数据导出与报表生成。</w:t>
      </w:r>
    </w:p>
    <w:p w14:paraId="2414CD39">
      <w:pPr>
        <w:pStyle w:val="48"/>
        <w:numPr>
          <w:ilvl w:val="1"/>
          <w:numId w:val="83"/>
        </w:numPr>
        <w:rPr>
          <w:color w:val="000000" w:themeColor="text1"/>
          <w14:textFill>
            <w14:solidFill>
              <w14:schemeClr w14:val="tx1"/>
            </w14:solidFill>
          </w14:textFill>
        </w:rPr>
      </w:pPr>
      <w:bookmarkStart w:id="51" w:name="_Toc215508369"/>
      <w:r>
        <w:rPr>
          <w:rFonts w:hint="eastAsia" w:ascii="Arial Narrow" w:hAnsi="Arial Narrow" w:cs="Arial Narrow"/>
          <w:color w:val="000000" w:themeColor="text1"/>
          <w14:textFill>
            <w14:solidFill>
              <w14:schemeClr w14:val="tx1"/>
            </w14:solidFill>
          </w14:textFill>
        </w:rPr>
        <w:t>系统技术保障</w:t>
      </w:r>
      <w:bookmarkEnd w:id="51"/>
    </w:p>
    <w:p w14:paraId="465AC879">
      <w:pPr>
        <w:pStyle w:val="47"/>
        <w:spacing w:before="156" w:after="156"/>
        <w:ind w:left="0"/>
        <w:rPr>
          <w:rFonts w:ascii="Arial Narrow" w:hAnsi="Arial Narrow" w:cs="Arial Narrow"/>
        </w:rPr>
      </w:pPr>
      <w:r>
        <w:rPr>
          <w:rFonts w:ascii="Arial Narrow" w:hAnsi="Arial Narrow" w:cs="Arial Narrow"/>
        </w:rPr>
        <w:t>登入认证机制</w:t>
      </w:r>
    </w:p>
    <w:p w14:paraId="4D11C259">
      <w:pPr>
        <w:pStyle w:val="46"/>
        <w:numPr>
          <w:ilvl w:val="0"/>
          <w:numId w:val="0"/>
        </w:numPr>
        <w:spacing w:before="0" w:after="0"/>
        <w:ind w:left="425"/>
      </w:pPr>
      <w:r>
        <w:rPr>
          <w:rFonts w:hint="eastAsia"/>
        </w:rPr>
        <w:t>登入认证机制应符合以下要求：</w:t>
      </w:r>
    </w:p>
    <w:p w14:paraId="3D59A47A">
      <w:pPr>
        <w:numPr>
          <w:ilvl w:val="0"/>
          <w:numId w:val="88"/>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应支持多因素认证（如密码+短信/生物识别）；</w:t>
      </w:r>
    </w:p>
    <w:p w14:paraId="3307B57C">
      <w:pPr>
        <w:numPr>
          <w:ilvl w:val="0"/>
          <w:numId w:val="88"/>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应支持单点登录（SSO），采用OAuth 2.0或SAML协议；</w:t>
      </w:r>
    </w:p>
    <w:p w14:paraId="49CA35BB">
      <w:pPr>
        <w:numPr>
          <w:ilvl w:val="0"/>
          <w:numId w:val="88"/>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应具备会话超时自动退出与异常登录检测机制。</w:t>
      </w:r>
    </w:p>
    <w:p w14:paraId="6D7C1F0C">
      <w:pPr>
        <w:pStyle w:val="47"/>
        <w:spacing w:before="156" w:after="156"/>
        <w:ind w:left="0"/>
        <w:rPr>
          <w:rFonts w:ascii="Arial Narrow" w:hAnsi="Arial Narrow" w:cs="Arial Narrow"/>
        </w:rPr>
      </w:pPr>
      <w:r>
        <w:rPr>
          <w:rFonts w:ascii="Arial Narrow" w:hAnsi="Arial Narrow" w:cs="Arial Narrow"/>
        </w:rPr>
        <w:t>数据安全与加密</w:t>
      </w:r>
    </w:p>
    <w:p w14:paraId="3F0843EC">
      <w:pPr>
        <w:pStyle w:val="25"/>
        <w:spacing w:before="0" w:after="0"/>
        <w:rPr>
          <w:rFonts w:hint="eastAsia"/>
        </w:rPr>
      </w:pPr>
      <w:r>
        <w:rPr>
          <w:rFonts w:hint="eastAsia"/>
        </w:rPr>
        <w:t>数据安全与加密包括数据传输存储及秘钥管理：</w:t>
      </w:r>
    </w:p>
    <w:p w14:paraId="4DC00093">
      <w:pPr>
        <w:numPr>
          <w:ilvl w:val="0"/>
          <w:numId w:val="89"/>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数据传输应采用TLS 1.2/1.3协议；</w:t>
      </w:r>
    </w:p>
    <w:p w14:paraId="59E2F2EC">
      <w:pPr>
        <w:numPr>
          <w:ilvl w:val="0"/>
          <w:numId w:val="89"/>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数据存储应采用AES-256等强加密算法；</w:t>
      </w:r>
    </w:p>
    <w:p w14:paraId="728E3AAC">
      <w:pPr>
        <w:numPr>
          <w:ilvl w:val="0"/>
          <w:numId w:val="89"/>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应具备数据完整性校验与密钥管理机制。</w:t>
      </w:r>
    </w:p>
    <w:p w14:paraId="556DCAC0">
      <w:pPr>
        <w:pStyle w:val="47"/>
        <w:spacing w:before="156" w:after="156"/>
        <w:ind w:left="0"/>
        <w:rPr>
          <w:rFonts w:ascii="Arial Narrow" w:hAnsi="Arial Narrow" w:cs="Arial Narrow"/>
        </w:rPr>
      </w:pPr>
      <w:r>
        <w:rPr>
          <w:rFonts w:ascii="Arial Narrow" w:hAnsi="Arial Narrow" w:cs="Arial Narrow"/>
        </w:rPr>
        <w:t>隐私与防泄露机制</w:t>
      </w:r>
    </w:p>
    <w:p w14:paraId="6483B32B">
      <w:pPr>
        <w:pStyle w:val="25"/>
        <w:spacing w:before="0" w:after="0"/>
        <w:rPr>
          <w:rFonts w:hint="eastAsia"/>
        </w:rPr>
      </w:pPr>
      <w:r>
        <w:rPr>
          <w:rFonts w:hint="eastAsia"/>
        </w:rPr>
        <w:t>数据隐私与防泄露机制包括：</w:t>
      </w:r>
    </w:p>
    <w:p w14:paraId="700801BC">
      <w:pPr>
        <w:numPr>
          <w:ilvl w:val="0"/>
          <w:numId w:val="90"/>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应支持数据脱敏、去标识化处理；</w:t>
      </w:r>
    </w:p>
    <w:p w14:paraId="7E378F44">
      <w:pPr>
        <w:numPr>
          <w:ilvl w:val="0"/>
          <w:numId w:val="90"/>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应具备数据访问控制、水印添加与泄露检测（DLP）功能；</w:t>
      </w:r>
    </w:p>
    <w:p w14:paraId="34801B37">
      <w:pPr>
        <w:numPr>
          <w:ilvl w:val="0"/>
          <w:numId w:val="90"/>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应记录完整操作日志，并保存不少于5年。</w:t>
      </w:r>
    </w:p>
    <w:p w14:paraId="31A0DC08">
      <w:pPr>
        <w:pStyle w:val="47"/>
        <w:spacing w:before="156" w:after="156"/>
        <w:ind w:left="0"/>
        <w:rPr>
          <w:rFonts w:ascii="Arial Narrow" w:hAnsi="Arial Narrow" w:cs="Arial Narrow"/>
        </w:rPr>
      </w:pPr>
      <w:r>
        <w:rPr>
          <w:rFonts w:ascii="Arial Narrow" w:hAnsi="Arial Narrow" w:cs="Arial Narrow"/>
        </w:rPr>
        <w:t>系统互联互通</w:t>
      </w:r>
      <w:r>
        <w:rPr>
          <w:rFonts w:hint="eastAsia" w:ascii="Arial Narrow" w:hAnsi="Arial Narrow" w:cs="Arial Narrow"/>
        </w:rPr>
        <w:t>：</w:t>
      </w:r>
    </w:p>
    <w:p w14:paraId="4039D133">
      <w:pPr>
        <w:pStyle w:val="25"/>
        <w:spacing w:before="0" w:after="0"/>
        <w:rPr>
          <w:rFonts w:hint="eastAsia"/>
        </w:rPr>
      </w:pPr>
      <w:r>
        <w:rPr>
          <w:rFonts w:hint="eastAsia"/>
        </w:rPr>
        <w:t>系统间互联互通包含以下要求：</w:t>
      </w:r>
    </w:p>
    <w:p w14:paraId="0325EA96">
      <w:pPr>
        <w:numPr>
          <w:ilvl w:val="0"/>
          <w:numId w:val="91"/>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应支持跨地域数据交换，采用统一医学术语（如ICD-10、LOINC）；</w:t>
      </w:r>
    </w:p>
    <w:p w14:paraId="60A54180">
      <w:pPr>
        <w:numPr>
          <w:ilvl w:val="0"/>
          <w:numId w:val="91"/>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应提供标准化API接口，支持实时与批量数据传输</w:t>
      </w:r>
      <w:r>
        <w:rPr>
          <w:rFonts w:hint="eastAsia" w:ascii="宋体" w:hAnsi="宋体" w:cs="Arial Narrow"/>
          <w:color w:val="000000" w:themeColor="text1"/>
          <w14:textFill>
            <w14:solidFill>
              <w14:schemeClr w14:val="tx1"/>
            </w14:solidFill>
          </w14:textFill>
        </w:rPr>
        <w:t>；</w:t>
      </w:r>
    </w:p>
    <w:p w14:paraId="3ECEB082">
      <w:pPr>
        <w:numPr>
          <w:ilvl w:val="0"/>
          <w:numId w:val="91"/>
        </w:numPr>
        <w:spacing w:before="0" w:after="0"/>
        <w:ind w:left="840" w:leftChars="0" w:hanging="440" w:firstLineChars="0"/>
        <w:rPr>
          <w:rFonts w:ascii="宋体" w:hAnsi="宋体" w:cs="Arial Narrow"/>
          <w:color w:val="000000" w:themeColor="text1"/>
          <w14:textFill>
            <w14:solidFill>
              <w14:schemeClr w14:val="tx1"/>
            </w14:solidFill>
          </w14:textFill>
        </w:rPr>
      </w:pPr>
      <w:r>
        <w:rPr>
          <w:rFonts w:hint="eastAsia" w:ascii="宋体" w:hAnsi="宋体" w:cs="Arial Narrow"/>
          <w:color w:val="000000" w:themeColor="text1"/>
          <w14:textFill>
            <w14:solidFill>
              <w14:schemeClr w14:val="tx1"/>
            </w14:solidFill>
          </w14:textFill>
        </w:rPr>
        <w:t>（必要时）</w:t>
      </w:r>
      <w:r>
        <w:rPr>
          <w:rFonts w:ascii="宋体" w:hAnsi="宋体" w:cs="Arial Narrow"/>
          <w:color w:val="000000" w:themeColor="text1"/>
          <w14:textFill>
            <w14:solidFill>
              <w14:schemeClr w14:val="tx1"/>
            </w14:solidFill>
          </w14:textFill>
        </w:rPr>
        <w:t>应支持与医院HIS、EMR等系统对接，遵循HL7 FHIR、DICOM等标准</w:t>
      </w:r>
      <w:r>
        <w:rPr>
          <w:rFonts w:hint="eastAsia" w:ascii="宋体" w:hAnsi="宋体" w:cs="Arial Narrow"/>
          <w:color w:val="000000" w:themeColor="text1"/>
          <w14:textFill>
            <w14:solidFill>
              <w14:schemeClr w14:val="tx1"/>
            </w14:solidFill>
          </w14:textFill>
        </w:rPr>
        <w:t>。</w:t>
      </w:r>
    </w:p>
    <w:p w14:paraId="1A563003">
      <w:pPr>
        <w:pStyle w:val="48"/>
        <w:numPr>
          <w:ilvl w:val="1"/>
          <w:numId w:val="83"/>
        </w:numPr>
        <w:rPr>
          <w:color w:val="000000" w:themeColor="text1"/>
          <w14:textFill>
            <w14:solidFill>
              <w14:schemeClr w14:val="tx1"/>
            </w14:solidFill>
          </w14:textFill>
        </w:rPr>
      </w:pPr>
      <w:bookmarkStart w:id="52" w:name="_Toc215508370"/>
      <w:r>
        <w:rPr>
          <w:rFonts w:hint="eastAsia" w:ascii="Arial Narrow" w:hAnsi="Arial Narrow" w:cs="Arial Narrow"/>
          <w:color w:val="000000" w:themeColor="text1"/>
          <w14:textFill>
            <w14:solidFill>
              <w14:schemeClr w14:val="tx1"/>
            </w14:solidFill>
          </w14:textFill>
        </w:rPr>
        <w:t>系统运维与支持</w:t>
      </w:r>
      <w:bookmarkEnd w:id="52"/>
    </w:p>
    <w:p w14:paraId="777CB32F">
      <w:pPr>
        <w:pStyle w:val="47"/>
        <w:spacing w:before="156" w:after="156"/>
        <w:ind w:left="0"/>
        <w:rPr>
          <w:rFonts w:ascii="Arial Narrow" w:hAnsi="Arial Narrow" w:cs="Arial Narrow"/>
        </w:rPr>
      </w:pPr>
      <w:r>
        <w:rPr>
          <w:rFonts w:ascii="Arial Narrow" w:hAnsi="Arial Narrow" w:cs="Arial Narrow"/>
        </w:rPr>
        <w:t>系统使用培训</w:t>
      </w:r>
    </w:p>
    <w:p w14:paraId="7BDB08FB">
      <w:pPr>
        <w:pStyle w:val="25"/>
        <w:spacing w:before="0" w:after="0"/>
        <w:rPr>
          <w:rFonts w:hint="eastAsia"/>
        </w:rPr>
      </w:pPr>
      <w:r>
        <w:rPr>
          <w:rFonts w:hint="eastAsia"/>
        </w:rPr>
        <w:t>系统使用前培训包括：</w:t>
      </w:r>
    </w:p>
    <w:p w14:paraId="05F318F3">
      <w:pPr>
        <w:numPr>
          <w:ilvl w:val="0"/>
          <w:numId w:val="92"/>
        </w:numPr>
        <w:spacing w:before="0" w:after="0"/>
        <w:ind w:left="840" w:leftChars="0" w:hanging="440" w:firstLine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应提供系统操作培训与考核机制，确保医护人员熟练使用；</w:t>
      </w:r>
    </w:p>
    <w:p w14:paraId="5A10D3F4">
      <w:pPr>
        <w:numPr>
          <w:ilvl w:val="0"/>
          <w:numId w:val="92"/>
        </w:numPr>
        <w:spacing w:before="0" w:after="0"/>
        <w:ind w:left="840" w:leftChars="0" w:hanging="440" w:firstLine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应定期更新培训内容，适应系统功能与规范变化。</w:t>
      </w:r>
    </w:p>
    <w:p w14:paraId="52A021E3">
      <w:pPr>
        <w:pStyle w:val="47"/>
        <w:spacing w:before="156" w:after="156"/>
        <w:ind w:left="0"/>
        <w:rPr>
          <w:rFonts w:ascii="Arial Narrow" w:hAnsi="Arial Narrow" w:cs="Arial Narrow"/>
        </w:rPr>
      </w:pPr>
      <w:r>
        <w:rPr>
          <w:rFonts w:ascii="Arial Narrow" w:hAnsi="Arial Narrow" w:cs="Arial Narrow"/>
        </w:rPr>
        <w:t>系统权限与监督</w:t>
      </w:r>
    </w:p>
    <w:p w14:paraId="35A75E42">
      <w:pPr>
        <w:pStyle w:val="25"/>
        <w:spacing w:before="0" w:after="0"/>
        <w:rPr>
          <w:rFonts w:hint="eastAsia"/>
        </w:rPr>
      </w:pPr>
      <w:r>
        <w:rPr>
          <w:rFonts w:hint="eastAsia"/>
        </w:rPr>
        <w:t>根据医护人员具体情况确定系统权限及设置监督机制：</w:t>
      </w:r>
    </w:p>
    <w:p w14:paraId="6440F108">
      <w:pPr>
        <w:numPr>
          <w:ilvl w:val="0"/>
          <w:numId w:val="93"/>
        </w:numPr>
        <w:spacing w:before="0" w:after="0"/>
        <w:ind w:left="840" w:leftChars="0" w:hanging="440" w:firstLine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应根据医生职称与职责设置差异化权限；</w:t>
      </w:r>
    </w:p>
    <w:p w14:paraId="2A6BAB81">
      <w:pPr>
        <w:numPr>
          <w:ilvl w:val="0"/>
          <w:numId w:val="93"/>
        </w:numPr>
        <w:spacing w:before="0" w:after="0"/>
        <w:ind w:left="840" w:leftChars="0" w:hanging="440" w:firstLine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应定期评估权限设置，对违规操作实施权限限制。</w:t>
      </w:r>
    </w:p>
    <w:p w14:paraId="7F9F4768">
      <w:pPr>
        <w:pStyle w:val="47"/>
        <w:spacing w:before="156" w:after="156"/>
        <w:ind w:left="0"/>
        <w:rPr>
          <w:rFonts w:ascii="Arial Narrow" w:hAnsi="Arial Narrow" w:cs="Arial Narrow"/>
        </w:rPr>
      </w:pPr>
      <w:r>
        <w:rPr>
          <w:rFonts w:ascii="Arial Narrow" w:hAnsi="Arial Narrow" w:cs="Arial Narrow"/>
        </w:rPr>
        <w:t>系统容灾与备份</w:t>
      </w:r>
    </w:p>
    <w:p w14:paraId="4F7F4FBE">
      <w:pPr>
        <w:pStyle w:val="25"/>
        <w:spacing w:before="0" w:after="0"/>
        <w:rPr>
          <w:rFonts w:hint="eastAsia"/>
        </w:rPr>
      </w:pPr>
      <w:r>
        <w:rPr>
          <w:rFonts w:hint="eastAsia"/>
        </w:rPr>
        <w:t>系统容灾与备份应具备以下条件：</w:t>
      </w:r>
    </w:p>
    <w:p w14:paraId="1C834EEE">
      <w:pPr>
        <w:numPr>
          <w:ilvl w:val="0"/>
          <w:numId w:val="94"/>
        </w:numPr>
        <w:spacing w:before="0" w:after="0"/>
        <w:ind w:left="840" w:leftChars="0" w:hanging="42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应每日备份数据，保留不少于30天；</w:t>
      </w:r>
    </w:p>
    <w:p w14:paraId="7477B462">
      <w:pPr>
        <w:numPr>
          <w:ilvl w:val="0"/>
          <w:numId w:val="94"/>
        </w:numPr>
        <w:spacing w:before="0" w:after="0"/>
        <w:ind w:left="840" w:leftChars="0" w:hanging="42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应支持异地容灾与自动切换机制。</w:t>
      </w:r>
    </w:p>
    <w:p w14:paraId="2F500F16">
      <w:pPr>
        <w:pStyle w:val="47"/>
        <w:spacing w:before="156" w:after="156"/>
        <w:ind w:left="0"/>
        <w:rPr>
          <w:rFonts w:ascii="Arial Narrow" w:hAnsi="Arial Narrow" w:cs="Arial Narrow"/>
        </w:rPr>
      </w:pPr>
      <w:r>
        <w:rPr>
          <w:rFonts w:ascii="Arial Narrow" w:hAnsi="Arial Narrow" w:cs="Arial Narrow"/>
        </w:rPr>
        <w:t>系统升级与维护</w:t>
      </w:r>
    </w:p>
    <w:p w14:paraId="5C5DE3B5">
      <w:pPr>
        <w:pStyle w:val="25"/>
        <w:spacing w:before="0" w:after="0"/>
        <w:rPr>
          <w:rFonts w:hint="eastAsia"/>
        </w:rPr>
      </w:pPr>
      <w:r>
        <w:rPr>
          <w:rFonts w:hint="eastAsia"/>
        </w:rPr>
        <w:t>系统升级与日常维护应符合以下要求：</w:t>
      </w:r>
    </w:p>
    <w:p w14:paraId="2D5F7FA8">
      <w:pPr>
        <w:numPr>
          <w:ilvl w:val="0"/>
          <w:numId w:val="95"/>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应支持高并发访问（≥1000用户同时在线）；</w:t>
      </w:r>
    </w:p>
    <w:p w14:paraId="43B12081">
      <w:pPr>
        <w:numPr>
          <w:ilvl w:val="0"/>
          <w:numId w:val="95"/>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应保证99.9%以上服务可用性；</w:t>
      </w:r>
    </w:p>
    <w:p w14:paraId="7D38D1D9">
      <w:pPr>
        <w:numPr>
          <w:ilvl w:val="0"/>
          <w:numId w:val="95"/>
        </w:numPr>
        <w:spacing w:before="0" w:after="0"/>
        <w:ind w:left="840" w:leftChars="0" w:hanging="440" w:firstLine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应定期更新随访模板，响应漏洞修复时间不超过24小时。</w:t>
      </w:r>
    </w:p>
    <w:p w14:paraId="07D75BA2">
      <w:pPr>
        <w:pStyle w:val="49"/>
        <w:spacing w:beforeLines="50" w:afterLines="50"/>
        <w:jc w:val="left"/>
        <w:rPr>
          <w:color w:val="000000" w:themeColor="text1"/>
          <w14:textFill>
            <w14:solidFill>
              <w14:schemeClr w14:val="tx1"/>
            </w14:solidFill>
          </w14:textFill>
        </w:rPr>
      </w:pPr>
      <w:bookmarkStart w:id="53" w:name="_Toc215508371"/>
      <w:r>
        <w:rPr>
          <w:rFonts w:ascii="Arial Narrow" w:hAnsi="Arial Narrow" w:cs="Arial Narrow"/>
          <w:color w:val="000000" w:themeColor="text1"/>
          <w14:textFill>
            <w14:solidFill>
              <w14:schemeClr w14:val="tx1"/>
            </w14:solidFill>
          </w14:textFill>
        </w:rPr>
        <w:t>随访管理</w:t>
      </w:r>
      <w:r>
        <w:rPr>
          <w:rFonts w:hint="eastAsia" w:ascii="Arial Narrow" w:hAnsi="Arial Narrow" w:cs="Arial Narrow"/>
          <w:color w:val="000000" w:themeColor="text1"/>
          <w14:textFill>
            <w14:solidFill>
              <w14:schemeClr w14:val="tx1"/>
            </w14:solidFill>
          </w14:textFill>
        </w:rPr>
        <w:t>运营要求</w:t>
      </w:r>
      <w:bookmarkEnd w:id="53"/>
    </w:p>
    <w:p w14:paraId="6BE31B9C">
      <w:pPr>
        <w:pStyle w:val="48"/>
        <w:numPr>
          <w:ilvl w:val="1"/>
          <w:numId w:val="83"/>
        </w:numPr>
        <w:rPr>
          <w:color w:val="000000" w:themeColor="text1"/>
          <w14:textFill>
            <w14:solidFill>
              <w14:schemeClr w14:val="tx1"/>
            </w14:solidFill>
          </w14:textFill>
        </w:rPr>
      </w:pPr>
      <w:bookmarkStart w:id="54" w:name="_Toc215508372"/>
      <w:r>
        <w:rPr>
          <w:rFonts w:ascii="Arial Narrow" w:hAnsi="Arial Narrow" w:cs="Arial Narrow"/>
          <w:color w:val="000000" w:themeColor="text1"/>
          <w14:textFill>
            <w14:solidFill>
              <w14:schemeClr w14:val="tx1"/>
            </w14:solidFill>
          </w14:textFill>
        </w:rPr>
        <w:t>随诊计划制定、提醒及结果汇报</w:t>
      </w:r>
      <w:bookmarkEnd w:id="54"/>
    </w:p>
    <w:p w14:paraId="02A70DA3">
      <w:pPr>
        <w:pStyle w:val="47"/>
        <w:spacing w:before="156" w:after="156"/>
        <w:ind w:left="0"/>
        <w:rPr>
          <w:rFonts w:ascii="Arial Narrow" w:hAnsi="Arial Narrow" w:cs="Arial Narrow"/>
        </w:rPr>
      </w:pPr>
      <w:r>
        <w:rPr>
          <w:rFonts w:ascii="Arial Narrow" w:hAnsi="Arial Narrow" w:cs="Arial Narrow"/>
        </w:rPr>
        <w:t>随诊计划制定</w:t>
      </w:r>
    </w:p>
    <w:p w14:paraId="5DC2D126">
      <w:pPr>
        <w:pStyle w:val="25"/>
        <w:spacing w:before="0" w:after="0"/>
        <w:jc w:val="left"/>
        <w:rPr>
          <w:rFonts w:hAnsi="宋体" w:cs="Arial Narrow"/>
          <w:color w:val="000000" w:themeColor="text1"/>
          <w:kern w:val="2"/>
          <w:szCs w:val="24"/>
          <w14:textFill>
            <w14:solidFill>
              <w14:schemeClr w14:val="tx1"/>
            </w14:solidFill>
          </w14:textFill>
        </w:rPr>
      </w:pPr>
      <w:r>
        <w:rPr>
          <w:rFonts w:hAnsi="宋体" w:cs="Arial Narrow"/>
          <w:color w:val="000000" w:themeColor="text1"/>
          <w:kern w:val="2"/>
          <w:szCs w:val="24"/>
          <w14:textFill>
            <w14:solidFill>
              <w14:schemeClr w14:val="tx1"/>
            </w14:solidFill>
          </w14:textFill>
        </w:rPr>
        <w:t>支持临床医师根据肺癌诊疗指南（如NCCN、CSCO）及患者个体情况，在系统中制定或由系统自动生成个性化的全程随诊计划。允许医师手动调整随诊计划的具体内容，包括随诊时间、检查项目、随访方式和交互内容。</w:t>
      </w:r>
    </w:p>
    <w:p w14:paraId="15DE7BB9">
      <w:pPr>
        <w:pStyle w:val="47"/>
        <w:spacing w:before="156" w:after="156"/>
        <w:ind w:left="0"/>
        <w:rPr>
          <w:rFonts w:ascii="Arial Narrow" w:hAnsi="Arial Narrow" w:cs="Arial Narrow"/>
        </w:rPr>
      </w:pPr>
      <w:r>
        <w:rPr>
          <w:rFonts w:ascii="Arial Narrow" w:hAnsi="Arial Narrow" w:cs="Arial Narrow"/>
        </w:rPr>
        <w:t>随诊提醒功能</w:t>
      </w:r>
    </w:p>
    <w:p w14:paraId="7D27B9B7">
      <w:pPr>
        <w:pStyle w:val="25"/>
        <w:spacing w:before="0" w:after="0"/>
        <w:rPr>
          <w:rFonts w:hint="eastAsia"/>
        </w:rPr>
      </w:pPr>
      <w:r>
        <w:rPr>
          <w:rFonts w:hint="eastAsia"/>
        </w:rPr>
        <w:t>系统随诊提醒功能应符合：</w:t>
      </w:r>
    </w:p>
    <w:p w14:paraId="133D1551">
      <w:pPr>
        <w:numPr>
          <w:ilvl w:val="0"/>
          <w:numId w:val="96"/>
        </w:numPr>
        <w:spacing w:before="0" w:after="0"/>
        <w:ind w:left="860" w:left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系统应支持通过短信、APP推送、邮件等多种方式，向患者自动发送随诊提醒。</w:t>
      </w:r>
    </w:p>
    <w:p w14:paraId="2967853E">
      <w:pPr>
        <w:numPr>
          <w:ilvl w:val="0"/>
          <w:numId w:val="96"/>
        </w:numPr>
        <w:spacing w:before="0" w:after="0"/>
        <w:ind w:left="860" w:left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提醒内容需清晰明了，包括随诊时间、地点、所需准备的物品及注意事项等。</w:t>
      </w:r>
    </w:p>
    <w:p w14:paraId="036F5393">
      <w:pPr>
        <w:pStyle w:val="47"/>
        <w:spacing w:before="156" w:after="156"/>
        <w:ind w:left="0"/>
        <w:rPr>
          <w:rFonts w:ascii="Arial Narrow" w:hAnsi="Arial Narrow" w:cs="Arial Narrow"/>
        </w:rPr>
      </w:pPr>
      <w:r>
        <w:rPr>
          <w:rFonts w:ascii="Arial Narrow" w:hAnsi="Arial Narrow" w:cs="Arial Narrow"/>
        </w:rPr>
        <w:t>结果汇报与记录</w:t>
      </w:r>
    </w:p>
    <w:p w14:paraId="3CA00B53">
      <w:pPr>
        <w:pStyle w:val="25"/>
        <w:spacing w:before="0" w:after="0"/>
        <w:rPr>
          <w:rFonts w:hint="eastAsia"/>
        </w:rPr>
      </w:pPr>
      <w:r>
        <w:rPr>
          <w:rFonts w:hint="eastAsia"/>
        </w:rPr>
        <w:t>随访中结果汇总与记录功能要求：</w:t>
      </w:r>
    </w:p>
    <w:p w14:paraId="60E5DCC8">
      <w:pPr>
        <w:numPr>
          <w:ilvl w:val="0"/>
          <w:numId w:val="97"/>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患者完成随诊后，可通过系统上传检查报告、填写问卷。</w:t>
      </w:r>
    </w:p>
    <w:p w14:paraId="6D53CF34">
      <w:pPr>
        <w:numPr>
          <w:ilvl w:val="0"/>
          <w:numId w:val="97"/>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支持医师在线填写随诊结果，包括检查数据、病情评估、疗效判定和下一步治疗建议。</w:t>
      </w:r>
    </w:p>
    <w:p w14:paraId="4340E2F8">
      <w:pPr>
        <w:numPr>
          <w:ilvl w:val="0"/>
          <w:numId w:val="97"/>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所有随诊结果应自动生成结构化报告，并整合至患者的电子档案中。</w:t>
      </w:r>
    </w:p>
    <w:p w14:paraId="2B501F48">
      <w:pPr>
        <w:pStyle w:val="48"/>
        <w:numPr>
          <w:ilvl w:val="1"/>
          <w:numId w:val="83"/>
        </w:numPr>
        <w:rPr>
          <w:rFonts w:ascii="Arial Narrow" w:hAnsi="Arial Narrow" w:cs="Arial Narrow"/>
          <w:color w:val="000000" w:themeColor="text1"/>
          <w14:textFill>
            <w14:solidFill>
              <w14:schemeClr w14:val="tx1"/>
            </w14:solidFill>
          </w14:textFill>
        </w:rPr>
      </w:pPr>
      <w:bookmarkStart w:id="55" w:name="_Toc215508373"/>
      <w:r>
        <w:rPr>
          <w:rFonts w:ascii="Arial Narrow" w:hAnsi="Arial Narrow" w:cs="Arial Narrow"/>
          <w:color w:val="000000" w:themeColor="text1"/>
          <w14:textFill>
            <w14:solidFill>
              <w14:schemeClr w14:val="tx1"/>
            </w14:solidFill>
          </w14:textFill>
        </w:rPr>
        <w:t>患者日常交互</w:t>
      </w:r>
      <w:bookmarkEnd w:id="55"/>
    </w:p>
    <w:p w14:paraId="3BCCE92B">
      <w:pPr>
        <w:pStyle w:val="47"/>
        <w:spacing w:before="156" w:after="156"/>
        <w:ind w:left="0"/>
        <w:rPr>
          <w:rFonts w:ascii="Arial Narrow" w:hAnsi="Arial Narrow" w:cs="Arial Narrow"/>
        </w:rPr>
      </w:pPr>
      <w:r>
        <w:rPr>
          <w:rFonts w:ascii="Arial Narrow" w:hAnsi="Arial Narrow" w:cs="Arial Narrow"/>
        </w:rPr>
        <w:t>在线沟通功能</w:t>
      </w:r>
    </w:p>
    <w:p w14:paraId="0B38247C">
      <w:pPr>
        <w:pStyle w:val="25"/>
        <w:spacing w:before="0" w:after="0"/>
        <w:rPr>
          <w:rFonts w:hint="eastAsia"/>
        </w:rPr>
      </w:pPr>
      <w:r>
        <w:rPr>
          <w:rFonts w:hint="eastAsia"/>
        </w:rPr>
        <w:t>日常交互中在线沟通功能是核心，应支持以下功能：</w:t>
      </w:r>
    </w:p>
    <w:p w14:paraId="3F19F28F">
      <w:pPr>
        <w:numPr>
          <w:ilvl w:val="0"/>
          <w:numId w:val="98"/>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提供便捷的医患在线沟通渠道，支持实时文字、语音交流及异步留言。</w:t>
      </w:r>
    </w:p>
    <w:p w14:paraId="617B2CEB">
      <w:pPr>
        <w:numPr>
          <w:ilvl w:val="0"/>
          <w:numId w:val="98"/>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所有沟通记录需自动保存，并纳入患者电子档案，便于追溯。</w:t>
      </w:r>
    </w:p>
    <w:p w14:paraId="4D770C76">
      <w:pPr>
        <w:pStyle w:val="47"/>
        <w:spacing w:before="156" w:after="156"/>
        <w:ind w:left="0"/>
        <w:rPr>
          <w:rFonts w:ascii="Arial Narrow" w:hAnsi="Arial Narrow" w:cs="Arial Narrow"/>
        </w:rPr>
      </w:pPr>
      <w:r>
        <w:rPr>
          <w:rFonts w:ascii="Arial Narrow" w:hAnsi="Arial Narrow" w:cs="Arial Narrow"/>
        </w:rPr>
        <w:t>表单数据上传</w:t>
      </w:r>
    </w:p>
    <w:p w14:paraId="3A00CD84">
      <w:pPr>
        <w:pStyle w:val="25"/>
        <w:spacing w:before="0" w:after="0"/>
        <w:rPr>
          <w:rFonts w:hint="eastAsia"/>
        </w:rPr>
      </w:pPr>
      <w:r>
        <w:rPr>
          <w:rFonts w:hint="eastAsia"/>
        </w:rPr>
        <w:t>患者端医疗相关的表单数据上传功能要求：</w:t>
      </w:r>
    </w:p>
    <w:p w14:paraId="6B25E394">
      <w:pPr>
        <w:numPr>
          <w:ilvl w:val="0"/>
          <w:numId w:val="99"/>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支持患者通过移动端上传各类检查报告单、生命体征自我监测数据（如血压、血糖）等。</w:t>
      </w:r>
    </w:p>
    <w:p w14:paraId="2798A75E">
      <w:pPr>
        <w:numPr>
          <w:ilvl w:val="0"/>
          <w:numId w:val="99"/>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数据上传后，系统应能进行初步的结构化处理和趋势展示，供医护人员审阅。</w:t>
      </w:r>
    </w:p>
    <w:p w14:paraId="26598BB4">
      <w:pPr>
        <w:pStyle w:val="47"/>
        <w:spacing w:before="156" w:after="156"/>
        <w:ind w:left="0"/>
        <w:rPr>
          <w:rFonts w:ascii="Arial Narrow" w:hAnsi="Arial Narrow" w:cs="Arial Narrow"/>
        </w:rPr>
      </w:pPr>
      <w:r>
        <w:rPr>
          <w:rFonts w:ascii="Arial Narrow" w:hAnsi="Arial Narrow" w:cs="Arial Narrow"/>
        </w:rPr>
        <w:t>问卷调查</w:t>
      </w:r>
    </w:p>
    <w:p w14:paraId="76ACEC05">
      <w:pPr>
        <w:pStyle w:val="25"/>
        <w:spacing w:before="0" w:after="0"/>
        <w:rPr>
          <w:rFonts w:hint="eastAsia"/>
        </w:rPr>
      </w:pPr>
      <w:r>
        <w:rPr>
          <w:rFonts w:hint="eastAsia"/>
        </w:rPr>
        <w:t>问卷调查功能需满足要求：</w:t>
      </w:r>
    </w:p>
    <w:p w14:paraId="545147F7">
      <w:pPr>
        <w:numPr>
          <w:ilvl w:val="0"/>
          <w:numId w:val="100"/>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支持定期或按需向患者发送标准化健康问卷，如症状评估量表、生活质量调查等。</w:t>
      </w:r>
    </w:p>
    <w:p w14:paraId="4D42A4D3">
      <w:pPr>
        <w:numPr>
          <w:ilvl w:val="0"/>
          <w:numId w:val="100"/>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问卷结果应自动汇总分析，并生成简要报告，为医师评估患者状况提供参考。</w:t>
      </w:r>
    </w:p>
    <w:p w14:paraId="10BA012E">
      <w:pPr>
        <w:pStyle w:val="48"/>
        <w:numPr>
          <w:ilvl w:val="1"/>
          <w:numId w:val="83"/>
        </w:numPr>
        <w:rPr>
          <w:rFonts w:ascii="Arial Narrow" w:hAnsi="Arial Narrow" w:cs="Arial Narrow"/>
          <w:color w:val="000000" w:themeColor="text1"/>
          <w14:textFill>
            <w14:solidFill>
              <w14:schemeClr w14:val="tx1"/>
            </w14:solidFill>
          </w14:textFill>
        </w:rPr>
      </w:pPr>
      <w:bookmarkStart w:id="56" w:name="_Toc215508374"/>
      <w:r>
        <w:rPr>
          <w:rFonts w:ascii="Arial Narrow" w:hAnsi="Arial Narrow" w:cs="Arial Narrow"/>
          <w:color w:val="000000" w:themeColor="text1"/>
          <w14:textFill>
            <w14:solidFill>
              <w14:schemeClr w14:val="tx1"/>
            </w14:solidFill>
          </w14:textFill>
        </w:rPr>
        <w:t>个性化患者教育</w:t>
      </w:r>
      <w:bookmarkEnd w:id="56"/>
    </w:p>
    <w:p w14:paraId="4ACC02F9">
      <w:pPr>
        <w:pStyle w:val="47"/>
        <w:spacing w:before="156" w:after="156"/>
        <w:ind w:left="0"/>
        <w:rPr>
          <w:rFonts w:ascii="Arial Narrow" w:hAnsi="Arial Narrow" w:cs="Arial Narrow"/>
        </w:rPr>
      </w:pPr>
      <w:r>
        <w:rPr>
          <w:rFonts w:ascii="Arial Narrow" w:hAnsi="Arial Narrow" w:cs="Arial Narrow"/>
        </w:rPr>
        <w:t>教育内容库</w:t>
      </w:r>
    </w:p>
    <w:p w14:paraId="0F9AEC51">
      <w:pPr>
        <w:pStyle w:val="25"/>
        <w:spacing w:before="0" w:after="0"/>
        <w:jc w:val="left"/>
        <w:rPr>
          <w:rFonts w:ascii="Arial Narrow" w:hAnsi="Arial Narrow" w:cs="Arial Narrow"/>
          <w:color w:val="000000" w:themeColor="text1"/>
          <w:kern w:val="2"/>
          <w:szCs w:val="24"/>
          <w14:textFill>
            <w14:solidFill>
              <w14:schemeClr w14:val="tx1"/>
            </w14:solidFill>
          </w14:textFill>
        </w:rPr>
      </w:pPr>
      <w:r>
        <w:rPr>
          <w:rFonts w:ascii="Arial Narrow" w:hAnsi="Arial Narrow" w:cs="Arial Narrow"/>
          <w:color w:val="000000" w:themeColor="text1"/>
          <w:kern w:val="2"/>
          <w:szCs w:val="24"/>
          <w14:textFill>
            <w14:solidFill>
              <w14:schemeClr w14:val="tx1"/>
            </w14:solidFill>
          </w14:textFill>
        </w:rPr>
        <w:t>建立并维护涵盖文字、图片、视频等多种形式的肺癌健康教育内容库，内容需科学、准确、易懂。</w:t>
      </w:r>
    </w:p>
    <w:p w14:paraId="45689B71">
      <w:pPr>
        <w:pStyle w:val="47"/>
        <w:spacing w:before="156" w:after="156"/>
        <w:ind w:left="0"/>
        <w:rPr>
          <w:rFonts w:ascii="Arial Narrow" w:hAnsi="Arial Narrow" w:cs="Arial Narrow"/>
        </w:rPr>
      </w:pPr>
      <w:r>
        <w:rPr>
          <w:rFonts w:ascii="Arial Narrow" w:hAnsi="Arial Narrow" w:cs="Arial Narrow"/>
        </w:rPr>
        <w:t>个性化推送机制</w:t>
      </w:r>
    </w:p>
    <w:p w14:paraId="59202AD8">
      <w:pPr>
        <w:pStyle w:val="25"/>
        <w:spacing w:before="0" w:after="0"/>
        <w:jc w:val="left"/>
        <w:rPr>
          <w:rFonts w:ascii="Arial Narrow" w:hAnsi="Arial Narrow" w:cs="Arial Narrow"/>
          <w:color w:val="000000" w:themeColor="text1"/>
          <w:kern w:val="2"/>
          <w:szCs w:val="24"/>
          <w14:textFill>
            <w14:solidFill>
              <w14:schemeClr w14:val="tx1"/>
            </w14:solidFill>
          </w14:textFill>
        </w:rPr>
      </w:pPr>
      <w:r>
        <w:rPr>
          <w:rFonts w:ascii="Arial Narrow" w:hAnsi="Arial Narrow" w:cs="Arial Narrow"/>
          <w:color w:val="000000" w:themeColor="text1"/>
          <w:kern w:val="2"/>
          <w:szCs w:val="24"/>
          <w14:textFill>
            <w14:solidFill>
              <w14:schemeClr w14:val="tx1"/>
            </w14:solidFill>
          </w14:textFill>
        </w:rPr>
        <w:t>系统应根据患者的诊断分型、治疗阶段、知识水平及既往教育反馈，自动匹配并推送个性化的教育内容。同时支持患者主动查询学习。</w:t>
      </w:r>
    </w:p>
    <w:p w14:paraId="421896C8">
      <w:pPr>
        <w:pStyle w:val="47"/>
        <w:spacing w:before="156" w:after="156"/>
        <w:ind w:left="0"/>
        <w:rPr>
          <w:rFonts w:ascii="Arial Narrow" w:hAnsi="Arial Narrow" w:cs="Arial Narrow"/>
        </w:rPr>
      </w:pPr>
      <w:r>
        <w:rPr>
          <w:rFonts w:ascii="Arial Narrow" w:hAnsi="Arial Narrow" w:cs="Arial Narrow"/>
        </w:rPr>
        <w:t>学习反馈与效果评估</w:t>
      </w:r>
    </w:p>
    <w:p w14:paraId="445D493A">
      <w:pPr>
        <w:pStyle w:val="25"/>
        <w:spacing w:before="0" w:after="0"/>
        <w:jc w:val="left"/>
        <w:rPr>
          <w:rFonts w:ascii="Arial Narrow" w:hAnsi="Arial Narrow" w:cs="Arial Narrow"/>
          <w:color w:val="000000" w:themeColor="text1"/>
          <w:kern w:val="2"/>
          <w:szCs w:val="24"/>
          <w14:textFill>
            <w14:solidFill>
              <w14:schemeClr w14:val="tx1"/>
            </w14:solidFill>
          </w14:textFill>
        </w:rPr>
      </w:pPr>
      <w:r>
        <w:rPr>
          <w:rFonts w:ascii="Arial Narrow" w:hAnsi="Arial Narrow" w:cs="Arial Narrow"/>
          <w:color w:val="000000" w:themeColor="text1"/>
          <w:kern w:val="2"/>
          <w:szCs w:val="24"/>
          <w14:textFill>
            <w14:solidFill>
              <w14:schemeClr w14:val="tx1"/>
            </w14:solidFill>
          </w14:textFill>
        </w:rPr>
        <w:t>提供在线测试、满意度调查等功能，评估患者对教育内容的掌握程度。根据反馈结果，动态调整后续的教育内容和推送策略。</w:t>
      </w:r>
    </w:p>
    <w:p w14:paraId="49CF165A">
      <w:pPr>
        <w:pStyle w:val="48"/>
        <w:numPr>
          <w:ilvl w:val="1"/>
          <w:numId w:val="83"/>
        </w:numPr>
        <w:rPr>
          <w:rFonts w:ascii="Arial Narrow" w:hAnsi="Arial Narrow" w:cs="Arial Narrow"/>
          <w:color w:val="000000" w:themeColor="text1"/>
          <w14:textFill>
            <w14:solidFill>
              <w14:schemeClr w14:val="tx1"/>
            </w14:solidFill>
          </w14:textFill>
        </w:rPr>
      </w:pPr>
      <w:bookmarkStart w:id="57" w:name="_Toc215508375"/>
      <w:r>
        <w:rPr>
          <w:rFonts w:ascii="Arial Narrow" w:hAnsi="Arial Narrow" w:cs="Arial Narrow"/>
          <w:color w:val="000000" w:themeColor="text1"/>
          <w14:textFill>
            <w14:solidFill>
              <w14:schemeClr w14:val="tx1"/>
            </w14:solidFill>
          </w14:textFill>
        </w:rPr>
        <w:t>专题讲座</w:t>
      </w:r>
      <w:bookmarkEnd w:id="57"/>
    </w:p>
    <w:p w14:paraId="28996432">
      <w:pPr>
        <w:pStyle w:val="47"/>
        <w:spacing w:before="156" w:after="156"/>
        <w:ind w:left="0"/>
        <w:rPr>
          <w:rFonts w:ascii="Arial Narrow" w:hAnsi="Arial Narrow" w:cs="Arial Narrow"/>
        </w:rPr>
      </w:pPr>
      <w:r>
        <w:rPr>
          <w:rFonts w:ascii="Arial Narrow" w:hAnsi="Arial Narrow" w:cs="Arial Narrow"/>
        </w:rPr>
        <w:t>讲座管理功能</w:t>
      </w:r>
    </w:p>
    <w:p w14:paraId="0294CD5F">
      <w:pPr>
        <w:pStyle w:val="25"/>
        <w:spacing w:before="0" w:after="0"/>
        <w:rPr>
          <w:rFonts w:hint="eastAsia"/>
        </w:rPr>
      </w:pPr>
      <w:r>
        <w:rPr>
          <w:rFonts w:hint="eastAsia"/>
        </w:rPr>
        <w:t>专题讲座管理功能应具备：</w:t>
      </w:r>
    </w:p>
    <w:p w14:paraId="1FA5A26A">
      <w:pPr>
        <w:numPr>
          <w:ilvl w:val="0"/>
          <w:numId w:val="101"/>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支持在系统中创建和管理在线专题讲座，包括设置讲座主题、时间、讲师信息等。</w:t>
      </w:r>
    </w:p>
    <w:p w14:paraId="30548497">
      <w:pPr>
        <w:numPr>
          <w:ilvl w:val="0"/>
          <w:numId w:val="101"/>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提供讲座预约、日程提醒和在线签到功能。</w:t>
      </w:r>
    </w:p>
    <w:p w14:paraId="356F64A8">
      <w:pPr>
        <w:pStyle w:val="47"/>
        <w:spacing w:before="156" w:after="156"/>
        <w:ind w:left="0"/>
        <w:rPr>
          <w:rFonts w:ascii="Arial Narrow" w:hAnsi="Arial Narrow" w:cs="Arial Narrow"/>
        </w:rPr>
      </w:pPr>
      <w:r>
        <w:rPr>
          <w:rFonts w:ascii="Arial Narrow" w:hAnsi="Arial Narrow" w:cs="Arial Narrow"/>
        </w:rPr>
        <w:t>互动功能</w:t>
      </w:r>
    </w:p>
    <w:p w14:paraId="47A45E27">
      <w:pPr>
        <w:pStyle w:val="25"/>
        <w:spacing w:before="0" w:after="0"/>
        <w:rPr>
          <w:rFonts w:hint="eastAsia"/>
        </w:rPr>
      </w:pPr>
      <w:r>
        <w:rPr>
          <w:rFonts w:hint="eastAsia"/>
        </w:rPr>
        <w:t>讲座互动功能应符合以下要求：</w:t>
      </w:r>
    </w:p>
    <w:p w14:paraId="0D7545AB">
      <w:pPr>
        <w:numPr>
          <w:ilvl w:val="0"/>
          <w:numId w:val="102"/>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讲座期间应支持实时互动，如在线提问、投票、文字讨论等，以增强患者参与感。</w:t>
      </w:r>
    </w:p>
    <w:p w14:paraId="66FE7348">
      <w:pPr>
        <w:numPr>
          <w:ilvl w:val="0"/>
          <w:numId w:val="102"/>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讲座结束后，应提供录播回放功能，供未能实时参与的患者学习。</w:t>
      </w:r>
    </w:p>
    <w:p w14:paraId="4A9979E8">
      <w:pPr>
        <w:pStyle w:val="47"/>
        <w:spacing w:before="156" w:after="156"/>
        <w:ind w:left="0"/>
        <w:rPr>
          <w:rFonts w:ascii="Arial Narrow" w:hAnsi="Arial Narrow" w:cs="Arial Narrow"/>
        </w:rPr>
      </w:pPr>
      <w:r>
        <w:rPr>
          <w:rFonts w:ascii="Arial Narrow" w:hAnsi="Arial Narrow" w:cs="Arial Narrow"/>
        </w:rPr>
        <w:t>效果评估</w:t>
      </w:r>
    </w:p>
    <w:p w14:paraId="4DC4619B">
      <w:pPr>
        <w:pStyle w:val="25"/>
        <w:spacing w:before="0" w:after="0"/>
        <w:rPr>
          <w:rFonts w:hint="eastAsia"/>
        </w:rPr>
      </w:pPr>
      <w:r>
        <w:rPr>
          <w:rFonts w:hint="eastAsia"/>
        </w:rPr>
        <w:t>专家讲座质控评价应满足以下要求：</w:t>
      </w:r>
    </w:p>
    <w:p w14:paraId="7CE69092">
      <w:pPr>
        <w:numPr>
          <w:ilvl w:val="0"/>
          <w:numId w:val="103"/>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通过线上问卷收集患者对讲座的反馈，包括满意度、知识掌握情况等。</w:t>
      </w:r>
    </w:p>
    <w:p w14:paraId="34452255">
      <w:pPr>
        <w:numPr>
          <w:ilvl w:val="0"/>
          <w:numId w:val="103"/>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根据反馈结果不断优化讲座的内容和形式。</w:t>
      </w:r>
    </w:p>
    <w:p w14:paraId="5B42E2EE">
      <w:pPr>
        <w:pStyle w:val="48"/>
        <w:numPr>
          <w:ilvl w:val="1"/>
          <w:numId w:val="83"/>
        </w:numPr>
        <w:rPr>
          <w:rFonts w:ascii="Arial Narrow" w:hAnsi="Arial Narrow" w:cs="Arial Narrow"/>
          <w:color w:val="000000" w:themeColor="text1"/>
          <w14:textFill>
            <w14:solidFill>
              <w14:schemeClr w14:val="tx1"/>
            </w14:solidFill>
          </w14:textFill>
        </w:rPr>
      </w:pPr>
      <w:bookmarkStart w:id="58" w:name="_Toc215508376"/>
      <w:r>
        <w:rPr>
          <w:rFonts w:ascii="Arial Narrow" w:hAnsi="Arial Narrow" w:cs="Arial Narrow"/>
          <w:color w:val="000000" w:themeColor="text1"/>
          <w14:textFill>
            <w14:solidFill>
              <w14:schemeClr w14:val="tx1"/>
            </w14:solidFill>
          </w14:textFill>
        </w:rPr>
        <w:t>紧急事件汇报及行动计划</w:t>
      </w:r>
      <w:bookmarkEnd w:id="58"/>
    </w:p>
    <w:p w14:paraId="3008AC50">
      <w:pPr>
        <w:pStyle w:val="47"/>
        <w:spacing w:before="156" w:after="156"/>
        <w:ind w:left="0"/>
        <w:rPr>
          <w:rFonts w:ascii="Arial Narrow" w:hAnsi="Arial Narrow" w:cs="Arial Narrow"/>
        </w:rPr>
      </w:pPr>
      <w:r>
        <w:rPr>
          <w:rFonts w:ascii="Arial Narrow" w:hAnsi="Arial Narrow" w:cs="Arial Narrow"/>
        </w:rPr>
        <w:t>紧急事件上报</w:t>
      </w:r>
    </w:p>
    <w:p w14:paraId="6043EA96">
      <w:pPr>
        <w:pStyle w:val="25"/>
        <w:spacing w:before="0" w:after="0"/>
        <w:rPr>
          <w:rFonts w:hint="eastAsia"/>
        </w:rPr>
      </w:pPr>
      <w:r>
        <w:rPr>
          <w:rFonts w:hint="eastAsia"/>
        </w:rPr>
        <w:t>紧急事件上报功能要求：</w:t>
      </w:r>
    </w:p>
    <w:p w14:paraId="57C74976">
      <w:pPr>
        <w:numPr>
          <w:ilvl w:val="0"/>
          <w:numId w:val="104"/>
        </w:numPr>
        <w:spacing w:before="0" w:after="0"/>
        <w:ind w:left="860" w:left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提供显眼、易操作的紧急事件上报功能，患者可通过APP一键触发报警。</w:t>
      </w:r>
    </w:p>
    <w:p w14:paraId="135A09E3">
      <w:pPr>
        <w:numPr>
          <w:ilvl w:val="0"/>
          <w:numId w:val="104"/>
        </w:numPr>
        <w:spacing w:before="0" w:after="0"/>
        <w:ind w:left="860" w:left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上报后，系统应立即自动通知患者的主诊医生或后台客服团队，并生成事件记录。</w:t>
      </w:r>
    </w:p>
    <w:p w14:paraId="003A1107">
      <w:pPr>
        <w:pStyle w:val="47"/>
        <w:spacing w:before="156" w:after="156"/>
        <w:ind w:left="0"/>
        <w:rPr>
          <w:rFonts w:ascii="Arial Narrow" w:hAnsi="Arial Narrow" w:cs="Arial Narrow"/>
        </w:rPr>
      </w:pPr>
      <w:r>
        <w:rPr>
          <w:rFonts w:ascii="Arial Narrow" w:hAnsi="Arial Narrow" w:cs="Arial Narrow"/>
        </w:rPr>
        <w:t>应急响应机制</w:t>
      </w:r>
    </w:p>
    <w:p w14:paraId="7835D076">
      <w:pPr>
        <w:pStyle w:val="25"/>
        <w:spacing w:before="0" w:after="0"/>
        <w:rPr>
          <w:rFonts w:hint="eastAsia"/>
        </w:rPr>
      </w:pPr>
      <w:r>
        <w:rPr>
          <w:rFonts w:hint="eastAsia"/>
        </w:rPr>
        <w:t>应急响应机制需符合以下条件：</w:t>
      </w:r>
    </w:p>
    <w:p w14:paraId="4EABD890">
      <w:pPr>
        <w:numPr>
          <w:ilvl w:val="0"/>
          <w:numId w:val="105"/>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系统应支持快速启动预设的应急行动计划，流程包括联系家属、指导紧急处理、协调安排就医等。</w:t>
      </w:r>
    </w:p>
    <w:p w14:paraId="319FEDCC">
      <w:pPr>
        <w:numPr>
          <w:ilvl w:val="0"/>
          <w:numId w:val="105"/>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提供应急联系人管理功能，确保在紧急情况下能快速、准确地联系到相关人员。</w:t>
      </w:r>
    </w:p>
    <w:p w14:paraId="5F727909">
      <w:pPr>
        <w:pStyle w:val="47"/>
        <w:spacing w:before="156" w:after="156"/>
        <w:ind w:left="0"/>
        <w:rPr>
          <w:rFonts w:ascii="Arial Narrow" w:hAnsi="Arial Narrow" w:cs="Arial Narrow"/>
        </w:rPr>
      </w:pPr>
      <w:r>
        <w:rPr>
          <w:rFonts w:ascii="Arial Narrow" w:hAnsi="Arial Narrow" w:cs="Arial Narrow"/>
        </w:rPr>
        <w:t>事件跟踪与反馈</w:t>
      </w:r>
    </w:p>
    <w:p w14:paraId="25C33EAC">
      <w:pPr>
        <w:pStyle w:val="25"/>
        <w:spacing w:before="0" w:after="0"/>
        <w:rPr>
          <w:rFonts w:hint="eastAsia"/>
        </w:rPr>
      </w:pPr>
      <w:r>
        <w:rPr>
          <w:rFonts w:hint="eastAsia"/>
        </w:rPr>
        <w:t>紧急事件后续处理跟踪与反馈应包括：</w:t>
      </w:r>
    </w:p>
    <w:p w14:paraId="459A2483">
      <w:pPr>
        <w:numPr>
          <w:ilvl w:val="0"/>
          <w:numId w:val="106"/>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详细记录紧急事件的处理过程、采取措施和最终结果，并归档至患者档案。</w:t>
      </w:r>
    </w:p>
    <w:p w14:paraId="4577920D">
      <w:pPr>
        <w:numPr>
          <w:ilvl w:val="0"/>
          <w:numId w:val="106"/>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定期对紧急事件数据进行分析，用于优化应急响应流程和预防措施。</w:t>
      </w:r>
    </w:p>
    <w:p w14:paraId="172ADC1C">
      <w:pPr>
        <w:pStyle w:val="48"/>
        <w:numPr>
          <w:ilvl w:val="1"/>
          <w:numId w:val="83"/>
        </w:numPr>
        <w:rPr>
          <w:rFonts w:ascii="Arial Narrow" w:hAnsi="Arial Narrow" w:cs="Arial Narrow"/>
          <w:color w:val="000000" w:themeColor="text1"/>
          <w14:textFill>
            <w14:solidFill>
              <w14:schemeClr w14:val="tx1"/>
            </w14:solidFill>
          </w14:textFill>
        </w:rPr>
      </w:pPr>
      <w:bookmarkStart w:id="59" w:name="_Toc215508377"/>
      <w:r>
        <w:rPr>
          <w:rFonts w:ascii="Arial Narrow" w:hAnsi="Arial Narrow" w:cs="Arial Narrow"/>
          <w:color w:val="000000" w:themeColor="text1"/>
          <w14:textFill>
            <w14:solidFill>
              <w14:schemeClr w14:val="tx1"/>
            </w14:solidFill>
          </w14:textFill>
        </w:rPr>
        <w:t>临床研究管理</w:t>
      </w:r>
      <w:bookmarkEnd w:id="59"/>
    </w:p>
    <w:p w14:paraId="624ADA6A">
      <w:pPr>
        <w:pStyle w:val="47"/>
        <w:spacing w:before="156" w:after="156"/>
        <w:ind w:left="0"/>
        <w:rPr>
          <w:rFonts w:ascii="Arial Narrow" w:hAnsi="Arial Narrow" w:cs="Arial Narrow"/>
        </w:rPr>
      </w:pPr>
      <w:r>
        <w:rPr>
          <w:rFonts w:ascii="Arial Narrow" w:hAnsi="Arial Narrow" w:cs="Arial Narrow"/>
        </w:rPr>
        <w:t>研究项目管理</w:t>
      </w:r>
    </w:p>
    <w:p w14:paraId="2B35FEFA">
      <w:pPr>
        <w:pStyle w:val="25"/>
        <w:spacing w:before="0" w:after="0"/>
        <w:rPr>
          <w:rFonts w:hint="eastAsia"/>
        </w:rPr>
      </w:pPr>
      <w:r>
        <w:rPr>
          <w:rFonts w:hint="eastAsia"/>
        </w:rPr>
        <w:t>临床研究项目管理要求：</w:t>
      </w:r>
    </w:p>
    <w:p w14:paraId="6CA9EFD8">
      <w:pPr>
        <w:numPr>
          <w:ilvl w:val="0"/>
          <w:numId w:val="107"/>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支持在系统中创建和管理临床研究项目，明确研究目标、方案、入排标准及参与人员。</w:t>
      </w:r>
    </w:p>
    <w:p w14:paraId="4E631B6B">
      <w:pPr>
        <w:numPr>
          <w:ilvl w:val="0"/>
          <w:numId w:val="107"/>
        </w:numPr>
        <w:spacing w:before="0" w:after="0"/>
        <w:ind w:left="860" w:leftChars="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提供研究进度看板、里程碑跟踪和报告自动生成功能。</w:t>
      </w:r>
    </w:p>
    <w:p w14:paraId="4B1FAB91">
      <w:pPr>
        <w:pStyle w:val="47"/>
        <w:spacing w:before="156" w:after="156"/>
        <w:ind w:left="0"/>
        <w:rPr>
          <w:rFonts w:ascii="Arial Narrow" w:hAnsi="Arial Narrow" w:cs="Arial Narrow"/>
        </w:rPr>
      </w:pPr>
      <w:r>
        <w:rPr>
          <w:rFonts w:ascii="Arial Narrow" w:hAnsi="Arial Narrow" w:cs="Arial Narrow"/>
        </w:rPr>
        <w:t>患者招募与知情同意</w:t>
      </w:r>
    </w:p>
    <w:p w14:paraId="0FFABBBA">
      <w:pPr>
        <w:pStyle w:val="25"/>
        <w:spacing w:before="0" w:after="0"/>
        <w:rPr>
          <w:rFonts w:hint="eastAsia"/>
        </w:rPr>
      </w:pPr>
      <w:r>
        <w:rPr>
          <w:rFonts w:hint="eastAsia"/>
        </w:rPr>
        <w:t>临床研究受试者的招募与其知情同意需满足：</w:t>
      </w:r>
    </w:p>
    <w:p w14:paraId="1905AF65">
      <w:pPr>
        <w:numPr>
          <w:ilvl w:val="0"/>
          <w:numId w:val="108"/>
        </w:numPr>
        <w:spacing w:before="0" w:after="0"/>
        <w:ind w:left="860" w:left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支持基于系统内患者数据，根据预设条件进行自动化筛选，辅助研究者招募合适的患者。</w:t>
      </w:r>
    </w:p>
    <w:p w14:paraId="0A2687BE">
      <w:pPr>
        <w:numPr>
          <w:ilvl w:val="0"/>
          <w:numId w:val="108"/>
        </w:numPr>
        <w:spacing w:before="0" w:after="0"/>
        <w:ind w:left="860" w:left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提供电子知情同意（eConsent）功能，确保患者充分理解并电子签署知情同意书，过程需符合伦理审查要求。</w:t>
      </w:r>
    </w:p>
    <w:p w14:paraId="03323388">
      <w:pPr>
        <w:pStyle w:val="47"/>
        <w:spacing w:before="156" w:after="156"/>
        <w:ind w:left="0"/>
        <w:rPr>
          <w:rFonts w:ascii="Arial Narrow" w:hAnsi="Arial Narrow" w:cs="Arial Narrow"/>
        </w:rPr>
      </w:pPr>
      <w:r>
        <w:rPr>
          <w:rFonts w:ascii="Arial Narrow" w:hAnsi="Arial Narrow" w:cs="Arial Narrow"/>
        </w:rPr>
        <w:t>数据收集与分析</w:t>
      </w:r>
    </w:p>
    <w:p w14:paraId="1AB3877C">
      <w:pPr>
        <w:pStyle w:val="25"/>
        <w:spacing w:before="0" w:after="0"/>
        <w:rPr>
          <w:rFonts w:hint="eastAsia"/>
        </w:rPr>
      </w:pPr>
      <w:r>
        <w:rPr>
          <w:rFonts w:hint="eastAsia"/>
        </w:rPr>
        <w:t>临床研究相关数据的收集及分析需符合以下要求：</w:t>
      </w:r>
    </w:p>
    <w:p w14:paraId="37EFA207">
      <w:pPr>
        <w:numPr>
          <w:ilvl w:val="0"/>
          <w:numId w:val="109"/>
        </w:numPr>
        <w:spacing w:before="0" w:after="0"/>
        <w:ind w:left="860" w:left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提供电子病例报告表（eCRF）等研究数据收集工具，支持结构化数据录入。</w:t>
      </w:r>
    </w:p>
    <w:p w14:paraId="7F27B42B">
      <w:pPr>
        <w:numPr>
          <w:ilvl w:val="0"/>
          <w:numId w:val="109"/>
        </w:numPr>
        <w:spacing w:before="0" w:after="0"/>
        <w:ind w:left="860" w:leftChars="0"/>
        <w:rPr>
          <w:rFonts w:ascii="宋体" w:hAnsi="宋体" w:cs="Arial Narrow"/>
          <w:color w:val="000000" w:themeColor="text1"/>
          <w14:textFill>
            <w14:solidFill>
              <w14:schemeClr w14:val="tx1"/>
            </w14:solidFill>
          </w14:textFill>
        </w:rPr>
      </w:pPr>
      <w:r>
        <w:rPr>
          <w:rFonts w:ascii="宋体" w:hAnsi="宋体" w:cs="Arial Narrow"/>
          <w:color w:val="000000" w:themeColor="text1"/>
          <w14:textFill>
            <w14:solidFill>
              <w14:schemeClr w14:val="tx1"/>
            </w14:solidFill>
          </w14:textFill>
        </w:rPr>
        <w:t>收集的研究数据需进行脱敏处理，在保障患者隐私安全的前提下，支持在线统计分析。</w:t>
      </w:r>
    </w:p>
    <w:p w14:paraId="3137CD5C">
      <w:pPr>
        <w:pStyle w:val="49"/>
        <w:spacing w:beforeLines="50" w:afterLines="50"/>
        <w:jc w:val="left"/>
        <w:rPr>
          <w:rFonts w:ascii="Arial Narrow" w:hAnsi="Arial Narrow" w:cs="Arial Narrow"/>
          <w:color w:val="000000" w:themeColor="text1"/>
          <w14:textFill>
            <w14:solidFill>
              <w14:schemeClr w14:val="tx1"/>
            </w14:solidFill>
          </w14:textFill>
        </w:rPr>
      </w:pPr>
      <w:bookmarkStart w:id="60" w:name="_Toc215508378"/>
      <w:r>
        <w:rPr>
          <w:rFonts w:hint="eastAsia" w:ascii="Arial Narrow" w:hAnsi="Arial Narrow" w:cs="Arial Narrow"/>
          <w:color w:val="000000" w:themeColor="text1"/>
          <w14:textFill>
            <w14:solidFill>
              <w14:schemeClr w14:val="tx1"/>
            </w14:solidFill>
          </w14:textFill>
        </w:rPr>
        <w:t>伦理与法律要求</w:t>
      </w:r>
      <w:bookmarkEnd w:id="60"/>
    </w:p>
    <w:p w14:paraId="44CDFFF0">
      <w:pPr>
        <w:pStyle w:val="48"/>
        <w:numPr>
          <w:ilvl w:val="1"/>
          <w:numId w:val="83"/>
        </w:numPr>
        <w:rPr>
          <w:rFonts w:ascii="Arial Narrow" w:hAnsi="Arial Narrow" w:cs="Arial Narrow"/>
          <w:color w:val="000000" w:themeColor="text1"/>
          <w14:textFill>
            <w14:solidFill>
              <w14:schemeClr w14:val="tx1"/>
            </w14:solidFill>
          </w14:textFill>
        </w:rPr>
      </w:pPr>
      <w:bookmarkStart w:id="61" w:name="_Toc215508379"/>
      <w:r>
        <w:rPr>
          <w:rFonts w:ascii="Arial Narrow" w:hAnsi="Arial Narrow" w:cs="Arial Narrow"/>
          <w:color w:val="000000" w:themeColor="text1"/>
          <w14:textFill>
            <w14:solidFill>
              <w14:schemeClr w14:val="tx1"/>
            </w14:solidFill>
          </w14:textFill>
        </w:rPr>
        <w:t>知情同意</w:t>
      </w:r>
      <w:bookmarkEnd w:id="61"/>
    </w:p>
    <w:p w14:paraId="2DE078E6">
      <w:pPr>
        <w:pStyle w:val="25"/>
        <w:spacing w:before="0" w:after="0"/>
        <w:jc w:val="left"/>
        <w:rPr>
          <w:rFonts w:ascii="Arial Narrow" w:hAnsi="Arial Narrow" w:cs="Arial Narrow"/>
          <w:color w:val="000000" w:themeColor="text1"/>
          <w:kern w:val="2"/>
          <w:szCs w:val="24"/>
          <w14:textFill>
            <w14:solidFill>
              <w14:schemeClr w14:val="tx1"/>
            </w14:solidFill>
          </w14:textFill>
        </w:rPr>
      </w:pPr>
      <w:r>
        <w:rPr>
          <w:rFonts w:ascii="Arial Narrow" w:hAnsi="Arial Narrow" w:cs="Arial Narrow"/>
          <w:color w:val="000000" w:themeColor="text1"/>
          <w:kern w:val="2"/>
          <w:szCs w:val="24"/>
          <w14:textFill>
            <w14:solidFill>
              <w14:schemeClr w14:val="tx1"/>
            </w14:solidFill>
          </w14:textFill>
        </w:rPr>
        <w:t>医生在使用系统管理患者前，需确保患者签署电子知情同意书，明确告知数据使用目的、范围和权利义务。</w:t>
      </w:r>
    </w:p>
    <w:p w14:paraId="178AD9D0">
      <w:pPr>
        <w:pStyle w:val="48"/>
        <w:numPr>
          <w:ilvl w:val="1"/>
          <w:numId w:val="83"/>
        </w:numPr>
        <w:rPr>
          <w:rFonts w:ascii="Arial Narrow" w:hAnsi="Arial Narrow" w:cs="Arial Narrow"/>
          <w:color w:val="000000" w:themeColor="text1"/>
          <w14:textFill>
            <w14:solidFill>
              <w14:schemeClr w14:val="tx1"/>
            </w14:solidFill>
          </w14:textFill>
        </w:rPr>
      </w:pPr>
      <w:bookmarkStart w:id="62" w:name="_Toc215508380"/>
      <w:r>
        <w:rPr>
          <w:rFonts w:ascii="Arial Narrow" w:hAnsi="Arial Narrow" w:cs="Arial Narrow"/>
          <w:color w:val="000000" w:themeColor="text1"/>
          <w14:textFill>
            <w14:solidFill>
              <w14:schemeClr w14:val="tx1"/>
            </w14:solidFill>
          </w14:textFill>
        </w:rPr>
        <w:t>隐私保护</w:t>
      </w:r>
      <w:bookmarkEnd w:id="62"/>
    </w:p>
    <w:p w14:paraId="625A54EA">
      <w:pPr>
        <w:pStyle w:val="25"/>
        <w:spacing w:before="0" w:after="0"/>
        <w:jc w:val="left"/>
        <w:rPr>
          <w:rFonts w:ascii="Arial Narrow" w:hAnsi="Arial Narrow" w:cs="Arial Narrow"/>
          <w:color w:val="000000" w:themeColor="text1"/>
          <w:kern w:val="2"/>
          <w:szCs w:val="24"/>
          <w14:textFill>
            <w14:solidFill>
              <w14:schemeClr w14:val="tx1"/>
            </w14:solidFill>
          </w14:textFill>
        </w:rPr>
      </w:pPr>
      <w:r>
        <w:rPr>
          <w:rFonts w:ascii="Arial Narrow" w:hAnsi="Arial Narrow" w:cs="Arial Narrow"/>
          <w:color w:val="000000" w:themeColor="text1"/>
          <w:kern w:val="2"/>
          <w:szCs w:val="24"/>
          <w14:textFill>
            <w14:solidFill>
              <w14:schemeClr w14:val="tx1"/>
            </w14:solidFill>
          </w14:textFill>
        </w:rPr>
        <w:t>支持数据境内本地化存储，禁止跨境传输敏感数据；对患者数据实施匿名化、去标识化处理，并采用加密传输与存储技术。</w:t>
      </w:r>
    </w:p>
    <w:p w14:paraId="3E788866">
      <w:pPr>
        <w:pStyle w:val="48"/>
        <w:numPr>
          <w:ilvl w:val="1"/>
          <w:numId w:val="83"/>
        </w:numPr>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 xml:space="preserve"> </w:t>
      </w:r>
      <w:bookmarkStart w:id="63" w:name="_Toc215508381"/>
      <w:r>
        <w:rPr>
          <w:rFonts w:ascii="Arial Narrow" w:hAnsi="Arial Narrow" w:cs="Arial Narrow"/>
          <w:color w:val="000000" w:themeColor="text1"/>
          <w14:textFill>
            <w14:solidFill>
              <w14:schemeClr w14:val="tx1"/>
            </w14:solidFill>
          </w14:textFill>
        </w:rPr>
        <w:t>数据保存和销毁</w:t>
      </w:r>
      <w:bookmarkEnd w:id="63"/>
    </w:p>
    <w:p w14:paraId="31158068">
      <w:pPr>
        <w:pStyle w:val="47"/>
        <w:spacing w:before="156" w:after="156"/>
        <w:ind w:left="0"/>
        <w:rPr>
          <w:rFonts w:ascii="Arial Narrow" w:hAnsi="Arial Narrow" w:cs="Arial Narrow"/>
        </w:rPr>
      </w:pPr>
      <w:r>
        <w:rPr>
          <w:rFonts w:ascii="Arial Narrow" w:hAnsi="Arial Narrow" w:cs="Arial Narrow"/>
        </w:rPr>
        <w:t>保存期限</w:t>
      </w:r>
      <w:r>
        <w:rPr>
          <w:rFonts w:hint="eastAsia" w:ascii="Arial Narrow" w:hAnsi="Arial Narrow" w:cs="Arial Narrow"/>
        </w:rPr>
        <w:t xml:space="preserve"> </w:t>
      </w:r>
    </w:p>
    <w:p w14:paraId="20EBD6F9">
      <w:pPr>
        <w:pStyle w:val="25"/>
        <w:spacing w:before="0" w:after="0"/>
        <w:jc w:val="left"/>
        <w:rPr>
          <w:rFonts w:ascii="Arial Narrow" w:hAnsi="Arial Narrow" w:cs="Arial Narrow"/>
          <w:color w:val="000000" w:themeColor="text1"/>
          <w:kern w:val="2"/>
          <w:szCs w:val="24"/>
          <w14:textFill>
            <w14:solidFill>
              <w14:schemeClr w14:val="tx1"/>
            </w14:solidFill>
          </w14:textFill>
        </w:rPr>
      </w:pPr>
      <w:r>
        <w:rPr>
          <w:rFonts w:ascii="Arial Narrow" w:hAnsi="Arial Narrow" w:cs="Arial Narrow"/>
          <w:color w:val="000000" w:themeColor="text1"/>
          <w:kern w:val="2"/>
          <w:szCs w:val="24"/>
          <w14:textFill>
            <w14:solidFill>
              <w14:schemeClr w14:val="tx1"/>
            </w14:solidFill>
          </w14:textFill>
        </w:rPr>
        <w:t>门诊随访与影像数据不少于15年；住院病历不少于30年；科研数据经知情同意后保存，最长不超过20年；系统操作日志不少于5年。</w:t>
      </w:r>
    </w:p>
    <w:p w14:paraId="12A2C2FC">
      <w:pPr>
        <w:pStyle w:val="47"/>
        <w:spacing w:before="156" w:after="156"/>
        <w:ind w:left="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 </w:t>
      </w:r>
      <w:r>
        <w:rPr>
          <w:rFonts w:ascii="Arial Narrow" w:hAnsi="Arial Narrow" w:cs="Arial Narrow"/>
        </w:rPr>
        <w:t>存储方式</w:t>
      </w:r>
    </w:p>
    <w:p w14:paraId="091EFDB0">
      <w:pPr>
        <w:pStyle w:val="25"/>
        <w:spacing w:before="0" w:after="0"/>
        <w:jc w:val="left"/>
        <w:rPr>
          <w:rFonts w:ascii="Arial Narrow" w:hAnsi="Arial Narrow" w:cs="Arial Narrow"/>
          <w:color w:val="000000" w:themeColor="text1"/>
          <w:kern w:val="2"/>
          <w:szCs w:val="24"/>
          <w14:textFill>
            <w14:solidFill>
              <w14:schemeClr w14:val="tx1"/>
            </w14:solidFill>
          </w14:textFill>
        </w:rPr>
      </w:pPr>
      <w:r>
        <w:rPr>
          <w:rFonts w:ascii="Arial Narrow" w:hAnsi="Arial Narrow" w:cs="Arial Narrow"/>
          <w:color w:val="000000" w:themeColor="text1"/>
          <w:kern w:val="2"/>
          <w:szCs w:val="24"/>
          <w14:textFill>
            <w14:solidFill>
              <w14:schemeClr w14:val="tx1"/>
            </w14:solidFill>
          </w14:textFill>
        </w:rPr>
        <w:t>数据存储于境内服务器，采用高强度加密算法。</w:t>
      </w:r>
    </w:p>
    <w:p w14:paraId="04F70F00">
      <w:pPr>
        <w:pStyle w:val="47"/>
        <w:spacing w:before="156" w:after="156"/>
        <w:ind w:left="0"/>
        <w:rPr>
          <w:rFonts w:ascii="Arial Narrow" w:hAnsi="Arial Narrow" w:cs="Arial Narrow"/>
          <w:color w:val="000000" w:themeColor="text1"/>
          <w14:textFill>
            <w14:solidFill>
              <w14:schemeClr w14:val="tx1"/>
            </w14:solidFill>
          </w14:textFill>
        </w:rPr>
      </w:pPr>
      <w:r>
        <w:rPr>
          <w:rFonts w:ascii="Arial Narrow" w:hAnsi="Arial Narrow" w:cs="Arial Narrow"/>
          <w:color w:val="000000" w:themeColor="text1"/>
          <w14:textFill>
            <w14:solidFill>
              <w14:schemeClr w14:val="tx1"/>
            </w14:solidFill>
          </w14:textFill>
        </w:rPr>
        <w:t> </w:t>
      </w:r>
      <w:r>
        <w:rPr>
          <w:rFonts w:ascii="Arial Narrow" w:hAnsi="Arial Narrow" w:cs="Arial Narrow"/>
        </w:rPr>
        <w:t>销毁要求</w:t>
      </w:r>
    </w:p>
    <w:p w14:paraId="1507201C">
      <w:pPr>
        <w:pStyle w:val="25"/>
        <w:spacing w:before="0" w:after="0"/>
        <w:jc w:val="left"/>
        <w:rPr>
          <w:rFonts w:ascii="Arial Narrow" w:hAnsi="Arial Narrow" w:cs="Arial Narrow"/>
          <w:color w:val="000000" w:themeColor="text1"/>
          <w:kern w:val="2"/>
          <w:szCs w:val="24"/>
          <w14:textFill>
            <w14:solidFill>
              <w14:schemeClr w14:val="tx1"/>
            </w14:solidFill>
          </w14:textFill>
        </w:rPr>
      </w:pPr>
      <w:r>
        <w:rPr>
          <w:rFonts w:ascii="Arial Narrow" w:hAnsi="Arial Narrow" w:cs="Arial Narrow"/>
          <w:color w:val="000000" w:themeColor="text1"/>
          <w:kern w:val="2"/>
          <w:szCs w:val="24"/>
          <w14:textFill>
            <w14:solidFill>
              <w14:schemeClr w14:val="tx1"/>
            </w14:solidFill>
          </w14:textFill>
        </w:rPr>
        <w:t>期限届满、患者申请或系统停用时，经审批后启动销毁程序。需采用物理或不可恢复的电子方式销毁，并详细记录销毁过程，日志保存不少于5年。</w:t>
      </w:r>
    </w:p>
    <w:p w14:paraId="4D6792FC">
      <w:pPr>
        <w:pStyle w:val="48"/>
        <w:numPr>
          <w:ilvl w:val="1"/>
          <w:numId w:val="83"/>
        </w:numPr>
        <w:rPr>
          <w:rFonts w:ascii="Arial Narrow" w:hAnsi="Arial Narrow" w:cs="Arial Narrow"/>
          <w:color w:val="000000" w:themeColor="text1"/>
          <w14:textFill>
            <w14:solidFill>
              <w14:schemeClr w14:val="tx1"/>
            </w14:solidFill>
          </w14:textFill>
        </w:rPr>
      </w:pPr>
      <w:bookmarkStart w:id="64" w:name="_Toc215508382"/>
      <w:r>
        <w:rPr>
          <w:rFonts w:ascii="Arial Narrow" w:hAnsi="Arial Narrow" w:cs="Arial Narrow"/>
          <w:color w:val="000000" w:themeColor="text1"/>
          <w14:textFill>
            <w14:solidFill>
              <w14:schemeClr w14:val="tx1"/>
            </w14:solidFill>
          </w14:textFill>
        </w:rPr>
        <w:t>伦理审查</w:t>
      </w:r>
      <w:bookmarkEnd w:id="64"/>
    </w:p>
    <w:p w14:paraId="197EABF6">
      <w:pPr>
        <w:pStyle w:val="25"/>
        <w:spacing w:before="0" w:after="0"/>
        <w:jc w:val="left"/>
        <w:rPr>
          <w:rFonts w:ascii="Arial Narrow" w:hAnsi="Arial Narrow" w:cs="Arial Narrow"/>
          <w:color w:val="000000" w:themeColor="text1"/>
          <w:kern w:val="2"/>
          <w:szCs w:val="24"/>
          <w14:textFill>
            <w14:solidFill>
              <w14:schemeClr w14:val="tx1"/>
            </w14:solidFill>
          </w14:textFill>
        </w:rPr>
      </w:pPr>
      <w:r>
        <w:rPr>
          <w:rFonts w:ascii="Arial Narrow" w:hAnsi="Arial Narrow" w:cs="Arial Narrow"/>
          <w:color w:val="000000" w:themeColor="text1"/>
          <w:kern w:val="2"/>
          <w:szCs w:val="24"/>
          <w14:textFill>
            <w14:solidFill>
              <w14:schemeClr w14:val="tx1"/>
            </w14:solidFill>
          </w14:textFill>
        </w:rPr>
        <w:t>医生的随访行为与相关研究需符合医疗机构伦理委员会的要求，确保患者权益得到充分保障。</w:t>
      </w:r>
    </w:p>
    <w:p w14:paraId="669AE31A">
      <w:pPr>
        <w:pStyle w:val="104"/>
        <w:spacing w:before="156" w:after="156"/>
        <w:rPr>
          <w:color w:val="000000" w:themeColor="text1"/>
          <w14:textFill>
            <w14:solidFill>
              <w14:schemeClr w14:val="tx1"/>
            </w14:solidFill>
          </w14:textFill>
        </w:rPr>
      </w:pPr>
      <w:bookmarkStart w:id="65" w:name="_Toc215508383"/>
      <w:bookmarkStart w:id="66" w:name="_Toc215505798"/>
      <w:r>
        <w:rPr>
          <w:rFonts w:hint="eastAsia"/>
          <w:color w:val="000000" w:themeColor="text1"/>
          <w14:textFill>
            <w14:solidFill>
              <w14:schemeClr w14:val="tx1"/>
            </w14:solidFill>
          </w14:textFill>
        </w:rPr>
        <w:t>附录A</w:t>
      </w:r>
      <w:bookmarkEnd w:id="65"/>
      <w:bookmarkEnd w:id="66"/>
    </w:p>
    <w:p w14:paraId="5F074831">
      <w:pPr>
        <w:pStyle w:val="25"/>
        <w:rPr>
          <w:rFonts w:ascii="黑体" w:hAnsi="黑体" w:eastAsia="黑体" w:cs="黑体"/>
        </w:rPr>
      </w:pPr>
      <w:r>
        <w:rPr>
          <w:rFonts w:hint="eastAsia"/>
        </w:rPr>
        <w:t xml:space="preserve">                                   </w:t>
      </w:r>
      <w:r>
        <w:rPr>
          <w:rFonts w:hint="eastAsia" w:ascii="黑体" w:hAnsi="黑体" w:eastAsia="黑体" w:cs="黑体"/>
        </w:rPr>
        <w:t>（资料性）</w:t>
      </w:r>
    </w:p>
    <w:p w14:paraId="35696149">
      <w:pPr>
        <w:pStyle w:val="25"/>
        <w:ind w:firstLine="0" w:firstLineChars="0"/>
        <w:jc w:val="center"/>
        <w:rPr>
          <w:rFonts w:ascii="Arial Narrow" w:hAnsi="Arial Narrow" w:cs="Arial Narrow"/>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肺癌数字化随访路径示意图</w:t>
      </w:r>
    </w:p>
    <w:p w14:paraId="26C5ED10">
      <w:pPr>
        <w:pStyle w:val="25"/>
      </w:pPr>
    </w:p>
    <w:p w14:paraId="1224337D">
      <w:pPr>
        <w:pStyle w:val="25"/>
      </w:pPr>
    </w:p>
    <w:p w14:paraId="11D8107D">
      <w:pPr>
        <w:pStyle w:val="25"/>
      </w:pPr>
      <w:r>
        <w:rPr>
          <w:rFonts w:ascii="Arial Narrow" w:hAnsi="Arial Narrow" w:cs="Arial Narrow"/>
          <w:color w:val="FF0000"/>
        </w:rPr>
        <w:drawing>
          <wp:inline distT="0" distB="0" distL="114300" distR="114300">
            <wp:extent cx="5940425" cy="2627630"/>
            <wp:effectExtent l="0" t="0" r="3175" b="1270"/>
            <wp:docPr id="768968097" name="图片 768968097" descr="111.draw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68097" name="图片 768968097" descr="111.drawio"/>
                    <pic:cNvPicPr>
                      <a:picLocks noChangeAspect="1"/>
                    </pic:cNvPicPr>
                  </pic:nvPicPr>
                  <pic:blipFill>
                    <a:blip r:embed="rId9"/>
                    <a:stretch>
                      <a:fillRect/>
                    </a:stretch>
                  </pic:blipFill>
                  <pic:spPr>
                    <a:xfrm>
                      <a:off x="0" y="0"/>
                      <a:ext cx="5940425" cy="2627630"/>
                    </a:xfrm>
                    <a:prstGeom prst="rect">
                      <a:avLst/>
                    </a:prstGeom>
                  </pic:spPr>
                </pic:pic>
              </a:graphicData>
            </a:graphic>
          </wp:inline>
        </w:drawing>
      </w:r>
    </w:p>
    <w:p w14:paraId="3BE24BAD">
      <w:pPr>
        <w:rPr>
          <w:rFonts w:ascii="黑体" w:eastAsia="黑体"/>
          <w:color w:val="000000" w:themeColor="text1"/>
          <w:kern w:val="0"/>
          <w:szCs w:val="20"/>
          <w14:textFill>
            <w14:solidFill>
              <w14:schemeClr w14:val="tx1"/>
            </w14:solidFill>
          </w14:textFill>
        </w:rPr>
      </w:pPr>
      <w:r>
        <w:rPr>
          <w:color w:val="000000" w:themeColor="text1"/>
          <w14:textFill>
            <w14:solidFill>
              <w14:schemeClr w14:val="tx1"/>
            </w14:solidFill>
          </w14:textFill>
        </w:rPr>
        <w:br w:type="page"/>
      </w:r>
    </w:p>
    <w:p w14:paraId="233470D3">
      <w:pPr>
        <w:pStyle w:val="104"/>
        <w:spacing w:before="156" w:after="156"/>
        <w:rPr>
          <w:color w:val="000000" w:themeColor="text1"/>
          <w14:textFill>
            <w14:solidFill>
              <w14:schemeClr w14:val="tx1"/>
            </w14:solidFill>
          </w14:textFill>
        </w:rPr>
      </w:pPr>
      <w:bookmarkStart w:id="67" w:name="_Toc202189421"/>
      <w:bookmarkEnd w:id="67"/>
      <w:bookmarkStart w:id="68" w:name="_Toc186119110"/>
      <w:bookmarkEnd w:id="68"/>
      <w:bookmarkStart w:id="69" w:name="_Toc186119113"/>
      <w:bookmarkEnd w:id="69"/>
      <w:bookmarkStart w:id="70" w:name="_Toc202189418"/>
      <w:bookmarkEnd w:id="70"/>
      <w:bookmarkStart w:id="71" w:name="_Toc215508384"/>
      <w:r>
        <w:rPr>
          <w:color w:val="000000" w:themeColor="text1"/>
          <w14:textFill>
            <w14:solidFill>
              <w14:schemeClr w14:val="tx1"/>
            </w14:solidFill>
          </w14:textFill>
        </w:rPr>
        <w:t>参 考 文 献</w:t>
      </w:r>
      <w:bookmarkEnd w:id="71"/>
      <w:bookmarkStart w:id="72" w:name="_Toc185853622"/>
      <w:bookmarkStart w:id="73" w:name="_Toc186119117"/>
      <w:bookmarkStart w:id="74" w:name="_Toc185853745"/>
      <w:bookmarkStart w:id="75" w:name="_Toc202189425"/>
    </w:p>
    <w:p w14:paraId="2DD9043A">
      <w:pPr>
        <w:pStyle w:val="105"/>
        <w:keepNext/>
        <w:keepLines w:val="0"/>
        <w:pageBreakBefore w:val="0"/>
        <w:widowControl/>
        <w:kinsoku/>
        <w:wordWrap/>
        <w:overflowPunct/>
        <w:topLinePunct w:val="0"/>
        <w:autoSpaceDE/>
        <w:autoSpaceDN/>
        <w:bidi w:val="0"/>
        <w:adjustRightInd/>
        <w:snapToGrid/>
        <w:spacing w:before="0" w:after="0" w:line="240" w:lineRule="auto"/>
        <w:ind w:left="0" w:firstLine="420"/>
        <w:textAlignment w:val="auto"/>
        <w:rPr>
          <w:rFonts w:ascii="宋体" w:hAnsi="宋体" w:eastAsia="宋体" w:cs="宋体"/>
        </w:rPr>
      </w:pPr>
      <w:bookmarkStart w:id="76" w:name="_Toc202192588"/>
      <w:bookmarkStart w:id="77" w:name="_Toc1025"/>
      <w:bookmarkStart w:id="78" w:name="_Toc215508385"/>
      <w:bookmarkStart w:id="79" w:name="_Toc203922964"/>
      <w:bookmarkStart w:id="80" w:name="_Toc215507935"/>
      <w:bookmarkStart w:id="81" w:name="_Toc215508206"/>
      <w:r>
        <w:rPr>
          <w:rFonts w:ascii="宋体" w:hAnsi="宋体" w:eastAsia="宋体" w:cs="宋体"/>
        </w:rPr>
        <w:t>Xiang R, Li Q. Development Status and Thinking of the "Integrated Diagnosis and Treatment, Full-course Management" Model of Lung Cancer- Based on the Experience of the Lung Cancer MDT Team of Sichuan Cancer Hospital. Zhongguo Fei Ai Za Zhi. 2020 Apr 20;23(4):211-215. Chinese. doi: 10.3779/j.issn.1009-3419.2020.101.12.</w:t>
      </w:r>
      <w:bookmarkEnd w:id="76"/>
      <w:bookmarkEnd w:id="77"/>
      <w:bookmarkEnd w:id="78"/>
      <w:bookmarkEnd w:id="79"/>
      <w:bookmarkEnd w:id="80"/>
      <w:bookmarkEnd w:id="81"/>
    </w:p>
    <w:p w14:paraId="7983FA09">
      <w:pPr>
        <w:pStyle w:val="105"/>
        <w:keepNext/>
        <w:keepLines w:val="0"/>
        <w:pageBreakBefore w:val="0"/>
        <w:widowControl/>
        <w:kinsoku/>
        <w:wordWrap/>
        <w:overflowPunct/>
        <w:topLinePunct w:val="0"/>
        <w:autoSpaceDE/>
        <w:autoSpaceDN/>
        <w:bidi w:val="0"/>
        <w:adjustRightInd/>
        <w:snapToGrid/>
        <w:spacing w:before="0" w:after="0" w:line="240" w:lineRule="auto"/>
        <w:ind w:left="0" w:firstLine="420"/>
        <w:textAlignment w:val="auto"/>
        <w:rPr>
          <w:rFonts w:ascii="宋体" w:hAnsi="宋体" w:eastAsia="宋体" w:cs="宋体"/>
        </w:rPr>
      </w:pPr>
      <w:bookmarkStart w:id="82" w:name="_Toc203922965"/>
      <w:bookmarkStart w:id="83" w:name="_Toc30365"/>
      <w:bookmarkStart w:id="84" w:name="_Toc202192589"/>
      <w:bookmarkStart w:id="85" w:name="_Toc215508386"/>
      <w:bookmarkStart w:id="86" w:name="_Toc215507936"/>
      <w:bookmarkStart w:id="87" w:name="_Toc215508207"/>
      <w:r>
        <w:rPr>
          <w:rFonts w:ascii="宋体" w:hAnsi="宋体" w:eastAsia="宋体" w:cs="宋体"/>
        </w:rPr>
        <w:t>Che G, Zhou Q. [Current Situation and Future Direction of Multidisciplinary Diagnosis  and Treatment of Lung Cancer]. Zhongguo Fei Ai Za Zhi. 2024 May 20;27(5):325-329. Chinese. doi: 10.3779/j.issn.1009-3419.2024.102.15.</w:t>
      </w:r>
      <w:bookmarkEnd w:id="82"/>
      <w:bookmarkEnd w:id="83"/>
      <w:bookmarkEnd w:id="84"/>
      <w:bookmarkEnd w:id="85"/>
      <w:bookmarkEnd w:id="86"/>
      <w:bookmarkEnd w:id="87"/>
    </w:p>
    <w:p w14:paraId="571C2AB9">
      <w:pPr>
        <w:pStyle w:val="105"/>
        <w:keepNext/>
        <w:keepLines w:val="0"/>
        <w:pageBreakBefore w:val="0"/>
        <w:widowControl/>
        <w:kinsoku/>
        <w:wordWrap/>
        <w:overflowPunct/>
        <w:topLinePunct w:val="0"/>
        <w:autoSpaceDE/>
        <w:autoSpaceDN/>
        <w:bidi w:val="0"/>
        <w:adjustRightInd/>
        <w:snapToGrid/>
        <w:spacing w:before="0" w:after="0" w:line="240" w:lineRule="auto"/>
        <w:ind w:left="0" w:firstLine="420"/>
        <w:textAlignment w:val="auto"/>
        <w:rPr>
          <w:rFonts w:ascii="宋体" w:hAnsi="宋体" w:eastAsia="宋体" w:cs="宋体"/>
        </w:rPr>
      </w:pPr>
      <w:bookmarkStart w:id="88" w:name="_Toc215508208"/>
      <w:bookmarkStart w:id="89" w:name="_Toc215507937"/>
      <w:bookmarkStart w:id="90" w:name="_Toc203922966"/>
      <w:bookmarkStart w:id="91" w:name="_Toc202192590"/>
      <w:bookmarkStart w:id="92" w:name="_Toc8340"/>
      <w:bookmarkStart w:id="93" w:name="_Toc215508387"/>
      <w:r>
        <w:rPr>
          <w:rFonts w:hint="eastAsia" w:ascii="宋体" w:hAnsi="宋体" w:eastAsia="宋体" w:cs="宋体"/>
        </w:rPr>
        <w:t>刘丹, 黄燕, 周清华, et al. 肺结节/肺癌患者全程管理模式的设计与应用. 中国肺癌杂志, 2020, 23(5): 299-305. doi: 10.3779/j.issn.1009-3419.2020.103.06</w:t>
      </w:r>
      <w:bookmarkEnd w:id="88"/>
      <w:bookmarkEnd w:id="89"/>
      <w:bookmarkEnd w:id="90"/>
      <w:bookmarkEnd w:id="91"/>
      <w:bookmarkEnd w:id="92"/>
      <w:bookmarkEnd w:id="93"/>
    </w:p>
    <w:p w14:paraId="6E9FD3FF">
      <w:pPr>
        <w:pStyle w:val="105"/>
        <w:keepNext/>
        <w:keepLines w:val="0"/>
        <w:pageBreakBefore w:val="0"/>
        <w:widowControl/>
        <w:kinsoku/>
        <w:wordWrap/>
        <w:overflowPunct/>
        <w:topLinePunct w:val="0"/>
        <w:autoSpaceDE/>
        <w:autoSpaceDN/>
        <w:bidi w:val="0"/>
        <w:adjustRightInd/>
        <w:snapToGrid/>
        <w:spacing w:before="0" w:after="0" w:line="240" w:lineRule="auto"/>
        <w:ind w:left="0" w:firstLine="420"/>
        <w:textAlignment w:val="auto"/>
        <w:rPr>
          <w:rFonts w:ascii="宋体" w:hAnsi="宋体" w:eastAsia="宋体" w:cs="宋体"/>
        </w:rPr>
      </w:pPr>
      <w:bookmarkStart w:id="94" w:name="_Toc21115"/>
      <w:bookmarkStart w:id="95" w:name="_Toc215508388"/>
      <w:bookmarkStart w:id="96" w:name="_Toc202192591"/>
      <w:bookmarkStart w:id="97" w:name="_Toc215507938"/>
      <w:bookmarkStart w:id="98" w:name="_Toc203922967"/>
      <w:bookmarkStart w:id="99" w:name="_Toc215508209"/>
      <w:r>
        <w:rPr>
          <w:rFonts w:ascii="宋体" w:hAnsi="宋体" w:eastAsia="宋体" w:cs="宋体"/>
        </w:rPr>
        <w:t>Eberle A, Jansen L, Castro F, et al. Lung cancer survival in Germany: A population-based analysis of 132, 612 lung cancer patients. Lung Cancer. 2015;90(3):528–533. doi: 10.1016/j.lungcan.2015.10.007.</w:t>
      </w:r>
      <w:bookmarkEnd w:id="94"/>
      <w:bookmarkEnd w:id="95"/>
      <w:bookmarkEnd w:id="96"/>
      <w:bookmarkEnd w:id="97"/>
      <w:bookmarkEnd w:id="98"/>
      <w:bookmarkEnd w:id="99"/>
    </w:p>
    <w:p w14:paraId="0494C0D9">
      <w:pPr>
        <w:pStyle w:val="105"/>
        <w:keepNext/>
        <w:keepLines w:val="0"/>
        <w:pageBreakBefore w:val="0"/>
        <w:widowControl/>
        <w:kinsoku/>
        <w:wordWrap/>
        <w:overflowPunct/>
        <w:topLinePunct w:val="0"/>
        <w:autoSpaceDE/>
        <w:autoSpaceDN/>
        <w:bidi w:val="0"/>
        <w:adjustRightInd/>
        <w:snapToGrid/>
        <w:spacing w:before="0" w:after="0" w:line="240" w:lineRule="auto"/>
        <w:ind w:left="0" w:firstLine="420"/>
        <w:textAlignment w:val="auto"/>
        <w:rPr>
          <w:rFonts w:ascii="宋体" w:hAnsi="宋体" w:eastAsia="宋体" w:cs="宋体"/>
        </w:rPr>
      </w:pPr>
      <w:bookmarkStart w:id="100" w:name="_Toc202192592"/>
      <w:bookmarkStart w:id="101" w:name="_Toc19918"/>
      <w:bookmarkStart w:id="102" w:name="_Toc215507939"/>
      <w:bookmarkStart w:id="103" w:name="_Toc215508389"/>
      <w:bookmarkStart w:id="104" w:name="_Toc203922968"/>
      <w:bookmarkStart w:id="105" w:name="_Toc215508210"/>
      <w:r>
        <w:rPr>
          <w:rFonts w:ascii="宋体" w:hAnsi="宋体" w:eastAsia="宋体" w:cs="宋体"/>
        </w:rPr>
        <w:t>Beckett P, Woolhouse I. Inequalities in outcomes for non-small cell lung cancer: the role of the MDT. Thorax. 2012;67(10):926–927. doi: 10.1136/thoraxjnl-2012-201582.</w:t>
      </w:r>
      <w:bookmarkEnd w:id="100"/>
      <w:bookmarkEnd w:id="101"/>
      <w:bookmarkEnd w:id="102"/>
      <w:bookmarkEnd w:id="103"/>
      <w:bookmarkEnd w:id="104"/>
      <w:bookmarkEnd w:id="105"/>
    </w:p>
    <w:p w14:paraId="59B6E4D3">
      <w:pPr>
        <w:pStyle w:val="105"/>
        <w:keepNext/>
        <w:keepLines w:val="0"/>
        <w:pageBreakBefore w:val="0"/>
        <w:widowControl/>
        <w:kinsoku/>
        <w:wordWrap/>
        <w:overflowPunct/>
        <w:topLinePunct w:val="0"/>
        <w:autoSpaceDE/>
        <w:autoSpaceDN/>
        <w:bidi w:val="0"/>
        <w:adjustRightInd/>
        <w:snapToGrid/>
        <w:spacing w:before="0" w:after="0" w:line="240" w:lineRule="auto"/>
        <w:ind w:left="0" w:firstLine="420"/>
        <w:textAlignment w:val="auto"/>
        <w:rPr>
          <w:rFonts w:ascii="宋体" w:hAnsi="宋体" w:eastAsia="宋体" w:cs="宋体"/>
        </w:rPr>
      </w:pPr>
      <w:bookmarkStart w:id="106" w:name="_Toc203922969"/>
      <w:bookmarkStart w:id="107" w:name="_Toc215507940"/>
      <w:bookmarkStart w:id="108" w:name="_Toc202192593"/>
      <w:bookmarkStart w:id="109" w:name="_Toc215508390"/>
      <w:bookmarkStart w:id="110" w:name="_Toc215508211"/>
      <w:bookmarkStart w:id="111" w:name="_Toc1901"/>
      <w:r>
        <w:rPr>
          <w:rFonts w:ascii="宋体" w:hAnsi="宋体" w:eastAsia="宋体" w:cs="宋体"/>
        </w:rPr>
        <w:t>Dietel M, Bubendorf L, Dingemans AM, et al. Diagnostic procedures for non-small-cell lung cancer (NSCLC): recommendations of the European Expert Group. Thorax. 2016;71(2):177–184. doi: 10.1136/thoraxjnl-2014-206677.</w:t>
      </w:r>
      <w:bookmarkEnd w:id="106"/>
      <w:bookmarkEnd w:id="107"/>
      <w:bookmarkEnd w:id="108"/>
      <w:bookmarkEnd w:id="109"/>
      <w:bookmarkEnd w:id="110"/>
      <w:bookmarkEnd w:id="111"/>
    </w:p>
    <w:p w14:paraId="587561FF">
      <w:pPr>
        <w:pStyle w:val="105"/>
        <w:keepNext/>
        <w:keepLines w:val="0"/>
        <w:pageBreakBefore w:val="0"/>
        <w:widowControl/>
        <w:kinsoku/>
        <w:wordWrap/>
        <w:overflowPunct/>
        <w:topLinePunct w:val="0"/>
        <w:autoSpaceDE/>
        <w:autoSpaceDN/>
        <w:bidi w:val="0"/>
        <w:adjustRightInd/>
        <w:snapToGrid/>
        <w:spacing w:before="0" w:after="0" w:line="240" w:lineRule="auto"/>
        <w:ind w:left="0" w:firstLine="420"/>
        <w:textAlignment w:val="auto"/>
        <w:rPr>
          <w:rFonts w:ascii="宋体" w:hAnsi="宋体" w:eastAsia="宋体" w:cs="宋体"/>
        </w:rPr>
      </w:pPr>
      <w:bookmarkStart w:id="112" w:name="_Toc215507941"/>
      <w:bookmarkStart w:id="113" w:name="_Toc215508212"/>
      <w:bookmarkStart w:id="114" w:name="_Toc31672"/>
      <w:bookmarkStart w:id="115" w:name="_Toc215508391"/>
      <w:bookmarkStart w:id="116" w:name="_Toc203922970"/>
      <w:bookmarkStart w:id="117" w:name="_Toc202192594"/>
      <w:r>
        <w:rPr>
          <w:rFonts w:ascii="宋体" w:hAnsi="宋体" w:eastAsia="宋体" w:cs="宋体"/>
        </w:rPr>
        <w:t>Hahlweg P, Didi S, Kriston L, et al. Process quality of decision-making in multidisciplinary cancer team meetings: a structured observational study. BMC Cancer, 2017, 17(1): 772-782. doi: 10.1186/s12885-017-3768-5</w:t>
      </w:r>
      <w:bookmarkEnd w:id="112"/>
      <w:bookmarkEnd w:id="113"/>
      <w:bookmarkEnd w:id="114"/>
      <w:bookmarkEnd w:id="115"/>
      <w:bookmarkEnd w:id="116"/>
      <w:bookmarkEnd w:id="117"/>
    </w:p>
    <w:p w14:paraId="2A3D4A55">
      <w:pPr>
        <w:pStyle w:val="105"/>
        <w:keepNext/>
        <w:keepLines w:val="0"/>
        <w:pageBreakBefore w:val="0"/>
        <w:widowControl/>
        <w:kinsoku/>
        <w:wordWrap/>
        <w:overflowPunct/>
        <w:topLinePunct w:val="0"/>
        <w:autoSpaceDE/>
        <w:autoSpaceDN/>
        <w:bidi w:val="0"/>
        <w:adjustRightInd/>
        <w:snapToGrid/>
        <w:spacing w:before="0" w:after="0" w:line="240" w:lineRule="auto"/>
        <w:ind w:left="0" w:firstLine="420"/>
        <w:textAlignment w:val="auto"/>
        <w:rPr>
          <w:rFonts w:ascii="宋体" w:hAnsi="宋体" w:eastAsia="宋体" w:cs="宋体"/>
        </w:rPr>
      </w:pPr>
      <w:bookmarkStart w:id="118" w:name="_Toc203922971"/>
      <w:bookmarkStart w:id="119" w:name="_Toc202192595"/>
      <w:bookmarkStart w:id="120" w:name="_Toc3984"/>
      <w:bookmarkStart w:id="121" w:name="_Toc215508392"/>
      <w:bookmarkStart w:id="122" w:name="_Toc215507942"/>
      <w:bookmarkStart w:id="123" w:name="_Toc215508213"/>
      <w:r>
        <w:rPr>
          <w:rFonts w:hint="eastAsia" w:ascii="宋体" w:hAnsi="宋体" w:eastAsia="宋体" w:cs="宋体"/>
        </w:rPr>
        <w:t>吴毓, 蒋旻珏, 贾慧珣, et al. 中国大陆部分医院癌症诊疗模式和临床分期使用情况的调查. 中国癌症杂志, 2015, 25(1): 67-72. doi: 10.3969/j.issn.1007-3969.2015.01.012</w:t>
      </w:r>
      <w:bookmarkEnd w:id="118"/>
      <w:bookmarkEnd w:id="119"/>
      <w:bookmarkEnd w:id="120"/>
      <w:bookmarkEnd w:id="121"/>
      <w:bookmarkEnd w:id="122"/>
      <w:bookmarkEnd w:id="123"/>
    </w:p>
    <w:p w14:paraId="0C59586D">
      <w:pPr>
        <w:pStyle w:val="105"/>
        <w:keepNext/>
        <w:keepLines w:val="0"/>
        <w:pageBreakBefore w:val="0"/>
        <w:widowControl/>
        <w:kinsoku/>
        <w:wordWrap/>
        <w:overflowPunct/>
        <w:topLinePunct w:val="0"/>
        <w:autoSpaceDE/>
        <w:autoSpaceDN/>
        <w:bidi w:val="0"/>
        <w:adjustRightInd/>
        <w:snapToGrid/>
        <w:spacing w:before="0" w:after="0" w:line="240" w:lineRule="auto"/>
        <w:ind w:left="0" w:firstLine="420"/>
        <w:textAlignment w:val="auto"/>
        <w:rPr>
          <w:rFonts w:ascii="宋体" w:hAnsi="宋体" w:eastAsia="宋体" w:cs="宋体"/>
        </w:rPr>
      </w:pPr>
      <w:bookmarkStart w:id="124" w:name="_Toc215507943"/>
      <w:bookmarkStart w:id="125" w:name="_Toc215508214"/>
      <w:bookmarkStart w:id="126" w:name="_Toc203922972"/>
      <w:bookmarkStart w:id="127" w:name="_Toc202192596"/>
      <w:bookmarkStart w:id="128" w:name="_Toc17738"/>
      <w:bookmarkStart w:id="129" w:name="_Toc215508393"/>
      <w:r>
        <w:rPr>
          <w:rFonts w:hint="eastAsia" w:ascii="宋体" w:hAnsi="宋体" w:eastAsia="宋体" w:cs="宋体"/>
        </w:rPr>
        <w:t>傅睿, 吴一龙, 钟文昭. 2020版肺癌多学科团队诊疗中国专家共识解读. 中国肿瘤临床, 2022, 49(4): 163-167. doi: 10.12354/j.issn.1000-8179.2022.20211201</w:t>
      </w:r>
      <w:bookmarkEnd w:id="124"/>
      <w:bookmarkEnd w:id="125"/>
      <w:bookmarkEnd w:id="126"/>
      <w:bookmarkEnd w:id="127"/>
      <w:bookmarkEnd w:id="128"/>
      <w:bookmarkEnd w:id="129"/>
      <w:bookmarkStart w:id="130" w:name="_Toc203922973"/>
      <w:bookmarkStart w:id="131" w:name="_Toc202192597"/>
    </w:p>
    <w:p w14:paraId="5AA21441">
      <w:pPr>
        <w:pStyle w:val="105"/>
        <w:keepNext/>
        <w:keepLines w:val="0"/>
        <w:pageBreakBefore w:val="0"/>
        <w:widowControl/>
        <w:kinsoku/>
        <w:wordWrap/>
        <w:overflowPunct/>
        <w:topLinePunct w:val="0"/>
        <w:autoSpaceDE/>
        <w:autoSpaceDN/>
        <w:bidi w:val="0"/>
        <w:adjustRightInd/>
        <w:snapToGrid/>
        <w:spacing w:before="0" w:after="0" w:line="240" w:lineRule="auto"/>
        <w:ind w:left="0" w:firstLine="420"/>
        <w:textAlignment w:val="auto"/>
        <w:rPr>
          <w:rFonts w:ascii="宋体" w:hAnsi="宋体" w:eastAsia="宋体" w:cs="宋体"/>
        </w:rPr>
      </w:pPr>
      <w:bookmarkStart w:id="132" w:name="_Toc215508215"/>
      <w:bookmarkStart w:id="133" w:name="_Toc215507944"/>
      <w:bookmarkStart w:id="134" w:name="_Toc17929"/>
      <w:bookmarkStart w:id="135" w:name="_Toc215508394"/>
      <w:r>
        <w:rPr>
          <w:rFonts w:hint="eastAsia" w:ascii="宋体" w:hAnsi="宋体" w:eastAsia="宋体" w:cs="宋体"/>
        </w:rPr>
        <w:t>聂俊, 朱颖, 江波. 肺癌多学科协作存在的问题及对策. 医学与哲学, 2018, 39(8B): 4-6. doi: 10.12014/j.issn.1002-0772.2018.08b.02</w:t>
      </w:r>
      <w:bookmarkEnd w:id="130"/>
      <w:bookmarkEnd w:id="131"/>
      <w:bookmarkEnd w:id="132"/>
      <w:bookmarkEnd w:id="133"/>
      <w:bookmarkEnd w:id="134"/>
      <w:bookmarkEnd w:id="135"/>
      <w:bookmarkStart w:id="136" w:name="_Toc203922974"/>
      <w:bookmarkStart w:id="137" w:name="_Toc202192598"/>
    </w:p>
    <w:p w14:paraId="16EFE678">
      <w:pPr>
        <w:pStyle w:val="105"/>
        <w:keepNext/>
        <w:keepLines w:val="0"/>
        <w:pageBreakBefore w:val="0"/>
        <w:widowControl/>
        <w:kinsoku/>
        <w:wordWrap/>
        <w:overflowPunct/>
        <w:topLinePunct w:val="0"/>
        <w:autoSpaceDE/>
        <w:autoSpaceDN/>
        <w:bidi w:val="0"/>
        <w:adjustRightInd/>
        <w:snapToGrid/>
        <w:spacing w:before="0" w:after="0" w:line="240" w:lineRule="auto"/>
        <w:ind w:left="0" w:firstLine="420"/>
        <w:textAlignment w:val="auto"/>
        <w:rPr>
          <w:rFonts w:ascii="宋体" w:hAnsi="宋体" w:eastAsia="宋体" w:cs="宋体"/>
        </w:rPr>
      </w:pPr>
      <w:bookmarkStart w:id="138" w:name="_Toc215507945"/>
      <w:bookmarkStart w:id="139" w:name="_Toc15610"/>
      <w:bookmarkStart w:id="140" w:name="_Toc215508216"/>
      <w:bookmarkStart w:id="141" w:name="_Toc215508395"/>
      <w:r>
        <w:rPr>
          <w:rFonts w:hint="eastAsia" w:ascii="宋体" w:hAnsi="宋体" w:eastAsia="宋体" w:cs="宋体"/>
        </w:rPr>
        <w:t>钟文昭, 中国胸部肿瘤研究协作组, 中国抗癌协会肺癌专业委员会 , et al. 肺癌多学科团队诊疗中国专家共识. 中华肿瘤杂志, 2020, 42(10): 817-828. doi:10.3760/cma.j.cn112152-20200812-00731</w:t>
      </w:r>
      <w:bookmarkEnd w:id="136"/>
      <w:bookmarkEnd w:id="137"/>
      <w:bookmarkEnd w:id="138"/>
      <w:bookmarkEnd w:id="139"/>
      <w:bookmarkEnd w:id="140"/>
      <w:bookmarkEnd w:id="141"/>
    </w:p>
    <w:p w14:paraId="0C694FCE">
      <w:pPr>
        <w:pStyle w:val="105"/>
        <w:keepNext/>
        <w:keepLines w:val="0"/>
        <w:pageBreakBefore w:val="0"/>
        <w:widowControl/>
        <w:kinsoku/>
        <w:wordWrap/>
        <w:overflowPunct/>
        <w:topLinePunct w:val="0"/>
        <w:autoSpaceDE/>
        <w:autoSpaceDN/>
        <w:bidi w:val="0"/>
        <w:adjustRightInd/>
        <w:snapToGrid/>
        <w:spacing w:before="0" w:after="0" w:line="240" w:lineRule="auto"/>
        <w:ind w:left="0" w:firstLine="420"/>
        <w:textAlignment w:val="auto"/>
        <w:rPr>
          <w:rFonts w:ascii="宋体" w:hAnsi="宋体" w:eastAsia="宋体" w:cs="宋体"/>
        </w:rPr>
      </w:pPr>
      <w:bookmarkStart w:id="142" w:name="_Toc4043"/>
      <w:bookmarkStart w:id="143" w:name="_Toc203922975"/>
      <w:bookmarkStart w:id="144" w:name="_Toc215508396"/>
      <w:bookmarkStart w:id="145" w:name="_Toc202192599"/>
      <w:bookmarkStart w:id="146" w:name="_Toc215508217"/>
      <w:bookmarkStart w:id="147" w:name="_Toc215507946"/>
      <w:r>
        <w:rPr>
          <w:rFonts w:ascii="宋体" w:hAnsi="宋体" w:eastAsia="宋体" w:cs="宋体"/>
        </w:rPr>
        <w:t>Guirado M, Sanchez-Hernandez A, Pijuan L, et al. Quality indicators and excellence requirements for a multidisciplinary lung cancer tumor board by the Spanish Lung Cancer Group. Clin Transl Oncol, 2022, 24(3): 446-459. doi: 10.1007/s12094-021-02712-8</w:t>
      </w:r>
      <w:bookmarkEnd w:id="142"/>
      <w:bookmarkEnd w:id="143"/>
      <w:bookmarkEnd w:id="144"/>
      <w:bookmarkEnd w:id="145"/>
      <w:bookmarkEnd w:id="146"/>
      <w:bookmarkEnd w:id="147"/>
    </w:p>
    <w:p w14:paraId="3F274CE1">
      <w:pPr>
        <w:pStyle w:val="105"/>
        <w:keepNext/>
        <w:keepLines w:val="0"/>
        <w:pageBreakBefore w:val="0"/>
        <w:widowControl/>
        <w:kinsoku/>
        <w:wordWrap/>
        <w:overflowPunct/>
        <w:topLinePunct w:val="0"/>
        <w:autoSpaceDE/>
        <w:autoSpaceDN/>
        <w:bidi w:val="0"/>
        <w:adjustRightInd/>
        <w:snapToGrid/>
        <w:spacing w:before="0" w:after="0" w:line="240" w:lineRule="auto"/>
        <w:ind w:left="0" w:firstLine="420"/>
        <w:textAlignment w:val="auto"/>
        <w:rPr>
          <w:rFonts w:ascii="宋体" w:hAnsi="宋体" w:eastAsia="宋体" w:cs="宋体"/>
        </w:rPr>
      </w:pPr>
      <w:bookmarkStart w:id="148" w:name="_Toc202192600"/>
      <w:bookmarkEnd w:id="148"/>
      <w:bookmarkStart w:id="149" w:name="_Toc215507947"/>
      <w:bookmarkStart w:id="150" w:name="_Toc215508397"/>
      <w:bookmarkStart w:id="151" w:name="_Toc215508218"/>
      <w:bookmarkStart w:id="152" w:name="_Toc18142"/>
      <w:bookmarkStart w:id="153" w:name="_Toc203922976"/>
      <w:r>
        <w:rPr>
          <w:rFonts w:hint="eastAsia" w:ascii="宋体" w:hAnsi="宋体" w:eastAsia="宋体" w:cs="宋体"/>
        </w:rPr>
        <w:t>关于进一步加强医疗机构电子病历信息使用管理的通知, 国卫办医政函〔2025〕262号</w:t>
      </w:r>
      <w:bookmarkEnd w:id="149"/>
      <w:bookmarkEnd w:id="150"/>
      <w:bookmarkEnd w:id="151"/>
      <w:bookmarkEnd w:id="152"/>
      <w:bookmarkEnd w:id="153"/>
    </w:p>
    <w:bookmarkEnd w:id="72"/>
    <w:bookmarkEnd w:id="73"/>
    <w:bookmarkEnd w:id="74"/>
    <w:bookmarkEnd w:id="75"/>
    <w:p w14:paraId="61BD32AC">
      <w:pPr>
        <w:pStyle w:val="105"/>
        <w:keepNext/>
        <w:keepLines w:val="0"/>
        <w:pageBreakBefore w:val="0"/>
        <w:widowControl/>
        <w:kinsoku/>
        <w:wordWrap/>
        <w:overflowPunct/>
        <w:topLinePunct w:val="0"/>
        <w:autoSpaceDE/>
        <w:autoSpaceDN/>
        <w:bidi w:val="0"/>
        <w:adjustRightInd/>
        <w:snapToGrid/>
        <w:spacing w:before="0" w:after="0" w:line="240" w:lineRule="auto"/>
        <w:ind w:left="0" w:firstLine="420"/>
        <w:textAlignment w:val="auto"/>
        <w:rPr>
          <w:rFonts w:ascii="宋体" w:hAnsi="宋体" w:eastAsia="宋体" w:cs="宋体"/>
        </w:rPr>
      </w:pPr>
      <w:bookmarkStart w:id="154" w:name="_Toc186119119"/>
      <w:bookmarkEnd w:id="154"/>
      <w:bookmarkStart w:id="155" w:name="_Toc185853747"/>
      <w:bookmarkEnd w:id="155"/>
      <w:bookmarkStart w:id="156" w:name="_Toc202192601"/>
      <w:bookmarkEnd w:id="156"/>
      <w:bookmarkStart w:id="157" w:name="_Toc202189427"/>
      <w:bookmarkEnd w:id="157"/>
      <w:bookmarkStart w:id="158" w:name="_Toc185853624"/>
      <w:bookmarkEnd w:id="158"/>
      <w:bookmarkStart w:id="159" w:name="_Toc215507948"/>
      <w:bookmarkStart w:id="160" w:name="_Toc215508398"/>
      <w:bookmarkStart w:id="161" w:name="_Toc203922977"/>
      <w:bookmarkStart w:id="162" w:name="_Toc215508219"/>
      <w:bookmarkStart w:id="163" w:name="_Toc20415"/>
      <w:r>
        <w:rPr>
          <w:rFonts w:hint="eastAsia" w:ascii="宋体" w:hAnsi="宋体" w:eastAsia="宋体" w:cs="宋体"/>
        </w:rPr>
        <w:t>电子病历应用管理规范（试行）, 国家卫生健康委2025</w:t>
      </w:r>
      <w:bookmarkEnd w:id="159"/>
      <w:bookmarkEnd w:id="160"/>
      <w:bookmarkEnd w:id="161"/>
      <w:bookmarkEnd w:id="162"/>
      <w:bookmarkEnd w:id="163"/>
    </w:p>
    <w:p w14:paraId="324DCFA5">
      <w:pPr>
        <w:pStyle w:val="105"/>
        <w:keepNext/>
        <w:keepLines w:val="0"/>
        <w:pageBreakBefore w:val="0"/>
        <w:widowControl/>
        <w:kinsoku/>
        <w:wordWrap/>
        <w:overflowPunct/>
        <w:topLinePunct w:val="0"/>
        <w:autoSpaceDE/>
        <w:autoSpaceDN/>
        <w:bidi w:val="0"/>
        <w:adjustRightInd/>
        <w:snapToGrid/>
        <w:spacing w:before="0" w:after="0" w:line="240" w:lineRule="auto"/>
        <w:ind w:left="0" w:firstLine="420"/>
        <w:textAlignment w:val="auto"/>
        <w:rPr>
          <w:rFonts w:ascii="宋体" w:hAnsi="宋体" w:eastAsia="宋体" w:cs="宋体"/>
        </w:rPr>
      </w:pPr>
      <w:bookmarkStart w:id="164" w:name="_Toc215507949"/>
      <w:bookmarkStart w:id="165" w:name="_Toc215508220"/>
      <w:bookmarkStart w:id="166" w:name="_Toc13503"/>
      <w:bookmarkStart w:id="167" w:name="_Toc203922978"/>
      <w:bookmarkStart w:id="168" w:name="_Toc215508399"/>
      <w:r>
        <w:rPr>
          <w:rFonts w:hint="eastAsia" w:ascii="宋体" w:hAnsi="宋体" w:eastAsia="宋体" w:cs="宋体"/>
        </w:rPr>
        <w:t>关于进一步加强医疗机构电子病历信息使用管理的通知, 国家卫生健康委2017</w:t>
      </w:r>
      <w:bookmarkEnd w:id="164"/>
      <w:bookmarkEnd w:id="165"/>
      <w:bookmarkEnd w:id="166"/>
      <w:bookmarkEnd w:id="167"/>
      <w:bookmarkEnd w:id="168"/>
    </w:p>
    <w:p w14:paraId="3802B3D8">
      <w:pPr>
        <w:pStyle w:val="105"/>
        <w:numPr>
          <w:ilvl w:val="255"/>
          <w:numId w:val="0"/>
        </w:numPr>
        <w:spacing w:line="240" w:lineRule="auto"/>
        <w:ind w:left="420"/>
        <w:rPr>
          <w:rFonts w:ascii="宋体" w:hAnsi="宋体" w:eastAsia="宋体" w:cs="宋体"/>
        </w:rPr>
      </w:pPr>
    </w:p>
    <w:p w14:paraId="1EC64118">
      <w:pPr>
        <w:pStyle w:val="72"/>
        <w:framePr w:w="2793" w:wrap="around"/>
      </w:pPr>
      <w:r>
        <w:t>__________________________</w:t>
      </w:r>
    </w:p>
    <w:p w14:paraId="6E23BAA4">
      <w:pPr>
        <w:pStyle w:val="25"/>
        <w:ind w:firstLine="0" w:firstLineChars="0"/>
        <w:jc w:val="left"/>
      </w:pPr>
    </w:p>
    <w:sectPr>
      <w:type w:val="continuous"/>
      <w:pgSz w:w="11906" w:h="16838"/>
      <w:pgMar w:top="567" w:right="1417" w:bottom="1134" w:left="1417" w:header="1418" w:footer="1134" w:gutter="0"/>
      <w:pgNumType w:start="1" w:chapStyle="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SONGTI SC BLACK">
    <w:altName w:val="宋体"/>
    <w:panose1 w:val="02010800040101010101"/>
    <w:charset w:val="86"/>
    <w:family w:val="auto"/>
    <w:pitch w:val="default"/>
    <w:sig w:usb0="00000000" w:usb1="00000000" w:usb2="00000010" w:usb3="00000000" w:csb0="00040000" w:csb1="00000000"/>
  </w:font>
  <w:font w:name="黑体-简">
    <w:altName w:val="黑体"/>
    <w:panose1 w:val="02000000000000000000"/>
    <w:charset w:val="80"/>
    <w:family w:val="auto"/>
    <w:pitch w:val="default"/>
    <w:sig w:usb0="00000000" w:usb1="00000000" w:usb2="0000001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91D92">
    <w:pPr>
      <w:pStyle w:val="109"/>
      <w:spacing w:after="120"/>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F8C7C">
    <w:pPr>
      <w:pStyle w:val="128"/>
      <w:spacing w:after="120"/>
    </w:pPr>
    <w:r>
      <w:fldChar w:fldCharType="begin"/>
    </w:r>
    <w:r>
      <w:instrText xml:space="preserve"> PAGE  \* MERGEFORMAT </w:instrText>
    </w:r>
    <w:r>
      <w:fldChar w:fldCharType="separate"/>
    </w:r>
    <w: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70023">
    <w:pPr>
      <w:pStyle w:val="107"/>
      <w:spacing w:before="120" w:after="120"/>
    </w:pPr>
    <w:r>
      <w:t>T/</w:t>
    </w:r>
    <w:r>
      <w:rPr>
        <w:rFonts w:hint="eastAsia"/>
      </w:rPr>
      <w:t>CMEAS</w:t>
    </w:r>
    <w:r>
      <w:t xml:space="preserve"> XXXX-XXXX</w:t>
    </w:r>
  </w:p>
  <w:p w14:paraId="613D17BA">
    <w:pPr>
      <w:pStyle w:val="20"/>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D3B91">
    <w:pPr>
      <w:pStyle w:val="108"/>
      <w:spacing w:before="120" w:after="120"/>
    </w:pPr>
    <w:r>
      <w:t>T/</w:t>
    </w:r>
    <w:r>
      <w:rPr>
        <w:rFonts w:hint="eastAsia"/>
      </w:rPr>
      <w:t>CMEAS</w:t>
    </w:r>
    <w:r>
      <w:t xml:space="preserv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50DCE"/>
    <w:multiLevelType w:val="singleLevel"/>
    <w:tmpl w:val="81750DCE"/>
    <w:lvl w:ilvl="0" w:tentative="0">
      <w:start w:val="1"/>
      <w:numFmt w:val="lowerLetter"/>
      <w:lvlText w:val="%1)"/>
      <w:lvlJc w:val="left"/>
      <w:pPr>
        <w:ind w:left="440" w:hanging="440"/>
      </w:pPr>
      <w:rPr>
        <w:rFonts w:hint="default"/>
      </w:rPr>
    </w:lvl>
  </w:abstractNum>
  <w:abstractNum w:abstractNumId="1">
    <w:nsid w:val="828237B4"/>
    <w:multiLevelType w:val="singleLevel"/>
    <w:tmpl w:val="828237B4"/>
    <w:lvl w:ilvl="0" w:tentative="0">
      <w:start w:val="1"/>
      <w:numFmt w:val="lowerLetter"/>
      <w:lvlText w:val="%1)"/>
      <w:lvlJc w:val="left"/>
      <w:pPr>
        <w:ind w:left="440" w:hanging="440"/>
      </w:pPr>
      <w:rPr>
        <w:rFonts w:hint="default" w:ascii="宋体" w:hAnsi="宋体" w:eastAsia="宋体"/>
      </w:rPr>
    </w:lvl>
  </w:abstractNum>
  <w:abstractNum w:abstractNumId="2">
    <w:nsid w:val="82EEEE5A"/>
    <w:multiLevelType w:val="singleLevel"/>
    <w:tmpl w:val="82EEEE5A"/>
    <w:lvl w:ilvl="0" w:tentative="0">
      <w:start w:val="1"/>
      <w:numFmt w:val="lowerLetter"/>
      <w:lvlText w:val="%1)"/>
      <w:lvlJc w:val="left"/>
      <w:pPr>
        <w:tabs>
          <w:tab w:val="left" w:pos="420"/>
        </w:tabs>
        <w:ind w:left="860" w:hanging="440"/>
      </w:pPr>
      <w:rPr>
        <w:rFonts w:hint="default" w:ascii="宋体" w:hAnsi="宋体" w:eastAsia="宋体"/>
      </w:rPr>
    </w:lvl>
  </w:abstractNum>
  <w:abstractNum w:abstractNumId="3">
    <w:nsid w:val="88CC7338"/>
    <w:multiLevelType w:val="singleLevel"/>
    <w:tmpl w:val="88CC7338"/>
    <w:lvl w:ilvl="0" w:tentative="0">
      <w:start w:val="1"/>
      <w:numFmt w:val="lowerLetter"/>
      <w:lvlText w:val="%1)"/>
      <w:lvlJc w:val="left"/>
      <w:pPr>
        <w:ind w:left="440" w:hanging="440"/>
      </w:pPr>
      <w:rPr>
        <w:rFonts w:hint="default" w:asciiTheme="minorEastAsia" w:hAnsiTheme="minorEastAsia" w:eastAsiaTheme="minorEastAsia"/>
      </w:rPr>
    </w:lvl>
  </w:abstractNum>
  <w:abstractNum w:abstractNumId="4">
    <w:nsid w:val="89C6D54D"/>
    <w:multiLevelType w:val="singleLevel"/>
    <w:tmpl w:val="89C6D54D"/>
    <w:lvl w:ilvl="0" w:tentative="0">
      <w:start w:val="1"/>
      <w:numFmt w:val="decimal"/>
      <w:lvlText w:val="%1)"/>
      <w:lvlJc w:val="left"/>
      <w:pPr>
        <w:tabs>
          <w:tab w:val="left" w:pos="420"/>
        </w:tabs>
        <w:ind w:left="860" w:hanging="440"/>
      </w:pPr>
      <w:rPr>
        <w:rFonts w:hint="default" w:ascii="宋体" w:hAnsi="宋体" w:eastAsia="宋体"/>
      </w:rPr>
    </w:lvl>
  </w:abstractNum>
  <w:abstractNum w:abstractNumId="5">
    <w:nsid w:val="8B97653E"/>
    <w:multiLevelType w:val="singleLevel"/>
    <w:tmpl w:val="8B97653E"/>
    <w:lvl w:ilvl="0" w:tentative="0">
      <w:start w:val="1"/>
      <w:numFmt w:val="lowerLetter"/>
      <w:lvlText w:val="%1)"/>
      <w:lvlJc w:val="left"/>
      <w:pPr>
        <w:tabs>
          <w:tab w:val="left" w:pos="420"/>
        </w:tabs>
        <w:ind w:left="860" w:hanging="440"/>
      </w:pPr>
      <w:rPr>
        <w:rFonts w:hint="default" w:ascii="宋体" w:hAnsi="宋体" w:eastAsia="宋体"/>
      </w:rPr>
    </w:lvl>
  </w:abstractNum>
  <w:abstractNum w:abstractNumId="6">
    <w:nsid w:val="8F9FF192"/>
    <w:multiLevelType w:val="singleLevel"/>
    <w:tmpl w:val="8F9FF192"/>
    <w:lvl w:ilvl="0" w:tentative="0">
      <w:start w:val="1"/>
      <w:numFmt w:val="decimal"/>
      <w:lvlText w:val="%1)"/>
      <w:lvlJc w:val="left"/>
      <w:pPr>
        <w:tabs>
          <w:tab w:val="left" w:pos="420"/>
        </w:tabs>
        <w:ind w:left="860" w:hanging="440"/>
      </w:pPr>
      <w:rPr>
        <w:rFonts w:hint="default" w:ascii="宋体" w:hAnsi="宋体" w:eastAsia="宋体"/>
      </w:rPr>
    </w:lvl>
  </w:abstractNum>
  <w:abstractNum w:abstractNumId="7">
    <w:nsid w:val="91815FD7"/>
    <w:multiLevelType w:val="singleLevel"/>
    <w:tmpl w:val="91815FD7"/>
    <w:lvl w:ilvl="0" w:tentative="0">
      <w:start w:val="1"/>
      <w:numFmt w:val="lowerLetter"/>
      <w:lvlText w:val="%1)"/>
      <w:lvlJc w:val="left"/>
      <w:pPr>
        <w:ind w:left="440" w:hanging="440"/>
      </w:pPr>
      <w:rPr>
        <w:rFonts w:hint="default" w:ascii="宋体" w:hAnsi="宋体" w:eastAsia="宋体"/>
      </w:rPr>
    </w:lvl>
  </w:abstractNum>
  <w:abstractNum w:abstractNumId="8">
    <w:nsid w:val="93360457"/>
    <w:multiLevelType w:val="singleLevel"/>
    <w:tmpl w:val="93360457"/>
    <w:lvl w:ilvl="0" w:tentative="0">
      <w:start w:val="1"/>
      <w:numFmt w:val="decimal"/>
      <w:lvlText w:val="%1)"/>
      <w:lvlJc w:val="left"/>
      <w:pPr>
        <w:tabs>
          <w:tab w:val="left" w:pos="420"/>
        </w:tabs>
        <w:ind w:left="860" w:hanging="440"/>
      </w:pPr>
      <w:rPr>
        <w:rFonts w:hint="default"/>
      </w:rPr>
    </w:lvl>
  </w:abstractNum>
  <w:abstractNum w:abstractNumId="9">
    <w:nsid w:val="935935A6"/>
    <w:multiLevelType w:val="singleLevel"/>
    <w:tmpl w:val="935935A6"/>
    <w:lvl w:ilvl="0" w:tentative="0">
      <w:start w:val="1"/>
      <w:numFmt w:val="lowerLetter"/>
      <w:lvlText w:val="%1)"/>
      <w:lvlJc w:val="left"/>
      <w:pPr>
        <w:ind w:left="440" w:hanging="440"/>
      </w:pPr>
      <w:rPr>
        <w:rFonts w:hint="default"/>
      </w:rPr>
    </w:lvl>
  </w:abstractNum>
  <w:abstractNum w:abstractNumId="10">
    <w:nsid w:val="9E47471F"/>
    <w:multiLevelType w:val="singleLevel"/>
    <w:tmpl w:val="9E47471F"/>
    <w:lvl w:ilvl="0" w:tentative="0">
      <w:start w:val="1"/>
      <w:numFmt w:val="decimal"/>
      <w:lvlText w:val="%1)"/>
      <w:lvlJc w:val="left"/>
      <w:pPr>
        <w:tabs>
          <w:tab w:val="left" w:pos="420"/>
        </w:tabs>
        <w:ind w:left="860" w:hanging="440"/>
      </w:pPr>
      <w:rPr>
        <w:rFonts w:hint="default"/>
      </w:rPr>
    </w:lvl>
  </w:abstractNum>
  <w:abstractNum w:abstractNumId="11">
    <w:nsid w:val="9EF3087C"/>
    <w:multiLevelType w:val="singleLevel"/>
    <w:tmpl w:val="9EF3087C"/>
    <w:lvl w:ilvl="0" w:tentative="0">
      <w:start w:val="1"/>
      <w:numFmt w:val="lowerLetter"/>
      <w:lvlText w:val="%1)"/>
      <w:lvlJc w:val="left"/>
      <w:pPr>
        <w:ind w:left="440" w:hanging="440"/>
      </w:pPr>
      <w:rPr>
        <w:rFonts w:hint="default"/>
      </w:rPr>
    </w:lvl>
  </w:abstractNum>
  <w:abstractNum w:abstractNumId="12">
    <w:nsid w:val="9F49ECE4"/>
    <w:multiLevelType w:val="singleLevel"/>
    <w:tmpl w:val="9F49ECE4"/>
    <w:lvl w:ilvl="0" w:tentative="0">
      <w:start w:val="1"/>
      <w:numFmt w:val="lowerLetter"/>
      <w:lvlText w:val="%1)"/>
      <w:lvlJc w:val="left"/>
      <w:pPr>
        <w:ind w:left="440" w:hanging="440"/>
      </w:pPr>
      <w:rPr>
        <w:rFonts w:hint="default" w:ascii="宋体" w:hAnsi="宋体" w:eastAsia="宋体"/>
      </w:rPr>
    </w:lvl>
  </w:abstractNum>
  <w:abstractNum w:abstractNumId="13">
    <w:nsid w:val="A245E2C9"/>
    <w:multiLevelType w:val="singleLevel"/>
    <w:tmpl w:val="A245E2C9"/>
    <w:lvl w:ilvl="0" w:tentative="0">
      <w:start w:val="1"/>
      <w:numFmt w:val="decimal"/>
      <w:lvlText w:val="%1)"/>
      <w:lvlJc w:val="left"/>
      <w:pPr>
        <w:tabs>
          <w:tab w:val="left" w:pos="420"/>
        </w:tabs>
        <w:ind w:left="860" w:hanging="440"/>
      </w:pPr>
      <w:rPr>
        <w:rFonts w:hint="default" w:ascii="宋体" w:hAnsi="宋体" w:eastAsia="宋体"/>
      </w:rPr>
    </w:lvl>
  </w:abstractNum>
  <w:abstractNum w:abstractNumId="14">
    <w:nsid w:val="A45FAC40"/>
    <w:multiLevelType w:val="singleLevel"/>
    <w:tmpl w:val="A45FAC40"/>
    <w:lvl w:ilvl="0" w:tentative="0">
      <w:start w:val="1"/>
      <w:numFmt w:val="decimal"/>
      <w:lvlText w:val="%1)"/>
      <w:lvlJc w:val="left"/>
      <w:pPr>
        <w:tabs>
          <w:tab w:val="left" w:pos="420"/>
        </w:tabs>
        <w:ind w:left="1280" w:hanging="440"/>
      </w:pPr>
      <w:rPr>
        <w:rFonts w:hint="default" w:ascii="宋体" w:hAnsi="宋体" w:eastAsia="宋体"/>
      </w:rPr>
    </w:lvl>
  </w:abstractNum>
  <w:abstractNum w:abstractNumId="15">
    <w:nsid w:val="A61D2034"/>
    <w:multiLevelType w:val="singleLevel"/>
    <w:tmpl w:val="A61D2034"/>
    <w:lvl w:ilvl="0" w:tentative="0">
      <w:start w:val="1"/>
      <w:numFmt w:val="decimal"/>
      <w:lvlText w:val="%1)"/>
      <w:lvlJc w:val="left"/>
      <w:pPr>
        <w:tabs>
          <w:tab w:val="left" w:pos="420"/>
        </w:tabs>
        <w:ind w:left="860" w:hanging="440"/>
      </w:pPr>
      <w:rPr>
        <w:rFonts w:hint="default" w:ascii="宋体" w:hAnsi="宋体" w:eastAsia="宋体"/>
      </w:rPr>
    </w:lvl>
  </w:abstractNum>
  <w:abstractNum w:abstractNumId="16">
    <w:nsid w:val="AD86AFA9"/>
    <w:multiLevelType w:val="singleLevel"/>
    <w:tmpl w:val="AD86AFA9"/>
    <w:lvl w:ilvl="0" w:tentative="0">
      <w:start w:val="1"/>
      <w:numFmt w:val="decimal"/>
      <w:lvlText w:val="%1)"/>
      <w:lvlJc w:val="left"/>
      <w:pPr>
        <w:tabs>
          <w:tab w:val="left" w:pos="420"/>
        </w:tabs>
        <w:ind w:left="860" w:hanging="440"/>
      </w:pPr>
      <w:rPr>
        <w:rFonts w:hint="default" w:ascii="宋体" w:hAnsi="宋体" w:eastAsia="宋体"/>
      </w:rPr>
    </w:lvl>
  </w:abstractNum>
  <w:abstractNum w:abstractNumId="17">
    <w:nsid w:val="AE243731"/>
    <w:multiLevelType w:val="singleLevel"/>
    <w:tmpl w:val="AE243731"/>
    <w:lvl w:ilvl="0" w:tentative="0">
      <w:start w:val="1"/>
      <w:numFmt w:val="lowerLetter"/>
      <w:lvlText w:val="%1)"/>
      <w:lvlJc w:val="left"/>
      <w:pPr>
        <w:tabs>
          <w:tab w:val="left" w:pos="420"/>
        </w:tabs>
        <w:ind w:left="860" w:hanging="440"/>
      </w:pPr>
      <w:rPr>
        <w:rFonts w:hint="default"/>
      </w:rPr>
    </w:lvl>
  </w:abstractNum>
  <w:abstractNum w:abstractNumId="18">
    <w:nsid w:val="B6B9F166"/>
    <w:multiLevelType w:val="singleLevel"/>
    <w:tmpl w:val="B6B9F166"/>
    <w:lvl w:ilvl="0" w:tentative="0">
      <w:start w:val="1"/>
      <w:numFmt w:val="lowerLetter"/>
      <w:lvlText w:val="%1)"/>
      <w:lvlJc w:val="left"/>
      <w:pPr>
        <w:ind w:left="440" w:hanging="440"/>
      </w:pPr>
      <w:rPr>
        <w:rFonts w:hint="default"/>
      </w:rPr>
    </w:lvl>
  </w:abstractNum>
  <w:abstractNum w:abstractNumId="19">
    <w:nsid w:val="BF8A4F58"/>
    <w:multiLevelType w:val="singleLevel"/>
    <w:tmpl w:val="BF8A4F58"/>
    <w:lvl w:ilvl="0" w:tentative="0">
      <w:start w:val="1"/>
      <w:numFmt w:val="lowerLetter"/>
      <w:lvlText w:val="%1)"/>
      <w:lvlJc w:val="left"/>
      <w:pPr>
        <w:ind w:left="440" w:hanging="440"/>
      </w:pPr>
      <w:rPr>
        <w:rFonts w:hint="default"/>
      </w:rPr>
    </w:lvl>
  </w:abstractNum>
  <w:abstractNum w:abstractNumId="20">
    <w:nsid w:val="C2399964"/>
    <w:multiLevelType w:val="singleLevel"/>
    <w:tmpl w:val="C2399964"/>
    <w:lvl w:ilvl="0" w:tentative="0">
      <w:start w:val="1"/>
      <w:numFmt w:val="lowerLetter"/>
      <w:lvlText w:val="%1)"/>
      <w:lvlJc w:val="left"/>
      <w:pPr>
        <w:ind w:left="440" w:hanging="440"/>
      </w:pPr>
      <w:rPr>
        <w:rFonts w:hint="default" w:ascii="宋体" w:hAnsi="宋体" w:eastAsia="宋体"/>
      </w:rPr>
    </w:lvl>
  </w:abstractNum>
  <w:abstractNum w:abstractNumId="21">
    <w:nsid w:val="CE18BEDE"/>
    <w:multiLevelType w:val="singleLevel"/>
    <w:tmpl w:val="CE18BEDE"/>
    <w:lvl w:ilvl="0" w:tentative="0">
      <w:start w:val="1"/>
      <w:numFmt w:val="lowerLetter"/>
      <w:lvlText w:val="%1)"/>
      <w:lvlJc w:val="left"/>
      <w:pPr>
        <w:tabs>
          <w:tab w:val="left" w:pos="420"/>
        </w:tabs>
        <w:ind w:left="860" w:hanging="440"/>
      </w:pPr>
      <w:rPr>
        <w:rFonts w:hint="default" w:ascii="宋体" w:hAnsi="宋体" w:eastAsia="宋体"/>
      </w:rPr>
    </w:lvl>
  </w:abstractNum>
  <w:abstractNum w:abstractNumId="22">
    <w:nsid w:val="CE68E353"/>
    <w:multiLevelType w:val="singleLevel"/>
    <w:tmpl w:val="CE68E353"/>
    <w:lvl w:ilvl="0" w:tentative="0">
      <w:start w:val="1"/>
      <w:numFmt w:val="decimal"/>
      <w:lvlText w:val="%1)"/>
      <w:lvlJc w:val="left"/>
      <w:pPr>
        <w:tabs>
          <w:tab w:val="left" w:pos="420"/>
        </w:tabs>
        <w:ind w:left="860" w:hanging="440"/>
      </w:pPr>
      <w:rPr>
        <w:rFonts w:hint="default"/>
      </w:rPr>
    </w:lvl>
  </w:abstractNum>
  <w:abstractNum w:abstractNumId="23">
    <w:nsid w:val="CEF3F2BB"/>
    <w:multiLevelType w:val="singleLevel"/>
    <w:tmpl w:val="CEF3F2BB"/>
    <w:lvl w:ilvl="0" w:tentative="0">
      <w:start w:val="1"/>
      <w:numFmt w:val="decimal"/>
      <w:lvlText w:val="%1)"/>
      <w:lvlJc w:val="left"/>
      <w:pPr>
        <w:tabs>
          <w:tab w:val="left" w:pos="420"/>
        </w:tabs>
        <w:ind w:left="860" w:hanging="440"/>
      </w:pPr>
      <w:rPr>
        <w:rFonts w:hint="default" w:ascii="宋体" w:hAnsi="宋体" w:eastAsia="宋体"/>
      </w:rPr>
    </w:lvl>
  </w:abstractNum>
  <w:abstractNum w:abstractNumId="24">
    <w:nsid w:val="D1447A1E"/>
    <w:multiLevelType w:val="singleLevel"/>
    <w:tmpl w:val="D1447A1E"/>
    <w:lvl w:ilvl="0" w:tentative="0">
      <w:start w:val="1"/>
      <w:numFmt w:val="lowerLetter"/>
      <w:lvlText w:val="%1)"/>
      <w:lvlJc w:val="left"/>
      <w:pPr>
        <w:tabs>
          <w:tab w:val="left" w:pos="420"/>
        </w:tabs>
        <w:ind w:left="860" w:hanging="440"/>
      </w:pPr>
      <w:rPr>
        <w:rFonts w:hint="default" w:ascii="宋体" w:hAnsi="宋体" w:eastAsia="宋体"/>
      </w:rPr>
    </w:lvl>
  </w:abstractNum>
  <w:abstractNum w:abstractNumId="25">
    <w:nsid w:val="D3666D3D"/>
    <w:multiLevelType w:val="singleLevel"/>
    <w:tmpl w:val="D3666D3D"/>
    <w:lvl w:ilvl="0" w:tentative="0">
      <w:start w:val="1"/>
      <w:numFmt w:val="decimal"/>
      <w:lvlText w:val="%1)"/>
      <w:lvlJc w:val="left"/>
      <w:pPr>
        <w:tabs>
          <w:tab w:val="left" w:pos="420"/>
        </w:tabs>
        <w:ind w:left="860" w:hanging="440"/>
      </w:pPr>
      <w:rPr>
        <w:rFonts w:hint="default" w:asciiTheme="minorEastAsia" w:hAnsiTheme="minorEastAsia" w:eastAsiaTheme="minorEastAsia"/>
      </w:rPr>
    </w:lvl>
  </w:abstractNum>
  <w:abstractNum w:abstractNumId="26">
    <w:nsid w:val="D9622CDD"/>
    <w:multiLevelType w:val="singleLevel"/>
    <w:tmpl w:val="D9622CDD"/>
    <w:lvl w:ilvl="0" w:tentative="0">
      <w:start w:val="1"/>
      <w:numFmt w:val="decimal"/>
      <w:lvlText w:val="%1)"/>
      <w:lvlJc w:val="left"/>
      <w:pPr>
        <w:tabs>
          <w:tab w:val="left" w:pos="420"/>
        </w:tabs>
        <w:ind w:left="860" w:hanging="440"/>
      </w:pPr>
      <w:rPr>
        <w:rFonts w:hint="default"/>
      </w:rPr>
    </w:lvl>
  </w:abstractNum>
  <w:abstractNum w:abstractNumId="27">
    <w:nsid w:val="D9C71881"/>
    <w:multiLevelType w:val="singleLevel"/>
    <w:tmpl w:val="D9C71881"/>
    <w:lvl w:ilvl="0" w:tentative="0">
      <w:start w:val="1"/>
      <w:numFmt w:val="lowerLetter"/>
      <w:lvlText w:val="%1)"/>
      <w:lvlJc w:val="left"/>
      <w:pPr>
        <w:ind w:left="440" w:hanging="440"/>
      </w:pPr>
      <w:rPr>
        <w:rFonts w:hint="default"/>
      </w:rPr>
    </w:lvl>
  </w:abstractNum>
  <w:abstractNum w:abstractNumId="28">
    <w:nsid w:val="DF068957"/>
    <w:multiLevelType w:val="singleLevel"/>
    <w:tmpl w:val="DF068957"/>
    <w:lvl w:ilvl="0" w:tentative="0">
      <w:start w:val="1"/>
      <w:numFmt w:val="decimal"/>
      <w:lvlText w:val="%1)"/>
      <w:lvlJc w:val="left"/>
      <w:pPr>
        <w:tabs>
          <w:tab w:val="left" w:pos="420"/>
        </w:tabs>
        <w:ind w:left="860" w:hanging="440"/>
      </w:pPr>
      <w:rPr>
        <w:rFonts w:hint="default" w:ascii="宋体" w:hAnsi="宋体" w:eastAsia="宋体"/>
      </w:rPr>
    </w:lvl>
  </w:abstractNum>
  <w:abstractNum w:abstractNumId="29">
    <w:nsid w:val="E49C55CA"/>
    <w:multiLevelType w:val="singleLevel"/>
    <w:tmpl w:val="E49C55CA"/>
    <w:lvl w:ilvl="0" w:tentative="0">
      <w:start w:val="1"/>
      <w:numFmt w:val="lowerLetter"/>
      <w:lvlText w:val="%1)"/>
      <w:lvlJc w:val="left"/>
      <w:pPr>
        <w:tabs>
          <w:tab w:val="left" w:pos="420"/>
        </w:tabs>
        <w:ind w:left="860" w:hanging="440"/>
      </w:pPr>
      <w:rPr>
        <w:rFonts w:hint="default" w:ascii="宋体" w:hAnsi="宋体" w:eastAsia="宋体"/>
      </w:rPr>
    </w:lvl>
  </w:abstractNum>
  <w:abstractNum w:abstractNumId="30">
    <w:nsid w:val="F1970F81"/>
    <w:multiLevelType w:val="singleLevel"/>
    <w:tmpl w:val="F1970F81"/>
    <w:lvl w:ilvl="0" w:tentative="0">
      <w:start w:val="1"/>
      <w:numFmt w:val="lowerLetter"/>
      <w:lvlText w:val="%1)"/>
      <w:lvlJc w:val="left"/>
      <w:pPr>
        <w:tabs>
          <w:tab w:val="left" w:pos="420"/>
        </w:tabs>
        <w:ind w:left="860" w:hanging="440"/>
      </w:pPr>
      <w:rPr>
        <w:rFonts w:hint="default" w:ascii="宋体" w:hAnsi="宋体" w:eastAsia="宋体"/>
      </w:rPr>
    </w:lvl>
  </w:abstractNum>
  <w:abstractNum w:abstractNumId="31">
    <w:nsid w:val="F64ABCF7"/>
    <w:multiLevelType w:val="singleLevel"/>
    <w:tmpl w:val="F64ABCF7"/>
    <w:lvl w:ilvl="0" w:tentative="0">
      <w:start w:val="1"/>
      <w:numFmt w:val="decimal"/>
      <w:lvlText w:val="%1)"/>
      <w:lvlJc w:val="left"/>
      <w:pPr>
        <w:tabs>
          <w:tab w:val="left" w:pos="420"/>
        </w:tabs>
        <w:ind w:left="860" w:hanging="440"/>
      </w:pPr>
      <w:rPr>
        <w:rFonts w:hint="default" w:ascii="宋体" w:hAnsi="宋体" w:eastAsia="宋体"/>
      </w:rPr>
    </w:lvl>
  </w:abstractNum>
  <w:abstractNum w:abstractNumId="32">
    <w:nsid w:val="F694088D"/>
    <w:multiLevelType w:val="singleLevel"/>
    <w:tmpl w:val="F694088D"/>
    <w:lvl w:ilvl="0" w:tentative="0">
      <w:start w:val="1"/>
      <w:numFmt w:val="lowerLetter"/>
      <w:lvlText w:val="%1)"/>
      <w:lvlJc w:val="left"/>
      <w:pPr>
        <w:ind w:left="440" w:hanging="440"/>
      </w:pPr>
      <w:rPr>
        <w:rFonts w:hint="default"/>
      </w:rPr>
    </w:lvl>
  </w:abstractNum>
  <w:abstractNum w:abstractNumId="33">
    <w:nsid w:val="F8B2D8D9"/>
    <w:multiLevelType w:val="singleLevel"/>
    <w:tmpl w:val="F8B2D8D9"/>
    <w:lvl w:ilvl="0" w:tentative="0">
      <w:start w:val="1"/>
      <w:numFmt w:val="lowerLetter"/>
      <w:lvlText w:val="%1)"/>
      <w:lvlJc w:val="left"/>
      <w:pPr>
        <w:ind w:left="440" w:hanging="440"/>
      </w:pPr>
      <w:rPr>
        <w:rFonts w:hint="default" w:ascii="宋体" w:hAnsi="宋体" w:eastAsia="宋体"/>
      </w:rPr>
    </w:lvl>
  </w:abstractNum>
  <w:abstractNum w:abstractNumId="34">
    <w:nsid w:val="FB4005F6"/>
    <w:multiLevelType w:val="singleLevel"/>
    <w:tmpl w:val="FB4005F6"/>
    <w:lvl w:ilvl="0" w:tentative="0">
      <w:start w:val="1"/>
      <w:numFmt w:val="decimal"/>
      <w:lvlText w:val="%1)"/>
      <w:lvlJc w:val="left"/>
      <w:pPr>
        <w:tabs>
          <w:tab w:val="left" w:pos="420"/>
        </w:tabs>
        <w:ind w:left="860" w:hanging="440"/>
      </w:pPr>
      <w:rPr>
        <w:rFonts w:hint="default" w:ascii="宋体" w:hAnsi="宋体" w:eastAsia="宋体"/>
      </w:rPr>
    </w:lvl>
  </w:abstractNum>
  <w:abstractNum w:abstractNumId="35">
    <w:nsid w:val="FCAAD67A"/>
    <w:multiLevelType w:val="singleLevel"/>
    <w:tmpl w:val="FCAAD67A"/>
    <w:lvl w:ilvl="0" w:tentative="0">
      <w:start w:val="1"/>
      <w:numFmt w:val="lowerLetter"/>
      <w:lvlText w:val="%1)"/>
      <w:lvlJc w:val="left"/>
      <w:pPr>
        <w:ind w:left="440" w:hanging="440"/>
      </w:pPr>
      <w:rPr>
        <w:rFonts w:hint="default" w:ascii="宋体" w:hAnsi="宋体" w:eastAsia="宋体"/>
      </w:rPr>
    </w:lvl>
  </w:abstractNum>
  <w:abstractNum w:abstractNumId="36">
    <w:nsid w:val="010A92DC"/>
    <w:multiLevelType w:val="singleLevel"/>
    <w:tmpl w:val="010A92DC"/>
    <w:lvl w:ilvl="0" w:tentative="0">
      <w:start w:val="1"/>
      <w:numFmt w:val="lowerLetter"/>
      <w:lvlText w:val="%1)"/>
      <w:lvlJc w:val="left"/>
      <w:pPr>
        <w:ind w:left="440" w:hanging="440"/>
      </w:pPr>
      <w:rPr>
        <w:rFonts w:hint="default" w:asciiTheme="minorEastAsia" w:hAnsiTheme="minorEastAsia" w:eastAsiaTheme="minorEastAsia"/>
      </w:rPr>
    </w:lvl>
  </w:abstractNum>
  <w:abstractNum w:abstractNumId="37">
    <w:nsid w:val="0868CCE1"/>
    <w:multiLevelType w:val="singleLevel"/>
    <w:tmpl w:val="0868CCE1"/>
    <w:lvl w:ilvl="0" w:tentative="0">
      <w:start w:val="1"/>
      <w:numFmt w:val="decimal"/>
      <w:lvlText w:val="%1)"/>
      <w:lvlJc w:val="left"/>
      <w:pPr>
        <w:tabs>
          <w:tab w:val="left" w:pos="420"/>
        </w:tabs>
        <w:ind w:left="860" w:hanging="440"/>
      </w:pPr>
      <w:rPr>
        <w:rFonts w:hint="default"/>
      </w:rPr>
    </w:lvl>
  </w:abstractNum>
  <w:abstractNum w:abstractNumId="38">
    <w:nsid w:val="0A952887"/>
    <w:multiLevelType w:val="multilevel"/>
    <w:tmpl w:val="0A952887"/>
    <w:lvl w:ilvl="0" w:tentative="0">
      <w:start w:val="1"/>
      <w:numFmt w:val="decimal"/>
      <w:pStyle w:val="112"/>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9">
    <w:nsid w:val="0F805D97"/>
    <w:multiLevelType w:val="multilevel"/>
    <w:tmpl w:val="0F805D97"/>
    <w:lvl w:ilvl="0" w:tentative="0">
      <w:start w:val="1"/>
      <w:numFmt w:val="none"/>
      <w:pStyle w:val="115"/>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0">
    <w:nsid w:val="124B8655"/>
    <w:multiLevelType w:val="singleLevel"/>
    <w:tmpl w:val="124B8655"/>
    <w:lvl w:ilvl="0" w:tentative="0">
      <w:start w:val="1"/>
      <w:numFmt w:val="lowerLetter"/>
      <w:lvlText w:val="%1)"/>
      <w:lvlJc w:val="left"/>
      <w:pPr>
        <w:ind w:left="440" w:hanging="440"/>
      </w:pPr>
      <w:rPr>
        <w:rFonts w:hint="default" w:ascii="宋体" w:hAnsi="宋体" w:eastAsia="宋体"/>
      </w:rPr>
    </w:lvl>
  </w:abstractNum>
  <w:abstractNum w:abstractNumId="41">
    <w:nsid w:val="13BCAE0A"/>
    <w:multiLevelType w:val="singleLevel"/>
    <w:tmpl w:val="13BCAE0A"/>
    <w:lvl w:ilvl="0" w:tentative="0">
      <w:start w:val="1"/>
      <w:numFmt w:val="lowerLetter"/>
      <w:lvlText w:val="%1)"/>
      <w:lvlJc w:val="left"/>
      <w:pPr>
        <w:ind w:left="440" w:hanging="440"/>
      </w:pPr>
      <w:rPr>
        <w:rFonts w:hint="default" w:ascii="宋体" w:hAnsi="宋体" w:eastAsia="宋体"/>
      </w:rPr>
    </w:lvl>
  </w:abstractNum>
  <w:abstractNum w:abstractNumId="42">
    <w:nsid w:val="197E1764"/>
    <w:multiLevelType w:val="singleLevel"/>
    <w:tmpl w:val="197E1764"/>
    <w:lvl w:ilvl="0" w:tentative="0">
      <w:start w:val="1"/>
      <w:numFmt w:val="lowerLetter"/>
      <w:lvlText w:val="%1)"/>
      <w:lvlJc w:val="left"/>
      <w:pPr>
        <w:ind w:left="440" w:hanging="440"/>
      </w:pPr>
      <w:rPr>
        <w:rFonts w:hint="default" w:ascii="宋体" w:hAnsi="宋体" w:eastAsia="宋体"/>
      </w:rPr>
    </w:lvl>
  </w:abstractNum>
  <w:abstractNum w:abstractNumId="43">
    <w:nsid w:val="1E844C05"/>
    <w:multiLevelType w:val="singleLevel"/>
    <w:tmpl w:val="1E844C05"/>
    <w:lvl w:ilvl="0" w:tentative="0">
      <w:start w:val="1"/>
      <w:numFmt w:val="decimal"/>
      <w:lvlText w:val="%1)"/>
      <w:lvlJc w:val="left"/>
      <w:pPr>
        <w:tabs>
          <w:tab w:val="left" w:pos="420"/>
        </w:tabs>
        <w:ind w:left="860" w:hanging="440"/>
      </w:pPr>
      <w:rPr>
        <w:rFonts w:hint="default"/>
      </w:rPr>
    </w:lvl>
  </w:abstractNum>
  <w:abstractNum w:abstractNumId="44">
    <w:nsid w:val="1F1BEE8E"/>
    <w:multiLevelType w:val="singleLevel"/>
    <w:tmpl w:val="1F1BEE8E"/>
    <w:lvl w:ilvl="0" w:tentative="0">
      <w:start w:val="1"/>
      <w:numFmt w:val="lowerLetter"/>
      <w:lvlText w:val="%1)"/>
      <w:lvlJc w:val="left"/>
      <w:pPr>
        <w:ind w:left="440" w:hanging="440"/>
      </w:pPr>
      <w:rPr>
        <w:rFonts w:hint="default"/>
      </w:rPr>
    </w:lvl>
  </w:abstractNum>
  <w:abstractNum w:abstractNumId="45">
    <w:nsid w:val="1FC91163"/>
    <w:multiLevelType w:val="multilevel"/>
    <w:tmpl w:val="1FC91163"/>
    <w:lvl w:ilvl="0" w:tentative="0">
      <w:start w:val="1"/>
      <w:numFmt w:val="decimal"/>
      <w:pStyle w:val="49"/>
      <w:suff w:val="nothing"/>
      <w:lvlText w:val="%1　"/>
      <w:lvlJc w:val="left"/>
      <w:pPr>
        <w:ind w:left="0" w:firstLine="0"/>
      </w:pPr>
      <w:rPr>
        <w:rFonts w:hint="default" w:ascii="黑体" w:hAnsi="黑体" w:eastAsia="黑体" w:cs="黑体"/>
        <w:b w:val="0"/>
        <w:bCs w:val="0"/>
        <w:i w:val="0"/>
        <w:sz w:val="21"/>
        <w:szCs w:val="21"/>
      </w:rPr>
    </w:lvl>
    <w:lvl w:ilvl="1" w:tentative="0">
      <w:start w:val="1"/>
      <w:numFmt w:val="decimal"/>
      <w:pStyle w:val="48"/>
      <w:suff w:val="nothing"/>
      <w:lvlText w:val="%1.%2　"/>
      <w:lvlJc w:val="left"/>
      <w:pPr>
        <w:ind w:left="0" w:firstLine="0"/>
      </w:pPr>
      <w:rPr>
        <w:rFonts w:hint="default" w:ascii="黑体" w:hAnsi="黑体" w:eastAsia="黑体" w:cs="Arial Narrow"/>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7"/>
      <w:suff w:val="nothing"/>
      <w:lvlText w:val="%1.%2.%3　"/>
      <w:lvlJc w:val="left"/>
      <w:pPr>
        <w:ind w:left="426" w:firstLine="0"/>
      </w:pPr>
      <w:rPr>
        <w:rFonts w:hint="default" w:ascii="黑体" w:hAnsi="黑体" w:eastAsia="黑体" w:cs="Arial Narrow"/>
        <w:b w:val="0"/>
        <w:i w:val="0"/>
        <w:color w:val="000000" w:themeColor="text1"/>
        <w:sz w:val="21"/>
        <w14:textFill>
          <w14:solidFill>
            <w14:schemeClr w14:val="tx1"/>
          </w14:solidFill>
        </w14:textFill>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1"/>
      <w:suff w:val="nothing"/>
      <w:lvlText w:val="%1.%2.%3.%4.%5　"/>
      <w:lvlJc w:val="left"/>
      <w:pPr>
        <w:ind w:left="0" w:firstLine="0"/>
      </w:pPr>
      <w:rPr>
        <w:rFonts w:hint="eastAsia" w:ascii="黑体" w:hAnsi="Times New Roman" w:eastAsia="黑体"/>
        <w:b w:val="0"/>
        <w:i w:val="0"/>
        <w:sz w:val="21"/>
      </w:rPr>
    </w:lvl>
    <w:lvl w:ilvl="5" w:tentative="0">
      <w:start w:val="1"/>
      <w:numFmt w:val="decimal"/>
      <w:pStyle w:val="5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6">
    <w:nsid w:val="204FADE6"/>
    <w:multiLevelType w:val="singleLevel"/>
    <w:tmpl w:val="204FADE6"/>
    <w:lvl w:ilvl="0" w:tentative="0">
      <w:start w:val="1"/>
      <w:numFmt w:val="decimal"/>
      <w:lvlText w:val="%1)"/>
      <w:lvlJc w:val="left"/>
      <w:pPr>
        <w:tabs>
          <w:tab w:val="left" w:pos="420"/>
        </w:tabs>
        <w:ind w:left="1280" w:hanging="440"/>
      </w:pPr>
      <w:rPr>
        <w:rFonts w:hint="default" w:ascii="宋体" w:hAnsi="宋体" w:eastAsia="宋体"/>
      </w:rPr>
    </w:lvl>
  </w:abstractNum>
  <w:abstractNum w:abstractNumId="47">
    <w:nsid w:val="227A5781"/>
    <w:multiLevelType w:val="singleLevel"/>
    <w:tmpl w:val="227A5781"/>
    <w:lvl w:ilvl="0" w:tentative="0">
      <w:start w:val="1"/>
      <w:numFmt w:val="lowerLetter"/>
      <w:lvlText w:val="%1)"/>
      <w:lvlJc w:val="left"/>
      <w:pPr>
        <w:tabs>
          <w:tab w:val="left" w:pos="420"/>
        </w:tabs>
        <w:ind w:left="860" w:hanging="440"/>
      </w:pPr>
      <w:rPr>
        <w:rFonts w:hint="default" w:ascii="宋体" w:hAnsi="宋体" w:eastAsia="宋体"/>
      </w:rPr>
    </w:lvl>
  </w:abstractNum>
  <w:abstractNum w:abstractNumId="48">
    <w:nsid w:val="248E103C"/>
    <w:multiLevelType w:val="singleLevel"/>
    <w:tmpl w:val="248E103C"/>
    <w:lvl w:ilvl="0" w:tentative="0">
      <w:start w:val="1"/>
      <w:numFmt w:val="decimal"/>
      <w:lvlText w:val="%1)"/>
      <w:lvlJc w:val="left"/>
      <w:pPr>
        <w:tabs>
          <w:tab w:val="left" w:pos="420"/>
        </w:tabs>
        <w:ind w:left="860" w:hanging="440"/>
      </w:pPr>
      <w:rPr>
        <w:rFonts w:hint="default"/>
      </w:rPr>
    </w:lvl>
  </w:abstractNum>
  <w:abstractNum w:abstractNumId="49">
    <w:nsid w:val="248EFB37"/>
    <w:multiLevelType w:val="singleLevel"/>
    <w:tmpl w:val="248EFB37"/>
    <w:lvl w:ilvl="0" w:tentative="0">
      <w:start w:val="1"/>
      <w:numFmt w:val="lowerLetter"/>
      <w:lvlText w:val="%1)"/>
      <w:lvlJc w:val="left"/>
      <w:pPr>
        <w:ind w:left="440" w:hanging="440"/>
      </w:pPr>
      <w:rPr>
        <w:rFonts w:hint="default" w:ascii="宋体" w:hAnsi="宋体" w:eastAsia="宋体"/>
      </w:rPr>
    </w:lvl>
  </w:abstractNum>
  <w:abstractNum w:abstractNumId="50">
    <w:nsid w:val="24B435DB"/>
    <w:multiLevelType w:val="multilevel"/>
    <w:tmpl w:val="24B435DB"/>
    <w:lvl w:ilvl="0" w:tentative="0">
      <w:start w:val="1"/>
      <w:numFmt w:val="lowerLetter"/>
      <w:pStyle w:val="76"/>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1">
    <w:nsid w:val="26C86080"/>
    <w:multiLevelType w:val="singleLevel"/>
    <w:tmpl w:val="26C86080"/>
    <w:lvl w:ilvl="0" w:tentative="0">
      <w:start w:val="1"/>
      <w:numFmt w:val="decimal"/>
      <w:lvlText w:val="%1)"/>
      <w:lvlJc w:val="left"/>
      <w:pPr>
        <w:tabs>
          <w:tab w:val="left" w:pos="420"/>
        </w:tabs>
        <w:ind w:left="860" w:hanging="440"/>
      </w:pPr>
      <w:rPr>
        <w:rFonts w:hint="default" w:ascii="宋体" w:hAnsi="宋体" w:eastAsia="宋体"/>
      </w:rPr>
    </w:lvl>
  </w:abstractNum>
  <w:abstractNum w:abstractNumId="52">
    <w:nsid w:val="27494CA4"/>
    <w:multiLevelType w:val="singleLevel"/>
    <w:tmpl w:val="27494CA4"/>
    <w:lvl w:ilvl="0" w:tentative="0">
      <w:start w:val="1"/>
      <w:numFmt w:val="lowerLetter"/>
      <w:lvlText w:val="%1)"/>
      <w:lvlJc w:val="left"/>
      <w:pPr>
        <w:tabs>
          <w:tab w:val="left" w:pos="420"/>
        </w:tabs>
        <w:ind w:left="860" w:hanging="440"/>
      </w:pPr>
      <w:rPr>
        <w:rFonts w:hint="default" w:ascii="宋体" w:hAnsi="宋体" w:eastAsia="宋体"/>
      </w:rPr>
    </w:lvl>
  </w:abstractNum>
  <w:abstractNum w:abstractNumId="53">
    <w:nsid w:val="29707437"/>
    <w:multiLevelType w:val="multilevel"/>
    <w:tmpl w:val="29707437"/>
    <w:lvl w:ilvl="0" w:tentative="0">
      <w:start w:val="1"/>
      <w:numFmt w:val="none"/>
      <w:pStyle w:val="114"/>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4">
    <w:nsid w:val="29DB8DC9"/>
    <w:multiLevelType w:val="singleLevel"/>
    <w:tmpl w:val="29DB8DC9"/>
    <w:lvl w:ilvl="0" w:tentative="0">
      <w:start w:val="1"/>
      <w:numFmt w:val="decimal"/>
      <w:lvlText w:val="%1)"/>
      <w:lvlJc w:val="left"/>
      <w:pPr>
        <w:tabs>
          <w:tab w:val="left" w:pos="420"/>
        </w:tabs>
        <w:ind w:left="860" w:hanging="440"/>
      </w:pPr>
      <w:rPr>
        <w:rFonts w:hint="default"/>
      </w:rPr>
    </w:lvl>
  </w:abstractNum>
  <w:abstractNum w:abstractNumId="55">
    <w:nsid w:val="2A8F7113"/>
    <w:multiLevelType w:val="multilevel"/>
    <w:tmpl w:val="2A8F7113"/>
    <w:lvl w:ilvl="0" w:tentative="0">
      <w:start w:val="1"/>
      <w:numFmt w:val="upperLetter"/>
      <w:pStyle w:val="89"/>
      <w:suff w:val="space"/>
      <w:lvlText w:val="%1"/>
      <w:lvlJc w:val="left"/>
      <w:pPr>
        <w:ind w:left="623" w:hanging="425"/>
      </w:pPr>
      <w:rPr>
        <w:rFonts w:hint="eastAsia"/>
      </w:rPr>
    </w:lvl>
    <w:lvl w:ilvl="1" w:tentative="0">
      <w:start w:val="1"/>
      <w:numFmt w:val="decimal"/>
      <w:pStyle w:val="10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56">
    <w:nsid w:val="2C5917C3"/>
    <w:multiLevelType w:val="multilevel"/>
    <w:tmpl w:val="2C5917C3"/>
    <w:lvl w:ilvl="0" w:tentative="0">
      <w:start w:val="1"/>
      <w:numFmt w:val="none"/>
      <w:pStyle w:val="124"/>
      <w:suff w:val="nothing"/>
      <w:lvlText w:val="%1——"/>
      <w:lvlJc w:val="left"/>
      <w:pPr>
        <w:ind w:left="833" w:hanging="408"/>
      </w:pPr>
      <w:rPr>
        <w:rFonts w:hint="eastAsia"/>
      </w:rPr>
    </w:lvl>
    <w:lvl w:ilvl="1" w:tentative="0">
      <w:start w:val="1"/>
      <w:numFmt w:val="bullet"/>
      <w:pStyle w:val="126"/>
      <w:lvlText w:val=""/>
      <w:lvlJc w:val="left"/>
      <w:pPr>
        <w:tabs>
          <w:tab w:val="left" w:pos="760"/>
        </w:tabs>
        <w:ind w:left="1264" w:hanging="413"/>
      </w:pPr>
      <w:rPr>
        <w:rFonts w:hint="default" w:ascii="Symbol" w:hAnsi="Symbol"/>
        <w:color w:val="auto"/>
      </w:rPr>
    </w:lvl>
    <w:lvl w:ilvl="2" w:tentative="0">
      <w:start w:val="1"/>
      <w:numFmt w:val="bullet"/>
      <w:pStyle w:val="11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7">
    <w:nsid w:val="2DCDF2AC"/>
    <w:multiLevelType w:val="singleLevel"/>
    <w:tmpl w:val="2DCDF2AC"/>
    <w:lvl w:ilvl="0" w:tentative="0">
      <w:start w:val="1"/>
      <w:numFmt w:val="lowerLetter"/>
      <w:lvlText w:val="%1)"/>
      <w:lvlJc w:val="left"/>
      <w:pPr>
        <w:tabs>
          <w:tab w:val="left" w:pos="420"/>
        </w:tabs>
        <w:ind w:left="860" w:hanging="440"/>
      </w:pPr>
      <w:rPr>
        <w:rFonts w:hint="default" w:ascii="宋体" w:hAnsi="宋体" w:eastAsia="宋体"/>
      </w:rPr>
    </w:lvl>
  </w:abstractNum>
  <w:abstractNum w:abstractNumId="58">
    <w:nsid w:val="2F3CC660"/>
    <w:multiLevelType w:val="singleLevel"/>
    <w:tmpl w:val="2F3CC660"/>
    <w:lvl w:ilvl="0" w:tentative="0">
      <w:start w:val="1"/>
      <w:numFmt w:val="decimal"/>
      <w:lvlText w:val="%1)"/>
      <w:lvlJc w:val="left"/>
      <w:pPr>
        <w:tabs>
          <w:tab w:val="left" w:pos="420"/>
        </w:tabs>
        <w:ind w:left="860" w:hanging="440"/>
      </w:pPr>
      <w:rPr>
        <w:rFonts w:hint="default"/>
      </w:rPr>
    </w:lvl>
  </w:abstractNum>
  <w:abstractNum w:abstractNumId="59">
    <w:nsid w:val="30407C10"/>
    <w:multiLevelType w:val="singleLevel"/>
    <w:tmpl w:val="30407C10"/>
    <w:lvl w:ilvl="0" w:tentative="0">
      <w:start w:val="1"/>
      <w:numFmt w:val="lowerLetter"/>
      <w:lvlText w:val="%1)"/>
      <w:lvlJc w:val="left"/>
      <w:pPr>
        <w:ind w:left="440" w:hanging="440"/>
      </w:pPr>
      <w:rPr>
        <w:rFonts w:hint="default" w:ascii="宋体" w:hAnsi="宋体" w:eastAsia="宋体"/>
      </w:rPr>
    </w:lvl>
  </w:abstractNum>
  <w:abstractNum w:abstractNumId="60">
    <w:nsid w:val="3282CF5A"/>
    <w:multiLevelType w:val="singleLevel"/>
    <w:tmpl w:val="3282CF5A"/>
    <w:lvl w:ilvl="0" w:tentative="0">
      <w:start w:val="1"/>
      <w:numFmt w:val="decimal"/>
      <w:lvlText w:val="%1)"/>
      <w:lvlJc w:val="left"/>
      <w:pPr>
        <w:tabs>
          <w:tab w:val="left" w:pos="420"/>
        </w:tabs>
        <w:ind w:left="860" w:hanging="440"/>
      </w:pPr>
      <w:rPr>
        <w:rFonts w:hint="default"/>
      </w:rPr>
    </w:lvl>
  </w:abstractNum>
  <w:abstractNum w:abstractNumId="61">
    <w:nsid w:val="35390A83"/>
    <w:multiLevelType w:val="multilevel"/>
    <w:tmpl w:val="35390A83"/>
    <w:lvl w:ilvl="0" w:tentative="0">
      <w:start w:val="1"/>
      <w:numFmt w:val="decimal"/>
      <w:lvlText w:val="（%1）"/>
      <w:lvlJc w:val="left"/>
      <w:pPr>
        <w:tabs>
          <w:tab w:val="left" w:pos="420"/>
        </w:tabs>
        <w:ind w:left="1875" w:hanging="720"/>
      </w:pPr>
      <w:rPr>
        <w:rFonts w:hint="default"/>
      </w:rPr>
    </w:lvl>
    <w:lvl w:ilvl="1" w:tentative="0">
      <w:start w:val="1"/>
      <w:numFmt w:val="lowerLetter"/>
      <w:lvlText w:val="%2)"/>
      <w:lvlJc w:val="left"/>
      <w:pPr>
        <w:tabs>
          <w:tab w:val="left" w:pos="420"/>
        </w:tabs>
        <w:ind w:left="2035" w:hanging="440"/>
      </w:pPr>
    </w:lvl>
    <w:lvl w:ilvl="2" w:tentative="0">
      <w:start w:val="1"/>
      <w:numFmt w:val="lowerRoman"/>
      <w:lvlText w:val="%3."/>
      <w:lvlJc w:val="right"/>
      <w:pPr>
        <w:tabs>
          <w:tab w:val="left" w:pos="420"/>
        </w:tabs>
        <w:ind w:left="2475" w:hanging="440"/>
      </w:pPr>
    </w:lvl>
    <w:lvl w:ilvl="3" w:tentative="0">
      <w:start w:val="1"/>
      <w:numFmt w:val="decimal"/>
      <w:lvlText w:val="%4."/>
      <w:lvlJc w:val="left"/>
      <w:pPr>
        <w:tabs>
          <w:tab w:val="left" w:pos="420"/>
        </w:tabs>
        <w:ind w:left="2915" w:hanging="440"/>
      </w:pPr>
    </w:lvl>
    <w:lvl w:ilvl="4" w:tentative="0">
      <w:start w:val="1"/>
      <w:numFmt w:val="lowerLetter"/>
      <w:lvlText w:val="%5)"/>
      <w:lvlJc w:val="left"/>
      <w:pPr>
        <w:tabs>
          <w:tab w:val="left" w:pos="420"/>
        </w:tabs>
        <w:ind w:left="3355" w:hanging="440"/>
      </w:pPr>
    </w:lvl>
    <w:lvl w:ilvl="5" w:tentative="0">
      <w:start w:val="1"/>
      <w:numFmt w:val="lowerRoman"/>
      <w:lvlText w:val="%6."/>
      <w:lvlJc w:val="right"/>
      <w:pPr>
        <w:tabs>
          <w:tab w:val="left" w:pos="420"/>
        </w:tabs>
        <w:ind w:left="3795" w:hanging="440"/>
      </w:pPr>
    </w:lvl>
    <w:lvl w:ilvl="6" w:tentative="0">
      <w:start w:val="1"/>
      <w:numFmt w:val="decimal"/>
      <w:lvlText w:val="%7."/>
      <w:lvlJc w:val="left"/>
      <w:pPr>
        <w:tabs>
          <w:tab w:val="left" w:pos="420"/>
        </w:tabs>
        <w:ind w:left="4235" w:hanging="440"/>
      </w:pPr>
    </w:lvl>
    <w:lvl w:ilvl="7" w:tentative="0">
      <w:start w:val="1"/>
      <w:numFmt w:val="lowerLetter"/>
      <w:lvlText w:val="%8)"/>
      <w:lvlJc w:val="left"/>
      <w:pPr>
        <w:tabs>
          <w:tab w:val="left" w:pos="420"/>
        </w:tabs>
        <w:ind w:left="4675" w:hanging="440"/>
      </w:pPr>
    </w:lvl>
    <w:lvl w:ilvl="8" w:tentative="0">
      <w:start w:val="1"/>
      <w:numFmt w:val="lowerRoman"/>
      <w:lvlText w:val="%9."/>
      <w:lvlJc w:val="right"/>
      <w:pPr>
        <w:tabs>
          <w:tab w:val="left" w:pos="420"/>
        </w:tabs>
        <w:ind w:left="5115" w:hanging="440"/>
      </w:pPr>
    </w:lvl>
  </w:abstractNum>
  <w:abstractNum w:abstractNumId="62">
    <w:nsid w:val="3918D8E3"/>
    <w:multiLevelType w:val="singleLevel"/>
    <w:tmpl w:val="3918D8E3"/>
    <w:lvl w:ilvl="0" w:tentative="0">
      <w:start w:val="1"/>
      <w:numFmt w:val="decimal"/>
      <w:lvlText w:val="%1)"/>
      <w:lvlJc w:val="left"/>
      <w:pPr>
        <w:tabs>
          <w:tab w:val="left" w:pos="420"/>
        </w:tabs>
        <w:ind w:left="860" w:hanging="440"/>
      </w:pPr>
      <w:rPr>
        <w:rFonts w:hint="default"/>
      </w:rPr>
    </w:lvl>
  </w:abstractNum>
  <w:abstractNum w:abstractNumId="63">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64">
    <w:nsid w:val="3F41C844"/>
    <w:multiLevelType w:val="singleLevel"/>
    <w:tmpl w:val="3F41C844"/>
    <w:lvl w:ilvl="0" w:tentative="0">
      <w:start w:val="1"/>
      <w:numFmt w:val="lowerLetter"/>
      <w:lvlText w:val="%1)"/>
      <w:lvlJc w:val="left"/>
      <w:pPr>
        <w:tabs>
          <w:tab w:val="left" w:pos="420"/>
        </w:tabs>
        <w:ind w:left="860" w:hanging="440"/>
      </w:pPr>
      <w:rPr>
        <w:rFonts w:hint="default" w:ascii="宋体" w:hAnsi="宋体" w:eastAsia="宋体"/>
      </w:rPr>
    </w:lvl>
  </w:abstractNum>
  <w:abstractNum w:abstractNumId="65">
    <w:nsid w:val="41225C0D"/>
    <w:multiLevelType w:val="singleLevel"/>
    <w:tmpl w:val="41225C0D"/>
    <w:lvl w:ilvl="0" w:tentative="0">
      <w:start w:val="1"/>
      <w:numFmt w:val="lowerLetter"/>
      <w:lvlText w:val="%1)"/>
      <w:lvlJc w:val="left"/>
      <w:pPr>
        <w:tabs>
          <w:tab w:val="left" w:pos="420"/>
        </w:tabs>
        <w:ind w:left="860" w:hanging="440"/>
      </w:pPr>
      <w:rPr>
        <w:rFonts w:hint="default"/>
      </w:rPr>
    </w:lvl>
  </w:abstractNum>
  <w:abstractNum w:abstractNumId="66">
    <w:nsid w:val="4355FF66"/>
    <w:multiLevelType w:val="singleLevel"/>
    <w:tmpl w:val="4355FF66"/>
    <w:lvl w:ilvl="0" w:tentative="0">
      <w:start w:val="1"/>
      <w:numFmt w:val="lowerLetter"/>
      <w:lvlText w:val="%1)"/>
      <w:lvlJc w:val="left"/>
      <w:pPr>
        <w:tabs>
          <w:tab w:val="left" w:pos="420"/>
        </w:tabs>
        <w:ind w:left="860" w:hanging="440"/>
      </w:pPr>
      <w:rPr>
        <w:rFonts w:hint="default" w:asciiTheme="minorEastAsia" w:hAnsiTheme="minorEastAsia" w:eastAsiaTheme="minorEastAsia"/>
      </w:rPr>
    </w:lvl>
  </w:abstractNum>
  <w:abstractNum w:abstractNumId="67">
    <w:nsid w:val="4487F5F9"/>
    <w:multiLevelType w:val="singleLevel"/>
    <w:tmpl w:val="4487F5F9"/>
    <w:lvl w:ilvl="0" w:tentative="0">
      <w:start w:val="1"/>
      <w:numFmt w:val="lowerLetter"/>
      <w:lvlText w:val="%1)"/>
      <w:lvlJc w:val="left"/>
      <w:pPr>
        <w:ind w:left="440" w:hanging="440"/>
      </w:pPr>
      <w:rPr>
        <w:rFonts w:hint="default" w:ascii="宋体" w:hAnsi="宋体" w:eastAsia="宋体"/>
      </w:rPr>
    </w:lvl>
  </w:abstractNum>
  <w:abstractNum w:abstractNumId="68">
    <w:nsid w:val="44C50F90"/>
    <w:multiLevelType w:val="multilevel"/>
    <w:tmpl w:val="44C50F90"/>
    <w:lvl w:ilvl="0" w:tentative="0">
      <w:start w:val="1"/>
      <w:numFmt w:val="lowerLetter"/>
      <w:pStyle w:val="56"/>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5"/>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7"/>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69">
    <w:nsid w:val="4B641479"/>
    <w:multiLevelType w:val="singleLevel"/>
    <w:tmpl w:val="4B641479"/>
    <w:lvl w:ilvl="0" w:tentative="0">
      <w:start w:val="1"/>
      <w:numFmt w:val="decimal"/>
      <w:lvlText w:val="%1)"/>
      <w:lvlJc w:val="left"/>
      <w:pPr>
        <w:tabs>
          <w:tab w:val="left" w:pos="420"/>
        </w:tabs>
        <w:ind w:left="860" w:hanging="440"/>
      </w:pPr>
      <w:rPr>
        <w:rFonts w:hint="default"/>
      </w:rPr>
    </w:lvl>
  </w:abstractNum>
  <w:abstractNum w:abstractNumId="70">
    <w:nsid w:val="4B782605"/>
    <w:multiLevelType w:val="singleLevel"/>
    <w:tmpl w:val="4B782605"/>
    <w:lvl w:ilvl="0" w:tentative="0">
      <w:start w:val="1"/>
      <w:numFmt w:val="lowerLetter"/>
      <w:lvlText w:val="%1)"/>
      <w:lvlJc w:val="left"/>
      <w:pPr>
        <w:ind w:left="440" w:hanging="440"/>
      </w:pPr>
      <w:rPr>
        <w:rFonts w:hint="default"/>
      </w:rPr>
    </w:lvl>
  </w:abstractNum>
  <w:abstractNum w:abstractNumId="71">
    <w:nsid w:val="4CA39924"/>
    <w:multiLevelType w:val="singleLevel"/>
    <w:tmpl w:val="4CA39924"/>
    <w:lvl w:ilvl="0" w:tentative="0">
      <w:start w:val="1"/>
      <w:numFmt w:val="decimal"/>
      <w:lvlText w:val="%1)"/>
      <w:lvlJc w:val="left"/>
      <w:pPr>
        <w:tabs>
          <w:tab w:val="left" w:pos="420"/>
        </w:tabs>
        <w:ind w:left="860" w:hanging="440"/>
      </w:pPr>
      <w:rPr>
        <w:rFonts w:hint="default" w:ascii="宋体" w:hAnsi="宋体" w:eastAsia="宋体"/>
      </w:rPr>
    </w:lvl>
  </w:abstractNum>
  <w:abstractNum w:abstractNumId="72">
    <w:nsid w:val="4DFE2DA8"/>
    <w:multiLevelType w:val="singleLevel"/>
    <w:tmpl w:val="4DFE2DA8"/>
    <w:lvl w:ilvl="0" w:tentative="0">
      <w:start w:val="1"/>
      <w:numFmt w:val="lowerLetter"/>
      <w:lvlText w:val="%1)"/>
      <w:lvlJc w:val="left"/>
      <w:pPr>
        <w:ind w:left="440" w:hanging="440"/>
      </w:pPr>
      <w:rPr>
        <w:rFonts w:hint="default" w:ascii="宋体" w:hAnsi="宋体" w:eastAsia="宋体"/>
      </w:rPr>
    </w:lvl>
  </w:abstractNum>
  <w:abstractNum w:abstractNumId="73">
    <w:nsid w:val="4E6A4D90"/>
    <w:multiLevelType w:val="singleLevel"/>
    <w:tmpl w:val="4E6A4D90"/>
    <w:lvl w:ilvl="0" w:tentative="0">
      <w:start w:val="1"/>
      <w:numFmt w:val="lowerLetter"/>
      <w:lvlText w:val="%1)"/>
      <w:lvlJc w:val="left"/>
      <w:pPr>
        <w:ind w:left="440" w:hanging="440"/>
      </w:pPr>
      <w:rPr>
        <w:rFonts w:hint="default" w:ascii="宋体" w:hAnsi="宋体" w:eastAsia="宋体"/>
      </w:rPr>
    </w:lvl>
  </w:abstractNum>
  <w:abstractNum w:abstractNumId="74">
    <w:nsid w:val="51C25AD7"/>
    <w:multiLevelType w:val="singleLevel"/>
    <w:tmpl w:val="51C25AD7"/>
    <w:lvl w:ilvl="0" w:tentative="0">
      <w:start w:val="1"/>
      <w:numFmt w:val="lowerLetter"/>
      <w:lvlText w:val="%1)"/>
      <w:lvlJc w:val="left"/>
      <w:pPr>
        <w:tabs>
          <w:tab w:val="left" w:pos="420"/>
        </w:tabs>
        <w:ind w:left="860" w:hanging="440"/>
      </w:pPr>
      <w:rPr>
        <w:rFonts w:hint="default" w:ascii="宋体" w:hAnsi="宋体" w:eastAsia="宋体"/>
      </w:rPr>
    </w:lvl>
  </w:abstractNum>
  <w:abstractNum w:abstractNumId="75">
    <w:nsid w:val="520F62E9"/>
    <w:multiLevelType w:val="multilevel"/>
    <w:tmpl w:val="520F62E9"/>
    <w:lvl w:ilvl="0" w:tentative="0">
      <w:start w:val="1"/>
      <w:numFmt w:val="decimal"/>
      <w:pStyle w:val="110"/>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6">
    <w:nsid w:val="52A2BA21"/>
    <w:multiLevelType w:val="singleLevel"/>
    <w:tmpl w:val="52A2BA21"/>
    <w:lvl w:ilvl="0" w:tentative="0">
      <w:start w:val="1"/>
      <w:numFmt w:val="decimal"/>
      <w:lvlText w:val="%1)"/>
      <w:lvlJc w:val="left"/>
      <w:pPr>
        <w:tabs>
          <w:tab w:val="left" w:pos="420"/>
        </w:tabs>
        <w:ind w:left="860" w:hanging="440"/>
      </w:pPr>
      <w:rPr>
        <w:rFonts w:hint="default" w:ascii="宋体" w:hAnsi="宋体" w:eastAsia="宋体"/>
      </w:rPr>
    </w:lvl>
  </w:abstractNum>
  <w:abstractNum w:abstractNumId="77">
    <w:nsid w:val="531302A4"/>
    <w:multiLevelType w:val="singleLevel"/>
    <w:tmpl w:val="531302A4"/>
    <w:lvl w:ilvl="0" w:tentative="0">
      <w:start w:val="1"/>
      <w:numFmt w:val="lowerLetter"/>
      <w:lvlText w:val="%1)"/>
      <w:lvlJc w:val="left"/>
      <w:pPr>
        <w:tabs>
          <w:tab w:val="left" w:pos="420"/>
        </w:tabs>
        <w:ind w:left="860" w:hanging="440"/>
      </w:pPr>
      <w:rPr>
        <w:rFonts w:hint="default" w:ascii="宋体" w:hAnsi="宋体" w:eastAsia="宋体"/>
      </w:rPr>
    </w:lvl>
  </w:abstractNum>
  <w:abstractNum w:abstractNumId="78">
    <w:nsid w:val="5594E022"/>
    <w:multiLevelType w:val="singleLevel"/>
    <w:tmpl w:val="5594E022"/>
    <w:lvl w:ilvl="0" w:tentative="0">
      <w:start w:val="1"/>
      <w:numFmt w:val="lowerLetter"/>
      <w:lvlText w:val="%1)"/>
      <w:lvlJc w:val="left"/>
      <w:pPr>
        <w:tabs>
          <w:tab w:val="left" w:pos="420"/>
        </w:tabs>
        <w:ind w:left="860" w:hanging="440"/>
      </w:pPr>
      <w:rPr>
        <w:rFonts w:hint="default" w:ascii="宋体" w:hAnsi="宋体" w:eastAsia="宋体"/>
      </w:rPr>
    </w:lvl>
  </w:abstractNum>
  <w:abstractNum w:abstractNumId="79">
    <w:nsid w:val="56AE1E6F"/>
    <w:multiLevelType w:val="singleLevel"/>
    <w:tmpl w:val="56AE1E6F"/>
    <w:lvl w:ilvl="0" w:tentative="0">
      <w:start w:val="1"/>
      <w:numFmt w:val="decimal"/>
      <w:lvlText w:val="%1)"/>
      <w:lvlJc w:val="left"/>
      <w:pPr>
        <w:tabs>
          <w:tab w:val="left" w:pos="420"/>
        </w:tabs>
        <w:ind w:left="1280" w:hanging="440"/>
      </w:pPr>
      <w:rPr>
        <w:rFonts w:hint="default" w:ascii="宋体" w:hAnsi="宋体" w:eastAsia="宋体"/>
      </w:rPr>
    </w:lvl>
  </w:abstractNum>
  <w:abstractNum w:abstractNumId="80">
    <w:nsid w:val="5AA542C4"/>
    <w:multiLevelType w:val="multilevel"/>
    <w:tmpl w:val="5AA542C4"/>
    <w:lvl w:ilvl="0" w:tentative="0">
      <w:start w:val="1"/>
      <w:numFmt w:val="decimal"/>
      <w:lvlText w:val="（%1）"/>
      <w:lvlJc w:val="left"/>
      <w:pPr>
        <w:tabs>
          <w:tab w:val="left" w:pos="840"/>
        </w:tabs>
        <w:ind w:left="2295" w:hanging="720"/>
      </w:pPr>
      <w:rPr>
        <w:rFonts w:hint="default"/>
      </w:rPr>
    </w:lvl>
    <w:lvl w:ilvl="1" w:tentative="0">
      <w:start w:val="1"/>
      <w:numFmt w:val="lowerLetter"/>
      <w:lvlText w:val="%2)"/>
      <w:lvlJc w:val="left"/>
      <w:pPr>
        <w:tabs>
          <w:tab w:val="left" w:pos="840"/>
        </w:tabs>
        <w:ind w:left="2455" w:hanging="440"/>
      </w:pPr>
    </w:lvl>
    <w:lvl w:ilvl="2" w:tentative="0">
      <w:start w:val="1"/>
      <w:numFmt w:val="lowerRoman"/>
      <w:lvlText w:val="%3."/>
      <w:lvlJc w:val="right"/>
      <w:pPr>
        <w:tabs>
          <w:tab w:val="left" w:pos="840"/>
        </w:tabs>
        <w:ind w:left="2895" w:hanging="440"/>
      </w:pPr>
    </w:lvl>
    <w:lvl w:ilvl="3" w:tentative="0">
      <w:start w:val="1"/>
      <w:numFmt w:val="decimal"/>
      <w:lvlText w:val="%4."/>
      <w:lvlJc w:val="left"/>
      <w:pPr>
        <w:tabs>
          <w:tab w:val="left" w:pos="840"/>
        </w:tabs>
        <w:ind w:left="3335" w:hanging="440"/>
      </w:pPr>
    </w:lvl>
    <w:lvl w:ilvl="4" w:tentative="0">
      <w:start w:val="1"/>
      <w:numFmt w:val="lowerLetter"/>
      <w:lvlText w:val="%5)"/>
      <w:lvlJc w:val="left"/>
      <w:pPr>
        <w:tabs>
          <w:tab w:val="left" w:pos="840"/>
        </w:tabs>
        <w:ind w:left="3775" w:hanging="440"/>
      </w:pPr>
    </w:lvl>
    <w:lvl w:ilvl="5" w:tentative="0">
      <w:start w:val="1"/>
      <w:numFmt w:val="lowerRoman"/>
      <w:lvlText w:val="%6."/>
      <w:lvlJc w:val="right"/>
      <w:pPr>
        <w:tabs>
          <w:tab w:val="left" w:pos="840"/>
        </w:tabs>
        <w:ind w:left="4215" w:hanging="440"/>
      </w:pPr>
    </w:lvl>
    <w:lvl w:ilvl="6" w:tentative="0">
      <w:start w:val="1"/>
      <w:numFmt w:val="decimal"/>
      <w:lvlText w:val="%7."/>
      <w:lvlJc w:val="left"/>
      <w:pPr>
        <w:tabs>
          <w:tab w:val="left" w:pos="840"/>
        </w:tabs>
        <w:ind w:left="4655" w:hanging="440"/>
      </w:pPr>
    </w:lvl>
    <w:lvl w:ilvl="7" w:tentative="0">
      <w:start w:val="1"/>
      <w:numFmt w:val="lowerLetter"/>
      <w:lvlText w:val="%8)"/>
      <w:lvlJc w:val="left"/>
      <w:pPr>
        <w:tabs>
          <w:tab w:val="left" w:pos="840"/>
        </w:tabs>
        <w:ind w:left="5095" w:hanging="440"/>
      </w:pPr>
    </w:lvl>
    <w:lvl w:ilvl="8" w:tentative="0">
      <w:start w:val="1"/>
      <w:numFmt w:val="lowerRoman"/>
      <w:lvlText w:val="%9."/>
      <w:lvlJc w:val="right"/>
      <w:pPr>
        <w:tabs>
          <w:tab w:val="left" w:pos="840"/>
        </w:tabs>
        <w:ind w:left="5535" w:hanging="440"/>
      </w:pPr>
    </w:lvl>
  </w:abstractNum>
  <w:abstractNum w:abstractNumId="81">
    <w:nsid w:val="5DC36200"/>
    <w:multiLevelType w:val="singleLevel"/>
    <w:tmpl w:val="5DC36200"/>
    <w:lvl w:ilvl="0" w:tentative="0">
      <w:start w:val="1"/>
      <w:numFmt w:val="lowerLetter"/>
      <w:lvlText w:val="%1)"/>
      <w:lvlJc w:val="left"/>
      <w:pPr>
        <w:ind w:left="440" w:hanging="440"/>
      </w:pPr>
      <w:rPr>
        <w:rFonts w:hint="default" w:ascii="宋体" w:hAnsi="宋体" w:eastAsia="宋体"/>
      </w:rPr>
    </w:lvl>
  </w:abstractNum>
  <w:abstractNum w:abstractNumId="82">
    <w:nsid w:val="5E63562F"/>
    <w:multiLevelType w:val="multilevel"/>
    <w:tmpl w:val="5E63562F"/>
    <w:lvl w:ilvl="0" w:tentative="0">
      <w:start w:val="1"/>
      <w:numFmt w:val="decimal"/>
      <w:pStyle w:val="127"/>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3">
    <w:nsid w:val="60B55DC2"/>
    <w:multiLevelType w:val="multilevel"/>
    <w:tmpl w:val="60B55DC2"/>
    <w:lvl w:ilvl="0" w:tentative="0">
      <w:start w:val="1"/>
      <w:numFmt w:val="upperLetter"/>
      <w:pStyle w:val="96"/>
      <w:lvlText w:val="%1"/>
      <w:lvlJc w:val="left"/>
      <w:pPr>
        <w:tabs>
          <w:tab w:val="left" w:pos="0"/>
        </w:tabs>
        <w:ind w:left="0" w:hanging="425"/>
      </w:pPr>
      <w:rPr>
        <w:rFonts w:hint="eastAsia"/>
      </w:rPr>
    </w:lvl>
    <w:lvl w:ilvl="1" w:tentative="0">
      <w:start w:val="1"/>
      <w:numFmt w:val="decimal"/>
      <w:pStyle w:val="9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84">
    <w:nsid w:val="63404DBE"/>
    <w:multiLevelType w:val="multilevel"/>
    <w:tmpl w:val="63404DBE"/>
    <w:lvl w:ilvl="0" w:tentative="0">
      <w:start w:val="1"/>
      <w:numFmt w:val="none"/>
      <w:pStyle w:val="12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5">
    <w:nsid w:val="63AF7EBF"/>
    <w:multiLevelType w:val="multilevel"/>
    <w:tmpl w:val="63AF7EBF"/>
    <w:lvl w:ilvl="0" w:tentative="0">
      <w:start w:val="1"/>
      <w:numFmt w:val="decimal"/>
      <w:pStyle w:val="74"/>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6">
    <w:nsid w:val="64286B35"/>
    <w:multiLevelType w:val="singleLevel"/>
    <w:tmpl w:val="64286B35"/>
    <w:lvl w:ilvl="0" w:tentative="0">
      <w:start w:val="1"/>
      <w:numFmt w:val="lowerLetter"/>
      <w:lvlText w:val="%1)"/>
      <w:lvlJc w:val="left"/>
      <w:pPr>
        <w:ind w:left="440" w:hanging="440"/>
      </w:pPr>
      <w:rPr>
        <w:rFonts w:hint="default" w:ascii="宋体" w:hAnsi="宋体" w:eastAsia="宋体"/>
      </w:rPr>
    </w:lvl>
  </w:abstractNum>
  <w:abstractNum w:abstractNumId="87">
    <w:nsid w:val="642FCC25"/>
    <w:multiLevelType w:val="singleLevel"/>
    <w:tmpl w:val="642FCC25"/>
    <w:lvl w:ilvl="0" w:tentative="0">
      <w:start w:val="1"/>
      <w:numFmt w:val="decimal"/>
      <w:lvlText w:val="%1)"/>
      <w:lvlJc w:val="left"/>
      <w:pPr>
        <w:tabs>
          <w:tab w:val="left" w:pos="420"/>
        </w:tabs>
        <w:ind w:left="1280" w:hanging="440"/>
      </w:pPr>
      <w:rPr>
        <w:rFonts w:hint="default" w:ascii="宋体" w:hAnsi="宋体" w:eastAsia="宋体"/>
      </w:rPr>
    </w:lvl>
  </w:abstractNum>
  <w:abstractNum w:abstractNumId="88">
    <w:nsid w:val="657D3FBC"/>
    <w:multiLevelType w:val="multilevel"/>
    <w:tmpl w:val="657D3FBC"/>
    <w:lvl w:ilvl="0" w:tentative="0">
      <w:start w:val="1"/>
      <w:numFmt w:val="upperLetter"/>
      <w:pStyle w:val="5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61"/>
      <w:suff w:val="nothing"/>
      <w:lvlText w:val="%1.%2.%3.%4　"/>
      <w:lvlJc w:val="left"/>
      <w:pPr>
        <w:ind w:left="0" w:firstLine="0"/>
      </w:pPr>
      <w:rPr>
        <w:rFonts w:hint="eastAsia" w:ascii="黑体" w:hAnsi="Times New Roman" w:eastAsia="黑体"/>
        <w:b w:val="0"/>
        <w:i w:val="0"/>
        <w:sz w:val="21"/>
      </w:rPr>
    </w:lvl>
    <w:lvl w:ilvl="4" w:tentative="0">
      <w:start w:val="1"/>
      <w:numFmt w:val="decimal"/>
      <w:pStyle w:val="62"/>
      <w:suff w:val="nothing"/>
      <w:lvlText w:val="%1.%2.%3.%4.%5　"/>
      <w:lvlJc w:val="left"/>
      <w:pPr>
        <w:ind w:left="0" w:firstLine="0"/>
      </w:pPr>
      <w:rPr>
        <w:rFonts w:hint="eastAsia" w:ascii="黑体" w:hAnsi="Times New Roman" w:eastAsia="黑体"/>
        <w:b w:val="0"/>
        <w:i w:val="0"/>
        <w:sz w:val="21"/>
      </w:rPr>
    </w:lvl>
    <w:lvl w:ilvl="5" w:tentative="0">
      <w:start w:val="1"/>
      <w:numFmt w:val="decimal"/>
      <w:pStyle w:val="63"/>
      <w:suff w:val="nothing"/>
      <w:lvlText w:val="%1.%2.%3.%4.%5.%6　"/>
      <w:lvlJc w:val="left"/>
      <w:pPr>
        <w:ind w:left="0" w:firstLine="0"/>
      </w:pPr>
      <w:rPr>
        <w:rFonts w:hint="eastAsia" w:ascii="黑体" w:hAnsi="Times New Roman" w:eastAsia="黑体"/>
        <w:b w:val="0"/>
        <w:i w:val="0"/>
        <w:sz w:val="21"/>
      </w:rPr>
    </w:lvl>
    <w:lvl w:ilvl="6" w:tentative="0">
      <w:start w:val="1"/>
      <w:numFmt w:val="decimal"/>
      <w:pStyle w:val="6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9">
    <w:nsid w:val="6597BB2F"/>
    <w:multiLevelType w:val="singleLevel"/>
    <w:tmpl w:val="6597BB2F"/>
    <w:lvl w:ilvl="0" w:tentative="0">
      <w:start w:val="1"/>
      <w:numFmt w:val="decimal"/>
      <w:lvlText w:val="%1)"/>
      <w:lvlJc w:val="left"/>
      <w:pPr>
        <w:tabs>
          <w:tab w:val="left" w:pos="420"/>
        </w:tabs>
        <w:ind w:left="1280" w:hanging="440"/>
      </w:pPr>
      <w:rPr>
        <w:rFonts w:hint="default" w:ascii="宋体" w:hAnsi="宋体" w:eastAsia="宋体"/>
      </w:rPr>
    </w:lvl>
  </w:abstractNum>
  <w:abstractNum w:abstractNumId="90">
    <w:nsid w:val="66D75357"/>
    <w:multiLevelType w:val="singleLevel"/>
    <w:tmpl w:val="66D75357"/>
    <w:lvl w:ilvl="0" w:tentative="0">
      <w:start w:val="1"/>
      <w:numFmt w:val="lowerLetter"/>
      <w:lvlText w:val="%1)"/>
      <w:lvlJc w:val="left"/>
      <w:pPr>
        <w:ind w:left="440" w:hanging="440"/>
      </w:pPr>
      <w:rPr>
        <w:rFonts w:hint="default"/>
      </w:rPr>
    </w:lvl>
  </w:abstractNum>
  <w:abstractNum w:abstractNumId="91">
    <w:nsid w:val="695E08D7"/>
    <w:multiLevelType w:val="singleLevel"/>
    <w:tmpl w:val="695E08D7"/>
    <w:lvl w:ilvl="0" w:tentative="0">
      <w:start w:val="1"/>
      <w:numFmt w:val="lowerLetter"/>
      <w:lvlText w:val="%1)"/>
      <w:lvlJc w:val="left"/>
      <w:pPr>
        <w:ind w:left="440" w:hanging="440"/>
      </w:pPr>
      <w:rPr>
        <w:rFonts w:hint="default" w:ascii="宋体" w:hAnsi="宋体" w:eastAsia="宋体"/>
      </w:rPr>
    </w:lvl>
  </w:abstractNum>
  <w:abstractNum w:abstractNumId="92">
    <w:nsid w:val="6AB870ED"/>
    <w:multiLevelType w:val="multilevel"/>
    <w:tmpl w:val="6AB870ED"/>
    <w:lvl w:ilvl="0" w:tentative="0">
      <w:start w:val="1"/>
      <w:numFmt w:val="decimal"/>
      <w:pStyle w:val="116"/>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3">
    <w:nsid w:val="6BAEF9AD"/>
    <w:multiLevelType w:val="singleLevel"/>
    <w:tmpl w:val="6BAEF9AD"/>
    <w:lvl w:ilvl="0" w:tentative="0">
      <w:start w:val="1"/>
      <w:numFmt w:val="lowerLetter"/>
      <w:lvlText w:val="%1)"/>
      <w:lvlJc w:val="left"/>
      <w:pPr>
        <w:ind w:left="440" w:hanging="440"/>
      </w:pPr>
      <w:rPr>
        <w:rFonts w:hint="default" w:ascii="宋体" w:hAnsi="宋体" w:eastAsia="宋体"/>
      </w:rPr>
    </w:lvl>
  </w:abstractNum>
  <w:abstractNum w:abstractNumId="94">
    <w:nsid w:val="6C6CF945"/>
    <w:multiLevelType w:val="singleLevel"/>
    <w:tmpl w:val="6C6CF945"/>
    <w:lvl w:ilvl="0" w:tentative="0">
      <w:start w:val="1"/>
      <w:numFmt w:val="lowerLetter"/>
      <w:lvlText w:val="%1)"/>
      <w:lvlJc w:val="left"/>
      <w:pPr>
        <w:ind w:left="440" w:hanging="440"/>
      </w:pPr>
      <w:rPr>
        <w:rFonts w:hint="default" w:asciiTheme="minorEastAsia" w:hAnsiTheme="minorEastAsia" w:eastAsiaTheme="minorEastAsia"/>
      </w:rPr>
    </w:lvl>
  </w:abstractNum>
  <w:abstractNum w:abstractNumId="95">
    <w:nsid w:val="6D6C07CD"/>
    <w:multiLevelType w:val="multilevel"/>
    <w:tmpl w:val="6D6C07CD"/>
    <w:lvl w:ilvl="0" w:tentative="0">
      <w:start w:val="1"/>
      <w:numFmt w:val="lowerLetter"/>
      <w:pStyle w:val="88"/>
      <w:lvlText w:val="%1)"/>
      <w:lvlJc w:val="left"/>
      <w:pPr>
        <w:tabs>
          <w:tab w:val="left" w:pos="839"/>
        </w:tabs>
        <w:ind w:left="839" w:hanging="419"/>
      </w:pPr>
      <w:rPr>
        <w:rFonts w:hint="eastAsia" w:ascii="宋体" w:eastAsia="宋体"/>
        <w:b w:val="0"/>
        <w:i w:val="0"/>
        <w:sz w:val="21"/>
      </w:rPr>
    </w:lvl>
    <w:lvl w:ilvl="1" w:tentative="0">
      <w:start w:val="1"/>
      <w:numFmt w:val="decimal"/>
      <w:pStyle w:val="9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96">
    <w:nsid w:val="6E7C9A07"/>
    <w:multiLevelType w:val="singleLevel"/>
    <w:tmpl w:val="6E7C9A07"/>
    <w:lvl w:ilvl="0" w:tentative="0">
      <w:start w:val="1"/>
      <w:numFmt w:val="decimal"/>
      <w:lvlText w:val="%1)"/>
      <w:lvlJc w:val="left"/>
      <w:pPr>
        <w:tabs>
          <w:tab w:val="left" w:pos="420"/>
        </w:tabs>
        <w:ind w:left="1280" w:hanging="440"/>
      </w:pPr>
      <w:rPr>
        <w:rFonts w:hint="default" w:ascii="宋体" w:hAnsi="宋体" w:eastAsia="宋体"/>
      </w:rPr>
    </w:lvl>
  </w:abstractNum>
  <w:abstractNum w:abstractNumId="97">
    <w:nsid w:val="73ED5598"/>
    <w:multiLevelType w:val="singleLevel"/>
    <w:tmpl w:val="73ED5598"/>
    <w:lvl w:ilvl="0" w:tentative="0">
      <w:start w:val="1"/>
      <w:numFmt w:val="decimal"/>
      <w:pStyle w:val="105"/>
      <w:suff w:val="space"/>
      <w:lvlText w:val="[%1] "/>
      <w:lvlJc w:val="left"/>
      <w:pPr>
        <w:ind w:left="387" w:hanging="387"/>
      </w:pPr>
      <w:rPr>
        <w:rFonts w:hint="default" w:ascii="Arial Narrow" w:hAnsi="Arial Narrow" w:eastAsia="黑体-简" w:cs="Arial Narrow"/>
      </w:rPr>
    </w:lvl>
  </w:abstractNum>
  <w:abstractNum w:abstractNumId="98">
    <w:nsid w:val="74869D13"/>
    <w:multiLevelType w:val="singleLevel"/>
    <w:tmpl w:val="74869D13"/>
    <w:lvl w:ilvl="0" w:tentative="0">
      <w:start w:val="1"/>
      <w:numFmt w:val="lowerLetter"/>
      <w:lvlText w:val="%1)"/>
      <w:lvlJc w:val="left"/>
      <w:pPr>
        <w:ind w:left="440" w:hanging="440"/>
      </w:pPr>
      <w:rPr>
        <w:rFonts w:hint="default" w:asciiTheme="minorEastAsia" w:hAnsiTheme="minorEastAsia" w:eastAsiaTheme="minorEastAsia"/>
      </w:rPr>
    </w:lvl>
  </w:abstractNum>
  <w:abstractNum w:abstractNumId="99">
    <w:nsid w:val="74C7D154"/>
    <w:multiLevelType w:val="singleLevel"/>
    <w:tmpl w:val="74C7D154"/>
    <w:lvl w:ilvl="0" w:tentative="0">
      <w:start w:val="1"/>
      <w:numFmt w:val="lowerLetter"/>
      <w:lvlText w:val="%1)"/>
      <w:lvlJc w:val="left"/>
      <w:pPr>
        <w:ind w:left="440" w:hanging="440"/>
      </w:pPr>
      <w:rPr>
        <w:rFonts w:hint="default" w:ascii="宋体" w:hAnsi="宋体" w:eastAsia="宋体"/>
      </w:rPr>
    </w:lvl>
  </w:abstractNum>
  <w:abstractNum w:abstractNumId="100">
    <w:nsid w:val="78033787"/>
    <w:multiLevelType w:val="singleLevel"/>
    <w:tmpl w:val="78033787"/>
    <w:lvl w:ilvl="0" w:tentative="0">
      <w:start w:val="1"/>
      <w:numFmt w:val="decimal"/>
      <w:lvlText w:val="%1)"/>
      <w:lvlJc w:val="left"/>
      <w:pPr>
        <w:tabs>
          <w:tab w:val="left" w:pos="420"/>
        </w:tabs>
        <w:ind w:left="1280" w:hanging="440"/>
      </w:pPr>
      <w:rPr>
        <w:rFonts w:hint="default" w:ascii="宋体" w:hAnsi="宋体" w:eastAsia="宋体"/>
      </w:rPr>
    </w:lvl>
  </w:abstractNum>
  <w:abstractNum w:abstractNumId="101">
    <w:nsid w:val="7959E8E1"/>
    <w:multiLevelType w:val="singleLevel"/>
    <w:tmpl w:val="7959E8E1"/>
    <w:lvl w:ilvl="0" w:tentative="0">
      <w:start w:val="1"/>
      <w:numFmt w:val="lowerLetter"/>
      <w:lvlText w:val="%1)"/>
      <w:lvlJc w:val="left"/>
      <w:pPr>
        <w:tabs>
          <w:tab w:val="left" w:pos="420"/>
        </w:tabs>
        <w:ind w:left="860" w:hanging="440"/>
      </w:pPr>
      <w:rPr>
        <w:rFonts w:hint="default" w:ascii="宋体" w:hAnsi="宋体" w:eastAsia="宋体"/>
      </w:rPr>
    </w:lvl>
  </w:abstractNum>
  <w:abstractNum w:abstractNumId="102">
    <w:nsid w:val="7D3E0973"/>
    <w:multiLevelType w:val="singleLevel"/>
    <w:tmpl w:val="7D3E0973"/>
    <w:lvl w:ilvl="0" w:tentative="0">
      <w:start w:val="1"/>
      <w:numFmt w:val="lowerLetter"/>
      <w:lvlText w:val="%1)"/>
      <w:lvlJc w:val="left"/>
      <w:pPr>
        <w:tabs>
          <w:tab w:val="left" w:pos="420"/>
        </w:tabs>
        <w:ind w:left="860" w:hanging="440"/>
      </w:pPr>
      <w:rPr>
        <w:rFonts w:hint="default" w:ascii="宋体" w:hAnsi="宋体" w:eastAsia="宋体"/>
      </w:rPr>
    </w:lvl>
  </w:abstractNum>
  <w:abstractNum w:abstractNumId="103">
    <w:nsid w:val="7D4EE04C"/>
    <w:multiLevelType w:val="singleLevel"/>
    <w:tmpl w:val="7D4EE04C"/>
    <w:lvl w:ilvl="0" w:tentative="0">
      <w:start w:val="1"/>
      <w:numFmt w:val="lowerLetter"/>
      <w:lvlText w:val="%1)"/>
      <w:lvlJc w:val="left"/>
      <w:pPr>
        <w:ind w:left="440" w:hanging="440"/>
      </w:pPr>
      <w:rPr>
        <w:rFonts w:hint="default" w:ascii="宋体" w:hAnsi="宋体" w:eastAsia="宋体"/>
      </w:rPr>
    </w:lvl>
  </w:abstractNum>
  <w:abstractNum w:abstractNumId="104">
    <w:nsid w:val="7DA1F030"/>
    <w:multiLevelType w:val="singleLevel"/>
    <w:tmpl w:val="7DA1F030"/>
    <w:lvl w:ilvl="0" w:tentative="0">
      <w:start w:val="1"/>
      <w:numFmt w:val="decimal"/>
      <w:suff w:val="nothing"/>
      <w:lvlText w:val="（%1）"/>
      <w:lvlJc w:val="left"/>
    </w:lvl>
  </w:abstractNum>
  <w:abstractNum w:abstractNumId="105">
    <w:nsid w:val="7E386F73"/>
    <w:multiLevelType w:val="singleLevel"/>
    <w:tmpl w:val="7E386F73"/>
    <w:lvl w:ilvl="0" w:tentative="0">
      <w:start w:val="1"/>
      <w:numFmt w:val="lowerLetter"/>
      <w:lvlText w:val="%1)"/>
      <w:lvlJc w:val="left"/>
      <w:pPr>
        <w:ind w:left="440" w:hanging="440"/>
      </w:pPr>
      <w:rPr>
        <w:rFonts w:hint="default" w:ascii="宋体" w:hAnsi="宋体" w:eastAsia="宋体"/>
      </w:rPr>
    </w:lvl>
  </w:abstractNum>
  <w:num w:numId="1">
    <w:abstractNumId w:val="63"/>
  </w:num>
  <w:num w:numId="2">
    <w:abstractNumId w:val="45"/>
  </w:num>
  <w:num w:numId="3">
    <w:abstractNumId w:val="68"/>
  </w:num>
  <w:num w:numId="4">
    <w:abstractNumId w:val="88"/>
  </w:num>
  <w:num w:numId="5">
    <w:abstractNumId w:val="85"/>
  </w:num>
  <w:num w:numId="6">
    <w:abstractNumId w:val="50"/>
  </w:num>
  <w:num w:numId="7">
    <w:abstractNumId w:val="95"/>
  </w:num>
  <w:num w:numId="8">
    <w:abstractNumId w:val="55"/>
  </w:num>
  <w:num w:numId="9">
    <w:abstractNumId w:val="83"/>
  </w:num>
  <w:num w:numId="10">
    <w:abstractNumId w:val="97"/>
  </w:num>
  <w:num w:numId="11">
    <w:abstractNumId w:val="75"/>
  </w:num>
  <w:num w:numId="12">
    <w:abstractNumId w:val="38"/>
  </w:num>
  <w:num w:numId="13">
    <w:abstractNumId w:val="53"/>
  </w:num>
  <w:num w:numId="14">
    <w:abstractNumId w:val="39"/>
  </w:num>
  <w:num w:numId="15">
    <w:abstractNumId w:val="92"/>
  </w:num>
  <w:num w:numId="16">
    <w:abstractNumId w:val="56"/>
  </w:num>
  <w:num w:numId="17">
    <w:abstractNumId w:val="84"/>
  </w:num>
  <w:num w:numId="18">
    <w:abstractNumId w:val="82"/>
  </w:num>
  <w:num w:numId="19">
    <w:abstractNumId w:val="3"/>
  </w:num>
  <w:num w:numId="20">
    <w:abstractNumId w:val="96"/>
  </w:num>
  <w:num w:numId="21">
    <w:abstractNumId w:val="14"/>
  </w:num>
  <w:num w:numId="2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1"/>
  </w:num>
  <w:num w:numId="24">
    <w:abstractNumId w:val="36"/>
  </w:num>
  <w:num w:numId="2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9"/>
  </w:num>
  <w:num w:numId="27">
    <w:abstractNumId w:val="19"/>
  </w:num>
  <w:num w:numId="28">
    <w:abstractNumId w:val="40"/>
  </w:num>
  <w:num w:numId="29">
    <w:abstractNumId w:val="87"/>
  </w:num>
  <w:num w:numId="30">
    <w:abstractNumId w:val="46"/>
  </w:num>
  <w:num w:numId="31">
    <w:abstractNumId w:val="104"/>
  </w:num>
  <w:num w:numId="32">
    <w:abstractNumId w:val="105"/>
  </w:num>
  <w:num w:numId="33">
    <w:abstractNumId w:val="67"/>
  </w:num>
  <w:num w:numId="34">
    <w:abstractNumId w:val="79"/>
  </w:num>
  <w:num w:numId="35">
    <w:abstractNumId w:val="100"/>
  </w:num>
  <w:num w:numId="36">
    <w:abstractNumId w:val="0"/>
  </w:num>
  <w:num w:numId="37">
    <w:abstractNumId w:val="43"/>
  </w:num>
  <w:num w:numId="38">
    <w:abstractNumId w:val="48"/>
  </w:num>
  <w:num w:numId="39">
    <w:abstractNumId w:val="70"/>
  </w:num>
  <w:num w:numId="40">
    <w:abstractNumId w:val="58"/>
  </w:num>
  <w:num w:numId="41">
    <w:abstractNumId w:val="10"/>
  </w:num>
  <w:num w:numId="42">
    <w:abstractNumId w:val="72"/>
  </w:num>
  <w:num w:numId="43">
    <w:abstractNumId w:val="4"/>
  </w:num>
  <w:num w:numId="44">
    <w:abstractNumId w:val="6"/>
  </w:num>
  <w:num w:numId="45">
    <w:abstractNumId w:val="12"/>
  </w:num>
  <w:num w:numId="46">
    <w:abstractNumId w:val="34"/>
  </w:num>
  <w:num w:numId="47">
    <w:abstractNumId w:val="16"/>
  </w:num>
  <w:num w:numId="48">
    <w:abstractNumId w:val="49"/>
  </w:num>
  <w:num w:numId="49">
    <w:abstractNumId w:val="9"/>
  </w:num>
  <w:num w:numId="50">
    <w:abstractNumId w:val="22"/>
  </w:num>
  <w:num w:numId="51">
    <w:abstractNumId w:val="80"/>
  </w:num>
  <w:num w:numId="52">
    <w:abstractNumId w:val="61"/>
  </w:num>
  <w:num w:numId="53">
    <w:abstractNumId w:val="37"/>
  </w:num>
  <w:num w:numId="54">
    <w:abstractNumId w:val="60"/>
  </w:num>
  <w:num w:numId="55">
    <w:abstractNumId w:val="8"/>
  </w:num>
  <w:num w:numId="56">
    <w:abstractNumId w:val="73"/>
  </w:num>
  <w:num w:numId="57">
    <w:abstractNumId w:val="31"/>
  </w:num>
  <w:num w:numId="58">
    <w:abstractNumId w:val="18"/>
  </w:num>
  <w:num w:numId="59">
    <w:abstractNumId w:val="54"/>
  </w:num>
  <w:num w:numId="60">
    <w:abstractNumId w:val="59"/>
  </w:num>
  <w:num w:numId="61">
    <w:abstractNumId w:val="94"/>
  </w:num>
  <w:num w:numId="62">
    <w:abstractNumId w:val="35"/>
  </w:num>
  <w:num w:numId="63">
    <w:abstractNumId w:val="98"/>
  </w:num>
  <w:num w:numId="64">
    <w:abstractNumId w:val="23"/>
  </w:num>
  <w:num w:numId="65">
    <w:abstractNumId w:val="20"/>
  </w:num>
  <w:num w:numId="66">
    <w:abstractNumId w:val="76"/>
  </w:num>
  <w:num w:numId="67">
    <w:abstractNumId w:val="86"/>
  </w:num>
  <w:num w:numId="68">
    <w:abstractNumId w:val="15"/>
  </w:num>
  <w:num w:numId="69">
    <w:abstractNumId w:val="33"/>
  </w:num>
  <w:num w:numId="70">
    <w:abstractNumId w:val="51"/>
  </w:num>
  <w:num w:numId="71">
    <w:abstractNumId w:val="69"/>
  </w:num>
  <w:num w:numId="72">
    <w:abstractNumId w:val="103"/>
  </w:num>
  <w:num w:numId="73">
    <w:abstractNumId w:val="28"/>
  </w:num>
  <w:num w:numId="74">
    <w:abstractNumId w:val="26"/>
  </w:num>
  <w:num w:numId="75">
    <w:abstractNumId w:val="29"/>
  </w:num>
  <w:num w:numId="76">
    <w:abstractNumId w:val="13"/>
  </w:num>
  <w:num w:numId="77">
    <w:abstractNumId w:val="25"/>
  </w:num>
  <w:num w:numId="78">
    <w:abstractNumId w:val="24"/>
  </w:num>
  <w:num w:numId="79">
    <w:abstractNumId w:val="62"/>
  </w:num>
  <w:num w:numId="80">
    <w:abstractNumId w:val="52"/>
  </w:num>
  <w:num w:numId="81">
    <w:abstractNumId w:val="71"/>
  </w:num>
  <w:num w:numId="82">
    <w:abstractNumId w:val="77"/>
  </w:num>
  <w:num w:numId="8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3"/>
  </w:num>
  <w:num w:numId="85">
    <w:abstractNumId w:val="41"/>
  </w:num>
  <w:num w:numId="86">
    <w:abstractNumId w:val="7"/>
  </w:num>
  <w:num w:numId="87">
    <w:abstractNumId w:val="32"/>
  </w:num>
  <w:num w:numId="88">
    <w:abstractNumId w:val="91"/>
  </w:num>
  <w:num w:numId="89">
    <w:abstractNumId w:val="44"/>
  </w:num>
  <w:num w:numId="90">
    <w:abstractNumId w:val="11"/>
  </w:num>
  <w:num w:numId="91">
    <w:abstractNumId w:val="27"/>
  </w:num>
  <w:num w:numId="92">
    <w:abstractNumId w:val="42"/>
  </w:num>
  <w:num w:numId="93">
    <w:abstractNumId w:val="1"/>
  </w:num>
  <w:num w:numId="94">
    <w:abstractNumId w:val="99"/>
  </w:num>
  <w:num w:numId="95">
    <w:abstractNumId w:val="90"/>
  </w:num>
  <w:num w:numId="96">
    <w:abstractNumId w:val="2"/>
  </w:num>
  <w:num w:numId="97">
    <w:abstractNumId w:val="66"/>
  </w:num>
  <w:num w:numId="98">
    <w:abstractNumId w:val="74"/>
  </w:num>
  <w:num w:numId="99">
    <w:abstractNumId w:val="57"/>
  </w:num>
  <w:num w:numId="100">
    <w:abstractNumId w:val="101"/>
  </w:num>
  <w:num w:numId="101">
    <w:abstractNumId w:val="30"/>
  </w:num>
  <w:num w:numId="102">
    <w:abstractNumId w:val="21"/>
  </w:num>
  <w:num w:numId="103">
    <w:abstractNumId w:val="47"/>
  </w:num>
  <w:num w:numId="104">
    <w:abstractNumId w:val="78"/>
  </w:num>
  <w:num w:numId="105">
    <w:abstractNumId w:val="102"/>
  </w:num>
  <w:num w:numId="106">
    <w:abstractNumId w:val="5"/>
  </w:num>
  <w:num w:numId="107">
    <w:abstractNumId w:val="64"/>
  </w:num>
  <w:num w:numId="108">
    <w:abstractNumId w:val="65"/>
  </w:num>
  <w:num w:numId="10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ian">
    <w15:presenceInfo w15:providerId="None" w15:userId="al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MGMwNzI5YjAzOGQ3ZWU4MDU2ZWJiYTAzZTU0ZDkifQ=="/>
  </w:docVars>
  <w:rsids>
    <w:rsidRoot w:val="00035925"/>
    <w:rsid w:val="00000244"/>
    <w:rsid w:val="00000BB3"/>
    <w:rsid w:val="0000185F"/>
    <w:rsid w:val="00004B91"/>
    <w:rsid w:val="00004E32"/>
    <w:rsid w:val="0000586F"/>
    <w:rsid w:val="00006E6B"/>
    <w:rsid w:val="000074D4"/>
    <w:rsid w:val="00013D86"/>
    <w:rsid w:val="00013E02"/>
    <w:rsid w:val="00015E29"/>
    <w:rsid w:val="00017C71"/>
    <w:rsid w:val="0002143C"/>
    <w:rsid w:val="00025A65"/>
    <w:rsid w:val="00026C31"/>
    <w:rsid w:val="00027280"/>
    <w:rsid w:val="000320A7"/>
    <w:rsid w:val="000325EA"/>
    <w:rsid w:val="00035925"/>
    <w:rsid w:val="0003632D"/>
    <w:rsid w:val="00036C2C"/>
    <w:rsid w:val="00045A7C"/>
    <w:rsid w:val="00055371"/>
    <w:rsid w:val="00056A24"/>
    <w:rsid w:val="00057CE5"/>
    <w:rsid w:val="000607A3"/>
    <w:rsid w:val="000657F7"/>
    <w:rsid w:val="00067CDF"/>
    <w:rsid w:val="00074FBE"/>
    <w:rsid w:val="0007762A"/>
    <w:rsid w:val="00081F6E"/>
    <w:rsid w:val="00083A09"/>
    <w:rsid w:val="0009005E"/>
    <w:rsid w:val="000918A9"/>
    <w:rsid w:val="00092001"/>
    <w:rsid w:val="00092618"/>
    <w:rsid w:val="00092857"/>
    <w:rsid w:val="00092BD8"/>
    <w:rsid w:val="00095D72"/>
    <w:rsid w:val="000964C7"/>
    <w:rsid w:val="000979D9"/>
    <w:rsid w:val="000A20A9"/>
    <w:rsid w:val="000A48B1"/>
    <w:rsid w:val="000B1B0D"/>
    <w:rsid w:val="000B2F0E"/>
    <w:rsid w:val="000B3143"/>
    <w:rsid w:val="000B405D"/>
    <w:rsid w:val="000C2BE6"/>
    <w:rsid w:val="000C6157"/>
    <w:rsid w:val="000C6B05"/>
    <w:rsid w:val="000C6DD6"/>
    <w:rsid w:val="000C73D4"/>
    <w:rsid w:val="000D3D4C"/>
    <w:rsid w:val="000D4F51"/>
    <w:rsid w:val="000D613C"/>
    <w:rsid w:val="000D718B"/>
    <w:rsid w:val="000E0C46"/>
    <w:rsid w:val="000E15EE"/>
    <w:rsid w:val="000E4954"/>
    <w:rsid w:val="000F030C"/>
    <w:rsid w:val="000F129C"/>
    <w:rsid w:val="000F174F"/>
    <w:rsid w:val="000F3E41"/>
    <w:rsid w:val="00104E29"/>
    <w:rsid w:val="001056DE"/>
    <w:rsid w:val="001124C0"/>
    <w:rsid w:val="001162D6"/>
    <w:rsid w:val="00117A25"/>
    <w:rsid w:val="00121293"/>
    <w:rsid w:val="0013175F"/>
    <w:rsid w:val="00132CF6"/>
    <w:rsid w:val="0013364D"/>
    <w:rsid w:val="001343BB"/>
    <w:rsid w:val="001427E4"/>
    <w:rsid w:val="001512B4"/>
    <w:rsid w:val="00153A26"/>
    <w:rsid w:val="00157211"/>
    <w:rsid w:val="001620A5"/>
    <w:rsid w:val="00164E53"/>
    <w:rsid w:val="00165D35"/>
    <w:rsid w:val="0016699D"/>
    <w:rsid w:val="001670D9"/>
    <w:rsid w:val="00175159"/>
    <w:rsid w:val="00175AD7"/>
    <w:rsid w:val="00176208"/>
    <w:rsid w:val="0017780C"/>
    <w:rsid w:val="001813B2"/>
    <w:rsid w:val="0018211B"/>
    <w:rsid w:val="00183B8A"/>
    <w:rsid w:val="00183FE1"/>
    <w:rsid w:val="001840D3"/>
    <w:rsid w:val="00184782"/>
    <w:rsid w:val="00187A8A"/>
    <w:rsid w:val="001900F8"/>
    <w:rsid w:val="00191258"/>
    <w:rsid w:val="001912FA"/>
    <w:rsid w:val="00192680"/>
    <w:rsid w:val="00193037"/>
    <w:rsid w:val="00193375"/>
    <w:rsid w:val="00193A2C"/>
    <w:rsid w:val="00195E96"/>
    <w:rsid w:val="001A288E"/>
    <w:rsid w:val="001A2B36"/>
    <w:rsid w:val="001A2C4E"/>
    <w:rsid w:val="001A7555"/>
    <w:rsid w:val="001B1A65"/>
    <w:rsid w:val="001B36ED"/>
    <w:rsid w:val="001B3C2D"/>
    <w:rsid w:val="001B6DC2"/>
    <w:rsid w:val="001B754B"/>
    <w:rsid w:val="001C100D"/>
    <w:rsid w:val="001C149C"/>
    <w:rsid w:val="001C21AC"/>
    <w:rsid w:val="001C3689"/>
    <w:rsid w:val="001C47BA"/>
    <w:rsid w:val="001C59EA"/>
    <w:rsid w:val="001D3556"/>
    <w:rsid w:val="001D406C"/>
    <w:rsid w:val="001D41EE"/>
    <w:rsid w:val="001D4BEB"/>
    <w:rsid w:val="001D71E6"/>
    <w:rsid w:val="001E0380"/>
    <w:rsid w:val="001E0B1B"/>
    <w:rsid w:val="001E13B1"/>
    <w:rsid w:val="001E2153"/>
    <w:rsid w:val="001F1197"/>
    <w:rsid w:val="001F3A19"/>
    <w:rsid w:val="002009E4"/>
    <w:rsid w:val="00201053"/>
    <w:rsid w:val="0020251B"/>
    <w:rsid w:val="00204459"/>
    <w:rsid w:val="002067B4"/>
    <w:rsid w:val="002073D3"/>
    <w:rsid w:val="00215D48"/>
    <w:rsid w:val="0021624B"/>
    <w:rsid w:val="0022185E"/>
    <w:rsid w:val="00221994"/>
    <w:rsid w:val="00221A0F"/>
    <w:rsid w:val="00227FED"/>
    <w:rsid w:val="0023030A"/>
    <w:rsid w:val="00230F08"/>
    <w:rsid w:val="0023268D"/>
    <w:rsid w:val="00234467"/>
    <w:rsid w:val="00235BE6"/>
    <w:rsid w:val="00237D8D"/>
    <w:rsid w:val="00241DA2"/>
    <w:rsid w:val="00247FEE"/>
    <w:rsid w:val="00250E7D"/>
    <w:rsid w:val="002523DB"/>
    <w:rsid w:val="002527DD"/>
    <w:rsid w:val="00252DAA"/>
    <w:rsid w:val="002565D5"/>
    <w:rsid w:val="002622C0"/>
    <w:rsid w:val="0026257C"/>
    <w:rsid w:val="002778AE"/>
    <w:rsid w:val="00281E3B"/>
    <w:rsid w:val="0028269A"/>
    <w:rsid w:val="00283590"/>
    <w:rsid w:val="00286973"/>
    <w:rsid w:val="00287674"/>
    <w:rsid w:val="002938A4"/>
    <w:rsid w:val="00294E70"/>
    <w:rsid w:val="002954B8"/>
    <w:rsid w:val="002967B2"/>
    <w:rsid w:val="002977D2"/>
    <w:rsid w:val="002A1924"/>
    <w:rsid w:val="002A7420"/>
    <w:rsid w:val="002A7A7E"/>
    <w:rsid w:val="002B0F12"/>
    <w:rsid w:val="002B1308"/>
    <w:rsid w:val="002B4554"/>
    <w:rsid w:val="002B6894"/>
    <w:rsid w:val="002B707C"/>
    <w:rsid w:val="002C100D"/>
    <w:rsid w:val="002C72D8"/>
    <w:rsid w:val="002D11FA"/>
    <w:rsid w:val="002D17BC"/>
    <w:rsid w:val="002D19A4"/>
    <w:rsid w:val="002D6352"/>
    <w:rsid w:val="002E0DDF"/>
    <w:rsid w:val="002E2906"/>
    <w:rsid w:val="002E5635"/>
    <w:rsid w:val="002E64C3"/>
    <w:rsid w:val="002E6A2C"/>
    <w:rsid w:val="002F035E"/>
    <w:rsid w:val="002F0FE8"/>
    <w:rsid w:val="002F1577"/>
    <w:rsid w:val="002F1D8C"/>
    <w:rsid w:val="002F21DA"/>
    <w:rsid w:val="002F34B8"/>
    <w:rsid w:val="002F3C6A"/>
    <w:rsid w:val="00300D74"/>
    <w:rsid w:val="00301F39"/>
    <w:rsid w:val="00303D27"/>
    <w:rsid w:val="00305BEE"/>
    <w:rsid w:val="00313962"/>
    <w:rsid w:val="00320576"/>
    <w:rsid w:val="003234E0"/>
    <w:rsid w:val="00325926"/>
    <w:rsid w:val="00327A8A"/>
    <w:rsid w:val="003339A3"/>
    <w:rsid w:val="00336610"/>
    <w:rsid w:val="00341F5C"/>
    <w:rsid w:val="00343D23"/>
    <w:rsid w:val="00343F73"/>
    <w:rsid w:val="00345060"/>
    <w:rsid w:val="003451FB"/>
    <w:rsid w:val="00352629"/>
    <w:rsid w:val="0035323B"/>
    <w:rsid w:val="00353D19"/>
    <w:rsid w:val="0035785A"/>
    <w:rsid w:val="003609D2"/>
    <w:rsid w:val="003612AF"/>
    <w:rsid w:val="00363F22"/>
    <w:rsid w:val="00364940"/>
    <w:rsid w:val="00375564"/>
    <w:rsid w:val="00376489"/>
    <w:rsid w:val="00383191"/>
    <w:rsid w:val="00386DED"/>
    <w:rsid w:val="003912E7"/>
    <w:rsid w:val="00393947"/>
    <w:rsid w:val="00395141"/>
    <w:rsid w:val="00397F77"/>
    <w:rsid w:val="003A0E27"/>
    <w:rsid w:val="003A2275"/>
    <w:rsid w:val="003A69E9"/>
    <w:rsid w:val="003A6A4F"/>
    <w:rsid w:val="003A7088"/>
    <w:rsid w:val="003B00DF"/>
    <w:rsid w:val="003B1275"/>
    <w:rsid w:val="003B1778"/>
    <w:rsid w:val="003B73A6"/>
    <w:rsid w:val="003C11CB"/>
    <w:rsid w:val="003C22F5"/>
    <w:rsid w:val="003C3017"/>
    <w:rsid w:val="003C3EF2"/>
    <w:rsid w:val="003C6A77"/>
    <w:rsid w:val="003C75F3"/>
    <w:rsid w:val="003C78A3"/>
    <w:rsid w:val="003D36AB"/>
    <w:rsid w:val="003E1867"/>
    <w:rsid w:val="003E5729"/>
    <w:rsid w:val="003E724E"/>
    <w:rsid w:val="003F1D40"/>
    <w:rsid w:val="003F22BB"/>
    <w:rsid w:val="003F2A5B"/>
    <w:rsid w:val="003F4EE0"/>
    <w:rsid w:val="003F5559"/>
    <w:rsid w:val="00400473"/>
    <w:rsid w:val="00402153"/>
    <w:rsid w:val="00402E26"/>
    <w:rsid w:val="00402FC1"/>
    <w:rsid w:val="004200D9"/>
    <w:rsid w:val="00425082"/>
    <w:rsid w:val="004315E3"/>
    <w:rsid w:val="00431DEB"/>
    <w:rsid w:val="00433140"/>
    <w:rsid w:val="0044259D"/>
    <w:rsid w:val="004439D9"/>
    <w:rsid w:val="00446B29"/>
    <w:rsid w:val="004524BE"/>
    <w:rsid w:val="00453F9A"/>
    <w:rsid w:val="00454CC3"/>
    <w:rsid w:val="00456156"/>
    <w:rsid w:val="00464903"/>
    <w:rsid w:val="00471E91"/>
    <w:rsid w:val="00474079"/>
    <w:rsid w:val="00474675"/>
    <w:rsid w:val="0047470C"/>
    <w:rsid w:val="00484C88"/>
    <w:rsid w:val="004A1790"/>
    <w:rsid w:val="004A203E"/>
    <w:rsid w:val="004A25A2"/>
    <w:rsid w:val="004A35F9"/>
    <w:rsid w:val="004A3AE6"/>
    <w:rsid w:val="004A4662"/>
    <w:rsid w:val="004A7E02"/>
    <w:rsid w:val="004B157A"/>
    <w:rsid w:val="004B24C1"/>
    <w:rsid w:val="004B3092"/>
    <w:rsid w:val="004B49B1"/>
    <w:rsid w:val="004B557C"/>
    <w:rsid w:val="004C292F"/>
    <w:rsid w:val="004C657F"/>
    <w:rsid w:val="004D1E7A"/>
    <w:rsid w:val="004D306F"/>
    <w:rsid w:val="004D4B02"/>
    <w:rsid w:val="004D4F76"/>
    <w:rsid w:val="004E4B13"/>
    <w:rsid w:val="004E4B8C"/>
    <w:rsid w:val="004E5A47"/>
    <w:rsid w:val="004E5CE5"/>
    <w:rsid w:val="004F5B39"/>
    <w:rsid w:val="005036E2"/>
    <w:rsid w:val="0050527A"/>
    <w:rsid w:val="00510280"/>
    <w:rsid w:val="00513D73"/>
    <w:rsid w:val="005148B3"/>
    <w:rsid w:val="00514A43"/>
    <w:rsid w:val="00515E9C"/>
    <w:rsid w:val="005174E5"/>
    <w:rsid w:val="00520898"/>
    <w:rsid w:val="00522393"/>
    <w:rsid w:val="00522620"/>
    <w:rsid w:val="00525656"/>
    <w:rsid w:val="00525BF3"/>
    <w:rsid w:val="00534C02"/>
    <w:rsid w:val="0054044C"/>
    <w:rsid w:val="0054264B"/>
    <w:rsid w:val="00543786"/>
    <w:rsid w:val="00545A49"/>
    <w:rsid w:val="00546064"/>
    <w:rsid w:val="005463CC"/>
    <w:rsid w:val="00546D0D"/>
    <w:rsid w:val="0055153A"/>
    <w:rsid w:val="005533D7"/>
    <w:rsid w:val="00553CFC"/>
    <w:rsid w:val="00553EFF"/>
    <w:rsid w:val="00554B63"/>
    <w:rsid w:val="00560D8C"/>
    <w:rsid w:val="00562CF6"/>
    <w:rsid w:val="0056544B"/>
    <w:rsid w:val="00566610"/>
    <w:rsid w:val="00567177"/>
    <w:rsid w:val="005703DE"/>
    <w:rsid w:val="005707DC"/>
    <w:rsid w:val="005710BC"/>
    <w:rsid w:val="005755F1"/>
    <w:rsid w:val="00577426"/>
    <w:rsid w:val="00582BBE"/>
    <w:rsid w:val="0058464E"/>
    <w:rsid w:val="0058650E"/>
    <w:rsid w:val="0058706A"/>
    <w:rsid w:val="005A01CB"/>
    <w:rsid w:val="005A19A9"/>
    <w:rsid w:val="005A58FF"/>
    <w:rsid w:val="005A5EAF"/>
    <w:rsid w:val="005A6491"/>
    <w:rsid w:val="005A64C0"/>
    <w:rsid w:val="005B1985"/>
    <w:rsid w:val="005B3C11"/>
    <w:rsid w:val="005C1C28"/>
    <w:rsid w:val="005C43D0"/>
    <w:rsid w:val="005C6DB5"/>
    <w:rsid w:val="005D08B2"/>
    <w:rsid w:val="005D3842"/>
    <w:rsid w:val="005E0CD4"/>
    <w:rsid w:val="005E19E7"/>
    <w:rsid w:val="005E2392"/>
    <w:rsid w:val="005E5FEA"/>
    <w:rsid w:val="00601622"/>
    <w:rsid w:val="0060789B"/>
    <w:rsid w:val="0061037E"/>
    <w:rsid w:val="00613FAA"/>
    <w:rsid w:val="00616C36"/>
    <w:rsid w:val="0061716C"/>
    <w:rsid w:val="006171AF"/>
    <w:rsid w:val="00617868"/>
    <w:rsid w:val="006243A1"/>
    <w:rsid w:val="00626005"/>
    <w:rsid w:val="00632E56"/>
    <w:rsid w:val="00635CBA"/>
    <w:rsid w:val="00636EFC"/>
    <w:rsid w:val="0064338B"/>
    <w:rsid w:val="00646542"/>
    <w:rsid w:val="006504F4"/>
    <w:rsid w:val="0065366F"/>
    <w:rsid w:val="00653E8A"/>
    <w:rsid w:val="00654BC9"/>
    <w:rsid w:val="006552FD"/>
    <w:rsid w:val="00656F0B"/>
    <w:rsid w:val="00663733"/>
    <w:rsid w:val="00663AF3"/>
    <w:rsid w:val="00666B6C"/>
    <w:rsid w:val="00670C40"/>
    <w:rsid w:val="00677B54"/>
    <w:rsid w:val="00680BD8"/>
    <w:rsid w:val="00682682"/>
    <w:rsid w:val="00682702"/>
    <w:rsid w:val="00692368"/>
    <w:rsid w:val="00695192"/>
    <w:rsid w:val="006A2EBC"/>
    <w:rsid w:val="006A39D5"/>
    <w:rsid w:val="006A5927"/>
    <w:rsid w:val="006A5EA0"/>
    <w:rsid w:val="006A7291"/>
    <w:rsid w:val="006A783B"/>
    <w:rsid w:val="006A7B33"/>
    <w:rsid w:val="006B497F"/>
    <w:rsid w:val="006B4E13"/>
    <w:rsid w:val="006B75DD"/>
    <w:rsid w:val="006C047C"/>
    <w:rsid w:val="006C3D8B"/>
    <w:rsid w:val="006C67E0"/>
    <w:rsid w:val="006C6804"/>
    <w:rsid w:val="006C7ABA"/>
    <w:rsid w:val="006D0A13"/>
    <w:rsid w:val="006D0D60"/>
    <w:rsid w:val="006D1122"/>
    <w:rsid w:val="006D317E"/>
    <w:rsid w:val="006D3B1E"/>
    <w:rsid w:val="006D3C00"/>
    <w:rsid w:val="006D7ACB"/>
    <w:rsid w:val="006E06AD"/>
    <w:rsid w:val="006E3675"/>
    <w:rsid w:val="006E4A7F"/>
    <w:rsid w:val="006E7812"/>
    <w:rsid w:val="006F0967"/>
    <w:rsid w:val="006F2274"/>
    <w:rsid w:val="006F64A0"/>
    <w:rsid w:val="0070038F"/>
    <w:rsid w:val="007027B1"/>
    <w:rsid w:val="0070286C"/>
    <w:rsid w:val="00704DF6"/>
    <w:rsid w:val="0070641D"/>
    <w:rsid w:val="0070651C"/>
    <w:rsid w:val="007132A3"/>
    <w:rsid w:val="00716421"/>
    <w:rsid w:val="00721419"/>
    <w:rsid w:val="00724EFB"/>
    <w:rsid w:val="00726575"/>
    <w:rsid w:val="00730310"/>
    <w:rsid w:val="00733B4C"/>
    <w:rsid w:val="00740A49"/>
    <w:rsid w:val="007419C3"/>
    <w:rsid w:val="00743D67"/>
    <w:rsid w:val="00746559"/>
    <w:rsid w:val="007467A7"/>
    <w:rsid w:val="007469DD"/>
    <w:rsid w:val="0074741B"/>
    <w:rsid w:val="0074759E"/>
    <w:rsid w:val="007478EA"/>
    <w:rsid w:val="0075415C"/>
    <w:rsid w:val="00757097"/>
    <w:rsid w:val="007606CB"/>
    <w:rsid w:val="00761E8B"/>
    <w:rsid w:val="00763502"/>
    <w:rsid w:val="00764078"/>
    <w:rsid w:val="00780DE2"/>
    <w:rsid w:val="00781900"/>
    <w:rsid w:val="007913AB"/>
    <w:rsid w:val="007914F7"/>
    <w:rsid w:val="00795C73"/>
    <w:rsid w:val="007A3815"/>
    <w:rsid w:val="007A4809"/>
    <w:rsid w:val="007B1625"/>
    <w:rsid w:val="007B706E"/>
    <w:rsid w:val="007B71EB"/>
    <w:rsid w:val="007C0748"/>
    <w:rsid w:val="007C09C9"/>
    <w:rsid w:val="007C6205"/>
    <w:rsid w:val="007C686A"/>
    <w:rsid w:val="007C728E"/>
    <w:rsid w:val="007D0BE0"/>
    <w:rsid w:val="007D204F"/>
    <w:rsid w:val="007D2C53"/>
    <w:rsid w:val="007D3D60"/>
    <w:rsid w:val="007D5243"/>
    <w:rsid w:val="007E17AB"/>
    <w:rsid w:val="007E1980"/>
    <w:rsid w:val="007E37A5"/>
    <w:rsid w:val="007E4B76"/>
    <w:rsid w:val="007E5043"/>
    <w:rsid w:val="007E5EA8"/>
    <w:rsid w:val="007F0CF1"/>
    <w:rsid w:val="007F12A5"/>
    <w:rsid w:val="007F1DFD"/>
    <w:rsid w:val="007F2D74"/>
    <w:rsid w:val="007F3FB7"/>
    <w:rsid w:val="007F4CF1"/>
    <w:rsid w:val="007F6638"/>
    <w:rsid w:val="007F758D"/>
    <w:rsid w:val="007F7D52"/>
    <w:rsid w:val="0080484A"/>
    <w:rsid w:val="00805589"/>
    <w:rsid w:val="008057A5"/>
    <w:rsid w:val="00805E2F"/>
    <w:rsid w:val="0080654C"/>
    <w:rsid w:val="008071C6"/>
    <w:rsid w:val="00817A00"/>
    <w:rsid w:val="00820B95"/>
    <w:rsid w:val="00825891"/>
    <w:rsid w:val="0083024A"/>
    <w:rsid w:val="00831631"/>
    <w:rsid w:val="0083228D"/>
    <w:rsid w:val="00833D07"/>
    <w:rsid w:val="00835DB3"/>
    <w:rsid w:val="0083617B"/>
    <w:rsid w:val="00836342"/>
    <w:rsid w:val="00836A2D"/>
    <w:rsid w:val="008371BD"/>
    <w:rsid w:val="00840EBF"/>
    <w:rsid w:val="0084624A"/>
    <w:rsid w:val="008504A8"/>
    <w:rsid w:val="00851B58"/>
    <w:rsid w:val="0085282E"/>
    <w:rsid w:val="0087198C"/>
    <w:rsid w:val="00872C1F"/>
    <w:rsid w:val="00873B42"/>
    <w:rsid w:val="00877CB0"/>
    <w:rsid w:val="008805AC"/>
    <w:rsid w:val="00880D1A"/>
    <w:rsid w:val="00884468"/>
    <w:rsid w:val="008856D8"/>
    <w:rsid w:val="00886793"/>
    <w:rsid w:val="00892E82"/>
    <w:rsid w:val="00893277"/>
    <w:rsid w:val="00895FA9"/>
    <w:rsid w:val="008A1035"/>
    <w:rsid w:val="008A5B7A"/>
    <w:rsid w:val="008A6359"/>
    <w:rsid w:val="008A6E08"/>
    <w:rsid w:val="008C0BE9"/>
    <w:rsid w:val="008C1B58"/>
    <w:rsid w:val="008C371E"/>
    <w:rsid w:val="008C39AE"/>
    <w:rsid w:val="008C40DF"/>
    <w:rsid w:val="008C590D"/>
    <w:rsid w:val="008D0C4E"/>
    <w:rsid w:val="008D447E"/>
    <w:rsid w:val="008D7566"/>
    <w:rsid w:val="008E031B"/>
    <w:rsid w:val="008E0560"/>
    <w:rsid w:val="008E2D8C"/>
    <w:rsid w:val="008E5AF5"/>
    <w:rsid w:val="008E7029"/>
    <w:rsid w:val="008E7EF6"/>
    <w:rsid w:val="008F1F98"/>
    <w:rsid w:val="008F2340"/>
    <w:rsid w:val="008F2790"/>
    <w:rsid w:val="008F6758"/>
    <w:rsid w:val="008F6D48"/>
    <w:rsid w:val="00901F6B"/>
    <w:rsid w:val="009031FD"/>
    <w:rsid w:val="009040DD"/>
    <w:rsid w:val="00904C0A"/>
    <w:rsid w:val="00905B47"/>
    <w:rsid w:val="0090690F"/>
    <w:rsid w:val="00911391"/>
    <w:rsid w:val="0091331C"/>
    <w:rsid w:val="009137BD"/>
    <w:rsid w:val="0091503D"/>
    <w:rsid w:val="00927632"/>
    <w:rsid w:val="009279DE"/>
    <w:rsid w:val="00927AB9"/>
    <w:rsid w:val="00927B37"/>
    <w:rsid w:val="00930116"/>
    <w:rsid w:val="00930625"/>
    <w:rsid w:val="00941082"/>
    <w:rsid w:val="0094212C"/>
    <w:rsid w:val="00944853"/>
    <w:rsid w:val="0094609D"/>
    <w:rsid w:val="0095378C"/>
    <w:rsid w:val="00954689"/>
    <w:rsid w:val="0095472A"/>
    <w:rsid w:val="0096085A"/>
    <w:rsid w:val="009617C9"/>
    <w:rsid w:val="00961C93"/>
    <w:rsid w:val="00962B4E"/>
    <w:rsid w:val="00965324"/>
    <w:rsid w:val="0097091E"/>
    <w:rsid w:val="00972F92"/>
    <w:rsid w:val="009760D3"/>
    <w:rsid w:val="00977132"/>
    <w:rsid w:val="00981A4B"/>
    <w:rsid w:val="00982250"/>
    <w:rsid w:val="00982501"/>
    <w:rsid w:val="00983D33"/>
    <w:rsid w:val="00984358"/>
    <w:rsid w:val="009877D3"/>
    <w:rsid w:val="00994E8F"/>
    <w:rsid w:val="009951DC"/>
    <w:rsid w:val="009959BB"/>
    <w:rsid w:val="00997158"/>
    <w:rsid w:val="009A0827"/>
    <w:rsid w:val="009A3A7C"/>
    <w:rsid w:val="009A5D33"/>
    <w:rsid w:val="009A7D84"/>
    <w:rsid w:val="009B1506"/>
    <w:rsid w:val="009B2323"/>
    <w:rsid w:val="009B2ADB"/>
    <w:rsid w:val="009B603A"/>
    <w:rsid w:val="009C2D0E"/>
    <w:rsid w:val="009C3DAC"/>
    <w:rsid w:val="009C42E0"/>
    <w:rsid w:val="009D3230"/>
    <w:rsid w:val="009D5362"/>
    <w:rsid w:val="009E1415"/>
    <w:rsid w:val="009E37A2"/>
    <w:rsid w:val="009E6116"/>
    <w:rsid w:val="009E7E25"/>
    <w:rsid w:val="009F03BB"/>
    <w:rsid w:val="009F2D88"/>
    <w:rsid w:val="009F33B7"/>
    <w:rsid w:val="009F587D"/>
    <w:rsid w:val="00A02E43"/>
    <w:rsid w:val="00A03CEA"/>
    <w:rsid w:val="00A04200"/>
    <w:rsid w:val="00A05368"/>
    <w:rsid w:val="00A065F9"/>
    <w:rsid w:val="00A07011"/>
    <w:rsid w:val="00A07F34"/>
    <w:rsid w:val="00A13F65"/>
    <w:rsid w:val="00A17C9B"/>
    <w:rsid w:val="00A22154"/>
    <w:rsid w:val="00A24058"/>
    <w:rsid w:val="00A25C38"/>
    <w:rsid w:val="00A25FF6"/>
    <w:rsid w:val="00A35824"/>
    <w:rsid w:val="00A36BBE"/>
    <w:rsid w:val="00A37C20"/>
    <w:rsid w:val="00A40D9E"/>
    <w:rsid w:val="00A41DF7"/>
    <w:rsid w:val="00A420B1"/>
    <w:rsid w:val="00A42ECA"/>
    <w:rsid w:val="00A4307A"/>
    <w:rsid w:val="00A46DEF"/>
    <w:rsid w:val="00A47EBB"/>
    <w:rsid w:val="00A51CDD"/>
    <w:rsid w:val="00A563F8"/>
    <w:rsid w:val="00A564D5"/>
    <w:rsid w:val="00A56BBA"/>
    <w:rsid w:val="00A6730D"/>
    <w:rsid w:val="00A71625"/>
    <w:rsid w:val="00A71B9B"/>
    <w:rsid w:val="00A751C7"/>
    <w:rsid w:val="00A80008"/>
    <w:rsid w:val="00A84CE5"/>
    <w:rsid w:val="00A87844"/>
    <w:rsid w:val="00A9227B"/>
    <w:rsid w:val="00A97A55"/>
    <w:rsid w:val="00AA038C"/>
    <w:rsid w:val="00AA7A09"/>
    <w:rsid w:val="00AB29BE"/>
    <w:rsid w:val="00AB3B50"/>
    <w:rsid w:val="00AC05B1"/>
    <w:rsid w:val="00AC12EA"/>
    <w:rsid w:val="00AC1ACE"/>
    <w:rsid w:val="00AC450C"/>
    <w:rsid w:val="00AD0BF1"/>
    <w:rsid w:val="00AD340B"/>
    <w:rsid w:val="00AD356C"/>
    <w:rsid w:val="00AE2914"/>
    <w:rsid w:val="00AE6D15"/>
    <w:rsid w:val="00AE6FAD"/>
    <w:rsid w:val="00AE7023"/>
    <w:rsid w:val="00AE78AA"/>
    <w:rsid w:val="00AF0EF3"/>
    <w:rsid w:val="00AF1F49"/>
    <w:rsid w:val="00AF2D81"/>
    <w:rsid w:val="00AF560E"/>
    <w:rsid w:val="00B04182"/>
    <w:rsid w:val="00B05ECF"/>
    <w:rsid w:val="00B07AE3"/>
    <w:rsid w:val="00B11430"/>
    <w:rsid w:val="00B12A5D"/>
    <w:rsid w:val="00B242F4"/>
    <w:rsid w:val="00B2477A"/>
    <w:rsid w:val="00B24D1C"/>
    <w:rsid w:val="00B30072"/>
    <w:rsid w:val="00B30481"/>
    <w:rsid w:val="00B3312F"/>
    <w:rsid w:val="00B33193"/>
    <w:rsid w:val="00B353EB"/>
    <w:rsid w:val="00B37C2F"/>
    <w:rsid w:val="00B4016F"/>
    <w:rsid w:val="00B407AC"/>
    <w:rsid w:val="00B439C4"/>
    <w:rsid w:val="00B4535E"/>
    <w:rsid w:val="00B52A8C"/>
    <w:rsid w:val="00B54707"/>
    <w:rsid w:val="00B56155"/>
    <w:rsid w:val="00B62F11"/>
    <w:rsid w:val="00B63042"/>
    <w:rsid w:val="00B636A8"/>
    <w:rsid w:val="00B63A44"/>
    <w:rsid w:val="00B665C6"/>
    <w:rsid w:val="00B72AD8"/>
    <w:rsid w:val="00B74338"/>
    <w:rsid w:val="00B74441"/>
    <w:rsid w:val="00B758A5"/>
    <w:rsid w:val="00B805AF"/>
    <w:rsid w:val="00B8226D"/>
    <w:rsid w:val="00B82BD5"/>
    <w:rsid w:val="00B869EC"/>
    <w:rsid w:val="00B92383"/>
    <w:rsid w:val="00B92A5F"/>
    <w:rsid w:val="00B9397A"/>
    <w:rsid w:val="00B9402A"/>
    <w:rsid w:val="00B9633D"/>
    <w:rsid w:val="00B967D5"/>
    <w:rsid w:val="00BA2EBE"/>
    <w:rsid w:val="00BB0F28"/>
    <w:rsid w:val="00BB458A"/>
    <w:rsid w:val="00BB693F"/>
    <w:rsid w:val="00BB6C11"/>
    <w:rsid w:val="00BC5953"/>
    <w:rsid w:val="00BD00D3"/>
    <w:rsid w:val="00BD1659"/>
    <w:rsid w:val="00BD3AA9"/>
    <w:rsid w:val="00BD4A18"/>
    <w:rsid w:val="00BD6DB2"/>
    <w:rsid w:val="00BD73A1"/>
    <w:rsid w:val="00BD759A"/>
    <w:rsid w:val="00BE11CF"/>
    <w:rsid w:val="00BE21AB"/>
    <w:rsid w:val="00BE55CB"/>
    <w:rsid w:val="00BE7067"/>
    <w:rsid w:val="00BF3BB2"/>
    <w:rsid w:val="00BF617A"/>
    <w:rsid w:val="00C0379D"/>
    <w:rsid w:val="00C03931"/>
    <w:rsid w:val="00C05FE3"/>
    <w:rsid w:val="00C11DA9"/>
    <w:rsid w:val="00C2136D"/>
    <w:rsid w:val="00C214EE"/>
    <w:rsid w:val="00C2314B"/>
    <w:rsid w:val="00C244A0"/>
    <w:rsid w:val="00C24971"/>
    <w:rsid w:val="00C25355"/>
    <w:rsid w:val="00C26BE5"/>
    <w:rsid w:val="00C26E4D"/>
    <w:rsid w:val="00C27909"/>
    <w:rsid w:val="00C27B03"/>
    <w:rsid w:val="00C314E1"/>
    <w:rsid w:val="00C34397"/>
    <w:rsid w:val="00C40503"/>
    <w:rsid w:val="00C4095D"/>
    <w:rsid w:val="00C57A9C"/>
    <w:rsid w:val="00C601D2"/>
    <w:rsid w:val="00C62CD2"/>
    <w:rsid w:val="00C65BCC"/>
    <w:rsid w:val="00C66970"/>
    <w:rsid w:val="00C71F4D"/>
    <w:rsid w:val="00C8691C"/>
    <w:rsid w:val="00C86CB4"/>
    <w:rsid w:val="00C96295"/>
    <w:rsid w:val="00C96364"/>
    <w:rsid w:val="00C96E07"/>
    <w:rsid w:val="00CA03DF"/>
    <w:rsid w:val="00CA168A"/>
    <w:rsid w:val="00CA1F23"/>
    <w:rsid w:val="00CA2097"/>
    <w:rsid w:val="00CA357E"/>
    <w:rsid w:val="00CA44F9"/>
    <w:rsid w:val="00CA4A69"/>
    <w:rsid w:val="00CA5969"/>
    <w:rsid w:val="00CB722E"/>
    <w:rsid w:val="00CC3E0C"/>
    <w:rsid w:val="00CC58D3"/>
    <w:rsid w:val="00CC784D"/>
    <w:rsid w:val="00CE03A6"/>
    <w:rsid w:val="00CF1E15"/>
    <w:rsid w:val="00D00A8D"/>
    <w:rsid w:val="00D03268"/>
    <w:rsid w:val="00D0337B"/>
    <w:rsid w:val="00D07777"/>
    <w:rsid w:val="00D079B2"/>
    <w:rsid w:val="00D105C9"/>
    <w:rsid w:val="00D1094E"/>
    <w:rsid w:val="00D114E9"/>
    <w:rsid w:val="00D17CD8"/>
    <w:rsid w:val="00D200B1"/>
    <w:rsid w:val="00D2527C"/>
    <w:rsid w:val="00D2740F"/>
    <w:rsid w:val="00D313B3"/>
    <w:rsid w:val="00D35B8E"/>
    <w:rsid w:val="00D40F07"/>
    <w:rsid w:val="00D429C6"/>
    <w:rsid w:val="00D47748"/>
    <w:rsid w:val="00D5178F"/>
    <w:rsid w:val="00D518DF"/>
    <w:rsid w:val="00D54CC3"/>
    <w:rsid w:val="00D6041A"/>
    <w:rsid w:val="00D61258"/>
    <w:rsid w:val="00D633EB"/>
    <w:rsid w:val="00D7356A"/>
    <w:rsid w:val="00D736AC"/>
    <w:rsid w:val="00D747AA"/>
    <w:rsid w:val="00D75A7E"/>
    <w:rsid w:val="00D82FF7"/>
    <w:rsid w:val="00D84271"/>
    <w:rsid w:val="00D847FE"/>
    <w:rsid w:val="00D86B9C"/>
    <w:rsid w:val="00D900CD"/>
    <w:rsid w:val="00D90A39"/>
    <w:rsid w:val="00D94583"/>
    <w:rsid w:val="00D964EA"/>
    <w:rsid w:val="00D966D0"/>
    <w:rsid w:val="00DA0C59"/>
    <w:rsid w:val="00DA3991"/>
    <w:rsid w:val="00DA72A1"/>
    <w:rsid w:val="00DA7F95"/>
    <w:rsid w:val="00DB01F1"/>
    <w:rsid w:val="00DB2379"/>
    <w:rsid w:val="00DB3222"/>
    <w:rsid w:val="00DB4022"/>
    <w:rsid w:val="00DB7E6C"/>
    <w:rsid w:val="00DC05D8"/>
    <w:rsid w:val="00DC4F68"/>
    <w:rsid w:val="00DC64B0"/>
    <w:rsid w:val="00DC6B1E"/>
    <w:rsid w:val="00DD0050"/>
    <w:rsid w:val="00DD252A"/>
    <w:rsid w:val="00DD4D0C"/>
    <w:rsid w:val="00DD5949"/>
    <w:rsid w:val="00DD5A29"/>
    <w:rsid w:val="00DD5D9D"/>
    <w:rsid w:val="00DE2B04"/>
    <w:rsid w:val="00DE2EE0"/>
    <w:rsid w:val="00DE35CB"/>
    <w:rsid w:val="00DE46F5"/>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16F43"/>
    <w:rsid w:val="00E17B7A"/>
    <w:rsid w:val="00E21B55"/>
    <w:rsid w:val="00E221D3"/>
    <w:rsid w:val="00E24EB4"/>
    <w:rsid w:val="00E30635"/>
    <w:rsid w:val="00E30AEE"/>
    <w:rsid w:val="00E320ED"/>
    <w:rsid w:val="00E33AFB"/>
    <w:rsid w:val="00E34218"/>
    <w:rsid w:val="00E4555B"/>
    <w:rsid w:val="00E46282"/>
    <w:rsid w:val="00E5216E"/>
    <w:rsid w:val="00E5529C"/>
    <w:rsid w:val="00E657C6"/>
    <w:rsid w:val="00E66D0D"/>
    <w:rsid w:val="00E73138"/>
    <w:rsid w:val="00E75D40"/>
    <w:rsid w:val="00E76F43"/>
    <w:rsid w:val="00E81965"/>
    <w:rsid w:val="00E81A88"/>
    <w:rsid w:val="00E82344"/>
    <w:rsid w:val="00E84C82"/>
    <w:rsid w:val="00E84D64"/>
    <w:rsid w:val="00E87408"/>
    <w:rsid w:val="00E914C4"/>
    <w:rsid w:val="00E934F5"/>
    <w:rsid w:val="00E96961"/>
    <w:rsid w:val="00EA5E53"/>
    <w:rsid w:val="00EA72EC"/>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F053B1"/>
    <w:rsid w:val="00F05D60"/>
    <w:rsid w:val="00F07224"/>
    <w:rsid w:val="00F07FD3"/>
    <w:rsid w:val="00F11BB5"/>
    <w:rsid w:val="00F1296C"/>
    <w:rsid w:val="00F1417B"/>
    <w:rsid w:val="00F1712D"/>
    <w:rsid w:val="00F17A17"/>
    <w:rsid w:val="00F208A0"/>
    <w:rsid w:val="00F2115E"/>
    <w:rsid w:val="00F22559"/>
    <w:rsid w:val="00F24D23"/>
    <w:rsid w:val="00F25C35"/>
    <w:rsid w:val="00F25FBF"/>
    <w:rsid w:val="00F27B3D"/>
    <w:rsid w:val="00F30ABD"/>
    <w:rsid w:val="00F34B99"/>
    <w:rsid w:val="00F40B02"/>
    <w:rsid w:val="00F41E81"/>
    <w:rsid w:val="00F51720"/>
    <w:rsid w:val="00F51CF2"/>
    <w:rsid w:val="00F52DAB"/>
    <w:rsid w:val="00F543F0"/>
    <w:rsid w:val="00F55E3E"/>
    <w:rsid w:val="00F57601"/>
    <w:rsid w:val="00F728F7"/>
    <w:rsid w:val="00F73F99"/>
    <w:rsid w:val="00F74FDC"/>
    <w:rsid w:val="00F75F80"/>
    <w:rsid w:val="00F80CAE"/>
    <w:rsid w:val="00F81D29"/>
    <w:rsid w:val="00F87A58"/>
    <w:rsid w:val="00F90BE5"/>
    <w:rsid w:val="00F91C4D"/>
    <w:rsid w:val="00F92FD9"/>
    <w:rsid w:val="00FA2DC8"/>
    <w:rsid w:val="00FA37B1"/>
    <w:rsid w:val="00FA3E0B"/>
    <w:rsid w:val="00FA5EF7"/>
    <w:rsid w:val="00FA6684"/>
    <w:rsid w:val="00FA731E"/>
    <w:rsid w:val="00FA7BD0"/>
    <w:rsid w:val="00FB1C5D"/>
    <w:rsid w:val="00FB1DCF"/>
    <w:rsid w:val="00FB2B38"/>
    <w:rsid w:val="00FB61CE"/>
    <w:rsid w:val="00FB7A07"/>
    <w:rsid w:val="00FC04CC"/>
    <w:rsid w:val="00FC2066"/>
    <w:rsid w:val="00FC58AE"/>
    <w:rsid w:val="00FC6358"/>
    <w:rsid w:val="00FD1381"/>
    <w:rsid w:val="00FD320D"/>
    <w:rsid w:val="00FE1B98"/>
    <w:rsid w:val="00FE23DE"/>
    <w:rsid w:val="00FF1801"/>
    <w:rsid w:val="00FF2064"/>
    <w:rsid w:val="00FF6842"/>
    <w:rsid w:val="029C435F"/>
    <w:rsid w:val="0330024A"/>
    <w:rsid w:val="04FE17BB"/>
    <w:rsid w:val="07D959A4"/>
    <w:rsid w:val="09D73678"/>
    <w:rsid w:val="0B8909A2"/>
    <w:rsid w:val="0E1924B1"/>
    <w:rsid w:val="165849EB"/>
    <w:rsid w:val="1BF74716"/>
    <w:rsid w:val="1F1559C4"/>
    <w:rsid w:val="24B172D9"/>
    <w:rsid w:val="2801188A"/>
    <w:rsid w:val="28B66659"/>
    <w:rsid w:val="290336EA"/>
    <w:rsid w:val="294D0069"/>
    <w:rsid w:val="2B457FE9"/>
    <w:rsid w:val="2F027AD0"/>
    <w:rsid w:val="2FFF1ABF"/>
    <w:rsid w:val="32180206"/>
    <w:rsid w:val="32605E54"/>
    <w:rsid w:val="377966E2"/>
    <w:rsid w:val="39EB6200"/>
    <w:rsid w:val="3AEB54BA"/>
    <w:rsid w:val="3D2478F0"/>
    <w:rsid w:val="3E7F225D"/>
    <w:rsid w:val="3EB85EED"/>
    <w:rsid w:val="41A43864"/>
    <w:rsid w:val="43EE3E51"/>
    <w:rsid w:val="462F3830"/>
    <w:rsid w:val="464F759F"/>
    <w:rsid w:val="479D298A"/>
    <w:rsid w:val="47FF82CC"/>
    <w:rsid w:val="4800556C"/>
    <w:rsid w:val="498C2860"/>
    <w:rsid w:val="4AC4664F"/>
    <w:rsid w:val="53377876"/>
    <w:rsid w:val="53A476F3"/>
    <w:rsid w:val="53F94D69"/>
    <w:rsid w:val="541C0D51"/>
    <w:rsid w:val="550167C3"/>
    <w:rsid w:val="56174AA7"/>
    <w:rsid w:val="58CF6B5A"/>
    <w:rsid w:val="593A3EE9"/>
    <w:rsid w:val="5A131CE8"/>
    <w:rsid w:val="5BC82AEE"/>
    <w:rsid w:val="5DA9F82C"/>
    <w:rsid w:val="5DB63287"/>
    <w:rsid w:val="5F8623A3"/>
    <w:rsid w:val="5FAC17B3"/>
    <w:rsid w:val="5FB7E33B"/>
    <w:rsid w:val="61CB5A43"/>
    <w:rsid w:val="62636815"/>
    <w:rsid w:val="633F4D43"/>
    <w:rsid w:val="66414FFD"/>
    <w:rsid w:val="69020CEC"/>
    <w:rsid w:val="6A6A1615"/>
    <w:rsid w:val="6AFB3C54"/>
    <w:rsid w:val="6C2E3BA6"/>
    <w:rsid w:val="6FCFC10C"/>
    <w:rsid w:val="6FDC50AB"/>
    <w:rsid w:val="719426FE"/>
    <w:rsid w:val="7238316B"/>
    <w:rsid w:val="737258FA"/>
    <w:rsid w:val="73EFB34F"/>
    <w:rsid w:val="74466444"/>
    <w:rsid w:val="74A977AE"/>
    <w:rsid w:val="753B1E2D"/>
    <w:rsid w:val="764D738F"/>
    <w:rsid w:val="76BB68B2"/>
    <w:rsid w:val="77B57C2D"/>
    <w:rsid w:val="79445B1C"/>
    <w:rsid w:val="7A5743FC"/>
    <w:rsid w:val="7ADFB9B1"/>
    <w:rsid w:val="7BAF55ED"/>
    <w:rsid w:val="7BFFDAA8"/>
    <w:rsid w:val="7D25BE10"/>
    <w:rsid w:val="7D6327CD"/>
    <w:rsid w:val="7DAC8C49"/>
    <w:rsid w:val="7DFFEE59"/>
    <w:rsid w:val="7FBF4C4D"/>
    <w:rsid w:val="87DF8CB8"/>
    <w:rsid w:val="B79D82DA"/>
    <w:rsid w:val="B7FECB1C"/>
    <w:rsid w:val="BCE72E35"/>
    <w:rsid w:val="BFA76C2F"/>
    <w:rsid w:val="CEDFA4E9"/>
    <w:rsid w:val="DAE7158C"/>
    <w:rsid w:val="DAFFEAC6"/>
    <w:rsid w:val="E5EBBE9B"/>
    <w:rsid w:val="EC875122"/>
    <w:rsid w:val="EF2E6EB0"/>
    <w:rsid w:val="F5FF379B"/>
    <w:rsid w:val="F67FB82A"/>
    <w:rsid w:val="FA554A5C"/>
    <w:rsid w:val="FAB77557"/>
    <w:rsid w:val="FABFF406"/>
    <w:rsid w:val="FDFF88BF"/>
    <w:rsid w:val="FEF9FEDB"/>
    <w:rsid w:val="FFA7C7BF"/>
    <w:rsid w:val="FFBC371E"/>
    <w:rsid w:val="FFD77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56" w:after="156"/>
    </w:pPr>
    <w:rPr>
      <w:rFonts w:ascii="Times New Roman" w:hAnsi="Times New Roman" w:eastAsia="宋体" w:cs="Times New Roman"/>
      <w:kern w:val="2"/>
      <w:sz w:val="21"/>
      <w:szCs w:val="24"/>
      <w:lang w:val="en-US" w:eastAsia="zh-CN" w:bidi="ar-SA"/>
    </w:rPr>
  </w:style>
  <w:style w:type="paragraph" w:styleId="2">
    <w:name w:val="heading 3"/>
    <w:basedOn w:val="1"/>
    <w:link w:val="150"/>
    <w:qFormat/>
    <w:uiPriority w:val="9"/>
    <w:pPr>
      <w:spacing w:before="100" w:beforeAutospacing="1" w:after="100" w:afterAutospacing="1"/>
      <w:outlineLvl w:val="2"/>
    </w:pPr>
    <w:rPr>
      <w:rFonts w:ascii="宋体" w:hAnsi="宋体" w:cs="宋体"/>
      <w:b/>
      <w:bCs/>
      <w:kern w:val="0"/>
      <w:sz w:val="27"/>
      <w:szCs w:val="27"/>
    </w:rPr>
  </w:style>
  <w:style w:type="paragraph" w:styleId="3">
    <w:name w:val="heading 4"/>
    <w:basedOn w:val="1"/>
    <w:next w:val="1"/>
    <w:link w:val="15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4">
    <w:name w:val="heading 5"/>
    <w:basedOn w:val="1"/>
    <w:next w:val="1"/>
    <w:semiHidden/>
    <w:unhideWhenUsed/>
    <w:qFormat/>
    <w:uiPriority w:val="0"/>
    <w:pPr>
      <w:spacing w:beforeAutospacing="1" w:afterAutospacing="1"/>
      <w:outlineLvl w:val="4"/>
    </w:pPr>
    <w:rPr>
      <w:rFonts w:hint="eastAsia" w:ascii="宋体" w:hAnsi="宋体"/>
      <w:b/>
      <w:bCs/>
      <w:kern w:val="0"/>
      <w:sz w:val="20"/>
      <w:szCs w:val="20"/>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5" w:firstLineChars="500"/>
    </w:pPr>
    <w:rPr>
      <w:rFonts w:ascii="宋体"/>
      <w:szCs w:val="21"/>
    </w:rPr>
  </w:style>
  <w:style w:type="paragraph" w:styleId="6">
    <w:name w:val="index 8"/>
    <w:basedOn w:val="1"/>
    <w:next w:val="1"/>
    <w:qFormat/>
    <w:uiPriority w:val="0"/>
    <w:pPr>
      <w:ind w:left="1680" w:hanging="210"/>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semiHidden/>
    <w:unhideWhenUsed/>
    <w:qFormat/>
    <w:uiPriority w:val="0"/>
  </w:style>
  <w:style w:type="paragraph" w:styleId="11">
    <w:name w:val="index 6"/>
    <w:basedOn w:val="1"/>
    <w:next w:val="1"/>
    <w:qFormat/>
    <w:uiPriority w:val="0"/>
    <w:pPr>
      <w:ind w:left="1260" w:hanging="210"/>
    </w:pPr>
    <w:rPr>
      <w:rFonts w:ascii="Calibri" w:hAnsi="Calibri"/>
      <w:sz w:val="20"/>
      <w:szCs w:val="20"/>
    </w:rPr>
  </w:style>
  <w:style w:type="paragraph" w:styleId="12">
    <w:name w:val="index 4"/>
    <w:basedOn w:val="1"/>
    <w:next w:val="1"/>
    <w:qFormat/>
    <w:uiPriority w:val="0"/>
    <w:pPr>
      <w:ind w:left="840" w:hanging="210"/>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pPr>
    <w:rPr>
      <w:rFonts w:ascii="宋体"/>
      <w:szCs w:val="21"/>
    </w:rPr>
  </w:style>
  <w:style w:type="paragraph" w:styleId="14">
    <w:name w:val="toc 3"/>
    <w:basedOn w:val="1"/>
    <w:next w:val="1"/>
    <w:qFormat/>
    <w:uiPriority w:val="39"/>
    <w:pPr>
      <w:tabs>
        <w:tab w:val="right" w:leader="dot" w:pos="9241"/>
      </w:tabs>
      <w:ind w:firstLine="102" w:firstLineChars="100"/>
    </w:pPr>
    <w:rPr>
      <w:rFonts w:ascii="宋体"/>
      <w:szCs w:val="21"/>
    </w:rPr>
  </w:style>
  <w:style w:type="paragraph" w:styleId="15">
    <w:name w:val="toc 8"/>
    <w:basedOn w:val="1"/>
    <w:next w:val="1"/>
    <w:semiHidden/>
    <w:qFormat/>
    <w:uiPriority w:val="0"/>
    <w:pPr>
      <w:tabs>
        <w:tab w:val="right" w:leader="dot" w:pos="9241"/>
      </w:tabs>
      <w:ind w:firstLine="607" w:firstLineChars="600"/>
    </w:pPr>
    <w:rPr>
      <w:rFonts w:ascii="宋体"/>
      <w:szCs w:val="21"/>
    </w:rPr>
  </w:style>
  <w:style w:type="paragraph" w:styleId="16">
    <w:name w:val="index 3"/>
    <w:basedOn w:val="1"/>
    <w:next w:val="1"/>
    <w:qFormat/>
    <w:uiPriority w:val="0"/>
    <w:pPr>
      <w:ind w:left="630" w:hanging="210"/>
    </w:pPr>
    <w:rPr>
      <w:rFonts w:ascii="Calibri" w:hAnsi="Calibri"/>
      <w:sz w:val="20"/>
      <w:szCs w:val="20"/>
    </w:rPr>
  </w:style>
  <w:style w:type="paragraph" w:styleId="17">
    <w:name w:val="endnote text"/>
    <w:basedOn w:val="1"/>
    <w:semiHidden/>
    <w:qFormat/>
    <w:uiPriority w:val="0"/>
    <w:pPr>
      <w:snapToGrid w:val="0"/>
    </w:pPr>
  </w:style>
  <w:style w:type="paragraph" w:styleId="18">
    <w:name w:val="Balloon Text"/>
    <w:basedOn w:val="1"/>
    <w:link w:val="140"/>
    <w:qFormat/>
    <w:uiPriority w:val="0"/>
    <w:rPr>
      <w:sz w:val="18"/>
      <w:szCs w:val="18"/>
    </w:rPr>
  </w:style>
  <w:style w:type="paragraph" w:styleId="19">
    <w:name w:val="footer"/>
    <w:basedOn w:val="1"/>
    <w:qFormat/>
    <w:uiPriority w:val="0"/>
    <w:pPr>
      <w:snapToGrid w:val="0"/>
      <w:ind w:right="210" w:rightChars="100"/>
      <w:jc w:val="right"/>
    </w:pPr>
    <w:rPr>
      <w:sz w:val="18"/>
      <w:szCs w:val="18"/>
    </w:rPr>
  </w:style>
  <w:style w:type="paragraph" w:styleId="20">
    <w:name w:val="header"/>
    <w:basedOn w:val="1"/>
    <w:qFormat/>
    <w:uiPriority w:val="0"/>
    <w:pPr>
      <w:snapToGrid w:val="0"/>
    </w:pPr>
    <w:rPr>
      <w:sz w:val="18"/>
      <w:szCs w:val="18"/>
    </w:rPr>
  </w:style>
  <w:style w:type="paragraph" w:styleId="21">
    <w:name w:val="toc 1"/>
    <w:basedOn w:val="1"/>
    <w:next w:val="1"/>
    <w:qFormat/>
    <w:uiPriority w:val="39"/>
    <w:pPr>
      <w:tabs>
        <w:tab w:val="right" w:leader="dot" w:pos="9241"/>
      </w:tabs>
      <w:spacing w:beforeLines="25" w:afterLines="25"/>
    </w:pPr>
    <w:rPr>
      <w:rFonts w:ascii="宋体"/>
      <w:szCs w:val="21"/>
    </w:rPr>
  </w:style>
  <w:style w:type="paragraph" w:styleId="22">
    <w:name w:val="toc 4"/>
    <w:basedOn w:val="1"/>
    <w:next w:val="1"/>
    <w:semiHidden/>
    <w:qFormat/>
    <w:uiPriority w:val="0"/>
    <w:pPr>
      <w:tabs>
        <w:tab w:val="right" w:leader="dot" w:pos="9241"/>
      </w:tabs>
      <w:ind w:firstLine="198" w:firstLineChars="200"/>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pPr>
    <w:rPr>
      <w:rFonts w:ascii="宋体"/>
      <w:szCs w:val="21"/>
    </w:rPr>
  </w:style>
  <w:style w:type="paragraph" w:customStyle="1" w:styleId="25">
    <w:name w:val="段"/>
    <w:link w:val="144"/>
    <w:qFormat/>
    <w:uiPriority w:val="0"/>
    <w:pPr>
      <w:tabs>
        <w:tab w:val="center" w:pos="4201"/>
        <w:tab w:val="right" w:leader="dot" w:pos="9298"/>
      </w:tabs>
      <w:autoSpaceDE w:val="0"/>
      <w:autoSpaceDN w:val="0"/>
      <w:spacing w:before="156" w:after="156"/>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numPr>
        <w:ilvl w:val="0"/>
        <w:numId w:val="1"/>
      </w:numPr>
      <w:snapToGrid w:val="0"/>
    </w:pPr>
    <w:rPr>
      <w:rFonts w:ascii="宋体"/>
      <w:sz w:val="18"/>
      <w:szCs w:val="18"/>
    </w:rPr>
  </w:style>
  <w:style w:type="paragraph" w:styleId="27">
    <w:name w:val="toc 6"/>
    <w:basedOn w:val="1"/>
    <w:next w:val="1"/>
    <w:semiHidden/>
    <w:qFormat/>
    <w:uiPriority w:val="0"/>
    <w:pPr>
      <w:tabs>
        <w:tab w:val="right" w:leader="dot" w:pos="9241"/>
      </w:tabs>
      <w:ind w:firstLine="403" w:firstLineChars="400"/>
    </w:pPr>
    <w:rPr>
      <w:rFonts w:ascii="宋体"/>
      <w:szCs w:val="21"/>
    </w:rPr>
  </w:style>
  <w:style w:type="paragraph" w:styleId="28">
    <w:name w:val="index 7"/>
    <w:basedOn w:val="1"/>
    <w:next w:val="1"/>
    <w:qFormat/>
    <w:uiPriority w:val="0"/>
    <w:pPr>
      <w:ind w:left="1470" w:hanging="210"/>
    </w:pPr>
    <w:rPr>
      <w:rFonts w:ascii="Calibri" w:hAnsi="Calibri"/>
      <w:sz w:val="20"/>
      <w:szCs w:val="20"/>
    </w:rPr>
  </w:style>
  <w:style w:type="paragraph" w:styleId="29">
    <w:name w:val="index 9"/>
    <w:basedOn w:val="1"/>
    <w:next w:val="1"/>
    <w:qFormat/>
    <w:uiPriority w:val="0"/>
    <w:pPr>
      <w:ind w:left="1890" w:hanging="210"/>
    </w:pPr>
    <w:rPr>
      <w:rFonts w:ascii="Calibri" w:hAnsi="Calibri"/>
      <w:sz w:val="20"/>
      <w:szCs w:val="20"/>
    </w:rPr>
  </w:style>
  <w:style w:type="paragraph" w:styleId="30">
    <w:name w:val="toc 2"/>
    <w:basedOn w:val="1"/>
    <w:next w:val="1"/>
    <w:qFormat/>
    <w:uiPriority w:val="39"/>
    <w:pPr>
      <w:tabs>
        <w:tab w:val="right" w:leader="dot" w:pos="9241"/>
      </w:tabs>
    </w:pPr>
    <w:rPr>
      <w:rFonts w:ascii="宋体"/>
      <w:szCs w:val="21"/>
    </w:rPr>
  </w:style>
  <w:style w:type="paragraph" w:styleId="31">
    <w:name w:val="toc 9"/>
    <w:basedOn w:val="1"/>
    <w:next w:val="1"/>
    <w:semiHidden/>
    <w:qFormat/>
    <w:uiPriority w:val="0"/>
    <w:pPr>
      <w:ind w:left="1470"/>
    </w:pPr>
    <w:rPr>
      <w:sz w:val="20"/>
      <w:szCs w:val="20"/>
    </w:rPr>
  </w:style>
  <w:style w:type="paragraph" w:styleId="32">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kern w:val="0"/>
      <w:sz w:val="24"/>
    </w:rPr>
  </w:style>
  <w:style w:type="paragraph" w:styleId="33">
    <w:name w:val="Normal (Web)"/>
    <w:basedOn w:val="1"/>
    <w:unhideWhenUsed/>
    <w:qFormat/>
    <w:uiPriority w:val="99"/>
    <w:pPr>
      <w:spacing w:before="100" w:beforeAutospacing="1" w:after="100" w:afterAutospacing="1"/>
    </w:pPr>
    <w:rPr>
      <w:rFonts w:eastAsia="Times New Roman"/>
      <w:kern w:val="0"/>
      <w:sz w:val="24"/>
    </w:rPr>
  </w:style>
  <w:style w:type="paragraph" w:styleId="34">
    <w:name w:val="index 2"/>
    <w:basedOn w:val="1"/>
    <w:next w:val="1"/>
    <w:qFormat/>
    <w:uiPriority w:val="0"/>
    <w:pPr>
      <w:ind w:left="420" w:hanging="210"/>
    </w:pPr>
    <w:rPr>
      <w:rFonts w:ascii="Calibri" w:hAnsi="Calibri"/>
      <w:sz w:val="20"/>
      <w:szCs w:val="20"/>
    </w:rPr>
  </w:style>
  <w:style w:type="table" w:styleId="36">
    <w:name w:val="Table Grid"/>
    <w:basedOn w:val="3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basedOn w:val="37"/>
    <w:qFormat/>
    <w:uiPriority w:val="22"/>
    <w:rPr>
      <w:b/>
      <w:bCs/>
    </w:rPr>
  </w:style>
  <w:style w:type="character" w:styleId="39">
    <w:name w:val="endnote reference"/>
    <w:semiHidden/>
    <w:qFormat/>
    <w:uiPriority w:val="0"/>
    <w:rPr>
      <w:vertAlign w:val="superscript"/>
    </w:rPr>
  </w:style>
  <w:style w:type="character" w:styleId="40">
    <w:name w:val="page number"/>
    <w:qFormat/>
    <w:uiPriority w:val="0"/>
    <w:rPr>
      <w:rFonts w:ascii="Times New Roman" w:hAnsi="Times New Roman" w:eastAsia="宋体"/>
      <w:sz w:val="18"/>
    </w:rPr>
  </w:style>
  <w:style w:type="character" w:styleId="41">
    <w:name w:val="FollowedHyperlink"/>
    <w:qFormat/>
    <w:uiPriority w:val="0"/>
    <w:rPr>
      <w:color w:val="800080"/>
      <w:u w:val="single"/>
    </w:rPr>
  </w:style>
  <w:style w:type="character" w:styleId="42">
    <w:name w:val="Emphasis"/>
    <w:basedOn w:val="37"/>
    <w:qFormat/>
    <w:uiPriority w:val="20"/>
    <w:rPr>
      <w:i/>
      <w:iCs/>
    </w:rPr>
  </w:style>
  <w:style w:type="character" w:styleId="43">
    <w:name w:val="Hyperlink"/>
    <w:qFormat/>
    <w:uiPriority w:val="99"/>
    <w:rPr>
      <w:color w:val="0000FF"/>
      <w:spacing w:val="0"/>
      <w:w w:val="100"/>
      <w:szCs w:val="21"/>
      <w:u w:val="single"/>
    </w:rPr>
  </w:style>
  <w:style w:type="character" w:styleId="44">
    <w:name w:val="annotation reference"/>
    <w:basedOn w:val="37"/>
    <w:semiHidden/>
    <w:unhideWhenUsed/>
    <w:qFormat/>
    <w:uiPriority w:val="0"/>
    <w:rPr>
      <w:sz w:val="21"/>
      <w:szCs w:val="21"/>
    </w:rPr>
  </w:style>
  <w:style w:type="character" w:styleId="45">
    <w:name w:val="footnote reference"/>
    <w:semiHidden/>
    <w:qFormat/>
    <w:uiPriority w:val="0"/>
    <w:rPr>
      <w:vertAlign w:val="superscript"/>
    </w:rPr>
  </w:style>
  <w:style w:type="paragraph" w:customStyle="1" w:styleId="46">
    <w:name w:val="二级无"/>
    <w:basedOn w:val="47"/>
    <w:qFormat/>
    <w:uiPriority w:val="0"/>
    <w:pPr>
      <w:spacing w:beforeLines="0" w:afterLines="0"/>
    </w:pPr>
    <w:rPr>
      <w:rFonts w:ascii="宋体" w:eastAsia="宋体"/>
    </w:rPr>
  </w:style>
  <w:style w:type="paragraph" w:customStyle="1" w:styleId="47">
    <w:name w:val="二级条标题"/>
    <w:basedOn w:val="48"/>
    <w:next w:val="25"/>
    <w:qFormat/>
    <w:uiPriority w:val="0"/>
    <w:pPr>
      <w:numPr>
        <w:ilvl w:val="2"/>
      </w:numPr>
      <w:spacing w:before="50" w:after="50"/>
      <w:outlineLvl w:val="3"/>
    </w:pPr>
  </w:style>
  <w:style w:type="paragraph" w:customStyle="1" w:styleId="48">
    <w:name w:val="一级条标题"/>
    <w:next w:val="25"/>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9">
    <w:name w:val="章标题"/>
    <w:next w:val="25"/>
    <w:qFormat/>
    <w:uiPriority w:val="0"/>
    <w:pPr>
      <w:numPr>
        <w:ilvl w:val="0"/>
        <w:numId w:val="2"/>
      </w:numPr>
      <w:spacing w:before="156" w:beforeLines="100" w:after="156" w:afterLines="100"/>
      <w:jc w:val="both"/>
      <w:outlineLvl w:val="1"/>
    </w:pPr>
    <w:rPr>
      <w:rFonts w:ascii="黑体" w:hAnsi="Times New Roman" w:eastAsia="黑体" w:cs="Times New Roman"/>
      <w:sz w:val="21"/>
      <w:lang w:val="en-US" w:eastAsia="zh-CN" w:bidi="ar-SA"/>
    </w:rPr>
  </w:style>
  <w:style w:type="paragraph" w:customStyle="1" w:styleId="50">
    <w:name w:val="三级条标题"/>
    <w:basedOn w:val="47"/>
    <w:next w:val="25"/>
    <w:qFormat/>
    <w:uiPriority w:val="0"/>
    <w:pPr>
      <w:numPr>
        <w:ilvl w:val="3"/>
      </w:numPr>
      <w:outlineLvl w:val="4"/>
    </w:pPr>
  </w:style>
  <w:style w:type="paragraph" w:customStyle="1" w:styleId="51">
    <w:name w:val="四级条标题"/>
    <w:basedOn w:val="50"/>
    <w:next w:val="25"/>
    <w:qFormat/>
    <w:uiPriority w:val="0"/>
    <w:pPr>
      <w:numPr>
        <w:ilvl w:val="4"/>
      </w:numPr>
      <w:outlineLvl w:val="5"/>
    </w:pPr>
  </w:style>
  <w:style w:type="paragraph" w:customStyle="1" w:styleId="52">
    <w:name w:val="五级条标题"/>
    <w:basedOn w:val="51"/>
    <w:next w:val="25"/>
    <w:qFormat/>
    <w:uiPriority w:val="0"/>
    <w:pPr>
      <w:numPr>
        <w:ilvl w:val="5"/>
      </w:numPr>
      <w:outlineLvl w:val="6"/>
    </w:pPr>
  </w:style>
  <w:style w:type="paragraph" w:customStyle="1" w:styleId="53">
    <w:name w:val="三级无"/>
    <w:basedOn w:val="50"/>
    <w:qFormat/>
    <w:uiPriority w:val="0"/>
    <w:pPr>
      <w:spacing w:beforeLines="0" w:afterLines="0"/>
    </w:pPr>
    <w:rPr>
      <w:rFonts w:ascii="宋体" w:eastAsia="宋体"/>
    </w:rPr>
  </w:style>
  <w:style w:type="paragraph" w:customStyle="1" w:styleId="54">
    <w:name w:val="一级无"/>
    <w:basedOn w:val="48"/>
    <w:qFormat/>
    <w:uiPriority w:val="0"/>
    <w:pPr>
      <w:spacing w:beforeLines="0" w:afterLines="0"/>
    </w:pPr>
    <w:rPr>
      <w:rFonts w:ascii="宋体" w:eastAsia="宋体"/>
    </w:rPr>
  </w:style>
  <w:style w:type="paragraph" w:customStyle="1" w:styleId="55">
    <w:name w:val="数字编号列项（二级）"/>
    <w:qFormat/>
    <w:uiPriority w:val="0"/>
    <w:pPr>
      <w:numPr>
        <w:ilvl w:val="1"/>
        <w:numId w:val="3"/>
      </w:numPr>
      <w:spacing w:before="156" w:after="156"/>
      <w:jc w:val="both"/>
    </w:pPr>
    <w:rPr>
      <w:rFonts w:ascii="宋体" w:hAnsi="Times New Roman" w:eastAsia="宋体" w:cs="Times New Roman"/>
      <w:sz w:val="21"/>
      <w:lang w:val="en-US" w:eastAsia="zh-CN" w:bidi="ar-SA"/>
    </w:rPr>
  </w:style>
  <w:style w:type="paragraph" w:customStyle="1" w:styleId="56">
    <w:name w:val="字母编号列项（一级）"/>
    <w:qFormat/>
    <w:uiPriority w:val="0"/>
    <w:pPr>
      <w:numPr>
        <w:ilvl w:val="0"/>
        <w:numId w:val="3"/>
      </w:numPr>
      <w:spacing w:before="156" w:after="156"/>
      <w:jc w:val="both"/>
    </w:pPr>
    <w:rPr>
      <w:rFonts w:ascii="宋体" w:hAnsi="Times New Roman" w:eastAsia="宋体" w:cs="Times New Roman"/>
      <w:sz w:val="21"/>
      <w:lang w:val="en-US" w:eastAsia="zh-CN" w:bidi="ar-SA"/>
    </w:rPr>
  </w:style>
  <w:style w:type="paragraph" w:customStyle="1" w:styleId="57">
    <w:name w:val="编号列项（三级）"/>
    <w:qFormat/>
    <w:uiPriority w:val="0"/>
    <w:pPr>
      <w:numPr>
        <w:ilvl w:val="2"/>
        <w:numId w:val="3"/>
      </w:numPr>
      <w:spacing w:before="156" w:after="156"/>
    </w:pPr>
    <w:rPr>
      <w:rFonts w:ascii="宋体" w:hAnsi="Times New Roman" w:eastAsia="宋体" w:cs="Times New Roman"/>
      <w:sz w:val="21"/>
      <w:lang w:val="en-US" w:eastAsia="zh-CN" w:bidi="ar-SA"/>
    </w:rPr>
  </w:style>
  <w:style w:type="paragraph" w:customStyle="1" w:styleId="58">
    <w:name w:val="附录标识"/>
    <w:basedOn w:val="1"/>
    <w:next w:val="25"/>
    <w:qFormat/>
    <w:uiPriority w:val="0"/>
    <w:pPr>
      <w:keepNext/>
      <w:pageBreakBefore/>
      <w:numPr>
        <w:ilvl w:val="0"/>
        <w:numId w:val="4"/>
      </w:numPr>
      <w:shd w:val="clear" w:color="FFFFFF" w:fill="FFFFFF"/>
      <w:tabs>
        <w:tab w:val="left" w:pos="360"/>
        <w:tab w:val="left" w:pos="6405"/>
      </w:tabs>
      <w:spacing w:before="640"/>
      <w:jc w:val="center"/>
      <w:outlineLvl w:val="0"/>
    </w:pPr>
    <w:rPr>
      <w:rFonts w:ascii="SONGTI SC BLACK" w:hAnsi="SONGTI SC BLACK" w:eastAsia="SONGTI SC BLACK"/>
      <w:kern w:val="0"/>
      <w:szCs w:val="20"/>
    </w:rPr>
  </w:style>
  <w:style w:type="paragraph" w:customStyle="1" w:styleId="59">
    <w:name w:val="附录章标题"/>
    <w:next w:val="25"/>
    <w:qFormat/>
    <w:uiPriority w:val="0"/>
    <w:pPr>
      <w:numPr>
        <w:ilvl w:val="1"/>
        <w:numId w:val="4"/>
      </w:numPr>
      <w:tabs>
        <w:tab w:val="left" w:pos="360"/>
      </w:tabs>
      <w:wordWrap w:val="0"/>
      <w:overflowPunct w:val="0"/>
      <w:autoSpaceDE w:val="0"/>
      <w:spacing w:before="156" w:beforeLines="100" w:after="156"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60">
    <w:name w:val="附录一级条标题"/>
    <w:basedOn w:val="59"/>
    <w:next w:val="25"/>
    <w:qFormat/>
    <w:uiPriority w:val="0"/>
    <w:pPr>
      <w:numPr>
        <w:ilvl w:val="2"/>
      </w:numPr>
      <w:autoSpaceDN w:val="0"/>
      <w:spacing w:beforeLines="50" w:afterLines="50"/>
      <w:outlineLvl w:val="2"/>
    </w:pPr>
  </w:style>
  <w:style w:type="paragraph" w:customStyle="1" w:styleId="61">
    <w:name w:val="附录二级条标题"/>
    <w:basedOn w:val="1"/>
    <w:next w:val="25"/>
    <w:qFormat/>
    <w:uiPriority w:val="0"/>
    <w:pPr>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2">
    <w:name w:val="附录三级条标题"/>
    <w:basedOn w:val="61"/>
    <w:next w:val="25"/>
    <w:qFormat/>
    <w:uiPriority w:val="0"/>
    <w:pPr>
      <w:numPr>
        <w:ilvl w:val="4"/>
      </w:numPr>
      <w:outlineLvl w:val="4"/>
    </w:pPr>
  </w:style>
  <w:style w:type="paragraph" w:customStyle="1" w:styleId="63">
    <w:name w:val="附录四级条标题"/>
    <w:basedOn w:val="62"/>
    <w:next w:val="25"/>
    <w:qFormat/>
    <w:uiPriority w:val="0"/>
    <w:pPr>
      <w:numPr>
        <w:ilvl w:val="5"/>
      </w:numPr>
      <w:outlineLvl w:val="5"/>
    </w:pPr>
  </w:style>
  <w:style w:type="paragraph" w:customStyle="1" w:styleId="64">
    <w:name w:val="附录五级条标题"/>
    <w:basedOn w:val="63"/>
    <w:next w:val="25"/>
    <w:qFormat/>
    <w:uiPriority w:val="0"/>
    <w:pPr>
      <w:numPr>
        <w:ilvl w:val="6"/>
      </w:numPr>
      <w:outlineLvl w:val="6"/>
    </w:pPr>
  </w:style>
  <w:style w:type="paragraph" w:customStyle="1" w:styleId="65">
    <w:name w:val="封面一致性程度标识2"/>
    <w:basedOn w:val="66"/>
    <w:qFormat/>
    <w:uiPriority w:val="0"/>
    <w:pPr>
      <w:framePr w:wrap="around" w:y="4469"/>
    </w:pPr>
  </w:style>
  <w:style w:type="paragraph" w:customStyle="1" w:styleId="66">
    <w:name w:val="封面一致性程度标识"/>
    <w:basedOn w:val="67"/>
    <w:qFormat/>
    <w:uiPriority w:val="0"/>
    <w:pPr>
      <w:framePr w:wrap="around"/>
      <w:spacing w:before="440"/>
    </w:pPr>
    <w:rPr>
      <w:rFonts w:ascii="宋体" w:eastAsia="宋体"/>
    </w:rPr>
  </w:style>
  <w:style w:type="paragraph" w:customStyle="1" w:styleId="67">
    <w:name w:val="封面标准英文名称"/>
    <w:basedOn w:val="68"/>
    <w:qFormat/>
    <w:uiPriority w:val="0"/>
    <w:pPr>
      <w:framePr w:wrap="around"/>
      <w:spacing w:before="370" w:line="400" w:lineRule="exact"/>
    </w:pPr>
    <w:rPr>
      <w:rFonts w:ascii="Times New Roman"/>
      <w:sz w:val="28"/>
      <w:szCs w:val="28"/>
    </w:rPr>
  </w:style>
  <w:style w:type="paragraph" w:customStyle="1" w:styleId="68">
    <w:name w:val="封面标准名称"/>
    <w:qFormat/>
    <w:uiPriority w:val="0"/>
    <w:pPr>
      <w:framePr w:w="9639" w:h="6917" w:hRule="exact" w:wrap="around" w:vAnchor="page" w:hAnchor="page" w:xAlign="center" w:y="6408" w:anchorLock="1"/>
      <w:widowControl w:val="0"/>
      <w:spacing w:before="156" w:after="156" w:line="680" w:lineRule="exact"/>
      <w:jc w:val="center"/>
      <w:textAlignment w:val="center"/>
    </w:pPr>
    <w:rPr>
      <w:rFonts w:ascii="黑体" w:hAnsi="Times New Roman" w:eastAsia="黑体" w:cs="Times New Roman"/>
      <w:sz w:val="52"/>
      <w:lang w:val="en-US" w:eastAsia="zh-CN" w:bidi="ar-SA"/>
    </w:rPr>
  </w:style>
  <w:style w:type="paragraph" w:customStyle="1" w:styleId="69">
    <w:name w:val="封面标准英文名称2"/>
    <w:basedOn w:val="67"/>
    <w:qFormat/>
    <w:uiPriority w:val="0"/>
    <w:pPr>
      <w:framePr w:wrap="around" w:y="4469"/>
    </w:pPr>
  </w:style>
  <w:style w:type="paragraph" w:customStyle="1" w:styleId="70">
    <w:name w:val="其他实施日期"/>
    <w:basedOn w:val="71"/>
    <w:qFormat/>
    <w:uiPriority w:val="0"/>
    <w:pPr>
      <w:framePr w:wrap="around"/>
    </w:pPr>
  </w:style>
  <w:style w:type="paragraph" w:customStyle="1" w:styleId="71">
    <w:name w:val="实施日期"/>
    <w:qFormat/>
    <w:uiPriority w:val="0"/>
    <w:pPr>
      <w:framePr w:w="3997" w:h="471" w:hRule="exact" w:vSpace="181" w:wrap="around" w:vAnchor="page" w:hAnchor="page" w:x="7089" w:y="14097"/>
      <w:spacing w:before="156" w:after="156"/>
      <w:jc w:val="right"/>
    </w:pPr>
    <w:rPr>
      <w:rFonts w:ascii="Times New Roman" w:hAnsi="Times New Roman" w:eastAsia="黑体" w:cs="Times New Roman"/>
      <w:sz w:val="28"/>
      <w:lang w:val="en-US" w:eastAsia="zh-CN" w:bidi="ar-SA"/>
    </w:rPr>
  </w:style>
  <w:style w:type="paragraph" w:customStyle="1" w:styleId="72">
    <w:name w:val="终结线"/>
    <w:basedOn w:val="1"/>
    <w:qFormat/>
    <w:uiPriority w:val="0"/>
    <w:pPr>
      <w:framePr w:hSpace="181" w:vSpace="181" w:wrap="around" w:vAnchor="text" w:hAnchor="margin" w:xAlign="center" w:y="285"/>
    </w:pPr>
  </w:style>
  <w:style w:type="paragraph" w:customStyle="1" w:styleId="73">
    <w:name w:val="正文公式编号制表符"/>
    <w:basedOn w:val="25"/>
    <w:next w:val="25"/>
    <w:qFormat/>
    <w:uiPriority w:val="0"/>
    <w:pPr>
      <w:ind w:firstLine="0" w:firstLineChars="0"/>
    </w:pPr>
  </w:style>
  <w:style w:type="paragraph" w:customStyle="1" w:styleId="74">
    <w:name w:val="正文表标题"/>
    <w:next w:val="25"/>
    <w:qFormat/>
    <w:uiPriority w:val="0"/>
    <w:pPr>
      <w:numPr>
        <w:ilvl w:val="0"/>
        <w:numId w:val="5"/>
      </w:numPr>
      <w:spacing w:before="156" w:beforeLines="50" w:after="156" w:afterLines="50"/>
      <w:jc w:val="center"/>
    </w:pPr>
    <w:rPr>
      <w:rFonts w:ascii="黑体" w:hAnsi="Times New Roman" w:eastAsia="黑体" w:cs="Times New Roman"/>
      <w:sz w:val="21"/>
      <w:lang w:val="en-US" w:eastAsia="zh-CN" w:bidi="ar-SA"/>
    </w:rPr>
  </w:style>
  <w:style w:type="paragraph" w:customStyle="1" w:styleId="75">
    <w:name w:val="文献分类号"/>
    <w:qFormat/>
    <w:uiPriority w:val="0"/>
    <w:pPr>
      <w:framePr w:hSpace="180" w:vSpace="180" w:wrap="around" w:vAnchor="margin" w:hAnchor="margin" w:y="1" w:anchorLock="1"/>
      <w:widowControl w:val="0"/>
      <w:spacing w:before="156" w:after="156"/>
      <w:textAlignment w:val="center"/>
    </w:pPr>
    <w:rPr>
      <w:rFonts w:ascii="黑体" w:hAnsi="Times New Roman" w:eastAsia="黑体" w:cs="Times New Roman"/>
      <w:sz w:val="21"/>
      <w:szCs w:val="21"/>
      <w:lang w:val="en-US" w:eastAsia="zh-CN" w:bidi="ar-SA"/>
    </w:rPr>
  </w:style>
  <w:style w:type="paragraph" w:customStyle="1" w:styleId="76">
    <w:name w:val="图表脚注说明"/>
    <w:basedOn w:val="1"/>
    <w:qFormat/>
    <w:uiPriority w:val="0"/>
    <w:pPr>
      <w:numPr>
        <w:ilvl w:val="0"/>
        <w:numId w:val="6"/>
      </w:numPr>
    </w:pPr>
    <w:rPr>
      <w:rFonts w:ascii="宋体"/>
      <w:sz w:val="18"/>
      <w:szCs w:val="18"/>
    </w:rPr>
  </w:style>
  <w:style w:type="paragraph" w:customStyle="1" w:styleId="77">
    <w:name w:val="条文脚注"/>
    <w:basedOn w:val="26"/>
    <w:qFormat/>
    <w:uiPriority w:val="0"/>
    <w:pPr>
      <w:numPr>
        <w:numId w:val="0"/>
      </w:numPr>
      <w:jc w:val="both"/>
    </w:pPr>
  </w:style>
  <w:style w:type="paragraph" w:customStyle="1" w:styleId="78">
    <w:name w:val="封面标准文稿编辑信息2"/>
    <w:basedOn w:val="79"/>
    <w:qFormat/>
    <w:uiPriority w:val="0"/>
    <w:pPr>
      <w:framePr w:wrap="around" w:y="4469"/>
    </w:pPr>
  </w:style>
  <w:style w:type="paragraph" w:customStyle="1" w:styleId="79">
    <w:name w:val="封面标准文稿编辑信息"/>
    <w:basedOn w:val="80"/>
    <w:qFormat/>
    <w:uiPriority w:val="0"/>
    <w:pPr>
      <w:framePr w:wrap="around"/>
      <w:spacing w:before="180" w:line="180" w:lineRule="exact"/>
    </w:pPr>
    <w:rPr>
      <w:sz w:val="21"/>
    </w:rPr>
  </w:style>
  <w:style w:type="paragraph" w:customStyle="1" w:styleId="80">
    <w:name w:val="封面标准文稿类别"/>
    <w:basedOn w:val="66"/>
    <w:qFormat/>
    <w:uiPriority w:val="0"/>
    <w:pPr>
      <w:framePr w:wrap="around"/>
      <w:spacing w:after="160" w:line="240" w:lineRule="auto"/>
    </w:pPr>
    <w:rPr>
      <w:sz w:val="24"/>
    </w:rPr>
  </w:style>
  <w:style w:type="paragraph" w:customStyle="1" w:styleId="81">
    <w:name w:val="首示例"/>
    <w:next w:val="25"/>
    <w:link w:val="139"/>
    <w:qFormat/>
    <w:uiPriority w:val="0"/>
    <w:pPr>
      <w:tabs>
        <w:tab w:val="left" w:pos="360"/>
      </w:tabs>
      <w:spacing w:before="156" w:after="156"/>
    </w:pPr>
    <w:rPr>
      <w:rFonts w:ascii="宋体" w:hAnsi="宋体" w:eastAsia="宋体" w:cs="Times New Roman"/>
      <w:kern w:val="2"/>
      <w:sz w:val="18"/>
      <w:szCs w:val="18"/>
      <w:lang w:val="en-US" w:eastAsia="zh-CN" w:bidi="ar-SA"/>
    </w:rPr>
  </w:style>
  <w:style w:type="paragraph" w:customStyle="1" w:styleId="82">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3">
    <w:name w:val="其他标准称谓"/>
    <w:next w:val="1"/>
    <w:qFormat/>
    <w:uiPriority w:val="0"/>
    <w:pPr>
      <w:framePr w:hSpace="181" w:vSpace="181" w:wrap="around" w:vAnchor="page" w:hAnchor="page" w:x="1419" w:y="2286" w:anchorLock="1"/>
      <w:spacing w:before="156" w:after="156" w:line="0" w:lineRule="atLeast"/>
      <w:jc w:val="distribute"/>
    </w:pPr>
    <w:rPr>
      <w:rFonts w:ascii="黑体" w:hAnsi="宋体" w:eastAsia="黑体" w:cs="Times New Roman"/>
      <w:spacing w:val="-40"/>
      <w:sz w:val="48"/>
      <w:szCs w:val="52"/>
      <w:lang w:val="en-US" w:eastAsia="zh-CN" w:bidi="ar-SA"/>
    </w:rPr>
  </w:style>
  <w:style w:type="paragraph" w:customStyle="1" w:styleId="84">
    <w:name w:val="列项说明数字编号"/>
    <w:qFormat/>
    <w:uiPriority w:val="0"/>
    <w:pPr>
      <w:spacing w:before="156" w:after="156"/>
      <w:ind w:left="600" w:leftChars="400" w:hanging="200" w:hangingChars="200"/>
    </w:pPr>
    <w:rPr>
      <w:rFonts w:ascii="宋体" w:hAnsi="Times New Roman" w:eastAsia="宋体" w:cs="Times New Roman"/>
      <w:sz w:val="21"/>
      <w:lang w:val="en-US" w:eastAsia="zh-CN" w:bidi="ar-SA"/>
    </w:rPr>
  </w:style>
  <w:style w:type="paragraph" w:customStyle="1" w:styleId="85">
    <w:name w:val="标准名称"/>
    <w:basedOn w:val="86"/>
    <w:link w:val="141"/>
    <w:qFormat/>
    <w:uiPriority w:val="0"/>
  </w:style>
  <w:style w:type="paragraph" w:customStyle="1" w:styleId="86">
    <w:name w:val="目次、标准名称标题"/>
    <w:basedOn w:val="1"/>
    <w:next w:val="25"/>
    <w:link w:val="142"/>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87">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88">
    <w:name w:val="附录字母编号列项（一级）"/>
    <w:qFormat/>
    <w:uiPriority w:val="0"/>
    <w:pPr>
      <w:numPr>
        <w:ilvl w:val="0"/>
        <w:numId w:val="7"/>
      </w:numPr>
      <w:spacing w:before="156" w:after="156"/>
    </w:pPr>
    <w:rPr>
      <w:rFonts w:ascii="宋体" w:hAnsi="Times New Roman" w:eastAsia="宋体" w:cs="Times New Roman"/>
      <w:sz w:val="21"/>
      <w:lang w:val="en-US" w:eastAsia="zh-CN" w:bidi="ar-SA"/>
    </w:rPr>
  </w:style>
  <w:style w:type="paragraph" w:customStyle="1" w:styleId="89">
    <w:name w:val="附录图标号"/>
    <w:basedOn w:val="1"/>
    <w:qFormat/>
    <w:uiPriority w:val="0"/>
    <w:pPr>
      <w:keepNext/>
      <w:pageBreakBefore/>
      <w:numPr>
        <w:ilvl w:val="0"/>
        <w:numId w:val="8"/>
      </w:numPr>
      <w:spacing w:line="14" w:lineRule="exact"/>
      <w:ind w:left="0" w:firstLine="363"/>
      <w:jc w:val="center"/>
      <w:outlineLvl w:val="0"/>
    </w:pPr>
    <w:rPr>
      <w:color w:val="FFFFFF"/>
    </w:rPr>
  </w:style>
  <w:style w:type="paragraph" w:customStyle="1" w:styleId="90">
    <w:name w:val="附录数字编号列项（二级）"/>
    <w:qFormat/>
    <w:uiPriority w:val="0"/>
    <w:pPr>
      <w:numPr>
        <w:ilvl w:val="1"/>
        <w:numId w:val="7"/>
      </w:numPr>
      <w:spacing w:before="156" w:after="156"/>
    </w:pPr>
    <w:rPr>
      <w:rFonts w:ascii="宋体" w:hAnsi="Times New Roman" w:eastAsia="宋体" w:cs="Times New Roman"/>
      <w:sz w:val="21"/>
      <w:lang w:val="en-US" w:eastAsia="zh-CN" w:bidi="ar-SA"/>
    </w:rPr>
  </w:style>
  <w:style w:type="paragraph" w:customStyle="1" w:styleId="91">
    <w:name w:val="附录三级无"/>
    <w:basedOn w:val="62"/>
    <w:qFormat/>
    <w:uiPriority w:val="0"/>
    <w:pPr>
      <w:tabs>
        <w:tab w:val="clear" w:pos="360"/>
      </w:tabs>
      <w:spacing w:beforeLines="0" w:afterLines="0"/>
    </w:pPr>
    <w:rPr>
      <w:rFonts w:ascii="宋体" w:eastAsia="宋体"/>
      <w:szCs w:val="21"/>
    </w:rPr>
  </w:style>
  <w:style w:type="paragraph" w:customStyle="1" w:styleId="92">
    <w:name w:val="附录一级无"/>
    <w:basedOn w:val="60"/>
    <w:qFormat/>
    <w:uiPriority w:val="0"/>
    <w:pPr>
      <w:tabs>
        <w:tab w:val="clear" w:pos="360"/>
      </w:tabs>
      <w:spacing w:beforeLines="0" w:afterLines="0"/>
    </w:pPr>
    <w:rPr>
      <w:rFonts w:ascii="宋体" w:eastAsia="宋体"/>
      <w:szCs w:val="21"/>
    </w:rPr>
  </w:style>
  <w:style w:type="paragraph" w:customStyle="1" w:styleId="93">
    <w:name w:val="附录公式"/>
    <w:basedOn w:val="25"/>
    <w:next w:val="25"/>
    <w:link w:val="146"/>
    <w:qFormat/>
    <w:uiPriority w:val="0"/>
  </w:style>
  <w:style w:type="paragraph" w:customStyle="1" w:styleId="94">
    <w:name w:val="附录二级无"/>
    <w:basedOn w:val="61"/>
    <w:qFormat/>
    <w:uiPriority w:val="0"/>
    <w:pPr>
      <w:tabs>
        <w:tab w:val="clear" w:pos="360"/>
      </w:tabs>
      <w:spacing w:beforeLines="0" w:afterLines="0"/>
    </w:pPr>
    <w:rPr>
      <w:rFonts w:ascii="宋体" w:eastAsia="宋体"/>
      <w:szCs w:val="21"/>
    </w:rPr>
  </w:style>
  <w:style w:type="paragraph" w:customStyle="1" w:styleId="95">
    <w:name w:val="附录表标题"/>
    <w:basedOn w:val="1"/>
    <w:next w:val="25"/>
    <w:qFormat/>
    <w:uiPriority w:val="0"/>
    <w:pPr>
      <w:numPr>
        <w:ilvl w:val="1"/>
        <w:numId w:val="9"/>
      </w:numPr>
      <w:tabs>
        <w:tab w:val="left" w:pos="180"/>
      </w:tabs>
      <w:spacing w:beforeLines="50" w:afterLines="50"/>
      <w:ind w:left="0" w:firstLine="0"/>
      <w:jc w:val="center"/>
    </w:pPr>
    <w:rPr>
      <w:rFonts w:ascii="黑体" w:eastAsia="黑体"/>
      <w:szCs w:val="21"/>
    </w:rPr>
  </w:style>
  <w:style w:type="paragraph" w:customStyle="1" w:styleId="96">
    <w:name w:val="附录表标号"/>
    <w:basedOn w:val="1"/>
    <w:next w:val="25"/>
    <w:qFormat/>
    <w:uiPriority w:val="0"/>
    <w:pPr>
      <w:numPr>
        <w:ilvl w:val="0"/>
        <w:numId w:val="9"/>
      </w:numPr>
      <w:tabs>
        <w:tab w:val="clear" w:pos="0"/>
      </w:tabs>
      <w:spacing w:line="14" w:lineRule="exact"/>
      <w:ind w:left="811" w:hanging="448"/>
      <w:jc w:val="center"/>
      <w:outlineLvl w:val="0"/>
    </w:pPr>
    <w:rPr>
      <w:color w:val="FFFFFF"/>
    </w:rPr>
  </w:style>
  <w:style w:type="paragraph" w:customStyle="1" w:styleId="97">
    <w:name w:val="附录标题"/>
    <w:basedOn w:val="25"/>
    <w:next w:val="25"/>
    <w:qFormat/>
    <w:uiPriority w:val="0"/>
    <w:pPr>
      <w:ind w:firstLine="0" w:firstLineChars="0"/>
      <w:jc w:val="center"/>
    </w:pPr>
    <w:rPr>
      <w:rFonts w:ascii="黑体" w:eastAsia="黑体"/>
    </w:rPr>
  </w:style>
  <w:style w:type="paragraph" w:customStyle="1" w:styleId="98">
    <w:name w:val="封面正文"/>
    <w:qFormat/>
    <w:uiPriority w:val="0"/>
    <w:pPr>
      <w:spacing w:before="156" w:after="156"/>
      <w:jc w:val="both"/>
    </w:pPr>
    <w:rPr>
      <w:rFonts w:ascii="Times New Roman" w:hAnsi="Times New Roman" w:eastAsia="宋体" w:cs="Times New Roman"/>
      <w:lang w:val="en-US" w:eastAsia="zh-CN" w:bidi="ar-SA"/>
    </w:rPr>
  </w:style>
  <w:style w:type="paragraph" w:customStyle="1" w:styleId="99">
    <w:name w:val="其他发布部门"/>
    <w:basedOn w:val="100"/>
    <w:qFormat/>
    <w:uiPriority w:val="0"/>
    <w:pPr>
      <w:framePr w:wrap="around" w:y="15310"/>
      <w:spacing w:line="0" w:lineRule="atLeast"/>
    </w:pPr>
    <w:rPr>
      <w:rFonts w:ascii="黑体" w:eastAsia="黑体"/>
      <w:b w:val="0"/>
    </w:rPr>
  </w:style>
  <w:style w:type="paragraph" w:customStyle="1" w:styleId="100">
    <w:name w:val="发布部门"/>
    <w:next w:val="25"/>
    <w:qFormat/>
    <w:uiPriority w:val="0"/>
    <w:pPr>
      <w:framePr w:w="7938" w:h="1134" w:hRule="exact" w:hSpace="125" w:vSpace="181" w:wrap="around" w:vAnchor="page" w:hAnchor="page" w:x="2150" w:y="14630" w:anchorLock="1"/>
      <w:spacing w:before="156" w:after="156"/>
      <w:jc w:val="center"/>
    </w:pPr>
    <w:rPr>
      <w:rFonts w:ascii="宋体" w:hAnsi="Times New Roman" w:eastAsia="宋体" w:cs="Times New Roman"/>
      <w:b/>
      <w:spacing w:val="20"/>
      <w:w w:val="135"/>
      <w:sz w:val="28"/>
      <w:lang w:val="en-US" w:eastAsia="zh-CN" w:bidi="ar-SA"/>
    </w:rPr>
  </w:style>
  <w:style w:type="paragraph" w:customStyle="1" w:styleId="101">
    <w:name w:val="发布日期"/>
    <w:qFormat/>
    <w:uiPriority w:val="0"/>
    <w:pPr>
      <w:framePr w:w="3997" w:h="471" w:hRule="exact" w:vSpace="181" w:wrap="around" w:vAnchor="margin" w:hAnchor="page" w:x="7089" w:y="14097" w:anchorLock="1"/>
      <w:spacing w:before="156" w:after="156"/>
    </w:pPr>
    <w:rPr>
      <w:rFonts w:ascii="Times New Roman" w:hAnsi="Times New Roman" w:eastAsia="黑体" w:cs="Times New Roman"/>
      <w:sz w:val="28"/>
      <w:lang w:val="en-US" w:eastAsia="zh-CN" w:bidi="ar-SA"/>
    </w:rPr>
  </w:style>
  <w:style w:type="paragraph" w:customStyle="1" w:styleId="102">
    <w:name w:val="目次、索引正文"/>
    <w:qFormat/>
    <w:uiPriority w:val="0"/>
    <w:pPr>
      <w:spacing w:before="156" w:after="156" w:line="320" w:lineRule="exact"/>
      <w:jc w:val="both"/>
    </w:pPr>
    <w:rPr>
      <w:rFonts w:ascii="宋体" w:hAnsi="Times New Roman" w:eastAsia="宋体" w:cs="Times New Roman"/>
      <w:sz w:val="21"/>
      <w:lang w:val="en-US" w:eastAsia="zh-CN" w:bidi="ar-SA"/>
    </w:rPr>
  </w:style>
  <w:style w:type="paragraph" w:customStyle="1" w:styleId="103">
    <w:name w:val="附录图标题"/>
    <w:basedOn w:val="1"/>
    <w:next w:val="25"/>
    <w:qFormat/>
    <w:uiPriority w:val="0"/>
    <w:pPr>
      <w:numPr>
        <w:ilvl w:val="1"/>
        <w:numId w:val="8"/>
      </w:numPr>
      <w:tabs>
        <w:tab w:val="left" w:pos="363"/>
      </w:tabs>
      <w:spacing w:beforeLines="50" w:afterLines="50"/>
      <w:ind w:left="0" w:firstLine="0"/>
      <w:jc w:val="center"/>
    </w:pPr>
    <w:rPr>
      <w:rFonts w:ascii="黑体" w:eastAsia="黑体"/>
      <w:szCs w:val="21"/>
    </w:rPr>
  </w:style>
  <w:style w:type="paragraph" w:customStyle="1" w:styleId="104">
    <w:name w:val="参考文献、索引标题"/>
    <w:basedOn w:val="1"/>
    <w:next w:val="25"/>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05">
    <w:name w:val="参考文献"/>
    <w:basedOn w:val="1"/>
    <w:next w:val="25"/>
    <w:qFormat/>
    <w:uiPriority w:val="0"/>
    <w:pPr>
      <w:keepNext/>
      <w:numPr>
        <w:ilvl w:val="0"/>
        <w:numId w:val="10"/>
      </w:numPr>
      <w:shd w:val="clear" w:color="FFFFFF" w:fill="FFFFFF"/>
      <w:tabs>
        <w:tab w:val="left" w:pos="5"/>
      </w:tabs>
      <w:spacing w:line="240" w:lineRule="atLeast"/>
      <w:outlineLvl w:val="0"/>
    </w:pPr>
    <w:rPr>
      <w:rFonts w:ascii="黑体" w:hAnsi="黑体" w:eastAsia="黑体"/>
      <w:kern w:val="0"/>
      <w:szCs w:val="20"/>
    </w:rPr>
  </w:style>
  <w:style w:type="paragraph" w:customStyle="1" w:styleId="106">
    <w:name w:val="标准书眉一"/>
    <w:qFormat/>
    <w:uiPriority w:val="0"/>
    <w:pPr>
      <w:spacing w:before="156" w:after="156"/>
      <w:jc w:val="both"/>
    </w:pPr>
    <w:rPr>
      <w:rFonts w:ascii="Times New Roman" w:hAnsi="Times New Roman" w:eastAsia="宋体" w:cs="Times New Roman"/>
      <w:lang w:val="en-US" w:eastAsia="zh-CN" w:bidi="ar-SA"/>
    </w:rPr>
  </w:style>
  <w:style w:type="paragraph" w:customStyle="1" w:styleId="107">
    <w:name w:val="标准书眉_偶数页"/>
    <w:basedOn w:val="108"/>
    <w:next w:val="1"/>
    <w:qFormat/>
    <w:uiPriority w:val="0"/>
    <w:pPr>
      <w:tabs>
        <w:tab w:val="center" w:pos="4154"/>
        <w:tab w:val="right" w:pos="8306"/>
      </w:tabs>
      <w:jc w:val="left"/>
    </w:pPr>
  </w:style>
  <w:style w:type="paragraph" w:customStyle="1" w:styleId="108">
    <w:name w:val="标准书眉_奇数页"/>
    <w:next w:val="1"/>
    <w:qFormat/>
    <w:uiPriority w:val="0"/>
    <w:pPr>
      <w:tabs>
        <w:tab w:val="center" w:pos="4154"/>
        <w:tab w:val="right" w:pos="8306"/>
      </w:tabs>
      <w:spacing w:before="156" w:after="220"/>
      <w:jc w:val="right"/>
    </w:pPr>
    <w:rPr>
      <w:rFonts w:ascii="黑体" w:hAnsi="Times New Roman" w:eastAsia="黑体" w:cs="Times New Roman"/>
      <w:sz w:val="21"/>
      <w:szCs w:val="21"/>
      <w:lang w:val="en-US" w:eastAsia="zh-CN" w:bidi="ar-SA"/>
    </w:rPr>
  </w:style>
  <w:style w:type="paragraph" w:customStyle="1" w:styleId="109">
    <w:name w:val="标准书脚_偶数页"/>
    <w:qFormat/>
    <w:uiPriority w:val="0"/>
    <w:pPr>
      <w:spacing w:before="120" w:after="156"/>
      <w:ind w:left="221"/>
    </w:pPr>
    <w:rPr>
      <w:rFonts w:ascii="宋体" w:hAnsi="Times New Roman" w:eastAsia="宋体" w:cs="Times New Roman"/>
      <w:sz w:val="18"/>
      <w:szCs w:val="18"/>
      <w:lang w:val="en-US" w:eastAsia="zh-CN" w:bidi="ar-SA"/>
    </w:rPr>
  </w:style>
  <w:style w:type="paragraph" w:customStyle="1" w:styleId="110">
    <w:name w:val="正文图标题"/>
    <w:next w:val="25"/>
    <w:qFormat/>
    <w:uiPriority w:val="0"/>
    <w:pPr>
      <w:numPr>
        <w:ilvl w:val="0"/>
        <w:numId w:val="11"/>
      </w:numPr>
      <w:spacing w:before="156" w:beforeLines="50" w:after="156" w:afterLines="50"/>
      <w:jc w:val="center"/>
    </w:pPr>
    <w:rPr>
      <w:rFonts w:ascii="黑体" w:hAnsi="Times New Roman" w:eastAsia="黑体" w:cs="Times New Roman"/>
      <w:sz w:val="21"/>
      <w:lang w:val="en-US" w:eastAsia="zh-CN" w:bidi="ar-SA"/>
    </w:rPr>
  </w:style>
  <w:style w:type="paragraph" w:customStyle="1" w:styleId="111">
    <w:name w:val="标准标志"/>
    <w:next w:val="1"/>
    <w:qFormat/>
    <w:uiPriority w:val="0"/>
    <w:pPr>
      <w:framePr w:w="2546" w:h="1389" w:hRule="exact" w:hSpace="181" w:vSpace="181" w:wrap="around" w:vAnchor="margin" w:hAnchor="margin" w:x="6522" w:y="398" w:anchorLock="1"/>
      <w:shd w:val="solid" w:color="FFFFFF" w:fill="FFFFFF"/>
      <w:spacing w:before="156" w:after="156" w:line="0" w:lineRule="atLeast"/>
      <w:jc w:val="right"/>
    </w:pPr>
    <w:rPr>
      <w:rFonts w:ascii="Times New Roman" w:hAnsi="Times New Roman" w:eastAsia="宋体" w:cs="Times New Roman"/>
      <w:b/>
      <w:w w:val="170"/>
      <w:sz w:val="96"/>
      <w:szCs w:val="96"/>
      <w:lang w:val="en-US" w:eastAsia="zh-CN" w:bidi="ar-SA"/>
    </w:rPr>
  </w:style>
  <w:style w:type="paragraph" w:customStyle="1" w:styleId="112">
    <w:name w:val="注×：（正文）"/>
    <w:qFormat/>
    <w:uiPriority w:val="0"/>
    <w:pPr>
      <w:numPr>
        <w:ilvl w:val="0"/>
        <w:numId w:val="12"/>
      </w:numPr>
      <w:spacing w:before="156" w:after="156"/>
      <w:ind w:left="811" w:hanging="448"/>
      <w:jc w:val="both"/>
    </w:pPr>
    <w:rPr>
      <w:rFonts w:ascii="宋体" w:hAnsi="Times New Roman" w:eastAsia="宋体" w:cs="Times New Roman"/>
      <w:sz w:val="18"/>
      <w:szCs w:val="18"/>
      <w:lang w:val="en-US" w:eastAsia="zh-CN" w:bidi="ar-SA"/>
    </w:rPr>
  </w:style>
  <w:style w:type="paragraph" w:customStyle="1" w:styleId="113">
    <w:name w:val="附录四级无"/>
    <w:basedOn w:val="63"/>
    <w:qFormat/>
    <w:uiPriority w:val="0"/>
    <w:pPr>
      <w:tabs>
        <w:tab w:val="clear" w:pos="360"/>
      </w:tabs>
      <w:spacing w:beforeLines="0" w:afterLines="0"/>
    </w:pPr>
    <w:rPr>
      <w:rFonts w:ascii="宋体" w:eastAsia="宋体"/>
      <w:szCs w:val="21"/>
    </w:rPr>
  </w:style>
  <w:style w:type="paragraph" w:customStyle="1" w:styleId="114">
    <w:name w:val="注：（正文）"/>
    <w:basedOn w:val="115"/>
    <w:next w:val="25"/>
    <w:qFormat/>
    <w:uiPriority w:val="0"/>
    <w:pPr>
      <w:numPr>
        <w:numId w:val="13"/>
      </w:numPr>
      <w:ind w:left="726" w:hanging="363"/>
    </w:pPr>
  </w:style>
  <w:style w:type="paragraph" w:customStyle="1" w:styleId="115">
    <w:name w:val="注："/>
    <w:next w:val="25"/>
    <w:qFormat/>
    <w:uiPriority w:val="0"/>
    <w:pPr>
      <w:widowControl w:val="0"/>
      <w:numPr>
        <w:ilvl w:val="0"/>
        <w:numId w:val="14"/>
      </w:numPr>
      <w:autoSpaceDE w:val="0"/>
      <w:autoSpaceDN w:val="0"/>
      <w:spacing w:before="156" w:after="156"/>
      <w:ind w:left="726" w:hanging="363"/>
      <w:jc w:val="both"/>
    </w:pPr>
    <w:rPr>
      <w:rFonts w:ascii="宋体" w:hAnsi="Times New Roman" w:eastAsia="宋体" w:cs="Times New Roman"/>
      <w:sz w:val="18"/>
      <w:szCs w:val="18"/>
      <w:lang w:val="en-US" w:eastAsia="zh-CN" w:bidi="ar-SA"/>
    </w:rPr>
  </w:style>
  <w:style w:type="paragraph" w:customStyle="1" w:styleId="116">
    <w:name w:val="示例×："/>
    <w:basedOn w:val="49"/>
    <w:qFormat/>
    <w:uiPriority w:val="0"/>
    <w:pPr>
      <w:numPr>
        <w:numId w:val="15"/>
      </w:numPr>
      <w:spacing w:beforeLines="0" w:afterLines="0"/>
      <w:outlineLvl w:val="9"/>
    </w:pPr>
    <w:rPr>
      <w:rFonts w:ascii="宋体" w:eastAsia="宋体"/>
      <w:sz w:val="18"/>
      <w:szCs w:val="18"/>
    </w:rPr>
  </w:style>
  <w:style w:type="paragraph" w:customStyle="1" w:styleId="117">
    <w:name w:val="封面标准名称2"/>
    <w:basedOn w:val="68"/>
    <w:qFormat/>
    <w:uiPriority w:val="0"/>
    <w:pPr>
      <w:framePr w:wrap="around" w:y="4469"/>
      <w:spacing w:beforeLines="630"/>
    </w:pPr>
  </w:style>
  <w:style w:type="paragraph" w:customStyle="1" w:styleId="11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before="156" w:after="156" w:line="0" w:lineRule="atLeast"/>
      <w:jc w:val="distribute"/>
    </w:pPr>
    <w:rPr>
      <w:rFonts w:ascii="宋体" w:hAnsi="Times New Roman" w:eastAsia="宋体" w:cs="Times New Roman"/>
      <w:b/>
      <w:bCs/>
      <w:spacing w:val="20"/>
      <w:w w:val="148"/>
      <w:sz w:val="48"/>
      <w:lang w:val="en-US" w:eastAsia="zh-CN" w:bidi="ar-SA"/>
    </w:rPr>
  </w:style>
  <w:style w:type="paragraph" w:customStyle="1" w:styleId="119">
    <w:name w:val="列项◆（三级）"/>
    <w:basedOn w:val="1"/>
    <w:qFormat/>
    <w:uiPriority w:val="0"/>
    <w:pPr>
      <w:numPr>
        <w:ilvl w:val="2"/>
        <w:numId w:val="16"/>
      </w:numPr>
    </w:pPr>
    <w:rPr>
      <w:rFonts w:ascii="宋体"/>
      <w:szCs w:val="21"/>
    </w:rPr>
  </w:style>
  <w:style w:type="paragraph" w:customStyle="1" w:styleId="120">
    <w:name w:val="封面标准号1"/>
    <w:qFormat/>
    <w:uiPriority w:val="0"/>
    <w:pPr>
      <w:widowControl w:val="0"/>
      <w:kinsoku w:val="0"/>
      <w:overflowPunct w:val="0"/>
      <w:autoSpaceDE w:val="0"/>
      <w:autoSpaceDN w:val="0"/>
      <w:spacing w:before="308" w:after="156"/>
      <w:jc w:val="right"/>
      <w:textAlignment w:val="center"/>
    </w:pPr>
    <w:rPr>
      <w:rFonts w:ascii="Times New Roman" w:hAnsi="Times New Roman" w:eastAsia="宋体" w:cs="Times New Roman"/>
      <w:sz w:val="28"/>
      <w:lang w:val="en-US" w:eastAsia="zh-CN" w:bidi="ar-SA"/>
    </w:rPr>
  </w:style>
  <w:style w:type="paragraph" w:customStyle="1" w:styleId="121">
    <w:name w:val="附录五级无"/>
    <w:basedOn w:val="64"/>
    <w:qFormat/>
    <w:uiPriority w:val="0"/>
    <w:pPr>
      <w:spacing w:beforeLines="0" w:afterLines="0"/>
    </w:pPr>
    <w:rPr>
      <w:rFonts w:ascii="宋体" w:eastAsia="宋体"/>
      <w:szCs w:val="21"/>
    </w:rPr>
  </w:style>
  <w:style w:type="paragraph" w:customStyle="1" w:styleId="122">
    <w:name w:val="示例内容"/>
    <w:qFormat/>
    <w:uiPriority w:val="0"/>
    <w:pPr>
      <w:spacing w:before="156" w:after="156"/>
      <w:ind w:firstLine="200" w:firstLineChars="200"/>
    </w:pPr>
    <w:rPr>
      <w:rFonts w:ascii="宋体" w:hAnsi="Times New Roman" w:eastAsia="宋体" w:cs="Times New Roman"/>
      <w:sz w:val="18"/>
      <w:szCs w:val="18"/>
      <w:lang w:val="en-US" w:eastAsia="zh-CN" w:bidi="ar-SA"/>
    </w:rPr>
  </w:style>
  <w:style w:type="paragraph" w:customStyle="1" w:styleId="123">
    <w:name w:val="示例"/>
    <w:next w:val="122"/>
    <w:qFormat/>
    <w:uiPriority w:val="0"/>
    <w:pPr>
      <w:widowControl w:val="0"/>
      <w:numPr>
        <w:ilvl w:val="0"/>
        <w:numId w:val="17"/>
      </w:numPr>
      <w:spacing w:before="156" w:after="156"/>
      <w:jc w:val="both"/>
    </w:pPr>
    <w:rPr>
      <w:rFonts w:ascii="宋体" w:hAnsi="Times New Roman" w:eastAsia="宋体" w:cs="Times New Roman"/>
      <w:sz w:val="18"/>
      <w:szCs w:val="18"/>
      <w:lang w:val="en-US" w:eastAsia="zh-CN" w:bidi="ar-SA"/>
    </w:rPr>
  </w:style>
  <w:style w:type="paragraph" w:customStyle="1" w:styleId="124">
    <w:name w:val="列项——（一级）"/>
    <w:qFormat/>
    <w:uiPriority w:val="0"/>
    <w:pPr>
      <w:widowControl w:val="0"/>
      <w:numPr>
        <w:ilvl w:val="0"/>
        <w:numId w:val="16"/>
      </w:numPr>
      <w:spacing w:before="156" w:after="156"/>
      <w:jc w:val="both"/>
    </w:pPr>
    <w:rPr>
      <w:rFonts w:ascii="宋体" w:hAnsi="Times New Roman" w:eastAsia="宋体" w:cs="Times New Roman"/>
      <w:sz w:val="21"/>
      <w:lang w:val="en-US" w:eastAsia="zh-CN" w:bidi="ar-SA"/>
    </w:rPr>
  </w:style>
  <w:style w:type="paragraph" w:customStyle="1" w:styleId="125">
    <w:name w:val="封面标准号2"/>
    <w:qFormat/>
    <w:uiPriority w:val="0"/>
    <w:pPr>
      <w:framePr w:w="9140" w:h="1242" w:hRule="exact" w:hSpace="284" w:wrap="around" w:vAnchor="page" w:hAnchor="page" w:x="1645" w:y="2910" w:anchorLock="1"/>
      <w:spacing w:before="357" w:after="156" w:line="280" w:lineRule="exact"/>
      <w:jc w:val="right"/>
    </w:pPr>
    <w:rPr>
      <w:rFonts w:ascii="黑体" w:hAnsi="Times New Roman" w:eastAsia="黑体" w:cs="Times New Roman"/>
      <w:sz w:val="28"/>
      <w:szCs w:val="28"/>
      <w:lang w:val="en-US" w:eastAsia="zh-CN" w:bidi="ar-SA"/>
    </w:rPr>
  </w:style>
  <w:style w:type="paragraph" w:customStyle="1" w:styleId="126">
    <w:name w:val="列项●（二级）"/>
    <w:qFormat/>
    <w:uiPriority w:val="0"/>
    <w:pPr>
      <w:numPr>
        <w:ilvl w:val="1"/>
        <w:numId w:val="16"/>
      </w:numPr>
      <w:tabs>
        <w:tab w:val="left" w:pos="840"/>
      </w:tabs>
      <w:spacing w:before="156" w:after="156"/>
      <w:jc w:val="both"/>
    </w:pPr>
    <w:rPr>
      <w:rFonts w:ascii="宋体" w:hAnsi="Times New Roman" w:eastAsia="宋体" w:cs="Times New Roman"/>
      <w:sz w:val="21"/>
      <w:lang w:val="en-US" w:eastAsia="zh-CN" w:bidi="ar-SA"/>
    </w:rPr>
  </w:style>
  <w:style w:type="paragraph" w:customStyle="1" w:styleId="127">
    <w:name w:val="注×："/>
    <w:qFormat/>
    <w:uiPriority w:val="0"/>
    <w:pPr>
      <w:widowControl w:val="0"/>
      <w:numPr>
        <w:ilvl w:val="0"/>
        <w:numId w:val="18"/>
      </w:numPr>
      <w:autoSpaceDE w:val="0"/>
      <w:autoSpaceDN w:val="0"/>
      <w:spacing w:before="156" w:after="156"/>
      <w:ind w:left="811" w:hanging="448"/>
      <w:jc w:val="both"/>
    </w:pPr>
    <w:rPr>
      <w:rFonts w:ascii="宋体" w:hAnsi="Times New Roman" w:eastAsia="宋体" w:cs="Times New Roman"/>
      <w:sz w:val="18"/>
      <w:szCs w:val="18"/>
      <w:lang w:val="en-US" w:eastAsia="zh-CN" w:bidi="ar-SA"/>
    </w:rPr>
  </w:style>
  <w:style w:type="paragraph" w:customStyle="1" w:styleId="128">
    <w:name w:val="标准书脚_奇数页"/>
    <w:qFormat/>
    <w:uiPriority w:val="0"/>
    <w:pPr>
      <w:spacing w:before="120" w:after="156"/>
      <w:ind w:right="198"/>
      <w:jc w:val="right"/>
    </w:pPr>
    <w:rPr>
      <w:rFonts w:ascii="宋体" w:hAnsi="Times New Roman" w:eastAsia="宋体" w:cs="Times New Roman"/>
      <w:sz w:val="18"/>
      <w:szCs w:val="18"/>
      <w:lang w:val="en-US" w:eastAsia="zh-CN" w:bidi="ar-SA"/>
    </w:rPr>
  </w:style>
  <w:style w:type="paragraph" w:customStyle="1" w:styleId="129">
    <w:name w:val="图的脚注"/>
    <w:next w:val="25"/>
    <w:qFormat/>
    <w:uiPriority w:val="0"/>
    <w:pPr>
      <w:widowControl w:val="0"/>
      <w:spacing w:before="156" w:after="156"/>
      <w:ind w:left="840" w:leftChars="200" w:hanging="420" w:hangingChars="200"/>
      <w:jc w:val="both"/>
    </w:pPr>
    <w:rPr>
      <w:rFonts w:ascii="宋体" w:hAnsi="Times New Roman" w:eastAsia="宋体" w:cs="Times New Roman"/>
      <w:sz w:val="18"/>
      <w:lang w:val="en-US" w:eastAsia="zh-CN" w:bidi="ar-SA"/>
    </w:rPr>
  </w:style>
  <w:style w:type="paragraph" w:customStyle="1" w:styleId="130">
    <w:name w:val="封面标准代替信息"/>
    <w:qFormat/>
    <w:uiPriority w:val="0"/>
    <w:pPr>
      <w:framePr w:w="9140" w:h="1242" w:hRule="exact" w:hSpace="284" w:wrap="around" w:vAnchor="page" w:hAnchor="page" w:x="1645" w:y="2910" w:anchorLock="1"/>
      <w:spacing w:before="57" w:after="156" w:line="280" w:lineRule="exact"/>
      <w:jc w:val="right"/>
    </w:pPr>
    <w:rPr>
      <w:rFonts w:ascii="宋体" w:hAnsi="Times New Roman" w:eastAsia="宋体" w:cs="Times New Roman"/>
      <w:sz w:val="21"/>
      <w:szCs w:val="21"/>
      <w:lang w:val="en-US" w:eastAsia="zh-CN" w:bidi="ar-SA"/>
    </w:rPr>
  </w:style>
  <w:style w:type="paragraph" w:customStyle="1" w:styleId="131">
    <w:name w:val="示例后文字"/>
    <w:basedOn w:val="25"/>
    <w:next w:val="25"/>
    <w:qFormat/>
    <w:uiPriority w:val="0"/>
    <w:pPr>
      <w:ind w:firstLine="360"/>
    </w:pPr>
    <w:rPr>
      <w:sz w:val="18"/>
    </w:rPr>
  </w:style>
  <w:style w:type="paragraph" w:customStyle="1" w:styleId="132">
    <w:name w:val="其他标准标志"/>
    <w:basedOn w:val="111"/>
    <w:qFormat/>
    <w:uiPriority w:val="0"/>
    <w:pPr>
      <w:framePr w:w="6101" w:wrap="around" w:vAnchor="page" w:hAnchor="page" w:x="4673" w:y="942"/>
    </w:pPr>
    <w:rPr>
      <w:w w:val="130"/>
    </w:rPr>
  </w:style>
  <w:style w:type="paragraph" w:customStyle="1" w:styleId="133">
    <w:name w:val="封面标准文稿类别2"/>
    <w:basedOn w:val="80"/>
    <w:qFormat/>
    <w:uiPriority w:val="0"/>
    <w:pPr>
      <w:framePr w:wrap="around" w:y="4469"/>
    </w:pPr>
  </w:style>
  <w:style w:type="paragraph" w:customStyle="1" w:styleId="134">
    <w:name w:val="其他发布日期"/>
    <w:qFormat/>
    <w:uiPriority w:val="0"/>
    <w:pPr>
      <w:framePr w:w="3997" w:h="471" w:hRule="exact" w:vSpace="181" w:wrap="around" w:vAnchor="page" w:hAnchor="page" w:x="1419" w:y="14097" w:anchorLock="1"/>
      <w:spacing w:before="156" w:after="156"/>
    </w:pPr>
    <w:rPr>
      <w:rFonts w:ascii="Times New Roman" w:hAnsi="Times New Roman" w:eastAsia="黑体" w:cs="Times New Roman"/>
      <w:sz w:val="28"/>
      <w:lang w:val="en-US" w:eastAsia="zh-CN" w:bidi="ar-SA"/>
    </w:rPr>
  </w:style>
  <w:style w:type="paragraph" w:customStyle="1" w:styleId="135">
    <w:name w:val="附录公式编号制表符"/>
    <w:basedOn w:val="1"/>
    <w:next w:val="25"/>
    <w:qFormat/>
    <w:uiPriority w:val="0"/>
    <w:pPr>
      <w:tabs>
        <w:tab w:val="center" w:pos="4201"/>
        <w:tab w:val="right" w:leader="dot" w:pos="9298"/>
      </w:tabs>
      <w:autoSpaceDE w:val="0"/>
      <w:autoSpaceDN w:val="0"/>
    </w:pPr>
    <w:rPr>
      <w:rFonts w:ascii="宋体"/>
      <w:kern w:val="0"/>
      <w:szCs w:val="20"/>
    </w:rPr>
  </w:style>
  <w:style w:type="paragraph" w:customStyle="1" w:styleId="136">
    <w:name w:val="五级无"/>
    <w:basedOn w:val="52"/>
    <w:qFormat/>
    <w:uiPriority w:val="0"/>
    <w:pPr>
      <w:spacing w:beforeLines="0" w:afterLines="0"/>
    </w:pPr>
    <w:rPr>
      <w:rFonts w:ascii="宋体" w:eastAsia="宋体"/>
    </w:rPr>
  </w:style>
  <w:style w:type="paragraph" w:customStyle="1" w:styleId="137">
    <w:name w:val="图标脚注说明"/>
    <w:basedOn w:val="25"/>
    <w:qFormat/>
    <w:uiPriority w:val="0"/>
    <w:pPr>
      <w:ind w:left="840" w:hanging="420" w:firstLineChars="0"/>
    </w:pPr>
    <w:rPr>
      <w:sz w:val="18"/>
      <w:szCs w:val="18"/>
    </w:rPr>
  </w:style>
  <w:style w:type="paragraph" w:customStyle="1" w:styleId="138">
    <w:name w:val="四级无"/>
    <w:basedOn w:val="51"/>
    <w:qFormat/>
    <w:uiPriority w:val="0"/>
    <w:pPr>
      <w:spacing w:beforeLines="0" w:afterLines="0"/>
    </w:pPr>
    <w:rPr>
      <w:rFonts w:ascii="宋体" w:eastAsia="宋体"/>
    </w:rPr>
  </w:style>
  <w:style w:type="character" w:customStyle="1" w:styleId="139">
    <w:name w:val="首示例 Char"/>
    <w:link w:val="81"/>
    <w:qFormat/>
    <w:uiPriority w:val="0"/>
    <w:rPr>
      <w:rFonts w:ascii="宋体" w:hAnsi="宋体"/>
      <w:kern w:val="2"/>
      <w:sz w:val="18"/>
      <w:szCs w:val="18"/>
    </w:rPr>
  </w:style>
  <w:style w:type="character" w:customStyle="1" w:styleId="140">
    <w:name w:val="批注框文本 字符"/>
    <w:basedOn w:val="37"/>
    <w:link w:val="18"/>
    <w:qFormat/>
    <w:uiPriority w:val="0"/>
    <w:rPr>
      <w:kern w:val="2"/>
      <w:sz w:val="18"/>
      <w:szCs w:val="18"/>
    </w:rPr>
  </w:style>
  <w:style w:type="character" w:customStyle="1" w:styleId="141">
    <w:name w:val="标准名称 Char"/>
    <w:basedOn w:val="142"/>
    <w:link w:val="85"/>
    <w:qFormat/>
    <w:uiPriority w:val="0"/>
    <w:rPr>
      <w:rFonts w:ascii="黑体" w:eastAsia="黑体"/>
      <w:sz w:val="32"/>
      <w:shd w:val="clear" w:color="FFFFFF" w:fill="FFFFFF"/>
    </w:rPr>
  </w:style>
  <w:style w:type="character" w:customStyle="1" w:styleId="142">
    <w:name w:val="目次、标准名称标题 Char"/>
    <w:basedOn w:val="37"/>
    <w:link w:val="86"/>
    <w:qFormat/>
    <w:uiPriority w:val="0"/>
    <w:rPr>
      <w:rFonts w:ascii="黑体" w:eastAsia="黑体"/>
      <w:sz w:val="32"/>
      <w:shd w:val="clear" w:color="FFFFFF" w:fill="FFFFFF"/>
    </w:rPr>
  </w:style>
  <w:style w:type="character" w:customStyle="1" w:styleId="143">
    <w:name w:val="发布"/>
    <w:qFormat/>
    <w:uiPriority w:val="0"/>
    <w:rPr>
      <w:rFonts w:ascii="黑体" w:eastAsia="黑体"/>
      <w:spacing w:val="85"/>
      <w:w w:val="100"/>
      <w:position w:val="3"/>
      <w:sz w:val="28"/>
      <w:szCs w:val="28"/>
    </w:rPr>
  </w:style>
  <w:style w:type="character" w:customStyle="1" w:styleId="144">
    <w:name w:val="段 Char"/>
    <w:link w:val="25"/>
    <w:qFormat/>
    <w:uiPriority w:val="0"/>
    <w:rPr>
      <w:rFonts w:ascii="宋体"/>
      <w:sz w:val="21"/>
      <w:lang w:val="en-US" w:eastAsia="zh-CN" w:bidi="ar-SA"/>
    </w:rPr>
  </w:style>
  <w:style w:type="character" w:customStyle="1" w:styleId="145">
    <w:name w:val="占位符文本1"/>
    <w:basedOn w:val="37"/>
    <w:semiHidden/>
    <w:qFormat/>
    <w:uiPriority w:val="99"/>
    <w:rPr>
      <w:color w:val="808080"/>
    </w:rPr>
  </w:style>
  <w:style w:type="character" w:customStyle="1" w:styleId="146">
    <w:name w:val="附录公式 Char"/>
    <w:basedOn w:val="144"/>
    <w:link w:val="93"/>
    <w:qFormat/>
    <w:uiPriority w:val="0"/>
    <w:rPr>
      <w:rFonts w:ascii="宋体"/>
      <w:sz w:val="21"/>
      <w:lang w:val="en-US" w:eastAsia="zh-CN" w:bidi="ar-SA"/>
    </w:rPr>
  </w:style>
  <w:style w:type="paragraph" w:styleId="147">
    <w:name w:val="List Paragraph"/>
    <w:basedOn w:val="1"/>
    <w:unhideWhenUsed/>
    <w:qFormat/>
    <w:uiPriority w:val="99"/>
    <w:pPr>
      <w:ind w:firstLine="420" w:firstLineChars="200"/>
    </w:pPr>
  </w:style>
  <w:style w:type="character" w:customStyle="1" w:styleId="148">
    <w:name w:val="明显参考1"/>
    <w:basedOn w:val="37"/>
    <w:qFormat/>
    <w:uiPriority w:val="32"/>
    <w:rPr>
      <w:b/>
      <w:bCs/>
      <w:smallCaps/>
      <w:color w:val="0F4761"/>
      <w:spacing w:val="5"/>
    </w:rPr>
  </w:style>
  <w:style w:type="paragraph" w:customStyle="1" w:styleId="149">
    <w:name w:val="Revision1"/>
    <w:hidden/>
    <w:unhideWhenUsed/>
    <w:qFormat/>
    <w:uiPriority w:val="99"/>
    <w:pPr>
      <w:spacing w:before="156" w:after="156"/>
    </w:pPr>
    <w:rPr>
      <w:rFonts w:ascii="Times New Roman" w:hAnsi="Times New Roman" w:eastAsia="宋体" w:cs="Times New Roman"/>
      <w:kern w:val="2"/>
      <w:sz w:val="21"/>
      <w:szCs w:val="24"/>
      <w:lang w:val="en-US" w:eastAsia="zh-CN" w:bidi="ar-SA"/>
    </w:rPr>
  </w:style>
  <w:style w:type="character" w:customStyle="1" w:styleId="150">
    <w:name w:val="标题 3 字符"/>
    <w:basedOn w:val="37"/>
    <w:link w:val="2"/>
    <w:qFormat/>
    <w:uiPriority w:val="9"/>
    <w:rPr>
      <w:rFonts w:ascii="宋体" w:hAnsi="宋体" w:cs="宋体"/>
      <w:b/>
      <w:bCs/>
      <w:sz w:val="27"/>
      <w:szCs w:val="27"/>
    </w:rPr>
  </w:style>
  <w:style w:type="character" w:customStyle="1" w:styleId="151">
    <w:name w:val="标题 4 字符"/>
    <w:basedOn w:val="37"/>
    <w:link w:val="3"/>
    <w:semiHidden/>
    <w:qFormat/>
    <w:uiPriority w:val="0"/>
    <w:rPr>
      <w:rFonts w:asciiTheme="majorHAnsi" w:hAnsiTheme="majorHAnsi" w:eastAsiaTheme="majorEastAsia" w:cstheme="majorBidi"/>
      <w:b/>
      <w:bCs/>
      <w:kern w:val="2"/>
      <w:sz w:val="28"/>
      <w:szCs w:val="28"/>
    </w:rPr>
  </w:style>
  <w:style w:type="paragraph" w:customStyle="1" w:styleId="152">
    <w:name w:val="修订1"/>
    <w:hidden/>
    <w:unhideWhenUsed/>
    <w:qFormat/>
    <w:uiPriority w:val="99"/>
    <w:pPr>
      <w:spacing w:before="156" w:after="156"/>
    </w:pPr>
    <w:rPr>
      <w:rFonts w:ascii="Times New Roman" w:hAnsi="Times New Roman" w:eastAsia="宋体" w:cs="Times New Roman"/>
      <w:kern w:val="2"/>
      <w:sz w:val="21"/>
      <w:szCs w:val="24"/>
      <w:lang w:val="en-US" w:eastAsia="zh-CN" w:bidi="ar-SA"/>
    </w:rPr>
  </w:style>
  <w:style w:type="paragraph" w:customStyle="1" w:styleId="153">
    <w:name w:val="修订2"/>
    <w:hidden/>
    <w:unhideWhenUsed/>
    <w:qFormat/>
    <w:uiPriority w:val="99"/>
    <w:pPr>
      <w:spacing w:before="156" w:after="156"/>
    </w:pPr>
    <w:rPr>
      <w:rFonts w:ascii="Times New Roman" w:hAnsi="Times New Roman" w:eastAsia="宋体" w:cs="Times New Roman"/>
      <w:kern w:val="2"/>
      <w:sz w:val="21"/>
      <w:szCs w:val="24"/>
      <w:lang w:val="en-US" w:eastAsia="zh-CN" w:bidi="ar-SA"/>
    </w:rPr>
  </w:style>
  <w:style w:type="character" w:customStyle="1" w:styleId="154">
    <w:name w:val="未处理的提及1"/>
    <w:basedOn w:val="37"/>
    <w:semiHidden/>
    <w:unhideWhenUsed/>
    <w:qFormat/>
    <w:uiPriority w:val="99"/>
    <w:rPr>
      <w:color w:val="605E5C"/>
      <w:shd w:val="clear" w:color="auto" w:fill="E1DFDD"/>
    </w:rPr>
  </w:style>
  <w:style w:type="paragraph" w:customStyle="1" w:styleId="155">
    <w:name w:val="Revision"/>
    <w:hidden/>
    <w:unhideWhenUsed/>
    <w:qFormat/>
    <w:uiPriority w:val="99"/>
    <w:pPr>
      <w:spacing w:before="156" w:after="156"/>
    </w:pPr>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F46D96-44FB-CE4E-80DB-B079AA59BC5C}">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22</Pages>
  <Words>385</Words>
  <Characters>566</Characters>
  <Lines>134</Lines>
  <Paragraphs>37</Paragraphs>
  <TotalTime>249</TotalTime>
  <ScaleCrop>false</ScaleCrop>
  <LinksUpToDate>false</LinksUpToDate>
  <CharactersWithSpaces>725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2020-05-12T09:29:00Z</dcterms:created>
  <dc:creator>CNIS</dc:creator>
  <cp:lastModifiedBy>alian</cp:lastModifiedBy>
  <dcterms:modified xsi:type="dcterms:W3CDTF">2025-12-29T08:10:15Z</dcterms:modified>
  <dc:title>标准名称</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8EA012A6DBD749979D77861D9DF231CB_13</vt:lpwstr>
  </property>
  <property fmtid="{D5CDD505-2E9C-101B-9397-08002B2CF9AE}" pid="4" name="KSOTemplateDocerSaveRecord">
    <vt:lpwstr>eyJoZGlkIjoiMTM1YWVkNTY1ZTVlNWE5OTE3MjY0YzUzZjE5ZGY5MGQiLCJ1c2VySWQiOiIzMzQyNzk3MDcifQ==</vt:lpwstr>
  </property>
</Properties>
</file>