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282F">
      <w:pPr>
        <w:kinsoku w:val="0"/>
        <w:autoSpaceDE w:val="0"/>
        <w:autoSpaceDN w:val="0"/>
        <w:adjustRightInd w:val="0"/>
        <w:snapToGrid w:val="0"/>
        <w:spacing w:before="167" w:line="240" w:lineRule="auto"/>
        <w:jc w:val="center"/>
        <w:outlineLvl w:val="0"/>
        <w:rPr>
          <w:rFonts w:hint="eastAsia" w:ascii="方正小标宋简体" w:hAnsi="方正小标宋简体" w:eastAsia="方正小标宋简体" w:cs="方正小标宋简体"/>
          <w:snapToGrid w:val="0"/>
          <w:color w:val="000000"/>
          <w:spacing w:val="8"/>
          <w:kern w:val="0"/>
          <w:sz w:val="44"/>
          <w:szCs w:val="44"/>
          <w:lang w:val="en-US" w:eastAsia="zh-CN" w:bidi="ar-SA"/>
        </w:rPr>
      </w:pPr>
      <w:r>
        <w:rPr>
          <w:rFonts w:hint="eastAsia" w:ascii="方正小标宋简体" w:hAnsi="方正小标宋简体" w:eastAsia="方正小标宋简体" w:cs="方正小标宋简体"/>
          <w:snapToGrid w:val="0"/>
          <w:color w:val="000000"/>
          <w:spacing w:val="8"/>
          <w:kern w:val="0"/>
          <w:sz w:val="44"/>
          <w:szCs w:val="44"/>
          <w:lang w:val="en-US" w:eastAsia="zh-CN" w:bidi="ar-SA"/>
        </w:rPr>
        <w:t>《条码师岗位能力考核要求》团体标准</w:t>
      </w:r>
    </w:p>
    <w:p w14:paraId="00AF2E2C">
      <w:pPr>
        <w:kinsoku w:val="0"/>
        <w:autoSpaceDE w:val="0"/>
        <w:autoSpaceDN w:val="0"/>
        <w:adjustRightInd w:val="0"/>
        <w:snapToGrid w:val="0"/>
        <w:spacing w:before="167" w:line="240" w:lineRule="auto"/>
        <w:jc w:val="center"/>
        <w:outlineLvl w:val="0"/>
        <w:rPr>
          <w:rFonts w:hint="eastAsia" w:ascii="黑体" w:hAnsi="黑体" w:eastAsia="黑体" w:cs="黑体"/>
          <w:snapToGrid w:val="0"/>
          <w:color w:val="000000"/>
          <w:spacing w:val="8"/>
          <w:kern w:val="0"/>
          <w:sz w:val="32"/>
          <w:szCs w:val="32"/>
          <w:lang w:val="en-US" w:eastAsia="zh-CN" w:bidi="ar-SA"/>
        </w:rPr>
      </w:pPr>
      <w:r>
        <w:rPr>
          <w:rFonts w:hint="eastAsia" w:ascii="方正小标宋简体" w:hAnsi="方正小标宋简体" w:eastAsia="方正小标宋简体" w:cs="方正小标宋简体"/>
          <w:snapToGrid w:val="0"/>
          <w:color w:val="000000"/>
          <w:spacing w:val="8"/>
          <w:kern w:val="0"/>
          <w:sz w:val="44"/>
          <w:szCs w:val="44"/>
          <w:lang w:val="en-US" w:eastAsia="zh-CN" w:bidi="ar-SA"/>
        </w:rPr>
        <w:t>编制说明</w:t>
      </w:r>
    </w:p>
    <w:p w14:paraId="7B4B53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一、项目背景</w:t>
      </w:r>
    </w:p>
    <w:p w14:paraId="0B107FEA">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随着《条码师岗位能力要求》团体标准开发工作的推进，条码技术人才队伍建设已初步明确了专业能力的构成框架，为人才培养和职业发展指明了方向。然而，一个完整的人才评价体系不仅需要明确“需要什么能力”，更需解决“如何科学评价这些能力”。若缺乏统一、规范的能力考核标准，岗位能力要求将难以有效落地，企业在人才评聘、培训机构在效果评估时仍会面临无据可依的困境。</w:t>
      </w:r>
    </w:p>
    <w:p w14:paraId="1F882704">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当前，条码技术的应用正持续深化。在技术层面，从条码本身的质量检验到数据采集终端设备的规范，再到移动设备识读技术，均已建立起相关标准，体现了行业对规范性与一致性的高要求。在人才发展层面，行业组织也在积极推动条码技术与教育的融合，并关注条码师岗位标准的制定。同时，国家层面也在不断加强各领域职业标准的开发与应用，为职业技能人才的培养和评价提供了清晰的指引。在此背景下，制定与《条码师岗位能力要求》紧密配套的《条码师岗位能力考核要求》团体标准，成为完善条码技术人才评价体系、促进行业健康发展的必然要求和关键环节。</w:t>
      </w:r>
    </w:p>
    <w:p w14:paraId="6B23D26D">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作为《条码师岗位能力要求》的派生标准，本标准旨在构建一套与岗位能力模型全面对应、科学可行的考核评价机制。通过明确规定条码师在各能力等级的理论知识、实操技能及职业素养的考核内容、方式、流程与评定准则，确保能力评价工作具有可操作性与公信力，从而实现从“能力界定”到“能力评定”的闭环，为条码技术人才的职业发展通道奠定坚实的基石。</w:t>
      </w:r>
    </w:p>
    <w:p w14:paraId="338AB9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二、工作简况</w:t>
      </w:r>
    </w:p>
    <w:p w14:paraId="4A72AA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1、任务来源</w:t>
      </w:r>
    </w:p>
    <w:p w14:paraId="7B32D62A">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本文件由广西职业技术学院提出，中国条码技术与应用协会归口，于2025年8月1日批准立项（立项名称：《条码师岗位能力考核要求》）。</w:t>
      </w:r>
    </w:p>
    <w:p w14:paraId="2A53011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主要工作过程</w:t>
      </w:r>
    </w:p>
    <w:p w14:paraId="559FDEC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（1）标准立项阶段</w:t>
      </w:r>
    </w:p>
    <w:p w14:paraId="233D502A">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2025年8月1日，中国条码技术与应用协会组织召开《条码师岗位能力考核要求》团体标准立项评审会。评审专家听取了标准起草组对标准立项必要性和标准草案内容的介绍，经对标准立项材料进行评审，一致同意本标准立项。同时，专家组提出修改建议，起草组组织对文本进行修改，主要修改如下：</w:t>
      </w:r>
    </w:p>
    <w:p w14:paraId="311F94D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变更标准名称为“条码师岗位能力考核要求”。</w:t>
      </w:r>
    </w:p>
    <w:p w14:paraId="44AFB5E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增加完整的考核流程相关内容。</w:t>
      </w:r>
    </w:p>
    <w:p w14:paraId="2E63040E">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进一步细化初、中、高各级别的考核内容。</w:t>
      </w:r>
    </w:p>
    <w:p w14:paraId="3062C747">
      <w:pPr>
        <w:pStyle w:val="4"/>
        <w:keepNext w:val="0"/>
        <w:keepLines w:val="0"/>
        <w:widowControl/>
        <w:suppressLineNumbers w:val="0"/>
        <w:pBdr>
          <w:bottom w:val="none" w:color="auto" w:sz="0" w:space="0"/>
        </w:pBdr>
        <w:shd w:val="clear" w:fill="FFFFFF"/>
        <w:ind w:left="0" w:firstLine="0"/>
        <w:rPr>
          <w:rFonts w:hint="default" w:ascii="仿宋_GB2312" w:hAnsi="仿宋_GB2312" w:eastAsia="仿宋_GB2312" w:cs="仿宋_GB2312"/>
          <w:b w:val="0"/>
          <w:snapToGrid w:val="0"/>
          <w:color w:val="000000"/>
          <w:kern w:val="0"/>
          <w:sz w:val="32"/>
          <w:szCs w:val="32"/>
          <w:lang w:val="en-US" w:eastAsia="zh-CN" w:bidi="ar-SA"/>
        </w:rPr>
      </w:pPr>
      <w:r>
        <w:rPr>
          <w:rFonts w:hint="eastAsia" w:ascii="仿宋_GB2312" w:hAnsi="仿宋_GB2312" w:eastAsia="仿宋_GB2312" w:cs="仿宋_GB2312"/>
          <w:b w:val="0"/>
          <w:snapToGrid w:val="0"/>
          <w:color w:val="000000"/>
          <w:kern w:val="0"/>
          <w:sz w:val="32"/>
          <w:szCs w:val="32"/>
          <w:lang w:val="en-US" w:eastAsia="zh-CN" w:bidi="ar-SA"/>
        </w:rPr>
        <w:t>（2）</w:t>
      </w:r>
      <w:r>
        <w:rPr>
          <w:rFonts w:hint="default" w:ascii="仿宋_GB2312" w:hAnsi="仿宋_GB2312" w:eastAsia="仿宋_GB2312" w:cs="仿宋_GB2312"/>
          <w:b w:val="0"/>
          <w:snapToGrid w:val="0"/>
          <w:color w:val="000000"/>
          <w:kern w:val="0"/>
          <w:sz w:val="32"/>
          <w:szCs w:val="32"/>
          <w:lang w:val="en-US" w:eastAsia="zh-CN" w:bidi="ar-SA"/>
        </w:rPr>
        <w:t>起草单位与主要起草人</w:t>
      </w:r>
    </w:p>
    <w:p w14:paraId="796ACAD9">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default" w:ascii="仿宋_GB2312" w:hAnsi="仿宋_GB2312" w:eastAsia="仿宋_GB2312" w:cs="仿宋_GB2312"/>
          <w:snapToGrid w:val="0"/>
          <w:color w:val="auto"/>
          <w:kern w:val="0"/>
          <w:sz w:val="32"/>
          <w:szCs w:val="32"/>
          <w:lang w:val="en-US" w:eastAsia="zh-CN" w:bidi="ar-SA"/>
        </w:rPr>
        <w:t>本标准由广西职业技术学院提出，中国条码技术与应用协会归口。起草单位包括广西职业技术学院、中国条码技术与应用协会、中国物品编码中心新疆分中心、四川省标准化研究院、安徽省质量和标准化研究院、辽宁省标准化研究院、浙江省质量科学研究院、贵州轻工职业技术学院、洛阳师范学院、山东轻工职业学院、贵州财经职业学院、湖南现代物流职业技术学院、哈尔滨市标准化研究院、河南省标准化和质量研究院等；吴砚峰、梁栋、田金禄、尚书山、余丽燕、张玥、刘艳平、于娇、崔庚宇、殷文正、茹克百提·艾尔肯、谢红英、韩颖、梁鹏飞、岳永强、谢艳梅、夏文燕。</w:t>
      </w:r>
    </w:p>
    <w:p w14:paraId="72DAF06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三、编制原则与主要技术内容</w:t>
      </w:r>
    </w:p>
    <w:p w14:paraId="3C9E6E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1、编制原则</w:t>
      </w:r>
    </w:p>
    <w:p w14:paraId="2221608E">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本标准按照 GB/T1.1—2020《标准化工作导则 第1部分:标准化文件的结构和起草规则》、GB/T 20000.1-2014《标准化工作指南 第1部分：标准化和相关活动的通用术语》、GB/T 20000.2-2009《标准化工作指南 第2部分：采用国际标准》和 GB/T 20001《标准编写规则》 等进行，使标准更严谨、更规范。</w:t>
      </w:r>
    </w:p>
    <w:p w14:paraId="6CC8DABE">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本《标准》以《中华人民共和国职业分类大典（2022 年版）》为基准，严格遵循《国家职业标准编制技术规程（2023 年版）》规范要求，坚持“职业活动为导向、职业技能为核心”的指导思想，全面且精准地规范条码师的岗位能力要求考核方式、内容以及流程。新版《大典》增设的数字经济、绿色经济相关职业类别，以及《规程》优化的专业技术类职业标准编制规范，均在本标准中得以充分体现。同时，本标准针对不同等级条码师的岗位能力，</w:t>
      </w:r>
    </w:p>
    <w:p w14:paraId="07ADC546">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从理论知识储备与实践技能水平两大维度，作出系统且明确的界定，确保标准的科学性、前瞻性与实用性。</w:t>
      </w:r>
    </w:p>
    <w:p w14:paraId="107676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2、主要技术内容</w:t>
      </w:r>
    </w:p>
    <w:p w14:paraId="4BD65D93">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本文件界定了条码师岗位能力考核的术语和定义，规定了考核方式、考核内容、考核流程等核心内容，适用于各行业企业、技术服务机构及相关组织对条码师的培养、选拔与评估。</w:t>
      </w:r>
    </w:p>
    <w:p w14:paraId="6827607B">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标准包括6个点的内容，其中第4-6点为标准的核心内容：</w:t>
      </w:r>
    </w:p>
    <w:p w14:paraId="18D8612B">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——第4点：考核方式。规定了考核方式的要求。</w:t>
      </w:r>
    </w:p>
    <w:p w14:paraId="22B77752">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——第5点：考核内容。规定</w:t>
      </w:r>
      <w:bookmarkStart w:id="0" w:name="_GoBack"/>
      <w:bookmarkEnd w:id="0"/>
      <w:r>
        <w:rPr>
          <w:rFonts w:hint="eastAsia" w:ascii="仿宋_GB2312" w:hAnsi="仿宋_GB2312" w:eastAsia="仿宋_GB2312" w:cs="仿宋_GB2312"/>
          <w:snapToGrid w:val="0"/>
          <w:color w:val="000000"/>
          <w:kern w:val="0"/>
          <w:sz w:val="32"/>
          <w:szCs w:val="32"/>
          <w:lang w:val="en-US" w:eastAsia="zh-CN" w:bidi="ar-SA"/>
        </w:rPr>
        <w:t>了考核的主要内容。</w:t>
      </w:r>
    </w:p>
    <w:p w14:paraId="29DAF0C5">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——第6点：考核流程。规定了考核的主要流程。</w:t>
      </w:r>
    </w:p>
    <w:p w14:paraId="7488CC1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四、与现行标准的协调性</w:t>
      </w:r>
    </w:p>
    <w:p w14:paraId="0652295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本标准符合《国家职业标准编制规程》及《职业教育法》对职业技能标准的要求。在关键控制点设置与技术要求上与现行行业标准无冲突，确保标准的合法性与有效性，促进行业标准体系的协调发展。</w:t>
      </w:r>
    </w:p>
    <w:p w14:paraId="0E6FF0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五、重大分歧意见处理</w:t>
      </w:r>
    </w:p>
    <w:p w14:paraId="2FF4265F">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本文件在修订过程中未出现过重大分歧。</w:t>
      </w:r>
    </w:p>
    <w:p w14:paraId="71860E8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预期效益及实施建议</w:t>
      </w:r>
    </w:p>
    <w:p w14:paraId="1CA2817B">
      <w:pPr>
        <w:keepNext w:val="0"/>
        <w:keepLines w:val="0"/>
        <w:pageBreakBefore w:val="0"/>
        <w:widowControl/>
        <w:numPr>
          <w:ilvl w:val="0"/>
          <w:numId w:val="5"/>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预期效益</w:t>
      </w:r>
    </w:p>
    <w:p w14:paraId="796C71BE">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该标准明确条码师考核的术语定义、方式、分级内容及流程，为人才考核、选拔与培养提供标准化依据，预期效益体现在三大维度：一是规范人才培育。构建初、中、高阶梯式考核体系，清晰界定各层级能力要求，为院校培养方案设计和企业人才评估提供权威标尺，解决人才评估无据可依、层级模糊的痛点，实现职业教育与岗位需求精准对接，夯实行业人才基础。二是提升技术应用专业化。以GS1编码体系、系统运维、前沿技术融合等为考核导向，推动从业人员掌握全链条技能，强化应用合规性。引导条码技术与AI、物联网等新兴技术融合，加速在供应链、电商等场景的专业化应用与创新升级，提升行业整体技术应用水平。三是助力行业提质增效。推动企业条码相关流程标准化，减少操作失误与设备故障导致的损失，降低运营成本；提升条码数据准确性，为供应链决策提供可靠支撑；对接国家标准，助力国内体系与国际接轨，增强企业全球竞争力；强化行业标准化共识，提升产业链协同效率，保障行业高质量发展。</w:t>
      </w:r>
    </w:p>
    <w:p w14:paraId="3AFF655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0" w:leftChars="0" w:firstLine="672" w:firstLineChars="200"/>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2、贯彻实施标准的要求和措施建议</w:t>
      </w:r>
    </w:p>
    <w:p w14:paraId="3FEF45F2">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为保证本文件的贯彻实施，主管部门可通过举办培训班、讲座等形式，进行标准宣贯，帮助相关方了解基本内容和要求，并将实施过程中出现的问题和好的改进意见反馈到起草组以便进一步修订完善。</w:t>
      </w:r>
    </w:p>
    <w:p w14:paraId="0D511E9D">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80" w:lineRule="exact"/>
        <w:ind w:left="0" w:leftChars="0" w:firstLine="672" w:firstLineChars="200"/>
        <w:jc w:val="left"/>
        <w:textAlignment w:val="baseline"/>
        <w:outlineLvl w:val="2"/>
        <w:rPr>
          <w:rFonts w:hint="eastAsia" w:ascii="黑体" w:hAnsi="黑体" w:eastAsia="黑体" w:cs="黑体"/>
          <w:snapToGrid w:val="0"/>
          <w:color w:val="000000"/>
          <w:spacing w:val="8"/>
          <w:kern w:val="0"/>
          <w:sz w:val="32"/>
          <w:szCs w:val="32"/>
          <w:lang w:val="en-US" w:eastAsia="zh-CN" w:bidi="ar-SA"/>
        </w:rPr>
      </w:pPr>
      <w:r>
        <w:rPr>
          <w:rFonts w:hint="eastAsia" w:ascii="黑体" w:hAnsi="黑体" w:eastAsia="黑体" w:cs="黑体"/>
          <w:snapToGrid w:val="0"/>
          <w:color w:val="000000"/>
          <w:spacing w:val="8"/>
          <w:kern w:val="0"/>
          <w:sz w:val="32"/>
          <w:szCs w:val="32"/>
          <w:lang w:val="en-US" w:eastAsia="zh-CN" w:bidi="ar-SA"/>
        </w:rPr>
        <w:t>其他说明</w:t>
      </w:r>
    </w:p>
    <w:p w14:paraId="7F508594">
      <w:pPr>
        <w:keepNext w:val="0"/>
        <w:keepLines w:val="0"/>
        <w:pageBreakBefore w:val="0"/>
        <w:widowControl/>
        <w:kinsoku w:val="0"/>
        <w:wordWrap/>
        <w:overflowPunct/>
        <w:topLinePunct w:val="0"/>
        <w:autoSpaceDE w:val="0"/>
        <w:autoSpaceDN w:val="0"/>
        <w:bidi w:val="0"/>
        <w:adjustRightInd w:val="0"/>
        <w:snapToGrid w:val="0"/>
        <w:spacing w:before="0" w:line="580" w:lineRule="exact"/>
        <w:ind w:right="0" w:firstLine="640" w:firstLineChars="200"/>
        <w:jc w:val="both"/>
        <w:textAlignment w:val="baseline"/>
        <w:rPr>
          <w:rFonts w:hint="eastAsia" w:ascii="仿宋_GB2312" w:hAnsi="仿宋_GB2312" w:eastAsia="仿宋_GB2312" w:cs="仿宋_GB2312"/>
          <w:sz w:val="21"/>
        </w:rPr>
      </w:pPr>
      <w:r>
        <w:rPr>
          <w:rFonts w:hint="eastAsia" w:ascii="仿宋_GB2312" w:hAnsi="仿宋_GB2312" w:eastAsia="仿宋_GB2312" w:cs="仿宋_GB2312"/>
          <w:sz w:val="32"/>
          <w:szCs w:val="32"/>
          <w:lang w:val="en-US" w:eastAsia="zh-CN"/>
        </w:rPr>
        <w:t>无。</w:t>
      </w:r>
    </w:p>
    <w:p w14:paraId="2A54A3CE">
      <w:pPr>
        <w:keepNext w:val="0"/>
        <w:keepLines w:val="0"/>
        <w:pageBreakBefore w:val="0"/>
        <w:widowControl/>
        <w:kinsoku w:val="0"/>
        <w:wordWrap/>
        <w:overflowPunct/>
        <w:topLinePunct w:val="0"/>
        <w:autoSpaceDE w:val="0"/>
        <w:autoSpaceDN w:val="0"/>
        <w:bidi w:val="0"/>
        <w:adjustRightInd w:val="0"/>
        <w:snapToGrid w:val="0"/>
        <w:spacing w:before="0" w:line="580" w:lineRule="exact"/>
        <w:ind w:leftChars="200"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napToGrid w:val="0"/>
          <w:color w:val="000000"/>
          <w:kern w:val="0"/>
          <w:sz w:val="32"/>
          <w:szCs w:val="32"/>
          <w:lang w:val="en-US" w:eastAsia="zh-CN" w:bidi="ar-SA"/>
        </w:rPr>
        <w:t>标准起草组</w:t>
      </w:r>
    </w:p>
    <w:p w14:paraId="44A5E454">
      <w:pPr>
        <w:keepNext w:val="0"/>
        <w:keepLines w:val="0"/>
        <w:pageBreakBefore w:val="0"/>
        <w:widowControl/>
        <w:kinsoku w:val="0"/>
        <w:wordWrap/>
        <w:overflowPunct/>
        <w:topLinePunct w:val="0"/>
        <w:autoSpaceDE w:val="0"/>
        <w:autoSpaceDN w:val="0"/>
        <w:bidi w:val="0"/>
        <w:adjustRightInd w:val="0"/>
        <w:snapToGrid w:val="0"/>
        <w:spacing w:before="0" w:line="580" w:lineRule="exact"/>
        <w:ind w:leftChars="200" w:right="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 xml:space="preserve">                             2025年7月25日</w:t>
      </w:r>
    </w:p>
    <w:p w14:paraId="1EF3BDF9">
      <w:pPr>
        <w:jc w:val="left"/>
      </w:pPr>
    </w:p>
    <w:sectPr>
      <w:footerReference r:id="rId3" w:type="default"/>
      <w:pgSz w:w="11906" w:h="16838"/>
      <w:pgMar w:top="2098" w:right="1474" w:bottom="1984" w:left="1587" w:header="13" w:footer="13" w:gutter="0"/>
      <w:pgNumType w:fmt="decimal"/>
      <w:cols w:space="0" w:num="1"/>
      <w:docGrid w:type="lines" w:linePitch="2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Emoji">
    <w:panose1 w:val="020B0502040204020203"/>
    <w:charset w:val="00"/>
    <w:family w:val="auto"/>
    <w:pitch w:val="default"/>
    <w:sig w:usb0="00000001" w:usb1="02000000" w:usb2="00000000" w:usb3="00000000" w:csb0="0000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3A13E">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2579370</wp:posOffset>
              </wp:positionH>
              <wp:positionV relativeFrom="paragraph">
                <wp:posOffset>-628650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9D21E">
                          <w:pPr>
                            <w:pStyle w:val="8"/>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PAGE  \* MERGEFORMAT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1</w:t>
                          </w:r>
                          <w:r>
                            <w:rPr>
                              <w:rFonts w:hint="default" w:ascii="Times New Roman Regular" w:hAnsi="Times New Roman Regular" w:cs="Times New Roman Regula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49.5pt;height:144pt;width:144pt;mso-position-horizontal-relative:margin;mso-wrap-style:none;z-index:251659264;mso-width-relative:page;mso-height-relative:page;" filled="f" stroked="f" coordsize="21600,21600" o:gfxdata="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1Ny/WAAAACw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34F9D21E">
                    <w:pPr>
                      <w:pStyle w:val="8"/>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PAGE  \* MERGEFORMAT </w:instrText>
                    </w:r>
                    <w:r>
                      <w:rPr>
                        <w:rFonts w:hint="default" w:ascii="Times New Roman Regular" w:hAnsi="Times New Roman Regular" w:cs="Times New Roman Regular"/>
                        <w:sz w:val="24"/>
                        <w:szCs w:val="24"/>
                      </w:rPr>
                      <w:fldChar w:fldCharType="separate"/>
                    </w:r>
                    <w:r>
                      <w:rPr>
                        <w:rFonts w:hint="default" w:ascii="Times New Roman Regular" w:hAnsi="Times New Roman Regular" w:cs="Times New Roman Regular"/>
                        <w:sz w:val="24"/>
                        <w:szCs w:val="24"/>
                      </w:rPr>
                      <w:t>1</w:t>
                    </w:r>
                    <w:r>
                      <w:rPr>
                        <w:rFonts w:hint="default" w:ascii="Times New Roman Regular" w:hAnsi="Times New Roman Regular" w:cs="Times New Roman Regula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3ADAB"/>
    <w:multiLevelType w:val="singleLevel"/>
    <w:tmpl w:val="BF63ADAB"/>
    <w:lvl w:ilvl="0" w:tentative="0">
      <w:start w:val="6"/>
      <w:numFmt w:val="chineseCounting"/>
      <w:suff w:val="nothing"/>
      <w:lvlText w:val="%1、"/>
      <w:lvlJc w:val="left"/>
      <w:rPr>
        <w:rFonts w:hint="eastAsia"/>
      </w:rPr>
    </w:lvl>
  </w:abstractNum>
  <w:abstractNum w:abstractNumId="1">
    <w:nsid w:val="E6FFC70F"/>
    <w:multiLevelType w:val="singleLevel"/>
    <w:tmpl w:val="E6FFC70F"/>
    <w:lvl w:ilvl="0" w:tentative="0">
      <w:start w:val="1"/>
      <w:numFmt w:val="decimal"/>
      <w:suff w:val="nothing"/>
      <w:lvlText w:val="%1、"/>
      <w:lvlJc w:val="left"/>
    </w:lvl>
  </w:abstractNum>
  <w:abstractNum w:abstractNumId="2">
    <w:nsid w:val="EABF421E"/>
    <w:multiLevelType w:val="singleLevel"/>
    <w:tmpl w:val="EABF421E"/>
    <w:lvl w:ilvl="0" w:tentative="0">
      <w:start w:val="2"/>
      <w:numFmt w:val="decimal"/>
      <w:suff w:val="nothing"/>
      <w:lvlText w:val="%1、"/>
      <w:lvlJc w:val="left"/>
    </w:lvl>
  </w:abstractNum>
  <w:abstractNum w:abstractNumId="3">
    <w:nsid w:val="FF7DE022"/>
    <w:multiLevelType w:val="singleLevel"/>
    <w:tmpl w:val="FF7DE022"/>
    <w:lvl w:ilvl="0" w:tentative="0">
      <w:start w:val="1"/>
      <w:numFmt w:val="decimal"/>
      <w:lvlText w:val="%1)"/>
      <w:lvlJc w:val="left"/>
      <w:pPr>
        <w:tabs>
          <w:tab w:val="left" w:pos="312"/>
        </w:tabs>
      </w:pPr>
    </w:lvl>
  </w:abstractNum>
  <w:abstractNum w:abstractNumId="4">
    <w:nsid w:val="20000001"/>
    <w:multiLevelType w:val="singleLevel"/>
    <w:tmpl w:val="20000001"/>
    <w:lvl w:ilvl="0" w:tentative="0">
      <w:start w:val="1"/>
      <w:numFmt w:val="decimal"/>
      <w:pStyle w:val="19"/>
      <w:suff w:val="space"/>
      <w:lvlText w:val="%1 "/>
      <w:lvlJc w:val="right"/>
      <w:rPr>
        <w:rFonts w:ascii="微软雅黑" w:hAnsi="微软雅黑" w:eastAsia="微软雅黑" w:cs="微软雅黑"/>
        <w:color w:val="C0C6CF"/>
        <w:sz w:val="16"/>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232E"/>
    <w:rsid w:val="06BD5DFB"/>
    <w:rsid w:val="09E16AA0"/>
    <w:rsid w:val="0FCA38F7"/>
    <w:rsid w:val="2020491B"/>
    <w:rsid w:val="354E272B"/>
    <w:rsid w:val="35532B45"/>
    <w:rsid w:val="3AED66FA"/>
    <w:rsid w:val="3C7044CB"/>
    <w:rsid w:val="3FDE628D"/>
    <w:rsid w:val="4E701A8D"/>
    <w:rsid w:val="567E32B7"/>
    <w:rsid w:val="57B12A6A"/>
    <w:rsid w:val="5BEC404A"/>
    <w:rsid w:val="5FC31E70"/>
    <w:rsid w:val="638F7312"/>
    <w:rsid w:val="6AFD8C83"/>
    <w:rsid w:val="6EED7A50"/>
    <w:rsid w:val="6F76A2FE"/>
    <w:rsid w:val="717E1502"/>
    <w:rsid w:val="7845139E"/>
    <w:rsid w:val="7BEB5B71"/>
    <w:rsid w:val="7BFF4DFD"/>
    <w:rsid w:val="7FAC4805"/>
    <w:rsid w:val="7FD527A6"/>
    <w:rsid w:val="A6B733DB"/>
    <w:rsid w:val="A7BF2BEC"/>
    <w:rsid w:val="BFE6A4B6"/>
    <w:rsid w:val="C6FBB0F5"/>
    <w:rsid w:val="C7F9AFBD"/>
    <w:rsid w:val="CBFFEF84"/>
    <w:rsid w:val="CD7F977A"/>
    <w:rsid w:val="D1BF90C6"/>
    <w:rsid w:val="D7FF2E8A"/>
    <w:rsid w:val="D9EDBCBF"/>
    <w:rsid w:val="DFED3C77"/>
    <w:rsid w:val="E3FE3C74"/>
    <w:rsid w:val="E9FCDA93"/>
    <w:rsid w:val="F1CF22AA"/>
    <w:rsid w:val="F27D93CD"/>
    <w:rsid w:val="FB5EE69F"/>
    <w:rsid w:val="FB7F6852"/>
    <w:rsid w:val="FBF3ED20"/>
    <w:rsid w:val="FD47FD45"/>
    <w:rsid w:val="FEFF213E"/>
    <w:rsid w:val="FFBFB36E"/>
    <w:rsid w:val="FFF3538E"/>
    <w:rsid w:val="FFFB5EB8"/>
    <w:rsid w:val="FFFDF92C"/>
    <w:rsid w:val="FFFF6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extAlignment w:val="baseline"/>
    </w:pPr>
    <w:rPr>
      <w:rFonts w:ascii="微软雅黑" w:hAnsi="微软雅黑" w:eastAsia="微软雅黑" w:cs="微软雅黑"/>
      <w:color w:val="080F17"/>
      <w:sz w:val="22"/>
    </w:rPr>
  </w:style>
  <w:style w:type="paragraph" w:styleId="2">
    <w:name w:val="heading 1"/>
    <w:basedOn w:val="1"/>
    <w:qFormat/>
    <w:uiPriority w:val="0"/>
    <w:pPr>
      <w:spacing w:before="390" w:after="120" w:line="634" w:lineRule="exact"/>
      <w:outlineLvl w:val="0"/>
    </w:pPr>
    <w:rPr>
      <w:b/>
      <w:sz w:val="38"/>
    </w:rPr>
  </w:style>
  <w:style w:type="paragraph" w:styleId="3">
    <w:name w:val="heading 2"/>
    <w:basedOn w:val="1"/>
    <w:qFormat/>
    <w:uiPriority w:val="0"/>
    <w:pPr>
      <w:spacing w:before="330" w:after="120" w:line="536" w:lineRule="exact"/>
      <w:outlineLvl w:val="1"/>
    </w:pPr>
    <w:rPr>
      <w:b/>
      <w:sz w:val="32"/>
    </w:rPr>
  </w:style>
  <w:style w:type="paragraph" w:styleId="4">
    <w:name w:val="heading 3"/>
    <w:basedOn w:val="1"/>
    <w:qFormat/>
    <w:uiPriority w:val="0"/>
    <w:pPr>
      <w:spacing w:before="300" w:after="120" w:line="488" w:lineRule="exact"/>
      <w:outlineLvl w:val="2"/>
    </w:pPr>
    <w:rPr>
      <w:b/>
      <w:sz w:val="30"/>
    </w:rPr>
  </w:style>
  <w:style w:type="paragraph" w:styleId="5">
    <w:name w:val="heading 4"/>
    <w:basedOn w:val="1"/>
    <w:qFormat/>
    <w:uiPriority w:val="0"/>
    <w:pPr>
      <w:spacing w:before="270" w:after="120" w:line="439" w:lineRule="exact"/>
      <w:outlineLvl w:val="3"/>
    </w:pPr>
    <w:rPr>
      <w:b/>
      <w:sz w:val="26"/>
    </w:rPr>
  </w:style>
  <w:style w:type="paragraph" w:styleId="6">
    <w:name w:val="heading 5"/>
    <w:basedOn w:val="1"/>
    <w:qFormat/>
    <w:uiPriority w:val="0"/>
    <w:pPr>
      <w:spacing w:before="240" w:after="120" w:line="390" w:lineRule="exact"/>
      <w:outlineLvl w:val="4"/>
    </w:pPr>
    <w:rPr>
      <w:b/>
      <w:sz w:val="22"/>
    </w:rPr>
  </w:style>
  <w:style w:type="paragraph" w:styleId="7">
    <w:name w:val="heading 6"/>
    <w:basedOn w:val="1"/>
    <w:qFormat/>
    <w:uiPriority w:val="0"/>
    <w:pPr>
      <w:spacing w:before="240" w:after="120" w:line="390" w:lineRule="exact"/>
      <w:outlineLvl w:val="5"/>
    </w:pPr>
    <w:rPr>
      <w:b/>
      <w:sz w:val="2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qFormat/>
    <w:uiPriority w:val="0"/>
    <w:tblP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left w:w="108" w:type="dxa"/>
        <w:right w:w="108" w:type="dxa"/>
      </w:tblCellMar>
    </w:tblPr>
  </w:style>
  <w:style w:type="character" w:styleId="13">
    <w:name w:val="Hyperlink"/>
    <w:qFormat/>
    <w:uiPriority w:val="0"/>
    <w:rPr>
      <w:color w:val="0A6CFF"/>
      <w:u w:val="single" w:color="0A6CFF"/>
    </w:rPr>
  </w:style>
  <w:style w:type="paragraph" w:customStyle="1" w:styleId="14">
    <w:name w:val="MainTitle"/>
    <w:basedOn w:val="1"/>
    <w:qFormat/>
    <w:uiPriority w:val="0"/>
    <w:pPr>
      <w:pBdr>
        <w:bottom w:val="single" w:color="E2E6ED" w:sz="6" w:space="5"/>
      </w:pBdr>
      <w:spacing w:before="180" w:after="480" w:line="780" w:lineRule="exact"/>
    </w:pPr>
    <w:rPr>
      <w:b/>
      <w:sz w:val="44"/>
    </w:rPr>
  </w:style>
  <w:style w:type="character" w:customStyle="1" w:styleId="15">
    <w:name w:val="DateTime"/>
    <w:qFormat/>
    <w:uiPriority w:val="0"/>
    <w:rPr>
      <w:color w:val="0A6CFF"/>
    </w:rPr>
  </w:style>
  <w:style w:type="paragraph" w:customStyle="1" w:styleId="16">
    <w:name w:val="Blockquote"/>
    <w:basedOn w:val="1"/>
    <w:qFormat/>
    <w:uiPriority w:val="0"/>
    <w:pPr>
      <w:pBdr>
        <w:left w:val="single" w:color="E2E6ED" w:sz="36" w:space="12"/>
      </w:pBdr>
      <w:ind w:left="330" w:firstLine="0"/>
    </w:pPr>
    <w:rPr>
      <w:color w:val="767C85"/>
      <w:sz w:val="22"/>
    </w:rPr>
  </w:style>
  <w:style w:type="character" w:customStyle="1" w:styleId="17">
    <w:name w:val="Code"/>
    <w:qFormat/>
    <w:uiPriority w:val="0"/>
    <w:rPr>
      <w:bdr w:val="single" w:color="E2E6ED" w:sz="6" w:space="0"/>
    </w:rPr>
  </w:style>
  <w:style w:type="character" w:customStyle="1" w:styleId="18">
    <w:name w:val="Emoji"/>
    <w:qFormat/>
    <w:uiPriority w:val="0"/>
    <w:rPr>
      <w:rFonts w:ascii="Segoe UI Emoji" w:hAnsi="Segoe UI Emoji" w:eastAsia="Segoe UI Emoji" w:cs="Segoe UI Emoji"/>
    </w:rPr>
  </w:style>
  <w:style w:type="paragraph" w:customStyle="1" w:styleId="19">
    <w:name w:val="CodeBlock"/>
    <w:basedOn w:val="1"/>
    <w:qFormat/>
    <w:uiPriority w:val="0"/>
    <w:pPr>
      <w:numPr>
        <w:ilvl w:val="0"/>
        <w:numId w:val="1"/>
      </w:numPr>
      <w:pBdr>
        <w:top w:val="single" w:color="E2E6ED" w:sz="6" w:space="8"/>
        <w:left w:val="single" w:color="E2E6ED" w:sz="6" w:space="26"/>
        <w:bottom w:val="single" w:color="E2E6ED" w:sz="6" w:space="8"/>
        <w:right w:val="single" w:color="E2E6ED" w:sz="6" w:space="0"/>
      </w:pBdr>
      <w:shd w:val="clear" w:color="FFFFFF" w:fill="F5F7F9"/>
      <w:spacing w:before="0" w:after="0" w:line="300" w:lineRule="exact"/>
      <w:ind w:left="540" w:firstLine="0"/>
    </w:pPr>
    <w:rPr>
      <w:sz w:val="18"/>
    </w:rPr>
  </w:style>
  <w:style w:type="table" w:customStyle="1" w:styleId="20">
    <w:name w:val="HighlightBlock"/>
    <w:qFormat/>
    <w:uiPriority w:val="0"/>
    <w:tblPr>
      <w:tblBorders>
        <w:top w:val="single" w:color="FEC794" w:sz="6" w:space="0"/>
        <w:left w:val="single" w:color="FEC794" w:sz="6" w:space="0"/>
        <w:bottom w:val="single" w:color="FEC794" w:sz="6" w:space="0"/>
        <w:right w:val="single" w:color="FEC794" w:sz="6" w:space="0"/>
        <w:insideH w:val="single" w:color="FEC794" w:sz="6" w:space="0"/>
        <w:insideV w:val="single" w:color="FEC794" w:sz="6" w:space="0"/>
      </w:tblBorders>
      <w:tblCellMar>
        <w:left w:w="108" w:type="dxa"/>
        <w:right w:w="108" w:type="dxa"/>
      </w:tblCellMar>
    </w:tblPr>
  </w:style>
  <w:style w:type="paragraph" w:customStyle="1" w:styleId="21">
    <w:name w:val="Seperate"/>
    <w:basedOn w:val="1"/>
    <w:qFormat/>
    <w:uiPriority w:val="0"/>
    <w:pPr>
      <w:spacing w:before="0" w:after="0" w:line="120" w:lineRule="exac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2379</Words>
  <Characters>2444</Characters>
  <TotalTime>1</TotalTime>
  <ScaleCrop>false</ScaleCrop>
  <LinksUpToDate>false</LinksUpToDate>
  <CharactersWithSpaces>2515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2025-06-25T18:34:00Z</dcterms:created>
  <dc:creator>webotl</dc:creator>
  <cp:lastModifiedBy>SMOULDER</cp:lastModifiedBy>
  <dcterms:modified xsi:type="dcterms:W3CDTF">2026-01-16T03:12:15Z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webotl</vt:lpwstr>
  </property>
  <property fmtid="{D5CDD505-2E9C-101B-9397-08002B2CF9AE}" pid="3" name="KSOProductBuildVer">
    <vt:lpwstr>2052-12.1.0.23542</vt:lpwstr>
  </property>
  <property fmtid="{D5CDD505-2E9C-101B-9397-08002B2CF9AE}" pid="4" name="ICV">
    <vt:lpwstr>1228A800C5A1454C9D86F918D88270F1_13</vt:lpwstr>
  </property>
  <property fmtid="{D5CDD505-2E9C-101B-9397-08002B2CF9AE}" pid="5" name="KSOTemplateDocerSaveRecord">
    <vt:lpwstr>eyJoZGlkIjoiNDJmZDQwOGY1ZTM4OTA3MmJjOTUyMTVjMmVkZjUxY2IiLCJ1c2VySWQiOiIzMTIxMDIzOTEifQ==</vt:lpwstr>
  </property>
</Properties>
</file>