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080.4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91.080.40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2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25</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86"/>
            </w:textInput>
          </w:ffData>
        </w:fldChar>
      </w:r>
      <w:bookmarkStart w:id="6" w:name="NSTD_CODE_F"/>
      <w:r>
        <w:instrText xml:space="preserve"> FORMTEXT </w:instrText>
      </w:r>
      <w:r>
        <w:fldChar w:fldCharType="separate"/>
      </w:r>
      <w:r>
        <w:t>0186</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5DC99F4E">
      <w:pPr>
        <w:pStyle w:val="197"/>
        <w:framePr w:h="6974" w:hRule="exact" w:wrap="around" w:x="1419" w:anchorLock="1"/>
      </w:pPr>
      <w:r>
        <w:fldChar w:fldCharType="begin">
          <w:ffData>
            <w:name w:val="CSTD_NAME"/>
            <w:enabled/>
            <w:calcOnExit w:val="0"/>
            <w:textInput>
              <w:default w:val="住宅混凝土结构施工质量追溯与验收评价指引"/>
            </w:textInput>
          </w:ffData>
        </w:fldChar>
      </w:r>
      <w:bookmarkStart w:id="9" w:name="CSTD_NAME"/>
      <w:r>
        <w:instrText xml:space="preserve"> FORMTEXT </w:instrText>
      </w:r>
      <w:r>
        <w:fldChar w:fldCharType="separate"/>
      </w:r>
      <w:r>
        <w:t>住宅混凝土结构施工质量追溯</w:t>
      </w:r>
    </w:p>
    <w:p w14:paraId="73594FE6">
      <w:pPr>
        <w:pStyle w:val="197"/>
        <w:framePr w:h="6974" w:hRule="exact" w:wrap="around" w:x="1419" w:anchorLock="1"/>
      </w:pPr>
      <w:r>
        <w:t>与验收评价指引</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quality traceability and acceptance evaluation of residential concrete structure construction"/>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quality traceability and acceptance evaluation of residential concrete structure construction</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F6D1A4B">
      <w:pPr>
        <w:pStyle w:val="91"/>
        <w:spacing w:after="360"/>
      </w:pPr>
      <w:bookmarkStart w:id="21" w:name="BookMark1"/>
      <w:r>
        <w:rPr>
          <w:rFonts w:hint="eastAsia"/>
          <w:spacing w:val="320"/>
        </w:rPr>
        <w:t>目</w:t>
      </w:r>
      <w:r>
        <w:rPr>
          <w:rFonts w:hint="eastAsia"/>
        </w:rPr>
        <w:t>次</w:t>
      </w:r>
    </w:p>
    <w:p w14:paraId="6FD4BF3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"_Toc219107986"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_Toc219107986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FB93FF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"_Toc219107987"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_Toc219107987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10D767D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"_Toc219107988"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_Toc219107988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2B80BD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"_Toc219107989"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_Toc219107989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9AACAF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"_Toc219107990"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_Toc219107990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8391E6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"_Toc219107991"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_Toc219107991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24F2F0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"_Toc219107992" </w:instrText>
      </w:r>
      <w:r>
        <w:fldChar w:fldCharType="separate"/>
      </w:r>
      <w:r>
        <w:rPr>
          <w:rStyle w:val="32"/>
          <w:rFonts w:hint="eastAsia"/>
        </w:rPr>
        <w:t>5</w:t>
      </w:r>
      <w:r>
        <w:rPr>
          <w:rStyle w:val="32"/>
        </w:rPr>
        <w:t xml:space="preserve"> </w:t>
      </w:r>
      <w:r>
        <w:rPr>
          <w:rStyle w:val="32"/>
          <w:rFonts w:hint="eastAsia"/>
        </w:rPr>
        <w:t xml:space="preserve"> 追溯对象与编码规则</w:t>
      </w:r>
      <w:r>
        <w:rPr>
          <w:rFonts w:hint="eastAsia"/>
        </w:rPr>
        <w:tab/>
      </w:r>
      <w:r>
        <w:rPr>
          <w:rFonts w:hint="eastAsia"/>
        </w:rPr>
        <w:fldChar w:fldCharType="begin"/>
      </w:r>
      <w:r>
        <w:rPr>
          <w:rFonts w:hint="eastAsia"/>
        </w:rPr>
        <w:instrText xml:space="preserve"> </w:instrText>
      </w:r>
      <w:r>
        <w:instrText xml:space="preserve">PAGEREF _Toc219107992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2CB02F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"_Toc219107993" </w:instrText>
      </w:r>
      <w:r>
        <w:fldChar w:fldCharType="separate"/>
      </w:r>
      <w:r>
        <w:rPr>
          <w:rStyle w:val="32"/>
          <w:rFonts w:hint="eastAsia"/>
        </w:rPr>
        <w:t>6</w:t>
      </w:r>
      <w:r>
        <w:rPr>
          <w:rStyle w:val="32"/>
        </w:rPr>
        <w:t xml:space="preserve"> </w:t>
      </w:r>
      <w:r>
        <w:rPr>
          <w:rStyle w:val="32"/>
          <w:rFonts w:hint="eastAsia"/>
        </w:rPr>
        <w:t xml:space="preserve"> 过程数据采集与证据链构建</w:t>
      </w:r>
      <w:r>
        <w:rPr>
          <w:rFonts w:hint="eastAsia"/>
        </w:rPr>
        <w:tab/>
      </w:r>
      <w:r>
        <w:rPr>
          <w:rFonts w:hint="eastAsia"/>
        </w:rPr>
        <w:fldChar w:fldCharType="begin"/>
      </w:r>
      <w:r>
        <w:rPr>
          <w:rFonts w:hint="eastAsia"/>
        </w:rPr>
        <w:instrText xml:space="preserve"> </w:instrText>
      </w:r>
      <w:r>
        <w:instrText xml:space="preserve">PAGEREF _Toc219107993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13CBFA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"_Toc219107994" </w:instrText>
      </w:r>
      <w:r>
        <w:fldChar w:fldCharType="separate"/>
      </w:r>
      <w:r>
        <w:rPr>
          <w:rStyle w:val="32"/>
          <w:rFonts w:hint="eastAsia"/>
        </w:rPr>
        <w:t>7</w:t>
      </w:r>
      <w:r>
        <w:rPr>
          <w:rStyle w:val="32"/>
        </w:rPr>
        <w:t xml:space="preserve"> </w:t>
      </w:r>
      <w:r>
        <w:rPr>
          <w:rStyle w:val="32"/>
          <w:rFonts w:hint="eastAsia"/>
        </w:rPr>
        <w:t xml:space="preserve"> 验收评价指标与分级方法</w:t>
      </w:r>
      <w:r>
        <w:rPr>
          <w:rFonts w:hint="eastAsia"/>
        </w:rPr>
        <w:tab/>
      </w:r>
      <w:r>
        <w:rPr>
          <w:rFonts w:hint="eastAsia"/>
        </w:rPr>
        <w:fldChar w:fldCharType="begin"/>
      </w:r>
      <w:r>
        <w:rPr>
          <w:rFonts w:hint="eastAsia"/>
        </w:rPr>
        <w:instrText xml:space="preserve"> </w:instrText>
      </w:r>
      <w:r>
        <w:instrText xml:space="preserve">PAGEREF _Toc219107994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290426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"_Toc219107995" </w:instrText>
      </w:r>
      <w:r>
        <w:fldChar w:fldCharType="separate"/>
      </w:r>
      <w:r>
        <w:rPr>
          <w:rStyle w:val="32"/>
          <w:rFonts w:hint="eastAsia"/>
        </w:rPr>
        <w:t>8</w:t>
      </w:r>
      <w:r>
        <w:rPr>
          <w:rStyle w:val="32"/>
        </w:rPr>
        <w:t xml:space="preserve"> </w:t>
      </w:r>
      <w:r>
        <w:rPr>
          <w:rStyle w:val="32"/>
          <w:rFonts w:hint="eastAsia"/>
        </w:rPr>
        <w:t xml:space="preserve"> 资料实体一致性核验与抽查方法</w:t>
      </w:r>
      <w:r>
        <w:rPr>
          <w:rFonts w:hint="eastAsia"/>
        </w:rPr>
        <w:tab/>
      </w:r>
      <w:r>
        <w:rPr>
          <w:rFonts w:hint="eastAsia"/>
        </w:rPr>
        <w:fldChar w:fldCharType="begin"/>
      </w:r>
      <w:r>
        <w:rPr>
          <w:rFonts w:hint="eastAsia"/>
        </w:rPr>
        <w:instrText xml:space="preserve"> </w:instrText>
      </w:r>
      <w:r>
        <w:instrText xml:space="preserve">PAGEREF _Toc219107995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0351569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"_Toc219107996" </w:instrText>
      </w:r>
      <w:r>
        <w:fldChar w:fldCharType="separate"/>
      </w:r>
      <w:r>
        <w:rPr>
          <w:rStyle w:val="32"/>
          <w:rFonts w:hint="eastAsia"/>
        </w:rPr>
        <w:t>9</w:t>
      </w:r>
      <w:r>
        <w:rPr>
          <w:rStyle w:val="32"/>
        </w:rPr>
        <w:t xml:space="preserve"> </w:t>
      </w:r>
      <w:r>
        <w:rPr>
          <w:rStyle w:val="32"/>
          <w:rFonts w:hint="eastAsia"/>
        </w:rPr>
        <w:t xml:space="preserve"> 问题闭环与责任追溯</w:t>
      </w:r>
      <w:r>
        <w:rPr>
          <w:rFonts w:hint="eastAsia"/>
        </w:rPr>
        <w:tab/>
      </w:r>
      <w:r>
        <w:rPr>
          <w:rFonts w:hint="eastAsia"/>
        </w:rPr>
        <w:fldChar w:fldCharType="begin"/>
      </w:r>
      <w:r>
        <w:rPr>
          <w:rFonts w:hint="eastAsia"/>
        </w:rPr>
        <w:instrText xml:space="preserve"> </w:instrText>
      </w:r>
      <w:r>
        <w:instrText xml:space="preserve">PAGEREF _Toc219107996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6274D16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"_Toc219107997" </w:instrText>
      </w:r>
      <w:r>
        <w:fldChar w:fldCharType="separate"/>
      </w:r>
      <w:r>
        <w:rPr>
          <w:rStyle w:val="32"/>
          <w:rFonts w:hint="eastAsia"/>
        </w:rPr>
        <w:t>10</w:t>
      </w:r>
      <w:r>
        <w:rPr>
          <w:rStyle w:val="32"/>
        </w:rPr>
        <w:t xml:space="preserve"> </w:t>
      </w:r>
      <w:r>
        <w:rPr>
          <w:rStyle w:val="32"/>
          <w:rFonts w:hint="eastAsia"/>
        </w:rPr>
        <w:t xml:space="preserve"> 资料移交与数字化交付</w:t>
      </w:r>
      <w:r>
        <w:rPr>
          <w:rFonts w:hint="eastAsia"/>
        </w:rPr>
        <w:tab/>
      </w:r>
      <w:r>
        <w:rPr>
          <w:rFonts w:hint="eastAsia"/>
        </w:rPr>
        <w:fldChar w:fldCharType="begin"/>
      </w:r>
      <w:r>
        <w:rPr>
          <w:rFonts w:hint="eastAsia"/>
        </w:rPr>
        <w:instrText xml:space="preserve"> </w:instrText>
      </w:r>
      <w:r>
        <w:instrText xml:space="preserve">PAGEREF _Toc219107997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3EEBBFFF">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107986"/>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724A9DEF">
      <w:pPr>
        <w:pStyle w:val="56"/>
        <w:spacing w:line="360" w:lineRule="auto"/>
        <w:ind w:firstLine="420"/>
      </w:pPr>
      <w:r>
        <w:rPr>
          <w:rFonts w:hint="eastAsia"/>
        </w:rPr>
        <w:t>本文件起草单位：广西机电职业技术学院。</w:t>
      </w:r>
    </w:p>
    <w:p w14:paraId="55F4A5D1">
      <w:pPr>
        <w:pStyle w:val="56"/>
        <w:spacing w:line="360" w:lineRule="auto"/>
        <w:ind w:firstLine="420"/>
      </w:pPr>
      <w:r>
        <w:rPr>
          <w:rFonts w:hint="eastAsia"/>
        </w:rPr>
        <w:t>本文件主要起草人：卢剑华。</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107987"/>
      <w:bookmarkStart w:id="25" w:name="BookMark3"/>
      <w:r>
        <w:rPr>
          <w:spacing w:val="320"/>
        </w:rPr>
        <w:t>引</w:t>
      </w:r>
      <w:r>
        <w:t>言</w:t>
      </w:r>
      <w:bookmarkEnd w:id="24"/>
    </w:p>
    <w:p w14:paraId="5E1462EC">
      <w:pPr>
        <w:pStyle w:val="56"/>
        <w:spacing w:line="360" w:lineRule="auto"/>
        <w:ind w:firstLine="420"/>
      </w:pPr>
      <w:r>
        <w:rPr>
          <w:rFonts w:hint="eastAsia"/>
        </w:rPr>
        <w:t>住宅混凝土结构工程具有体量大、工序多、参建主体多、隐蔽工程比例高的特点。材料进场、配合比控制、钢筋与模板安装、混凝土浇筑与振捣、养护与拆模、实体检测与资料验收等环节相互关联，任何环节质量偏差都可能在后续阶段被放大并表现为裂缝、渗漏、强度不足、尺寸偏差、耐久性劣化等问题。由于施工过程信息分散在多类记录与多方单位之间，且存在记录滞后、口径不一致、证据链不完整等现象，导致质量问题难以追溯责任与定位原因，也降低了竣工验收评价的客观性与一致性。</w:t>
      </w:r>
    </w:p>
    <w:p w14:paraId="3002D9D9">
      <w:pPr>
        <w:pStyle w:val="56"/>
        <w:spacing w:line="360" w:lineRule="auto"/>
        <w:ind w:firstLine="420"/>
      </w:pPr>
      <w:r>
        <w:rPr>
          <w:rFonts w:hint="eastAsia"/>
        </w:rPr>
        <w:t>质量追溯与验收评价的核心在于建立覆盖全流程的证据链，将关键工序、关键参数、关键检验批与关键责任人进行关联固化，实现可追溯、可核验、可评价。随着数字化施工管理与二维码标识、电子签章、影像留存、混凝土智能生产与运输监控、现场传感与检测数据直采等技术应用深化，住宅混凝土结构质量追溯具备了从纸质记录向结构化数据与可审计证据链升级的条件，但在实际工程中仍存在追溯对象划分不清、数据字段不统一、影像证据与实体位置无法关联、验收评价指标体系不一致、资料与实体一致性核验不足等问题，需要以统一指引进行规范。</w:t>
      </w:r>
    </w:p>
    <w:p w14:paraId="7F4A69FE">
      <w:pPr>
        <w:pStyle w:val="56"/>
        <w:spacing w:line="360" w:lineRule="auto"/>
        <w:ind w:firstLine="420"/>
      </w:pPr>
      <w:r>
        <w:rPr>
          <w:rFonts w:hint="eastAsia"/>
        </w:rPr>
        <w:t>为规范住宅混凝土结构施工质量追溯与验收评价工作，本文件提出追溯对象与编码、过程数据采集与证据链构建、关键工序质量控制要点、资料一致性核验方法、分级验收与评价指标、问题闭环与责任追溯等要求，形成可执行、可检查、可复用的实施路径。本文件适用于住宅工程现浇与装配整体式混凝土结构施工过程的质量追溯管理与验收评价，也可为数字化质量管理平台建设提供字段与流程参考。</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31166C80">
          <w:pPr>
            <w:pStyle w:val="177"/>
            <w:spacing w:after="0"/>
          </w:pPr>
          <w:bookmarkStart w:id="27" w:name="NEW_STAND_NAME"/>
          <w:r>
            <w:rPr>
              <w:rFonts w:hint="eastAsia"/>
            </w:rPr>
            <w:t>住宅混凝土结构施工质量追溯</w:t>
          </w:r>
        </w:p>
        <w:p w14:paraId="7D4E3E1F">
          <w:pPr>
            <w:pStyle w:val="177"/>
            <w:spacing w:before="0"/>
          </w:pPr>
          <w:r>
            <w:rPr>
              <w:rFonts w:hint="eastAsia"/>
            </w:rPr>
            <w:t>与验收评价指引</w:t>
          </w:r>
        </w:p>
      </w:sdtContent>
    </w:sdt>
    <w:bookmarkEnd w:id="27"/>
    <w:p w14:paraId="3DB22445">
      <w:pPr>
        <w:pStyle w:val="104"/>
        <w:spacing w:before="240" w:after="240" w:line="360" w:lineRule="auto"/>
      </w:pPr>
      <w:bookmarkStart w:id="28" w:name="_Toc219107988"/>
      <w:bookmarkStart w:id="29" w:name="_Toc26986530"/>
      <w:bookmarkStart w:id="30" w:name="_Toc97192964"/>
      <w:bookmarkStart w:id="31" w:name="_Toc24884218"/>
      <w:bookmarkStart w:id="32" w:name="_Toc26718930"/>
      <w:bookmarkStart w:id="33" w:name="_Toc17233333"/>
      <w:bookmarkStart w:id="34" w:name="_Toc17233325"/>
      <w:bookmarkStart w:id="35" w:name="_Toc24884211"/>
      <w:bookmarkStart w:id="36" w:name="_Toc26648465"/>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4D6EB089">
      <w:pPr>
        <w:pStyle w:val="56"/>
        <w:spacing w:line="360" w:lineRule="auto"/>
        <w:ind w:firstLine="420"/>
      </w:pPr>
      <w:bookmarkStart w:id="38" w:name="_Toc17233326"/>
      <w:bookmarkStart w:id="39" w:name="_Toc24884219"/>
      <w:bookmarkStart w:id="40" w:name="_Toc17233334"/>
      <w:bookmarkStart w:id="41" w:name="_Toc24884212"/>
      <w:bookmarkStart w:id="42" w:name="_Toc26648466"/>
      <w:r>
        <w:rPr>
          <w:rFonts w:hint="eastAsia"/>
        </w:rPr>
        <w:t>本文件规定了住宅混凝土结构施工质量追溯与验收评价的总体要求、追溯对象与编码规则、过程数据采集与证据链构建、验收评价指标与分级方法、资料实体一致性核验与抽查方法、问题闭环与责任追溯、资料移交与数字化交付等内容。</w:t>
      </w:r>
    </w:p>
    <w:p w14:paraId="76265264">
      <w:pPr>
        <w:pStyle w:val="56"/>
        <w:spacing w:line="360" w:lineRule="auto"/>
        <w:ind w:firstLine="420"/>
      </w:pPr>
      <w:r>
        <w:rPr>
          <w:rFonts w:hint="eastAsia"/>
        </w:rPr>
        <w:t>本文件适用于住宅工程现浇混凝土结构与装配整体式混凝土结构施工阶段的质量追溯管理与验收评价，包括但不限于基础与地下结构、主体结构、楼梯与剪力墙、梁板柱节点、后浇带与施工缝等部位。住宅工程混凝土结构相关的材料检验、过程检验、实体检测与竣工验收评价可按本文件要求开展。既有建筑加固改造工程可参照执行。</w:t>
      </w:r>
    </w:p>
    <w:p w14:paraId="3733B2AD">
      <w:pPr>
        <w:pStyle w:val="104"/>
        <w:spacing w:before="240" w:after="240" w:line="360" w:lineRule="auto"/>
      </w:pPr>
      <w:bookmarkStart w:id="43" w:name="_Toc219107989"/>
      <w:bookmarkStart w:id="44" w:name="_Toc26986531"/>
      <w:bookmarkStart w:id="45" w:name="_Toc26986772"/>
      <w:bookmarkStart w:id="46" w:name="_Toc26718931"/>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B4F9DFE">
      <w:pPr>
        <w:pStyle w:val="56"/>
        <w:spacing w:line="360" w:lineRule="auto"/>
        <w:ind w:firstLine="420"/>
      </w:pPr>
      <w:r>
        <w:rPr>
          <w:rFonts w:hint="eastAsia"/>
        </w:rPr>
        <w:t>GB 50010 混凝土结构设计规范</w:t>
      </w:r>
    </w:p>
    <w:p w14:paraId="22E0BEDF">
      <w:pPr>
        <w:pStyle w:val="56"/>
        <w:spacing w:line="360" w:lineRule="auto"/>
        <w:ind w:firstLine="420"/>
      </w:pPr>
      <w:r>
        <w:rPr>
          <w:rFonts w:hint="eastAsia"/>
        </w:rPr>
        <w:t>GB 50204 混凝土结构工程施工质量验收规范</w:t>
      </w:r>
    </w:p>
    <w:p w14:paraId="07A7F860">
      <w:pPr>
        <w:pStyle w:val="56"/>
        <w:spacing w:line="360" w:lineRule="auto"/>
        <w:ind w:firstLine="420"/>
      </w:pPr>
      <w:r>
        <w:rPr>
          <w:rFonts w:hint="eastAsia"/>
        </w:rPr>
        <w:t>GB 50666 混凝土结构工程施工规范</w:t>
      </w:r>
    </w:p>
    <w:p w14:paraId="2FFC290A">
      <w:pPr>
        <w:pStyle w:val="56"/>
        <w:spacing w:line="360" w:lineRule="auto"/>
        <w:ind w:firstLine="420"/>
        <w:rPr>
          <w:rFonts w:hint="eastAsia"/>
        </w:rPr>
      </w:pPr>
      <w:r>
        <w:t xml:space="preserve">GB/T 1.1-2020 </w:t>
      </w:r>
      <w:r>
        <w:rPr>
          <w:rFonts w:hint="eastAsia"/>
        </w:rPr>
        <w:t xml:space="preserve">标准化工作导则 </w:t>
      </w:r>
      <w:r>
        <w:t xml:space="preserve"> </w:t>
      </w:r>
      <w:r>
        <w:rPr>
          <w:rFonts w:hint="eastAsia"/>
        </w:rPr>
        <w:t>第1部分:标准化文件的结构和起草规则</w:t>
      </w:r>
    </w:p>
    <w:p w14:paraId="51F02A4E">
      <w:pPr>
        <w:pStyle w:val="104"/>
        <w:spacing w:before="240" w:after="240" w:line="360" w:lineRule="auto"/>
      </w:pPr>
      <w:bookmarkStart w:id="48" w:name="_Toc97192966"/>
      <w:bookmarkStart w:id="49" w:name="_Toc219107990"/>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743E480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质量追溯 quality traceability</w:t>
      </w:r>
    </w:p>
    <w:p w14:paraId="786454B3">
      <w:pPr>
        <w:pStyle w:val="56"/>
        <w:spacing w:line="360" w:lineRule="auto"/>
        <w:ind w:firstLine="420"/>
      </w:pPr>
      <w:r>
        <w:rPr>
          <w:rFonts w:hint="eastAsia"/>
        </w:rPr>
        <w:t>对住宅混凝土结构施工全过程的关键对象、关键工序、关键参数、关键检验与关键责任主体进行记录关联，使质量问题能够追溯到具体时间、部位、批次、责任单位与处置过程的管理活动。</w:t>
      </w:r>
    </w:p>
    <w:p w14:paraId="2CAA27D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追溯对象 traceable object</w:t>
      </w:r>
    </w:p>
    <w:p w14:paraId="27C2F782">
      <w:pPr>
        <w:pStyle w:val="56"/>
        <w:spacing w:line="360" w:lineRule="auto"/>
        <w:ind w:firstLine="420"/>
      </w:pPr>
      <w:r>
        <w:rPr>
          <w:rFonts w:hint="eastAsia"/>
        </w:rPr>
        <w:t>在质量追溯体系中可被唯一识别并可关联质量数据的实体单元或管理单元，包括结构分区、构件、检验批、混凝土浇筑段、钢筋连接批、模板支撑体系分段等。</w:t>
      </w:r>
    </w:p>
    <w:p w14:paraId="79A9480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追溯编码 traceability code</w:t>
      </w:r>
    </w:p>
    <w:p w14:paraId="31CD2584">
      <w:pPr>
        <w:pStyle w:val="56"/>
        <w:spacing w:line="360" w:lineRule="auto"/>
        <w:ind w:firstLine="420"/>
      </w:pPr>
      <w:r>
        <w:rPr>
          <w:rFonts w:hint="eastAsia"/>
        </w:rPr>
        <w:t>用于唯一标识追溯对象的编码规则与编码结果，通常由项目代码、楼栋、楼层、轴线区段、构件类型、序号等要素组合形成。</w:t>
      </w:r>
    </w:p>
    <w:p w14:paraId="1CBDC04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证据链 evidence chain</w:t>
      </w:r>
    </w:p>
    <w:p w14:paraId="75495EB2">
      <w:pPr>
        <w:pStyle w:val="56"/>
        <w:spacing w:line="360" w:lineRule="auto"/>
        <w:ind w:firstLine="420"/>
      </w:pPr>
      <w:r>
        <w:rPr>
          <w:rFonts w:hint="eastAsia"/>
        </w:rPr>
        <w:t>证明施工活动真实发生且质量结论可信的证据集合，包括材料合格证明、复检报告、配合比通知单、发货单与运输单、现场取样记录、过程检查记录、影像资料、旁站记录、试件报告、实体检测报告、验收记录、整改闭环资料与电子签章日志等。</w:t>
      </w:r>
    </w:p>
    <w:p w14:paraId="31E93D2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关键工序 key process</w:t>
      </w:r>
    </w:p>
    <w:p w14:paraId="3B3DCD24">
      <w:pPr>
        <w:pStyle w:val="56"/>
        <w:spacing w:line="360" w:lineRule="auto"/>
        <w:ind w:firstLine="420"/>
      </w:pPr>
      <w:r>
        <w:rPr>
          <w:rFonts w:hint="eastAsia"/>
        </w:rPr>
        <w:t>对结构安全、耐久性与使用功能影响显著且一旦发生偏差难以返修的工序，包括钢筋隐蔽验收、模板与支撑体系验收、混凝土浇筑与振捣、施工缝与后浇带处理、养护与拆模控制、预埋预留与孔洞处理等。</w:t>
      </w:r>
    </w:p>
    <w:p w14:paraId="4458D10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一致性核验 consistency verification</w:t>
      </w:r>
    </w:p>
    <w:p w14:paraId="3ED4CDAC">
      <w:pPr>
        <w:pStyle w:val="56"/>
        <w:spacing w:line="360" w:lineRule="auto"/>
        <w:ind w:firstLine="420"/>
      </w:pPr>
      <w:r>
        <w:rPr>
          <w:rFonts w:hint="eastAsia"/>
        </w:rPr>
        <w:t>对资料记录与实体状态、检测结果与设计要求、过程数据与验收结论之间的符合性进行验证的活动，包含数据逻辑校核与现场抽查核对。</w:t>
      </w:r>
    </w:p>
    <w:p w14:paraId="1287854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验收评价 acceptance evaluation</w:t>
      </w:r>
    </w:p>
    <w:p w14:paraId="11ED0D72">
      <w:pPr>
        <w:pStyle w:val="56"/>
        <w:spacing w:line="360" w:lineRule="auto"/>
        <w:ind w:firstLine="420"/>
      </w:pPr>
      <w:r>
        <w:rPr>
          <w:rFonts w:hint="eastAsia"/>
        </w:rPr>
        <w:t>在法定验收合格基础上，按统一指标体系对住宅混凝土结构施工质量管理水平、实体质量水平与资料完整性进行分级评价的活动。</w:t>
      </w:r>
    </w:p>
    <w:p w14:paraId="25A9F60D">
      <w:pPr>
        <w:pStyle w:val="104"/>
        <w:spacing w:before="240" w:after="240" w:line="360" w:lineRule="auto"/>
      </w:pPr>
      <w:bookmarkStart w:id="51" w:name="_Toc219107991"/>
      <w:r>
        <w:rPr>
          <w:rFonts w:hint="eastAsia"/>
        </w:rPr>
        <w:t>总体要求</w:t>
      </w:r>
      <w:bookmarkEnd w:id="51"/>
    </w:p>
    <w:p w14:paraId="13E29E46">
      <w:pPr>
        <w:pStyle w:val="105"/>
        <w:spacing w:before="120" w:after="120" w:line="360" w:lineRule="auto"/>
      </w:pPr>
      <w:r>
        <w:rPr>
          <w:rFonts w:hint="eastAsia"/>
        </w:rPr>
        <w:t>基本原则</w:t>
      </w:r>
    </w:p>
    <w:p w14:paraId="2FE30461">
      <w:pPr>
        <w:pStyle w:val="165"/>
        <w:spacing w:line="360" w:lineRule="auto"/>
      </w:pPr>
      <w:r>
        <w:rPr>
          <w:rFonts w:hint="eastAsia"/>
        </w:rPr>
        <w:t>住宅混凝土结构施工质量追溯与验收评价应坚持真实可靠原则。追溯数据应来源清晰、形成过程可核验、内容可复核，严禁事后补录替代现场记录，严禁以汇总表代替原始证据。</w:t>
      </w:r>
    </w:p>
    <w:p w14:paraId="31CA8440">
      <w:pPr>
        <w:pStyle w:val="165"/>
        <w:spacing w:line="360" w:lineRule="auto"/>
      </w:pPr>
      <w:r>
        <w:rPr>
          <w:rFonts w:hint="eastAsia"/>
        </w:rPr>
        <w:t>住宅混凝土结构施工质量追溯与验收评价应坚持分级控制原则。围绕结构安全、耐久性与使用功能的关键工序、关键部位、关键参数实施强化追溯，非关键项实行简化追溯，做到风险与投入匹配。</w:t>
      </w:r>
    </w:p>
    <w:p w14:paraId="5F8128DE">
      <w:pPr>
        <w:pStyle w:val="165"/>
        <w:spacing w:line="360" w:lineRule="auto"/>
      </w:pPr>
      <w:r>
        <w:rPr>
          <w:rFonts w:hint="eastAsia"/>
        </w:rPr>
        <w:t>住宅混凝土结构施工质量追溯与验收评价应坚持闭环管理原则。问题从发现、记录、整改、复查到销项应形成闭环，闭环记录应与追溯对象编码关联，未复查确认不得销项。</w:t>
      </w:r>
    </w:p>
    <w:p w14:paraId="0763A01D">
      <w:pPr>
        <w:pStyle w:val="165"/>
        <w:spacing w:line="360" w:lineRule="auto"/>
      </w:pPr>
      <w:r>
        <w:rPr>
          <w:rFonts w:hint="eastAsia"/>
        </w:rPr>
        <w:t>住宅混凝土结构施工质量追溯与验收评价应坚持资料实体一致原则。资料记录、检测数据与实体状态应相互印证，存在冲突时应以实体核验与原始证据为依据进行判定与纠偏。</w:t>
      </w:r>
    </w:p>
    <w:p w14:paraId="326AC03F">
      <w:pPr>
        <w:pStyle w:val="105"/>
        <w:spacing w:before="120" w:after="120" w:line="360" w:lineRule="auto"/>
      </w:pPr>
      <w:r>
        <w:rPr>
          <w:rFonts w:hint="eastAsia"/>
        </w:rPr>
        <w:t>追溯范围与对象划分</w:t>
      </w:r>
    </w:p>
    <w:p w14:paraId="6444B078">
      <w:pPr>
        <w:pStyle w:val="165"/>
        <w:spacing w:line="360" w:lineRule="auto"/>
      </w:pPr>
      <w:r>
        <w:rPr>
          <w:rFonts w:hint="eastAsia"/>
        </w:rPr>
        <w:t>质量追溯应覆盖材料进场与复验、配合比与拌合物控制、钢筋与连接、模板与支撑体系、预埋预留、混凝土浇筑与振捣、施工缝与后浇带、养护与拆模、实体质量检测、检验批验收与分部验收等环节。</w:t>
      </w:r>
    </w:p>
    <w:p w14:paraId="4A53F368">
      <w:pPr>
        <w:pStyle w:val="165"/>
        <w:spacing w:line="360" w:lineRule="auto"/>
      </w:pPr>
      <w:r>
        <w:rPr>
          <w:rFonts w:hint="eastAsia"/>
        </w:rPr>
        <w:t>追溯对象应分层划分。宜包括工程层、楼栋层、结构分区层、构件层、检验批层与浇筑段层，并确保同一追溯对象在全流程中保持唯一标识与稳定边界。</w:t>
      </w:r>
    </w:p>
    <w:p w14:paraId="52716A58">
      <w:pPr>
        <w:pStyle w:val="165"/>
        <w:spacing w:line="360" w:lineRule="auto"/>
      </w:pPr>
      <w:r>
        <w:rPr>
          <w:rFonts w:hint="eastAsia"/>
        </w:rPr>
        <w:t>追溯对象边界应可定位。追溯对象应能够在图纸轴线、楼层标高、构件编号或现场定位标识中被准确定位，避免以模糊描述造成后续无法核验。</w:t>
      </w:r>
    </w:p>
    <w:p w14:paraId="5E1FCC0A">
      <w:pPr>
        <w:pStyle w:val="105"/>
        <w:spacing w:before="120" w:after="120" w:line="360" w:lineRule="auto"/>
      </w:pPr>
      <w:r>
        <w:rPr>
          <w:rFonts w:hint="eastAsia"/>
        </w:rPr>
        <w:t>数据采集与证据链要求</w:t>
      </w:r>
    </w:p>
    <w:p w14:paraId="29DB7E0E">
      <w:pPr>
        <w:pStyle w:val="165"/>
        <w:spacing w:line="360" w:lineRule="auto"/>
      </w:pPr>
      <w:r>
        <w:rPr>
          <w:rFonts w:hint="eastAsia"/>
        </w:rPr>
        <w:t>追溯数据应结构化。应明确必采字段、选采字段、字段口径、单位规则与有效位数规则，避免同一字段在不同表单中出现不同含义或不同单位。</w:t>
      </w:r>
    </w:p>
    <w:p w14:paraId="10EC4489">
      <w:pPr>
        <w:pStyle w:val="165"/>
        <w:spacing w:line="360" w:lineRule="auto"/>
      </w:pPr>
      <w:r>
        <w:rPr>
          <w:rFonts w:hint="eastAsia"/>
        </w:rPr>
        <w:t>证据链应分为原始证据与管理证据。原始证据包括材料合格证明与复验报告、配合比通知单、出厂与运输单、取样与试件记录、试验报告、实体检测报告、旁站记录与影像资料等。管理证据包括检验批验收记录、施工日志、技术交底、质量例会纪要、整改闭环资料与电子签章日志等。</w:t>
      </w:r>
    </w:p>
    <w:p w14:paraId="5804DC8A">
      <w:pPr>
        <w:pStyle w:val="165"/>
        <w:spacing w:line="360" w:lineRule="auto"/>
      </w:pPr>
      <w:r>
        <w:rPr>
          <w:rFonts w:hint="eastAsia"/>
        </w:rPr>
        <w:t>关键工序应形成多源证据。对钢筋隐蔽验收、模板与支撑体系验收、混凝土浇筑与振捣、施工缝与后浇带处理、养护与拆模等关键工序，宜同时保留检查记录、影像资料与签认记录，并与追溯对象编码关联。</w:t>
      </w:r>
    </w:p>
    <w:p w14:paraId="4B3034E2">
      <w:pPr>
        <w:pStyle w:val="165"/>
        <w:spacing w:line="360" w:lineRule="auto"/>
      </w:pPr>
      <w:r>
        <w:rPr>
          <w:rFonts w:hint="eastAsia"/>
        </w:rPr>
        <w:t>数据时序应可核验。应记录关键节点时间，包括材料进场、取样送检、开盘鉴定、浇筑开始与结束、养护起止、拆模时间、检验批验收时间等，且时序关系应符合工艺逻辑。</w:t>
      </w:r>
    </w:p>
    <w:p w14:paraId="53349961">
      <w:pPr>
        <w:pStyle w:val="105"/>
        <w:spacing w:before="120" w:after="120" w:line="360" w:lineRule="auto"/>
      </w:pPr>
      <w:r>
        <w:rPr>
          <w:rFonts w:hint="eastAsia"/>
        </w:rPr>
        <w:t>参建单位职责</w:t>
      </w:r>
    </w:p>
    <w:p w14:paraId="581AC4BA">
      <w:pPr>
        <w:pStyle w:val="165"/>
        <w:spacing w:line="360" w:lineRule="auto"/>
      </w:pPr>
      <w:r>
        <w:rPr>
          <w:rFonts w:hint="eastAsia"/>
        </w:rPr>
        <w:t>建设单位应组织建立质量追溯与验收评价要求，明确追溯范围、数据口径、平台使用要求、资料移交与验收评价应用方式，并将关键要求纳入合同与管理制度。</w:t>
      </w:r>
    </w:p>
    <w:p w14:paraId="2F916CC4">
      <w:pPr>
        <w:pStyle w:val="165"/>
        <w:spacing w:line="360" w:lineRule="auto"/>
      </w:pPr>
      <w:r>
        <w:rPr>
          <w:rFonts w:hint="eastAsia"/>
        </w:rPr>
        <w:t>施工单位应作为追溯数据形成的主要责任主体，负责追溯对象编码落地、过程记录与影像留存、检验批验收组织、整改闭环管理与资料汇交，并确保资料与实体一致。</w:t>
      </w:r>
    </w:p>
    <w:p w14:paraId="075D7D54">
      <w:pPr>
        <w:pStyle w:val="165"/>
        <w:spacing w:line="360" w:lineRule="auto"/>
      </w:pPr>
      <w:r>
        <w:rPr>
          <w:rFonts w:hint="eastAsia"/>
        </w:rPr>
        <w:t>监理单位应对追溯数据的真实性与关键节点的符合性实施见证与审核，重点对隐蔽工程、关键工序、旁站范围与验收签认进行把关，发现记录缺失或逻辑矛盾时应要求补充核验。</w:t>
      </w:r>
    </w:p>
    <w:p w14:paraId="44199542">
      <w:pPr>
        <w:pStyle w:val="165"/>
        <w:spacing w:line="360" w:lineRule="auto"/>
      </w:pPr>
      <w:r>
        <w:rPr>
          <w:rFonts w:hint="eastAsia"/>
        </w:rPr>
        <w:t>检测单位应对取样、试验、报告出具与数据传递负责。检测数据应可追溯到样品来源、取样位置与追溯对象编码，报告出具应符合相关标准与委托要求。</w:t>
      </w:r>
    </w:p>
    <w:p w14:paraId="56FB9BF6">
      <w:pPr>
        <w:pStyle w:val="165"/>
        <w:spacing w:line="360" w:lineRule="auto"/>
      </w:pPr>
      <w:r>
        <w:rPr>
          <w:rFonts w:hint="eastAsia"/>
        </w:rPr>
        <w:t>设计单位与专业分包单位应按职责配合追溯工作。涉及设计变更、深化调整、预埋预留优化与二次结构影响结构安全的内容，应形成可追溯的变更证据并纳入追溯档案。</w:t>
      </w:r>
    </w:p>
    <w:p w14:paraId="10AE60E4">
      <w:pPr>
        <w:pStyle w:val="105"/>
        <w:spacing w:before="120" w:after="120" w:line="360" w:lineRule="auto"/>
      </w:pPr>
      <w:r>
        <w:rPr>
          <w:rFonts w:hint="eastAsia"/>
        </w:rPr>
        <w:t>验收评价基本要求</w:t>
      </w:r>
    </w:p>
    <w:p w14:paraId="69B39BC7">
      <w:pPr>
        <w:pStyle w:val="165"/>
        <w:spacing w:line="360" w:lineRule="auto"/>
      </w:pPr>
      <w:r>
        <w:rPr>
          <w:rFonts w:hint="eastAsia"/>
        </w:rPr>
        <w:t>验收评价应以法定验收合格为前提。在检验批、分项、分部工程按现行规范验收合格的基础上，开展质量追溯完整性与管理水平评价，以及实体质量稳定性评价。</w:t>
      </w:r>
    </w:p>
    <w:p w14:paraId="0CFE0879">
      <w:pPr>
        <w:pStyle w:val="165"/>
        <w:spacing w:line="360" w:lineRule="auto"/>
      </w:pPr>
      <w:r>
        <w:rPr>
          <w:rFonts w:hint="eastAsia"/>
        </w:rPr>
        <w:t>验收评价应分层实施。宜按检验批、分部工程、单位工程三个层级开展评价，并形成可汇总的评价结论，用于项目质量管理复盘与后续运维交付。</w:t>
      </w:r>
    </w:p>
    <w:p w14:paraId="30AB0DBE">
      <w:pPr>
        <w:pStyle w:val="165"/>
        <w:spacing w:line="360" w:lineRule="auto"/>
      </w:pPr>
      <w:r>
        <w:rPr>
          <w:rFonts w:hint="eastAsia"/>
        </w:rPr>
        <w:t>验收评价应基于证据。评价指标应能够由追溯数据直接计算、由原始证据直接核验或由现场抽查直接确认，避免仅依赖主观描述。</w:t>
      </w:r>
    </w:p>
    <w:p w14:paraId="3D8F4A91">
      <w:pPr>
        <w:pStyle w:val="104"/>
        <w:spacing w:before="240" w:after="240" w:line="360" w:lineRule="auto"/>
      </w:pPr>
      <w:bookmarkStart w:id="52" w:name="_Toc219107992"/>
      <w:r>
        <w:rPr>
          <w:rFonts w:hint="eastAsia"/>
        </w:rPr>
        <w:t>追溯对象与编码规则</w:t>
      </w:r>
      <w:bookmarkEnd w:id="52"/>
    </w:p>
    <w:p w14:paraId="41A9CD38">
      <w:pPr>
        <w:pStyle w:val="105"/>
        <w:spacing w:before="120" w:after="120" w:line="360" w:lineRule="auto"/>
      </w:pPr>
      <w:r>
        <w:rPr>
          <w:rFonts w:hint="eastAsia"/>
        </w:rPr>
        <w:t>追溯对象设置</w:t>
      </w:r>
    </w:p>
    <w:p w14:paraId="75FDDF81">
      <w:pPr>
        <w:pStyle w:val="165"/>
        <w:spacing w:line="360" w:lineRule="auto"/>
      </w:pPr>
      <w:r>
        <w:rPr>
          <w:rFonts w:hint="eastAsia"/>
        </w:rPr>
        <w:t>住宅混凝土结构施工质量追溯对象应按工程管理与验收单元进行分层设置，并应满足唯一识别、准确定位、数据关联和可核验的要求。</w:t>
      </w:r>
    </w:p>
    <w:p w14:paraId="3221BB6E">
      <w:pPr>
        <w:pStyle w:val="165"/>
        <w:spacing w:line="360" w:lineRule="auto"/>
      </w:pPr>
      <w:r>
        <w:rPr>
          <w:rFonts w:hint="eastAsia"/>
        </w:rPr>
        <w:t>追溯对象分层宜包括单位工程、楼栋、楼层、结构分区、构件、检验批和浇筑段。追溯对象的划分边界应与施工组织设计、施工方案和检验批划分保持一致。</w:t>
      </w:r>
    </w:p>
    <w:p w14:paraId="1416CB06">
      <w:pPr>
        <w:pStyle w:val="165"/>
        <w:spacing w:line="360" w:lineRule="auto"/>
      </w:pPr>
      <w:r>
        <w:rPr>
          <w:rFonts w:hint="eastAsia"/>
        </w:rPr>
        <w:t>结构分区宜按轴线区段、施工流水段或施工组织确定的分区边界划分。浇筑段应以一次连续浇筑范围为边界，并与混凝土供应批次、开盘鉴定与取样记录建立对应关系。</w:t>
      </w:r>
    </w:p>
    <w:p w14:paraId="04150540">
      <w:pPr>
        <w:pStyle w:val="165"/>
        <w:spacing w:line="360" w:lineRule="auto"/>
      </w:pPr>
      <w:r>
        <w:rPr>
          <w:rFonts w:hint="eastAsia"/>
        </w:rPr>
        <w:t>对后浇带、施工缝、洞口加强区、节点核心区等质量风险较高且核验需求明确的部位，应在追溯对象属性中进行标识，必要时可设置为独立追溯对象。</w:t>
      </w:r>
    </w:p>
    <w:p w14:paraId="327B8242">
      <w:pPr>
        <w:pStyle w:val="105"/>
        <w:spacing w:before="120" w:after="120" w:line="360" w:lineRule="auto"/>
      </w:pPr>
      <w:r>
        <w:rPr>
          <w:rFonts w:hint="eastAsia"/>
        </w:rPr>
        <w:t>编码原则</w:t>
      </w:r>
    </w:p>
    <w:p w14:paraId="1E11B0E8">
      <w:pPr>
        <w:pStyle w:val="165"/>
        <w:spacing w:line="360" w:lineRule="auto"/>
      </w:pPr>
      <w:r>
        <w:rPr>
          <w:rFonts w:hint="eastAsia"/>
        </w:rPr>
        <w:t>追溯编码应在项目范围内保持唯一性。同一追溯对象不得设置两个及以上编码，同一编码不得对应两个及以上追溯对象。</w:t>
      </w:r>
    </w:p>
    <w:p w14:paraId="065A7BCF">
      <w:pPr>
        <w:pStyle w:val="165"/>
        <w:spacing w:line="360" w:lineRule="auto"/>
      </w:pPr>
      <w:r>
        <w:rPr>
          <w:rFonts w:hint="eastAsia"/>
        </w:rPr>
        <w:t>追溯编码应具备可读性与可定位性，编码信息应能够支撑现场快速定位、资料快速检索与问题快速回溯。</w:t>
      </w:r>
    </w:p>
    <w:p w14:paraId="082932E4">
      <w:pPr>
        <w:pStyle w:val="165"/>
        <w:spacing w:line="360" w:lineRule="auto"/>
      </w:pPr>
      <w:r>
        <w:rPr>
          <w:rFonts w:hint="eastAsia"/>
        </w:rPr>
        <w:t>追溯编码应具备可扩展性。编码结构应预留扩展位，以适应新增楼栋、楼层、分区、构件类型、检验批及专项属性等情况。</w:t>
      </w:r>
    </w:p>
    <w:p w14:paraId="116C3D77">
      <w:pPr>
        <w:pStyle w:val="165"/>
        <w:spacing w:line="360" w:lineRule="auto"/>
      </w:pPr>
      <w:r>
        <w:rPr>
          <w:rFonts w:hint="eastAsia"/>
        </w:rPr>
        <w:t>追溯编码应与信息化系统兼容。编码字符集、长度、分隔符使用规则应满足工程质量管理平台、检测数据平台与模型管理平台的字段限制要求，并便于二维码或条码载体表达。</w:t>
      </w:r>
    </w:p>
    <w:p w14:paraId="1AB8B8CB">
      <w:pPr>
        <w:pStyle w:val="105"/>
        <w:spacing w:before="120" w:after="120" w:line="360" w:lineRule="auto"/>
      </w:pPr>
      <w:r>
        <w:rPr>
          <w:rFonts w:hint="eastAsia"/>
        </w:rPr>
        <w:t>编码构成与规则</w:t>
      </w:r>
    </w:p>
    <w:p w14:paraId="076A52A5">
      <w:pPr>
        <w:pStyle w:val="165"/>
        <w:spacing w:line="360" w:lineRule="auto"/>
      </w:pPr>
      <w:r>
        <w:rPr>
          <w:rFonts w:hint="eastAsia"/>
        </w:rPr>
        <w:t>追溯编码宜由项目代码、楼栋代码、楼层代码、结构分区代码、构件类型代码及构件序号、检验批代码、浇筑段代码等要素组合构成。各要素的取值范围与编制规则应形成编码字典并受控发布。</w:t>
      </w:r>
    </w:p>
    <w:p w14:paraId="06A56180">
      <w:pPr>
        <w:pStyle w:val="165"/>
        <w:spacing w:line="360" w:lineRule="auto"/>
      </w:pPr>
      <w:r>
        <w:rPr>
          <w:rFonts w:hint="eastAsia"/>
        </w:rPr>
        <w:t>专项属性代码宜用于标识后浇带、施工缝、特殊节点区等关键属性。专项属性代码的启用条件、取值规则与更新要求应纳入编码字典统一管理。</w:t>
      </w:r>
    </w:p>
    <w:p w14:paraId="6294781E">
      <w:pPr>
        <w:pStyle w:val="165"/>
        <w:spacing w:line="360" w:lineRule="auto"/>
      </w:pPr>
      <w:r>
        <w:rPr>
          <w:rFonts w:hint="eastAsia"/>
        </w:rPr>
        <w:t>编码深度应与追溯层级相匹配。单位工程层编码宜反映项目识别信息；构件层编码应包含定位要素与构件要素；检验批层编码应包含检验批识别要素；浇筑段层编码应包含浇筑批次识别要素，并与混凝土供应批次建立关联字段。</w:t>
      </w:r>
    </w:p>
    <w:p w14:paraId="11035991">
      <w:pPr>
        <w:pStyle w:val="165"/>
        <w:spacing w:line="360" w:lineRule="auto"/>
      </w:pPr>
      <w:r>
        <w:rPr>
          <w:rFonts w:hint="eastAsia"/>
        </w:rPr>
        <w:t>追溯编码一经发布应保持稳定。确需变更时，应保留原编码并建立编码映射关系，记录变更原因、变更时间、批准人及影响范围，且应保证历史数据可追溯。</w:t>
      </w:r>
    </w:p>
    <w:p w14:paraId="4CD45122">
      <w:pPr>
        <w:pStyle w:val="105"/>
        <w:spacing w:before="120" w:after="120" w:line="360" w:lineRule="auto"/>
      </w:pPr>
      <w:r>
        <w:rPr>
          <w:rFonts w:hint="eastAsia"/>
        </w:rPr>
        <w:t>编码生成与现场落地</w:t>
      </w:r>
    </w:p>
    <w:p w14:paraId="1F0809D1">
      <w:pPr>
        <w:pStyle w:val="165"/>
        <w:spacing w:line="360" w:lineRule="auto"/>
      </w:pPr>
      <w:r>
        <w:rPr>
          <w:rFonts w:hint="eastAsia"/>
        </w:rPr>
        <w:t>施工单位应负责追溯编码生成、发布与维护，并应在开工前完成编码规则制定、编码字典建立与关键对象清单编制。</w:t>
      </w:r>
    </w:p>
    <w:p w14:paraId="06F155E7">
      <w:pPr>
        <w:pStyle w:val="165"/>
        <w:spacing w:line="360" w:lineRule="auto"/>
      </w:pPr>
      <w:r>
        <w:rPr>
          <w:rFonts w:hint="eastAsia"/>
        </w:rPr>
        <w:t>追溯编码应与施工图编号体系一致。采用模型管理时，应将追溯编码写入构件属性并与现场定位标识建立对应关系，确保图纸、模型、现场三者一致。</w:t>
      </w:r>
    </w:p>
    <w:p w14:paraId="0BBD1C4C">
      <w:pPr>
        <w:pStyle w:val="165"/>
        <w:spacing w:line="360" w:lineRule="auto"/>
      </w:pPr>
      <w:r>
        <w:rPr>
          <w:rFonts w:hint="eastAsia"/>
        </w:rPr>
        <w:t>追溯编码应在关键业务场景中落地应用，至少应覆盖检验批验收记录、混凝土浇筑记录、取样与试件记录、检测报告引用、隐蔽工程验收记录以及整改闭环记录。</w:t>
      </w:r>
    </w:p>
    <w:p w14:paraId="40F3E28F">
      <w:pPr>
        <w:pStyle w:val="165"/>
        <w:spacing w:line="360" w:lineRule="auto"/>
      </w:pPr>
      <w:r>
        <w:rPr>
          <w:rFonts w:hint="eastAsia"/>
        </w:rPr>
        <w:t>现场标识应满足识别与耐久要求。对浇筑段或关键定位点宜设置二维码或条码标识。对不宜设置永久标识的部位，应采用临时标识与影像定位相结合的方式，且影像资料应能反映定位参照信息。</w:t>
      </w:r>
    </w:p>
    <w:p w14:paraId="383A5729">
      <w:pPr>
        <w:pStyle w:val="105"/>
        <w:spacing w:before="120" w:after="120" w:line="360" w:lineRule="auto"/>
      </w:pPr>
      <w:r>
        <w:rPr>
          <w:rFonts w:hint="eastAsia"/>
        </w:rPr>
        <w:t>数据关联与一致性要求</w:t>
      </w:r>
    </w:p>
    <w:p w14:paraId="614E6FAD">
      <w:pPr>
        <w:pStyle w:val="165"/>
        <w:spacing w:line="360" w:lineRule="auto"/>
      </w:pPr>
      <w:r>
        <w:rPr>
          <w:rFonts w:hint="eastAsia"/>
        </w:rPr>
        <w:t>每一追溯对象应关联材料批次信息、配合比与开盘鉴定信息、施工过程信息、质量检查与验收信息、检测信息以及问题与整改信息，并应保证数据来源明确、记录完整、可核验。</w:t>
      </w:r>
    </w:p>
    <w:p w14:paraId="5DF78F42">
      <w:pPr>
        <w:pStyle w:val="165"/>
        <w:spacing w:line="360" w:lineRule="auto"/>
      </w:pPr>
      <w:r>
        <w:rPr>
          <w:rFonts w:hint="eastAsia"/>
        </w:rPr>
        <w:t>数据关联应满足工艺逻辑与时序逻辑。材料进场与复验时间应早于对应工序实施时间；取样时间应处于规定窗口内；试件龄期与报告日期应满足标准要求；检验批验收时间应与工序完成情况一致。</w:t>
      </w:r>
    </w:p>
    <w:p w14:paraId="0F8052D3">
      <w:pPr>
        <w:pStyle w:val="165"/>
        <w:spacing w:line="360" w:lineRule="auto"/>
      </w:pPr>
      <w:r>
        <w:rPr>
          <w:rFonts w:hint="eastAsia"/>
        </w:rPr>
        <w:t>数据关联应支持双向追溯。应支持从构件或检验批追溯到材料批次、混凝土供应批次与关键工序记录，同时支持从材料批次或供应批次反向定位到使用范围与涉及构件清单，用于批量排查与风险处置。</w:t>
      </w:r>
    </w:p>
    <w:p w14:paraId="269BD8E7">
      <w:pPr>
        <w:pStyle w:val="165"/>
        <w:spacing w:line="360" w:lineRule="auto"/>
      </w:pPr>
      <w:r>
        <w:rPr>
          <w:rFonts w:hint="eastAsia"/>
        </w:rPr>
        <w:t>发现资料记录与实体状态不一致时，应启动一致性核验与纠偏程序，明确责任主体、核验方法、处置结论与闭环记录，并将结论回填至追溯对象档案。</w:t>
      </w:r>
    </w:p>
    <w:p w14:paraId="089FB3EF">
      <w:pPr>
        <w:pStyle w:val="105"/>
        <w:spacing w:before="120" w:after="120" w:line="360" w:lineRule="auto"/>
      </w:pPr>
      <w:r>
        <w:rPr>
          <w:rFonts w:hint="eastAsia"/>
        </w:rPr>
        <w:t>追溯对象层级与编码要素</w:t>
      </w:r>
    </w:p>
    <w:p w14:paraId="6B983B16">
      <w:pPr>
        <w:pStyle w:val="56"/>
        <w:spacing w:line="360" w:lineRule="auto"/>
        <w:ind w:firstLine="420"/>
      </w:pPr>
      <w:r>
        <w:rPr>
          <w:rFonts w:hint="eastAsia"/>
        </w:rPr>
        <w:t>追溯对象层级设置与编码要素组成的建议见表1。</w:t>
      </w:r>
    </w:p>
    <w:p w14:paraId="5B4881D3">
      <w:pPr>
        <w:pStyle w:val="112"/>
        <w:spacing w:before="120" w:after="120" w:line="360" w:lineRule="auto"/>
      </w:pPr>
      <w:r>
        <w:rPr>
          <w:rFonts w:hint="eastAsia"/>
        </w:rPr>
        <w:t>追溯对象层级与编码要素建议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276"/>
        <w:gridCol w:w="2835"/>
        <w:gridCol w:w="2693"/>
        <w:gridCol w:w="1689"/>
      </w:tblGrid>
      <w:tr w14:paraId="1B738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437E03C5">
            <w:pPr>
              <w:pStyle w:val="178"/>
            </w:pPr>
            <w:r>
              <w:rPr>
                <w:rFonts w:hint="eastAsia"/>
              </w:rPr>
              <w:t>追溯层级</w:t>
            </w:r>
          </w:p>
        </w:tc>
        <w:tc>
          <w:tcPr>
            <w:tcW w:w="1276" w:type="dxa"/>
            <w:tcBorders>
              <w:top w:val="single" w:color="auto" w:sz="8" w:space="0"/>
              <w:bottom w:val="single" w:color="auto" w:sz="8" w:space="0"/>
            </w:tcBorders>
            <w:vAlign w:val="center"/>
          </w:tcPr>
          <w:p w14:paraId="546368D8">
            <w:pPr>
              <w:pStyle w:val="178"/>
            </w:pPr>
            <w:r>
              <w:rPr>
                <w:rFonts w:hint="eastAsia"/>
              </w:rPr>
              <w:t>追溯对象示例</w:t>
            </w:r>
          </w:p>
        </w:tc>
        <w:tc>
          <w:tcPr>
            <w:tcW w:w="2835" w:type="dxa"/>
            <w:tcBorders>
              <w:top w:val="single" w:color="auto" w:sz="8" w:space="0"/>
              <w:bottom w:val="single" w:color="auto" w:sz="8" w:space="0"/>
            </w:tcBorders>
            <w:vAlign w:val="center"/>
          </w:tcPr>
          <w:p w14:paraId="04B9FCDD">
            <w:pPr>
              <w:pStyle w:val="178"/>
            </w:pPr>
            <w:r>
              <w:rPr>
                <w:rFonts w:hint="eastAsia"/>
              </w:rPr>
              <w:t>编码宜包含要素</w:t>
            </w:r>
          </w:p>
        </w:tc>
        <w:tc>
          <w:tcPr>
            <w:tcW w:w="2693" w:type="dxa"/>
            <w:tcBorders>
              <w:top w:val="single" w:color="auto" w:sz="8" w:space="0"/>
              <w:bottom w:val="single" w:color="auto" w:sz="8" w:space="0"/>
            </w:tcBorders>
            <w:vAlign w:val="center"/>
          </w:tcPr>
          <w:p w14:paraId="6E266E51">
            <w:pPr>
              <w:pStyle w:val="178"/>
            </w:pPr>
            <w:r>
              <w:rPr>
                <w:rFonts w:hint="eastAsia"/>
              </w:rPr>
              <w:t>典型关联数据</w:t>
            </w:r>
          </w:p>
        </w:tc>
        <w:tc>
          <w:tcPr>
            <w:tcW w:w="1689" w:type="dxa"/>
            <w:tcBorders>
              <w:top w:val="single" w:color="auto" w:sz="8" w:space="0"/>
              <w:bottom w:val="single" w:color="auto" w:sz="8" w:space="0"/>
            </w:tcBorders>
            <w:vAlign w:val="center"/>
          </w:tcPr>
          <w:p w14:paraId="536316EE">
            <w:pPr>
              <w:pStyle w:val="178"/>
            </w:pPr>
            <w:r>
              <w:rPr>
                <w:rFonts w:hint="eastAsia"/>
              </w:rPr>
              <w:t>核验方式</w:t>
            </w:r>
          </w:p>
        </w:tc>
      </w:tr>
      <w:tr w14:paraId="4C5A65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3ACA8517">
            <w:pPr>
              <w:pStyle w:val="178"/>
            </w:pPr>
            <w:r>
              <w:rPr>
                <w:rFonts w:hint="eastAsia"/>
              </w:rPr>
              <w:t>单位工程</w:t>
            </w:r>
          </w:p>
        </w:tc>
        <w:tc>
          <w:tcPr>
            <w:tcW w:w="1276" w:type="dxa"/>
            <w:tcBorders>
              <w:top w:val="single" w:color="auto" w:sz="8" w:space="0"/>
            </w:tcBorders>
            <w:vAlign w:val="center"/>
          </w:tcPr>
          <w:p w14:paraId="0660A657">
            <w:pPr>
              <w:pStyle w:val="178"/>
            </w:pPr>
            <w:r>
              <w:rPr>
                <w:rFonts w:hint="eastAsia"/>
              </w:rPr>
              <w:t>单位工程</w:t>
            </w:r>
          </w:p>
        </w:tc>
        <w:tc>
          <w:tcPr>
            <w:tcW w:w="2835" w:type="dxa"/>
            <w:tcBorders>
              <w:top w:val="single" w:color="auto" w:sz="8" w:space="0"/>
            </w:tcBorders>
            <w:vAlign w:val="center"/>
          </w:tcPr>
          <w:p w14:paraId="44DA090F">
            <w:pPr>
              <w:pStyle w:val="178"/>
            </w:pPr>
            <w:r>
              <w:rPr>
                <w:rFonts w:hint="eastAsia"/>
              </w:rPr>
              <w:t>项目代码</w:t>
            </w:r>
          </w:p>
        </w:tc>
        <w:tc>
          <w:tcPr>
            <w:tcW w:w="2693" w:type="dxa"/>
            <w:tcBorders>
              <w:top w:val="single" w:color="auto" w:sz="8" w:space="0"/>
            </w:tcBorders>
            <w:vAlign w:val="center"/>
          </w:tcPr>
          <w:p w14:paraId="7B9A59CA">
            <w:pPr>
              <w:pStyle w:val="178"/>
            </w:pPr>
            <w:r>
              <w:rPr>
                <w:rFonts w:hint="eastAsia"/>
              </w:rPr>
              <w:t>质量目标、管理制度、平台权限</w:t>
            </w:r>
          </w:p>
        </w:tc>
        <w:tc>
          <w:tcPr>
            <w:tcW w:w="1689" w:type="dxa"/>
            <w:tcBorders>
              <w:top w:val="single" w:color="auto" w:sz="8" w:space="0"/>
            </w:tcBorders>
            <w:vAlign w:val="center"/>
          </w:tcPr>
          <w:p w14:paraId="6B739650">
            <w:pPr>
              <w:pStyle w:val="178"/>
            </w:pPr>
            <w:r>
              <w:rPr>
                <w:rFonts w:hint="eastAsia"/>
              </w:rPr>
              <w:t>文件审查</w:t>
            </w:r>
          </w:p>
        </w:tc>
      </w:tr>
    </w:tbl>
    <w:p w14:paraId="005054C4">
      <w:pPr>
        <w:pStyle w:val="56"/>
        <w:spacing w:before="120" w:beforeLines="50" w:after="120" w:afterLines="50"/>
        <w:ind w:firstLine="0" w:firstLineChars="0"/>
        <w:jc w:val="center"/>
        <w:rPr>
          <w:rFonts w:ascii="黑体" w:hAnsi="黑体" w:eastAsia="黑体"/>
        </w:rPr>
      </w:pPr>
      <w:bookmarkStart w:id="53" w:name="_Toc219107993"/>
      <w:r>
        <w:rPr>
          <w:rFonts w:hint="eastAsia" w:ascii="黑体" w:hAnsi="黑体" w:eastAsia="黑体"/>
        </w:rPr>
        <w:t>表1  追溯对象层级与编码要素建议</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276"/>
        <w:gridCol w:w="2835"/>
        <w:gridCol w:w="2693"/>
        <w:gridCol w:w="1689"/>
      </w:tblGrid>
      <w:tr w14:paraId="4BEB3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24D08AEB">
            <w:pPr>
              <w:pStyle w:val="178"/>
            </w:pPr>
            <w:r>
              <w:rPr>
                <w:rFonts w:hint="eastAsia"/>
              </w:rPr>
              <w:t>追溯层级</w:t>
            </w:r>
          </w:p>
        </w:tc>
        <w:tc>
          <w:tcPr>
            <w:tcW w:w="1276" w:type="dxa"/>
            <w:tcBorders>
              <w:top w:val="single" w:color="auto" w:sz="8" w:space="0"/>
              <w:bottom w:val="single" w:color="auto" w:sz="8" w:space="0"/>
            </w:tcBorders>
            <w:vAlign w:val="center"/>
          </w:tcPr>
          <w:p w14:paraId="6F6E1730">
            <w:pPr>
              <w:pStyle w:val="178"/>
            </w:pPr>
            <w:r>
              <w:rPr>
                <w:rFonts w:hint="eastAsia"/>
              </w:rPr>
              <w:t>追溯对象示例</w:t>
            </w:r>
          </w:p>
        </w:tc>
        <w:tc>
          <w:tcPr>
            <w:tcW w:w="2835" w:type="dxa"/>
            <w:tcBorders>
              <w:top w:val="single" w:color="auto" w:sz="8" w:space="0"/>
              <w:bottom w:val="single" w:color="auto" w:sz="8" w:space="0"/>
            </w:tcBorders>
            <w:vAlign w:val="center"/>
          </w:tcPr>
          <w:p w14:paraId="6D7C6F0A">
            <w:pPr>
              <w:pStyle w:val="178"/>
            </w:pPr>
            <w:r>
              <w:rPr>
                <w:rFonts w:hint="eastAsia"/>
              </w:rPr>
              <w:t>编码宜包含要素</w:t>
            </w:r>
          </w:p>
        </w:tc>
        <w:tc>
          <w:tcPr>
            <w:tcW w:w="2693" w:type="dxa"/>
            <w:tcBorders>
              <w:top w:val="single" w:color="auto" w:sz="8" w:space="0"/>
              <w:bottom w:val="single" w:color="auto" w:sz="8" w:space="0"/>
            </w:tcBorders>
            <w:vAlign w:val="center"/>
          </w:tcPr>
          <w:p w14:paraId="59BCD455">
            <w:pPr>
              <w:pStyle w:val="178"/>
            </w:pPr>
            <w:r>
              <w:rPr>
                <w:rFonts w:hint="eastAsia"/>
              </w:rPr>
              <w:t>典型关联数据</w:t>
            </w:r>
          </w:p>
        </w:tc>
        <w:tc>
          <w:tcPr>
            <w:tcW w:w="1689" w:type="dxa"/>
            <w:tcBorders>
              <w:top w:val="single" w:color="auto" w:sz="8" w:space="0"/>
              <w:bottom w:val="single" w:color="auto" w:sz="8" w:space="0"/>
            </w:tcBorders>
            <w:vAlign w:val="center"/>
          </w:tcPr>
          <w:p w14:paraId="3C2AAAE7">
            <w:pPr>
              <w:pStyle w:val="178"/>
            </w:pPr>
            <w:r>
              <w:rPr>
                <w:rFonts w:hint="eastAsia"/>
              </w:rPr>
              <w:t>核验方式</w:t>
            </w:r>
          </w:p>
        </w:tc>
      </w:tr>
      <w:tr w14:paraId="5BFDE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34480A42">
            <w:pPr>
              <w:pStyle w:val="178"/>
            </w:pPr>
            <w:r>
              <w:rPr>
                <w:rFonts w:hint="eastAsia"/>
              </w:rPr>
              <w:t>楼栋</w:t>
            </w:r>
          </w:p>
        </w:tc>
        <w:tc>
          <w:tcPr>
            <w:tcW w:w="1276" w:type="dxa"/>
            <w:vAlign w:val="center"/>
          </w:tcPr>
          <w:p w14:paraId="4ABE479D">
            <w:pPr>
              <w:pStyle w:val="178"/>
            </w:pPr>
            <w:r>
              <w:rPr>
                <w:rFonts w:hint="eastAsia"/>
              </w:rPr>
              <w:t>1号楼</w:t>
            </w:r>
          </w:p>
        </w:tc>
        <w:tc>
          <w:tcPr>
            <w:tcW w:w="2835" w:type="dxa"/>
            <w:vAlign w:val="center"/>
          </w:tcPr>
          <w:p w14:paraId="00CE3060">
            <w:pPr>
              <w:pStyle w:val="178"/>
            </w:pPr>
            <w:r>
              <w:rPr>
                <w:rFonts w:hint="eastAsia"/>
              </w:rPr>
              <w:t>项目代码、楼栋代码</w:t>
            </w:r>
          </w:p>
        </w:tc>
        <w:tc>
          <w:tcPr>
            <w:tcW w:w="2693" w:type="dxa"/>
            <w:vAlign w:val="center"/>
          </w:tcPr>
          <w:p w14:paraId="01227A4B">
            <w:pPr>
              <w:pStyle w:val="178"/>
            </w:pPr>
            <w:r>
              <w:rPr>
                <w:rFonts w:hint="eastAsia"/>
              </w:rPr>
              <w:t>施工组织、资源配置</w:t>
            </w:r>
          </w:p>
        </w:tc>
        <w:tc>
          <w:tcPr>
            <w:tcW w:w="1689" w:type="dxa"/>
            <w:vAlign w:val="center"/>
          </w:tcPr>
          <w:p w14:paraId="22BA3131">
            <w:pPr>
              <w:pStyle w:val="178"/>
            </w:pPr>
            <w:r>
              <w:rPr>
                <w:rFonts w:hint="eastAsia"/>
              </w:rPr>
              <w:t>文件审查、现场核对</w:t>
            </w:r>
          </w:p>
        </w:tc>
      </w:tr>
      <w:tr w14:paraId="05F93D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37B8DFDC">
            <w:pPr>
              <w:pStyle w:val="178"/>
            </w:pPr>
            <w:r>
              <w:rPr>
                <w:rFonts w:hint="eastAsia"/>
              </w:rPr>
              <w:t>楼层</w:t>
            </w:r>
          </w:p>
        </w:tc>
        <w:tc>
          <w:tcPr>
            <w:tcW w:w="1276" w:type="dxa"/>
            <w:vAlign w:val="center"/>
          </w:tcPr>
          <w:p w14:paraId="4A70C7A6">
            <w:pPr>
              <w:pStyle w:val="178"/>
            </w:pPr>
            <w:r>
              <w:rPr>
                <w:rFonts w:hint="eastAsia"/>
              </w:rPr>
              <w:t>10层</w:t>
            </w:r>
          </w:p>
        </w:tc>
        <w:tc>
          <w:tcPr>
            <w:tcW w:w="2835" w:type="dxa"/>
            <w:vAlign w:val="center"/>
          </w:tcPr>
          <w:p w14:paraId="63A80524">
            <w:pPr>
              <w:pStyle w:val="178"/>
            </w:pPr>
            <w:r>
              <w:rPr>
                <w:rFonts w:hint="eastAsia"/>
              </w:rPr>
              <w:t>项目代码、楼栋代码、楼层代码</w:t>
            </w:r>
          </w:p>
        </w:tc>
        <w:tc>
          <w:tcPr>
            <w:tcW w:w="2693" w:type="dxa"/>
            <w:vAlign w:val="center"/>
          </w:tcPr>
          <w:p w14:paraId="3FDA2E1D">
            <w:pPr>
              <w:pStyle w:val="178"/>
            </w:pPr>
            <w:r>
              <w:rPr>
                <w:rFonts w:hint="eastAsia"/>
              </w:rPr>
              <w:t>流水段计划、工序安排</w:t>
            </w:r>
          </w:p>
        </w:tc>
        <w:tc>
          <w:tcPr>
            <w:tcW w:w="1689" w:type="dxa"/>
            <w:vAlign w:val="center"/>
          </w:tcPr>
          <w:p w14:paraId="3027E7ED">
            <w:pPr>
              <w:pStyle w:val="178"/>
            </w:pPr>
            <w:r>
              <w:rPr>
                <w:rFonts w:hint="eastAsia"/>
              </w:rPr>
              <w:t>文件审查</w:t>
            </w:r>
          </w:p>
        </w:tc>
      </w:tr>
      <w:tr w14:paraId="6B8DC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45B264E8">
            <w:pPr>
              <w:pStyle w:val="178"/>
            </w:pPr>
            <w:r>
              <w:rPr>
                <w:rFonts w:hint="eastAsia"/>
              </w:rPr>
              <w:t>结构分区</w:t>
            </w:r>
          </w:p>
        </w:tc>
        <w:tc>
          <w:tcPr>
            <w:tcW w:w="1276" w:type="dxa"/>
            <w:vAlign w:val="center"/>
          </w:tcPr>
          <w:p w14:paraId="67D5E442">
            <w:pPr>
              <w:pStyle w:val="178"/>
            </w:pPr>
            <w:r>
              <w:rPr>
                <w:rFonts w:hint="eastAsia"/>
              </w:rPr>
              <w:t>A到C轴区段</w:t>
            </w:r>
          </w:p>
        </w:tc>
        <w:tc>
          <w:tcPr>
            <w:tcW w:w="2835" w:type="dxa"/>
            <w:vAlign w:val="center"/>
          </w:tcPr>
          <w:p w14:paraId="13A298DD">
            <w:pPr>
              <w:pStyle w:val="178"/>
            </w:pPr>
            <w:r>
              <w:rPr>
                <w:rFonts w:hint="eastAsia"/>
              </w:rPr>
              <w:t>项目代码、楼栋代码、楼层代码、分区代码</w:t>
            </w:r>
          </w:p>
        </w:tc>
        <w:tc>
          <w:tcPr>
            <w:tcW w:w="2693" w:type="dxa"/>
            <w:vAlign w:val="center"/>
          </w:tcPr>
          <w:p w14:paraId="5FCF0470">
            <w:pPr>
              <w:pStyle w:val="178"/>
            </w:pPr>
            <w:r>
              <w:rPr>
                <w:rFonts w:hint="eastAsia"/>
              </w:rPr>
              <w:t>模板支撑验收、分区浇筑记录</w:t>
            </w:r>
          </w:p>
        </w:tc>
        <w:tc>
          <w:tcPr>
            <w:tcW w:w="1689" w:type="dxa"/>
            <w:vAlign w:val="center"/>
          </w:tcPr>
          <w:p w14:paraId="23EA38B2">
            <w:pPr>
              <w:pStyle w:val="178"/>
            </w:pPr>
            <w:r>
              <w:rPr>
                <w:rFonts w:hint="eastAsia"/>
              </w:rPr>
              <w:t>图纸核对、影像定位</w:t>
            </w:r>
          </w:p>
        </w:tc>
      </w:tr>
      <w:tr w14:paraId="26248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3A678603">
            <w:pPr>
              <w:pStyle w:val="178"/>
            </w:pPr>
            <w:r>
              <w:rPr>
                <w:rFonts w:hint="eastAsia"/>
              </w:rPr>
              <w:t>构件</w:t>
            </w:r>
          </w:p>
        </w:tc>
        <w:tc>
          <w:tcPr>
            <w:tcW w:w="1276" w:type="dxa"/>
            <w:vAlign w:val="center"/>
          </w:tcPr>
          <w:p w14:paraId="308D00C6">
            <w:pPr>
              <w:pStyle w:val="178"/>
            </w:pPr>
            <w:r>
              <w:rPr>
                <w:rFonts w:hint="eastAsia"/>
              </w:rPr>
              <w:t>柱、梁、板、墙</w:t>
            </w:r>
          </w:p>
        </w:tc>
        <w:tc>
          <w:tcPr>
            <w:tcW w:w="2835" w:type="dxa"/>
            <w:vAlign w:val="center"/>
          </w:tcPr>
          <w:p w14:paraId="2C63840C">
            <w:pPr>
              <w:pStyle w:val="178"/>
            </w:pPr>
            <w:r>
              <w:rPr>
                <w:rFonts w:hint="eastAsia"/>
              </w:rPr>
              <w:t>项目代码、楼栋代码、楼层代码、分区代码、构件类型、构件序号</w:t>
            </w:r>
          </w:p>
        </w:tc>
        <w:tc>
          <w:tcPr>
            <w:tcW w:w="2693" w:type="dxa"/>
            <w:vAlign w:val="center"/>
          </w:tcPr>
          <w:p w14:paraId="00CD8B38">
            <w:pPr>
              <w:pStyle w:val="178"/>
            </w:pPr>
            <w:r>
              <w:rPr>
                <w:rFonts w:hint="eastAsia"/>
              </w:rPr>
              <w:t>钢筋隐蔽验收、预埋预留检查</w:t>
            </w:r>
          </w:p>
        </w:tc>
        <w:tc>
          <w:tcPr>
            <w:tcW w:w="1689" w:type="dxa"/>
            <w:vAlign w:val="center"/>
          </w:tcPr>
          <w:p w14:paraId="68628210">
            <w:pPr>
              <w:pStyle w:val="178"/>
            </w:pPr>
            <w:r>
              <w:rPr>
                <w:rFonts w:hint="eastAsia"/>
              </w:rPr>
              <w:t>现场抽查、影像核验</w:t>
            </w:r>
          </w:p>
        </w:tc>
      </w:tr>
      <w:tr w14:paraId="5CFFA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63137981">
            <w:pPr>
              <w:pStyle w:val="178"/>
            </w:pPr>
            <w:r>
              <w:rPr>
                <w:rFonts w:hint="eastAsia"/>
              </w:rPr>
              <w:t>检验批</w:t>
            </w:r>
          </w:p>
        </w:tc>
        <w:tc>
          <w:tcPr>
            <w:tcW w:w="1276" w:type="dxa"/>
            <w:vAlign w:val="center"/>
          </w:tcPr>
          <w:p w14:paraId="7D2941BF">
            <w:pPr>
              <w:pStyle w:val="178"/>
            </w:pPr>
            <w:r>
              <w:rPr>
                <w:rFonts w:hint="eastAsia"/>
              </w:rPr>
              <w:t>某检验批</w:t>
            </w:r>
          </w:p>
        </w:tc>
        <w:tc>
          <w:tcPr>
            <w:tcW w:w="2835" w:type="dxa"/>
            <w:vAlign w:val="center"/>
          </w:tcPr>
          <w:p w14:paraId="32CC2E34">
            <w:pPr>
              <w:pStyle w:val="178"/>
            </w:pPr>
            <w:r>
              <w:rPr>
                <w:rFonts w:hint="eastAsia"/>
              </w:rPr>
              <w:t>项目代码、楼栋代码、楼层代码、检验批代码</w:t>
            </w:r>
          </w:p>
        </w:tc>
        <w:tc>
          <w:tcPr>
            <w:tcW w:w="2693" w:type="dxa"/>
            <w:vAlign w:val="center"/>
          </w:tcPr>
          <w:p w14:paraId="5E15576E">
            <w:pPr>
              <w:pStyle w:val="178"/>
            </w:pPr>
            <w:r>
              <w:rPr>
                <w:rFonts w:hint="eastAsia"/>
              </w:rPr>
              <w:t>检验批验收、旁站记录</w:t>
            </w:r>
          </w:p>
        </w:tc>
        <w:tc>
          <w:tcPr>
            <w:tcW w:w="1689" w:type="dxa"/>
            <w:vAlign w:val="center"/>
          </w:tcPr>
          <w:p w14:paraId="73C80F4B">
            <w:pPr>
              <w:pStyle w:val="178"/>
            </w:pPr>
            <w:r>
              <w:rPr>
                <w:rFonts w:hint="eastAsia"/>
              </w:rPr>
              <w:t>资料核验</w:t>
            </w:r>
          </w:p>
        </w:tc>
      </w:tr>
      <w:tr w14:paraId="66785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567D5068">
            <w:pPr>
              <w:pStyle w:val="178"/>
            </w:pPr>
            <w:r>
              <w:rPr>
                <w:rFonts w:hint="eastAsia"/>
              </w:rPr>
              <w:t>浇筑段</w:t>
            </w:r>
          </w:p>
        </w:tc>
        <w:tc>
          <w:tcPr>
            <w:tcW w:w="1276" w:type="dxa"/>
            <w:vAlign w:val="center"/>
          </w:tcPr>
          <w:p w14:paraId="20827A01">
            <w:pPr>
              <w:pStyle w:val="178"/>
            </w:pPr>
            <w:r>
              <w:rPr>
                <w:rFonts w:hint="eastAsia"/>
              </w:rPr>
              <w:t>某次浇筑段</w:t>
            </w:r>
          </w:p>
        </w:tc>
        <w:tc>
          <w:tcPr>
            <w:tcW w:w="2835" w:type="dxa"/>
            <w:vAlign w:val="center"/>
          </w:tcPr>
          <w:p w14:paraId="488F3222">
            <w:pPr>
              <w:pStyle w:val="178"/>
            </w:pPr>
            <w:r>
              <w:rPr>
                <w:rFonts w:hint="eastAsia"/>
              </w:rPr>
              <w:t>项目代码、楼栋代码、楼层代码、分区代码、浇筑段代码</w:t>
            </w:r>
          </w:p>
        </w:tc>
        <w:tc>
          <w:tcPr>
            <w:tcW w:w="2693" w:type="dxa"/>
            <w:vAlign w:val="center"/>
          </w:tcPr>
          <w:p w14:paraId="38831DEA">
            <w:pPr>
              <w:pStyle w:val="178"/>
            </w:pPr>
            <w:r>
              <w:rPr>
                <w:rFonts w:hint="eastAsia"/>
              </w:rPr>
              <w:t>开盘鉴定、取样试件、运输单</w:t>
            </w:r>
          </w:p>
        </w:tc>
        <w:tc>
          <w:tcPr>
            <w:tcW w:w="1689" w:type="dxa"/>
            <w:vAlign w:val="center"/>
          </w:tcPr>
          <w:p w14:paraId="191F7280">
            <w:pPr>
              <w:pStyle w:val="178"/>
            </w:pPr>
            <w:r>
              <w:rPr>
                <w:rFonts w:hint="eastAsia"/>
              </w:rPr>
              <w:t>数据校核、现场抽查</w:t>
            </w:r>
          </w:p>
        </w:tc>
      </w:tr>
    </w:tbl>
    <w:p w14:paraId="63C3D014">
      <w:pPr>
        <w:pStyle w:val="104"/>
        <w:spacing w:before="240" w:after="240" w:line="360" w:lineRule="auto"/>
      </w:pPr>
      <w:r>
        <w:rPr>
          <w:rFonts w:hint="eastAsia"/>
        </w:rPr>
        <w:t>过程数据采集与证据链构建</w:t>
      </w:r>
      <w:bookmarkEnd w:id="53"/>
    </w:p>
    <w:p w14:paraId="3D1B4D65">
      <w:pPr>
        <w:pStyle w:val="105"/>
        <w:spacing w:before="120" w:after="120" w:line="360" w:lineRule="auto"/>
      </w:pPr>
      <w:r>
        <w:rPr>
          <w:rFonts w:hint="eastAsia"/>
        </w:rPr>
        <w:t>一般要求</w:t>
      </w:r>
    </w:p>
    <w:p w14:paraId="322446C2">
      <w:pPr>
        <w:pStyle w:val="165"/>
        <w:spacing w:line="360" w:lineRule="auto"/>
      </w:pPr>
      <w:r>
        <w:rPr>
          <w:rFonts w:hint="eastAsia"/>
        </w:rPr>
        <w:t>过程数据采集应围绕追溯对象形成证据链，并应覆盖材料进场与复验、施工准备与技术交底、关键工序实施、过程检查与验收、检测与评定、问题处置与闭环归档等环节。</w:t>
      </w:r>
    </w:p>
    <w:p w14:paraId="12148C25">
      <w:pPr>
        <w:pStyle w:val="165"/>
        <w:spacing w:line="360" w:lineRule="auto"/>
      </w:pPr>
      <w:r>
        <w:rPr>
          <w:rFonts w:hint="eastAsia"/>
        </w:rPr>
        <w:t>过程数据应采用结构化字段记录，并应明确数据来源、记录责任人、记录时间、适用追溯对象编码以及与其他记录的关联关系。采用电子化记录时，应具备身份认证、权限控制、电子签名或确认机制与日志审计功能。</w:t>
      </w:r>
    </w:p>
    <w:p w14:paraId="78880F45">
      <w:pPr>
        <w:pStyle w:val="165"/>
        <w:spacing w:line="360" w:lineRule="auto"/>
      </w:pPr>
      <w:r>
        <w:rPr>
          <w:rFonts w:hint="eastAsia"/>
        </w:rPr>
        <w:t>关键工序应形成多源证据链。对钢筋隐蔽验收、模板与支撑体系验收、混凝土浇筑与振捣、施工缝与后浇带处理、养护与拆模控制等关键工序，应同时保留过程记录、影像资料与签认记录，并与追溯对象编码关联。</w:t>
      </w:r>
    </w:p>
    <w:p w14:paraId="319BDCA5">
      <w:pPr>
        <w:pStyle w:val="165"/>
        <w:spacing w:line="360" w:lineRule="auto"/>
      </w:pPr>
      <w:r>
        <w:rPr>
          <w:rFonts w:hint="eastAsia"/>
        </w:rPr>
        <w:t>证据链应满足可核验要求。影像资料应清晰可辨并具备定位参照信息。原始记录应可追溯到具体构件或浇筑段。检测报告应可追溯到取样位置、样品编号与追溯对象编码。</w:t>
      </w:r>
    </w:p>
    <w:p w14:paraId="304A3D0D">
      <w:pPr>
        <w:pStyle w:val="165"/>
        <w:spacing w:line="360" w:lineRule="auto"/>
      </w:pPr>
      <w:r>
        <w:rPr>
          <w:rFonts w:hint="eastAsia"/>
        </w:rPr>
        <w:t>本章过程数据采集的关键字段与证据要求宜按表2执行。</w:t>
      </w:r>
    </w:p>
    <w:p w14:paraId="0EE8F5A2">
      <w:pPr>
        <w:pStyle w:val="112"/>
        <w:spacing w:before="120" w:after="120" w:line="360" w:lineRule="auto"/>
      </w:pPr>
      <w:r>
        <w:rPr>
          <w:rFonts w:hint="eastAsia"/>
        </w:rPr>
        <w:t>过程数据采集关键字段与证据要求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1417"/>
        <w:gridCol w:w="2633"/>
        <w:gridCol w:w="1867"/>
        <w:gridCol w:w="1867"/>
      </w:tblGrid>
      <w:tr w14:paraId="1C1BD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vAlign w:val="center"/>
          </w:tcPr>
          <w:p w14:paraId="1A24091E">
            <w:pPr>
              <w:pStyle w:val="178"/>
            </w:pPr>
            <w:r>
              <w:rPr>
                <w:rFonts w:hint="eastAsia"/>
              </w:rPr>
              <w:t>数据类别</w:t>
            </w:r>
          </w:p>
        </w:tc>
        <w:tc>
          <w:tcPr>
            <w:tcW w:w="1417" w:type="dxa"/>
            <w:tcBorders>
              <w:top w:val="single" w:color="auto" w:sz="8" w:space="0"/>
              <w:bottom w:val="single" w:color="auto" w:sz="8" w:space="0"/>
            </w:tcBorders>
            <w:vAlign w:val="center"/>
          </w:tcPr>
          <w:p w14:paraId="737E7F64">
            <w:pPr>
              <w:pStyle w:val="178"/>
            </w:pPr>
            <w:r>
              <w:rPr>
                <w:rFonts w:hint="eastAsia"/>
              </w:rPr>
              <w:t>适用追溯层级</w:t>
            </w:r>
          </w:p>
        </w:tc>
        <w:tc>
          <w:tcPr>
            <w:tcW w:w="2633" w:type="dxa"/>
            <w:tcBorders>
              <w:top w:val="single" w:color="auto" w:sz="8" w:space="0"/>
              <w:bottom w:val="single" w:color="auto" w:sz="8" w:space="0"/>
            </w:tcBorders>
            <w:vAlign w:val="center"/>
          </w:tcPr>
          <w:p w14:paraId="56EA01B5">
            <w:pPr>
              <w:pStyle w:val="178"/>
            </w:pPr>
            <w:r>
              <w:rPr>
                <w:rFonts w:hint="eastAsia"/>
              </w:rPr>
              <w:t>关键字段</w:t>
            </w:r>
          </w:p>
        </w:tc>
        <w:tc>
          <w:tcPr>
            <w:tcW w:w="1867" w:type="dxa"/>
            <w:tcBorders>
              <w:top w:val="single" w:color="auto" w:sz="8" w:space="0"/>
              <w:bottom w:val="single" w:color="auto" w:sz="8" w:space="0"/>
            </w:tcBorders>
            <w:vAlign w:val="center"/>
          </w:tcPr>
          <w:p w14:paraId="6A50699F">
            <w:pPr>
              <w:pStyle w:val="178"/>
            </w:pPr>
            <w:r>
              <w:rPr>
                <w:rFonts w:hint="eastAsia"/>
              </w:rPr>
              <w:t>必备证据类型</w:t>
            </w:r>
          </w:p>
        </w:tc>
        <w:tc>
          <w:tcPr>
            <w:tcW w:w="1867" w:type="dxa"/>
            <w:tcBorders>
              <w:top w:val="single" w:color="auto" w:sz="8" w:space="0"/>
              <w:bottom w:val="single" w:color="auto" w:sz="8" w:space="0"/>
            </w:tcBorders>
            <w:vAlign w:val="center"/>
          </w:tcPr>
          <w:p w14:paraId="29F0F60B">
            <w:pPr>
              <w:pStyle w:val="178"/>
            </w:pPr>
            <w:r>
              <w:rPr>
                <w:rFonts w:hint="eastAsia"/>
              </w:rPr>
              <w:t>主要核验点</w:t>
            </w:r>
          </w:p>
        </w:tc>
      </w:tr>
      <w:tr w14:paraId="45F1C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vAlign w:val="center"/>
          </w:tcPr>
          <w:p w14:paraId="72654012">
            <w:pPr>
              <w:pStyle w:val="178"/>
            </w:pPr>
            <w:r>
              <w:rPr>
                <w:rFonts w:hint="eastAsia"/>
              </w:rPr>
              <w:t>材料进场与复验</w:t>
            </w:r>
          </w:p>
        </w:tc>
        <w:tc>
          <w:tcPr>
            <w:tcW w:w="1417" w:type="dxa"/>
            <w:tcBorders>
              <w:top w:val="single" w:color="auto" w:sz="8" w:space="0"/>
            </w:tcBorders>
            <w:vAlign w:val="center"/>
          </w:tcPr>
          <w:p w14:paraId="3157D885">
            <w:pPr>
              <w:pStyle w:val="178"/>
            </w:pPr>
            <w:r>
              <w:rPr>
                <w:rFonts w:hint="eastAsia"/>
              </w:rPr>
              <w:t>检验批、构件、浇筑段</w:t>
            </w:r>
          </w:p>
        </w:tc>
        <w:tc>
          <w:tcPr>
            <w:tcW w:w="2633" w:type="dxa"/>
            <w:tcBorders>
              <w:top w:val="single" w:color="auto" w:sz="8" w:space="0"/>
            </w:tcBorders>
            <w:vAlign w:val="center"/>
          </w:tcPr>
          <w:p w14:paraId="121A220A">
            <w:pPr>
              <w:pStyle w:val="178"/>
            </w:pPr>
            <w:r>
              <w:rPr>
                <w:rFonts w:hint="eastAsia"/>
              </w:rPr>
              <w:t>批号、炉批号、数量、进场时间、报告编号</w:t>
            </w:r>
          </w:p>
        </w:tc>
        <w:tc>
          <w:tcPr>
            <w:tcW w:w="1867" w:type="dxa"/>
            <w:tcBorders>
              <w:top w:val="single" w:color="auto" w:sz="8" w:space="0"/>
            </w:tcBorders>
            <w:vAlign w:val="center"/>
          </w:tcPr>
          <w:p w14:paraId="0F988432">
            <w:pPr>
              <w:pStyle w:val="178"/>
            </w:pPr>
            <w:r>
              <w:rPr>
                <w:rFonts w:hint="eastAsia"/>
              </w:rPr>
              <w:t>合格证、复验报告、见证记录</w:t>
            </w:r>
          </w:p>
        </w:tc>
        <w:tc>
          <w:tcPr>
            <w:tcW w:w="1867" w:type="dxa"/>
            <w:tcBorders>
              <w:top w:val="single" w:color="auto" w:sz="8" w:space="0"/>
            </w:tcBorders>
            <w:vAlign w:val="center"/>
          </w:tcPr>
          <w:p w14:paraId="69142C3B">
            <w:pPr>
              <w:pStyle w:val="178"/>
            </w:pPr>
            <w:r>
              <w:rPr>
                <w:rFonts w:hint="eastAsia"/>
              </w:rPr>
              <w:t>批次一致、复验合格、使用范围可追溯</w:t>
            </w:r>
          </w:p>
        </w:tc>
      </w:tr>
      <w:tr w14:paraId="01DEB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68009504">
            <w:pPr>
              <w:pStyle w:val="178"/>
            </w:pPr>
            <w:r>
              <w:rPr>
                <w:rFonts w:hint="eastAsia"/>
              </w:rPr>
              <w:t>配合比与开盘鉴定</w:t>
            </w:r>
          </w:p>
        </w:tc>
        <w:tc>
          <w:tcPr>
            <w:tcW w:w="1417" w:type="dxa"/>
            <w:vAlign w:val="center"/>
          </w:tcPr>
          <w:p w14:paraId="7961A9A5">
            <w:pPr>
              <w:pStyle w:val="178"/>
            </w:pPr>
            <w:r>
              <w:rPr>
                <w:rFonts w:hint="eastAsia"/>
              </w:rPr>
              <w:t>浇筑段</w:t>
            </w:r>
          </w:p>
        </w:tc>
        <w:tc>
          <w:tcPr>
            <w:tcW w:w="2633" w:type="dxa"/>
            <w:vAlign w:val="center"/>
          </w:tcPr>
          <w:p w14:paraId="32B60E10">
            <w:pPr>
              <w:pStyle w:val="178"/>
            </w:pPr>
            <w:r>
              <w:rPr>
                <w:rFonts w:hint="eastAsia"/>
              </w:rPr>
              <w:t>配合比编号、坍落度、温度、到场时间、卸料时间</w:t>
            </w:r>
          </w:p>
        </w:tc>
        <w:tc>
          <w:tcPr>
            <w:tcW w:w="1867" w:type="dxa"/>
            <w:vAlign w:val="center"/>
          </w:tcPr>
          <w:p w14:paraId="0D463DAE">
            <w:pPr>
              <w:pStyle w:val="178"/>
            </w:pPr>
            <w:r>
              <w:rPr>
                <w:rFonts w:hint="eastAsia"/>
              </w:rPr>
              <w:t>通知单、运输单、开盘记录</w:t>
            </w:r>
          </w:p>
        </w:tc>
        <w:tc>
          <w:tcPr>
            <w:tcW w:w="1867" w:type="dxa"/>
            <w:vAlign w:val="center"/>
          </w:tcPr>
          <w:p w14:paraId="5AB8E2B9">
            <w:pPr>
              <w:pStyle w:val="178"/>
            </w:pPr>
            <w:r>
              <w:rPr>
                <w:rFonts w:hint="eastAsia"/>
              </w:rPr>
              <w:t>时序合理、加水受控、异常处置留痕</w:t>
            </w:r>
          </w:p>
        </w:tc>
      </w:tr>
      <w:tr w14:paraId="1FFF7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58B81EFA">
            <w:pPr>
              <w:pStyle w:val="178"/>
            </w:pPr>
            <w:r>
              <w:rPr>
                <w:rFonts w:hint="eastAsia"/>
              </w:rPr>
              <w:t>钢筋隐蔽验收</w:t>
            </w:r>
          </w:p>
        </w:tc>
        <w:tc>
          <w:tcPr>
            <w:tcW w:w="1417" w:type="dxa"/>
            <w:vAlign w:val="center"/>
          </w:tcPr>
          <w:p w14:paraId="2A8936F7">
            <w:pPr>
              <w:pStyle w:val="178"/>
            </w:pPr>
            <w:r>
              <w:rPr>
                <w:rFonts w:hint="eastAsia"/>
              </w:rPr>
              <w:t>构件、检验批</w:t>
            </w:r>
          </w:p>
        </w:tc>
        <w:tc>
          <w:tcPr>
            <w:tcW w:w="2633" w:type="dxa"/>
            <w:vAlign w:val="center"/>
          </w:tcPr>
          <w:p w14:paraId="6D0E598D">
            <w:pPr>
              <w:pStyle w:val="178"/>
            </w:pPr>
            <w:r>
              <w:rPr>
                <w:rFonts w:hint="eastAsia"/>
              </w:rPr>
              <w:t>规格、数量、间距、保护层、接头位置</w:t>
            </w:r>
          </w:p>
        </w:tc>
        <w:tc>
          <w:tcPr>
            <w:tcW w:w="1867" w:type="dxa"/>
            <w:vAlign w:val="center"/>
          </w:tcPr>
          <w:p w14:paraId="5A8E5C6C">
            <w:pPr>
              <w:pStyle w:val="178"/>
            </w:pPr>
            <w:r>
              <w:rPr>
                <w:rFonts w:hint="eastAsia"/>
              </w:rPr>
              <w:t>隐蔽验收记录、影像、签认</w:t>
            </w:r>
          </w:p>
        </w:tc>
        <w:tc>
          <w:tcPr>
            <w:tcW w:w="1867" w:type="dxa"/>
            <w:vAlign w:val="center"/>
          </w:tcPr>
          <w:p w14:paraId="227C9226">
            <w:pPr>
              <w:pStyle w:val="178"/>
            </w:pPr>
            <w:r>
              <w:rPr>
                <w:rFonts w:hint="eastAsia"/>
              </w:rPr>
              <w:t>图纸一致、接头抽检合格、保护层控制措施</w:t>
            </w:r>
          </w:p>
        </w:tc>
      </w:tr>
      <w:tr w14:paraId="6E88B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26E0FD5F">
            <w:pPr>
              <w:pStyle w:val="178"/>
            </w:pPr>
            <w:r>
              <w:rPr>
                <w:rFonts w:hint="eastAsia"/>
              </w:rPr>
              <w:t>模板支撑验收</w:t>
            </w:r>
          </w:p>
        </w:tc>
        <w:tc>
          <w:tcPr>
            <w:tcW w:w="1417" w:type="dxa"/>
            <w:vAlign w:val="center"/>
          </w:tcPr>
          <w:p w14:paraId="2064EBA6">
            <w:pPr>
              <w:pStyle w:val="178"/>
            </w:pPr>
            <w:r>
              <w:rPr>
                <w:rFonts w:hint="eastAsia"/>
              </w:rPr>
              <w:t>分区、检验批</w:t>
            </w:r>
          </w:p>
        </w:tc>
        <w:tc>
          <w:tcPr>
            <w:tcW w:w="2633" w:type="dxa"/>
            <w:vAlign w:val="center"/>
          </w:tcPr>
          <w:p w14:paraId="5AB0F361">
            <w:pPr>
              <w:pStyle w:val="178"/>
            </w:pPr>
            <w:r>
              <w:rPr>
                <w:rFonts w:hint="eastAsia"/>
              </w:rPr>
              <w:t>方案版本、立杆间距、节点加固、拆模依据</w:t>
            </w:r>
          </w:p>
        </w:tc>
        <w:tc>
          <w:tcPr>
            <w:tcW w:w="1867" w:type="dxa"/>
            <w:vAlign w:val="center"/>
          </w:tcPr>
          <w:p w14:paraId="5175B34B">
            <w:pPr>
              <w:pStyle w:val="178"/>
            </w:pPr>
            <w:r>
              <w:rPr>
                <w:rFonts w:hint="eastAsia"/>
              </w:rPr>
              <w:t>验收记录、影像、旁站</w:t>
            </w:r>
          </w:p>
        </w:tc>
        <w:tc>
          <w:tcPr>
            <w:tcW w:w="1867" w:type="dxa"/>
            <w:vAlign w:val="center"/>
          </w:tcPr>
          <w:p w14:paraId="2B6C2308">
            <w:pPr>
              <w:pStyle w:val="178"/>
            </w:pPr>
            <w:r>
              <w:rPr>
                <w:rFonts w:hint="eastAsia"/>
              </w:rPr>
              <w:t>高支模控制、拆模条件满足、变更受控</w:t>
            </w:r>
          </w:p>
        </w:tc>
      </w:tr>
      <w:tr w14:paraId="38C2D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0E7FB6EF">
            <w:pPr>
              <w:pStyle w:val="178"/>
            </w:pPr>
            <w:r>
              <w:rPr>
                <w:rFonts w:hint="eastAsia"/>
              </w:rPr>
              <w:t>浇筑与振捣</w:t>
            </w:r>
          </w:p>
        </w:tc>
        <w:tc>
          <w:tcPr>
            <w:tcW w:w="1417" w:type="dxa"/>
            <w:vAlign w:val="center"/>
          </w:tcPr>
          <w:p w14:paraId="5499AF7D">
            <w:pPr>
              <w:pStyle w:val="178"/>
            </w:pPr>
            <w:r>
              <w:rPr>
                <w:rFonts w:hint="eastAsia"/>
              </w:rPr>
              <w:t>浇筑段</w:t>
            </w:r>
          </w:p>
        </w:tc>
        <w:tc>
          <w:tcPr>
            <w:tcW w:w="2633" w:type="dxa"/>
            <w:vAlign w:val="center"/>
          </w:tcPr>
          <w:p w14:paraId="26EE1EE3">
            <w:pPr>
              <w:pStyle w:val="178"/>
            </w:pPr>
            <w:r>
              <w:rPr>
                <w:rFonts w:hint="eastAsia"/>
              </w:rPr>
              <w:t>起止时间、分层厚度、振捣方式、间歇控制</w:t>
            </w:r>
          </w:p>
        </w:tc>
        <w:tc>
          <w:tcPr>
            <w:tcW w:w="1867" w:type="dxa"/>
            <w:vAlign w:val="center"/>
          </w:tcPr>
          <w:p w14:paraId="1823A117">
            <w:pPr>
              <w:pStyle w:val="178"/>
            </w:pPr>
            <w:r>
              <w:rPr>
                <w:rFonts w:hint="eastAsia"/>
              </w:rPr>
              <w:t>浇筑记录、旁站记录、影像</w:t>
            </w:r>
          </w:p>
        </w:tc>
        <w:tc>
          <w:tcPr>
            <w:tcW w:w="1867" w:type="dxa"/>
            <w:vAlign w:val="center"/>
          </w:tcPr>
          <w:p w14:paraId="29E7B2CB">
            <w:pPr>
              <w:pStyle w:val="178"/>
            </w:pPr>
            <w:r>
              <w:rPr>
                <w:rFonts w:hint="eastAsia"/>
              </w:rPr>
              <w:t>连续性、分层控制、施工缝处理到位</w:t>
            </w:r>
          </w:p>
        </w:tc>
      </w:tr>
      <w:tr w14:paraId="40BB2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266BC1D3">
            <w:pPr>
              <w:pStyle w:val="178"/>
            </w:pPr>
            <w:r>
              <w:rPr>
                <w:rFonts w:hint="eastAsia"/>
              </w:rPr>
              <w:t>试件与实体检测</w:t>
            </w:r>
          </w:p>
        </w:tc>
        <w:tc>
          <w:tcPr>
            <w:tcW w:w="1417" w:type="dxa"/>
            <w:vAlign w:val="center"/>
          </w:tcPr>
          <w:p w14:paraId="0EF78CF4">
            <w:pPr>
              <w:pStyle w:val="178"/>
            </w:pPr>
            <w:r>
              <w:rPr>
                <w:rFonts w:hint="eastAsia"/>
              </w:rPr>
              <w:t>浇筑段、构件</w:t>
            </w:r>
          </w:p>
        </w:tc>
        <w:tc>
          <w:tcPr>
            <w:tcW w:w="2633" w:type="dxa"/>
            <w:vAlign w:val="center"/>
          </w:tcPr>
          <w:p w14:paraId="49E72330">
            <w:pPr>
              <w:pStyle w:val="178"/>
            </w:pPr>
            <w:r>
              <w:rPr>
                <w:rFonts w:hint="eastAsia"/>
              </w:rPr>
              <w:t>试件编号、取样时间、龄期、报告编号</w:t>
            </w:r>
          </w:p>
        </w:tc>
        <w:tc>
          <w:tcPr>
            <w:tcW w:w="1867" w:type="dxa"/>
            <w:vAlign w:val="center"/>
          </w:tcPr>
          <w:p w14:paraId="433DCB45">
            <w:pPr>
              <w:pStyle w:val="178"/>
            </w:pPr>
            <w:r>
              <w:rPr>
                <w:rFonts w:hint="eastAsia"/>
              </w:rPr>
              <w:t>取样记录、试验报告、检测报告</w:t>
            </w:r>
          </w:p>
        </w:tc>
        <w:tc>
          <w:tcPr>
            <w:tcW w:w="1867" w:type="dxa"/>
            <w:vAlign w:val="center"/>
          </w:tcPr>
          <w:p w14:paraId="34ABDFF2">
            <w:pPr>
              <w:pStyle w:val="178"/>
            </w:pPr>
            <w:r>
              <w:rPr>
                <w:rFonts w:hint="eastAsia"/>
              </w:rPr>
              <w:t>编号关联、龄期符合、报告可追溯</w:t>
            </w:r>
          </w:p>
        </w:tc>
      </w:tr>
      <w:tr w14:paraId="630B7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66741751">
            <w:pPr>
              <w:pStyle w:val="178"/>
            </w:pPr>
            <w:r>
              <w:rPr>
                <w:rFonts w:hint="eastAsia"/>
              </w:rPr>
              <w:t>问题与闭环</w:t>
            </w:r>
          </w:p>
        </w:tc>
        <w:tc>
          <w:tcPr>
            <w:tcW w:w="1417" w:type="dxa"/>
            <w:vAlign w:val="center"/>
          </w:tcPr>
          <w:p w14:paraId="0EAF6FF2">
            <w:pPr>
              <w:pStyle w:val="178"/>
            </w:pPr>
            <w:r>
              <w:rPr>
                <w:rFonts w:hint="eastAsia"/>
              </w:rPr>
              <w:t>全层级</w:t>
            </w:r>
          </w:p>
        </w:tc>
        <w:tc>
          <w:tcPr>
            <w:tcW w:w="2633" w:type="dxa"/>
            <w:vAlign w:val="center"/>
          </w:tcPr>
          <w:p w14:paraId="7B665181">
            <w:pPr>
              <w:pStyle w:val="178"/>
            </w:pPr>
            <w:r>
              <w:rPr>
                <w:rFonts w:hint="eastAsia"/>
              </w:rPr>
              <w:t>问题编号、整改期限、复查结论、销项信息</w:t>
            </w:r>
          </w:p>
        </w:tc>
        <w:tc>
          <w:tcPr>
            <w:tcW w:w="1867" w:type="dxa"/>
            <w:vAlign w:val="center"/>
          </w:tcPr>
          <w:p w14:paraId="1F51C3B7">
            <w:pPr>
              <w:pStyle w:val="178"/>
            </w:pPr>
            <w:r>
              <w:rPr>
                <w:rFonts w:hint="eastAsia"/>
              </w:rPr>
              <w:t>整改记录、复查记录、影像</w:t>
            </w:r>
          </w:p>
        </w:tc>
        <w:tc>
          <w:tcPr>
            <w:tcW w:w="1867" w:type="dxa"/>
            <w:vAlign w:val="center"/>
          </w:tcPr>
          <w:p w14:paraId="1ECE1514">
            <w:pPr>
              <w:pStyle w:val="178"/>
            </w:pPr>
            <w:r>
              <w:rPr>
                <w:rFonts w:hint="eastAsia"/>
              </w:rPr>
              <w:t>闭环完整、复查合格、方可销项</w:t>
            </w:r>
          </w:p>
        </w:tc>
      </w:tr>
    </w:tbl>
    <w:p w14:paraId="5BF85FAF">
      <w:pPr>
        <w:pStyle w:val="105"/>
        <w:spacing w:before="120" w:after="120" w:line="360" w:lineRule="auto"/>
      </w:pPr>
      <w:r>
        <w:rPr>
          <w:rFonts w:hint="eastAsia"/>
        </w:rPr>
        <w:t>材料进场与复验数据采集</w:t>
      </w:r>
    </w:p>
    <w:p w14:paraId="3D2EB0AF">
      <w:pPr>
        <w:pStyle w:val="165"/>
        <w:spacing w:line="360" w:lineRule="auto"/>
      </w:pPr>
      <w:r>
        <w:rPr>
          <w:rFonts w:hint="eastAsia"/>
        </w:rPr>
        <w:t>材料进场记录应覆盖水泥、砂、石、外加剂、掺合料、钢筋、连接套筒、预埋件及其他与结构安全耐久相关材料。材料进场记录应包含供货单位、材料名称与规格、批号或炉批号、数量、进场时间、合格证明文件编号、见证取样信息与追溯对象关联范围。</w:t>
      </w:r>
    </w:p>
    <w:p w14:paraId="17AD2031">
      <w:pPr>
        <w:pStyle w:val="165"/>
        <w:spacing w:line="360" w:lineRule="auto"/>
      </w:pPr>
      <w:r>
        <w:rPr>
          <w:rFonts w:hint="eastAsia"/>
        </w:rPr>
        <w:t>材料复验记录应与进场批次一致，并应包含取样位置、取样时间、见证人、送检单位、检测机构、报告编号、检验结果与结论。复验不合格的处置记录应包含隔离措施、退场或降级使用决定、复检情况与影响范围排查结果。</w:t>
      </w:r>
    </w:p>
    <w:p w14:paraId="31BDBDE8">
      <w:pPr>
        <w:pStyle w:val="165"/>
        <w:spacing w:line="360" w:lineRule="auto"/>
      </w:pPr>
      <w:r>
        <w:rPr>
          <w:rFonts w:hint="eastAsia"/>
        </w:rPr>
        <w:t>钢筋及连接材料应建立炉批到构件的关联。钢筋进场批次、复验结果、机械连接接头抽检或焊接接头抽检结果，应能够反向追溯到涉及构件清单或检验批范围。</w:t>
      </w:r>
    </w:p>
    <w:p w14:paraId="315A2D30">
      <w:pPr>
        <w:pStyle w:val="105"/>
        <w:spacing w:before="120" w:after="120" w:line="360" w:lineRule="auto"/>
      </w:pPr>
      <w:r>
        <w:rPr>
          <w:rFonts w:hint="eastAsia"/>
        </w:rPr>
        <w:t>配合比与拌合物过程数据采集</w:t>
      </w:r>
    </w:p>
    <w:p w14:paraId="4D339591">
      <w:pPr>
        <w:pStyle w:val="165"/>
        <w:spacing w:line="360" w:lineRule="auto"/>
      </w:pPr>
      <w:r>
        <w:rPr>
          <w:rFonts w:hint="eastAsia"/>
        </w:rPr>
        <w:t>预拌混凝土供货应采集合格证明、配合比通知单、开盘鉴定记录、出厂质量证明与运输单据。应记录强度等级、抗渗或耐久性等级、坍落度或扩展度要求、外加剂类型与掺量、运输时间、到场时间与卸料结束时间。</w:t>
      </w:r>
    </w:p>
    <w:p w14:paraId="73FBB3B6">
      <w:pPr>
        <w:pStyle w:val="165"/>
        <w:spacing w:line="360" w:lineRule="auto"/>
      </w:pPr>
      <w:r>
        <w:rPr>
          <w:rFonts w:hint="eastAsia"/>
        </w:rPr>
        <w:t>开盘鉴定与到场复核应形成记录。应记录坍落度或扩展度实测值、温度、外观状态、离析泌水情况、加水情况与处置结论。存在异常时应记录退料或调整措施，并与浇筑段追溯编码关联。</w:t>
      </w:r>
    </w:p>
    <w:p w14:paraId="62E81FEA">
      <w:pPr>
        <w:pStyle w:val="165"/>
        <w:spacing w:line="360" w:lineRule="auto"/>
      </w:pPr>
      <w:r>
        <w:rPr>
          <w:rFonts w:hint="eastAsia"/>
        </w:rPr>
        <w:t>现场自拌混凝土或二次拌合的，应记录原材料计量、拌合时间、用水量、外加剂计量、计量设备校准或核查状态，并形成可核验记录。</w:t>
      </w:r>
    </w:p>
    <w:p w14:paraId="4409A640">
      <w:pPr>
        <w:pStyle w:val="105"/>
        <w:spacing w:before="120" w:after="120" w:line="360" w:lineRule="auto"/>
      </w:pPr>
      <w:r>
        <w:rPr>
          <w:rFonts w:hint="eastAsia"/>
        </w:rPr>
        <w:t>钢筋工程过程数据采集</w:t>
      </w:r>
    </w:p>
    <w:p w14:paraId="2A867965">
      <w:pPr>
        <w:pStyle w:val="165"/>
        <w:spacing w:line="360" w:lineRule="auto"/>
      </w:pPr>
      <w:r>
        <w:rPr>
          <w:rFonts w:hint="eastAsia"/>
        </w:rPr>
        <w:t>钢筋加工应记录加工依据图纸版本、下料与成型信息、加工质量检查记录与标识方法。钢筋成品应按构件或分区进行标识并与追溯编码关联。</w:t>
      </w:r>
    </w:p>
    <w:p w14:paraId="09427243">
      <w:pPr>
        <w:pStyle w:val="165"/>
        <w:spacing w:line="360" w:lineRule="auto"/>
      </w:pPr>
      <w:r>
        <w:rPr>
          <w:rFonts w:hint="eastAsia"/>
        </w:rPr>
        <w:t>钢筋安装与隐蔽验收应记录构件位置、钢筋规格与数量、间距与保护层控制措施、连接形式与接头位置、绑扎与支撑措施、预埋预留与孔洞加强处理等信息，并应形成影像资料与签认记录。</w:t>
      </w:r>
    </w:p>
    <w:p w14:paraId="31E9A496">
      <w:pPr>
        <w:pStyle w:val="165"/>
        <w:spacing w:line="360" w:lineRule="auto"/>
      </w:pPr>
      <w:r>
        <w:rPr>
          <w:rFonts w:hint="eastAsia"/>
        </w:rPr>
        <w:t>钢筋连接质量记录应包含接头抽检批次、抽检数量、试验结果与结论。对不合格接头的返工处理记录应包含返工范围、复检结论与风险排查结果。</w:t>
      </w:r>
    </w:p>
    <w:p w14:paraId="3B9D0836">
      <w:pPr>
        <w:pStyle w:val="105"/>
        <w:spacing w:before="120" w:after="120" w:line="360" w:lineRule="auto"/>
      </w:pPr>
      <w:r>
        <w:rPr>
          <w:rFonts w:hint="eastAsia"/>
        </w:rPr>
        <w:t>模板与支撑体系过程数据采集</w:t>
      </w:r>
    </w:p>
    <w:p w14:paraId="44179F24">
      <w:pPr>
        <w:pStyle w:val="165"/>
        <w:spacing w:line="360" w:lineRule="auto"/>
      </w:pPr>
      <w:r>
        <w:rPr>
          <w:rFonts w:hint="eastAsia"/>
        </w:rPr>
        <w:t>模板与支撑体系应在浇筑前进行验收并形成记录。验收记录应包含支撑体系方案版本、立杆间距与步距、连墙与剪刀撑设置、基础承载与垫板设置、节点紧固情况、模板拼缝与加固、预留孔洞与预埋件定位等内容。</w:t>
      </w:r>
    </w:p>
    <w:p w14:paraId="2C0ABC08">
      <w:pPr>
        <w:pStyle w:val="165"/>
        <w:spacing w:line="360" w:lineRule="auto"/>
      </w:pPr>
      <w:r>
        <w:rPr>
          <w:rFonts w:hint="eastAsia"/>
        </w:rPr>
        <w:t>对高支模或危险性较大的分部分项工程，应记录专项施工方案审批、专家论证或验收要点、监测措施与应急预案，并保留旁站或巡查记录。</w:t>
      </w:r>
    </w:p>
    <w:p w14:paraId="45F59AB8">
      <w:pPr>
        <w:pStyle w:val="165"/>
        <w:spacing w:line="360" w:lineRule="auto"/>
      </w:pPr>
      <w:r>
        <w:rPr>
          <w:rFonts w:hint="eastAsia"/>
        </w:rPr>
        <w:t>模板拆除应记录拆模条件、同条件试块或强度评估依据、拆模时间、拆模顺序与成品保护措施。拆模后质量缺陷应记录缺陷位置、缺陷类型、处置措施与复核结论。</w:t>
      </w:r>
    </w:p>
    <w:p w14:paraId="20C4E178">
      <w:pPr>
        <w:pStyle w:val="105"/>
        <w:spacing w:before="120" w:after="120" w:line="360" w:lineRule="auto"/>
      </w:pPr>
      <w:r>
        <w:rPr>
          <w:rFonts w:hint="eastAsia"/>
        </w:rPr>
        <w:t>混凝土浇筑与振捣过程数据采集</w:t>
      </w:r>
    </w:p>
    <w:p w14:paraId="7BF405C1">
      <w:pPr>
        <w:pStyle w:val="165"/>
        <w:spacing w:line="360" w:lineRule="auto"/>
      </w:pPr>
      <w:r>
        <w:rPr>
          <w:rFonts w:hint="eastAsia"/>
        </w:rPr>
        <w:t>浇筑前应完成浇筑条件确认并形成记录。记录应包含浇筑段追溯编码、浇筑方案要点、人员机具配置、泵送或吊运方式、施工缝处理状态、模板与钢筋验收结论、天气与环境条件。</w:t>
      </w:r>
    </w:p>
    <w:p w14:paraId="646303AD">
      <w:pPr>
        <w:pStyle w:val="165"/>
        <w:spacing w:line="360" w:lineRule="auto"/>
      </w:pPr>
      <w:r>
        <w:rPr>
          <w:rFonts w:hint="eastAsia"/>
        </w:rPr>
        <w:t>浇筑过程应记录浇筑开始时间与结束时间、浇筑顺序、分层厚度控制、振捣方式与振捣点布置、浇筑间歇控制、坍落度复测、异常处置情况与旁站情况。关键节点应形成影像资料。</w:t>
      </w:r>
    </w:p>
    <w:p w14:paraId="636FC545">
      <w:pPr>
        <w:pStyle w:val="165"/>
        <w:spacing w:line="360" w:lineRule="auto"/>
      </w:pPr>
      <w:r>
        <w:rPr>
          <w:rFonts w:hint="eastAsia"/>
        </w:rPr>
        <w:t>施工缝与后浇带处理应记录位置、处理方法、凿毛清理情况、界面剂或止水措施、钢筋处理与二次浇筑条件确认，并与专项属性代码关联。</w:t>
      </w:r>
    </w:p>
    <w:p w14:paraId="7772C17E">
      <w:pPr>
        <w:pStyle w:val="165"/>
        <w:spacing w:line="360" w:lineRule="auto"/>
      </w:pPr>
      <w:r>
        <w:rPr>
          <w:rFonts w:hint="eastAsia"/>
        </w:rPr>
        <w:t>混凝土试件取样应记录取样时间、取样人、见证人、取样部位、试件编号与对应浇筑段编码。试件养护条件、送检时间与试验报告编号应可追溯。</w:t>
      </w:r>
    </w:p>
    <w:p w14:paraId="2ECF9082">
      <w:pPr>
        <w:pStyle w:val="105"/>
        <w:spacing w:before="120" w:after="120" w:line="360" w:lineRule="auto"/>
      </w:pPr>
      <w:r>
        <w:rPr>
          <w:rFonts w:hint="eastAsia"/>
        </w:rPr>
        <w:t>养护与成品保护过程数据采集</w:t>
      </w:r>
    </w:p>
    <w:p w14:paraId="2C562128">
      <w:pPr>
        <w:pStyle w:val="165"/>
        <w:spacing w:line="360" w:lineRule="auto"/>
      </w:pPr>
      <w:r>
        <w:rPr>
          <w:rFonts w:hint="eastAsia"/>
        </w:rPr>
        <w:t>养护应记录养护方式、起止时间、覆盖保湿措施、洒水频次或养护剂使用情况、冬雨季措施与温湿度控制情况。对大体积或温控要求明确的构件，应记录温控监测数据与异常处置。</w:t>
      </w:r>
    </w:p>
    <w:p w14:paraId="4E298868">
      <w:pPr>
        <w:pStyle w:val="165"/>
        <w:spacing w:line="360" w:lineRule="auto"/>
      </w:pPr>
      <w:r>
        <w:rPr>
          <w:rFonts w:hint="eastAsia"/>
        </w:rPr>
        <w:t>成品保护应记录保护范围、保护措施、保护责任人、检查频次与破坏事件处置记录。涉及预埋件、洞口、边角与外观质量的，应保留影像证据。</w:t>
      </w:r>
    </w:p>
    <w:p w14:paraId="40B8BDED">
      <w:pPr>
        <w:pStyle w:val="105"/>
        <w:spacing w:before="120" w:after="120" w:line="360" w:lineRule="auto"/>
      </w:pPr>
      <w:r>
        <w:rPr>
          <w:rFonts w:hint="eastAsia"/>
        </w:rPr>
        <w:t>实体检测与资料一致性核验数据采集</w:t>
      </w:r>
    </w:p>
    <w:p w14:paraId="627EE757">
      <w:pPr>
        <w:pStyle w:val="165"/>
        <w:spacing w:line="360" w:lineRule="auto"/>
      </w:pPr>
      <w:r>
        <w:rPr>
          <w:rFonts w:hint="eastAsia"/>
        </w:rPr>
        <w:t>实体检测应记录检测依据、检测部位与数量、检测方法、仪器信息、原始数据与报告编号，并与构件或检验批追溯编码关联。</w:t>
      </w:r>
    </w:p>
    <w:p w14:paraId="2AF5769F">
      <w:pPr>
        <w:pStyle w:val="165"/>
        <w:spacing w:line="360" w:lineRule="auto"/>
      </w:pPr>
      <w:r>
        <w:rPr>
          <w:rFonts w:hint="eastAsia"/>
        </w:rPr>
        <w:t>资料一致性核验应记录核验范围、核验方法、发现问题、处置措施与复核结论。核验应至少覆盖材料批次与使用范围一致性、浇筑记录与试件报告一致性、检验批验收记录与实体状态一致性。</w:t>
      </w:r>
    </w:p>
    <w:p w14:paraId="63C8FDF7">
      <w:pPr>
        <w:pStyle w:val="165"/>
        <w:spacing w:line="360" w:lineRule="auto"/>
      </w:pPr>
      <w:r>
        <w:rPr>
          <w:rFonts w:hint="eastAsia"/>
        </w:rPr>
        <w:t>发现资料与实体不一致时，应启动纠偏程序并形成闭环记录，闭环记录应关联追溯对象编码并纳入验收评价依据。</w:t>
      </w:r>
    </w:p>
    <w:p w14:paraId="61E4DDDD">
      <w:pPr>
        <w:pStyle w:val="105"/>
        <w:spacing w:before="120" w:after="120" w:line="360" w:lineRule="auto"/>
      </w:pPr>
      <w:r>
        <w:rPr>
          <w:rFonts w:hint="eastAsia"/>
        </w:rPr>
        <w:t>问题记录与闭环数据采集</w:t>
      </w:r>
    </w:p>
    <w:p w14:paraId="080710EB">
      <w:pPr>
        <w:pStyle w:val="165"/>
        <w:spacing w:line="360" w:lineRule="auto"/>
      </w:pPr>
      <w:r>
        <w:rPr>
          <w:rFonts w:hint="eastAsia"/>
        </w:rPr>
        <w:t>质量问题记录应包含问题编号、发现时间、发现人、问题位置与追溯对象编码、问题描述、风险等级、责任单位、整改要求、整改期限与复查人。</w:t>
      </w:r>
    </w:p>
    <w:p w14:paraId="0A73C21D">
      <w:pPr>
        <w:pStyle w:val="165"/>
        <w:spacing w:line="360" w:lineRule="auto"/>
      </w:pPr>
      <w:r>
        <w:rPr>
          <w:rFonts w:hint="eastAsia"/>
        </w:rPr>
        <w:t>整改与复查记录应包含整改措施、整改完成时间、影像证据、复查结论与销项批准信息。未复查确认不得销项。</w:t>
      </w:r>
    </w:p>
    <w:p w14:paraId="629F61B0">
      <w:pPr>
        <w:pStyle w:val="165"/>
        <w:spacing w:line="360" w:lineRule="auto"/>
      </w:pPr>
      <w:r>
        <w:rPr>
          <w:rFonts w:hint="eastAsia"/>
        </w:rPr>
        <w:t>对批量性问题或系统性问题，应记录影响范围排查结果、召回或返工范围、风险沟通记录与预防措施。</w:t>
      </w:r>
    </w:p>
    <w:p w14:paraId="4B431D8A">
      <w:pPr>
        <w:pStyle w:val="165"/>
        <w:numPr>
          <w:ilvl w:val="0"/>
          <w:numId w:val="0"/>
        </w:numPr>
        <w:spacing w:line="360" w:lineRule="auto"/>
        <w:rPr>
          <w:rFonts w:hint="eastAsia"/>
        </w:rPr>
      </w:pPr>
    </w:p>
    <w:p w14:paraId="48468C6C">
      <w:pPr>
        <w:pStyle w:val="105"/>
        <w:spacing w:before="120" w:after="120" w:line="360" w:lineRule="auto"/>
      </w:pPr>
      <w:r>
        <w:rPr>
          <w:rFonts w:hint="eastAsia"/>
        </w:rPr>
        <w:t>过程数据字段与证据要求</w:t>
      </w:r>
    </w:p>
    <w:p w14:paraId="0FA8B96F">
      <w:pPr>
        <w:pStyle w:val="56"/>
        <w:spacing w:line="360" w:lineRule="auto"/>
        <w:ind w:firstLine="420"/>
      </w:pPr>
      <w:r>
        <w:rPr>
          <w:rFonts w:hint="eastAsia"/>
        </w:rPr>
        <w:t>过程数据采集关键字段与证据要求见表2。</w:t>
      </w:r>
    </w:p>
    <w:p w14:paraId="03BE12F2">
      <w:pPr>
        <w:pStyle w:val="104"/>
        <w:spacing w:before="240" w:after="240" w:line="360" w:lineRule="auto"/>
      </w:pPr>
      <w:bookmarkStart w:id="54" w:name="_Toc219107994"/>
      <w:r>
        <w:rPr>
          <w:rFonts w:hint="eastAsia"/>
        </w:rPr>
        <w:t>验收评价指标与分级方法</w:t>
      </w:r>
      <w:bookmarkEnd w:id="54"/>
    </w:p>
    <w:p w14:paraId="361D4281">
      <w:pPr>
        <w:pStyle w:val="105"/>
        <w:spacing w:before="120" w:after="120" w:line="360" w:lineRule="auto"/>
      </w:pPr>
      <w:r>
        <w:rPr>
          <w:rFonts w:hint="eastAsia"/>
        </w:rPr>
        <w:t>一般要求</w:t>
      </w:r>
    </w:p>
    <w:p w14:paraId="0DE9FAE6">
      <w:pPr>
        <w:pStyle w:val="165"/>
        <w:spacing w:line="360" w:lineRule="auto"/>
      </w:pPr>
      <w:r>
        <w:rPr>
          <w:rFonts w:hint="eastAsia"/>
        </w:rPr>
        <w:t>住宅混凝土结构施工质量验收评价应以现行验收规范规定的检验批、分项、分部与单位工程验收合格为前提，在此基础上对质量追溯完整性、过程受控性、实体质量稳定性与问题闭环有效性进行综合评价。</w:t>
      </w:r>
    </w:p>
    <w:p w14:paraId="2C4728AA">
      <w:pPr>
        <w:pStyle w:val="165"/>
        <w:spacing w:line="360" w:lineRule="auto"/>
      </w:pPr>
      <w:r>
        <w:rPr>
          <w:rFonts w:hint="eastAsia"/>
        </w:rPr>
        <w:t>验收评价应坚持证据化原则。评价结论应能够由追溯数据直接核验或由现场抽查验证。过程数据采集关键字段与证据要求宜按表2执行，并作为评价取证与核验依据之一。</w:t>
      </w:r>
    </w:p>
    <w:p w14:paraId="4C3E5476">
      <w:pPr>
        <w:pStyle w:val="165"/>
        <w:spacing w:line="360" w:lineRule="auto"/>
      </w:pPr>
      <w:r>
        <w:rPr>
          <w:rFonts w:hint="eastAsia"/>
        </w:rPr>
        <w:t>验收评价应分层实施，宜按检验批层、分部工程层与单位工程层形成评价结论。评价指标应具备可汇总性，支持由下至上形成单位工程综合评价结果。</w:t>
      </w:r>
    </w:p>
    <w:p w14:paraId="0B3803DC">
      <w:pPr>
        <w:pStyle w:val="105"/>
        <w:spacing w:before="120" w:after="120" w:line="360" w:lineRule="auto"/>
      </w:pPr>
      <w:r>
        <w:rPr>
          <w:rFonts w:hint="eastAsia"/>
        </w:rPr>
        <w:t>评价维度</w:t>
      </w:r>
    </w:p>
    <w:p w14:paraId="219C312A">
      <w:pPr>
        <w:pStyle w:val="65"/>
        <w:spacing w:before="120" w:after="120" w:line="360" w:lineRule="auto"/>
      </w:pPr>
      <w:r>
        <w:rPr>
          <w:rFonts w:hint="eastAsia"/>
        </w:rPr>
        <w:t>资料完整性评价</w:t>
      </w:r>
    </w:p>
    <w:p w14:paraId="28801224">
      <w:pPr>
        <w:pStyle w:val="56"/>
        <w:spacing w:line="360" w:lineRule="auto"/>
        <w:ind w:firstLine="420"/>
      </w:pPr>
      <w:r>
        <w:rPr>
          <w:rFonts w:hint="eastAsia"/>
        </w:rPr>
        <w:t>资料完整性评价应关注追溯对象编码覆盖率、关键记录齐全性、记录时序逻辑一致性、签认与见证信息完整性、检测报告与原始记录关联完整性等内容。</w:t>
      </w:r>
    </w:p>
    <w:p w14:paraId="76F6C624">
      <w:pPr>
        <w:pStyle w:val="65"/>
        <w:spacing w:before="120" w:after="120" w:line="360" w:lineRule="auto"/>
      </w:pPr>
      <w:r>
        <w:rPr>
          <w:rFonts w:hint="eastAsia"/>
        </w:rPr>
        <w:t>过程受控性评价</w:t>
      </w:r>
    </w:p>
    <w:p w14:paraId="6CF6BB63">
      <w:pPr>
        <w:pStyle w:val="56"/>
        <w:spacing w:line="360" w:lineRule="auto"/>
        <w:ind w:firstLine="420"/>
      </w:pPr>
      <w:r>
        <w:rPr>
          <w:rFonts w:hint="eastAsia"/>
        </w:rPr>
        <w:t>过程受控性评价应关注关键工序执行符合性、旁站或巡检到位性、关键参数控制稳定性、异常处置及时性与记录留痕完整性等内容。</w:t>
      </w:r>
    </w:p>
    <w:p w14:paraId="683B8F30">
      <w:pPr>
        <w:pStyle w:val="65"/>
        <w:spacing w:before="120" w:after="120" w:line="360" w:lineRule="auto"/>
      </w:pPr>
      <w:r>
        <w:rPr>
          <w:rFonts w:hint="eastAsia"/>
        </w:rPr>
        <w:t>实体质量稳定性评价</w:t>
      </w:r>
    </w:p>
    <w:p w14:paraId="4E54B00B">
      <w:pPr>
        <w:pStyle w:val="56"/>
        <w:spacing w:line="360" w:lineRule="auto"/>
        <w:ind w:firstLine="420"/>
      </w:pPr>
      <w:r>
        <w:rPr>
          <w:rFonts w:hint="eastAsia"/>
        </w:rPr>
        <w:t>实体质量稳定性评价应关注强度与耐久相关指标稳定性、尺寸与偏差控制水平、外观质量缺陷率与修补质量、实体检测合格率与波动性等内容。</w:t>
      </w:r>
    </w:p>
    <w:p w14:paraId="6E41864F">
      <w:pPr>
        <w:pStyle w:val="65"/>
        <w:spacing w:before="120" w:after="120" w:line="360" w:lineRule="auto"/>
      </w:pPr>
      <w:r>
        <w:rPr>
          <w:rFonts w:hint="eastAsia"/>
        </w:rPr>
        <w:t>问题闭环有效性评价</w:t>
      </w:r>
    </w:p>
    <w:p w14:paraId="6DA20BF0">
      <w:pPr>
        <w:pStyle w:val="56"/>
        <w:spacing w:line="360" w:lineRule="auto"/>
        <w:ind w:firstLine="420"/>
      </w:pPr>
      <w:r>
        <w:rPr>
          <w:rFonts w:hint="eastAsia"/>
        </w:rPr>
        <w:t>问题闭环有效性评价应关注问题发现与响应及时性、整改措施针对性、复查销项规范性、重复问题发生率、批量性问题处置与风险排查完整性等内容。</w:t>
      </w:r>
    </w:p>
    <w:p w14:paraId="27CFFB5B">
      <w:pPr>
        <w:pStyle w:val="105"/>
        <w:spacing w:before="120" w:after="120" w:line="360" w:lineRule="auto"/>
      </w:pPr>
      <w:r>
        <w:rPr>
          <w:rFonts w:hint="eastAsia"/>
        </w:rPr>
        <w:t>指标设置与取值规则</w:t>
      </w:r>
    </w:p>
    <w:p w14:paraId="734D8531">
      <w:pPr>
        <w:pStyle w:val="165"/>
        <w:spacing w:line="360" w:lineRule="auto"/>
      </w:pPr>
      <w:r>
        <w:rPr>
          <w:rFonts w:hint="eastAsia"/>
        </w:rPr>
        <w:t>指标应采用可核验的数据源。指标数据来源可包括质量管理平台记录、纸质原始记录扫描件、影像资料、旁站记录、检测报告数据、复查销项记录与审计日志。</w:t>
      </w:r>
    </w:p>
    <w:p w14:paraId="74DFD97C">
      <w:pPr>
        <w:pStyle w:val="165"/>
        <w:spacing w:line="360" w:lineRule="auto"/>
      </w:pPr>
      <w:r>
        <w:rPr>
          <w:rFonts w:hint="eastAsia"/>
        </w:rPr>
        <w:t>指标取值应遵循统一口径。涉及比例类指标应明确分母口径与统计周期，涉及时间类指标应明确起止点定义，涉及合格率指标应明确纳入范围与剔除条件。</w:t>
      </w:r>
    </w:p>
    <w:p w14:paraId="14956023">
      <w:pPr>
        <w:pStyle w:val="165"/>
        <w:spacing w:line="360" w:lineRule="auto"/>
      </w:pPr>
      <w:r>
        <w:rPr>
          <w:rFonts w:hint="eastAsia"/>
        </w:rPr>
        <w:t>指标缺失应按不利原则处理。对关键指标缺失且无法补齐原始证据的，应在评价中予以扣减或判定为不满足相应等级条件。</w:t>
      </w:r>
    </w:p>
    <w:p w14:paraId="2C8509C6">
      <w:pPr>
        <w:pStyle w:val="105"/>
        <w:spacing w:before="120" w:after="120" w:line="360" w:lineRule="auto"/>
      </w:pPr>
      <w:r>
        <w:rPr>
          <w:rFonts w:hint="eastAsia"/>
        </w:rPr>
        <w:t>分级方法</w:t>
      </w:r>
    </w:p>
    <w:p w14:paraId="2C0F1DC4">
      <w:pPr>
        <w:pStyle w:val="165"/>
        <w:spacing w:line="360" w:lineRule="auto"/>
      </w:pPr>
      <w:r>
        <w:rPr>
          <w:rFonts w:hint="eastAsia"/>
        </w:rPr>
        <w:t>验收评价宜采用分级结果表达。分级可采用优良、合格、需改进三级，或采用A、B、C三级。分级名称应在项目实施文件中统一，并在报告中保持一致。</w:t>
      </w:r>
    </w:p>
    <w:p w14:paraId="6B50E604">
      <w:pPr>
        <w:pStyle w:val="165"/>
        <w:spacing w:line="360" w:lineRule="auto"/>
      </w:pPr>
      <w:r>
        <w:rPr>
          <w:rFonts w:hint="eastAsia"/>
        </w:rPr>
        <w:t>分级判定应以关键指标为约束条件。出现下列情形之一时，不应评为最高等级：</w:t>
      </w:r>
    </w:p>
    <w:p w14:paraId="19951D3E">
      <w:pPr>
        <w:pStyle w:val="56"/>
        <w:spacing w:line="360" w:lineRule="auto"/>
        <w:ind w:firstLine="420"/>
      </w:pPr>
      <w:r>
        <w:rPr>
          <w:rFonts w:hint="eastAsia"/>
        </w:rPr>
        <w:t>a) 关键工序记录或影像证据缺失且无法补齐；</w:t>
      </w:r>
    </w:p>
    <w:p w14:paraId="088F9BAF">
      <w:pPr>
        <w:pStyle w:val="56"/>
        <w:spacing w:line="360" w:lineRule="auto"/>
        <w:ind w:firstLine="420"/>
      </w:pPr>
      <w:r>
        <w:rPr>
          <w:rFonts w:hint="eastAsia"/>
        </w:rPr>
        <w:t>b) 关键检验批或关键构件存在未闭环质量问题；</w:t>
      </w:r>
    </w:p>
    <w:p w14:paraId="085438FB">
      <w:pPr>
        <w:pStyle w:val="56"/>
        <w:spacing w:line="360" w:lineRule="auto"/>
        <w:ind w:firstLine="420"/>
      </w:pPr>
      <w:r>
        <w:rPr>
          <w:rFonts w:hint="eastAsia"/>
        </w:rPr>
        <w:t>c) 实体检测存在不合格项且未按要求完成复核与处置；</w:t>
      </w:r>
    </w:p>
    <w:p w14:paraId="221AB5B3">
      <w:pPr>
        <w:pStyle w:val="56"/>
        <w:spacing w:line="360" w:lineRule="auto"/>
        <w:ind w:firstLine="420"/>
      </w:pPr>
      <w:r>
        <w:rPr>
          <w:rFonts w:hint="eastAsia"/>
        </w:rPr>
        <w:t>d) 出现批量性质量问题且追溯范围不清或处置记录不完整；</w:t>
      </w:r>
    </w:p>
    <w:p w14:paraId="1FAF225A">
      <w:pPr>
        <w:pStyle w:val="56"/>
        <w:spacing w:line="360" w:lineRule="auto"/>
        <w:ind w:firstLine="420"/>
      </w:pPr>
      <w:r>
        <w:rPr>
          <w:rFonts w:hint="eastAsia"/>
        </w:rPr>
        <w:t>e) 资料与实体存在重大不一致且未形成纠偏闭环。</w:t>
      </w:r>
    </w:p>
    <w:p w14:paraId="662F33A8">
      <w:pPr>
        <w:pStyle w:val="165"/>
        <w:spacing w:line="360" w:lineRule="auto"/>
      </w:pPr>
      <w:r>
        <w:rPr>
          <w:rFonts w:hint="eastAsia"/>
        </w:rPr>
        <w:t>对结构安全相关缺陷应执行一票否决或降级处理。涉及承载力不足、严重蜂窝麻面露筋、保护层严重不足、关键节点施工偏差等重大缺陷的，应按现行规范与项目管理要求处置，并在评价中反映风险控制结论。</w:t>
      </w:r>
    </w:p>
    <w:p w14:paraId="4052F642">
      <w:pPr>
        <w:pStyle w:val="105"/>
        <w:spacing w:before="120" w:after="120" w:line="360" w:lineRule="auto"/>
      </w:pPr>
      <w:r>
        <w:rPr>
          <w:rFonts w:hint="eastAsia"/>
        </w:rPr>
        <w:t>评价程序</w:t>
      </w:r>
    </w:p>
    <w:p w14:paraId="52B21636">
      <w:pPr>
        <w:pStyle w:val="65"/>
        <w:spacing w:before="120" w:after="120" w:line="360" w:lineRule="auto"/>
      </w:pPr>
      <w:r>
        <w:rPr>
          <w:rFonts w:hint="eastAsia"/>
        </w:rPr>
        <w:t>评价准备</w:t>
      </w:r>
    </w:p>
    <w:p w14:paraId="1C945A3B">
      <w:pPr>
        <w:pStyle w:val="56"/>
        <w:spacing w:line="360" w:lineRule="auto"/>
        <w:ind w:firstLine="420"/>
      </w:pPr>
      <w:r>
        <w:rPr>
          <w:rFonts w:hint="eastAsia"/>
        </w:rPr>
        <w:t>应明确评价范围、评价层级、抽查比例与抽查对象清单，核对追溯对象编码体系是否完整，准备资料清单与现场核验路线。</w:t>
      </w:r>
    </w:p>
    <w:p w14:paraId="0E5B7558">
      <w:pPr>
        <w:pStyle w:val="65"/>
        <w:spacing w:before="120" w:after="120" w:line="360" w:lineRule="auto"/>
      </w:pPr>
      <w:r>
        <w:rPr>
          <w:rFonts w:hint="eastAsia"/>
        </w:rPr>
        <w:t>资料核验</w:t>
      </w:r>
    </w:p>
    <w:p w14:paraId="434B92B8">
      <w:pPr>
        <w:pStyle w:val="56"/>
        <w:spacing w:line="360" w:lineRule="auto"/>
        <w:ind w:firstLine="420"/>
      </w:pPr>
      <w:r>
        <w:rPr>
          <w:rFonts w:hint="eastAsia"/>
        </w:rPr>
        <w:t>应对关键资料的完整性与一致性进行核验，重点核对材料批次与使用范围、浇筑记录与试件报告、检验批验收记录与实体状态、整改闭环记录与现场整改状态的一致性。</w:t>
      </w:r>
    </w:p>
    <w:p w14:paraId="5C577E4C">
      <w:pPr>
        <w:pStyle w:val="65"/>
        <w:spacing w:before="120" w:after="120" w:line="360" w:lineRule="auto"/>
      </w:pPr>
      <w:r>
        <w:rPr>
          <w:rFonts w:hint="eastAsia"/>
        </w:rPr>
        <w:t>现场抽查</w:t>
      </w:r>
    </w:p>
    <w:p w14:paraId="0845DD05">
      <w:pPr>
        <w:pStyle w:val="56"/>
        <w:spacing w:line="360" w:lineRule="auto"/>
        <w:ind w:firstLine="420"/>
      </w:pPr>
      <w:r>
        <w:rPr>
          <w:rFonts w:hint="eastAsia"/>
        </w:rPr>
        <w:t>应对关键部位和关键工序结果进行现场抽查核验，抽查内容可包括实体观感、尺寸偏差、保护层抽测、施工缝与后浇带处理状态、预埋预留与节点构造等。</w:t>
      </w:r>
    </w:p>
    <w:p w14:paraId="2C4B2DBE">
      <w:pPr>
        <w:pStyle w:val="65"/>
        <w:spacing w:before="120" w:after="120" w:line="360" w:lineRule="auto"/>
      </w:pPr>
      <w:r>
        <w:rPr>
          <w:rFonts w:hint="eastAsia"/>
        </w:rPr>
        <w:t>评价汇总</w:t>
      </w:r>
    </w:p>
    <w:p w14:paraId="64721685">
      <w:pPr>
        <w:pStyle w:val="56"/>
        <w:spacing w:line="360" w:lineRule="auto"/>
        <w:ind w:firstLine="420"/>
      </w:pPr>
      <w:r>
        <w:rPr>
          <w:rFonts w:hint="eastAsia"/>
        </w:rPr>
        <w:t>应按评价维度形成分项评价结论，并汇总形成分层评价结果。对不满足项应形成问题清单与整改建议，并明确是否影响最终分级结果。</w:t>
      </w:r>
    </w:p>
    <w:p w14:paraId="696F4827">
      <w:pPr>
        <w:pStyle w:val="65"/>
        <w:spacing w:before="120" w:after="120" w:line="360" w:lineRule="auto"/>
      </w:pPr>
      <w:r>
        <w:rPr>
          <w:rFonts w:hint="eastAsia"/>
        </w:rPr>
        <w:t>评价报告</w:t>
      </w:r>
    </w:p>
    <w:p w14:paraId="576B27F5">
      <w:pPr>
        <w:pStyle w:val="56"/>
        <w:spacing w:line="360" w:lineRule="auto"/>
        <w:ind w:firstLine="420"/>
      </w:pPr>
      <w:r>
        <w:rPr>
          <w:rFonts w:hint="eastAsia"/>
        </w:rPr>
        <w:t>应形成验收评价报告。报告应包含评价范围与依据、抽查方法与样本、主要评价结论、主要问题与风险提示、整改建议与跟踪要求，并附必要的证据索引。</w:t>
      </w:r>
    </w:p>
    <w:p w14:paraId="326C3D42">
      <w:pPr>
        <w:pStyle w:val="105"/>
        <w:spacing w:before="120" w:after="120" w:line="360" w:lineRule="auto"/>
      </w:pPr>
      <w:r>
        <w:rPr>
          <w:rFonts w:hint="eastAsia"/>
        </w:rPr>
        <w:t>评价结果应用</w:t>
      </w:r>
    </w:p>
    <w:p w14:paraId="549BBBF1">
      <w:pPr>
        <w:pStyle w:val="165"/>
        <w:spacing w:line="360" w:lineRule="auto"/>
      </w:pPr>
      <w:r>
        <w:rPr>
          <w:rFonts w:hint="eastAsia"/>
        </w:rPr>
        <w:t>验收评价结果宜用于竣工资料移交质量审查、交付质量风险提示、运维阶段质量追溯基础信息建立以及后续同类项目质量管理改进。</w:t>
      </w:r>
    </w:p>
    <w:p w14:paraId="2A62EE40">
      <w:pPr>
        <w:pStyle w:val="165"/>
        <w:spacing w:line="360" w:lineRule="auto"/>
      </w:pPr>
      <w:r>
        <w:rPr>
          <w:rFonts w:hint="eastAsia"/>
        </w:rPr>
        <w:t>对评价中发现的系统性问题，应纳入项目质量例会或管理评审，形成持续改进计划并明确责任主体与完成时限。</w:t>
      </w:r>
    </w:p>
    <w:p w14:paraId="7E9DA8DE">
      <w:pPr>
        <w:pStyle w:val="104"/>
        <w:spacing w:before="240" w:after="240" w:line="360" w:lineRule="auto"/>
      </w:pPr>
      <w:bookmarkStart w:id="55" w:name="_Toc219107995"/>
      <w:r>
        <w:rPr>
          <w:rFonts w:hint="eastAsia"/>
        </w:rPr>
        <w:t>资料实体一致性核验与抽查方法</w:t>
      </w:r>
      <w:bookmarkEnd w:id="55"/>
    </w:p>
    <w:p w14:paraId="3042B534">
      <w:pPr>
        <w:pStyle w:val="105"/>
        <w:spacing w:before="120" w:after="120" w:line="360" w:lineRule="auto"/>
      </w:pPr>
      <w:r>
        <w:rPr>
          <w:rFonts w:hint="eastAsia"/>
        </w:rPr>
        <w:t>一般要求</w:t>
      </w:r>
    </w:p>
    <w:p w14:paraId="2FA89820">
      <w:pPr>
        <w:pStyle w:val="165"/>
        <w:spacing w:line="360" w:lineRule="auto"/>
      </w:pPr>
      <w:r>
        <w:rPr>
          <w:rFonts w:hint="eastAsia"/>
        </w:rPr>
        <w:t>资料实体一致性核验应贯穿施工过程与验收评价全过程。核验应以追溯对象编码为主线，将资料记录、检测数据、影像证据与实体位置进行关联核对，确保资料能够真实反映实体状态。</w:t>
      </w:r>
    </w:p>
    <w:p w14:paraId="59EAB7EB">
      <w:pPr>
        <w:pStyle w:val="165"/>
        <w:spacing w:line="360" w:lineRule="auto"/>
      </w:pPr>
      <w:r>
        <w:rPr>
          <w:rFonts w:hint="eastAsia"/>
        </w:rPr>
        <w:t>核验应坚持风险导向原则。应优先核验结构安全与耐久性相关的关键工序、关键部位与关键参数，优先核验在既往项目中易发生偏差的环节以及本项目质量风险较高的部位。</w:t>
      </w:r>
    </w:p>
    <w:p w14:paraId="0D301A5B">
      <w:pPr>
        <w:pStyle w:val="165"/>
        <w:spacing w:line="360" w:lineRule="auto"/>
      </w:pPr>
      <w:r>
        <w:rPr>
          <w:rFonts w:hint="eastAsia"/>
        </w:rPr>
        <w:t>核验结论应形成记录并可追溯。核验记录应包含核验范围、核验方法、抽查对象、发现问题、处置要求与复核结论，并应与追溯对象编码关联。</w:t>
      </w:r>
    </w:p>
    <w:p w14:paraId="224A2BFA">
      <w:pPr>
        <w:pStyle w:val="105"/>
        <w:spacing w:before="120" w:after="120" w:line="360" w:lineRule="auto"/>
      </w:pPr>
      <w:r>
        <w:rPr>
          <w:rFonts w:hint="eastAsia"/>
        </w:rPr>
        <w:t>核验范围与抽查对象确定</w:t>
      </w:r>
    </w:p>
    <w:p w14:paraId="326E2FF0">
      <w:pPr>
        <w:pStyle w:val="165"/>
        <w:spacing w:line="360" w:lineRule="auto"/>
      </w:pPr>
      <w:r>
        <w:rPr>
          <w:rFonts w:hint="eastAsia"/>
        </w:rPr>
        <w:t>核验范围应覆盖材料批次、配合比与开盘鉴定、钢筋隐蔽验收、模板与支撑体系验收、混凝土浇筑与振捣、施工缝与后浇带处理、养护与拆模、试件与实体检测、检验批验收与整改闭环等环节。</w:t>
      </w:r>
    </w:p>
    <w:p w14:paraId="398A9A4E">
      <w:pPr>
        <w:pStyle w:val="165"/>
        <w:spacing w:line="360" w:lineRule="auto"/>
      </w:pPr>
      <w:r>
        <w:rPr>
          <w:rFonts w:hint="eastAsia"/>
        </w:rPr>
        <w:t>抽查对象宜按分层抽样确定。单位工程层应覆盖各楼栋，各楼栋应覆盖典型楼层与关键楼层，各楼层应覆盖典型分区与关键分区，各分区应覆盖典型构件与关键构件。抽查对象清单应在核验前形成并受控。</w:t>
      </w:r>
    </w:p>
    <w:p w14:paraId="258428BA">
      <w:pPr>
        <w:pStyle w:val="165"/>
        <w:spacing w:line="360" w:lineRule="auto"/>
      </w:pPr>
      <w:r>
        <w:rPr>
          <w:rFonts w:hint="eastAsia"/>
        </w:rPr>
        <w:t>对下列情形应提高抽查比例或实施全量核验：</w:t>
      </w:r>
    </w:p>
    <w:p w14:paraId="5A1B2BFB">
      <w:pPr>
        <w:pStyle w:val="56"/>
        <w:spacing w:line="360" w:lineRule="auto"/>
        <w:ind w:firstLine="420"/>
      </w:pPr>
      <w:r>
        <w:rPr>
          <w:rFonts w:hint="eastAsia"/>
        </w:rPr>
        <w:t>a) 出现材料复验不合格或材料批次异常；</w:t>
      </w:r>
    </w:p>
    <w:p w14:paraId="5F730FCD">
      <w:pPr>
        <w:pStyle w:val="56"/>
        <w:spacing w:line="360" w:lineRule="auto"/>
        <w:ind w:firstLine="420"/>
      </w:pPr>
      <w:r>
        <w:rPr>
          <w:rFonts w:hint="eastAsia"/>
        </w:rPr>
        <w:t>b) 出现开盘鉴定异常或坍落度异常处置频繁；</w:t>
      </w:r>
    </w:p>
    <w:p w14:paraId="5C322096">
      <w:pPr>
        <w:pStyle w:val="56"/>
        <w:spacing w:line="360" w:lineRule="auto"/>
        <w:ind w:firstLine="420"/>
      </w:pPr>
      <w:r>
        <w:rPr>
          <w:rFonts w:hint="eastAsia"/>
        </w:rPr>
        <w:t>c) 出现钢筋连接抽检不合格或隐蔽验收整改频繁；</w:t>
      </w:r>
    </w:p>
    <w:p w14:paraId="0A18F0AA">
      <w:pPr>
        <w:pStyle w:val="56"/>
        <w:spacing w:line="360" w:lineRule="auto"/>
        <w:ind w:firstLine="420"/>
      </w:pPr>
      <w:r>
        <w:rPr>
          <w:rFonts w:hint="eastAsia"/>
        </w:rPr>
        <w:t>d) 出现混凝土强度波动明显或同条件试块偏低；</w:t>
      </w:r>
    </w:p>
    <w:p w14:paraId="79D558E2">
      <w:pPr>
        <w:pStyle w:val="56"/>
        <w:spacing w:line="360" w:lineRule="auto"/>
        <w:ind w:firstLine="420"/>
      </w:pPr>
      <w:r>
        <w:rPr>
          <w:rFonts w:hint="eastAsia"/>
        </w:rPr>
        <w:t>e) 出现批量性外观缺陷或实体检测异常；</w:t>
      </w:r>
    </w:p>
    <w:p w14:paraId="00A808E2">
      <w:pPr>
        <w:pStyle w:val="56"/>
        <w:spacing w:line="360" w:lineRule="auto"/>
        <w:ind w:firstLine="420"/>
      </w:pPr>
      <w:r>
        <w:rPr>
          <w:rFonts w:hint="eastAsia"/>
        </w:rPr>
        <w:t>f) 出现资料记录缺失、逻辑矛盾或疑似补录。</w:t>
      </w:r>
    </w:p>
    <w:p w14:paraId="6EEE2E7D">
      <w:pPr>
        <w:pStyle w:val="105"/>
        <w:spacing w:before="120" w:after="120" w:line="360" w:lineRule="auto"/>
      </w:pPr>
      <w:r>
        <w:rPr>
          <w:rFonts w:hint="eastAsia"/>
        </w:rPr>
        <w:t>核验方法</w:t>
      </w:r>
    </w:p>
    <w:p w14:paraId="0BF82CFB">
      <w:pPr>
        <w:pStyle w:val="65"/>
        <w:spacing w:before="120" w:after="120" w:line="360" w:lineRule="auto"/>
      </w:pPr>
      <w:r>
        <w:rPr>
          <w:rFonts w:hint="eastAsia"/>
        </w:rPr>
        <w:t>追溯链核对</w:t>
      </w:r>
    </w:p>
    <w:p w14:paraId="6AA27107">
      <w:pPr>
        <w:pStyle w:val="56"/>
        <w:spacing w:line="360" w:lineRule="auto"/>
        <w:ind w:firstLine="420"/>
      </w:pPr>
      <w:r>
        <w:rPr>
          <w:rFonts w:hint="eastAsia"/>
        </w:rPr>
        <w:t>应以追溯对象编码为索引，核对同一对象的材料批次、浇筑记录、取样试件、试验报告、检验批验收与整改闭环资料的关联完整性与逻辑一致性。</w:t>
      </w:r>
    </w:p>
    <w:p w14:paraId="3CB4F6E3">
      <w:pPr>
        <w:pStyle w:val="65"/>
        <w:spacing w:before="120" w:after="120" w:line="360" w:lineRule="auto"/>
      </w:pPr>
      <w:r>
        <w:rPr>
          <w:rFonts w:hint="eastAsia"/>
        </w:rPr>
        <w:t>时序逻辑核对</w:t>
      </w:r>
    </w:p>
    <w:p w14:paraId="7ADE27BD">
      <w:pPr>
        <w:pStyle w:val="56"/>
        <w:spacing w:line="360" w:lineRule="auto"/>
        <w:ind w:firstLine="420"/>
      </w:pPr>
      <w:r>
        <w:rPr>
          <w:rFonts w:hint="eastAsia"/>
        </w:rPr>
        <w:t>应核对关键时间节点的工艺逻辑，至少包括材料进场与复验时间、浇筑起止时间、取样时间、养护起止时间、拆模时间、试件龄期与报告日期、检验批验收时间。出现时序不合理时，应核查原始证据并要求纠偏。</w:t>
      </w:r>
    </w:p>
    <w:p w14:paraId="4CEE149F">
      <w:pPr>
        <w:pStyle w:val="65"/>
        <w:spacing w:before="120" w:after="120" w:line="360" w:lineRule="auto"/>
      </w:pPr>
      <w:r>
        <w:rPr>
          <w:rFonts w:hint="eastAsia"/>
        </w:rPr>
        <w:t>定位一致性核对</w:t>
      </w:r>
    </w:p>
    <w:p w14:paraId="2C0DC1A4">
      <w:pPr>
        <w:pStyle w:val="56"/>
        <w:spacing w:line="360" w:lineRule="auto"/>
        <w:ind w:firstLine="420"/>
      </w:pPr>
      <w:r>
        <w:rPr>
          <w:rFonts w:hint="eastAsia"/>
        </w:rPr>
        <w:t>应核对资料中记录的构件位置、轴线区段、楼层标高与现场实体定位的一致性。影像资料应能反映定位参照信息。必要时可通过图纸定位、模型定位或现场标识定位进行核验。</w:t>
      </w:r>
    </w:p>
    <w:p w14:paraId="361E2652">
      <w:pPr>
        <w:pStyle w:val="65"/>
        <w:spacing w:before="120" w:after="120" w:line="360" w:lineRule="auto"/>
      </w:pPr>
      <w:r>
        <w:rPr>
          <w:rFonts w:hint="eastAsia"/>
        </w:rPr>
        <w:t>参数一致性核对</w:t>
      </w:r>
    </w:p>
    <w:p w14:paraId="429A6324">
      <w:pPr>
        <w:pStyle w:val="56"/>
        <w:spacing w:line="360" w:lineRule="auto"/>
        <w:ind w:firstLine="420"/>
      </w:pPr>
      <w:r>
        <w:rPr>
          <w:rFonts w:hint="eastAsia"/>
        </w:rPr>
        <w:t>应核对关键参数的一致性，包括混凝土强度等级与耐久性等级、坍落度要求与实测值、钢筋规格与数量、保护层控制值与抽测值、模板支撑参数与方案要求等。对存在差异的，应核查差异原因与批准依据。</w:t>
      </w:r>
    </w:p>
    <w:p w14:paraId="6A19DC18">
      <w:pPr>
        <w:pStyle w:val="65"/>
        <w:spacing w:before="120" w:after="120" w:line="360" w:lineRule="auto"/>
      </w:pPr>
      <w:r>
        <w:rPr>
          <w:rFonts w:hint="eastAsia"/>
        </w:rPr>
        <w:t>证据充分性核对</w:t>
      </w:r>
    </w:p>
    <w:p w14:paraId="46428D59">
      <w:pPr>
        <w:pStyle w:val="56"/>
        <w:spacing w:line="360" w:lineRule="auto"/>
        <w:ind w:firstLine="420"/>
      </w:pPr>
      <w:r>
        <w:rPr>
          <w:rFonts w:hint="eastAsia"/>
        </w:rPr>
        <w:t>应核对关键工序是否具备多源证据链。对钢筋隐蔽验收、模板支撑验收、浇筑与振捣、施工缝与后浇带处理等关键工序，应核对记录、影像与签认是否齐全并相互印证。过程数据采集关键字段与证据要求宜按表2执行。</w:t>
      </w:r>
    </w:p>
    <w:p w14:paraId="57DF59D5">
      <w:pPr>
        <w:pStyle w:val="105"/>
        <w:spacing w:before="120" w:after="120" w:line="360" w:lineRule="auto"/>
      </w:pPr>
      <w:r>
        <w:rPr>
          <w:rFonts w:hint="eastAsia"/>
        </w:rPr>
        <w:t>抽查比例与频次建议</w:t>
      </w:r>
    </w:p>
    <w:p w14:paraId="6DA5311B">
      <w:pPr>
        <w:pStyle w:val="165"/>
        <w:spacing w:line="360" w:lineRule="auto"/>
      </w:pPr>
      <w:r>
        <w:rPr>
          <w:rFonts w:hint="eastAsia"/>
        </w:rPr>
        <w:t>资料核验抽查比例宜按风险分级确定。一般情况下，关键材料批次、关键浇筑段与关键构件的资料核验抽查比例不宜低于同类对象的规定比例，并应覆盖每一楼栋的典型楼层。</w:t>
      </w:r>
    </w:p>
    <w:p w14:paraId="10B3B330">
      <w:pPr>
        <w:pStyle w:val="165"/>
        <w:spacing w:line="360" w:lineRule="auto"/>
      </w:pPr>
      <w:r>
        <w:rPr>
          <w:rFonts w:hint="eastAsia"/>
        </w:rPr>
        <w:t>现场实体抽查宜采用组合方式。对外观质量与尺寸偏差可采用抽点检查，对保护层可采用抽测，对关键节点与施工缝可采用重点检查。抽查数量与布点应满足现行规范与项目管理要求。</w:t>
      </w:r>
    </w:p>
    <w:p w14:paraId="3BCDB2AE">
      <w:pPr>
        <w:pStyle w:val="165"/>
        <w:spacing w:line="360" w:lineRule="auto"/>
      </w:pPr>
      <w:r>
        <w:rPr>
          <w:rFonts w:hint="eastAsia"/>
        </w:rPr>
        <w:t>当发现资料实体不一致或存在重大风险迹象时，应扩大抽查范围，直至查清影响范围并采取处置措施。</w:t>
      </w:r>
    </w:p>
    <w:p w14:paraId="5B93FEB1">
      <w:pPr>
        <w:pStyle w:val="105"/>
        <w:spacing w:before="120" w:after="120" w:line="360" w:lineRule="auto"/>
      </w:pPr>
      <w:r>
        <w:rPr>
          <w:rFonts w:hint="eastAsia"/>
        </w:rPr>
        <w:t>典型不一致情形与判定</w:t>
      </w:r>
    </w:p>
    <w:p w14:paraId="0D3AB45D">
      <w:pPr>
        <w:pStyle w:val="65"/>
        <w:spacing w:before="120" w:after="120" w:line="360" w:lineRule="auto"/>
      </w:pPr>
      <w:r>
        <w:rPr>
          <w:rFonts w:hint="eastAsia"/>
        </w:rPr>
        <w:t>材料批次不一致</w:t>
      </w:r>
    </w:p>
    <w:p w14:paraId="7C4185C8">
      <w:pPr>
        <w:pStyle w:val="56"/>
        <w:spacing w:line="360" w:lineRule="auto"/>
        <w:ind w:firstLine="420"/>
      </w:pPr>
      <w:r>
        <w:rPr>
          <w:rFonts w:hint="eastAsia"/>
        </w:rPr>
        <w:t>资料显示材料批次与复验报告一致，但现场使用范围无法追溯或反向追溯清单缺失的，应判定为材料使用范围不清的不一致情形。</w:t>
      </w:r>
    </w:p>
    <w:p w14:paraId="1DF1272C">
      <w:pPr>
        <w:pStyle w:val="65"/>
        <w:spacing w:before="120" w:after="120" w:line="360" w:lineRule="auto"/>
      </w:pPr>
      <w:r>
        <w:rPr>
          <w:rFonts w:hint="eastAsia"/>
        </w:rPr>
        <w:t>浇筑记录与试件不一致</w:t>
      </w:r>
    </w:p>
    <w:p w14:paraId="035C18C3">
      <w:pPr>
        <w:pStyle w:val="56"/>
        <w:spacing w:line="360" w:lineRule="auto"/>
        <w:ind w:firstLine="420"/>
      </w:pPr>
      <w:r>
        <w:rPr>
          <w:rFonts w:hint="eastAsia"/>
        </w:rPr>
        <w:t>浇筑记录与试件编号对应关系不清，或取样时间不在浇筑窗口内，或试件龄期与报告日期逻辑不一致的，应判定为试件追溯链不完整的不一致情形。</w:t>
      </w:r>
    </w:p>
    <w:p w14:paraId="6D1228CF">
      <w:pPr>
        <w:pStyle w:val="65"/>
        <w:spacing w:before="120" w:after="120" w:line="360" w:lineRule="auto"/>
      </w:pPr>
      <w:r>
        <w:rPr>
          <w:rFonts w:hint="eastAsia"/>
        </w:rPr>
        <w:t>隐蔽验收与实体状态不一致</w:t>
      </w:r>
    </w:p>
    <w:p w14:paraId="38CD66D8">
      <w:pPr>
        <w:pStyle w:val="56"/>
        <w:spacing w:line="360" w:lineRule="auto"/>
        <w:ind w:firstLine="420"/>
      </w:pPr>
      <w:r>
        <w:rPr>
          <w:rFonts w:hint="eastAsia"/>
        </w:rPr>
        <w:t>隐蔽验收记录显示合格，但拆模后出现明显露筋、钢筋移位或保护层严重不足迹象，且无对应整改记录的，应判定为隐蔽验收证据不足或记录失真的不一致情形。</w:t>
      </w:r>
    </w:p>
    <w:p w14:paraId="51A4A2F0">
      <w:pPr>
        <w:pStyle w:val="65"/>
        <w:spacing w:before="120" w:after="120" w:line="360" w:lineRule="auto"/>
      </w:pPr>
      <w:r>
        <w:rPr>
          <w:rFonts w:hint="eastAsia"/>
        </w:rPr>
        <w:t>模板支撑记录与现场条件不一致</w:t>
      </w:r>
    </w:p>
    <w:p w14:paraId="06A8AA8D">
      <w:pPr>
        <w:pStyle w:val="56"/>
        <w:spacing w:line="360" w:lineRule="auto"/>
        <w:ind w:firstLine="420"/>
      </w:pPr>
      <w:r>
        <w:rPr>
          <w:rFonts w:hint="eastAsia"/>
        </w:rPr>
        <w:t>模板支撑验收记录与现场实际布置明显不符，或方案变更无审批记录的，应判定为支撑体系变更失控的不一致情形。</w:t>
      </w:r>
    </w:p>
    <w:p w14:paraId="521D1D6C">
      <w:pPr>
        <w:pStyle w:val="65"/>
        <w:spacing w:before="120" w:after="120" w:line="360" w:lineRule="auto"/>
      </w:pPr>
      <w:r>
        <w:rPr>
          <w:rFonts w:hint="eastAsia"/>
        </w:rPr>
        <w:t>整改记录与现场状态不一致</w:t>
      </w:r>
    </w:p>
    <w:p w14:paraId="10637384">
      <w:pPr>
        <w:pStyle w:val="56"/>
        <w:spacing w:line="360" w:lineRule="auto"/>
        <w:ind w:firstLine="420"/>
      </w:pPr>
      <w:r>
        <w:rPr>
          <w:rFonts w:hint="eastAsia"/>
        </w:rPr>
        <w:t>整改记录显示已完成并销项，但现场复核发现缺陷仍存在或处置不到位的，应判定为闭环失效的不一致情形。</w:t>
      </w:r>
    </w:p>
    <w:p w14:paraId="5EE34ABC">
      <w:pPr>
        <w:pStyle w:val="105"/>
        <w:spacing w:before="120" w:after="120" w:line="360" w:lineRule="auto"/>
      </w:pPr>
      <w:r>
        <w:rPr>
          <w:rFonts w:hint="eastAsia"/>
        </w:rPr>
        <w:t>纠偏与闭环要求</w:t>
      </w:r>
    </w:p>
    <w:p w14:paraId="1735F2E3">
      <w:pPr>
        <w:pStyle w:val="165"/>
        <w:spacing w:line="360" w:lineRule="auto"/>
      </w:pPr>
      <w:r>
        <w:rPr>
          <w:rFonts w:hint="eastAsia"/>
        </w:rPr>
        <w:t>发现资料实体不一致时，应立即启动纠偏程序。纠偏程序应明确责任单位、核验方法、处置措施、复核要求与销项条件。</w:t>
      </w:r>
    </w:p>
    <w:p w14:paraId="0466F717">
      <w:pPr>
        <w:pStyle w:val="165"/>
        <w:spacing w:line="360" w:lineRule="auto"/>
      </w:pPr>
      <w:r>
        <w:rPr>
          <w:rFonts w:hint="eastAsia"/>
        </w:rPr>
        <w:t>对可能影响结构安全或耐久性的重大不一致，应提高处置等级，必要时实施停工核查、扩大检测、专项鉴定或风险评估，并形成专项处置记录。</w:t>
      </w:r>
    </w:p>
    <w:p w14:paraId="48FF7C8F">
      <w:pPr>
        <w:pStyle w:val="165"/>
        <w:spacing w:line="360" w:lineRule="auto"/>
      </w:pPr>
      <w:r>
        <w:rPr>
          <w:rFonts w:hint="eastAsia"/>
        </w:rPr>
        <w:t>纠偏闭环完成后，应更新追溯对象档案，并在验收评价中反映纠偏过程与最终结论。未完成纠偏闭环不得作为评价合格依据。</w:t>
      </w:r>
    </w:p>
    <w:p w14:paraId="4876FF5C">
      <w:pPr>
        <w:pStyle w:val="104"/>
        <w:spacing w:before="240" w:after="240" w:line="360" w:lineRule="auto"/>
      </w:pPr>
      <w:bookmarkStart w:id="56" w:name="_Toc219107996"/>
      <w:r>
        <w:rPr>
          <w:rFonts w:hint="eastAsia"/>
        </w:rPr>
        <w:t>问题闭环与责任追溯</w:t>
      </w:r>
      <w:bookmarkEnd w:id="56"/>
    </w:p>
    <w:p w14:paraId="17CC5C47">
      <w:pPr>
        <w:pStyle w:val="105"/>
        <w:spacing w:before="120" w:after="120" w:line="360" w:lineRule="auto"/>
      </w:pPr>
      <w:r>
        <w:rPr>
          <w:rFonts w:hint="eastAsia"/>
        </w:rPr>
        <w:t>一般要求</w:t>
      </w:r>
    </w:p>
    <w:p w14:paraId="1ED5E8FB">
      <w:pPr>
        <w:pStyle w:val="165"/>
        <w:spacing w:line="360" w:lineRule="auto"/>
      </w:pPr>
      <w:r>
        <w:rPr>
          <w:rFonts w:hint="eastAsia"/>
        </w:rPr>
        <w:t>住宅混凝土结构施工质量问题处置应实行闭环管理。问题从发现、记录、分析、整改、复查到销项归档应形成完整链条，并应与追溯对象编码关联，确保可追溯、可核验、可审计。</w:t>
      </w:r>
    </w:p>
    <w:p w14:paraId="2F0117A3">
      <w:pPr>
        <w:pStyle w:val="165"/>
        <w:spacing w:line="360" w:lineRule="auto"/>
      </w:pPr>
      <w:r>
        <w:rPr>
          <w:rFonts w:hint="eastAsia"/>
        </w:rPr>
        <w:t>问题闭环管理应坚持风险导向原则。对涉及结构安全、耐久性与使用功能的关键问题应提高处置等级，明确更严格的处置时限、复查要求与升级机制。</w:t>
      </w:r>
    </w:p>
    <w:p w14:paraId="5BF7676A">
      <w:pPr>
        <w:pStyle w:val="165"/>
        <w:spacing w:line="360" w:lineRule="auto"/>
      </w:pPr>
      <w:r>
        <w:rPr>
          <w:rFonts w:hint="eastAsia"/>
        </w:rPr>
        <w:t>责任追溯应坚持边界清晰原则。应明确建设单位、施工单位、监理单位、检测单位、材料供应单位及专业分包单位在问题处置中的责任界面，做到责任到单位、到岗位、到人员。</w:t>
      </w:r>
    </w:p>
    <w:p w14:paraId="72355F88">
      <w:pPr>
        <w:pStyle w:val="105"/>
        <w:spacing w:before="120" w:after="120" w:line="360" w:lineRule="auto"/>
      </w:pPr>
      <w:r>
        <w:rPr>
          <w:rFonts w:hint="eastAsia"/>
        </w:rPr>
        <w:t>问题分类与分级</w:t>
      </w:r>
    </w:p>
    <w:p w14:paraId="5A4E391D">
      <w:pPr>
        <w:pStyle w:val="165"/>
        <w:spacing w:line="360" w:lineRule="auto"/>
      </w:pPr>
      <w:r>
        <w:rPr>
          <w:rFonts w:hint="eastAsia"/>
        </w:rPr>
        <w:t>质量问题宜按性质分为资料类问题、过程类问题、实体类问题与检测类问题。资料类问题包括记录缺失、逻辑矛盾、签认不全与追溯链断裂等。过程类问题包括关键工序偏离、参数控制失稳与旁站不到位等。实体类问题包括外观缺陷、尺寸偏差、裂缝与保护层不足等。检测类问题包括取样不规范、报告异常与数据不可追溯等。</w:t>
      </w:r>
    </w:p>
    <w:p w14:paraId="2DE12D0E">
      <w:pPr>
        <w:pStyle w:val="165"/>
        <w:spacing w:line="360" w:lineRule="auto"/>
      </w:pPr>
      <w:r>
        <w:rPr>
          <w:rFonts w:hint="eastAsia"/>
        </w:rPr>
        <w:t>质量问题宜按风险分为一般问题、重要问题与重大问题。重大问题应指可能影响结构安全或导致耐久性显著降低的情形，或存在证据链失真风险且影响验收判定的情形。</w:t>
      </w:r>
    </w:p>
    <w:p w14:paraId="7C6A8D78">
      <w:pPr>
        <w:pStyle w:val="165"/>
        <w:spacing w:line="360" w:lineRule="auto"/>
      </w:pPr>
      <w:r>
        <w:rPr>
          <w:rFonts w:hint="eastAsia"/>
        </w:rPr>
        <w:t>对重大问题应设置升级处置机制。升级处置应包括停止相关工序、组织专项核查、扩大检测或鉴定、形成专项处置方案并经批准后实施。</w:t>
      </w:r>
    </w:p>
    <w:p w14:paraId="189908A7">
      <w:pPr>
        <w:pStyle w:val="105"/>
        <w:spacing w:before="120" w:after="120" w:line="360" w:lineRule="auto"/>
      </w:pPr>
      <w:r>
        <w:rPr>
          <w:rFonts w:hint="eastAsia"/>
        </w:rPr>
        <w:t>问题发现与记录要求</w:t>
      </w:r>
    </w:p>
    <w:p w14:paraId="577D3411">
      <w:pPr>
        <w:pStyle w:val="165"/>
        <w:spacing w:line="360" w:lineRule="auto"/>
      </w:pPr>
      <w:r>
        <w:rPr>
          <w:rFonts w:hint="eastAsia"/>
        </w:rPr>
        <w:t>问题发现来源包括巡检与旁站、检验批验收、实体检测、资料审核、第三方抽检与业主检查等。发现问题后应及时记录并启动处置流程。</w:t>
      </w:r>
    </w:p>
    <w:p w14:paraId="24C63546">
      <w:pPr>
        <w:pStyle w:val="165"/>
        <w:spacing w:line="360" w:lineRule="auto"/>
      </w:pPr>
      <w:r>
        <w:rPr>
          <w:rFonts w:hint="eastAsia"/>
        </w:rPr>
        <w:t>问题记录应包含问题编号、发现时间、发现人、问题位置、追溯对象编码、问题描述、风险等级、涉及单位、整改要求、整改期限与复查人等要素。</w:t>
      </w:r>
    </w:p>
    <w:p w14:paraId="27D7F0C7">
      <w:pPr>
        <w:pStyle w:val="165"/>
        <w:spacing w:line="360" w:lineRule="auto"/>
      </w:pPr>
      <w:r>
        <w:rPr>
          <w:rFonts w:hint="eastAsia"/>
        </w:rPr>
        <w:t>问题记录应附必要证据。对实体类问题应附影像资料与定位参照信息。对资料类问题应附缺失清单或矛盾点说明。对检测类问题应附报告编号、样品编号与关联链条说明。</w:t>
      </w:r>
    </w:p>
    <w:p w14:paraId="0FDC43CF">
      <w:pPr>
        <w:pStyle w:val="105"/>
        <w:spacing w:before="120" w:after="120" w:line="360" w:lineRule="auto"/>
      </w:pPr>
      <w:r>
        <w:rPr>
          <w:rFonts w:hint="eastAsia"/>
        </w:rPr>
        <w:t>原因分析与责任界面判定</w:t>
      </w:r>
    </w:p>
    <w:p w14:paraId="05D7307D">
      <w:pPr>
        <w:pStyle w:val="165"/>
        <w:spacing w:line="360" w:lineRule="auto"/>
      </w:pPr>
      <w:r>
        <w:rPr>
          <w:rFonts w:hint="eastAsia"/>
        </w:rPr>
        <w:t>对重要问题与重大问题应开展原因分析。原因分析应基于证据链进行，至少核查材料批次、施工过程记录、人员与机具配置、方案与交底执行情况、检测数据与现场状态的一致性。</w:t>
      </w:r>
    </w:p>
    <w:p w14:paraId="65103399">
      <w:pPr>
        <w:pStyle w:val="165"/>
        <w:spacing w:line="360" w:lineRule="auto"/>
      </w:pPr>
      <w:r>
        <w:rPr>
          <w:rFonts w:hint="eastAsia"/>
        </w:rPr>
        <w:t>责任界面判定应以合同约定与事实证据为依据。对涉及多方责任的，应明确主责与协责，并明确各方整改任务与配合事项。</w:t>
      </w:r>
    </w:p>
    <w:p w14:paraId="282F9B6B">
      <w:pPr>
        <w:pStyle w:val="165"/>
        <w:spacing w:line="360" w:lineRule="auto"/>
      </w:pPr>
      <w:r>
        <w:rPr>
          <w:rFonts w:hint="eastAsia"/>
        </w:rPr>
        <w:t>对疑似系统性问题或批量性问题，应开展范围排查。范围排查应基于追溯编码实现反向定位，明确影响构件清单、影响楼层或分区范围及风险等级，并形成排查报告。</w:t>
      </w:r>
    </w:p>
    <w:p w14:paraId="138F40FC">
      <w:pPr>
        <w:pStyle w:val="105"/>
        <w:spacing w:before="120" w:after="120" w:line="360" w:lineRule="auto"/>
      </w:pPr>
      <w:r>
        <w:rPr>
          <w:rFonts w:hint="eastAsia"/>
        </w:rPr>
        <w:t>整改实施与过程控制</w:t>
      </w:r>
    </w:p>
    <w:p w14:paraId="5A1C17F3">
      <w:pPr>
        <w:pStyle w:val="165"/>
        <w:spacing w:line="360" w:lineRule="auto"/>
      </w:pPr>
      <w:r>
        <w:rPr>
          <w:rFonts w:hint="eastAsia"/>
        </w:rPr>
        <w:t>整改措施应具有针对性并可验证。整改应明确技术方案、工艺要求、材料与机具、质量控制点、验收标准与安全措施。</w:t>
      </w:r>
    </w:p>
    <w:p w14:paraId="75D268A2">
      <w:pPr>
        <w:pStyle w:val="165"/>
        <w:spacing w:line="360" w:lineRule="auto"/>
      </w:pPr>
      <w:r>
        <w:rPr>
          <w:rFonts w:hint="eastAsia"/>
        </w:rPr>
        <w:t>对涉及结构安全的整改应按规定组织专项方案。专项方案应经相应程序审批，必要时组织专家论证，并在实施过程中进行旁站或见证。</w:t>
      </w:r>
    </w:p>
    <w:p w14:paraId="6D3CE181">
      <w:pPr>
        <w:pStyle w:val="165"/>
        <w:spacing w:line="360" w:lineRule="auto"/>
      </w:pPr>
      <w:r>
        <w:rPr>
          <w:rFonts w:hint="eastAsia"/>
        </w:rPr>
        <w:t>整改实施过程应留痕。应记录整改开始与完成时间、关键工序实施记录、影像资料、材料批次与检测记录，并与问题编号和追溯对象编码关联。</w:t>
      </w:r>
    </w:p>
    <w:p w14:paraId="57E00D4C">
      <w:pPr>
        <w:pStyle w:val="105"/>
        <w:spacing w:before="120" w:after="120" w:line="360" w:lineRule="auto"/>
      </w:pPr>
      <w:r>
        <w:rPr>
          <w:rFonts w:hint="eastAsia"/>
        </w:rPr>
        <w:t>复查验证与销项条件</w:t>
      </w:r>
    </w:p>
    <w:p w14:paraId="2BD5D967">
      <w:pPr>
        <w:pStyle w:val="165"/>
        <w:spacing w:line="360" w:lineRule="auto"/>
      </w:pPr>
      <w:r>
        <w:rPr>
          <w:rFonts w:hint="eastAsia"/>
        </w:rPr>
        <w:t>复查应由具备相应职责与授权的人员实施。复查应核验整改措施落实情况与实体状态符合性，并核验资料更新完整性。</w:t>
      </w:r>
    </w:p>
    <w:p w14:paraId="56F42251">
      <w:pPr>
        <w:pStyle w:val="165"/>
        <w:spacing w:line="360" w:lineRule="auto"/>
      </w:pPr>
      <w:r>
        <w:rPr>
          <w:rFonts w:hint="eastAsia"/>
        </w:rPr>
        <w:t>销项应满足复查合格与证据完整双条件。复查未合格不得销项，资料与实体不一致不得销项，关键参数或关键检测未完成不得销项。</w:t>
      </w:r>
    </w:p>
    <w:p w14:paraId="0A1FB644">
      <w:pPr>
        <w:pStyle w:val="165"/>
        <w:spacing w:line="360" w:lineRule="auto"/>
      </w:pPr>
      <w:r>
        <w:rPr>
          <w:rFonts w:hint="eastAsia"/>
        </w:rPr>
        <w:t>对重大问题的复查宜采用多手段验证。可采用实体复测、专项检测、抽芯或回弹对比、保护层复测、专项鉴定等方式，验证结论应形成报告或记录。</w:t>
      </w:r>
    </w:p>
    <w:p w14:paraId="7EF92AF3">
      <w:pPr>
        <w:pStyle w:val="105"/>
        <w:spacing w:before="120" w:after="120" w:line="360" w:lineRule="auto"/>
      </w:pPr>
      <w:r>
        <w:rPr>
          <w:rFonts w:hint="eastAsia"/>
        </w:rPr>
        <w:t>闭环归档与持续改进</w:t>
      </w:r>
    </w:p>
    <w:p w14:paraId="4A705F17">
      <w:pPr>
        <w:pStyle w:val="165"/>
        <w:spacing w:line="360" w:lineRule="auto"/>
      </w:pPr>
      <w:r>
        <w:rPr>
          <w:rFonts w:hint="eastAsia"/>
        </w:rPr>
        <w:t>闭环完成后应归档问题处置资料。归档内容应包括问题记录、原因分析、整改方案、实施记录、复查记录与销项批准信息，并形成索引。</w:t>
      </w:r>
    </w:p>
    <w:p w14:paraId="2469258E">
      <w:pPr>
        <w:pStyle w:val="165"/>
        <w:spacing w:line="360" w:lineRule="auto"/>
      </w:pPr>
      <w:r>
        <w:rPr>
          <w:rFonts w:hint="eastAsia"/>
        </w:rPr>
        <w:t>对重复问题应开展预防性改进。应从制度、方案、工法、培训与监督机制等方面提出预防措施，并纳入质量管理评审或项目复盘。</w:t>
      </w:r>
    </w:p>
    <w:p w14:paraId="305AD961">
      <w:pPr>
        <w:pStyle w:val="165"/>
        <w:spacing w:line="360" w:lineRule="auto"/>
      </w:pPr>
      <w:r>
        <w:rPr>
          <w:rFonts w:hint="eastAsia"/>
        </w:rPr>
        <w:t>问题闭环数据应用于验收评价。闭环及时性、闭环有效性、重复问题发生率与批量性问题处置完整性应纳入第7章评价维度中的闭环有效性评价。</w:t>
      </w:r>
    </w:p>
    <w:p w14:paraId="18EAEB40">
      <w:pPr>
        <w:pStyle w:val="104"/>
        <w:spacing w:before="240" w:after="240" w:line="360" w:lineRule="auto"/>
      </w:pPr>
      <w:bookmarkStart w:id="57" w:name="_Toc219107997"/>
      <w:r>
        <w:rPr>
          <w:rFonts w:hint="eastAsia"/>
        </w:rPr>
        <w:t>资料移交与数字化交付</w:t>
      </w:r>
      <w:bookmarkEnd w:id="57"/>
    </w:p>
    <w:p w14:paraId="54EFC351">
      <w:pPr>
        <w:pStyle w:val="105"/>
        <w:spacing w:before="120" w:after="120" w:line="360" w:lineRule="auto"/>
      </w:pPr>
      <w:r>
        <w:rPr>
          <w:rFonts w:hint="eastAsia"/>
        </w:rPr>
        <w:t>一般要求</w:t>
      </w:r>
    </w:p>
    <w:p w14:paraId="5C2BE121">
      <w:pPr>
        <w:pStyle w:val="165"/>
        <w:spacing w:line="360" w:lineRule="auto"/>
      </w:pPr>
      <w:r>
        <w:rPr>
          <w:rFonts w:hint="eastAsia"/>
        </w:rPr>
        <w:t>住宅混凝土结构施工质量追溯资料移交应满足完整性、真实性、一致性与可用性要求。移交资料应能够支撑竣工验收、质量争议核查、缺陷责任期管理以及运维阶段的结构信息追溯。</w:t>
      </w:r>
    </w:p>
    <w:p w14:paraId="37A0BB53">
      <w:pPr>
        <w:pStyle w:val="165"/>
        <w:spacing w:line="360" w:lineRule="auto"/>
      </w:pPr>
      <w:r>
        <w:rPr>
          <w:rFonts w:hint="eastAsia"/>
        </w:rPr>
        <w:t>数字化交付应以追溯对象编码为索引，实现资料与实体的可检索关联。交付数据应采用结构化格式并具备字段字典，确保不同系统间可交换、可导入、可审计。</w:t>
      </w:r>
    </w:p>
    <w:p w14:paraId="1199AD04">
      <w:pPr>
        <w:pStyle w:val="165"/>
        <w:spacing w:line="360" w:lineRule="auto"/>
      </w:pPr>
      <w:r>
        <w:rPr>
          <w:rFonts w:hint="eastAsia"/>
        </w:rPr>
        <w:t>资料移交应实行清单化管理。应明确移交范围、移交清单、交付格式、责任单位、时间节点与验收标准，移交过程应留存签收记录。</w:t>
      </w:r>
    </w:p>
    <w:p w14:paraId="43191CD6">
      <w:pPr>
        <w:pStyle w:val="105"/>
        <w:spacing w:before="120" w:after="120" w:line="360" w:lineRule="auto"/>
      </w:pPr>
      <w:r>
        <w:rPr>
          <w:rFonts w:hint="eastAsia"/>
        </w:rPr>
        <w:t>竣工资料移交内容</w:t>
      </w:r>
    </w:p>
    <w:p w14:paraId="38F42211">
      <w:pPr>
        <w:pStyle w:val="165"/>
        <w:spacing w:line="360" w:lineRule="auto"/>
      </w:pPr>
      <w:r>
        <w:rPr>
          <w:rFonts w:hint="eastAsia"/>
        </w:rPr>
        <w:t>竣工资料移交应至少包括下列内容：</w:t>
      </w:r>
    </w:p>
    <w:p w14:paraId="08CBA6B1">
      <w:pPr>
        <w:pStyle w:val="56"/>
        <w:spacing w:line="360" w:lineRule="auto"/>
        <w:ind w:firstLine="420"/>
      </w:pPr>
      <w:r>
        <w:rPr>
          <w:rFonts w:hint="eastAsia"/>
        </w:rPr>
        <w:t>a) 施工组织设计与专项施工方案及其审批记录；</w:t>
      </w:r>
    </w:p>
    <w:p w14:paraId="07C696D7">
      <w:pPr>
        <w:pStyle w:val="56"/>
        <w:spacing w:line="360" w:lineRule="auto"/>
        <w:ind w:firstLine="420"/>
      </w:pPr>
      <w:r>
        <w:rPr>
          <w:rFonts w:hint="eastAsia"/>
        </w:rPr>
        <w:t>b) 技术交底记录与变更洽商资料；</w:t>
      </w:r>
    </w:p>
    <w:p w14:paraId="689574F8">
      <w:pPr>
        <w:pStyle w:val="56"/>
        <w:spacing w:line="360" w:lineRule="auto"/>
        <w:ind w:firstLine="420"/>
      </w:pPr>
      <w:r>
        <w:rPr>
          <w:rFonts w:hint="eastAsia"/>
        </w:rPr>
        <w:t>c) 材料进场验收资料与复验报告；</w:t>
      </w:r>
    </w:p>
    <w:p w14:paraId="48B53725">
      <w:pPr>
        <w:pStyle w:val="56"/>
        <w:spacing w:line="360" w:lineRule="auto"/>
        <w:ind w:firstLine="420"/>
      </w:pPr>
      <w:r>
        <w:rPr>
          <w:rFonts w:hint="eastAsia"/>
        </w:rPr>
        <w:t>d) 混凝土配合比通知单、开盘鉴定记录与运输单据；</w:t>
      </w:r>
    </w:p>
    <w:p w14:paraId="6B11533E">
      <w:pPr>
        <w:pStyle w:val="56"/>
        <w:spacing w:line="360" w:lineRule="auto"/>
        <w:ind w:firstLine="420"/>
      </w:pPr>
      <w:r>
        <w:rPr>
          <w:rFonts w:hint="eastAsia"/>
        </w:rPr>
        <w:t>e) 钢筋隐蔽验收记录、连接抽检记录与模板支撑验收记录；</w:t>
      </w:r>
    </w:p>
    <w:p w14:paraId="12B35255">
      <w:pPr>
        <w:pStyle w:val="56"/>
        <w:spacing w:line="360" w:lineRule="auto"/>
        <w:ind w:firstLine="420"/>
      </w:pPr>
      <w:r>
        <w:rPr>
          <w:rFonts w:hint="eastAsia"/>
        </w:rPr>
        <w:t>f) 混凝土浇筑记录、施工缝与后浇带处理记录、养护与拆模记录；</w:t>
      </w:r>
    </w:p>
    <w:p w14:paraId="046A546F">
      <w:pPr>
        <w:pStyle w:val="56"/>
        <w:spacing w:line="360" w:lineRule="auto"/>
        <w:ind w:firstLine="420"/>
      </w:pPr>
      <w:r>
        <w:rPr>
          <w:rFonts w:hint="eastAsia"/>
        </w:rPr>
        <w:t>g) 试件与实体检测报告及对应的取样记录；</w:t>
      </w:r>
    </w:p>
    <w:p w14:paraId="7E35D9B9">
      <w:pPr>
        <w:pStyle w:val="56"/>
        <w:spacing w:line="360" w:lineRule="auto"/>
        <w:ind w:firstLine="420"/>
      </w:pPr>
      <w:r>
        <w:rPr>
          <w:rFonts w:hint="eastAsia"/>
        </w:rPr>
        <w:t>h) 检验批、分项、分部与单位工程验收记录；</w:t>
      </w:r>
    </w:p>
    <w:p w14:paraId="72EE7F45">
      <w:pPr>
        <w:pStyle w:val="56"/>
        <w:spacing w:line="360" w:lineRule="auto"/>
        <w:ind w:firstLine="420"/>
      </w:pPr>
      <w:r>
        <w:rPr>
          <w:rFonts w:hint="eastAsia"/>
        </w:rPr>
        <w:t>i) 质量问题整改闭环资料与复查销项记录；</w:t>
      </w:r>
    </w:p>
    <w:p w14:paraId="445462CC">
      <w:pPr>
        <w:pStyle w:val="56"/>
        <w:spacing w:line="360" w:lineRule="auto"/>
        <w:ind w:firstLine="420"/>
      </w:pPr>
      <w:r>
        <w:rPr>
          <w:rFonts w:hint="eastAsia"/>
        </w:rPr>
        <w:t>j) 追溯对象编码字典与数据字段字典。</w:t>
      </w:r>
    </w:p>
    <w:p w14:paraId="7CD5C88C">
      <w:pPr>
        <w:pStyle w:val="165"/>
        <w:spacing w:line="360" w:lineRule="auto"/>
      </w:pPr>
      <w:r>
        <w:rPr>
          <w:rFonts w:hint="eastAsia"/>
        </w:rPr>
        <w:t>对涉及结构安全与耐久性的重要资料，应优先移交原始证据或经确认的扫描件，并应确保与追溯对象编码关联关系完整可核验。</w:t>
      </w:r>
    </w:p>
    <w:p w14:paraId="1419D851">
      <w:pPr>
        <w:pStyle w:val="105"/>
        <w:spacing w:before="120" w:after="120" w:line="360" w:lineRule="auto"/>
      </w:pPr>
      <w:r>
        <w:rPr>
          <w:rFonts w:hint="eastAsia"/>
        </w:rPr>
        <w:t>追溯数据交付格式与字段要求</w:t>
      </w:r>
    </w:p>
    <w:p w14:paraId="2BB837AE">
      <w:pPr>
        <w:pStyle w:val="165"/>
        <w:spacing w:line="360" w:lineRule="auto"/>
      </w:pPr>
      <w:r>
        <w:rPr>
          <w:rFonts w:hint="eastAsia"/>
        </w:rPr>
        <w:t>追溯数据交付宜采用可交换的数据格式。可采用表格文件、数据库导出文件或接口数据包形式交付。交付文件应包含数据结构说明、字段含义、单位规则、取值范围与版本信息。</w:t>
      </w:r>
    </w:p>
    <w:p w14:paraId="1BC77619">
      <w:pPr>
        <w:pStyle w:val="165"/>
        <w:spacing w:line="360" w:lineRule="auto"/>
      </w:pPr>
      <w:r>
        <w:rPr>
          <w:rFonts w:hint="eastAsia"/>
        </w:rPr>
        <w:t>追溯数据应至少覆盖追溯对象清单、编码映射关系、关键过程记录索引、检测报告索引、问题闭环索引与影像证据索引。</w:t>
      </w:r>
    </w:p>
    <w:p w14:paraId="7D036CA5">
      <w:pPr>
        <w:pStyle w:val="165"/>
        <w:spacing w:line="360" w:lineRule="auto"/>
      </w:pPr>
      <w:r>
        <w:rPr>
          <w:rFonts w:hint="eastAsia"/>
        </w:rPr>
        <w:t>追溯数据应具备唯一键。追溯对象编码应作为主索引字段，关键记录应具备记录编号并与追溯对象编码建立关联，确保可一键检索并可反向追溯。</w:t>
      </w:r>
    </w:p>
    <w:p w14:paraId="5108BB0E">
      <w:pPr>
        <w:pStyle w:val="105"/>
        <w:spacing w:before="120" w:after="120" w:line="360" w:lineRule="auto"/>
      </w:pPr>
      <w:r>
        <w:rPr>
          <w:rFonts w:hint="eastAsia"/>
        </w:rPr>
        <w:t>影像证据与附件管理</w:t>
      </w:r>
    </w:p>
    <w:p w14:paraId="4173903D">
      <w:pPr>
        <w:pStyle w:val="165"/>
        <w:spacing w:line="360" w:lineRule="auto"/>
      </w:pPr>
      <w:r>
        <w:rPr>
          <w:rFonts w:hint="eastAsia"/>
        </w:rPr>
        <w:t>影像证据应与追溯对象编码关联，并形成可检索索引。影像文件命名宜包含项目代码、追溯对象编码、工序类别、日期与序号等信息。</w:t>
      </w:r>
    </w:p>
    <w:p w14:paraId="5C8D735E">
      <w:pPr>
        <w:pStyle w:val="165"/>
        <w:spacing w:line="360" w:lineRule="auto"/>
      </w:pPr>
      <w:r>
        <w:rPr>
          <w:rFonts w:hint="eastAsia"/>
        </w:rPr>
        <w:t>影像证据应满足清晰可辨与可定位要求。影像应包含定位参照信息或与定位说明文件绑定。对关键工序影像应包含关键控制点内容，避免仅拍摄无效画面。</w:t>
      </w:r>
    </w:p>
    <w:p w14:paraId="5A20F16F">
      <w:pPr>
        <w:pStyle w:val="165"/>
        <w:spacing w:line="360" w:lineRule="auto"/>
      </w:pPr>
      <w:r>
        <w:rPr>
          <w:rFonts w:hint="eastAsia"/>
        </w:rPr>
        <w:t>影像证据应具备完整性保护措施。数字化交付宜提供文件校验码或哈希值清单，用于完整性核验与防篡改审计。</w:t>
      </w:r>
    </w:p>
    <w:p w14:paraId="3B403351">
      <w:pPr>
        <w:pStyle w:val="105"/>
        <w:spacing w:before="120" w:after="120" w:line="360" w:lineRule="auto"/>
      </w:pPr>
      <w:r>
        <w:rPr>
          <w:rFonts w:hint="eastAsia"/>
        </w:rPr>
        <w:t>编码字典与版本管理移交</w:t>
      </w:r>
    </w:p>
    <w:p w14:paraId="1FEAA056">
      <w:pPr>
        <w:pStyle w:val="165"/>
        <w:spacing w:line="360" w:lineRule="auto"/>
      </w:pPr>
      <w:r>
        <w:rPr>
          <w:rFonts w:hint="eastAsia"/>
        </w:rPr>
        <w:t>编码字典应随竣工资料一并移交。编码字典应包含编码结构说明、各要素取值范围、构件类型代码表、分区代码表、检验批代码表、浇筑段编号规则与专项属性代码规则。</w:t>
      </w:r>
    </w:p>
    <w:p w14:paraId="688DD150">
      <w:pPr>
        <w:pStyle w:val="165"/>
        <w:spacing w:line="360" w:lineRule="auto"/>
      </w:pPr>
      <w:r>
        <w:rPr>
          <w:rFonts w:hint="eastAsia"/>
        </w:rPr>
        <w:t>发生编码规则变更的，应移交编码映射关系与变更记录。变更记录应包含变更原因、变更时间、批准信息与影响范围，确保历史数据可追溯。</w:t>
      </w:r>
    </w:p>
    <w:p w14:paraId="60A73829">
      <w:pPr>
        <w:pStyle w:val="165"/>
        <w:spacing w:line="360" w:lineRule="auto"/>
      </w:pPr>
      <w:r>
        <w:rPr>
          <w:rFonts w:hint="eastAsia"/>
        </w:rPr>
        <w:t>数字化交付数据应包含数据版本号与生成时间。运维侧导入使用时应能识别数据版本并保持版本链。</w:t>
      </w:r>
    </w:p>
    <w:p w14:paraId="64D5FFE7">
      <w:pPr>
        <w:pStyle w:val="105"/>
        <w:spacing w:before="120" w:after="120" w:line="360" w:lineRule="auto"/>
      </w:pPr>
      <w:r>
        <w:rPr>
          <w:rFonts w:hint="eastAsia"/>
        </w:rPr>
        <w:t>资料移交验收与缺陷处理</w:t>
      </w:r>
    </w:p>
    <w:p w14:paraId="753FC945">
      <w:pPr>
        <w:pStyle w:val="165"/>
        <w:spacing w:line="360" w:lineRule="auto"/>
      </w:pPr>
      <w:r>
        <w:rPr>
          <w:rFonts w:hint="eastAsia"/>
        </w:rPr>
        <w:t>资料移交应组织验收。验收应核对移交清单完整性、数据字段完整性、追溯关联完整性、影像索引可用性与抽样可核验性。</w:t>
      </w:r>
    </w:p>
    <w:p w14:paraId="054F134B">
      <w:pPr>
        <w:pStyle w:val="165"/>
        <w:spacing w:line="360" w:lineRule="auto"/>
      </w:pPr>
      <w:r>
        <w:rPr>
          <w:rFonts w:hint="eastAsia"/>
        </w:rPr>
        <w:t>资料移交验收应实施抽查核验。抽查宜覆盖关键构件、关键浇筑段与关键检验批，核对追溯编码、资料记录与实体定位的一致性。</w:t>
      </w:r>
    </w:p>
    <w:p w14:paraId="382A964E">
      <w:pPr>
        <w:pStyle w:val="165"/>
        <w:spacing w:line="360" w:lineRule="auto"/>
      </w:pPr>
      <w:r>
        <w:rPr>
          <w:rFonts w:hint="eastAsia"/>
        </w:rPr>
        <w:t>资料移交验收发现缺陷时，应出具整改清单并明确整改期限。整改完成后应复验确认。对无法补齐的关键证据缺失，应形成风险提示与责任记录，并在验收评价中反映。</w:t>
      </w:r>
    </w:p>
    <w:p w14:paraId="285226B2">
      <w:pPr>
        <w:pStyle w:val="165"/>
        <w:spacing w:line="360" w:lineRule="auto"/>
      </w:pPr>
      <w:r>
        <w:rPr>
          <w:rFonts w:hint="eastAsia"/>
        </w:rPr>
        <w:t>资料移交完成后，应形成移交签收记录。签收记录应明确移交范围、移交版本、移交数量、接收方确认人与日期，并作为竣工档案组成部分。</w:t>
      </w:r>
    </w:p>
    <w:bookmarkEnd w:id="26"/>
    <w:p w14:paraId="2DAA66EB">
      <w:pPr>
        <w:pStyle w:val="56"/>
        <w:ind w:firstLine="0" w:firstLineChars="0"/>
        <w:jc w:val="center"/>
      </w:pPr>
      <w:bookmarkStart w:id="59" w:name="_GoBack"/>
      <w:bookmarkEnd w:id="59"/>
      <w:bookmarkStart w:id="58" w:name="BookMark8"/>
      <w:r>
        <w:drawing>
          <wp:inline distT="0" distB="0" distL="0" distR="0">
            <wp:extent cx="1485900" cy="317500"/>
            <wp:effectExtent l="0" t="0" r="0" b="6350"/>
            <wp:docPr id="1848587183" name="图片 5"/>
            <wp:cNvGraphicFramePr/>
            <a:graphic xmlns:a="http://schemas.openxmlformats.org/drawingml/2006/main">
              <a:graphicData uri="http://schemas.openxmlformats.org/drawingml/2006/picture">
                <pic:pic xmlns:pic="http://schemas.openxmlformats.org/drawingml/2006/picture">
                  <pic:nvPicPr>
                    <pic:cNvPr id="1848587183" name="图片 5"/>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7E70">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9521F">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A2C9">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F2B4">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FB0CF">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6CF5D">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59C8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05DC4">
    <w:pPr>
      <w:pStyle w:val="61"/>
    </w:pPr>
    <w:r>
      <w:fldChar w:fldCharType="begin"/>
    </w:r>
    <w:r>
      <w:instrText xml:space="preserve"> STYLEREF  标准文件_文件编号  \* MERGEFORMAT </w:instrText>
    </w:r>
    <w:r>
      <w:fldChar w:fldCharType="separate"/>
    </w:r>
    <w:r>
      <w:t>T/XJBX 0186—2026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90EF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0186—2026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0186—2026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0186—2026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E3006">
    <w:pPr>
      <w:pStyle w:val="61"/>
    </w:pPr>
    <w:r>
      <w:fldChar w:fldCharType="begin"/>
    </w:r>
    <w:r>
      <w:instrText xml:space="preserve"> STYLEREF  标准文件_文件编号  \* MERGEFORMAT </w:instrText>
    </w:r>
    <w:r>
      <w:fldChar w:fldCharType="separate"/>
    </w:r>
    <w:r>
      <w:t>T/XJBX 0186—2026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D02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0186—2026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E463">
    <w:pPr>
      <w:pStyle w:val="61"/>
    </w:pPr>
    <w:r>
      <w:fldChar w:fldCharType="begin"/>
    </w:r>
    <w:r>
      <w:instrText xml:space="preserve"> STYLEREF  标准文件_文件编号  \* MERGEFORMAT </w:instrText>
    </w:r>
    <w:r>
      <w:fldChar w:fldCharType="separate"/>
    </w:r>
    <w:r>
      <w:t>T/XJBX 0186—2026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0D96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0186—2026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81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F33"/>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2ED"/>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1DF1"/>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297"/>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ACB"/>
    <w:rsid w:val="008D0CE8"/>
    <w:rsid w:val="008D2D1D"/>
    <w:rsid w:val="008D453D"/>
    <w:rsid w:val="008D53AD"/>
    <w:rsid w:val="008D562B"/>
    <w:rsid w:val="008D5710"/>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4DDF"/>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4877"/>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5977"/>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6EE"/>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44A0"/>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1A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6567"/>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0D56962"/>
    <w:rsid w:val="6C722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D2A5449">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9FA6481">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CAC896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2B72ED"/>
    <w:rsid w:val="00336247"/>
    <w:rsid w:val="005E6634"/>
    <w:rsid w:val="007146E1"/>
    <w:rsid w:val="007E55CA"/>
    <w:rsid w:val="008905F9"/>
    <w:rsid w:val="00AE1DC6"/>
    <w:rsid w:val="00E51851"/>
    <w:rsid w:val="00EF0F19"/>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25</Pages>
  <Words>5361</Words>
  <Characters>5633</Characters>
  <Lines>114</Lines>
  <Paragraphs>32</Paragraphs>
  <TotalTime>70</TotalTime>
  <ScaleCrop>false</ScaleCrop>
  <LinksUpToDate>false</LinksUpToDate>
  <CharactersWithSpaces>5720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2026-01-15T02:22:32Z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4DDF270754C047A1A629E6D833E9F437_12</vt:lpwstr>
  </property>
</Properties>
</file>