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3.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93.020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13"/>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P 13</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4"/>
            </w:textInput>
          </w:ffData>
        </w:fldChar>
      </w:r>
      <w:bookmarkStart w:id="6" w:name="NSTD_CODE_F"/>
      <w:r>
        <w:instrText xml:space="preserve"> FORMTEXT </w:instrText>
      </w:r>
      <w:r>
        <w:fldChar w:fldCharType="separate"/>
      </w:r>
      <w:r>
        <w:t>0174</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岩土工程勘察数据采集与分析实施要点"/>
            </w:textInput>
          </w:ffData>
        </w:fldChar>
      </w:r>
      <w:bookmarkStart w:id="9" w:name="CSTD_NAME"/>
      <w:r>
        <w:instrText xml:space="preserve"> FORMTEXT </w:instrText>
      </w:r>
      <w:r>
        <w:fldChar w:fldCharType="separate"/>
      </w:r>
      <w:r>
        <w:t>岩土工程勘察数据采集与分析实施要点</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implementation points of data collection and analysis in geotechnical investiga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implementation points of data collection and analysis in geotechnical investigation</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DE687B7">
      <w:pPr>
        <w:pStyle w:val="91"/>
        <w:spacing w:after="360"/>
      </w:pPr>
      <w:bookmarkStart w:id="21" w:name="BookMark1"/>
      <w:r>
        <w:rPr>
          <w:rFonts w:hint="eastAsia"/>
          <w:spacing w:val="320"/>
        </w:rPr>
        <w:t>目</w:t>
      </w:r>
      <w:r>
        <w:rPr>
          <w:rFonts w:hint="eastAsia"/>
        </w:rPr>
        <w:t>次</w:t>
      </w:r>
    </w:p>
    <w:p w14:paraId="33EA86B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"_Toc218977301"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_Toc218977301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473DE16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_Toc218977302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BFD39F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_Toc218977303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CA54A6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_Toc218977304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C2499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_Toc218977305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1816C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"_Toc218977306"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_Toc218977306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E2F753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"_Toc218977307" </w:instrText>
      </w:r>
      <w:r>
        <w:fldChar w:fldCharType="separate"/>
      </w:r>
      <w:r>
        <w:rPr>
          <w:rStyle w:val="32"/>
          <w:rFonts w:hint="eastAsia"/>
        </w:rPr>
        <w:t>5</w:t>
      </w:r>
      <w:r>
        <w:rPr>
          <w:rStyle w:val="32"/>
        </w:rPr>
        <w:t xml:space="preserve"> </w:t>
      </w:r>
      <w:r>
        <w:rPr>
          <w:rStyle w:val="32"/>
          <w:rFonts w:hint="eastAsia"/>
        </w:rPr>
        <w:t xml:space="preserve"> 数据采集实施要点</w:t>
      </w:r>
      <w:r>
        <w:rPr>
          <w:rFonts w:hint="eastAsia"/>
        </w:rPr>
        <w:tab/>
      </w:r>
      <w:r>
        <w:rPr>
          <w:rFonts w:hint="eastAsia"/>
        </w:rPr>
        <w:fldChar w:fldCharType="begin"/>
      </w:r>
      <w:r>
        <w:rPr>
          <w:rFonts w:hint="eastAsia"/>
        </w:rPr>
        <w:instrText xml:space="preserve"> </w:instrText>
      </w:r>
      <w:r>
        <w:instrText xml:space="preserve">PAGEREF _Toc218977307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DAF8D8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"_Toc218977308" </w:instrText>
      </w:r>
      <w:r>
        <w:fldChar w:fldCharType="separate"/>
      </w:r>
      <w:r>
        <w:rPr>
          <w:rStyle w:val="32"/>
          <w:rFonts w:hint="eastAsia"/>
        </w:rPr>
        <w:t>6</w:t>
      </w:r>
      <w:r>
        <w:rPr>
          <w:rStyle w:val="32"/>
        </w:rPr>
        <w:t xml:space="preserve"> </w:t>
      </w:r>
      <w:r>
        <w:rPr>
          <w:rStyle w:val="32"/>
          <w:rFonts w:hint="eastAsia"/>
        </w:rPr>
        <w:t xml:space="preserve"> 数据质量控制与校核要点</w:t>
      </w:r>
      <w:r>
        <w:rPr>
          <w:rFonts w:hint="eastAsia"/>
        </w:rPr>
        <w:tab/>
      </w:r>
      <w:r>
        <w:rPr>
          <w:rFonts w:hint="eastAsia"/>
        </w:rPr>
        <w:fldChar w:fldCharType="begin"/>
      </w:r>
      <w:r>
        <w:rPr>
          <w:rFonts w:hint="eastAsia"/>
        </w:rPr>
        <w:instrText xml:space="preserve"> </w:instrText>
      </w:r>
      <w:r>
        <w:instrText xml:space="preserve">PAGEREF _Toc218977308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2D6464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"_Toc218977309" </w:instrText>
      </w:r>
      <w:r>
        <w:fldChar w:fldCharType="separate"/>
      </w:r>
      <w:r>
        <w:rPr>
          <w:rStyle w:val="32"/>
          <w:rFonts w:hint="eastAsia"/>
        </w:rPr>
        <w:t>7</w:t>
      </w:r>
      <w:r>
        <w:rPr>
          <w:rStyle w:val="32"/>
        </w:rPr>
        <w:t xml:space="preserve"> </w:t>
      </w:r>
      <w:r>
        <w:rPr>
          <w:rStyle w:val="32"/>
          <w:rFonts w:hint="eastAsia"/>
        </w:rPr>
        <w:t xml:space="preserve"> 数据处理与统计分析要点</w:t>
      </w:r>
      <w:r>
        <w:rPr>
          <w:rFonts w:hint="eastAsia"/>
        </w:rPr>
        <w:tab/>
      </w:r>
      <w:r>
        <w:rPr>
          <w:rFonts w:hint="eastAsia"/>
        </w:rPr>
        <w:fldChar w:fldCharType="begin"/>
      </w:r>
      <w:r>
        <w:rPr>
          <w:rFonts w:hint="eastAsia"/>
        </w:rPr>
        <w:instrText xml:space="preserve"> </w:instrText>
      </w:r>
      <w:r>
        <w:instrText xml:space="preserve">PAGEREF _Toc218977309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1529C1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"_Toc218977310" </w:instrText>
      </w:r>
      <w:r>
        <w:fldChar w:fldCharType="separate"/>
      </w:r>
      <w:r>
        <w:rPr>
          <w:rStyle w:val="32"/>
          <w:rFonts w:hint="eastAsia"/>
        </w:rPr>
        <w:t>8</w:t>
      </w:r>
      <w:r>
        <w:rPr>
          <w:rStyle w:val="32"/>
        </w:rPr>
        <w:t xml:space="preserve"> </w:t>
      </w:r>
      <w:r>
        <w:rPr>
          <w:rStyle w:val="32"/>
          <w:rFonts w:hint="eastAsia"/>
        </w:rPr>
        <w:t xml:space="preserve"> 地质模型构建要点</w:t>
      </w:r>
      <w:r>
        <w:rPr>
          <w:rFonts w:hint="eastAsia"/>
        </w:rPr>
        <w:tab/>
      </w:r>
      <w:r>
        <w:rPr>
          <w:rFonts w:hint="eastAsia"/>
        </w:rPr>
        <w:fldChar w:fldCharType="begin"/>
      </w:r>
      <w:r>
        <w:rPr>
          <w:rFonts w:hint="eastAsia"/>
        </w:rPr>
        <w:instrText xml:space="preserve"> </w:instrText>
      </w:r>
      <w:r>
        <w:instrText xml:space="preserve">PAGEREF _Toc218977310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939C0D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"_Toc218977311" </w:instrText>
      </w:r>
      <w:r>
        <w:fldChar w:fldCharType="separate"/>
      </w:r>
      <w:r>
        <w:rPr>
          <w:rStyle w:val="32"/>
          <w:rFonts w:hint="eastAsia"/>
        </w:rPr>
        <w:t>9</w:t>
      </w:r>
      <w:r>
        <w:rPr>
          <w:rStyle w:val="32"/>
        </w:rPr>
        <w:t xml:space="preserve"> </w:t>
      </w:r>
      <w:r>
        <w:rPr>
          <w:rStyle w:val="32"/>
          <w:rFonts w:hint="eastAsia"/>
        </w:rPr>
        <w:t xml:space="preserve"> 参数建议与不确定性表达要点</w:t>
      </w:r>
      <w:r>
        <w:rPr>
          <w:rFonts w:hint="eastAsia"/>
        </w:rPr>
        <w:tab/>
      </w:r>
      <w:r>
        <w:rPr>
          <w:rFonts w:hint="eastAsia"/>
        </w:rPr>
        <w:fldChar w:fldCharType="begin"/>
      </w:r>
      <w:r>
        <w:rPr>
          <w:rFonts w:hint="eastAsia"/>
        </w:rPr>
        <w:instrText xml:space="preserve"> </w:instrText>
      </w:r>
      <w:r>
        <w:instrText xml:space="preserve">PAGEREF _Toc218977311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7A8E13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"_Toc218977312" </w:instrText>
      </w:r>
      <w:r>
        <w:fldChar w:fldCharType="separate"/>
      </w:r>
      <w:r>
        <w:rPr>
          <w:rStyle w:val="32"/>
          <w:rFonts w:hint="eastAsia"/>
        </w:rPr>
        <w:t>10</w:t>
      </w:r>
      <w:r>
        <w:rPr>
          <w:rStyle w:val="32"/>
        </w:rPr>
        <w:t xml:space="preserve"> </w:t>
      </w:r>
      <w:r>
        <w:rPr>
          <w:rStyle w:val="32"/>
          <w:rFonts w:hint="eastAsia"/>
        </w:rPr>
        <w:t xml:space="preserve"> 成果交付与数据归档实施要点</w:t>
      </w:r>
      <w:r>
        <w:rPr>
          <w:rFonts w:hint="eastAsia"/>
        </w:rPr>
        <w:tab/>
      </w:r>
      <w:r>
        <w:rPr>
          <w:rFonts w:hint="eastAsia"/>
        </w:rPr>
        <w:fldChar w:fldCharType="begin"/>
      </w:r>
      <w:r>
        <w:rPr>
          <w:rFonts w:hint="eastAsia"/>
        </w:rPr>
        <w:instrText xml:space="preserve"> </w:instrText>
      </w:r>
      <w:r>
        <w:instrText xml:space="preserve">PAGEREF _Toc218977312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4D3AE6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"_Toc218977313" </w:instrText>
      </w:r>
      <w:r>
        <w:fldChar w:fldCharType="separate"/>
      </w:r>
      <w:r>
        <w:rPr>
          <w:rStyle w:val="32"/>
          <w:rFonts w:hint="eastAsia"/>
        </w:rPr>
        <w:t>11</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_Toc218977313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4B23714A">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897730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057154F6">
      <w:pPr>
        <w:pStyle w:val="56"/>
        <w:spacing w:line="360" w:lineRule="auto"/>
        <w:ind w:firstLine="420"/>
      </w:pPr>
      <w:r>
        <w:rPr>
          <w:rFonts w:hint="eastAsia"/>
        </w:rPr>
        <w:t>本文件起草单位：浙江南联土木工程科技有限公司。</w:t>
      </w:r>
    </w:p>
    <w:p w14:paraId="55F4A5D1">
      <w:pPr>
        <w:pStyle w:val="56"/>
        <w:spacing w:line="360" w:lineRule="auto"/>
        <w:ind w:firstLine="420"/>
      </w:pPr>
      <w:r>
        <w:rPr>
          <w:rFonts w:hint="eastAsia"/>
        </w:rPr>
        <w:t>本文件主要起草人：李彦林。</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8977302"/>
      <w:bookmarkStart w:id="25" w:name="BookMark3"/>
      <w:r>
        <w:rPr>
          <w:spacing w:val="320"/>
        </w:rPr>
        <w:t>引</w:t>
      </w:r>
      <w:r>
        <w:t>言</w:t>
      </w:r>
      <w:bookmarkEnd w:id="24"/>
    </w:p>
    <w:p w14:paraId="19745F00">
      <w:pPr>
        <w:pStyle w:val="56"/>
        <w:spacing w:line="360" w:lineRule="auto"/>
        <w:ind w:firstLine="420"/>
      </w:pPr>
      <w:r>
        <w:rPr>
          <w:rFonts w:hint="eastAsia"/>
        </w:rPr>
        <w:t>岩土工程勘察数据是工程选址论证、地基基础设计、边坡与基坑支护设计、地下工程施工组织以及工程风险评估的重要依据。勘察数据的完整性、准确性与可追溯性，直接影响地质模型建立、参数选取、设计计算结果与施工安全控制水平。随着工程建设规模增大与复杂场地增多，勘察工作呈现多源数据并行获取、跨专业协同分析、成果快速迭代与数字化交付的特点。若数据采集缺乏统一口径与质量控制，或数据分析方法与工程需求脱节，容易导致数据缺失、坐标高程不一致、试验结果不可比、异常点未有效识别、参数统计不合理以及成果表达不满足设计与风险管控要求等问题，进而引发设计变更、施工风险上升与投资成本增加。</w:t>
      </w:r>
    </w:p>
    <w:p w14:paraId="1AF4BF4B">
      <w:pPr>
        <w:pStyle w:val="56"/>
        <w:spacing w:line="360" w:lineRule="auto"/>
        <w:ind w:firstLine="420"/>
      </w:pPr>
      <w:r>
        <w:rPr>
          <w:rFonts w:hint="eastAsia"/>
        </w:rPr>
        <w:t>为规范岩土工程勘察数据采集与分析工作，提高数据质量与成果可用性，本文件提出岩土工程勘察数据采集与分析实施要点，覆盖勘察策划、数据采集范围与频次、现场记录与样品管理、原位测试与室内试验数据获取、数据质量控制与追溯、数据处理与统计分析、地质模型构建、参数建议与不确定性表达、成果交付与数据归档等关键环节。本文件强调以工程问题为导向，围绕设计与施工关键风险点组织数据采集与分析，推动勘察成果由“资料汇编”向“可计算、可验证、可复用的工程数据产品”转变。</w:t>
      </w:r>
    </w:p>
    <w:p w14:paraId="7F4A69FE">
      <w:pPr>
        <w:pStyle w:val="56"/>
        <w:spacing w:line="360" w:lineRule="auto"/>
        <w:ind w:firstLine="420"/>
      </w:pPr>
      <w:r>
        <w:rPr>
          <w:rFonts w:hint="eastAsia"/>
        </w:rPr>
        <w:t>本文件适用于房屋建筑、市政基础设施、交通、水利水电、能源与地下工程等领域的岩土工程勘察数据采集与分析工作，可作为勘察任务书编制、勘察实施细则制定、数据质量管理与数字化交付的技术依据。</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岩土工程勘察数据采集与分析实施要点</w:t>
          </w:r>
        </w:p>
      </w:sdtContent>
    </w:sdt>
    <w:bookmarkEnd w:id="27"/>
    <w:p w14:paraId="3DB22445">
      <w:pPr>
        <w:pStyle w:val="104"/>
        <w:spacing w:before="240" w:after="240" w:line="360" w:lineRule="auto"/>
      </w:pPr>
      <w:bookmarkStart w:id="28" w:name="_Toc24884218"/>
      <w:bookmarkStart w:id="29" w:name="_Toc17233333"/>
      <w:bookmarkStart w:id="30" w:name="_Toc24884211"/>
      <w:bookmarkStart w:id="31" w:name="_Toc97192964"/>
      <w:bookmarkStart w:id="32" w:name="_Toc26986530"/>
      <w:bookmarkStart w:id="33" w:name="_Toc26648465"/>
      <w:bookmarkStart w:id="34" w:name="_Toc26986771"/>
      <w:bookmarkStart w:id="35" w:name="_Toc218977303"/>
      <w:bookmarkStart w:id="36" w:name="_Toc17233325"/>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2298019F">
      <w:pPr>
        <w:pStyle w:val="56"/>
        <w:spacing w:line="360" w:lineRule="auto"/>
        <w:ind w:firstLine="420"/>
      </w:pPr>
      <w:bookmarkStart w:id="38" w:name="_Toc17233334"/>
      <w:bookmarkStart w:id="39" w:name="_Toc17233326"/>
      <w:bookmarkStart w:id="40" w:name="_Toc24884212"/>
      <w:bookmarkStart w:id="41" w:name="_Toc24884219"/>
      <w:bookmarkStart w:id="42" w:name="_Toc26648466"/>
      <w:r>
        <w:rPr>
          <w:rFonts w:hint="eastAsia"/>
        </w:rPr>
        <w:t>本文件规定了岩土工程勘察数据采集与分析的总体要求、数据采集实施要点、数据质量控制与校核要点、数据处理与统计分析要点、地质模型构建要点、参数建议与不确定性表达要点、成果交付与数据归档实施要点等内容。</w:t>
      </w:r>
    </w:p>
    <w:p w14:paraId="76265264">
      <w:pPr>
        <w:pStyle w:val="56"/>
        <w:spacing w:line="360" w:lineRule="auto"/>
        <w:ind w:firstLine="420"/>
      </w:pPr>
      <w:r>
        <w:rPr>
          <w:rFonts w:hint="eastAsia"/>
        </w:rPr>
        <w:t>本文件适用于房屋建筑、市政基础设施、交通、水利水电、能源、矿山与地下工程等建设项目的岩土工程勘察阶段数据工作。工程运行期监测数据与施工过程地质预报数据可参照本文件的数据质量控制与分析表达要求执行。</w:t>
      </w:r>
    </w:p>
    <w:p w14:paraId="3733B2AD">
      <w:pPr>
        <w:pStyle w:val="104"/>
        <w:spacing w:before="240" w:after="240" w:line="360" w:lineRule="auto"/>
      </w:pPr>
      <w:bookmarkStart w:id="43" w:name="_Toc26718931"/>
      <w:bookmarkStart w:id="44" w:name="_Toc218977304"/>
      <w:bookmarkStart w:id="45" w:name="_Toc26986772"/>
      <w:bookmarkStart w:id="46" w:name="_Toc9719296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FB2A44">
      <w:pPr>
        <w:pStyle w:val="56"/>
        <w:spacing w:line="360" w:lineRule="auto"/>
        <w:ind w:firstLine="420"/>
      </w:pPr>
      <w:r>
        <w:rPr>
          <w:rFonts w:hint="eastAsia"/>
        </w:rPr>
        <w:t>GB 50007 建筑地基基础设计规范</w:t>
      </w:r>
    </w:p>
    <w:p w14:paraId="004036FD">
      <w:pPr>
        <w:pStyle w:val="56"/>
        <w:spacing w:line="360" w:lineRule="auto"/>
        <w:ind w:firstLine="420"/>
      </w:pPr>
      <w:r>
        <w:rPr>
          <w:rFonts w:hint="eastAsia"/>
        </w:rPr>
        <w:t>GB 50021 岩土工程勘察规范</w:t>
      </w:r>
    </w:p>
    <w:p w14:paraId="62A80710">
      <w:pPr>
        <w:pStyle w:val="56"/>
        <w:spacing w:line="360" w:lineRule="auto"/>
        <w:ind w:firstLine="420"/>
      </w:pPr>
      <w:r>
        <w:rPr>
          <w:rFonts w:hint="eastAsia"/>
        </w:rPr>
        <w:t>GB 50202 建筑地基基础工程施工质量验收标准</w:t>
      </w:r>
    </w:p>
    <w:p w14:paraId="0B06A9F0">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6323CAE0">
      <w:pPr>
        <w:pStyle w:val="56"/>
        <w:spacing w:line="360" w:lineRule="auto"/>
        <w:ind w:firstLine="420"/>
      </w:pPr>
      <w:r>
        <w:rPr>
          <w:rFonts w:hint="eastAsia"/>
        </w:rPr>
        <w:t>GB/T 50123 土工试验方法标准</w:t>
      </w:r>
    </w:p>
    <w:p w14:paraId="51F02A4E">
      <w:pPr>
        <w:pStyle w:val="104"/>
        <w:spacing w:before="240" w:after="240" w:line="360" w:lineRule="auto"/>
      </w:pPr>
      <w:bookmarkStart w:id="48" w:name="_Toc218977305"/>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38EC2E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勘察数据 investigation data</w:t>
      </w:r>
    </w:p>
    <w:p w14:paraId="56A29467">
      <w:pPr>
        <w:pStyle w:val="56"/>
        <w:spacing w:line="360" w:lineRule="auto"/>
        <w:ind w:firstLine="420"/>
      </w:pPr>
      <w:r>
        <w:rPr>
          <w:rFonts w:hint="eastAsia"/>
        </w:rPr>
        <w:t>在岩土工程勘察活动中形成的与地层结构、地下水、原位测试、室内试验、地球物理勘探、工程地质测绘以及相关工程环境条件有关的数据、记录与成果信息。</w:t>
      </w:r>
    </w:p>
    <w:p w14:paraId="1969E96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数据采集 data acquisition</w:t>
      </w:r>
    </w:p>
    <w:p w14:paraId="2264F466">
      <w:pPr>
        <w:pStyle w:val="56"/>
        <w:spacing w:line="360" w:lineRule="auto"/>
        <w:ind w:firstLine="420"/>
      </w:pPr>
      <w:r>
        <w:rPr>
          <w:rFonts w:hint="eastAsia"/>
        </w:rPr>
        <w:t>按勘察策划与技术要求，采用钻探、取样、原位测试、室内试验、测绘与物探等方法获取并记录勘察数据的过程。</w:t>
      </w:r>
    </w:p>
    <w:p w14:paraId="501BA9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数据质量控制 data quality control</w:t>
      </w:r>
    </w:p>
    <w:p w14:paraId="3226A70D">
      <w:pPr>
        <w:pStyle w:val="56"/>
        <w:spacing w:line="360" w:lineRule="auto"/>
        <w:ind w:firstLine="420"/>
      </w:pPr>
      <w:r>
        <w:rPr>
          <w:rFonts w:hint="eastAsia"/>
        </w:rPr>
        <w:t>为保证数据准确性、完整性、一致性与可追溯性，对数据采集、传递、处理、分析与交付全过程实施的控制活动。</w:t>
      </w:r>
    </w:p>
    <w:p w14:paraId="674E072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原位测试 in situ testing</w:t>
      </w:r>
    </w:p>
    <w:p w14:paraId="246BC11E">
      <w:pPr>
        <w:pStyle w:val="56"/>
        <w:spacing w:line="360" w:lineRule="auto"/>
        <w:ind w:firstLine="420"/>
      </w:pPr>
      <w:r>
        <w:rPr>
          <w:rFonts w:hint="eastAsia"/>
        </w:rPr>
        <w:t>在现场原状条件下对土体或岩体开展的试验测试活动，包括标准贯入试验、静力触探试验、十字板剪切试验、旁压试验、平板载荷试验等。</w:t>
      </w:r>
    </w:p>
    <w:p w14:paraId="4E3011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室内试验 laboratory testing</w:t>
      </w:r>
    </w:p>
    <w:p w14:paraId="236AC136">
      <w:pPr>
        <w:pStyle w:val="56"/>
        <w:spacing w:line="360" w:lineRule="auto"/>
        <w:ind w:firstLine="420"/>
      </w:pPr>
      <w:r>
        <w:rPr>
          <w:rFonts w:hint="eastAsia"/>
        </w:rPr>
        <w:t>对取样获得的土样、岩样或地下水样在实验室条件下开展的物理力学性质试验与化学分析试验。</w:t>
      </w:r>
    </w:p>
    <w:p w14:paraId="6777F0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地质模型 geological model</w:t>
      </w:r>
    </w:p>
    <w:p w14:paraId="2A39226A">
      <w:pPr>
        <w:pStyle w:val="56"/>
        <w:spacing w:line="360" w:lineRule="auto"/>
        <w:ind w:firstLine="420"/>
      </w:pPr>
      <w:r>
        <w:rPr>
          <w:rFonts w:hint="eastAsia"/>
        </w:rPr>
        <w:t>基于勘察数据建立的地层分布、工程地质单元划分、构造与不良地质现象、地下水条件及其空间关系的表达模型，可为二维剖面、三维模型或参数化模型。</w:t>
      </w:r>
    </w:p>
    <w:p w14:paraId="5F0CC49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参数建议 design parameter recommendation</w:t>
      </w:r>
    </w:p>
    <w:p w14:paraId="666EBF4B">
      <w:pPr>
        <w:pStyle w:val="56"/>
        <w:spacing w:line="360" w:lineRule="auto"/>
        <w:ind w:firstLine="420"/>
      </w:pPr>
      <w:r>
        <w:rPr>
          <w:rFonts w:hint="eastAsia"/>
        </w:rPr>
        <w:t>在满足工程目的与适用条件的前提下，基于勘察数据分析得到并推荐用于设计计算与风险评估的岩土参数及其取值范围或统计特征。</w:t>
      </w:r>
    </w:p>
    <w:p w14:paraId="396231D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不确定性表达 uncertainty representation</w:t>
      </w:r>
    </w:p>
    <w:p w14:paraId="11ED0D72">
      <w:pPr>
        <w:pStyle w:val="56"/>
        <w:spacing w:line="360" w:lineRule="auto"/>
        <w:ind w:firstLine="420"/>
      </w:pPr>
      <w:r>
        <w:rPr>
          <w:rFonts w:hint="eastAsia"/>
        </w:rPr>
        <w:t>对勘察数据与参数的离散性、测量误差、模型假设偏差等不确定性进行定量或半定量描述的方式，包括区间值、分位数、变异系数、置信区间与敏感性说明等。</w:t>
      </w:r>
    </w:p>
    <w:p w14:paraId="24A0CA59">
      <w:pPr>
        <w:pStyle w:val="104"/>
        <w:spacing w:before="240" w:after="240" w:line="360" w:lineRule="auto"/>
      </w:pPr>
      <w:bookmarkStart w:id="51" w:name="_Toc218977306"/>
      <w:r>
        <w:rPr>
          <w:rFonts w:hint="eastAsia"/>
        </w:rPr>
        <w:t>总体要求</w:t>
      </w:r>
      <w:bookmarkEnd w:id="51"/>
    </w:p>
    <w:p w14:paraId="3A844962">
      <w:pPr>
        <w:pStyle w:val="105"/>
        <w:spacing w:before="120" w:after="120" w:line="360" w:lineRule="auto"/>
      </w:pPr>
      <w:r>
        <w:rPr>
          <w:rFonts w:hint="eastAsia"/>
        </w:rPr>
        <w:t>工作目标</w:t>
      </w:r>
    </w:p>
    <w:p w14:paraId="1E508A0D">
      <w:pPr>
        <w:pStyle w:val="165"/>
        <w:spacing w:line="360" w:lineRule="auto"/>
      </w:pPr>
      <w:r>
        <w:rPr>
          <w:rFonts w:hint="eastAsia"/>
        </w:rPr>
        <w:t>岩土工程勘察数据采集与分析应以工程问题为导向，满足场地地层结构判识、地下水条件查明、工程地质单元划分、关键风险识别、设计参数建议与不确定性表达等需求。</w:t>
      </w:r>
    </w:p>
    <w:p w14:paraId="57CF8D77">
      <w:pPr>
        <w:pStyle w:val="165"/>
        <w:spacing w:line="360" w:lineRule="auto"/>
      </w:pPr>
      <w:r>
        <w:rPr>
          <w:rFonts w:hint="eastAsia"/>
        </w:rPr>
        <w:t>勘察数据应做到完整、准确、一致、可追溯，并具备可计算性与可复用性。成果应能支撑设计计算、施工方案论证、风险评估与后续变更核查。</w:t>
      </w:r>
    </w:p>
    <w:p w14:paraId="63940854">
      <w:pPr>
        <w:pStyle w:val="165"/>
        <w:spacing w:line="360" w:lineRule="auto"/>
      </w:pPr>
      <w:r>
        <w:rPr>
          <w:rFonts w:hint="eastAsia"/>
        </w:rPr>
        <w:t>勘察数据与分析结论应形成证据链，能够对应到具体点位、时间、方法、设备、人员、样品与试验批次，并满足审查、复核与质量追责要求。</w:t>
      </w:r>
    </w:p>
    <w:p w14:paraId="2F813A09">
      <w:pPr>
        <w:pStyle w:val="105"/>
        <w:spacing w:before="120" w:after="120" w:line="360" w:lineRule="auto"/>
      </w:pPr>
      <w:r>
        <w:rPr>
          <w:rFonts w:hint="eastAsia"/>
        </w:rPr>
        <w:t>基本原则</w:t>
      </w:r>
    </w:p>
    <w:p w14:paraId="76F224EF">
      <w:pPr>
        <w:pStyle w:val="65"/>
        <w:spacing w:before="120" w:after="120" w:line="360" w:lineRule="auto"/>
      </w:pPr>
      <w:r>
        <w:rPr>
          <w:rFonts w:hint="eastAsia"/>
        </w:rPr>
        <w:t>需求牵引原则</w:t>
      </w:r>
    </w:p>
    <w:p w14:paraId="0461DCDE">
      <w:pPr>
        <w:pStyle w:val="56"/>
        <w:spacing w:line="360" w:lineRule="auto"/>
        <w:ind w:firstLine="420"/>
      </w:pPr>
      <w:r>
        <w:rPr>
          <w:rFonts w:hint="eastAsia"/>
        </w:rPr>
        <w:t>数据采集与分析应从工程用途出发，围绕基础形式、基坑支护、边坡稳定、沉降控制、地下水控制、特殊土与不良地质处理等关键问题分解数据需求，避免只追求工作量而忽视可用性。</w:t>
      </w:r>
    </w:p>
    <w:p w14:paraId="43163415">
      <w:pPr>
        <w:pStyle w:val="65"/>
        <w:spacing w:before="120" w:after="120" w:line="360" w:lineRule="auto"/>
      </w:pPr>
      <w:r>
        <w:rPr>
          <w:rFonts w:hint="eastAsia"/>
        </w:rPr>
        <w:t>统一口径原则</w:t>
      </w:r>
    </w:p>
    <w:p w14:paraId="1FD10894">
      <w:pPr>
        <w:pStyle w:val="56"/>
        <w:spacing w:line="360" w:lineRule="auto"/>
        <w:ind w:firstLine="420"/>
      </w:pPr>
      <w:r>
        <w:rPr>
          <w:rFonts w:hint="eastAsia"/>
        </w:rPr>
        <w:t>坐标、高程、计量单位、岩土命名与分层规则、试验方法版本、参数统计口径应统一。不同来源数据合并使用前应完成口径核对与换算校核。</w:t>
      </w:r>
    </w:p>
    <w:p w14:paraId="4D8BD301">
      <w:pPr>
        <w:pStyle w:val="65"/>
        <w:spacing w:before="120" w:after="120" w:line="360" w:lineRule="auto"/>
      </w:pPr>
      <w:r>
        <w:rPr>
          <w:rFonts w:hint="eastAsia"/>
        </w:rPr>
        <w:t>质量控制原则</w:t>
      </w:r>
    </w:p>
    <w:p w14:paraId="6C0C4BBA">
      <w:pPr>
        <w:pStyle w:val="56"/>
        <w:spacing w:line="360" w:lineRule="auto"/>
        <w:ind w:firstLine="420"/>
      </w:pPr>
      <w:r>
        <w:rPr>
          <w:rFonts w:hint="eastAsia"/>
        </w:rPr>
        <w:t>应建立从采集到交付的全过程质量控制与复核机制，对关键数据实施重点控制与复验策略，确保关键风险点有足够的数据支撑。</w:t>
      </w:r>
    </w:p>
    <w:p w14:paraId="68E2BC2F">
      <w:pPr>
        <w:pStyle w:val="65"/>
        <w:spacing w:before="120" w:after="120" w:line="360" w:lineRule="auto"/>
      </w:pPr>
      <w:r>
        <w:rPr>
          <w:rFonts w:hint="eastAsia"/>
        </w:rPr>
        <w:t>可追溯原则</w:t>
      </w:r>
    </w:p>
    <w:p w14:paraId="63499B8B">
      <w:pPr>
        <w:pStyle w:val="56"/>
        <w:spacing w:line="360" w:lineRule="auto"/>
        <w:ind w:firstLine="420"/>
      </w:pPr>
      <w:r>
        <w:rPr>
          <w:rFonts w:hint="eastAsia"/>
        </w:rPr>
        <w:t>钻孔、样品、原位测试、室内试验、地下水样、测绘与物探成果应具备唯一标识与元数据记录，确保数据来源可追溯、处理过程可回放、结论依据可核验。</w:t>
      </w:r>
    </w:p>
    <w:p w14:paraId="1A2AF2FF">
      <w:pPr>
        <w:pStyle w:val="65"/>
        <w:spacing w:before="120" w:after="120" w:line="360" w:lineRule="auto"/>
      </w:pPr>
      <w:r>
        <w:rPr>
          <w:rFonts w:hint="eastAsia"/>
        </w:rPr>
        <w:t>分级管理原则</w:t>
      </w:r>
    </w:p>
    <w:p w14:paraId="6AB397C3">
      <w:pPr>
        <w:pStyle w:val="56"/>
        <w:spacing w:line="360" w:lineRule="auto"/>
        <w:ind w:firstLine="420"/>
      </w:pPr>
      <w:r>
        <w:rPr>
          <w:rFonts w:hint="eastAsia"/>
        </w:rPr>
        <w:t>应对数据重要性与风险敏感性实施分级管理。对控制设计方案与风险判定的关键数据，应提高采集密度、复核比例与审查深度。</w:t>
      </w:r>
    </w:p>
    <w:p w14:paraId="19A4DB5F">
      <w:pPr>
        <w:pStyle w:val="65"/>
        <w:spacing w:before="120" w:after="120" w:line="360" w:lineRule="auto"/>
      </w:pPr>
      <w:r>
        <w:rPr>
          <w:rFonts w:hint="eastAsia"/>
        </w:rPr>
        <w:t>数字化交付原则</w:t>
      </w:r>
    </w:p>
    <w:p w14:paraId="404FCA19">
      <w:pPr>
        <w:pStyle w:val="56"/>
        <w:spacing w:line="360" w:lineRule="auto"/>
        <w:ind w:firstLine="420"/>
      </w:pPr>
      <w:r>
        <w:rPr>
          <w:rFonts w:hint="eastAsia"/>
        </w:rPr>
        <w:t>勘察成果应同时提供图件报告与结构化数据。结构化数据应满足可检索、可计算、可导入工程软件或数据库的要求，并与图件报告保持一致。</w:t>
      </w:r>
    </w:p>
    <w:p w14:paraId="00FCBF07">
      <w:pPr>
        <w:pStyle w:val="105"/>
        <w:spacing w:before="120" w:after="120" w:line="360" w:lineRule="auto"/>
      </w:pPr>
      <w:r>
        <w:rPr>
          <w:rFonts w:hint="eastAsia"/>
        </w:rPr>
        <w:t>职责分工要求</w:t>
      </w:r>
    </w:p>
    <w:p w14:paraId="57A2C3C7">
      <w:pPr>
        <w:pStyle w:val="165"/>
        <w:spacing w:line="360" w:lineRule="auto"/>
      </w:pPr>
      <w:r>
        <w:rPr>
          <w:rFonts w:hint="eastAsia"/>
        </w:rPr>
        <w:t>建设单位应明确勘察目的、工程风险关注点、成果交付格式与数据接口要求，并组织勘察与设计、施工等相关方对关键数据需求进行确认。</w:t>
      </w:r>
    </w:p>
    <w:p w14:paraId="449D43DE">
      <w:pPr>
        <w:pStyle w:val="165"/>
        <w:spacing w:line="360" w:lineRule="auto"/>
      </w:pPr>
      <w:r>
        <w:rPr>
          <w:rFonts w:hint="eastAsia"/>
        </w:rPr>
        <w:t>勘察单位应对数据采集与分析质量承担主体责任，建立项目级数据管理与质量控制机制，确保现场记录、样品管理、试验实施、数据处理与成果表达符合要求。</w:t>
      </w:r>
    </w:p>
    <w:p w14:paraId="4C4A76CE">
      <w:pPr>
        <w:pStyle w:val="165"/>
        <w:spacing w:line="360" w:lineRule="auto"/>
      </w:pPr>
      <w:r>
        <w:rPr>
          <w:rFonts w:hint="eastAsia"/>
        </w:rPr>
        <w:t>设计单位宜参与数据需求确认、参数口径讨论与关键结论复核，对与设计方案强关联的数据缺口或不确定性应及时提出补勘或验证建议。</w:t>
      </w:r>
    </w:p>
    <w:p w14:paraId="5EED938A">
      <w:pPr>
        <w:pStyle w:val="165"/>
        <w:spacing w:line="360" w:lineRule="auto"/>
      </w:pPr>
      <w:r>
        <w:rPr>
          <w:rFonts w:hint="eastAsia"/>
        </w:rPr>
        <w:t>监理、第三方检测或审查单位按合同约定开展旁站见证、抽查复核或成果审查时，应明确抽查范围、复核口径与结论闭环要求，形成可追溯记录。</w:t>
      </w:r>
    </w:p>
    <w:p w14:paraId="1751181C">
      <w:pPr>
        <w:pStyle w:val="165"/>
        <w:numPr>
          <w:ilvl w:val="0"/>
          <w:numId w:val="0"/>
        </w:numPr>
        <w:spacing w:line="360" w:lineRule="auto"/>
        <w:rPr>
          <w:rFonts w:hint="eastAsia"/>
        </w:rPr>
      </w:pPr>
    </w:p>
    <w:p w14:paraId="0C1A90E4">
      <w:pPr>
        <w:pStyle w:val="105"/>
        <w:spacing w:before="120" w:after="120" w:line="360" w:lineRule="auto"/>
      </w:pPr>
      <w:r>
        <w:rPr>
          <w:rFonts w:hint="eastAsia"/>
        </w:rPr>
        <w:t>数据需求与勘察策划要求</w:t>
      </w:r>
    </w:p>
    <w:p w14:paraId="7D15F9D1">
      <w:pPr>
        <w:pStyle w:val="165"/>
        <w:spacing w:line="360" w:lineRule="auto"/>
      </w:pPr>
      <w:r>
        <w:rPr>
          <w:rFonts w:hint="eastAsia"/>
        </w:rPr>
        <w:t>勘察策划应包括数据需求清单、数据采集布置、试验计划、质量控制点设置、数据管理规则与交付要求。策划应与工程阶段匹配，并可随设计深化与现场信息更新动态调整。</w:t>
      </w:r>
    </w:p>
    <w:p w14:paraId="4181B05C">
      <w:pPr>
        <w:pStyle w:val="165"/>
        <w:spacing w:line="360" w:lineRule="auto"/>
      </w:pPr>
      <w:r>
        <w:rPr>
          <w:rFonts w:hint="eastAsia"/>
        </w:rPr>
        <w:t>数据需求应明确到工程对象与风险点。对基础持力层、软弱夹层、填土厚度与成分、承压含水层、液化土层、膨胀土与盐渍土等敏感因素，应设定最低数据覆盖要求与验证手段。</w:t>
      </w:r>
    </w:p>
    <w:p w14:paraId="664BDC6A">
      <w:pPr>
        <w:pStyle w:val="165"/>
        <w:spacing w:line="360" w:lineRule="auto"/>
      </w:pPr>
      <w:r>
        <w:rPr>
          <w:rFonts w:hint="eastAsia"/>
        </w:rPr>
        <w:t>现场实施前应开展技术交底，交底内容应包括分层判据、取样等级、测试方法、记录格式、异常情况处置与补采条件。交底记录应归档。</w:t>
      </w:r>
    </w:p>
    <w:p w14:paraId="325C6E40">
      <w:pPr>
        <w:pStyle w:val="105"/>
        <w:spacing w:before="120" w:after="120" w:line="360" w:lineRule="auto"/>
      </w:pPr>
      <w:r>
        <w:rPr>
          <w:rFonts w:hint="eastAsia"/>
        </w:rPr>
        <w:t>基准与一致性要求</w:t>
      </w:r>
    </w:p>
    <w:p w14:paraId="207DD243">
      <w:pPr>
        <w:pStyle w:val="165"/>
        <w:spacing w:line="360" w:lineRule="auto"/>
      </w:pPr>
      <w:r>
        <w:rPr>
          <w:rFonts w:hint="eastAsia"/>
        </w:rPr>
        <w:t>坐标与高程基准应在项目范围内统一。坐标系统、投影参数、高程基准与基准点来源应在成果中明确，并在数据文件中记录元信息。</w:t>
      </w:r>
    </w:p>
    <w:p w14:paraId="6B3061FA">
      <w:pPr>
        <w:pStyle w:val="165"/>
        <w:spacing w:line="360" w:lineRule="auto"/>
      </w:pPr>
      <w:r>
        <w:rPr>
          <w:rFonts w:hint="eastAsia"/>
        </w:rPr>
        <w:t>深度与标高换算规则应统一。钻孔深度、分层界面深度、取样深度、测试深度与地下水位观测深度应采用一致的记录口径，并明确以孔口标高或地面标高为基准。</w:t>
      </w:r>
    </w:p>
    <w:p w14:paraId="393BC0CA">
      <w:pPr>
        <w:pStyle w:val="165"/>
        <w:spacing w:line="360" w:lineRule="auto"/>
      </w:pPr>
      <w:r>
        <w:rPr>
          <w:rFonts w:hint="eastAsia"/>
        </w:rPr>
        <w:t>计量单位与精度应统一。长度、力、应力、密度、含水率、渗透系数等单位及有效数字保留规则应在数据字典中明确。</w:t>
      </w:r>
    </w:p>
    <w:p w14:paraId="2923ABFF">
      <w:pPr>
        <w:pStyle w:val="165"/>
        <w:spacing w:line="360" w:lineRule="auto"/>
      </w:pPr>
      <w:r>
        <w:rPr>
          <w:rFonts w:hint="eastAsia"/>
        </w:rPr>
        <w:t>术语与分类应统一。岩土名称、风化程度、结构构造描述、不良地质现象分类与工程地质单元划分规则应在项目范围内统一，并保持与现行规范一致。</w:t>
      </w:r>
    </w:p>
    <w:p w14:paraId="489409C2">
      <w:pPr>
        <w:pStyle w:val="105"/>
        <w:spacing w:before="120" w:after="120" w:line="360" w:lineRule="auto"/>
      </w:pPr>
      <w:r>
        <w:rPr>
          <w:rFonts w:hint="eastAsia"/>
        </w:rPr>
        <w:t>数据字典与编码要求</w:t>
      </w:r>
    </w:p>
    <w:p w14:paraId="31F94E0E">
      <w:pPr>
        <w:pStyle w:val="165"/>
        <w:spacing w:line="360" w:lineRule="auto"/>
      </w:pPr>
      <w:r>
        <w:rPr>
          <w:rFonts w:hint="eastAsia"/>
        </w:rPr>
        <w:t>项目应建立数据字典，至少包括字段名称、含义、单位、取值范围、允许空值规则、数据类型、精度要求与来源说明。</w:t>
      </w:r>
    </w:p>
    <w:p w14:paraId="2112E97C">
      <w:pPr>
        <w:pStyle w:val="165"/>
        <w:spacing w:line="360" w:lineRule="auto"/>
      </w:pPr>
      <w:r>
        <w:rPr>
          <w:rFonts w:hint="eastAsia"/>
        </w:rPr>
        <w:t>钻孔、探槽、原位测试点、物探测线、地下水观测点应采用唯一编码，并在图件与数据文件中一致引用。</w:t>
      </w:r>
    </w:p>
    <w:p w14:paraId="60C0EBB1">
      <w:pPr>
        <w:pStyle w:val="165"/>
        <w:spacing w:line="360" w:lineRule="auto"/>
      </w:pPr>
      <w:r>
        <w:rPr>
          <w:rFonts w:hint="eastAsia"/>
        </w:rPr>
        <w:t>样品与试验应建立关联编码体系，满足从试验结果追溯到样品，再追溯到点位、深度、取样方式与保存运输条件的要求。</w:t>
      </w:r>
    </w:p>
    <w:p w14:paraId="0E68EDC8">
      <w:pPr>
        <w:pStyle w:val="165"/>
        <w:spacing w:line="360" w:lineRule="auto"/>
      </w:pPr>
      <w:r>
        <w:rPr>
          <w:rFonts w:hint="eastAsia"/>
        </w:rPr>
        <w:t>数据处理形成的新字段与衍生指标应标注计算方法与参数来源，避免出现不可解释的数据项。</w:t>
      </w:r>
    </w:p>
    <w:p w14:paraId="6C219C3E">
      <w:pPr>
        <w:pStyle w:val="105"/>
        <w:spacing w:before="120" w:after="120" w:line="360" w:lineRule="auto"/>
      </w:pPr>
      <w:r>
        <w:rPr>
          <w:rFonts w:hint="eastAsia"/>
        </w:rPr>
        <w:t>质量控制要求</w:t>
      </w:r>
    </w:p>
    <w:p w14:paraId="587A3599">
      <w:pPr>
        <w:pStyle w:val="165"/>
        <w:spacing w:line="360" w:lineRule="auto"/>
      </w:pPr>
      <w:r>
        <w:rPr>
          <w:rFonts w:hint="eastAsia"/>
        </w:rPr>
        <w:t>勘察单位应制定项目级质量控制计划，明确控制点、检查频次、抽检比例、复核责任人与判定规则。</w:t>
      </w:r>
    </w:p>
    <w:p w14:paraId="028A0B1C">
      <w:pPr>
        <w:pStyle w:val="165"/>
        <w:spacing w:line="360" w:lineRule="auto"/>
      </w:pPr>
      <w:r>
        <w:rPr>
          <w:rFonts w:hint="eastAsia"/>
        </w:rPr>
        <w:t>现场采集质量控制应至少覆盖孔位放样复核、孔口标高测定、分层记录一致性、取样扰动控制、原位测试设备状态确认、地下水位观测时序记录、样品封存与交接记录。</w:t>
      </w:r>
    </w:p>
    <w:p w14:paraId="0EB77245">
      <w:pPr>
        <w:pStyle w:val="165"/>
        <w:spacing w:line="360" w:lineRule="auto"/>
      </w:pPr>
      <w:r>
        <w:rPr>
          <w:rFonts w:hint="eastAsia"/>
        </w:rPr>
        <w:t>室内试验质量控制应至少覆盖样品接收核验、状态调节与制样记录、设备校准状态、试验过程记录、原始数据保存、异常值复核与复验规则。</w:t>
      </w:r>
    </w:p>
    <w:p w14:paraId="67FDBBE6">
      <w:pPr>
        <w:pStyle w:val="165"/>
        <w:spacing w:line="360" w:lineRule="auto"/>
      </w:pPr>
      <w:r>
        <w:rPr>
          <w:rFonts w:hint="eastAsia"/>
        </w:rPr>
        <w:t>数据质量审查应至少包括完整性检查、一致性检查、范围检查、逻辑校核与交叉验证。发现缺失或矛盾时，应追溯原因并采取补采、复测或解释性说明等措施闭环。</w:t>
      </w:r>
    </w:p>
    <w:p w14:paraId="04D62800">
      <w:pPr>
        <w:pStyle w:val="105"/>
        <w:spacing w:before="120" w:after="120" w:line="360" w:lineRule="auto"/>
      </w:pPr>
      <w:r>
        <w:rPr>
          <w:rFonts w:hint="eastAsia"/>
        </w:rPr>
        <w:t>数据安全与版本管理要求</w:t>
      </w:r>
    </w:p>
    <w:p w14:paraId="0FBF5739">
      <w:pPr>
        <w:pStyle w:val="165"/>
        <w:spacing w:line="360" w:lineRule="auto"/>
      </w:pPr>
      <w:r>
        <w:rPr>
          <w:rFonts w:hint="eastAsia"/>
        </w:rPr>
        <w:t>勘察数据应实施分级管理与权限控制。涉及重大工程、涉密项目或合同约定的敏感数据，应按要求进行脱敏、加密或访问控制。</w:t>
      </w:r>
    </w:p>
    <w:p w14:paraId="21563EAE">
      <w:pPr>
        <w:pStyle w:val="165"/>
        <w:spacing w:line="360" w:lineRule="auto"/>
      </w:pPr>
      <w:r>
        <w:rPr>
          <w:rFonts w:hint="eastAsia"/>
        </w:rPr>
        <w:t>数据应建立备份机制。原始记录、原始数据文件与成果文件应至少保留双份备份，并记录备份时间、存储位置与校验信息。</w:t>
      </w:r>
    </w:p>
    <w:p w14:paraId="5850DD3E">
      <w:pPr>
        <w:pStyle w:val="165"/>
        <w:spacing w:line="360" w:lineRule="auto"/>
      </w:pPr>
      <w:r>
        <w:rPr>
          <w:rFonts w:hint="eastAsia"/>
        </w:rPr>
        <w:t>数据与成果应实施版本管理。每次更新应记录变更原因、变更范围、影响结论与生效版本，确保历史版本可追溯、可回溯。</w:t>
      </w:r>
    </w:p>
    <w:p w14:paraId="281066E0">
      <w:pPr>
        <w:pStyle w:val="105"/>
        <w:spacing w:before="120" w:after="120" w:line="360" w:lineRule="auto"/>
      </w:pPr>
      <w:r>
        <w:rPr>
          <w:rFonts w:hint="eastAsia"/>
        </w:rPr>
        <w:t>成果交付要求</w:t>
      </w:r>
    </w:p>
    <w:p w14:paraId="04FCF2F4">
      <w:pPr>
        <w:pStyle w:val="165"/>
        <w:spacing w:line="360" w:lineRule="auto"/>
      </w:pPr>
      <w:r>
        <w:rPr>
          <w:rFonts w:hint="eastAsia"/>
        </w:rPr>
        <w:t>成果交付应包括图件报告与结构化数据两部分，并保证两者一致。图件报告应能清晰表达地层结构、工程地质单元、地下水条件与不良地质现象。结构化数据应能支撑参数统计、模型构建与复核计算。</w:t>
      </w:r>
    </w:p>
    <w:p w14:paraId="05E26916">
      <w:pPr>
        <w:pStyle w:val="165"/>
        <w:spacing w:line="360" w:lineRule="auto"/>
      </w:pPr>
      <w:r>
        <w:rPr>
          <w:rFonts w:hint="eastAsia"/>
        </w:rPr>
        <w:t>结构化数据应至少包含点位信息、分层信息、取样信息、原位测试数据、室内试验数据、地下水观测数据以及必要的元数据字段。数据格式应便于导入常用工程软件或数据库系统，并提供字段说明。</w:t>
      </w:r>
    </w:p>
    <w:p w14:paraId="4E298868">
      <w:pPr>
        <w:pStyle w:val="165"/>
        <w:spacing w:line="360" w:lineRule="auto"/>
      </w:pPr>
      <w:r>
        <w:rPr>
          <w:rFonts w:hint="eastAsia"/>
        </w:rPr>
        <w:t>参数建议应给出取值依据、统计特征与适用条件。对离散性大、数据量不足或受场地变异影响显著的参数，应给出区间建议或分层分区建议，并明确不确定性来源。</w:t>
      </w:r>
    </w:p>
    <w:p w14:paraId="0D03B3D1">
      <w:pPr>
        <w:pStyle w:val="104"/>
        <w:spacing w:before="240" w:after="240" w:line="360" w:lineRule="auto"/>
      </w:pPr>
      <w:bookmarkStart w:id="52" w:name="_Toc218977307"/>
      <w:r>
        <w:rPr>
          <w:rFonts w:hint="eastAsia"/>
        </w:rPr>
        <w:t>数据采集实施要点</w:t>
      </w:r>
      <w:bookmarkEnd w:id="52"/>
    </w:p>
    <w:p w14:paraId="6FF1C028">
      <w:pPr>
        <w:pStyle w:val="105"/>
        <w:spacing w:before="120" w:after="120" w:line="360" w:lineRule="auto"/>
      </w:pPr>
      <w:r>
        <w:rPr>
          <w:rFonts w:hint="eastAsia"/>
        </w:rPr>
        <w:t>一般要求</w:t>
      </w:r>
    </w:p>
    <w:p w14:paraId="5F61E5ED">
      <w:pPr>
        <w:pStyle w:val="165"/>
        <w:spacing w:line="360" w:lineRule="auto"/>
      </w:pPr>
      <w:r>
        <w:rPr>
          <w:rFonts w:hint="eastAsia"/>
        </w:rPr>
        <w:t>数据采集应按勘察策划与数据需求清单组织实施，做到点位布置合理、采集方法适配、记录要素齐全、质量控制到位，并确保与后续分析需求一致。</w:t>
      </w:r>
    </w:p>
    <w:p w14:paraId="304D2A0A">
      <w:pPr>
        <w:pStyle w:val="165"/>
        <w:spacing w:line="360" w:lineRule="auto"/>
      </w:pPr>
      <w:r>
        <w:rPr>
          <w:rFonts w:hint="eastAsia"/>
        </w:rPr>
        <w:t>数据采集应优先满足控制工程方案与风险识别的关键数据需求。对基础持力层、软弱夹层、填土层、承压含水层、液化敏感层、膨胀土盐渍土以及不良地质发育区等，应提高采集密度并实施交叉验证。</w:t>
      </w:r>
    </w:p>
    <w:p w14:paraId="495FF6EF">
      <w:pPr>
        <w:pStyle w:val="165"/>
        <w:spacing w:line="360" w:lineRule="auto"/>
      </w:pPr>
      <w:r>
        <w:rPr>
          <w:rFonts w:hint="eastAsia"/>
        </w:rPr>
        <w:t>数据采集应实行现场实时校核。关键数据应在现场完成初步合理性检查，发现异常应及时复测、补采或加密，以减少事后返工与信息缺口。</w:t>
      </w:r>
    </w:p>
    <w:p w14:paraId="332E9D21">
      <w:pPr>
        <w:pStyle w:val="105"/>
        <w:spacing w:before="120" w:after="120" w:line="360" w:lineRule="auto"/>
      </w:pPr>
      <w:r>
        <w:rPr>
          <w:rFonts w:hint="eastAsia"/>
        </w:rPr>
        <w:t>点位布置与放样复核</w:t>
      </w:r>
    </w:p>
    <w:p w14:paraId="5189C337">
      <w:pPr>
        <w:pStyle w:val="165"/>
        <w:spacing w:line="360" w:lineRule="auto"/>
      </w:pPr>
      <w:r>
        <w:rPr>
          <w:rFonts w:hint="eastAsia"/>
        </w:rPr>
        <w:t>勘察点位布置应与工程平面、结构体系、荷载分布、基坑范围、地下结构布置和既有管线设施相匹配，并覆盖地形地貌变化、填土边界、沟谷冲洪积扇、河漫滩及不良地质疑似区等。</w:t>
      </w:r>
    </w:p>
    <w:p w14:paraId="49CCB695">
      <w:pPr>
        <w:pStyle w:val="165"/>
        <w:spacing w:line="360" w:lineRule="auto"/>
      </w:pPr>
      <w:r>
        <w:rPr>
          <w:rFonts w:hint="eastAsia"/>
        </w:rPr>
        <w:t>点位放样应采用统一坐标基准与测量控制网。放样完成后应进行复核并记录复核方法、复核人员与复核结果。点位偏差超出允许范围时应重新放样或调整，并形成变更记录。</w:t>
      </w:r>
    </w:p>
    <w:p w14:paraId="10389E51">
      <w:pPr>
        <w:pStyle w:val="165"/>
        <w:spacing w:line="360" w:lineRule="auto"/>
      </w:pPr>
      <w:r>
        <w:rPr>
          <w:rFonts w:hint="eastAsia"/>
        </w:rPr>
        <w:t>孔口标高或地面标高应实测并记录，作为深度与标高换算基准。对坡地或高差变化显著区域，应加强标高测定频次，避免标高误差引起剖面误判。</w:t>
      </w:r>
    </w:p>
    <w:p w14:paraId="101E640E">
      <w:pPr>
        <w:pStyle w:val="105"/>
        <w:spacing w:before="120" w:after="120" w:line="360" w:lineRule="auto"/>
      </w:pPr>
      <w:r>
        <w:rPr>
          <w:rFonts w:hint="eastAsia"/>
        </w:rPr>
        <w:t>钻探与探槽数据采集</w:t>
      </w:r>
    </w:p>
    <w:p w14:paraId="57FEE904">
      <w:pPr>
        <w:pStyle w:val="165"/>
        <w:spacing w:line="360" w:lineRule="auto"/>
      </w:pPr>
      <w:r>
        <w:rPr>
          <w:rFonts w:hint="eastAsia"/>
        </w:rPr>
        <w:t>钻探应记录钻进工艺、孔径、套管情况、回转速度与冲洗介质等信息。对易塌孔、流砂或卵砾石层等复杂地层，应记录护壁措施与成孔质量评价。</w:t>
      </w:r>
    </w:p>
    <w:p w14:paraId="0DCF4B94">
      <w:pPr>
        <w:pStyle w:val="165"/>
        <w:spacing w:line="360" w:lineRule="auto"/>
      </w:pPr>
      <w:r>
        <w:rPr>
          <w:rFonts w:hint="eastAsia"/>
        </w:rPr>
        <w:t>分层描述应按统一判据执行，至少记录土岩名称、颜色、密实度或坚硬程度、结构构造、含水状态、夹层与夹杂物、胶结程度、风化程度及不良地质现象。分层界面应记录深度并换算标高。</w:t>
      </w:r>
    </w:p>
    <w:p w14:paraId="7A7405C3">
      <w:pPr>
        <w:pStyle w:val="165"/>
        <w:spacing w:line="360" w:lineRule="auto"/>
      </w:pPr>
      <w:r>
        <w:rPr>
          <w:rFonts w:hint="eastAsia"/>
        </w:rPr>
        <w:t>探槽或试坑应用于验证浅部地层、填土成分、地下障碍物、软弱夹层出露及不良地质现象。探槽应记录位置、尺寸、开挖深度、边坡稳定情况与现场照片，并对分层界面进行实测记录。</w:t>
      </w:r>
    </w:p>
    <w:p w14:paraId="45481DE2">
      <w:pPr>
        <w:pStyle w:val="165"/>
        <w:spacing w:line="360" w:lineRule="auto"/>
      </w:pPr>
      <w:r>
        <w:rPr>
          <w:rFonts w:hint="eastAsia"/>
        </w:rPr>
        <w:t>钻探取芯率、岩芯采取率与岩芯质量指标应按规范要求记录。对软岩、强风化岩或破碎带，应记录岩芯破碎特征与结构面发育情况。</w:t>
      </w:r>
    </w:p>
    <w:p w14:paraId="2E196938">
      <w:pPr>
        <w:pStyle w:val="105"/>
        <w:spacing w:before="120" w:after="120" w:line="360" w:lineRule="auto"/>
      </w:pPr>
      <w:r>
        <w:rPr>
          <w:rFonts w:hint="eastAsia"/>
        </w:rPr>
        <w:t>取样数据采集与样品管理</w:t>
      </w:r>
    </w:p>
    <w:p w14:paraId="6210AF6C">
      <w:pPr>
        <w:pStyle w:val="165"/>
        <w:spacing w:line="360" w:lineRule="auto"/>
      </w:pPr>
      <w:r>
        <w:rPr>
          <w:rFonts w:hint="eastAsia"/>
        </w:rPr>
        <w:t>取样应按样品等级要求实施。对需要进行强度、压缩、渗透等关键参数试验的土层，应优先取得原状样并控制扰动。对填土、砂土或碎石土等不易取原状样的，应明确取样方法并记录代表性说明。</w:t>
      </w:r>
    </w:p>
    <w:p w14:paraId="251BD821">
      <w:pPr>
        <w:pStyle w:val="165"/>
        <w:spacing w:line="360" w:lineRule="auto"/>
      </w:pPr>
      <w:r>
        <w:rPr>
          <w:rFonts w:hint="eastAsia"/>
        </w:rPr>
        <w:t>取样记录应至少包括点位编号、样品编号、取样深度与标高、土岩名称、取样方式、取样工具规格、取样时间、取样人、样品长度与完整性评价、封样方式与保存条件。</w:t>
      </w:r>
    </w:p>
    <w:p w14:paraId="69F25D89">
      <w:pPr>
        <w:pStyle w:val="165"/>
        <w:spacing w:line="360" w:lineRule="auto"/>
      </w:pPr>
      <w:r>
        <w:rPr>
          <w:rFonts w:hint="eastAsia"/>
        </w:rPr>
        <w:t>样品封存与运输应防止失水、浸水、振动破坏与温度异常。原状样应采用端面密封、蜡封或密闭容器等方式处理，并保持取样方向标识。地下水样应采用洁净容器并控制保存时间。</w:t>
      </w:r>
    </w:p>
    <w:p w14:paraId="6FD743B7">
      <w:pPr>
        <w:pStyle w:val="165"/>
        <w:spacing w:line="360" w:lineRule="auto"/>
      </w:pPr>
      <w:r>
        <w:rPr>
          <w:rFonts w:hint="eastAsia"/>
        </w:rPr>
        <w:t>样品交接应形成交接单，交接单应包含样品清单、数量、状态、运输方式、到达时间与接收人签字。实验室接收应核验样品编号、封存完整性与损坏情况，并形成接收记录。</w:t>
      </w:r>
    </w:p>
    <w:p w14:paraId="3008BCF7">
      <w:pPr>
        <w:pStyle w:val="165"/>
        <w:spacing w:line="360" w:lineRule="auto"/>
      </w:pPr>
      <w:r>
        <w:rPr>
          <w:rFonts w:hint="eastAsia"/>
        </w:rPr>
        <w:t>留样管理应明确留样数量、留样条件与留样期限。对关键层位或争议风险点的样品宜留样备查，并建立索引。</w:t>
      </w:r>
    </w:p>
    <w:p w14:paraId="4CADA623">
      <w:pPr>
        <w:pStyle w:val="105"/>
        <w:spacing w:before="120" w:after="120" w:line="360" w:lineRule="auto"/>
      </w:pPr>
      <w:r>
        <w:rPr>
          <w:rFonts w:hint="eastAsia"/>
        </w:rPr>
        <w:t>原位测试数据采集</w:t>
      </w:r>
    </w:p>
    <w:p w14:paraId="6557A2A8">
      <w:pPr>
        <w:pStyle w:val="165"/>
        <w:spacing w:line="360" w:lineRule="auto"/>
      </w:pPr>
      <w:r>
        <w:rPr>
          <w:rFonts w:hint="eastAsia"/>
        </w:rPr>
        <w:t>原位测试选型应与工程目的匹配，并与土层类型适配。常用原位测试包括标准贯入试验、静力触探试验、十字板剪切试验、旁压试验、平板载荷试验、波速测试与孔压测试等。</w:t>
      </w:r>
    </w:p>
    <w:p w14:paraId="42ABD5C2">
      <w:pPr>
        <w:pStyle w:val="165"/>
        <w:spacing w:line="360" w:lineRule="auto"/>
      </w:pPr>
      <w:r>
        <w:rPr>
          <w:rFonts w:hint="eastAsia"/>
        </w:rPr>
        <w:t>原位测试应记录设备型号、校准状态、测试人员、测试时间、测试深度、加载制度、读数记录与现场异常情况。关键原位测试应保留原始曲线或原始记录，便于复核。</w:t>
      </w:r>
    </w:p>
    <w:p w14:paraId="508D04DC">
      <w:pPr>
        <w:pStyle w:val="165"/>
        <w:spacing w:line="360" w:lineRule="auto"/>
      </w:pPr>
      <w:r>
        <w:rPr>
          <w:rFonts w:hint="eastAsia"/>
        </w:rPr>
        <w:t>标准贯入试验应记录锤击能量条件、落距、击数分段记录、孔底清孔情况与地下水影响。静力触探试验应记录锥尖阻力、侧壁摩阻、孔压与测试速度，并记录停机或异常段原因。</w:t>
      </w:r>
    </w:p>
    <w:p w14:paraId="1DE5E27F">
      <w:pPr>
        <w:pStyle w:val="165"/>
        <w:spacing w:line="360" w:lineRule="auto"/>
      </w:pPr>
      <w:r>
        <w:rPr>
          <w:rFonts w:hint="eastAsia"/>
        </w:rPr>
        <w:t>原位测试与钻孔分层应进行对应校核。发现测试曲线与分层记录矛盾时，应检查深度基准一致性，并视情况加密测试或补充验证。</w:t>
      </w:r>
    </w:p>
    <w:p w14:paraId="7F4F0575">
      <w:pPr>
        <w:pStyle w:val="105"/>
        <w:spacing w:before="120" w:after="120" w:line="360" w:lineRule="auto"/>
      </w:pPr>
      <w:r>
        <w:rPr>
          <w:rFonts w:hint="eastAsia"/>
        </w:rPr>
        <w:t>地下水数据采集</w:t>
      </w:r>
    </w:p>
    <w:p w14:paraId="01CFA1AA">
      <w:pPr>
        <w:pStyle w:val="165"/>
        <w:spacing w:line="360" w:lineRule="auto"/>
      </w:pPr>
      <w:r>
        <w:rPr>
          <w:rFonts w:hint="eastAsia"/>
        </w:rPr>
        <w:t>地下水位观测应明确观测点类型、滤管布置、封孔结构与观测频次。观测应记录水位埋深、水位标高、观测时间、天气与施工影响因素。</w:t>
      </w:r>
    </w:p>
    <w:p w14:paraId="75F50372">
      <w:pPr>
        <w:pStyle w:val="165"/>
        <w:spacing w:line="360" w:lineRule="auto"/>
      </w:pPr>
      <w:r>
        <w:rPr>
          <w:rFonts w:hint="eastAsia"/>
        </w:rPr>
        <w:t>对承压水或多含水层场地，应采用分层观测措施，避免不同含水层串通导致观测失真。封孔质量应记录并可追溯。</w:t>
      </w:r>
    </w:p>
    <w:p w14:paraId="27035AF6">
      <w:pPr>
        <w:pStyle w:val="165"/>
        <w:spacing w:line="360" w:lineRule="auto"/>
      </w:pPr>
      <w:r>
        <w:rPr>
          <w:rFonts w:hint="eastAsia"/>
        </w:rPr>
        <w:t>地下水样采集应明确采样深度、抽排稳定判据、采样容器、保存条件与送检时间。水化学分析应与腐蚀性评价、混凝土或钢材耐久性评价需求衔接。</w:t>
      </w:r>
    </w:p>
    <w:p w14:paraId="1C0EE2B3">
      <w:pPr>
        <w:pStyle w:val="105"/>
        <w:spacing w:before="120" w:after="120" w:line="360" w:lineRule="auto"/>
      </w:pPr>
      <w:r>
        <w:rPr>
          <w:rFonts w:hint="eastAsia"/>
        </w:rPr>
        <w:t>测绘与物探数据采集</w:t>
      </w:r>
    </w:p>
    <w:p w14:paraId="7A33D7A9">
      <w:pPr>
        <w:pStyle w:val="165"/>
        <w:spacing w:line="360" w:lineRule="auto"/>
      </w:pPr>
      <w:r>
        <w:rPr>
          <w:rFonts w:hint="eastAsia"/>
        </w:rPr>
        <w:t>工程地质测绘应记录地形地貌、地层出露、构造与结构面、不良地质现象、地表水与排水条件、既有建构筑物与管线设施等，并形成可定位的图件与照片记录。</w:t>
      </w:r>
    </w:p>
    <w:p w14:paraId="47B74484">
      <w:pPr>
        <w:pStyle w:val="165"/>
        <w:spacing w:line="360" w:lineRule="auto"/>
      </w:pPr>
      <w:r>
        <w:rPr>
          <w:rFonts w:hint="eastAsia"/>
        </w:rPr>
        <w:t>地球物理勘探应根据工程目的选择方法与测线布置。物探应记录仪器型号、参数设置、测线坐标、采样间距、数据处理流程与解释依据。物探解释结果应与钻探与原位测试进行交叉验证。</w:t>
      </w:r>
    </w:p>
    <w:p w14:paraId="2623BCFF">
      <w:pPr>
        <w:pStyle w:val="165"/>
        <w:spacing w:line="360" w:lineRule="auto"/>
      </w:pPr>
      <w:r>
        <w:rPr>
          <w:rFonts w:hint="eastAsia"/>
        </w:rPr>
        <w:t>对物探异常区或解释不确定区，应设置验证孔或加密测试点，形成闭环验证记录。</w:t>
      </w:r>
    </w:p>
    <w:p w14:paraId="27C9F2CC">
      <w:pPr>
        <w:pStyle w:val="105"/>
        <w:spacing w:before="120" w:after="120" w:line="360" w:lineRule="auto"/>
      </w:pPr>
      <w:r>
        <w:rPr>
          <w:rFonts w:hint="eastAsia"/>
        </w:rPr>
        <w:t>现场记录与数据提交要求</w:t>
      </w:r>
    </w:p>
    <w:p w14:paraId="4CE755E9">
      <w:pPr>
        <w:pStyle w:val="165"/>
        <w:spacing w:line="360" w:lineRule="auto"/>
      </w:pPr>
      <w:r>
        <w:rPr>
          <w:rFonts w:hint="eastAsia"/>
        </w:rPr>
        <w:t>现场记录应当日完成并由记录人和复核人签字确认。记录应清晰、可读、不可随意涂改；确需修改时应保留原记录并注明修改人、修改时间与修改原因。</w:t>
      </w:r>
    </w:p>
    <w:p w14:paraId="27594A37">
      <w:pPr>
        <w:pStyle w:val="165"/>
        <w:spacing w:line="360" w:lineRule="auto"/>
      </w:pPr>
      <w:r>
        <w:rPr>
          <w:rFonts w:hint="eastAsia"/>
        </w:rPr>
        <w:t>现场记录应同步形成电子化数据。电子数据字段应与数据字典一致，并按规定格式提交。对关键数据应进行双录入核对或抽样核对，降低录入错误。</w:t>
      </w:r>
    </w:p>
    <w:p w14:paraId="2A62EE40">
      <w:pPr>
        <w:pStyle w:val="165"/>
        <w:spacing w:line="360" w:lineRule="auto"/>
      </w:pPr>
      <w:r>
        <w:rPr>
          <w:rFonts w:hint="eastAsia"/>
        </w:rPr>
        <w:t>每日数据应进行完整性检查与逻辑校核。发现缺失、矛盾或异常波动时应及时追溯并闭环处理，不得在成果阶段集中补录造成无法追溯。勘察数据采集清单与关键控制点见表1。</w:t>
      </w:r>
    </w:p>
    <w:p w14:paraId="305AD961">
      <w:pPr>
        <w:pStyle w:val="112"/>
        <w:spacing w:before="120" w:after="120" w:line="360" w:lineRule="auto"/>
      </w:pPr>
      <w:r>
        <w:t>勘察数据采集清单与关键控制点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126"/>
        <w:gridCol w:w="2268"/>
        <w:gridCol w:w="2268"/>
        <w:gridCol w:w="1689"/>
      </w:tblGrid>
      <w:tr w14:paraId="15837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2CD724E2">
            <w:pPr>
              <w:pStyle w:val="178"/>
            </w:pPr>
            <w:r>
              <w:rPr>
                <w:rFonts w:hint="eastAsia"/>
              </w:rPr>
              <w:t>数据类别</w:t>
            </w:r>
          </w:p>
        </w:tc>
        <w:tc>
          <w:tcPr>
            <w:tcW w:w="2126" w:type="dxa"/>
            <w:tcBorders>
              <w:top w:val="single" w:color="auto" w:sz="8" w:space="0"/>
              <w:bottom w:val="single" w:color="auto" w:sz="8" w:space="0"/>
            </w:tcBorders>
            <w:vAlign w:val="center"/>
          </w:tcPr>
          <w:p w14:paraId="54AEC486">
            <w:pPr>
              <w:pStyle w:val="178"/>
            </w:pPr>
            <w:r>
              <w:rPr>
                <w:rFonts w:hint="eastAsia"/>
              </w:rPr>
              <w:t>主要采集内容</w:t>
            </w:r>
          </w:p>
        </w:tc>
        <w:tc>
          <w:tcPr>
            <w:tcW w:w="2268" w:type="dxa"/>
            <w:tcBorders>
              <w:top w:val="single" w:color="auto" w:sz="8" w:space="0"/>
              <w:bottom w:val="single" w:color="auto" w:sz="8" w:space="0"/>
            </w:tcBorders>
            <w:vAlign w:val="center"/>
          </w:tcPr>
          <w:p w14:paraId="4FB61B06">
            <w:pPr>
              <w:pStyle w:val="178"/>
            </w:pPr>
            <w:r>
              <w:rPr>
                <w:rFonts w:hint="eastAsia"/>
              </w:rPr>
              <w:t>关键控制点</w:t>
            </w:r>
          </w:p>
        </w:tc>
        <w:tc>
          <w:tcPr>
            <w:tcW w:w="2268" w:type="dxa"/>
            <w:tcBorders>
              <w:top w:val="single" w:color="auto" w:sz="8" w:space="0"/>
              <w:bottom w:val="single" w:color="auto" w:sz="8" w:space="0"/>
            </w:tcBorders>
            <w:vAlign w:val="center"/>
          </w:tcPr>
          <w:p w14:paraId="1837A6EC">
            <w:pPr>
              <w:pStyle w:val="178"/>
            </w:pPr>
            <w:r>
              <w:rPr>
                <w:rFonts w:hint="eastAsia"/>
              </w:rPr>
              <w:t>记录要素要求</w:t>
            </w:r>
          </w:p>
        </w:tc>
        <w:tc>
          <w:tcPr>
            <w:tcW w:w="1689" w:type="dxa"/>
            <w:tcBorders>
              <w:top w:val="single" w:color="auto" w:sz="8" w:space="0"/>
              <w:bottom w:val="single" w:color="auto" w:sz="8" w:space="0"/>
            </w:tcBorders>
            <w:vAlign w:val="center"/>
          </w:tcPr>
          <w:p w14:paraId="2A0B7B3C">
            <w:pPr>
              <w:pStyle w:val="178"/>
            </w:pPr>
            <w:r>
              <w:rPr>
                <w:rFonts w:hint="eastAsia"/>
              </w:rPr>
              <w:t>交叉验证建议</w:t>
            </w:r>
          </w:p>
        </w:tc>
      </w:tr>
      <w:tr w14:paraId="3FBFE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7035DF61">
            <w:pPr>
              <w:pStyle w:val="178"/>
            </w:pPr>
            <w:r>
              <w:rPr>
                <w:rFonts w:hint="eastAsia"/>
              </w:rPr>
              <w:t>点位与基准</w:t>
            </w:r>
          </w:p>
        </w:tc>
        <w:tc>
          <w:tcPr>
            <w:tcW w:w="2126" w:type="dxa"/>
            <w:tcBorders>
              <w:top w:val="single" w:color="auto" w:sz="8" w:space="0"/>
            </w:tcBorders>
            <w:vAlign w:val="center"/>
          </w:tcPr>
          <w:p w14:paraId="5DC7737D">
            <w:pPr>
              <w:pStyle w:val="178"/>
            </w:pPr>
            <w:r>
              <w:rPr>
                <w:rFonts w:hint="eastAsia"/>
              </w:rPr>
              <w:t>坐标、高程、孔口标高</w:t>
            </w:r>
          </w:p>
        </w:tc>
        <w:tc>
          <w:tcPr>
            <w:tcW w:w="2268" w:type="dxa"/>
            <w:tcBorders>
              <w:top w:val="single" w:color="auto" w:sz="8" w:space="0"/>
            </w:tcBorders>
            <w:vAlign w:val="center"/>
          </w:tcPr>
          <w:p w14:paraId="47A667F0">
            <w:pPr>
              <w:pStyle w:val="178"/>
            </w:pPr>
            <w:r>
              <w:rPr>
                <w:rFonts w:hint="eastAsia"/>
              </w:rPr>
              <w:t>基准统一、放样复核、标高实测</w:t>
            </w:r>
          </w:p>
        </w:tc>
        <w:tc>
          <w:tcPr>
            <w:tcW w:w="2268" w:type="dxa"/>
            <w:tcBorders>
              <w:top w:val="single" w:color="auto" w:sz="8" w:space="0"/>
            </w:tcBorders>
            <w:vAlign w:val="center"/>
          </w:tcPr>
          <w:p w14:paraId="55EE40BF">
            <w:pPr>
              <w:pStyle w:val="178"/>
            </w:pPr>
            <w:r>
              <w:rPr>
                <w:rFonts w:hint="eastAsia"/>
              </w:rPr>
              <w:t>坐标系统、高程基准、复核记录</w:t>
            </w:r>
          </w:p>
        </w:tc>
        <w:tc>
          <w:tcPr>
            <w:tcW w:w="1689" w:type="dxa"/>
            <w:tcBorders>
              <w:top w:val="single" w:color="auto" w:sz="8" w:space="0"/>
            </w:tcBorders>
            <w:vAlign w:val="center"/>
          </w:tcPr>
          <w:p w14:paraId="3036C212">
            <w:pPr>
              <w:pStyle w:val="178"/>
            </w:pPr>
            <w:r>
              <w:rPr>
                <w:rFonts w:hint="eastAsia"/>
              </w:rPr>
              <w:t>与测绘控制网核对</w:t>
            </w:r>
          </w:p>
        </w:tc>
      </w:tr>
      <w:tr w14:paraId="20166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40469C83">
            <w:pPr>
              <w:pStyle w:val="178"/>
            </w:pPr>
            <w:r>
              <w:rPr>
                <w:rFonts w:hint="eastAsia"/>
              </w:rPr>
              <w:t>钻探分层</w:t>
            </w:r>
          </w:p>
        </w:tc>
        <w:tc>
          <w:tcPr>
            <w:tcW w:w="2126" w:type="dxa"/>
            <w:vAlign w:val="center"/>
          </w:tcPr>
          <w:p w14:paraId="6FEF21A8">
            <w:pPr>
              <w:pStyle w:val="178"/>
            </w:pPr>
            <w:r>
              <w:rPr>
                <w:rFonts w:hint="eastAsia"/>
              </w:rPr>
              <w:t>分层界面、土岩描述、岩芯信息</w:t>
            </w:r>
          </w:p>
        </w:tc>
        <w:tc>
          <w:tcPr>
            <w:tcW w:w="2268" w:type="dxa"/>
            <w:vAlign w:val="center"/>
          </w:tcPr>
          <w:p w14:paraId="43EB2297">
            <w:pPr>
              <w:pStyle w:val="178"/>
            </w:pPr>
            <w:r>
              <w:rPr>
                <w:rFonts w:hint="eastAsia"/>
              </w:rPr>
              <w:t>分层判据统一、深度基准一致、成孔质量</w:t>
            </w:r>
          </w:p>
        </w:tc>
        <w:tc>
          <w:tcPr>
            <w:tcW w:w="2268" w:type="dxa"/>
            <w:vAlign w:val="center"/>
          </w:tcPr>
          <w:p w14:paraId="2E9ADEBC">
            <w:pPr>
              <w:pStyle w:val="178"/>
            </w:pPr>
            <w:r>
              <w:rPr>
                <w:rFonts w:hint="eastAsia"/>
              </w:rPr>
              <w:t>层号、界面深度、标高、描述要素、照片</w:t>
            </w:r>
          </w:p>
        </w:tc>
        <w:tc>
          <w:tcPr>
            <w:tcW w:w="1689" w:type="dxa"/>
            <w:vAlign w:val="center"/>
          </w:tcPr>
          <w:p w14:paraId="065FB103">
            <w:pPr>
              <w:pStyle w:val="178"/>
            </w:pPr>
            <w:r>
              <w:rPr>
                <w:rFonts w:hint="eastAsia"/>
              </w:rPr>
              <w:t>与原位测试曲线对应</w:t>
            </w:r>
          </w:p>
        </w:tc>
      </w:tr>
      <w:tr w14:paraId="21630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6066E40">
            <w:pPr>
              <w:pStyle w:val="178"/>
            </w:pPr>
            <w:r>
              <w:rPr>
                <w:rFonts w:hint="eastAsia"/>
              </w:rPr>
              <w:t>取样与样品</w:t>
            </w:r>
          </w:p>
        </w:tc>
        <w:tc>
          <w:tcPr>
            <w:tcW w:w="2126" w:type="dxa"/>
            <w:vAlign w:val="center"/>
          </w:tcPr>
          <w:p w14:paraId="0FC04D78">
            <w:pPr>
              <w:pStyle w:val="178"/>
            </w:pPr>
            <w:r>
              <w:rPr>
                <w:rFonts w:hint="eastAsia"/>
              </w:rPr>
              <w:t>原状样、扰动样、水样</w:t>
            </w:r>
          </w:p>
        </w:tc>
        <w:tc>
          <w:tcPr>
            <w:tcW w:w="2268" w:type="dxa"/>
            <w:vAlign w:val="center"/>
          </w:tcPr>
          <w:p w14:paraId="5F689B41">
            <w:pPr>
              <w:pStyle w:val="178"/>
            </w:pPr>
            <w:r>
              <w:rPr>
                <w:rFonts w:hint="eastAsia"/>
              </w:rPr>
              <w:t>扰动控制、封存完整、交接闭环</w:t>
            </w:r>
          </w:p>
        </w:tc>
        <w:tc>
          <w:tcPr>
            <w:tcW w:w="2268" w:type="dxa"/>
            <w:vAlign w:val="center"/>
          </w:tcPr>
          <w:p w14:paraId="4B190253">
            <w:pPr>
              <w:pStyle w:val="178"/>
            </w:pPr>
            <w:r>
              <w:rPr>
                <w:rFonts w:hint="eastAsia"/>
              </w:rPr>
              <w:t>样品编号、深度、工具、封样、保存、交接单</w:t>
            </w:r>
          </w:p>
        </w:tc>
        <w:tc>
          <w:tcPr>
            <w:tcW w:w="1689" w:type="dxa"/>
            <w:vAlign w:val="center"/>
          </w:tcPr>
          <w:p w14:paraId="197B11B5">
            <w:pPr>
              <w:pStyle w:val="178"/>
            </w:pPr>
            <w:r>
              <w:rPr>
                <w:rFonts w:hint="eastAsia"/>
              </w:rPr>
              <w:t>与室内试验批次关联</w:t>
            </w:r>
          </w:p>
        </w:tc>
      </w:tr>
      <w:tr w14:paraId="2E0D1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6E34E74B">
            <w:pPr>
              <w:pStyle w:val="178"/>
            </w:pPr>
            <w:r>
              <w:rPr>
                <w:rFonts w:hint="eastAsia"/>
              </w:rPr>
              <w:t>原位测试</w:t>
            </w:r>
          </w:p>
        </w:tc>
        <w:tc>
          <w:tcPr>
            <w:tcW w:w="2126" w:type="dxa"/>
            <w:vAlign w:val="center"/>
          </w:tcPr>
          <w:p w14:paraId="7E9A14AA">
            <w:pPr>
              <w:pStyle w:val="178"/>
            </w:pPr>
            <w:r>
              <w:rPr>
                <w:rFonts w:hint="eastAsia"/>
              </w:rPr>
              <w:t>SPT、CPT、VST、PMT、PLT等</w:t>
            </w:r>
          </w:p>
        </w:tc>
        <w:tc>
          <w:tcPr>
            <w:tcW w:w="2268" w:type="dxa"/>
            <w:vAlign w:val="center"/>
          </w:tcPr>
          <w:p w14:paraId="7817B7AA">
            <w:pPr>
              <w:pStyle w:val="178"/>
            </w:pPr>
            <w:r>
              <w:rPr>
                <w:rFonts w:hint="eastAsia"/>
              </w:rPr>
              <w:t>设备状态、深度一致、读数完整</w:t>
            </w:r>
          </w:p>
        </w:tc>
        <w:tc>
          <w:tcPr>
            <w:tcW w:w="2268" w:type="dxa"/>
            <w:vAlign w:val="center"/>
          </w:tcPr>
          <w:p w14:paraId="40EDE2FA">
            <w:pPr>
              <w:pStyle w:val="178"/>
            </w:pPr>
            <w:r>
              <w:rPr>
                <w:rFonts w:hint="eastAsia"/>
              </w:rPr>
              <w:t>设备编号、校准、读数曲线、异常段说明</w:t>
            </w:r>
          </w:p>
        </w:tc>
        <w:tc>
          <w:tcPr>
            <w:tcW w:w="1689" w:type="dxa"/>
            <w:vAlign w:val="center"/>
          </w:tcPr>
          <w:p w14:paraId="01297228">
            <w:pPr>
              <w:pStyle w:val="178"/>
            </w:pPr>
            <w:r>
              <w:rPr>
                <w:rFonts w:hint="eastAsia"/>
              </w:rPr>
              <w:t>与钻孔分层互证</w:t>
            </w:r>
          </w:p>
        </w:tc>
      </w:tr>
      <w:tr w14:paraId="29AA9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47B06DA2">
            <w:pPr>
              <w:pStyle w:val="178"/>
            </w:pPr>
            <w:r>
              <w:rPr>
                <w:rFonts w:hint="eastAsia"/>
              </w:rPr>
              <w:t>地下水</w:t>
            </w:r>
          </w:p>
        </w:tc>
        <w:tc>
          <w:tcPr>
            <w:tcW w:w="2126" w:type="dxa"/>
            <w:vAlign w:val="center"/>
          </w:tcPr>
          <w:p w14:paraId="566AB8AE">
            <w:pPr>
              <w:pStyle w:val="178"/>
            </w:pPr>
            <w:r>
              <w:rPr>
                <w:rFonts w:hint="eastAsia"/>
              </w:rPr>
              <w:t>水位、观测结构、水化学</w:t>
            </w:r>
          </w:p>
        </w:tc>
        <w:tc>
          <w:tcPr>
            <w:tcW w:w="2268" w:type="dxa"/>
            <w:vAlign w:val="center"/>
          </w:tcPr>
          <w:p w14:paraId="573BBEAE">
            <w:pPr>
              <w:pStyle w:val="178"/>
            </w:pPr>
            <w:r>
              <w:rPr>
                <w:rFonts w:hint="eastAsia"/>
              </w:rPr>
              <w:t>分层观测、封孔质量、稳定判据</w:t>
            </w:r>
          </w:p>
        </w:tc>
        <w:tc>
          <w:tcPr>
            <w:tcW w:w="2268" w:type="dxa"/>
            <w:vAlign w:val="center"/>
          </w:tcPr>
          <w:p w14:paraId="2A0F0064">
            <w:pPr>
              <w:pStyle w:val="178"/>
            </w:pPr>
            <w:r>
              <w:rPr>
                <w:rFonts w:hint="eastAsia"/>
              </w:rPr>
              <w:t>观测时间、埋深、标高、天气、施工影响</w:t>
            </w:r>
          </w:p>
        </w:tc>
        <w:tc>
          <w:tcPr>
            <w:tcW w:w="1689" w:type="dxa"/>
            <w:vAlign w:val="center"/>
          </w:tcPr>
          <w:p w14:paraId="1C8EB461">
            <w:pPr>
              <w:pStyle w:val="178"/>
            </w:pPr>
            <w:r>
              <w:rPr>
                <w:rFonts w:hint="eastAsia"/>
              </w:rPr>
              <w:t>与抽水试验或物探互证</w:t>
            </w:r>
          </w:p>
        </w:tc>
      </w:tr>
      <w:tr w14:paraId="01A15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1120E6F3">
            <w:pPr>
              <w:pStyle w:val="178"/>
            </w:pPr>
            <w:r>
              <w:rPr>
                <w:rFonts w:hint="eastAsia"/>
              </w:rPr>
              <w:t>测绘与物探</w:t>
            </w:r>
          </w:p>
        </w:tc>
        <w:tc>
          <w:tcPr>
            <w:tcW w:w="2126" w:type="dxa"/>
            <w:vAlign w:val="center"/>
          </w:tcPr>
          <w:p w14:paraId="3648B6FE">
            <w:pPr>
              <w:pStyle w:val="178"/>
            </w:pPr>
            <w:r>
              <w:rPr>
                <w:rFonts w:hint="eastAsia"/>
              </w:rPr>
              <w:t>地貌、构造、不良地质、物探剖面</w:t>
            </w:r>
          </w:p>
        </w:tc>
        <w:tc>
          <w:tcPr>
            <w:tcW w:w="2268" w:type="dxa"/>
            <w:vAlign w:val="center"/>
          </w:tcPr>
          <w:p w14:paraId="1EA10963">
            <w:pPr>
              <w:pStyle w:val="178"/>
            </w:pPr>
            <w:r>
              <w:rPr>
                <w:rFonts w:hint="eastAsia"/>
              </w:rPr>
              <w:t>测线定位、处理流程可追溯</w:t>
            </w:r>
          </w:p>
        </w:tc>
        <w:tc>
          <w:tcPr>
            <w:tcW w:w="2268" w:type="dxa"/>
            <w:vAlign w:val="center"/>
          </w:tcPr>
          <w:p w14:paraId="22F1F003">
            <w:pPr>
              <w:pStyle w:val="178"/>
            </w:pPr>
            <w:r>
              <w:rPr>
                <w:rFonts w:hint="eastAsia"/>
              </w:rPr>
              <w:t>测线坐标、参数、处理版本、解释依据</w:t>
            </w:r>
          </w:p>
        </w:tc>
        <w:tc>
          <w:tcPr>
            <w:tcW w:w="1689" w:type="dxa"/>
            <w:vAlign w:val="center"/>
          </w:tcPr>
          <w:p w14:paraId="36915CC9">
            <w:pPr>
              <w:pStyle w:val="178"/>
            </w:pPr>
            <w:r>
              <w:rPr>
                <w:rFonts w:hint="eastAsia"/>
              </w:rPr>
              <w:t>关键异常区验证孔</w:t>
            </w:r>
          </w:p>
        </w:tc>
      </w:tr>
    </w:tbl>
    <w:p w14:paraId="37293E7C">
      <w:pPr>
        <w:pStyle w:val="104"/>
        <w:spacing w:before="240" w:after="240" w:line="360" w:lineRule="auto"/>
      </w:pPr>
      <w:bookmarkStart w:id="53" w:name="_Toc218977308"/>
      <w:r>
        <w:rPr>
          <w:rFonts w:hint="eastAsia"/>
        </w:rPr>
        <w:t>数据质量控制与校核要点</w:t>
      </w:r>
      <w:bookmarkEnd w:id="53"/>
    </w:p>
    <w:p w14:paraId="163F8A07">
      <w:pPr>
        <w:pStyle w:val="105"/>
        <w:spacing w:before="120" w:after="120" w:line="360" w:lineRule="auto"/>
      </w:pPr>
      <w:r>
        <w:rPr>
          <w:rFonts w:hint="eastAsia"/>
        </w:rPr>
        <w:t>一般要求</w:t>
      </w:r>
    </w:p>
    <w:p w14:paraId="54AFD92E">
      <w:pPr>
        <w:pStyle w:val="165"/>
        <w:spacing w:line="360" w:lineRule="auto"/>
      </w:pPr>
      <w:r>
        <w:rPr>
          <w:rFonts w:hint="eastAsia"/>
        </w:rPr>
        <w:t>数据质量控制应贯穿采集、传递、处理、分析与交付全过程，形成闭环管理。质量控制应以数据完整性、一致性、准确性、合理性与可追溯性为核心指标，并与项目风险敏感点相匹配。</w:t>
      </w:r>
    </w:p>
    <w:p w14:paraId="18F06C94">
      <w:pPr>
        <w:pStyle w:val="165"/>
        <w:spacing w:line="360" w:lineRule="auto"/>
      </w:pPr>
      <w:r>
        <w:rPr>
          <w:rFonts w:hint="eastAsia"/>
        </w:rPr>
        <w:t>勘察单位应建立项目级数据质量控制计划，明确质量控制责任人、复核岗位、抽查比例、复核方法、问题处置流程与关闭条件。质量控制记录应纳入成果归档并可追溯。</w:t>
      </w:r>
    </w:p>
    <w:p w14:paraId="4C3B6A1C">
      <w:pPr>
        <w:pStyle w:val="165"/>
        <w:spacing w:line="360" w:lineRule="auto"/>
      </w:pPr>
      <w:r>
        <w:rPr>
          <w:rFonts w:hint="eastAsia"/>
        </w:rPr>
        <w:t>关键数据应实施重点控制。关键数据包括用于确定地层结构、持力层与软弱夹层、地下水控制条件、液化判别与沉降计算、基坑支护与边坡稳定分析的关键指标与关键层位数据。</w:t>
      </w:r>
    </w:p>
    <w:p w14:paraId="4656561B">
      <w:pPr>
        <w:pStyle w:val="105"/>
        <w:spacing w:before="120" w:after="120" w:line="360" w:lineRule="auto"/>
      </w:pPr>
      <w:r>
        <w:rPr>
          <w:rFonts w:hint="eastAsia"/>
        </w:rPr>
        <w:t>数据完整性检查</w:t>
      </w:r>
    </w:p>
    <w:p w14:paraId="1440A0F6">
      <w:pPr>
        <w:pStyle w:val="165"/>
        <w:spacing w:line="360" w:lineRule="auto"/>
      </w:pPr>
      <w:r>
        <w:rPr>
          <w:rFonts w:hint="eastAsia"/>
        </w:rPr>
        <w:t>完整性检查应覆盖点位清单、钻孔分层信息、取样信息、原位测试数据、室内试验数据、地下水观测数据、测绘与物探数据以及必要的元数据字段。</w:t>
      </w:r>
    </w:p>
    <w:p w14:paraId="564F0A6A">
      <w:pPr>
        <w:pStyle w:val="165"/>
        <w:spacing w:line="360" w:lineRule="auto"/>
      </w:pPr>
      <w:r>
        <w:rPr>
          <w:rFonts w:hint="eastAsia"/>
        </w:rPr>
        <w:t>点位级完整性检查应核对每个点位是否具备必要的基础信息，包括坐标、高程、孔口标高、孔深、成孔日期、记录人员与复核人员信息。</w:t>
      </w:r>
    </w:p>
    <w:p w14:paraId="4C8D11E2">
      <w:pPr>
        <w:pStyle w:val="165"/>
        <w:spacing w:line="360" w:lineRule="auto"/>
      </w:pPr>
      <w:r>
        <w:rPr>
          <w:rFonts w:hint="eastAsia"/>
        </w:rPr>
        <w:t>分层级完整性检查应核对层号连续性、界面深度记录完整性、描述要素完整性以及与样品编号和测试深度的关联完整性。</w:t>
      </w:r>
    </w:p>
    <w:p w14:paraId="5AD93541">
      <w:pPr>
        <w:pStyle w:val="165"/>
        <w:spacing w:line="360" w:lineRule="auto"/>
      </w:pPr>
      <w:r>
        <w:rPr>
          <w:rFonts w:hint="eastAsia"/>
        </w:rPr>
        <w:t>试验级完整性检查应核对每个试验结果是否具备样品来源信息、试验方法版本、设备状态信息、原始记录与计算过程信息。</w:t>
      </w:r>
    </w:p>
    <w:p w14:paraId="0AA1D236">
      <w:pPr>
        <w:pStyle w:val="165"/>
        <w:spacing w:line="360" w:lineRule="auto"/>
      </w:pPr>
      <w:r>
        <w:rPr>
          <w:rFonts w:hint="eastAsia"/>
        </w:rPr>
        <w:t>对缺失项应追溯原因并闭环处理。无法补采或补测的，应给出解释性说明并评估对工程结论的影响。</w:t>
      </w:r>
    </w:p>
    <w:p w14:paraId="053A1E04">
      <w:pPr>
        <w:pStyle w:val="105"/>
        <w:spacing w:before="120" w:after="120" w:line="360" w:lineRule="auto"/>
      </w:pPr>
      <w:r>
        <w:rPr>
          <w:rFonts w:hint="eastAsia"/>
        </w:rPr>
        <w:t>数据一致性与基准校核</w:t>
      </w:r>
    </w:p>
    <w:p w14:paraId="17C743A3">
      <w:pPr>
        <w:pStyle w:val="65"/>
        <w:spacing w:before="120" w:after="120" w:line="360" w:lineRule="auto"/>
      </w:pPr>
      <w:r>
        <w:rPr>
          <w:rFonts w:hint="eastAsia"/>
        </w:rPr>
        <w:t>坐标与高程一致性</w:t>
      </w:r>
    </w:p>
    <w:p w14:paraId="4FBB079C">
      <w:pPr>
        <w:pStyle w:val="56"/>
        <w:spacing w:line="360" w:lineRule="auto"/>
        <w:ind w:firstLine="420"/>
      </w:pPr>
      <w:r>
        <w:rPr>
          <w:rFonts w:hint="eastAsia"/>
        </w:rPr>
        <w:t>应核对所有点位坐标系统与高程基准是否一致。发现多基准混用时，应完成统一换算并保留换算参数与换算记录。</w:t>
      </w:r>
    </w:p>
    <w:p w14:paraId="5FA53E46">
      <w:pPr>
        <w:pStyle w:val="65"/>
        <w:spacing w:before="120" w:after="120" w:line="360" w:lineRule="auto"/>
      </w:pPr>
      <w:r>
        <w:rPr>
          <w:rFonts w:hint="eastAsia"/>
        </w:rPr>
        <w:t>深度基准一致性</w:t>
      </w:r>
    </w:p>
    <w:p w14:paraId="42921A1A">
      <w:pPr>
        <w:pStyle w:val="56"/>
        <w:spacing w:line="360" w:lineRule="auto"/>
        <w:ind w:firstLine="420"/>
      </w:pPr>
      <w:r>
        <w:rPr>
          <w:rFonts w:hint="eastAsia"/>
        </w:rPr>
        <w:t>应核对钻孔深度、分层界面深度、取样深度、原位测试深度与地下水位埋深是否以同一孔口标高或地面标高为基准。发现不一致时应统一并记录调整依据。</w:t>
      </w:r>
    </w:p>
    <w:p w14:paraId="13718820">
      <w:pPr>
        <w:pStyle w:val="65"/>
        <w:spacing w:before="120" w:after="120" w:line="360" w:lineRule="auto"/>
      </w:pPr>
      <w:r>
        <w:rPr>
          <w:rFonts w:hint="eastAsia"/>
        </w:rPr>
        <w:t>单位与精度一致性</w:t>
      </w:r>
    </w:p>
    <w:p w14:paraId="74419142">
      <w:pPr>
        <w:pStyle w:val="56"/>
        <w:spacing w:line="360" w:lineRule="auto"/>
        <w:ind w:firstLine="420"/>
      </w:pPr>
      <w:r>
        <w:rPr>
          <w:rFonts w:hint="eastAsia"/>
        </w:rPr>
        <w:t>应核对参数单位、有效数字保留规则与小数位精度是否统一。不同标准输出的单位差异应完成换算并保留换算说明。</w:t>
      </w:r>
    </w:p>
    <w:p w14:paraId="368B108E">
      <w:pPr>
        <w:pStyle w:val="65"/>
        <w:spacing w:before="120" w:after="120" w:line="360" w:lineRule="auto"/>
      </w:pPr>
      <w:r>
        <w:rPr>
          <w:rFonts w:hint="eastAsia"/>
        </w:rPr>
        <w:t>命名与分类一致性</w:t>
      </w:r>
    </w:p>
    <w:p w14:paraId="351AF699">
      <w:pPr>
        <w:pStyle w:val="56"/>
        <w:spacing w:line="360" w:lineRule="auto"/>
        <w:ind w:firstLine="420"/>
      </w:pPr>
      <w:r>
        <w:rPr>
          <w:rFonts w:hint="eastAsia"/>
        </w:rPr>
        <w:t>应核对土岩命名、密实度或坚硬程度分级、风化程度分级、不良地质现象分类与工程地质单元划分规则是否统一。发现差异时应按项目统一规则调整，并保留调整痕迹。</w:t>
      </w:r>
    </w:p>
    <w:p w14:paraId="6AD40D61">
      <w:pPr>
        <w:pStyle w:val="105"/>
        <w:spacing w:before="120" w:after="120" w:line="360" w:lineRule="auto"/>
      </w:pPr>
      <w:r>
        <w:rPr>
          <w:rFonts w:hint="eastAsia"/>
        </w:rPr>
        <w:t>合理性检查与逻辑校核</w:t>
      </w:r>
    </w:p>
    <w:p w14:paraId="0D5EB069">
      <w:pPr>
        <w:pStyle w:val="65"/>
        <w:spacing w:before="120" w:after="120" w:line="360" w:lineRule="auto"/>
      </w:pPr>
      <w:r>
        <w:rPr>
          <w:rFonts w:hint="eastAsia"/>
        </w:rPr>
        <w:t>范围检查</w:t>
      </w:r>
    </w:p>
    <w:p w14:paraId="271C4DCF">
      <w:pPr>
        <w:pStyle w:val="56"/>
        <w:spacing w:line="360" w:lineRule="auto"/>
        <w:ind w:firstLine="420"/>
      </w:pPr>
      <w:r>
        <w:rPr>
          <w:rFonts w:hint="eastAsia"/>
        </w:rPr>
        <w:t>应对关键指标设置合理范围并进行自动或人工筛查。例如含水率、密度、孔隙比、塑限液限、渗透系数、抗剪强度参数等应满足物理意义与工程常识范围。超范围数据应优先核对原始记录与计算过程。</w:t>
      </w:r>
    </w:p>
    <w:p w14:paraId="61B50AA1">
      <w:pPr>
        <w:pStyle w:val="65"/>
        <w:spacing w:before="120" w:after="120" w:line="360" w:lineRule="auto"/>
      </w:pPr>
      <w:r>
        <w:rPr>
          <w:rFonts w:hint="eastAsia"/>
        </w:rPr>
        <w:t>逻辑关系校核</w:t>
      </w:r>
    </w:p>
    <w:p w14:paraId="06D40FB8">
      <w:pPr>
        <w:pStyle w:val="56"/>
        <w:spacing w:line="360" w:lineRule="auto"/>
        <w:ind w:firstLine="420"/>
      </w:pPr>
      <w:r>
        <w:rPr>
          <w:rFonts w:hint="eastAsia"/>
        </w:rPr>
        <w:t>应检查数据之间的逻辑关系是否成立，例如干密度与含水率关系、孔隙比与密度关系、液限塑限与塑性指数关系、饱和度与地下水位对应关系等。逻辑不成立时应追溯录入错误、单位错误或样品混淆。</w:t>
      </w:r>
    </w:p>
    <w:p w14:paraId="7D3AC463">
      <w:pPr>
        <w:pStyle w:val="65"/>
        <w:spacing w:before="120" w:after="120" w:line="360" w:lineRule="auto"/>
      </w:pPr>
      <w:r>
        <w:rPr>
          <w:rFonts w:hint="eastAsia"/>
        </w:rPr>
        <w:t>空间连续性校核</w:t>
      </w:r>
    </w:p>
    <w:p w14:paraId="0F133794">
      <w:pPr>
        <w:pStyle w:val="56"/>
        <w:spacing w:line="360" w:lineRule="auto"/>
        <w:ind w:firstLine="420"/>
      </w:pPr>
      <w:r>
        <w:rPr>
          <w:rFonts w:hint="eastAsia"/>
        </w:rPr>
        <w:t>应在剖面与平面上检查地层界面连续性、厚度变化合理性与异常突变。出现突变时应结合地貌、物探异常、钻探记录和原位测试曲线进行综合判别，并视情况补勘验证。</w:t>
      </w:r>
    </w:p>
    <w:p w14:paraId="2BF125D9">
      <w:pPr>
        <w:pStyle w:val="65"/>
        <w:spacing w:before="120" w:after="120" w:line="360" w:lineRule="auto"/>
      </w:pPr>
      <w:r>
        <w:rPr>
          <w:rFonts w:hint="eastAsia"/>
        </w:rPr>
        <w:t>曲线与事件校核</w:t>
      </w:r>
    </w:p>
    <w:p w14:paraId="3240AF0D">
      <w:pPr>
        <w:pStyle w:val="56"/>
        <w:spacing w:line="360" w:lineRule="auto"/>
        <w:ind w:firstLine="420"/>
      </w:pPr>
      <w:r>
        <w:rPr>
          <w:rFonts w:hint="eastAsia"/>
        </w:rPr>
        <w:t>对静力触探、旁压、孔压与波速等曲线型数据，应核对曲线突变点与分层界面对应关系。对异常段应记录原因并判断是否需要复测或剔除。</w:t>
      </w:r>
    </w:p>
    <w:p w14:paraId="61ED40E1">
      <w:pPr>
        <w:pStyle w:val="65"/>
        <w:spacing w:before="120" w:after="120" w:line="360" w:lineRule="auto"/>
      </w:pPr>
      <w:r>
        <w:rPr>
          <w:rFonts w:hint="eastAsia"/>
        </w:rPr>
        <w:t>交叉验证</w:t>
      </w:r>
    </w:p>
    <w:p w14:paraId="66F53DEF">
      <w:pPr>
        <w:pStyle w:val="56"/>
        <w:spacing w:line="360" w:lineRule="auto"/>
        <w:ind w:firstLine="420"/>
      </w:pPr>
      <w:r>
        <w:rPr>
          <w:rFonts w:hint="eastAsia"/>
        </w:rPr>
        <w:t>应采用不同手段对关键结论进行交叉验证。例如持力层识别可结合钻探岩芯、标准贯入击数、静力触探阻力与波速；地下水条件可结合观测水位、抽水试验与物探解释；软弱夹层可结合钻探描述、取样试验与原位剪切试验。</w:t>
      </w:r>
    </w:p>
    <w:p w14:paraId="1EE4D891">
      <w:pPr>
        <w:pStyle w:val="105"/>
        <w:spacing w:before="120" w:after="120" w:line="360" w:lineRule="auto"/>
      </w:pPr>
      <w:r>
        <w:rPr>
          <w:rFonts w:hint="eastAsia"/>
        </w:rPr>
        <w:t>试验数据复核与复验</w:t>
      </w:r>
    </w:p>
    <w:p w14:paraId="16F93596">
      <w:pPr>
        <w:pStyle w:val="65"/>
        <w:spacing w:before="120" w:after="120" w:line="360" w:lineRule="auto"/>
      </w:pPr>
      <w:r>
        <w:rPr>
          <w:rFonts w:hint="eastAsia"/>
        </w:rPr>
        <w:t>原位测试复核</w:t>
      </w:r>
    </w:p>
    <w:p w14:paraId="72F3D679">
      <w:pPr>
        <w:pStyle w:val="56"/>
        <w:spacing w:line="360" w:lineRule="auto"/>
        <w:ind w:firstLine="420"/>
      </w:pPr>
      <w:r>
        <w:rPr>
          <w:rFonts w:hint="eastAsia"/>
        </w:rPr>
        <w:t>应核对原位测试设备状态、校准信息、操作记录与原始读数。对关键层位数据应抽取一定比例进行复核，必要时在邻近位置开展对比测试。</w:t>
      </w:r>
    </w:p>
    <w:p w14:paraId="2F9078B4">
      <w:pPr>
        <w:pStyle w:val="65"/>
        <w:spacing w:before="120" w:after="120" w:line="360" w:lineRule="auto"/>
      </w:pPr>
      <w:r>
        <w:rPr>
          <w:rFonts w:hint="eastAsia"/>
        </w:rPr>
        <w:t>室内试验复核</w:t>
      </w:r>
    </w:p>
    <w:p w14:paraId="00B206C1">
      <w:pPr>
        <w:pStyle w:val="56"/>
        <w:spacing w:line="360" w:lineRule="auto"/>
        <w:ind w:firstLine="420"/>
      </w:pPr>
      <w:r>
        <w:rPr>
          <w:rFonts w:hint="eastAsia"/>
        </w:rPr>
        <w:t>应核对样品编号与试验结果关联、试验方法版本、制样与状态调节记录、原始数据记录与计算过程。对离散性显著或异常值集中出现的批次，应开展复验或增加样本量。</w:t>
      </w:r>
    </w:p>
    <w:p w14:paraId="3A3D6A30">
      <w:pPr>
        <w:pStyle w:val="56"/>
        <w:spacing w:line="360" w:lineRule="auto"/>
        <w:ind w:firstLine="420"/>
        <w:rPr>
          <w:rFonts w:hint="eastAsia"/>
        </w:rPr>
      </w:pPr>
    </w:p>
    <w:p w14:paraId="110B8F9C">
      <w:pPr>
        <w:pStyle w:val="65"/>
        <w:spacing w:before="120" w:after="120" w:line="360" w:lineRule="auto"/>
      </w:pPr>
      <w:r>
        <w:rPr>
          <w:rFonts w:hint="eastAsia"/>
        </w:rPr>
        <w:t>复验触发条件</w:t>
      </w:r>
    </w:p>
    <w:p w14:paraId="1BD182DE">
      <w:pPr>
        <w:pStyle w:val="56"/>
        <w:spacing w:line="360" w:lineRule="auto"/>
        <w:ind w:firstLine="420"/>
      </w:pPr>
      <w:r>
        <w:rPr>
          <w:rFonts w:hint="eastAsia"/>
        </w:rPr>
        <w:t>出现下列情形之一时，应启动复验或补试：关键参数超出合理范围；同层参数离散性异常；与原位测试趋势明显矛盾；样品扰动或保存异常；原始记录缺失或计算过程无法复核。</w:t>
      </w:r>
    </w:p>
    <w:p w14:paraId="50920159">
      <w:pPr>
        <w:pStyle w:val="105"/>
        <w:spacing w:before="120" w:after="120" w:line="360" w:lineRule="auto"/>
      </w:pPr>
      <w:r>
        <w:rPr>
          <w:rFonts w:hint="eastAsia"/>
        </w:rPr>
        <w:t>数据追溯与问题闭环</w:t>
      </w:r>
    </w:p>
    <w:p w14:paraId="235B9F8E">
      <w:pPr>
        <w:pStyle w:val="165"/>
        <w:spacing w:line="360" w:lineRule="auto"/>
      </w:pPr>
      <w:r>
        <w:rPr>
          <w:rFonts w:hint="eastAsia"/>
        </w:rPr>
        <w:t>数据应可追溯到原始记录。每条数据应能对应到点位、深度、样品编号、试验批次与设备信息。数据处理形成的衍生字段应可追溯到原始字段与计算方法。</w:t>
      </w:r>
    </w:p>
    <w:p w14:paraId="0C57E254">
      <w:pPr>
        <w:pStyle w:val="165"/>
        <w:spacing w:line="360" w:lineRule="auto"/>
      </w:pPr>
      <w:r>
        <w:rPr>
          <w:rFonts w:hint="eastAsia"/>
        </w:rPr>
        <w:t>质量问题应建立问题单管理。问题单应明确问题描述、发现渠道、影响范围、纠正措施、责任人、完成时限与验证方式。问题关闭应以数据更正与结论更新为依据，并保留版本记录。</w:t>
      </w:r>
    </w:p>
    <w:p w14:paraId="285226B2">
      <w:pPr>
        <w:pStyle w:val="165"/>
        <w:spacing w:line="360" w:lineRule="auto"/>
      </w:pPr>
      <w:r>
        <w:rPr>
          <w:rFonts w:hint="eastAsia"/>
        </w:rPr>
        <w:t>对无法更正的数据或不可复测的情况，应在成果中进行披露，说明原因、影响与风险提示，并提出补勘或施工阶段验证建议。</w:t>
      </w:r>
    </w:p>
    <w:p w14:paraId="2F576ED4">
      <w:pPr>
        <w:pStyle w:val="104"/>
        <w:spacing w:before="240" w:after="240" w:line="360" w:lineRule="auto"/>
      </w:pPr>
      <w:bookmarkStart w:id="54" w:name="_Toc218977309"/>
      <w:r>
        <w:rPr>
          <w:rFonts w:hint="eastAsia"/>
        </w:rPr>
        <w:t>数据处理与统计分析要点</w:t>
      </w:r>
      <w:bookmarkEnd w:id="54"/>
    </w:p>
    <w:p w14:paraId="678B3C7E">
      <w:pPr>
        <w:pStyle w:val="105"/>
        <w:spacing w:before="120" w:after="120" w:line="360" w:lineRule="auto"/>
      </w:pPr>
      <w:r>
        <w:rPr>
          <w:rFonts w:hint="eastAsia"/>
        </w:rPr>
        <w:t>一般要求</w:t>
      </w:r>
    </w:p>
    <w:p w14:paraId="09168C2C">
      <w:pPr>
        <w:pStyle w:val="165"/>
        <w:spacing w:line="360" w:lineRule="auto"/>
      </w:pPr>
      <w:r>
        <w:rPr>
          <w:rFonts w:hint="eastAsia"/>
        </w:rPr>
        <w:t>数据处理与统计分析应以工程用途为目标，围绕地层结构建模、参数建议与风险评估需求组织开展。分析应基于通过质量控制的数据集，并保持数据口径一致、处理过程可回放、结果可复核。</w:t>
      </w:r>
    </w:p>
    <w:p w14:paraId="0CD68E93">
      <w:pPr>
        <w:pStyle w:val="165"/>
        <w:spacing w:line="360" w:lineRule="auto"/>
      </w:pPr>
      <w:r>
        <w:rPr>
          <w:rFonts w:hint="eastAsia"/>
        </w:rPr>
        <w:t>数据处理应保留原始数据版本，形成处理后数据版本，并建立映射关系与变更记录。任何数据删改、换算、剔除与补充均应记录依据与影响范围。</w:t>
      </w:r>
    </w:p>
    <w:p w14:paraId="0B465E54">
      <w:pPr>
        <w:pStyle w:val="165"/>
        <w:spacing w:line="360" w:lineRule="auto"/>
      </w:pPr>
      <w:r>
        <w:rPr>
          <w:rFonts w:hint="eastAsia"/>
        </w:rPr>
        <w:t>统计分析应以分层分区为基础。不同工程地质单元、不同土层或不同风化带的参数不宜混合统计。确需合并时应说明合并依据与适用条件。</w:t>
      </w:r>
    </w:p>
    <w:p w14:paraId="2445B04B">
      <w:pPr>
        <w:pStyle w:val="105"/>
        <w:spacing w:before="120" w:after="120" w:line="360" w:lineRule="auto"/>
      </w:pPr>
      <w:r>
        <w:rPr>
          <w:rFonts w:hint="eastAsia"/>
        </w:rPr>
        <w:t>数据清洗与预处理</w:t>
      </w:r>
    </w:p>
    <w:p w14:paraId="3ED422DC">
      <w:pPr>
        <w:pStyle w:val="165"/>
        <w:spacing w:line="360" w:lineRule="auto"/>
      </w:pPr>
      <w:r>
        <w:rPr>
          <w:rFonts w:hint="eastAsia"/>
        </w:rPr>
        <w:t>数据清洗应包括缺失值识别、重复记录识别、单位与精度统一、深度标高换算、异常范围筛查与逻辑校核复验后的数据更新。</w:t>
      </w:r>
    </w:p>
    <w:p w14:paraId="196093CA">
      <w:pPr>
        <w:pStyle w:val="165"/>
        <w:spacing w:line="360" w:lineRule="auto"/>
      </w:pPr>
      <w:r>
        <w:rPr>
          <w:rFonts w:hint="eastAsia"/>
        </w:rPr>
        <w:t>缺失值处理应根据缺失原因采取措施。可补采补测的应优先补采补测。无法补充的应标注缺失类型，并评估对分析结果的影响。不得用随意插值替代关键参数缺失。</w:t>
      </w:r>
    </w:p>
    <w:p w14:paraId="40A3D037">
      <w:pPr>
        <w:pStyle w:val="165"/>
        <w:spacing w:line="360" w:lineRule="auto"/>
      </w:pPr>
      <w:r>
        <w:rPr>
          <w:rFonts w:hint="eastAsia"/>
        </w:rPr>
        <w:t>录入误差修正应以原始记录为依据。涉及批量修正时应保留脚本或修正规则，并形成修正清单。</w:t>
      </w:r>
    </w:p>
    <w:p w14:paraId="74683537">
      <w:pPr>
        <w:pStyle w:val="165"/>
        <w:spacing w:line="360" w:lineRule="auto"/>
      </w:pPr>
      <w:r>
        <w:rPr>
          <w:rFonts w:hint="eastAsia"/>
        </w:rPr>
        <w:t>深度与标高统一后应检查分层界面、取样深度和测试深度的对应关系。存在错位时应追溯原因并修正，修正后应复核剖面连续性。</w:t>
      </w:r>
    </w:p>
    <w:p w14:paraId="7A1CF25E">
      <w:pPr>
        <w:pStyle w:val="105"/>
        <w:spacing w:before="120" w:after="120" w:line="360" w:lineRule="auto"/>
      </w:pPr>
      <w:r>
        <w:rPr>
          <w:rFonts w:hint="eastAsia"/>
        </w:rPr>
        <w:t>分层分区统计</w:t>
      </w:r>
    </w:p>
    <w:p w14:paraId="46966EA5">
      <w:pPr>
        <w:pStyle w:val="165"/>
        <w:spacing w:line="360" w:lineRule="auto"/>
      </w:pPr>
      <w:r>
        <w:rPr>
          <w:rFonts w:hint="eastAsia"/>
        </w:rPr>
        <w:t>统计分组应基于工程地质单元与分层成果，并结合平面分区与深度分段需求。对填土、软土、残积土、冲洪积层、人工回填区等空间变异强的区域，应进行分区统计。</w:t>
      </w:r>
    </w:p>
    <w:p w14:paraId="1B9910F0">
      <w:pPr>
        <w:pStyle w:val="165"/>
        <w:spacing w:line="360" w:lineRule="auto"/>
      </w:pPr>
      <w:r>
        <w:rPr>
          <w:rFonts w:hint="eastAsia"/>
        </w:rPr>
        <w:t>每一统计组应明确样本数量、取样分布范围与数据来源构成。样本数量不足以支持代表值确定时，应提出补充试验或采用保守取值的建议。</w:t>
      </w:r>
    </w:p>
    <w:p w14:paraId="5554CC28">
      <w:pPr>
        <w:pStyle w:val="165"/>
        <w:spacing w:line="360" w:lineRule="auto"/>
      </w:pPr>
      <w:r>
        <w:rPr>
          <w:rFonts w:hint="eastAsia"/>
        </w:rPr>
        <w:t>统计指标宜包括最小值、最大值、均值、中位数、标准差、变异系数以及必要的分位数。对于偏态分布参数，宜报告中位数与分位数，并避免仅用均值代表。</w:t>
      </w:r>
    </w:p>
    <w:p w14:paraId="0B8CCE2E">
      <w:pPr>
        <w:pStyle w:val="105"/>
        <w:spacing w:before="120" w:after="120" w:line="360" w:lineRule="auto"/>
      </w:pPr>
      <w:r>
        <w:rPr>
          <w:rFonts w:hint="eastAsia"/>
        </w:rPr>
        <w:t>异常值识别与处理</w:t>
      </w:r>
    </w:p>
    <w:p w14:paraId="0F6EEFBF">
      <w:pPr>
        <w:pStyle w:val="165"/>
        <w:spacing w:line="360" w:lineRule="auto"/>
      </w:pPr>
      <w:r>
        <w:rPr>
          <w:rFonts w:hint="eastAsia"/>
        </w:rPr>
        <w:t>异常值识别应结合工程逻辑与统计规则。单纯统计方法识别的异常点不得直接剔除，应回溯原始记录、样品状态与试验过程，并判断是否存在录入错误、试样扰动或局部地质异常。</w:t>
      </w:r>
    </w:p>
    <w:p w14:paraId="6FB00F0D">
      <w:pPr>
        <w:pStyle w:val="165"/>
        <w:spacing w:line="360" w:lineRule="auto"/>
      </w:pPr>
      <w:r>
        <w:rPr>
          <w:rFonts w:hint="eastAsia"/>
        </w:rPr>
        <w:t>异常值处理应遵循可解释原则。处理方式可包括修正、保留并标注、分组调整、单独建模或剔除。剔除应给出明确依据，并保留被剔除数据清单。</w:t>
      </w:r>
    </w:p>
    <w:p w14:paraId="09607322">
      <w:pPr>
        <w:pStyle w:val="165"/>
        <w:spacing w:line="360" w:lineRule="auto"/>
      </w:pPr>
      <w:r>
        <w:rPr>
          <w:rFonts w:hint="eastAsia"/>
        </w:rPr>
        <w:t>对具有工程意义的局部异常，例如软弱夹层、透水砂镜、破碎带或溶蚀空洞等，不应作为异常值简单剔除，应作为风险要素纳入模型与设计建议。</w:t>
      </w:r>
    </w:p>
    <w:p w14:paraId="031B7AD2">
      <w:pPr>
        <w:pStyle w:val="105"/>
        <w:spacing w:before="120" w:after="120" w:line="360" w:lineRule="auto"/>
      </w:pPr>
      <w:r>
        <w:rPr>
          <w:rFonts w:hint="eastAsia"/>
        </w:rPr>
        <w:t>参数代表值确定</w:t>
      </w:r>
    </w:p>
    <w:p w14:paraId="4628D1CD">
      <w:pPr>
        <w:pStyle w:val="165"/>
        <w:spacing w:line="360" w:lineRule="auto"/>
      </w:pPr>
      <w:r>
        <w:rPr>
          <w:rFonts w:hint="eastAsia"/>
        </w:rPr>
        <w:t>参数代表值应与设计用途匹配。用于承载力计算、沉降计算、稳定性分析、渗流分析等不同用途的代表值选择原则可不同，应在成果中分别说明。</w:t>
      </w:r>
    </w:p>
    <w:p w14:paraId="1B985337">
      <w:pPr>
        <w:pStyle w:val="165"/>
        <w:spacing w:line="360" w:lineRule="auto"/>
      </w:pPr>
      <w:r>
        <w:rPr>
          <w:rFonts w:hint="eastAsia"/>
        </w:rPr>
        <w:t>代表值确定宜采用统计值与工程判断结合的方式。对离散性较小且分布近似对称的参数，可采用均值或中位数作为建议值，并结合变异系数给出区间。对离散性大或偏态明显的参数，宜采用分位数或中位数，并给出保守取值建议。</w:t>
      </w:r>
    </w:p>
    <w:p w14:paraId="1E092805">
      <w:pPr>
        <w:pStyle w:val="165"/>
        <w:spacing w:line="360" w:lineRule="auto"/>
      </w:pPr>
      <w:r>
        <w:rPr>
          <w:rFonts w:hint="eastAsia"/>
        </w:rPr>
        <w:t>代表值应给出适用条件与层位范围。对同一土层存在明显分区差异时，应分别给出各分区代表值，不宜给出单一全场代表值。</w:t>
      </w:r>
    </w:p>
    <w:p w14:paraId="1D973FFD">
      <w:pPr>
        <w:pStyle w:val="165"/>
        <w:spacing w:line="360" w:lineRule="auto"/>
      </w:pPr>
      <w:r>
        <w:rPr>
          <w:rFonts w:hint="eastAsia"/>
        </w:rPr>
        <w:t>当样本数量不足或数据质量不确定时，应采用保守取值或区间建议，并明确不确定性来源与建议验证措施。</w:t>
      </w:r>
    </w:p>
    <w:p w14:paraId="6A20B8D2">
      <w:pPr>
        <w:pStyle w:val="105"/>
        <w:spacing w:before="120" w:after="120" w:line="360" w:lineRule="auto"/>
      </w:pPr>
      <w:r>
        <w:rPr>
          <w:rFonts w:hint="eastAsia"/>
        </w:rPr>
        <w:t>相关性分析与模型支持</w:t>
      </w:r>
    </w:p>
    <w:p w14:paraId="52757EEF">
      <w:pPr>
        <w:pStyle w:val="165"/>
        <w:spacing w:line="360" w:lineRule="auto"/>
      </w:pPr>
      <w:r>
        <w:rPr>
          <w:rFonts w:hint="eastAsia"/>
        </w:rPr>
        <w:t>宜开展原位测试与室内试验参数的相关性分析，用于分层合理性验证、异常段识别与参数间接估算。相关性分析应明确数据筛选规则、分层分区条件与适用范围。</w:t>
      </w:r>
    </w:p>
    <w:p w14:paraId="35A620CA">
      <w:pPr>
        <w:pStyle w:val="165"/>
        <w:spacing w:line="360" w:lineRule="auto"/>
      </w:pPr>
      <w:r>
        <w:rPr>
          <w:rFonts w:hint="eastAsia"/>
        </w:rPr>
        <w:t>对静力触探、标准贯入、波速等可连续获取的数据，可用于构建空间分布趋势或辅助三维模型参数赋值。建立经验换算关系时，应说明采用的模型、参数来源与验证方法，并避免超出适用土类与场地条件的外推。</w:t>
      </w:r>
    </w:p>
    <w:p w14:paraId="0499D429">
      <w:pPr>
        <w:pStyle w:val="165"/>
        <w:spacing w:line="360" w:lineRule="auto"/>
      </w:pPr>
      <w:r>
        <w:rPr>
          <w:rFonts w:hint="eastAsia"/>
        </w:rPr>
        <w:t>当项目采用可靠度分析或随机场分析时，应提供参数的离散性指标、空间相关性假设建议与数据支撑说明，满足后续不确定性建模需要。</w:t>
      </w:r>
    </w:p>
    <w:p w14:paraId="14833A64">
      <w:pPr>
        <w:pStyle w:val="105"/>
        <w:spacing w:before="120" w:after="120" w:line="360" w:lineRule="auto"/>
      </w:pPr>
      <w:r>
        <w:rPr>
          <w:rFonts w:hint="eastAsia"/>
        </w:rPr>
        <w:t>不确定性指标计算与表达准备</w:t>
      </w:r>
    </w:p>
    <w:p w14:paraId="518ABEF7">
      <w:pPr>
        <w:pStyle w:val="165"/>
        <w:spacing w:line="360" w:lineRule="auto"/>
      </w:pPr>
      <w:r>
        <w:rPr>
          <w:rFonts w:hint="eastAsia"/>
        </w:rPr>
        <w:t>不确定性指标宜包括变异系数、分位数区间、置信区间或建议取值上下限。指标选择应与项目风险管理深度匹配。</w:t>
      </w:r>
    </w:p>
    <w:p w14:paraId="1C14A941">
      <w:pPr>
        <w:pStyle w:val="165"/>
        <w:spacing w:line="360" w:lineRule="auto"/>
      </w:pPr>
      <w:r>
        <w:rPr>
          <w:rFonts w:hint="eastAsia"/>
        </w:rPr>
        <w:t>对空间变异显著的参数，应区分测量误差与空间变异，必要时按分区分层分别计算离散性，并说明样本分布对统计结果的影响。</w:t>
      </w:r>
    </w:p>
    <w:p w14:paraId="2B206059">
      <w:pPr>
        <w:pStyle w:val="165"/>
        <w:spacing w:line="360" w:lineRule="auto"/>
      </w:pPr>
      <w:r>
        <w:rPr>
          <w:rFonts w:hint="eastAsia"/>
        </w:rPr>
        <w:t>对关键参数应提出敏感性提示，说明参数变化对关键工程响应的潜在影响方向，并建议在设计或施工阶段采取验证与监测措施。</w:t>
      </w:r>
    </w:p>
    <w:p w14:paraId="37A974B0">
      <w:pPr>
        <w:pStyle w:val="105"/>
        <w:spacing w:before="120" w:after="120" w:line="360" w:lineRule="auto"/>
      </w:pPr>
      <w:r>
        <w:rPr>
          <w:rFonts w:hint="eastAsia"/>
        </w:rPr>
        <w:t>输出成果要求</w:t>
      </w:r>
    </w:p>
    <w:p w14:paraId="22577215">
      <w:pPr>
        <w:pStyle w:val="165"/>
        <w:spacing w:line="360" w:lineRule="auto"/>
      </w:pPr>
      <w:r>
        <w:rPr>
          <w:rFonts w:hint="eastAsia"/>
        </w:rPr>
        <w:t>数据处理与统计分析应输出可复核成果，包括分层分区统计表、代表值建议表、异常值清单、关键参数离散性指标以及必要的相关性图表或曲线对比结果。</w:t>
      </w:r>
    </w:p>
    <w:p w14:paraId="62927E29">
      <w:pPr>
        <w:pStyle w:val="165"/>
        <w:spacing w:line="360" w:lineRule="auto"/>
      </w:pPr>
      <w:r>
        <w:rPr>
          <w:rFonts w:hint="eastAsia"/>
        </w:rPr>
        <w:t>输出成果应与地质模型构建和参数建议章节衔接。统计分组、代表值与区间建议应在报告、图件和结构化数据中保持一致，并提供字段映射说明。</w:t>
      </w:r>
    </w:p>
    <w:p w14:paraId="5A7E18B9">
      <w:pPr>
        <w:pStyle w:val="165"/>
        <w:spacing w:line="360" w:lineRule="auto"/>
      </w:pPr>
      <w:r>
        <w:rPr>
          <w:rFonts w:hint="eastAsia"/>
        </w:rPr>
        <w:t>数据处理过程使用的软件、版本、脚本或关键参数设置应记录并归档，确保可追溯与可复现。</w:t>
      </w:r>
    </w:p>
    <w:p w14:paraId="3549FEBA">
      <w:pPr>
        <w:pStyle w:val="104"/>
        <w:spacing w:before="240" w:after="240" w:line="360" w:lineRule="auto"/>
      </w:pPr>
      <w:bookmarkStart w:id="55" w:name="_Toc218977310"/>
      <w:r>
        <w:rPr>
          <w:rFonts w:hint="eastAsia"/>
        </w:rPr>
        <w:t>地质模型构建要点</w:t>
      </w:r>
      <w:bookmarkEnd w:id="55"/>
    </w:p>
    <w:p w14:paraId="3B9CAA66">
      <w:pPr>
        <w:pStyle w:val="105"/>
        <w:spacing w:before="120" w:after="120" w:line="360" w:lineRule="auto"/>
      </w:pPr>
      <w:r>
        <w:rPr>
          <w:rFonts w:hint="eastAsia"/>
        </w:rPr>
        <w:t>一般要求</w:t>
      </w:r>
    </w:p>
    <w:p w14:paraId="6BF77964">
      <w:pPr>
        <w:pStyle w:val="165"/>
        <w:spacing w:line="360" w:lineRule="auto"/>
      </w:pPr>
      <w:r>
        <w:rPr>
          <w:rFonts w:hint="eastAsia"/>
        </w:rPr>
        <w:t>地质模型构建应以通过质量控制的数据为基础，围绕工程目的建立能够支撑计算与风险识别的工程地质表达。模型应明确层序关系、工程地质单元边界、结构构造、不良地质现象及地下水条件，并与设计对象和施工方法相匹配。</w:t>
      </w:r>
    </w:p>
    <w:p w14:paraId="5A70F615">
      <w:pPr>
        <w:pStyle w:val="165"/>
        <w:spacing w:line="360" w:lineRule="auto"/>
      </w:pPr>
      <w:r>
        <w:rPr>
          <w:rFonts w:hint="eastAsia"/>
        </w:rPr>
        <w:t>模型应具备一致性与可追溯性。剖面、平面、柱状图、三维模型与结构化数据之间应相互一致。模型解释应能追溯到点位数据、曲线数据与现场证据。</w:t>
      </w:r>
    </w:p>
    <w:p w14:paraId="450014C5">
      <w:pPr>
        <w:pStyle w:val="165"/>
        <w:spacing w:line="360" w:lineRule="auto"/>
      </w:pPr>
      <w:r>
        <w:rPr>
          <w:rFonts w:hint="eastAsia"/>
        </w:rPr>
        <w:t>模型构建应包含不确定性提示。对界面位置不确定、分层争议、数据稀疏区与异常区，应在模型中标注并提出验证建议。</w:t>
      </w:r>
    </w:p>
    <w:p w14:paraId="6C62F375">
      <w:pPr>
        <w:pStyle w:val="105"/>
        <w:spacing w:before="120" w:after="120" w:line="360" w:lineRule="auto"/>
      </w:pPr>
      <w:r>
        <w:rPr>
          <w:rFonts w:hint="eastAsia"/>
        </w:rPr>
        <w:t>工程地质单元与分层体系</w:t>
      </w:r>
    </w:p>
    <w:p w14:paraId="70B54E04">
      <w:pPr>
        <w:pStyle w:val="165"/>
        <w:spacing w:line="360" w:lineRule="auto"/>
      </w:pPr>
      <w:r>
        <w:rPr>
          <w:rFonts w:hint="eastAsia"/>
        </w:rPr>
        <w:t>工程地质单元划分应综合地貌成因、沉积环境、物质组成、结构构造、力学性质与地下水条件，并与设计参数分组一致。单元命名与判据应在项目范围内统一。</w:t>
      </w:r>
    </w:p>
    <w:p w14:paraId="7A19A743">
      <w:pPr>
        <w:pStyle w:val="165"/>
        <w:spacing w:line="360" w:lineRule="auto"/>
      </w:pPr>
      <w:r>
        <w:rPr>
          <w:rFonts w:hint="eastAsia"/>
        </w:rPr>
        <w:t>分层体系应满足工程可用性。分层不宜过细导致样本不足，也不宜过粗掩盖软弱夹层或性质突变。对控制性层位，例如持力层、软弱夹层、液化敏感层、透水砂层与不良地质发育层，应单独成层或在模型中明确标识。</w:t>
      </w:r>
    </w:p>
    <w:p w14:paraId="43CD79DE">
      <w:pPr>
        <w:pStyle w:val="165"/>
        <w:spacing w:line="360" w:lineRule="auto"/>
      </w:pPr>
      <w:r>
        <w:rPr>
          <w:rFonts w:hint="eastAsia"/>
        </w:rPr>
        <w:t>分层界面应采用多源数据综合判定。应结合钻探分层记录、取样与试验结果、原位测试曲线、物探解释以及地貌与地质背景信息进行校核。对仅由单一证据支撑的界面解释，应在成果中说明其不确定性。</w:t>
      </w:r>
    </w:p>
    <w:p w14:paraId="2C926E40">
      <w:pPr>
        <w:pStyle w:val="165"/>
        <w:numPr>
          <w:ilvl w:val="0"/>
          <w:numId w:val="0"/>
        </w:numPr>
        <w:spacing w:line="360" w:lineRule="auto"/>
        <w:rPr>
          <w:rFonts w:hint="eastAsia"/>
        </w:rPr>
      </w:pPr>
    </w:p>
    <w:p w14:paraId="06E9AC03">
      <w:pPr>
        <w:pStyle w:val="105"/>
        <w:spacing w:before="120" w:after="120" w:line="360" w:lineRule="auto"/>
      </w:pPr>
      <w:r>
        <w:rPr>
          <w:rFonts w:hint="eastAsia"/>
        </w:rPr>
        <w:t>二维剖面构建</w:t>
      </w:r>
    </w:p>
    <w:p w14:paraId="27354F88">
      <w:pPr>
        <w:pStyle w:val="165"/>
        <w:spacing w:line="360" w:lineRule="auto"/>
      </w:pPr>
      <w:r>
        <w:rPr>
          <w:rFonts w:hint="eastAsia"/>
        </w:rPr>
        <w:t>剖面布置应覆盖主要结构轴线、基坑边界、地下结构走向、边坡剖面以及地质变化显著区。剖面间距应满足揭示地层变化与风险要素分布的需要。</w:t>
      </w:r>
    </w:p>
    <w:p w14:paraId="77E27208">
      <w:pPr>
        <w:pStyle w:val="165"/>
        <w:spacing w:line="360" w:lineRule="auto"/>
      </w:pPr>
      <w:r>
        <w:rPr>
          <w:rFonts w:hint="eastAsia"/>
        </w:rPr>
        <w:t>剖面绘制应统一坐标与高程基准，孔位投影应准确。剖面应清晰表达层界面、厚度变化、地下水位、结构面产状、断裂破碎带、溶蚀空洞、滑动带等关键要素。</w:t>
      </w:r>
    </w:p>
    <w:p w14:paraId="689E62E2">
      <w:pPr>
        <w:pStyle w:val="165"/>
        <w:spacing w:line="360" w:lineRule="auto"/>
      </w:pPr>
      <w:r>
        <w:rPr>
          <w:rFonts w:hint="eastAsia"/>
        </w:rPr>
        <w:t>剖面解释应进行闭合校核。相邻剖面之间的界面连续性应合理，剖面解释与平面分布应一致。存在解释冲突时，应回溯数据并提出补勘验证建议。</w:t>
      </w:r>
    </w:p>
    <w:p w14:paraId="1F274CC3">
      <w:pPr>
        <w:pStyle w:val="105"/>
        <w:spacing w:before="120" w:after="120" w:line="360" w:lineRule="auto"/>
      </w:pPr>
      <w:r>
        <w:rPr>
          <w:rFonts w:hint="eastAsia"/>
        </w:rPr>
        <w:t>三维模型构建</w:t>
      </w:r>
    </w:p>
    <w:p w14:paraId="629117B8">
      <w:pPr>
        <w:pStyle w:val="165"/>
        <w:spacing w:line="360" w:lineRule="auto"/>
      </w:pPr>
      <w:r>
        <w:rPr>
          <w:rFonts w:hint="eastAsia"/>
        </w:rPr>
        <w:t>当工程复杂或对空间变化敏感时，宜构建三维地质模型。三维模型应明确数据源、建模方法、插值或拟合规则、边界条件与验证方法。</w:t>
      </w:r>
    </w:p>
    <w:p w14:paraId="2930B7C9">
      <w:pPr>
        <w:pStyle w:val="165"/>
        <w:spacing w:line="360" w:lineRule="auto"/>
      </w:pPr>
      <w:r>
        <w:rPr>
          <w:rFonts w:hint="eastAsia"/>
        </w:rPr>
        <w:t>三维模型应避免过度平滑导致风险要素被弱化。对软弱夹层、透水通道、破碎带等局部要素，宜采用约束建模或显式建模方式，并结合验证点进行校核。</w:t>
      </w:r>
    </w:p>
    <w:p w14:paraId="2CD00BD4">
      <w:pPr>
        <w:pStyle w:val="165"/>
        <w:spacing w:line="360" w:lineRule="auto"/>
      </w:pPr>
      <w:r>
        <w:rPr>
          <w:rFonts w:hint="eastAsia"/>
        </w:rPr>
        <w:t>三维模型应与结构化数据联动。模型层面应能追溯到点位数据，且输出可用于设计软件或分析软件的分层与参数赋值。模型版本更新应留存变更记录。</w:t>
      </w:r>
    </w:p>
    <w:p w14:paraId="11A2E208">
      <w:pPr>
        <w:pStyle w:val="105"/>
        <w:spacing w:before="120" w:after="120" w:line="360" w:lineRule="auto"/>
      </w:pPr>
      <w:r>
        <w:rPr>
          <w:rFonts w:hint="eastAsia"/>
        </w:rPr>
        <w:t>地下水模型与工程影响表达</w:t>
      </w:r>
    </w:p>
    <w:p w14:paraId="3AEC1487">
      <w:pPr>
        <w:pStyle w:val="165"/>
        <w:spacing w:line="360" w:lineRule="auto"/>
      </w:pPr>
      <w:r>
        <w:rPr>
          <w:rFonts w:hint="eastAsia"/>
        </w:rPr>
        <w:t>地下水条件表达应包括地下水类型、含水层结构、补给与排泄条件、水位时序变化以及承压水特征。对多含水层场地，应明确分层观测结果与封孔结构。</w:t>
      </w:r>
    </w:p>
    <w:p w14:paraId="584233AC">
      <w:pPr>
        <w:pStyle w:val="165"/>
        <w:spacing w:line="360" w:lineRule="auto"/>
      </w:pPr>
      <w:r>
        <w:rPr>
          <w:rFonts w:hint="eastAsia"/>
        </w:rPr>
        <w:t>对基坑降水、隧道涌水、边坡渗流稳定性等敏感问题，应结合渗透性参数、承压条件与边界条件提出工程影响判断，并在模型中表达潜在渗流通道与隔水层连续性。</w:t>
      </w:r>
    </w:p>
    <w:p w14:paraId="09DD1650">
      <w:pPr>
        <w:pStyle w:val="165"/>
        <w:spacing w:line="360" w:lineRule="auto"/>
      </w:pPr>
      <w:r>
        <w:rPr>
          <w:rFonts w:hint="eastAsia"/>
        </w:rPr>
        <w:t>地下水模型应与地层模型一致。含水层与隔水层划分应与分层体系对应，并与水化学腐蚀性评价结果衔接。</w:t>
      </w:r>
    </w:p>
    <w:p w14:paraId="6BC4B55B">
      <w:pPr>
        <w:pStyle w:val="105"/>
        <w:spacing w:before="120" w:after="120" w:line="360" w:lineRule="auto"/>
      </w:pPr>
      <w:r>
        <w:rPr>
          <w:rFonts w:hint="eastAsia"/>
        </w:rPr>
        <w:t>不良地质现象与风险要素建模</w:t>
      </w:r>
    </w:p>
    <w:p w14:paraId="4A7C2AEA">
      <w:pPr>
        <w:pStyle w:val="165"/>
        <w:spacing w:line="360" w:lineRule="auto"/>
      </w:pPr>
      <w:r>
        <w:rPr>
          <w:rFonts w:hint="eastAsia"/>
        </w:rPr>
        <w:t>不良地质现象应在模型中显式表达或以风险区形式表达，包括滑坡崩塌、软土沉陷、液化、岩溶、采空区、膨胀土、盐渍土、冻土或活动断裂影响区等。</w:t>
      </w:r>
    </w:p>
    <w:p w14:paraId="502C88C0">
      <w:pPr>
        <w:pStyle w:val="165"/>
        <w:spacing w:line="360" w:lineRule="auto"/>
      </w:pPr>
      <w:r>
        <w:rPr>
          <w:rFonts w:hint="eastAsia"/>
        </w:rPr>
        <w:t>风险要素的范围与等级划分应给出依据。对证据不足的风险区，应明确推断性质并提出验证措施。对已确认风险要素，应提出对设计与施工的约束条件与控制建议。</w:t>
      </w:r>
    </w:p>
    <w:p w14:paraId="59EF3959">
      <w:pPr>
        <w:pStyle w:val="104"/>
        <w:spacing w:before="240" w:after="240" w:line="360" w:lineRule="auto"/>
      </w:pPr>
      <w:bookmarkStart w:id="56" w:name="_Toc218977311"/>
      <w:r>
        <w:rPr>
          <w:rFonts w:hint="eastAsia"/>
        </w:rPr>
        <w:t>参数建议与不确定性表达要点</w:t>
      </w:r>
      <w:bookmarkEnd w:id="56"/>
    </w:p>
    <w:p w14:paraId="14185AC9">
      <w:pPr>
        <w:pStyle w:val="105"/>
        <w:spacing w:before="120" w:after="120" w:line="360" w:lineRule="auto"/>
      </w:pPr>
      <w:r>
        <w:rPr>
          <w:rFonts w:hint="eastAsia"/>
        </w:rPr>
        <w:t>一般要求</w:t>
      </w:r>
    </w:p>
    <w:p w14:paraId="3BA196DD">
      <w:pPr>
        <w:pStyle w:val="165"/>
        <w:spacing w:line="360" w:lineRule="auto"/>
      </w:pPr>
      <w:r>
        <w:rPr>
          <w:rFonts w:hint="eastAsia"/>
        </w:rPr>
        <w:t>参数建议应以分层分区统计结果为基础，并结合工程地质单元划分、原位测试与室内试验互证结果以及工程经验进行综合判定。参数建议应明确取值依据、适用范围与限制条件。</w:t>
      </w:r>
    </w:p>
    <w:p w14:paraId="525D1BE3">
      <w:pPr>
        <w:pStyle w:val="165"/>
        <w:spacing w:line="360" w:lineRule="auto"/>
      </w:pPr>
      <w:r>
        <w:rPr>
          <w:rFonts w:hint="eastAsia"/>
        </w:rPr>
        <w:t>参数建议不应仅给出单值。对关键参数应同步给出离散性指标或区间建议，并说明不确定性来源，满足设计比选、敏感性分析与风险评估需要。</w:t>
      </w:r>
    </w:p>
    <w:p w14:paraId="7D729720">
      <w:pPr>
        <w:pStyle w:val="165"/>
        <w:spacing w:line="360" w:lineRule="auto"/>
      </w:pPr>
      <w:r>
        <w:rPr>
          <w:rFonts w:hint="eastAsia"/>
        </w:rPr>
        <w:t>参数建议应与设计用途对齐。针对承载力、沉降、稳定、渗流、动力反应等不同计算目的，应分别给出匹配的参数类型与取值建议，不宜混用或一值多用。</w:t>
      </w:r>
    </w:p>
    <w:p w14:paraId="54DFF448">
      <w:pPr>
        <w:pStyle w:val="105"/>
        <w:spacing w:before="120" w:after="120" w:line="360" w:lineRule="auto"/>
      </w:pPr>
      <w:r>
        <w:rPr>
          <w:rFonts w:hint="eastAsia"/>
        </w:rPr>
        <w:t>参数分类与选取口径</w:t>
      </w:r>
    </w:p>
    <w:p w14:paraId="6393A323">
      <w:pPr>
        <w:pStyle w:val="65"/>
        <w:spacing w:before="120" w:after="120" w:line="360" w:lineRule="auto"/>
      </w:pPr>
      <w:r>
        <w:rPr>
          <w:rFonts w:hint="eastAsia"/>
        </w:rPr>
        <w:t>基本物理指标</w:t>
      </w:r>
    </w:p>
    <w:p w14:paraId="7C4EEF4C">
      <w:pPr>
        <w:pStyle w:val="56"/>
        <w:spacing w:line="360" w:lineRule="auto"/>
        <w:ind w:firstLine="420"/>
      </w:pPr>
      <w:r>
        <w:rPr>
          <w:rFonts w:hint="eastAsia"/>
        </w:rPr>
        <w:t>应提供天然密度、干密度、含水率、孔隙比、液限塑限、塑性指数等基础指标，用于分层判识与土类划分。</w:t>
      </w:r>
    </w:p>
    <w:p w14:paraId="1F0DB411">
      <w:pPr>
        <w:pStyle w:val="65"/>
        <w:spacing w:before="120" w:after="120" w:line="360" w:lineRule="auto"/>
      </w:pPr>
      <w:r>
        <w:rPr>
          <w:rFonts w:hint="eastAsia"/>
        </w:rPr>
        <w:t>强度指标</w:t>
      </w:r>
    </w:p>
    <w:p w14:paraId="412F91DE">
      <w:pPr>
        <w:pStyle w:val="56"/>
        <w:spacing w:line="360" w:lineRule="auto"/>
        <w:ind w:firstLine="420"/>
      </w:pPr>
      <w:r>
        <w:rPr>
          <w:rFonts w:hint="eastAsia"/>
        </w:rPr>
        <w:t>土体强度指标应根据排水条件与加载过程选取，包括有效应力参数与总应力参数。岩体强度指标应结合风化程度、结构面发育与岩体完整性评价确定。强度指标建议应明确试验方法、应力路径与适用工况。</w:t>
      </w:r>
    </w:p>
    <w:p w14:paraId="0BD85849">
      <w:pPr>
        <w:pStyle w:val="65"/>
        <w:spacing w:before="120" w:after="120" w:line="360" w:lineRule="auto"/>
      </w:pPr>
      <w:r>
        <w:rPr>
          <w:rFonts w:hint="eastAsia"/>
        </w:rPr>
        <w:t>变形指标</w:t>
      </w:r>
    </w:p>
    <w:p w14:paraId="4D83DA0C">
      <w:pPr>
        <w:pStyle w:val="56"/>
        <w:spacing w:line="360" w:lineRule="auto"/>
        <w:ind w:firstLine="420"/>
      </w:pPr>
      <w:r>
        <w:rPr>
          <w:rFonts w:hint="eastAsia"/>
        </w:rPr>
        <w:t>应根据沉降计算与变形控制需求提供压缩模量、变形模量、压缩系数或固结参数，并说明取值基于的应力水平与试验类型。对软土或结构性土应考虑扰动影响并提出修正或验证建议。</w:t>
      </w:r>
    </w:p>
    <w:p w14:paraId="48C0AD9A">
      <w:pPr>
        <w:pStyle w:val="65"/>
        <w:spacing w:before="120" w:after="120" w:line="360" w:lineRule="auto"/>
      </w:pPr>
      <w:r>
        <w:rPr>
          <w:rFonts w:hint="eastAsia"/>
        </w:rPr>
        <w:t>渗透与地下水指标</w:t>
      </w:r>
    </w:p>
    <w:p w14:paraId="79E70724">
      <w:pPr>
        <w:pStyle w:val="56"/>
        <w:spacing w:line="360" w:lineRule="auto"/>
        <w:ind w:firstLine="420"/>
      </w:pPr>
      <w:r>
        <w:rPr>
          <w:rFonts w:hint="eastAsia"/>
        </w:rPr>
        <w:t>应提供渗透系数、比贮水量或相关水文地质参数，并说明测试方法与尺度效应影响。对砂卵石层或裂隙岩体，应提示渗透参数空间变异与试验代表性限制。</w:t>
      </w:r>
    </w:p>
    <w:p w14:paraId="173296C7">
      <w:pPr>
        <w:pStyle w:val="65"/>
        <w:spacing w:before="120" w:after="120" w:line="360" w:lineRule="auto"/>
      </w:pPr>
      <w:r>
        <w:rPr>
          <w:rFonts w:hint="eastAsia"/>
        </w:rPr>
        <w:t>动力指标</w:t>
      </w:r>
    </w:p>
    <w:p w14:paraId="28B8E9E9">
      <w:pPr>
        <w:pStyle w:val="56"/>
        <w:spacing w:line="360" w:lineRule="auto"/>
        <w:ind w:firstLine="420"/>
      </w:pPr>
      <w:r>
        <w:rPr>
          <w:rFonts w:hint="eastAsia"/>
        </w:rPr>
        <w:t>涉及抗震或动力分析时，应提供剪切波速、动剪模量衰减与阻尼比等指标，或提供可用于规范场地类别判定与液化判别的数据支撑。</w:t>
      </w:r>
    </w:p>
    <w:p w14:paraId="618CE7DB">
      <w:pPr>
        <w:pStyle w:val="105"/>
        <w:spacing w:before="120" w:after="120" w:line="360" w:lineRule="auto"/>
      </w:pPr>
      <w:r>
        <w:rPr>
          <w:rFonts w:hint="eastAsia"/>
        </w:rPr>
        <w:t>代表值与区间建议</w:t>
      </w:r>
    </w:p>
    <w:p w14:paraId="38E87CBD">
      <w:pPr>
        <w:pStyle w:val="165"/>
        <w:spacing w:line="360" w:lineRule="auto"/>
      </w:pPr>
      <w:r>
        <w:rPr>
          <w:rFonts w:hint="eastAsia"/>
        </w:rPr>
        <w:t>代表值建议应明确采用均值、中位数或分位数等统计口径，并给出样本数量与离散性指标。对离散性显著的参数，应优先给出区间建议或分位数建议，并提出保守取值策略。</w:t>
      </w:r>
    </w:p>
    <w:p w14:paraId="67CA052D">
      <w:pPr>
        <w:pStyle w:val="165"/>
        <w:spacing w:line="360" w:lineRule="auto"/>
      </w:pPr>
      <w:r>
        <w:rPr>
          <w:rFonts w:hint="eastAsia"/>
        </w:rPr>
        <w:t>设计取值宜区分建议值与保守值。建议值用于常规设计计算，保守值用于敏感性分析、风险控制或重要结构复核。两类取值的选择依据应在成果中说明。</w:t>
      </w:r>
    </w:p>
    <w:p w14:paraId="3A334F8A">
      <w:pPr>
        <w:pStyle w:val="165"/>
        <w:spacing w:line="360" w:lineRule="auto"/>
      </w:pPr>
      <w:r>
        <w:rPr>
          <w:rFonts w:hint="eastAsia"/>
        </w:rPr>
        <w:t>当参数受应力水平影响显著时，应给出参数随应力变化的适用范围或分段建议，避免将小应力试验结果直接用于高应力工况。</w:t>
      </w:r>
    </w:p>
    <w:p w14:paraId="7299500F">
      <w:pPr>
        <w:pStyle w:val="105"/>
        <w:spacing w:before="120" w:after="120" w:line="360" w:lineRule="auto"/>
      </w:pPr>
      <w:r>
        <w:rPr>
          <w:rFonts w:hint="eastAsia"/>
        </w:rPr>
        <w:t>不确定性表达</w:t>
      </w:r>
    </w:p>
    <w:p w14:paraId="0E933EBF">
      <w:pPr>
        <w:pStyle w:val="165"/>
        <w:spacing w:line="360" w:lineRule="auto"/>
      </w:pPr>
      <w:r>
        <w:rPr>
          <w:rFonts w:hint="eastAsia"/>
        </w:rPr>
        <w:t>不确定性来源应至少包括空间变异、测量误差、样品扰动、模型假设偏差与数据稀疏区推断误差。</w:t>
      </w:r>
    </w:p>
    <w:p w14:paraId="01B33F80">
      <w:pPr>
        <w:pStyle w:val="165"/>
        <w:spacing w:line="360" w:lineRule="auto"/>
      </w:pPr>
      <w:r>
        <w:rPr>
          <w:rFonts w:hint="eastAsia"/>
        </w:rPr>
        <w:t>不确定性指标宜采用变异系数、分位数区间、建议上下限或置信区间表达，并说明计算方法与数据筛选规则。</w:t>
      </w:r>
    </w:p>
    <w:p w14:paraId="5AC61B04">
      <w:pPr>
        <w:pStyle w:val="165"/>
        <w:spacing w:line="360" w:lineRule="auto"/>
      </w:pPr>
      <w:r>
        <w:rPr>
          <w:rFonts w:hint="eastAsia"/>
        </w:rPr>
        <w:t>对关键风险控制参数，应给出对工程响应的敏感性提示，例如对沉降、稳定系数、涌水量或降水影响范围的影响方向，并提出验证与监测建议。</w:t>
      </w:r>
    </w:p>
    <w:p w14:paraId="1A2DECEE">
      <w:pPr>
        <w:pStyle w:val="165"/>
        <w:spacing w:line="360" w:lineRule="auto"/>
      </w:pPr>
      <w:r>
        <w:rPr>
          <w:rFonts w:hint="eastAsia"/>
        </w:rPr>
        <w:t>当采用经验公式由原位测试换算参数时，应明确经验关系来源、适用土类与适用范围，并将换算误差作为不确定性的一部分进行说明。</w:t>
      </w:r>
    </w:p>
    <w:p w14:paraId="34B248A7">
      <w:pPr>
        <w:pStyle w:val="105"/>
        <w:spacing w:before="120" w:after="120" w:line="360" w:lineRule="auto"/>
      </w:pPr>
      <w:r>
        <w:rPr>
          <w:rFonts w:hint="eastAsia"/>
        </w:rPr>
        <w:t>设计与施工建议衔接</w:t>
      </w:r>
    </w:p>
    <w:p w14:paraId="4AAD5E48">
      <w:pPr>
        <w:pStyle w:val="165"/>
        <w:spacing w:line="360" w:lineRule="auto"/>
      </w:pPr>
      <w:r>
        <w:rPr>
          <w:rFonts w:hint="eastAsia"/>
        </w:rPr>
        <w:t>参数建议应与地质模型一致，并在剖面和平面图中标注关键层位参数范围或分区差异。</w:t>
      </w:r>
    </w:p>
    <w:p w14:paraId="3996B541">
      <w:pPr>
        <w:pStyle w:val="165"/>
        <w:spacing w:line="360" w:lineRule="auto"/>
      </w:pPr>
      <w:r>
        <w:rPr>
          <w:rFonts w:hint="eastAsia"/>
        </w:rPr>
        <w:t>对存在显著不确定性的区域，应提出补勘建议或施工阶段验证建议，包括试验性开挖、试桩、试验段、加密监测与信息化施工要求。</w:t>
      </w:r>
    </w:p>
    <w:p w14:paraId="52BDAB4B">
      <w:pPr>
        <w:pStyle w:val="165"/>
        <w:spacing w:line="360" w:lineRule="auto"/>
      </w:pPr>
      <w:r>
        <w:rPr>
          <w:rFonts w:hint="eastAsia"/>
        </w:rPr>
        <w:t>对不良地质或特殊土，应提出针对性工程处置建议要点与风险控制要点，并说明建议的依据与适用条件。</w:t>
      </w:r>
    </w:p>
    <w:p w14:paraId="0C808EFA">
      <w:pPr>
        <w:pStyle w:val="104"/>
        <w:spacing w:before="240" w:after="240" w:line="360" w:lineRule="auto"/>
      </w:pPr>
      <w:bookmarkStart w:id="57" w:name="_Toc218977312"/>
      <w:r>
        <w:rPr>
          <w:rFonts w:hint="eastAsia"/>
        </w:rPr>
        <w:t>成果交付与数据归档实施要点</w:t>
      </w:r>
      <w:bookmarkEnd w:id="57"/>
    </w:p>
    <w:p w14:paraId="253D2B19">
      <w:pPr>
        <w:pStyle w:val="105"/>
        <w:spacing w:before="120" w:after="120" w:line="360" w:lineRule="auto"/>
      </w:pPr>
      <w:r>
        <w:rPr>
          <w:rFonts w:hint="eastAsia"/>
        </w:rPr>
        <w:t>成果交付构成要求</w:t>
      </w:r>
    </w:p>
    <w:p w14:paraId="5FCCBE94">
      <w:pPr>
        <w:pStyle w:val="165"/>
        <w:spacing w:line="360" w:lineRule="auto"/>
      </w:pPr>
      <w:r>
        <w:rPr>
          <w:rFonts w:hint="eastAsia"/>
        </w:rPr>
        <w:t>成果交付应包含报告图件与结构化数据两部分，并保证内容一致、口径一致、版本一致。报告图件应满足审查阅读与工程应用需要，结构化数据应满足计算复核、模型更新与后续阶段复用需要。</w:t>
      </w:r>
    </w:p>
    <w:p w14:paraId="5038D394">
      <w:pPr>
        <w:pStyle w:val="165"/>
        <w:spacing w:line="360" w:lineRule="auto"/>
      </w:pPr>
      <w:r>
        <w:rPr>
          <w:rFonts w:hint="eastAsia"/>
        </w:rPr>
        <w:t>报告图件宜至少包括工程概况与勘察目的、场地条件与工程地质概述、勘察方法与工作量、地层分布与工程地质单元划分、地下水条件、不良地质与特殊土评价、原位测试与室内试验结果汇总、参数建议与不确定性表达、工程建议与风险提示等内容。</w:t>
      </w:r>
    </w:p>
    <w:p w14:paraId="07074517">
      <w:pPr>
        <w:pStyle w:val="165"/>
        <w:spacing w:line="360" w:lineRule="auto"/>
      </w:pPr>
      <w:r>
        <w:rPr>
          <w:rFonts w:hint="eastAsia"/>
        </w:rPr>
        <w:t>图件成果应至少包括勘察点位平面图、工程地质平面图、代表性剖面图、钻孔柱状图、地下水位分布或时序图、物探解释图或测绘图等。图件应标注坐标高程基准、比例尺、图例、图名与版本信息。</w:t>
      </w:r>
    </w:p>
    <w:p w14:paraId="30B037C3">
      <w:pPr>
        <w:pStyle w:val="105"/>
        <w:spacing w:before="120" w:after="120" w:line="360" w:lineRule="auto"/>
      </w:pPr>
      <w:r>
        <w:rPr>
          <w:rFonts w:hint="eastAsia"/>
        </w:rPr>
        <w:t>结构化数据交付要求</w:t>
      </w:r>
    </w:p>
    <w:p w14:paraId="132028C0">
      <w:pPr>
        <w:pStyle w:val="165"/>
        <w:spacing w:line="360" w:lineRule="auto"/>
      </w:pPr>
      <w:r>
        <w:rPr>
          <w:rFonts w:hint="eastAsia"/>
        </w:rPr>
        <w:t>结构化数据应按数据字典组织字段，至少包含点位信息表、分层信息表、取样信息表、原位测试信息表、室内试验信息表、地下水观测信息表、测绘与物探信息表以及元数据表。</w:t>
      </w:r>
    </w:p>
    <w:p w14:paraId="3AFADEB5">
      <w:pPr>
        <w:pStyle w:val="165"/>
        <w:spacing w:line="360" w:lineRule="auto"/>
      </w:pPr>
      <w:r>
        <w:rPr>
          <w:rFonts w:hint="eastAsia"/>
        </w:rPr>
        <w:t>结构化数据应提供字段说明文件。字段说明文件应包含字段名称、含义、单位、精度、取值范围、允许空值规则、数据来源与备注说明。</w:t>
      </w:r>
    </w:p>
    <w:p w14:paraId="0F3B135C">
      <w:pPr>
        <w:pStyle w:val="165"/>
        <w:spacing w:line="360" w:lineRule="auto"/>
      </w:pPr>
      <w:r>
        <w:rPr>
          <w:rFonts w:hint="eastAsia"/>
        </w:rPr>
        <w:t>结构化数据应与图件报告实现一一对应。点位编号、层号、样品编号、测试编号等关键标识应在所有成果中一致引用。</w:t>
      </w:r>
    </w:p>
    <w:p w14:paraId="2109C6F4">
      <w:pPr>
        <w:pStyle w:val="165"/>
        <w:spacing w:line="360" w:lineRule="auto"/>
      </w:pPr>
      <w:r>
        <w:rPr>
          <w:rFonts w:hint="eastAsia"/>
        </w:rPr>
        <w:t>交付格式应便于导入常用数据库与工程软件。宜采用通用表格格式与文本格式，并提供编码规则、坐标系统与投影参数说明。采用专有格式时，应提供读取说明或转换方案。</w:t>
      </w:r>
    </w:p>
    <w:p w14:paraId="3136948D">
      <w:pPr>
        <w:pStyle w:val="105"/>
        <w:spacing w:before="120" w:after="120" w:line="360" w:lineRule="auto"/>
      </w:pPr>
      <w:r>
        <w:rPr>
          <w:rFonts w:hint="eastAsia"/>
        </w:rPr>
        <w:t>成果一致性与审查要点</w:t>
      </w:r>
    </w:p>
    <w:p w14:paraId="595DC1CC">
      <w:pPr>
        <w:pStyle w:val="165"/>
        <w:spacing w:line="360" w:lineRule="auto"/>
      </w:pPr>
      <w:r>
        <w:rPr>
          <w:rFonts w:hint="eastAsia"/>
        </w:rPr>
        <w:t>成果一致性审查应至少包括点位坐标与标高一致性、孔深与分层界面一致性、样品编号关联一致性、原位测试深度一致性、参数统计分组一致性以及图件与表格数值一致性。</w:t>
      </w:r>
    </w:p>
    <w:p w14:paraId="50A73945">
      <w:pPr>
        <w:pStyle w:val="165"/>
        <w:spacing w:line="360" w:lineRule="auto"/>
      </w:pPr>
      <w:r>
        <w:rPr>
          <w:rFonts w:hint="eastAsia"/>
        </w:rPr>
        <w:t>对关键结论应提供证据链。持力层判定、软弱夹层识别、地下水类型与水位特征、不良地质范围、参数代表值选择与区间建议等应能追溯到原始数据与分析过程。</w:t>
      </w:r>
    </w:p>
    <w:p w14:paraId="36362343">
      <w:pPr>
        <w:pStyle w:val="165"/>
        <w:spacing w:line="360" w:lineRule="auto"/>
      </w:pPr>
      <w:r>
        <w:rPr>
          <w:rFonts w:hint="eastAsia"/>
        </w:rPr>
        <w:t>成果审查应形成审查记录。审查记录应明确审查范围、发现问题、整改要求与关闭结论，并纳入版本管理体系。</w:t>
      </w:r>
    </w:p>
    <w:p w14:paraId="79C97117">
      <w:pPr>
        <w:pStyle w:val="105"/>
        <w:spacing w:before="120" w:after="120" w:line="360" w:lineRule="auto"/>
      </w:pPr>
      <w:r>
        <w:rPr>
          <w:rFonts w:hint="eastAsia"/>
        </w:rPr>
        <w:t>数据归档与保存要求</w:t>
      </w:r>
    </w:p>
    <w:p w14:paraId="09534F0B">
      <w:pPr>
        <w:pStyle w:val="165"/>
        <w:spacing w:line="360" w:lineRule="auto"/>
      </w:pPr>
      <w:r>
        <w:rPr>
          <w:rFonts w:hint="eastAsia"/>
        </w:rPr>
        <w:t>数据归档应按原始数据、过程数据与成果数据分层归档。原始数据包括现场记录、原位测试原始记录、室内试验原始记录与原始曲线文件等。过程数据包括数据清洗记录、换算记录、异常值处置记录、统计分析输出与模型构建文件等。成果数据包括最终报告图件、结构化数据包、字段说明文件与版本说明文件等。</w:t>
      </w:r>
    </w:p>
    <w:p w14:paraId="545E7A1A">
      <w:pPr>
        <w:pStyle w:val="165"/>
        <w:spacing w:line="360" w:lineRule="auto"/>
      </w:pPr>
      <w:r>
        <w:rPr>
          <w:rFonts w:hint="eastAsia"/>
        </w:rPr>
        <w:t>归档应保留完整的元数据。元数据应至少包括数据来源、采集时间、采集方法、设备信息、人员信息、处理软件版本、处理规则与变更记录。</w:t>
      </w:r>
    </w:p>
    <w:p w14:paraId="74BDA189">
      <w:pPr>
        <w:pStyle w:val="165"/>
        <w:spacing w:line="360" w:lineRule="auto"/>
      </w:pPr>
      <w:r>
        <w:rPr>
          <w:rFonts w:hint="eastAsia"/>
        </w:rPr>
        <w:t>数据保存应建立备份与校验机制。备份应至少保留异地备份或云端备份，并记录备份时间、存储位置、校验信息与恢复演练记录。</w:t>
      </w:r>
    </w:p>
    <w:p w14:paraId="388F31C1">
      <w:pPr>
        <w:pStyle w:val="165"/>
        <w:spacing w:line="360" w:lineRule="auto"/>
      </w:pPr>
      <w:r>
        <w:rPr>
          <w:rFonts w:hint="eastAsia"/>
        </w:rPr>
        <w:t>归档权限应分级管理。涉及涉密或敏感工程数据时，应按合同与法规要求实施访问控制、脱敏处理或加密存储，并保留访问日志。</w:t>
      </w:r>
    </w:p>
    <w:p w14:paraId="58DDA757">
      <w:pPr>
        <w:pStyle w:val="105"/>
        <w:spacing w:before="120" w:after="120" w:line="360" w:lineRule="auto"/>
      </w:pPr>
      <w:r>
        <w:rPr>
          <w:rFonts w:hint="eastAsia"/>
        </w:rPr>
        <w:t>版本管理与更新要求</w:t>
      </w:r>
    </w:p>
    <w:p w14:paraId="51113FFD">
      <w:pPr>
        <w:pStyle w:val="165"/>
        <w:spacing w:line="360" w:lineRule="auto"/>
      </w:pPr>
      <w:r>
        <w:rPr>
          <w:rFonts w:hint="eastAsia"/>
        </w:rPr>
        <w:t>成果交付应明确版本号与生效日期。版本号应与变更记录对应，避免出现多版本并行使用导致的口径混乱。</w:t>
      </w:r>
    </w:p>
    <w:p w14:paraId="678E9172">
      <w:pPr>
        <w:pStyle w:val="165"/>
        <w:spacing w:line="360" w:lineRule="auto"/>
      </w:pPr>
      <w:r>
        <w:rPr>
          <w:rFonts w:hint="eastAsia"/>
        </w:rPr>
        <w:t>因补勘、复测、设计深化或施工揭露导致模型或参数更新时，应按版本管理流程更新成果，并在变更记录中说明更新原因、更新范围、关键结论变化与风险影响。</w:t>
      </w:r>
    </w:p>
    <w:p w14:paraId="2B0D5A7F">
      <w:pPr>
        <w:pStyle w:val="165"/>
        <w:spacing w:line="360" w:lineRule="auto"/>
      </w:pPr>
      <w:r>
        <w:rPr>
          <w:rFonts w:hint="eastAsia"/>
        </w:rPr>
        <w:t>历史版本应保留并可追溯。不得以覆盖方式删除历史成果文件。</w:t>
      </w:r>
    </w:p>
    <w:p w14:paraId="552738AB">
      <w:pPr>
        <w:pStyle w:val="104"/>
        <w:spacing w:before="240" w:after="240" w:line="360" w:lineRule="auto"/>
      </w:pPr>
      <w:bookmarkStart w:id="58" w:name="_Toc218977313"/>
      <w:r>
        <w:rPr>
          <w:rFonts w:hint="eastAsia"/>
        </w:rPr>
        <w:t>附则</w:t>
      </w:r>
      <w:bookmarkEnd w:id="58"/>
    </w:p>
    <w:p w14:paraId="7B550674">
      <w:pPr>
        <w:pStyle w:val="105"/>
        <w:spacing w:before="120" w:after="120" w:line="360" w:lineRule="auto"/>
      </w:pPr>
      <w:r>
        <w:rPr>
          <w:rFonts w:hint="eastAsia"/>
        </w:rPr>
        <w:t>实施建议</w:t>
      </w:r>
    </w:p>
    <w:p w14:paraId="0AD14950">
      <w:pPr>
        <w:pStyle w:val="165"/>
        <w:spacing w:line="360" w:lineRule="auto"/>
      </w:pPr>
      <w:r>
        <w:rPr>
          <w:rFonts w:hint="eastAsia"/>
        </w:rPr>
        <w:t>项目宜建立勘察数据全生命周期管理机制，将勘察数据与设计模型、施工验证与运行期监测数据进行关联，形成可持续更新的场地数据资产。</w:t>
      </w:r>
    </w:p>
    <w:p w14:paraId="13687837">
      <w:pPr>
        <w:pStyle w:val="165"/>
        <w:spacing w:line="360" w:lineRule="auto"/>
      </w:pPr>
      <w:r>
        <w:rPr>
          <w:rFonts w:hint="eastAsia"/>
        </w:rPr>
        <w:t>对复杂场地或重大工程，宜在勘察阶段引入数据审查与模型复核机制，采用多源数据交叉验证与分阶段迭代交付方式，提高结论稳健性与可用性。</w:t>
      </w:r>
    </w:p>
    <w:p w14:paraId="152F4A30">
      <w:pPr>
        <w:pStyle w:val="165"/>
        <w:spacing w:line="360" w:lineRule="auto"/>
      </w:pPr>
      <w:r>
        <w:rPr>
          <w:rFonts w:hint="eastAsia"/>
        </w:rPr>
        <w:t>项目采用数字化交付时，宜提前与设计、施工与业主方确认数据接口、字段口径、坐标基准与软件兼容性，减少后期转换成本。</w:t>
      </w:r>
    </w:p>
    <w:p w14:paraId="75996297">
      <w:pPr>
        <w:pStyle w:val="105"/>
        <w:spacing w:before="120" w:after="120" w:line="360" w:lineRule="auto"/>
      </w:pPr>
      <w:r>
        <w:rPr>
          <w:rFonts w:hint="eastAsia"/>
        </w:rPr>
        <w:t>生效</w:t>
      </w:r>
    </w:p>
    <w:p w14:paraId="4C6C6865">
      <w:pPr>
        <w:pStyle w:val="56"/>
        <w:spacing w:line="360" w:lineRule="auto"/>
        <w:ind w:firstLine="420"/>
      </w:pPr>
      <w:r>
        <w:rPr>
          <w:rFonts w:hint="eastAsia"/>
        </w:rPr>
        <w:t>本文件自发布之日起实施。</w:t>
      </w:r>
    </w:p>
    <w:bookmarkEnd w:id="26"/>
    <w:p w14:paraId="2B61CBB4">
      <w:pPr>
        <w:pStyle w:val="56"/>
        <w:ind w:firstLine="0" w:firstLineChars="0"/>
        <w:jc w:val="center"/>
      </w:pPr>
      <w:bookmarkStart w:id="59" w:name="BookMark8"/>
      <w:bookmarkStart w:id="60" w:name="_GoBack"/>
      <w:bookmarkEnd w:id="60"/>
      <w:r>
        <w:drawing>
          <wp:inline distT="0" distB="0" distL="0" distR="0">
            <wp:extent cx="1485900" cy="317500"/>
            <wp:effectExtent l="0" t="0" r="0" b="6350"/>
            <wp:docPr id="457453291" name="图片 3"/>
            <wp:cNvGraphicFramePr/>
            <a:graphic xmlns:a="http://schemas.openxmlformats.org/drawingml/2006/main">
              <a:graphicData uri="http://schemas.openxmlformats.org/drawingml/2006/picture">
                <pic:pic xmlns:pic="http://schemas.openxmlformats.org/drawingml/2006/picture">
                  <pic:nvPicPr>
                    <pic:cNvPr id="457453291"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215E">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0D72">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917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2E1F">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DE24">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D107">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53A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379C">
    <w:pPr>
      <w:pStyle w:val="61"/>
    </w:pPr>
    <w:r>
      <w:fldChar w:fldCharType="begin"/>
    </w:r>
    <w:r>
      <w:instrText xml:space="preserve"> STYLEREF  标准文件_文件编号  \* MERGEFORMAT </w:instrText>
    </w:r>
    <w:r>
      <w:fldChar w:fldCharType="separate"/>
    </w:r>
    <w:r>
      <w:t>T/XJBX 0174—2026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4C3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0174—2026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0174—2026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0174—2026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C204">
    <w:pPr>
      <w:pStyle w:val="61"/>
    </w:pPr>
    <w:r>
      <w:fldChar w:fldCharType="begin"/>
    </w:r>
    <w:r>
      <w:instrText xml:space="preserve"> STYLEREF  标准文件_文件编号  \* MERGEFORMAT </w:instrText>
    </w:r>
    <w:r>
      <w:fldChar w:fldCharType="separate"/>
    </w:r>
    <w:r>
      <w:t>T/XJBX 0174—2026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DAF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0174—2026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BE55">
    <w:pPr>
      <w:pStyle w:val="61"/>
    </w:pPr>
    <w:r>
      <w:fldChar w:fldCharType="begin"/>
    </w:r>
    <w:r>
      <w:instrText xml:space="preserve"> STYLEREF  标准文件_文件编号  \* MERGEFORMAT </w:instrText>
    </w:r>
    <w:r>
      <w:fldChar w:fldCharType="separate"/>
    </w:r>
    <w:r>
      <w:t>T/XJBX 0174—2026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453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0174—2026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AFA"/>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6D4"/>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6C0"/>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B6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2B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889"/>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1C1"/>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B30"/>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242"/>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0F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6F1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26B4"/>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997"/>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5F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922"/>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F4C"/>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2AF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282A"/>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A48"/>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027"/>
    <w:rsid w:val="00FF730C"/>
    <w:rsid w:val="00FF73F4"/>
    <w:rsid w:val="00FF7CE4"/>
    <w:rsid w:val="00FF7E39"/>
    <w:rsid w:val="1FCA5439"/>
    <w:rsid w:val="6726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62CAD2F">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A658B2D">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1F498D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261E79"/>
    <w:rsid w:val="004F18B9"/>
    <w:rsid w:val="00541242"/>
    <w:rsid w:val="005E6634"/>
    <w:rsid w:val="007146E1"/>
    <w:rsid w:val="0081029B"/>
    <w:rsid w:val="0082140F"/>
    <w:rsid w:val="00AE1DC6"/>
    <w:rsid w:val="00B71F4C"/>
    <w:rsid w:val="00D074BE"/>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25</Pages>
  <Words>6244</Words>
  <Characters>6542</Characters>
  <Lines>112</Lines>
  <Paragraphs>31</Paragraphs>
  <TotalTime>109</TotalTime>
  <ScaleCrop>false</ScaleCrop>
  <LinksUpToDate>false</LinksUpToDate>
  <CharactersWithSpaces>6637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2026-01-15T02:17:49Z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539506FB69E443C98D2D3576C1A91772_12</vt:lpwstr>
  </property>
</Properties>
</file>