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E714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0FAE775">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48E3418">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6</w:t>
            </w:r>
            <w:r>
              <w:rPr>
                <w:rFonts w:hint="eastAsia" w:ascii="黑体" w:hAnsi="黑体" w:eastAsia="黑体"/>
                <w:sz w:val="21"/>
                <w:szCs w:val="21"/>
                <w:lang w:val="en-US" w:eastAsia="zh-CN"/>
              </w:rPr>
              <w:t>7.220.20</w:t>
            </w:r>
            <w:r>
              <w:rPr>
                <w:rFonts w:ascii="黑体" w:hAnsi="黑体" w:eastAsia="黑体"/>
                <w:sz w:val="21"/>
                <w:szCs w:val="21"/>
              </w:rPr>
              <w:fldChar w:fldCharType="end"/>
            </w:r>
            <w:bookmarkEnd w:id="0"/>
          </w:p>
        </w:tc>
      </w:tr>
      <w:tr w14:paraId="24F72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A9FD9D0">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E4583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4173E9FD">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GBC</w:t>
                  </w:r>
                  <w:r>
                    <w:fldChar w:fldCharType="end"/>
                  </w:r>
                  <w:bookmarkEnd w:id="1"/>
                </w:p>
              </w:tc>
            </w:tr>
          </w:tbl>
          <w:p w14:paraId="51181C01">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X</w:t>
            </w:r>
            <w:r>
              <w:rPr>
                <w:rFonts w:hint="eastAsia" w:ascii="黑体" w:hAnsi="黑体" w:eastAsia="黑体"/>
                <w:sz w:val="21"/>
                <w:szCs w:val="21"/>
                <w:lang w:val="en-US" w:eastAsia="zh-CN"/>
              </w:rPr>
              <w:t>42</w:t>
            </w:r>
            <w:r>
              <w:rPr>
                <w:rFonts w:ascii="黑体" w:hAnsi="黑体" w:eastAsia="黑体"/>
                <w:sz w:val="21"/>
                <w:szCs w:val="21"/>
              </w:rPr>
              <w:fldChar w:fldCharType="end"/>
            </w:r>
            <w:bookmarkEnd w:id="2"/>
          </w:p>
        </w:tc>
      </w:tr>
    </w:tbl>
    <w:p w14:paraId="37D80A8A">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广西物品编码与标准化促进会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61926E6">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GBC</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rPr>
          <w:rFonts w:hint="eastAsia"/>
          <w:lang w:val="en-US" w:eastAsia="zh-CN"/>
        </w:rP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3DF62C6F">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281360F0">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A7A9D06">
      <w:pPr>
        <w:pStyle w:val="50"/>
        <w:framePr w:w="9639" w:h="6976" w:hRule="exact" w:hSpace="0" w:vSpace="0" w:wrap="around" w:hAnchor="page" w:y="6408"/>
        <w:jc w:val="center"/>
        <w:rPr>
          <w:rFonts w:hint="eastAsia" w:ascii="黑体" w:hAnsi="黑体" w:eastAsia="黑体"/>
          <w:b w:val="0"/>
          <w:bCs w:val="0"/>
          <w:w w:val="100"/>
        </w:rPr>
      </w:pPr>
    </w:p>
    <w:p w14:paraId="1CE6ADBF">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非磷保水剂虾仁</w:t>
      </w:r>
      <w:r>
        <w:fldChar w:fldCharType="end"/>
      </w:r>
      <w:bookmarkEnd w:id="9"/>
    </w:p>
    <w:p w14:paraId="58A44590">
      <w:pPr>
        <w:framePr w:w="9639" w:h="6974" w:hRule="exact" w:wrap="around" w:vAnchor="page" w:hAnchor="page" w:x="1419" w:y="6408" w:anchorLock="1"/>
        <w:ind w:left="-1418"/>
      </w:pPr>
    </w:p>
    <w:p w14:paraId="310D8299">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cs" w:eastAsia="黑体"/>
          <w:szCs w:val="28"/>
        </w:rPr>
        <w:t>‌</w:t>
      </w:r>
      <w:r>
        <w:rPr>
          <w:rFonts w:hint="eastAsia" w:ascii="黑体" w:hAnsi="黑体" w:eastAsia="黑体"/>
          <w:szCs w:val="28"/>
        </w:rPr>
        <w:t>Non-phosphorus water retention agent shrimp</w:t>
      </w:r>
      <w:r>
        <w:rPr>
          <w:rFonts w:eastAsia="黑体"/>
          <w:szCs w:val="28"/>
        </w:rPr>
        <w:fldChar w:fldCharType="end"/>
      </w:r>
      <w:bookmarkEnd w:id="10"/>
    </w:p>
    <w:p w14:paraId="6E5806E3">
      <w:pPr>
        <w:framePr w:w="9639" w:h="6974" w:hRule="exact" w:wrap="around" w:vAnchor="page" w:hAnchor="page" w:x="1419" w:y="6408" w:anchorLock="1"/>
        <w:spacing w:line="760" w:lineRule="exact"/>
        <w:ind w:left="-1418"/>
      </w:pPr>
    </w:p>
    <w:p w14:paraId="420D3477">
      <w:pPr>
        <w:pStyle w:val="125"/>
        <w:framePr w:w="9639" w:h="6974" w:hRule="exact" w:wrap="around" w:vAnchor="page" w:hAnchor="page" w:x="1419" w:y="6408" w:anchorLock="1"/>
        <w:textAlignment w:val="bottom"/>
        <w:rPr>
          <w:rFonts w:eastAsia="黑体"/>
          <w:szCs w:val="28"/>
        </w:rPr>
      </w:pPr>
    </w:p>
    <w:p w14:paraId="0FA298C4">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6BCB6161">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463BFB2">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31BDFA70">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603D6E61">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2FC07B52">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广西物品编码与标准化促进会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0647CAD7">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B3D499D">
      <w:pPr>
        <w:pStyle w:val="89"/>
        <w:spacing w:before="560" w:after="360"/>
      </w:pPr>
      <w:bookmarkStart w:id="21" w:name="BookMark2"/>
      <w:r>
        <w:rPr>
          <w:rFonts w:hint="eastAsia"/>
          <w:spacing w:val="320"/>
        </w:rPr>
        <w:t>前</w:t>
      </w:r>
      <w:r>
        <w:rPr>
          <w:rFonts w:hint="eastAsia"/>
        </w:rPr>
        <w:t>言</w:t>
      </w:r>
    </w:p>
    <w:p w14:paraId="5B1D05FF">
      <w:pPr>
        <w:pStyle w:val="56"/>
        <w:ind w:firstLine="420"/>
        <w:rPr>
          <w:rFonts w:hint="eastAsia"/>
        </w:rPr>
      </w:pPr>
      <w:r>
        <w:rPr>
          <w:rFonts w:hint="eastAsia"/>
        </w:rPr>
        <w:t>本文件按照GB/T 1.1—2020《标准化工作导则  第1部分：标准化文件的结构和起草规则》的规定起草。</w:t>
      </w:r>
    </w:p>
    <w:p w14:paraId="46FE855F">
      <w:pPr>
        <w:pStyle w:val="56"/>
        <w:ind w:firstLine="420"/>
        <w:rPr>
          <w:rFonts w:hint="eastAsia"/>
        </w:rPr>
      </w:pPr>
      <w:r>
        <w:rPr>
          <w:rFonts w:hint="eastAsia"/>
        </w:rPr>
        <w:t>请注意本文件的某些内容可能涉及专利。本文件的发布机构不承担识别专利的责任。</w:t>
      </w:r>
    </w:p>
    <w:p w14:paraId="6D5AB4FF">
      <w:pPr>
        <w:pStyle w:val="56"/>
        <w:ind w:firstLine="420"/>
        <w:rPr>
          <w:rFonts w:hint="eastAsia"/>
        </w:rPr>
      </w:pPr>
      <w:r>
        <w:rPr>
          <w:rFonts w:hint="eastAsia"/>
        </w:rPr>
        <w:t>本文件由广西壮族自治区产品质量检验研究院提出并宣贯。</w:t>
      </w:r>
    </w:p>
    <w:p w14:paraId="31FE8CC4">
      <w:pPr>
        <w:pStyle w:val="56"/>
        <w:ind w:firstLine="420"/>
      </w:pPr>
      <w:r>
        <w:rPr>
          <w:rFonts w:hint="eastAsia"/>
        </w:rPr>
        <w:t>本文件由广西物品编码与标准化促进会归口。</w:t>
      </w:r>
    </w:p>
    <w:p w14:paraId="0D6B01CA">
      <w:pPr>
        <w:pStyle w:val="56"/>
        <w:ind w:firstLine="420"/>
      </w:pPr>
      <w:r>
        <w:rPr>
          <w:rFonts w:hint="eastAsia"/>
        </w:rPr>
        <w:t>本文件起草单位：北海宏方水产有限公司、广西壮族自治区产品质量检验研究院、华南理工大学、广西壮族自治区标准技术研究院、南宁市食品药品检验所、生态部华南环境科学研究所、广西华测检测认证有限公司</w:t>
      </w:r>
      <w:r>
        <w:rPr>
          <w:rFonts w:hint="eastAsia"/>
          <w:lang w:eastAsia="zh-CN"/>
        </w:rPr>
        <w:t>、北海市对虾产业协会、</w:t>
      </w:r>
      <w:r>
        <w:rPr>
          <w:rFonts w:hint="eastAsia"/>
        </w:rPr>
        <w:t>广西民族大学、广西科学院、华南师范大学、</w:t>
      </w:r>
      <w:r>
        <w:rPr>
          <w:rFonts w:hint="eastAsia"/>
          <w:highlight w:val="none"/>
          <w:lang w:val="en-US" w:eastAsia="zh-CN"/>
        </w:rPr>
        <w:t>浦北县畜牧站</w:t>
      </w:r>
      <w:r>
        <w:rPr>
          <w:rFonts w:hint="eastAsia"/>
          <w:lang w:val="en-US" w:eastAsia="zh-CN"/>
        </w:rPr>
        <w:t>、</w:t>
      </w:r>
      <w:r>
        <w:rPr>
          <w:rFonts w:hint="eastAsia"/>
        </w:rPr>
        <w:t>广西南宁信雄科技服务有限公司。</w:t>
      </w:r>
    </w:p>
    <w:p w14:paraId="5D3059E7">
      <w:pPr>
        <w:pStyle w:val="56"/>
        <w:ind w:firstLine="420"/>
      </w:pPr>
      <w:r>
        <w:rPr>
          <w:rFonts w:hint="eastAsia"/>
        </w:rPr>
        <w:t>本文件主要起草人：。</w:t>
      </w:r>
    </w:p>
    <w:p w14:paraId="22F5E39D">
      <w:pPr>
        <w:pStyle w:val="56"/>
        <w:ind w:firstLine="420"/>
      </w:pPr>
    </w:p>
    <w:p w14:paraId="4E29B8B4">
      <w:pPr>
        <w:pStyle w:val="56"/>
        <w:ind w:firstLine="42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p>
    <w:bookmarkEnd w:id="21"/>
    <w:p w14:paraId="319FB3D9">
      <w:pPr>
        <w:spacing w:line="20" w:lineRule="exact"/>
        <w:jc w:val="center"/>
        <w:rPr>
          <w:rFonts w:hint="eastAsia" w:ascii="黑体" w:hAnsi="黑体" w:eastAsia="黑体"/>
          <w:sz w:val="32"/>
          <w:szCs w:val="32"/>
        </w:rPr>
      </w:pPr>
      <w:bookmarkStart w:id="22" w:name="BookMark4"/>
    </w:p>
    <w:p w14:paraId="56C3593B">
      <w:pPr>
        <w:spacing w:line="20" w:lineRule="exact"/>
        <w:jc w:val="center"/>
        <w:rPr>
          <w:rFonts w:hint="eastAsia" w:ascii="黑体" w:hAnsi="黑体" w:eastAsia="黑体"/>
          <w:sz w:val="32"/>
          <w:szCs w:val="32"/>
        </w:rPr>
      </w:pPr>
    </w:p>
    <w:sdt>
      <w:sdtPr>
        <w:tag w:val="NEW_STAND_NAME"/>
        <w:id w:val="595910757"/>
        <w:lock w:val="sdtLocked"/>
        <w:placeholder>
          <w:docPart w:val="ED6054E74A9843608CB57BD6FD19F2B0"/>
        </w:placeholder>
      </w:sdtPr>
      <w:sdtContent>
        <w:p w14:paraId="1F431EA0">
          <w:pPr>
            <w:pStyle w:val="177"/>
            <w:spacing w:before="240" w:beforeLines="100" w:after="528" w:afterLines="220"/>
            <w:rPr>
              <w:rFonts w:hint="eastAsia"/>
            </w:rPr>
          </w:pPr>
          <w:bookmarkStart w:id="23" w:name="NEW_STAND_NAME"/>
          <w:r>
            <w:rPr>
              <w:rFonts w:hint="eastAsia"/>
            </w:rPr>
            <w:t>非磷保水剂虾仁</w:t>
          </w:r>
        </w:p>
      </w:sdtContent>
    </w:sdt>
    <w:bookmarkEnd w:id="23"/>
    <w:p w14:paraId="6CFAB311">
      <w:pPr>
        <w:pStyle w:val="104"/>
        <w:spacing w:before="240" w:after="240"/>
      </w:pPr>
      <w:bookmarkStart w:id="24" w:name="_Toc97192964"/>
      <w:bookmarkStart w:id="25" w:name="_Toc26986530"/>
      <w:bookmarkStart w:id="26" w:name="_Toc17233333"/>
      <w:bookmarkStart w:id="27" w:name="_Toc17233325"/>
      <w:bookmarkStart w:id="28" w:name="_Toc24884211"/>
      <w:bookmarkStart w:id="29" w:name="_Toc26648465"/>
      <w:bookmarkStart w:id="30" w:name="_Toc26718930"/>
      <w:bookmarkStart w:id="31" w:name="_Toc26986771"/>
      <w:bookmarkStart w:id="32" w:name="_Toc24884218"/>
      <w:r>
        <w:rPr>
          <w:rFonts w:hint="eastAsia"/>
        </w:rPr>
        <w:t>范围</w:t>
      </w:r>
      <w:bookmarkEnd w:id="24"/>
      <w:bookmarkEnd w:id="25"/>
      <w:bookmarkEnd w:id="26"/>
      <w:bookmarkEnd w:id="27"/>
      <w:bookmarkEnd w:id="28"/>
      <w:bookmarkEnd w:id="29"/>
      <w:bookmarkEnd w:id="30"/>
      <w:bookmarkEnd w:id="31"/>
      <w:bookmarkEnd w:id="32"/>
    </w:p>
    <w:p w14:paraId="4203DF3F">
      <w:pPr>
        <w:pStyle w:val="56"/>
        <w:ind w:firstLine="420"/>
      </w:pPr>
      <w:bookmarkStart w:id="33" w:name="OLE_LINK2"/>
      <w:bookmarkStart w:id="34" w:name="_Toc24884212"/>
      <w:bookmarkStart w:id="35" w:name="_Toc24884219"/>
      <w:bookmarkStart w:id="36" w:name="_Toc17233326"/>
      <w:bookmarkStart w:id="37" w:name="_Toc17233334"/>
      <w:bookmarkStart w:id="38" w:name="_Toc26648466"/>
      <w:r>
        <w:rPr>
          <w:rFonts w:hint="eastAsia"/>
        </w:rPr>
        <w:t>本文件界定了非磷保水剂虾仁的相关术语和定义，规定了技术要求、试验方法、检验规则及标志、包装、运输和贮存要求、保质期。</w:t>
      </w:r>
    </w:p>
    <w:p w14:paraId="72F6DD03">
      <w:pPr>
        <w:pStyle w:val="56"/>
        <w:ind w:firstLine="420"/>
      </w:pPr>
      <w:bookmarkStart w:id="39" w:name="OLE_LINK1"/>
      <w:r>
        <w:rPr>
          <w:rFonts w:hint="eastAsia"/>
        </w:rPr>
        <w:t>本标准适用于以新鲜或冷冻虾为原料，经去头、去壳、去肠线等处理后，使用非磷保水剂进行保水处理的虾仁产品。</w:t>
      </w:r>
    </w:p>
    <w:bookmarkEnd w:id="33"/>
    <w:bookmarkEnd w:id="39"/>
    <w:p w14:paraId="0389C284">
      <w:pPr>
        <w:pStyle w:val="104"/>
        <w:spacing w:before="240" w:after="240"/>
      </w:pPr>
      <w:bookmarkStart w:id="40" w:name="_Toc26718931"/>
      <w:bookmarkStart w:id="41" w:name="_Toc26986531"/>
      <w:bookmarkStart w:id="42" w:name="_Toc26986772"/>
      <w:bookmarkStart w:id="43" w:name="_Toc97192965"/>
      <w:r>
        <w:rPr>
          <w:rFonts w:hint="eastAsia"/>
        </w:rPr>
        <w:t>规范性引用文件</w:t>
      </w:r>
      <w:bookmarkEnd w:id="34"/>
      <w:bookmarkEnd w:id="35"/>
      <w:bookmarkEnd w:id="36"/>
      <w:bookmarkEnd w:id="37"/>
      <w:bookmarkEnd w:id="38"/>
      <w:bookmarkEnd w:id="40"/>
      <w:bookmarkEnd w:id="41"/>
      <w:bookmarkEnd w:id="42"/>
      <w:bookmarkEnd w:id="43"/>
    </w:p>
    <w:sdt>
      <w:sdtPr>
        <w:rPr>
          <w:rFonts w:hint="eastAsia"/>
        </w:rPr>
        <w:id w:val="715848253"/>
        <w:placeholder>
          <w:docPart w:val="71F3FA03334A449F9D8C70FA164B2C0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6F7F055">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0CBD76E">
      <w:pPr>
        <w:pStyle w:val="56"/>
        <w:ind w:firstLine="420"/>
      </w:pPr>
      <w:r>
        <w:t xml:space="preserve">GB 2733 </w:t>
      </w:r>
      <w:r>
        <w:rPr>
          <w:rFonts w:hint="eastAsia"/>
        </w:rPr>
        <w:t>食品安全国家标准</w:t>
      </w:r>
      <w:r>
        <w:t xml:space="preserve"> </w:t>
      </w:r>
      <w:r>
        <w:rPr>
          <w:rFonts w:hint="eastAsia"/>
        </w:rPr>
        <w:t>鲜、冻动物性水产品</w:t>
      </w:r>
    </w:p>
    <w:p w14:paraId="271455AE">
      <w:pPr>
        <w:pStyle w:val="56"/>
        <w:ind w:firstLine="420"/>
      </w:pPr>
      <w:r>
        <w:t xml:space="preserve">GB 2760 </w:t>
      </w:r>
      <w:r>
        <w:rPr>
          <w:rFonts w:hint="eastAsia"/>
        </w:rPr>
        <w:t>食品安全国家标准</w:t>
      </w:r>
      <w:r>
        <w:t xml:space="preserve"> </w:t>
      </w:r>
      <w:r>
        <w:rPr>
          <w:rFonts w:hint="eastAsia"/>
        </w:rPr>
        <w:t>食品添加剂使用标准</w:t>
      </w:r>
    </w:p>
    <w:p w14:paraId="0A4C5734">
      <w:pPr>
        <w:pStyle w:val="56"/>
        <w:ind w:firstLine="420"/>
        <w:rPr>
          <w:rFonts w:hint="eastAsia"/>
        </w:rPr>
      </w:pPr>
      <w:r>
        <w:rPr>
          <w:rFonts w:hint="eastAsia"/>
        </w:rPr>
        <w:t>GB 2762 食品安全国家标准 食品中污染物限量</w:t>
      </w:r>
    </w:p>
    <w:p w14:paraId="5227A8F6">
      <w:pPr>
        <w:pStyle w:val="56"/>
        <w:ind w:firstLine="420"/>
      </w:pPr>
      <w:r>
        <w:t xml:space="preserve">GB 4789.2 </w:t>
      </w:r>
      <w:r>
        <w:rPr>
          <w:rFonts w:hint="eastAsia"/>
        </w:rPr>
        <w:t>食品安全国家标准</w:t>
      </w:r>
      <w:r>
        <w:t xml:space="preserve"> </w:t>
      </w:r>
      <w:r>
        <w:rPr>
          <w:rFonts w:hint="eastAsia"/>
        </w:rPr>
        <w:t>食品微生物学检验</w:t>
      </w:r>
      <w:r>
        <w:t xml:space="preserve"> </w:t>
      </w:r>
      <w:r>
        <w:rPr>
          <w:rFonts w:hint="eastAsia"/>
        </w:rPr>
        <w:t>菌落总数测定</w:t>
      </w:r>
    </w:p>
    <w:p w14:paraId="7C1A3912">
      <w:pPr>
        <w:pStyle w:val="56"/>
        <w:ind w:firstLine="420"/>
        <w:rPr>
          <w:rFonts w:hint="eastAsia"/>
        </w:rPr>
      </w:pPr>
      <w:r>
        <w:rPr>
          <w:rFonts w:hint="eastAsia"/>
        </w:rPr>
        <w:t>GB 4789.3 食品安全国家标准 食品微生物学检验 大肠菌群计数</w:t>
      </w:r>
    </w:p>
    <w:p w14:paraId="150C6EB6">
      <w:pPr>
        <w:pStyle w:val="56"/>
        <w:ind w:firstLine="420"/>
        <w:rPr>
          <w:rFonts w:hint="eastAsia"/>
        </w:rPr>
      </w:pPr>
      <w:r>
        <w:rPr>
          <w:rFonts w:hint="eastAsia"/>
        </w:rPr>
        <w:t>GB 4789.4 食品安全国家标准 食品微生物学检验 沙门氏菌检验</w:t>
      </w:r>
    </w:p>
    <w:p w14:paraId="4FA3A768">
      <w:pPr>
        <w:pStyle w:val="56"/>
        <w:ind w:firstLine="420"/>
        <w:rPr>
          <w:rFonts w:hint="eastAsia"/>
        </w:rPr>
      </w:pPr>
      <w:r>
        <w:rPr>
          <w:rFonts w:hint="eastAsia"/>
        </w:rPr>
        <w:t>GB 4789.10 食品安全国家标准 食品微生物学检验 金黄色葡萄球菌检验</w:t>
      </w:r>
    </w:p>
    <w:p w14:paraId="5689C5E9">
      <w:pPr>
        <w:pStyle w:val="56"/>
        <w:ind w:firstLine="420"/>
      </w:pPr>
      <w:r>
        <w:t xml:space="preserve">GB 5009.3 </w:t>
      </w:r>
      <w:r>
        <w:rPr>
          <w:rFonts w:hint="eastAsia"/>
        </w:rPr>
        <w:t>食品安全国家标准</w:t>
      </w:r>
      <w:r>
        <w:t xml:space="preserve"> </w:t>
      </w:r>
      <w:r>
        <w:rPr>
          <w:rFonts w:hint="eastAsia"/>
        </w:rPr>
        <w:t>食品中水分的测定</w:t>
      </w:r>
    </w:p>
    <w:p w14:paraId="45A78C93">
      <w:pPr>
        <w:pStyle w:val="56"/>
        <w:ind w:firstLine="420"/>
        <w:rPr>
          <w:rFonts w:hint="eastAsia"/>
        </w:rPr>
      </w:pPr>
      <w:r>
        <w:rPr>
          <w:rFonts w:hint="eastAsia"/>
        </w:rPr>
        <w:t>GB 5009.11 食品安全国家标准 食品中总砷及无机砷的测定</w:t>
      </w:r>
    </w:p>
    <w:p w14:paraId="47C8C841">
      <w:pPr>
        <w:pStyle w:val="56"/>
        <w:ind w:firstLine="420"/>
        <w:rPr>
          <w:rFonts w:hint="eastAsia"/>
        </w:rPr>
      </w:pPr>
      <w:r>
        <w:rPr>
          <w:rFonts w:hint="eastAsia"/>
        </w:rPr>
        <w:t>GB 5009.12 食品安全国家标准 食品中铅的测定</w:t>
      </w:r>
    </w:p>
    <w:p w14:paraId="7CB7522E">
      <w:pPr>
        <w:pStyle w:val="56"/>
        <w:ind w:firstLine="420"/>
        <w:rPr>
          <w:rFonts w:hint="eastAsia"/>
        </w:rPr>
      </w:pPr>
      <w:r>
        <w:rPr>
          <w:rFonts w:hint="eastAsia"/>
        </w:rPr>
        <w:t>GB 5009.15 食品安全国家标准 食品中镉的测定</w:t>
      </w:r>
    </w:p>
    <w:p w14:paraId="21C9117F">
      <w:pPr>
        <w:pStyle w:val="56"/>
        <w:ind w:firstLine="420"/>
        <w:rPr>
          <w:rFonts w:hint="eastAsia"/>
        </w:rPr>
      </w:pPr>
      <w:r>
        <w:rPr>
          <w:rFonts w:hint="eastAsia"/>
        </w:rPr>
        <w:t>GB 5009.17 食品安全国家标准 食品中总汞及有机汞的测定</w:t>
      </w:r>
    </w:p>
    <w:p w14:paraId="7E7A6A63">
      <w:pPr>
        <w:pStyle w:val="56"/>
        <w:ind w:firstLine="420"/>
      </w:pPr>
      <w:r>
        <w:t xml:space="preserve">GB 7718 </w:t>
      </w:r>
      <w:r>
        <w:rPr>
          <w:rFonts w:hint="eastAsia"/>
        </w:rPr>
        <w:t>食品安全国家标准</w:t>
      </w:r>
      <w:r>
        <w:t xml:space="preserve"> </w:t>
      </w:r>
      <w:r>
        <w:rPr>
          <w:rFonts w:hint="eastAsia"/>
        </w:rPr>
        <w:t>预包装食品标签通则</w:t>
      </w:r>
    </w:p>
    <w:p w14:paraId="198E19F8">
      <w:pPr>
        <w:pStyle w:val="56"/>
        <w:ind w:firstLine="420"/>
        <w:rPr>
          <w:rFonts w:hint="eastAsia"/>
        </w:rPr>
      </w:pPr>
      <w:r>
        <w:rPr>
          <w:rFonts w:hint="eastAsia"/>
        </w:rPr>
        <w:t>GB/T 10122 水产品加工术语</w:t>
      </w:r>
    </w:p>
    <w:p w14:paraId="7B870765">
      <w:pPr>
        <w:pStyle w:val="56"/>
        <w:ind w:firstLine="420"/>
        <w:rPr>
          <w:rFonts w:hint="eastAsia"/>
        </w:rPr>
      </w:pPr>
      <w:r>
        <w:rPr>
          <w:rFonts w:hint="eastAsia"/>
        </w:rPr>
        <w:t>SC/T 3016 水产品抽样方法</w:t>
      </w:r>
    </w:p>
    <w:p w14:paraId="36F3E131">
      <w:pPr>
        <w:pStyle w:val="56"/>
        <w:ind w:firstLine="420"/>
        <w:rPr>
          <w:rFonts w:hint="eastAsia"/>
        </w:rPr>
      </w:pPr>
      <w:r>
        <w:rPr>
          <w:rFonts w:hint="eastAsia"/>
        </w:rPr>
        <w:t>SC/T 3046 水产品中挥发性盐基氮的测定</w:t>
      </w:r>
    </w:p>
    <w:p w14:paraId="395043A3">
      <w:pPr>
        <w:pStyle w:val="104"/>
        <w:spacing w:before="240" w:after="240"/>
      </w:pPr>
      <w:bookmarkStart w:id="44" w:name="_Toc97192966"/>
      <w:r>
        <w:rPr>
          <w:rFonts w:hint="eastAsia"/>
          <w:szCs w:val="21"/>
        </w:rPr>
        <w:t>术语和定义</w:t>
      </w:r>
      <w:bookmarkEnd w:id="44"/>
    </w:p>
    <w:sdt>
      <w:sdtPr>
        <w:id w:val="-1909835108"/>
        <w:placeholder>
          <w:docPart w:val="66FBD05CC85942CBBBEA19CD3728AD1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73F9ECD">
          <w:pPr>
            <w:pStyle w:val="56"/>
            <w:ind w:firstLine="420"/>
          </w:pPr>
          <w:bookmarkStart w:id="45" w:name="_Toc26986532"/>
          <w:bookmarkEnd w:id="45"/>
          <w:r>
            <w:t>下列术语和定义适用于本文件。</w:t>
          </w:r>
        </w:p>
      </w:sdtContent>
    </w:sdt>
    <w:p w14:paraId="7BB0CBCA">
      <w:pPr>
        <w:pStyle w:val="223"/>
        <w:ind w:left="420" w:hanging="420" w:hangingChars="200"/>
        <w:rPr>
          <w:rFonts w:hint="eastAsia" w:ascii="黑体" w:hAnsi="黑体" w:eastAsia="黑体"/>
        </w:rPr>
      </w:pPr>
      <w:r>
        <w:rPr>
          <w:rFonts w:hint="eastAsia" w:ascii="黑体" w:hAnsi="黑体" w:eastAsia="黑体"/>
          <w:lang w:val="en-US" w:eastAsia="zh-CN"/>
        </w:rPr>
        <w:t xml:space="preserve"> </w:t>
      </w:r>
    </w:p>
    <w:p w14:paraId="2FDACAB0">
      <w:pPr>
        <w:pStyle w:val="223"/>
        <w:numPr>
          <w:ilvl w:val="2"/>
          <w:numId w:val="0"/>
        </w:numPr>
        <w:ind w:leftChars="-200" w:firstLine="840" w:firstLineChars="400"/>
        <w:jc w:val="both"/>
        <w:rPr>
          <w:rFonts w:hint="eastAsia" w:ascii="黑体" w:hAnsi="黑体" w:eastAsia="黑体"/>
        </w:rPr>
      </w:pPr>
      <w:r>
        <w:rPr>
          <w:rFonts w:hint="eastAsia" w:ascii="黑体" w:hAnsi="黑体" w:eastAsia="黑体"/>
        </w:rPr>
        <w:t>非磷保水剂虾仁 non-phosphorus water retention agent shrimp</w:t>
      </w:r>
    </w:p>
    <w:p w14:paraId="4F1588F7">
      <w:pPr>
        <w:pStyle w:val="56"/>
        <w:ind w:firstLine="420"/>
        <w:rPr>
          <w:rFonts w:hint="eastAsia" w:ascii="黑体" w:hAnsi="黑体" w:eastAsia="黑体"/>
        </w:rPr>
      </w:pPr>
      <w:r>
        <w:rPr>
          <w:rFonts w:hint="eastAsia"/>
        </w:rPr>
        <w:t>使用非磷保水剂处理后的虾仁产品，在保持虾仁水分、嫩度等品质的同时，符合本标准规定的各项技术指标。</w:t>
      </w:r>
    </w:p>
    <w:p w14:paraId="2CDA19B2">
      <w:pPr>
        <w:pStyle w:val="56"/>
        <w:rPr>
          <w:rFonts w:hint="eastAsia"/>
        </w:rPr>
      </w:pPr>
    </w:p>
    <w:p w14:paraId="3EBC0F77">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非磷保水剂</w:t>
      </w:r>
      <w:r>
        <w:rPr>
          <w:rFonts w:ascii="Courier New" w:hAnsi="Courier New" w:eastAsia="黑体" w:cs="Courier New"/>
        </w:rPr>
        <w:t>‌</w:t>
      </w:r>
      <w:r>
        <w:rPr>
          <w:rFonts w:hint="eastAsia" w:ascii="黑体" w:hAnsi="黑体" w:eastAsia="黑体"/>
        </w:rPr>
        <w:t xml:space="preserve"> phosphorus-free</w:t>
      </w:r>
      <w:r>
        <w:rPr>
          <w:rFonts w:ascii="黑体" w:hAnsi="黑体" w:eastAsia="黑体"/>
        </w:rPr>
        <w:t xml:space="preserve"> water-retaining </w:t>
      </w:r>
    </w:p>
    <w:p w14:paraId="4FAA1EC6">
      <w:pPr>
        <w:pStyle w:val="56"/>
        <w:ind w:firstLine="420"/>
      </w:pPr>
      <w:r>
        <w:rPr>
          <w:rFonts w:hint="eastAsia"/>
        </w:rPr>
        <w:t>指不含磷酸盐类成分的，用于提高虾仁持水性，减少加工、运输和储存过程中水分流失的食品添加剂。</w:t>
      </w:r>
    </w:p>
    <w:p w14:paraId="72E5BCB7">
      <w:pPr>
        <w:pStyle w:val="223"/>
        <w:ind w:left="420" w:hanging="420" w:hangingChars="200"/>
        <w:rPr>
          <w:rFonts w:hint="eastAsia" w:ascii="黑体" w:hAnsi="黑体" w:eastAsia="黑体"/>
        </w:rPr>
      </w:pPr>
    </w:p>
    <w:p w14:paraId="50D15177">
      <w:pPr>
        <w:pStyle w:val="56"/>
        <w:ind w:left="0" w:leftChars="0" w:firstLine="0" w:firstLineChars="0"/>
        <w:rPr>
          <w:rFonts w:hint="eastAsia" w:eastAsia="黑体"/>
          <w:lang w:eastAsia="zh-CN"/>
        </w:rPr>
      </w:pPr>
    </w:p>
    <w:p w14:paraId="7B6CC498">
      <w:pPr>
        <w:pStyle w:val="56"/>
        <w:rPr>
          <w:rFonts w:hint="eastAsia" w:ascii="黑体" w:hAnsi="黑体" w:eastAsia="黑体" w:cs="Times New Roman"/>
          <w:sz w:val="21"/>
          <w:lang w:val="en-US" w:eastAsia="zh-CN" w:bidi="ar-SA"/>
        </w:rPr>
      </w:pPr>
      <w:r>
        <w:rPr>
          <w:rFonts w:hint="eastAsia" w:ascii="黑体" w:hAnsi="黑体" w:eastAsia="黑体" w:cs="Times New Roman"/>
          <w:sz w:val="21"/>
          <w:lang w:val="en-US" w:eastAsia="zh-CN" w:bidi="ar-SA"/>
        </w:rPr>
        <w:t>速冻 Quick-freezing</w:t>
      </w:r>
    </w:p>
    <w:p w14:paraId="39A8B3FA">
      <w:pPr>
        <w:pStyle w:val="56"/>
        <w:rPr>
          <w:rFonts w:hint="eastAsia"/>
        </w:rPr>
      </w:pPr>
      <w:r>
        <w:rPr>
          <w:rFonts w:hint="eastAsia"/>
        </w:rPr>
        <w:t>使虾仁中心温度迅速降至-18℃以下，完成冻结的加工方式（依据GB 31646-2018）；</w:t>
      </w:r>
    </w:p>
    <w:p w14:paraId="7AF265FE">
      <w:pPr>
        <w:pStyle w:val="223"/>
        <w:ind w:left="420" w:hanging="420" w:hangingChars="200"/>
        <w:rPr>
          <w:rFonts w:hint="eastAsia" w:ascii="黑体" w:hAnsi="黑体" w:eastAsia="黑体"/>
        </w:rPr>
      </w:pPr>
    </w:p>
    <w:p w14:paraId="7DCAD944">
      <w:pPr>
        <w:pStyle w:val="56"/>
        <w:rPr>
          <w:rFonts w:hint="eastAsia" w:ascii="黑体" w:hAnsi="黑体" w:eastAsia="黑体" w:cs="Times New Roman"/>
          <w:sz w:val="21"/>
          <w:lang w:val="en-US" w:eastAsia="zh-CN" w:bidi="ar-SA"/>
        </w:rPr>
      </w:pPr>
      <w:r>
        <w:rPr>
          <w:rFonts w:hint="eastAsia" w:ascii="黑体" w:hAnsi="黑体" w:eastAsia="黑体" w:cs="Times New Roman"/>
          <w:sz w:val="21"/>
          <w:lang w:val="en-US" w:eastAsia="zh-CN" w:bidi="ar-SA"/>
        </w:rPr>
        <w:t>预制动物性水产制品 Preformed animal aquatic product</w:t>
      </w:r>
    </w:p>
    <w:p w14:paraId="1CDA78C2">
      <w:pPr>
        <w:pStyle w:val="56"/>
        <w:rPr>
          <w:rFonts w:hint="eastAsia"/>
        </w:rPr>
      </w:pPr>
      <w:r>
        <w:rPr>
          <w:rFonts w:hint="eastAsia"/>
        </w:rPr>
        <w:t>以鲜、冻虾为原料，经加工添加辅料，食用前需进一步烹饪的水产制品（依据GB 10136-2015）；</w:t>
      </w:r>
    </w:p>
    <w:p w14:paraId="696F4385">
      <w:pPr>
        <w:pStyle w:val="223"/>
        <w:ind w:left="420" w:hanging="420" w:hangingChars="200"/>
        <w:rPr>
          <w:rFonts w:hint="eastAsia" w:ascii="黑体" w:hAnsi="黑体" w:eastAsia="黑体"/>
        </w:rPr>
      </w:pPr>
    </w:p>
    <w:p w14:paraId="4262DDC3">
      <w:pPr>
        <w:pStyle w:val="56"/>
        <w:rPr>
          <w:rFonts w:hint="default" w:ascii="黑体" w:hAnsi="黑体" w:eastAsia="黑体" w:cs="Times New Roman"/>
          <w:sz w:val="21"/>
          <w:lang w:val="en-US" w:eastAsia="zh-CN" w:bidi="ar-SA"/>
        </w:rPr>
      </w:pPr>
      <w:r>
        <w:rPr>
          <w:rFonts w:hint="eastAsia" w:ascii="黑体" w:hAnsi="黑体" w:eastAsia="黑体" w:cs="Times New Roman"/>
          <w:sz w:val="21"/>
          <w:lang w:val="en-US" w:eastAsia="zh-CN" w:bidi="ar-SA"/>
        </w:rPr>
        <w:t>清洁作业区 Cleaning operation area</w:t>
      </w:r>
    </w:p>
    <w:p w14:paraId="1775ED2C">
      <w:pPr>
        <w:pStyle w:val="56"/>
        <w:rPr>
          <w:rFonts w:hint="eastAsia"/>
        </w:rPr>
      </w:pPr>
      <w:r>
        <w:rPr>
          <w:rFonts w:hint="eastAsia"/>
        </w:rPr>
        <w:t>内包装等直接接触食品、需严控卫生的生产区域（依据GB 14881-2025）。</w:t>
      </w:r>
    </w:p>
    <w:p w14:paraId="2AD62D08">
      <w:pPr>
        <w:pStyle w:val="104"/>
        <w:spacing w:before="240" w:after="240"/>
      </w:pPr>
      <w:r>
        <w:rPr>
          <w:rFonts w:hint="eastAsia"/>
        </w:rPr>
        <w:t>技术要求</w:t>
      </w:r>
      <w:r>
        <w:rPr>
          <w:rFonts w:ascii="Courier New" w:hAnsi="Courier New" w:cs="Courier New"/>
        </w:rPr>
        <w:t>‌</w:t>
      </w:r>
    </w:p>
    <w:p w14:paraId="758A5928">
      <w:pPr>
        <w:pStyle w:val="105"/>
        <w:spacing w:before="120" w:after="120"/>
      </w:pPr>
      <w:r>
        <w:rPr>
          <w:rFonts w:hint="eastAsia"/>
        </w:rPr>
        <w:t>原料要求</w:t>
      </w:r>
      <w:r>
        <w:rPr>
          <w:rFonts w:ascii="Courier New" w:hAnsi="Courier New" w:cs="Courier New"/>
        </w:rPr>
        <w:t>‌</w:t>
      </w:r>
    </w:p>
    <w:p w14:paraId="578B37C9">
      <w:pPr>
        <w:pStyle w:val="165"/>
      </w:pPr>
      <w:r>
        <w:rPr>
          <w:rFonts w:hint="eastAsia"/>
        </w:rPr>
        <w:t>虾原料应新鲜、无异味，应符合</w:t>
      </w:r>
      <w:r>
        <w:t>GB 2733</w:t>
      </w:r>
      <w:r>
        <w:rPr>
          <w:rFonts w:hint="eastAsia"/>
        </w:rPr>
        <w:t>的规定。不得使用变质、受污染或来源不明的虾。冷冻虾原料解冻需在专用区域进行，按SC/T 3016执行，解冻后需符合GB 2733鲜虾感官及理化要求，不得反复冻融；</w:t>
      </w:r>
    </w:p>
    <w:p w14:paraId="762528F3">
      <w:pPr>
        <w:pStyle w:val="165"/>
      </w:pPr>
      <w:r>
        <w:rPr>
          <w:rFonts w:hint="eastAsia"/>
        </w:rPr>
        <w:t>用于加工的虾应具有正常的色泽、形态，肌肉有弹性。复配非磷保水剂需标注各单体成分，单一成分及复配总量均符合GB 2760限量</w:t>
      </w:r>
      <w:r>
        <w:rPr>
          <w:rFonts w:hint="eastAsia"/>
          <w:lang w:eastAsia="zh-CN"/>
        </w:rPr>
        <w:t>。</w:t>
      </w:r>
    </w:p>
    <w:p w14:paraId="0DDA9381">
      <w:pPr>
        <w:pStyle w:val="165"/>
      </w:pPr>
      <w:r>
        <w:rPr>
          <w:rFonts w:hint="eastAsia"/>
        </w:rPr>
        <w:t>辅料（如食盐、糖）：符合对应食品安全国家标准，不得含违禁杂质。</w:t>
      </w:r>
    </w:p>
    <w:p w14:paraId="7B98EE00">
      <w:pPr>
        <w:pStyle w:val="105"/>
        <w:spacing w:before="120" w:after="120"/>
      </w:pPr>
      <w:r>
        <w:rPr>
          <w:rFonts w:hint="eastAsia"/>
        </w:rPr>
        <w:t>非磷保水剂</w:t>
      </w:r>
    </w:p>
    <w:p w14:paraId="12E7F55C">
      <w:pPr>
        <w:pStyle w:val="165"/>
      </w:pPr>
      <w:r>
        <w:rPr>
          <w:rFonts w:hint="eastAsia"/>
        </w:rPr>
        <w:t>非磷保水剂应符合 GB 2760及相关食品安全标准的规定，其成分应明确标注，且不得含有任何违禁物质。</w:t>
      </w:r>
    </w:p>
    <w:p w14:paraId="373078A0">
      <w:pPr>
        <w:pStyle w:val="165"/>
      </w:pPr>
      <w:r>
        <w:rPr>
          <w:rFonts w:hint="eastAsia"/>
        </w:rPr>
        <w:t>非磷保水剂供应商应提供产品的质量合格证明、检验报告等相关文件，以证明其安全性和有效性。</w:t>
      </w:r>
    </w:p>
    <w:p w14:paraId="67BC8E01">
      <w:pPr>
        <w:pStyle w:val="105"/>
        <w:spacing w:before="120" w:after="120"/>
      </w:pPr>
      <w:r>
        <w:rPr>
          <w:rFonts w:hint="eastAsia"/>
        </w:rPr>
        <w:t>感官指标</w:t>
      </w:r>
    </w:p>
    <w:p w14:paraId="47A0B66C">
      <w:pPr>
        <w:pStyle w:val="56"/>
        <w:ind w:firstLine="420"/>
      </w:pPr>
      <w:r>
        <w:rPr>
          <w:rFonts w:hint="eastAsia"/>
        </w:rPr>
        <w:t>虾仁的感官指标如表1。</w:t>
      </w:r>
    </w:p>
    <w:p w14:paraId="7B8322F3">
      <w:pPr>
        <w:pStyle w:val="112"/>
        <w:spacing w:before="120" w:after="120"/>
      </w:pPr>
      <w:r>
        <w:rPr>
          <w:rFonts w:hint="eastAsia"/>
        </w:rPr>
        <w:t>感官指标</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3411"/>
      </w:tblGrid>
      <w:tr w14:paraId="198A7B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1975" w:type="dxa"/>
            <w:tcBorders>
              <w:top w:val="single" w:color="auto" w:sz="8" w:space="0"/>
              <w:bottom w:val="single" w:color="auto" w:sz="8" w:space="0"/>
            </w:tcBorders>
            <w:shd w:val="clear" w:color="auto" w:fill="auto"/>
            <w:vAlign w:val="center"/>
          </w:tcPr>
          <w:p w14:paraId="70E0BCAF">
            <w:pPr>
              <w:pStyle w:val="178"/>
            </w:pPr>
            <w:r>
              <w:rPr>
                <w:rFonts w:hint="eastAsia"/>
              </w:rPr>
              <w:t>项目</w:t>
            </w:r>
          </w:p>
        </w:tc>
        <w:tc>
          <w:tcPr>
            <w:tcW w:w="3411" w:type="dxa"/>
            <w:tcBorders>
              <w:top w:val="single" w:color="auto" w:sz="8" w:space="0"/>
              <w:bottom w:val="single" w:color="auto" w:sz="8" w:space="0"/>
            </w:tcBorders>
            <w:shd w:val="clear" w:color="auto" w:fill="auto"/>
            <w:vAlign w:val="center"/>
          </w:tcPr>
          <w:p w14:paraId="78B381E1">
            <w:pPr>
              <w:pStyle w:val="178"/>
            </w:pPr>
            <w:r>
              <w:rPr>
                <w:rFonts w:hint="eastAsia"/>
              </w:rPr>
              <w:t>要求</w:t>
            </w:r>
          </w:p>
        </w:tc>
      </w:tr>
      <w:tr w14:paraId="42FE92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75" w:type="dxa"/>
            <w:tcBorders>
              <w:top w:val="single" w:color="auto" w:sz="8" w:space="0"/>
            </w:tcBorders>
            <w:shd w:val="clear" w:color="auto" w:fill="auto"/>
            <w:vAlign w:val="center"/>
          </w:tcPr>
          <w:p w14:paraId="70BADEC0">
            <w:pPr>
              <w:pStyle w:val="178"/>
            </w:pPr>
            <w:r>
              <w:rPr>
                <w:rFonts w:hint="eastAsia"/>
              </w:rPr>
              <w:t>色泽</w:t>
            </w:r>
          </w:p>
        </w:tc>
        <w:tc>
          <w:tcPr>
            <w:tcW w:w="3411" w:type="dxa"/>
            <w:tcBorders>
              <w:top w:val="single" w:color="auto" w:sz="8" w:space="0"/>
            </w:tcBorders>
            <w:shd w:val="clear" w:color="auto" w:fill="auto"/>
            <w:vAlign w:val="center"/>
          </w:tcPr>
          <w:p w14:paraId="4C004FB4">
            <w:pPr>
              <w:pStyle w:val="178"/>
            </w:pPr>
            <w:r>
              <w:rPr>
                <w:rFonts w:hint="eastAsia"/>
              </w:rPr>
              <w:t>具有虾仁应有的自然色泽，如白色、淡粉色等，色泽均匀，无明显变色、黑斑等现象</w:t>
            </w:r>
          </w:p>
        </w:tc>
      </w:tr>
      <w:tr w14:paraId="5DB988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75" w:type="dxa"/>
            <w:tcBorders>
              <w:top w:val="single" w:color="auto" w:sz="8" w:space="0"/>
            </w:tcBorders>
            <w:shd w:val="clear" w:color="auto" w:fill="auto"/>
            <w:vAlign w:val="center"/>
          </w:tcPr>
          <w:p w14:paraId="156A525B">
            <w:pPr>
              <w:pStyle w:val="178"/>
              <w:rPr>
                <w:rFonts w:hint="eastAsia"/>
              </w:rPr>
            </w:pPr>
            <w:r>
              <w:rPr>
                <w:rFonts w:hint="eastAsia"/>
              </w:rPr>
              <w:t>形态</w:t>
            </w:r>
          </w:p>
        </w:tc>
        <w:tc>
          <w:tcPr>
            <w:tcW w:w="3411" w:type="dxa"/>
            <w:tcBorders>
              <w:top w:val="single" w:color="auto" w:sz="8" w:space="0"/>
            </w:tcBorders>
            <w:shd w:val="clear" w:color="auto" w:fill="auto"/>
            <w:vAlign w:val="center"/>
          </w:tcPr>
          <w:p w14:paraId="2AE63CDC">
            <w:pPr>
              <w:pStyle w:val="178"/>
              <w:rPr>
                <w:rFonts w:hint="eastAsia"/>
              </w:rPr>
            </w:pPr>
            <w:r>
              <w:rPr>
                <w:rFonts w:hint="eastAsia"/>
              </w:rPr>
              <w:t>虾仁形态完整，无严重弯曲、断裂、破碎等情况。允许有少量因加工造成的轻微缺陷，但不影响产品整体外观和食用</w:t>
            </w:r>
          </w:p>
        </w:tc>
      </w:tr>
      <w:tr w14:paraId="745713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75" w:type="dxa"/>
            <w:shd w:val="clear" w:color="auto" w:fill="auto"/>
            <w:vAlign w:val="center"/>
          </w:tcPr>
          <w:p w14:paraId="3B3C426A">
            <w:pPr>
              <w:pStyle w:val="178"/>
            </w:pPr>
            <w:r>
              <w:rPr>
                <w:rFonts w:hint="eastAsia"/>
              </w:rPr>
              <w:t>气味</w:t>
            </w:r>
          </w:p>
        </w:tc>
        <w:tc>
          <w:tcPr>
            <w:tcW w:w="3411" w:type="dxa"/>
            <w:shd w:val="clear" w:color="auto" w:fill="auto"/>
            <w:vAlign w:val="center"/>
          </w:tcPr>
          <w:p w14:paraId="11CCAEB5">
            <w:pPr>
              <w:pStyle w:val="178"/>
            </w:pPr>
            <w:r>
              <w:rPr>
                <w:rFonts w:hint="eastAsia"/>
              </w:rPr>
              <w:t>具有虾仁特有的鲜香味，无异味、臭味、酸味等不良气味</w:t>
            </w:r>
          </w:p>
        </w:tc>
      </w:tr>
      <w:tr w14:paraId="31600C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75" w:type="dxa"/>
            <w:shd w:val="clear" w:color="auto" w:fill="auto"/>
            <w:vAlign w:val="center"/>
          </w:tcPr>
          <w:p w14:paraId="4B883CE8">
            <w:pPr>
              <w:pStyle w:val="178"/>
            </w:pPr>
            <w:r>
              <w:rPr>
                <w:rFonts w:hint="eastAsia"/>
              </w:rPr>
              <w:t>口感</w:t>
            </w:r>
          </w:p>
        </w:tc>
        <w:tc>
          <w:tcPr>
            <w:tcW w:w="3411" w:type="dxa"/>
            <w:shd w:val="clear" w:color="auto" w:fill="auto"/>
            <w:vAlign w:val="center"/>
          </w:tcPr>
          <w:p w14:paraId="44955EBB">
            <w:pPr>
              <w:pStyle w:val="178"/>
            </w:pPr>
            <w:r>
              <w:rPr>
                <w:rFonts w:hint="eastAsia"/>
              </w:rPr>
              <w:t>口感鲜嫩，无粗糙感、粉质感，咀嚼时富有弹性，保水剂处理后不应产生异常口感</w:t>
            </w:r>
          </w:p>
        </w:tc>
      </w:tr>
      <w:tr w14:paraId="321BA7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975" w:type="dxa"/>
            <w:shd w:val="clear" w:color="auto" w:fill="auto"/>
            <w:vAlign w:val="center"/>
          </w:tcPr>
          <w:p w14:paraId="717E2B71">
            <w:pPr>
              <w:pStyle w:val="178"/>
              <w:rPr>
                <w:rFonts w:hint="eastAsia"/>
              </w:rPr>
            </w:pPr>
            <w:r>
              <w:rPr>
                <w:rFonts w:hint="eastAsia"/>
              </w:rPr>
              <w:t>组织状态</w:t>
            </w:r>
          </w:p>
        </w:tc>
        <w:tc>
          <w:tcPr>
            <w:tcW w:w="3411" w:type="dxa"/>
            <w:shd w:val="clear" w:color="auto" w:fill="auto"/>
            <w:vAlign w:val="center"/>
          </w:tcPr>
          <w:p w14:paraId="2CF38E29">
            <w:pPr>
              <w:pStyle w:val="178"/>
              <w:jc w:val="both"/>
              <w:rPr>
                <w:rFonts w:hint="eastAsia"/>
              </w:rPr>
            </w:pPr>
            <w:r>
              <w:rPr>
                <w:rFonts w:hint="eastAsia"/>
              </w:rPr>
              <w:t>组织紧密有弹性，解冻后无软烂、发黏现象”（依据GB 10136-2015，强化鲜度直观判定）。</w:t>
            </w:r>
          </w:p>
        </w:tc>
      </w:tr>
    </w:tbl>
    <w:p w14:paraId="4CCFE2D5">
      <w:pPr>
        <w:pStyle w:val="105"/>
        <w:spacing w:before="120" w:after="120"/>
      </w:pPr>
      <w:r>
        <w:rPr>
          <w:rFonts w:hint="eastAsia"/>
        </w:rPr>
        <w:t>理化指标</w:t>
      </w:r>
    </w:p>
    <w:p w14:paraId="5E3DE762">
      <w:pPr>
        <w:pStyle w:val="56"/>
        <w:ind w:firstLine="420"/>
      </w:pPr>
      <w:r>
        <w:rPr>
          <w:rFonts w:hint="eastAsia"/>
        </w:rPr>
        <w:t>虾仁的理化指标如表2。</w:t>
      </w:r>
    </w:p>
    <w:p w14:paraId="07E28AEC">
      <w:pPr>
        <w:pStyle w:val="112"/>
        <w:spacing w:before="120" w:after="120"/>
      </w:pPr>
      <w:r>
        <w:rPr>
          <w:rFonts w:hint="eastAsia"/>
        </w:rPr>
        <w:t>理化指标</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967"/>
        <w:gridCol w:w="3949"/>
      </w:tblGrid>
      <w:tr w14:paraId="0B22C6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2967" w:type="dxa"/>
            <w:tcBorders>
              <w:top w:val="single" w:color="auto" w:sz="8" w:space="0"/>
              <w:bottom w:val="single" w:color="auto" w:sz="8" w:space="0"/>
            </w:tcBorders>
            <w:shd w:val="clear" w:color="auto" w:fill="auto"/>
            <w:vAlign w:val="center"/>
          </w:tcPr>
          <w:p w14:paraId="18F83DED">
            <w:pPr>
              <w:pStyle w:val="178"/>
            </w:pPr>
            <w:r>
              <w:rPr>
                <w:rFonts w:hint="eastAsia"/>
              </w:rPr>
              <w:t>项目</w:t>
            </w:r>
          </w:p>
        </w:tc>
        <w:tc>
          <w:tcPr>
            <w:tcW w:w="3949" w:type="dxa"/>
            <w:tcBorders>
              <w:top w:val="single" w:color="auto" w:sz="8" w:space="0"/>
              <w:bottom w:val="single" w:color="auto" w:sz="8" w:space="0"/>
            </w:tcBorders>
            <w:shd w:val="clear" w:color="auto" w:fill="auto"/>
            <w:vAlign w:val="center"/>
          </w:tcPr>
          <w:p w14:paraId="066C7DCD">
            <w:pPr>
              <w:pStyle w:val="178"/>
            </w:pPr>
            <w:r>
              <w:rPr>
                <w:rFonts w:hint="eastAsia"/>
              </w:rPr>
              <w:t>指标</w:t>
            </w:r>
          </w:p>
        </w:tc>
      </w:tr>
      <w:tr w14:paraId="369265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967" w:type="dxa"/>
            <w:tcBorders>
              <w:top w:val="single" w:color="auto" w:sz="8" w:space="0"/>
            </w:tcBorders>
            <w:shd w:val="clear" w:color="auto" w:fill="auto"/>
            <w:vAlign w:val="center"/>
          </w:tcPr>
          <w:p w14:paraId="502B38A6">
            <w:pPr>
              <w:pStyle w:val="178"/>
            </w:pPr>
            <w:r>
              <w:rPr>
                <w:rFonts w:hint="eastAsia"/>
              </w:rPr>
              <w:t>水分含量/</w:t>
            </w:r>
            <w:r>
              <w:rPr>
                <w:rFonts w:hint="eastAsia"/>
                <w:vertAlign w:val="superscript"/>
              </w:rPr>
              <w:t xml:space="preserve"> </w:t>
            </w:r>
            <w:r>
              <w:rPr>
                <w:rFonts w:hint="eastAsia"/>
              </w:rPr>
              <w:t>%</w:t>
            </w:r>
          </w:p>
        </w:tc>
        <w:tc>
          <w:tcPr>
            <w:tcW w:w="3949" w:type="dxa"/>
            <w:tcBorders>
              <w:top w:val="single" w:color="auto" w:sz="8" w:space="0"/>
            </w:tcBorders>
            <w:shd w:val="clear" w:color="auto" w:fill="auto"/>
            <w:vAlign w:val="center"/>
          </w:tcPr>
          <w:p w14:paraId="2529258D">
            <w:pPr>
              <w:pStyle w:val="178"/>
            </w:pPr>
            <w:r>
              <w:rPr>
                <w:rFonts w:hint="eastAsia"/>
              </w:rPr>
              <w:t>一般冷冻虾仁水分含量宜≤75，冷藏虾仁水分含量宜≤80。</w:t>
            </w:r>
          </w:p>
        </w:tc>
      </w:tr>
      <w:tr w14:paraId="0102E6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967" w:type="dxa"/>
            <w:shd w:val="clear" w:color="auto" w:fill="auto"/>
            <w:vAlign w:val="center"/>
          </w:tcPr>
          <w:p w14:paraId="29513E9C">
            <w:pPr>
              <w:pStyle w:val="178"/>
            </w:pPr>
            <w:r>
              <w:rPr>
                <w:rFonts w:hint="eastAsia"/>
              </w:rPr>
              <w:t>挥发性盐基氮（TVB-N）/ mg/100g</w:t>
            </w:r>
          </w:p>
        </w:tc>
        <w:tc>
          <w:tcPr>
            <w:tcW w:w="3949" w:type="dxa"/>
            <w:shd w:val="clear" w:color="auto" w:fill="auto"/>
            <w:vAlign w:val="center"/>
          </w:tcPr>
          <w:p w14:paraId="2CDBA2D7">
            <w:pPr>
              <w:pStyle w:val="178"/>
            </w:pPr>
            <w:r>
              <w:rPr>
                <w:rFonts w:hint="eastAsia"/>
              </w:rPr>
              <w:t>≤15</w:t>
            </w:r>
            <w:r>
              <w:t xml:space="preserve"> </w:t>
            </w:r>
          </w:p>
        </w:tc>
      </w:tr>
      <w:tr w14:paraId="034413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967" w:type="dxa"/>
            <w:shd w:val="clear" w:color="auto" w:fill="auto"/>
            <w:vAlign w:val="center"/>
          </w:tcPr>
          <w:p w14:paraId="67509E06">
            <w:pPr>
              <w:pStyle w:val="178"/>
            </w:pPr>
            <w:r>
              <w:rPr>
                <w:rFonts w:hint="eastAsia"/>
              </w:rPr>
              <w:t>解冻失水率/</w:t>
            </w:r>
            <w:r>
              <w:rPr>
                <w:rFonts w:hint="eastAsia"/>
                <w:vertAlign w:val="superscript"/>
              </w:rPr>
              <w:t xml:space="preserve"> </w:t>
            </w:r>
            <w:r>
              <w:rPr>
                <w:rFonts w:hint="eastAsia"/>
              </w:rPr>
              <w:t>%</w:t>
            </w:r>
          </w:p>
        </w:tc>
        <w:tc>
          <w:tcPr>
            <w:tcW w:w="3949" w:type="dxa"/>
            <w:shd w:val="clear" w:color="auto" w:fill="auto"/>
            <w:vAlign w:val="center"/>
          </w:tcPr>
          <w:p w14:paraId="1ACB45DE">
            <w:pPr>
              <w:pStyle w:val="178"/>
            </w:pPr>
            <w:r>
              <w:rPr>
                <w:rFonts w:hint="eastAsia"/>
              </w:rPr>
              <w:t>≤8</w:t>
            </w:r>
          </w:p>
        </w:tc>
      </w:tr>
      <w:tr w14:paraId="040EED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967" w:type="dxa"/>
            <w:shd w:val="clear" w:color="auto" w:fill="auto"/>
            <w:vAlign w:val="center"/>
          </w:tcPr>
          <w:p w14:paraId="1FF9E1D9">
            <w:pPr>
              <w:pStyle w:val="178"/>
              <w:rPr>
                <w:rFonts w:hint="eastAsia"/>
              </w:rPr>
            </w:pPr>
            <w:r>
              <w:rPr>
                <w:rFonts w:hint="eastAsia"/>
              </w:rPr>
              <w:t>过氧化值（以脂肪计）</w:t>
            </w:r>
          </w:p>
        </w:tc>
        <w:tc>
          <w:tcPr>
            <w:tcW w:w="3949" w:type="dxa"/>
            <w:shd w:val="clear" w:color="auto" w:fill="auto"/>
            <w:vAlign w:val="center"/>
          </w:tcPr>
          <w:p w14:paraId="5A326E9D">
            <w:pPr>
              <w:pStyle w:val="178"/>
              <w:rPr>
                <w:rFonts w:hint="eastAsia"/>
              </w:rPr>
            </w:pPr>
            <w:r>
              <w:rPr>
                <w:rFonts w:hint="eastAsia"/>
              </w:rPr>
              <w:t>≤0.25g/100g</w:t>
            </w:r>
          </w:p>
        </w:tc>
      </w:tr>
    </w:tbl>
    <w:p w14:paraId="65BFAF8B">
      <w:pPr>
        <w:pStyle w:val="105"/>
        <w:spacing w:before="120" w:after="120"/>
      </w:pPr>
      <w:r>
        <w:rPr>
          <w:rFonts w:hint="eastAsia"/>
        </w:rPr>
        <w:t>微生物指标</w:t>
      </w:r>
    </w:p>
    <w:p w14:paraId="05BE5127">
      <w:pPr>
        <w:pStyle w:val="56"/>
        <w:ind w:firstLine="420"/>
      </w:pPr>
      <w:r>
        <w:rPr>
          <w:rFonts w:hint="eastAsia"/>
        </w:rPr>
        <w:t>虾仁的微生物指标如表3。</w:t>
      </w:r>
    </w:p>
    <w:p w14:paraId="713BEDA0">
      <w:pPr>
        <w:pStyle w:val="112"/>
        <w:spacing w:before="120" w:after="120"/>
      </w:pPr>
      <w:r>
        <w:rPr>
          <w:rFonts w:hint="eastAsia"/>
        </w:rPr>
        <w:t>微生物指标</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251"/>
        <w:gridCol w:w="3211"/>
      </w:tblGrid>
      <w:tr w14:paraId="2DC9D0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3251" w:type="dxa"/>
            <w:tcBorders>
              <w:top w:val="single" w:color="auto" w:sz="8" w:space="0"/>
              <w:bottom w:val="single" w:color="auto" w:sz="8" w:space="0"/>
            </w:tcBorders>
            <w:shd w:val="clear" w:color="auto" w:fill="auto"/>
            <w:vAlign w:val="center"/>
          </w:tcPr>
          <w:p w14:paraId="231816A0">
            <w:pPr>
              <w:pStyle w:val="178"/>
            </w:pPr>
            <w:r>
              <w:rPr>
                <w:rFonts w:hint="eastAsia"/>
              </w:rPr>
              <w:t>项目</w:t>
            </w:r>
          </w:p>
        </w:tc>
        <w:tc>
          <w:tcPr>
            <w:tcW w:w="3211" w:type="dxa"/>
            <w:tcBorders>
              <w:top w:val="single" w:color="auto" w:sz="8" w:space="0"/>
              <w:bottom w:val="single" w:color="auto" w:sz="8" w:space="0"/>
            </w:tcBorders>
            <w:shd w:val="clear" w:color="auto" w:fill="auto"/>
            <w:vAlign w:val="center"/>
          </w:tcPr>
          <w:p w14:paraId="6E28C992">
            <w:pPr>
              <w:pStyle w:val="178"/>
            </w:pPr>
            <w:r>
              <w:rPr>
                <w:rFonts w:hint="eastAsia"/>
              </w:rPr>
              <w:t>指标</w:t>
            </w:r>
          </w:p>
        </w:tc>
      </w:tr>
      <w:tr w14:paraId="54B0B4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251" w:type="dxa"/>
            <w:tcBorders>
              <w:top w:val="single" w:color="auto" w:sz="8" w:space="0"/>
            </w:tcBorders>
            <w:shd w:val="clear" w:color="auto" w:fill="auto"/>
            <w:vAlign w:val="center"/>
          </w:tcPr>
          <w:p w14:paraId="325F6F34">
            <w:pPr>
              <w:pStyle w:val="178"/>
            </w:pPr>
            <w:r>
              <w:rPr>
                <w:rFonts w:hint="eastAsia"/>
              </w:rPr>
              <w:t>菌落总数/(CFU/g)</w:t>
            </w:r>
          </w:p>
        </w:tc>
        <w:tc>
          <w:tcPr>
            <w:tcW w:w="3211" w:type="dxa"/>
            <w:tcBorders>
              <w:top w:val="single" w:color="auto" w:sz="8" w:space="0"/>
            </w:tcBorders>
            <w:shd w:val="clear" w:color="auto" w:fill="auto"/>
            <w:vAlign w:val="center"/>
          </w:tcPr>
          <w:p w14:paraId="1239F676">
            <w:pPr>
              <w:pStyle w:val="178"/>
            </w:pPr>
            <w:r>
              <w:rPr>
                <w:rFonts w:hint="eastAsia"/>
              </w:rPr>
              <w:t>≤</w:t>
            </w:r>
            <w:r>
              <w:t>5×10</w:t>
            </w:r>
            <w:r>
              <w:rPr>
                <w:rFonts w:hint="eastAsia"/>
                <w:vertAlign w:val="superscript"/>
              </w:rPr>
              <w:t>4</w:t>
            </w:r>
          </w:p>
        </w:tc>
      </w:tr>
      <w:tr w14:paraId="444529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251" w:type="dxa"/>
            <w:tcBorders>
              <w:top w:val="single" w:color="auto" w:sz="8" w:space="0"/>
            </w:tcBorders>
            <w:shd w:val="clear" w:color="auto" w:fill="auto"/>
            <w:vAlign w:val="center"/>
          </w:tcPr>
          <w:p w14:paraId="668A109E">
            <w:pPr>
              <w:pStyle w:val="178"/>
              <w:rPr>
                <w:rFonts w:hint="eastAsia"/>
              </w:rPr>
            </w:pPr>
            <w:r>
              <w:rPr>
                <w:rFonts w:hint="eastAsia"/>
              </w:rPr>
              <w:t>大肠菌群/(</w:t>
            </w:r>
            <w:r>
              <w:t>MPN/g</w:t>
            </w:r>
            <w:r>
              <w:rPr>
                <w:rFonts w:hint="eastAsia"/>
              </w:rPr>
              <w:t>)</w:t>
            </w:r>
          </w:p>
        </w:tc>
        <w:tc>
          <w:tcPr>
            <w:tcW w:w="3211" w:type="dxa"/>
            <w:tcBorders>
              <w:top w:val="single" w:color="auto" w:sz="8" w:space="0"/>
            </w:tcBorders>
            <w:shd w:val="clear" w:color="auto" w:fill="auto"/>
            <w:vAlign w:val="center"/>
          </w:tcPr>
          <w:p w14:paraId="59AC5BA8">
            <w:pPr>
              <w:pStyle w:val="178"/>
              <w:rPr>
                <w:rFonts w:hint="eastAsia"/>
              </w:rPr>
            </w:pPr>
            <w:r>
              <w:rPr>
                <w:rFonts w:hint="eastAsia"/>
              </w:rPr>
              <w:t>≤100</w:t>
            </w:r>
          </w:p>
        </w:tc>
      </w:tr>
      <w:tr w14:paraId="40857E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251" w:type="dxa"/>
            <w:shd w:val="clear" w:color="auto" w:fill="auto"/>
            <w:vAlign w:val="center"/>
          </w:tcPr>
          <w:p w14:paraId="1A15158F">
            <w:pPr>
              <w:pStyle w:val="178"/>
            </w:pPr>
            <w:r>
              <w:rPr>
                <w:rFonts w:hint="eastAsia"/>
              </w:rPr>
              <w:t>致病菌（沙门氏菌、金黄色葡萄球菌）</w:t>
            </w:r>
          </w:p>
        </w:tc>
        <w:tc>
          <w:tcPr>
            <w:tcW w:w="3211" w:type="dxa"/>
            <w:shd w:val="clear" w:color="auto" w:fill="auto"/>
            <w:vAlign w:val="center"/>
          </w:tcPr>
          <w:p w14:paraId="35E8D6CE">
            <w:pPr>
              <w:pStyle w:val="178"/>
            </w:pPr>
            <w:r>
              <w:rPr>
                <w:rFonts w:hint="eastAsia"/>
              </w:rPr>
              <w:t>不得检出</w:t>
            </w:r>
          </w:p>
        </w:tc>
      </w:tr>
      <w:tr w14:paraId="00387A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251" w:type="dxa"/>
            <w:shd w:val="clear" w:color="auto" w:fill="auto"/>
            <w:vAlign w:val="center"/>
          </w:tcPr>
          <w:p w14:paraId="47875FCB">
            <w:pPr>
              <w:pStyle w:val="178"/>
              <w:rPr>
                <w:rFonts w:hint="eastAsia"/>
              </w:rPr>
            </w:pPr>
            <w:r>
              <w:rPr>
                <w:rFonts w:hint="eastAsia"/>
              </w:rPr>
              <w:t>兽药残留</w:t>
            </w:r>
          </w:p>
        </w:tc>
        <w:tc>
          <w:tcPr>
            <w:tcW w:w="3211" w:type="dxa"/>
            <w:shd w:val="clear" w:color="auto" w:fill="auto"/>
            <w:vAlign w:val="center"/>
          </w:tcPr>
          <w:p w14:paraId="1C081A00">
            <w:pPr>
              <w:pStyle w:val="178"/>
              <w:rPr>
                <w:rFonts w:hint="eastAsia"/>
              </w:rPr>
            </w:pPr>
            <w:r>
              <w:rPr>
                <w:rFonts w:hint="eastAsia"/>
              </w:rPr>
              <w:t>符合GB 31650-2019规定，其中恩诺沙星（含环丙沙星）残留量≤100μg/kg（核心兽药管控项）。</w:t>
            </w:r>
          </w:p>
        </w:tc>
      </w:tr>
    </w:tbl>
    <w:p w14:paraId="53E3BED1">
      <w:pPr>
        <w:pStyle w:val="105"/>
        <w:spacing w:before="120" w:after="120"/>
      </w:pPr>
      <w:r>
        <w:rPr>
          <w:rFonts w:hint="eastAsia"/>
        </w:rPr>
        <w:t>污染物限量</w:t>
      </w:r>
    </w:p>
    <w:p w14:paraId="3197333C">
      <w:pPr>
        <w:pStyle w:val="165"/>
        <w:rPr>
          <w:rFonts w:hint="eastAsia"/>
        </w:rPr>
      </w:pPr>
      <w:r>
        <w:rPr>
          <w:rFonts w:hint="eastAsia"/>
        </w:rPr>
        <w:t>铅（以Pb计）：≤0.5</w:t>
      </w:r>
      <w:r>
        <w:rPr>
          <w:rFonts w:hint="eastAsia"/>
          <w:vertAlign w:val="superscript"/>
        </w:rPr>
        <w:t xml:space="preserve"> </w:t>
      </w:r>
      <w:r>
        <w:rPr>
          <w:rFonts w:hint="eastAsia"/>
        </w:rPr>
        <w:t>mg/kg，铅是常见的重金属污染物，其限量应符合 GB 2762 中对水产品的规定，以防止重金属超标对人体造成危害。</w:t>
      </w:r>
    </w:p>
    <w:p w14:paraId="10956469">
      <w:pPr>
        <w:pStyle w:val="165"/>
        <w:rPr>
          <w:rFonts w:hint="eastAsia"/>
        </w:rPr>
      </w:pPr>
      <w:r>
        <w:rPr>
          <w:rFonts w:hint="eastAsia"/>
        </w:rPr>
        <w:t>镉（以Cd计）：≤0.1</w:t>
      </w:r>
      <w:r>
        <w:rPr>
          <w:rFonts w:hint="eastAsia"/>
          <w:vertAlign w:val="superscript"/>
        </w:rPr>
        <w:t xml:space="preserve"> </w:t>
      </w:r>
      <w:r>
        <w:rPr>
          <w:rFonts w:hint="eastAsia"/>
        </w:rPr>
        <w:t>mg/kg，镉也是重要的污染物指标，需严格控制在标准范围内，保障产品安全。</w:t>
      </w:r>
    </w:p>
    <w:p w14:paraId="4E39BAEE">
      <w:pPr>
        <w:pStyle w:val="165"/>
        <w:rPr>
          <w:rFonts w:hint="eastAsia"/>
        </w:rPr>
      </w:pPr>
      <w:r>
        <w:rPr>
          <w:rFonts w:hint="eastAsia"/>
        </w:rPr>
        <w:t>汞（以Hg计）：≤0.5</w:t>
      </w:r>
      <w:r>
        <w:rPr>
          <w:rFonts w:hint="eastAsia"/>
          <w:vertAlign w:val="superscript"/>
        </w:rPr>
        <w:t xml:space="preserve"> </w:t>
      </w:r>
      <w:r>
        <w:rPr>
          <w:rFonts w:hint="eastAsia"/>
        </w:rPr>
        <w:t>mg/kg，汞在水产品中可能富集，其限量应符合食品安全标准，确保产品不会因汞超标对消费者健康产生风险。</w:t>
      </w:r>
    </w:p>
    <w:p w14:paraId="7D2867EC">
      <w:pPr>
        <w:pStyle w:val="165"/>
      </w:pPr>
      <w:r>
        <w:rPr>
          <w:rFonts w:hint="eastAsia"/>
        </w:rPr>
        <w:t>砷（以As计）：≤0.5</w:t>
      </w:r>
      <w:r>
        <w:rPr>
          <w:rFonts w:hint="eastAsia"/>
          <w:vertAlign w:val="superscript"/>
        </w:rPr>
        <w:t xml:space="preserve"> </w:t>
      </w:r>
      <w:r>
        <w:rPr>
          <w:rFonts w:hint="eastAsia"/>
        </w:rPr>
        <w:t>mg/kg，砷的含量需符合相关规定，防止因产品中砷污染导致的健康问题。</w:t>
      </w:r>
    </w:p>
    <w:p w14:paraId="19FBE481">
      <w:pPr>
        <w:pStyle w:val="105"/>
        <w:spacing w:before="120" w:after="120"/>
        <w:rPr>
          <w:rFonts w:hint="default"/>
          <w:lang w:val="en-US" w:eastAsia="zh-CN"/>
        </w:rPr>
      </w:pPr>
      <w:r>
        <w:rPr>
          <w:rFonts w:hint="default"/>
          <w:lang w:val="en-US" w:eastAsia="zh-CN"/>
        </w:rPr>
        <w:t>生产过程卫生控制</w:t>
      </w:r>
    </w:p>
    <w:p w14:paraId="647EB4F4">
      <w:pPr>
        <w:pStyle w:val="165"/>
        <w:rPr>
          <w:rFonts w:hint="default"/>
          <w:lang w:val="en-US" w:eastAsia="zh-CN"/>
        </w:rPr>
      </w:pPr>
      <w:r>
        <w:rPr>
          <w:rFonts w:hint="default"/>
          <w:lang w:val="en-US" w:eastAsia="zh-CN"/>
        </w:rPr>
        <w:t>加工区域温度：速冻后及内包装区需控温，避免虾仁品质下降（依据GB 31646-2018）；</w:t>
      </w:r>
    </w:p>
    <w:p w14:paraId="1A56E8A3">
      <w:pPr>
        <w:pStyle w:val="165"/>
        <w:rPr>
          <w:rFonts w:hint="default"/>
          <w:lang w:val="en-US" w:eastAsia="zh-CN"/>
        </w:rPr>
      </w:pPr>
      <w:r>
        <w:rPr>
          <w:rFonts w:hint="default"/>
          <w:lang w:val="en-US" w:eastAsia="zh-CN"/>
        </w:rPr>
        <w:t>交叉污染防控：熟制工序（若有）与生食区有效分隔，食品/非食品用水管道分离并标识（依据GB 14881-2025）；</w:t>
      </w:r>
    </w:p>
    <w:p w14:paraId="19F2A000">
      <w:pPr>
        <w:pStyle w:val="165"/>
        <w:rPr>
          <w:rFonts w:hint="default"/>
          <w:lang w:val="en-US" w:eastAsia="zh-CN"/>
        </w:rPr>
      </w:pPr>
      <w:r>
        <w:rPr>
          <w:rFonts w:hint="default"/>
          <w:lang w:val="en-US" w:eastAsia="zh-CN"/>
        </w:rPr>
        <w:t>设备要求：接触食品设备需定期清洁消毒，压缩空气需净化处理（依据GB 14881-2025）。</w:t>
      </w:r>
    </w:p>
    <w:p w14:paraId="7ADD1B31">
      <w:pPr>
        <w:pStyle w:val="104"/>
        <w:spacing w:before="240" w:after="240"/>
        <w:rPr>
          <w:rFonts w:hint="eastAsia"/>
        </w:rPr>
      </w:pPr>
      <w:r>
        <w:rPr>
          <w:rFonts w:hint="eastAsia"/>
        </w:rPr>
        <w:t>试验方法</w:t>
      </w:r>
    </w:p>
    <w:p w14:paraId="75DA3F34">
      <w:pPr>
        <w:pStyle w:val="105"/>
        <w:spacing w:before="120" w:after="120"/>
      </w:pPr>
      <w:r>
        <w:rPr>
          <w:rFonts w:hint="eastAsia"/>
        </w:rPr>
        <w:t>感官检验</w:t>
      </w:r>
    </w:p>
    <w:p w14:paraId="00A0065E">
      <w:pPr>
        <w:pStyle w:val="56"/>
        <w:ind w:firstLine="420"/>
        <w:rPr>
          <w:rFonts w:hint="eastAsia"/>
        </w:rPr>
      </w:pPr>
      <w:r>
        <w:rPr>
          <w:rFonts w:hint="eastAsia"/>
        </w:rPr>
        <w:t>非磷保水剂虾仁的感官检验如表4。</w:t>
      </w:r>
    </w:p>
    <w:p w14:paraId="71BB5EFB">
      <w:pPr>
        <w:pStyle w:val="112"/>
        <w:spacing w:before="120" w:after="120"/>
      </w:pPr>
      <w:r>
        <w:rPr>
          <w:rFonts w:hint="eastAsia"/>
        </w:rPr>
        <w:t>感官检验</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72"/>
        <w:gridCol w:w="4672"/>
      </w:tblGrid>
      <w:tr w14:paraId="7FDD85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72" w:type="dxa"/>
            <w:tcBorders>
              <w:top w:val="single" w:color="auto" w:sz="8" w:space="0"/>
              <w:bottom w:val="single" w:color="auto" w:sz="8" w:space="0"/>
            </w:tcBorders>
            <w:shd w:val="clear" w:color="auto" w:fill="auto"/>
            <w:vAlign w:val="center"/>
          </w:tcPr>
          <w:p w14:paraId="5BD0CC62">
            <w:pPr>
              <w:pStyle w:val="178"/>
              <w:rPr>
                <w:rFonts w:hint="eastAsia"/>
              </w:rPr>
            </w:pPr>
            <w:r>
              <w:rPr>
                <w:rFonts w:hint="eastAsia"/>
              </w:rPr>
              <w:t>项目</w:t>
            </w:r>
          </w:p>
        </w:tc>
        <w:tc>
          <w:tcPr>
            <w:tcW w:w="4672" w:type="dxa"/>
            <w:tcBorders>
              <w:top w:val="single" w:color="auto" w:sz="8" w:space="0"/>
              <w:bottom w:val="single" w:color="auto" w:sz="8" w:space="0"/>
            </w:tcBorders>
            <w:shd w:val="clear" w:color="auto" w:fill="auto"/>
            <w:vAlign w:val="center"/>
          </w:tcPr>
          <w:p w14:paraId="743DBF37">
            <w:pPr>
              <w:pStyle w:val="178"/>
              <w:rPr>
                <w:rFonts w:hint="eastAsia"/>
              </w:rPr>
            </w:pPr>
            <w:r>
              <w:rPr>
                <w:rFonts w:hint="eastAsia"/>
              </w:rPr>
              <w:t>要求</w:t>
            </w:r>
          </w:p>
        </w:tc>
      </w:tr>
      <w:tr w14:paraId="1789F1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72" w:type="dxa"/>
            <w:tcBorders>
              <w:top w:val="single" w:color="auto" w:sz="8" w:space="0"/>
            </w:tcBorders>
            <w:shd w:val="clear" w:color="auto" w:fill="auto"/>
            <w:vAlign w:val="center"/>
          </w:tcPr>
          <w:p w14:paraId="704D2A22">
            <w:pPr>
              <w:pStyle w:val="178"/>
              <w:rPr>
                <w:rFonts w:hint="eastAsia"/>
              </w:rPr>
            </w:pPr>
            <w:r>
              <w:rPr>
                <w:rFonts w:hint="eastAsia"/>
              </w:rPr>
              <w:t>色泽、形态</w:t>
            </w:r>
          </w:p>
        </w:tc>
        <w:tc>
          <w:tcPr>
            <w:tcW w:w="4672" w:type="dxa"/>
            <w:tcBorders>
              <w:top w:val="single" w:color="auto" w:sz="8" w:space="0"/>
            </w:tcBorders>
            <w:shd w:val="clear" w:color="auto" w:fill="auto"/>
            <w:vAlign w:val="center"/>
          </w:tcPr>
          <w:p w14:paraId="5B564460">
            <w:pPr>
              <w:pStyle w:val="178"/>
              <w:rPr>
                <w:rFonts w:hint="eastAsia"/>
              </w:rPr>
            </w:pPr>
            <w:r>
              <w:rPr>
                <w:rFonts w:hint="eastAsia"/>
              </w:rPr>
              <w:t>随机抽取适量样品置于白色瓷盘中，在自然光下观察虾仁的色泽和形态，与标准描述进行对比判断。</w:t>
            </w:r>
          </w:p>
        </w:tc>
      </w:tr>
      <w:tr w14:paraId="39B2F4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72" w:type="dxa"/>
            <w:tcBorders>
              <w:top w:val="single" w:color="auto" w:sz="8" w:space="0"/>
            </w:tcBorders>
            <w:shd w:val="clear" w:color="auto" w:fill="auto"/>
            <w:vAlign w:val="center"/>
          </w:tcPr>
          <w:p w14:paraId="03991D55">
            <w:pPr>
              <w:pStyle w:val="178"/>
              <w:rPr>
                <w:rFonts w:hint="eastAsia"/>
              </w:rPr>
            </w:pPr>
            <w:r>
              <w:rPr>
                <w:rFonts w:hint="eastAsia"/>
              </w:rPr>
              <w:t>气味</w:t>
            </w:r>
          </w:p>
        </w:tc>
        <w:tc>
          <w:tcPr>
            <w:tcW w:w="4672" w:type="dxa"/>
            <w:tcBorders>
              <w:top w:val="single" w:color="auto" w:sz="8" w:space="0"/>
            </w:tcBorders>
            <w:shd w:val="clear" w:color="auto" w:fill="auto"/>
            <w:vAlign w:val="center"/>
          </w:tcPr>
          <w:p w14:paraId="2406F35D">
            <w:pPr>
              <w:pStyle w:val="178"/>
              <w:rPr>
                <w:rFonts w:hint="eastAsia"/>
              </w:rPr>
            </w:pPr>
            <w:r>
              <w:rPr>
                <w:rFonts w:hint="eastAsia"/>
              </w:rPr>
              <w:t>用嗅觉直接嗅闻样品的气味，判断是否具有虾仁应有的鲜香味，有无异味。</w:t>
            </w:r>
          </w:p>
        </w:tc>
      </w:tr>
      <w:tr w14:paraId="3256A9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72" w:type="dxa"/>
            <w:shd w:val="clear" w:color="auto" w:fill="auto"/>
            <w:vAlign w:val="center"/>
          </w:tcPr>
          <w:p w14:paraId="2206EC9A">
            <w:pPr>
              <w:pStyle w:val="178"/>
              <w:rPr>
                <w:rFonts w:hint="eastAsia"/>
              </w:rPr>
            </w:pPr>
            <w:r>
              <w:rPr>
                <w:rFonts w:hint="eastAsia"/>
              </w:rPr>
              <w:t>口感</w:t>
            </w:r>
          </w:p>
        </w:tc>
        <w:tc>
          <w:tcPr>
            <w:tcW w:w="4672" w:type="dxa"/>
            <w:shd w:val="clear" w:color="auto" w:fill="auto"/>
            <w:vAlign w:val="center"/>
          </w:tcPr>
          <w:p w14:paraId="7EAF9E3E">
            <w:pPr>
              <w:pStyle w:val="178"/>
              <w:rPr>
                <w:rFonts w:hint="eastAsia"/>
              </w:rPr>
            </w:pPr>
            <w:r>
              <w:rPr>
                <w:rFonts w:hint="eastAsia"/>
              </w:rPr>
              <w:t>随机抽取适量样品，按照常规烹饪方式（如白灼）处理后，由经过培训的感官评价人员进行品尝，评价口感是否鲜嫩、有弹性，有无异常口感。</w:t>
            </w:r>
          </w:p>
        </w:tc>
      </w:tr>
    </w:tbl>
    <w:p w14:paraId="4894DB96">
      <w:pPr>
        <w:pStyle w:val="56"/>
        <w:ind w:firstLine="420"/>
        <w:rPr>
          <w:rFonts w:hint="eastAsia"/>
        </w:rPr>
      </w:pPr>
    </w:p>
    <w:p w14:paraId="73B6A31D">
      <w:pPr>
        <w:pStyle w:val="105"/>
        <w:spacing w:before="120" w:after="120"/>
        <w:rPr>
          <w:rFonts w:hint="eastAsia"/>
        </w:rPr>
      </w:pPr>
      <w:r>
        <w:rPr>
          <w:rFonts w:hint="eastAsia"/>
        </w:rPr>
        <w:t>理化检验</w:t>
      </w:r>
    </w:p>
    <w:p w14:paraId="745D1677">
      <w:pPr>
        <w:pStyle w:val="165"/>
      </w:pPr>
      <w:r>
        <w:rPr>
          <w:rFonts w:hint="eastAsia"/>
        </w:rPr>
        <w:t>水分含量</w:t>
      </w:r>
      <w:r>
        <w:rPr>
          <w:rFonts w:ascii="Times New Roman"/>
        </w:rPr>
        <w:t>‌</w:t>
      </w:r>
      <w:r>
        <w:rPr>
          <w:rFonts w:hint="eastAsia" w:hAnsi="宋体" w:cs="宋体"/>
        </w:rPr>
        <w:t>：按</w:t>
      </w:r>
      <w:r>
        <w:t>GB 5009.3</w:t>
      </w:r>
      <w:r>
        <w:rPr>
          <w:rFonts w:hint="eastAsia"/>
        </w:rPr>
        <w:t>执行。</w:t>
      </w:r>
    </w:p>
    <w:p w14:paraId="3233BEE7">
      <w:pPr>
        <w:pStyle w:val="165"/>
      </w:pPr>
      <w:r>
        <w:t>‌</w:t>
      </w:r>
      <w:r>
        <w:rPr>
          <w:rFonts w:hint="eastAsia"/>
        </w:rPr>
        <w:t>挥发性盐基氮测定</w:t>
      </w:r>
      <w:r>
        <w:rPr>
          <w:rFonts w:hint="eastAsia" w:hAnsi="宋体" w:cs="宋体"/>
        </w:rPr>
        <w:t>：按</w:t>
      </w:r>
      <w:r>
        <w:t>SC/T 3046</w:t>
      </w:r>
      <w:r>
        <w:rPr>
          <w:rFonts w:hint="eastAsia"/>
        </w:rPr>
        <w:t>规定的方法进行测定。</w:t>
      </w:r>
    </w:p>
    <w:p w14:paraId="062F7E83">
      <w:pPr>
        <w:pStyle w:val="165"/>
      </w:pPr>
      <w:r>
        <w:rPr>
          <w:rFonts w:hint="eastAsia"/>
        </w:rPr>
        <w:t>解冻失水率测定：</w:t>
      </w:r>
      <w:r>
        <w:rPr>
          <w:rFonts w:hint="eastAsia" w:ascii="Times New Roman"/>
        </w:rPr>
        <w:t>取一定量的冷冻非磷保水剂虾仁样品，准确称重（记为m</w:t>
      </w:r>
      <w:r>
        <w:rPr>
          <w:rFonts w:hint="eastAsia" w:ascii="Times New Roman"/>
          <w:vertAlign w:val="subscript"/>
        </w:rPr>
        <w:t>1</w:t>
      </w:r>
      <w:r>
        <w:rPr>
          <w:rFonts w:hint="eastAsia" w:ascii="Times New Roman"/>
        </w:rPr>
        <w:t>）。将样品置于0</w:t>
      </w:r>
      <w:r>
        <w:rPr>
          <w:rFonts w:hint="eastAsia" w:ascii="Times New Roman"/>
          <w:vertAlign w:val="superscript"/>
        </w:rPr>
        <w:t xml:space="preserve"> </w:t>
      </w:r>
      <w:r>
        <w:rPr>
          <w:rFonts w:hint="eastAsia" w:ascii="Times New Roman"/>
        </w:rPr>
        <w:t>℃ -4</w:t>
      </w:r>
      <w:r>
        <w:rPr>
          <w:rFonts w:hint="eastAsia" w:ascii="Times New Roman"/>
          <w:vertAlign w:val="superscript"/>
        </w:rPr>
        <w:t xml:space="preserve"> </w:t>
      </w:r>
      <w:r>
        <w:rPr>
          <w:rFonts w:hint="eastAsia" w:ascii="Times New Roman"/>
        </w:rPr>
        <w:t>℃环境下自然解冻至中心温度达到 0</w:t>
      </w:r>
      <w:r>
        <w:rPr>
          <w:rFonts w:hint="eastAsia" w:ascii="Times New Roman"/>
          <w:vertAlign w:val="superscript"/>
        </w:rPr>
        <w:t xml:space="preserve"> </w:t>
      </w:r>
      <w:r>
        <w:rPr>
          <w:rFonts w:hint="eastAsia" w:ascii="Times New Roman"/>
        </w:rPr>
        <w:t>℃左右，用洁净的滤纸吸干表面水分后再次称重（记为m</w:t>
      </w:r>
      <w:r>
        <w:rPr>
          <w:rFonts w:hint="eastAsia" w:ascii="Times New Roman"/>
          <w:vertAlign w:val="subscript"/>
        </w:rPr>
        <w:t>2</w:t>
      </w:r>
      <w:r>
        <w:rPr>
          <w:rFonts w:hint="eastAsia" w:ascii="Times New Roman"/>
        </w:rPr>
        <w:t>）。解冻失水率（%）=（m</w:t>
      </w:r>
      <w:r>
        <w:rPr>
          <w:rFonts w:hint="eastAsia" w:ascii="Times New Roman"/>
          <w:vertAlign w:val="subscript"/>
        </w:rPr>
        <w:t>1</w:t>
      </w:r>
      <w:r>
        <w:rPr>
          <w:rFonts w:hint="eastAsia" w:ascii="Times New Roman"/>
        </w:rPr>
        <w:t xml:space="preserve"> - m</w:t>
      </w:r>
      <w:r>
        <w:rPr>
          <w:rFonts w:hint="eastAsia" w:ascii="Times New Roman"/>
          <w:vertAlign w:val="subscript"/>
        </w:rPr>
        <w:t>2</w:t>
      </w:r>
      <w:r>
        <w:rPr>
          <w:rFonts w:hint="eastAsia" w:ascii="Times New Roman"/>
        </w:rPr>
        <w:t>）/m</w:t>
      </w:r>
      <w:r>
        <w:rPr>
          <w:rFonts w:hint="eastAsia" w:ascii="Times New Roman"/>
          <w:vertAlign w:val="subscript"/>
        </w:rPr>
        <w:t>1</w:t>
      </w:r>
      <w:r>
        <w:rPr>
          <w:rFonts w:hint="eastAsia" w:ascii="Times New Roman"/>
        </w:rPr>
        <w:t>×100，计算得出解冻失水率。</w:t>
      </w:r>
    </w:p>
    <w:p w14:paraId="49EC229B">
      <w:pPr>
        <w:pStyle w:val="165"/>
      </w:pPr>
      <w:r>
        <w:rPr>
          <w:rFonts w:hint="eastAsia"/>
        </w:rPr>
        <w:t>挥发性盐基氮：按GB 5009.228执行</w:t>
      </w:r>
      <w:r>
        <w:rPr>
          <w:rFonts w:hint="eastAsia"/>
          <w:lang w:eastAsia="zh-CN"/>
        </w:rPr>
        <w:t>。</w:t>
      </w:r>
    </w:p>
    <w:p w14:paraId="017CBFB7">
      <w:pPr>
        <w:pStyle w:val="165"/>
      </w:pPr>
      <w:r>
        <w:rPr>
          <w:rFonts w:hint="eastAsia"/>
        </w:rPr>
        <w:t>过氧化值：按GB 5009.227执行</w:t>
      </w:r>
      <w:r>
        <w:rPr>
          <w:rFonts w:hint="eastAsia"/>
          <w:lang w:eastAsia="zh-CN"/>
        </w:rPr>
        <w:t>。</w:t>
      </w:r>
    </w:p>
    <w:p w14:paraId="03D6D99F">
      <w:pPr>
        <w:pStyle w:val="105"/>
        <w:spacing w:before="120" w:after="120"/>
      </w:pPr>
      <w:r>
        <w:rPr>
          <w:rFonts w:hint="eastAsia"/>
        </w:rPr>
        <w:t>微生物检验</w:t>
      </w:r>
    </w:p>
    <w:p w14:paraId="657F84D0">
      <w:pPr>
        <w:pStyle w:val="165"/>
      </w:pPr>
      <w:r>
        <w:rPr>
          <w:rFonts w:hint="eastAsia"/>
        </w:rPr>
        <w:t>菌落总数测定：按照GB 4789.2规定的方法进行检验。</w:t>
      </w:r>
    </w:p>
    <w:p w14:paraId="0F62CE59">
      <w:pPr>
        <w:pStyle w:val="165"/>
      </w:pPr>
      <w:r>
        <w:rPr>
          <w:rFonts w:hint="eastAsia"/>
        </w:rPr>
        <w:t>大肠菌群计数：依据GB 4789.3规定的方法进行检测。</w:t>
      </w:r>
    </w:p>
    <w:p w14:paraId="3EAD6AE2">
      <w:pPr>
        <w:pStyle w:val="165"/>
      </w:pPr>
      <w:r>
        <w:rPr>
          <w:rFonts w:hint="eastAsia"/>
        </w:rPr>
        <w:t>致病菌（沙门氏菌、金黄色葡萄球菌）检验：分别按照GB 4789.4和GB 4789.10规定的方法进行检验。</w:t>
      </w:r>
    </w:p>
    <w:p w14:paraId="443E6CA2">
      <w:pPr>
        <w:pStyle w:val="165"/>
      </w:pPr>
      <w:r>
        <w:rPr>
          <w:rFonts w:hint="eastAsia"/>
        </w:rPr>
        <w:t>兽药残留：恩诺沙星按GB 31650-2019对应方法执行。</w:t>
      </w:r>
    </w:p>
    <w:p w14:paraId="1A5D448D">
      <w:pPr>
        <w:pStyle w:val="105"/>
        <w:spacing w:before="120" w:after="120"/>
      </w:pPr>
      <w:r>
        <w:rPr>
          <w:rFonts w:hint="eastAsia"/>
        </w:rPr>
        <w:t>污染物检验</w:t>
      </w:r>
    </w:p>
    <w:p w14:paraId="4DD2819C">
      <w:pPr>
        <w:pStyle w:val="56"/>
        <w:ind w:firstLine="420"/>
        <w:rPr>
          <w:rFonts w:hint="eastAsia"/>
        </w:rPr>
      </w:pPr>
      <w:r>
        <w:rPr>
          <w:rFonts w:hint="eastAsia"/>
        </w:rPr>
        <w:t>铅、镉、汞、砷测定：分别按照GB 5009.12、GB 5009.15、GB 5009.17、GB 5009.11规定的方法进行测定。</w:t>
      </w:r>
    </w:p>
    <w:p w14:paraId="2D74A71A">
      <w:pPr>
        <w:pStyle w:val="104"/>
        <w:spacing w:before="240" w:after="240"/>
      </w:pPr>
      <w:r>
        <w:rPr>
          <w:rFonts w:hint="eastAsia"/>
        </w:rPr>
        <w:t>检验规则</w:t>
      </w:r>
    </w:p>
    <w:p w14:paraId="6F3B626A">
      <w:pPr>
        <w:pStyle w:val="105"/>
        <w:spacing w:before="120" w:after="120"/>
      </w:pPr>
      <w:r>
        <w:rPr>
          <w:rFonts w:hint="eastAsia"/>
        </w:rPr>
        <w:t>组批</w:t>
      </w:r>
    </w:p>
    <w:p w14:paraId="543B71C5">
      <w:pPr>
        <w:pStyle w:val="56"/>
        <w:ind w:firstLine="420"/>
      </w:pPr>
      <w:r>
        <w:rPr>
          <w:rFonts w:hint="eastAsia"/>
        </w:rPr>
        <w:t>以同一班次、同一生产线、同一规格的产品为一批次。</w:t>
      </w:r>
    </w:p>
    <w:p w14:paraId="67B563C6">
      <w:pPr>
        <w:pStyle w:val="105"/>
        <w:spacing w:before="120" w:after="120"/>
      </w:pPr>
      <w:r>
        <w:rPr>
          <w:rFonts w:hint="eastAsia"/>
        </w:rPr>
        <w:t>抽样</w:t>
      </w:r>
    </w:p>
    <w:p w14:paraId="09C2173E">
      <w:pPr>
        <w:pStyle w:val="56"/>
        <w:ind w:firstLine="420"/>
      </w:pPr>
      <w:r>
        <w:rPr>
          <w:rFonts w:hint="eastAsia"/>
        </w:rPr>
        <w:t>按照SC/T 3016规定的方法进行抽样。抽样数量应满足检验及留样的需要，确保样品具有代表性。一般情况下，每批次抽样数量不少于10个包装，每个包装抽样量不少于200</w:t>
      </w:r>
      <w:r>
        <w:rPr>
          <w:rFonts w:hint="eastAsia"/>
          <w:vertAlign w:val="superscript"/>
        </w:rPr>
        <w:t xml:space="preserve"> </w:t>
      </w:r>
      <w:r>
        <w:rPr>
          <w:rFonts w:hint="eastAsia"/>
        </w:rPr>
        <w:t>g。</w:t>
      </w:r>
    </w:p>
    <w:p w14:paraId="18C3221F">
      <w:pPr>
        <w:pStyle w:val="105"/>
        <w:spacing w:before="120" w:after="120"/>
      </w:pPr>
      <w:r>
        <w:rPr>
          <w:rFonts w:hint="eastAsia"/>
        </w:rPr>
        <w:t>出场检验</w:t>
      </w:r>
    </w:p>
    <w:p w14:paraId="5C2F2603">
      <w:pPr>
        <w:pStyle w:val="165"/>
        <w:rPr>
          <w:rFonts w:hint="eastAsia"/>
        </w:rPr>
      </w:pPr>
      <w:r>
        <w:rPr>
          <w:rFonts w:hint="eastAsia"/>
        </w:rPr>
        <w:t>每批产品出厂前需进行出厂检验，检验项目包括感官要求、水分含量、解冻失水率、菌落总数、大肠菌群</w:t>
      </w:r>
      <w:r>
        <w:rPr>
          <w:rFonts w:hint="eastAsia"/>
          <w:lang w:eastAsia="zh-CN"/>
        </w:rPr>
        <w:t>、</w:t>
      </w:r>
      <w:r>
        <w:rPr>
          <w:rFonts w:hint="eastAsia"/>
        </w:rPr>
        <w:t>挥发性盐基氮。</w:t>
      </w:r>
    </w:p>
    <w:p w14:paraId="3AA0FFF9">
      <w:pPr>
        <w:pStyle w:val="165"/>
        <w:rPr>
          <w:rFonts w:hint="eastAsia"/>
        </w:rPr>
      </w:pPr>
      <w:r>
        <w:rPr>
          <w:rFonts w:hint="eastAsia"/>
        </w:rPr>
        <w:t>经检验，所有出厂检验项目均符合本标准规定的产品，方可判定为合格产品，准予出厂。如有一项指标不符合标准要求，可从同批次产品中加倍抽样进行复检，复检结果如仍有不合格项，则该批次产品判为不合格。</w:t>
      </w:r>
    </w:p>
    <w:p w14:paraId="078876C0">
      <w:pPr>
        <w:pStyle w:val="105"/>
        <w:spacing w:before="120" w:after="120"/>
      </w:pPr>
      <w:r>
        <w:rPr>
          <w:rFonts w:hint="eastAsia"/>
        </w:rPr>
        <w:t>型式检验</w:t>
      </w:r>
      <w:r>
        <w:rPr>
          <w:rFonts w:ascii="Courier New" w:hAnsi="Courier New" w:cs="Courier New"/>
        </w:rPr>
        <w:t>‌</w:t>
      </w:r>
    </w:p>
    <w:p w14:paraId="1940519C">
      <w:pPr>
        <w:pStyle w:val="165"/>
      </w:pPr>
      <w:r>
        <w:rPr>
          <w:rFonts w:hint="eastAsia"/>
        </w:rPr>
        <w:t>正常生产时每年至少一次，原料或工艺重大变更时需检验全部项目</w:t>
      </w:r>
      <w:r>
        <w:rPr>
          <w:rFonts w:hint="eastAsia"/>
          <w:lang w:eastAsia="zh-CN"/>
        </w:rPr>
        <w:t>，明确</w:t>
      </w:r>
      <w:r>
        <w:rPr>
          <w:rFonts w:hint="eastAsia"/>
        </w:rPr>
        <w:t>兽药残留、过氧化值、副溶血性弧菌、金黄色葡萄球菌、净含量为全项检验内容。</w:t>
      </w:r>
    </w:p>
    <w:p w14:paraId="32B624F0">
      <w:pPr>
        <w:pStyle w:val="165"/>
      </w:pPr>
      <w:r>
        <w:rPr>
          <w:rFonts w:hint="eastAsia"/>
        </w:rPr>
        <w:t>型式检验项目包括本标准规定的全部技术要求项目。检验结果若有一项指标不符合本标准规定，则判该批产品不合格，不得复检。</w:t>
      </w:r>
    </w:p>
    <w:p w14:paraId="72549667">
      <w:pPr>
        <w:pStyle w:val="105"/>
        <w:spacing w:before="120" w:after="120"/>
      </w:pPr>
      <w:r>
        <w:rPr>
          <w:rFonts w:hint="cs"/>
        </w:rPr>
        <w:t>‌</w:t>
      </w:r>
      <w:r>
        <w:rPr>
          <w:rFonts w:hint="eastAsia"/>
        </w:rPr>
        <w:t>判定规则</w:t>
      </w:r>
      <w:r>
        <w:rPr>
          <w:rFonts w:ascii="Courier New" w:hAnsi="Courier New" w:cs="Courier New"/>
        </w:rPr>
        <w:t>‌</w:t>
      </w:r>
    </w:p>
    <w:p w14:paraId="2E1DA509">
      <w:pPr>
        <w:pStyle w:val="165"/>
        <w:rPr>
          <w:rFonts w:hint="eastAsia" w:ascii="黑体" w:eastAsia="黑体"/>
        </w:rPr>
      </w:pPr>
      <w:r>
        <w:rPr>
          <w:rFonts w:hint="eastAsia"/>
        </w:rPr>
        <w:t>产品经检验，感官要求、理化指标、微生物指标、污染物限量等各项指标均符合本标准规定时，判定该批产品为合格产品。</w:t>
      </w:r>
    </w:p>
    <w:p w14:paraId="3E06C087">
      <w:pPr>
        <w:pStyle w:val="165"/>
      </w:pPr>
      <w:r>
        <w:rPr>
          <w:rFonts w:hint="eastAsia"/>
        </w:rPr>
        <w:t>若微生物指标中有一项不符合标准规定，则判该批产品不合格，不得复检。对于理化指标和污染物限量指标，如有一项不符合标准要求，可从同批次产品中加倍抽样进行复检，复检结果如仍有不合格项，则该批次产品判为不合格。</w:t>
      </w:r>
    </w:p>
    <w:p w14:paraId="716756A2">
      <w:pPr>
        <w:pStyle w:val="165"/>
      </w:pPr>
      <w:r>
        <w:rPr>
          <w:rFonts w:hint="eastAsia"/>
        </w:rPr>
        <w:t>生产过程监控：每月监测食品接触表面（传送带、工器具）、加工环境空气菌落总数，按GB 31646-2018附录A执行，无明确限值时结合生产实际设定内控标准。</w:t>
      </w:r>
    </w:p>
    <w:p w14:paraId="03829119">
      <w:pPr>
        <w:pStyle w:val="104"/>
        <w:spacing w:before="240" w:after="240"/>
      </w:pPr>
      <w:r>
        <w:rPr>
          <w:rFonts w:hint="eastAsia"/>
        </w:rPr>
        <w:t>标志、包装、运输、贮存</w:t>
      </w:r>
    </w:p>
    <w:p w14:paraId="2414C260">
      <w:pPr>
        <w:pStyle w:val="105"/>
        <w:spacing w:before="120" w:after="120"/>
      </w:pPr>
      <w:r>
        <w:rPr>
          <w:rFonts w:hint="eastAsia"/>
        </w:rPr>
        <w:t>标志</w:t>
      </w:r>
    </w:p>
    <w:p w14:paraId="4B71B3B7">
      <w:pPr>
        <w:pStyle w:val="56"/>
        <w:ind w:firstLine="420"/>
        <w:rPr>
          <w:rFonts w:hint="eastAsia"/>
        </w:rPr>
      </w:pPr>
      <w:r>
        <w:rPr>
          <w:rFonts w:hint="eastAsia"/>
        </w:rPr>
        <w:t>标志</w:t>
      </w:r>
      <w:r>
        <w:rPr>
          <w:rFonts w:ascii="Times New Roman"/>
        </w:rPr>
        <w:t>‌</w:t>
      </w:r>
      <w:r>
        <w:rPr>
          <w:rFonts w:hint="eastAsia" w:hAnsi="宋体" w:cs="宋体"/>
        </w:rPr>
        <w:t>：按</w:t>
      </w:r>
      <w:r>
        <w:t>GB 7718</w:t>
      </w:r>
      <w:r>
        <w:rPr>
          <w:rFonts w:hint="eastAsia"/>
        </w:rPr>
        <w:t>规定，标签应明确标注“非磷保水剂虾仁”字样，并注明所使用的非磷保水剂的具体成分。</w:t>
      </w:r>
    </w:p>
    <w:p w14:paraId="22F18EB8">
      <w:pPr>
        <w:pStyle w:val="56"/>
        <w:ind w:firstLine="420"/>
        <w:rPr>
          <w:rFonts w:hint="eastAsia"/>
        </w:rPr>
      </w:pPr>
      <w:r>
        <w:rPr>
          <w:rFonts w:hint="eastAsia"/>
        </w:rPr>
        <w:t xml:space="preserve"> 食用方法：标注解冻方式（如冷藏12-24h解冻，禁止常温解冻）及烹饪要求（如中心温度≥70℃）（依据GB 10136-2015、GB 31646-2018）；</w:t>
      </w:r>
    </w:p>
    <w:p w14:paraId="5C14827D">
      <w:pPr>
        <w:pStyle w:val="56"/>
        <w:ind w:firstLine="420"/>
        <w:rPr>
          <w:rFonts w:hint="eastAsia"/>
        </w:rPr>
      </w:pPr>
      <w:r>
        <w:rPr>
          <w:rFonts w:hint="eastAsia"/>
        </w:rPr>
        <w:t>致敏提示：明确标注“本产品含虾，过敏者慎食”（依据GB 7718，虾为高致敏原）；</w:t>
      </w:r>
    </w:p>
    <w:p w14:paraId="35D11F6D">
      <w:pPr>
        <w:pStyle w:val="56"/>
        <w:ind w:firstLine="420"/>
        <w:rPr>
          <w:rFonts w:hint="eastAsia"/>
        </w:rPr>
      </w:pPr>
      <w:r>
        <w:rPr>
          <w:rFonts w:hint="eastAsia"/>
        </w:rPr>
        <w:t>净含量标注：按JJF 1070-2023规范标注，组合包装需标注“单件净含量×件数”或总净含量。</w:t>
      </w:r>
    </w:p>
    <w:p w14:paraId="64086153">
      <w:pPr>
        <w:pStyle w:val="105"/>
        <w:spacing w:before="120" w:after="120"/>
      </w:pPr>
      <w:r>
        <w:rPr>
          <w:rFonts w:hint="eastAsia"/>
        </w:rPr>
        <w:t>包装</w:t>
      </w:r>
      <w:r>
        <w:rPr>
          <w:rFonts w:ascii="Courier New" w:hAnsi="Courier New" w:cs="Courier New"/>
        </w:rPr>
        <w:t>‌</w:t>
      </w:r>
    </w:p>
    <w:p w14:paraId="59A9ABC2">
      <w:pPr>
        <w:pStyle w:val="56"/>
        <w:ind w:firstLine="420"/>
        <w:rPr>
          <w:rFonts w:hint="eastAsia"/>
        </w:rPr>
      </w:pPr>
      <w:r>
        <w:rPr>
          <w:rFonts w:hint="eastAsia"/>
        </w:rPr>
        <w:t>使用食品级材料，密封防污染。</w:t>
      </w:r>
    </w:p>
    <w:p w14:paraId="591949DD">
      <w:pPr>
        <w:pStyle w:val="56"/>
        <w:ind w:firstLine="420"/>
        <w:rPr>
          <w:rFonts w:hint="eastAsia"/>
        </w:rPr>
      </w:pPr>
      <w:r>
        <w:rPr>
          <w:rFonts w:hint="eastAsia"/>
        </w:rPr>
        <w:t>内包装材料：需耐低温（-18℃以下），符合GB 4806.11-2023，包装前需经金属检测（依据GB 31646-2018）；</w:t>
      </w:r>
    </w:p>
    <w:p w14:paraId="308A91EF">
      <w:pPr>
        <w:pStyle w:val="56"/>
        <w:ind w:firstLine="420"/>
      </w:pPr>
      <w:r>
        <w:rPr>
          <w:rFonts w:hint="eastAsia"/>
        </w:rPr>
        <w:t>包装操作：在温度可控区域进行，避免虾仁解冻回温。</w:t>
      </w:r>
    </w:p>
    <w:p w14:paraId="4F0D3D10">
      <w:pPr>
        <w:pStyle w:val="105"/>
        <w:spacing w:before="120" w:after="120"/>
      </w:pPr>
      <w:r>
        <w:rPr>
          <w:rFonts w:hint="eastAsia"/>
        </w:rPr>
        <w:t>运输</w:t>
      </w:r>
    </w:p>
    <w:p w14:paraId="49EC7457">
      <w:pPr>
        <w:pStyle w:val="56"/>
        <w:ind w:firstLine="420"/>
        <w:rPr>
          <w:rFonts w:hint="eastAsia"/>
        </w:rPr>
      </w:pPr>
      <w:r>
        <w:rPr>
          <w:rFonts w:hint="eastAsia"/>
        </w:rPr>
        <w:t>冷冻产品应使用冷藏车或冷冻车运输，运输过程中车厢内温度应保持在产品规定的储存温度范围内（一般冷冻虾仁运输温度应≤-18</w:t>
      </w:r>
      <w:r>
        <w:rPr>
          <w:rFonts w:hint="eastAsia"/>
          <w:vertAlign w:val="superscript"/>
        </w:rPr>
        <w:t xml:space="preserve"> </w:t>
      </w:r>
      <w:r>
        <w:rPr>
          <w:rFonts w:hint="eastAsia"/>
        </w:rPr>
        <w:t>℃，冷藏虾仁运输温度应保持在0</w:t>
      </w:r>
      <w:r>
        <w:rPr>
          <w:rFonts w:hint="eastAsia"/>
          <w:vertAlign w:val="superscript"/>
        </w:rPr>
        <w:t xml:space="preserve"> </w:t>
      </w:r>
      <w:r>
        <w:rPr>
          <w:rFonts w:hint="eastAsia"/>
        </w:rPr>
        <w:t>℃-4</w:t>
      </w:r>
      <w:r>
        <w:rPr>
          <w:rFonts w:hint="eastAsia"/>
          <w:vertAlign w:val="superscript"/>
        </w:rPr>
        <w:t xml:space="preserve"> </w:t>
      </w:r>
      <w:r>
        <w:rPr>
          <w:rFonts w:hint="eastAsia"/>
        </w:rPr>
        <w:t>℃），确保产品质量不受影响。</w:t>
      </w:r>
    </w:p>
    <w:p w14:paraId="6C142F6D">
      <w:pPr>
        <w:pStyle w:val="56"/>
        <w:ind w:firstLine="420"/>
        <w:rPr>
          <w:rFonts w:hint="eastAsia" w:eastAsia="宋体"/>
          <w:lang w:val="en-US" w:eastAsia="zh-CN"/>
        </w:rPr>
      </w:pPr>
      <w:r>
        <w:rPr>
          <w:rFonts w:hint="eastAsia"/>
        </w:rPr>
        <w:t>装卸要求：无密闭装卸口时需随开随关车门，装卸时间</w:t>
      </w:r>
      <w:r>
        <w:rPr>
          <w:rFonts w:hint="eastAsia"/>
          <w:lang w:eastAsia="zh-CN"/>
        </w:rPr>
        <w:t>。</w:t>
      </w:r>
    </w:p>
    <w:p w14:paraId="0F380C2B">
      <w:pPr>
        <w:pStyle w:val="105"/>
        <w:spacing w:before="120" w:after="120"/>
      </w:pPr>
      <w:r>
        <w:t>‌</w:t>
      </w:r>
      <w:r>
        <w:rPr>
          <w:rFonts w:hint="eastAsia"/>
        </w:rPr>
        <w:t>贮存</w:t>
      </w:r>
    </w:p>
    <w:p w14:paraId="35675F7D">
      <w:pPr>
        <w:pStyle w:val="165"/>
        <w:rPr>
          <w:rFonts w:hint="eastAsia"/>
        </w:rPr>
      </w:pPr>
      <w:r>
        <w:rPr>
          <w:rFonts w:hint="eastAsia"/>
        </w:rPr>
        <w:t>冷冻非磷保水剂虾仁应贮存在≤-18</w:t>
      </w:r>
      <w:r>
        <w:rPr>
          <w:rFonts w:hint="eastAsia"/>
          <w:vertAlign w:val="superscript"/>
        </w:rPr>
        <w:t xml:space="preserve"> </w:t>
      </w:r>
      <w:r>
        <w:rPr>
          <w:rFonts w:hint="eastAsia"/>
        </w:rPr>
        <w:t>℃的冷库中，冷藏产品应贮存在0</w:t>
      </w:r>
      <w:r>
        <w:rPr>
          <w:rFonts w:hint="eastAsia"/>
          <w:vertAlign w:val="superscript"/>
        </w:rPr>
        <w:t xml:space="preserve"> </w:t>
      </w:r>
      <w:r>
        <w:rPr>
          <w:rFonts w:hint="eastAsia"/>
        </w:rPr>
        <w:t>℃-4</w:t>
      </w:r>
      <w:r>
        <w:rPr>
          <w:rFonts w:hint="eastAsia"/>
          <w:vertAlign w:val="superscript"/>
        </w:rPr>
        <w:t xml:space="preserve"> </w:t>
      </w:r>
      <w:r>
        <w:rPr>
          <w:rFonts w:hint="eastAsia"/>
        </w:rPr>
        <w:t>℃的冷藏库中，冷库应保持清洁卫生，定期进行消毒处理。</w:t>
      </w:r>
    </w:p>
    <w:p w14:paraId="59C7031E">
      <w:pPr>
        <w:pStyle w:val="165"/>
        <w:rPr>
          <w:rFonts w:hint="eastAsia"/>
        </w:rPr>
      </w:pPr>
      <w:r>
        <w:rPr>
          <w:rFonts w:hint="eastAsia"/>
        </w:rPr>
        <w:t>产品应分类存放，隔墙离地，不得与有毒、有害、有异味或其他易腐、易燃物品混存。</w:t>
      </w:r>
    </w:p>
    <w:p w14:paraId="47C9C093">
      <w:pPr>
        <w:pStyle w:val="165"/>
      </w:pPr>
      <w:r>
        <w:rPr>
          <w:rFonts w:hint="eastAsia"/>
        </w:rPr>
        <w:t>在规定的贮存条件下，产品保质期根据产品特性和包装形式确定，但应在产品标签上明确标注。</w:t>
      </w:r>
    </w:p>
    <w:p w14:paraId="261B2781">
      <w:pPr>
        <w:pStyle w:val="165"/>
      </w:pPr>
      <w:r>
        <w:rPr>
          <w:rFonts w:hint="eastAsia"/>
        </w:rPr>
        <w:t>管理要求：遵循“先进先出”原则，冷库温湿度记录保存≥2年，定期除霜、清洁消毒</w:t>
      </w:r>
      <w:r>
        <w:rPr>
          <w:rFonts w:hint="eastAsia"/>
          <w:lang w:eastAsia="zh-CN"/>
        </w:rPr>
        <w:t>。</w:t>
      </w:r>
    </w:p>
    <w:p w14:paraId="779F9696">
      <w:pPr>
        <w:pStyle w:val="165"/>
      </w:pPr>
      <w:r>
        <w:rPr>
          <w:rFonts w:hint="eastAsia"/>
        </w:rPr>
        <w:t>堆放要求：产品与墙壁、地面、顶棚距离≥10cm，便于冷气循环（依据GB 31646-2018）</w:t>
      </w:r>
      <w:r>
        <w:rPr>
          <w:rFonts w:hint="eastAsia"/>
          <w:lang w:eastAsia="zh-CN"/>
        </w:rPr>
        <w:t>。</w:t>
      </w:r>
    </w:p>
    <w:p w14:paraId="0DD186F5">
      <w:pPr>
        <w:pStyle w:val="104"/>
        <w:spacing w:before="240" w:after="240"/>
      </w:pPr>
      <w:r>
        <w:rPr>
          <w:rFonts w:hint="eastAsia"/>
        </w:rPr>
        <w:t>保质期</w:t>
      </w:r>
    </w:p>
    <w:p w14:paraId="2AAE6FBD">
      <w:pPr>
        <w:pStyle w:val="56"/>
        <w:ind w:firstLine="420"/>
      </w:pPr>
      <w:r>
        <w:rPr>
          <w:rFonts w:hint="eastAsia"/>
        </w:rPr>
        <w:t>在符合本标准规定的包装、运输和贮存条件下，产品保质期自生产日期起计算，具体保质期时长根据产品实际情况确定，并在产品标签上清晰标注。</w:t>
      </w:r>
    </w:p>
    <w:p w14:paraId="5463A88A">
      <w:pPr>
        <w:pStyle w:val="104"/>
        <w:spacing w:before="240" w:after="240"/>
      </w:pPr>
      <w:r>
        <w:rPr>
          <w:rFonts w:hint="eastAsia"/>
        </w:rPr>
        <w:t>食品安全追溯与召回</w:t>
      </w:r>
    </w:p>
    <w:p w14:paraId="097BDB3D">
      <w:pPr>
        <w:pStyle w:val="165"/>
        <w:rPr>
          <w:rFonts w:hint="eastAsia"/>
        </w:rPr>
      </w:pPr>
      <w:r>
        <w:rPr>
          <w:rFonts w:hint="eastAsia"/>
        </w:rPr>
        <w:t xml:space="preserve"> 追溯体系：按GB 14881-2025建立，覆盖原料采购、生产加工、检验、贮存运输全环节，记录保存期限≥产品保质期满后6个月，无保质期则≥2年；</w:t>
      </w:r>
    </w:p>
    <w:p w14:paraId="3BCBB6DA">
      <w:pPr>
        <w:pStyle w:val="165"/>
        <w:rPr>
          <w:rFonts w:hint="eastAsia"/>
        </w:rPr>
      </w:pPr>
      <w:r>
        <w:rPr>
          <w:rFonts w:hint="eastAsia"/>
        </w:rPr>
        <w:t>召回管理：发现产品不合格或存在安全风险时，立即启动召回，记录召回过程、原因及处置结果，留存备查；</w:t>
      </w:r>
    </w:p>
    <w:p w14:paraId="7AD7BB14">
      <w:pPr>
        <w:pStyle w:val="165"/>
        <w:rPr>
          <w:rFonts w:hint="eastAsia"/>
        </w:rPr>
      </w:pPr>
      <w:r>
        <w:rPr>
          <w:rFonts w:hint="eastAsia"/>
        </w:rPr>
        <w:t>人员要求：食品安全专业技术人员、生产人员需培训合格后方可上岗，定期开展健康筛查（依据GB 14881-2025）。</w:t>
      </w:r>
      <w:bookmarkStart w:id="47" w:name="_GoBack"/>
      <w:bookmarkEnd w:id="47"/>
    </w:p>
    <w:p w14:paraId="65BB5724">
      <w:pPr>
        <w:pStyle w:val="56"/>
        <w:ind w:left="0" w:leftChars="0" w:firstLine="0" w:firstLineChars="0"/>
      </w:pPr>
    </w:p>
    <w:bookmarkEnd w:id="22"/>
    <w:p w14:paraId="777EBB5F">
      <w:pPr>
        <w:pStyle w:val="56"/>
        <w:ind w:firstLine="0" w:firstLineChars="0"/>
        <w:jc w:val="center"/>
        <w:rPr>
          <w:rFonts w:hint="eastAsia"/>
        </w:rPr>
      </w:pPr>
      <w:bookmarkStart w:id="46" w:name="BookMark8"/>
      <w:r>
        <w:rPr>
          <w:rFonts w:hint="eastAsia"/>
        </w:rPr>
        <w:drawing>
          <wp:inline distT="0" distB="0" distL="0" distR="0">
            <wp:extent cx="1485900" cy="317500"/>
            <wp:effectExtent l="0" t="0" r="0" b="6350"/>
            <wp:docPr id="1427144339" name="图片 3"/>
            <wp:cNvGraphicFramePr/>
            <a:graphic xmlns:a="http://schemas.openxmlformats.org/drawingml/2006/main">
              <a:graphicData uri="http://schemas.openxmlformats.org/drawingml/2006/picture">
                <pic:pic xmlns:pic="http://schemas.openxmlformats.org/drawingml/2006/picture">
                  <pic:nvPicPr>
                    <pic:cNvPr id="1427144339" name="图片 3"/>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6"/>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935C6">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41E94">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27A95">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A6116">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79F6C">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B2466">
    <w:pPr>
      <w:pStyle w:val="61"/>
      <w:rPr>
        <w:rFonts w:hint="eastAsia"/>
      </w:rPr>
    </w:pPr>
    <w:r>
      <w:fldChar w:fldCharType="begin"/>
    </w:r>
    <w:r>
      <w:instrText xml:space="preserve"> STYLEREF  标准文件_文件编号  \* MERGEFORMAT </w:instrText>
    </w:r>
    <w:r>
      <w:fldChar w:fldCharType="separate"/>
    </w:r>
    <w:r>
      <w:t>T/GBC XXXX—2025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C682D">
    <w:pPr>
      <w:pStyle w:val="18"/>
      <w:jc w:val="right"/>
    </w:pPr>
    <w:r>
      <w:fldChar w:fldCharType="begin"/>
    </w:r>
    <w:r>
      <w:instrText xml:space="preserve"> STYLEREF  标准文件_文件编号  \* MERGEFORMAT </w:instrText>
    </w:r>
    <w:r>
      <w:fldChar w:fldCharType="separate"/>
    </w:r>
    <w:r>
      <w:t>T/GBC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993"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1276"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attachedTemplate r:id="rId1"/>
  <w:documentProtection w:edit="forms" w:enforcement="1" w:cryptProviderType="rsaAES" w:cryptAlgorithmClass="hash" w:cryptAlgorithmType="typeAny" w:cryptAlgorithmSid="14" w:cryptSpinCount="100000" w:hash="2lGGKU9GQn36ZMd9kC4AODM5ccCxUBAHNtyLMoctGxqI8wrkY348E/4mp1RXv/xAvKoYeZq5XQ9RHbG8WbMDCw==" w:salt="kCLLFrW1sRW6NQj266R+m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487"/>
    <w:rsid w:val="0000040A"/>
    <w:rsid w:val="00000A94"/>
    <w:rsid w:val="00001972"/>
    <w:rsid w:val="00001D9A"/>
    <w:rsid w:val="00007B3A"/>
    <w:rsid w:val="000107E0"/>
    <w:rsid w:val="00011FDE"/>
    <w:rsid w:val="00012FFD"/>
    <w:rsid w:val="0001330E"/>
    <w:rsid w:val="00014162"/>
    <w:rsid w:val="00014340"/>
    <w:rsid w:val="00016A9C"/>
    <w:rsid w:val="00022184"/>
    <w:rsid w:val="00022762"/>
    <w:rsid w:val="000238E0"/>
    <w:rsid w:val="000249DB"/>
    <w:rsid w:val="0002595E"/>
    <w:rsid w:val="000303C3"/>
    <w:rsid w:val="000331D3"/>
    <w:rsid w:val="000346A5"/>
    <w:rsid w:val="00035848"/>
    <w:rsid w:val="000359C3"/>
    <w:rsid w:val="00035A7D"/>
    <w:rsid w:val="000365ED"/>
    <w:rsid w:val="00037487"/>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2C4E"/>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5878"/>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449D"/>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503D"/>
    <w:rsid w:val="00305282"/>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67E70"/>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2615"/>
    <w:rsid w:val="00404869"/>
    <w:rsid w:val="00405884"/>
    <w:rsid w:val="00407D39"/>
    <w:rsid w:val="00412871"/>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13F"/>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56D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7747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2C91"/>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46B56"/>
    <w:rsid w:val="00651ACB"/>
    <w:rsid w:val="00651C47"/>
    <w:rsid w:val="00652AB2"/>
    <w:rsid w:val="00653FED"/>
    <w:rsid w:val="00654EC0"/>
    <w:rsid w:val="0065525B"/>
    <w:rsid w:val="00655D4F"/>
    <w:rsid w:val="00656D29"/>
    <w:rsid w:val="0066202F"/>
    <w:rsid w:val="006640E5"/>
    <w:rsid w:val="006646F1"/>
    <w:rsid w:val="00664929"/>
    <w:rsid w:val="00664F62"/>
    <w:rsid w:val="006655E1"/>
    <w:rsid w:val="00670510"/>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692"/>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1255"/>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4734"/>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0C2"/>
    <w:rsid w:val="00817325"/>
    <w:rsid w:val="008209E6"/>
    <w:rsid w:val="00821D19"/>
    <w:rsid w:val="00823303"/>
    <w:rsid w:val="008233B2"/>
    <w:rsid w:val="00823A9F"/>
    <w:rsid w:val="00823C85"/>
    <w:rsid w:val="00825138"/>
    <w:rsid w:val="008269DD"/>
    <w:rsid w:val="0083035C"/>
    <w:rsid w:val="00830621"/>
    <w:rsid w:val="0083348C"/>
    <w:rsid w:val="008373D3"/>
    <w:rsid w:val="00840617"/>
    <w:rsid w:val="00840F84"/>
    <w:rsid w:val="00842A47"/>
    <w:rsid w:val="00843C13"/>
    <w:rsid w:val="00843DEF"/>
    <w:rsid w:val="008454F8"/>
    <w:rsid w:val="0085173A"/>
    <w:rsid w:val="00856AFE"/>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0759"/>
    <w:rsid w:val="008928C9"/>
    <w:rsid w:val="008930CB"/>
    <w:rsid w:val="008938DC"/>
    <w:rsid w:val="00893FD1"/>
    <w:rsid w:val="00894836"/>
    <w:rsid w:val="00895172"/>
    <w:rsid w:val="00895680"/>
    <w:rsid w:val="00896DFF"/>
    <w:rsid w:val="0089762C"/>
    <w:rsid w:val="008A173B"/>
    <w:rsid w:val="008A1893"/>
    <w:rsid w:val="008A57E6"/>
    <w:rsid w:val="008A6BB5"/>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54F"/>
    <w:rsid w:val="009429D5"/>
    <w:rsid w:val="00942BF1"/>
    <w:rsid w:val="009440C6"/>
    <w:rsid w:val="00945180"/>
    <w:rsid w:val="00945428"/>
    <w:rsid w:val="0094607B"/>
    <w:rsid w:val="00953604"/>
    <w:rsid w:val="0095496B"/>
    <w:rsid w:val="00955C98"/>
    <w:rsid w:val="00960F1E"/>
    <w:rsid w:val="009610DC"/>
    <w:rsid w:val="00961490"/>
    <w:rsid w:val="0096381A"/>
    <w:rsid w:val="00965E04"/>
    <w:rsid w:val="009674AD"/>
    <w:rsid w:val="009675AB"/>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177A"/>
    <w:rsid w:val="009E4A58"/>
    <w:rsid w:val="009E5A2D"/>
    <w:rsid w:val="009E5AB2"/>
    <w:rsid w:val="009E5CD4"/>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96A"/>
    <w:rsid w:val="00A55BD6"/>
    <w:rsid w:val="00A55D50"/>
    <w:rsid w:val="00A57142"/>
    <w:rsid w:val="00A60C7B"/>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97596"/>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3161"/>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05A2"/>
    <w:rsid w:val="00C13319"/>
    <w:rsid w:val="00C13EE9"/>
    <w:rsid w:val="00C21540"/>
    <w:rsid w:val="00C21906"/>
    <w:rsid w:val="00C21BFA"/>
    <w:rsid w:val="00C24C8D"/>
    <w:rsid w:val="00C25FE2"/>
    <w:rsid w:val="00C26B53"/>
    <w:rsid w:val="00C279B2"/>
    <w:rsid w:val="00C31853"/>
    <w:rsid w:val="00C33E50"/>
    <w:rsid w:val="00C34C20"/>
    <w:rsid w:val="00C35A3E"/>
    <w:rsid w:val="00C41D3C"/>
    <w:rsid w:val="00C42130"/>
    <w:rsid w:val="00C423A4"/>
    <w:rsid w:val="00C423E3"/>
    <w:rsid w:val="00C44BF5"/>
    <w:rsid w:val="00C521D6"/>
    <w:rsid w:val="00C55232"/>
    <w:rsid w:val="00C553A4"/>
    <w:rsid w:val="00C55A06"/>
    <w:rsid w:val="00C55D03"/>
    <w:rsid w:val="00C601BC"/>
    <w:rsid w:val="00C6329F"/>
    <w:rsid w:val="00C63340"/>
    <w:rsid w:val="00C63601"/>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7C93"/>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E06"/>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4EDB"/>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97076"/>
    <w:rsid w:val="00EA58D1"/>
    <w:rsid w:val="00EA61BC"/>
    <w:rsid w:val="00EA681A"/>
    <w:rsid w:val="00EA735B"/>
    <w:rsid w:val="00EB1E69"/>
    <w:rsid w:val="00EB2086"/>
    <w:rsid w:val="00EB31ED"/>
    <w:rsid w:val="00EB5EDF"/>
    <w:rsid w:val="00EB60FE"/>
    <w:rsid w:val="00EB74DB"/>
    <w:rsid w:val="00EB7CB0"/>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21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B772C"/>
    <w:rsid w:val="00FC17B7"/>
    <w:rsid w:val="00FC2CB7"/>
    <w:rsid w:val="00FC4090"/>
    <w:rsid w:val="00FC55B4"/>
    <w:rsid w:val="00FD00E6"/>
    <w:rsid w:val="00FD09A1"/>
    <w:rsid w:val="00FD2A7C"/>
    <w:rsid w:val="00FD59EB"/>
    <w:rsid w:val="00FD7299"/>
    <w:rsid w:val="00FE033D"/>
    <w:rsid w:val="00FE1FBE"/>
    <w:rsid w:val="00FE3901"/>
    <w:rsid w:val="00FE39D3"/>
    <w:rsid w:val="00FE4BCE"/>
    <w:rsid w:val="00FE54AE"/>
    <w:rsid w:val="00FE576A"/>
    <w:rsid w:val="00FE7E79"/>
    <w:rsid w:val="00FF3E7D"/>
    <w:rsid w:val="00FF4CD8"/>
    <w:rsid w:val="00FF5B99"/>
    <w:rsid w:val="00FF730C"/>
    <w:rsid w:val="00FF73F4"/>
    <w:rsid w:val="00FF7CE4"/>
    <w:rsid w:val="00FF7E39"/>
    <w:rsid w:val="13AC7ED8"/>
    <w:rsid w:val="34612A19"/>
    <w:rsid w:val="39B9342E"/>
    <w:rsid w:val="49396359"/>
    <w:rsid w:val="567A0BDF"/>
    <w:rsid w:val="607D6A98"/>
    <w:rsid w:val="6749050B"/>
    <w:rsid w:val="6F503129"/>
    <w:rsid w:val="79650A16"/>
    <w:rsid w:val="7C9948E3"/>
    <w:rsid w:val="7FCD0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ind w:left="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D6054E74A9843608CB57BD6FD19F2B0"/>
        <w:style w:val=""/>
        <w:category>
          <w:name w:val="常规"/>
          <w:gallery w:val="placeholder"/>
        </w:category>
        <w:types>
          <w:type w:val="bbPlcHdr"/>
        </w:types>
        <w:behaviors>
          <w:behavior w:val="content"/>
        </w:behaviors>
        <w:description w:val=""/>
        <w:guid w:val="{09051684-061C-4873-B48C-235D47F8CE4E}"/>
      </w:docPartPr>
      <w:docPartBody>
        <w:p w14:paraId="5E2C29C1">
          <w:pPr>
            <w:pStyle w:val="5"/>
            <w:rPr>
              <w:rFonts w:hint="eastAsia"/>
            </w:rPr>
          </w:pPr>
          <w:r>
            <w:rPr>
              <w:rStyle w:val="4"/>
              <w:rFonts w:hint="eastAsia"/>
            </w:rPr>
            <w:t>单击或点击此处输入文字。</w:t>
          </w:r>
        </w:p>
      </w:docPartBody>
    </w:docPart>
    <w:docPart>
      <w:docPartPr>
        <w:name w:val="71F3FA03334A449F9D8C70FA164B2C00"/>
        <w:style w:val=""/>
        <w:category>
          <w:name w:val="常规"/>
          <w:gallery w:val="placeholder"/>
        </w:category>
        <w:types>
          <w:type w:val="bbPlcHdr"/>
        </w:types>
        <w:behaviors>
          <w:behavior w:val="content"/>
        </w:behaviors>
        <w:description w:val=""/>
        <w:guid w:val="{432C2D71-832B-4512-9959-D0016B5205A9}"/>
      </w:docPartPr>
      <w:docPartBody>
        <w:p w14:paraId="5B58779B">
          <w:pPr>
            <w:pStyle w:val="6"/>
            <w:rPr>
              <w:rFonts w:hint="eastAsia"/>
            </w:rPr>
          </w:pPr>
          <w:r>
            <w:rPr>
              <w:rStyle w:val="4"/>
              <w:rFonts w:hint="eastAsia"/>
            </w:rPr>
            <w:t>选择一项。</w:t>
          </w:r>
        </w:p>
      </w:docPartBody>
    </w:docPart>
    <w:docPart>
      <w:docPartPr>
        <w:name w:val="66FBD05CC85942CBBBEA19CD3728AD18"/>
        <w:style w:val=""/>
        <w:category>
          <w:name w:val="常规"/>
          <w:gallery w:val="placeholder"/>
        </w:category>
        <w:types>
          <w:type w:val="bbPlcHdr"/>
        </w:types>
        <w:behaviors>
          <w:behavior w:val="content"/>
        </w:behaviors>
        <w:description w:val=""/>
        <w:guid w:val="{10E57E96-0190-4558-91AE-0B9EE11F004D}"/>
      </w:docPartPr>
      <w:docPartBody>
        <w:p w14:paraId="28711FF4">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B6D"/>
    <w:rsid w:val="0001330E"/>
    <w:rsid w:val="004B1CF7"/>
    <w:rsid w:val="00670510"/>
    <w:rsid w:val="009E5CD4"/>
    <w:rsid w:val="00FD5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D6054E74A9843608CB57BD6FD19F2B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71F3FA03334A449F9D8C70FA164B2C0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66FBD05CC85942CBBBEA19CD3728AD1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7</Pages>
  <Words>4028</Words>
  <Characters>4738</Characters>
  <Lines>73</Lines>
  <Paragraphs>235</Paragraphs>
  <TotalTime>43</TotalTime>
  <ScaleCrop>false</ScaleCrop>
  <LinksUpToDate>false</LinksUpToDate>
  <CharactersWithSpaces>4891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2025-04-13T11:04:00Z</dcterms:created>
  <dc:creator>黄优菊</dc:creator>
  <dc:description>&lt;config cover="true" show_menu="true" version="1.0.0" doctype="SDKXY"&gt;_x000d_
&lt;/config&gt;</dc:description>
  <cp:lastModifiedBy>陈德翼</cp:lastModifiedBy>
  <cp:lastPrinted>2021-02-02T08:22:00Z</cp:lastPrinted>
  <dcterms:modified xsi:type="dcterms:W3CDTF">2025-12-12T07:31:06Z</dcterms:modified>
  <dc:title>团体标准</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eyJoZGlkIjoiY2I0NDljNDdiMjk1YTllMzQwMzk2OGM1OTI5ZjdmMDQiLCJ1c2VySWQiOiI0MjY3NTM2NzgifQ==</vt:lpwstr>
  </property>
  <property fmtid="{D5CDD505-2E9C-101B-9397-08002B2CF9AE}" pid="15" name="KSOProductBuildVer">
    <vt:lpwstr>2052-12.1.0.24034</vt:lpwstr>
  </property>
  <property fmtid="{D5CDD505-2E9C-101B-9397-08002B2CF9AE}" pid="16" name="ICV">
    <vt:lpwstr>3748B6ED7C304F0D994DB78F6D24DD37_13</vt:lpwstr>
  </property>
</Properties>
</file>