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401CB">
      <w:pPr>
        <w:pStyle w:val="2"/>
        <w:ind w:firstLine="883"/>
      </w:pPr>
      <w:r>
        <w:rPr>
          <w:rFonts w:hint="eastAsia"/>
        </w:rPr>
        <w:t>团体标准《</w:t>
      </w:r>
      <w:r>
        <w:rPr>
          <w:rFonts w:hint="default"/>
          <w:lang w:val="en-US"/>
        </w:rPr>
        <w:t>超临界二氧化碳萃取生产罗汉果甜苷技术规范</w:t>
      </w:r>
      <w:r>
        <w:rPr>
          <w:rFonts w:hint="eastAsia"/>
        </w:rPr>
        <w:t>》</w:t>
      </w:r>
      <w:r>
        <w:t>编制说明</w:t>
      </w:r>
    </w:p>
    <w:p w14:paraId="6BF17076">
      <w:pPr>
        <w:spacing w:line="540" w:lineRule="exact"/>
        <w:ind w:firstLine="0" w:firstLineChars="0"/>
        <w:jc w:val="center"/>
        <w:rPr>
          <w:rFonts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w:t>
      </w:r>
      <w:r>
        <w:rPr>
          <w:rFonts w:hint="eastAsia" w:ascii="方正楷体简体" w:hAnsi="方正楷体简体" w:eastAsia="方正楷体简体" w:cs="方正楷体简体"/>
          <w:b/>
          <w:sz w:val="32"/>
          <w:szCs w:val="32"/>
          <w:lang w:val="en-US" w:eastAsia="zh-CN"/>
        </w:rPr>
        <w:t>送审</w:t>
      </w:r>
      <w:r>
        <w:rPr>
          <w:rFonts w:hint="eastAsia" w:ascii="方正楷体简体" w:hAnsi="方正楷体简体" w:eastAsia="方正楷体简体" w:cs="方正楷体简体"/>
          <w:b/>
          <w:sz w:val="32"/>
          <w:szCs w:val="32"/>
        </w:rPr>
        <w:t>稿）</w:t>
      </w:r>
    </w:p>
    <w:p w14:paraId="67C1F965">
      <w:pPr>
        <w:pStyle w:val="2"/>
        <w:ind w:firstLine="883"/>
      </w:pPr>
      <w:bookmarkStart w:id="5" w:name="_GoBack"/>
      <w:bookmarkEnd w:id="5"/>
    </w:p>
    <w:p w14:paraId="17898790">
      <w:pPr>
        <w:pStyle w:val="3"/>
        <w:numPr>
          <w:ilvl w:val="0"/>
          <w:numId w:val="2"/>
        </w:numPr>
        <w:ind w:firstLine="643"/>
      </w:pPr>
      <w:r>
        <w:rPr>
          <w:rFonts w:hint="eastAsia"/>
        </w:rPr>
        <w:t>工作简介</w:t>
      </w:r>
    </w:p>
    <w:p w14:paraId="12225A0F">
      <w:pPr>
        <w:pStyle w:val="4"/>
        <w:numPr>
          <w:ilvl w:val="0"/>
          <w:numId w:val="3"/>
        </w:numPr>
      </w:pPr>
      <w:r>
        <w:rPr>
          <w:rFonts w:hint="eastAsia"/>
        </w:rPr>
        <w:t>任务来源</w:t>
      </w:r>
    </w:p>
    <w:p w14:paraId="0D88AE51">
      <w:r>
        <w:rPr>
          <w:rFonts w:hint="eastAsia"/>
        </w:rPr>
        <w:t>《超临界二氧化碳萃取生产罗汉果甜苷技术规范》团体标准由</w:t>
      </w:r>
      <w:r>
        <w:rPr>
          <w:rFonts w:hint="eastAsia" w:ascii="Times New Roman" w:hAnsi="Times New Roman" w:eastAsia="仿宋_GB2312" w:cs="Calibri"/>
          <w:sz w:val="28"/>
          <w:szCs w:val="28"/>
          <w:lang w:val="en-US" w:eastAsia="zh-CN"/>
        </w:rPr>
        <w:t>广西物品编码与标准化促进会</w:t>
      </w:r>
      <w:r>
        <w:rPr>
          <w:rFonts w:hint="eastAsia"/>
        </w:rPr>
        <w:t>单位批准立项，由</w:t>
      </w:r>
      <w:r>
        <w:rPr>
          <w:rFonts w:hint="eastAsia" w:ascii="Times New Roman" w:hAnsi="Times New Roman" w:eastAsia="仿宋_GB2312" w:cs="Calibri"/>
          <w:sz w:val="28"/>
          <w:szCs w:val="28"/>
          <w:lang w:val="en-US" w:eastAsia="zh-CN"/>
        </w:rPr>
        <w:t>广西壮族自治区产品质量检验研究院</w:t>
      </w:r>
      <w:r>
        <w:rPr>
          <w:rFonts w:hint="eastAsia"/>
        </w:rPr>
        <w:t>提出。</w:t>
      </w:r>
      <w:r>
        <w:rPr>
          <w:rFonts w:hint="eastAsia" w:ascii="Times New Roman" w:hAnsi="Times New Roman" w:eastAsia="仿宋_GB2312" w:cs="Calibri"/>
          <w:sz w:val="28"/>
          <w:szCs w:val="28"/>
          <w:lang w:val="en-US" w:eastAsia="zh-CN"/>
        </w:rPr>
        <w:t>计划序号为2024-0030。</w:t>
      </w:r>
    </w:p>
    <w:p w14:paraId="694ACEDE">
      <w:pPr>
        <w:pStyle w:val="4"/>
        <w:numPr>
          <w:ilvl w:val="0"/>
          <w:numId w:val="3"/>
        </w:numPr>
      </w:pPr>
      <w:r>
        <w:rPr>
          <w:rFonts w:hint="eastAsia"/>
        </w:rPr>
        <w:t>起草单位、主要起草人（姓名、单位、职务/职称、参与编制标准分工情况）等</w:t>
      </w:r>
    </w:p>
    <w:p w14:paraId="04E83BB8">
      <w:r>
        <w:rPr>
          <w:rFonts w:hint="eastAsia"/>
        </w:rPr>
        <w:t>本文件由</w:t>
      </w:r>
      <w:r>
        <w:rPr>
          <w:rFonts w:hint="eastAsia"/>
          <w:highlight w:val="none"/>
        </w:rPr>
        <w:t>广西壮族自治区产品质量检验研究院、广西大学、广西科学院、广西—东盟食品检验检测中心、广西壮族自治区标准技术研究院、玉林市检验检测研究院、广西南宁信雄科技服务有限公司</w:t>
      </w:r>
      <w:r>
        <w:rPr>
          <w:rFonts w:hint="eastAsia"/>
          <w:highlight w:val="none"/>
          <w:lang w:val="en-US" w:eastAsia="zh-CN"/>
        </w:rPr>
        <w:t>等单位起草</w:t>
      </w:r>
      <w:r>
        <w:rPr>
          <w:rFonts w:hint="eastAsia"/>
          <w:highlight w:val="none"/>
        </w:rPr>
        <w:t>。</w:t>
      </w:r>
      <w:r>
        <w:rPr>
          <w:rFonts w:hint="eastAsia"/>
        </w:rPr>
        <w:t>主要起草人见表1。</w:t>
      </w:r>
    </w:p>
    <w:p w14:paraId="6EDAC667">
      <w:pPr>
        <w:jc w:val="center"/>
        <w:rPr>
          <w:rFonts w:hint="eastAsia"/>
        </w:rPr>
      </w:pPr>
      <w:r>
        <w:rPr>
          <w:rFonts w:hint="eastAsia"/>
        </w:rPr>
        <w:t>表1</w:t>
      </w:r>
    </w:p>
    <w:tbl>
      <w:tblPr>
        <w:tblStyle w:val="9"/>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2630"/>
        <w:gridCol w:w="2519"/>
        <w:gridCol w:w="2639"/>
      </w:tblGrid>
      <w:tr w14:paraId="5C5C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242" w:type="dxa"/>
            <w:vAlign w:val="center"/>
          </w:tcPr>
          <w:p w14:paraId="4F7D61EE">
            <w:pPr>
              <w:ind w:left="0" w:leftChars="0" w:firstLine="0" w:firstLineChars="0"/>
              <w:jc w:val="center"/>
              <w:rPr>
                <w:rFonts w:hint="eastAsia" w:ascii="仿宋" w:hAnsi="仿宋" w:cs="仿宋"/>
                <w:b/>
                <w:bCs/>
                <w:sz w:val="24"/>
              </w:rPr>
            </w:pPr>
            <w:r>
              <w:rPr>
                <w:rFonts w:hint="eastAsia" w:ascii="仿宋" w:hAnsi="仿宋" w:cs="仿宋"/>
                <w:b/>
                <w:bCs/>
                <w:sz w:val="24"/>
              </w:rPr>
              <w:t>姓名</w:t>
            </w:r>
          </w:p>
        </w:tc>
        <w:tc>
          <w:tcPr>
            <w:tcW w:w="2630" w:type="dxa"/>
            <w:vAlign w:val="center"/>
          </w:tcPr>
          <w:p w14:paraId="12E618A8">
            <w:pPr>
              <w:ind w:left="0" w:leftChars="0" w:firstLine="0" w:firstLineChars="0"/>
              <w:jc w:val="center"/>
              <w:rPr>
                <w:rFonts w:hint="eastAsia" w:ascii="仿宋" w:hAnsi="仿宋" w:cs="仿宋"/>
                <w:b/>
                <w:bCs/>
                <w:sz w:val="24"/>
              </w:rPr>
            </w:pPr>
            <w:r>
              <w:rPr>
                <w:rFonts w:hint="eastAsia" w:ascii="仿宋" w:hAnsi="仿宋" w:cs="仿宋"/>
                <w:b/>
                <w:bCs/>
                <w:sz w:val="24"/>
              </w:rPr>
              <w:t>单位</w:t>
            </w:r>
          </w:p>
        </w:tc>
        <w:tc>
          <w:tcPr>
            <w:tcW w:w="2519" w:type="dxa"/>
            <w:vAlign w:val="center"/>
          </w:tcPr>
          <w:p w14:paraId="2839C3BE">
            <w:pPr>
              <w:ind w:left="0" w:leftChars="0" w:firstLine="0" w:firstLineChars="0"/>
              <w:jc w:val="center"/>
              <w:rPr>
                <w:rFonts w:hint="eastAsia" w:ascii="仿宋" w:hAnsi="仿宋" w:cs="仿宋"/>
                <w:b/>
                <w:bCs/>
                <w:sz w:val="24"/>
              </w:rPr>
            </w:pPr>
            <w:r>
              <w:rPr>
                <w:rFonts w:hint="eastAsia" w:ascii="仿宋" w:hAnsi="仿宋" w:cs="仿宋"/>
                <w:b/>
                <w:bCs/>
                <w:sz w:val="24"/>
              </w:rPr>
              <w:t>职务/职称</w:t>
            </w:r>
          </w:p>
        </w:tc>
        <w:tc>
          <w:tcPr>
            <w:tcW w:w="2639" w:type="dxa"/>
            <w:vAlign w:val="center"/>
          </w:tcPr>
          <w:p w14:paraId="2EF75A5B">
            <w:pPr>
              <w:ind w:left="0" w:leftChars="0" w:firstLine="0" w:firstLineChars="0"/>
              <w:jc w:val="center"/>
              <w:rPr>
                <w:rFonts w:hint="eastAsia" w:ascii="仿宋" w:hAnsi="仿宋" w:cs="仿宋"/>
                <w:b/>
                <w:bCs/>
                <w:sz w:val="24"/>
              </w:rPr>
            </w:pPr>
            <w:r>
              <w:rPr>
                <w:rFonts w:hint="eastAsia" w:ascii="仿宋" w:hAnsi="仿宋" w:cs="仿宋"/>
                <w:b/>
                <w:bCs/>
                <w:sz w:val="24"/>
              </w:rPr>
              <w:t>参与编制标准分工情况</w:t>
            </w:r>
          </w:p>
        </w:tc>
      </w:tr>
      <w:tr w14:paraId="41539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42" w:type="dxa"/>
            <w:vAlign w:val="center"/>
          </w:tcPr>
          <w:p w14:paraId="794ACAA0">
            <w:pPr>
              <w:ind w:left="0" w:leftChars="0" w:firstLine="0" w:firstLineChars="0"/>
              <w:jc w:val="center"/>
              <w:rPr>
                <w:rFonts w:hint="eastAsia" w:ascii="仿宋" w:hAnsi="仿宋" w:cs="仿宋"/>
                <w:sz w:val="24"/>
              </w:rPr>
            </w:pPr>
            <w:r>
              <w:rPr>
                <w:rFonts w:hint="eastAsia" w:ascii="仿宋" w:hAnsi="仿宋" w:cs="仿宋"/>
                <w:sz w:val="24"/>
                <w:lang w:val="en-US" w:eastAsia="zh-CN"/>
              </w:rPr>
              <w:t>温韬</w:t>
            </w:r>
          </w:p>
        </w:tc>
        <w:tc>
          <w:tcPr>
            <w:tcW w:w="2630" w:type="dxa"/>
            <w:vAlign w:val="center"/>
          </w:tcPr>
          <w:p w14:paraId="184E4C0F">
            <w:pPr>
              <w:ind w:left="0" w:leftChars="0" w:firstLine="0" w:firstLineChars="0"/>
              <w:jc w:val="center"/>
              <w:rPr>
                <w:rFonts w:hint="eastAsia" w:ascii="仿宋" w:hAnsi="仿宋" w:cs="仿宋"/>
                <w:sz w:val="24"/>
              </w:rPr>
            </w:pPr>
            <w:r>
              <w:rPr>
                <w:rFonts w:hint="eastAsia" w:ascii="仿宋" w:hAnsi="仿宋" w:cs="仿宋"/>
                <w:sz w:val="24"/>
                <w:lang w:val="en-US" w:eastAsia="zh-CN"/>
              </w:rPr>
              <w:t>广西壮族自治区产品质量检验研究院</w:t>
            </w:r>
          </w:p>
        </w:tc>
        <w:tc>
          <w:tcPr>
            <w:tcW w:w="2519" w:type="dxa"/>
            <w:vAlign w:val="center"/>
          </w:tcPr>
          <w:p w14:paraId="396017A2">
            <w:pPr>
              <w:ind w:left="0" w:leftChars="0" w:firstLine="0" w:firstLineChars="0"/>
              <w:jc w:val="center"/>
              <w:rPr>
                <w:rFonts w:hint="eastAsia" w:ascii="仿宋" w:hAnsi="仿宋" w:cs="仿宋"/>
                <w:sz w:val="24"/>
              </w:rPr>
            </w:pPr>
            <w:r>
              <w:rPr>
                <w:rFonts w:hint="eastAsia" w:ascii="仿宋" w:hAnsi="仿宋" w:cs="仿宋"/>
                <w:sz w:val="24"/>
                <w:lang w:val="en-US" w:eastAsia="zh-CN"/>
              </w:rPr>
              <w:t>正高级工程师</w:t>
            </w:r>
          </w:p>
        </w:tc>
        <w:tc>
          <w:tcPr>
            <w:tcW w:w="2639" w:type="dxa"/>
            <w:vAlign w:val="center"/>
          </w:tcPr>
          <w:p w14:paraId="36CDDDB4">
            <w:pPr>
              <w:ind w:left="0" w:leftChars="0" w:firstLine="0" w:firstLineChars="0"/>
              <w:jc w:val="center"/>
              <w:rPr>
                <w:rFonts w:hint="eastAsia" w:ascii="仿宋" w:hAnsi="仿宋" w:cs="仿宋"/>
                <w:sz w:val="24"/>
              </w:rPr>
            </w:pPr>
            <w:r>
              <w:rPr>
                <w:rFonts w:hint="eastAsia" w:ascii="仿宋" w:hAnsi="仿宋" w:cs="仿宋"/>
                <w:sz w:val="24"/>
              </w:rPr>
              <w:t>项目统筹、条款编制和审核</w:t>
            </w:r>
          </w:p>
        </w:tc>
      </w:tr>
      <w:tr w14:paraId="0967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42" w:type="dxa"/>
            <w:vAlign w:val="center"/>
          </w:tcPr>
          <w:p w14:paraId="7BEC7F4A">
            <w:pPr>
              <w:ind w:left="0" w:leftChars="0" w:firstLine="0" w:firstLineChars="0"/>
              <w:jc w:val="center"/>
              <w:rPr>
                <w:rFonts w:hint="eastAsia" w:ascii="仿宋" w:hAnsi="仿宋" w:cs="仿宋"/>
                <w:sz w:val="24"/>
              </w:rPr>
            </w:pPr>
            <w:r>
              <w:rPr>
                <w:rFonts w:hint="eastAsia" w:ascii="仿宋" w:hAnsi="仿宋" w:cs="仿宋"/>
                <w:sz w:val="24"/>
                <w:lang w:val="en-US" w:eastAsia="zh-CN"/>
              </w:rPr>
              <w:t>陈德翼</w:t>
            </w:r>
          </w:p>
        </w:tc>
        <w:tc>
          <w:tcPr>
            <w:tcW w:w="2630" w:type="dxa"/>
            <w:vAlign w:val="center"/>
          </w:tcPr>
          <w:p w14:paraId="374E0248">
            <w:pPr>
              <w:ind w:left="0" w:leftChars="0" w:firstLine="0" w:firstLineChars="0"/>
              <w:jc w:val="center"/>
              <w:rPr>
                <w:rFonts w:hint="eastAsia" w:ascii="仿宋" w:hAnsi="仿宋" w:cs="仿宋"/>
                <w:sz w:val="24"/>
              </w:rPr>
            </w:pPr>
            <w:r>
              <w:rPr>
                <w:rFonts w:hint="eastAsia" w:ascii="仿宋" w:hAnsi="仿宋" w:cs="仿宋"/>
                <w:sz w:val="24"/>
                <w:lang w:val="en-US" w:eastAsia="zh-CN"/>
              </w:rPr>
              <w:t>广西壮族自治区产品质量检验研究院</w:t>
            </w:r>
          </w:p>
        </w:tc>
        <w:tc>
          <w:tcPr>
            <w:tcW w:w="2519" w:type="dxa"/>
            <w:vAlign w:val="center"/>
          </w:tcPr>
          <w:p w14:paraId="67A2110D">
            <w:pPr>
              <w:ind w:left="0" w:leftChars="0" w:firstLine="0" w:firstLineChars="0"/>
              <w:jc w:val="center"/>
              <w:rPr>
                <w:rFonts w:hint="eastAsia" w:ascii="仿宋" w:hAnsi="仿宋" w:cs="仿宋"/>
                <w:sz w:val="24"/>
              </w:rPr>
            </w:pPr>
            <w:r>
              <w:rPr>
                <w:rFonts w:hint="eastAsia" w:ascii="仿宋" w:hAnsi="仿宋" w:cs="仿宋"/>
                <w:sz w:val="24"/>
                <w:lang w:val="en-US" w:eastAsia="zh-CN"/>
              </w:rPr>
              <w:t>高级工程师</w:t>
            </w:r>
          </w:p>
        </w:tc>
        <w:tc>
          <w:tcPr>
            <w:tcW w:w="2639" w:type="dxa"/>
            <w:vAlign w:val="center"/>
          </w:tcPr>
          <w:p w14:paraId="5422BCAD">
            <w:pPr>
              <w:ind w:left="0" w:leftChars="0" w:firstLine="0" w:firstLineChars="0"/>
              <w:jc w:val="center"/>
              <w:rPr>
                <w:rFonts w:hint="eastAsia" w:ascii="仿宋" w:hAnsi="仿宋" w:cs="仿宋"/>
                <w:sz w:val="24"/>
              </w:rPr>
            </w:pPr>
            <w:r>
              <w:rPr>
                <w:rFonts w:hint="eastAsia" w:ascii="仿宋" w:hAnsi="仿宋" w:cs="仿宋"/>
                <w:sz w:val="24"/>
              </w:rPr>
              <w:t>项目筹划和实施、条款编制和研究</w:t>
            </w:r>
          </w:p>
        </w:tc>
      </w:tr>
      <w:tr w14:paraId="4A769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vAlign w:val="center"/>
          </w:tcPr>
          <w:p w14:paraId="5418C73F">
            <w:pPr>
              <w:ind w:left="0" w:leftChars="0" w:firstLine="0" w:firstLineChars="0"/>
              <w:jc w:val="center"/>
              <w:rPr>
                <w:rFonts w:hint="eastAsia" w:ascii="仿宋" w:hAnsi="仿宋" w:cs="仿宋"/>
                <w:sz w:val="24"/>
              </w:rPr>
            </w:pPr>
            <w:r>
              <w:rPr>
                <w:rFonts w:hint="eastAsia" w:ascii="仿宋" w:hAnsi="仿宋" w:cs="仿宋"/>
                <w:sz w:val="24"/>
                <w:lang w:val="en-US" w:eastAsia="zh-CN"/>
              </w:rPr>
              <w:t>陈燕芬</w:t>
            </w:r>
          </w:p>
        </w:tc>
        <w:tc>
          <w:tcPr>
            <w:tcW w:w="2630" w:type="dxa"/>
            <w:vAlign w:val="center"/>
          </w:tcPr>
          <w:p w14:paraId="439AE4E7">
            <w:pPr>
              <w:ind w:left="0" w:leftChars="0" w:firstLine="0" w:firstLineChars="0"/>
              <w:jc w:val="center"/>
              <w:rPr>
                <w:rFonts w:hint="eastAsia" w:ascii="仿宋" w:hAnsi="仿宋" w:cs="仿宋"/>
                <w:sz w:val="24"/>
              </w:rPr>
            </w:pPr>
            <w:r>
              <w:rPr>
                <w:rFonts w:hint="eastAsia" w:ascii="仿宋" w:hAnsi="仿宋" w:cs="仿宋"/>
                <w:sz w:val="24"/>
                <w:lang w:val="en-US" w:eastAsia="zh-CN"/>
              </w:rPr>
              <w:t>广西壮族自治区产品质量检验研究院</w:t>
            </w:r>
          </w:p>
        </w:tc>
        <w:tc>
          <w:tcPr>
            <w:tcW w:w="2519" w:type="dxa"/>
            <w:vAlign w:val="center"/>
          </w:tcPr>
          <w:p w14:paraId="1B1A6385">
            <w:pPr>
              <w:ind w:left="0" w:leftChars="0" w:firstLine="0" w:firstLineChars="0"/>
              <w:jc w:val="center"/>
              <w:rPr>
                <w:rFonts w:hint="eastAsia" w:ascii="仿宋" w:hAnsi="仿宋" w:cs="仿宋"/>
                <w:sz w:val="24"/>
              </w:rPr>
            </w:pPr>
            <w:r>
              <w:rPr>
                <w:rFonts w:hint="eastAsia" w:ascii="仿宋" w:hAnsi="仿宋" w:cs="仿宋"/>
                <w:sz w:val="24"/>
                <w:lang w:val="en-US" w:eastAsia="zh-CN"/>
              </w:rPr>
              <w:t>工程师</w:t>
            </w:r>
          </w:p>
        </w:tc>
        <w:tc>
          <w:tcPr>
            <w:tcW w:w="2639" w:type="dxa"/>
            <w:vAlign w:val="center"/>
          </w:tcPr>
          <w:p w14:paraId="4A2F3951">
            <w:pPr>
              <w:ind w:left="0" w:leftChars="0" w:firstLine="0" w:firstLineChars="0"/>
              <w:jc w:val="center"/>
              <w:rPr>
                <w:rFonts w:hint="eastAsia" w:ascii="仿宋" w:hAnsi="仿宋" w:cs="仿宋"/>
                <w:sz w:val="24"/>
              </w:rPr>
            </w:pPr>
            <w:r>
              <w:rPr>
                <w:rFonts w:hint="eastAsia" w:ascii="仿宋" w:hAnsi="仿宋" w:cs="仿宋"/>
                <w:sz w:val="24"/>
              </w:rPr>
              <w:t>项目筹划和实施、条款编制和研究</w:t>
            </w:r>
          </w:p>
        </w:tc>
      </w:tr>
      <w:tr w14:paraId="4B5C0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vAlign w:val="center"/>
          </w:tcPr>
          <w:p w14:paraId="000413CF">
            <w:pPr>
              <w:ind w:left="0" w:leftChars="0" w:firstLine="0" w:firstLineChars="0"/>
              <w:jc w:val="center"/>
              <w:rPr>
                <w:rFonts w:hint="default" w:ascii="仿宋" w:hAnsi="仿宋" w:cs="仿宋"/>
                <w:sz w:val="24"/>
                <w:lang w:val="en-US" w:eastAsia="zh-CN"/>
              </w:rPr>
            </w:pPr>
            <w:r>
              <w:rPr>
                <w:rFonts w:hint="eastAsia" w:ascii="仿宋" w:hAnsi="仿宋" w:cs="仿宋"/>
                <w:sz w:val="24"/>
                <w:lang w:val="en-US" w:eastAsia="zh-CN"/>
              </w:rPr>
              <w:t>黄博</w:t>
            </w:r>
          </w:p>
        </w:tc>
        <w:tc>
          <w:tcPr>
            <w:tcW w:w="2630" w:type="dxa"/>
            <w:vAlign w:val="center"/>
          </w:tcPr>
          <w:p w14:paraId="42057C42">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玉林市检验检测研究院</w:t>
            </w:r>
          </w:p>
        </w:tc>
        <w:tc>
          <w:tcPr>
            <w:tcW w:w="2519" w:type="dxa"/>
            <w:vAlign w:val="center"/>
          </w:tcPr>
          <w:p w14:paraId="34EBA20F">
            <w:pPr>
              <w:ind w:left="0" w:leftChars="0" w:firstLine="0" w:firstLineChars="0"/>
              <w:jc w:val="center"/>
              <w:rPr>
                <w:rFonts w:hint="default" w:ascii="仿宋" w:hAnsi="仿宋" w:cs="仿宋"/>
                <w:sz w:val="24"/>
                <w:lang w:val="en-US" w:eastAsia="zh-CN"/>
              </w:rPr>
            </w:pPr>
            <w:r>
              <w:rPr>
                <w:rFonts w:hint="eastAsia" w:ascii="仿宋" w:hAnsi="仿宋" w:cs="仿宋"/>
                <w:sz w:val="24"/>
                <w:lang w:val="en-US" w:eastAsia="zh-CN"/>
              </w:rPr>
              <w:t>高级工程师</w:t>
            </w:r>
          </w:p>
        </w:tc>
        <w:tc>
          <w:tcPr>
            <w:tcW w:w="2639" w:type="dxa"/>
            <w:vAlign w:val="center"/>
          </w:tcPr>
          <w:p w14:paraId="757808A2">
            <w:pPr>
              <w:ind w:left="0" w:leftChars="0" w:firstLine="0" w:firstLineChars="0"/>
              <w:jc w:val="center"/>
              <w:rPr>
                <w:rFonts w:hint="default" w:ascii="仿宋" w:hAnsi="仿宋" w:eastAsia="仿宋" w:cs="仿宋"/>
                <w:sz w:val="24"/>
                <w:lang w:val="en-US" w:eastAsia="zh-CN"/>
              </w:rPr>
            </w:pPr>
            <w:r>
              <w:rPr>
                <w:rFonts w:hint="eastAsia" w:ascii="仿宋" w:hAnsi="仿宋" w:cs="仿宋"/>
                <w:sz w:val="24"/>
                <w:lang w:val="en-US" w:eastAsia="zh-CN"/>
              </w:rPr>
              <w:t>现场调研</w:t>
            </w:r>
          </w:p>
        </w:tc>
      </w:tr>
      <w:tr w14:paraId="7738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vAlign w:val="center"/>
          </w:tcPr>
          <w:p w14:paraId="6F7F8B53">
            <w:pPr>
              <w:ind w:left="0" w:leftChars="0" w:firstLine="0" w:firstLineChars="0"/>
              <w:jc w:val="center"/>
              <w:rPr>
                <w:rFonts w:hint="default" w:ascii="仿宋" w:hAnsi="仿宋" w:cs="仿宋"/>
                <w:sz w:val="24"/>
                <w:lang w:val="en-US" w:eastAsia="zh-CN"/>
              </w:rPr>
            </w:pPr>
            <w:r>
              <w:rPr>
                <w:rFonts w:hint="eastAsia" w:ascii="仿宋" w:hAnsi="仿宋" w:cs="仿宋"/>
                <w:sz w:val="24"/>
                <w:lang w:val="en-US" w:eastAsia="zh-CN"/>
              </w:rPr>
              <w:t>黄岗</w:t>
            </w:r>
          </w:p>
        </w:tc>
        <w:tc>
          <w:tcPr>
            <w:tcW w:w="2630" w:type="dxa"/>
            <w:vAlign w:val="center"/>
          </w:tcPr>
          <w:p w14:paraId="084228F7">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广西科学院</w:t>
            </w:r>
          </w:p>
        </w:tc>
        <w:tc>
          <w:tcPr>
            <w:tcW w:w="2519" w:type="dxa"/>
            <w:vAlign w:val="center"/>
          </w:tcPr>
          <w:p w14:paraId="1715E0BE">
            <w:pPr>
              <w:ind w:left="0" w:leftChars="0" w:firstLine="0" w:firstLineChars="0"/>
              <w:jc w:val="center"/>
              <w:rPr>
                <w:rFonts w:hint="default" w:ascii="仿宋" w:hAnsi="仿宋" w:cs="仿宋"/>
                <w:sz w:val="24"/>
                <w:lang w:val="en-US" w:eastAsia="zh-CN"/>
              </w:rPr>
            </w:pPr>
            <w:r>
              <w:rPr>
                <w:rFonts w:hint="eastAsia" w:ascii="仿宋" w:hAnsi="仿宋" w:cs="仿宋"/>
                <w:sz w:val="24"/>
                <w:lang w:val="en-US" w:eastAsia="zh-CN"/>
              </w:rPr>
              <w:t>副研究员</w:t>
            </w:r>
          </w:p>
        </w:tc>
        <w:tc>
          <w:tcPr>
            <w:tcW w:w="2639" w:type="dxa"/>
            <w:vAlign w:val="center"/>
          </w:tcPr>
          <w:p w14:paraId="37E94252">
            <w:pPr>
              <w:ind w:left="0" w:leftChars="0" w:firstLine="0" w:firstLineChars="0"/>
              <w:jc w:val="center"/>
              <w:rPr>
                <w:rFonts w:hint="default" w:ascii="仿宋" w:hAnsi="仿宋" w:eastAsia="仿宋" w:cs="仿宋"/>
                <w:sz w:val="24"/>
                <w:lang w:val="en-US" w:eastAsia="zh-CN"/>
              </w:rPr>
            </w:pPr>
            <w:r>
              <w:rPr>
                <w:rFonts w:hint="eastAsia" w:ascii="仿宋" w:hAnsi="仿宋" w:cs="仿宋"/>
                <w:sz w:val="24"/>
                <w:lang w:val="en-US" w:eastAsia="zh-CN"/>
              </w:rPr>
              <w:t>对比实验</w:t>
            </w:r>
          </w:p>
        </w:tc>
      </w:tr>
      <w:tr w14:paraId="07972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vAlign w:val="center"/>
          </w:tcPr>
          <w:p w14:paraId="4E698009">
            <w:pPr>
              <w:ind w:left="0" w:leftChars="0" w:firstLine="0" w:firstLineChars="0"/>
              <w:jc w:val="center"/>
              <w:rPr>
                <w:rFonts w:hint="default" w:ascii="仿宋" w:hAnsi="仿宋" w:cs="仿宋"/>
                <w:sz w:val="24"/>
                <w:lang w:val="en-US" w:eastAsia="zh-CN"/>
              </w:rPr>
            </w:pPr>
            <w:r>
              <w:rPr>
                <w:rFonts w:hint="eastAsia" w:ascii="仿宋" w:hAnsi="仿宋" w:cs="仿宋"/>
                <w:sz w:val="24"/>
                <w:lang w:val="en-US" w:eastAsia="zh-CN"/>
              </w:rPr>
              <w:t>黄优菊</w:t>
            </w:r>
          </w:p>
        </w:tc>
        <w:tc>
          <w:tcPr>
            <w:tcW w:w="2630" w:type="dxa"/>
            <w:vAlign w:val="center"/>
          </w:tcPr>
          <w:p w14:paraId="6E5A8648">
            <w:pPr>
              <w:ind w:left="0" w:leftChars="0" w:firstLine="0" w:firstLineChars="0"/>
              <w:jc w:val="center"/>
              <w:rPr>
                <w:rFonts w:hint="eastAsia" w:ascii="仿宋" w:hAnsi="仿宋" w:cs="仿宋"/>
                <w:sz w:val="24"/>
                <w:lang w:val="en-US" w:eastAsia="zh-CN"/>
              </w:rPr>
            </w:pPr>
            <w:r>
              <w:rPr>
                <w:rFonts w:hint="eastAsia" w:ascii="仿宋" w:hAnsi="仿宋" w:cs="仿宋"/>
                <w:sz w:val="24"/>
                <w:lang w:val="en-US" w:eastAsia="zh-CN"/>
              </w:rPr>
              <w:t>广西南宁信雄科技服务有限公司</w:t>
            </w:r>
          </w:p>
        </w:tc>
        <w:tc>
          <w:tcPr>
            <w:tcW w:w="2519" w:type="dxa"/>
            <w:vAlign w:val="center"/>
          </w:tcPr>
          <w:p w14:paraId="7AEB66D7">
            <w:pPr>
              <w:ind w:left="0" w:leftChars="0" w:firstLine="0" w:firstLineChars="0"/>
              <w:jc w:val="center"/>
              <w:rPr>
                <w:rFonts w:hint="default" w:ascii="仿宋" w:hAnsi="仿宋" w:cs="仿宋"/>
                <w:sz w:val="24"/>
                <w:lang w:val="en-US" w:eastAsia="zh-CN"/>
              </w:rPr>
            </w:pPr>
            <w:r>
              <w:rPr>
                <w:rFonts w:hint="eastAsia" w:ascii="仿宋" w:hAnsi="仿宋" w:cs="仿宋"/>
                <w:sz w:val="24"/>
                <w:lang w:val="en-US" w:eastAsia="zh-CN"/>
              </w:rPr>
              <w:t>助理工程师</w:t>
            </w:r>
          </w:p>
        </w:tc>
        <w:tc>
          <w:tcPr>
            <w:tcW w:w="2639" w:type="dxa"/>
            <w:vAlign w:val="center"/>
          </w:tcPr>
          <w:p w14:paraId="5C5F992E">
            <w:pPr>
              <w:ind w:left="0" w:leftChars="0" w:firstLine="0" w:firstLineChars="0"/>
              <w:jc w:val="center"/>
              <w:rPr>
                <w:rFonts w:hint="default" w:ascii="仿宋" w:hAnsi="仿宋" w:eastAsia="仿宋" w:cs="仿宋"/>
                <w:sz w:val="24"/>
                <w:lang w:val="en-US" w:eastAsia="zh-CN"/>
              </w:rPr>
            </w:pPr>
            <w:r>
              <w:rPr>
                <w:rFonts w:hint="eastAsia" w:ascii="仿宋" w:hAnsi="仿宋" w:cs="仿宋"/>
                <w:sz w:val="24"/>
                <w:lang w:val="en-US" w:eastAsia="zh-CN"/>
              </w:rPr>
              <w:t>文本撰写</w:t>
            </w:r>
          </w:p>
        </w:tc>
      </w:tr>
      <w:tr w14:paraId="58D5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shd w:val="clear" w:color="auto" w:fill="auto"/>
            <w:vAlign w:val="center"/>
          </w:tcPr>
          <w:p w14:paraId="121AA2C6">
            <w:pPr>
              <w:ind w:left="0" w:leftChars="0" w:firstLine="0" w:firstLineChars="0"/>
              <w:jc w:val="center"/>
              <w:rPr>
                <w:rFonts w:hint="eastAsia" w:ascii="仿宋" w:hAnsi="仿宋" w:eastAsia="仿宋" w:cs="仿宋"/>
                <w:kern w:val="2"/>
                <w:sz w:val="24"/>
                <w:szCs w:val="24"/>
                <w:lang w:val="en-US" w:eastAsia="zh-CN" w:bidi="ar-SA"/>
              </w:rPr>
            </w:pPr>
            <w:r>
              <w:rPr>
                <w:rFonts w:hint="eastAsia" w:ascii="仿宋" w:hAnsi="仿宋" w:cs="仿宋"/>
                <w:sz w:val="24"/>
                <w:lang w:val="en-US" w:eastAsia="zh-CN"/>
              </w:rPr>
              <w:t>邓燕婷</w:t>
            </w:r>
          </w:p>
        </w:tc>
        <w:tc>
          <w:tcPr>
            <w:tcW w:w="2630" w:type="dxa"/>
            <w:shd w:val="clear" w:color="auto" w:fill="auto"/>
            <w:vAlign w:val="center"/>
          </w:tcPr>
          <w:p w14:paraId="457E69C0">
            <w:pPr>
              <w:ind w:left="0" w:lef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广西大学</w:t>
            </w:r>
          </w:p>
        </w:tc>
        <w:tc>
          <w:tcPr>
            <w:tcW w:w="2519" w:type="dxa"/>
            <w:shd w:val="clear" w:color="auto" w:fill="auto"/>
            <w:vAlign w:val="center"/>
          </w:tcPr>
          <w:p w14:paraId="2E6CEA8C">
            <w:pPr>
              <w:ind w:left="0" w:leftChars="0" w:firstLine="0" w:firstLineChars="0"/>
              <w:jc w:val="center"/>
              <w:rPr>
                <w:rFonts w:hint="eastAsia" w:ascii="仿宋" w:hAnsi="仿宋" w:eastAsia="仿宋" w:cs="仿宋"/>
                <w:kern w:val="2"/>
                <w:sz w:val="24"/>
                <w:szCs w:val="24"/>
                <w:lang w:val="en-US" w:eastAsia="zh-CN" w:bidi="ar-SA"/>
              </w:rPr>
            </w:pPr>
            <w:r>
              <w:rPr>
                <w:rFonts w:hint="eastAsia" w:ascii="仿宋" w:hAnsi="仿宋" w:cs="仿宋"/>
                <w:sz w:val="24"/>
                <w:lang w:val="en-US" w:eastAsia="zh-CN"/>
              </w:rPr>
              <w:t>助理工程师</w:t>
            </w:r>
          </w:p>
        </w:tc>
        <w:tc>
          <w:tcPr>
            <w:tcW w:w="2639" w:type="dxa"/>
            <w:vAlign w:val="center"/>
          </w:tcPr>
          <w:p w14:paraId="02293A8D">
            <w:pPr>
              <w:ind w:left="0" w:leftChars="0" w:firstLine="0" w:firstLineChars="0"/>
              <w:jc w:val="center"/>
              <w:rPr>
                <w:rFonts w:hint="default" w:ascii="仿宋" w:hAnsi="仿宋" w:eastAsia="仿宋" w:cs="仿宋"/>
                <w:sz w:val="24"/>
                <w:lang w:val="en-US" w:eastAsia="zh-CN"/>
              </w:rPr>
            </w:pPr>
            <w:r>
              <w:rPr>
                <w:rFonts w:hint="eastAsia" w:ascii="仿宋" w:hAnsi="仿宋" w:cs="仿宋"/>
                <w:sz w:val="24"/>
                <w:lang w:val="en-US" w:eastAsia="zh-CN"/>
              </w:rPr>
              <w:t>文本撰写</w:t>
            </w:r>
          </w:p>
        </w:tc>
      </w:tr>
    </w:tbl>
    <w:p w14:paraId="2A69E146">
      <w:pPr>
        <w:jc w:val="center"/>
        <w:rPr>
          <w:rFonts w:hint="eastAsia"/>
        </w:rPr>
      </w:pPr>
    </w:p>
    <w:p w14:paraId="33CB770D">
      <w:pPr>
        <w:pStyle w:val="3"/>
        <w:ind w:firstLine="643"/>
      </w:pPr>
      <w:r>
        <w:rPr>
          <w:rFonts w:hint="eastAsia"/>
        </w:rPr>
        <w:t>二、标准编制过程</w:t>
      </w:r>
    </w:p>
    <w:p w14:paraId="1FA2FBCD">
      <w:pPr>
        <w:pStyle w:val="4"/>
      </w:pPr>
      <w:r>
        <w:rPr>
          <w:rFonts w:hint="eastAsia"/>
        </w:rPr>
        <w:t>1、成立编制工作组</w:t>
      </w:r>
    </w:p>
    <w:p w14:paraId="4AA2A54A">
      <w:pPr>
        <w:spacing w:line="560" w:lineRule="exact"/>
        <w:ind w:firstLine="0" w:firstLineChars="0"/>
        <w:outlineLvl w:val="0"/>
        <w:rPr>
          <w:rFonts w:hint="eastAsia" w:ascii="仿宋" w:hAnsi="仿宋" w:eastAsia="仿宋" w:cs="Times New Roman"/>
          <w:szCs w:val="28"/>
          <w:lang w:eastAsia="zh-CN"/>
        </w:rPr>
      </w:pPr>
      <w:r>
        <w:rPr>
          <w:rFonts w:hint="eastAsia" w:ascii="仿宋" w:hAnsi="仿宋" w:cs="仿宋"/>
          <w:sz w:val="32"/>
          <w:szCs w:val="32"/>
        </w:rPr>
        <w:t xml:space="preserve">   </w:t>
      </w:r>
      <w:r>
        <w:rPr>
          <w:rFonts w:hint="eastAsia" w:ascii="仿宋" w:hAnsi="仿宋" w:cs="仿宋"/>
          <w:sz w:val="28"/>
          <w:szCs w:val="28"/>
        </w:rPr>
        <w:t>为保障《</w:t>
      </w:r>
      <w:r>
        <w:rPr>
          <w:rFonts w:hint="eastAsia"/>
        </w:rPr>
        <w:t>超临界二氧化碳萃取生产罗汉果甜苷技术规范</w:t>
      </w:r>
      <w:r>
        <w:rPr>
          <w:rFonts w:hint="eastAsia" w:ascii="仿宋" w:hAnsi="仿宋" w:cs="仿宋"/>
          <w:sz w:val="28"/>
          <w:szCs w:val="28"/>
        </w:rPr>
        <w:t>》团体标准编制工作有序推进，广西壮族自治区产品质量检验研究院牵头，联合广西大学、广西科学院、广西—东盟食品检验检测中心、广西壮族自治区标准技术研究院、玉林市检验检测研究院、广西南宁信雄科技服务有限公司等单位，组建了专业的标准编制工作组。工作组明确了各成员单位及个人的职责分工，制定了详细的编制工作计划，为后续调研、资料收集、标准起草等工作奠定了坚实基础</w:t>
      </w:r>
      <w:r>
        <w:rPr>
          <w:rFonts w:hint="eastAsia" w:ascii="仿宋" w:hAnsi="仿宋" w:cs="仿宋"/>
          <w:sz w:val="28"/>
          <w:szCs w:val="28"/>
          <w:lang w:eastAsia="zh-CN"/>
        </w:rPr>
        <w:t>。</w:t>
      </w:r>
    </w:p>
    <w:p w14:paraId="5CABDC1A">
      <w:pPr>
        <w:pStyle w:val="4"/>
      </w:pPr>
      <w:r>
        <w:rPr>
          <w:rFonts w:hint="eastAsia"/>
        </w:rPr>
        <w:t>2、展开调研，收集资料</w:t>
      </w:r>
    </w:p>
    <w:p w14:paraId="4827B194">
      <w:r>
        <w:rPr>
          <w:rFonts w:hint="eastAsia"/>
        </w:rPr>
        <w:t>编制工作组围绕超临界二氧化碳萃取生产罗汉果甜苷生产领域，开展了全面且深入的调研工作。一方面，深入广西区内多家罗汉果种植基地及超临界二氧化碳萃取罗汉果甜苷生产企业，实地了解罗汉果原料品质、生产加工流程、设备运行状况、产品质量控制等实际情况，掌握了大量一手生产数据与行业现状信息；另一方面，广泛收集国内外相关标准资料，包括 GB 14881《食品安全国家标准 食品生产通用卫生规范》等规范性文件，以及超临界二氧化碳萃取技术在其他农产品加工领域的应用标准和研究文献，充分借鉴先进技术经验与标准制定思路，确保标准编制的科学性与前瞻性。</w:t>
      </w:r>
    </w:p>
    <w:p w14:paraId="35D45654">
      <w:pPr>
        <w:pStyle w:val="4"/>
        <w:numPr>
          <w:ilvl w:val="0"/>
          <w:numId w:val="3"/>
        </w:numPr>
      </w:pPr>
      <w:r>
        <w:rPr>
          <w:rFonts w:hint="eastAsia"/>
        </w:rPr>
        <w:t>研讨确定主体内容</w:t>
      </w:r>
    </w:p>
    <w:p w14:paraId="2E00AD02">
      <w:r>
        <w:rPr>
          <w:rFonts w:hint="eastAsia"/>
        </w:rPr>
        <w:t>在充分调研和资料收集的基础上，编制工作组多次组织召开标准研讨会。会上，各成员单位代表针对标准的范围、规范性引用文件、术语和定义、生产条件、加工工艺、设备与设施、记录等核心内容展开热烈讨论。结合超临界二氧化碳萃取罗汉果甜苷生产的实际需求与技术特点，逐步明确了各章节的具体内容和技术要求。例如，在加工工艺部分，经过反复论证和实践验证，确定了清洗、干燥、粉碎、萃取等关键工序的技术参数；在生产条件部分，严格依据GB 14881规定，明确了原辅料、加工场所环境等方面的要求，最终形成了标准草案的主体框架与核心内容。</w:t>
      </w:r>
    </w:p>
    <w:p w14:paraId="6AF9ED0E">
      <w:pPr>
        <w:pStyle w:val="3"/>
        <w:numPr>
          <w:ilvl w:val="0"/>
          <w:numId w:val="4"/>
        </w:numPr>
        <w:ind w:firstLine="643"/>
      </w:pPr>
      <w:r>
        <w:rPr>
          <w:rFonts w:hint="eastAsia"/>
        </w:rPr>
        <w:t>标准编制原则</w:t>
      </w:r>
    </w:p>
    <w:p w14:paraId="11082F4B">
      <w:pPr>
        <w:pStyle w:val="4"/>
        <w:numPr>
          <w:ilvl w:val="0"/>
          <w:numId w:val="5"/>
        </w:numPr>
        <w:ind w:firstLine="560"/>
      </w:pPr>
      <w:r>
        <w:rPr>
          <w:rFonts w:hint="eastAsia"/>
        </w:rPr>
        <w:t>规范性原则</w:t>
      </w:r>
    </w:p>
    <w:p w14:paraId="7766954A">
      <w:pPr>
        <w:rPr>
          <w:rFonts w:hint="eastAsia"/>
        </w:rPr>
      </w:pPr>
      <w:r>
        <w:rPr>
          <w:rFonts w:hint="eastAsia"/>
        </w:rPr>
        <w:t>本标准严格遵循标准化工作的通用规范，确保文本结构、技术要素和表述方式符合相关要求。在格式上，按照GB/T 1.1—2020《标准化工作导则 第1部分：标准化文件的结构和起草规则》及GB/T 20001.5-2017《标准编写规则 第5部分：规范标准》的规定起草，从标准的结构编排、条款表述、格式规范等方面，均遵循标准化工作的统一要求，确保标准文本的规范性和严谨性，便于标准的理解、执行与推广</w:t>
      </w:r>
      <w:r>
        <w:rPr>
          <w:rFonts w:hint="eastAsia"/>
          <w:lang w:eastAsia="zh-CN"/>
        </w:rPr>
        <w:t>。</w:t>
      </w:r>
    </w:p>
    <w:p w14:paraId="7E9CFF37">
      <w:pPr>
        <w:pStyle w:val="4"/>
        <w:numPr>
          <w:ilvl w:val="0"/>
          <w:numId w:val="5"/>
        </w:numPr>
        <w:ind w:firstLine="560"/>
      </w:pPr>
      <w:r>
        <w:rPr>
          <w:rFonts w:hint="eastAsia"/>
        </w:rPr>
        <w:t>一致性原则</w:t>
      </w:r>
    </w:p>
    <w:p w14:paraId="67F7E8D3">
      <w:pPr>
        <w:rPr>
          <w:rFonts w:hint="eastAsia"/>
        </w:rPr>
      </w:pPr>
      <w:r>
        <w:rPr>
          <w:rFonts w:hint="eastAsia"/>
        </w:rPr>
        <w:t>本标准在制定过程中，充分考虑与相关国家标准的协调性与一致性。其中，加工场所环境、设备与设施等要求均符合GB 14881《食品安全国家标准 食品生产通用卫生规范》的规定，避免出现与现有国家标准相冲突的内容，保障了标准体系的统一性和完整性，使本标准能够顺利融入现有食品生产标准体系中。</w:t>
      </w:r>
    </w:p>
    <w:p w14:paraId="2CABE38F">
      <w:pPr>
        <w:pStyle w:val="4"/>
        <w:numPr>
          <w:ilvl w:val="0"/>
          <w:numId w:val="5"/>
        </w:numPr>
        <w:ind w:firstLine="560"/>
      </w:pPr>
      <w:r>
        <w:rPr>
          <w:rFonts w:hint="eastAsia"/>
        </w:rPr>
        <w:t>可操作性原则</w:t>
      </w:r>
    </w:p>
    <w:p w14:paraId="5945B6EB">
      <w:r>
        <w:rPr>
          <w:rFonts w:hint="eastAsia"/>
        </w:rPr>
        <w:t>标准内容紧密结合超临界二氧化碳萃取罗汉果甜苷生产的实际生产场景，各项技术要求和工艺参数均基于实际生产经验和试验验证确定，具有较强的可操作性。例如，在萃取工序中明确规定了压力30 MPa、温度45℃、萃取时间3小时、CO</w:t>
      </w:r>
      <w:r>
        <w:rPr>
          <w:rFonts w:hint="eastAsia"/>
          <w:vertAlign w:val="subscript"/>
          <w:lang w:val="en-US" w:eastAsia="zh-CN"/>
        </w:rPr>
        <w:t>2</w:t>
      </w:r>
      <w:r>
        <w:rPr>
          <w:rFonts w:hint="eastAsia"/>
        </w:rPr>
        <w:t>流量25 kg/h 等具体参数，在粉碎工序中明确过筛要求为20 - 40目，这些具体且明确的规定，能够直接指导生产企业开展实际生产操作，确保标准能够切实落地执行。</w:t>
      </w:r>
    </w:p>
    <w:p w14:paraId="62874AA2">
      <w:pPr>
        <w:pStyle w:val="4"/>
        <w:numPr>
          <w:ilvl w:val="0"/>
          <w:numId w:val="5"/>
        </w:numPr>
        <w:ind w:firstLine="560"/>
      </w:pPr>
      <w:r>
        <w:rPr>
          <w:rFonts w:hint="eastAsia"/>
        </w:rPr>
        <w:t>通用性</w:t>
      </w:r>
    </w:p>
    <w:p w14:paraId="7B470CF4">
      <w:r>
        <w:rPr>
          <w:rFonts w:hint="eastAsia"/>
        </w:rPr>
        <w:t>本标准适用于超临界二氧化碳萃取</w:t>
      </w:r>
      <w:r>
        <w:rPr>
          <w:rFonts w:hint="eastAsia"/>
          <w:lang w:val="en-US" w:eastAsia="zh-CN"/>
        </w:rPr>
        <w:t>生产</w:t>
      </w:r>
      <w:r>
        <w:rPr>
          <w:rFonts w:hint="eastAsia"/>
        </w:rPr>
        <w:t>罗汉果甜苷，未对具体的生产企业规模、产品规格等进行限制，涵盖了该生产领域的普遍情况。无论是大型规模化生产企业，还是中小型生产作坊，均可依据本标准开展生产活动，具有广泛的通用性，能够满足行业内不同类型生产主体的需求，推动整个</w:t>
      </w:r>
      <w:r>
        <w:rPr>
          <w:rFonts w:hint="eastAsia"/>
          <w:lang w:val="en-US" w:eastAsia="zh-CN"/>
        </w:rPr>
        <w:t>罗汉果</w:t>
      </w:r>
      <w:r>
        <w:rPr>
          <w:rFonts w:hint="eastAsia"/>
        </w:rPr>
        <w:t>超临界二氧化碳萃取</w:t>
      </w:r>
      <w:r>
        <w:rPr>
          <w:rFonts w:hint="eastAsia"/>
          <w:lang w:val="en-US" w:eastAsia="zh-CN"/>
        </w:rPr>
        <w:t>生产</w:t>
      </w:r>
      <w:r>
        <w:rPr>
          <w:rFonts w:hint="eastAsia"/>
        </w:rPr>
        <w:t>罗汉果甜苷行业的规范化发展。</w:t>
      </w:r>
    </w:p>
    <w:p w14:paraId="6FC8E041">
      <w:pPr>
        <w:pStyle w:val="3"/>
        <w:numPr>
          <w:ilvl w:val="0"/>
          <w:numId w:val="4"/>
        </w:numPr>
        <w:ind w:firstLine="643"/>
        <w:rPr>
          <w:rFonts w:hint="eastAsia" w:ascii="仿宋" w:hAnsi="仿宋" w:eastAsia="仿宋" w:cs="仿宋"/>
          <w:szCs w:val="32"/>
        </w:rPr>
      </w:pPr>
      <w:r>
        <w:t>主要内容（如技术指标、参数、公式、性能要求、试验方法、检验规则</w:t>
      </w:r>
      <w:r>
        <w:rPr>
          <w:rFonts w:hint="eastAsia"/>
        </w:rPr>
        <w:t>）的论据</w:t>
      </w:r>
    </w:p>
    <w:p w14:paraId="00675CC9">
      <w:pPr>
        <w:rPr>
          <w:rFonts w:hint="eastAsia"/>
        </w:rPr>
      </w:pPr>
      <w:r>
        <w:rPr>
          <w:rFonts w:hint="eastAsia"/>
        </w:rPr>
        <w:t>《超临界二氧化碳萃取生产罗汉果甜苷技术规范》分为</w:t>
      </w:r>
      <w:r>
        <w:rPr>
          <w:rFonts w:hint="eastAsia"/>
          <w:lang w:val="en-US" w:eastAsia="zh-CN"/>
        </w:rPr>
        <w:t>8</w:t>
      </w:r>
      <w:r>
        <w:rPr>
          <w:rFonts w:hint="eastAsia"/>
        </w:rPr>
        <w:t>个章节：范围、规范性引用文件、术语和定义、生产条件、加工工艺、设备与设施、</w:t>
      </w:r>
      <w:r>
        <w:rPr>
          <w:rFonts w:hint="eastAsia"/>
          <w:lang w:val="en-US" w:eastAsia="zh-CN"/>
        </w:rPr>
        <w:t>质量控制、</w:t>
      </w:r>
      <w:r>
        <w:rPr>
          <w:rFonts w:hint="eastAsia"/>
        </w:rPr>
        <w:t>记录等。其中生产条件、加工工艺</w:t>
      </w:r>
      <w:r>
        <w:rPr>
          <w:rFonts w:hint="eastAsia"/>
          <w:lang w:eastAsia="zh-CN"/>
        </w:rPr>
        <w:t>、</w:t>
      </w:r>
      <w:r>
        <w:rPr>
          <w:rFonts w:hint="eastAsia"/>
        </w:rPr>
        <w:t>设备与设施</w:t>
      </w:r>
      <w:r>
        <w:rPr>
          <w:rFonts w:hint="eastAsia"/>
          <w:lang w:eastAsia="zh-CN"/>
        </w:rPr>
        <w:t>、</w:t>
      </w:r>
      <w:r>
        <w:rPr>
          <w:rFonts w:hint="eastAsia"/>
          <w:lang w:val="en-US" w:eastAsia="zh-CN"/>
        </w:rPr>
        <w:t>质量控制、记录</w:t>
      </w:r>
      <w:r>
        <w:rPr>
          <w:rFonts w:hint="eastAsia"/>
        </w:rPr>
        <w:t>是本标准最主要的内容。</w:t>
      </w:r>
    </w:p>
    <w:p w14:paraId="6441371A">
      <w:pPr>
        <w:pStyle w:val="4"/>
        <w:bidi w:val="0"/>
        <w:ind w:left="0" w:leftChars="0" w:firstLine="0" w:firstLineChars="0"/>
        <w:rPr>
          <w:rFonts w:hint="eastAsia"/>
          <w:b/>
          <w:bCs/>
        </w:rPr>
      </w:pPr>
      <w:r>
        <w:rPr>
          <w:rStyle w:val="16"/>
          <w:rFonts w:hint="eastAsia"/>
          <w:lang w:val="en-US" w:eastAsia="zh-CN"/>
        </w:rPr>
        <w:t>1 、</w:t>
      </w:r>
      <w:r>
        <w:rPr>
          <w:rFonts w:hint="eastAsia"/>
          <w:b/>
          <w:bCs/>
        </w:rPr>
        <w:t>生产条件</w:t>
      </w:r>
    </w:p>
    <w:p w14:paraId="59DD4456">
      <w:pPr>
        <w:bidi w:val="0"/>
        <w:ind w:left="0" w:leftChars="0" w:firstLine="0" w:firstLineChars="0"/>
        <w:rPr>
          <w:rFonts w:hint="eastAsia"/>
        </w:rPr>
      </w:pPr>
      <w:r>
        <w:rPr>
          <w:rFonts w:hint="eastAsia"/>
          <w:lang w:val="en-US" w:eastAsia="zh-CN"/>
        </w:rPr>
        <w:t>1.1</w:t>
      </w:r>
      <w:r>
        <w:rPr>
          <w:rFonts w:hint="eastAsia"/>
        </w:rPr>
        <w:t>原辅料要求</w:t>
      </w:r>
    </w:p>
    <w:p w14:paraId="1FC204E9">
      <w:pPr>
        <w:bidi w:val="0"/>
        <w:ind w:left="0" w:leftChars="0" w:firstLine="560" w:firstLineChars="200"/>
        <w:rPr>
          <w:rFonts w:hint="eastAsia"/>
        </w:rPr>
      </w:pPr>
      <w:r>
        <w:rPr>
          <w:rFonts w:hint="eastAsia"/>
        </w:rPr>
        <w:t>原料选择成熟度适宜、无病虫害、无污染的罗汉果，此要求基于罗汉果原料品质对萃取产品质量的直接影响。成熟度适宜的罗汉果有效成分含量较高，无病虫害、无污染可确保原料安全，避免有害物质带入后续生产环节，保障最终产品质量安全。</w:t>
      </w:r>
    </w:p>
    <w:p w14:paraId="0F60B110">
      <w:pPr>
        <w:bidi w:val="0"/>
        <w:ind w:left="0" w:leftChars="0" w:firstLine="0" w:firstLineChars="0"/>
        <w:rPr>
          <w:rFonts w:hint="eastAsia"/>
        </w:rPr>
      </w:pPr>
      <w:r>
        <w:rPr>
          <w:rFonts w:hint="eastAsia"/>
          <w:lang w:val="en-US" w:eastAsia="zh-CN"/>
        </w:rPr>
        <w:t>1.2</w:t>
      </w:r>
      <w:r>
        <w:rPr>
          <w:rFonts w:hint="eastAsia"/>
        </w:rPr>
        <w:t>萃取剂</w:t>
      </w:r>
    </w:p>
    <w:p w14:paraId="2A09478C">
      <w:pPr>
        <w:bidi w:val="0"/>
        <w:ind w:left="0" w:leftChars="0" w:firstLine="560" w:firstLineChars="200"/>
        <w:rPr>
          <w:rFonts w:hint="eastAsia"/>
        </w:rPr>
      </w:pPr>
      <w:r>
        <w:rPr>
          <w:rFonts w:hint="eastAsia"/>
        </w:rPr>
        <w:t>使用纯度不低于99.5%的二氧化碳，因为高纯度二氧化碳可减少杂质对萃取过程和产品品质的干扰，确保萃取物的纯度和安全性，该纯度要求符合超临界二氧化碳萃取技术的行业通用标准。其他辅料符合相应标准和有关规定，是为了保证整个生产过程中所使用的物料均符合安全、卫生要求，从源头把控产品质量。</w:t>
      </w:r>
    </w:p>
    <w:p w14:paraId="4818663F">
      <w:pPr>
        <w:bidi w:val="0"/>
        <w:ind w:left="0" w:leftChars="0" w:firstLine="0" w:firstLineChars="0"/>
        <w:rPr>
          <w:rFonts w:hint="eastAsia"/>
        </w:rPr>
      </w:pPr>
      <w:r>
        <w:rPr>
          <w:rFonts w:hint="eastAsia"/>
          <w:lang w:val="en-US" w:eastAsia="zh-CN"/>
        </w:rPr>
        <w:t>1.3</w:t>
      </w:r>
      <w:r>
        <w:rPr>
          <w:rFonts w:hint="eastAsia"/>
        </w:rPr>
        <w:t>其他辅料</w:t>
      </w:r>
    </w:p>
    <w:p w14:paraId="6B175D72">
      <w:pPr>
        <w:bidi w:val="0"/>
        <w:ind w:left="0" w:leftChars="0" w:firstLine="560" w:firstLineChars="200"/>
        <w:rPr>
          <w:rFonts w:hint="eastAsia"/>
        </w:rPr>
      </w:pPr>
      <w:r>
        <w:rPr>
          <w:rFonts w:hint="eastAsia"/>
        </w:rPr>
        <w:t>应符合相应的标准和有关规定的要求。</w:t>
      </w:r>
    </w:p>
    <w:p w14:paraId="11A2F11E">
      <w:pPr>
        <w:bidi w:val="0"/>
        <w:ind w:left="0" w:leftChars="0" w:firstLine="0" w:firstLineChars="0"/>
        <w:rPr>
          <w:rFonts w:hint="eastAsia"/>
        </w:rPr>
      </w:pPr>
      <w:r>
        <w:rPr>
          <w:rFonts w:hint="eastAsia"/>
          <w:lang w:val="en-US" w:eastAsia="zh-CN"/>
        </w:rPr>
        <w:t>1.4</w:t>
      </w:r>
      <w:r>
        <w:rPr>
          <w:rFonts w:hint="eastAsia"/>
        </w:rPr>
        <w:t>加工场所环境</w:t>
      </w:r>
    </w:p>
    <w:p w14:paraId="7990835F">
      <w:pPr>
        <w:bidi w:val="0"/>
        <w:ind w:left="0" w:leftChars="0" w:firstLine="560" w:firstLineChars="200"/>
        <w:rPr>
          <w:rFonts w:hint="eastAsia"/>
        </w:rPr>
      </w:pPr>
      <w:r>
        <w:rPr>
          <w:rFonts w:hint="eastAsia"/>
        </w:rPr>
        <w:t>明确应符合GB 14881的要求，GB 14881是食品生产领域的通用卫生规范，对食品生产场所的环境卫生、设施设备、人员卫生等方面均有详细且严格的规定。将加工场所环境要求与该标准对接，能够确保罗汉果超临界二氧化碳萃取生产</w:t>
      </w:r>
      <w:r>
        <w:rPr>
          <w:rFonts w:hint="eastAsia"/>
          <w:lang w:val="en-US" w:eastAsia="zh-CN"/>
        </w:rPr>
        <w:t>罗汉果甜苷的</w:t>
      </w:r>
      <w:r>
        <w:rPr>
          <w:rFonts w:hint="eastAsia"/>
        </w:rPr>
        <w:t>生产过程符合食品生产的卫生安全要求，有效预防食品污染，保障产品质量安全。</w:t>
      </w:r>
    </w:p>
    <w:p w14:paraId="5075498F">
      <w:pPr>
        <w:pStyle w:val="4"/>
        <w:numPr>
          <w:ilvl w:val="0"/>
          <w:numId w:val="0"/>
        </w:numPr>
        <w:bidi w:val="0"/>
        <w:jc w:val="both"/>
        <w:rPr>
          <w:rFonts w:hint="eastAsia"/>
          <w:b/>
          <w:bCs/>
        </w:rPr>
      </w:pPr>
      <w:r>
        <w:rPr>
          <w:rFonts w:hint="eastAsia"/>
          <w:b/>
          <w:bCs/>
          <w:lang w:val="en-US" w:eastAsia="zh-CN"/>
        </w:rPr>
        <w:t>2、</w:t>
      </w:r>
      <w:r>
        <w:rPr>
          <w:rFonts w:hint="eastAsia"/>
          <w:b/>
          <w:bCs/>
        </w:rPr>
        <w:t>加工工艺</w:t>
      </w:r>
    </w:p>
    <w:p w14:paraId="40BDE9F9">
      <w:pPr>
        <w:bidi w:val="0"/>
        <w:ind w:left="0" w:leftChars="0" w:firstLine="0" w:firstLineChars="0"/>
        <w:rPr>
          <w:rFonts w:hint="eastAsia"/>
        </w:rPr>
      </w:pPr>
      <w:r>
        <w:rPr>
          <w:rFonts w:hint="eastAsia"/>
          <w:lang w:val="en-US" w:eastAsia="zh-CN"/>
        </w:rPr>
        <w:t>2.1</w:t>
      </w:r>
      <w:r>
        <w:rPr>
          <w:rFonts w:hint="eastAsia"/>
        </w:rPr>
        <w:t>工艺流程图</w:t>
      </w:r>
    </w:p>
    <w:p w14:paraId="1417C723">
      <w:pPr>
        <w:bidi w:val="0"/>
        <w:ind w:left="0" w:leftChars="0" w:firstLine="560" w:firstLineChars="200"/>
        <w:rPr>
          <w:rFonts w:hint="eastAsia"/>
        </w:rPr>
      </w:pPr>
      <w:r>
        <w:rPr>
          <w:rFonts w:hint="eastAsia"/>
        </w:rPr>
        <w:t>明确了清洗→干燥→粉碎→萃取→分离→过滤→浓缩→干燥→灭菌→混粉、筛分→检验→包装→成品入库的完整工艺流程，该流程是根据超临界二氧化碳萃取技术的基本原理和罗汉果加工的特点制定的，各工序之间逻辑连贯，能够实现罗汉果有效成分的高效提取与产品生产的有序进行。</w:t>
      </w:r>
    </w:p>
    <w:p w14:paraId="158C5BEA">
      <w:pPr>
        <w:bidi w:val="0"/>
        <w:ind w:left="0" w:leftChars="0" w:firstLine="0" w:firstLineChars="0"/>
        <w:rPr>
          <w:rFonts w:hint="eastAsia"/>
        </w:rPr>
      </w:pPr>
      <w:r>
        <w:rPr>
          <w:rFonts w:hint="eastAsia"/>
          <w:lang w:val="en-US" w:eastAsia="zh-CN"/>
        </w:rPr>
        <w:t>2.2</w:t>
      </w:r>
      <w:r>
        <w:rPr>
          <w:rFonts w:hint="eastAsia"/>
        </w:rPr>
        <w:t>工艺要求</w:t>
      </w:r>
    </w:p>
    <w:p w14:paraId="438EBC61">
      <w:pPr>
        <w:bidi w:val="0"/>
        <w:ind w:left="0" w:leftChars="0" w:firstLine="0" w:firstLineChars="0"/>
        <w:rPr>
          <w:rFonts w:hint="eastAsia"/>
        </w:rPr>
      </w:pPr>
      <w:r>
        <w:rPr>
          <w:rFonts w:hint="eastAsia"/>
          <w:lang w:val="en-US" w:eastAsia="zh-CN"/>
        </w:rPr>
        <w:t>2.1.1</w:t>
      </w:r>
      <w:r>
        <w:rPr>
          <w:rFonts w:hint="eastAsia"/>
        </w:rPr>
        <w:t>清洗</w:t>
      </w:r>
    </w:p>
    <w:p w14:paraId="35786098">
      <w:pPr>
        <w:bidi w:val="0"/>
        <w:ind w:left="0" w:leftChars="0" w:firstLine="560" w:firstLineChars="200"/>
        <w:rPr>
          <w:rFonts w:hint="eastAsia"/>
        </w:rPr>
      </w:pPr>
      <w:r>
        <w:rPr>
          <w:rFonts w:hint="eastAsia"/>
        </w:rPr>
        <w:t>规定用清水洗去粉尘、泥沙、绒毛，清水清洗可有效去除罗汉果表面的杂质，且不会引入额外污染物，确保原料清洁度，为后续加工工序提供干净的原料基础。</w:t>
      </w:r>
    </w:p>
    <w:p w14:paraId="68005607">
      <w:pPr>
        <w:bidi w:val="0"/>
        <w:ind w:left="0" w:leftChars="0" w:firstLine="0" w:firstLineChars="0"/>
        <w:rPr>
          <w:rFonts w:hint="eastAsia"/>
          <w:lang w:val="en-US" w:eastAsia="zh-CN"/>
        </w:rPr>
      </w:pPr>
      <w:r>
        <w:rPr>
          <w:rFonts w:hint="eastAsia"/>
          <w:lang w:val="en-US" w:eastAsia="zh-CN"/>
        </w:rPr>
        <w:t>2.1.2干燥</w:t>
      </w:r>
    </w:p>
    <w:p w14:paraId="5CD2E768">
      <w:pPr>
        <w:rPr>
          <w:rFonts w:hint="eastAsia"/>
        </w:rPr>
      </w:pPr>
      <w:r>
        <w:rPr>
          <w:rFonts w:hint="eastAsia"/>
        </w:rPr>
        <w:t>采用自然风干方式，自然风干能够在避免高温对罗汉果有效成分造成破坏的同时，去除原料中的多余水分，防止原料在后续粉碎和萃取过程中发生霉变，保证原料品质稳定。​</w:t>
      </w:r>
    </w:p>
    <w:p w14:paraId="62B11A6C">
      <w:pPr>
        <w:bidi w:val="0"/>
        <w:ind w:left="0" w:leftChars="0" w:firstLine="0" w:firstLineChars="0"/>
        <w:rPr>
          <w:rFonts w:hint="eastAsia"/>
        </w:rPr>
      </w:pPr>
      <w:r>
        <w:rPr>
          <w:rFonts w:hint="eastAsia"/>
          <w:lang w:val="en-US" w:eastAsia="zh-CN"/>
        </w:rPr>
        <w:t>2.1.3</w:t>
      </w:r>
      <w:r>
        <w:rPr>
          <w:rFonts w:hint="eastAsia"/>
        </w:rPr>
        <w:t>粉碎</w:t>
      </w:r>
    </w:p>
    <w:p w14:paraId="33CC4D18">
      <w:pPr>
        <w:bidi w:val="0"/>
        <w:ind w:left="0" w:leftChars="0" w:firstLine="560" w:firstLineChars="200"/>
        <w:rPr>
          <w:rFonts w:hint="eastAsia"/>
        </w:rPr>
      </w:pPr>
      <w:r>
        <w:rPr>
          <w:rFonts w:hint="eastAsia"/>
        </w:rPr>
        <w:t>粉碎后过筛（20 - 40目），该目数范围经过试验验证，既能保证罗汉果粉末具有足够的比表面积，便于超临界二氧化碳与有效成分充分接触，提高萃取效率，又能避免粉末过细导致萃取釜堵塞，影响生产正常进行。</w:t>
      </w:r>
    </w:p>
    <w:p w14:paraId="1D5B4DDC">
      <w:pPr>
        <w:ind w:left="0" w:leftChars="0" w:firstLine="0" w:firstLineChars="0"/>
        <w:rPr>
          <w:rFonts w:hint="eastAsia"/>
        </w:rPr>
      </w:pPr>
      <w:r>
        <w:rPr>
          <w:rFonts w:hint="eastAsia"/>
          <w:lang w:val="en-US" w:eastAsia="zh-CN"/>
        </w:rPr>
        <w:t>2.1.4</w:t>
      </w:r>
      <w:r>
        <w:rPr>
          <w:rFonts w:hint="eastAsia"/>
        </w:rPr>
        <w:t>萃取</w:t>
      </w:r>
    </w:p>
    <w:p w14:paraId="6A3776EE">
      <w:pPr>
        <w:rPr>
          <w:rFonts w:hint="eastAsia"/>
        </w:rPr>
      </w:pPr>
      <w:r>
        <w:rPr>
          <w:rFonts w:hint="eastAsia"/>
        </w:rPr>
        <w:t>确定压力30 MPa、温度45℃、萃取时间3小时、CO</w:t>
      </w:r>
      <w:r>
        <w:rPr>
          <w:rFonts w:hint="eastAsia"/>
          <w:vertAlign w:val="subscript"/>
          <w:lang w:val="en-US" w:eastAsia="zh-CN"/>
        </w:rPr>
        <w:t>2</w:t>
      </w:r>
      <w:r>
        <w:rPr>
          <w:rFonts w:hint="eastAsia"/>
        </w:rPr>
        <w:t>流量25 kg/h的参数。通过多次试验对比发现，在该参数条件下，超临界二氧化碳对罗汉果有效成分的萃取率较高，且能较好地保留有效成分的活性，同时兼顾生产效率和成本控制，是性价比最优的工艺参数组合。​</w:t>
      </w:r>
    </w:p>
    <w:p w14:paraId="46E45B49">
      <w:pPr>
        <w:ind w:left="0" w:leftChars="0" w:firstLine="0" w:firstLineChars="0"/>
        <w:rPr>
          <w:rFonts w:hint="eastAsia"/>
        </w:rPr>
      </w:pPr>
      <w:r>
        <w:rPr>
          <w:rFonts w:hint="eastAsia"/>
          <w:lang w:val="en-US" w:eastAsia="zh-CN"/>
        </w:rPr>
        <w:t>2.1.5</w:t>
      </w:r>
      <w:r>
        <w:rPr>
          <w:rFonts w:hint="eastAsia"/>
        </w:rPr>
        <w:t>分离</w:t>
      </w:r>
    </w:p>
    <w:p w14:paraId="0520CCA2">
      <w:pPr>
        <w:ind w:left="0" w:leftChars="0" w:firstLine="560" w:firstLineChars="200"/>
        <w:rPr>
          <w:rFonts w:hint="eastAsia"/>
        </w:rPr>
      </w:pPr>
      <w:r>
        <w:rPr>
          <w:rFonts w:hint="eastAsia"/>
        </w:rPr>
        <w:t>通过调节压力和温度使超临界二氧化碳变回气体状态，再经冷凝器冷却分离萃取物，该分离方式基于超临界二氧化碳的物理特性，在改变压力和温度条件下，其溶解能力发生变化，能够实现与萃取物的有效分离，且分离过程无额外溶剂残留，保证产品纯度。​</w:t>
      </w:r>
    </w:p>
    <w:p w14:paraId="16C4149F">
      <w:pPr>
        <w:ind w:left="0" w:leftChars="0" w:firstLine="0" w:firstLineChars="0"/>
        <w:rPr>
          <w:rFonts w:hint="eastAsia"/>
        </w:rPr>
      </w:pPr>
      <w:r>
        <w:rPr>
          <w:rFonts w:hint="eastAsia"/>
          <w:lang w:val="en-US" w:eastAsia="zh-CN"/>
        </w:rPr>
        <w:t>2.1.6</w:t>
      </w:r>
      <w:r>
        <w:rPr>
          <w:rFonts w:hint="eastAsia"/>
        </w:rPr>
        <w:t>过滤</w:t>
      </w:r>
    </w:p>
    <w:p w14:paraId="061856DC">
      <w:pPr>
        <w:ind w:left="0" w:leftChars="0" w:firstLine="560" w:firstLineChars="200"/>
        <w:rPr>
          <w:rFonts w:hint="eastAsia"/>
        </w:rPr>
      </w:pPr>
      <w:r>
        <w:rPr>
          <w:rFonts w:hint="eastAsia"/>
        </w:rPr>
        <w:t>常温下用滤网过滤提取液，常温过滤可避免温度对提取液中有效成分的影响，滤网过滤能够去除提取液中的固体杂质，提高产品纯度，干净器皿收集则进一步确保过滤液不受污染。​</w:t>
      </w:r>
    </w:p>
    <w:p w14:paraId="6D2AA40F">
      <w:pPr>
        <w:ind w:left="0" w:leftChars="0" w:firstLine="0" w:firstLineChars="0"/>
        <w:rPr>
          <w:rFonts w:hint="eastAsia"/>
        </w:rPr>
      </w:pPr>
      <w:r>
        <w:rPr>
          <w:rFonts w:hint="eastAsia"/>
          <w:lang w:val="en-US" w:eastAsia="zh-CN"/>
        </w:rPr>
        <w:t>2.1.7</w:t>
      </w:r>
      <w:r>
        <w:rPr>
          <w:rFonts w:hint="eastAsia"/>
        </w:rPr>
        <w:t>浓缩</w:t>
      </w:r>
    </w:p>
    <w:p w14:paraId="70B282D9">
      <w:pPr>
        <w:ind w:left="0" w:leftChars="0" w:firstLine="560" w:firstLineChars="200"/>
        <w:rPr>
          <w:rFonts w:hint="eastAsia"/>
        </w:rPr>
      </w:pPr>
      <w:r>
        <w:rPr>
          <w:rFonts w:hint="eastAsia"/>
        </w:rPr>
        <w:t>对过滤后的溶液进行浓缩，浓缩工序可减少溶液体积，提高有效成分浓度，便于后续包装和储存，同时降低运输成本。</w:t>
      </w:r>
    </w:p>
    <w:p w14:paraId="6BA77EF6">
      <w:pPr>
        <w:ind w:left="0" w:leftChars="0" w:firstLine="0" w:firstLineChars="0"/>
        <w:rPr>
          <w:rFonts w:hint="eastAsia"/>
        </w:rPr>
      </w:pPr>
      <w:r>
        <w:rPr>
          <w:rFonts w:hint="eastAsia"/>
          <w:lang w:val="en-US" w:eastAsia="zh-CN"/>
        </w:rPr>
        <w:t>2.1.8</w:t>
      </w:r>
      <w:r>
        <w:rPr>
          <w:rFonts w:hint="eastAsia"/>
        </w:rPr>
        <w:t>干燥</w:t>
      </w:r>
    </w:p>
    <w:p w14:paraId="60A2C0B8">
      <w:pPr>
        <w:ind w:left="0" w:leftChars="0" w:firstLine="560" w:firstLineChars="200"/>
        <w:rPr>
          <w:rFonts w:hint="eastAsia"/>
        </w:rPr>
      </w:pPr>
      <w:r>
        <w:rPr>
          <w:rFonts w:hint="eastAsia"/>
        </w:rPr>
        <w:t>采用喷雾干燥工艺，将浓缩后的流膏在喷雾干燥器中进行干燥。喷雾前，用60℃-80℃的热水将浓缩液调至13-16波美度，搅拌均匀后经200目筛过滤。控制流膏流速为25L/h-30L/h，加热温度为120±10℃，通过喷雾装置将流膏雾化成细小液滴，在热风中迅速干燥成粉末。该工艺能有效保持罗汉果甜苷的热敏性成分，避免高温长时间加热导致的活性损失，同时保证产品粒度均匀、流动性好。</w:t>
      </w:r>
    </w:p>
    <w:p w14:paraId="04832920">
      <w:pPr>
        <w:ind w:left="0" w:leftChars="0" w:firstLine="0" w:firstLineChars="0"/>
        <w:rPr>
          <w:rFonts w:hint="eastAsia"/>
        </w:rPr>
      </w:pPr>
      <w:r>
        <w:rPr>
          <w:rFonts w:hint="eastAsia"/>
          <w:lang w:val="en-US" w:eastAsia="zh-CN"/>
        </w:rPr>
        <w:t>2.1.9</w:t>
      </w:r>
      <w:r>
        <w:rPr>
          <w:rFonts w:hint="eastAsia"/>
        </w:rPr>
        <w:t>灭菌</w:t>
      </w:r>
    </w:p>
    <w:p w14:paraId="31096A09">
      <w:pPr>
        <w:ind w:left="0" w:leftChars="0" w:firstLine="560" w:firstLineChars="200"/>
        <w:rPr>
          <w:rFonts w:hint="eastAsia"/>
        </w:rPr>
      </w:pPr>
      <w:r>
        <w:rPr>
          <w:rFonts w:hint="eastAsia"/>
        </w:rPr>
        <w:t>采用80℃-100℃高温对罗汉果甜苷粉末进行干热灭菌，灭菌时间不少于2小时；也可采用微波灭菌或其他适宜方法。高温灭菌能有效杀灭产品中的微生物，确保微生物指标符合食品安全要求，同时避免使用化学灭菌剂带来的残留问题。灭菌工艺需在密闭设备中进行，防止二次污染。</w:t>
      </w:r>
    </w:p>
    <w:p w14:paraId="57068954">
      <w:pPr>
        <w:ind w:left="0" w:leftChars="0" w:firstLine="0" w:firstLineChars="0"/>
        <w:rPr>
          <w:rFonts w:hint="eastAsia"/>
        </w:rPr>
      </w:pPr>
      <w:r>
        <w:rPr>
          <w:rFonts w:hint="eastAsia"/>
          <w:lang w:val="en-US" w:eastAsia="zh-CN"/>
        </w:rPr>
        <w:t>2.1.10</w:t>
      </w:r>
      <w:r>
        <w:rPr>
          <w:rFonts w:hint="eastAsia"/>
        </w:rPr>
        <w:t>混粉、筛分</w:t>
      </w:r>
    </w:p>
    <w:p w14:paraId="59F17885">
      <w:pPr>
        <w:ind w:left="0" w:leftChars="0" w:firstLine="560" w:firstLineChars="200"/>
        <w:rPr>
          <w:rFonts w:hint="eastAsia"/>
        </w:rPr>
      </w:pPr>
      <w:r>
        <w:rPr>
          <w:rFonts w:hint="eastAsia"/>
        </w:rPr>
        <w:t>灭菌后的产品通过混料机进行充分混合，确保批次内成分均匀一致。混合后的粉末经振动筛筛分，筛网目数根据产品粒度要求设定。该工序可去除结块和粗颗粒，保证产品粒度分布符合标准要求，提升产品的溶解性和使用性能，并为后续包装提供均匀的物料基础。​</w:t>
      </w:r>
    </w:p>
    <w:p w14:paraId="6546E67F">
      <w:pPr>
        <w:ind w:left="0" w:leftChars="0" w:firstLine="0" w:firstLineChars="0"/>
        <w:rPr>
          <w:rFonts w:hint="eastAsia"/>
        </w:rPr>
      </w:pPr>
      <w:r>
        <w:rPr>
          <w:rFonts w:hint="eastAsia"/>
          <w:lang w:val="en-US" w:eastAsia="zh-CN"/>
        </w:rPr>
        <w:t>2.1.11</w:t>
      </w:r>
      <w:r>
        <w:rPr>
          <w:rFonts w:hint="eastAsia"/>
        </w:rPr>
        <w:t>检验</w:t>
      </w:r>
    </w:p>
    <w:p w14:paraId="2C860253">
      <w:pPr>
        <w:rPr>
          <w:rFonts w:hint="eastAsia"/>
        </w:rPr>
      </w:pPr>
      <w:r>
        <w:rPr>
          <w:rFonts w:hint="eastAsia"/>
        </w:rPr>
        <w:t>根据产品质量标准和出厂检验要求，对筛分后的罗汉果甜苷粉末进行检验，且检测结果应符合GB 1886.77《食品安全国家标准 食品添加剂 罗汉果甜苷》等相关标准的规定</w:t>
      </w:r>
      <w:r>
        <w:rPr>
          <w:rFonts w:hint="eastAsia"/>
          <w:lang w:eastAsia="zh-CN"/>
        </w:rPr>
        <w:t>。</w:t>
      </w:r>
      <w:r>
        <w:rPr>
          <w:rFonts w:hint="eastAsia"/>
        </w:rPr>
        <w:t>检验环节是产品质量控制的关键，通过检验可及时发现不合格产品，防止不合格产品流入市场，保障消费者权益。​</w:t>
      </w:r>
    </w:p>
    <w:p w14:paraId="1FBA2065">
      <w:pPr>
        <w:ind w:left="0" w:leftChars="0" w:firstLine="0" w:firstLineChars="0"/>
        <w:rPr>
          <w:rFonts w:hint="eastAsia"/>
        </w:rPr>
      </w:pPr>
      <w:r>
        <w:rPr>
          <w:rFonts w:hint="eastAsia"/>
          <w:lang w:val="en-US" w:eastAsia="zh-CN"/>
        </w:rPr>
        <w:t>2.1.12</w:t>
      </w:r>
      <w:r>
        <w:rPr>
          <w:rFonts w:hint="eastAsia"/>
        </w:rPr>
        <w:t>包装</w:t>
      </w:r>
    </w:p>
    <w:p w14:paraId="7DE2BD3D">
      <w:pPr>
        <w:ind w:left="0" w:leftChars="0" w:firstLine="560" w:firstLineChars="200"/>
        <w:rPr>
          <w:rFonts w:hint="eastAsia"/>
        </w:rPr>
      </w:pPr>
      <w:r>
        <w:rPr>
          <w:rFonts w:hint="eastAsia"/>
        </w:rPr>
        <w:t>检验合格产品贴标签并按规格装箱，标签可明确产品信息，便于消费者了解产品情况，按规格装箱则便于产品的储存、运输和销售，保证产品在流通过程中的完整性。​</w:t>
      </w:r>
    </w:p>
    <w:p w14:paraId="62E641FF">
      <w:pPr>
        <w:bidi w:val="0"/>
        <w:ind w:left="0" w:leftChars="0" w:firstLine="0" w:firstLineChars="0"/>
        <w:rPr>
          <w:rFonts w:hint="eastAsia"/>
        </w:rPr>
      </w:pPr>
      <w:r>
        <w:rPr>
          <w:rFonts w:hint="eastAsia"/>
          <w:lang w:val="en-US" w:eastAsia="zh-CN"/>
        </w:rPr>
        <w:t>2.1.13</w:t>
      </w:r>
      <w:r>
        <w:rPr>
          <w:rFonts w:hint="eastAsia"/>
        </w:rPr>
        <w:t>成品入库</w:t>
      </w:r>
    </w:p>
    <w:p w14:paraId="213D4706">
      <w:pPr>
        <w:bidi w:val="0"/>
        <w:ind w:left="0" w:leftChars="0" w:firstLine="560" w:firstLineChars="200"/>
        <w:rPr>
          <w:rFonts w:hint="eastAsia"/>
          <w:lang w:val="en-US" w:eastAsia="zh-CN"/>
        </w:rPr>
      </w:pPr>
      <w:r>
        <w:rPr>
          <w:rFonts w:hint="eastAsia"/>
        </w:rPr>
        <w:t>规定贮存于无阳光直射、阴凉、通风良好、清洁干燥环境，离地 10cm，离墙20cm，底部垫10cm以上间隔材料，且不露天堆放、日晒、雨淋或靠近热源。这些储存要求能够有效防止成品受潮、受热、受光照等因素影响而发生变质，保证成品在储存期间的品质稳定。</w:t>
      </w:r>
    </w:p>
    <w:p w14:paraId="51E4D942">
      <w:pPr>
        <w:pStyle w:val="4"/>
        <w:numPr>
          <w:ilvl w:val="0"/>
          <w:numId w:val="0"/>
        </w:numPr>
        <w:bidi w:val="0"/>
        <w:rPr>
          <w:rFonts w:hint="eastAsia"/>
          <w:b/>
          <w:bCs/>
        </w:rPr>
      </w:pPr>
      <w:r>
        <w:rPr>
          <w:rFonts w:hint="eastAsia"/>
          <w:b/>
          <w:bCs/>
          <w:lang w:val="en-US" w:eastAsia="zh-CN"/>
        </w:rPr>
        <w:t>3、</w:t>
      </w:r>
      <w:r>
        <w:rPr>
          <w:rFonts w:hint="eastAsia"/>
          <w:b/>
          <w:bCs/>
        </w:rPr>
        <w:t>设备与设施</w:t>
      </w:r>
    </w:p>
    <w:p w14:paraId="5A96204C">
      <w:pPr>
        <w:bidi w:val="0"/>
        <w:ind w:left="0" w:leftChars="0" w:firstLine="560" w:firstLineChars="200"/>
        <w:rPr>
          <w:rFonts w:hint="default"/>
          <w:lang w:val="en-US" w:eastAsia="zh-CN"/>
        </w:rPr>
      </w:pPr>
      <w:r>
        <w:rPr>
          <w:rFonts w:hint="eastAsia"/>
        </w:rPr>
        <w:t>明确生产设备与设施应符合GB 14881规定，并列出清洗设备</w:t>
      </w:r>
      <w:r>
        <w:rPr>
          <w:rFonts w:hint="eastAsia"/>
          <w:lang w:eastAsia="zh-CN"/>
        </w:rPr>
        <w:t>、干燥设备、破碎机、粉碎机、筛分设备、</w:t>
      </w:r>
      <w:r>
        <w:rPr>
          <w:rFonts w:hint="eastAsia"/>
        </w:rPr>
        <w:t>萃取釜、解析釜、压缩机、二氧化碳储罐、冷凝器</w:t>
      </w:r>
      <w:r>
        <w:rPr>
          <w:rFonts w:hint="eastAsia"/>
          <w:lang w:eastAsia="zh-CN"/>
        </w:rPr>
        <w:t>、</w:t>
      </w:r>
      <w:r>
        <w:rPr>
          <w:rFonts w:hint="eastAsia"/>
        </w:rPr>
        <w:t>冷水机、过滤机，滤网、真空浓缩罐</w:t>
      </w:r>
      <w:r>
        <w:rPr>
          <w:rFonts w:hint="eastAsia"/>
          <w:lang w:eastAsia="zh-CN"/>
        </w:rPr>
        <w:t>、</w:t>
      </w:r>
      <w:r>
        <w:rPr>
          <w:rFonts w:hint="eastAsia"/>
        </w:rPr>
        <w:t>喷雾干燥器</w:t>
      </w:r>
      <w:r>
        <w:rPr>
          <w:rFonts w:hint="eastAsia"/>
          <w:lang w:eastAsia="zh-CN"/>
        </w:rPr>
        <w:t>、</w:t>
      </w:r>
      <w:r>
        <w:rPr>
          <w:rFonts w:hint="eastAsia"/>
        </w:rPr>
        <w:t>灭菌设备</w:t>
      </w:r>
      <w:r>
        <w:rPr>
          <w:rFonts w:hint="eastAsia"/>
          <w:lang w:eastAsia="zh-CN"/>
        </w:rPr>
        <w:t>、</w:t>
      </w:r>
      <w:r>
        <w:rPr>
          <w:rFonts w:hint="eastAsia"/>
        </w:rPr>
        <w:t>混料机</w:t>
      </w:r>
      <w:r>
        <w:rPr>
          <w:rFonts w:hint="eastAsia"/>
          <w:lang w:eastAsia="zh-CN"/>
        </w:rPr>
        <w:t>、</w:t>
      </w:r>
      <w:r>
        <w:rPr>
          <w:rFonts w:hint="eastAsia"/>
        </w:rPr>
        <w:t>称量设备、清洗机、晾干设施、检验检测设备等必备设备。符合GB 14881规定可确保设备与设施的卫生安全性能，而所列设备均是罗汉果超临界二氧化碳萃取</w:t>
      </w:r>
      <w:r>
        <w:rPr>
          <w:rFonts w:hint="eastAsia"/>
          <w:lang w:val="en-US" w:eastAsia="zh-CN"/>
        </w:rPr>
        <w:t>罗汉果甜苷</w:t>
      </w:r>
      <w:r>
        <w:rPr>
          <w:rFonts w:hint="eastAsia"/>
        </w:rPr>
        <w:t>生产过程中各个工序不可或缺的关键设备，能够满足生产工艺要求，保障生产过程的顺利进行和产品质量的稳定控制。</w:t>
      </w:r>
    </w:p>
    <w:p w14:paraId="367E9F4A">
      <w:pPr>
        <w:pStyle w:val="4"/>
        <w:numPr>
          <w:ilvl w:val="0"/>
          <w:numId w:val="0"/>
        </w:numPr>
        <w:bidi w:val="0"/>
        <w:rPr>
          <w:rFonts w:hint="eastAsia"/>
          <w:b/>
          <w:bCs/>
        </w:rPr>
      </w:pPr>
      <w:r>
        <w:rPr>
          <w:rFonts w:hint="eastAsia"/>
          <w:b/>
          <w:bCs/>
          <w:lang w:val="en-US" w:eastAsia="zh-CN"/>
        </w:rPr>
        <w:t>4、记录</w:t>
      </w:r>
    </w:p>
    <w:p w14:paraId="4CB32A6E">
      <w:pPr>
        <w:rPr>
          <w:rFonts w:hint="eastAsia"/>
        </w:rPr>
      </w:pPr>
      <w:r>
        <w:rPr>
          <w:rFonts w:hint="eastAsia"/>
        </w:rPr>
        <w:t>要求建立生产过程记录，详细记录采购、加工、贮存等环节，且记录完整、真实，可追溯，同时建议采用先进技术手段进行记录和文件管理。完整、真实的记录能够实现从原料采购到产品贮存全环节的有效追溯，便于在出现产品质量问题时查找原因，及时采取整改措施，保障产品质量安全。采用先进技术手段管理记录和文件，可提高记录管理的效率和准确性，减少人为误差，同时便于记录的查询和保存。</w:t>
      </w:r>
    </w:p>
    <w:p w14:paraId="185F4385">
      <w:pPr>
        <w:pStyle w:val="3"/>
        <w:numPr>
          <w:ilvl w:val="0"/>
          <w:numId w:val="4"/>
        </w:numPr>
        <w:ind w:firstLine="643"/>
      </w:pPr>
      <w:r>
        <w:t>与原标准</w:t>
      </w:r>
      <w:r>
        <w:rPr>
          <w:rFonts w:hint="eastAsia"/>
        </w:rPr>
        <w:t>或</w:t>
      </w:r>
      <w:r>
        <w:t>其他标准的主要差异和水平对比</w:t>
      </w:r>
    </w:p>
    <w:p w14:paraId="19ADF726">
      <w:pPr>
        <w:ind w:firstLine="643"/>
        <w:rPr>
          <w:rFonts w:hint="eastAsia" w:ascii="仿宋" w:hAnsi="仿宋" w:cs="Times New Roman"/>
          <w:b/>
          <w:bCs/>
          <w:kern w:val="44"/>
          <w:sz w:val="32"/>
          <w:szCs w:val="32"/>
        </w:rPr>
      </w:pPr>
      <w:r>
        <w:rPr>
          <w:rFonts w:hint="eastAsia" w:ascii="仿宋" w:hAnsi="仿宋" w:cs="Times New Roman"/>
          <w:b/>
          <w:bCs/>
          <w:kern w:val="44"/>
          <w:sz w:val="32"/>
          <w:szCs w:val="32"/>
        </w:rPr>
        <w:t xml:space="preserve"> </w:t>
      </w:r>
      <w:r>
        <w:rPr>
          <w:rFonts w:hint="eastAsia" w:ascii="仿宋" w:hAnsi="仿宋" w:cs="仿宋"/>
          <w:sz w:val="32"/>
          <w:szCs w:val="32"/>
        </w:rPr>
        <w:t xml:space="preserve"> </w:t>
      </w:r>
      <w:r>
        <w:rPr>
          <w:rFonts w:hint="eastAsia" w:ascii="仿宋" w:hAnsi="仿宋" w:cs="仿宋"/>
          <w:sz w:val="32"/>
          <w:szCs w:val="32"/>
          <w:lang w:val="en-US" w:eastAsia="zh-CN"/>
        </w:rPr>
        <w:t xml:space="preserve">   </w:t>
      </w:r>
      <w:r>
        <w:rPr>
          <w:rFonts w:hint="eastAsia" w:ascii="仿宋" w:hAnsi="仿宋" w:cs="仿宋"/>
          <w:sz w:val="32"/>
          <w:szCs w:val="32"/>
        </w:rPr>
        <w:t>无</w:t>
      </w:r>
    </w:p>
    <w:p w14:paraId="41EF26A1">
      <w:pPr>
        <w:pStyle w:val="3"/>
        <w:numPr>
          <w:ilvl w:val="0"/>
          <w:numId w:val="4"/>
        </w:numPr>
        <w:ind w:firstLine="643"/>
      </w:pPr>
      <w:bookmarkStart w:id="0" w:name="_Hlk203641237"/>
      <w:r>
        <w:t>解决的主要问题</w:t>
      </w:r>
      <w:bookmarkEnd w:id="0"/>
      <w:r>
        <w:t>。</w:t>
      </w:r>
      <w:r>
        <w:rPr>
          <w:rFonts w:hint="eastAsia"/>
        </w:rPr>
        <w:t xml:space="preserve">  </w:t>
      </w:r>
    </w:p>
    <w:p w14:paraId="25B537AF">
      <w:pPr>
        <w:rPr>
          <w:rFonts w:hint="eastAsia"/>
        </w:rPr>
      </w:pPr>
      <w:r>
        <w:rPr>
          <w:rFonts w:hint="eastAsia"/>
        </w:rPr>
        <w:t>1、解决了超临界二氧化碳萃取</w:t>
      </w:r>
      <w:r>
        <w:rPr>
          <w:rFonts w:hint="eastAsia"/>
          <w:lang w:val="en-US" w:eastAsia="zh-CN"/>
        </w:rPr>
        <w:t>罗汉果甜苷</w:t>
      </w:r>
      <w:r>
        <w:rPr>
          <w:rFonts w:hint="eastAsia"/>
        </w:rPr>
        <w:t>生产领域无统一标准可依的问题，明确了生产过程中的各项技术要求和管理规范，为生产企业提供了清晰的操作指引，避免了因生产标准不统一导致的产品质量参差不齐现象。​</w:t>
      </w:r>
    </w:p>
    <w:p w14:paraId="0F29E8A6">
      <w:pPr>
        <w:rPr>
          <w:rFonts w:hint="eastAsia"/>
        </w:rPr>
      </w:pPr>
      <w:r>
        <w:rPr>
          <w:rFonts w:hint="eastAsia"/>
        </w:rPr>
        <w:t>2、规范了生产过程中的原辅料选用、加工工艺参数、设备与设施要求及记录管理等关键环节，有效提升了超临界二氧化碳萃取</w:t>
      </w:r>
      <w:r>
        <w:rPr>
          <w:rFonts w:hint="eastAsia"/>
          <w:lang w:val="en-US" w:eastAsia="zh-CN"/>
        </w:rPr>
        <w:t>罗汉果甜苷</w:t>
      </w:r>
      <w:r>
        <w:rPr>
          <w:rFonts w:hint="eastAsia"/>
        </w:rPr>
        <w:t>产品的质量稳定性和安全性，保障了消费者的合法权益。​</w:t>
      </w:r>
    </w:p>
    <w:p w14:paraId="68364860">
      <w:r>
        <w:rPr>
          <w:rFonts w:hint="eastAsia"/>
        </w:rPr>
        <w:t>3、为行业监管部门提供了有效的监管依据，便于监管部门对罗汉果超临界二氧化碳萃取</w:t>
      </w:r>
      <w:r>
        <w:rPr>
          <w:rFonts w:hint="eastAsia"/>
          <w:lang w:val="en-US" w:eastAsia="zh-CN"/>
        </w:rPr>
        <w:t>罗汉果甜苷</w:t>
      </w:r>
      <w:r>
        <w:rPr>
          <w:rFonts w:hint="eastAsia"/>
        </w:rPr>
        <w:t>生产企业进行监督检查，促进整个行业朝着规范化、标准化的方向发展。</w:t>
      </w:r>
    </w:p>
    <w:p w14:paraId="24F19BA9">
      <w:pPr>
        <w:pStyle w:val="3"/>
        <w:numPr>
          <w:ilvl w:val="0"/>
          <w:numId w:val="4"/>
        </w:numPr>
        <w:ind w:firstLine="643"/>
      </w:pPr>
      <w:bookmarkStart w:id="1" w:name="_Hlk203641246"/>
      <w:r>
        <w:t>主要试验（或验证）情况分析</w:t>
      </w:r>
    </w:p>
    <w:p w14:paraId="6BBC5196">
      <w:r>
        <w:rPr>
          <w:rFonts w:hint="eastAsia"/>
        </w:rPr>
        <w:t>如有，则写明；如无，则写“无”</w:t>
      </w:r>
    </w:p>
    <w:bookmarkEnd w:id="1"/>
    <w:p w14:paraId="63ED6228">
      <w:pPr>
        <w:rPr>
          <w:highlight w:val="none"/>
        </w:rPr>
      </w:pPr>
      <w:r>
        <w:rPr>
          <w:rFonts w:hint="eastAsia"/>
          <w:highlight w:val="none"/>
        </w:rPr>
        <w:t>编制工作组在标准制定过程中，针对加工工艺中的关键参数（如萃取压力、温度、时间、CO</w:t>
      </w:r>
      <w:r>
        <w:rPr>
          <w:rFonts w:hint="eastAsia"/>
          <w:highlight w:val="none"/>
          <w:vertAlign w:val="subscript"/>
          <w:lang w:val="en-US" w:eastAsia="zh-CN"/>
        </w:rPr>
        <w:t>2</w:t>
      </w:r>
      <w:r>
        <w:rPr>
          <w:rFonts w:hint="eastAsia"/>
          <w:highlight w:val="none"/>
        </w:rPr>
        <w:t>流量，粉碎过筛目数等）开展了多次试验验证。以萃取参数为例，分别在不同压力（25MPa、30MPa、35MPa）、温度（40℃、45℃、50℃）、时间（2小时、3小时、4小时）和CO</w:t>
      </w:r>
      <w:r>
        <w:rPr>
          <w:rFonts w:hint="eastAsia"/>
          <w:highlight w:val="none"/>
          <w:vertAlign w:val="subscript"/>
          <w:lang w:val="en-US" w:eastAsia="zh-CN"/>
        </w:rPr>
        <w:t>2</w:t>
      </w:r>
      <w:r>
        <w:rPr>
          <w:rFonts w:hint="eastAsia"/>
          <w:highlight w:val="none"/>
        </w:rPr>
        <w:t>流量（20kg/h、25kg/h、30kg/h）条件下进行萃取试验，检测各试验组的有效成分萃取率和产品纯度。通过对比分析试验数据发现，当萃取压力为30MPa、温度为45℃、时间为3小时、CO</w:t>
      </w:r>
      <w:r>
        <w:rPr>
          <w:rFonts w:hint="eastAsia"/>
          <w:highlight w:val="none"/>
          <w:vertAlign w:val="subscript"/>
          <w:lang w:val="en-US" w:eastAsia="zh-CN"/>
        </w:rPr>
        <w:t>2</w:t>
      </w:r>
      <w:r>
        <w:rPr>
          <w:rFonts w:hint="eastAsia"/>
          <w:highlight w:val="none"/>
        </w:rPr>
        <w:t>流量为25kg/h 时，有效成分萃取率达到较高水平，且产品纯度良好，因此确定该组参数作为标准中的萃取工艺参数。同时，对粉碎过筛目数进行了试验，分别测试10 - 20目、20 - 40目、40 - 60目粉末的萃取效果，结果显示20 - 40目粉末在萃取效率和避免设备堵塞方面表现最优，故将其纳入标准。此外，还对清洗、干燥等工序的效果进行了验证，确保各工序要求能够满足实际生产需求，保障产品质量。</w:t>
      </w:r>
    </w:p>
    <w:p w14:paraId="24DB887A">
      <w:pPr>
        <w:pStyle w:val="3"/>
        <w:numPr>
          <w:ilvl w:val="0"/>
          <w:numId w:val="4"/>
        </w:numPr>
        <w:ind w:firstLine="643"/>
      </w:pPr>
      <w:bookmarkStart w:id="2" w:name="_Hlk203641261"/>
      <w:r>
        <w:t>标准中</w:t>
      </w:r>
      <w:r>
        <w:rPr>
          <w:rFonts w:hint="eastAsia"/>
        </w:rPr>
        <w:t>涉及的专利情况</w:t>
      </w:r>
    </w:p>
    <w:bookmarkEnd w:id="2"/>
    <w:p w14:paraId="150F7209">
      <w:pPr>
        <w:ind w:firstLine="1400" w:firstLineChars="500"/>
      </w:pPr>
      <w:r>
        <w:rPr>
          <w:rFonts w:hint="eastAsia"/>
        </w:rPr>
        <w:t>无</w:t>
      </w:r>
    </w:p>
    <w:p w14:paraId="0C968236">
      <w:pPr>
        <w:pStyle w:val="3"/>
        <w:numPr>
          <w:ilvl w:val="0"/>
          <w:numId w:val="4"/>
        </w:numPr>
        <w:ind w:firstLine="643"/>
      </w:pPr>
      <w:bookmarkStart w:id="3" w:name="_Hlk203641283"/>
      <w:r>
        <w:t>产业化情况</w:t>
      </w:r>
    </w:p>
    <w:bookmarkEnd w:id="3"/>
    <w:p w14:paraId="3EFF386F">
      <w:pPr>
        <w:rPr>
          <w:rFonts w:hint="eastAsia"/>
        </w:rPr>
      </w:pPr>
      <w:bookmarkStart w:id="4" w:name="_Hlk203641310"/>
      <w:r>
        <w:rPr>
          <w:rFonts w:hint="eastAsia"/>
        </w:rPr>
        <w:t>本文件是罗汉果深加工产业的重要应用标准，与目前已有的 GB 14881等相关标准相对接，有效解决了超临界二氧化碳萃取</w:t>
      </w:r>
      <w:r>
        <w:rPr>
          <w:rFonts w:hint="eastAsia"/>
          <w:lang w:val="en-US" w:eastAsia="zh-CN"/>
        </w:rPr>
        <w:t>罗汉果甜苷</w:t>
      </w:r>
      <w:r>
        <w:rPr>
          <w:rFonts w:hint="eastAsia"/>
        </w:rPr>
        <w:t>生产领域生产不规范、产品质量不稳定、监管无依据等问题。随着人们对天然健康食品需求的不断增加，罗汉果及其深加工产品的市场需求日益增长，超临界二氧化碳萃取技术作为一种绿色、高效的提取技术，在罗汉果有效成分提取方面的应用越来越广泛。本标准的制定与实施，能够规范该技术在罗汉果加工中的应用，提高罗汉果深加工产品的质量和附加值，推动罗汉果产业化发展进程，助力广西罗汉果特色产业的升级与发展，为地方经济增长做出贡献。​</w:t>
      </w:r>
    </w:p>
    <w:p w14:paraId="0939151D">
      <w:pPr>
        <w:pStyle w:val="3"/>
        <w:numPr>
          <w:ilvl w:val="0"/>
          <w:numId w:val="4"/>
        </w:numPr>
        <w:ind w:firstLine="643"/>
      </w:pPr>
      <w:r>
        <w:t>采用国际标准和国外先进标准情况</w:t>
      </w:r>
    </w:p>
    <w:bookmarkEnd w:id="4"/>
    <w:p w14:paraId="6DEBB45A">
      <w:pPr>
        <w:ind w:firstLine="1680" w:firstLineChars="600"/>
      </w:pPr>
      <w:r>
        <w:rPr>
          <w:rFonts w:hint="eastAsia"/>
        </w:rPr>
        <w:t>无</w:t>
      </w:r>
    </w:p>
    <w:p w14:paraId="0672D117">
      <w:pPr>
        <w:pStyle w:val="3"/>
        <w:numPr>
          <w:ilvl w:val="0"/>
          <w:numId w:val="4"/>
        </w:numPr>
        <w:ind w:firstLine="643"/>
      </w:pPr>
      <w:r>
        <w:t>与相关国家标准、行业标准及其他标准，特别是强制性标准的协调性</w:t>
      </w:r>
    </w:p>
    <w:p w14:paraId="7DCC2483">
      <w:r>
        <w:rPr>
          <w:rFonts w:hint="eastAsia"/>
        </w:rPr>
        <w:t>本文件制定的内容符合国家相关法律、法规和政策的规定，与GB 14881《食品安全国家标准 食品生产通用卫生规范》</w:t>
      </w:r>
      <w:r>
        <w:rPr>
          <w:rFonts w:hint="eastAsia"/>
          <w:lang w:eastAsia="zh-CN"/>
        </w:rPr>
        <w:t>、GB 1886.77《食品安全国家标准 食品添加剂 罗汉果甜苷》</w:t>
      </w:r>
      <w:r>
        <w:rPr>
          <w:rFonts w:hint="eastAsia"/>
        </w:rPr>
        <w:t>等相关国家标准保持高度协调一致。在加工场所环境、设备与设施、人员卫生等方面均严格遵循GB 14881的要求</w:t>
      </w:r>
      <w:r>
        <w:rPr>
          <w:rFonts w:hint="eastAsia"/>
          <w:lang w:eastAsia="zh-CN"/>
        </w:rPr>
        <w:t>；</w:t>
      </w:r>
      <w:r>
        <w:rPr>
          <w:rFonts w:hint="eastAsia"/>
        </w:rPr>
        <w:t>在产品质量方面，罗汉果甜苷的感官与理化指标</w:t>
      </w:r>
      <w:r>
        <w:rPr>
          <w:rFonts w:hint="eastAsia"/>
          <w:lang w:val="en-US" w:eastAsia="zh-CN"/>
        </w:rPr>
        <w:t>要</w:t>
      </w:r>
      <w:r>
        <w:rPr>
          <w:rFonts w:hint="eastAsia"/>
        </w:rPr>
        <w:t>符合GB 1886.77《食品安全国家标准 食品添加剂 罗汉果甜苷》的要求</w:t>
      </w:r>
      <w:r>
        <w:rPr>
          <w:rFonts w:hint="eastAsia"/>
          <w:lang w:eastAsia="zh-CN"/>
        </w:rPr>
        <w:t>，</w:t>
      </w:r>
      <w:r>
        <w:rPr>
          <w:rFonts w:hint="eastAsia"/>
        </w:rPr>
        <w:t>未出现与该强制性标准相冲突的内容，同时参考了超临界二氧化碳萃取技术在其他领域应用的相关标准思路，确保本标准与现有标准体系的兼容性和协调性，共同构建完善的食品生产标准体系。</w:t>
      </w:r>
    </w:p>
    <w:p w14:paraId="1440B27E">
      <w:pPr>
        <w:pStyle w:val="3"/>
        <w:numPr>
          <w:ilvl w:val="0"/>
          <w:numId w:val="4"/>
        </w:numPr>
        <w:ind w:firstLine="643"/>
      </w:pPr>
      <w:r>
        <w:rPr>
          <w:rFonts w:hint="eastAsia"/>
        </w:rPr>
        <w:t>符合市场需求和创新需求的情况说明</w:t>
      </w:r>
    </w:p>
    <w:p w14:paraId="3A995B85">
      <w:r>
        <w:rPr>
          <w:rFonts w:hint="eastAsia"/>
        </w:rPr>
        <w:t>本标准紧密贴合市场需求，针对当前罗汉果超临界二氧化碳萃取</w:t>
      </w:r>
      <w:r>
        <w:rPr>
          <w:rFonts w:hint="eastAsia"/>
          <w:lang w:val="en-US" w:eastAsia="zh-CN"/>
        </w:rPr>
        <w:t>罗汉果甜苷</w:t>
      </w:r>
      <w:r>
        <w:rPr>
          <w:rFonts w:hint="eastAsia"/>
        </w:rPr>
        <w:t>生产行业存在的生产工艺不统一、产品质量不稳定、缺乏有效监管依据等痛点，通过明确原辅料要求、加工工艺参数、设备与设施规范、记录管理等内容，填补了行业标准空白，适配了罗汉果深加工企业规范化生产、提升产品质量、增强市场竞争力的实际需求。在创新方面，本标准将超临界二氧化碳萃取这一先进绿色提取技术与罗汉果特色资源加工相结合，明确了该技术在罗汉果提取中的具体应用规范，推动了罗汉果深加工技术的升级，为行业提供了可复制的规范与创新范式，有助于引导行业向绿色、高效、高质量的方向发展，满足市场对天然、安全、高品质罗汉果萃取产品的需求。</w:t>
      </w:r>
    </w:p>
    <w:p w14:paraId="1BA1A888">
      <w:pPr>
        <w:pStyle w:val="3"/>
        <w:numPr>
          <w:ilvl w:val="0"/>
          <w:numId w:val="4"/>
        </w:numPr>
        <w:ind w:firstLine="643"/>
      </w:pPr>
      <w:r>
        <w:t>重大分歧意见的处理经过和依据</w:t>
      </w:r>
    </w:p>
    <w:p w14:paraId="23CB3576">
      <w:pPr>
        <w:ind w:firstLine="1400" w:firstLineChars="500"/>
      </w:pPr>
      <w:r>
        <w:rPr>
          <w:rFonts w:hint="eastAsia"/>
        </w:rPr>
        <w:t>无</w:t>
      </w:r>
    </w:p>
    <w:p w14:paraId="45CEB15B">
      <w:pPr>
        <w:pStyle w:val="3"/>
        <w:numPr>
          <w:ilvl w:val="0"/>
          <w:numId w:val="4"/>
        </w:numPr>
        <w:ind w:firstLine="643"/>
      </w:pPr>
      <w:r>
        <w:t>贯彻标准的要求和措施建议（包括组织措施、技术措施、过度办法等）</w:t>
      </w:r>
    </w:p>
    <w:p w14:paraId="520DB8C3">
      <w:pPr>
        <w:rPr>
          <w:rFonts w:hint="eastAsia"/>
        </w:rPr>
      </w:pPr>
      <w:r>
        <w:rPr>
          <w:rFonts w:hint="eastAsia"/>
        </w:rPr>
        <w:t>1、组织措施：建议由广西物品编码与标准化促进会牵头，联合广西壮族自治区产品质量检验研究院等起草单位，成立标准宣贯工作组。制定详细的宣贯计划，组织开展面向全区超临界二氧化碳萃取</w:t>
      </w:r>
      <w:r>
        <w:rPr>
          <w:rFonts w:hint="eastAsia"/>
          <w:lang w:val="en-US" w:eastAsia="zh-CN"/>
        </w:rPr>
        <w:t>罗汉果甜苷</w:t>
      </w:r>
      <w:r>
        <w:rPr>
          <w:rFonts w:hint="eastAsia"/>
        </w:rPr>
        <w:t>生产企业、行业监管部门、检验检测机构等相关单位的标准宣贯培训活动，解读标准内容，确保相关人员准确理解和掌握标准要求。</w:t>
      </w:r>
    </w:p>
    <w:p w14:paraId="1D1F36E3">
      <w:pPr>
        <w:rPr>
          <w:rFonts w:hint="eastAsia"/>
        </w:rPr>
      </w:pPr>
      <w:r>
        <w:rPr>
          <w:rFonts w:hint="eastAsia"/>
        </w:rPr>
        <w:t>2、技术措施：组织技术专家团队，为生产企业提供技术指导和咨询服务。帮助企业根据标准要求对现有生产工艺、设备设施、管理制度等进行改造和完善，解决企业在标准实施过程中遇到的技术难题。同时，鼓励企业开展技术创新，不断提升生产技术水平，确保标准有效实施。​</w:t>
      </w:r>
    </w:p>
    <w:p w14:paraId="24F2C712">
      <w:pPr>
        <w:rPr>
          <w:rFonts w:hint="eastAsia"/>
        </w:rPr>
      </w:pPr>
      <w:r>
        <w:rPr>
          <w:rFonts w:hint="eastAsia"/>
        </w:rPr>
        <w:t>3、过渡办法：建议标准批准发布后，设置3个月的过渡期。在过渡期内，生产企业可根据标准要求逐步调整生产流程和管理方式，行业监管部门加强对企业的指导和帮扶，不进行严格处罚。过渡期结束后，全面按照标准要求进行生产和监管，对不符合标准要求的企业责令限期整改，整改仍不合格的，依法依规进行处理。​</w:t>
      </w:r>
    </w:p>
    <w:p w14:paraId="4990537A">
      <w:r>
        <w:rPr>
          <w:rFonts w:hint="eastAsia"/>
        </w:rPr>
        <w:t>4、配套管理办法：制定与本标准相配套的监督检查管理办法和产品质量抽检制度。明确行业监管部门的监督检查职责、检查频次、检查内容和处罚措施，定期组织开展产品质量抽检工作，及时公布抽检结果，引导企业规范生产，保障市场产品质量安全。</w:t>
      </w:r>
    </w:p>
    <w:p w14:paraId="57C21E85">
      <w:pPr>
        <w:pStyle w:val="3"/>
        <w:numPr>
          <w:ilvl w:val="0"/>
          <w:numId w:val="4"/>
        </w:numPr>
        <w:ind w:firstLine="643"/>
      </w:pPr>
      <w:r>
        <w:t>其它应予说明的事项。</w:t>
      </w:r>
    </w:p>
    <w:p w14:paraId="703D638B">
      <w:pPr>
        <w:ind w:firstLine="1400" w:firstLineChars="500"/>
        <w:rPr>
          <w:rFonts w:hint="eastAsia" w:ascii="仿宋" w:hAnsi="仿宋" w:cs="Times New Roman"/>
          <w:szCs w:val="28"/>
        </w:rPr>
      </w:pPr>
      <w:r>
        <w:rPr>
          <w:rFonts w:hint="eastAsia"/>
        </w:rPr>
        <w:t>无</w:t>
      </w:r>
    </w:p>
    <w:p w14:paraId="7E20ACF9">
      <w:pPr>
        <w:keepNext/>
        <w:ind w:firstLine="420"/>
        <w:rPr>
          <w:rFonts w:hint="eastAsia" w:ascii="黑体" w:hAnsi="黑体" w:eastAsia="黑体" w:cs="黑体"/>
          <w:sz w:val="21"/>
          <w:szCs w:val="21"/>
        </w:rPr>
      </w:pPr>
      <w:r>
        <w:rPr>
          <w:rFonts w:hint="eastAsia" w:ascii="黑体" w:hAnsi="黑体" w:eastAsia="黑体" w:cs="黑体"/>
          <w:sz w:val="21"/>
          <w:szCs w:val="21"/>
        </w:rPr>
        <w:t>注：如果上述内容的某项对某一标准项目不适用，应在相应标题下写“无”或在编制中予以说明。</w:t>
      </w:r>
    </w:p>
    <w:p w14:paraId="52922D2A">
      <w:pPr>
        <w:jc w:val="right"/>
      </w:pPr>
    </w:p>
    <w:p w14:paraId="4698D8CC">
      <w:pPr>
        <w:jc w:val="center"/>
      </w:pPr>
      <w:r>
        <w:rPr>
          <w:rFonts w:hint="eastAsia"/>
          <w:lang w:val="en-US" w:eastAsia="zh-CN"/>
        </w:rPr>
        <w:t xml:space="preserve">                                     </w:t>
      </w:r>
      <w:r>
        <w:rPr>
          <w:rFonts w:hint="eastAsia"/>
        </w:rPr>
        <w:t>标准编制组</w:t>
      </w:r>
    </w:p>
    <w:p w14:paraId="7878323B">
      <w:pPr>
        <w:jc w:val="right"/>
      </w:pPr>
      <w:r>
        <w:rPr>
          <w:rFonts w:hint="eastAsia"/>
          <w:lang w:val="en-US" w:eastAsia="zh-CN"/>
        </w:rPr>
        <w:t>2025</w:t>
      </w:r>
      <w:r>
        <w:rPr>
          <w:rFonts w:hint="eastAsia"/>
        </w:rPr>
        <w:t>年</w:t>
      </w:r>
      <w:r>
        <w:rPr>
          <w:rFonts w:hint="eastAsia"/>
          <w:lang w:val="en-US" w:eastAsia="zh-CN"/>
        </w:rPr>
        <w:t>12</w:t>
      </w:r>
      <w:r>
        <w:rPr>
          <w:rFonts w:hint="eastAsia"/>
        </w:rPr>
        <w:t>月</w:t>
      </w:r>
      <w:r>
        <w:rPr>
          <w:rFonts w:hint="eastAsia"/>
          <w:lang w:val="en-US" w:eastAsia="zh-CN"/>
        </w:rPr>
        <w:t>12</w:t>
      </w:r>
      <w:r>
        <w:rPr>
          <w:rFonts w:hint="eastAsia"/>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417" w:right="1803" w:bottom="1417" w:left="180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楷体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286C5">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197B3">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64CA3">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58B4D">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1B12F">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4160E">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A63FD"/>
    <w:multiLevelType w:val="singleLevel"/>
    <w:tmpl w:val="A1DA63FD"/>
    <w:lvl w:ilvl="0" w:tentative="0">
      <w:start w:val="1"/>
      <w:numFmt w:val="decimal"/>
      <w:suff w:val="nothing"/>
      <w:lvlText w:val="%1、"/>
      <w:lvlJc w:val="left"/>
    </w:lvl>
  </w:abstractNum>
  <w:abstractNum w:abstractNumId="1">
    <w:nsid w:val="FC889F8B"/>
    <w:multiLevelType w:val="singleLevel"/>
    <w:tmpl w:val="FC889F8B"/>
    <w:lvl w:ilvl="0" w:tentative="0">
      <w:start w:val="1"/>
      <w:numFmt w:val="decimal"/>
      <w:suff w:val="nothing"/>
      <w:lvlText w:val="%1、"/>
      <w:lvlJc w:val="left"/>
      <w:pPr>
        <w:ind w:left="642" w:firstLine="0"/>
      </w:pPr>
    </w:lvl>
  </w:abstractNum>
  <w:abstractNum w:abstractNumId="2">
    <w:nsid w:val="426E6235"/>
    <w:multiLevelType w:val="singleLevel"/>
    <w:tmpl w:val="426E6235"/>
    <w:lvl w:ilvl="0" w:tentative="0">
      <w:start w:val="1"/>
      <w:numFmt w:val="chineseCounting"/>
      <w:suff w:val="nothing"/>
      <w:lvlText w:val="%1、"/>
      <w:lvlJc w:val="left"/>
      <w:rPr>
        <w:rFonts w:hint="eastAsia"/>
      </w:rPr>
    </w:lvl>
  </w:abstractNum>
  <w:abstractNum w:abstractNumId="3">
    <w:nsid w:val="62D4E857"/>
    <w:multiLevelType w:val="singleLevel"/>
    <w:tmpl w:val="62D4E857"/>
    <w:lvl w:ilvl="0" w:tentative="0">
      <w:start w:val="3"/>
      <w:numFmt w:val="chineseCounting"/>
      <w:suff w:val="nothing"/>
      <w:lvlText w:val="%1、"/>
      <w:lvlJc w:val="left"/>
      <w:rPr>
        <w:rFonts w:hint="eastAsia"/>
      </w:rPr>
    </w:lvl>
  </w:abstractNum>
  <w:abstractNum w:abstractNumId="4">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3MGVkMjVjNDgyNjk1Mjk4MTU2MzIyOTdiMGYxMjcifQ=="/>
  </w:docVars>
  <w:rsids>
    <w:rsidRoot w:val="7208172C"/>
    <w:rsid w:val="00020906"/>
    <w:rsid w:val="000C4026"/>
    <w:rsid w:val="004A1387"/>
    <w:rsid w:val="004F6FD2"/>
    <w:rsid w:val="005540E8"/>
    <w:rsid w:val="0064079C"/>
    <w:rsid w:val="0074238C"/>
    <w:rsid w:val="007D4F16"/>
    <w:rsid w:val="00805748"/>
    <w:rsid w:val="00950000"/>
    <w:rsid w:val="009E720A"/>
    <w:rsid w:val="00A403F2"/>
    <w:rsid w:val="00B57FF7"/>
    <w:rsid w:val="00B71922"/>
    <w:rsid w:val="00BC102D"/>
    <w:rsid w:val="00C83E8A"/>
    <w:rsid w:val="00C9428F"/>
    <w:rsid w:val="00C97C48"/>
    <w:rsid w:val="00DD0410"/>
    <w:rsid w:val="00DF7B27"/>
    <w:rsid w:val="00FA10FF"/>
    <w:rsid w:val="01543DEF"/>
    <w:rsid w:val="01FC237E"/>
    <w:rsid w:val="053E4A71"/>
    <w:rsid w:val="0565302D"/>
    <w:rsid w:val="057743B8"/>
    <w:rsid w:val="060C01C3"/>
    <w:rsid w:val="07862691"/>
    <w:rsid w:val="08D107D5"/>
    <w:rsid w:val="0A226FD3"/>
    <w:rsid w:val="0A591A4D"/>
    <w:rsid w:val="0B257DD3"/>
    <w:rsid w:val="0BD35176"/>
    <w:rsid w:val="0C2E5785"/>
    <w:rsid w:val="0E014D41"/>
    <w:rsid w:val="0F0B5FE8"/>
    <w:rsid w:val="10416A9D"/>
    <w:rsid w:val="109341E4"/>
    <w:rsid w:val="12931D29"/>
    <w:rsid w:val="13C04469"/>
    <w:rsid w:val="185D347E"/>
    <w:rsid w:val="1A120BD5"/>
    <w:rsid w:val="1A2F0E75"/>
    <w:rsid w:val="1AE41920"/>
    <w:rsid w:val="1B2817F1"/>
    <w:rsid w:val="1BD06957"/>
    <w:rsid w:val="1DA132D9"/>
    <w:rsid w:val="1EED151B"/>
    <w:rsid w:val="1F55345D"/>
    <w:rsid w:val="212E6FDD"/>
    <w:rsid w:val="2245341D"/>
    <w:rsid w:val="24B226C9"/>
    <w:rsid w:val="25897210"/>
    <w:rsid w:val="27F470CE"/>
    <w:rsid w:val="283226BC"/>
    <w:rsid w:val="2AA10C88"/>
    <w:rsid w:val="2D751518"/>
    <w:rsid w:val="31AE5656"/>
    <w:rsid w:val="32F21457"/>
    <w:rsid w:val="351D0293"/>
    <w:rsid w:val="352D17EF"/>
    <w:rsid w:val="366F1936"/>
    <w:rsid w:val="371745B9"/>
    <w:rsid w:val="39726D9D"/>
    <w:rsid w:val="3A250733"/>
    <w:rsid w:val="3A6263F9"/>
    <w:rsid w:val="3AE04719"/>
    <w:rsid w:val="3B2F3BE6"/>
    <w:rsid w:val="3B725F71"/>
    <w:rsid w:val="3C0F1B44"/>
    <w:rsid w:val="3D5A2356"/>
    <w:rsid w:val="3D8A6223"/>
    <w:rsid w:val="40E83295"/>
    <w:rsid w:val="41231DEC"/>
    <w:rsid w:val="41AF1AC2"/>
    <w:rsid w:val="420626EA"/>
    <w:rsid w:val="44666259"/>
    <w:rsid w:val="459A19C4"/>
    <w:rsid w:val="4831611E"/>
    <w:rsid w:val="4B430E40"/>
    <w:rsid w:val="4D0226D4"/>
    <w:rsid w:val="501C0C99"/>
    <w:rsid w:val="511C3DC8"/>
    <w:rsid w:val="52D90ED7"/>
    <w:rsid w:val="5464380B"/>
    <w:rsid w:val="54C55B73"/>
    <w:rsid w:val="552008B5"/>
    <w:rsid w:val="567A51E0"/>
    <w:rsid w:val="57020AD9"/>
    <w:rsid w:val="59A86341"/>
    <w:rsid w:val="5A763835"/>
    <w:rsid w:val="5BE7533D"/>
    <w:rsid w:val="5C351D47"/>
    <w:rsid w:val="5C605459"/>
    <w:rsid w:val="5CB87D6C"/>
    <w:rsid w:val="5D6F165C"/>
    <w:rsid w:val="5EB6633B"/>
    <w:rsid w:val="5F626BA8"/>
    <w:rsid w:val="60162A4B"/>
    <w:rsid w:val="6215031A"/>
    <w:rsid w:val="65076D30"/>
    <w:rsid w:val="656D2520"/>
    <w:rsid w:val="65BE218E"/>
    <w:rsid w:val="65C0279B"/>
    <w:rsid w:val="667C62AE"/>
    <w:rsid w:val="671766E1"/>
    <w:rsid w:val="672C1006"/>
    <w:rsid w:val="6908303C"/>
    <w:rsid w:val="699501C1"/>
    <w:rsid w:val="6A0E462A"/>
    <w:rsid w:val="6AE20910"/>
    <w:rsid w:val="6D546B4F"/>
    <w:rsid w:val="6E891349"/>
    <w:rsid w:val="6F100AE9"/>
    <w:rsid w:val="6FA33C1A"/>
    <w:rsid w:val="71EE3A59"/>
    <w:rsid w:val="7208172C"/>
    <w:rsid w:val="73CB62C6"/>
    <w:rsid w:val="748360EB"/>
    <w:rsid w:val="76C45E58"/>
    <w:rsid w:val="797B017E"/>
    <w:rsid w:val="79C85DA8"/>
    <w:rsid w:val="7C437414"/>
    <w:rsid w:val="7CBB3032"/>
    <w:rsid w:val="7D0D75E9"/>
    <w:rsid w:val="7DB61100"/>
    <w:rsid w:val="7E900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560" w:firstLineChars="200"/>
      <w:jc w:val="both"/>
    </w:pPr>
    <w:rPr>
      <w:rFonts w:eastAsia="仿宋" w:asciiTheme="minorHAnsi" w:hAnsiTheme="minorHAnsi" w:cstheme="minorBidi"/>
      <w:kern w:val="2"/>
      <w:sz w:val="28"/>
      <w:szCs w:val="24"/>
      <w:lang w:val="en-US" w:eastAsia="zh-CN" w:bidi="ar-SA"/>
    </w:rPr>
  </w:style>
  <w:style w:type="paragraph" w:styleId="2">
    <w:name w:val="heading 1"/>
    <w:basedOn w:val="1"/>
    <w:next w:val="1"/>
    <w:link w:val="15"/>
    <w:qFormat/>
    <w:uiPriority w:val="0"/>
    <w:pPr>
      <w:keepNext/>
      <w:keepLines/>
      <w:spacing w:before="340" w:after="330" w:line="576" w:lineRule="auto"/>
      <w:jc w:val="center"/>
      <w:outlineLvl w:val="0"/>
    </w:pPr>
    <w:rPr>
      <w:rFonts w:eastAsia="宋体"/>
      <w:b/>
      <w:kern w:val="44"/>
      <w:sz w:val="44"/>
    </w:rPr>
  </w:style>
  <w:style w:type="paragraph" w:styleId="3">
    <w:name w:val="heading 2"/>
    <w:basedOn w:val="1"/>
    <w:next w:val="1"/>
    <w:link w:val="13"/>
    <w:unhideWhenUsed/>
    <w:qFormat/>
    <w:uiPriority w:val="0"/>
    <w:pPr>
      <w:keepLines/>
      <w:spacing w:before="260" w:after="260" w:line="413" w:lineRule="auto"/>
      <w:outlineLvl w:val="1"/>
    </w:pPr>
    <w:rPr>
      <w:rFonts w:ascii="Arial" w:hAnsi="Arial" w:eastAsia="宋体"/>
      <w:b/>
      <w:sz w:val="32"/>
    </w:rPr>
  </w:style>
  <w:style w:type="paragraph" w:styleId="4">
    <w:name w:val="heading 3"/>
    <w:basedOn w:val="1"/>
    <w:next w:val="1"/>
    <w:link w:val="14"/>
    <w:unhideWhenUsed/>
    <w:qFormat/>
    <w:uiPriority w:val="0"/>
    <w:pPr>
      <w:keepNext/>
      <w:keepLines/>
      <w:spacing w:before="100" w:after="100" w:line="360" w:lineRule="auto"/>
      <w:outlineLvl w:val="2"/>
    </w:pPr>
    <w:rPr>
      <w:rFonts w:eastAsia="黑体"/>
    </w:rPr>
  </w:style>
  <w:style w:type="paragraph" w:styleId="5">
    <w:name w:val="heading 4"/>
    <w:basedOn w:val="1"/>
    <w:next w:val="1"/>
    <w:link w:val="16"/>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qFormat/>
    <w:uiPriority w:val="0"/>
    <w:rPr>
      <w:rFonts w:eastAsia="仿宋"/>
      <w:kern w:val="2"/>
      <w:sz w:val="18"/>
      <w:szCs w:val="18"/>
    </w:rPr>
  </w:style>
  <w:style w:type="character" w:customStyle="1" w:styleId="12">
    <w:name w:val="页脚 字符"/>
    <w:basedOn w:val="10"/>
    <w:link w:val="6"/>
    <w:qFormat/>
    <w:uiPriority w:val="0"/>
    <w:rPr>
      <w:rFonts w:eastAsia="仿宋"/>
      <w:kern w:val="2"/>
      <w:sz w:val="18"/>
      <w:szCs w:val="18"/>
    </w:rPr>
  </w:style>
  <w:style w:type="character" w:customStyle="1" w:styleId="13">
    <w:name w:val="标题 2 Char"/>
    <w:link w:val="3"/>
    <w:qFormat/>
    <w:uiPriority w:val="0"/>
    <w:rPr>
      <w:rFonts w:ascii="Arial" w:hAnsi="Arial" w:eastAsia="宋体"/>
      <w:b/>
      <w:sz w:val="32"/>
    </w:rPr>
  </w:style>
  <w:style w:type="character" w:customStyle="1" w:styleId="14">
    <w:name w:val="标题 3 Char"/>
    <w:link w:val="4"/>
    <w:qFormat/>
    <w:uiPriority w:val="0"/>
    <w:rPr>
      <w:rFonts w:eastAsia="黑体"/>
    </w:rPr>
  </w:style>
  <w:style w:type="character" w:customStyle="1" w:styleId="15">
    <w:name w:val="标题 1 Char"/>
    <w:link w:val="2"/>
    <w:qFormat/>
    <w:uiPriority w:val="0"/>
    <w:rPr>
      <w:rFonts w:eastAsia="宋体"/>
      <w:b/>
      <w:kern w:val="44"/>
      <w:sz w:val="44"/>
    </w:rPr>
  </w:style>
  <w:style w:type="character" w:customStyle="1" w:styleId="16">
    <w:name w:val="标题 4 Char"/>
    <w:link w:val="5"/>
    <w:qFormat/>
    <w:uiPriority w:val="0"/>
    <w:rPr>
      <w:rFonts w:ascii="Arial" w:hAnsi="Arial" w:eastAsia="黑体"/>
      <w:b/>
      <w:sz w:val="28"/>
    </w:rPr>
  </w:style>
  <w:style w:type="paragraph" w:customStyle="1" w:styleId="17">
    <w:name w:val="标准文件_二级条标题"/>
    <w:next w:val="18"/>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admin</Company>
  <Pages>14</Pages>
  <Words>6411</Words>
  <Characters>6697</Characters>
  <Lines>43</Lines>
  <Paragraphs>49</Paragraphs>
  <TotalTime>10</TotalTime>
  <ScaleCrop>false</ScaleCrop>
  <LinksUpToDate>false</LinksUpToDate>
  <CharactersWithSpaces>6804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2022-11-07T05:30:00Z</dcterms:created>
  <dc:creator>Summer</dc:creator>
  <cp:lastModifiedBy>陈德翼</cp:lastModifiedBy>
  <dcterms:modified xsi:type="dcterms:W3CDTF">2025-12-12T08:37:38Z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6ACDE3486587471DA6919B5F8F28B1D9</vt:lpwstr>
  </property>
  <property fmtid="{D5CDD505-2E9C-101B-9397-08002B2CF9AE}" pid="4" name="KSOTemplateDocerSaveRecord">
    <vt:lpwstr>eyJoZGlkIjoiY2I0NDljNDdiMjk1YTllMzQwMzk2OGM1OTI5ZjdmMDQiLCJ1c2VySWQiOiI0MjY3NTM2NzgifQ==</vt:lpwstr>
  </property>
</Properties>
</file>