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F7D4B" w14:textId="77777777" w:rsidR="00A87FD4" w:rsidRDefault="00000000">
      <w:pPr>
        <w:framePr w:wrap="around" w:hAnchor="text" w:y="1"/>
        <w:widowControl/>
        <w:jc w:val="left"/>
      </w:pPr>
      <w:r>
        <w:rPr>
          <w:rFonts w:hAnsi="黑体"/>
        </w:rPr>
        <w:t>ICS</w:t>
      </w:r>
      <w:r>
        <w:rPr>
          <w:rFonts w:hAnsi="黑体"/>
        </w:rPr>
        <w:t> </w:t>
      </w:r>
      <w:r>
        <w:rPr>
          <w:rFonts w:ascii="黑体" w:eastAsia="黑体" w:hAnsi="宋体" w:cs="黑体"/>
          <w:color w:val="000000"/>
          <w:kern w:val="0"/>
          <w:sz w:val="20"/>
          <w:szCs w:val="20"/>
          <w:lang w:bidi="ar"/>
        </w:rPr>
        <w:t>11.020</w:t>
      </w:r>
    </w:p>
    <w:p w14:paraId="494B961C" w14:textId="77777777" w:rsidR="00A87FD4" w:rsidRDefault="00A87FD4">
      <w:pPr>
        <w:pStyle w:val="affff3"/>
        <w:framePr w:wrap="around"/>
        <w:rPr>
          <w:rFonts w:hAnsi="黑体" w:hint="eastAsia"/>
        </w:rPr>
      </w:pPr>
    </w:p>
    <w:p w14:paraId="6B18E5ED" w14:textId="77777777" w:rsidR="00A87FD4" w:rsidRDefault="00000000">
      <w:pPr>
        <w:pStyle w:val="affff3"/>
        <w:framePr w:wrap="around"/>
        <w:rPr>
          <w:rFonts w:hAnsi="黑体" w:hint="eastAsia"/>
        </w:rPr>
      </w:pPr>
      <w:r>
        <w:rPr>
          <w:rFonts w:hAnsi="黑体" w:hint="eastAsia"/>
        </w:rPr>
        <w:t>C</w:t>
      </w:r>
      <w:r>
        <w:rPr>
          <w:rFonts w:hAnsi="黑体"/>
        </w:rPr>
        <w:t xml:space="preserve">CS </w:t>
      </w:r>
      <w:r>
        <w:rPr>
          <w:rFonts w:hAnsi="黑体" w:hint="eastAsia"/>
        </w:rPr>
        <w:t>C 05</w:t>
      </w:r>
    </w:p>
    <w:p w14:paraId="14588978" w14:textId="77777777" w:rsidR="00A87FD4" w:rsidRDefault="00A87FD4">
      <w:pPr>
        <w:pStyle w:val="afffffd"/>
        <w:framePr w:wrap="around"/>
      </w:pPr>
    </w:p>
    <w:p w14:paraId="2C2439EF" w14:textId="77777777" w:rsidR="00A87FD4" w:rsidRDefault="00A87FD4">
      <w:pPr>
        <w:pStyle w:val="24"/>
        <w:framePr w:wrap="around"/>
        <w:spacing w:before="0" w:line="240" w:lineRule="exact"/>
        <w:rPr>
          <w:rFonts w:hAnsi="黑体" w:hint="eastAsia"/>
        </w:rPr>
      </w:pPr>
    </w:p>
    <w:p w14:paraId="13C124F6" w14:textId="77777777" w:rsidR="00A87FD4" w:rsidRDefault="00000000">
      <w:pPr>
        <w:pStyle w:val="24"/>
        <w:framePr w:wrap="around"/>
        <w:spacing w:before="0" w:line="300" w:lineRule="exact"/>
        <w:ind w:right="280"/>
        <w:rPr>
          <w:rFonts w:hAnsi="黑体" w:hint="eastAsia"/>
        </w:rPr>
      </w:pPr>
      <w:r>
        <w:rPr>
          <w:rFonts w:hAnsi="黑体"/>
        </w:rPr>
        <w:t>T/</w:t>
      </w:r>
      <w:r>
        <w:rPr>
          <w:rFonts w:hAnsi="黑体" w:hint="eastAsia"/>
        </w:rPr>
        <w:t>CMEAS</w:t>
      </w:r>
      <w:r>
        <w:rPr>
          <w:rFonts w:hAnsi="黑体"/>
        </w:rPr>
        <w:t xml:space="preserve"> XXXX-XXXX</w:t>
      </w:r>
    </w:p>
    <w:tbl>
      <w:tblPr>
        <w:tblStyle w:val="afff1"/>
        <w:tblW w:w="0" w:type="auto"/>
        <w:tblLook w:val="04A0" w:firstRow="1" w:lastRow="0" w:firstColumn="1" w:lastColumn="0" w:noHBand="0" w:noVBand="1"/>
      </w:tblPr>
      <w:tblGrid>
        <w:gridCol w:w="9130"/>
      </w:tblGrid>
      <w:tr w:rsidR="00A87FD4" w14:paraId="4EBE39DF" w14:textId="77777777">
        <w:tc>
          <w:tcPr>
            <w:tcW w:w="9130" w:type="dxa"/>
            <w:tcBorders>
              <w:top w:val="nil"/>
              <w:left w:val="nil"/>
              <w:bottom w:val="nil"/>
              <w:right w:val="nil"/>
            </w:tcBorders>
          </w:tcPr>
          <w:p w14:paraId="201ACB09" w14:textId="77777777" w:rsidR="00A87FD4" w:rsidRDefault="00000000">
            <w:pPr>
              <w:pStyle w:val="24"/>
              <w:framePr w:wrap="around"/>
              <w:spacing w:before="0" w:line="300" w:lineRule="exact"/>
              <w:rPr>
                <w:rFonts w:hAnsi="黑体" w:hint="eastAsia"/>
                <w:sz w:val="21"/>
                <w:szCs w:val="21"/>
              </w:rPr>
            </w:pPr>
            <w:r>
              <w:rPr>
                <w:rFonts w:hAnsi="黑体" w:hint="eastAsia"/>
                <w:sz w:val="21"/>
                <w:szCs w:val="21"/>
              </w:rPr>
              <w:t xml:space="preserve"> </w:t>
            </w:r>
            <w:r>
              <w:rPr>
                <w:rFonts w:hAnsi="黑体"/>
                <w:sz w:val="21"/>
                <w:szCs w:val="21"/>
              </w:rPr>
              <w:t xml:space="preserve">  </w:t>
            </w:r>
          </w:p>
          <w:p w14:paraId="7F0A48F4" w14:textId="77777777" w:rsidR="00A87FD4" w:rsidRDefault="00A87FD4">
            <w:pPr>
              <w:pStyle w:val="affffff4"/>
              <w:framePr w:wrap="around"/>
              <w:spacing w:before="0" w:line="300" w:lineRule="exact"/>
              <w:rPr>
                <w:rFonts w:hAnsi="宋体" w:hint="eastAsia"/>
              </w:rPr>
            </w:pPr>
          </w:p>
        </w:tc>
      </w:tr>
    </w:tbl>
    <w:p w14:paraId="7994D041" w14:textId="77777777" w:rsidR="00A87FD4" w:rsidRDefault="00A87FD4">
      <w:pPr>
        <w:pStyle w:val="24"/>
        <w:framePr w:wrap="around"/>
        <w:rPr>
          <w:rFonts w:hAnsi="黑体" w:hint="eastAsia"/>
        </w:rPr>
      </w:pPr>
    </w:p>
    <w:p w14:paraId="51B81425" w14:textId="77777777" w:rsidR="00A87FD4" w:rsidRDefault="00A87FD4">
      <w:pPr>
        <w:pStyle w:val="24"/>
        <w:framePr w:wrap="around"/>
        <w:rPr>
          <w:rFonts w:hAnsi="黑体" w:hint="eastAsia"/>
        </w:rPr>
      </w:pPr>
    </w:p>
    <w:p w14:paraId="49788790" w14:textId="77777777" w:rsidR="00A87FD4" w:rsidRDefault="00000000">
      <w:pPr>
        <w:pStyle w:val="afffe"/>
        <w:framePr w:wrap="around"/>
      </w:pPr>
      <w:r>
        <w:rPr>
          <w:rFonts w:hint="eastAsia"/>
        </w:rPr>
        <w:t>下肢淋巴系统病变磁共振成像技术规范</w:t>
      </w:r>
    </w:p>
    <w:p w14:paraId="4C531CBD" w14:textId="6146DE0F" w:rsidR="00A87FD4" w:rsidRDefault="00000000">
      <w:pPr>
        <w:pStyle w:val="afffd"/>
        <w:framePr w:wrap="around"/>
      </w:pPr>
      <w:r>
        <w:t xml:space="preserve">Magnetic </w:t>
      </w:r>
      <w:r w:rsidR="0019774E">
        <w:rPr>
          <w:rFonts w:hint="eastAsia"/>
        </w:rPr>
        <w:t>r</w:t>
      </w:r>
      <w:r>
        <w:t xml:space="preserve">esonance </w:t>
      </w:r>
      <w:r w:rsidR="0019774E">
        <w:rPr>
          <w:rFonts w:hint="eastAsia"/>
        </w:rPr>
        <w:t>i</w:t>
      </w:r>
      <w:r>
        <w:t xml:space="preserve">maging </w:t>
      </w:r>
      <w:r w:rsidR="0019774E">
        <w:rPr>
          <w:rFonts w:hint="eastAsia"/>
        </w:rPr>
        <w:t>t</w:t>
      </w:r>
      <w:r>
        <w:t xml:space="preserve">echnical </w:t>
      </w:r>
      <w:r w:rsidR="0019774E">
        <w:rPr>
          <w:rFonts w:hint="eastAsia"/>
        </w:rPr>
        <w:t>s</w:t>
      </w:r>
      <w:r>
        <w:t xml:space="preserve">pecifications for </w:t>
      </w:r>
      <w:r w:rsidR="0019774E">
        <w:rPr>
          <w:rFonts w:hint="eastAsia"/>
        </w:rPr>
        <w:t>l</w:t>
      </w:r>
      <w:r>
        <w:t xml:space="preserve">ower </w:t>
      </w:r>
      <w:r w:rsidR="0019774E">
        <w:rPr>
          <w:rFonts w:hint="eastAsia"/>
        </w:rPr>
        <w:t>l</w:t>
      </w:r>
      <w:r>
        <w:t xml:space="preserve">imb </w:t>
      </w:r>
      <w:r w:rsidR="0019774E">
        <w:rPr>
          <w:rFonts w:hint="eastAsia"/>
        </w:rPr>
        <w:t>l</w:t>
      </w:r>
      <w:r>
        <w:t xml:space="preserve">ymphatic </w:t>
      </w:r>
      <w:r w:rsidR="0019774E">
        <w:rPr>
          <w:rFonts w:hint="eastAsia"/>
        </w:rPr>
        <w:t>s</w:t>
      </w:r>
      <w:r>
        <w:t xml:space="preserve">ystem </w:t>
      </w:r>
      <w:r w:rsidR="0019774E">
        <w:rPr>
          <w:rFonts w:hint="eastAsia"/>
        </w:rPr>
        <w:t>l</w:t>
      </w:r>
      <w:r>
        <w:t>esions</w:t>
      </w:r>
    </w:p>
    <w:p w14:paraId="567EC2CF" w14:textId="77777777" w:rsidR="00A87FD4" w:rsidRDefault="00000000">
      <w:pPr>
        <w:pStyle w:val="afffc"/>
        <w:framePr w:wrap="around"/>
      </w:pPr>
      <w:r>
        <w:rPr>
          <w:rFonts w:hint="eastAsia"/>
        </w:rPr>
        <w:t>点击此处添加与国际标准一致性程度的标识</w:t>
      </w:r>
    </w:p>
    <w:tbl>
      <w:tblPr>
        <w:tblStyle w:val="afff1"/>
        <w:tblW w:w="0" w:type="auto"/>
        <w:tblLook w:val="04A0" w:firstRow="1" w:lastRow="0" w:firstColumn="1" w:lastColumn="0" w:noHBand="0" w:noVBand="1"/>
      </w:tblPr>
      <w:tblGrid>
        <w:gridCol w:w="9629"/>
      </w:tblGrid>
      <w:tr w:rsidR="00A87FD4" w14:paraId="071FA115" w14:textId="77777777">
        <w:tc>
          <w:tcPr>
            <w:tcW w:w="9629" w:type="dxa"/>
            <w:tcBorders>
              <w:top w:val="nil"/>
              <w:left w:val="nil"/>
              <w:bottom w:val="nil"/>
              <w:right w:val="nil"/>
            </w:tcBorders>
          </w:tcPr>
          <w:p w14:paraId="57E01215" w14:textId="698ED4FD" w:rsidR="00A87FD4" w:rsidRDefault="00000000">
            <w:pPr>
              <w:pStyle w:val="affff6"/>
              <w:framePr w:wrap="around"/>
            </w:pPr>
            <w:r>
              <w:rPr>
                <w:noProof/>
              </w:rPr>
              <mc:AlternateContent>
                <mc:Choice Requires="wps">
                  <w:drawing>
                    <wp:anchor distT="0" distB="0" distL="114300" distR="114300" simplePos="0" relativeHeight="251660288" behindDoc="1" locked="1" layoutInCell="1" allowOverlap="1" wp14:anchorId="5659AA76" wp14:editId="48ED5712">
                      <wp:simplePos x="0" y="0"/>
                      <wp:positionH relativeFrom="column">
                        <wp:posOffset>2132330</wp:posOffset>
                      </wp:positionH>
                      <wp:positionV relativeFrom="paragraph">
                        <wp:posOffset>573405</wp:posOffset>
                      </wp:positionV>
                      <wp:extent cx="1905000" cy="254000"/>
                      <wp:effectExtent l="0" t="0" r="0" b="0"/>
                      <wp:wrapNone/>
                      <wp:docPr id="9" name="RQ"/>
                      <wp:cNvGraphicFramePr/>
                      <a:graphic xmlns:a="http://schemas.openxmlformats.org/drawingml/2006/main">
                        <a:graphicData uri="http://schemas.microsoft.com/office/word/2010/wordprocessingShape">
                          <wps:wsp>
                            <wps:cNvSpPr/>
                            <wps:spPr>
                              <a:xfrm>
                                <a:off x="0" y="0"/>
                                <a:ext cx="1905000" cy="25400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07253BF" id="RQ" o:spid="_x0000_s1026" style="position:absolute;margin-left:167.9pt;margin-top:45.15pt;width:150pt;height:20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" stroked="f" strokeweight="2pt">
                      <w10:anchorlock/>
                    </v:rect>
                  </w:pict>
                </mc:Fallback>
              </mc:AlternateContent>
            </w:r>
            <w:r>
              <w:rPr>
                <w:noProof/>
              </w:rPr>
              <mc:AlternateContent>
                <mc:Choice Requires="wps">
                  <w:drawing>
                    <wp:anchor distT="0" distB="0" distL="114300" distR="114300" simplePos="0" relativeHeight="251659264" behindDoc="1" locked="0" layoutInCell="1" allowOverlap="1" wp14:anchorId="54321E16" wp14:editId="21B915F3">
                      <wp:simplePos x="0" y="0"/>
                      <wp:positionH relativeFrom="column">
                        <wp:posOffset>2386330</wp:posOffset>
                      </wp:positionH>
                      <wp:positionV relativeFrom="paragraph">
                        <wp:posOffset>255905</wp:posOffset>
                      </wp:positionV>
                      <wp:extent cx="1270000" cy="304800"/>
                      <wp:effectExtent l="0" t="0" r="0" b="0"/>
                      <wp:wrapNone/>
                      <wp:docPr id="8" name="LB"/>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10C847" id="LB" o:spid="_x0000_s1026" style="position:absolute;margin-left:187.9pt;margin-top:20.15pt;width:100pt;height:2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" stroked="f" strokeweight="2pt"/>
                  </w:pict>
                </mc:Fallback>
              </mc:AlternateContent>
            </w:r>
            <w:r w:rsidR="0019774E">
              <w:rPr>
                <w:rFonts w:hint="eastAsia"/>
              </w:rPr>
              <w:t>（征求意见稿）</w:t>
            </w:r>
          </w:p>
        </w:tc>
      </w:tr>
      <w:tr w:rsidR="00A87FD4" w14:paraId="610B1507" w14:textId="77777777">
        <w:tc>
          <w:tcPr>
            <w:tcW w:w="9629" w:type="dxa"/>
            <w:tcBorders>
              <w:top w:val="nil"/>
              <w:left w:val="nil"/>
              <w:bottom w:val="nil"/>
              <w:right w:val="nil"/>
            </w:tcBorders>
          </w:tcPr>
          <w:p w14:paraId="129B350F" w14:textId="77777777" w:rsidR="00A87FD4" w:rsidRDefault="00A87FD4">
            <w:pPr>
              <w:pStyle w:val="affff5"/>
              <w:framePr w:wrap="around"/>
            </w:pPr>
          </w:p>
        </w:tc>
      </w:tr>
    </w:tbl>
    <w:p w14:paraId="0E466076" w14:textId="77777777" w:rsidR="00A87FD4" w:rsidRDefault="00000000">
      <w:pPr>
        <w:pStyle w:val="affffff7"/>
        <w:framePr w:wrap="around"/>
      </w:pPr>
      <w:proofErr w:type="spellStart"/>
      <w:r>
        <w:rPr>
          <w:rFonts w:ascii="黑体"/>
        </w:rPr>
        <w:t>xxxx</w:t>
      </w:r>
      <w:proofErr w:type="spellEnd"/>
      <w:r>
        <w:rPr>
          <w:rFonts w:ascii="黑体"/>
        </w:rPr>
        <w:t xml:space="preserve"> - xx - xx</w:t>
      </w:r>
      <w:r>
        <w:rPr>
          <w:rFonts w:hint="eastAsia"/>
        </w:rPr>
        <w:t>发布</w:t>
      </w:r>
      <w:r>
        <w:rPr>
          <w:rFonts w:hint="eastAsia"/>
          <w:noProof/>
        </w:rPr>
        <mc:AlternateContent>
          <mc:Choice Requires="wps">
            <w:drawing>
              <wp:anchor distT="0" distB="0" distL="114300" distR="114300" simplePos="0" relativeHeight="251662336" behindDoc="0" locked="0" layoutInCell="1" allowOverlap="1" wp14:anchorId="548BCA97" wp14:editId="11E7EF5B">
                <wp:simplePos x="0" y="0"/>
                <wp:positionH relativeFrom="column">
                  <wp:posOffset>0</wp:posOffset>
                </wp:positionH>
                <wp:positionV relativeFrom="paragraph">
                  <wp:posOffset>2339340</wp:posOffset>
                </wp:positionV>
                <wp:extent cx="612013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noFill/>
                        <a:ln w="9525" cap="flat" cmpd="sng" algn="ctr">
                          <a:solidFill>
                            <a:srgbClr val="000000"/>
                          </a:solidFill>
                          <a:prstDash val="solid"/>
                        </a:ln>
                        <a:effectLst/>
                      </wps:spPr>
                      <wps:bodyPr/>
                    </wps:wsp>
                  </a:graphicData>
                </a:graphic>
              </wp:anchor>
            </w:drawing>
          </mc:Choice>
          <mc:Fallback>
            <w:pict>
              <v:line w14:anchorId="1576841F" id="直接连接符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84.2pt" to="481.9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"/>
            </w:pict>
          </mc:Fallback>
        </mc:AlternateContent>
      </w:r>
      <w:r>
        <w:rPr>
          <w:rFonts w:hint="eastAsia"/>
          <w:noProof/>
        </w:rPr>
        <mc:AlternateContent>
          <mc:Choice Requires="wps">
            <w:drawing>
              <wp:anchor distT="0" distB="0" distL="114300" distR="114300" simplePos="0" relativeHeight="251661312" behindDoc="0" locked="0" layoutInCell="1" allowOverlap="1" wp14:anchorId="09D62A23" wp14:editId="781B3D67">
                <wp:simplePos x="0" y="0"/>
                <wp:positionH relativeFrom="column">
                  <wp:posOffset>0</wp:posOffset>
                </wp:positionH>
                <wp:positionV relativeFrom="paragraph">
                  <wp:posOffset>8891905</wp:posOffset>
                </wp:positionV>
                <wp:extent cx="612013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120000" cy="0"/>
                        </a:xfrm>
                        <a:prstGeom prst="line">
                          <a:avLst/>
                        </a:prstGeom>
                        <a:noFill/>
                        <a:ln w="9525" cap="flat" cmpd="sng" algn="ctr">
                          <a:solidFill>
                            <a:srgbClr val="000000"/>
                          </a:solidFill>
                          <a:prstDash val="solid"/>
                        </a:ln>
                        <a:effectLst/>
                      </wps:spPr>
                      <wps:bodyPr/>
                    </wps:wsp>
                  </a:graphicData>
                </a:graphic>
              </wp:anchor>
            </w:drawing>
          </mc:Choice>
          <mc:Fallback>
            <w:pict>
              <v:line w14:anchorId="09B16BE4" id="直接连接符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00.15pt" to="481.9pt,7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"/>
            </w:pict>
          </mc:Fallback>
        </mc:AlternateContent>
      </w:r>
    </w:p>
    <w:p w14:paraId="3CC4A569" w14:textId="77777777" w:rsidR="00A87FD4" w:rsidRDefault="00000000">
      <w:pPr>
        <w:pStyle w:val="affff"/>
        <w:framePr w:wrap="around"/>
      </w:pPr>
      <w:proofErr w:type="spellStart"/>
      <w:r>
        <w:rPr>
          <w:rFonts w:ascii="黑体"/>
        </w:rPr>
        <w:t>xxxx</w:t>
      </w:r>
      <w:proofErr w:type="spellEnd"/>
      <w:r>
        <w:rPr>
          <w:rFonts w:ascii="黑体"/>
        </w:rPr>
        <w:t xml:space="preserve"> - xx - xx</w:t>
      </w:r>
      <w:r>
        <w:rPr>
          <w:rFonts w:hint="eastAsia"/>
        </w:rPr>
        <w:t>实施</w:t>
      </w:r>
    </w:p>
    <w:p w14:paraId="5A86AE20" w14:textId="77777777" w:rsidR="00A87FD4" w:rsidRDefault="00A87FD4">
      <w:pPr>
        <w:pStyle w:val="afffff5"/>
        <w:framePr w:wrap="around"/>
      </w:pPr>
    </w:p>
    <w:p w14:paraId="7A6179C5" w14:textId="77777777" w:rsidR="00A87FD4" w:rsidRDefault="00000000">
      <w:pPr>
        <w:pStyle w:val="afffff4"/>
        <w:framePr w:wrap="around"/>
      </w:pPr>
      <w:r>
        <w:rPr>
          <w:rStyle w:val="affffffc"/>
          <w:rFonts w:hint="eastAsia"/>
        </w:rPr>
        <w:t>中国医药教育协会发布</w:t>
      </w:r>
    </w:p>
    <w:p w14:paraId="78B18B08" w14:textId="77777777" w:rsidR="00A87FD4" w:rsidRDefault="00000000">
      <w:pPr>
        <w:pStyle w:val="affff9"/>
        <w:framePr w:w="6229" w:wrap="around" w:x="3060" w:y="2000"/>
        <w:rPr>
          <w:rFonts w:ascii="Times New Roman" w:hAnsi="Times New Roman"/>
        </w:rPr>
      </w:pPr>
      <w:r>
        <w:rPr>
          <w:sz w:val="72"/>
          <w:szCs w:val="72"/>
        </w:rPr>
        <w:t>团体标</w:t>
      </w:r>
      <w:r>
        <w:rPr>
          <w:rFonts w:ascii="Times New Roman" w:hAnsi="Times New Roman"/>
          <w:sz w:val="72"/>
          <w:szCs w:val="72"/>
        </w:rPr>
        <w:t>准</w:t>
      </w:r>
    </w:p>
    <w:p w14:paraId="294D3CDA" w14:textId="77777777" w:rsidR="00A87FD4" w:rsidRDefault="00000000">
      <w:pPr>
        <w:pStyle w:val="afff0"/>
        <w:sectPr w:rsidR="00A87FD4">
          <w:headerReference w:type="even" r:id="rId10"/>
          <w:footerReference w:type="even" r:id="rId11"/>
          <w:pgSz w:w="11906" w:h="16838"/>
          <w:pgMar w:top="567" w:right="1134" w:bottom="1134" w:left="1417" w:header="0" w:footer="0" w:gutter="0"/>
          <w:pgNumType w:start="1"/>
          <w:cols w:space="720"/>
          <w:docGrid w:type="lines" w:linePitch="312"/>
        </w:sectPr>
      </w:pPr>
      <w:r>
        <w:rPr>
          <w:rFonts w:hint="eastAsia"/>
          <w:noProof/>
        </w:rPr>
        <mc:AlternateContent>
          <mc:Choice Requires="wps">
            <w:drawing>
              <wp:anchor distT="0" distB="0" distL="114300" distR="114300" simplePos="0" relativeHeight="251664384" behindDoc="0" locked="0" layoutInCell="1" allowOverlap="1" wp14:anchorId="480F9D91" wp14:editId="1A1C94FA">
                <wp:simplePos x="0" y="0"/>
                <wp:positionH relativeFrom="column">
                  <wp:posOffset>0</wp:posOffset>
                </wp:positionH>
                <wp:positionV relativeFrom="paragraph">
                  <wp:posOffset>2339340</wp:posOffset>
                </wp:positionV>
                <wp:extent cx="612013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6120000" cy="0"/>
                        </a:xfrm>
                        <a:prstGeom prst="line">
                          <a:avLst/>
                        </a:prstGeom>
                        <a:noFill/>
                        <a:ln w="9525" cap="flat" cmpd="sng" algn="ctr">
                          <a:solidFill>
                            <a:srgbClr val="000000"/>
                          </a:solidFill>
                          <a:prstDash val="solid"/>
                        </a:ln>
                        <a:effectLst/>
                      </wps:spPr>
                      <wps:bodyPr/>
                    </wps:wsp>
                  </a:graphicData>
                </a:graphic>
              </wp:anchor>
            </w:drawing>
          </mc:Choice>
          <mc:Fallback>
            <w:pict>
              <v:line w14:anchorId="4519E7FA" id="直接连接符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184.2pt" to="481.9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"/>
            </w:pict>
          </mc:Fallback>
        </mc:AlternateContent>
      </w:r>
      <w:r>
        <w:rPr>
          <w:rFonts w:hint="eastAsia"/>
          <w:noProof/>
        </w:rPr>
        <mc:AlternateContent>
          <mc:Choice Requires="wps">
            <w:drawing>
              <wp:anchor distT="0" distB="0" distL="114300" distR="114300" simplePos="0" relativeHeight="251663360" behindDoc="0" locked="0" layoutInCell="1" allowOverlap="1" wp14:anchorId="558BF15E" wp14:editId="74B785FA">
                <wp:simplePos x="0" y="0"/>
                <wp:positionH relativeFrom="column">
                  <wp:posOffset>0</wp:posOffset>
                </wp:positionH>
                <wp:positionV relativeFrom="paragraph">
                  <wp:posOffset>8891905</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6120000" cy="0"/>
                        </a:xfrm>
                        <a:prstGeom prst="line">
                          <a:avLst/>
                        </a:prstGeom>
                        <a:noFill/>
                        <a:ln w="9525" cap="flat" cmpd="sng" algn="ctr">
                          <a:solidFill>
                            <a:srgbClr val="000000"/>
                          </a:solidFill>
                          <a:prstDash val="solid"/>
                        </a:ln>
                        <a:effectLst/>
                      </wps:spPr>
                      <wps:bodyPr/>
                    </wps:wsp>
                  </a:graphicData>
                </a:graphic>
              </wp:anchor>
            </w:drawing>
          </mc:Choice>
          <mc:Fallback>
            <w:pict>
              <v:line w14:anchorId="0D025E75" id="直接连接符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700.15pt" to="481.9pt,7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"/>
            </w:pict>
          </mc:Fallback>
        </mc:AlternateContent>
      </w:r>
    </w:p>
    <w:p w14:paraId="476EE457" w14:textId="77777777" w:rsidR="00A87FD4" w:rsidRDefault="00000000" w:rsidP="0019774E">
      <w:pPr>
        <w:pStyle w:val="affffc"/>
        <w:outlineLvl w:val="9"/>
      </w:pPr>
      <w:bookmarkStart w:id="0" w:name="_Toc201702645"/>
      <w:bookmarkStart w:id="1" w:name="BKQY"/>
      <w:r>
        <w:rPr>
          <w:rFonts w:hint="eastAsia"/>
        </w:rPr>
        <w:lastRenderedPageBreak/>
        <w:t>目</w:t>
      </w:r>
      <w:bookmarkStart w:id="2" w:name="BKML"/>
      <w:r>
        <w:rPr>
          <w:rFonts w:hAnsi="黑体"/>
        </w:rPr>
        <w:t>  </w:t>
      </w:r>
      <w:r>
        <w:rPr>
          <w:rFonts w:hint="eastAsia"/>
        </w:rPr>
        <w:t>次</w:t>
      </w:r>
      <w:bookmarkEnd w:id="0"/>
      <w:bookmarkEnd w:id="2"/>
    </w:p>
    <w:sdt>
      <w:sdtPr>
        <w:rPr>
          <w:rFonts w:ascii="Times New Roman"/>
          <w:szCs w:val="24"/>
          <w:lang w:val="zh-CN"/>
        </w:rPr>
        <w:id w:val="254176424"/>
        <w:docPartObj>
          <w:docPartGallery w:val="Table of Contents"/>
          <w:docPartUnique/>
        </w:docPartObj>
      </w:sdtPr>
      <w:sdtEndPr>
        <w:rPr>
          <w:b/>
          <w:bCs/>
        </w:rPr>
      </w:sdtEndPr>
      <w:sdtContent>
        <w:p w14:paraId="0485CFC1" w14:textId="44EF4818" w:rsidR="00004C6F" w:rsidRDefault="00000000">
          <w:pPr>
            <w:pStyle w:val="TOC1"/>
            <w:spacing w:before="78" w:after="78"/>
            <w:rPr>
              <w:rFonts w:asciiTheme="minorHAnsi" w:eastAsiaTheme="minorEastAsia" w:hAnsiTheme="minorHAnsi" w:cstheme="minorBidi" w:hint="eastAsia"/>
              <w:noProof/>
              <w:sz w:val="22"/>
              <w:szCs w:val="24"/>
              <w14:ligatures w14:val="standardContextual"/>
            </w:rPr>
          </w:pPr>
          <w:r>
            <w:rPr>
              <w:rFonts w:asciiTheme="majorHAnsi" w:eastAsiaTheme="majorEastAsia" w:hAnsiTheme="majorHAnsi" w:cstheme="majorBidi"/>
              <w:color w:val="365F91" w:themeColor="accent1" w:themeShade="BF"/>
              <w:kern w:val="0"/>
              <w:sz w:val="32"/>
              <w:szCs w:val="32"/>
            </w:rPr>
            <w:fldChar w:fldCharType="begin"/>
          </w:r>
          <w:r>
            <w:instrText xml:space="preserve"> TOC \o "1-3" \h \z \u </w:instrText>
          </w:r>
          <w:r>
            <w:rPr>
              <w:rFonts w:asciiTheme="majorHAnsi" w:eastAsiaTheme="majorEastAsia" w:hAnsiTheme="majorHAnsi" w:cstheme="majorBidi"/>
              <w:color w:val="365F91" w:themeColor="accent1" w:themeShade="BF"/>
              <w:kern w:val="0"/>
              <w:sz w:val="32"/>
              <w:szCs w:val="32"/>
            </w:rPr>
            <w:fldChar w:fldCharType="separate"/>
          </w:r>
          <w:hyperlink w:anchor="_Toc218695817" w:history="1">
            <w:r w:rsidR="00004C6F" w:rsidRPr="000156B9">
              <w:rPr>
                <w:rStyle w:val="afff6"/>
                <w:rFonts w:hint="eastAsia"/>
                <w:noProof/>
              </w:rPr>
              <w:t>前言</w:t>
            </w:r>
            <w:r w:rsidR="00004C6F">
              <w:rPr>
                <w:rFonts w:hint="eastAsia"/>
                <w:noProof/>
                <w:webHidden/>
              </w:rPr>
              <w:tab/>
            </w:r>
            <w:r w:rsidR="00004C6F">
              <w:rPr>
                <w:rFonts w:hint="eastAsia"/>
                <w:noProof/>
                <w:webHidden/>
              </w:rPr>
              <w:fldChar w:fldCharType="begin"/>
            </w:r>
            <w:r w:rsidR="00004C6F">
              <w:rPr>
                <w:rFonts w:hint="eastAsia"/>
                <w:noProof/>
                <w:webHidden/>
              </w:rPr>
              <w:instrText xml:space="preserve"> </w:instrText>
            </w:r>
            <w:r w:rsidR="00004C6F">
              <w:rPr>
                <w:noProof/>
                <w:webHidden/>
              </w:rPr>
              <w:instrText>PAGEREF _Toc218695817 \h</w:instrText>
            </w:r>
            <w:r w:rsidR="00004C6F">
              <w:rPr>
                <w:rFonts w:hint="eastAsia"/>
                <w:noProof/>
                <w:webHidden/>
              </w:rPr>
              <w:instrText xml:space="preserve"> </w:instrText>
            </w:r>
            <w:r w:rsidR="00004C6F">
              <w:rPr>
                <w:rFonts w:hint="eastAsia"/>
                <w:noProof/>
                <w:webHidden/>
              </w:rPr>
            </w:r>
            <w:r w:rsidR="00004C6F">
              <w:rPr>
                <w:rFonts w:hint="eastAsia"/>
                <w:noProof/>
                <w:webHidden/>
              </w:rPr>
              <w:fldChar w:fldCharType="separate"/>
            </w:r>
            <w:r w:rsidR="00004C6F">
              <w:rPr>
                <w:noProof/>
                <w:webHidden/>
              </w:rPr>
              <w:t>II</w:t>
            </w:r>
            <w:r w:rsidR="00004C6F">
              <w:rPr>
                <w:rFonts w:hint="eastAsia"/>
                <w:noProof/>
                <w:webHidden/>
              </w:rPr>
              <w:fldChar w:fldCharType="end"/>
            </w:r>
          </w:hyperlink>
        </w:p>
        <w:p w14:paraId="1C7FDEE1" w14:textId="5F5D2526" w:rsidR="00004C6F" w:rsidRDefault="00004C6F">
          <w:pPr>
            <w:pStyle w:val="TOC1"/>
            <w:spacing w:before="78" w:after="78"/>
            <w:rPr>
              <w:rFonts w:asciiTheme="minorHAnsi" w:eastAsiaTheme="minorEastAsia" w:hAnsiTheme="minorHAnsi" w:cstheme="minorBidi" w:hint="eastAsia"/>
              <w:noProof/>
              <w:sz w:val="22"/>
              <w:szCs w:val="24"/>
              <w14:ligatures w14:val="standardContextual"/>
            </w:rPr>
          </w:pPr>
          <w:hyperlink w:anchor="_Toc218695818" w:history="1">
            <w:r w:rsidRPr="000156B9">
              <w:rPr>
                <w:rStyle w:val="afff6"/>
                <w:rFonts w:hint="eastAsia"/>
                <w:noProof/>
              </w:rPr>
              <w:t>下肢淋巴系统病变磁共振成像技术规范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_Toc218695818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70962751" w14:textId="722AA9C6" w:rsidR="00004C6F" w:rsidRDefault="00004C6F">
          <w:pPr>
            <w:pStyle w:val="TOC2"/>
            <w:rPr>
              <w:rFonts w:asciiTheme="minorHAnsi" w:eastAsiaTheme="minorEastAsia" w:hAnsiTheme="minorHAnsi" w:cstheme="minorBidi" w:hint="eastAsia"/>
              <w:noProof/>
              <w:sz w:val="22"/>
              <w:szCs w:val="24"/>
              <w14:ligatures w14:val="standardContextual"/>
            </w:rPr>
          </w:pPr>
          <w:hyperlink w:anchor="_Toc218695819" w:history="1">
            <w:r w:rsidRPr="000156B9">
              <w:rPr>
                <w:rStyle w:val="afff6"/>
                <w:rFonts w:hint="eastAsia"/>
                <w:noProof/>
              </w:rPr>
              <w:t>1 范围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_Toc218695819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4B6F3680" w14:textId="05759886" w:rsidR="00004C6F" w:rsidRDefault="00004C6F">
          <w:pPr>
            <w:pStyle w:val="TOC2"/>
            <w:rPr>
              <w:rFonts w:asciiTheme="minorHAnsi" w:eastAsiaTheme="minorEastAsia" w:hAnsiTheme="minorHAnsi" w:cstheme="minorBidi" w:hint="eastAsia"/>
              <w:noProof/>
              <w:sz w:val="22"/>
              <w:szCs w:val="24"/>
              <w14:ligatures w14:val="standardContextual"/>
            </w:rPr>
          </w:pPr>
          <w:hyperlink w:anchor="_Toc218695820" w:history="1">
            <w:r w:rsidRPr="000156B9">
              <w:rPr>
                <w:rStyle w:val="afff6"/>
                <w:rFonts w:hint="eastAsia"/>
                <w:noProof/>
              </w:rPr>
              <w:t>2 规范性引用文件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_Toc218695820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048AB1E2" w14:textId="5520FCBF" w:rsidR="00004C6F" w:rsidRDefault="00004C6F">
          <w:pPr>
            <w:pStyle w:val="TOC2"/>
            <w:rPr>
              <w:rFonts w:asciiTheme="minorHAnsi" w:eastAsiaTheme="minorEastAsia" w:hAnsiTheme="minorHAnsi" w:cstheme="minorBidi" w:hint="eastAsia"/>
              <w:noProof/>
              <w:sz w:val="22"/>
              <w:szCs w:val="24"/>
              <w14:ligatures w14:val="standardContextual"/>
            </w:rPr>
          </w:pPr>
          <w:hyperlink w:anchor="_Toc218695821" w:history="1">
            <w:r w:rsidRPr="000156B9">
              <w:rPr>
                <w:rStyle w:val="afff6"/>
                <w:rFonts w:hint="eastAsia"/>
                <w:noProof/>
              </w:rPr>
              <w:t>3 术语和定义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_Toc218695821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57D6D55C" w14:textId="586718B6" w:rsidR="00004C6F" w:rsidRDefault="00004C6F">
          <w:pPr>
            <w:pStyle w:val="TOC2"/>
            <w:rPr>
              <w:rFonts w:asciiTheme="minorHAnsi" w:eastAsiaTheme="minorEastAsia" w:hAnsiTheme="minorHAnsi" w:cstheme="minorBidi" w:hint="eastAsia"/>
              <w:noProof/>
              <w:sz w:val="22"/>
              <w:szCs w:val="24"/>
              <w14:ligatures w14:val="standardContextual"/>
            </w:rPr>
          </w:pPr>
          <w:hyperlink w:anchor="_Toc218695822" w:history="1">
            <w:r w:rsidRPr="000156B9">
              <w:rPr>
                <w:rStyle w:val="afff6"/>
                <w:rFonts w:hint="eastAsia"/>
                <w:noProof/>
              </w:rPr>
              <w:t>4 成像技术要求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_Toc218695822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67C41558" w14:textId="5E21FFFB" w:rsidR="00004C6F" w:rsidRDefault="00004C6F">
          <w:pPr>
            <w:pStyle w:val="TOC3"/>
            <w:ind w:firstLine="210"/>
            <w:rPr>
              <w:rFonts w:asciiTheme="minorHAnsi" w:eastAsiaTheme="minorEastAsia" w:hAnsiTheme="minorHAnsi" w:cstheme="minorBidi" w:hint="eastAsia"/>
              <w:noProof/>
              <w:sz w:val="22"/>
              <w:szCs w:val="24"/>
              <w14:ligatures w14:val="standardContextual"/>
            </w:rPr>
          </w:pPr>
          <w:hyperlink w:anchor="_Toc218695823" w:history="1">
            <w:r w:rsidRPr="000156B9">
              <w:rPr>
                <w:rStyle w:val="afff6"/>
                <w:rFonts w:hint="eastAsia"/>
                <w:noProof/>
              </w:rPr>
              <w:t>4.1 设备要求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_Toc218695823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6873B286" w14:textId="3EF55359" w:rsidR="00004C6F" w:rsidRDefault="00004C6F">
          <w:pPr>
            <w:pStyle w:val="TOC3"/>
            <w:ind w:firstLine="210"/>
            <w:rPr>
              <w:rFonts w:asciiTheme="minorHAnsi" w:eastAsiaTheme="minorEastAsia" w:hAnsiTheme="minorHAnsi" w:cstheme="minorBidi" w:hint="eastAsia"/>
              <w:noProof/>
              <w:sz w:val="22"/>
              <w:szCs w:val="24"/>
              <w14:ligatures w14:val="standardContextual"/>
            </w:rPr>
          </w:pPr>
          <w:hyperlink w:anchor="_Toc218695824" w:history="1">
            <w:r w:rsidRPr="000156B9">
              <w:rPr>
                <w:rStyle w:val="afff6"/>
                <w:rFonts w:hint="eastAsia"/>
                <w:noProof/>
              </w:rPr>
              <w:t>4.2 成像参数设置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_Toc218695824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3994AB8D" w14:textId="5250F0FF" w:rsidR="00004C6F" w:rsidRDefault="00004C6F">
          <w:pPr>
            <w:pStyle w:val="TOC3"/>
            <w:ind w:firstLine="210"/>
            <w:rPr>
              <w:rFonts w:asciiTheme="minorHAnsi" w:eastAsiaTheme="minorEastAsia" w:hAnsiTheme="minorHAnsi" w:cstheme="minorBidi" w:hint="eastAsia"/>
              <w:noProof/>
              <w:sz w:val="22"/>
              <w:szCs w:val="24"/>
              <w14:ligatures w14:val="standardContextual"/>
            </w:rPr>
          </w:pPr>
          <w:hyperlink w:anchor="_Toc218695825" w:history="1">
            <w:r w:rsidRPr="000156B9">
              <w:rPr>
                <w:rStyle w:val="afff6"/>
                <w:rFonts w:hint="eastAsia"/>
                <w:noProof/>
              </w:rPr>
              <w:t>4.3 操作流程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_Toc218695825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17861724" w14:textId="0793EE49" w:rsidR="00004C6F" w:rsidRDefault="00004C6F">
          <w:pPr>
            <w:pStyle w:val="TOC2"/>
            <w:rPr>
              <w:rFonts w:asciiTheme="minorHAnsi" w:eastAsiaTheme="minorEastAsia" w:hAnsiTheme="minorHAnsi" w:cstheme="minorBidi" w:hint="eastAsia"/>
              <w:noProof/>
              <w:sz w:val="22"/>
              <w:szCs w:val="24"/>
              <w14:ligatures w14:val="standardContextual"/>
            </w:rPr>
          </w:pPr>
          <w:hyperlink w:anchor="_Toc218695826" w:history="1">
            <w:r w:rsidRPr="000156B9">
              <w:rPr>
                <w:rStyle w:val="afff6"/>
                <w:rFonts w:hint="eastAsia"/>
                <w:noProof/>
              </w:rPr>
              <w:t>5 影像质量指标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_Toc218695826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0E328E88" w14:textId="2EFFB285" w:rsidR="00004C6F" w:rsidRDefault="00004C6F">
          <w:pPr>
            <w:pStyle w:val="TOC3"/>
            <w:ind w:firstLine="210"/>
            <w:rPr>
              <w:rFonts w:asciiTheme="minorHAnsi" w:eastAsiaTheme="minorEastAsia" w:hAnsiTheme="minorHAnsi" w:cstheme="minorBidi" w:hint="eastAsia"/>
              <w:noProof/>
              <w:sz w:val="22"/>
              <w:szCs w:val="24"/>
              <w14:ligatures w14:val="standardContextual"/>
            </w:rPr>
          </w:pPr>
          <w:hyperlink w:anchor="_Toc218695827" w:history="1">
            <w:r w:rsidRPr="000156B9">
              <w:rPr>
                <w:rStyle w:val="afff6"/>
                <w:rFonts w:hint="eastAsia"/>
                <w:noProof/>
              </w:rPr>
              <w:t>5.1 扫描范围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_Toc218695827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4492B1B3" w14:textId="4C939454" w:rsidR="00004C6F" w:rsidRDefault="00004C6F">
          <w:pPr>
            <w:pStyle w:val="TOC3"/>
            <w:ind w:firstLine="210"/>
            <w:rPr>
              <w:rFonts w:asciiTheme="minorHAnsi" w:eastAsiaTheme="minorEastAsia" w:hAnsiTheme="minorHAnsi" w:cstheme="minorBidi" w:hint="eastAsia"/>
              <w:noProof/>
              <w:sz w:val="22"/>
              <w:szCs w:val="24"/>
              <w14:ligatures w14:val="standardContextual"/>
            </w:rPr>
          </w:pPr>
          <w:hyperlink w:anchor="_Toc218695828" w:history="1">
            <w:r w:rsidRPr="000156B9">
              <w:rPr>
                <w:rStyle w:val="afff6"/>
                <w:rFonts w:hint="eastAsia"/>
                <w:noProof/>
              </w:rPr>
              <w:t>5.2 分辨率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_Toc218695828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4AB80601" w14:textId="384F6D6C" w:rsidR="00004C6F" w:rsidRDefault="00004C6F">
          <w:pPr>
            <w:pStyle w:val="TOC3"/>
            <w:ind w:firstLine="210"/>
            <w:rPr>
              <w:rFonts w:asciiTheme="minorHAnsi" w:eastAsiaTheme="minorEastAsia" w:hAnsiTheme="minorHAnsi" w:cstheme="minorBidi" w:hint="eastAsia"/>
              <w:noProof/>
              <w:sz w:val="22"/>
              <w:szCs w:val="24"/>
              <w14:ligatures w14:val="standardContextual"/>
            </w:rPr>
          </w:pPr>
          <w:hyperlink w:anchor="_Toc218695829" w:history="1">
            <w:r w:rsidRPr="000156B9">
              <w:rPr>
                <w:rStyle w:val="afff6"/>
                <w:rFonts w:hint="eastAsia"/>
                <w:noProof/>
              </w:rPr>
              <w:t>5.3 对比度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_Toc218695829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10CB365F" w14:textId="71CA38EF" w:rsidR="00004C6F" w:rsidRDefault="00004C6F">
          <w:pPr>
            <w:pStyle w:val="TOC3"/>
            <w:ind w:firstLine="210"/>
            <w:rPr>
              <w:rFonts w:asciiTheme="minorHAnsi" w:eastAsiaTheme="minorEastAsia" w:hAnsiTheme="minorHAnsi" w:cstheme="minorBidi" w:hint="eastAsia"/>
              <w:noProof/>
              <w:sz w:val="22"/>
              <w:szCs w:val="24"/>
              <w14:ligatures w14:val="standardContextual"/>
            </w:rPr>
          </w:pPr>
          <w:hyperlink w:anchor="_Toc218695830" w:history="1">
            <w:r w:rsidRPr="000156B9">
              <w:rPr>
                <w:rStyle w:val="afff6"/>
                <w:rFonts w:hint="eastAsia"/>
                <w:noProof/>
              </w:rPr>
              <w:t>5.4 伪影控制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_Toc218695830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5EF1A477" w14:textId="2205704C" w:rsidR="00004C6F" w:rsidRDefault="00004C6F">
          <w:pPr>
            <w:pStyle w:val="TOC2"/>
            <w:rPr>
              <w:rFonts w:asciiTheme="minorHAnsi" w:eastAsiaTheme="minorEastAsia" w:hAnsiTheme="minorHAnsi" w:cstheme="minorBidi" w:hint="eastAsia"/>
              <w:noProof/>
              <w:sz w:val="22"/>
              <w:szCs w:val="24"/>
              <w14:ligatures w14:val="standardContextual"/>
            </w:rPr>
          </w:pPr>
          <w:hyperlink w:anchor="_Toc218695831" w:history="1">
            <w:r w:rsidRPr="000156B9">
              <w:rPr>
                <w:rStyle w:val="afff6"/>
                <w:rFonts w:hint="eastAsia"/>
                <w:noProof/>
              </w:rPr>
              <w:t>6 安全性评估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_Toc218695831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773F4DC8" w14:textId="535FC3EF" w:rsidR="00004C6F" w:rsidRDefault="00004C6F">
          <w:pPr>
            <w:pStyle w:val="TOC3"/>
            <w:ind w:firstLine="210"/>
            <w:rPr>
              <w:rFonts w:asciiTheme="minorHAnsi" w:eastAsiaTheme="minorEastAsia" w:hAnsiTheme="minorHAnsi" w:cstheme="minorBidi" w:hint="eastAsia"/>
              <w:noProof/>
              <w:sz w:val="22"/>
              <w:szCs w:val="24"/>
              <w14:ligatures w14:val="standardContextual"/>
            </w:rPr>
          </w:pPr>
          <w:hyperlink w:anchor="_Toc218695832" w:history="1">
            <w:r w:rsidRPr="000156B9">
              <w:rPr>
                <w:rStyle w:val="afff6"/>
                <w:rFonts w:hint="eastAsia"/>
                <w:noProof/>
              </w:rPr>
              <w:t>6.1 禁忌证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_Toc218695832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5297E8B7" w14:textId="5DFA489D" w:rsidR="00004C6F" w:rsidRDefault="00004C6F">
          <w:pPr>
            <w:pStyle w:val="TOC3"/>
            <w:ind w:firstLine="210"/>
            <w:rPr>
              <w:rFonts w:asciiTheme="minorHAnsi" w:eastAsiaTheme="minorEastAsia" w:hAnsiTheme="minorHAnsi" w:cstheme="minorBidi" w:hint="eastAsia"/>
              <w:noProof/>
              <w:sz w:val="22"/>
              <w:szCs w:val="24"/>
              <w14:ligatures w14:val="standardContextual"/>
            </w:rPr>
          </w:pPr>
          <w:hyperlink w:anchor="_Toc218695833" w:history="1">
            <w:r w:rsidRPr="000156B9">
              <w:rPr>
                <w:rStyle w:val="afff6"/>
                <w:rFonts w:hint="eastAsia"/>
                <w:noProof/>
              </w:rPr>
              <w:t>6.2 风险控制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_Toc218695833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28C7A673" w14:textId="298BA5CD" w:rsidR="00004C6F" w:rsidRDefault="00004C6F">
          <w:pPr>
            <w:pStyle w:val="TOC2"/>
            <w:rPr>
              <w:rFonts w:asciiTheme="minorHAnsi" w:eastAsiaTheme="minorEastAsia" w:hAnsiTheme="minorHAnsi" w:cstheme="minorBidi" w:hint="eastAsia"/>
              <w:noProof/>
              <w:sz w:val="22"/>
              <w:szCs w:val="24"/>
              <w14:ligatures w14:val="standardContextual"/>
            </w:rPr>
          </w:pPr>
          <w:hyperlink w:anchor="_Toc218695834" w:history="1">
            <w:r w:rsidRPr="000156B9">
              <w:rPr>
                <w:rStyle w:val="afff6"/>
                <w:rFonts w:hint="eastAsia"/>
                <w:noProof/>
              </w:rPr>
              <w:t>7 临床应用指南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_Toc218695834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0E4947D2" w14:textId="4459225F" w:rsidR="00004C6F" w:rsidRDefault="00004C6F">
          <w:pPr>
            <w:pStyle w:val="TOC3"/>
            <w:ind w:firstLine="210"/>
            <w:rPr>
              <w:rFonts w:asciiTheme="minorHAnsi" w:eastAsiaTheme="minorEastAsia" w:hAnsiTheme="minorHAnsi" w:cstheme="minorBidi" w:hint="eastAsia"/>
              <w:noProof/>
              <w:sz w:val="22"/>
              <w:szCs w:val="24"/>
              <w14:ligatures w14:val="standardContextual"/>
            </w:rPr>
          </w:pPr>
          <w:hyperlink w:anchor="_Toc218695835" w:history="1">
            <w:r w:rsidRPr="000156B9">
              <w:rPr>
                <w:rStyle w:val="afff6"/>
                <w:rFonts w:hint="eastAsia"/>
                <w:noProof/>
              </w:rPr>
              <w:t>7.1 适应证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_Toc218695835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2C55060D" w14:textId="506A716F" w:rsidR="00004C6F" w:rsidRDefault="00004C6F">
          <w:pPr>
            <w:pStyle w:val="TOC3"/>
            <w:ind w:firstLine="210"/>
            <w:rPr>
              <w:rFonts w:asciiTheme="minorHAnsi" w:eastAsiaTheme="minorEastAsia" w:hAnsiTheme="minorHAnsi" w:cstheme="minorBidi" w:hint="eastAsia"/>
              <w:noProof/>
              <w:sz w:val="22"/>
              <w:szCs w:val="24"/>
              <w14:ligatures w14:val="standardContextual"/>
            </w:rPr>
          </w:pPr>
          <w:hyperlink w:anchor="_Toc218695836" w:history="1">
            <w:r w:rsidRPr="000156B9">
              <w:rPr>
                <w:rStyle w:val="afff6"/>
                <w:rFonts w:hint="eastAsia"/>
                <w:noProof/>
              </w:rPr>
              <w:t>7.2 禁忌证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_Toc218695836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54D5F47E" w14:textId="5E9B11A2" w:rsidR="00004C6F" w:rsidRDefault="00004C6F">
          <w:pPr>
            <w:pStyle w:val="TOC1"/>
            <w:spacing w:before="78" w:after="78"/>
            <w:rPr>
              <w:rFonts w:asciiTheme="minorHAnsi" w:eastAsiaTheme="minorEastAsia" w:hAnsiTheme="minorHAnsi" w:cstheme="minorBidi" w:hint="eastAsia"/>
              <w:noProof/>
              <w:sz w:val="22"/>
              <w:szCs w:val="24"/>
              <w14:ligatures w14:val="standardContextual"/>
            </w:rPr>
          </w:pPr>
          <w:hyperlink w:anchor="_Toc218695837" w:history="1">
            <w:r w:rsidRPr="000156B9">
              <w:rPr>
                <w:rStyle w:val="afff6"/>
                <w:rFonts w:hint="eastAsia"/>
                <w:noProof/>
              </w:rPr>
              <w:t>附录A（资料性）典型病例影像表现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_Toc218695837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2F116276" w14:textId="6F4C32F7" w:rsidR="00004C6F" w:rsidRDefault="00004C6F">
          <w:pPr>
            <w:pStyle w:val="TOC2"/>
            <w:rPr>
              <w:rFonts w:asciiTheme="minorHAnsi" w:eastAsiaTheme="minorEastAsia" w:hAnsiTheme="minorHAnsi" w:cstheme="minorBidi" w:hint="eastAsia"/>
              <w:noProof/>
              <w:sz w:val="22"/>
              <w:szCs w:val="24"/>
              <w14:ligatures w14:val="standardContextual"/>
            </w:rPr>
          </w:pPr>
          <w:hyperlink w:anchor="_Toc218695838" w:history="1">
            <w:r w:rsidRPr="000156B9">
              <w:rPr>
                <w:rStyle w:val="afff6"/>
                <w:rFonts w:hint="eastAsia"/>
                <w:noProof/>
              </w:rPr>
              <w:t>A.1 淋巴水肿</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_Toc218695838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48FB16CB" w14:textId="5AF276EA" w:rsidR="00004C6F" w:rsidRDefault="00004C6F">
          <w:pPr>
            <w:pStyle w:val="TOC2"/>
            <w:rPr>
              <w:rFonts w:asciiTheme="minorHAnsi" w:eastAsiaTheme="minorEastAsia" w:hAnsiTheme="minorHAnsi" w:cstheme="minorBidi" w:hint="eastAsia"/>
              <w:noProof/>
              <w:sz w:val="22"/>
              <w:szCs w:val="24"/>
              <w14:ligatures w14:val="standardContextual"/>
            </w:rPr>
          </w:pPr>
          <w:hyperlink w:anchor="_Toc218695839" w:history="1">
            <w:r w:rsidRPr="000156B9">
              <w:rPr>
                <w:rStyle w:val="afff6"/>
                <w:rFonts w:hint="eastAsia"/>
                <w:noProof/>
              </w:rPr>
              <w:t>A.2 淋巴管瘘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_Toc218695839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63A63FFD" w14:textId="0D8B8A76" w:rsidR="00004C6F" w:rsidRDefault="00004C6F">
          <w:pPr>
            <w:pStyle w:val="TOC2"/>
            <w:rPr>
              <w:rFonts w:asciiTheme="minorHAnsi" w:eastAsiaTheme="minorEastAsia" w:hAnsiTheme="minorHAnsi" w:cstheme="minorBidi" w:hint="eastAsia"/>
              <w:noProof/>
              <w:sz w:val="22"/>
              <w:szCs w:val="24"/>
              <w14:ligatures w14:val="standardContextual"/>
            </w:rPr>
          </w:pPr>
          <w:hyperlink w:anchor="_Toc218695840" w:history="1">
            <w:r w:rsidRPr="000156B9">
              <w:rPr>
                <w:rStyle w:val="afff6"/>
                <w:rFonts w:hint="eastAsia"/>
                <w:noProof/>
              </w:rPr>
              <w:t>A.3 淋巴结肿瘤转移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_Toc218695840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7BF1A95E" w14:textId="17123F45" w:rsidR="00004C6F" w:rsidRDefault="00004C6F">
          <w:pPr>
            <w:pStyle w:val="TOC1"/>
            <w:spacing w:before="78" w:after="78"/>
            <w:rPr>
              <w:rFonts w:asciiTheme="minorHAnsi" w:eastAsiaTheme="minorEastAsia" w:hAnsiTheme="minorHAnsi" w:cstheme="minorBidi" w:hint="eastAsia"/>
              <w:noProof/>
              <w:sz w:val="22"/>
              <w:szCs w:val="24"/>
              <w14:ligatures w14:val="standardContextual"/>
            </w:rPr>
          </w:pPr>
          <w:hyperlink w:anchor="_Toc218695841" w:history="1">
            <w:r w:rsidRPr="000156B9">
              <w:rPr>
                <w:rStyle w:val="afff6"/>
                <w:rFonts w:hint="eastAsia"/>
                <w:noProof/>
              </w:rPr>
              <w:t>参考文献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_Toc218695841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44E2C4FE" w14:textId="00FB80E6" w:rsidR="00A87FD4" w:rsidRDefault="00000000">
          <w:pPr>
            <w:rPr>
              <w:b/>
              <w:bCs/>
              <w:lang w:val="zh-CN"/>
            </w:rPr>
          </w:pPr>
          <w:r>
            <w:rPr>
              <w:b/>
              <w:bCs/>
              <w:lang w:val="zh-CN"/>
            </w:rPr>
            <w:fldChar w:fldCharType="end"/>
          </w:r>
        </w:p>
      </w:sdtContent>
    </w:sdt>
    <w:p w14:paraId="1DA643C2" w14:textId="77777777" w:rsidR="00A87FD4" w:rsidRDefault="00000000">
      <w:pPr>
        <w:pStyle w:val="TOC1"/>
        <w:spacing w:before="78" w:after="78"/>
        <w:rPr>
          <w:rFonts w:ascii="Calibri" w:hAnsi="Calibri"/>
          <w:szCs w:val="22"/>
        </w:rPr>
      </w:pPr>
      <w:r>
        <w:fldChar w:fldCharType="begin" w:fldLock="1"/>
      </w:r>
      <w:r>
        <w:instrText xml:space="preserve"> TOC \h \z \t"前言、引言标题,1,参考文献、索引标题,1,章标题,1,参考文献,1,附录标识,1,一级条标题, 3,附录章标题, 3" \* MERGEFORMAT </w:instrText>
      </w:r>
      <w:r>
        <w:fldChar w:fldCharType="separate"/>
      </w:r>
    </w:p>
    <w:p w14:paraId="7CA4F3C9" w14:textId="77777777" w:rsidR="00A87FD4" w:rsidRDefault="00000000">
      <w:pPr>
        <w:pStyle w:val="afff0"/>
        <w:ind w:firstLineChars="0" w:firstLine="0"/>
      </w:pPr>
      <w:r>
        <w:fldChar w:fldCharType="end"/>
      </w:r>
      <w:bookmarkEnd w:id="1"/>
    </w:p>
    <w:p w14:paraId="4CBF899F" w14:textId="1C9C9F6C" w:rsidR="00A87FD4" w:rsidRDefault="00000000">
      <w:pPr>
        <w:pStyle w:val="affff8"/>
      </w:pPr>
      <w:bookmarkStart w:id="3" w:name="_Toc218695817"/>
      <w:r>
        <w:lastRenderedPageBreak/>
        <w:t>前言</w:t>
      </w:r>
      <w:bookmarkEnd w:id="3"/>
    </w:p>
    <w:p w14:paraId="215DD29A" w14:textId="77777777" w:rsidR="00A87FD4" w:rsidRDefault="00000000">
      <w:pPr>
        <w:pStyle w:val="afff0"/>
      </w:pPr>
      <w:r>
        <w:t>本</w:t>
      </w:r>
      <w:r>
        <w:rPr>
          <w:rFonts w:hint="eastAsia"/>
        </w:rPr>
        <w:t>文件</w:t>
      </w:r>
      <w:r>
        <w:t>按照</w:t>
      </w:r>
      <w:r>
        <w:rPr>
          <w:rFonts w:asciiTheme="minorEastAsia" w:eastAsiaTheme="minorEastAsia" w:hAnsiTheme="minorEastAsia" w:cstheme="minorHAnsi"/>
        </w:rPr>
        <w:t>GB/T 1.1—2020</w:t>
      </w:r>
      <w:r>
        <w:rPr>
          <w:rFonts w:hint="eastAsia"/>
        </w:rPr>
        <w:t>《标准化工作导则 第1部分：标准化文件的结构和起草规则》</w:t>
      </w:r>
      <w:r>
        <w:t>的规</w:t>
      </w:r>
      <w:r>
        <w:rPr>
          <w:rFonts w:hint="eastAsia"/>
        </w:rPr>
        <w:t>定</w:t>
      </w:r>
      <w:r>
        <w:t>起草。</w:t>
      </w:r>
    </w:p>
    <w:p w14:paraId="456C31FC" w14:textId="77777777" w:rsidR="00A87FD4" w:rsidRDefault="00000000">
      <w:pPr>
        <w:pStyle w:val="afff0"/>
      </w:pPr>
      <w:r>
        <w:t>本</w:t>
      </w:r>
      <w:r>
        <w:rPr>
          <w:rFonts w:hint="eastAsia"/>
        </w:rPr>
        <w:t>文件</w:t>
      </w:r>
      <w:r>
        <w:t>由</w:t>
      </w:r>
      <w:r>
        <w:rPr>
          <w:rFonts w:hint="eastAsia"/>
        </w:rPr>
        <w:t>中国医药教育协会影像</w:t>
      </w:r>
      <w:proofErr w:type="gramStart"/>
      <w:r>
        <w:rPr>
          <w:rFonts w:hint="eastAsia"/>
        </w:rPr>
        <w:t>技术学专委</w:t>
      </w:r>
      <w:proofErr w:type="gramEnd"/>
      <w:r>
        <w:rPr>
          <w:rFonts w:hint="eastAsia"/>
        </w:rPr>
        <w:t>会提出。</w:t>
      </w:r>
    </w:p>
    <w:p w14:paraId="02AFCBCE" w14:textId="77777777" w:rsidR="00A87FD4" w:rsidRDefault="00000000">
      <w:pPr>
        <w:pStyle w:val="afff0"/>
      </w:pPr>
      <w:r>
        <w:t>本</w:t>
      </w:r>
      <w:r>
        <w:rPr>
          <w:rFonts w:hint="eastAsia"/>
        </w:rPr>
        <w:t>文件</w:t>
      </w:r>
      <w:r>
        <w:t>由</w:t>
      </w:r>
      <w:r>
        <w:rPr>
          <w:rFonts w:hint="eastAsia"/>
        </w:rPr>
        <w:t>中国医药教育协会</w:t>
      </w:r>
      <w:r>
        <w:t>归口。</w:t>
      </w:r>
    </w:p>
    <w:p w14:paraId="60CE2E82" w14:textId="77777777" w:rsidR="00A87FD4" w:rsidRDefault="00000000">
      <w:pPr>
        <w:pStyle w:val="afff0"/>
      </w:pPr>
      <w:r>
        <w:t>本</w:t>
      </w:r>
      <w:r>
        <w:rPr>
          <w:rFonts w:hint="eastAsia"/>
        </w:rPr>
        <w:t>文件</w:t>
      </w:r>
      <w:r>
        <w:t>起草单位：</w:t>
      </w:r>
      <w:r>
        <w:rPr>
          <w:rFonts w:hint="eastAsia"/>
        </w:rPr>
        <w:t>同济大学附属东方医院、上海交通大学医学院附属第九人民医院、海军军医大学第二附属医院、上海市第一人民医院、复旦大学附属中山医院、内蒙古自治区人民医院、西安交通大学第一附属医院、广西医科大学第一附属医院、河北医科大学第二附属医院、南昌大学第一附属医院、上海健康医学院、四川省广元市康康医疗器械有限公司、飞利浦医疗器械（上海）有限公司</w:t>
      </w:r>
      <w:r>
        <w:t>。</w:t>
      </w:r>
    </w:p>
    <w:p w14:paraId="49876A5D" w14:textId="77777777" w:rsidR="00A87FD4" w:rsidRDefault="00000000">
      <w:pPr>
        <w:pStyle w:val="afff0"/>
      </w:pPr>
      <w:r>
        <w:t>本</w:t>
      </w:r>
      <w:r>
        <w:rPr>
          <w:rFonts w:hint="eastAsia"/>
        </w:rPr>
        <w:t>文件主要</w:t>
      </w:r>
      <w:r>
        <w:t>起草人：</w:t>
      </w:r>
      <w:r>
        <w:rPr>
          <w:rFonts w:hint="eastAsia"/>
        </w:rPr>
        <w:t>路青、赵洪波、李志宇、王丽辉、钱青</w:t>
      </w:r>
      <w:proofErr w:type="gramStart"/>
      <w:r>
        <w:rPr>
          <w:rFonts w:hint="eastAsia"/>
        </w:rPr>
        <w:t>於</w:t>
      </w:r>
      <w:proofErr w:type="gramEnd"/>
      <w:r>
        <w:rPr>
          <w:rFonts w:hint="eastAsia"/>
        </w:rPr>
        <w:t>、杨长蔚、龚秀茹、</w:t>
      </w:r>
      <w:proofErr w:type="gramStart"/>
      <w:r>
        <w:rPr>
          <w:rFonts w:hint="eastAsia"/>
        </w:rPr>
        <w:t>都业弘</w:t>
      </w:r>
      <w:proofErr w:type="gramEnd"/>
      <w:r>
        <w:rPr>
          <w:rFonts w:hint="eastAsia"/>
        </w:rPr>
        <w:t>、姜松、李念云、严诚、欧阳雪晖、郭建新、曾自三、宗会迁、吴志华、吴励、王斌、陈伟波</w:t>
      </w:r>
      <w:r>
        <w:t>。</w:t>
      </w:r>
    </w:p>
    <w:p w14:paraId="6E17B283" w14:textId="77777777" w:rsidR="00A87FD4" w:rsidRDefault="00A87FD4">
      <w:pPr>
        <w:pStyle w:val="affffb"/>
        <w:sectPr w:rsidR="00A87FD4">
          <w:headerReference w:type="default" r:id="rId12"/>
          <w:footerReference w:type="default" r:id="rId13"/>
          <w:pgSz w:w="11906" w:h="16838"/>
          <w:pgMar w:top="567" w:right="1134" w:bottom="1134" w:left="1417" w:header="1418" w:footer="1134" w:gutter="0"/>
          <w:pgNumType w:fmt="upperRoman" w:start="1" w:chapStyle="1"/>
          <w:cols w:space="720"/>
          <w:formProt w:val="0"/>
          <w:docGrid w:type="lines" w:linePitch="312"/>
        </w:sectPr>
      </w:pPr>
    </w:p>
    <w:p w14:paraId="643CFF98" w14:textId="77777777" w:rsidR="00A87FD4" w:rsidRDefault="00000000">
      <w:pPr>
        <w:pStyle w:val="affffb"/>
      </w:pPr>
      <w:bookmarkStart w:id="4" w:name="_Toc201702647"/>
      <w:bookmarkStart w:id="5" w:name="_Toc218695818"/>
      <w:r>
        <w:rPr>
          <w:rFonts w:hint="eastAsia"/>
        </w:rPr>
        <w:lastRenderedPageBreak/>
        <w:t>下肢淋巴系统病变磁共振成像技术规范</w:t>
      </w:r>
      <w:bookmarkEnd w:id="4"/>
      <w:bookmarkEnd w:id="5"/>
    </w:p>
    <w:p w14:paraId="5B104A39" w14:textId="77777777" w:rsidR="00A87FD4" w:rsidRDefault="00000000">
      <w:pPr>
        <w:pStyle w:val="a1"/>
        <w:spacing w:before="312" w:after="312"/>
      </w:pPr>
      <w:bookmarkStart w:id="6" w:name="_Toc218695819"/>
      <w:r>
        <w:t>范围</w:t>
      </w:r>
      <w:bookmarkEnd w:id="6"/>
    </w:p>
    <w:p w14:paraId="288665D2" w14:textId="3775FBC9" w:rsidR="00A87FD4" w:rsidRDefault="00000000">
      <w:pPr>
        <w:pStyle w:val="afff0"/>
      </w:pPr>
      <w:r>
        <w:rPr>
          <w:rFonts w:hint="eastAsia"/>
        </w:rPr>
        <w:t>本文件规定了下肢淋巴系统病变磁共振成像（MRI）检查全流程技术要求、影像质</w:t>
      </w:r>
      <w:r w:rsidRPr="008A56D8">
        <w:rPr>
          <w:rFonts w:hint="eastAsia"/>
        </w:rPr>
        <w:t>量</w:t>
      </w:r>
      <w:r w:rsidR="000E012C" w:rsidRPr="008A56D8">
        <w:rPr>
          <w:rFonts w:hint="eastAsia"/>
        </w:rPr>
        <w:t>指标</w:t>
      </w:r>
      <w:r w:rsidRPr="008A56D8">
        <w:rPr>
          <w:rFonts w:hint="eastAsia"/>
        </w:rPr>
        <w:t>、</w:t>
      </w:r>
      <w:r>
        <w:rPr>
          <w:rFonts w:hint="eastAsia"/>
        </w:rPr>
        <w:t>安全性评估方法、临床应用指南。</w:t>
      </w:r>
    </w:p>
    <w:p w14:paraId="6F68A185" w14:textId="69F4F014" w:rsidR="00A87FD4" w:rsidRDefault="00000000">
      <w:pPr>
        <w:pStyle w:val="afff0"/>
      </w:pPr>
      <w:r>
        <w:rPr>
          <w:rFonts w:hint="eastAsia"/>
        </w:rPr>
        <w:t>本文件适用于各级医疗机构对下肢淋巴水肿、淋巴管</w:t>
      </w:r>
      <w:proofErr w:type="gramStart"/>
      <w:r>
        <w:rPr>
          <w:rFonts w:hint="eastAsia"/>
        </w:rPr>
        <w:t>瘘</w:t>
      </w:r>
      <w:proofErr w:type="gramEnd"/>
      <w:r>
        <w:rPr>
          <w:rFonts w:hint="eastAsia"/>
        </w:rPr>
        <w:t>、淋巴肿瘤等疾病的MRI检查方法及图像质量控制。</w:t>
      </w:r>
    </w:p>
    <w:p w14:paraId="51ACCAE7" w14:textId="77777777" w:rsidR="00A87FD4" w:rsidRDefault="00000000">
      <w:pPr>
        <w:pStyle w:val="a1"/>
        <w:spacing w:before="312" w:after="312"/>
      </w:pPr>
      <w:bookmarkStart w:id="7" w:name="_Toc218695820"/>
      <w:r>
        <w:t>规范性引用文件</w:t>
      </w:r>
      <w:bookmarkEnd w:id="7"/>
    </w:p>
    <w:p w14:paraId="61033325" w14:textId="77777777" w:rsidR="00A87FD4" w:rsidRDefault="00000000">
      <w:pPr>
        <w:pStyle w:val="afff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34162D82" w14:textId="77777777" w:rsidR="00A87FD4" w:rsidRDefault="00000000">
      <w:pPr>
        <w:pStyle w:val="afff0"/>
      </w:pPr>
      <w:r>
        <w:rPr>
          <w:rFonts w:hint="eastAsia"/>
        </w:rPr>
        <w:t>GB 9706.1-2020 医用电气设备 第1部分：基本安全和基本性能的通用要求</w:t>
      </w:r>
    </w:p>
    <w:p w14:paraId="09462E0D" w14:textId="77777777" w:rsidR="00A87FD4" w:rsidRDefault="00000000">
      <w:pPr>
        <w:pStyle w:val="a1"/>
        <w:spacing w:before="312" w:after="312"/>
      </w:pPr>
      <w:bookmarkStart w:id="8" w:name="_Toc218695821"/>
      <w:r>
        <w:t>术语和定义</w:t>
      </w:r>
      <w:bookmarkEnd w:id="8"/>
    </w:p>
    <w:p w14:paraId="1465B333" w14:textId="77777777" w:rsidR="00A87FD4" w:rsidRDefault="00000000">
      <w:pPr>
        <w:pStyle w:val="afff0"/>
      </w:pPr>
      <w:r>
        <w:rPr>
          <w:rFonts w:hint="eastAsia"/>
        </w:rPr>
        <w:t>下列术语和定义适用于本文件。</w:t>
      </w:r>
    </w:p>
    <w:p w14:paraId="5ECE81E3" w14:textId="77777777" w:rsidR="00A87FD4" w:rsidRDefault="00A87FD4" w:rsidP="0019774E">
      <w:pPr>
        <w:pStyle w:val="a2"/>
        <w:spacing w:before="156" w:after="156"/>
        <w:outlineLvl w:val="9"/>
      </w:pPr>
    </w:p>
    <w:p w14:paraId="771D8434" w14:textId="2AFFDCBB" w:rsidR="00A87FD4" w:rsidRPr="00F16880" w:rsidRDefault="00000000">
      <w:pPr>
        <w:pStyle w:val="afff0"/>
        <w:rPr>
          <w:rFonts w:ascii="黑体" w:eastAsia="黑体" w:hAnsi="黑体" w:hint="eastAsia"/>
        </w:rPr>
      </w:pPr>
      <w:r>
        <w:rPr>
          <w:rFonts w:ascii="黑体" w:eastAsia="黑体" w:hAnsi="黑体" w:hint="eastAsia"/>
        </w:rPr>
        <w:t>下肢淋巴系统</w:t>
      </w:r>
      <w:r w:rsidR="00B05870">
        <w:rPr>
          <w:rFonts w:ascii="黑体" w:eastAsia="黑体" w:hAnsi="黑体" w:hint="eastAsia"/>
        </w:rPr>
        <w:t xml:space="preserve"> l</w:t>
      </w:r>
      <w:r w:rsidR="00B05870" w:rsidRPr="00B05870">
        <w:rPr>
          <w:rFonts w:ascii="黑体" w:eastAsia="黑体" w:hAnsi="黑体"/>
        </w:rPr>
        <w:t>ymphatic system of lower extremities</w:t>
      </w:r>
    </w:p>
    <w:p w14:paraId="37804E32" w14:textId="77777777" w:rsidR="00A87FD4" w:rsidRDefault="00000000">
      <w:pPr>
        <w:pStyle w:val="afff0"/>
      </w:pPr>
      <w:r>
        <w:rPr>
          <w:rFonts w:hint="eastAsia"/>
        </w:rPr>
        <w:t>包括下肢浅/深淋巴管、淋巴结（腹股沟、腘窝）、</w:t>
      </w:r>
      <w:proofErr w:type="gramStart"/>
      <w:r>
        <w:rPr>
          <w:rFonts w:hint="eastAsia"/>
        </w:rPr>
        <w:t>髂</w:t>
      </w:r>
      <w:proofErr w:type="gramEnd"/>
      <w:r>
        <w:rPr>
          <w:rFonts w:hint="eastAsia"/>
        </w:rPr>
        <w:t>淋巴干。</w:t>
      </w:r>
    </w:p>
    <w:p w14:paraId="39FD0FB3" w14:textId="77777777" w:rsidR="00A87FD4" w:rsidRDefault="00A87FD4" w:rsidP="0019774E">
      <w:pPr>
        <w:pStyle w:val="a2"/>
        <w:spacing w:before="156" w:after="156"/>
        <w:outlineLvl w:val="9"/>
      </w:pPr>
    </w:p>
    <w:p w14:paraId="78BFA1FF" w14:textId="022EA832" w:rsidR="00A87FD4" w:rsidRDefault="00000000">
      <w:pPr>
        <w:pStyle w:val="afff0"/>
        <w:rPr>
          <w:rFonts w:ascii="黑体" w:eastAsia="黑体" w:hAnsi="黑体" w:hint="eastAsia"/>
        </w:rPr>
      </w:pPr>
      <w:r>
        <w:rPr>
          <w:rFonts w:ascii="黑体" w:eastAsia="黑体" w:hAnsi="黑体" w:hint="eastAsia"/>
        </w:rPr>
        <w:t xml:space="preserve">高分辨率磁共振成像  </w:t>
      </w:r>
      <w:r w:rsidR="00B05870">
        <w:rPr>
          <w:rFonts w:ascii="黑体" w:eastAsia="黑体" w:hAnsi="黑体" w:hint="eastAsia"/>
        </w:rPr>
        <w:t>high r</w:t>
      </w:r>
      <w:r w:rsidR="00B05870">
        <w:rPr>
          <w:rFonts w:ascii="黑体" w:eastAsia="黑体" w:hAnsi="黑体"/>
        </w:rPr>
        <w:t>e</w:t>
      </w:r>
      <w:r w:rsidR="00B05870">
        <w:rPr>
          <w:rFonts w:ascii="黑体" w:eastAsia="黑体" w:hAnsi="黑体" w:hint="eastAsia"/>
        </w:rPr>
        <w:t>s</w:t>
      </w:r>
      <w:r w:rsidR="00B05870">
        <w:rPr>
          <w:rFonts w:ascii="黑体" w:eastAsia="黑体" w:hAnsi="黑体"/>
        </w:rPr>
        <w:t>olution</w:t>
      </w:r>
      <w:r w:rsidR="00B05870">
        <w:rPr>
          <w:rFonts w:ascii="黑体" w:eastAsia="黑体" w:hAnsi="黑体" w:hint="eastAsia"/>
        </w:rPr>
        <w:t xml:space="preserve"> </w:t>
      </w:r>
      <w:r>
        <w:rPr>
          <w:rFonts w:ascii="黑体" w:eastAsia="黑体" w:hAnsi="黑体" w:hint="eastAsia"/>
        </w:rPr>
        <w:t>MRI, HR-MRI</w:t>
      </w:r>
    </w:p>
    <w:p w14:paraId="55318FF3" w14:textId="52F745DA" w:rsidR="00A87FD4" w:rsidRDefault="00000000">
      <w:pPr>
        <w:pStyle w:val="afff0"/>
      </w:pPr>
      <w:r>
        <w:rPr>
          <w:rFonts w:hint="eastAsia"/>
        </w:rPr>
        <w:t>通过优化MR扫描技术和参数，获取具有更高空间分辨率（即更小的体素）的图像。</w:t>
      </w:r>
    </w:p>
    <w:p w14:paraId="50FE9FFA" w14:textId="77777777" w:rsidR="00A87FD4" w:rsidRDefault="00A87FD4" w:rsidP="0019774E">
      <w:pPr>
        <w:pStyle w:val="a2"/>
        <w:spacing w:before="156" w:after="156"/>
        <w:outlineLvl w:val="9"/>
      </w:pPr>
    </w:p>
    <w:p w14:paraId="34D2EC20" w14:textId="6BB065D1" w:rsidR="00A87FD4" w:rsidRDefault="00000000">
      <w:pPr>
        <w:pStyle w:val="afff0"/>
        <w:rPr>
          <w:rFonts w:ascii="黑体" w:eastAsia="黑体" w:hAnsi="黑体" w:hint="eastAsia"/>
        </w:rPr>
      </w:pPr>
      <w:r>
        <w:rPr>
          <w:rFonts w:ascii="黑体" w:eastAsia="黑体" w:hAnsi="黑体" w:hint="eastAsia"/>
        </w:rPr>
        <w:t>磁共振水成像</w:t>
      </w:r>
      <w:r w:rsidR="00B05870">
        <w:rPr>
          <w:rFonts w:ascii="黑体" w:eastAsia="黑体" w:hAnsi="黑体" w:hint="eastAsia"/>
        </w:rPr>
        <w:t xml:space="preserve"> </w:t>
      </w:r>
      <w:r>
        <w:rPr>
          <w:rFonts w:ascii="黑体" w:eastAsia="黑体" w:hAnsi="黑体" w:hint="eastAsia"/>
        </w:rPr>
        <w:t xml:space="preserve">MR </w:t>
      </w:r>
      <w:r w:rsidR="00B05870">
        <w:rPr>
          <w:rFonts w:ascii="黑体" w:eastAsia="黑体" w:hAnsi="黑体" w:hint="eastAsia"/>
        </w:rPr>
        <w:t>hydrography</w:t>
      </w:r>
      <w:r>
        <w:rPr>
          <w:rFonts w:ascii="黑体" w:eastAsia="黑体" w:hAnsi="黑体" w:hint="eastAsia"/>
        </w:rPr>
        <w:t>, MRH</w:t>
      </w:r>
    </w:p>
    <w:p w14:paraId="4BA33617" w14:textId="77777777" w:rsidR="00A87FD4" w:rsidRDefault="00000000">
      <w:pPr>
        <w:pStyle w:val="afff0"/>
      </w:pPr>
      <w:r>
        <w:rPr>
          <w:rFonts w:hint="eastAsia"/>
        </w:rPr>
        <w:t>利用静态或流动缓慢的液体（主要是水）具有非常长的T2弛豫时间这一特性，采用重T2加权序列显示人体内自然存在的含水管道或腔</w:t>
      </w:r>
      <w:proofErr w:type="gramStart"/>
      <w:r>
        <w:rPr>
          <w:rFonts w:hint="eastAsia"/>
        </w:rPr>
        <w:t>隙系统</w:t>
      </w:r>
      <w:proofErr w:type="gramEnd"/>
      <w:r>
        <w:rPr>
          <w:rFonts w:hint="eastAsia"/>
        </w:rPr>
        <w:t>的结构和形态的磁共振成像方法。</w:t>
      </w:r>
    </w:p>
    <w:p w14:paraId="31A96387" w14:textId="77777777" w:rsidR="00A87FD4" w:rsidRDefault="00A87FD4" w:rsidP="0019774E">
      <w:pPr>
        <w:pStyle w:val="a2"/>
        <w:spacing w:before="156" w:after="156"/>
        <w:outlineLvl w:val="9"/>
      </w:pPr>
    </w:p>
    <w:p w14:paraId="597D17F8" w14:textId="31B8571D" w:rsidR="00A87FD4" w:rsidRDefault="00000000">
      <w:pPr>
        <w:pStyle w:val="afff0"/>
        <w:rPr>
          <w:rFonts w:ascii="黑体" w:eastAsia="黑体" w:hAnsi="黑体" w:hint="eastAsia"/>
        </w:rPr>
      </w:pPr>
      <w:r>
        <w:rPr>
          <w:rFonts w:ascii="黑体" w:eastAsia="黑体" w:hAnsi="黑体" w:hint="eastAsia"/>
        </w:rPr>
        <w:t>间质淋巴管磁共振造影</w:t>
      </w:r>
      <w:r w:rsidR="00B05870">
        <w:rPr>
          <w:rFonts w:ascii="黑体" w:eastAsia="黑体" w:hAnsi="黑体" w:hint="eastAsia"/>
        </w:rPr>
        <w:t xml:space="preserve"> </w:t>
      </w:r>
      <w:r>
        <w:rPr>
          <w:rFonts w:ascii="黑体" w:eastAsia="黑体" w:hAnsi="黑体" w:hint="eastAsia"/>
        </w:rPr>
        <w:t xml:space="preserve">Interstitial MRI </w:t>
      </w:r>
      <w:r w:rsidR="00B05870">
        <w:rPr>
          <w:rFonts w:ascii="黑体" w:eastAsia="黑体" w:hAnsi="黑体" w:hint="eastAsia"/>
        </w:rPr>
        <w:t>l</w:t>
      </w:r>
      <w:r>
        <w:rPr>
          <w:rFonts w:ascii="黑体" w:eastAsia="黑体" w:hAnsi="黑体" w:hint="eastAsia"/>
        </w:rPr>
        <w:t>ymphangiography, MRL</w:t>
      </w:r>
    </w:p>
    <w:p w14:paraId="5FE44F1D" w14:textId="77777777" w:rsidR="00A87FD4" w:rsidRDefault="00000000">
      <w:pPr>
        <w:pStyle w:val="afff0"/>
      </w:pPr>
      <w:r>
        <w:rPr>
          <w:rFonts w:hint="eastAsia"/>
        </w:rPr>
        <w:t>通过皮内注射对比剂，结合MRI技术动态观察淋巴管及淋巴结结构与功能的成像方法。</w:t>
      </w:r>
    </w:p>
    <w:p w14:paraId="12AB9C6C" w14:textId="77777777" w:rsidR="00A87FD4" w:rsidRDefault="00A87FD4" w:rsidP="0019774E">
      <w:pPr>
        <w:pStyle w:val="a2"/>
        <w:spacing w:before="156" w:after="156"/>
        <w:outlineLvl w:val="9"/>
      </w:pPr>
    </w:p>
    <w:p w14:paraId="0C27A8FA" w14:textId="308C022D" w:rsidR="00A87FD4" w:rsidRDefault="00000000">
      <w:pPr>
        <w:pStyle w:val="afff0"/>
        <w:rPr>
          <w:rFonts w:ascii="黑体" w:eastAsia="黑体" w:hAnsi="黑体" w:hint="eastAsia"/>
        </w:rPr>
      </w:pPr>
      <w:r>
        <w:rPr>
          <w:rFonts w:ascii="黑体" w:eastAsia="黑体" w:hAnsi="黑体" w:hint="eastAsia"/>
        </w:rPr>
        <w:t>动态增强磁共振成像</w:t>
      </w:r>
      <w:r w:rsidR="00B05870">
        <w:rPr>
          <w:rFonts w:ascii="黑体" w:eastAsia="黑体" w:hAnsi="黑体" w:hint="eastAsia"/>
        </w:rPr>
        <w:t xml:space="preserve"> d</w:t>
      </w:r>
      <w:r>
        <w:rPr>
          <w:rFonts w:ascii="黑体" w:eastAsia="黑体" w:hAnsi="黑体"/>
        </w:rPr>
        <w:t xml:space="preserve">ynamic </w:t>
      </w:r>
      <w:r w:rsidR="00B05870">
        <w:rPr>
          <w:rFonts w:ascii="黑体" w:eastAsia="黑体" w:hAnsi="黑体" w:hint="eastAsia"/>
        </w:rPr>
        <w:t>c</w:t>
      </w:r>
      <w:r>
        <w:rPr>
          <w:rFonts w:ascii="黑体" w:eastAsia="黑体" w:hAnsi="黑体"/>
        </w:rPr>
        <w:t>ontrast-Enhanced MRI</w:t>
      </w:r>
      <w:r>
        <w:rPr>
          <w:rFonts w:ascii="黑体" w:eastAsia="黑体" w:hAnsi="黑体" w:hint="eastAsia"/>
        </w:rPr>
        <w:t>,DCE-MR</w:t>
      </w:r>
    </w:p>
    <w:p w14:paraId="6172A612" w14:textId="77777777" w:rsidR="00A87FD4" w:rsidRDefault="00000000">
      <w:pPr>
        <w:pStyle w:val="afff0"/>
      </w:pPr>
      <w:r>
        <w:rPr>
          <w:rFonts w:hint="eastAsia"/>
        </w:rPr>
        <w:t>在注射磁共振对比剂前后连续采集磁共振图像,通过动态监测静脉注射对比剂后组织强化的时间过程，无创地评估组织的微血管结构和功能状态。</w:t>
      </w:r>
    </w:p>
    <w:p w14:paraId="4FB273FD" w14:textId="12641ECA" w:rsidR="00A87FD4" w:rsidRDefault="00000000">
      <w:pPr>
        <w:pStyle w:val="a1"/>
        <w:spacing w:before="312" w:after="312"/>
      </w:pPr>
      <w:bookmarkStart w:id="9" w:name="_Toc218695822"/>
      <w:r>
        <w:rPr>
          <w:rFonts w:hint="eastAsia"/>
        </w:rPr>
        <w:lastRenderedPageBreak/>
        <w:t>成像技术</w:t>
      </w:r>
      <w:r w:rsidR="000E012C">
        <w:rPr>
          <w:rFonts w:hint="eastAsia"/>
        </w:rPr>
        <w:t>要求</w:t>
      </w:r>
      <w:bookmarkEnd w:id="9"/>
    </w:p>
    <w:p w14:paraId="57B9119C" w14:textId="77777777" w:rsidR="00A87FD4" w:rsidRDefault="00000000">
      <w:pPr>
        <w:pStyle w:val="a2"/>
        <w:spacing w:before="156" w:after="156"/>
      </w:pPr>
      <w:bookmarkStart w:id="10" w:name="_Toc218695823"/>
      <w:r>
        <w:rPr>
          <w:rFonts w:hint="eastAsia"/>
        </w:rPr>
        <w:t>设备要求</w:t>
      </w:r>
      <w:bookmarkEnd w:id="10"/>
    </w:p>
    <w:p w14:paraId="2D7374F6" w14:textId="063C3F4F" w:rsidR="00A87FD4" w:rsidRDefault="00987E76">
      <w:pPr>
        <w:pStyle w:val="afff0"/>
      </w:pPr>
      <w:r w:rsidRPr="00987E76">
        <w:rPr>
          <w:rFonts w:hint="eastAsia"/>
        </w:rPr>
        <w:t>为实现下肢淋巴系统的高质量成像，</w:t>
      </w:r>
      <w:r w:rsidR="00EF47A1" w:rsidRPr="00EF47A1">
        <w:rPr>
          <w:rFonts w:hint="eastAsia"/>
        </w:rPr>
        <w:t>对磁共振成像设备的磁场强度、线圈配置、序列支持及安全性有如下基本要求，以确保获取的图像能满足诊断</w:t>
      </w:r>
      <w:r w:rsidR="00B52D3D">
        <w:rPr>
          <w:rFonts w:hint="eastAsia"/>
        </w:rPr>
        <w:t>要</w:t>
      </w:r>
      <w:r w:rsidR="00EF47A1" w:rsidRPr="00EF47A1">
        <w:rPr>
          <w:rFonts w:hint="eastAsia"/>
        </w:rPr>
        <w:t>求</w:t>
      </w:r>
      <w:r w:rsidRPr="00987E76">
        <w:rPr>
          <w:rFonts w:hint="eastAsia"/>
        </w:rPr>
        <w:t>：</w:t>
      </w:r>
    </w:p>
    <w:p w14:paraId="223490C2" w14:textId="77777777" w:rsidR="00A87FD4" w:rsidRDefault="00000000">
      <w:pPr>
        <w:pStyle w:val="af"/>
      </w:pPr>
      <w:r>
        <w:rPr>
          <w:rFonts w:hint="eastAsia"/>
        </w:rPr>
        <w:t>磁场强度：≥1.5T，推荐3.0T。</w:t>
      </w:r>
    </w:p>
    <w:p w14:paraId="28C02CC8" w14:textId="77777777" w:rsidR="00A87FD4" w:rsidRDefault="00000000">
      <w:pPr>
        <w:pStyle w:val="af"/>
      </w:pPr>
      <w:r>
        <w:rPr>
          <w:rFonts w:hint="eastAsia"/>
        </w:rPr>
        <w:t>线圈配置：专用下肢相控阵线圈或多通道体部线圈。</w:t>
      </w:r>
      <w:r>
        <w:rPr>
          <w:rFonts w:hint="eastAsia"/>
        </w:rPr>
        <w:tab/>
      </w:r>
    </w:p>
    <w:p w14:paraId="0EF406B0" w14:textId="77777777" w:rsidR="00A87FD4" w:rsidRDefault="00000000">
      <w:pPr>
        <w:pStyle w:val="af"/>
      </w:pPr>
      <w:r>
        <w:rPr>
          <w:rFonts w:hint="eastAsia"/>
        </w:rPr>
        <w:t>序列支持：需具备三维容积内插</w:t>
      </w:r>
      <w:proofErr w:type="gramStart"/>
      <w:r>
        <w:rPr>
          <w:rFonts w:hint="eastAsia"/>
        </w:rPr>
        <w:t>快速扰相梯度</w:t>
      </w:r>
      <w:proofErr w:type="gramEnd"/>
      <w:r>
        <w:rPr>
          <w:rFonts w:hint="eastAsia"/>
        </w:rPr>
        <w:t>回波序列（即</w:t>
      </w:r>
      <w:r>
        <w:t> </w:t>
      </w:r>
      <w:r>
        <w:t>THRIVE/LAVA/VIBE</w:t>
      </w:r>
      <w:r>
        <w:t> </w:t>
      </w:r>
      <w:r>
        <w:t>类序列</w:t>
      </w:r>
      <w:r>
        <w:rPr>
          <w:rFonts w:hint="eastAsia"/>
        </w:rPr>
        <w:t>）、T1WI、T2WI脂肪抑制、MRH序列（重T2WI）。</w:t>
      </w:r>
    </w:p>
    <w:p w14:paraId="13FF0173" w14:textId="77777777" w:rsidR="00A87FD4" w:rsidRDefault="00000000">
      <w:pPr>
        <w:pStyle w:val="af"/>
      </w:pPr>
      <w:r>
        <w:rPr>
          <w:rFonts w:hint="eastAsia"/>
        </w:rPr>
        <w:t>安全性符合</w:t>
      </w:r>
      <w:r>
        <w:t>GB 9706.1-2020</w:t>
      </w:r>
      <w:r>
        <w:rPr>
          <w:rFonts w:hint="eastAsia"/>
        </w:rPr>
        <w:t>对设备性能及电磁兼容性的要求。</w:t>
      </w:r>
    </w:p>
    <w:p w14:paraId="1D62240B" w14:textId="77777777" w:rsidR="00A87FD4" w:rsidRDefault="00000000">
      <w:pPr>
        <w:pStyle w:val="a2"/>
        <w:spacing w:before="156" w:after="156"/>
      </w:pPr>
      <w:bookmarkStart w:id="11" w:name="_Toc218695824"/>
      <w:r>
        <w:rPr>
          <w:rFonts w:hint="eastAsia"/>
        </w:rPr>
        <w:t>成像参数设置</w:t>
      </w:r>
      <w:bookmarkEnd w:id="11"/>
    </w:p>
    <w:p w14:paraId="74EDE1C5" w14:textId="20EC79C0" w:rsidR="001E7393" w:rsidRDefault="00000000" w:rsidP="00FF5DC4">
      <w:pPr>
        <w:pStyle w:val="a3"/>
        <w:spacing w:before="156" w:after="156"/>
      </w:pPr>
      <w:r>
        <w:rPr>
          <w:rFonts w:hint="eastAsia"/>
        </w:rPr>
        <w:t>高分辨率磁共振成像（HR-MR）</w:t>
      </w:r>
    </w:p>
    <w:p w14:paraId="128D1897" w14:textId="32ED4AE3" w:rsidR="003736CA" w:rsidRPr="003736CA" w:rsidRDefault="00BB0859" w:rsidP="00075C12">
      <w:pPr>
        <w:pStyle w:val="afff0"/>
      </w:pPr>
      <w:r w:rsidRPr="00900A7B">
        <w:rPr>
          <w:rFonts w:hint="eastAsia"/>
        </w:rPr>
        <w:t>各机构可根据具体设备型号在此框架下进行</w:t>
      </w:r>
      <w:r>
        <w:rPr>
          <w:rFonts w:hint="eastAsia"/>
        </w:rPr>
        <w:t>合理调整</w:t>
      </w:r>
      <w:r w:rsidRPr="00900A7B">
        <w:rPr>
          <w:rFonts w:hint="eastAsia"/>
        </w:rPr>
        <w:t>。</w:t>
      </w:r>
      <w:r w:rsidR="003736CA">
        <w:rPr>
          <w:rFonts w:hint="eastAsia"/>
        </w:rPr>
        <w:t>推荐参数设置如下：</w:t>
      </w:r>
    </w:p>
    <w:p w14:paraId="6B52A3EC" w14:textId="77777777" w:rsidR="00A87FD4" w:rsidRDefault="00000000">
      <w:pPr>
        <w:pStyle w:val="af"/>
        <w:numPr>
          <w:ilvl w:val="0"/>
          <w:numId w:val="19"/>
        </w:numPr>
      </w:pPr>
      <w:r>
        <w:rPr>
          <w:rFonts w:hint="eastAsia"/>
        </w:rPr>
        <w:t>T1WI序列参数：TR 400-600ms，TE ＜30ms，层厚5mm，矩阵512×256，NSA 2次。</w:t>
      </w:r>
    </w:p>
    <w:p w14:paraId="4BBE37DA" w14:textId="77777777" w:rsidR="00A87FD4" w:rsidRDefault="00000000">
      <w:pPr>
        <w:pStyle w:val="af"/>
      </w:pPr>
      <w:bookmarkStart w:id="12" w:name="_Hlk201169289"/>
      <w:r>
        <w:rPr>
          <w:rFonts w:hint="eastAsia"/>
        </w:rPr>
        <w:t>T2WI及T2WI脂肪抑制序列参数：TR ＞2000ms，TE ＞80ms，层厚5mm，矩阵512×</w:t>
      </w:r>
      <w:bookmarkEnd w:id="12"/>
      <w:r>
        <w:rPr>
          <w:rFonts w:hint="eastAsia"/>
        </w:rPr>
        <w:t>320，NSA 2次</w:t>
      </w:r>
      <w:r>
        <w:t>。</w:t>
      </w:r>
    </w:p>
    <w:p w14:paraId="28F4757F" w14:textId="77777777" w:rsidR="00A87FD4" w:rsidRDefault="00000000">
      <w:pPr>
        <w:pStyle w:val="a3"/>
        <w:spacing w:before="156" w:after="156"/>
      </w:pPr>
      <w:r>
        <w:rPr>
          <w:rFonts w:hint="eastAsia"/>
        </w:rPr>
        <w:t>磁共振水成像（MRH）</w:t>
      </w:r>
    </w:p>
    <w:p w14:paraId="50BBF9AF" w14:textId="206DD308" w:rsidR="00A87FD4" w:rsidRDefault="00BF2269">
      <w:pPr>
        <w:pStyle w:val="afff0"/>
      </w:pPr>
      <w:r>
        <w:rPr>
          <w:rFonts w:hint="eastAsia"/>
        </w:rPr>
        <w:t>采用T2WI脂肪抑制序列，</w:t>
      </w:r>
      <w:r w:rsidR="00FF5DC4">
        <w:rPr>
          <w:rFonts w:hint="eastAsia"/>
        </w:rPr>
        <w:t>推荐</w:t>
      </w:r>
      <w:r>
        <w:rPr>
          <w:rFonts w:hint="eastAsia"/>
        </w:rPr>
        <w:t>参数设置为：TR 5000ms，TE 800ms，层厚1.2mm，矩阵320×256，NSA 1次。</w:t>
      </w:r>
    </w:p>
    <w:p w14:paraId="3139092F" w14:textId="77777777" w:rsidR="00A87FD4" w:rsidRDefault="00000000">
      <w:pPr>
        <w:pStyle w:val="a3"/>
        <w:spacing w:before="156" w:after="156"/>
      </w:pPr>
      <w:r>
        <w:rPr>
          <w:rFonts w:hint="eastAsia"/>
        </w:rPr>
        <w:t>磁共振淋巴造影（MRL）</w:t>
      </w:r>
    </w:p>
    <w:p w14:paraId="2F1C8E23" w14:textId="101FB937" w:rsidR="00A87FD4" w:rsidRDefault="00CE0F0C">
      <w:pPr>
        <w:pStyle w:val="afff0"/>
      </w:pPr>
      <w:r>
        <w:rPr>
          <w:rFonts w:hint="eastAsia"/>
        </w:rPr>
        <w:t>采用动态增强序列，</w:t>
      </w:r>
      <w:r w:rsidR="00FF5DC4">
        <w:rPr>
          <w:rFonts w:hint="eastAsia"/>
        </w:rPr>
        <w:t>推荐</w:t>
      </w:r>
      <w:r>
        <w:rPr>
          <w:rFonts w:hint="eastAsia"/>
        </w:rPr>
        <w:t>参数设置为：三维容积内插</w:t>
      </w:r>
      <w:proofErr w:type="gramStart"/>
      <w:r>
        <w:rPr>
          <w:rFonts w:hint="eastAsia"/>
        </w:rPr>
        <w:t>快速扰相梯度</w:t>
      </w:r>
      <w:proofErr w:type="gramEnd"/>
      <w:r>
        <w:rPr>
          <w:rFonts w:hint="eastAsia"/>
        </w:rPr>
        <w:t xml:space="preserve">回波序列，TR 3.5ms，TE 1.7ms，层厚 </w:t>
      </w:r>
      <w:r w:rsidR="00F82D03">
        <w:rPr>
          <w:rFonts w:hint="eastAsia"/>
        </w:rPr>
        <w:t>1</w:t>
      </w:r>
      <w:r w:rsidR="00F82D03">
        <w:rPr>
          <w:rFonts w:ascii="Times New Roman"/>
        </w:rPr>
        <w:t>~</w:t>
      </w:r>
      <w:r w:rsidR="00F82D03">
        <w:rPr>
          <w:rFonts w:hint="eastAsia"/>
        </w:rPr>
        <w:t xml:space="preserve">3 </w:t>
      </w:r>
      <w:r>
        <w:rPr>
          <w:rFonts w:hint="eastAsia"/>
        </w:rPr>
        <w:t>mm，矩阵 750×600。</w:t>
      </w:r>
    </w:p>
    <w:p w14:paraId="1C6CD439" w14:textId="77777777" w:rsidR="00A87FD4" w:rsidRDefault="00000000">
      <w:pPr>
        <w:pStyle w:val="a2"/>
        <w:spacing w:before="156" w:after="156"/>
      </w:pPr>
      <w:bookmarkStart w:id="13" w:name="_Toc218695825"/>
      <w:r>
        <w:rPr>
          <w:rFonts w:hint="eastAsia"/>
        </w:rPr>
        <w:t>操作流程</w:t>
      </w:r>
      <w:bookmarkEnd w:id="13"/>
    </w:p>
    <w:p w14:paraId="145DF423" w14:textId="77777777" w:rsidR="00A87FD4" w:rsidRDefault="00000000">
      <w:pPr>
        <w:pStyle w:val="a3"/>
        <w:spacing w:before="156" w:after="156"/>
      </w:pPr>
      <w:r>
        <w:rPr>
          <w:rFonts w:hint="eastAsia"/>
        </w:rPr>
        <w:t>患者准备</w:t>
      </w:r>
    </w:p>
    <w:p w14:paraId="108E2C60" w14:textId="413776A3" w:rsidR="001E7393" w:rsidRPr="001E7393" w:rsidRDefault="001E7393" w:rsidP="00C37168">
      <w:pPr>
        <w:pStyle w:val="afff0"/>
      </w:pPr>
      <w:r>
        <w:rPr>
          <w:rFonts w:hint="eastAsia"/>
        </w:rPr>
        <w:t>患者准备应包括以下步骤</w:t>
      </w:r>
      <w:r w:rsidRPr="001E7393">
        <w:rPr>
          <w:rFonts w:hint="eastAsia"/>
        </w:rPr>
        <w:t>：</w:t>
      </w:r>
    </w:p>
    <w:p w14:paraId="29A6F254" w14:textId="25FDEBD3" w:rsidR="00A87FD4" w:rsidRDefault="00000000">
      <w:pPr>
        <w:pStyle w:val="af"/>
        <w:numPr>
          <w:ilvl w:val="0"/>
          <w:numId w:val="20"/>
        </w:numPr>
      </w:pPr>
      <w:r>
        <w:rPr>
          <w:rFonts w:hint="eastAsia"/>
        </w:rPr>
        <w:t>签署知情同意书，评估M</w:t>
      </w:r>
      <w:r w:rsidRPr="001500F2">
        <w:rPr>
          <w:rFonts w:hint="eastAsia"/>
        </w:rPr>
        <w:t>R</w:t>
      </w:r>
      <w:r w:rsidR="000E012C" w:rsidRPr="001500F2">
        <w:rPr>
          <w:rFonts w:hint="eastAsia"/>
        </w:rPr>
        <w:t>I</w:t>
      </w:r>
      <w:r>
        <w:rPr>
          <w:rFonts w:hint="eastAsia"/>
        </w:rPr>
        <w:t>检查禁忌证。</w:t>
      </w:r>
    </w:p>
    <w:p w14:paraId="7E7ACAAE" w14:textId="77777777" w:rsidR="00A87FD4" w:rsidRDefault="00000000">
      <w:pPr>
        <w:pStyle w:val="af"/>
        <w:numPr>
          <w:ilvl w:val="0"/>
          <w:numId w:val="20"/>
        </w:numPr>
      </w:pPr>
      <w:r>
        <w:rPr>
          <w:rFonts w:hint="eastAsia"/>
        </w:rPr>
        <w:t>去除金属异物，更换棉质检查服。</w:t>
      </w:r>
    </w:p>
    <w:p w14:paraId="0D557B67" w14:textId="77777777" w:rsidR="00A87FD4" w:rsidRDefault="00000000">
      <w:pPr>
        <w:pStyle w:val="af"/>
        <w:numPr>
          <w:ilvl w:val="0"/>
          <w:numId w:val="20"/>
        </w:numPr>
      </w:pPr>
      <w:r>
        <w:rPr>
          <w:rFonts w:hint="eastAsia"/>
        </w:rPr>
        <w:t>检查体位及成像中心：仰卧位，身体正中</w:t>
      </w:r>
      <w:proofErr w:type="gramStart"/>
      <w:r>
        <w:rPr>
          <w:rFonts w:hint="eastAsia"/>
        </w:rPr>
        <w:t>矢</w:t>
      </w:r>
      <w:proofErr w:type="gramEnd"/>
      <w:r>
        <w:rPr>
          <w:rFonts w:hint="eastAsia"/>
        </w:rPr>
        <w:t>状面与检查床面中心垂直，足先进。起始定位中心为踝关节，分段采集时定位中心随检查床移动至磁体中心。</w:t>
      </w:r>
    </w:p>
    <w:p w14:paraId="15AE0EFF" w14:textId="77777777" w:rsidR="00A87FD4" w:rsidRDefault="00000000">
      <w:pPr>
        <w:pStyle w:val="a3"/>
        <w:spacing w:before="156" w:after="156"/>
      </w:pPr>
      <w:r>
        <w:rPr>
          <w:rFonts w:hint="eastAsia"/>
        </w:rPr>
        <w:t>对比剂注射</w:t>
      </w:r>
    </w:p>
    <w:p w14:paraId="7F24E912" w14:textId="26E94EEA" w:rsidR="001E7393" w:rsidRPr="001E7393" w:rsidRDefault="001E7393" w:rsidP="00C37168">
      <w:pPr>
        <w:pStyle w:val="afff0"/>
      </w:pPr>
      <w:r>
        <w:rPr>
          <w:rFonts w:hint="eastAsia"/>
        </w:rPr>
        <w:t>对比剂注射</w:t>
      </w:r>
      <w:r w:rsidR="008520B2">
        <w:rPr>
          <w:rFonts w:hint="eastAsia"/>
        </w:rPr>
        <w:t>应按以下步骤操作</w:t>
      </w:r>
      <w:r>
        <w:rPr>
          <w:rFonts w:hint="eastAsia"/>
        </w:rPr>
        <w:t>：</w:t>
      </w:r>
    </w:p>
    <w:p w14:paraId="3BC9EAD7" w14:textId="73A67CA0" w:rsidR="00A34420" w:rsidRDefault="00A34420">
      <w:pPr>
        <w:pStyle w:val="af"/>
        <w:numPr>
          <w:ilvl w:val="0"/>
          <w:numId w:val="21"/>
        </w:numPr>
      </w:pPr>
      <w:r>
        <w:rPr>
          <w:rFonts w:hint="eastAsia"/>
        </w:rPr>
        <w:t>使用碘伏</w:t>
      </w:r>
      <w:r w:rsidR="008520B2">
        <w:rPr>
          <w:rFonts w:hint="eastAsia"/>
        </w:rPr>
        <w:t>消毒</w:t>
      </w:r>
      <w:r>
        <w:rPr>
          <w:rFonts w:hint="eastAsia"/>
        </w:rPr>
        <w:t>注射部位皮肤。</w:t>
      </w:r>
    </w:p>
    <w:p w14:paraId="04F940F6" w14:textId="4E542B18" w:rsidR="00A34420" w:rsidRDefault="00A34420">
      <w:pPr>
        <w:pStyle w:val="af"/>
        <w:numPr>
          <w:ilvl w:val="0"/>
          <w:numId w:val="21"/>
        </w:numPr>
      </w:pPr>
      <w:r>
        <w:rPr>
          <w:rFonts w:hint="eastAsia"/>
        </w:rPr>
        <w:t>将7</w:t>
      </w:r>
      <w:r w:rsidR="00443193">
        <w:rPr>
          <w:rFonts w:hint="eastAsia"/>
        </w:rPr>
        <w:t xml:space="preserve"> </w:t>
      </w:r>
      <w:r>
        <w:rPr>
          <w:rFonts w:hint="eastAsia"/>
        </w:rPr>
        <w:t>ml</w:t>
      </w:r>
      <w:proofErr w:type="gramStart"/>
      <w:r>
        <w:rPr>
          <w:rFonts w:hint="eastAsia"/>
        </w:rPr>
        <w:t>钆</w:t>
      </w:r>
      <w:proofErr w:type="gramEnd"/>
      <w:r>
        <w:rPr>
          <w:rFonts w:hint="eastAsia"/>
        </w:rPr>
        <w:t>对比剂</w:t>
      </w:r>
      <w:r w:rsidR="00443193">
        <w:rPr>
          <w:rFonts w:hint="eastAsia"/>
        </w:rPr>
        <w:t>（</w:t>
      </w:r>
      <w:r>
        <w:rPr>
          <w:rFonts w:hint="eastAsia"/>
        </w:rPr>
        <w:t>如</w:t>
      </w:r>
      <w:proofErr w:type="gramStart"/>
      <w:r>
        <w:rPr>
          <w:rFonts w:hint="eastAsia"/>
        </w:rPr>
        <w:t>钆喷酸</w:t>
      </w:r>
      <w:r w:rsidR="00443193">
        <w:rPr>
          <w:rFonts w:hint="eastAsia"/>
        </w:rPr>
        <w:t>葡胺</w:t>
      </w:r>
      <w:proofErr w:type="gramEnd"/>
      <w:r w:rsidR="00443193">
        <w:rPr>
          <w:rFonts w:hint="eastAsia"/>
        </w:rPr>
        <w:t>、</w:t>
      </w:r>
      <w:proofErr w:type="gramStart"/>
      <w:r w:rsidR="00443193">
        <w:rPr>
          <w:rFonts w:hint="eastAsia"/>
        </w:rPr>
        <w:t>钆</w:t>
      </w:r>
      <w:proofErr w:type="gramEnd"/>
      <w:r w:rsidR="00443193">
        <w:rPr>
          <w:rFonts w:hint="eastAsia"/>
        </w:rPr>
        <w:t>布醇、</w:t>
      </w:r>
      <w:proofErr w:type="gramStart"/>
      <w:r w:rsidR="00443193">
        <w:rPr>
          <w:rFonts w:hint="eastAsia"/>
        </w:rPr>
        <w:t>钆贝葡</w:t>
      </w:r>
      <w:proofErr w:type="gramEnd"/>
      <w:r w:rsidR="00443193">
        <w:rPr>
          <w:rFonts w:hint="eastAsia"/>
        </w:rPr>
        <w:t>胺等）和1 ml</w:t>
      </w:r>
      <w:r w:rsidR="008520B2">
        <w:rPr>
          <w:rFonts w:hint="eastAsia"/>
        </w:rPr>
        <w:t xml:space="preserve"> </w:t>
      </w:r>
      <w:r w:rsidR="00443193">
        <w:rPr>
          <w:rFonts w:hint="eastAsia"/>
        </w:rPr>
        <w:t>2%盐酸利多卡因注射液（用于局部麻醉）混合</w:t>
      </w:r>
      <w:r w:rsidR="008520B2">
        <w:rPr>
          <w:rFonts w:hint="eastAsia"/>
        </w:rPr>
        <w:t>，均分为</w:t>
      </w:r>
      <w:r w:rsidR="00443193">
        <w:rPr>
          <w:rFonts w:hint="eastAsia"/>
        </w:rPr>
        <w:t>8份，分别皮内注射</w:t>
      </w:r>
      <w:r w:rsidR="008520B2">
        <w:rPr>
          <w:rFonts w:hint="eastAsia"/>
        </w:rPr>
        <w:t>于</w:t>
      </w:r>
      <w:r w:rsidR="00443193">
        <w:rPr>
          <w:rFonts w:hint="eastAsia"/>
        </w:rPr>
        <w:t>双足背部8个</w:t>
      </w:r>
      <w:proofErr w:type="gramStart"/>
      <w:r w:rsidR="00443193">
        <w:rPr>
          <w:rFonts w:hint="eastAsia"/>
        </w:rPr>
        <w:t>趾</w:t>
      </w:r>
      <w:proofErr w:type="gramEnd"/>
      <w:r w:rsidR="00443193">
        <w:rPr>
          <w:rFonts w:hint="eastAsia"/>
        </w:rPr>
        <w:t>间蹼区</w:t>
      </w:r>
      <w:r w:rsidR="008520B2">
        <w:rPr>
          <w:rFonts w:hint="eastAsia"/>
        </w:rPr>
        <w:t>，应避开感染或破损处。若使用高浓度高弛豫对比剂（如</w:t>
      </w:r>
      <w:proofErr w:type="gramStart"/>
      <w:r w:rsidR="008520B2">
        <w:rPr>
          <w:rFonts w:hint="eastAsia"/>
        </w:rPr>
        <w:t>钆</w:t>
      </w:r>
      <w:proofErr w:type="gramEnd"/>
      <w:r w:rsidR="008520B2">
        <w:rPr>
          <w:rFonts w:hint="eastAsia"/>
        </w:rPr>
        <w:t>布醇），用量可减半。</w:t>
      </w:r>
    </w:p>
    <w:p w14:paraId="5B1CD88B" w14:textId="1C7A2E7E" w:rsidR="00A87FD4" w:rsidRDefault="00000000">
      <w:pPr>
        <w:pStyle w:val="af"/>
        <w:numPr>
          <w:ilvl w:val="0"/>
          <w:numId w:val="20"/>
        </w:numPr>
      </w:pPr>
      <w:r>
        <w:rPr>
          <w:rFonts w:hint="eastAsia"/>
        </w:rPr>
        <w:lastRenderedPageBreak/>
        <w:t>注射完成后，对每</w:t>
      </w:r>
      <w:r w:rsidR="008520B2">
        <w:rPr>
          <w:rFonts w:hint="eastAsia"/>
        </w:rPr>
        <w:t>个</w:t>
      </w:r>
      <w:r>
        <w:rPr>
          <w:rFonts w:hint="eastAsia"/>
        </w:rPr>
        <w:t>注射点局部按摩30秒，以促进淋巴引流。</w:t>
      </w:r>
    </w:p>
    <w:p w14:paraId="05D2CBA9" w14:textId="11DCD347" w:rsidR="00A87FD4" w:rsidRDefault="00000000">
      <w:pPr>
        <w:pStyle w:val="af"/>
        <w:numPr>
          <w:ilvl w:val="0"/>
          <w:numId w:val="20"/>
        </w:numPr>
      </w:pPr>
      <w:r>
        <w:rPr>
          <w:rFonts w:hint="eastAsia"/>
        </w:rPr>
        <w:t>检查</w:t>
      </w:r>
      <w:r w:rsidR="008520B2">
        <w:rPr>
          <w:rFonts w:hint="eastAsia"/>
        </w:rPr>
        <w:t>结束</w:t>
      </w:r>
      <w:r>
        <w:rPr>
          <w:rFonts w:hint="eastAsia"/>
        </w:rPr>
        <w:t>后，应对注射部位进行消毒</w:t>
      </w:r>
      <w:r w:rsidR="008520B2">
        <w:rPr>
          <w:rFonts w:hint="eastAsia"/>
        </w:rPr>
        <w:t>及</w:t>
      </w:r>
      <w:r>
        <w:rPr>
          <w:rFonts w:hint="eastAsia"/>
        </w:rPr>
        <w:t>抗感染</w:t>
      </w:r>
      <w:r w:rsidR="008520B2">
        <w:rPr>
          <w:rFonts w:hint="eastAsia"/>
        </w:rPr>
        <w:t>处理</w:t>
      </w:r>
      <w:r>
        <w:rPr>
          <w:rFonts w:hint="eastAsia"/>
        </w:rPr>
        <w:t>。</w:t>
      </w:r>
    </w:p>
    <w:p w14:paraId="5BA77F50" w14:textId="77777777" w:rsidR="00A87FD4" w:rsidRDefault="00000000">
      <w:pPr>
        <w:pStyle w:val="a3"/>
        <w:spacing w:before="156" w:after="156"/>
      </w:pPr>
      <w:r>
        <w:rPr>
          <w:rFonts w:hint="eastAsia"/>
        </w:rPr>
        <w:t>扫描方案</w:t>
      </w:r>
    </w:p>
    <w:p w14:paraId="798497B2" w14:textId="22D3F3AB" w:rsidR="001E7393" w:rsidRPr="001E7393" w:rsidRDefault="001E7393" w:rsidP="00C37168">
      <w:pPr>
        <w:pStyle w:val="afff0"/>
      </w:pPr>
      <w:r>
        <w:rPr>
          <w:rFonts w:hint="eastAsia"/>
        </w:rPr>
        <w:t>扫描方案如下：</w:t>
      </w:r>
    </w:p>
    <w:p w14:paraId="1F74CF83" w14:textId="72564418" w:rsidR="00A87FD4" w:rsidRDefault="00000000">
      <w:pPr>
        <w:pStyle w:val="af"/>
        <w:numPr>
          <w:ilvl w:val="0"/>
          <w:numId w:val="22"/>
        </w:numPr>
      </w:pPr>
      <w:r>
        <w:rPr>
          <w:rFonts w:hint="eastAsia"/>
        </w:rPr>
        <w:t>平扫序列：</w:t>
      </w:r>
      <w:r w:rsidR="00CB6762">
        <w:rPr>
          <w:rFonts w:hint="eastAsia"/>
        </w:rPr>
        <w:t>包括</w:t>
      </w:r>
      <w:r>
        <w:rPr>
          <w:rFonts w:hint="eastAsia"/>
        </w:rPr>
        <w:t>冠状位T1WI、冠状位</w:t>
      </w:r>
      <w:r w:rsidR="00CB6762">
        <w:rPr>
          <w:rFonts w:hint="eastAsia"/>
        </w:rPr>
        <w:t>及</w:t>
      </w:r>
      <w:r>
        <w:rPr>
          <w:rFonts w:hint="eastAsia"/>
        </w:rPr>
        <w:t>横断位</w:t>
      </w:r>
      <w:r w:rsidR="00CB6762">
        <w:rPr>
          <w:rFonts w:hint="eastAsia"/>
        </w:rPr>
        <w:t>脂肪抑制</w:t>
      </w:r>
      <w:r>
        <w:rPr>
          <w:rFonts w:hint="eastAsia"/>
        </w:rPr>
        <w:t>T2WI</w:t>
      </w:r>
      <w:r w:rsidR="00CB6762">
        <w:rPr>
          <w:rFonts w:hint="eastAsia"/>
        </w:rPr>
        <w:t>，以及</w:t>
      </w:r>
      <w:r>
        <w:rPr>
          <w:rFonts w:hint="eastAsia"/>
        </w:rPr>
        <w:t>水成像。</w:t>
      </w:r>
    </w:p>
    <w:p w14:paraId="51C11CD8" w14:textId="3708672A" w:rsidR="00A87FD4" w:rsidRDefault="00000000">
      <w:pPr>
        <w:pStyle w:val="af"/>
        <w:numPr>
          <w:ilvl w:val="0"/>
          <w:numId w:val="21"/>
        </w:numPr>
      </w:pPr>
      <w:r>
        <w:rPr>
          <w:rFonts w:hint="eastAsia"/>
        </w:rPr>
        <w:t>增强序列：注射对比剂前</w:t>
      </w:r>
      <w:r w:rsidR="00B52D3D">
        <w:rPr>
          <w:rFonts w:hint="eastAsia"/>
        </w:rPr>
        <w:t>，</w:t>
      </w:r>
      <w:r w:rsidR="00CB6762">
        <w:rPr>
          <w:rFonts w:hint="eastAsia"/>
        </w:rPr>
        <w:t>先行</w:t>
      </w:r>
      <w:r>
        <w:rPr>
          <w:rFonts w:hint="eastAsia"/>
        </w:rPr>
        <w:t>三维容积内插</w:t>
      </w:r>
      <w:proofErr w:type="gramStart"/>
      <w:r>
        <w:rPr>
          <w:rFonts w:hint="eastAsia"/>
        </w:rPr>
        <w:t>快速扰相梯度</w:t>
      </w:r>
      <w:proofErr w:type="gramEnd"/>
      <w:r>
        <w:rPr>
          <w:rFonts w:hint="eastAsia"/>
        </w:rPr>
        <w:t>回波序列</w:t>
      </w:r>
      <w:r w:rsidR="00B52D3D">
        <w:rPr>
          <w:rFonts w:hint="eastAsia"/>
        </w:rPr>
        <w:t>扫描</w:t>
      </w:r>
      <w:r w:rsidR="00CB6762">
        <w:rPr>
          <w:rFonts w:hint="eastAsia"/>
        </w:rPr>
        <w:t>作为蒙片；</w:t>
      </w:r>
      <w:r>
        <w:rPr>
          <w:rFonts w:hint="eastAsia"/>
        </w:rPr>
        <w:t>注射对比剂后</w:t>
      </w:r>
      <w:r w:rsidR="00CB6762">
        <w:rPr>
          <w:rFonts w:hint="eastAsia"/>
        </w:rPr>
        <w:t>，进</w:t>
      </w:r>
      <w:r w:rsidR="00D53C04">
        <w:rPr>
          <w:rFonts w:hint="eastAsia"/>
        </w:rPr>
        <w:t>行</w:t>
      </w:r>
      <w:r>
        <w:rPr>
          <w:rFonts w:hint="eastAsia"/>
        </w:rPr>
        <w:t>多期三维容积内插</w:t>
      </w:r>
      <w:proofErr w:type="gramStart"/>
      <w:r>
        <w:rPr>
          <w:rFonts w:hint="eastAsia"/>
        </w:rPr>
        <w:t>快速扰相梯度</w:t>
      </w:r>
      <w:proofErr w:type="gramEnd"/>
      <w:r>
        <w:rPr>
          <w:rFonts w:hint="eastAsia"/>
        </w:rPr>
        <w:t>回波序列</w:t>
      </w:r>
      <w:r w:rsidR="00D53C04">
        <w:rPr>
          <w:rFonts w:hint="eastAsia"/>
        </w:rPr>
        <w:t>扫描</w:t>
      </w:r>
      <w:r>
        <w:rPr>
          <w:rFonts w:hint="eastAsia"/>
        </w:rPr>
        <w:t>。</w:t>
      </w:r>
    </w:p>
    <w:p w14:paraId="6E1F953F" w14:textId="7B941097" w:rsidR="00A87FD4" w:rsidRDefault="00000000">
      <w:pPr>
        <w:pStyle w:val="af"/>
        <w:numPr>
          <w:ilvl w:val="0"/>
          <w:numId w:val="21"/>
        </w:numPr>
      </w:pPr>
      <w:r>
        <w:rPr>
          <w:rFonts w:hint="eastAsia"/>
        </w:rPr>
        <w:t>动态增强扫描：</w:t>
      </w:r>
      <w:r w:rsidR="00CB6762">
        <w:rPr>
          <w:rFonts w:hint="eastAsia"/>
        </w:rPr>
        <w:t>于</w:t>
      </w:r>
      <w:r>
        <w:rPr>
          <w:rFonts w:hint="eastAsia"/>
        </w:rPr>
        <w:t>注射后5、10、15、20、25、30分钟分</w:t>
      </w:r>
      <w:r w:rsidR="00CB6762">
        <w:rPr>
          <w:rFonts w:hint="eastAsia"/>
        </w:rPr>
        <w:t>别</w:t>
      </w:r>
      <w:r>
        <w:rPr>
          <w:rFonts w:hint="eastAsia"/>
        </w:rPr>
        <w:t>采集。</w:t>
      </w:r>
    </w:p>
    <w:p w14:paraId="734A104C" w14:textId="35179AE0" w:rsidR="00A87FD4" w:rsidRDefault="00000000">
      <w:pPr>
        <w:pStyle w:val="af"/>
        <w:numPr>
          <w:ilvl w:val="0"/>
          <w:numId w:val="22"/>
        </w:numPr>
      </w:pPr>
      <w:r>
        <w:rPr>
          <w:rFonts w:hint="eastAsia"/>
        </w:rPr>
        <w:t>冠状位</w:t>
      </w:r>
      <w:r w:rsidR="00CB6762">
        <w:rPr>
          <w:rFonts w:hint="eastAsia"/>
        </w:rPr>
        <w:t>分段扫描：</w:t>
      </w:r>
      <w:r>
        <w:rPr>
          <w:rFonts w:hint="eastAsia"/>
        </w:rPr>
        <w:t>根据身高分为</w:t>
      </w:r>
      <w:r w:rsidR="00CB6762">
        <w:rPr>
          <w:rFonts w:hint="eastAsia"/>
        </w:rPr>
        <w:t>两</w:t>
      </w:r>
      <w:r>
        <w:rPr>
          <w:rFonts w:hint="eastAsia"/>
        </w:rPr>
        <w:t>至三段，通常采用三段法：第一段</w:t>
      </w:r>
      <w:r w:rsidR="00CB6762">
        <w:rPr>
          <w:rFonts w:hint="eastAsia"/>
        </w:rPr>
        <w:t>自</w:t>
      </w:r>
      <w:r>
        <w:rPr>
          <w:rFonts w:hint="eastAsia"/>
        </w:rPr>
        <w:t>足部至小腿下段，第二段</w:t>
      </w:r>
      <w:r w:rsidR="00CB6762">
        <w:rPr>
          <w:rFonts w:hint="eastAsia"/>
        </w:rPr>
        <w:t>自</w:t>
      </w:r>
      <w:r>
        <w:rPr>
          <w:rFonts w:hint="eastAsia"/>
        </w:rPr>
        <w:t>小腿上段至大腿下段，第三段</w:t>
      </w:r>
      <w:r w:rsidR="00CB6762">
        <w:rPr>
          <w:rFonts w:hint="eastAsia"/>
        </w:rPr>
        <w:t>自</w:t>
      </w:r>
      <w:r>
        <w:rPr>
          <w:rFonts w:hint="eastAsia"/>
        </w:rPr>
        <w:t>大腿上段至盆腔。</w:t>
      </w:r>
    </w:p>
    <w:p w14:paraId="083829EC" w14:textId="6D39DC47" w:rsidR="00A87FD4" w:rsidRDefault="00D04960">
      <w:pPr>
        <w:pStyle w:val="af"/>
        <w:numPr>
          <w:ilvl w:val="0"/>
          <w:numId w:val="22"/>
        </w:numPr>
      </w:pPr>
      <w:r>
        <w:rPr>
          <w:rFonts w:hint="eastAsia"/>
        </w:rPr>
        <w:t>扫描参数：冠状位扫描纵向视野（FOV）≤35 cm，段间重叠≥20%。</w:t>
      </w:r>
    </w:p>
    <w:p w14:paraId="55A6DAFA" w14:textId="77777777" w:rsidR="00A87FD4" w:rsidRDefault="00000000">
      <w:pPr>
        <w:pStyle w:val="a3"/>
        <w:spacing w:before="156" w:after="156"/>
      </w:pPr>
      <w:r>
        <w:rPr>
          <w:rFonts w:hint="eastAsia"/>
        </w:rPr>
        <w:t>后处理要求</w:t>
      </w:r>
    </w:p>
    <w:p w14:paraId="1792D9F6" w14:textId="6DE757DF" w:rsidR="001E7393" w:rsidRPr="001E7393" w:rsidRDefault="001E7393" w:rsidP="00C37168">
      <w:pPr>
        <w:pStyle w:val="afff0"/>
      </w:pPr>
      <w:r>
        <w:rPr>
          <w:rFonts w:hint="eastAsia"/>
        </w:rPr>
        <w:t>图像后处理应</w:t>
      </w:r>
      <w:r w:rsidR="00D04960">
        <w:rPr>
          <w:rFonts w:hint="eastAsia"/>
        </w:rPr>
        <w:t>符合以下规定</w:t>
      </w:r>
      <w:r>
        <w:rPr>
          <w:rFonts w:hint="eastAsia"/>
        </w:rPr>
        <w:t>：</w:t>
      </w:r>
    </w:p>
    <w:p w14:paraId="5C72F971" w14:textId="1F202E24" w:rsidR="00A87FD4" w:rsidRDefault="00D04960">
      <w:pPr>
        <w:pStyle w:val="af"/>
        <w:numPr>
          <w:ilvl w:val="0"/>
          <w:numId w:val="23"/>
        </w:numPr>
      </w:pPr>
      <w:r w:rsidRPr="00D04960">
        <w:rPr>
          <w:rFonts w:hint="eastAsia"/>
        </w:rPr>
        <w:t>应对磁共振淋巴成像（MRL）图像进行</w:t>
      </w:r>
      <w:r>
        <w:rPr>
          <w:rFonts w:hint="eastAsia"/>
        </w:rPr>
        <w:t>最大密度投影（maximum intensity projection，MIP）三维重建</w:t>
      </w:r>
      <w:r w:rsidR="009A50F3">
        <w:rPr>
          <w:rFonts w:hint="eastAsia"/>
        </w:rPr>
        <w:t>和</w:t>
      </w:r>
      <w:r w:rsidR="009A50F3" w:rsidRPr="009A50F3">
        <w:rPr>
          <w:rFonts w:hint="eastAsia"/>
        </w:rPr>
        <w:t>多平面重建(</w:t>
      </w:r>
      <w:r w:rsidR="009A50F3">
        <w:rPr>
          <w:rFonts w:hint="eastAsia"/>
        </w:rPr>
        <w:t>m</w:t>
      </w:r>
      <w:r w:rsidR="009A50F3" w:rsidRPr="009A50F3">
        <w:rPr>
          <w:rFonts w:hint="eastAsia"/>
        </w:rPr>
        <w:t xml:space="preserve">ultiplanar </w:t>
      </w:r>
      <w:r w:rsidR="009A50F3">
        <w:rPr>
          <w:rFonts w:hint="eastAsia"/>
        </w:rPr>
        <w:t>r</w:t>
      </w:r>
      <w:r w:rsidR="009A50F3" w:rsidRPr="009A50F3">
        <w:rPr>
          <w:rFonts w:hint="eastAsia"/>
        </w:rPr>
        <w:t>econstruction, MPR)</w:t>
      </w:r>
      <w:r w:rsidR="009A50F3">
        <w:rPr>
          <w:rFonts w:hint="eastAsia"/>
        </w:rPr>
        <w:t>，</w:t>
      </w:r>
      <w:r>
        <w:rPr>
          <w:rFonts w:hint="eastAsia"/>
        </w:rPr>
        <w:t>以清晰显示淋巴管的解剖走行。</w:t>
      </w:r>
    </w:p>
    <w:p w14:paraId="2274847C" w14:textId="647E7172" w:rsidR="00A87FD4" w:rsidRDefault="00D04960">
      <w:pPr>
        <w:pStyle w:val="af"/>
        <w:numPr>
          <w:ilvl w:val="0"/>
          <w:numId w:val="22"/>
        </w:numPr>
      </w:pPr>
      <w:r w:rsidRPr="00D04960">
        <w:rPr>
          <w:rFonts w:hint="eastAsia"/>
        </w:rPr>
        <w:t>应对动态增强磁共振（DCE-MR）序列获取的</w:t>
      </w:r>
      <w:r>
        <w:rPr>
          <w:rFonts w:hint="eastAsia"/>
        </w:rPr>
        <w:t>时间-信号强度曲线（</w:t>
      </w:r>
      <w:r>
        <w:t>time-signal intensity curves, TIC</w:t>
      </w:r>
      <w:r>
        <w:rPr>
          <w:rFonts w:hint="eastAsia"/>
        </w:rPr>
        <w:t>）进行分析，用于评估淋巴系统回流功能。</w:t>
      </w:r>
    </w:p>
    <w:p w14:paraId="7528F2F1" w14:textId="3DA10240" w:rsidR="00A87FD4" w:rsidRDefault="00000000">
      <w:pPr>
        <w:pStyle w:val="a1"/>
        <w:spacing w:before="312" w:after="312"/>
      </w:pPr>
      <w:bookmarkStart w:id="14" w:name="_Toc218695826"/>
      <w:r>
        <w:rPr>
          <w:rFonts w:hint="eastAsia"/>
        </w:rPr>
        <w:t>影像质量</w:t>
      </w:r>
      <w:r w:rsidR="00553507">
        <w:rPr>
          <w:rFonts w:hint="eastAsia"/>
        </w:rPr>
        <w:t>指标</w:t>
      </w:r>
      <w:bookmarkEnd w:id="14"/>
    </w:p>
    <w:p w14:paraId="0E65A14A" w14:textId="77777777" w:rsidR="00A87FD4" w:rsidRDefault="00000000">
      <w:pPr>
        <w:pStyle w:val="a2"/>
        <w:spacing w:before="156" w:after="156"/>
      </w:pPr>
      <w:bookmarkStart w:id="15" w:name="_Toc218695827"/>
      <w:r>
        <w:rPr>
          <w:rFonts w:hint="eastAsia"/>
        </w:rPr>
        <w:t>扫描范围</w:t>
      </w:r>
      <w:bookmarkEnd w:id="15"/>
    </w:p>
    <w:p w14:paraId="60FB20F3" w14:textId="2F68C0BB" w:rsidR="00900A7B" w:rsidRPr="00900A7B" w:rsidRDefault="00900A7B" w:rsidP="00F16880">
      <w:pPr>
        <w:pStyle w:val="afff0"/>
      </w:pPr>
      <w:r w:rsidRPr="00900A7B">
        <w:rPr>
          <w:rFonts w:hint="eastAsia"/>
        </w:rPr>
        <w:t>为确保病变的完整显示和评估，影像的扫描范围应遵循以下原则：</w:t>
      </w:r>
    </w:p>
    <w:p w14:paraId="6465CF12" w14:textId="77777777" w:rsidR="00A87FD4" w:rsidRDefault="00000000">
      <w:pPr>
        <w:pStyle w:val="af"/>
        <w:numPr>
          <w:ilvl w:val="0"/>
          <w:numId w:val="24"/>
        </w:numPr>
      </w:pPr>
      <w:r>
        <w:rPr>
          <w:rFonts w:hint="eastAsia"/>
        </w:rPr>
        <w:t>冠状位覆盖足部至</w:t>
      </w:r>
      <w:proofErr w:type="gramStart"/>
      <w:r>
        <w:rPr>
          <w:rFonts w:hint="eastAsia"/>
        </w:rPr>
        <w:t>髂</w:t>
      </w:r>
      <w:proofErr w:type="gramEnd"/>
      <w:r>
        <w:rPr>
          <w:rFonts w:hint="eastAsia"/>
        </w:rPr>
        <w:t>血管分叉处，皮肤</w:t>
      </w:r>
      <w:proofErr w:type="gramStart"/>
      <w:r>
        <w:rPr>
          <w:rFonts w:hint="eastAsia"/>
        </w:rPr>
        <w:t>需包括</w:t>
      </w:r>
      <w:proofErr w:type="gramEnd"/>
      <w:r>
        <w:rPr>
          <w:rFonts w:hint="eastAsia"/>
        </w:rPr>
        <w:t>在扫描范围内。</w:t>
      </w:r>
    </w:p>
    <w:p w14:paraId="65F150A2" w14:textId="77777777" w:rsidR="00A87FD4" w:rsidRDefault="00000000">
      <w:pPr>
        <w:pStyle w:val="af"/>
        <w:numPr>
          <w:ilvl w:val="0"/>
          <w:numId w:val="23"/>
        </w:numPr>
      </w:pPr>
      <w:r>
        <w:rPr>
          <w:rFonts w:hint="eastAsia"/>
        </w:rPr>
        <w:t>对于水肿明显节段，应进行横断位扫描。</w:t>
      </w:r>
    </w:p>
    <w:p w14:paraId="645AA25A" w14:textId="77777777" w:rsidR="00A87FD4" w:rsidRDefault="00000000">
      <w:pPr>
        <w:pStyle w:val="a2"/>
        <w:spacing w:before="156" w:after="156"/>
      </w:pPr>
      <w:bookmarkStart w:id="16" w:name="_Toc218695828"/>
      <w:r>
        <w:rPr>
          <w:rFonts w:hint="eastAsia"/>
        </w:rPr>
        <w:t>分辨率</w:t>
      </w:r>
      <w:bookmarkEnd w:id="16"/>
    </w:p>
    <w:p w14:paraId="4EFA5D2B" w14:textId="4D99559F" w:rsidR="00900A7B" w:rsidRPr="00900A7B" w:rsidRDefault="00900A7B" w:rsidP="00F16880">
      <w:pPr>
        <w:pStyle w:val="afff0"/>
      </w:pPr>
      <w:r w:rsidRPr="00900A7B">
        <w:rPr>
          <w:rFonts w:hint="eastAsia"/>
        </w:rPr>
        <w:t>为清晰显示细微的淋巴管结构，</w:t>
      </w:r>
      <w:r>
        <w:rPr>
          <w:rFonts w:hint="eastAsia"/>
        </w:rPr>
        <w:t>关键</w:t>
      </w:r>
      <w:r w:rsidRPr="00900A7B">
        <w:rPr>
          <w:rFonts w:hint="eastAsia"/>
        </w:rPr>
        <w:t>成像</w:t>
      </w:r>
      <w:r>
        <w:rPr>
          <w:rFonts w:hint="eastAsia"/>
        </w:rPr>
        <w:t>序列</w:t>
      </w:r>
      <w:r w:rsidRPr="00900A7B">
        <w:rPr>
          <w:rFonts w:hint="eastAsia"/>
        </w:rPr>
        <w:t>的空间分辨率应满足以下最低标准：</w:t>
      </w:r>
    </w:p>
    <w:p w14:paraId="5C6F174D" w14:textId="77777777" w:rsidR="00A87FD4" w:rsidRDefault="00000000">
      <w:pPr>
        <w:pStyle w:val="afff0"/>
      </w:pPr>
      <w:r>
        <w:rPr>
          <w:rFonts w:hint="eastAsia"/>
        </w:rPr>
        <w:t>MRL序列空间分辨率≤1</w:t>
      </w:r>
      <w:r>
        <w:rPr>
          <w:rFonts w:ascii="Times New Roman"/>
        </w:rPr>
        <w:t>×</w:t>
      </w:r>
      <w:r>
        <w:rPr>
          <w:rFonts w:hint="eastAsia"/>
        </w:rPr>
        <w:t>1</w:t>
      </w:r>
      <w:r>
        <w:rPr>
          <w:rFonts w:ascii="Times New Roman"/>
        </w:rPr>
        <w:t>×</w:t>
      </w:r>
      <w:r>
        <w:rPr>
          <w:rFonts w:hint="eastAsia"/>
        </w:rPr>
        <w:t>1 mm³。</w:t>
      </w:r>
    </w:p>
    <w:p w14:paraId="5C02CC3F" w14:textId="77777777" w:rsidR="00A87FD4" w:rsidRDefault="00000000">
      <w:pPr>
        <w:pStyle w:val="a2"/>
        <w:spacing w:before="156" w:after="156"/>
      </w:pPr>
      <w:bookmarkStart w:id="17" w:name="_Toc218695829"/>
      <w:r>
        <w:rPr>
          <w:rFonts w:hint="eastAsia"/>
        </w:rPr>
        <w:t>对比度</w:t>
      </w:r>
      <w:bookmarkEnd w:id="17"/>
    </w:p>
    <w:p w14:paraId="2EFADB23" w14:textId="7B34F4BF" w:rsidR="00900A7B" w:rsidRPr="00900A7B" w:rsidRDefault="00900A7B" w:rsidP="00F16880">
      <w:pPr>
        <w:pStyle w:val="afff0"/>
      </w:pPr>
      <w:r w:rsidRPr="00900A7B">
        <w:rPr>
          <w:rFonts w:hint="eastAsia"/>
        </w:rPr>
        <w:t>为有效区分淋巴管与周围背景组织，图像的对比度应达到以下要求：</w:t>
      </w:r>
    </w:p>
    <w:p w14:paraId="0326A5BB" w14:textId="77777777" w:rsidR="00A87FD4" w:rsidRDefault="00000000">
      <w:pPr>
        <w:pStyle w:val="afff0"/>
      </w:pPr>
      <w:r>
        <w:rPr>
          <w:rFonts w:hint="eastAsia"/>
        </w:rPr>
        <w:t>淋巴管与周围组织对比度≥30%。</w:t>
      </w:r>
    </w:p>
    <w:p w14:paraId="315B5BDB" w14:textId="77777777" w:rsidR="00A87FD4" w:rsidRDefault="00000000">
      <w:pPr>
        <w:pStyle w:val="a2"/>
        <w:spacing w:before="156" w:after="156"/>
      </w:pPr>
      <w:bookmarkStart w:id="18" w:name="_Toc218695830"/>
      <w:r>
        <w:rPr>
          <w:rFonts w:hint="eastAsia"/>
        </w:rPr>
        <w:t>伪影控制</w:t>
      </w:r>
      <w:bookmarkEnd w:id="18"/>
    </w:p>
    <w:p w14:paraId="40865E69" w14:textId="667BCA2B" w:rsidR="00900A7B" w:rsidRDefault="00900A7B">
      <w:pPr>
        <w:pStyle w:val="afff0"/>
      </w:pPr>
      <w:r w:rsidRPr="00900A7B">
        <w:rPr>
          <w:rFonts w:hint="eastAsia"/>
        </w:rPr>
        <w:t>为保证图像质量满足诊断需求，应有</w:t>
      </w:r>
      <w:proofErr w:type="gramStart"/>
      <w:r w:rsidRPr="00900A7B">
        <w:rPr>
          <w:rFonts w:hint="eastAsia"/>
        </w:rPr>
        <w:t>效</w:t>
      </w:r>
      <w:proofErr w:type="gramEnd"/>
      <w:r w:rsidRPr="00900A7B">
        <w:rPr>
          <w:rFonts w:hint="eastAsia"/>
        </w:rPr>
        <w:t>控制以下常见伪影：</w:t>
      </w:r>
    </w:p>
    <w:p w14:paraId="0BAB18E0" w14:textId="0F8370AD" w:rsidR="00A87FD4" w:rsidRDefault="00000000">
      <w:pPr>
        <w:pStyle w:val="afff0"/>
      </w:pPr>
      <w:r>
        <w:rPr>
          <w:rFonts w:hint="eastAsia"/>
        </w:rPr>
        <w:t>无明显运动伪影或磁敏感伪影。</w:t>
      </w:r>
    </w:p>
    <w:p w14:paraId="3BD159BB" w14:textId="77777777" w:rsidR="00A87FD4" w:rsidRDefault="00000000">
      <w:pPr>
        <w:pStyle w:val="a1"/>
        <w:spacing w:before="312" w:after="312"/>
      </w:pPr>
      <w:bookmarkStart w:id="19" w:name="_Toc218695831"/>
      <w:r>
        <w:rPr>
          <w:rFonts w:hint="eastAsia"/>
        </w:rPr>
        <w:t>安全性评估</w:t>
      </w:r>
      <w:bookmarkEnd w:id="19"/>
    </w:p>
    <w:p w14:paraId="272B4386" w14:textId="77777777" w:rsidR="00A87FD4" w:rsidRDefault="00000000">
      <w:pPr>
        <w:pStyle w:val="a2"/>
        <w:spacing w:before="156" w:after="156"/>
      </w:pPr>
      <w:bookmarkStart w:id="20" w:name="_Toc218695832"/>
      <w:r>
        <w:rPr>
          <w:rFonts w:hint="eastAsia"/>
        </w:rPr>
        <w:t>禁忌证</w:t>
      </w:r>
      <w:bookmarkEnd w:id="20"/>
    </w:p>
    <w:p w14:paraId="2BAAD60B" w14:textId="45410C77" w:rsidR="00900A7B" w:rsidRPr="00900A7B" w:rsidRDefault="00900A7B" w:rsidP="00F16880">
      <w:pPr>
        <w:pStyle w:val="afff0"/>
      </w:pPr>
      <w:r w:rsidRPr="00900A7B">
        <w:rPr>
          <w:rFonts w:hint="eastAsia"/>
        </w:rPr>
        <w:lastRenderedPageBreak/>
        <w:t>为确保患者安全，禁止对符合以下条件的患者进行此项检查：</w:t>
      </w:r>
    </w:p>
    <w:p w14:paraId="77EC539D" w14:textId="46E7A13E" w:rsidR="00A87FD4" w:rsidRDefault="00000000">
      <w:pPr>
        <w:pStyle w:val="af"/>
        <w:numPr>
          <w:ilvl w:val="0"/>
          <w:numId w:val="25"/>
        </w:numPr>
      </w:pPr>
      <w:r>
        <w:rPr>
          <w:rFonts w:hint="eastAsia"/>
        </w:rPr>
        <w:t>体内有非MRI兼容植入物（如</w:t>
      </w:r>
      <w:r w:rsidR="00D44E12">
        <w:rPr>
          <w:rFonts w:hint="eastAsia"/>
        </w:rPr>
        <w:t>非MRI兼容</w:t>
      </w:r>
      <w:r>
        <w:rPr>
          <w:rFonts w:hint="eastAsia"/>
        </w:rPr>
        <w:t>心脏起搏器）。</w:t>
      </w:r>
    </w:p>
    <w:p w14:paraId="10CFDADE" w14:textId="77777777" w:rsidR="00A87FD4" w:rsidRDefault="00000000">
      <w:pPr>
        <w:pStyle w:val="af"/>
        <w:numPr>
          <w:ilvl w:val="0"/>
          <w:numId w:val="23"/>
        </w:numPr>
      </w:pPr>
      <w:bookmarkStart w:id="21" w:name="_Hlk217864460"/>
      <w:r>
        <w:rPr>
          <w:rFonts w:hint="eastAsia"/>
        </w:rPr>
        <w:t>严重肾功能不全（eGFR&lt;30ml/min/1.73m²）。</w:t>
      </w:r>
    </w:p>
    <w:bookmarkEnd w:id="21"/>
    <w:p w14:paraId="596580E6" w14:textId="77777777" w:rsidR="00A87FD4" w:rsidRDefault="00000000">
      <w:pPr>
        <w:pStyle w:val="af"/>
        <w:numPr>
          <w:ilvl w:val="0"/>
          <w:numId w:val="23"/>
        </w:numPr>
      </w:pPr>
      <w:r>
        <w:rPr>
          <w:rFonts w:hint="eastAsia"/>
        </w:rPr>
        <w:t>磁共振对比剂过敏史。</w:t>
      </w:r>
    </w:p>
    <w:p w14:paraId="65C05360" w14:textId="77777777" w:rsidR="00A87FD4" w:rsidRDefault="00000000">
      <w:pPr>
        <w:pStyle w:val="a2"/>
        <w:spacing w:before="156" w:after="156"/>
      </w:pPr>
      <w:bookmarkStart w:id="22" w:name="_Toc218695833"/>
      <w:r>
        <w:rPr>
          <w:rFonts w:hint="eastAsia"/>
        </w:rPr>
        <w:t>风险控制</w:t>
      </w:r>
      <w:bookmarkEnd w:id="22"/>
    </w:p>
    <w:p w14:paraId="4926020C" w14:textId="347DC657" w:rsidR="00900A7B" w:rsidRPr="00900A7B" w:rsidRDefault="009F792E" w:rsidP="00F16880">
      <w:pPr>
        <w:pStyle w:val="afff0"/>
      </w:pPr>
      <w:r>
        <w:rPr>
          <w:rFonts w:hint="eastAsia"/>
        </w:rPr>
        <w:t>检查过程中应采取以下措施以</w:t>
      </w:r>
      <w:r w:rsidR="00900A7B" w:rsidRPr="00900A7B">
        <w:rPr>
          <w:rFonts w:hint="eastAsia"/>
        </w:rPr>
        <w:t>控制</w:t>
      </w:r>
      <w:r>
        <w:rPr>
          <w:rFonts w:hint="eastAsia"/>
        </w:rPr>
        <w:t>风险</w:t>
      </w:r>
      <w:r w:rsidR="00900A7B" w:rsidRPr="00900A7B">
        <w:rPr>
          <w:rFonts w:hint="eastAsia"/>
        </w:rPr>
        <w:t>：</w:t>
      </w:r>
    </w:p>
    <w:p w14:paraId="382A8D73" w14:textId="582EB7AB" w:rsidR="009A50F3" w:rsidRDefault="00000000" w:rsidP="009A50F3">
      <w:pPr>
        <w:pStyle w:val="af"/>
        <w:numPr>
          <w:ilvl w:val="0"/>
          <w:numId w:val="26"/>
        </w:numPr>
      </w:pPr>
      <w:r>
        <w:rPr>
          <w:rFonts w:hint="eastAsia"/>
        </w:rPr>
        <w:t>检查前</w:t>
      </w:r>
      <w:r w:rsidR="009F792E">
        <w:rPr>
          <w:rFonts w:hint="eastAsia"/>
        </w:rPr>
        <w:t>须</w:t>
      </w:r>
      <w:r>
        <w:rPr>
          <w:rFonts w:hint="eastAsia"/>
        </w:rPr>
        <w:t>评估患者过敏史及肾功能。</w:t>
      </w:r>
    </w:p>
    <w:p w14:paraId="3A6D77F2" w14:textId="61380D60" w:rsidR="00A87FD4" w:rsidRDefault="009F792E" w:rsidP="009A50F3">
      <w:pPr>
        <w:pStyle w:val="af"/>
        <w:numPr>
          <w:ilvl w:val="0"/>
          <w:numId w:val="26"/>
        </w:numPr>
      </w:pPr>
      <w:r>
        <w:rPr>
          <w:rFonts w:hint="eastAsia"/>
        </w:rPr>
        <w:t>若临床确需对</w:t>
      </w:r>
      <w:r w:rsidR="009A50F3" w:rsidRPr="009A50F3">
        <w:rPr>
          <w:rFonts w:hint="eastAsia"/>
        </w:rPr>
        <w:t>严重肾功能不全（eGFR&lt;30ml/min/1.73m²）</w:t>
      </w:r>
      <w:r>
        <w:rPr>
          <w:rFonts w:hint="eastAsia"/>
        </w:rPr>
        <w:t>者</w:t>
      </w:r>
      <w:r w:rsidRPr="009F792E">
        <w:rPr>
          <w:rFonts w:hint="eastAsia"/>
        </w:rPr>
        <w:t>实施检查，应在检查结束后立即安排血液透析</w:t>
      </w:r>
      <w:r w:rsidR="009A50F3" w:rsidRPr="009A50F3">
        <w:rPr>
          <w:rFonts w:hint="eastAsia"/>
        </w:rPr>
        <w:t>。</w:t>
      </w:r>
    </w:p>
    <w:p w14:paraId="2E9F1111" w14:textId="4F1429C7" w:rsidR="00A87FD4" w:rsidRDefault="009F792E">
      <w:pPr>
        <w:pStyle w:val="af"/>
        <w:numPr>
          <w:ilvl w:val="0"/>
          <w:numId w:val="23"/>
        </w:numPr>
      </w:pPr>
      <w:r w:rsidRPr="009F792E">
        <w:rPr>
          <w:rFonts w:hint="eastAsia"/>
        </w:rPr>
        <w:t>检查后需留观 30 分钟，监测有无过敏反应</w:t>
      </w:r>
      <w:r>
        <w:rPr>
          <w:rFonts w:hint="eastAsia"/>
        </w:rPr>
        <w:t>。</w:t>
      </w:r>
    </w:p>
    <w:p w14:paraId="47D4B8FD" w14:textId="77777777" w:rsidR="00A87FD4" w:rsidRDefault="00000000">
      <w:pPr>
        <w:pStyle w:val="a1"/>
        <w:spacing w:before="312" w:after="312"/>
      </w:pPr>
      <w:bookmarkStart w:id="23" w:name="_Toc218695834"/>
      <w:r>
        <w:rPr>
          <w:rFonts w:hint="eastAsia"/>
        </w:rPr>
        <w:t>临床应用指南</w:t>
      </w:r>
      <w:bookmarkEnd w:id="23"/>
    </w:p>
    <w:p w14:paraId="720AE850" w14:textId="77777777" w:rsidR="00A87FD4" w:rsidRDefault="00000000">
      <w:pPr>
        <w:pStyle w:val="a2"/>
        <w:spacing w:before="156" w:after="156"/>
      </w:pPr>
      <w:bookmarkStart w:id="24" w:name="_Toc218695835"/>
      <w:r>
        <w:rPr>
          <w:rFonts w:hint="eastAsia"/>
        </w:rPr>
        <w:t>适应证</w:t>
      </w:r>
      <w:bookmarkEnd w:id="24"/>
    </w:p>
    <w:p w14:paraId="2889F255" w14:textId="7632A6CD" w:rsidR="001E7393" w:rsidRDefault="00000000" w:rsidP="00556AE2">
      <w:pPr>
        <w:pStyle w:val="a3"/>
        <w:spacing w:before="156" w:after="156"/>
      </w:pPr>
      <w:r>
        <w:rPr>
          <w:rFonts w:hint="eastAsia"/>
        </w:rPr>
        <w:t>临床诊断需求</w:t>
      </w:r>
    </w:p>
    <w:p w14:paraId="1FB1AB4C" w14:textId="6C54B427" w:rsidR="00032167" w:rsidRPr="00032167" w:rsidRDefault="009B1E79" w:rsidP="00C37168">
      <w:pPr>
        <w:pStyle w:val="afff0"/>
      </w:pPr>
      <w:r>
        <w:rPr>
          <w:rFonts w:hint="eastAsia"/>
        </w:rPr>
        <w:t>下肢</w:t>
      </w:r>
      <w:r w:rsidRPr="00EF47A1">
        <w:rPr>
          <w:rFonts w:hint="eastAsia"/>
        </w:rPr>
        <w:t>淋巴</w:t>
      </w:r>
      <w:r>
        <w:rPr>
          <w:rFonts w:hint="eastAsia"/>
        </w:rPr>
        <w:t>系统磁共振</w:t>
      </w:r>
      <w:r w:rsidRPr="00EF47A1">
        <w:rPr>
          <w:rFonts w:hint="eastAsia"/>
        </w:rPr>
        <w:t>成像</w:t>
      </w:r>
      <w:r w:rsidR="00032167" w:rsidRPr="00032167">
        <w:rPr>
          <w:rFonts w:hint="eastAsia"/>
        </w:rPr>
        <w:t>对于多种淋巴系统疾病具有明确的诊断价值，其适应证主要包括：</w:t>
      </w:r>
    </w:p>
    <w:p w14:paraId="59E8C110" w14:textId="77777777" w:rsidR="00A87FD4" w:rsidRDefault="00000000">
      <w:pPr>
        <w:pStyle w:val="af"/>
        <w:numPr>
          <w:ilvl w:val="0"/>
          <w:numId w:val="27"/>
        </w:numPr>
      </w:pPr>
      <w:r>
        <w:rPr>
          <w:rFonts w:hint="eastAsia"/>
        </w:rPr>
        <w:t>原发/继发性淋巴水肿（先天性、肿瘤术后、放疗后、感染性）。</w:t>
      </w:r>
    </w:p>
    <w:p w14:paraId="22F7B101" w14:textId="77777777" w:rsidR="00A87FD4" w:rsidRDefault="00000000">
      <w:pPr>
        <w:pStyle w:val="af"/>
        <w:numPr>
          <w:ilvl w:val="0"/>
          <w:numId w:val="26"/>
        </w:numPr>
      </w:pPr>
      <w:r>
        <w:rPr>
          <w:rFonts w:hint="eastAsia"/>
        </w:rPr>
        <w:t>淋巴管畸形（淋巴管瘤、乳糜囊肿、淋巴管扩张症）。</w:t>
      </w:r>
    </w:p>
    <w:p w14:paraId="7D2A80AC" w14:textId="77777777" w:rsidR="00A87FD4" w:rsidRDefault="00000000">
      <w:pPr>
        <w:pStyle w:val="af"/>
        <w:numPr>
          <w:ilvl w:val="0"/>
          <w:numId w:val="26"/>
        </w:numPr>
      </w:pPr>
      <w:r>
        <w:rPr>
          <w:rFonts w:hint="eastAsia"/>
        </w:rPr>
        <w:t>淋巴结病变（转移瘤、淋巴瘤、Castleman病）。</w:t>
      </w:r>
    </w:p>
    <w:p w14:paraId="3BBA4297" w14:textId="77777777" w:rsidR="00A87FD4" w:rsidRDefault="00000000">
      <w:pPr>
        <w:pStyle w:val="af"/>
        <w:numPr>
          <w:ilvl w:val="0"/>
          <w:numId w:val="26"/>
        </w:numPr>
      </w:pPr>
      <w:r>
        <w:rPr>
          <w:rFonts w:hint="eastAsia"/>
        </w:rPr>
        <w:t>创伤或手术后淋巴</w:t>
      </w:r>
      <w:proofErr w:type="gramStart"/>
      <w:r>
        <w:rPr>
          <w:rFonts w:hint="eastAsia"/>
        </w:rPr>
        <w:t>瘘</w:t>
      </w:r>
      <w:proofErr w:type="gramEnd"/>
      <w:r>
        <w:rPr>
          <w:rFonts w:hint="eastAsia"/>
        </w:rPr>
        <w:t>评估。</w:t>
      </w:r>
    </w:p>
    <w:p w14:paraId="06C79C7C" w14:textId="03FF8986" w:rsidR="00C16F2D" w:rsidRDefault="00000000" w:rsidP="00556AE2">
      <w:pPr>
        <w:pStyle w:val="a3"/>
        <w:spacing w:before="156" w:after="156"/>
      </w:pPr>
      <w:r>
        <w:rPr>
          <w:rFonts w:hint="eastAsia"/>
        </w:rPr>
        <w:t>功能评估</w:t>
      </w:r>
    </w:p>
    <w:p w14:paraId="425E044B" w14:textId="5E00C40C" w:rsidR="00032167" w:rsidRPr="00032167" w:rsidRDefault="00032167" w:rsidP="00C37168">
      <w:pPr>
        <w:pStyle w:val="afff0"/>
      </w:pPr>
      <w:r>
        <w:rPr>
          <w:rFonts w:hint="eastAsia"/>
        </w:rPr>
        <w:t>除了</w:t>
      </w:r>
      <w:r w:rsidRPr="00032167">
        <w:rPr>
          <w:rFonts w:hint="eastAsia"/>
        </w:rPr>
        <w:t>形态学诊断，</w:t>
      </w:r>
      <w:r w:rsidR="009B1E79">
        <w:rPr>
          <w:rFonts w:hint="eastAsia"/>
        </w:rPr>
        <w:t>下肢</w:t>
      </w:r>
      <w:r w:rsidR="009B1E79" w:rsidRPr="00EF47A1">
        <w:rPr>
          <w:rFonts w:hint="eastAsia"/>
        </w:rPr>
        <w:t>淋巴</w:t>
      </w:r>
      <w:r w:rsidR="009B1E79">
        <w:rPr>
          <w:rFonts w:hint="eastAsia"/>
        </w:rPr>
        <w:t>系统磁共振</w:t>
      </w:r>
      <w:r w:rsidR="009B1E79" w:rsidRPr="00EF47A1">
        <w:rPr>
          <w:rFonts w:hint="eastAsia"/>
        </w:rPr>
        <w:t>成像</w:t>
      </w:r>
      <w:r w:rsidRPr="00032167">
        <w:rPr>
          <w:rFonts w:hint="eastAsia"/>
        </w:rPr>
        <w:t>还可用于淋巴系统的功能</w:t>
      </w:r>
      <w:r>
        <w:rPr>
          <w:rFonts w:hint="eastAsia"/>
        </w:rPr>
        <w:t>评估，</w:t>
      </w:r>
      <w:r w:rsidRPr="00032167">
        <w:rPr>
          <w:rFonts w:hint="eastAsia"/>
        </w:rPr>
        <w:t>适应证主要包括：</w:t>
      </w:r>
    </w:p>
    <w:p w14:paraId="30DD4683" w14:textId="1A11AE50" w:rsidR="00A87FD4" w:rsidRDefault="00000000">
      <w:pPr>
        <w:pStyle w:val="af"/>
        <w:numPr>
          <w:ilvl w:val="0"/>
          <w:numId w:val="28"/>
        </w:numPr>
      </w:pPr>
      <w:r>
        <w:rPr>
          <w:rFonts w:hint="eastAsia"/>
        </w:rPr>
        <w:t>淋巴回流动力学分析。</w:t>
      </w:r>
    </w:p>
    <w:p w14:paraId="1019B5FE" w14:textId="77777777" w:rsidR="00A87FD4" w:rsidRDefault="00000000">
      <w:pPr>
        <w:pStyle w:val="af"/>
        <w:numPr>
          <w:ilvl w:val="0"/>
          <w:numId w:val="27"/>
        </w:numPr>
      </w:pPr>
      <w:r>
        <w:rPr>
          <w:rFonts w:hint="eastAsia"/>
        </w:rPr>
        <w:t>淋巴静脉吻合术前/术后评估。</w:t>
      </w:r>
    </w:p>
    <w:p w14:paraId="01BF001D" w14:textId="77777777" w:rsidR="00A87FD4" w:rsidRDefault="00000000">
      <w:pPr>
        <w:pStyle w:val="a2"/>
        <w:spacing w:before="156" w:after="156"/>
      </w:pPr>
      <w:bookmarkStart w:id="25" w:name="_Toc218695836"/>
      <w:r>
        <w:rPr>
          <w:rFonts w:hint="eastAsia"/>
        </w:rPr>
        <w:t>禁忌证</w:t>
      </w:r>
      <w:bookmarkEnd w:id="25"/>
    </w:p>
    <w:p w14:paraId="36A38B52" w14:textId="58423C65" w:rsidR="00C16F2D" w:rsidRPr="00C16F2D" w:rsidRDefault="00556AE2" w:rsidP="00556AE2">
      <w:pPr>
        <w:pStyle w:val="a3"/>
        <w:spacing w:before="156" w:after="156"/>
      </w:pPr>
      <w:r>
        <w:rPr>
          <w:rFonts w:hint="eastAsia"/>
        </w:rPr>
        <w:t>绝对禁忌证包括：</w:t>
      </w:r>
    </w:p>
    <w:p w14:paraId="23F96625" w14:textId="1032F5F6" w:rsidR="00A87FD4" w:rsidRDefault="00000000">
      <w:pPr>
        <w:pStyle w:val="af"/>
        <w:numPr>
          <w:ilvl w:val="0"/>
          <w:numId w:val="29"/>
        </w:numPr>
      </w:pPr>
      <w:r>
        <w:rPr>
          <w:rFonts w:hint="eastAsia"/>
        </w:rPr>
        <w:t>体内植入非MRI兼容设备（</w:t>
      </w:r>
      <w:r w:rsidR="00D44E12">
        <w:rPr>
          <w:rFonts w:hint="eastAsia"/>
        </w:rPr>
        <w:t>非MRI兼容</w:t>
      </w:r>
      <w:r>
        <w:rPr>
          <w:rFonts w:hint="eastAsia"/>
        </w:rPr>
        <w:t>心脏起搏器、神经刺激器、铁磁性血管夹等）。</w:t>
      </w:r>
    </w:p>
    <w:p w14:paraId="1E18C66E" w14:textId="77777777" w:rsidR="00A87FD4" w:rsidRDefault="00000000">
      <w:pPr>
        <w:pStyle w:val="af"/>
        <w:numPr>
          <w:ilvl w:val="0"/>
          <w:numId w:val="28"/>
        </w:numPr>
      </w:pPr>
      <w:r>
        <w:rPr>
          <w:rFonts w:hint="eastAsia"/>
        </w:rPr>
        <w:t>磁共振对比剂过敏史。</w:t>
      </w:r>
    </w:p>
    <w:p w14:paraId="746C2305" w14:textId="260B96C5" w:rsidR="00C16F2D" w:rsidRPr="00C16F2D" w:rsidRDefault="00556AE2" w:rsidP="00556AE2">
      <w:pPr>
        <w:pStyle w:val="a3"/>
        <w:spacing w:before="156" w:after="156"/>
      </w:pPr>
      <w:r>
        <w:rPr>
          <w:rFonts w:hint="eastAsia"/>
        </w:rPr>
        <w:t>相对禁忌证包括：</w:t>
      </w:r>
    </w:p>
    <w:p w14:paraId="2FBF55E4" w14:textId="77777777" w:rsidR="00A87FD4" w:rsidRDefault="00000000">
      <w:pPr>
        <w:pStyle w:val="af"/>
        <w:numPr>
          <w:ilvl w:val="0"/>
          <w:numId w:val="30"/>
        </w:numPr>
      </w:pPr>
      <w:r>
        <w:rPr>
          <w:rFonts w:hint="eastAsia"/>
        </w:rPr>
        <w:t>妊娠12周内避免增强扫描，平扫需充分知情同意。</w:t>
      </w:r>
    </w:p>
    <w:p w14:paraId="7E5EA896" w14:textId="7D741B12" w:rsidR="00A87FD4" w:rsidRDefault="00000000">
      <w:pPr>
        <w:pStyle w:val="af"/>
        <w:numPr>
          <w:ilvl w:val="0"/>
          <w:numId w:val="28"/>
        </w:numPr>
      </w:pPr>
      <w:r>
        <w:rPr>
          <w:rFonts w:hint="eastAsia"/>
        </w:rPr>
        <w:t>肾功能不全时</w:t>
      </w:r>
      <w:r w:rsidR="008D48A9">
        <w:rPr>
          <w:rFonts w:hint="eastAsia"/>
        </w:rPr>
        <w:t>应</w:t>
      </w:r>
      <w:r w:rsidR="00B7288B">
        <w:rPr>
          <w:rFonts w:hint="eastAsia"/>
        </w:rPr>
        <w:t>审</w:t>
      </w:r>
      <w:r w:rsidR="008D48A9">
        <w:rPr>
          <w:rFonts w:hint="eastAsia"/>
        </w:rPr>
        <w:t>慎评估</w:t>
      </w:r>
      <w:r>
        <w:rPr>
          <w:rFonts w:hint="eastAsia"/>
        </w:rPr>
        <w:t>对比剂</w:t>
      </w:r>
      <w:r w:rsidR="008D48A9">
        <w:rPr>
          <w:rFonts w:hint="eastAsia"/>
        </w:rPr>
        <w:t>的使用</w:t>
      </w:r>
      <w:r>
        <w:rPr>
          <w:rFonts w:hint="eastAsia"/>
        </w:rPr>
        <w:t>。</w:t>
      </w:r>
    </w:p>
    <w:p w14:paraId="4FC00A97" w14:textId="77777777" w:rsidR="00A87FD4" w:rsidRDefault="00000000">
      <w:pPr>
        <w:pStyle w:val="af"/>
        <w:numPr>
          <w:ilvl w:val="0"/>
          <w:numId w:val="28"/>
        </w:numPr>
      </w:pPr>
      <w:r>
        <w:rPr>
          <w:rFonts w:hint="eastAsia"/>
        </w:rPr>
        <w:t>幽闭恐惧症患者需提前心理干预或镇静处理。</w:t>
      </w:r>
    </w:p>
    <w:p w14:paraId="1C039D6C" w14:textId="77777777" w:rsidR="00A87FD4" w:rsidRDefault="00000000">
      <w:pPr>
        <w:pStyle w:val="af"/>
        <w:numPr>
          <w:ilvl w:val="0"/>
          <w:numId w:val="28"/>
        </w:numPr>
      </w:pPr>
      <w:r>
        <w:rPr>
          <w:rFonts w:hint="eastAsia"/>
        </w:rPr>
        <w:t>无法配合检查者（如难以较长时间保持同一个体位者）。</w:t>
      </w:r>
    </w:p>
    <w:p w14:paraId="34BBA7F4" w14:textId="77777777" w:rsidR="00A87FD4" w:rsidRDefault="00000000">
      <w:pPr>
        <w:pStyle w:val="af"/>
        <w:numPr>
          <w:ilvl w:val="0"/>
          <w:numId w:val="28"/>
        </w:numPr>
      </w:pPr>
      <w:r>
        <w:rPr>
          <w:rFonts w:hint="eastAsia"/>
        </w:rPr>
        <w:t>全身性感染或注射点局部感染。</w:t>
      </w:r>
    </w:p>
    <w:p w14:paraId="55ABE860" w14:textId="6DE14471" w:rsidR="00A87FD4" w:rsidRDefault="0019774E" w:rsidP="0019774E">
      <w:pPr>
        <w:pStyle w:val="afffb"/>
        <w:rPr>
          <w:rFonts w:hint="eastAsia"/>
        </w:rPr>
      </w:pPr>
      <w:bookmarkStart w:id="26" w:name="_Toc218695837"/>
      <w:r>
        <w:rPr>
          <w:rFonts w:hint="eastAsia"/>
        </w:rPr>
        <w:lastRenderedPageBreak/>
        <w:t>附录A（资料性）典型病例影像表现</w:t>
      </w:r>
      <w:bookmarkEnd w:id="26"/>
    </w:p>
    <w:p w14:paraId="030E507C" w14:textId="01DAD345" w:rsidR="00070D33" w:rsidRPr="00070D33" w:rsidRDefault="00070D33" w:rsidP="00F16880">
      <w:pPr>
        <w:pStyle w:val="afff0"/>
      </w:pPr>
      <w:r w:rsidRPr="00070D33">
        <w:rPr>
          <w:rFonts w:hint="eastAsia"/>
        </w:rPr>
        <w:t>本附录通过展示典型病例的影像图像，为理解和识别下肢淋巴系统常见病变提供直观参考。</w:t>
      </w:r>
    </w:p>
    <w:p w14:paraId="791CBA64" w14:textId="5CE5BBAB" w:rsidR="00A87FD4" w:rsidRDefault="00000000">
      <w:pPr>
        <w:pStyle w:val="af9"/>
        <w:spacing w:before="312" w:after="312"/>
      </w:pPr>
      <w:bookmarkStart w:id="27" w:name="_Toc218695838"/>
      <w:r>
        <w:rPr>
          <w:rFonts w:hint="eastAsia"/>
        </w:rPr>
        <w:t>淋巴水肿</w:t>
      </w:r>
      <w:bookmarkEnd w:id="27"/>
    </w:p>
    <w:p w14:paraId="106A39A1" w14:textId="493C537A" w:rsidR="00A87FD4" w:rsidRDefault="00070D33">
      <w:pPr>
        <w:pStyle w:val="afff0"/>
      </w:pPr>
      <w:r w:rsidRPr="00070D33">
        <w:rPr>
          <w:rFonts w:hint="eastAsia"/>
        </w:rPr>
        <w:t>淋巴水肿的典型</w:t>
      </w:r>
      <w:r w:rsidR="006A628E">
        <w:rPr>
          <w:rFonts w:hint="eastAsia"/>
        </w:rPr>
        <w:t>磁共振</w:t>
      </w:r>
      <w:r w:rsidRPr="00070D33">
        <w:rPr>
          <w:rFonts w:hint="eastAsia"/>
        </w:rPr>
        <w:t>影像表现为：</w:t>
      </w:r>
      <w:r w:rsidR="00AF1FA5">
        <w:rPr>
          <w:rFonts w:hint="eastAsia"/>
        </w:rPr>
        <w:t>T1WI及T2WI脂肪抑制序列</w:t>
      </w:r>
      <w:r w:rsidR="006A628E">
        <w:rPr>
          <w:rFonts w:hint="eastAsia"/>
        </w:rPr>
        <w:t>可见</w:t>
      </w:r>
      <w:r>
        <w:rPr>
          <w:rFonts w:hint="eastAsia"/>
        </w:rPr>
        <w:t>皮下软组织增厚</w:t>
      </w:r>
      <w:r w:rsidR="00AF1FA5">
        <w:rPr>
          <w:rFonts w:hint="eastAsia"/>
        </w:rPr>
        <w:t>、水肿（</w:t>
      </w:r>
      <w:proofErr w:type="gramStart"/>
      <w:r w:rsidR="00AF1FA5">
        <w:rPr>
          <w:rFonts w:hint="eastAsia"/>
        </w:rPr>
        <w:t>粗箭</w:t>
      </w:r>
      <w:r w:rsidR="006A628E">
        <w:rPr>
          <w:rFonts w:hint="eastAsia"/>
        </w:rPr>
        <w:t>所示</w:t>
      </w:r>
      <w:proofErr w:type="gramEnd"/>
      <w:r w:rsidR="00AF1FA5">
        <w:rPr>
          <w:rFonts w:hint="eastAsia"/>
        </w:rPr>
        <w:t>）</w:t>
      </w:r>
      <w:r w:rsidR="006A628E">
        <w:rPr>
          <w:rFonts w:hint="eastAsia"/>
        </w:rPr>
        <w:t>。</w:t>
      </w:r>
      <w:r w:rsidR="00AF1FA5">
        <w:rPr>
          <w:rFonts w:hint="eastAsia"/>
        </w:rPr>
        <w:t>淋巴造影序列（MRL）</w:t>
      </w:r>
      <w:r w:rsidR="006A628E">
        <w:rPr>
          <w:rFonts w:hint="eastAsia"/>
        </w:rPr>
        <w:t>经</w:t>
      </w:r>
      <w:r w:rsidR="00AF1FA5">
        <w:rPr>
          <w:rFonts w:hint="eastAsia"/>
        </w:rPr>
        <w:t>MIP重建</w:t>
      </w:r>
      <w:r w:rsidR="006A628E">
        <w:rPr>
          <w:rFonts w:hint="eastAsia"/>
        </w:rPr>
        <w:t>后，可</w:t>
      </w:r>
      <w:r w:rsidR="00AF1FA5">
        <w:rPr>
          <w:rFonts w:hint="eastAsia"/>
        </w:rPr>
        <w:t>显示</w:t>
      </w:r>
      <w:r>
        <w:rPr>
          <w:rFonts w:hint="eastAsia"/>
        </w:rPr>
        <w:t>淋巴管</w:t>
      </w:r>
      <w:r w:rsidR="00AF1FA5">
        <w:rPr>
          <w:rFonts w:hint="eastAsia"/>
        </w:rPr>
        <w:t>增生、扩张（</w:t>
      </w:r>
      <w:proofErr w:type="gramStart"/>
      <w:r w:rsidR="00AF1FA5">
        <w:rPr>
          <w:rFonts w:hint="eastAsia"/>
        </w:rPr>
        <w:t>细箭</w:t>
      </w:r>
      <w:r w:rsidR="006A628E">
        <w:rPr>
          <w:rFonts w:hint="eastAsia"/>
        </w:rPr>
        <w:t>所示</w:t>
      </w:r>
      <w:proofErr w:type="gramEnd"/>
      <w:r w:rsidR="00AF1FA5">
        <w:rPr>
          <w:rFonts w:hint="eastAsia"/>
        </w:rPr>
        <w:t>）</w:t>
      </w:r>
      <w:r w:rsidR="0033017A">
        <w:rPr>
          <w:rFonts w:hint="eastAsia"/>
        </w:rPr>
        <w:t>。</w:t>
      </w:r>
      <w:r w:rsidR="006A628E">
        <w:rPr>
          <w:rFonts w:hint="eastAsia"/>
        </w:rPr>
        <w:t>影像示例见</w:t>
      </w:r>
      <w:r w:rsidR="0033017A">
        <w:rPr>
          <w:rFonts w:hint="eastAsia"/>
        </w:rPr>
        <w:t>图A.1</w:t>
      </w:r>
      <w:r>
        <w:rPr>
          <w:rFonts w:hint="eastAsia"/>
        </w:rPr>
        <w:t>。</w:t>
      </w:r>
    </w:p>
    <w:p w14:paraId="742E86FA" w14:textId="51908241" w:rsidR="00A87FD4" w:rsidRDefault="00A87FD4">
      <w:pPr>
        <w:pStyle w:val="afff0"/>
      </w:pPr>
    </w:p>
    <w:p w14:paraId="0442F057" w14:textId="360A2868" w:rsidR="00A87FD4" w:rsidRDefault="007139C7">
      <w:pPr>
        <w:pStyle w:val="afff0"/>
        <w:jc w:val="center"/>
      </w:pPr>
      <w:r>
        <w:rPr>
          <w:noProof/>
        </w:rPr>
        <w:drawing>
          <wp:inline distT="0" distB="0" distL="0" distR="0" wp14:anchorId="7D466D02" wp14:editId="21C43BCD">
            <wp:extent cx="5688229" cy="3069674"/>
            <wp:effectExtent l="0" t="0" r="8255" b="0"/>
            <wp:docPr id="8130213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869" cy="3099700"/>
                    </a:xfrm>
                    <a:prstGeom prst="rect">
                      <a:avLst/>
                    </a:prstGeom>
                    <a:noFill/>
                  </pic:spPr>
                </pic:pic>
              </a:graphicData>
            </a:graphic>
          </wp:inline>
        </w:drawing>
      </w:r>
    </w:p>
    <w:p w14:paraId="2ACB84E7" w14:textId="10DA4C48" w:rsidR="00A87FD4" w:rsidRDefault="00000000">
      <w:pPr>
        <w:pStyle w:val="af2"/>
        <w:numPr>
          <w:ilvl w:val="0"/>
          <w:numId w:val="0"/>
        </w:numPr>
      </w:pPr>
      <w:r>
        <w:rPr>
          <w:rFonts w:hint="eastAsia"/>
        </w:rPr>
        <w:t>图A.1 淋巴水肿</w:t>
      </w:r>
    </w:p>
    <w:p w14:paraId="5849EA53" w14:textId="3A453640" w:rsidR="00A87FD4" w:rsidRDefault="00A87FD4">
      <w:pPr>
        <w:pStyle w:val="afff0"/>
      </w:pPr>
    </w:p>
    <w:p w14:paraId="3D1C54CC" w14:textId="3D867560" w:rsidR="00A87FD4" w:rsidRDefault="00000000">
      <w:pPr>
        <w:pStyle w:val="af9"/>
        <w:spacing w:before="312" w:after="312"/>
      </w:pPr>
      <w:bookmarkStart w:id="28" w:name="_Toc218695839"/>
      <w:r>
        <w:rPr>
          <w:rFonts w:hint="eastAsia"/>
        </w:rPr>
        <w:t>淋巴管</w:t>
      </w:r>
      <w:proofErr w:type="gramStart"/>
      <w:r>
        <w:rPr>
          <w:rFonts w:hint="eastAsia"/>
        </w:rPr>
        <w:t>瘘</w:t>
      </w:r>
      <w:bookmarkEnd w:id="28"/>
      <w:proofErr w:type="gramEnd"/>
    </w:p>
    <w:p w14:paraId="5798C60A" w14:textId="53DF2A06" w:rsidR="00A87FD4" w:rsidRDefault="00070D33">
      <w:pPr>
        <w:pStyle w:val="afff0"/>
      </w:pPr>
      <w:r w:rsidRPr="00070D33">
        <w:rPr>
          <w:rFonts w:hint="eastAsia"/>
        </w:rPr>
        <w:t>淋巴管</w:t>
      </w:r>
      <w:proofErr w:type="gramStart"/>
      <w:r w:rsidRPr="00070D33">
        <w:rPr>
          <w:rFonts w:hint="eastAsia"/>
        </w:rPr>
        <w:t>瘘</w:t>
      </w:r>
      <w:proofErr w:type="gramEnd"/>
      <w:r w:rsidR="006A628E" w:rsidRPr="00070D33">
        <w:rPr>
          <w:rFonts w:hint="eastAsia"/>
        </w:rPr>
        <w:t>的典型</w:t>
      </w:r>
      <w:r w:rsidR="006A628E">
        <w:rPr>
          <w:rFonts w:hint="eastAsia"/>
        </w:rPr>
        <w:t>磁共振</w:t>
      </w:r>
      <w:r w:rsidR="006A628E" w:rsidRPr="00070D33">
        <w:rPr>
          <w:rFonts w:hint="eastAsia"/>
        </w:rPr>
        <w:t>影像表现为</w:t>
      </w:r>
      <w:r w:rsidRPr="00070D33">
        <w:rPr>
          <w:rFonts w:hint="eastAsia"/>
        </w:rPr>
        <w:t>：</w:t>
      </w:r>
      <w:r w:rsidR="004436D7">
        <w:rPr>
          <w:rFonts w:hint="eastAsia"/>
        </w:rPr>
        <w:t>T2WI脂肪抑制序列</w:t>
      </w:r>
      <w:r w:rsidR="006A628E">
        <w:rPr>
          <w:rFonts w:hint="eastAsia"/>
        </w:rPr>
        <w:t>可见</w:t>
      </w:r>
      <w:r w:rsidR="004436D7">
        <w:rPr>
          <w:rFonts w:hint="eastAsia"/>
        </w:rPr>
        <w:t>囊性积液区（箭头</w:t>
      </w:r>
      <w:r w:rsidR="006A628E">
        <w:rPr>
          <w:rFonts w:hint="eastAsia"/>
        </w:rPr>
        <w:t>所示</w:t>
      </w:r>
      <w:r w:rsidR="004436D7">
        <w:rPr>
          <w:rFonts w:hint="eastAsia"/>
        </w:rPr>
        <w:t>）</w:t>
      </w:r>
      <w:r w:rsidR="006A628E">
        <w:rPr>
          <w:rFonts w:hint="eastAsia"/>
        </w:rPr>
        <w:t>，</w:t>
      </w:r>
      <w:proofErr w:type="gramStart"/>
      <w:r w:rsidR="006A628E">
        <w:rPr>
          <w:rFonts w:hint="eastAsia"/>
        </w:rPr>
        <w:t>周围</w:t>
      </w:r>
      <w:r w:rsidR="004436D7">
        <w:rPr>
          <w:rFonts w:hint="eastAsia"/>
        </w:rPr>
        <w:t>伴</w:t>
      </w:r>
      <w:proofErr w:type="gramEnd"/>
      <w:r w:rsidR="004436D7">
        <w:rPr>
          <w:rFonts w:hint="eastAsia"/>
        </w:rPr>
        <w:t>软组织水肿</w:t>
      </w:r>
      <w:r w:rsidR="006A628E">
        <w:rPr>
          <w:rFonts w:hint="eastAsia"/>
        </w:rPr>
        <w:t>。</w:t>
      </w:r>
      <w:r w:rsidR="004436D7">
        <w:rPr>
          <w:rFonts w:hint="eastAsia"/>
        </w:rPr>
        <w:t>MRL显示对比剂进入囊性</w:t>
      </w:r>
      <w:r w:rsidR="006A628E">
        <w:rPr>
          <w:rFonts w:hint="eastAsia"/>
        </w:rPr>
        <w:t>区域</w:t>
      </w:r>
      <w:r w:rsidR="004436D7">
        <w:rPr>
          <w:rFonts w:hint="eastAsia"/>
        </w:rPr>
        <w:t>（箭头</w:t>
      </w:r>
      <w:r w:rsidR="006A628E">
        <w:rPr>
          <w:rFonts w:hint="eastAsia"/>
        </w:rPr>
        <w:t>所示</w:t>
      </w:r>
      <w:r w:rsidR="004436D7">
        <w:rPr>
          <w:rFonts w:hint="eastAsia"/>
        </w:rPr>
        <w:t>）</w:t>
      </w:r>
      <w:r w:rsidR="006A628E">
        <w:rPr>
          <w:rFonts w:hint="eastAsia"/>
        </w:rPr>
        <w:t>，并可见</w:t>
      </w:r>
      <w:r w:rsidR="004436D7">
        <w:rPr>
          <w:rFonts w:hint="eastAsia"/>
        </w:rPr>
        <w:t>多发扩张</w:t>
      </w:r>
      <w:r w:rsidR="006A628E">
        <w:rPr>
          <w:rFonts w:hint="eastAsia"/>
        </w:rPr>
        <w:t>的</w:t>
      </w:r>
      <w:r w:rsidR="004436D7">
        <w:rPr>
          <w:rFonts w:hint="eastAsia"/>
        </w:rPr>
        <w:t>淋巴管（</w:t>
      </w:r>
      <w:proofErr w:type="gramStart"/>
      <w:r w:rsidR="004436D7">
        <w:rPr>
          <w:rFonts w:hint="eastAsia"/>
        </w:rPr>
        <w:t>细箭</w:t>
      </w:r>
      <w:r w:rsidR="006A628E">
        <w:rPr>
          <w:rFonts w:hint="eastAsia"/>
        </w:rPr>
        <w:t>标识</w:t>
      </w:r>
      <w:proofErr w:type="gramEnd"/>
      <w:r w:rsidR="004436D7">
        <w:rPr>
          <w:rFonts w:hint="eastAsia"/>
        </w:rPr>
        <w:t>）及中断的输入淋巴管（三角箭头</w:t>
      </w:r>
      <w:r w:rsidR="006A628E">
        <w:rPr>
          <w:rFonts w:hint="eastAsia"/>
        </w:rPr>
        <w:t>标识</w:t>
      </w:r>
      <w:r w:rsidR="004436D7">
        <w:rPr>
          <w:rFonts w:hint="eastAsia"/>
        </w:rPr>
        <w:t>）</w:t>
      </w:r>
      <w:r>
        <w:rPr>
          <w:rFonts w:hint="eastAsia"/>
        </w:rPr>
        <w:t>。</w:t>
      </w:r>
      <w:r w:rsidR="006A628E">
        <w:rPr>
          <w:rFonts w:hint="eastAsia"/>
        </w:rPr>
        <w:t>影像示例见</w:t>
      </w:r>
      <w:r w:rsidR="0033017A">
        <w:rPr>
          <w:rFonts w:hint="eastAsia"/>
        </w:rPr>
        <w:t>图A.2。</w:t>
      </w:r>
    </w:p>
    <w:p w14:paraId="45E128F4" w14:textId="25D0B224" w:rsidR="00A87FD4" w:rsidRDefault="004436D7">
      <w:pPr>
        <w:pStyle w:val="afff0"/>
        <w:jc w:val="center"/>
      </w:pPr>
      <w:r>
        <w:rPr>
          <w:noProof/>
        </w:rPr>
        <w:lastRenderedPageBreak/>
        <w:drawing>
          <wp:inline distT="0" distB="0" distL="0" distR="0" wp14:anchorId="37BBA0B2" wp14:editId="3C96F9F6">
            <wp:extent cx="5771938" cy="3077544"/>
            <wp:effectExtent l="0" t="0" r="635" b="8890"/>
            <wp:docPr id="6150382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38206" name="图片 6150382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9371" cy="3081507"/>
                    </a:xfrm>
                    <a:prstGeom prst="rect">
                      <a:avLst/>
                    </a:prstGeom>
                  </pic:spPr>
                </pic:pic>
              </a:graphicData>
            </a:graphic>
          </wp:inline>
        </w:drawing>
      </w:r>
    </w:p>
    <w:p w14:paraId="5823A1DC" w14:textId="77777777" w:rsidR="00A87FD4" w:rsidRDefault="00A87FD4">
      <w:pPr>
        <w:pStyle w:val="afff0"/>
      </w:pPr>
    </w:p>
    <w:p w14:paraId="2DD91120" w14:textId="77777777" w:rsidR="00A87FD4" w:rsidRDefault="00000000">
      <w:pPr>
        <w:pStyle w:val="af2"/>
        <w:numPr>
          <w:ilvl w:val="0"/>
          <w:numId w:val="0"/>
        </w:numPr>
      </w:pPr>
      <w:r>
        <w:rPr>
          <w:rFonts w:hint="eastAsia"/>
        </w:rPr>
        <w:t>图A.2 腹股沟淋巴管</w:t>
      </w:r>
      <w:proofErr w:type="gramStart"/>
      <w:r>
        <w:rPr>
          <w:rFonts w:hint="eastAsia"/>
        </w:rPr>
        <w:t>瘘</w:t>
      </w:r>
      <w:proofErr w:type="gramEnd"/>
    </w:p>
    <w:p w14:paraId="5E496355" w14:textId="77777777" w:rsidR="00A87FD4" w:rsidRDefault="00A87FD4">
      <w:pPr>
        <w:pStyle w:val="afff0"/>
      </w:pPr>
    </w:p>
    <w:p w14:paraId="3A5536BF" w14:textId="015AE508" w:rsidR="00A87FD4" w:rsidRDefault="00000000">
      <w:pPr>
        <w:pStyle w:val="af9"/>
        <w:spacing w:before="312" w:after="312"/>
      </w:pPr>
      <w:bookmarkStart w:id="29" w:name="_Toc218695840"/>
      <w:r>
        <w:rPr>
          <w:rFonts w:hint="eastAsia"/>
        </w:rPr>
        <w:t>淋巴</w:t>
      </w:r>
      <w:r w:rsidR="00BC6353">
        <w:rPr>
          <w:rFonts w:hint="eastAsia"/>
        </w:rPr>
        <w:t>结</w:t>
      </w:r>
      <w:r>
        <w:rPr>
          <w:rFonts w:hint="eastAsia"/>
        </w:rPr>
        <w:t>肿瘤</w:t>
      </w:r>
      <w:r w:rsidR="00BC6353">
        <w:rPr>
          <w:rFonts w:hint="eastAsia"/>
        </w:rPr>
        <w:t>转移</w:t>
      </w:r>
      <w:bookmarkEnd w:id="29"/>
    </w:p>
    <w:p w14:paraId="59B077F8" w14:textId="6B9CA616" w:rsidR="00A87FD4" w:rsidRDefault="00070D33">
      <w:pPr>
        <w:pStyle w:val="afff0"/>
      </w:pPr>
      <w:r w:rsidRPr="00070D33">
        <w:rPr>
          <w:rFonts w:hint="eastAsia"/>
        </w:rPr>
        <w:t>淋巴</w:t>
      </w:r>
      <w:r w:rsidR="004436D7">
        <w:rPr>
          <w:rFonts w:hint="eastAsia"/>
        </w:rPr>
        <w:t>结肿瘤转移</w:t>
      </w:r>
      <w:r w:rsidRPr="00070D33">
        <w:rPr>
          <w:rFonts w:hint="eastAsia"/>
        </w:rPr>
        <w:t>的典型</w:t>
      </w:r>
      <w:r w:rsidR="004D7E14">
        <w:rPr>
          <w:rFonts w:hint="eastAsia"/>
        </w:rPr>
        <w:t>磁共振</w:t>
      </w:r>
      <w:r w:rsidRPr="00070D33">
        <w:rPr>
          <w:rFonts w:hint="eastAsia"/>
        </w:rPr>
        <w:t>影像表现为：</w:t>
      </w:r>
      <w:r w:rsidR="004436D7">
        <w:rPr>
          <w:rFonts w:hint="eastAsia"/>
        </w:rPr>
        <w:t>MRL图像</w:t>
      </w:r>
      <w:r w:rsidR="004D7E14">
        <w:rPr>
          <w:rFonts w:hint="eastAsia"/>
        </w:rPr>
        <w:t>显示</w:t>
      </w:r>
      <w:r w:rsidR="00A225E9">
        <w:rPr>
          <w:rFonts w:hint="eastAsia"/>
        </w:rPr>
        <w:t>淋巴结</w:t>
      </w:r>
      <w:r w:rsidR="004D7E14">
        <w:rPr>
          <w:rFonts w:hint="eastAsia"/>
        </w:rPr>
        <w:t>肿大，内部可</w:t>
      </w:r>
      <w:r w:rsidR="004436D7">
        <w:rPr>
          <w:rFonts w:hint="eastAsia"/>
        </w:rPr>
        <w:t>见多发</w:t>
      </w:r>
      <w:r w:rsidR="00A225E9">
        <w:rPr>
          <w:rFonts w:hint="eastAsia"/>
        </w:rPr>
        <w:t>充盈缺损</w:t>
      </w:r>
      <w:r w:rsidR="004436D7">
        <w:rPr>
          <w:rFonts w:hint="eastAsia"/>
        </w:rPr>
        <w:t>（</w:t>
      </w:r>
      <w:proofErr w:type="gramStart"/>
      <w:r w:rsidR="004436D7">
        <w:rPr>
          <w:rFonts w:hint="eastAsia"/>
        </w:rPr>
        <w:t>粗箭</w:t>
      </w:r>
      <w:r w:rsidR="004D7E14">
        <w:rPr>
          <w:rFonts w:hint="eastAsia"/>
        </w:rPr>
        <w:t>所示</w:t>
      </w:r>
      <w:proofErr w:type="gramEnd"/>
      <w:r w:rsidR="004436D7">
        <w:rPr>
          <w:rFonts w:hint="eastAsia"/>
        </w:rPr>
        <w:t>），对比剂信号</w:t>
      </w:r>
      <w:r w:rsidR="004D7E14">
        <w:rPr>
          <w:rFonts w:hint="eastAsia"/>
        </w:rPr>
        <w:t>主要分布</w:t>
      </w:r>
      <w:r w:rsidR="004436D7">
        <w:rPr>
          <w:rFonts w:hint="eastAsia"/>
        </w:rPr>
        <w:t>于淋巴结边缘区</w:t>
      </w:r>
      <w:r w:rsidR="004D7E14">
        <w:rPr>
          <w:rFonts w:hint="eastAsia"/>
        </w:rPr>
        <w:t>。</w:t>
      </w:r>
      <w:r w:rsidR="004436D7">
        <w:rPr>
          <w:rFonts w:hint="eastAsia"/>
        </w:rPr>
        <w:t>炎</w:t>
      </w:r>
      <w:r w:rsidR="004D7E14">
        <w:rPr>
          <w:rFonts w:hint="eastAsia"/>
        </w:rPr>
        <w:t>性</w:t>
      </w:r>
      <w:r w:rsidR="004436D7">
        <w:rPr>
          <w:rFonts w:hint="eastAsia"/>
        </w:rPr>
        <w:t>淋巴结仅表现为淋巴结增大，但淋巴结内</w:t>
      </w:r>
      <w:r w:rsidR="004D7E14">
        <w:rPr>
          <w:rFonts w:hint="eastAsia"/>
        </w:rPr>
        <w:t>部</w:t>
      </w:r>
      <w:r w:rsidR="004436D7">
        <w:rPr>
          <w:rFonts w:hint="eastAsia"/>
        </w:rPr>
        <w:t>对比</w:t>
      </w:r>
      <w:proofErr w:type="gramStart"/>
      <w:r w:rsidR="004436D7">
        <w:rPr>
          <w:rFonts w:hint="eastAsia"/>
        </w:rPr>
        <w:t>剂完全</w:t>
      </w:r>
      <w:proofErr w:type="gramEnd"/>
      <w:r w:rsidR="004436D7">
        <w:rPr>
          <w:rFonts w:hint="eastAsia"/>
        </w:rPr>
        <w:t>充盈，信号均匀</w:t>
      </w:r>
      <w:r w:rsidR="00A225E9">
        <w:rPr>
          <w:rFonts w:hint="eastAsia"/>
        </w:rPr>
        <w:t>（</w:t>
      </w:r>
      <w:proofErr w:type="gramStart"/>
      <w:r w:rsidR="00A225E9">
        <w:rPr>
          <w:rFonts w:hint="eastAsia"/>
        </w:rPr>
        <w:t>细箭</w:t>
      </w:r>
      <w:r w:rsidR="004D7E14">
        <w:rPr>
          <w:rFonts w:hint="eastAsia"/>
        </w:rPr>
        <w:t>所示</w:t>
      </w:r>
      <w:proofErr w:type="gramEnd"/>
      <w:r w:rsidR="00A225E9">
        <w:rPr>
          <w:rFonts w:hint="eastAsia"/>
        </w:rPr>
        <w:t>）</w:t>
      </w:r>
      <w:r>
        <w:rPr>
          <w:rFonts w:hint="eastAsia"/>
        </w:rPr>
        <w:t>。</w:t>
      </w:r>
      <w:r w:rsidR="006A628E">
        <w:rPr>
          <w:rFonts w:hint="eastAsia"/>
        </w:rPr>
        <w:t>影像示例见</w:t>
      </w:r>
      <w:r w:rsidR="0033017A">
        <w:rPr>
          <w:rFonts w:hint="eastAsia"/>
        </w:rPr>
        <w:t>图A.3。</w:t>
      </w:r>
    </w:p>
    <w:p w14:paraId="51F9E3BB" w14:textId="3D228777" w:rsidR="00A87FD4" w:rsidRDefault="004436D7">
      <w:pPr>
        <w:pStyle w:val="afff0"/>
        <w:jc w:val="center"/>
      </w:pPr>
      <w:r>
        <w:rPr>
          <w:rFonts w:hint="eastAsia"/>
          <w:noProof/>
        </w:rPr>
        <w:drawing>
          <wp:inline distT="0" distB="0" distL="0" distR="0" wp14:anchorId="4B872CAE" wp14:editId="2A488EB2">
            <wp:extent cx="5940425" cy="2186305"/>
            <wp:effectExtent l="0" t="0" r="3175" b="4445"/>
            <wp:docPr id="17454047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04769" name="图片 17454047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2186305"/>
                    </a:xfrm>
                    <a:prstGeom prst="rect">
                      <a:avLst/>
                    </a:prstGeom>
                  </pic:spPr>
                </pic:pic>
              </a:graphicData>
            </a:graphic>
          </wp:inline>
        </w:drawing>
      </w:r>
    </w:p>
    <w:p w14:paraId="65A3FEF6" w14:textId="77777777" w:rsidR="00A87FD4" w:rsidRDefault="00A87FD4">
      <w:pPr>
        <w:pStyle w:val="afff0"/>
      </w:pPr>
    </w:p>
    <w:p w14:paraId="2660B5E8" w14:textId="601C4A2A" w:rsidR="00A87FD4" w:rsidRDefault="00000000">
      <w:pPr>
        <w:pStyle w:val="af2"/>
        <w:numPr>
          <w:ilvl w:val="0"/>
          <w:numId w:val="0"/>
        </w:numPr>
      </w:pPr>
      <w:r>
        <w:rPr>
          <w:rFonts w:hint="eastAsia"/>
        </w:rPr>
        <w:t xml:space="preserve">图A.3 </w:t>
      </w:r>
      <w:r w:rsidR="004436D7">
        <w:rPr>
          <w:rFonts w:hint="eastAsia"/>
        </w:rPr>
        <w:t>淋巴结肿瘤转移</w:t>
      </w:r>
    </w:p>
    <w:p w14:paraId="5CFFB5C4" w14:textId="77777777" w:rsidR="00A87FD4" w:rsidRDefault="00000000">
      <w:r>
        <w:br w:type="page"/>
      </w:r>
    </w:p>
    <w:p w14:paraId="1D99F32B" w14:textId="23B47D7E" w:rsidR="00A87FD4" w:rsidRDefault="00000000">
      <w:pPr>
        <w:pStyle w:val="afffff8"/>
      </w:pPr>
      <w:bookmarkStart w:id="30" w:name="_Toc218695841"/>
      <w:r>
        <w:lastRenderedPageBreak/>
        <w:t>参考文献</w:t>
      </w:r>
      <w:bookmarkEnd w:id="30"/>
    </w:p>
    <w:p w14:paraId="739AD3FC" w14:textId="598141EE" w:rsidR="00A87FD4" w:rsidRDefault="00000000">
      <w:pPr>
        <w:pStyle w:val="afff0"/>
      </w:pPr>
      <w:r>
        <w:rPr>
          <w:rFonts w:hint="eastAsia"/>
        </w:rPr>
        <w:t xml:space="preserve">[1] </w:t>
      </w:r>
      <w:r w:rsidR="00A33D42">
        <w:rPr>
          <w:rFonts w:hint="eastAsia"/>
        </w:rPr>
        <w:t>外周淋巴水肿：预防与治疗.孟旭丽，叶</w:t>
      </w:r>
      <w:proofErr w:type="gramStart"/>
      <w:r w:rsidR="00A33D42">
        <w:rPr>
          <w:rFonts w:hint="eastAsia"/>
        </w:rPr>
        <w:t>祥明</w:t>
      </w:r>
      <w:proofErr w:type="gramEnd"/>
      <w:r w:rsidR="00A33D42">
        <w:rPr>
          <w:rFonts w:hint="eastAsia"/>
        </w:rPr>
        <w:t>主编，浙江大学出版社，2022年5月第1版.</w:t>
      </w:r>
      <w:r>
        <w:t xml:space="preserve"> </w:t>
      </w:r>
    </w:p>
    <w:p w14:paraId="230ED8EB" w14:textId="6B93A8BB" w:rsidR="00A87FD4" w:rsidRDefault="00000000">
      <w:pPr>
        <w:pStyle w:val="afff0"/>
      </w:pPr>
      <w:r>
        <w:rPr>
          <w:rFonts w:hint="eastAsia"/>
        </w:rPr>
        <w:t xml:space="preserve">[2] </w:t>
      </w:r>
      <w:r w:rsidR="00A33D42">
        <w:t xml:space="preserve">he diagnosis and treatment of peripheral lymphedema: 2020 Consensus Document of the </w:t>
      </w:r>
      <w:proofErr w:type="spellStart"/>
      <w:r w:rsidR="00A33D42">
        <w:t>Internat</w:t>
      </w:r>
      <w:proofErr w:type="spellEnd"/>
      <w:r w:rsidR="00A33D42">
        <w:t xml:space="preserve"> </w:t>
      </w:r>
      <w:proofErr w:type="spellStart"/>
      <w:r w:rsidR="00A33D42">
        <w:t>ional</w:t>
      </w:r>
      <w:proofErr w:type="spellEnd"/>
      <w:r w:rsidR="00A33D42">
        <w:t xml:space="preserve"> Society of Lymphology[J]. Lymphology. 2020, 53(1):</w:t>
      </w:r>
    </w:p>
    <w:p w14:paraId="11C2D9DE" w14:textId="77777777" w:rsidR="00A87FD4" w:rsidRDefault="00000000">
      <w:pPr>
        <w:pStyle w:val="affff1"/>
        <w:framePr w:wrap="around"/>
      </w:pPr>
      <w:r>
        <w:t>_________________________________</w:t>
      </w:r>
    </w:p>
    <w:sectPr w:rsidR="00A87FD4">
      <w:type w:val="continuous"/>
      <w:pgSz w:w="11906" w:h="16838"/>
      <w:pgMar w:top="567" w:right="1134" w:bottom="1134" w:left="1417" w:header="1418" w:footer="1134" w:gutter="0"/>
      <w:pgNumType w:start="1" w:chapStyle="1"/>
      <w:cols w:space="720"/>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CA39B" w14:textId="77777777" w:rsidR="00A444B5" w:rsidRDefault="00A444B5">
      <w:r>
        <w:separator/>
      </w:r>
    </w:p>
  </w:endnote>
  <w:endnote w:type="continuationSeparator" w:id="0">
    <w:p w14:paraId="3A49B515" w14:textId="77777777" w:rsidR="00A444B5" w:rsidRDefault="00A44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黑体-简">
    <w:altName w:val="黑体"/>
    <w:charset w:val="86"/>
    <w:family w:val="auto"/>
    <w:pitch w:val="default"/>
    <w:sig w:usb0="00000000" w:usb1="00000000" w:usb2="00000000" w:usb3="00000000" w:csb0="203E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ngti SC Black">
    <w:altName w:val="微软雅黑"/>
    <w:charset w:val="86"/>
    <w:family w:val="auto"/>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97ADC" w14:textId="77777777" w:rsidR="00A87FD4" w:rsidRDefault="00000000">
    <w:pPr>
      <w:pStyle w:val="afffffc"/>
    </w:pPr>
    <w:r>
      <w:fldChar w:fldCharType="begin"/>
    </w:r>
    <w:r>
      <w:instrText xml:space="preserve"> PAGE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6BDE" w14:textId="77777777" w:rsidR="00A87FD4" w:rsidRDefault="00000000">
    <w:pPr>
      <w:pStyle w:val="affffff2"/>
    </w:pPr>
    <w:r>
      <w:fldChar w:fldCharType="begin"/>
    </w:r>
    <w:r>
      <w:instrText xml:space="preserve"> PAGE  \* MERGEFORMAT </w:instrText>
    </w:r>
    <w:r>
      <w:fldChar w:fldCharType="separate"/>
    </w:r>
    <w: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7E599" w14:textId="77777777" w:rsidR="00A444B5" w:rsidRDefault="00A444B5">
      <w:r>
        <w:separator/>
      </w:r>
    </w:p>
  </w:footnote>
  <w:footnote w:type="continuationSeparator" w:id="0">
    <w:p w14:paraId="6D00CD27" w14:textId="77777777" w:rsidR="00A444B5" w:rsidRDefault="00A44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4C4BE" w14:textId="77777777" w:rsidR="00A87FD4" w:rsidRDefault="00000000">
    <w:pPr>
      <w:pStyle w:val="afffffa"/>
    </w:pPr>
    <w:r>
      <w:t>T/</w:t>
    </w:r>
    <w:r>
      <w:rPr>
        <w:rFonts w:hint="eastAsia"/>
      </w:rPr>
      <w:t>CMEAS</w:t>
    </w:r>
    <w:r>
      <w:t xml:space="preserve"> XXXX-XXXX</w:t>
    </w:r>
  </w:p>
  <w:p w14:paraId="4159F833" w14:textId="77777777" w:rsidR="00A87FD4" w:rsidRDefault="00A87FD4">
    <w:pPr>
      <w:pStyle w:val="aff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A84D" w14:textId="77777777" w:rsidR="00A87FD4" w:rsidRDefault="00000000">
    <w:pPr>
      <w:pStyle w:val="afffffb"/>
    </w:pPr>
    <w:r>
      <w:t>T/</w:t>
    </w:r>
    <w:r>
      <w:rPr>
        <w:rFonts w:hint="eastAsia"/>
      </w:rPr>
      <w:t>CMEAS</w:t>
    </w:r>
    <w:r>
      <w:t xml:space="preserve"> XXXX-XXXX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52887"/>
    <w:multiLevelType w:val="multilevel"/>
    <w:tmpl w:val="0A952887"/>
    <w:lvl w:ilvl="0">
      <w:start w:val="1"/>
      <w:numFmt w:val="decimal"/>
      <w:pStyle w:val="a"/>
      <w:suff w:val="nothing"/>
      <w:lvlText w:val="注%1："/>
      <w:lvlJc w:val="left"/>
      <w:pPr>
        <w:ind w:left="0" w:firstLine="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 w15:restartNumberingAfterBreak="0">
    <w:nsid w:val="0F805D97"/>
    <w:multiLevelType w:val="multilevel"/>
    <w:tmpl w:val="0F805D97"/>
    <w:lvl w:ilvl="0">
      <w:start w:val="1"/>
      <w:numFmt w:val="none"/>
      <w:pStyle w:val="a0"/>
      <w:suff w:val="nothing"/>
      <w:lvlText w:val="注%1："/>
      <w:lvlJc w:val="left"/>
      <w:pPr>
        <w:ind w:left="0" w:firstLine="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 w15:restartNumberingAfterBreak="0">
    <w:nsid w:val="1FC91163"/>
    <w:multiLevelType w:val="multilevel"/>
    <w:tmpl w:val="1FC91163"/>
    <w:lvl w:ilvl="0">
      <w:start w:val="1"/>
      <w:numFmt w:val="decimal"/>
      <w:pStyle w:val="a1"/>
      <w:suff w:val="nothing"/>
      <w:lvlText w:val="%1　"/>
      <w:lvlJc w:val="left"/>
      <w:pPr>
        <w:ind w:left="0" w:firstLine="0"/>
      </w:pPr>
      <w:rPr>
        <w:rFonts w:ascii="黑体" w:eastAsia="黑体" w:hAnsi="Times New Roman" w:hint="eastAsia"/>
        <w:b w:val="0"/>
        <w:i w:val="0"/>
        <w:sz w:val="21"/>
        <w:szCs w:val="21"/>
      </w:rPr>
    </w:lvl>
    <w:lvl w:ilvl="1">
      <w:start w:val="1"/>
      <w:numFmt w:val="decimal"/>
      <w:pStyle w:val="a2"/>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3"/>
      <w:suff w:val="nothing"/>
      <w:lvlText w:val="%1.%2.%3　"/>
      <w:lvlJc w:val="left"/>
      <w:pPr>
        <w:ind w:left="0" w:firstLine="0"/>
      </w:pPr>
      <w:rPr>
        <w:rFonts w:ascii="黑体" w:eastAsia="黑体" w:hAnsi="Times New Roman" w:hint="eastAsia"/>
        <w:b w:val="0"/>
        <w:i w:val="0"/>
        <w:sz w:val="21"/>
      </w:rPr>
    </w:lvl>
    <w:lvl w:ilvl="3">
      <w:start w:val="1"/>
      <w:numFmt w:val="decimal"/>
      <w:pStyle w:val="a4"/>
      <w:suff w:val="nothing"/>
      <w:lvlText w:val="%1.%2.%3.%4　"/>
      <w:lvlJc w:val="left"/>
      <w:pPr>
        <w:ind w:left="0" w:firstLine="0"/>
      </w:pPr>
      <w:rPr>
        <w:rFonts w:ascii="黑体" w:eastAsia="黑体" w:hAnsi="Times New Roman" w:hint="eastAsia"/>
        <w:b w:val="0"/>
        <w:i w:val="0"/>
        <w:sz w:val="21"/>
      </w:rPr>
    </w:lvl>
    <w:lvl w:ilvl="4">
      <w:start w:val="1"/>
      <w:numFmt w:val="decimal"/>
      <w:pStyle w:val="a5"/>
      <w:suff w:val="nothing"/>
      <w:lvlText w:val="%1.%2.%3.%4.%5　"/>
      <w:lvlJc w:val="left"/>
      <w:pPr>
        <w:ind w:left="0" w:firstLine="0"/>
      </w:pPr>
      <w:rPr>
        <w:rFonts w:ascii="黑体" w:eastAsia="黑体" w:hAnsi="Times New Roman" w:hint="eastAsia"/>
        <w:b w:val="0"/>
        <w:i w:val="0"/>
        <w:sz w:val="21"/>
      </w:rPr>
    </w:lvl>
    <w:lvl w:ilvl="5">
      <w:start w:val="1"/>
      <w:numFmt w:val="decimal"/>
      <w:pStyle w:val="a6"/>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24B435DB"/>
    <w:multiLevelType w:val="multilevel"/>
    <w:tmpl w:val="24B435DB"/>
    <w:lvl w:ilvl="0">
      <w:start w:val="1"/>
      <w:numFmt w:val="lowerLetter"/>
      <w:pStyle w:val="a7"/>
      <w:suff w:val="nothing"/>
      <w:lvlText w:val="%1   "/>
      <w:lvlJc w:val="left"/>
      <w:pPr>
        <w:ind w:left="544" w:hanging="181"/>
      </w:pPr>
      <w:rPr>
        <w:rFonts w:ascii="宋体" w:eastAsia="宋体" w:hAnsi="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4" w15:restartNumberingAfterBreak="0">
    <w:nsid w:val="29707437"/>
    <w:multiLevelType w:val="multilevel"/>
    <w:tmpl w:val="29707437"/>
    <w:lvl w:ilvl="0">
      <w:start w:val="1"/>
      <w:numFmt w:val="none"/>
      <w:pStyle w:val="a8"/>
      <w:suff w:val="nothing"/>
      <w:lvlText w:val="%1注："/>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2A8F7113"/>
    <w:multiLevelType w:val="multilevel"/>
    <w:tmpl w:val="2A8F7113"/>
    <w:lvl w:ilvl="0">
      <w:start w:val="1"/>
      <w:numFmt w:val="upperLetter"/>
      <w:pStyle w:val="a9"/>
      <w:suff w:val="space"/>
      <w:lvlText w:val="%1"/>
      <w:lvlJc w:val="left"/>
      <w:pPr>
        <w:ind w:left="623" w:hanging="425"/>
      </w:pPr>
      <w:rPr>
        <w:rFonts w:hint="eastAsia"/>
      </w:rPr>
    </w:lvl>
    <w:lvl w:ilvl="1">
      <w:start w:val="1"/>
      <w:numFmt w:val="decimal"/>
      <w:pStyle w:val="aa"/>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6" w15:restartNumberingAfterBreak="0">
    <w:nsid w:val="2C5917C3"/>
    <w:multiLevelType w:val="multilevel"/>
    <w:tmpl w:val="2C5917C3"/>
    <w:lvl w:ilvl="0">
      <w:start w:val="1"/>
      <w:numFmt w:val="none"/>
      <w:pStyle w:val="ab"/>
      <w:suff w:val="nothing"/>
      <w:lvlText w:val="%1——"/>
      <w:lvlJc w:val="left"/>
      <w:pPr>
        <w:ind w:left="833" w:hanging="408"/>
      </w:pPr>
      <w:rPr>
        <w:rFonts w:hint="eastAsia"/>
      </w:rPr>
    </w:lvl>
    <w:lvl w:ilvl="1">
      <w:start w:val="1"/>
      <w:numFmt w:val="bullet"/>
      <w:pStyle w:val="ac"/>
      <w:lvlText w:val=""/>
      <w:lvlJc w:val="left"/>
      <w:pPr>
        <w:tabs>
          <w:tab w:val="left" w:pos="760"/>
        </w:tabs>
        <w:ind w:left="1264" w:hanging="413"/>
      </w:pPr>
      <w:rPr>
        <w:rFonts w:ascii="Symbol" w:hAnsi="Symbol" w:hint="default"/>
        <w:color w:val="auto"/>
      </w:rPr>
    </w:lvl>
    <w:lvl w:ilvl="2">
      <w:start w:val="1"/>
      <w:numFmt w:val="bullet"/>
      <w:pStyle w:val="ad"/>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7" w15:restartNumberingAfterBreak="0">
    <w:nsid w:val="3D733618"/>
    <w:multiLevelType w:val="multilevel"/>
    <w:tmpl w:val="3D733618"/>
    <w:lvl w:ilvl="0">
      <w:start w:val="1"/>
      <w:numFmt w:val="decimal"/>
      <w:pStyle w:val="ae"/>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8" w15:restartNumberingAfterBreak="0">
    <w:nsid w:val="44C50F90"/>
    <w:multiLevelType w:val="multilevel"/>
    <w:tmpl w:val="44C50F90"/>
    <w:lvl w:ilvl="0">
      <w:start w:val="1"/>
      <w:numFmt w:val="lowerLetter"/>
      <w:pStyle w:val="af"/>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f0"/>
      <w:lvlText w:val="%2)"/>
      <w:lvlJc w:val="left"/>
      <w:pPr>
        <w:tabs>
          <w:tab w:val="left" w:pos="1259"/>
        </w:tabs>
        <w:ind w:left="1259" w:hanging="420"/>
      </w:pPr>
      <w:rPr>
        <w:rFonts w:ascii="宋体" w:eastAsia="宋体" w:hAnsi="宋体" w:hint="eastAsia"/>
        <w:b w:val="0"/>
        <w:i w:val="0"/>
        <w:sz w:val="20"/>
      </w:rPr>
    </w:lvl>
    <w:lvl w:ilvl="2">
      <w:start w:val="1"/>
      <w:numFmt w:val="decimal"/>
      <w:pStyle w:val="af1"/>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9" w15:restartNumberingAfterBreak="0">
    <w:nsid w:val="520F62E9"/>
    <w:multiLevelType w:val="multilevel"/>
    <w:tmpl w:val="520F62E9"/>
    <w:lvl w:ilvl="0">
      <w:start w:val="1"/>
      <w:numFmt w:val="decimal"/>
      <w:pStyle w:val="af2"/>
      <w:suff w:val="nothing"/>
      <w:lvlText w:val="图%1　"/>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E63562F"/>
    <w:multiLevelType w:val="multilevel"/>
    <w:tmpl w:val="5E63562F"/>
    <w:lvl w:ilvl="0">
      <w:start w:val="1"/>
      <w:numFmt w:val="decimal"/>
      <w:pStyle w:val="af3"/>
      <w:suff w:val="nothing"/>
      <w:lvlText w:val="注%1："/>
      <w:lvlJc w:val="left"/>
      <w:pPr>
        <w:ind w:left="0" w:firstLine="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1" w15:restartNumberingAfterBreak="0">
    <w:nsid w:val="5EC6261B"/>
    <w:multiLevelType w:val="singleLevel"/>
    <w:tmpl w:val="5EC6261B"/>
    <w:lvl w:ilvl="0">
      <w:start w:val="1"/>
      <w:numFmt w:val="decimal"/>
      <w:pStyle w:val="af4"/>
      <w:suff w:val="nothing"/>
      <w:lvlText w:val="[%1] "/>
      <w:lvlJc w:val="left"/>
      <w:pPr>
        <w:tabs>
          <w:tab w:val="left" w:pos="0"/>
        </w:tabs>
        <w:ind w:left="0" w:firstLine="420"/>
      </w:pPr>
      <w:rPr>
        <w:rFonts w:ascii="宋体" w:eastAsia="黑体-简" w:hAnsi="宋体" w:cs="宋体" w:hint="default"/>
      </w:rPr>
    </w:lvl>
  </w:abstractNum>
  <w:abstractNum w:abstractNumId="12" w15:restartNumberingAfterBreak="0">
    <w:nsid w:val="60B55DC2"/>
    <w:multiLevelType w:val="multilevel"/>
    <w:tmpl w:val="60B55DC2"/>
    <w:lvl w:ilvl="0">
      <w:start w:val="1"/>
      <w:numFmt w:val="upperLetter"/>
      <w:pStyle w:val="af5"/>
      <w:lvlText w:val="%1"/>
      <w:lvlJc w:val="left"/>
      <w:pPr>
        <w:tabs>
          <w:tab w:val="left" w:pos="0"/>
        </w:tabs>
        <w:ind w:left="0" w:hanging="425"/>
      </w:pPr>
      <w:rPr>
        <w:rFonts w:hint="eastAsia"/>
      </w:rPr>
    </w:lvl>
    <w:lvl w:ilvl="1">
      <w:start w:val="1"/>
      <w:numFmt w:val="decimal"/>
      <w:pStyle w:val="af6"/>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3" w15:restartNumberingAfterBreak="0">
    <w:nsid w:val="63404DBE"/>
    <w:multiLevelType w:val="multilevel"/>
    <w:tmpl w:val="63404DBE"/>
    <w:lvl w:ilvl="0">
      <w:start w:val="1"/>
      <w:numFmt w:val="none"/>
      <w:pStyle w:val="af7"/>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4" w15:restartNumberingAfterBreak="0">
    <w:nsid w:val="63AF7EBF"/>
    <w:multiLevelType w:val="multilevel"/>
    <w:tmpl w:val="63AF7EBF"/>
    <w:lvl w:ilvl="0">
      <w:start w:val="1"/>
      <w:numFmt w:val="decimal"/>
      <w:pStyle w:val="af8"/>
      <w:suff w:val="nothing"/>
      <w:lvlText w:val="表%1　"/>
      <w:lvlJc w:val="left"/>
      <w:pPr>
        <w:ind w:left="0" w:firstLine="0"/>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657D3FBC"/>
    <w:multiLevelType w:val="multilevel"/>
    <w:tmpl w:val="657D3FBC"/>
    <w:lvl w:ilvl="0">
      <w:start w:val="1"/>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9"/>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6" w15:restartNumberingAfterBreak="0">
    <w:nsid w:val="6AB870ED"/>
    <w:multiLevelType w:val="multilevel"/>
    <w:tmpl w:val="6AB870ED"/>
    <w:lvl w:ilvl="0">
      <w:start w:val="1"/>
      <w:numFmt w:val="decimal"/>
      <w:pStyle w:val="aff"/>
      <w:suff w:val="nothing"/>
      <w:lvlText w:val="示例%1："/>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7" w15:restartNumberingAfterBreak="0">
    <w:nsid w:val="6D6C07CD"/>
    <w:multiLevelType w:val="multilevel"/>
    <w:tmpl w:val="6D6C07CD"/>
    <w:lvl w:ilvl="0">
      <w:start w:val="1"/>
      <w:numFmt w:val="lowerLetter"/>
      <w:pStyle w:val="aff0"/>
      <w:lvlText w:val="%1)"/>
      <w:lvlJc w:val="left"/>
      <w:pPr>
        <w:tabs>
          <w:tab w:val="left" w:pos="839"/>
        </w:tabs>
        <w:ind w:left="839" w:hanging="419"/>
      </w:pPr>
      <w:rPr>
        <w:rFonts w:ascii="宋体" w:eastAsia="宋体" w:hint="eastAsia"/>
        <w:b w:val="0"/>
        <w:i w:val="0"/>
        <w:sz w:val="21"/>
      </w:rPr>
    </w:lvl>
    <w:lvl w:ilvl="1">
      <w:start w:val="1"/>
      <w:numFmt w:val="decimal"/>
      <w:pStyle w:val="aff1"/>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num w:numId="1" w16cid:durableId="1431779607">
    <w:abstractNumId w:val="7"/>
  </w:num>
  <w:num w:numId="2" w16cid:durableId="289938040">
    <w:abstractNumId w:val="2"/>
  </w:num>
  <w:num w:numId="3" w16cid:durableId="452484031">
    <w:abstractNumId w:val="8"/>
  </w:num>
  <w:num w:numId="4" w16cid:durableId="360712882">
    <w:abstractNumId w:val="15"/>
  </w:num>
  <w:num w:numId="5" w16cid:durableId="1088161206">
    <w:abstractNumId w:val="14"/>
  </w:num>
  <w:num w:numId="6" w16cid:durableId="1522746943">
    <w:abstractNumId w:val="3"/>
  </w:num>
  <w:num w:numId="7" w16cid:durableId="107549110">
    <w:abstractNumId w:val="17"/>
  </w:num>
  <w:num w:numId="8" w16cid:durableId="1796370488">
    <w:abstractNumId w:val="5"/>
  </w:num>
  <w:num w:numId="9" w16cid:durableId="33968238">
    <w:abstractNumId w:val="12"/>
  </w:num>
  <w:num w:numId="10" w16cid:durableId="780337872">
    <w:abstractNumId w:val="11"/>
  </w:num>
  <w:num w:numId="11" w16cid:durableId="877858062">
    <w:abstractNumId w:val="9"/>
  </w:num>
  <w:num w:numId="12" w16cid:durableId="1121417268">
    <w:abstractNumId w:val="0"/>
  </w:num>
  <w:num w:numId="13" w16cid:durableId="1316177800">
    <w:abstractNumId w:val="4"/>
  </w:num>
  <w:num w:numId="14" w16cid:durableId="1426028967">
    <w:abstractNumId w:val="1"/>
  </w:num>
  <w:num w:numId="15" w16cid:durableId="1903517318">
    <w:abstractNumId w:val="16"/>
  </w:num>
  <w:num w:numId="16" w16cid:durableId="730616199">
    <w:abstractNumId w:val="6"/>
  </w:num>
  <w:num w:numId="17" w16cid:durableId="1327828589">
    <w:abstractNumId w:val="13"/>
  </w:num>
  <w:num w:numId="18" w16cid:durableId="1170870982">
    <w:abstractNumId w:val="10"/>
  </w:num>
  <w:num w:numId="19" w16cid:durableId="16670536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52034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8778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98964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21650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94113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14437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51260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492371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216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253238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834611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proofState w:spelling="clean" w:grammar="clean"/>
  <w:defaultTabStop w:val="420"/>
  <w:evenAndOddHeaders/>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EwYjZiYzI1MjU4NWZkYmEyMTUxZWExNDBjYWYyM2YifQ=="/>
  </w:docVars>
  <w:rsids>
    <w:rsidRoot w:val="00035925"/>
    <w:rsid w:val="00000244"/>
    <w:rsid w:val="00000BB3"/>
    <w:rsid w:val="0000185F"/>
    <w:rsid w:val="00004859"/>
    <w:rsid w:val="00004B91"/>
    <w:rsid w:val="00004C6F"/>
    <w:rsid w:val="00004E32"/>
    <w:rsid w:val="0000586F"/>
    <w:rsid w:val="00006D6F"/>
    <w:rsid w:val="000074D4"/>
    <w:rsid w:val="00013D86"/>
    <w:rsid w:val="00013E02"/>
    <w:rsid w:val="0002143C"/>
    <w:rsid w:val="00025A65"/>
    <w:rsid w:val="00026C31"/>
    <w:rsid w:val="00027280"/>
    <w:rsid w:val="000320A7"/>
    <w:rsid w:val="00032167"/>
    <w:rsid w:val="000325EA"/>
    <w:rsid w:val="00034BB1"/>
    <w:rsid w:val="00035925"/>
    <w:rsid w:val="00036C2C"/>
    <w:rsid w:val="00045A7C"/>
    <w:rsid w:val="00052EAE"/>
    <w:rsid w:val="00055371"/>
    <w:rsid w:val="00056A24"/>
    <w:rsid w:val="00057CE5"/>
    <w:rsid w:val="000607A3"/>
    <w:rsid w:val="000632F2"/>
    <w:rsid w:val="00063A9F"/>
    <w:rsid w:val="000657F7"/>
    <w:rsid w:val="00067CDF"/>
    <w:rsid w:val="00070D33"/>
    <w:rsid w:val="00074FBE"/>
    <w:rsid w:val="00075C12"/>
    <w:rsid w:val="0007762A"/>
    <w:rsid w:val="00081F6E"/>
    <w:rsid w:val="00083A09"/>
    <w:rsid w:val="0009005E"/>
    <w:rsid w:val="000918A9"/>
    <w:rsid w:val="00092001"/>
    <w:rsid w:val="00092618"/>
    <w:rsid w:val="00092857"/>
    <w:rsid w:val="00092BD8"/>
    <w:rsid w:val="00095D72"/>
    <w:rsid w:val="000964C7"/>
    <w:rsid w:val="000979D9"/>
    <w:rsid w:val="000A20A9"/>
    <w:rsid w:val="000A48B1"/>
    <w:rsid w:val="000A5301"/>
    <w:rsid w:val="000B04EA"/>
    <w:rsid w:val="000B2F0E"/>
    <w:rsid w:val="000B3143"/>
    <w:rsid w:val="000B405D"/>
    <w:rsid w:val="000C1A17"/>
    <w:rsid w:val="000C2BE6"/>
    <w:rsid w:val="000C6B05"/>
    <w:rsid w:val="000C6DD6"/>
    <w:rsid w:val="000C73D4"/>
    <w:rsid w:val="000D3D4C"/>
    <w:rsid w:val="000D4F51"/>
    <w:rsid w:val="000D718B"/>
    <w:rsid w:val="000E012C"/>
    <w:rsid w:val="000E0C46"/>
    <w:rsid w:val="000E15EE"/>
    <w:rsid w:val="000E634E"/>
    <w:rsid w:val="000E6C5C"/>
    <w:rsid w:val="000F030C"/>
    <w:rsid w:val="000F129C"/>
    <w:rsid w:val="000F174F"/>
    <w:rsid w:val="00104E29"/>
    <w:rsid w:val="001056DE"/>
    <w:rsid w:val="001124C0"/>
    <w:rsid w:val="00115234"/>
    <w:rsid w:val="00117A25"/>
    <w:rsid w:val="00121293"/>
    <w:rsid w:val="0013175F"/>
    <w:rsid w:val="0013364D"/>
    <w:rsid w:val="001343BB"/>
    <w:rsid w:val="001500F2"/>
    <w:rsid w:val="001512B4"/>
    <w:rsid w:val="00153A26"/>
    <w:rsid w:val="001620A5"/>
    <w:rsid w:val="00164E53"/>
    <w:rsid w:val="00165D35"/>
    <w:rsid w:val="0016699D"/>
    <w:rsid w:val="001670D9"/>
    <w:rsid w:val="00167315"/>
    <w:rsid w:val="00172D05"/>
    <w:rsid w:val="00175159"/>
    <w:rsid w:val="00175AD7"/>
    <w:rsid w:val="00176208"/>
    <w:rsid w:val="0017780C"/>
    <w:rsid w:val="001813B2"/>
    <w:rsid w:val="0018211B"/>
    <w:rsid w:val="00183FE1"/>
    <w:rsid w:val="001840D3"/>
    <w:rsid w:val="00184782"/>
    <w:rsid w:val="00187A8A"/>
    <w:rsid w:val="001900F8"/>
    <w:rsid w:val="00191258"/>
    <w:rsid w:val="00192680"/>
    <w:rsid w:val="00193037"/>
    <w:rsid w:val="00193375"/>
    <w:rsid w:val="00193A2C"/>
    <w:rsid w:val="0019774E"/>
    <w:rsid w:val="001A288E"/>
    <w:rsid w:val="001B36ED"/>
    <w:rsid w:val="001B6DC2"/>
    <w:rsid w:val="001B754B"/>
    <w:rsid w:val="001C0DBE"/>
    <w:rsid w:val="001C0E02"/>
    <w:rsid w:val="001C149C"/>
    <w:rsid w:val="001C21AC"/>
    <w:rsid w:val="001C3689"/>
    <w:rsid w:val="001C47BA"/>
    <w:rsid w:val="001C59EA"/>
    <w:rsid w:val="001D3556"/>
    <w:rsid w:val="001D406C"/>
    <w:rsid w:val="001D41EE"/>
    <w:rsid w:val="001D4BEB"/>
    <w:rsid w:val="001D54AC"/>
    <w:rsid w:val="001D71E6"/>
    <w:rsid w:val="001E0380"/>
    <w:rsid w:val="001E0B1B"/>
    <w:rsid w:val="001E13B1"/>
    <w:rsid w:val="001E2153"/>
    <w:rsid w:val="001E7393"/>
    <w:rsid w:val="001F3A19"/>
    <w:rsid w:val="001F64C1"/>
    <w:rsid w:val="002009E4"/>
    <w:rsid w:val="00201053"/>
    <w:rsid w:val="0020251B"/>
    <w:rsid w:val="00204459"/>
    <w:rsid w:val="002073D3"/>
    <w:rsid w:val="00214E4A"/>
    <w:rsid w:val="00215D48"/>
    <w:rsid w:val="0021624B"/>
    <w:rsid w:val="0022185E"/>
    <w:rsid w:val="00221A0F"/>
    <w:rsid w:val="00222B02"/>
    <w:rsid w:val="00224523"/>
    <w:rsid w:val="00225054"/>
    <w:rsid w:val="00227FED"/>
    <w:rsid w:val="0023030A"/>
    <w:rsid w:val="00230F08"/>
    <w:rsid w:val="00234467"/>
    <w:rsid w:val="00235BE6"/>
    <w:rsid w:val="00237D8D"/>
    <w:rsid w:val="00241DA2"/>
    <w:rsid w:val="002471E7"/>
    <w:rsid w:val="00247FEE"/>
    <w:rsid w:val="00250E7D"/>
    <w:rsid w:val="002523DB"/>
    <w:rsid w:val="002527DD"/>
    <w:rsid w:val="00252DAA"/>
    <w:rsid w:val="002565D5"/>
    <w:rsid w:val="002622C0"/>
    <w:rsid w:val="002778AE"/>
    <w:rsid w:val="0028269A"/>
    <w:rsid w:val="00283590"/>
    <w:rsid w:val="00286973"/>
    <w:rsid w:val="00287674"/>
    <w:rsid w:val="002938A4"/>
    <w:rsid w:val="00294E70"/>
    <w:rsid w:val="002954B8"/>
    <w:rsid w:val="002967B2"/>
    <w:rsid w:val="002A10C4"/>
    <w:rsid w:val="002A1924"/>
    <w:rsid w:val="002A2BD6"/>
    <w:rsid w:val="002A7420"/>
    <w:rsid w:val="002A7A7E"/>
    <w:rsid w:val="002B0F12"/>
    <w:rsid w:val="002B1308"/>
    <w:rsid w:val="002B4554"/>
    <w:rsid w:val="002B707C"/>
    <w:rsid w:val="002C1EAD"/>
    <w:rsid w:val="002C2D98"/>
    <w:rsid w:val="002C72D8"/>
    <w:rsid w:val="002D115E"/>
    <w:rsid w:val="002D11FA"/>
    <w:rsid w:val="002D17BC"/>
    <w:rsid w:val="002D19A4"/>
    <w:rsid w:val="002D6352"/>
    <w:rsid w:val="002E0DDF"/>
    <w:rsid w:val="002E2906"/>
    <w:rsid w:val="002E5635"/>
    <w:rsid w:val="002E64C3"/>
    <w:rsid w:val="002E6A2C"/>
    <w:rsid w:val="002E77A4"/>
    <w:rsid w:val="002F035E"/>
    <w:rsid w:val="002F0FE8"/>
    <w:rsid w:val="002F1D8C"/>
    <w:rsid w:val="002F21DA"/>
    <w:rsid w:val="002F34B8"/>
    <w:rsid w:val="00300D74"/>
    <w:rsid w:val="00301F39"/>
    <w:rsid w:val="00303D27"/>
    <w:rsid w:val="00304485"/>
    <w:rsid w:val="00305BEE"/>
    <w:rsid w:val="00313962"/>
    <w:rsid w:val="003151A6"/>
    <w:rsid w:val="00322052"/>
    <w:rsid w:val="003234E0"/>
    <w:rsid w:val="00325926"/>
    <w:rsid w:val="00327A8A"/>
    <w:rsid w:val="0033017A"/>
    <w:rsid w:val="003339A3"/>
    <w:rsid w:val="00336610"/>
    <w:rsid w:val="00337D3B"/>
    <w:rsid w:val="00341F5C"/>
    <w:rsid w:val="00343D23"/>
    <w:rsid w:val="00343F73"/>
    <w:rsid w:val="00345060"/>
    <w:rsid w:val="003451FB"/>
    <w:rsid w:val="00351C80"/>
    <w:rsid w:val="00352629"/>
    <w:rsid w:val="0035323B"/>
    <w:rsid w:val="00353D19"/>
    <w:rsid w:val="0035454D"/>
    <w:rsid w:val="0035785A"/>
    <w:rsid w:val="003609D2"/>
    <w:rsid w:val="003612AF"/>
    <w:rsid w:val="00363F22"/>
    <w:rsid w:val="00364940"/>
    <w:rsid w:val="003736CA"/>
    <w:rsid w:val="00375564"/>
    <w:rsid w:val="00376489"/>
    <w:rsid w:val="00383191"/>
    <w:rsid w:val="00386DED"/>
    <w:rsid w:val="0038707C"/>
    <w:rsid w:val="003912E7"/>
    <w:rsid w:val="00393947"/>
    <w:rsid w:val="00395141"/>
    <w:rsid w:val="00397F77"/>
    <w:rsid w:val="003A0E27"/>
    <w:rsid w:val="003A2275"/>
    <w:rsid w:val="003A2CD2"/>
    <w:rsid w:val="003A6A4F"/>
    <w:rsid w:val="003A7088"/>
    <w:rsid w:val="003B00DF"/>
    <w:rsid w:val="003B1275"/>
    <w:rsid w:val="003B1778"/>
    <w:rsid w:val="003C11CB"/>
    <w:rsid w:val="003C3017"/>
    <w:rsid w:val="003C6A77"/>
    <w:rsid w:val="003C75F3"/>
    <w:rsid w:val="003C78A3"/>
    <w:rsid w:val="003D36AB"/>
    <w:rsid w:val="003E1867"/>
    <w:rsid w:val="003E5729"/>
    <w:rsid w:val="003E724E"/>
    <w:rsid w:val="003F0FFD"/>
    <w:rsid w:val="003F1D40"/>
    <w:rsid w:val="003F22BB"/>
    <w:rsid w:val="003F2A5B"/>
    <w:rsid w:val="003F4EE0"/>
    <w:rsid w:val="003F5559"/>
    <w:rsid w:val="00400473"/>
    <w:rsid w:val="00402153"/>
    <w:rsid w:val="00402E26"/>
    <w:rsid w:val="00402FC1"/>
    <w:rsid w:val="004200D9"/>
    <w:rsid w:val="00424728"/>
    <w:rsid w:val="00425082"/>
    <w:rsid w:val="00431DEB"/>
    <w:rsid w:val="0044259D"/>
    <w:rsid w:val="00443193"/>
    <w:rsid w:val="004436D7"/>
    <w:rsid w:val="004439D9"/>
    <w:rsid w:val="00446B29"/>
    <w:rsid w:val="004510C8"/>
    <w:rsid w:val="004524BE"/>
    <w:rsid w:val="00453F9A"/>
    <w:rsid w:val="00454CC3"/>
    <w:rsid w:val="00457000"/>
    <w:rsid w:val="00464903"/>
    <w:rsid w:val="00471747"/>
    <w:rsid w:val="00471E91"/>
    <w:rsid w:val="00474079"/>
    <w:rsid w:val="00474675"/>
    <w:rsid w:val="0047470C"/>
    <w:rsid w:val="0047781D"/>
    <w:rsid w:val="00484C88"/>
    <w:rsid w:val="004A203E"/>
    <w:rsid w:val="004A35F9"/>
    <w:rsid w:val="004A4662"/>
    <w:rsid w:val="004A7E02"/>
    <w:rsid w:val="004B157A"/>
    <w:rsid w:val="004B24C1"/>
    <w:rsid w:val="004B3092"/>
    <w:rsid w:val="004B49B1"/>
    <w:rsid w:val="004B557C"/>
    <w:rsid w:val="004B5615"/>
    <w:rsid w:val="004C292F"/>
    <w:rsid w:val="004C657F"/>
    <w:rsid w:val="004D306F"/>
    <w:rsid w:val="004D4B02"/>
    <w:rsid w:val="004D4F76"/>
    <w:rsid w:val="004D7E14"/>
    <w:rsid w:val="004E4B13"/>
    <w:rsid w:val="004E4B8C"/>
    <w:rsid w:val="004E5A47"/>
    <w:rsid w:val="004E6B7C"/>
    <w:rsid w:val="005036E2"/>
    <w:rsid w:val="0050527A"/>
    <w:rsid w:val="00510280"/>
    <w:rsid w:val="00513D73"/>
    <w:rsid w:val="005148B3"/>
    <w:rsid w:val="00514A43"/>
    <w:rsid w:val="00515E9C"/>
    <w:rsid w:val="005174E5"/>
    <w:rsid w:val="00520898"/>
    <w:rsid w:val="00522393"/>
    <w:rsid w:val="00522620"/>
    <w:rsid w:val="00522B7E"/>
    <w:rsid w:val="00523A46"/>
    <w:rsid w:val="00525656"/>
    <w:rsid w:val="00525BF3"/>
    <w:rsid w:val="005268F6"/>
    <w:rsid w:val="00534C02"/>
    <w:rsid w:val="0054044C"/>
    <w:rsid w:val="0054264B"/>
    <w:rsid w:val="00543786"/>
    <w:rsid w:val="00545A49"/>
    <w:rsid w:val="005463CC"/>
    <w:rsid w:val="00546D0D"/>
    <w:rsid w:val="0055153A"/>
    <w:rsid w:val="00552372"/>
    <w:rsid w:val="005533D7"/>
    <w:rsid w:val="00553507"/>
    <w:rsid w:val="00554B63"/>
    <w:rsid w:val="005552FA"/>
    <w:rsid w:val="00556AE2"/>
    <w:rsid w:val="00562CF6"/>
    <w:rsid w:val="0056514B"/>
    <w:rsid w:val="0056544B"/>
    <w:rsid w:val="00567177"/>
    <w:rsid w:val="005703DE"/>
    <w:rsid w:val="005710BC"/>
    <w:rsid w:val="005755F1"/>
    <w:rsid w:val="00582BBE"/>
    <w:rsid w:val="0058464E"/>
    <w:rsid w:val="0058650E"/>
    <w:rsid w:val="005A01CB"/>
    <w:rsid w:val="005A19A9"/>
    <w:rsid w:val="005A58FF"/>
    <w:rsid w:val="005A5EAF"/>
    <w:rsid w:val="005A6491"/>
    <w:rsid w:val="005A64C0"/>
    <w:rsid w:val="005B1985"/>
    <w:rsid w:val="005B3342"/>
    <w:rsid w:val="005B3C11"/>
    <w:rsid w:val="005C1C28"/>
    <w:rsid w:val="005C43D0"/>
    <w:rsid w:val="005C6DB5"/>
    <w:rsid w:val="005D3842"/>
    <w:rsid w:val="005E19E7"/>
    <w:rsid w:val="005E2392"/>
    <w:rsid w:val="00601622"/>
    <w:rsid w:val="0060789B"/>
    <w:rsid w:val="0061037E"/>
    <w:rsid w:val="00612792"/>
    <w:rsid w:val="00613FAA"/>
    <w:rsid w:val="00616C36"/>
    <w:rsid w:val="0061716C"/>
    <w:rsid w:val="006171AF"/>
    <w:rsid w:val="00617868"/>
    <w:rsid w:val="006243A1"/>
    <w:rsid w:val="00626005"/>
    <w:rsid w:val="00632E56"/>
    <w:rsid w:val="0063570B"/>
    <w:rsid w:val="00635CBA"/>
    <w:rsid w:val="00636EFC"/>
    <w:rsid w:val="0064338B"/>
    <w:rsid w:val="00646542"/>
    <w:rsid w:val="006504F4"/>
    <w:rsid w:val="0065326F"/>
    <w:rsid w:val="0065366F"/>
    <w:rsid w:val="00654BC9"/>
    <w:rsid w:val="006552FD"/>
    <w:rsid w:val="00656F0B"/>
    <w:rsid w:val="00663733"/>
    <w:rsid w:val="00663AF3"/>
    <w:rsid w:val="00666B6C"/>
    <w:rsid w:val="00677B54"/>
    <w:rsid w:val="00682682"/>
    <w:rsid w:val="00682702"/>
    <w:rsid w:val="00692368"/>
    <w:rsid w:val="00695192"/>
    <w:rsid w:val="006A2EBC"/>
    <w:rsid w:val="006A5927"/>
    <w:rsid w:val="006A5EA0"/>
    <w:rsid w:val="006A628E"/>
    <w:rsid w:val="006A783B"/>
    <w:rsid w:val="006A7B33"/>
    <w:rsid w:val="006B497F"/>
    <w:rsid w:val="006B4E13"/>
    <w:rsid w:val="006B75DD"/>
    <w:rsid w:val="006C047C"/>
    <w:rsid w:val="006C3BAE"/>
    <w:rsid w:val="006C3D8B"/>
    <w:rsid w:val="006C67E0"/>
    <w:rsid w:val="006C7ABA"/>
    <w:rsid w:val="006D0A13"/>
    <w:rsid w:val="006D0D60"/>
    <w:rsid w:val="006D1122"/>
    <w:rsid w:val="006D317E"/>
    <w:rsid w:val="006D3B1E"/>
    <w:rsid w:val="006D3C00"/>
    <w:rsid w:val="006E06AD"/>
    <w:rsid w:val="006E3675"/>
    <w:rsid w:val="006E4A7F"/>
    <w:rsid w:val="006E7060"/>
    <w:rsid w:val="006E7643"/>
    <w:rsid w:val="006E7812"/>
    <w:rsid w:val="006F0967"/>
    <w:rsid w:val="006F2274"/>
    <w:rsid w:val="006F64A0"/>
    <w:rsid w:val="006F71C0"/>
    <w:rsid w:val="0070038F"/>
    <w:rsid w:val="007022B1"/>
    <w:rsid w:val="007027B1"/>
    <w:rsid w:val="0070286C"/>
    <w:rsid w:val="00704DF6"/>
    <w:rsid w:val="0070641D"/>
    <w:rsid w:val="0070651C"/>
    <w:rsid w:val="007132A3"/>
    <w:rsid w:val="007139C7"/>
    <w:rsid w:val="00716421"/>
    <w:rsid w:val="00717E43"/>
    <w:rsid w:val="00721419"/>
    <w:rsid w:val="00724EFB"/>
    <w:rsid w:val="00726575"/>
    <w:rsid w:val="00730310"/>
    <w:rsid w:val="00740A49"/>
    <w:rsid w:val="007419C3"/>
    <w:rsid w:val="00746559"/>
    <w:rsid w:val="007467A7"/>
    <w:rsid w:val="007469DD"/>
    <w:rsid w:val="0074741B"/>
    <w:rsid w:val="0074759E"/>
    <w:rsid w:val="007478EA"/>
    <w:rsid w:val="00747D02"/>
    <w:rsid w:val="0075415C"/>
    <w:rsid w:val="00757097"/>
    <w:rsid w:val="007606CB"/>
    <w:rsid w:val="00761E8B"/>
    <w:rsid w:val="00763502"/>
    <w:rsid w:val="00775D7F"/>
    <w:rsid w:val="00775D8F"/>
    <w:rsid w:val="00780DE2"/>
    <w:rsid w:val="007913AB"/>
    <w:rsid w:val="007914F7"/>
    <w:rsid w:val="00791DC8"/>
    <w:rsid w:val="00795C73"/>
    <w:rsid w:val="007A4809"/>
    <w:rsid w:val="007B1625"/>
    <w:rsid w:val="007B706E"/>
    <w:rsid w:val="007B71EB"/>
    <w:rsid w:val="007C0748"/>
    <w:rsid w:val="007C6205"/>
    <w:rsid w:val="007C686A"/>
    <w:rsid w:val="007C728E"/>
    <w:rsid w:val="007D0BE0"/>
    <w:rsid w:val="007D204F"/>
    <w:rsid w:val="007D2C53"/>
    <w:rsid w:val="007D3D60"/>
    <w:rsid w:val="007E17AB"/>
    <w:rsid w:val="007E1980"/>
    <w:rsid w:val="007E4B76"/>
    <w:rsid w:val="007E5043"/>
    <w:rsid w:val="007E5EA8"/>
    <w:rsid w:val="007F0CF1"/>
    <w:rsid w:val="007F12A5"/>
    <w:rsid w:val="007F2D74"/>
    <w:rsid w:val="007F2E76"/>
    <w:rsid w:val="007F31E3"/>
    <w:rsid w:val="007F3FB7"/>
    <w:rsid w:val="007F4CF1"/>
    <w:rsid w:val="007F758D"/>
    <w:rsid w:val="007F7D52"/>
    <w:rsid w:val="0080484A"/>
    <w:rsid w:val="00805589"/>
    <w:rsid w:val="008057A5"/>
    <w:rsid w:val="00805E2F"/>
    <w:rsid w:val="0080654C"/>
    <w:rsid w:val="008071C6"/>
    <w:rsid w:val="00817A00"/>
    <w:rsid w:val="00820B95"/>
    <w:rsid w:val="00825891"/>
    <w:rsid w:val="00825960"/>
    <w:rsid w:val="00831631"/>
    <w:rsid w:val="00831F56"/>
    <w:rsid w:val="0083228D"/>
    <w:rsid w:val="00833D07"/>
    <w:rsid w:val="00834115"/>
    <w:rsid w:val="00835DB3"/>
    <w:rsid w:val="0083617B"/>
    <w:rsid w:val="00836342"/>
    <w:rsid w:val="00836A2D"/>
    <w:rsid w:val="008371BD"/>
    <w:rsid w:val="00840904"/>
    <w:rsid w:val="00840EBF"/>
    <w:rsid w:val="00846E95"/>
    <w:rsid w:val="008504A8"/>
    <w:rsid w:val="00851B58"/>
    <w:rsid w:val="008520B2"/>
    <w:rsid w:val="0085282E"/>
    <w:rsid w:val="0087198C"/>
    <w:rsid w:val="00872C1F"/>
    <w:rsid w:val="00873B42"/>
    <w:rsid w:val="00877708"/>
    <w:rsid w:val="00877CB0"/>
    <w:rsid w:val="008805AC"/>
    <w:rsid w:val="00880D1A"/>
    <w:rsid w:val="00881228"/>
    <w:rsid w:val="00884468"/>
    <w:rsid w:val="00884941"/>
    <w:rsid w:val="008856D8"/>
    <w:rsid w:val="00885F1A"/>
    <w:rsid w:val="0089183C"/>
    <w:rsid w:val="00892E82"/>
    <w:rsid w:val="00893277"/>
    <w:rsid w:val="00895FA9"/>
    <w:rsid w:val="008A1035"/>
    <w:rsid w:val="008A56D8"/>
    <w:rsid w:val="008A6359"/>
    <w:rsid w:val="008A6E08"/>
    <w:rsid w:val="008C0BE9"/>
    <w:rsid w:val="008C1B58"/>
    <w:rsid w:val="008C39AE"/>
    <w:rsid w:val="008C40DF"/>
    <w:rsid w:val="008C590D"/>
    <w:rsid w:val="008D447E"/>
    <w:rsid w:val="008D48A9"/>
    <w:rsid w:val="008D7566"/>
    <w:rsid w:val="008E031B"/>
    <w:rsid w:val="008E0560"/>
    <w:rsid w:val="008E122B"/>
    <w:rsid w:val="008E2D8C"/>
    <w:rsid w:val="008E5AF5"/>
    <w:rsid w:val="008E5D06"/>
    <w:rsid w:val="008E7029"/>
    <w:rsid w:val="008E7EF6"/>
    <w:rsid w:val="008F1F98"/>
    <w:rsid w:val="008F2340"/>
    <w:rsid w:val="008F2777"/>
    <w:rsid w:val="008F2790"/>
    <w:rsid w:val="008F6758"/>
    <w:rsid w:val="00900A7B"/>
    <w:rsid w:val="009040DD"/>
    <w:rsid w:val="00905B47"/>
    <w:rsid w:val="0090690F"/>
    <w:rsid w:val="00911391"/>
    <w:rsid w:val="00912304"/>
    <w:rsid w:val="0091331C"/>
    <w:rsid w:val="009137BD"/>
    <w:rsid w:val="0091503D"/>
    <w:rsid w:val="00921A7E"/>
    <w:rsid w:val="00927632"/>
    <w:rsid w:val="009279DE"/>
    <w:rsid w:val="00927AB9"/>
    <w:rsid w:val="00927B37"/>
    <w:rsid w:val="00930116"/>
    <w:rsid w:val="00930625"/>
    <w:rsid w:val="00941082"/>
    <w:rsid w:val="009415F4"/>
    <w:rsid w:val="0094212C"/>
    <w:rsid w:val="00944853"/>
    <w:rsid w:val="0094609D"/>
    <w:rsid w:val="0095378C"/>
    <w:rsid w:val="00954689"/>
    <w:rsid w:val="0095472A"/>
    <w:rsid w:val="0096085A"/>
    <w:rsid w:val="009617C9"/>
    <w:rsid w:val="00961C93"/>
    <w:rsid w:val="00962B4E"/>
    <w:rsid w:val="00965324"/>
    <w:rsid w:val="0097091E"/>
    <w:rsid w:val="009760D3"/>
    <w:rsid w:val="00977132"/>
    <w:rsid w:val="00981A4B"/>
    <w:rsid w:val="00982250"/>
    <w:rsid w:val="00982501"/>
    <w:rsid w:val="00983D33"/>
    <w:rsid w:val="00984358"/>
    <w:rsid w:val="009877D3"/>
    <w:rsid w:val="00987E76"/>
    <w:rsid w:val="00994E8F"/>
    <w:rsid w:val="009951DC"/>
    <w:rsid w:val="009959BB"/>
    <w:rsid w:val="00997158"/>
    <w:rsid w:val="009A0827"/>
    <w:rsid w:val="009A3A7C"/>
    <w:rsid w:val="009A50F3"/>
    <w:rsid w:val="009A5D33"/>
    <w:rsid w:val="009A7D84"/>
    <w:rsid w:val="009B1CD1"/>
    <w:rsid w:val="009B1E79"/>
    <w:rsid w:val="009B2323"/>
    <w:rsid w:val="009B2ADB"/>
    <w:rsid w:val="009B603A"/>
    <w:rsid w:val="009C2D0E"/>
    <w:rsid w:val="009C3C06"/>
    <w:rsid w:val="009C3DAC"/>
    <w:rsid w:val="009C42E0"/>
    <w:rsid w:val="009C6CA3"/>
    <w:rsid w:val="009D3230"/>
    <w:rsid w:val="009D5362"/>
    <w:rsid w:val="009E100A"/>
    <w:rsid w:val="009E1415"/>
    <w:rsid w:val="009E497F"/>
    <w:rsid w:val="009E6116"/>
    <w:rsid w:val="009E715A"/>
    <w:rsid w:val="009E7E25"/>
    <w:rsid w:val="009F792E"/>
    <w:rsid w:val="00A02E43"/>
    <w:rsid w:val="00A05368"/>
    <w:rsid w:val="00A065F9"/>
    <w:rsid w:val="00A07011"/>
    <w:rsid w:val="00A07F34"/>
    <w:rsid w:val="00A11AEB"/>
    <w:rsid w:val="00A155D2"/>
    <w:rsid w:val="00A20BF2"/>
    <w:rsid w:val="00A22154"/>
    <w:rsid w:val="00A225E9"/>
    <w:rsid w:val="00A24058"/>
    <w:rsid w:val="00A25C38"/>
    <w:rsid w:val="00A33D42"/>
    <w:rsid w:val="00A34420"/>
    <w:rsid w:val="00A3557A"/>
    <w:rsid w:val="00A35824"/>
    <w:rsid w:val="00A36BBE"/>
    <w:rsid w:val="00A37C20"/>
    <w:rsid w:val="00A40D9E"/>
    <w:rsid w:val="00A41DF7"/>
    <w:rsid w:val="00A420B1"/>
    <w:rsid w:val="00A42ECA"/>
    <w:rsid w:val="00A4307A"/>
    <w:rsid w:val="00A444B5"/>
    <w:rsid w:val="00A46DEF"/>
    <w:rsid w:val="00A47EBB"/>
    <w:rsid w:val="00A51CDD"/>
    <w:rsid w:val="00A563F8"/>
    <w:rsid w:val="00A564D5"/>
    <w:rsid w:val="00A56BBA"/>
    <w:rsid w:val="00A64B62"/>
    <w:rsid w:val="00A6730D"/>
    <w:rsid w:val="00A71625"/>
    <w:rsid w:val="00A71B9B"/>
    <w:rsid w:val="00A7223F"/>
    <w:rsid w:val="00A751C7"/>
    <w:rsid w:val="00A7781D"/>
    <w:rsid w:val="00A80008"/>
    <w:rsid w:val="00A84CE5"/>
    <w:rsid w:val="00A87844"/>
    <w:rsid w:val="00A87FD4"/>
    <w:rsid w:val="00A9227B"/>
    <w:rsid w:val="00A97A55"/>
    <w:rsid w:val="00AA038C"/>
    <w:rsid w:val="00AA7A09"/>
    <w:rsid w:val="00AB3B50"/>
    <w:rsid w:val="00AC05B1"/>
    <w:rsid w:val="00AC450C"/>
    <w:rsid w:val="00AC68BB"/>
    <w:rsid w:val="00AD340B"/>
    <w:rsid w:val="00AD356C"/>
    <w:rsid w:val="00AE2914"/>
    <w:rsid w:val="00AE41B0"/>
    <w:rsid w:val="00AE6D15"/>
    <w:rsid w:val="00AE7023"/>
    <w:rsid w:val="00AE78AA"/>
    <w:rsid w:val="00AF0EF3"/>
    <w:rsid w:val="00AF1F49"/>
    <w:rsid w:val="00AF1FA5"/>
    <w:rsid w:val="00AF2D81"/>
    <w:rsid w:val="00AF2DF8"/>
    <w:rsid w:val="00AF4DE4"/>
    <w:rsid w:val="00AF590B"/>
    <w:rsid w:val="00B00EAA"/>
    <w:rsid w:val="00B01D09"/>
    <w:rsid w:val="00B04182"/>
    <w:rsid w:val="00B05870"/>
    <w:rsid w:val="00B05B66"/>
    <w:rsid w:val="00B05ECF"/>
    <w:rsid w:val="00B07AE3"/>
    <w:rsid w:val="00B11430"/>
    <w:rsid w:val="00B11AA6"/>
    <w:rsid w:val="00B12A5D"/>
    <w:rsid w:val="00B13888"/>
    <w:rsid w:val="00B13C14"/>
    <w:rsid w:val="00B242F4"/>
    <w:rsid w:val="00B2477A"/>
    <w:rsid w:val="00B24965"/>
    <w:rsid w:val="00B24D1C"/>
    <w:rsid w:val="00B30072"/>
    <w:rsid w:val="00B30481"/>
    <w:rsid w:val="00B3312F"/>
    <w:rsid w:val="00B353EB"/>
    <w:rsid w:val="00B4016F"/>
    <w:rsid w:val="00B407AC"/>
    <w:rsid w:val="00B439C4"/>
    <w:rsid w:val="00B4535E"/>
    <w:rsid w:val="00B456C1"/>
    <w:rsid w:val="00B52A8C"/>
    <w:rsid w:val="00B52D3D"/>
    <w:rsid w:val="00B54707"/>
    <w:rsid w:val="00B56155"/>
    <w:rsid w:val="00B56B92"/>
    <w:rsid w:val="00B62F11"/>
    <w:rsid w:val="00B63042"/>
    <w:rsid w:val="00B636A8"/>
    <w:rsid w:val="00B665C6"/>
    <w:rsid w:val="00B67540"/>
    <w:rsid w:val="00B7288B"/>
    <w:rsid w:val="00B72AD8"/>
    <w:rsid w:val="00B74441"/>
    <w:rsid w:val="00B758A5"/>
    <w:rsid w:val="00B805AF"/>
    <w:rsid w:val="00B82BD5"/>
    <w:rsid w:val="00B869EC"/>
    <w:rsid w:val="00B92383"/>
    <w:rsid w:val="00B9397A"/>
    <w:rsid w:val="00B9633D"/>
    <w:rsid w:val="00B967D5"/>
    <w:rsid w:val="00BA2EBE"/>
    <w:rsid w:val="00BA2FB3"/>
    <w:rsid w:val="00BB0859"/>
    <w:rsid w:val="00BB0F28"/>
    <w:rsid w:val="00BB458A"/>
    <w:rsid w:val="00BB693F"/>
    <w:rsid w:val="00BB6C11"/>
    <w:rsid w:val="00BC5953"/>
    <w:rsid w:val="00BC6353"/>
    <w:rsid w:val="00BD00D3"/>
    <w:rsid w:val="00BD161A"/>
    <w:rsid w:val="00BD1659"/>
    <w:rsid w:val="00BD3AA9"/>
    <w:rsid w:val="00BD4A18"/>
    <w:rsid w:val="00BD6DB2"/>
    <w:rsid w:val="00BD73A1"/>
    <w:rsid w:val="00BE05A3"/>
    <w:rsid w:val="00BE11CF"/>
    <w:rsid w:val="00BE21AB"/>
    <w:rsid w:val="00BE52E6"/>
    <w:rsid w:val="00BE55CB"/>
    <w:rsid w:val="00BE7067"/>
    <w:rsid w:val="00BF2269"/>
    <w:rsid w:val="00BF3BB2"/>
    <w:rsid w:val="00BF617A"/>
    <w:rsid w:val="00C0379D"/>
    <w:rsid w:val="00C03931"/>
    <w:rsid w:val="00C05B58"/>
    <w:rsid w:val="00C05FE3"/>
    <w:rsid w:val="00C11DA9"/>
    <w:rsid w:val="00C16F2D"/>
    <w:rsid w:val="00C2136D"/>
    <w:rsid w:val="00C214EE"/>
    <w:rsid w:val="00C2314B"/>
    <w:rsid w:val="00C244A0"/>
    <w:rsid w:val="00C24971"/>
    <w:rsid w:val="00C25234"/>
    <w:rsid w:val="00C25355"/>
    <w:rsid w:val="00C26BE5"/>
    <w:rsid w:val="00C26E4D"/>
    <w:rsid w:val="00C27909"/>
    <w:rsid w:val="00C27B03"/>
    <w:rsid w:val="00C307D5"/>
    <w:rsid w:val="00C314E1"/>
    <w:rsid w:val="00C34397"/>
    <w:rsid w:val="00C35CDB"/>
    <w:rsid w:val="00C37168"/>
    <w:rsid w:val="00C40503"/>
    <w:rsid w:val="00C4095D"/>
    <w:rsid w:val="00C435C7"/>
    <w:rsid w:val="00C57A9C"/>
    <w:rsid w:val="00C601D2"/>
    <w:rsid w:val="00C6363D"/>
    <w:rsid w:val="00C65BCC"/>
    <w:rsid w:val="00C66970"/>
    <w:rsid w:val="00C71F4D"/>
    <w:rsid w:val="00C73A38"/>
    <w:rsid w:val="00C76A95"/>
    <w:rsid w:val="00C8691C"/>
    <w:rsid w:val="00C86CB4"/>
    <w:rsid w:val="00C96295"/>
    <w:rsid w:val="00C96364"/>
    <w:rsid w:val="00CA03DF"/>
    <w:rsid w:val="00CA168A"/>
    <w:rsid w:val="00CA2097"/>
    <w:rsid w:val="00CA357E"/>
    <w:rsid w:val="00CA44F9"/>
    <w:rsid w:val="00CA4A69"/>
    <w:rsid w:val="00CA4E37"/>
    <w:rsid w:val="00CB4027"/>
    <w:rsid w:val="00CB52E8"/>
    <w:rsid w:val="00CB6762"/>
    <w:rsid w:val="00CB722E"/>
    <w:rsid w:val="00CC3A33"/>
    <w:rsid w:val="00CC3E0C"/>
    <w:rsid w:val="00CC58D3"/>
    <w:rsid w:val="00CC784D"/>
    <w:rsid w:val="00CE0F0C"/>
    <w:rsid w:val="00CF1E15"/>
    <w:rsid w:val="00D00A8D"/>
    <w:rsid w:val="00D03268"/>
    <w:rsid w:val="00D0337B"/>
    <w:rsid w:val="00D04960"/>
    <w:rsid w:val="00D07777"/>
    <w:rsid w:val="00D079B2"/>
    <w:rsid w:val="00D114E9"/>
    <w:rsid w:val="00D16002"/>
    <w:rsid w:val="00D17CD8"/>
    <w:rsid w:val="00D2527C"/>
    <w:rsid w:val="00D313B3"/>
    <w:rsid w:val="00D3384B"/>
    <w:rsid w:val="00D35B8E"/>
    <w:rsid w:val="00D40F07"/>
    <w:rsid w:val="00D424CC"/>
    <w:rsid w:val="00D429C6"/>
    <w:rsid w:val="00D44D10"/>
    <w:rsid w:val="00D44E12"/>
    <w:rsid w:val="00D47748"/>
    <w:rsid w:val="00D5178F"/>
    <w:rsid w:val="00D518DF"/>
    <w:rsid w:val="00D53C04"/>
    <w:rsid w:val="00D54CC3"/>
    <w:rsid w:val="00D55C8F"/>
    <w:rsid w:val="00D6041A"/>
    <w:rsid w:val="00D61258"/>
    <w:rsid w:val="00D633EB"/>
    <w:rsid w:val="00D736AC"/>
    <w:rsid w:val="00D747AA"/>
    <w:rsid w:val="00D75A7E"/>
    <w:rsid w:val="00D82FF7"/>
    <w:rsid w:val="00D84271"/>
    <w:rsid w:val="00D847FE"/>
    <w:rsid w:val="00D86B9C"/>
    <w:rsid w:val="00D900CD"/>
    <w:rsid w:val="00D90A39"/>
    <w:rsid w:val="00D964EA"/>
    <w:rsid w:val="00D966D0"/>
    <w:rsid w:val="00DA0C59"/>
    <w:rsid w:val="00DA3991"/>
    <w:rsid w:val="00DA72A1"/>
    <w:rsid w:val="00DA7F95"/>
    <w:rsid w:val="00DB01F1"/>
    <w:rsid w:val="00DB3222"/>
    <w:rsid w:val="00DB7E6C"/>
    <w:rsid w:val="00DC4F68"/>
    <w:rsid w:val="00DC64B0"/>
    <w:rsid w:val="00DC6B1E"/>
    <w:rsid w:val="00DD252A"/>
    <w:rsid w:val="00DD33F4"/>
    <w:rsid w:val="00DD5610"/>
    <w:rsid w:val="00DD5949"/>
    <w:rsid w:val="00DD5A29"/>
    <w:rsid w:val="00DD5D9D"/>
    <w:rsid w:val="00DE34B4"/>
    <w:rsid w:val="00DE35CB"/>
    <w:rsid w:val="00DF0EF0"/>
    <w:rsid w:val="00DF21E9"/>
    <w:rsid w:val="00DF22C7"/>
    <w:rsid w:val="00DF5588"/>
    <w:rsid w:val="00DF5CC9"/>
    <w:rsid w:val="00DF7887"/>
    <w:rsid w:val="00E005D3"/>
    <w:rsid w:val="00E00F14"/>
    <w:rsid w:val="00E01CB8"/>
    <w:rsid w:val="00E06386"/>
    <w:rsid w:val="00E075C5"/>
    <w:rsid w:val="00E1051A"/>
    <w:rsid w:val="00E111F3"/>
    <w:rsid w:val="00E11668"/>
    <w:rsid w:val="00E118E7"/>
    <w:rsid w:val="00E122B7"/>
    <w:rsid w:val="00E12A8B"/>
    <w:rsid w:val="00E17B7A"/>
    <w:rsid w:val="00E20976"/>
    <w:rsid w:val="00E21B55"/>
    <w:rsid w:val="00E221D3"/>
    <w:rsid w:val="00E22D8B"/>
    <w:rsid w:val="00E24EB4"/>
    <w:rsid w:val="00E30635"/>
    <w:rsid w:val="00E30AEE"/>
    <w:rsid w:val="00E320ED"/>
    <w:rsid w:val="00E33AFB"/>
    <w:rsid w:val="00E34218"/>
    <w:rsid w:val="00E415DC"/>
    <w:rsid w:val="00E4555B"/>
    <w:rsid w:val="00E46282"/>
    <w:rsid w:val="00E5216E"/>
    <w:rsid w:val="00E5529C"/>
    <w:rsid w:val="00E61E84"/>
    <w:rsid w:val="00E657C6"/>
    <w:rsid w:val="00E65889"/>
    <w:rsid w:val="00E65BDD"/>
    <w:rsid w:val="00E75D40"/>
    <w:rsid w:val="00E81965"/>
    <w:rsid w:val="00E81A88"/>
    <w:rsid w:val="00E82344"/>
    <w:rsid w:val="00E84C82"/>
    <w:rsid w:val="00E84D64"/>
    <w:rsid w:val="00E87408"/>
    <w:rsid w:val="00E914C4"/>
    <w:rsid w:val="00E934F5"/>
    <w:rsid w:val="00E96961"/>
    <w:rsid w:val="00EA72EC"/>
    <w:rsid w:val="00EB11CB"/>
    <w:rsid w:val="00EB1C71"/>
    <w:rsid w:val="00EB275A"/>
    <w:rsid w:val="00EB57CA"/>
    <w:rsid w:val="00EB786A"/>
    <w:rsid w:val="00EC1578"/>
    <w:rsid w:val="00EC1BFC"/>
    <w:rsid w:val="00EC1C72"/>
    <w:rsid w:val="00EC3356"/>
    <w:rsid w:val="00EC3CC9"/>
    <w:rsid w:val="00EC5D85"/>
    <w:rsid w:val="00EC680A"/>
    <w:rsid w:val="00ED511C"/>
    <w:rsid w:val="00ED7229"/>
    <w:rsid w:val="00EE25CB"/>
    <w:rsid w:val="00EE2BED"/>
    <w:rsid w:val="00EE374B"/>
    <w:rsid w:val="00EE4A87"/>
    <w:rsid w:val="00EE51D5"/>
    <w:rsid w:val="00EF2869"/>
    <w:rsid w:val="00EF47A1"/>
    <w:rsid w:val="00F05D60"/>
    <w:rsid w:val="00F07224"/>
    <w:rsid w:val="00F07FD3"/>
    <w:rsid w:val="00F10389"/>
    <w:rsid w:val="00F11BB5"/>
    <w:rsid w:val="00F1296C"/>
    <w:rsid w:val="00F1417B"/>
    <w:rsid w:val="00F16880"/>
    <w:rsid w:val="00F1712D"/>
    <w:rsid w:val="00F17A17"/>
    <w:rsid w:val="00F208A0"/>
    <w:rsid w:val="00F2115E"/>
    <w:rsid w:val="00F24D23"/>
    <w:rsid w:val="00F27B3D"/>
    <w:rsid w:val="00F30ABD"/>
    <w:rsid w:val="00F33428"/>
    <w:rsid w:val="00F34B99"/>
    <w:rsid w:val="00F40B02"/>
    <w:rsid w:val="00F41E81"/>
    <w:rsid w:val="00F42F97"/>
    <w:rsid w:val="00F51720"/>
    <w:rsid w:val="00F51CF2"/>
    <w:rsid w:val="00F52DAB"/>
    <w:rsid w:val="00F543F0"/>
    <w:rsid w:val="00F55E3E"/>
    <w:rsid w:val="00F57601"/>
    <w:rsid w:val="00F63690"/>
    <w:rsid w:val="00F672E9"/>
    <w:rsid w:val="00F678F5"/>
    <w:rsid w:val="00F70057"/>
    <w:rsid w:val="00F73F99"/>
    <w:rsid w:val="00F746A5"/>
    <w:rsid w:val="00F75F80"/>
    <w:rsid w:val="00F81D29"/>
    <w:rsid w:val="00F82D03"/>
    <w:rsid w:val="00F90BE5"/>
    <w:rsid w:val="00F91C4D"/>
    <w:rsid w:val="00F92FD9"/>
    <w:rsid w:val="00FA034A"/>
    <w:rsid w:val="00FA37B1"/>
    <w:rsid w:val="00FA3E0B"/>
    <w:rsid w:val="00FA5EF7"/>
    <w:rsid w:val="00FA6684"/>
    <w:rsid w:val="00FA731E"/>
    <w:rsid w:val="00FA7BD0"/>
    <w:rsid w:val="00FB1DCF"/>
    <w:rsid w:val="00FB2B38"/>
    <w:rsid w:val="00FB61CE"/>
    <w:rsid w:val="00FB7A07"/>
    <w:rsid w:val="00FC04CC"/>
    <w:rsid w:val="00FC2066"/>
    <w:rsid w:val="00FC6358"/>
    <w:rsid w:val="00FD1381"/>
    <w:rsid w:val="00FD320D"/>
    <w:rsid w:val="00FE1B98"/>
    <w:rsid w:val="00FE23DE"/>
    <w:rsid w:val="00FE61AD"/>
    <w:rsid w:val="00FF1801"/>
    <w:rsid w:val="00FF3B75"/>
    <w:rsid w:val="00FF5DC4"/>
    <w:rsid w:val="00FF604B"/>
    <w:rsid w:val="00FF6842"/>
    <w:rsid w:val="01782127"/>
    <w:rsid w:val="0B3A5C6C"/>
    <w:rsid w:val="18C66D91"/>
    <w:rsid w:val="1BF74716"/>
    <w:rsid w:val="1C042058"/>
    <w:rsid w:val="20253CB8"/>
    <w:rsid w:val="2696361C"/>
    <w:rsid w:val="2FFF1ABF"/>
    <w:rsid w:val="3E7F225D"/>
    <w:rsid w:val="3EB85EED"/>
    <w:rsid w:val="43EE3E51"/>
    <w:rsid w:val="47FF82CC"/>
    <w:rsid w:val="498C2860"/>
    <w:rsid w:val="4AC4664F"/>
    <w:rsid w:val="4B7E5E68"/>
    <w:rsid w:val="4CD62D3F"/>
    <w:rsid w:val="4F936CC6"/>
    <w:rsid w:val="56174AA7"/>
    <w:rsid w:val="56A25AAA"/>
    <w:rsid w:val="5A131CE8"/>
    <w:rsid w:val="5C381040"/>
    <w:rsid w:val="5DA9F82C"/>
    <w:rsid w:val="5DB63287"/>
    <w:rsid w:val="5FAC17B3"/>
    <w:rsid w:val="5FB7E33B"/>
    <w:rsid w:val="62636815"/>
    <w:rsid w:val="66414FFD"/>
    <w:rsid w:val="67BA1010"/>
    <w:rsid w:val="6FCFC10C"/>
    <w:rsid w:val="737258FA"/>
    <w:rsid w:val="73EFB34F"/>
    <w:rsid w:val="74A977AE"/>
    <w:rsid w:val="764D738F"/>
    <w:rsid w:val="77B57C2D"/>
    <w:rsid w:val="79163B21"/>
    <w:rsid w:val="7A1A39BC"/>
    <w:rsid w:val="7A5743FC"/>
    <w:rsid w:val="7ADFB9B1"/>
    <w:rsid w:val="7BAF55ED"/>
    <w:rsid w:val="7BFFDAA8"/>
    <w:rsid w:val="7D25BE10"/>
    <w:rsid w:val="7DAC8C49"/>
    <w:rsid w:val="7DFFEE59"/>
    <w:rsid w:val="7FBF4C4D"/>
    <w:rsid w:val="87DF8CB8"/>
    <w:rsid w:val="B79D82DA"/>
    <w:rsid w:val="B7FECB1C"/>
    <w:rsid w:val="BCE72E35"/>
    <w:rsid w:val="BFA76C2F"/>
    <w:rsid w:val="CEDFA4E9"/>
    <w:rsid w:val="DAE7158C"/>
    <w:rsid w:val="DAFFEAC6"/>
    <w:rsid w:val="E5EBBE9B"/>
    <w:rsid w:val="EC875122"/>
    <w:rsid w:val="EF2E6EB0"/>
    <w:rsid w:val="F5FF379B"/>
    <w:rsid w:val="F67FB82A"/>
    <w:rsid w:val="FA554A5C"/>
    <w:rsid w:val="FAB77557"/>
    <w:rsid w:val="FABFF406"/>
    <w:rsid w:val="FDFF88BF"/>
    <w:rsid w:val="FEF9FEDB"/>
    <w:rsid w:val="FFA7C7BF"/>
    <w:rsid w:val="FFBC371E"/>
    <w:rsid w:val="FFD771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BAFB3B9"/>
  <w15:docId w15:val="{D4502520-1B54-4360-8200-008D58EE2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semiHidden="1" w:unhideWhenUsed="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qFormat="1"/>
    <w:lsdException w:name="endnote text" w:semiHidden="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2">
    <w:name w:val="Normal"/>
    <w:qFormat/>
    <w:pPr>
      <w:widowControl w:val="0"/>
      <w:jc w:val="both"/>
    </w:pPr>
    <w:rPr>
      <w:kern w:val="2"/>
      <w:sz w:val="21"/>
      <w:szCs w:val="24"/>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styleId="TOC7">
    <w:name w:val="toc 7"/>
    <w:basedOn w:val="aff2"/>
    <w:next w:val="aff2"/>
    <w:semiHidden/>
    <w:qFormat/>
    <w:pPr>
      <w:tabs>
        <w:tab w:val="right" w:leader="dot" w:pos="9241"/>
      </w:tabs>
      <w:ind w:firstLineChars="500" w:firstLine="505"/>
      <w:jc w:val="left"/>
    </w:pPr>
    <w:rPr>
      <w:rFonts w:ascii="宋体"/>
      <w:szCs w:val="21"/>
    </w:rPr>
  </w:style>
  <w:style w:type="paragraph" w:styleId="8">
    <w:name w:val="index 8"/>
    <w:basedOn w:val="aff2"/>
    <w:next w:val="aff2"/>
    <w:qFormat/>
    <w:pPr>
      <w:ind w:left="1680" w:hanging="210"/>
      <w:jc w:val="left"/>
    </w:pPr>
    <w:rPr>
      <w:rFonts w:ascii="Calibri" w:hAnsi="Calibri"/>
      <w:sz w:val="20"/>
      <w:szCs w:val="20"/>
    </w:rPr>
  </w:style>
  <w:style w:type="paragraph" w:styleId="aff6">
    <w:name w:val="caption"/>
    <w:basedOn w:val="aff2"/>
    <w:next w:val="aff2"/>
    <w:qFormat/>
    <w:pPr>
      <w:spacing w:before="152" w:after="160"/>
    </w:pPr>
    <w:rPr>
      <w:rFonts w:ascii="Arial" w:eastAsia="黑体" w:hAnsi="Arial" w:cs="Arial"/>
      <w:sz w:val="20"/>
      <w:szCs w:val="20"/>
    </w:rPr>
  </w:style>
  <w:style w:type="paragraph" w:styleId="5">
    <w:name w:val="index 5"/>
    <w:basedOn w:val="aff2"/>
    <w:next w:val="aff2"/>
    <w:qFormat/>
    <w:pPr>
      <w:ind w:left="1050" w:hanging="210"/>
      <w:jc w:val="left"/>
    </w:pPr>
    <w:rPr>
      <w:rFonts w:ascii="Calibri" w:hAnsi="Calibri"/>
      <w:sz w:val="20"/>
      <w:szCs w:val="20"/>
    </w:rPr>
  </w:style>
  <w:style w:type="paragraph" w:styleId="aff7">
    <w:name w:val="Document Map"/>
    <w:basedOn w:val="aff2"/>
    <w:semiHidden/>
    <w:qFormat/>
    <w:pPr>
      <w:shd w:val="clear" w:color="auto" w:fill="000080"/>
    </w:pPr>
  </w:style>
  <w:style w:type="paragraph" w:styleId="aff8">
    <w:name w:val="annotation text"/>
    <w:basedOn w:val="aff2"/>
    <w:link w:val="aff9"/>
    <w:unhideWhenUsed/>
    <w:pPr>
      <w:jc w:val="left"/>
    </w:pPr>
  </w:style>
  <w:style w:type="paragraph" w:styleId="6">
    <w:name w:val="index 6"/>
    <w:basedOn w:val="aff2"/>
    <w:next w:val="aff2"/>
    <w:qFormat/>
    <w:pPr>
      <w:ind w:left="1260" w:hanging="210"/>
      <w:jc w:val="left"/>
    </w:pPr>
    <w:rPr>
      <w:rFonts w:ascii="Calibri" w:hAnsi="Calibri"/>
      <w:sz w:val="20"/>
      <w:szCs w:val="20"/>
    </w:rPr>
  </w:style>
  <w:style w:type="paragraph" w:styleId="4">
    <w:name w:val="index 4"/>
    <w:basedOn w:val="aff2"/>
    <w:next w:val="aff2"/>
    <w:qFormat/>
    <w:pPr>
      <w:ind w:left="840" w:hanging="210"/>
      <w:jc w:val="left"/>
    </w:pPr>
    <w:rPr>
      <w:rFonts w:ascii="Calibri" w:hAnsi="Calibri"/>
      <w:sz w:val="20"/>
      <w:szCs w:val="20"/>
    </w:rPr>
  </w:style>
  <w:style w:type="paragraph" w:styleId="TOC5">
    <w:name w:val="toc 5"/>
    <w:basedOn w:val="aff2"/>
    <w:next w:val="aff2"/>
    <w:semiHidden/>
    <w:qFormat/>
    <w:pPr>
      <w:tabs>
        <w:tab w:val="right" w:leader="dot" w:pos="9241"/>
      </w:tabs>
      <w:ind w:firstLineChars="300" w:firstLine="300"/>
      <w:jc w:val="left"/>
    </w:pPr>
    <w:rPr>
      <w:rFonts w:ascii="宋体"/>
      <w:szCs w:val="21"/>
    </w:rPr>
  </w:style>
  <w:style w:type="paragraph" w:styleId="TOC3">
    <w:name w:val="toc 3"/>
    <w:basedOn w:val="aff2"/>
    <w:next w:val="aff2"/>
    <w:autoRedefine/>
    <w:uiPriority w:val="39"/>
    <w:qFormat/>
    <w:pPr>
      <w:tabs>
        <w:tab w:val="right" w:leader="dot" w:pos="9241"/>
      </w:tabs>
      <w:ind w:firstLineChars="100" w:firstLine="102"/>
      <w:jc w:val="left"/>
    </w:pPr>
    <w:rPr>
      <w:rFonts w:ascii="宋体"/>
      <w:szCs w:val="21"/>
    </w:rPr>
  </w:style>
  <w:style w:type="paragraph" w:styleId="TOC8">
    <w:name w:val="toc 8"/>
    <w:basedOn w:val="aff2"/>
    <w:next w:val="aff2"/>
    <w:autoRedefine/>
    <w:semiHidden/>
    <w:qFormat/>
    <w:pPr>
      <w:tabs>
        <w:tab w:val="right" w:leader="dot" w:pos="9241"/>
      </w:tabs>
      <w:ind w:firstLineChars="600" w:firstLine="607"/>
      <w:jc w:val="left"/>
    </w:pPr>
    <w:rPr>
      <w:rFonts w:ascii="宋体"/>
      <w:szCs w:val="21"/>
    </w:rPr>
  </w:style>
  <w:style w:type="paragraph" w:styleId="3">
    <w:name w:val="index 3"/>
    <w:basedOn w:val="aff2"/>
    <w:next w:val="aff2"/>
    <w:autoRedefine/>
    <w:qFormat/>
    <w:pPr>
      <w:ind w:left="630" w:hanging="210"/>
      <w:jc w:val="left"/>
    </w:pPr>
    <w:rPr>
      <w:rFonts w:ascii="Calibri" w:hAnsi="Calibri"/>
      <w:sz w:val="20"/>
      <w:szCs w:val="20"/>
    </w:rPr>
  </w:style>
  <w:style w:type="paragraph" w:styleId="affa">
    <w:name w:val="endnote text"/>
    <w:basedOn w:val="aff2"/>
    <w:autoRedefine/>
    <w:semiHidden/>
    <w:qFormat/>
    <w:pPr>
      <w:snapToGrid w:val="0"/>
      <w:jc w:val="left"/>
    </w:pPr>
  </w:style>
  <w:style w:type="paragraph" w:styleId="affb">
    <w:name w:val="Balloon Text"/>
    <w:basedOn w:val="aff2"/>
    <w:link w:val="affc"/>
    <w:autoRedefine/>
    <w:qFormat/>
    <w:rPr>
      <w:sz w:val="18"/>
      <w:szCs w:val="18"/>
    </w:rPr>
  </w:style>
  <w:style w:type="paragraph" w:styleId="affd">
    <w:name w:val="footer"/>
    <w:basedOn w:val="aff2"/>
    <w:autoRedefine/>
    <w:qFormat/>
    <w:pPr>
      <w:snapToGrid w:val="0"/>
      <w:ind w:rightChars="100" w:right="210"/>
      <w:jc w:val="right"/>
    </w:pPr>
    <w:rPr>
      <w:sz w:val="18"/>
      <w:szCs w:val="18"/>
    </w:rPr>
  </w:style>
  <w:style w:type="paragraph" w:styleId="affe">
    <w:name w:val="header"/>
    <w:basedOn w:val="aff2"/>
    <w:autoRedefine/>
    <w:qFormat/>
    <w:pPr>
      <w:snapToGrid w:val="0"/>
      <w:jc w:val="left"/>
    </w:pPr>
    <w:rPr>
      <w:sz w:val="18"/>
      <w:szCs w:val="18"/>
    </w:rPr>
  </w:style>
  <w:style w:type="paragraph" w:styleId="TOC1">
    <w:name w:val="toc 1"/>
    <w:basedOn w:val="aff2"/>
    <w:next w:val="aff2"/>
    <w:autoRedefine/>
    <w:uiPriority w:val="39"/>
    <w:qFormat/>
    <w:pPr>
      <w:tabs>
        <w:tab w:val="right" w:leader="dot" w:pos="9241"/>
      </w:tabs>
      <w:spacing w:beforeLines="25" w:afterLines="25"/>
      <w:jc w:val="left"/>
    </w:pPr>
    <w:rPr>
      <w:rFonts w:ascii="宋体"/>
      <w:szCs w:val="21"/>
    </w:rPr>
  </w:style>
  <w:style w:type="paragraph" w:styleId="TOC4">
    <w:name w:val="toc 4"/>
    <w:basedOn w:val="aff2"/>
    <w:next w:val="aff2"/>
    <w:autoRedefine/>
    <w:semiHidden/>
    <w:qFormat/>
    <w:pPr>
      <w:tabs>
        <w:tab w:val="right" w:leader="dot" w:pos="9241"/>
      </w:tabs>
      <w:ind w:firstLineChars="200" w:firstLine="198"/>
      <w:jc w:val="left"/>
    </w:pPr>
    <w:rPr>
      <w:rFonts w:ascii="宋体"/>
      <w:szCs w:val="21"/>
    </w:rPr>
  </w:style>
  <w:style w:type="paragraph" w:styleId="afff">
    <w:name w:val="index heading"/>
    <w:basedOn w:val="aff2"/>
    <w:next w:val="1"/>
    <w:autoRedefine/>
    <w:qFormat/>
    <w:pPr>
      <w:spacing w:before="120" w:after="120"/>
      <w:jc w:val="center"/>
    </w:pPr>
    <w:rPr>
      <w:rFonts w:ascii="Calibri" w:hAnsi="Calibri"/>
      <w:b/>
      <w:bCs/>
      <w:iCs/>
      <w:szCs w:val="20"/>
    </w:rPr>
  </w:style>
  <w:style w:type="paragraph" w:styleId="1">
    <w:name w:val="index 1"/>
    <w:basedOn w:val="aff2"/>
    <w:next w:val="afff0"/>
    <w:autoRedefine/>
    <w:qFormat/>
    <w:pPr>
      <w:tabs>
        <w:tab w:val="right" w:leader="dot" w:pos="9299"/>
      </w:tabs>
      <w:jc w:val="left"/>
    </w:pPr>
    <w:rPr>
      <w:rFonts w:ascii="宋体"/>
      <w:szCs w:val="21"/>
    </w:rPr>
  </w:style>
  <w:style w:type="paragraph" w:customStyle="1" w:styleId="afff0">
    <w:name w:val="段"/>
    <w:link w:val="Char"/>
    <w:autoRedefine/>
    <w:qFormat/>
    <w:pPr>
      <w:tabs>
        <w:tab w:val="center" w:pos="4201"/>
        <w:tab w:val="right" w:leader="dot" w:pos="9298"/>
      </w:tabs>
      <w:autoSpaceDE w:val="0"/>
      <w:autoSpaceDN w:val="0"/>
      <w:ind w:firstLineChars="200" w:firstLine="420"/>
      <w:jc w:val="both"/>
    </w:pPr>
    <w:rPr>
      <w:rFonts w:ascii="宋体"/>
      <w:sz w:val="21"/>
    </w:rPr>
  </w:style>
  <w:style w:type="paragraph" w:styleId="ae">
    <w:name w:val="footnote text"/>
    <w:basedOn w:val="aff2"/>
    <w:autoRedefine/>
    <w:qFormat/>
    <w:pPr>
      <w:numPr>
        <w:numId w:val="1"/>
      </w:numPr>
      <w:snapToGrid w:val="0"/>
      <w:jc w:val="left"/>
    </w:pPr>
    <w:rPr>
      <w:rFonts w:ascii="宋体"/>
      <w:sz w:val="18"/>
      <w:szCs w:val="18"/>
    </w:rPr>
  </w:style>
  <w:style w:type="paragraph" w:styleId="TOC6">
    <w:name w:val="toc 6"/>
    <w:basedOn w:val="aff2"/>
    <w:next w:val="aff2"/>
    <w:semiHidden/>
    <w:qFormat/>
    <w:pPr>
      <w:tabs>
        <w:tab w:val="right" w:leader="dot" w:pos="9241"/>
      </w:tabs>
      <w:ind w:firstLineChars="400" w:firstLine="403"/>
      <w:jc w:val="left"/>
    </w:pPr>
    <w:rPr>
      <w:rFonts w:ascii="宋体"/>
      <w:szCs w:val="21"/>
    </w:rPr>
  </w:style>
  <w:style w:type="paragraph" w:styleId="7">
    <w:name w:val="index 7"/>
    <w:basedOn w:val="aff2"/>
    <w:next w:val="aff2"/>
    <w:autoRedefine/>
    <w:qFormat/>
    <w:pPr>
      <w:ind w:left="1470" w:hanging="210"/>
      <w:jc w:val="left"/>
    </w:pPr>
    <w:rPr>
      <w:rFonts w:ascii="Calibri" w:hAnsi="Calibri"/>
      <w:sz w:val="20"/>
      <w:szCs w:val="20"/>
    </w:rPr>
  </w:style>
  <w:style w:type="paragraph" w:styleId="9">
    <w:name w:val="index 9"/>
    <w:basedOn w:val="aff2"/>
    <w:next w:val="aff2"/>
    <w:autoRedefine/>
    <w:qFormat/>
    <w:pPr>
      <w:ind w:left="1890" w:hanging="210"/>
      <w:jc w:val="left"/>
    </w:pPr>
    <w:rPr>
      <w:rFonts w:ascii="Calibri" w:hAnsi="Calibri"/>
      <w:sz w:val="20"/>
      <w:szCs w:val="20"/>
    </w:rPr>
  </w:style>
  <w:style w:type="paragraph" w:styleId="TOC2">
    <w:name w:val="toc 2"/>
    <w:basedOn w:val="aff2"/>
    <w:next w:val="aff2"/>
    <w:autoRedefine/>
    <w:uiPriority w:val="39"/>
    <w:qFormat/>
    <w:pPr>
      <w:tabs>
        <w:tab w:val="right" w:leader="dot" w:pos="9241"/>
      </w:tabs>
    </w:pPr>
    <w:rPr>
      <w:rFonts w:ascii="宋体"/>
      <w:szCs w:val="21"/>
    </w:rPr>
  </w:style>
  <w:style w:type="paragraph" w:styleId="TOC9">
    <w:name w:val="toc 9"/>
    <w:basedOn w:val="aff2"/>
    <w:next w:val="aff2"/>
    <w:autoRedefine/>
    <w:semiHidden/>
    <w:qFormat/>
    <w:pPr>
      <w:ind w:left="1470"/>
      <w:jc w:val="left"/>
    </w:pPr>
    <w:rPr>
      <w:sz w:val="20"/>
      <w:szCs w:val="20"/>
    </w:rPr>
  </w:style>
  <w:style w:type="paragraph" w:styleId="HTML">
    <w:name w:val="HTML Preformatted"/>
    <w:basedOn w:val="aff2"/>
    <w:autoRedefine/>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2">
    <w:name w:val="index 2"/>
    <w:basedOn w:val="aff2"/>
    <w:next w:val="aff2"/>
    <w:autoRedefine/>
    <w:qFormat/>
    <w:pPr>
      <w:ind w:left="420" w:hanging="210"/>
      <w:jc w:val="left"/>
    </w:pPr>
    <w:rPr>
      <w:rFonts w:ascii="Calibri" w:hAnsi="Calibri"/>
      <w:sz w:val="20"/>
      <w:szCs w:val="20"/>
    </w:rPr>
  </w:style>
  <w:style w:type="table" w:styleId="afff1">
    <w:name w:val="Table Grid"/>
    <w:basedOn w:val="aff4"/>
    <w:autoRedefine/>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2">
    <w:name w:val="Strong"/>
    <w:basedOn w:val="aff3"/>
    <w:qFormat/>
    <w:rPr>
      <w:b/>
    </w:rPr>
  </w:style>
  <w:style w:type="character" w:styleId="afff3">
    <w:name w:val="endnote reference"/>
    <w:autoRedefine/>
    <w:semiHidden/>
    <w:qFormat/>
    <w:rPr>
      <w:vertAlign w:val="superscript"/>
    </w:rPr>
  </w:style>
  <w:style w:type="character" w:styleId="afff4">
    <w:name w:val="page number"/>
    <w:qFormat/>
    <w:rPr>
      <w:rFonts w:ascii="Times New Roman" w:eastAsia="宋体" w:hAnsi="Times New Roman"/>
      <w:sz w:val="18"/>
    </w:rPr>
  </w:style>
  <w:style w:type="character" w:styleId="afff5">
    <w:name w:val="FollowedHyperlink"/>
    <w:autoRedefine/>
    <w:qFormat/>
    <w:rPr>
      <w:color w:val="800080"/>
      <w:u w:val="single"/>
    </w:rPr>
  </w:style>
  <w:style w:type="character" w:styleId="afff6">
    <w:name w:val="Hyperlink"/>
    <w:autoRedefine/>
    <w:uiPriority w:val="99"/>
    <w:qFormat/>
    <w:rPr>
      <w:color w:val="0000FF"/>
      <w:spacing w:val="0"/>
      <w:w w:val="100"/>
      <w:szCs w:val="21"/>
      <w:u w:val="single"/>
    </w:rPr>
  </w:style>
  <w:style w:type="character" w:styleId="afff7">
    <w:name w:val="footnote reference"/>
    <w:autoRedefine/>
    <w:semiHidden/>
    <w:qFormat/>
    <w:rPr>
      <w:vertAlign w:val="superscript"/>
    </w:rPr>
  </w:style>
  <w:style w:type="paragraph" w:customStyle="1" w:styleId="afff8">
    <w:name w:val="二级无"/>
    <w:basedOn w:val="a3"/>
    <w:autoRedefine/>
    <w:qFormat/>
    <w:pPr>
      <w:spacing w:beforeLines="0" w:afterLines="0"/>
    </w:pPr>
    <w:rPr>
      <w:rFonts w:ascii="宋体" w:eastAsia="宋体"/>
    </w:rPr>
  </w:style>
  <w:style w:type="paragraph" w:customStyle="1" w:styleId="a3">
    <w:name w:val="二级条标题"/>
    <w:basedOn w:val="a2"/>
    <w:next w:val="afff0"/>
    <w:autoRedefine/>
    <w:qFormat/>
    <w:pPr>
      <w:numPr>
        <w:ilvl w:val="2"/>
      </w:numPr>
      <w:spacing w:before="50" w:after="50"/>
      <w:outlineLvl w:val="3"/>
    </w:pPr>
  </w:style>
  <w:style w:type="paragraph" w:customStyle="1" w:styleId="a2">
    <w:name w:val="一级条标题"/>
    <w:next w:val="afff0"/>
    <w:autoRedefine/>
    <w:qFormat/>
    <w:pPr>
      <w:numPr>
        <w:ilvl w:val="1"/>
        <w:numId w:val="2"/>
      </w:numPr>
      <w:spacing w:beforeLines="50" w:afterLines="50"/>
      <w:outlineLvl w:val="2"/>
    </w:pPr>
    <w:rPr>
      <w:rFonts w:ascii="黑体" w:eastAsia="黑体"/>
      <w:sz w:val="21"/>
      <w:szCs w:val="21"/>
    </w:rPr>
  </w:style>
  <w:style w:type="paragraph" w:customStyle="1" w:styleId="a1">
    <w:name w:val="章标题"/>
    <w:next w:val="afff0"/>
    <w:qFormat/>
    <w:pPr>
      <w:numPr>
        <w:numId w:val="2"/>
      </w:numPr>
      <w:spacing w:beforeLines="100" w:afterLines="100"/>
      <w:jc w:val="both"/>
      <w:outlineLvl w:val="1"/>
    </w:pPr>
    <w:rPr>
      <w:rFonts w:ascii="黑体" w:eastAsia="黑体"/>
      <w:sz w:val="21"/>
    </w:rPr>
  </w:style>
  <w:style w:type="paragraph" w:customStyle="1" w:styleId="a4">
    <w:name w:val="三级条标题"/>
    <w:basedOn w:val="a3"/>
    <w:next w:val="afff0"/>
    <w:autoRedefine/>
    <w:qFormat/>
    <w:pPr>
      <w:numPr>
        <w:ilvl w:val="3"/>
      </w:numPr>
      <w:outlineLvl w:val="4"/>
    </w:pPr>
  </w:style>
  <w:style w:type="paragraph" w:customStyle="1" w:styleId="a5">
    <w:name w:val="四级条标题"/>
    <w:basedOn w:val="a4"/>
    <w:next w:val="afff0"/>
    <w:autoRedefine/>
    <w:qFormat/>
    <w:pPr>
      <w:numPr>
        <w:ilvl w:val="4"/>
      </w:numPr>
      <w:outlineLvl w:val="5"/>
    </w:pPr>
  </w:style>
  <w:style w:type="paragraph" w:customStyle="1" w:styleId="a6">
    <w:name w:val="五级条标题"/>
    <w:basedOn w:val="a5"/>
    <w:next w:val="afff0"/>
    <w:autoRedefine/>
    <w:qFormat/>
    <w:pPr>
      <w:numPr>
        <w:ilvl w:val="5"/>
      </w:numPr>
      <w:outlineLvl w:val="6"/>
    </w:pPr>
  </w:style>
  <w:style w:type="paragraph" w:customStyle="1" w:styleId="afff9">
    <w:name w:val="三级无"/>
    <w:basedOn w:val="a4"/>
    <w:autoRedefine/>
    <w:qFormat/>
    <w:pPr>
      <w:spacing w:beforeLines="0" w:afterLines="0"/>
    </w:pPr>
    <w:rPr>
      <w:rFonts w:ascii="宋体" w:eastAsia="宋体"/>
    </w:rPr>
  </w:style>
  <w:style w:type="paragraph" w:customStyle="1" w:styleId="afffa">
    <w:name w:val="一级无"/>
    <w:basedOn w:val="a2"/>
    <w:autoRedefine/>
    <w:qFormat/>
    <w:pPr>
      <w:spacing w:beforeLines="0" w:afterLines="0"/>
    </w:pPr>
    <w:rPr>
      <w:rFonts w:ascii="宋体" w:eastAsia="宋体"/>
    </w:rPr>
  </w:style>
  <w:style w:type="paragraph" w:customStyle="1" w:styleId="af0">
    <w:name w:val="数字编号列项（二级）"/>
    <w:qFormat/>
    <w:pPr>
      <w:numPr>
        <w:ilvl w:val="1"/>
        <w:numId w:val="3"/>
      </w:numPr>
      <w:jc w:val="both"/>
    </w:pPr>
    <w:rPr>
      <w:rFonts w:ascii="宋体"/>
      <w:sz w:val="21"/>
    </w:rPr>
  </w:style>
  <w:style w:type="paragraph" w:customStyle="1" w:styleId="af">
    <w:name w:val="字母编号列项（一级）"/>
    <w:autoRedefine/>
    <w:qFormat/>
    <w:pPr>
      <w:numPr>
        <w:numId w:val="3"/>
      </w:numPr>
      <w:jc w:val="both"/>
    </w:pPr>
    <w:rPr>
      <w:rFonts w:ascii="宋体"/>
      <w:sz w:val="21"/>
    </w:rPr>
  </w:style>
  <w:style w:type="paragraph" w:customStyle="1" w:styleId="af1">
    <w:name w:val="编号列项（三级）"/>
    <w:autoRedefine/>
    <w:qFormat/>
    <w:pPr>
      <w:numPr>
        <w:ilvl w:val="2"/>
        <w:numId w:val="3"/>
      </w:numPr>
    </w:pPr>
    <w:rPr>
      <w:rFonts w:ascii="宋体"/>
      <w:sz w:val="21"/>
    </w:rPr>
  </w:style>
  <w:style w:type="paragraph" w:customStyle="1" w:styleId="afffb">
    <w:name w:val="附录标识"/>
    <w:basedOn w:val="aff2"/>
    <w:next w:val="afff0"/>
    <w:autoRedefine/>
    <w:qFormat/>
    <w:rsid w:val="0019774E"/>
    <w:pPr>
      <w:keepNext/>
      <w:pageBreakBefore/>
      <w:widowControl/>
      <w:shd w:val="clear" w:color="FFFFFF" w:fill="FFFFFF"/>
      <w:tabs>
        <w:tab w:val="left" w:pos="360"/>
        <w:tab w:val="left" w:pos="6405"/>
      </w:tabs>
      <w:spacing w:before="640"/>
      <w:jc w:val="center"/>
      <w:outlineLvl w:val="0"/>
    </w:pPr>
    <w:rPr>
      <w:rFonts w:ascii="Songti SC Black" w:eastAsia="Songti SC Black" w:hAnsi="Songti SC Black"/>
      <w:kern w:val="0"/>
      <w:szCs w:val="20"/>
    </w:rPr>
  </w:style>
  <w:style w:type="paragraph" w:customStyle="1" w:styleId="af9">
    <w:name w:val="附录章标题"/>
    <w:next w:val="afff0"/>
    <w:autoRedefine/>
    <w:qFormat/>
    <w:pPr>
      <w:numPr>
        <w:ilvl w:val="1"/>
        <w:numId w:val="4"/>
      </w:num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a">
    <w:name w:val="附录一级条标题"/>
    <w:basedOn w:val="af9"/>
    <w:next w:val="afff0"/>
    <w:autoRedefine/>
    <w:qFormat/>
    <w:pPr>
      <w:numPr>
        <w:ilvl w:val="2"/>
      </w:numPr>
      <w:autoSpaceDN w:val="0"/>
      <w:spacing w:beforeLines="50" w:afterLines="50"/>
      <w:outlineLvl w:val="2"/>
    </w:pPr>
  </w:style>
  <w:style w:type="paragraph" w:customStyle="1" w:styleId="afb">
    <w:name w:val="附录二级条标题"/>
    <w:basedOn w:val="aff2"/>
    <w:next w:val="afff0"/>
    <w:autoRedefine/>
    <w:qFormat/>
    <w:pPr>
      <w:widowControl/>
      <w:numPr>
        <w:ilvl w:val="3"/>
        <w:numId w:val="4"/>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c">
    <w:name w:val="附录三级条标题"/>
    <w:basedOn w:val="afb"/>
    <w:next w:val="afff0"/>
    <w:autoRedefine/>
    <w:qFormat/>
    <w:pPr>
      <w:numPr>
        <w:ilvl w:val="4"/>
      </w:numPr>
      <w:outlineLvl w:val="4"/>
    </w:pPr>
  </w:style>
  <w:style w:type="paragraph" w:customStyle="1" w:styleId="afd">
    <w:name w:val="附录四级条标题"/>
    <w:basedOn w:val="afc"/>
    <w:next w:val="afff0"/>
    <w:autoRedefine/>
    <w:qFormat/>
    <w:pPr>
      <w:numPr>
        <w:ilvl w:val="5"/>
      </w:numPr>
      <w:outlineLvl w:val="5"/>
    </w:pPr>
  </w:style>
  <w:style w:type="paragraph" w:customStyle="1" w:styleId="afe">
    <w:name w:val="附录五级条标题"/>
    <w:basedOn w:val="afd"/>
    <w:next w:val="afff0"/>
    <w:autoRedefine/>
    <w:qFormat/>
    <w:pPr>
      <w:numPr>
        <w:ilvl w:val="6"/>
      </w:numPr>
      <w:outlineLvl w:val="6"/>
    </w:pPr>
  </w:style>
  <w:style w:type="paragraph" w:customStyle="1" w:styleId="20">
    <w:name w:val="封面一致性程度标识2"/>
    <w:basedOn w:val="afffc"/>
    <w:autoRedefine/>
    <w:qFormat/>
    <w:pPr>
      <w:framePr w:wrap="around" w:y="4469"/>
    </w:pPr>
  </w:style>
  <w:style w:type="paragraph" w:customStyle="1" w:styleId="afffc">
    <w:name w:val="封面一致性程度标识"/>
    <w:basedOn w:val="afffd"/>
    <w:autoRedefine/>
    <w:qFormat/>
    <w:pPr>
      <w:framePr w:wrap="around"/>
      <w:spacing w:before="440"/>
    </w:pPr>
    <w:rPr>
      <w:rFonts w:ascii="宋体" w:eastAsia="宋体"/>
    </w:rPr>
  </w:style>
  <w:style w:type="paragraph" w:customStyle="1" w:styleId="afffd">
    <w:name w:val="封面标准英文名称"/>
    <w:basedOn w:val="afffe"/>
    <w:autoRedefine/>
    <w:qFormat/>
    <w:pPr>
      <w:framePr w:wrap="around"/>
      <w:spacing w:before="370" w:line="400" w:lineRule="exact"/>
    </w:pPr>
    <w:rPr>
      <w:rFonts w:ascii="Times New Roman"/>
      <w:sz w:val="28"/>
      <w:szCs w:val="28"/>
    </w:rPr>
  </w:style>
  <w:style w:type="paragraph" w:customStyle="1" w:styleId="afffe">
    <w:name w:val="封面标准名称"/>
    <w:autoRedefine/>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21">
    <w:name w:val="封面标准英文名称2"/>
    <w:basedOn w:val="afffd"/>
    <w:qFormat/>
    <w:pPr>
      <w:framePr w:wrap="around" w:y="4469"/>
    </w:pPr>
  </w:style>
  <w:style w:type="paragraph" w:customStyle="1" w:styleId="affff">
    <w:name w:val="其他实施日期"/>
    <w:basedOn w:val="affff0"/>
    <w:qFormat/>
    <w:pPr>
      <w:framePr w:wrap="around"/>
    </w:pPr>
  </w:style>
  <w:style w:type="paragraph" w:customStyle="1" w:styleId="affff0">
    <w:name w:val="实施日期"/>
    <w:autoRedefine/>
    <w:qFormat/>
    <w:pPr>
      <w:framePr w:w="3997" w:h="471" w:hRule="exact" w:vSpace="181" w:wrap="around" w:vAnchor="page" w:hAnchor="page" w:x="7089" w:y="14097"/>
      <w:jc w:val="right"/>
    </w:pPr>
    <w:rPr>
      <w:rFonts w:eastAsia="黑体"/>
      <w:sz w:val="28"/>
    </w:rPr>
  </w:style>
  <w:style w:type="paragraph" w:customStyle="1" w:styleId="affff1">
    <w:name w:val="终结线"/>
    <w:basedOn w:val="aff2"/>
    <w:qFormat/>
    <w:pPr>
      <w:framePr w:hSpace="181" w:vSpace="181" w:wrap="around" w:vAnchor="text" w:hAnchor="margin" w:xAlign="center" w:y="285"/>
    </w:pPr>
  </w:style>
  <w:style w:type="paragraph" w:customStyle="1" w:styleId="affff2">
    <w:name w:val="正文公式编号制表符"/>
    <w:basedOn w:val="afff0"/>
    <w:next w:val="afff0"/>
    <w:qFormat/>
    <w:pPr>
      <w:ind w:firstLineChars="0" w:firstLine="0"/>
    </w:pPr>
  </w:style>
  <w:style w:type="paragraph" w:customStyle="1" w:styleId="af8">
    <w:name w:val="正文表标题"/>
    <w:next w:val="afff0"/>
    <w:qFormat/>
    <w:pPr>
      <w:numPr>
        <w:numId w:val="5"/>
      </w:numPr>
      <w:spacing w:beforeLines="50" w:afterLines="50"/>
      <w:jc w:val="center"/>
    </w:pPr>
    <w:rPr>
      <w:rFonts w:ascii="黑体" w:eastAsia="黑体"/>
      <w:sz w:val="21"/>
    </w:rPr>
  </w:style>
  <w:style w:type="paragraph" w:customStyle="1" w:styleId="affff3">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7">
    <w:name w:val="图表脚注说明"/>
    <w:basedOn w:val="aff2"/>
    <w:qFormat/>
    <w:pPr>
      <w:numPr>
        <w:numId w:val="6"/>
      </w:numPr>
    </w:pPr>
    <w:rPr>
      <w:rFonts w:ascii="宋体"/>
      <w:sz w:val="18"/>
      <w:szCs w:val="18"/>
    </w:rPr>
  </w:style>
  <w:style w:type="paragraph" w:customStyle="1" w:styleId="affff4">
    <w:name w:val="条文脚注"/>
    <w:basedOn w:val="ae"/>
    <w:qFormat/>
    <w:pPr>
      <w:numPr>
        <w:numId w:val="0"/>
      </w:numPr>
      <w:jc w:val="both"/>
    </w:pPr>
  </w:style>
  <w:style w:type="paragraph" w:customStyle="1" w:styleId="22">
    <w:name w:val="封面标准文稿编辑信息2"/>
    <w:basedOn w:val="affff5"/>
    <w:autoRedefine/>
    <w:qFormat/>
    <w:pPr>
      <w:framePr w:wrap="around" w:y="4469"/>
    </w:pPr>
  </w:style>
  <w:style w:type="paragraph" w:customStyle="1" w:styleId="affff5">
    <w:name w:val="封面标准文稿编辑信息"/>
    <w:basedOn w:val="affff6"/>
    <w:autoRedefine/>
    <w:qFormat/>
    <w:pPr>
      <w:framePr w:wrap="around"/>
      <w:spacing w:before="180" w:line="180" w:lineRule="exact"/>
    </w:pPr>
    <w:rPr>
      <w:sz w:val="21"/>
    </w:rPr>
  </w:style>
  <w:style w:type="paragraph" w:customStyle="1" w:styleId="affff6">
    <w:name w:val="封面标准文稿类别"/>
    <w:basedOn w:val="afffc"/>
    <w:autoRedefine/>
    <w:qFormat/>
    <w:pPr>
      <w:framePr w:wrap="around"/>
      <w:spacing w:after="160" w:line="240" w:lineRule="auto"/>
    </w:pPr>
    <w:rPr>
      <w:sz w:val="24"/>
    </w:rPr>
  </w:style>
  <w:style w:type="paragraph" w:customStyle="1" w:styleId="affff7">
    <w:name w:val="首示例"/>
    <w:next w:val="afff0"/>
    <w:link w:val="Char0"/>
    <w:autoRedefine/>
    <w:qFormat/>
    <w:pPr>
      <w:tabs>
        <w:tab w:val="left" w:pos="360"/>
      </w:tabs>
    </w:pPr>
    <w:rPr>
      <w:rFonts w:ascii="宋体" w:hAnsi="宋体"/>
      <w:kern w:val="2"/>
      <w:sz w:val="18"/>
      <w:szCs w:val="18"/>
    </w:rPr>
  </w:style>
  <w:style w:type="paragraph" w:customStyle="1" w:styleId="affff8">
    <w:name w:val="前言、引言标题"/>
    <w:next w:val="afff0"/>
    <w:autoRedefine/>
    <w:qFormat/>
    <w:pPr>
      <w:keepNext/>
      <w:pageBreakBefore/>
      <w:shd w:val="clear" w:color="FFFFFF" w:fill="FFFFFF"/>
      <w:spacing w:before="640" w:after="560"/>
      <w:jc w:val="center"/>
      <w:outlineLvl w:val="0"/>
    </w:pPr>
    <w:rPr>
      <w:rFonts w:ascii="黑体" w:eastAsia="黑体"/>
      <w:sz w:val="32"/>
    </w:rPr>
  </w:style>
  <w:style w:type="paragraph" w:customStyle="1" w:styleId="affff9">
    <w:name w:val="其他标准称谓"/>
    <w:next w:val="aff2"/>
    <w:autoRedefine/>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a">
    <w:name w:val="列项说明数字编号"/>
    <w:autoRedefine/>
    <w:qFormat/>
    <w:pPr>
      <w:ind w:leftChars="400" w:left="600" w:hangingChars="200" w:hanging="200"/>
    </w:pPr>
    <w:rPr>
      <w:rFonts w:ascii="宋体"/>
      <w:sz w:val="21"/>
    </w:rPr>
  </w:style>
  <w:style w:type="paragraph" w:customStyle="1" w:styleId="affffb">
    <w:name w:val="标准名称"/>
    <w:basedOn w:val="affffc"/>
    <w:link w:val="Char1"/>
    <w:autoRedefine/>
    <w:qFormat/>
  </w:style>
  <w:style w:type="paragraph" w:customStyle="1" w:styleId="affffc">
    <w:name w:val="目次、标准名称标题"/>
    <w:basedOn w:val="aff2"/>
    <w:next w:val="afff0"/>
    <w:link w:val="Char2"/>
    <w:autoRedefine/>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fd">
    <w:name w:val="列项说明"/>
    <w:basedOn w:val="aff2"/>
    <w:autoRedefine/>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0">
    <w:name w:val="附录字母编号列项（一级）"/>
    <w:qFormat/>
    <w:pPr>
      <w:numPr>
        <w:numId w:val="7"/>
      </w:numPr>
    </w:pPr>
    <w:rPr>
      <w:rFonts w:ascii="宋体"/>
      <w:sz w:val="21"/>
    </w:rPr>
  </w:style>
  <w:style w:type="paragraph" w:customStyle="1" w:styleId="a9">
    <w:name w:val="附录图标号"/>
    <w:basedOn w:val="aff2"/>
    <w:autoRedefine/>
    <w:qFormat/>
    <w:pPr>
      <w:keepNext/>
      <w:pageBreakBefore/>
      <w:widowControl/>
      <w:numPr>
        <w:numId w:val="8"/>
      </w:numPr>
      <w:spacing w:line="14" w:lineRule="exact"/>
      <w:ind w:left="0" w:firstLine="363"/>
      <w:jc w:val="center"/>
      <w:outlineLvl w:val="0"/>
    </w:pPr>
    <w:rPr>
      <w:color w:val="FFFFFF"/>
    </w:rPr>
  </w:style>
  <w:style w:type="paragraph" w:customStyle="1" w:styleId="aff1">
    <w:name w:val="附录数字编号列项（二级）"/>
    <w:autoRedefine/>
    <w:qFormat/>
    <w:pPr>
      <w:numPr>
        <w:ilvl w:val="1"/>
        <w:numId w:val="7"/>
      </w:numPr>
    </w:pPr>
    <w:rPr>
      <w:rFonts w:ascii="宋体"/>
      <w:sz w:val="21"/>
    </w:rPr>
  </w:style>
  <w:style w:type="paragraph" w:customStyle="1" w:styleId="affffe">
    <w:name w:val="附录三级无"/>
    <w:basedOn w:val="afc"/>
    <w:autoRedefine/>
    <w:qFormat/>
    <w:pPr>
      <w:tabs>
        <w:tab w:val="clear" w:pos="360"/>
      </w:tabs>
      <w:spacing w:beforeLines="0" w:afterLines="0"/>
    </w:pPr>
    <w:rPr>
      <w:rFonts w:ascii="宋体" w:eastAsia="宋体"/>
      <w:szCs w:val="21"/>
    </w:rPr>
  </w:style>
  <w:style w:type="paragraph" w:customStyle="1" w:styleId="afffff">
    <w:name w:val="附录一级无"/>
    <w:basedOn w:val="afa"/>
    <w:autoRedefine/>
    <w:qFormat/>
    <w:pPr>
      <w:tabs>
        <w:tab w:val="clear" w:pos="360"/>
      </w:tabs>
      <w:spacing w:beforeLines="0" w:afterLines="0"/>
    </w:pPr>
    <w:rPr>
      <w:rFonts w:ascii="宋体" w:eastAsia="宋体"/>
      <w:szCs w:val="21"/>
    </w:rPr>
  </w:style>
  <w:style w:type="paragraph" w:customStyle="1" w:styleId="afffff0">
    <w:name w:val="附录公式"/>
    <w:basedOn w:val="afff0"/>
    <w:next w:val="afff0"/>
    <w:link w:val="Char3"/>
    <w:autoRedefine/>
    <w:qFormat/>
  </w:style>
  <w:style w:type="paragraph" w:customStyle="1" w:styleId="afffff1">
    <w:name w:val="附录二级无"/>
    <w:basedOn w:val="afb"/>
    <w:autoRedefine/>
    <w:qFormat/>
    <w:pPr>
      <w:tabs>
        <w:tab w:val="clear" w:pos="360"/>
      </w:tabs>
      <w:spacing w:beforeLines="0" w:afterLines="0"/>
    </w:pPr>
    <w:rPr>
      <w:rFonts w:ascii="宋体" w:eastAsia="宋体"/>
      <w:szCs w:val="21"/>
    </w:rPr>
  </w:style>
  <w:style w:type="paragraph" w:customStyle="1" w:styleId="af6">
    <w:name w:val="附录表标题"/>
    <w:basedOn w:val="aff2"/>
    <w:next w:val="afff0"/>
    <w:autoRedefine/>
    <w:qFormat/>
    <w:pPr>
      <w:numPr>
        <w:ilvl w:val="1"/>
        <w:numId w:val="9"/>
      </w:numPr>
      <w:tabs>
        <w:tab w:val="left" w:pos="180"/>
      </w:tabs>
      <w:spacing w:beforeLines="50" w:afterLines="50"/>
      <w:ind w:left="0" w:firstLine="0"/>
      <w:jc w:val="center"/>
    </w:pPr>
    <w:rPr>
      <w:rFonts w:ascii="黑体" w:eastAsia="黑体"/>
      <w:szCs w:val="21"/>
    </w:rPr>
  </w:style>
  <w:style w:type="paragraph" w:customStyle="1" w:styleId="af5">
    <w:name w:val="附录表标号"/>
    <w:basedOn w:val="aff2"/>
    <w:next w:val="afff0"/>
    <w:autoRedefine/>
    <w:qFormat/>
    <w:pPr>
      <w:numPr>
        <w:numId w:val="9"/>
      </w:numPr>
      <w:tabs>
        <w:tab w:val="clear" w:pos="0"/>
      </w:tabs>
      <w:spacing w:line="14" w:lineRule="exact"/>
      <w:ind w:left="811" w:hanging="448"/>
      <w:jc w:val="center"/>
      <w:outlineLvl w:val="0"/>
    </w:pPr>
    <w:rPr>
      <w:color w:val="FFFFFF"/>
    </w:rPr>
  </w:style>
  <w:style w:type="paragraph" w:customStyle="1" w:styleId="afffff2">
    <w:name w:val="附录标题"/>
    <w:basedOn w:val="afff0"/>
    <w:next w:val="afff0"/>
    <w:autoRedefine/>
    <w:qFormat/>
    <w:pPr>
      <w:ind w:firstLineChars="0" w:firstLine="0"/>
      <w:jc w:val="center"/>
    </w:pPr>
    <w:rPr>
      <w:rFonts w:ascii="黑体" w:eastAsia="黑体"/>
    </w:rPr>
  </w:style>
  <w:style w:type="paragraph" w:customStyle="1" w:styleId="afffff3">
    <w:name w:val="封面正文"/>
    <w:autoRedefine/>
    <w:qFormat/>
    <w:pPr>
      <w:jc w:val="both"/>
    </w:pPr>
  </w:style>
  <w:style w:type="paragraph" w:customStyle="1" w:styleId="afffff4">
    <w:name w:val="其他发布部门"/>
    <w:basedOn w:val="afffff5"/>
    <w:autoRedefine/>
    <w:qFormat/>
    <w:pPr>
      <w:framePr w:wrap="around" w:y="15310"/>
      <w:spacing w:line="0" w:lineRule="atLeast"/>
    </w:pPr>
    <w:rPr>
      <w:rFonts w:ascii="黑体" w:eastAsia="黑体"/>
      <w:b w:val="0"/>
    </w:rPr>
  </w:style>
  <w:style w:type="paragraph" w:customStyle="1" w:styleId="afffff5">
    <w:name w:val="发布部门"/>
    <w:next w:val="afff0"/>
    <w:autoRedefine/>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f6">
    <w:name w:val="发布日期"/>
    <w:autoRedefine/>
    <w:qFormat/>
    <w:pPr>
      <w:framePr w:w="3997" w:h="471" w:hRule="exact" w:vSpace="181" w:wrap="around" w:hAnchor="page" w:x="7089" w:y="14097" w:anchorLock="1"/>
    </w:pPr>
    <w:rPr>
      <w:rFonts w:eastAsia="黑体"/>
      <w:sz w:val="28"/>
    </w:rPr>
  </w:style>
  <w:style w:type="paragraph" w:customStyle="1" w:styleId="afffff7">
    <w:name w:val="目次、索引正文"/>
    <w:autoRedefine/>
    <w:qFormat/>
    <w:pPr>
      <w:spacing w:line="320" w:lineRule="exact"/>
      <w:jc w:val="both"/>
    </w:pPr>
    <w:rPr>
      <w:rFonts w:ascii="宋体"/>
      <w:sz w:val="21"/>
    </w:rPr>
  </w:style>
  <w:style w:type="paragraph" w:customStyle="1" w:styleId="aa">
    <w:name w:val="附录图标题"/>
    <w:basedOn w:val="aff2"/>
    <w:next w:val="afff0"/>
    <w:autoRedefine/>
    <w:qFormat/>
    <w:pPr>
      <w:numPr>
        <w:ilvl w:val="1"/>
        <w:numId w:val="8"/>
      </w:numPr>
      <w:tabs>
        <w:tab w:val="left" w:pos="363"/>
      </w:tabs>
      <w:spacing w:beforeLines="50" w:afterLines="50"/>
      <w:ind w:left="0" w:firstLine="0"/>
      <w:jc w:val="center"/>
    </w:pPr>
    <w:rPr>
      <w:rFonts w:ascii="黑体" w:eastAsia="黑体"/>
      <w:szCs w:val="21"/>
    </w:rPr>
  </w:style>
  <w:style w:type="paragraph" w:customStyle="1" w:styleId="afffff8">
    <w:name w:val="参考文献、索引标题"/>
    <w:basedOn w:val="aff2"/>
    <w:next w:val="afff0"/>
    <w:autoRedefine/>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4">
    <w:name w:val="参考文献"/>
    <w:basedOn w:val="aff2"/>
    <w:next w:val="afff0"/>
    <w:qFormat/>
    <w:pPr>
      <w:keepNext/>
      <w:widowControl/>
      <w:numPr>
        <w:numId w:val="10"/>
      </w:numPr>
      <w:shd w:val="clear" w:color="FFFFFF" w:fill="FFFFFF"/>
      <w:spacing w:line="240" w:lineRule="atLeast"/>
      <w:ind w:firstLineChars="200" w:firstLine="200"/>
      <w:jc w:val="left"/>
      <w:outlineLvl w:val="0"/>
    </w:pPr>
    <w:rPr>
      <w:rFonts w:ascii="黑体" w:eastAsia="黑体" w:hAnsi="黑体"/>
      <w:kern w:val="0"/>
      <w:szCs w:val="20"/>
    </w:rPr>
  </w:style>
  <w:style w:type="paragraph" w:customStyle="1" w:styleId="afffff9">
    <w:name w:val="标准书眉一"/>
    <w:autoRedefine/>
    <w:qFormat/>
    <w:pPr>
      <w:jc w:val="both"/>
    </w:pPr>
  </w:style>
  <w:style w:type="paragraph" w:customStyle="1" w:styleId="afffffa">
    <w:name w:val="标准书眉_偶数页"/>
    <w:basedOn w:val="afffffb"/>
    <w:next w:val="aff2"/>
    <w:autoRedefine/>
    <w:qFormat/>
    <w:pPr>
      <w:jc w:val="left"/>
    </w:pPr>
  </w:style>
  <w:style w:type="paragraph" w:customStyle="1" w:styleId="afffffb">
    <w:name w:val="标准书眉_奇数页"/>
    <w:next w:val="aff2"/>
    <w:autoRedefine/>
    <w:qFormat/>
    <w:pPr>
      <w:tabs>
        <w:tab w:val="center" w:pos="4154"/>
        <w:tab w:val="right" w:pos="8306"/>
      </w:tabs>
      <w:spacing w:after="220"/>
      <w:jc w:val="right"/>
    </w:pPr>
    <w:rPr>
      <w:rFonts w:ascii="黑体" w:eastAsia="黑体"/>
      <w:sz w:val="21"/>
      <w:szCs w:val="21"/>
    </w:rPr>
  </w:style>
  <w:style w:type="paragraph" w:customStyle="1" w:styleId="afffffc">
    <w:name w:val="标准书脚_偶数页"/>
    <w:qFormat/>
    <w:pPr>
      <w:spacing w:before="120"/>
      <w:ind w:left="221"/>
    </w:pPr>
    <w:rPr>
      <w:rFonts w:ascii="宋体"/>
      <w:sz w:val="18"/>
      <w:szCs w:val="18"/>
    </w:rPr>
  </w:style>
  <w:style w:type="paragraph" w:customStyle="1" w:styleId="af2">
    <w:name w:val="正文图标题"/>
    <w:next w:val="afff0"/>
    <w:autoRedefine/>
    <w:qFormat/>
    <w:pPr>
      <w:numPr>
        <w:numId w:val="11"/>
      </w:numPr>
      <w:spacing w:beforeLines="50" w:before="156" w:afterLines="50" w:after="156"/>
      <w:jc w:val="center"/>
    </w:pPr>
    <w:rPr>
      <w:rFonts w:ascii="黑体" w:eastAsia="黑体"/>
      <w:sz w:val="21"/>
    </w:rPr>
  </w:style>
  <w:style w:type="paragraph" w:customStyle="1" w:styleId="afffffd">
    <w:name w:val="标准标志"/>
    <w:next w:val="aff2"/>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
    <w:name w:val="注×：（正文）"/>
    <w:autoRedefine/>
    <w:qFormat/>
    <w:pPr>
      <w:numPr>
        <w:numId w:val="12"/>
      </w:numPr>
      <w:ind w:left="811" w:hanging="448"/>
      <w:jc w:val="both"/>
    </w:pPr>
    <w:rPr>
      <w:rFonts w:ascii="宋体"/>
      <w:sz w:val="18"/>
      <w:szCs w:val="18"/>
    </w:rPr>
  </w:style>
  <w:style w:type="paragraph" w:customStyle="1" w:styleId="afffffe">
    <w:name w:val="附录四级无"/>
    <w:basedOn w:val="afd"/>
    <w:autoRedefine/>
    <w:qFormat/>
    <w:pPr>
      <w:tabs>
        <w:tab w:val="clear" w:pos="360"/>
      </w:tabs>
      <w:spacing w:beforeLines="0" w:afterLines="0"/>
    </w:pPr>
    <w:rPr>
      <w:rFonts w:ascii="宋体" w:eastAsia="宋体"/>
      <w:szCs w:val="21"/>
    </w:rPr>
  </w:style>
  <w:style w:type="paragraph" w:customStyle="1" w:styleId="a8">
    <w:name w:val="注：（正文）"/>
    <w:basedOn w:val="a0"/>
    <w:next w:val="afff0"/>
    <w:autoRedefine/>
    <w:qFormat/>
    <w:pPr>
      <w:numPr>
        <w:numId w:val="13"/>
      </w:numPr>
      <w:ind w:left="726" w:hanging="363"/>
    </w:pPr>
  </w:style>
  <w:style w:type="paragraph" w:customStyle="1" w:styleId="a0">
    <w:name w:val="注："/>
    <w:next w:val="afff0"/>
    <w:autoRedefine/>
    <w:qFormat/>
    <w:pPr>
      <w:widowControl w:val="0"/>
      <w:numPr>
        <w:numId w:val="14"/>
      </w:numPr>
      <w:autoSpaceDE w:val="0"/>
      <w:autoSpaceDN w:val="0"/>
      <w:ind w:left="726" w:hanging="363"/>
      <w:jc w:val="both"/>
    </w:pPr>
    <w:rPr>
      <w:rFonts w:ascii="宋体"/>
      <w:sz w:val="18"/>
      <w:szCs w:val="18"/>
    </w:rPr>
  </w:style>
  <w:style w:type="paragraph" w:customStyle="1" w:styleId="aff">
    <w:name w:val="示例×："/>
    <w:basedOn w:val="a1"/>
    <w:qFormat/>
    <w:pPr>
      <w:numPr>
        <w:numId w:val="15"/>
      </w:numPr>
      <w:spacing w:beforeLines="0" w:afterLines="0"/>
      <w:outlineLvl w:val="9"/>
    </w:pPr>
    <w:rPr>
      <w:rFonts w:ascii="宋体" w:eastAsia="宋体"/>
      <w:sz w:val="18"/>
      <w:szCs w:val="18"/>
    </w:rPr>
  </w:style>
  <w:style w:type="paragraph" w:customStyle="1" w:styleId="23">
    <w:name w:val="封面标准名称2"/>
    <w:basedOn w:val="afffe"/>
    <w:autoRedefine/>
    <w:qFormat/>
    <w:pPr>
      <w:framePr w:wrap="around" w:y="4469"/>
      <w:spacing w:beforeLines="630"/>
    </w:pPr>
  </w:style>
  <w:style w:type="paragraph" w:customStyle="1" w:styleId="affffff">
    <w:name w:val="标准称谓"/>
    <w:next w:val="aff2"/>
    <w:autoRedefine/>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d">
    <w:name w:val="列项◆（三级）"/>
    <w:basedOn w:val="aff2"/>
    <w:autoRedefine/>
    <w:qFormat/>
    <w:pPr>
      <w:numPr>
        <w:ilvl w:val="2"/>
        <w:numId w:val="16"/>
      </w:numPr>
    </w:pPr>
    <w:rPr>
      <w:rFonts w:ascii="宋体"/>
      <w:szCs w:val="21"/>
    </w:rPr>
  </w:style>
  <w:style w:type="paragraph" w:customStyle="1" w:styleId="10">
    <w:name w:val="封面标准号1"/>
    <w:autoRedefine/>
    <w:qFormat/>
    <w:pPr>
      <w:widowControl w:val="0"/>
      <w:kinsoku w:val="0"/>
      <w:overflowPunct w:val="0"/>
      <w:autoSpaceDE w:val="0"/>
      <w:autoSpaceDN w:val="0"/>
      <w:spacing w:before="308"/>
      <w:jc w:val="right"/>
      <w:textAlignment w:val="center"/>
    </w:pPr>
    <w:rPr>
      <w:sz w:val="28"/>
    </w:rPr>
  </w:style>
  <w:style w:type="paragraph" w:customStyle="1" w:styleId="affffff0">
    <w:name w:val="附录五级无"/>
    <w:basedOn w:val="afe"/>
    <w:autoRedefine/>
    <w:qFormat/>
    <w:pPr>
      <w:spacing w:beforeLines="0" w:afterLines="0"/>
    </w:pPr>
    <w:rPr>
      <w:rFonts w:ascii="宋体" w:eastAsia="宋体"/>
      <w:szCs w:val="21"/>
    </w:rPr>
  </w:style>
  <w:style w:type="paragraph" w:customStyle="1" w:styleId="affffff1">
    <w:name w:val="示例内容"/>
    <w:autoRedefine/>
    <w:qFormat/>
    <w:pPr>
      <w:ind w:firstLineChars="200" w:firstLine="200"/>
    </w:pPr>
    <w:rPr>
      <w:rFonts w:ascii="宋体"/>
      <w:sz w:val="18"/>
      <w:szCs w:val="18"/>
    </w:rPr>
  </w:style>
  <w:style w:type="paragraph" w:customStyle="1" w:styleId="af7">
    <w:name w:val="示例"/>
    <w:next w:val="affffff1"/>
    <w:autoRedefine/>
    <w:qFormat/>
    <w:pPr>
      <w:widowControl w:val="0"/>
      <w:numPr>
        <w:numId w:val="17"/>
      </w:numPr>
      <w:jc w:val="both"/>
    </w:pPr>
    <w:rPr>
      <w:rFonts w:ascii="宋体"/>
      <w:sz w:val="18"/>
      <w:szCs w:val="18"/>
    </w:rPr>
  </w:style>
  <w:style w:type="paragraph" w:customStyle="1" w:styleId="ab">
    <w:name w:val="列项——（一级）"/>
    <w:autoRedefine/>
    <w:qFormat/>
    <w:pPr>
      <w:widowControl w:val="0"/>
      <w:numPr>
        <w:numId w:val="16"/>
      </w:numPr>
      <w:jc w:val="both"/>
    </w:pPr>
    <w:rPr>
      <w:rFonts w:ascii="宋体"/>
      <w:sz w:val="21"/>
    </w:rPr>
  </w:style>
  <w:style w:type="paragraph" w:customStyle="1" w:styleId="24">
    <w:name w:val="封面标准号2"/>
    <w:autoRedefine/>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二级）"/>
    <w:autoRedefine/>
    <w:qFormat/>
    <w:pPr>
      <w:numPr>
        <w:ilvl w:val="1"/>
        <w:numId w:val="16"/>
      </w:numPr>
      <w:tabs>
        <w:tab w:val="left" w:pos="840"/>
      </w:tabs>
      <w:jc w:val="both"/>
    </w:pPr>
    <w:rPr>
      <w:rFonts w:ascii="宋体"/>
      <w:sz w:val="21"/>
    </w:rPr>
  </w:style>
  <w:style w:type="paragraph" w:customStyle="1" w:styleId="af3">
    <w:name w:val="注×："/>
    <w:autoRedefine/>
    <w:qFormat/>
    <w:pPr>
      <w:widowControl w:val="0"/>
      <w:numPr>
        <w:numId w:val="18"/>
      </w:numPr>
      <w:autoSpaceDE w:val="0"/>
      <w:autoSpaceDN w:val="0"/>
      <w:ind w:left="811" w:hanging="448"/>
      <w:jc w:val="both"/>
    </w:pPr>
    <w:rPr>
      <w:rFonts w:ascii="宋体"/>
      <w:sz w:val="18"/>
      <w:szCs w:val="18"/>
    </w:rPr>
  </w:style>
  <w:style w:type="paragraph" w:customStyle="1" w:styleId="affffff2">
    <w:name w:val="标准书脚_奇数页"/>
    <w:autoRedefine/>
    <w:qFormat/>
    <w:pPr>
      <w:spacing w:before="120"/>
      <w:ind w:right="198"/>
      <w:jc w:val="right"/>
    </w:pPr>
    <w:rPr>
      <w:rFonts w:ascii="宋体"/>
      <w:sz w:val="18"/>
      <w:szCs w:val="18"/>
    </w:rPr>
  </w:style>
  <w:style w:type="paragraph" w:customStyle="1" w:styleId="affffff3">
    <w:name w:val="图的脚注"/>
    <w:next w:val="afff0"/>
    <w:autoRedefine/>
    <w:qFormat/>
    <w:pPr>
      <w:widowControl w:val="0"/>
      <w:ind w:leftChars="200" w:left="840" w:hangingChars="200" w:hanging="420"/>
      <w:jc w:val="both"/>
    </w:pPr>
    <w:rPr>
      <w:rFonts w:ascii="宋体"/>
      <w:sz w:val="18"/>
    </w:rPr>
  </w:style>
  <w:style w:type="paragraph" w:customStyle="1" w:styleId="affffff4">
    <w:name w:val="封面标准代替信息"/>
    <w:autoRedefine/>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affffff5">
    <w:name w:val="示例后文字"/>
    <w:basedOn w:val="afff0"/>
    <w:next w:val="afff0"/>
    <w:autoRedefine/>
    <w:qFormat/>
    <w:pPr>
      <w:ind w:firstLine="360"/>
    </w:pPr>
    <w:rPr>
      <w:sz w:val="18"/>
    </w:rPr>
  </w:style>
  <w:style w:type="paragraph" w:customStyle="1" w:styleId="affffff6">
    <w:name w:val="其他标准标志"/>
    <w:basedOn w:val="afffffd"/>
    <w:autoRedefine/>
    <w:qFormat/>
    <w:pPr>
      <w:framePr w:w="6101" w:wrap="around" w:vAnchor="page" w:hAnchor="page" w:x="4673" w:y="942"/>
    </w:pPr>
    <w:rPr>
      <w:w w:val="130"/>
    </w:rPr>
  </w:style>
  <w:style w:type="paragraph" w:customStyle="1" w:styleId="25">
    <w:name w:val="封面标准文稿类别2"/>
    <w:basedOn w:val="affff6"/>
    <w:autoRedefine/>
    <w:qFormat/>
    <w:pPr>
      <w:framePr w:wrap="around" w:y="4469"/>
    </w:pPr>
  </w:style>
  <w:style w:type="paragraph" w:customStyle="1" w:styleId="affffff7">
    <w:name w:val="其他发布日期"/>
    <w:autoRedefine/>
    <w:qFormat/>
    <w:pPr>
      <w:framePr w:w="3997" w:h="471" w:hRule="exact" w:vSpace="181" w:wrap="around" w:vAnchor="page" w:hAnchor="page" w:x="1419" w:y="14097" w:anchorLock="1"/>
    </w:pPr>
    <w:rPr>
      <w:rFonts w:eastAsia="黑体"/>
      <w:sz w:val="28"/>
    </w:rPr>
  </w:style>
  <w:style w:type="paragraph" w:customStyle="1" w:styleId="affffff8">
    <w:name w:val="附录公式编号制表符"/>
    <w:basedOn w:val="aff2"/>
    <w:next w:val="afff0"/>
    <w:autoRedefine/>
    <w:qFormat/>
    <w:pPr>
      <w:widowControl/>
      <w:tabs>
        <w:tab w:val="center" w:pos="4201"/>
        <w:tab w:val="right" w:leader="dot" w:pos="9298"/>
      </w:tabs>
      <w:autoSpaceDE w:val="0"/>
      <w:autoSpaceDN w:val="0"/>
    </w:pPr>
    <w:rPr>
      <w:rFonts w:ascii="宋体"/>
      <w:kern w:val="0"/>
      <w:szCs w:val="20"/>
    </w:rPr>
  </w:style>
  <w:style w:type="paragraph" w:customStyle="1" w:styleId="affffff9">
    <w:name w:val="五级无"/>
    <w:basedOn w:val="a6"/>
    <w:autoRedefine/>
    <w:qFormat/>
    <w:pPr>
      <w:spacing w:beforeLines="0" w:afterLines="0"/>
    </w:pPr>
    <w:rPr>
      <w:rFonts w:ascii="宋体" w:eastAsia="宋体"/>
    </w:rPr>
  </w:style>
  <w:style w:type="paragraph" w:customStyle="1" w:styleId="affffffa">
    <w:name w:val="图标脚注说明"/>
    <w:basedOn w:val="afff0"/>
    <w:autoRedefine/>
    <w:qFormat/>
    <w:pPr>
      <w:ind w:left="840" w:firstLineChars="0" w:hanging="420"/>
    </w:pPr>
    <w:rPr>
      <w:sz w:val="18"/>
      <w:szCs w:val="18"/>
    </w:rPr>
  </w:style>
  <w:style w:type="paragraph" w:customStyle="1" w:styleId="affffffb">
    <w:name w:val="四级无"/>
    <w:basedOn w:val="a5"/>
    <w:autoRedefine/>
    <w:qFormat/>
    <w:pPr>
      <w:spacing w:beforeLines="0" w:afterLines="0"/>
    </w:pPr>
    <w:rPr>
      <w:rFonts w:ascii="宋体" w:eastAsia="宋体"/>
    </w:rPr>
  </w:style>
  <w:style w:type="character" w:customStyle="1" w:styleId="Char0">
    <w:name w:val="首示例 Char"/>
    <w:link w:val="affff7"/>
    <w:autoRedefine/>
    <w:qFormat/>
    <w:rPr>
      <w:rFonts w:ascii="宋体" w:hAnsi="宋体"/>
      <w:kern w:val="2"/>
      <w:sz w:val="18"/>
      <w:szCs w:val="18"/>
    </w:rPr>
  </w:style>
  <w:style w:type="character" w:customStyle="1" w:styleId="affc">
    <w:name w:val="批注框文本 字符"/>
    <w:basedOn w:val="aff3"/>
    <w:link w:val="affb"/>
    <w:qFormat/>
    <w:rPr>
      <w:kern w:val="2"/>
      <w:sz w:val="18"/>
      <w:szCs w:val="18"/>
    </w:rPr>
  </w:style>
  <w:style w:type="character" w:customStyle="1" w:styleId="Char1">
    <w:name w:val="标准名称 Char"/>
    <w:basedOn w:val="Char2"/>
    <w:link w:val="affffb"/>
    <w:autoRedefine/>
    <w:qFormat/>
    <w:rPr>
      <w:rFonts w:ascii="黑体" w:eastAsia="黑体"/>
      <w:sz w:val="32"/>
      <w:shd w:val="clear" w:color="FFFFFF" w:fill="FFFFFF"/>
    </w:rPr>
  </w:style>
  <w:style w:type="character" w:customStyle="1" w:styleId="Char2">
    <w:name w:val="目次、标准名称标题 Char"/>
    <w:basedOn w:val="aff3"/>
    <w:link w:val="affffc"/>
    <w:autoRedefine/>
    <w:qFormat/>
    <w:rPr>
      <w:rFonts w:ascii="黑体" w:eastAsia="黑体"/>
      <w:sz w:val="32"/>
      <w:shd w:val="clear" w:color="FFFFFF" w:fill="FFFFFF"/>
    </w:rPr>
  </w:style>
  <w:style w:type="character" w:customStyle="1" w:styleId="affffffc">
    <w:name w:val="发布"/>
    <w:autoRedefine/>
    <w:qFormat/>
    <w:rPr>
      <w:rFonts w:ascii="黑体" w:eastAsia="黑体"/>
      <w:spacing w:val="85"/>
      <w:w w:val="100"/>
      <w:position w:val="3"/>
      <w:sz w:val="28"/>
      <w:szCs w:val="28"/>
    </w:rPr>
  </w:style>
  <w:style w:type="character" w:customStyle="1" w:styleId="Char">
    <w:name w:val="段 Char"/>
    <w:link w:val="afff0"/>
    <w:autoRedefine/>
    <w:qFormat/>
    <w:rPr>
      <w:rFonts w:ascii="宋体"/>
      <w:sz w:val="21"/>
      <w:lang w:val="en-US" w:eastAsia="zh-CN" w:bidi="ar-SA"/>
    </w:rPr>
  </w:style>
  <w:style w:type="character" w:customStyle="1" w:styleId="11">
    <w:name w:val="占位符文本1"/>
    <w:basedOn w:val="aff3"/>
    <w:autoRedefine/>
    <w:uiPriority w:val="99"/>
    <w:semiHidden/>
    <w:qFormat/>
    <w:rPr>
      <w:color w:val="808080"/>
    </w:rPr>
  </w:style>
  <w:style w:type="character" w:customStyle="1" w:styleId="Char3">
    <w:name w:val="附录公式 Char"/>
    <w:basedOn w:val="Char"/>
    <w:link w:val="afffff0"/>
    <w:autoRedefine/>
    <w:qFormat/>
    <w:rPr>
      <w:rFonts w:ascii="宋体"/>
      <w:sz w:val="21"/>
      <w:lang w:val="en-US" w:eastAsia="zh-CN" w:bidi="ar-SA"/>
    </w:rPr>
  </w:style>
  <w:style w:type="character" w:styleId="affffffd">
    <w:name w:val="annotation reference"/>
    <w:basedOn w:val="aff3"/>
    <w:semiHidden/>
    <w:unhideWhenUsed/>
    <w:rPr>
      <w:sz w:val="21"/>
      <w:szCs w:val="21"/>
    </w:rPr>
  </w:style>
  <w:style w:type="paragraph" w:styleId="affffffe">
    <w:name w:val="Revision"/>
    <w:hidden/>
    <w:uiPriority w:val="99"/>
    <w:unhideWhenUsed/>
    <w:rsid w:val="00B05870"/>
    <w:rPr>
      <w:kern w:val="2"/>
      <w:sz w:val="21"/>
      <w:szCs w:val="24"/>
    </w:rPr>
  </w:style>
  <w:style w:type="paragraph" w:styleId="afffffff">
    <w:name w:val="annotation subject"/>
    <w:basedOn w:val="aff8"/>
    <w:next w:val="aff8"/>
    <w:link w:val="afffffff0"/>
    <w:semiHidden/>
    <w:unhideWhenUsed/>
    <w:rsid w:val="00900A7B"/>
    <w:rPr>
      <w:b/>
      <w:bCs/>
    </w:rPr>
  </w:style>
  <w:style w:type="character" w:customStyle="1" w:styleId="aff9">
    <w:name w:val="批注文字 字符"/>
    <w:basedOn w:val="aff3"/>
    <w:link w:val="aff8"/>
    <w:rsid w:val="00900A7B"/>
    <w:rPr>
      <w:kern w:val="2"/>
      <w:sz w:val="21"/>
      <w:szCs w:val="24"/>
    </w:rPr>
  </w:style>
  <w:style w:type="character" w:customStyle="1" w:styleId="afffffff0">
    <w:name w:val="批注主题 字符"/>
    <w:basedOn w:val="aff9"/>
    <w:link w:val="afffffff"/>
    <w:semiHidden/>
    <w:rsid w:val="00900A7B"/>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3F19922E-5871-4CB7-83A2-B67ACCA50AD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4739</TotalTime>
  <Pages>11</Pages>
  <Words>944</Words>
  <Characters>5387</Characters>
  <Application>Microsoft Office Word</Application>
  <DocSecurity>0</DocSecurity>
  <Lines>44</Lines>
  <Paragraphs>12</Paragraphs>
  <ScaleCrop>false</ScaleCrop>
  <Company>zle</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hongbo zhao</cp:lastModifiedBy>
  <cp:revision>127</cp:revision>
  <cp:lastPrinted>2025-12-18T08:56:00Z</cp:lastPrinted>
  <dcterms:created xsi:type="dcterms:W3CDTF">2020-05-12T09:29:00Z</dcterms:created>
  <dcterms:modified xsi:type="dcterms:W3CDTF">2026-01-07T08:30:00Z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867ED26040094C4095C85A68791276CD_13</vt:lpwstr>
  </property>
  <property fmtid="{D5CDD505-2E9C-101B-9397-08002B2CF9AE}" pid="4" name="KSOTemplateDocerSaveRecord">
    <vt:lpwstr>eyJoZGlkIjoiNTRmMGMwNzI5YjAzOGQ3ZWU4MDU2ZWJiYTAzZTU0ZDkiLCJ1c2VySWQiOiIzMDE5OTQyMTUifQ==</vt:lpwstr>
  </property>
</Properties>
</file>