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301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5D109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C52793A">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13.060</w:t>
            </w:r>
            <w:r>
              <w:rPr>
                <w:rFonts w:ascii="黑体" w:hAnsi="黑体" w:eastAsia="黑体"/>
                <w:sz w:val="21"/>
                <w:szCs w:val="21"/>
              </w:rPr>
              <w:fldChar w:fldCharType="end"/>
            </w:r>
            <w:bookmarkEnd w:id="0"/>
          </w:p>
        </w:tc>
      </w:tr>
      <w:tr w14:paraId="62A3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337AB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EFB58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6F84EF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XZBX"/>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XZBX</w:t>
                  </w:r>
                  <w:r>
                    <w:rPr>
                      <w:rFonts w:ascii="Times New Roman" w:hAnsi="Times New Roman" w:eastAsia="宋体" w:cs="Times New Roman"/>
                      <w:b/>
                      <w:w w:val="130"/>
                      <w:sz w:val="96"/>
                      <w:lang w:val="en-US" w:eastAsia="zh-CN" w:bidi="ar-SA"/>
                    </w:rPr>
                    <w:fldChar w:fldCharType="end"/>
                  </w:r>
                  <w:bookmarkEnd w:id="1"/>
                </w:p>
              </w:tc>
            </w:tr>
          </w:tbl>
          <w:p w14:paraId="4B75009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Q 8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81</w:t>
            </w:r>
            <w:r>
              <w:rPr>
                <w:rFonts w:ascii="黑体" w:hAnsi="黑体" w:eastAsia="黑体"/>
                <w:sz w:val="21"/>
                <w:szCs w:val="21"/>
              </w:rPr>
              <w:fldChar w:fldCharType="end"/>
            </w:r>
            <w:bookmarkEnd w:id="2"/>
          </w:p>
        </w:tc>
      </w:tr>
    </w:tbl>
    <w:p w14:paraId="35100575">
      <w:pPr>
        <w:pStyle w:val="50"/>
        <w:framePr w:w="9639" w:h="624" w:hRule="exact" w:hSpace="181" w:vSpace="181" w:wrap="around" w:hAnchor="page" w:x="1305" w:y="2269"/>
        <w:rPr>
          <w:rFonts w:ascii="黑体" w:hAnsi="黑体" w:eastAsia="黑体"/>
          <w:b w:val="0"/>
          <w:bCs w:val="0"/>
          <w:w w:val="100"/>
          <w:sz w:val="48"/>
          <w:szCs w:val="48"/>
        </w:rPr>
      </w:pPr>
      <w:bookmarkStart w:id="3" w:name="c2"/>
      <w:bookmarkStart w:id="4" w:name="_Hlk26473981"/>
      <w:bookmarkStart w:id="59" w:name="_GoBack"/>
      <w:r>
        <w:rPr>
          <w:rFonts w:hint="eastAsia" w:ascii="黑体" w:hAnsi="Times New Roman" w:eastAsia="黑体" w:cs="Times New Roman"/>
          <w:b w:val="0"/>
          <w:bCs/>
          <w:w w:val="100"/>
          <w:sz w:val="48"/>
          <w:lang w:val="en-US" w:eastAsia="zh-CN" w:bidi="ar-SA"/>
        </w:rPr>
        <w:fldChar w:fldCharType="begin">
          <w:ffData>
            <w:name w:val="c2"/>
            <w:enabled/>
            <w:calcOnExit w:val="0"/>
            <w:textInput>
              <w:default w:val="西安市质量与标准化协会"/>
            </w:textInput>
          </w:ffData>
        </w:fldChar>
      </w:r>
      <w:r>
        <w:rPr>
          <w:rFonts w:hint="eastAsia" w:ascii="黑体" w:hAnsi="Times New Roman" w:eastAsia="黑体" w:cs="Times New Roman"/>
          <w:b w:val="0"/>
          <w:bCs/>
          <w:w w:val="100"/>
          <w:sz w:val="48"/>
          <w:lang w:val="en-US" w:eastAsia="zh-CN" w:bidi="ar-SA"/>
        </w:rPr>
        <w:instrText xml:space="preserve">FORMTEXT</w:instrText>
      </w:r>
      <w:r>
        <w:rPr>
          <w:rFonts w:hint="eastAsia" w:ascii="黑体" w:hAnsi="Times New Roman" w:eastAsia="黑体" w:cs="Times New Roman"/>
          <w:b w:val="0"/>
          <w:bCs/>
          <w:w w:val="100"/>
          <w:sz w:val="48"/>
          <w:lang w:val="en-US" w:eastAsia="zh-CN" w:bidi="ar-SA"/>
        </w:rPr>
        <w:fldChar w:fldCharType="separate"/>
      </w:r>
      <w:r>
        <w:rPr>
          <w:rFonts w:hint="eastAsia" w:ascii="黑体" w:hAnsi="Times New Roman" w:eastAsia="黑体" w:cs="Times New Roman"/>
          <w:b w:val="0"/>
          <w:bCs/>
          <w:w w:val="100"/>
          <w:sz w:val="48"/>
          <w:lang w:val="en-US" w:eastAsia="zh-CN" w:bidi="ar-SA"/>
        </w:rPr>
        <w:t>西安市质量与标准化协会</w:t>
      </w:r>
      <w:r>
        <w:rPr>
          <w:rFonts w:hint="eastAsia" w:ascii="黑体" w:hAnsi="Times New Roman" w:eastAsia="黑体" w:cs="Times New Roman"/>
          <w:b w:val="0"/>
          <w:bCs/>
          <w:w w:val="100"/>
          <w:sz w:val="48"/>
          <w:lang w:val="en-US" w:eastAsia="zh-CN" w:bidi="ar-SA"/>
        </w:rPr>
        <w:fldChar w:fldCharType="end"/>
      </w:r>
      <w:bookmarkEnd w:id="3"/>
      <w:bookmarkEnd w:id="59"/>
      <w:r>
        <w:rPr>
          <w:rFonts w:hint="eastAsia" w:ascii="黑体" w:eastAsia="黑体"/>
          <w:b w:val="0"/>
          <w:w w:val="100"/>
          <w:sz w:val="48"/>
        </w:rPr>
        <w:t>团体</w:t>
      </w:r>
      <w:r>
        <w:rPr>
          <w:rFonts w:hint="eastAsia" w:ascii="黑体" w:hAnsi="黑体" w:eastAsia="黑体"/>
          <w:b w:val="0"/>
          <w:bCs w:val="0"/>
          <w:w w:val="100"/>
          <w:sz w:val="48"/>
          <w:szCs w:val="48"/>
        </w:rPr>
        <w:t>标准</w:t>
      </w:r>
    </w:p>
    <w:bookmarkEnd w:id="4"/>
    <w:p w14:paraId="42AE3631">
      <w:pPr>
        <w:pStyle w:val="195"/>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XZB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XZBX</w:t>
      </w:r>
      <w:r>
        <w:rPr>
          <w:rFonts w:ascii="黑体" w:hAnsi="Times New Roman" w:eastAsia="黑体" w:cs="Times New Roman"/>
          <w:bCs/>
          <w:sz w:val="28"/>
          <w:szCs w:val="28"/>
          <w:lang w:val="en-US" w:eastAsia="zh-CN" w:bidi="ar-SA"/>
        </w:rP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78"/>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0178</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061C3BA">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19E8CD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2A8CE407">
      <w:pPr>
        <w:pStyle w:val="50"/>
        <w:framePr w:w="9639" w:h="6976" w:hRule="exact" w:hSpace="0" w:vSpace="0" w:wrap="around" w:hAnchor="page" w:y="6408"/>
        <w:jc w:val="center"/>
        <w:rPr>
          <w:rFonts w:ascii="黑体" w:hAnsi="黑体" w:eastAsia="黑体"/>
          <w:b w:val="0"/>
          <w:bCs w:val="0"/>
          <w:w w:val="100"/>
        </w:rPr>
      </w:pPr>
    </w:p>
    <w:p w14:paraId="7A14998F">
      <w:pPr>
        <w:pStyle w:val="197"/>
        <w:framePr w:h="6974" w:hRule="exact" w:wrap="around" w:x="1419" w:anchorLock="1"/>
      </w:pPr>
      <w:r>
        <w:fldChar w:fldCharType="begin">
          <w:ffData>
            <w:name w:val="CSTD_NAME"/>
            <w:enabled/>
            <w:calcOnExit w:val="0"/>
            <w:textInput>
              <w:default w:val="承压类特种设备水质检验质量管控规范"/>
            </w:textInput>
          </w:ffData>
        </w:fldChar>
      </w:r>
      <w:bookmarkStart w:id="9" w:name="CSTD_NAME"/>
      <w:r>
        <w:instrText xml:space="preserve"> FORMTEXT </w:instrText>
      </w:r>
      <w:r>
        <w:fldChar w:fldCharType="separate"/>
      </w:r>
      <w:r>
        <w:t>承压类特种设备水质检验质量管控规范</w:t>
      </w:r>
      <w:r>
        <w:fldChar w:fldCharType="end"/>
      </w:r>
      <w:bookmarkEnd w:id="9"/>
    </w:p>
    <w:p w14:paraId="03540BEC">
      <w:pPr>
        <w:framePr w:w="9639" w:h="6974" w:hRule="exact" w:wrap="around" w:vAnchor="page" w:hAnchor="page" w:x="1419" w:y="6408" w:anchorLock="1"/>
        <w:ind w:left="-1418"/>
      </w:pPr>
    </w:p>
    <w:p w14:paraId="4A5A11B5">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quality control of water quality inspection for pressure-bearing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quality control of water quality inspection for pressure-bearing special equipment</w:t>
      </w:r>
      <w:r>
        <w:rPr>
          <w:rFonts w:ascii="黑体" w:hAnsi="黑体" w:eastAsia="黑体"/>
          <w:szCs w:val="28"/>
        </w:rPr>
        <w:fldChar w:fldCharType="end"/>
      </w:r>
      <w:bookmarkEnd w:id="10"/>
    </w:p>
    <w:p w14:paraId="7C6636B4">
      <w:pPr>
        <w:framePr w:w="9639" w:h="6974" w:hRule="exact" w:wrap="around" w:vAnchor="page" w:hAnchor="page" w:x="1419" w:y="6408" w:anchorLock="1"/>
        <w:spacing w:line="760" w:lineRule="exact"/>
        <w:ind w:left="-1418"/>
      </w:pPr>
    </w:p>
    <w:p w14:paraId="784D8216">
      <w:pPr>
        <w:pStyle w:val="125"/>
        <w:framePr w:w="9639" w:h="6974" w:hRule="exact" w:wrap="around" w:vAnchor="page" w:hAnchor="page" w:x="1419" w:y="6408" w:anchorLock="1"/>
        <w:textAlignment w:val="bottom"/>
        <w:rPr>
          <w:rFonts w:eastAsia="黑体"/>
          <w:szCs w:val="28"/>
        </w:rPr>
      </w:pPr>
    </w:p>
    <w:p w14:paraId="5084790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52314A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DDCE73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EA030C9">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12"/>
              <w:maxLength w:val="2"/>
            </w:textInput>
          </w:ffData>
        </w:fldChar>
      </w:r>
      <w:bookmarkStart w:id="15" w:name="PLSH_DATE_M"/>
      <w:r>
        <w:rPr>
          <w:rFonts w:ascii="黑体"/>
        </w:rPr>
        <w:instrText xml:space="preserve"> FORMTEXT </w:instrText>
      </w:r>
      <w:r>
        <w:rPr>
          <w:rFonts w:ascii="黑体"/>
        </w:rPr>
        <w:fldChar w:fldCharType="separate"/>
      </w:r>
      <w:r>
        <w:rPr>
          <w:rFonts w:ascii="黑体"/>
        </w:rPr>
        <w:t>12</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27C3AC7">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12"/>
              <w:maxLength w:val="2"/>
            </w:textInput>
          </w:ffData>
        </w:fldChar>
      </w:r>
      <w:bookmarkStart w:id="18" w:name="CROT_DATE_M"/>
      <w:r>
        <w:rPr>
          <w:rFonts w:ascii="黑体"/>
        </w:rPr>
        <w:instrText xml:space="preserve"> FORMTEXT </w:instrText>
      </w:r>
      <w:r>
        <w:rPr>
          <w:rFonts w:ascii="黑体"/>
        </w:rPr>
        <w:fldChar w:fldCharType="separate"/>
      </w:r>
      <w:r>
        <w:rPr>
          <w:rFonts w:ascii="黑体"/>
        </w:rPr>
        <w:t>12</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2E7C121">
      <w:pPr>
        <w:pStyle w:val="151"/>
        <w:framePr w:h="584" w:hRule="exact" w:hSpace="181" w:vSpace="181" w:wrap="around" w:y="14800"/>
        <w:rPr>
          <w:rFonts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西安市质量与标准化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西安市质量与标准化协会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E8EAD9">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AC3CA78">
      <w:pPr>
        <w:pStyle w:val="91"/>
        <w:spacing w:after="360"/>
      </w:pPr>
      <w:bookmarkStart w:id="21" w:name="BookMark1"/>
      <w:r>
        <w:rPr>
          <w:rFonts w:hint="eastAsia"/>
          <w:spacing w:val="320"/>
        </w:rPr>
        <w:t>目</w:t>
      </w:r>
      <w:r>
        <w:rPr>
          <w:rFonts w:hint="eastAsia"/>
        </w:rPr>
        <w:t>次</w:t>
      </w:r>
    </w:p>
    <w:p w14:paraId="3BA87557">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"_Toc217054407" </w:instrText>
      </w:r>
      <w:r>
        <w:fldChar w:fldCharType="separate"/>
      </w:r>
      <w:r>
        <w:rPr>
          <w:rStyle w:val="32"/>
        </w:rPr>
        <w:t>前言</w:t>
      </w:r>
      <w:r>
        <w:tab/>
      </w:r>
      <w:r>
        <w:fldChar w:fldCharType="begin"/>
      </w:r>
      <w:r>
        <w:instrText xml:space="preserve"> PAGEREF _Toc217054407 \h </w:instrText>
      </w:r>
      <w:r>
        <w:fldChar w:fldCharType="separate"/>
      </w:r>
      <w:r>
        <w:t>III</w:t>
      </w:r>
      <w:r>
        <w:fldChar w:fldCharType="end"/>
      </w:r>
      <w:r>
        <w:fldChar w:fldCharType="end"/>
      </w:r>
    </w:p>
    <w:p w14:paraId="48AA657E">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"_Toc217054408" </w:instrText>
      </w:r>
      <w:r>
        <w:fldChar w:fldCharType="separate"/>
      </w:r>
      <w:r>
        <w:rPr>
          <w:rStyle w:val="32"/>
        </w:rPr>
        <w:t>引言</w:t>
      </w:r>
      <w:r>
        <w:tab/>
      </w:r>
      <w:r>
        <w:fldChar w:fldCharType="begin"/>
      </w:r>
      <w:r>
        <w:instrText xml:space="preserve"> PAGEREF _Toc217054408 \h </w:instrText>
      </w:r>
      <w:r>
        <w:fldChar w:fldCharType="separate"/>
      </w:r>
      <w:r>
        <w:t>V</w:t>
      </w:r>
      <w:r>
        <w:fldChar w:fldCharType="end"/>
      </w:r>
      <w:r>
        <w:fldChar w:fldCharType="end"/>
      </w:r>
    </w:p>
    <w:p w14:paraId="4C047946">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"_Toc217054409" </w:instrText>
      </w:r>
      <w:r>
        <w:fldChar w:fldCharType="separate"/>
      </w:r>
      <w:r>
        <w:rPr>
          <w:rStyle w:val="32"/>
        </w:rPr>
        <w:t>1  范围</w:t>
      </w:r>
      <w:r>
        <w:tab/>
      </w:r>
      <w:r>
        <w:fldChar w:fldCharType="begin"/>
      </w:r>
      <w:r>
        <w:instrText xml:space="preserve"> PAGEREF _Toc217054409 \h </w:instrText>
      </w:r>
      <w:r>
        <w:fldChar w:fldCharType="separate"/>
      </w:r>
      <w:r>
        <w:t>1</w:t>
      </w:r>
      <w:r>
        <w:fldChar w:fldCharType="end"/>
      </w:r>
      <w:r>
        <w:fldChar w:fldCharType="end"/>
      </w:r>
    </w:p>
    <w:p w14:paraId="62AD5ED9">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"_Toc217054410" </w:instrText>
      </w:r>
      <w:r>
        <w:fldChar w:fldCharType="separate"/>
      </w:r>
      <w:r>
        <w:rPr>
          <w:rStyle w:val="32"/>
        </w:rPr>
        <w:t>2  规范性引用文件</w:t>
      </w:r>
      <w:r>
        <w:tab/>
      </w:r>
      <w:r>
        <w:fldChar w:fldCharType="begin"/>
      </w:r>
      <w:r>
        <w:instrText xml:space="preserve"> PAGEREF _Toc217054410 \h </w:instrText>
      </w:r>
      <w:r>
        <w:fldChar w:fldCharType="separate"/>
      </w:r>
      <w:r>
        <w:t>1</w:t>
      </w:r>
      <w:r>
        <w:fldChar w:fldCharType="end"/>
      </w:r>
      <w:r>
        <w:fldChar w:fldCharType="end"/>
      </w:r>
    </w:p>
    <w:p w14:paraId="301CA4AB">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"_Toc217054411" </w:instrText>
      </w:r>
      <w:r>
        <w:fldChar w:fldCharType="separate"/>
      </w:r>
      <w:r>
        <w:rPr>
          <w:rStyle w:val="32"/>
        </w:rPr>
        <w:t>3  术语和定义</w:t>
      </w:r>
      <w:r>
        <w:tab/>
      </w:r>
      <w:r>
        <w:fldChar w:fldCharType="begin"/>
      </w:r>
      <w:r>
        <w:instrText xml:space="preserve"> PAGEREF _Toc217054411 \h </w:instrText>
      </w:r>
      <w:r>
        <w:fldChar w:fldCharType="separate"/>
      </w:r>
      <w:r>
        <w:t>1</w:t>
      </w:r>
      <w:r>
        <w:fldChar w:fldCharType="end"/>
      </w:r>
      <w:r>
        <w:fldChar w:fldCharType="end"/>
      </w:r>
    </w:p>
    <w:p w14:paraId="55E5F4EF">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"_Toc217054412" </w:instrText>
      </w:r>
      <w:r>
        <w:fldChar w:fldCharType="separate"/>
      </w:r>
      <w:r>
        <w:rPr>
          <w:rStyle w:val="32"/>
        </w:rPr>
        <w:t>4  总体要求</w:t>
      </w:r>
      <w:r>
        <w:tab/>
      </w:r>
      <w:r>
        <w:fldChar w:fldCharType="begin"/>
      </w:r>
      <w:r>
        <w:instrText xml:space="preserve"> PAGEREF _Toc217054412 \h </w:instrText>
      </w:r>
      <w:r>
        <w:fldChar w:fldCharType="separate"/>
      </w:r>
      <w:r>
        <w:t>3</w:t>
      </w:r>
      <w:r>
        <w:fldChar w:fldCharType="end"/>
      </w:r>
      <w:r>
        <w:fldChar w:fldCharType="end"/>
      </w:r>
    </w:p>
    <w:p w14:paraId="71F2533B">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"_Toc217054413" </w:instrText>
      </w:r>
      <w:r>
        <w:fldChar w:fldCharType="separate"/>
      </w:r>
      <w:r>
        <w:rPr>
          <w:rStyle w:val="32"/>
        </w:rPr>
        <w:t>5  质量管理体系要求</w:t>
      </w:r>
      <w:r>
        <w:tab/>
      </w:r>
      <w:r>
        <w:fldChar w:fldCharType="begin"/>
      </w:r>
      <w:r>
        <w:instrText xml:space="preserve"> PAGEREF _Toc217054413 \h </w:instrText>
      </w:r>
      <w:r>
        <w:fldChar w:fldCharType="separate"/>
      </w:r>
      <w:r>
        <w:t>3</w:t>
      </w:r>
      <w:r>
        <w:fldChar w:fldCharType="end"/>
      </w:r>
      <w:r>
        <w:fldChar w:fldCharType="end"/>
      </w:r>
    </w:p>
    <w:p w14:paraId="786FF98A">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"_Toc217054414" </w:instrText>
      </w:r>
      <w:r>
        <w:fldChar w:fldCharType="separate"/>
      </w:r>
      <w:r>
        <w:rPr>
          <w:rStyle w:val="32"/>
        </w:rPr>
        <w:t>6  取样与样品管理要求</w:t>
      </w:r>
      <w:r>
        <w:tab/>
      </w:r>
      <w:r>
        <w:fldChar w:fldCharType="begin"/>
      </w:r>
      <w:r>
        <w:instrText xml:space="preserve"> PAGEREF _Toc217054414 \h </w:instrText>
      </w:r>
      <w:r>
        <w:fldChar w:fldCharType="separate"/>
      </w:r>
      <w:r>
        <w:t>7</w:t>
      </w:r>
      <w:r>
        <w:fldChar w:fldCharType="end"/>
      </w:r>
      <w:r>
        <w:fldChar w:fldCharType="end"/>
      </w:r>
    </w:p>
    <w:p w14:paraId="7AC50DC1">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"_Toc217054415" </w:instrText>
      </w:r>
      <w:r>
        <w:fldChar w:fldCharType="separate"/>
      </w:r>
      <w:r>
        <w:rPr>
          <w:rStyle w:val="32"/>
        </w:rPr>
        <w:t>7  检验方法控制要求</w:t>
      </w:r>
      <w:r>
        <w:tab/>
      </w:r>
      <w:r>
        <w:fldChar w:fldCharType="begin"/>
      </w:r>
      <w:r>
        <w:instrText xml:space="preserve"> PAGEREF _Toc217054415 \h </w:instrText>
      </w:r>
      <w:r>
        <w:fldChar w:fldCharType="separate"/>
      </w:r>
      <w:r>
        <w:t>10</w:t>
      </w:r>
      <w:r>
        <w:fldChar w:fldCharType="end"/>
      </w:r>
      <w:r>
        <w:fldChar w:fldCharType="end"/>
      </w:r>
    </w:p>
    <w:p w14:paraId="74AD913B">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"_Toc217054416" </w:instrText>
      </w:r>
      <w:r>
        <w:fldChar w:fldCharType="separate"/>
      </w:r>
      <w:r>
        <w:rPr>
          <w:rStyle w:val="32"/>
        </w:rPr>
        <w:t>8  质量控制与数据审核要求</w:t>
      </w:r>
      <w:r>
        <w:tab/>
      </w:r>
      <w:r>
        <w:fldChar w:fldCharType="begin"/>
      </w:r>
      <w:r>
        <w:instrText xml:space="preserve"> PAGEREF _Toc217054416 \h </w:instrText>
      </w:r>
      <w:r>
        <w:fldChar w:fldCharType="separate"/>
      </w:r>
      <w:r>
        <w:t>11</w:t>
      </w:r>
      <w:r>
        <w:fldChar w:fldCharType="end"/>
      </w:r>
      <w:r>
        <w:fldChar w:fldCharType="end"/>
      </w:r>
    </w:p>
    <w:p w14:paraId="41A988D5">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"_Toc217054417" </w:instrText>
      </w:r>
      <w:r>
        <w:fldChar w:fldCharType="separate"/>
      </w:r>
      <w:r>
        <w:rPr>
          <w:rStyle w:val="32"/>
        </w:rPr>
        <w:t>9  报告与记录管理要求</w:t>
      </w:r>
      <w:r>
        <w:tab/>
      </w:r>
      <w:r>
        <w:fldChar w:fldCharType="begin"/>
      </w:r>
      <w:r>
        <w:instrText xml:space="preserve"> PAGEREF _Toc217054417 \h </w:instrText>
      </w:r>
      <w:r>
        <w:fldChar w:fldCharType="separate"/>
      </w:r>
      <w:r>
        <w:t>12</w:t>
      </w:r>
      <w:r>
        <w:fldChar w:fldCharType="end"/>
      </w:r>
      <w:r>
        <w:fldChar w:fldCharType="end"/>
      </w:r>
    </w:p>
    <w:p w14:paraId="1FF32BB9">
      <w:pPr>
        <w:pStyle w:val="19"/>
        <w:tabs>
          <w:tab w:val="right" w:leader="dot" w:pos="9344"/>
        </w:tabs>
        <w:rPr>
          <w:rFonts w:asciiTheme="minorHAnsi" w:hAnsiTheme="minorHAnsi" w:eastAsiaTheme="minorEastAsia" w:cstheme="minorBidi"/>
          <w:szCs w:val="22"/>
        </w:rPr>
      </w:pPr>
      <w:r>
        <w:fldChar w:fldCharType="begin"/>
      </w:r>
      <w:r>
        <w:instrText xml:space="preserve"> HYPERLINK \l "_Toc217054418" </w:instrText>
      </w:r>
      <w:r>
        <w:fldChar w:fldCharType="separate"/>
      </w:r>
      <w:r>
        <w:rPr>
          <w:rStyle w:val="32"/>
        </w:rPr>
        <w:t>10  验证比对与持续改进</w:t>
      </w:r>
      <w:r>
        <w:tab/>
      </w:r>
      <w:r>
        <w:fldChar w:fldCharType="begin"/>
      </w:r>
      <w:r>
        <w:instrText xml:space="preserve"> PAGEREF _Toc217054418 \h </w:instrText>
      </w:r>
      <w:r>
        <w:fldChar w:fldCharType="separate"/>
      </w:r>
      <w:r>
        <w:t>12</w:t>
      </w:r>
      <w:r>
        <w:fldChar w:fldCharType="end"/>
      </w:r>
      <w:r>
        <w:fldChar w:fldCharType="end"/>
      </w:r>
    </w:p>
    <w:p w14:paraId="028DCC4B">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5D56747">
      <w:pPr>
        <w:pStyle w:val="89"/>
        <w:spacing w:before="900" w:after="360"/>
      </w:pPr>
      <w:bookmarkStart w:id="22" w:name="_Toc217054407"/>
      <w:bookmarkStart w:id="23" w:name="BookMark2"/>
      <w:r>
        <w:rPr>
          <w:spacing w:val="320"/>
        </w:rPr>
        <w:t>前</w:t>
      </w:r>
      <w:r>
        <w:t>言</w:t>
      </w:r>
      <w:bookmarkEnd w:id="22"/>
    </w:p>
    <w:p w14:paraId="4699BCFB">
      <w:pPr>
        <w:pStyle w:val="56"/>
        <w:spacing w:line="360" w:lineRule="auto"/>
        <w:ind w:firstLine="420"/>
      </w:pPr>
      <w:r>
        <w:rPr>
          <w:rFonts w:hint="eastAsia"/>
        </w:rPr>
        <w:t>本文件按照GB/T 1.1—2020《标准化工作导则  第1部分：标准化文件的结构和起草规则》的规定起草。</w:t>
      </w:r>
    </w:p>
    <w:p w14:paraId="2D4095DC">
      <w:pPr>
        <w:pStyle w:val="56"/>
        <w:spacing w:line="360" w:lineRule="auto"/>
        <w:ind w:firstLine="420"/>
      </w:pPr>
      <w:r>
        <w:rPr>
          <w:rFonts w:hint="eastAsia"/>
        </w:rPr>
        <w:t>请注意本文件的某些内容可能涉及专利。本文件的发布机构不承担识别专利的责任。</w:t>
      </w:r>
    </w:p>
    <w:p w14:paraId="21C1DDB5">
      <w:pPr>
        <w:pStyle w:val="56"/>
        <w:spacing w:line="360" w:lineRule="auto"/>
        <w:ind w:firstLine="420"/>
      </w:pPr>
      <w:r>
        <w:rPr>
          <w:rFonts w:hint="eastAsia"/>
        </w:rPr>
        <w:t>本文件由西安市质量与标准化协会提出并归口。</w:t>
      </w:r>
    </w:p>
    <w:p w14:paraId="6736AFF1">
      <w:pPr>
        <w:pStyle w:val="56"/>
        <w:spacing w:line="360" w:lineRule="auto"/>
        <w:ind w:firstLine="420"/>
      </w:pPr>
      <w:r>
        <w:rPr>
          <w:rFonts w:hint="eastAsia"/>
        </w:rPr>
        <w:t>本文件起草单位：内蒙古自治区特种设备检验研究院通辽分院。</w:t>
      </w:r>
    </w:p>
    <w:p w14:paraId="03ADCD0B">
      <w:pPr>
        <w:pStyle w:val="56"/>
        <w:spacing w:line="360" w:lineRule="auto"/>
        <w:ind w:firstLine="420"/>
      </w:pPr>
      <w:r>
        <w:rPr>
          <w:rFonts w:hint="eastAsia"/>
        </w:rPr>
        <w:t>本文件主要起草人：史记。</w:t>
      </w:r>
    </w:p>
    <w:p w14:paraId="32382F76">
      <w:pPr>
        <w:pStyle w:val="56"/>
        <w:ind w:firstLine="420"/>
      </w:pPr>
    </w:p>
    <w:p w14:paraId="4EF2C306">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4D13106E">
      <w:pPr>
        <w:pStyle w:val="89"/>
        <w:spacing w:after="360"/>
      </w:pPr>
      <w:bookmarkStart w:id="24" w:name="_Toc217054408"/>
      <w:bookmarkStart w:id="25" w:name="BookMark3"/>
      <w:r>
        <w:rPr>
          <w:spacing w:val="320"/>
        </w:rPr>
        <w:t>引</w:t>
      </w:r>
      <w:r>
        <w:t>言</w:t>
      </w:r>
      <w:bookmarkEnd w:id="24"/>
    </w:p>
    <w:p w14:paraId="6048C39D">
      <w:pPr>
        <w:pStyle w:val="56"/>
        <w:spacing w:line="360" w:lineRule="auto"/>
        <w:ind w:firstLine="420"/>
      </w:pPr>
      <w:r>
        <w:rPr>
          <w:rFonts w:hint="eastAsia"/>
        </w:rPr>
        <w:t>承压类特种设备（如锅炉、固定式压力容器、压力管道及其配套水汽系统）在运行、调试、检修与试验过程中，水（含补给水、给水、锅水/炉水、凝结水、循环冷却水、化学清洗用水及水压试验用水等）的理化指标直接影响设备安全性、可靠性与寿命周期成本。水质不符合要求可能诱发或加速腐蚀、结垢、应力腐蚀开裂、点蚀、缝隙腐蚀、沉积物下腐蚀等失效机制，并可能导致受热面传热恶化、局部过热、管束堵塞、阀件失灵、仪表漂移等问题，进而引发停机停产、经济损失乃至安全事故。因此，水质检验不仅是运行维护的基础工作，也是承压类特种设备风险防控的重要技术支撑。</w:t>
      </w:r>
    </w:p>
    <w:p w14:paraId="2F833298">
      <w:pPr>
        <w:pStyle w:val="56"/>
        <w:spacing w:line="360" w:lineRule="auto"/>
        <w:ind w:firstLine="420"/>
      </w:pPr>
      <w:r>
        <w:rPr>
          <w:rFonts w:hint="eastAsia"/>
        </w:rPr>
        <w:t>在实际工程中，水质检验存在多源取样条件复杂、指标体系多样、检测方法与仪器差异较大、现场快速检测与实验室精密检测并存、检验数据需服务于工艺调整与安全决策等特点。若缺少系统性的质量管控，可能出现取样代表性不足、样品保存不当、检验方法适用性不明、量值溯源与校准不规范、数据审核不充分、记录链不完整等问题，导致检验结果失真或不可追溯，削弱水质控制的有效性。</w:t>
      </w:r>
    </w:p>
    <w:p w14:paraId="30352B1A">
      <w:pPr>
        <w:pStyle w:val="56"/>
        <w:spacing w:line="360" w:lineRule="auto"/>
        <w:ind w:firstLine="420"/>
      </w:pPr>
      <w:r>
        <w:rPr>
          <w:rFonts w:hint="eastAsia"/>
        </w:rPr>
        <w:t>为规范承压类特种设备水质检验活动，提升检验数据的准确性、可比性与可追溯性，本文件从质量管理体系、资源保障、检验策划、方法控制、质量控制、数据管理与持续改进等方面提出质量管控要求，为使用单位、检验检测机构、运维服务单位及相关实验室提供统一的实施依据。</w:t>
      </w:r>
    </w:p>
    <w:p w14:paraId="1F076081">
      <w:pPr>
        <w:pStyle w:val="56"/>
        <w:ind w:firstLine="420"/>
      </w:pPr>
    </w:p>
    <w:p w14:paraId="40CC0310">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55867B32">
      <w:pPr>
        <w:spacing w:line="20" w:lineRule="exact"/>
        <w:jc w:val="center"/>
        <w:rPr>
          <w:rFonts w:ascii="黑体" w:hAnsi="黑体" w:eastAsia="黑体"/>
          <w:sz w:val="32"/>
          <w:szCs w:val="32"/>
        </w:rPr>
      </w:pPr>
      <w:bookmarkStart w:id="26" w:name="BookMark4"/>
    </w:p>
    <w:p w14:paraId="23310A74">
      <w:pPr>
        <w:spacing w:line="20" w:lineRule="exact"/>
        <w:jc w:val="center"/>
        <w:rPr>
          <w:rFonts w:ascii="黑体" w:hAnsi="黑体" w:eastAsia="黑体"/>
          <w:sz w:val="32"/>
          <w:szCs w:val="32"/>
        </w:rPr>
      </w:pPr>
    </w:p>
    <w:sdt>
      <w:sdtPr>
        <w:tag w:val="NEW_STAND_NAME"/>
        <w:id w:val="595910757"/>
        <w:lock w:val="sdtLocked"/>
        <w:placeholder>
          <w:docPart w:val="E731C712E33C4709ACCA7550F55F5B34"/>
        </w:placeholder>
      </w:sdtPr>
      <w:sdtContent>
        <w:p w14:paraId="2B6ABD16">
          <w:pPr>
            <w:pStyle w:val="177"/>
          </w:pPr>
          <w:bookmarkStart w:id="27" w:name="NEW_STAND_NAME"/>
          <w:r>
            <w:rPr>
              <w:rFonts w:hint="eastAsia"/>
            </w:rPr>
            <w:t>承压类特种设备水质检验质量管控规范</w:t>
          </w:r>
        </w:p>
      </w:sdtContent>
    </w:sdt>
    <w:bookmarkEnd w:id="27"/>
    <w:p w14:paraId="38E4D0A1">
      <w:pPr>
        <w:pStyle w:val="104"/>
        <w:spacing w:before="240" w:after="240" w:line="360" w:lineRule="auto"/>
      </w:pPr>
      <w:bookmarkStart w:id="28" w:name="_Toc17233333"/>
      <w:bookmarkStart w:id="29" w:name="_Toc26718930"/>
      <w:bookmarkStart w:id="30" w:name="_Toc17233325"/>
      <w:bookmarkStart w:id="31" w:name="_Toc26986771"/>
      <w:bookmarkStart w:id="32" w:name="_Toc26648465"/>
      <w:bookmarkStart w:id="33" w:name="_Toc24884218"/>
      <w:bookmarkStart w:id="34" w:name="_Toc24884211"/>
      <w:bookmarkStart w:id="35" w:name="_Toc26986530"/>
      <w:bookmarkStart w:id="36" w:name="_Toc217054409"/>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42A907F6">
      <w:pPr>
        <w:pStyle w:val="56"/>
        <w:spacing w:line="360" w:lineRule="auto"/>
        <w:ind w:firstLine="420"/>
      </w:pPr>
      <w:bookmarkStart w:id="38" w:name="_Toc17233334"/>
      <w:bookmarkStart w:id="39" w:name="_Toc24884219"/>
      <w:bookmarkStart w:id="40" w:name="_Toc26648466"/>
      <w:bookmarkStart w:id="41" w:name="_Toc24884212"/>
      <w:bookmarkStart w:id="42" w:name="_Toc17233326"/>
      <w:r>
        <w:rPr>
          <w:rFonts w:hint="eastAsia"/>
        </w:rPr>
        <w:t>本文件规定了承压类特种设备水质检验活动的质量管理体系要求、取样与样品管理要求、检验方法控制要求、质量控制与数据审核要求、报告与记录管理要求，以及验证比对与持续改进等要求。</w:t>
      </w:r>
    </w:p>
    <w:p w14:paraId="3D248FF3">
      <w:pPr>
        <w:pStyle w:val="56"/>
        <w:spacing w:line="360" w:lineRule="auto"/>
        <w:ind w:firstLine="420"/>
      </w:pPr>
      <w:r>
        <w:rPr>
          <w:rFonts w:hint="eastAsia"/>
        </w:rPr>
        <w:t>本文件适用于承压类特种设备及其配套水汽系统在运行监督、例行检测、调试投运、检修复产、水压试验、化学清洗与停用保护等工况下的水质检验质量管控；对具体水质控制指标限值与评价判定，本文件提供质量管控框架与实施要点，指标限值应依据相关法规、现行标准、设计文件、制造厂技术文件及使用单位管理制度确定。</w:t>
      </w:r>
    </w:p>
    <w:p w14:paraId="3EB3207D">
      <w:pPr>
        <w:pStyle w:val="104"/>
        <w:spacing w:before="240" w:after="240" w:line="360" w:lineRule="auto"/>
      </w:pPr>
      <w:bookmarkStart w:id="43" w:name="_Toc26718931"/>
      <w:bookmarkStart w:id="44" w:name="_Toc97192965"/>
      <w:bookmarkStart w:id="45" w:name="_Toc26986531"/>
      <w:bookmarkStart w:id="46" w:name="_Toc26986772"/>
      <w:bookmarkStart w:id="47" w:name="_Toc21705441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35433D8D1C1F4B70B1184A55824522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8F232A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9CCE09">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3098FB40">
      <w:pPr>
        <w:pStyle w:val="56"/>
        <w:spacing w:line="360" w:lineRule="auto"/>
        <w:ind w:firstLine="420"/>
      </w:pPr>
      <w:r>
        <w:rPr>
          <w:rFonts w:hint="eastAsia"/>
        </w:rPr>
        <w:t>GB/T 1576—2</w:t>
      </w:r>
      <w:r>
        <w:t>018</w:t>
      </w:r>
      <w:r>
        <w:rPr>
          <w:rFonts w:hint="eastAsia"/>
        </w:rPr>
        <w:t xml:space="preserve"> 工业锅炉水质 </w:t>
      </w:r>
    </w:p>
    <w:p w14:paraId="31FF3A72">
      <w:pPr>
        <w:pStyle w:val="56"/>
        <w:spacing w:line="360" w:lineRule="auto"/>
        <w:ind w:firstLine="420"/>
      </w:pPr>
      <w:r>
        <w:rPr>
          <w:rFonts w:hint="eastAsia"/>
        </w:rPr>
        <w:t xml:space="preserve">GB/T 19001 质量管理体系 </w:t>
      </w:r>
      <w:r>
        <w:t xml:space="preserve"> </w:t>
      </w:r>
      <w:r>
        <w:rPr>
          <w:rFonts w:hint="eastAsia"/>
        </w:rPr>
        <w:t>要求</w:t>
      </w:r>
    </w:p>
    <w:p w14:paraId="7E8D0E72">
      <w:pPr>
        <w:pStyle w:val="56"/>
        <w:spacing w:line="360" w:lineRule="auto"/>
        <w:ind w:firstLine="420"/>
      </w:pPr>
      <w:r>
        <w:rPr>
          <w:rFonts w:hint="eastAsia"/>
        </w:rPr>
        <w:t>GB/T 27025 检测和校准实验室能力的通用要求</w:t>
      </w:r>
    </w:p>
    <w:p w14:paraId="49B29B3B">
      <w:pPr>
        <w:pStyle w:val="56"/>
        <w:spacing w:line="360" w:lineRule="auto"/>
        <w:ind w:firstLine="420"/>
      </w:pPr>
      <w:r>
        <w:rPr>
          <w:rFonts w:hint="eastAsia"/>
        </w:rPr>
        <w:t>TSG 11—2</w:t>
      </w:r>
      <w:r>
        <w:t>020</w:t>
      </w:r>
      <w:r>
        <w:rPr>
          <w:rFonts w:hint="eastAsia"/>
        </w:rPr>
        <w:t xml:space="preserve"> 锅炉安全技术规程 </w:t>
      </w:r>
    </w:p>
    <w:p w14:paraId="63FA085D">
      <w:pPr>
        <w:pStyle w:val="56"/>
        <w:spacing w:line="360" w:lineRule="auto"/>
        <w:ind w:firstLine="420"/>
      </w:pPr>
      <w:r>
        <w:rPr>
          <w:rFonts w:hint="eastAsia"/>
        </w:rPr>
        <w:t>TSG 21—2</w:t>
      </w:r>
      <w:r>
        <w:t>016</w:t>
      </w:r>
      <w:r>
        <w:rPr>
          <w:rFonts w:hint="eastAsia"/>
        </w:rPr>
        <w:t xml:space="preserve"> 固定式压力容器安全技术监察规程</w:t>
      </w:r>
    </w:p>
    <w:p w14:paraId="04702208">
      <w:pPr>
        <w:pStyle w:val="104"/>
        <w:spacing w:before="240" w:after="240" w:line="360" w:lineRule="auto"/>
      </w:pPr>
      <w:bookmarkStart w:id="48" w:name="_Toc217054411"/>
      <w:bookmarkStart w:id="49" w:name="_Toc97192966"/>
      <w:r>
        <w:rPr>
          <w:rFonts w:hint="eastAsia"/>
          <w:szCs w:val="21"/>
        </w:rPr>
        <w:t>术语和定义</w:t>
      </w:r>
      <w:bookmarkEnd w:id="48"/>
      <w:bookmarkEnd w:id="49"/>
    </w:p>
    <w:sdt>
      <w:sdtPr>
        <w:id w:val="-1909835108"/>
        <w:placeholder>
          <w:docPart w:val="8CB59E5D13CC44B7AE381E9D1C05FE1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D62EB3">
          <w:pPr>
            <w:pStyle w:val="56"/>
            <w:spacing w:line="360" w:lineRule="auto"/>
            <w:ind w:firstLine="420"/>
          </w:pPr>
          <w:bookmarkStart w:id="50" w:name="_Toc26986532"/>
          <w:bookmarkEnd w:id="50"/>
          <w:r>
            <w:t>下列术语和定义适用于本文件。</w:t>
          </w:r>
        </w:p>
      </w:sdtContent>
    </w:sdt>
    <w:p w14:paraId="27C2925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承压类特种设备 pressure-bearing special equipment</w:t>
      </w:r>
    </w:p>
    <w:p w14:paraId="29BCBDC4">
      <w:pPr>
        <w:pStyle w:val="56"/>
        <w:spacing w:line="360" w:lineRule="auto"/>
        <w:ind w:firstLine="420"/>
      </w:pPr>
      <w:r>
        <w:rPr>
          <w:rFonts w:hint="eastAsia"/>
        </w:rPr>
        <w:t>在规定压力条件下运行、承受压力载荷，且依法纳入特种设备安全监督管理范围的设备与系统，包括锅炉、固定式压力容器、压力管道及其相关压力部件与安全附件。</w:t>
      </w:r>
    </w:p>
    <w:p w14:paraId="361B1A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水质检验 water quality testing</w:t>
      </w:r>
    </w:p>
    <w:p w14:paraId="5D555483">
      <w:pPr>
        <w:pStyle w:val="56"/>
        <w:spacing w:line="360" w:lineRule="auto"/>
        <w:ind w:firstLine="420"/>
      </w:pPr>
      <w:r>
        <w:rPr>
          <w:rFonts w:hint="eastAsia"/>
        </w:rPr>
        <w:t>采用规定的取样、分析测定与数据处理方法，对水样（含水汽系统相关介质冷凝液等）中的理化指标进行测定、记录与评价的活动。</w:t>
      </w:r>
    </w:p>
    <w:p w14:paraId="6F223B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3D34595B">
      <w:pPr>
        <w:pStyle w:val="56"/>
        <w:spacing w:line="360" w:lineRule="auto"/>
        <w:ind w:firstLine="420"/>
      </w:pPr>
      <w:r>
        <w:rPr>
          <w:rFonts w:hint="eastAsia"/>
        </w:rPr>
        <w:t>为满足质量要求而采取的技术与管理措施的组合，包括但不限于人员、设备、方法、样品、环境、数据与记录的控制，以及对结果偏差的预防与纠正。</w:t>
      </w:r>
    </w:p>
    <w:p w14:paraId="1C5997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质量保证 quality assurance</w:t>
      </w:r>
    </w:p>
    <w:p w14:paraId="7B058D3E">
      <w:pPr>
        <w:pStyle w:val="56"/>
        <w:spacing w:line="360" w:lineRule="auto"/>
        <w:ind w:firstLine="420"/>
      </w:pPr>
      <w:r>
        <w:rPr>
          <w:rFonts w:hint="eastAsia"/>
        </w:rPr>
        <w:t>为确保检验活动持续满足规定要求而建立的体系性安排，包括文件化制度、审核评审、能力验证、内部质控与持续改进等。</w:t>
      </w:r>
    </w:p>
    <w:p w14:paraId="07025B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量值溯源 metrological traceability</w:t>
      </w:r>
    </w:p>
    <w:p w14:paraId="25534114">
      <w:pPr>
        <w:pStyle w:val="56"/>
        <w:spacing w:line="360" w:lineRule="auto"/>
        <w:ind w:firstLine="420"/>
      </w:pPr>
      <w:r>
        <w:rPr>
          <w:rFonts w:hint="eastAsia"/>
        </w:rPr>
        <w:t>测量结果能够通过连续的比较链与计量标准联系起来的性质，每一环节均具有规定的不确定度。</w:t>
      </w:r>
    </w:p>
    <w:p w14:paraId="252894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代表性取样 representative sampling</w:t>
      </w:r>
    </w:p>
    <w:p w14:paraId="1FCA5FCC">
      <w:pPr>
        <w:pStyle w:val="56"/>
        <w:spacing w:line="360" w:lineRule="auto"/>
        <w:ind w:firstLine="420"/>
      </w:pPr>
      <w:r>
        <w:rPr>
          <w:rFonts w:hint="eastAsia"/>
        </w:rPr>
        <w:t>通过规定的取样位置、取样时机、取样方式与取样量，使样品能够真实反映被检对象水质状态的取样过程。</w:t>
      </w:r>
    </w:p>
    <w:p w14:paraId="5CB18F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现场快速检测 field rapid test</w:t>
      </w:r>
    </w:p>
    <w:p w14:paraId="0987137B">
      <w:pPr>
        <w:pStyle w:val="56"/>
        <w:spacing w:line="360" w:lineRule="auto"/>
        <w:ind w:firstLine="420"/>
      </w:pPr>
      <w:r>
        <w:rPr>
          <w:rFonts w:hint="eastAsia"/>
        </w:rPr>
        <w:t>在现场条件下以较短时间获得结果、用于运行调整或筛查的检测方式，通常以便携仪器或快速试剂为载体。</w:t>
      </w:r>
    </w:p>
    <w:p w14:paraId="359E0D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实验室检测 laboratory test</w:t>
      </w:r>
    </w:p>
    <w:p w14:paraId="7865FA54">
      <w:pPr>
        <w:pStyle w:val="56"/>
        <w:spacing w:line="360" w:lineRule="auto"/>
        <w:ind w:firstLine="420"/>
      </w:pPr>
      <w:r>
        <w:rPr>
          <w:rFonts w:hint="eastAsia"/>
        </w:rPr>
        <w:t>在受控环境条件下使用实验室仪器与标准方法进行的检测方式，通常用于仲裁、精密测定或质量验证。</w:t>
      </w:r>
    </w:p>
    <w:p w14:paraId="0229576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平行样 duplicate sample</w:t>
      </w:r>
    </w:p>
    <w:p w14:paraId="13CBF5AA">
      <w:pPr>
        <w:pStyle w:val="56"/>
        <w:spacing w:line="360" w:lineRule="auto"/>
        <w:ind w:firstLine="420"/>
      </w:pPr>
      <w:r>
        <w:rPr>
          <w:rFonts w:hint="eastAsia"/>
        </w:rPr>
        <w:t>在同一取样条件下采集或分装的两份或多份样品，用于评价取样与测定过程的重复性。</w:t>
      </w:r>
    </w:p>
    <w:p w14:paraId="6AD2AE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空白样 blank sample</w:t>
      </w:r>
    </w:p>
    <w:p w14:paraId="0EFC6A92">
      <w:pPr>
        <w:pStyle w:val="56"/>
        <w:spacing w:line="360" w:lineRule="auto"/>
        <w:ind w:firstLine="420"/>
      </w:pPr>
      <w:r>
        <w:rPr>
          <w:rFonts w:hint="eastAsia"/>
        </w:rPr>
        <w:t>不含被测组分或被测组分含量可忽略的样品，用于识别污染与背景干扰，包括试剂空白、现场空白等。</w:t>
      </w:r>
    </w:p>
    <w:p w14:paraId="632B1405">
      <w:pPr>
        <w:pStyle w:val="104"/>
        <w:spacing w:before="240" w:after="240" w:line="360" w:lineRule="auto"/>
      </w:pPr>
      <w:bookmarkStart w:id="51" w:name="_Toc217054412"/>
      <w:r>
        <w:rPr>
          <w:rFonts w:hint="eastAsia"/>
        </w:rPr>
        <w:t>总体要求</w:t>
      </w:r>
      <w:bookmarkEnd w:id="51"/>
    </w:p>
    <w:p w14:paraId="50CE2CF2">
      <w:pPr>
        <w:pStyle w:val="105"/>
        <w:spacing w:before="120" w:after="120" w:line="360" w:lineRule="auto"/>
      </w:pPr>
      <w:r>
        <w:rPr>
          <w:rFonts w:hint="eastAsia"/>
        </w:rPr>
        <w:t>基本原则</w:t>
      </w:r>
    </w:p>
    <w:p w14:paraId="45C52F17">
      <w:pPr>
        <w:pStyle w:val="56"/>
        <w:spacing w:line="360" w:lineRule="auto"/>
        <w:ind w:firstLine="420"/>
      </w:pPr>
      <w:r>
        <w:rPr>
          <w:rFonts w:hint="eastAsia"/>
        </w:rPr>
        <w:t>水质检验质量管控应遵循“策划先行、方法适用、量值可溯、数据可信、记录可追、风险可控、持续改进”的原则。检验活动应与承压类特种设备的安全运行管理要求相衔接，确保检验结果能够支撑运行调整、故障诊断与风险评估。</w:t>
      </w:r>
    </w:p>
    <w:p w14:paraId="49C0FC55">
      <w:pPr>
        <w:pStyle w:val="105"/>
        <w:spacing w:before="120" w:after="120" w:line="360" w:lineRule="auto"/>
      </w:pPr>
      <w:r>
        <w:rPr>
          <w:rFonts w:hint="eastAsia"/>
        </w:rPr>
        <w:t>适用性与分级控制</w:t>
      </w:r>
    </w:p>
    <w:p w14:paraId="27FEAADC">
      <w:pPr>
        <w:pStyle w:val="56"/>
        <w:spacing w:line="360" w:lineRule="auto"/>
        <w:ind w:firstLine="420"/>
      </w:pPr>
      <w:r>
        <w:rPr>
          <w:rFonts w:hint="eastAsia"/>
        </w:rPr>
        <w:t>水质检验应根据设备类别、介质特性、压力温度等级、材质敏感性、工况阶段（启动、稳态、停用、检修）、系统位置（补给水、给水、锅水、凝结水、循环冷却水、试压水等）确定检验项目、频次与方法组合。对于安全风险较高或对水质敏感的系统与阶段，应提高检验频次、增强质量控制力度，并设置复核与仲裁机制。</w:t>
      </w:r>
    </w:p>
    <w:p w14:paraId="06564805">
      <w:pPr>
        <w:pStyle w:val="105"/>
        <w:spacing w:before="120" w:after="120" w:line="360" w:lineRule="auto"/>
      </w:pPr>
      <w:r>
        <w:rPr>
          <w:rFonts w:hint="eastAsia"/>
        </w:rPr>
        <w:t>文件化信息与一致性</w:t>
      </w:r>
    </w:p>
    <w:p w14:paraId="511BF320">
      <w:pPr>
        <w:pStyle w:val="56"/>
        <w:spacing w:line="360" w:lineRule="auto"/>
        <w:ind w:firstLine="420"/>
      </w:pPr>
      <w:r>
        <w:rPr>
          <w:rFonts w:hint="eastAsia"/>
        </w:rPr>
        <w:t>应建立并保持与水质检验相关的文件化信息，至少包括：检验计划、取样方案、方法文件、质量控制方案、仪器设备管理与校准计划、试剂与标准物质管理规定、数据审核规则、报告格式与记录保存要求。文件化信息应受控管理，确保现场执行口径与实验室口径一致，避免不同班组、不同承包方或不同检测点之间的口径偏差导致数据不可比。</w:t>
      </w:r>
    </w:p>
    <w:p w14:paraId="30D97AD0">
      <w:pPr>
        <w:pStyle w:val="105"/>
        <w:spacing w:before="120" w:after="120" w:line="360" w:lineRule="auto"/>
      </w:pPr>
      <w:r>
        <w:rPr>
          <w:rFonts w:hint="eastAsia"/>
        </w:rPr>
        <w:t>数据质量目标与判定规则</w:t>
      </w:r>
    </w:p>
    <w:p w14:paraId="70DEF0C7">
      <w:pPr>
        <w:pStyle w:val="56"/>
        <w:spacing w:line="360" w:lineRule="auto"/>
        <w:ind w:firstLine="420"/>
      </w:pPr>
      <w:r>
        <w:rPr>
          <w:rFonts w:hint="eastAsia"/>
        </w:rPr>
        <w:t>应设定数据质量目标（如准确度、精密度、检出限、测量不确定度或等效指标）并在检验计划中明确；应建立结果判定规则与异常处置规则，包括复测、复样、异法比对与原因分析。对用于安全决策的关键指标，应设置更严格的数据质量门槛与复核要求。</w:t>
      </w:r>
    </w:p>
    <w:p w14:paraId="1C17483F">
      <w:pPr>
        <w:pStyle w:val="105"/>
        <w:spacing w:before="120" w:after="120" w:line="360" w:lineRule="auto"/>
      </w:pPr>
      <w:r>
        <w:rPr>
          <w:rFonts w:hint="eastAsia"/>
        </w:rPr>
        <w:t>记录与追溯</w:t>
      </w:r>
    </w:p>
    <w:p w14:paraId="34D01C39">
      <w:pPr>
        <w:pStyle w:val="56"/>
        <w:spacing w:line="360" w:lineRule="auto"/>
        <w:ind w:firstLine="420"/>
      </w:pPr>
      <w:r>
        <w:rPr>
          <w:rFonts w:hint="eastAsia"/>
        </w:rPr>
        <w:t>检验全过程应可追溯，至少应追溯到：取样点位、取样时间、取样人、样品编号、保存条件、检测方法版本、仪器编号与校准状态、试剂批号、原始记录、计算过程、数据审核人、报告签发人及异常处置记录。记录宜实现电子化管理，但应保证防篡改、可审计与可备份。</w:t>
      </w:r>
    </w:p>
    <w:p w14:paraId="53D92580">
      <w:pPr>
        <w:pStyle w:val="104"/>
        <w:spacing w:before="240" w:after="240" w:line="360" w:lineRule="auto"/>
      </w:pPr>
      <w:bookmarkStart w:id="52" w:name="_Toc217054413"/>
      <w:r>
        <w:rPr>
          <w:rFonts w:hint="eastAsia"/>
        </w:rPr>
        <w:t>质量管理体系要求</w:t>
      </w:r>
      <w:bookmarkEnd w:id="52"/>
    </w:p>
    <w:p w14:paraId="4C809271">
      <w:pPr>
        <w:pStyle w:val="105"/>
        <w:spacing w:before="120" w:after="120" w:line="360" w:lineRule="auto"/>
      </w:pPr>
      <w:r>
        <w:rPr>
          <w:rFonts w:hint="eastAsia"/>
        </w:rPr>
        <w:t>组织架构与职责分工</w:t>
      </w:r>
    </w:p>
    <w:p w14:paraId="1B41E588">
      <w:pPr>
        <w:pStyle w:val="65"/>
        <w:spacing w:before="120" w:after="120" w:line="360" w:lineRule="auto"/>
      </w:pPr>
      <w:r>
        <w:rPr>
          <w:rFonts w:hint="eastAsia"/>
        </w:rPr>
        <w:t>组织设置</w:t>
      </w:r>
    </w:p>
    <w:p w14:paraId="31C9D5A0">
      <w:pPr>
        <w:pStyle w:val="56"/>
        <w:spacing w:line="360" w:lineRule="auto"/>
        <w:ind w:firstLine="420"/>
      </w:pPr>
      <w:r>
        <w:rPr>
          <w:rFonts w:hint="eastAsia"/>
        </w:rPr>
        <w:t>开展水质检验的单位应明确质量管理职责与技术管理职责，宜设置质量负责人、技术负责人、授权签字人（或等效角色）、取样负责人、仪器管理员、试剂与标准物质管理员、数据管理员等岗位；当检验由外部机构承担时，使用单位仍应明确对取样条件、数据接收、结果应用与异常闭环的管理责任。</w:t>
      </w:r>
    </w:p>
    <w:p w14:paraId="47351E0F">
      <w:pPr>
        <w:pStyle w:val="65"/>
        <w:spacing w:before="120" w:after="120" w:line="360" w:lineRule="auto"/>
      </w:pPr>
      <w:r>
        <w:rPr>
          <w:rFonts w:hint="eastAsia"/>
        </w:rPr>
        <w:t>职责要求</w:t>
      </w:r>
    </w:p>
    <w:p w14:paraId="07C6C47C">
      <w:pPr>
        <w:pStyle w:val="56"/>
        <w:spacing w:line="360" w:lineRule="auto"/>
        <w:ind w:firstLine="420"/>
      </w:pPr>
      <w:r>
        <w:rPr>
          <w:rFonts w:hint="eastAsia"/>
        </w:rPr>
        <w:t>各岗位职责应至少满足以下要求：</w:t>
      </w:r>
    </w:p>
    <w:p w14:paraId="6F6C8224">
      <w:pPr>
        <w:pStyle w:val="56"/>
        <w:spacing w:line="360" w:lineRule="auto"/>
        <w:ind w:firstLine="420"/>
      </w:pPr>
      <w:r>
        <w:rPr>
          <w:rFonts w:hint="eastAsia"/>
        </w:rPr>
        <w:t>a) 质量负责人应负责质量体系运行、内审、管理评审、纠正预防措施与持续改进；</w:t>
      </w:r>
    </w:p>
    <w:p w14:paraId="30C988A7">
      <w:pPr>
        <w:pStyle w:val="56"/>
        <w:spacing w:line="360" w:lineRule="auto"/>
        <w:ind w:firstLine="420"/>
      </w:pPr>
      <w:r>
        <w:rPr>
          <w:rFonts w:hint="eastAsia"/>
        </w:rPr>
        <w:t>b) 技术负责人应负责方法选型与确认、技术文件审批、能力保持与技术争议处置；</w:t>
      </w:r>
    </w:p>
    <w:p w14:paraId="3E8C45F6">
      <w:pPr>
        <w:pStyle w:val="56"/>
        <w:spacing w:line="360" w:lineRule="auto"/>
        <w:ind w:firstLine="420"/>
      </w:pPr>
      <w:r>
        <w:rPr>
          <w:rFonts w:hint="eastAsia"/>
        </w:rPr>
        <w:t>c) 取样负责人应负责取样点位确认、取样代表性、样品交接与取样记录完整性；</w:t>
      </w:r>
    </w:p>
    <w:p w14:paraId="2664B94C">
      <w:pPr>
        <w:pStyle w:val="56"/>
        <w:spacing w:line="360" w:lineRule="auto"/>
        <w:ind w:firstLine="420"/>
      </w:pPr>
      <w:r>
        <w:rPr>
          <w:rFonts w:hint="eastAsia"/>
        </w:rPr>
        <w:t>d) 仪器管理员应负责仪器台账、计量校准、期间核查、维护保养与故障处置；</w:t>
      </w:r>
    </w:p>
    <w:p w14:paraId="012564AA">
      <w:pPr>
        <w:pStyle w:val="56"/>
        <w:spacing w:line="360" w:lineRule="auto"/>
        <w:ind w:firstLine="420"/>
      </w:pPr>
      <w:r>
        <w:rPr>
          <w:rFonts w:hint="eastAsia"/>
        </w:rPr>
        <w:t>e) 数据管理员应负责数据完整性、版本控制、备份与权限管理；</w:t>
      </w:r>
    </w:p>
    <w:p w14:paraId="2D9ABD46">
      <w:pPr>
        <w:pStyle w:val="56"/>
        <w:spacing w:line="360" w:lineRule="auto"/>
        <w:ind w:firstLine="420"/>
      </w:pPr>
      <w:r>
        <w:rPr>
          <w:rFonts w:hint="eastAsia"/>
        </w:rPr>
        <w:t>f) 授权签字人应对报告准确性、完整性与适用性负责。</w:t>
      </w:r>
    </w:p>
    <w:p w14:paraId="7741B609">
      <w:pPr>
        <w:pStyle w:val="105"/>
        <w:spacing w:before="120" w:after="120" w:line="360" w:lineRule="auto"/>
      </w:pPr>
      <w:r>
        <w:rPr>
          <w:rFonts w:hint="eastAsia"/>
        </w:rPr>
        <w:t>检验策划与技术文件控制</w:t>
      </w:r>
    </w:p>
    <w:p w14:paraId="76D11C43">
      <w:pPr>
        <w:pStyle w:val="65"/>
        <w:spacing w:before="120" w:after="120" w:line="360" w:lineRule="auto"/>
      </w:pPr>
      <w:r>
        <w:rPr>
          <w:rFonts w:hint="eastAsia"/>
        </w:rPr>
        <w:t>检验策划</w:t>
      </w:r>
    </w:p>
    <w:p w14:paraId="6F0AD67A">
      <w:pPr>
        <w:pStyle w:val="56"/>
        <w:spacing w:line="360" w:lineRule="auto"/>
        <w:ind w:firstLine="420"/>
      </w:pPr>
      <w:r>
        <w:rPr>
          <w:rFonts w:hint="eastAsia"/>
        </w:rPr>
        <w:t>应制定年度或阶段性水质检验计划，并在计划中明确：检验对象范围、检验项目与频次、取样点位与取样方式、方法标准、质量控制措施、数据质量目标、报告输出要求与异常处置流程。检验计划应与设备运行方式、检修计划、水处理工艺调整及重大风险提示联动更新。</w:t>
      </w:r>
    </w:p>
    <w:p w14:paraId="72DC3DF0">
      <w:pPr>
        <w:pStyle w:val="65"/>
        <w:spacing w:before="120" w:after="120" w:line="360" w:lineRule="auto"/>
      </w:pPr>
      <w:r>
        <w:rPr>
          <w:rFonts w:hint="eastAsia"/>
        </w:rPr>
        <w:t>检验项目与频次的确定</w:t>
      </w:r>
    </w:p>
    <w:p w14:paraId="0CA1015A">
      <w:pPr>
        <w:pStyle w:val="56"/>
        <w:spacing w:line="360" w:lineRule="auto"/>
        <w:ind w:firstLine="420"/>
      </w:pPr>
      <w:r>
        <w:rPr>
          <w:rFonts w:hint="eastAsia"/>
        </w:rPr>
        <w:t>检验项目与频次应以风险为导向确定，可参考表1进行策划并在项目文件中固化。表1为示例性建议，实施时应结合设计文件、设备材质、工况与管理要求调整。</w:t>
      </w:r>
    </w:p>
    <w:p w14:paraId="27151DAA">
      <w:pPr>
        <w:pStyle w:val="112"/>
        <w:spacing w:before="120" w:after="120" w:line="360" w:lineRule="auto"/>
      </w:pPr>
      <w:r>
        <w:rPr>
          <w:rFonts w:hint="eastAsia"/>
        </w:rPr>
        <w:t>水质检验项目与频次策划要点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6EF7C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139DAC72">
            <w:pPr>
              <w:pStyle w:val="178"/>
              <w:spacing w:line="360" w:lineRule="auto"/>
            </w:pPr>
            <w:r>
              <w:rPr>
                <w:rFonts w:hint="eastAsia"/>
              </w:rPr>
              <w:t>场景/系统</w:t>
            </w:r>
          </w:p>
        </w:tc>
        <w:tc>
          <w:tcPr>
            <w:tcW w:w="2333" w:type="dxa"/>
            <w:tcBorders>
              <w:top w:val="single" w:color="auto" w:sz="8" w:space="0"/>
              <w:bottom w:val="single" w:color="auto" w:sz="8" w:space="0"/>
            </w:tcBorders>
            <w:shd w:val="clear" w:color="auto" w:fill="auto"/>
            <w:vAlign w:val="center"/>
          </w:tcPr>
          <w:p w14:paraId="22ED4844">
            <w:pPr>
              <w:pStyle w:val="178"/>
              <w:spacing w:line="360" w:lineRule="auto"/>
            </w:pPr>
            <w:r>
              <w:rPr>
                <w:rFonts w:hint="eastAsia"/>
              </w:rPr>
              <w:t>典型检验指标（举例）</w:t>
            </w:r>
          </w:p>
        </w:tc>
        <w:tc>
          <w:tcPr>
            <w:tcW w:w="2333" w:type="dxa"/>
            <w:tcBorders>
              <w:top w:val="single" w:color="auto" w:sz="8" w:space="0"/>
              <w:bottom w:val="single" w:color="auto" w:sz="8" w:space="0"/>
            </w:tcBorders>
            <w:shd w:val="clear" w:color="auto" w:fill="auto"/>
            <w:vAlign w:val="center"/>
          </w:tcPr>
          <w:p w14:paraId="03FA0AAF">
            <w:pPr>
              <w:pStyle w:val="178"/>
              <w:spacing w:line="360" w:lineRule="auto"/>
            </w:pPr>
            <w:r>
              <w:rPr>
                <w:rFonts w:hint="eastAsia"/>
              </w:rPr>
              <w:t>频次策划要点</w:t>
            </w:r>
          </w:p>
        </w:tc>
        <w:tc>
          <w:tcPr>
            <w:tcW w:w="2334" w:type="dxa"/>
            <w:tcBorders>
              <w:top w:val="single" w:color="auto" w:sz="8" w:space="0"/>
              <w:bottom w:val="single" w:color="auto" w:sz="8" w:space="0"/>
            </w:tcBorders>
            <w:shd w:val="clear" w:color="auto" w:fill="auto"/>
            <w:vAlign w:val="center"/>
          </w:tcPr>
          <w:p w14:paraId="2A7894F9">
            <w:pPr>
              <w:pStyle w:val="178"/>
              <w:spacing w:line="360" w:lineRule="auto"/>
            </w:pPr>
            <w:r>
              <w:rPr>
                <w:rFonts w:hint="eastAsia"/>
              </w:rPr>
              <w:t>备注</w:t>
            </w:r>
          </w:p>
        </w:tc>
      </w:tr>
      <w:tr w14:paraId="6EFBD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33872472">
            <w:pPr>
              <w:pStyle w:val="178"/>
              <w:spacing w:line="360" w:lineRule="auto"/>
            </w:pPr>
            <w:r>
              <w:rPr>
                <w:rFonts w:hint="eastAsia"/>
              </w:rPr>
              <w:t>工业锅炉补给水/给水</w:t>
            </w:r>
          </w:p>
        </w:tc>
        <w:tc>
          <w:tcPr>
            <w:tcW w:w="2333" w:type="dxa"/>
            <w:tcBorders>
              <w:top w:val="single" w:color="auto" w:sz="8" w:space="0"/>
            </w:tcBorders>
            <w:shd w:val="clear" w:color="auto" w:fill="auto"/>
            <w:vAlign w:val="center"/>
          </w:tcPr>
          <w:p w14:paraId="628DEEDF">
            <w:pPr>
              <w:pStyle w:val="178"/>
              <w:spacing w:line="360" w:lineRule="auto"/>
            </w:pPr>
            <w:r>
              <w:rPr>
                <w:rFonts w:hint="eastAsia"/>
              </w:rPr>
              <w:t>pH、电导率、硬度、碱度、溶解氧、铁/铜、氯离子等</w:t>
            </w:r>
          </w:p>
        </w:tc>
        <w:tc>
          <w:tcPr>
            <w:tcW w:w="2333" w:type="dxa"/>
            <w:tcBorders>
              <w:top w:val="single" w:color="auto" w:sz="8" w:space="0"/>
            </w:tcBorders>
            <w:shd w:val="clear" w:color="auto" w:fill="auto"/>
            <w:vAlign w:val="center"/>
          </w:tcPr>
          <w:p w14:paraId="7A11C975">
            <w:pPr>
              <w:pStyle w:val="178"/>
              <w:spacing w:line="360" w:lineRule="auto"/>
            </w:pPr>
            <w:r>
              <w:rPr>
                <w:rFonts w:hint="eastAsia"/>
              </w:rPr>
              <w:t>启停与负荷波动期加密；稳态按班/日/周组合</w:t>
            </w:r>
          </w:p>
        </w:tc>
        <w:tc>
          <w:tcPr>
            <w:tcW w:w="2334" w:type="dxa"/>
            <w:tcBorders>
              <w:top w:val="single" w:color="auto" w:sz="8" w:space="0"/>
            </w:tcBorders>
            <w:shd w:val="clear" w:color="auto" w:fill="auto"/>
            <w:vAlign w:val="center"/>
          </w:tcPr>
          <w:p w14:paraId="176A95A7">
            <w:pPr>
              <w:pStyle w:val="178"/>
              <w:spacing w:line="360" w:lineRule="auto"/>
            </w:pPr>
            <w:r>
              <w:rPr>
                <w:rFonts w:hint="eastAsia"/>
              </w:rPr>
              <w:t>指标限值按相关标准与设备文件确定</w:t>
            </w:r>
          </w:p>
        </w:tc>
      </w:tr>
      <w:tr w14:paraId="2264C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4F522944">
            <w:pPr>
              <w:pStyle w:val="178"/>
              <w:spacing w:line="360" w:lineRule="auto"/>
            </w:pPr>
            <w:r>
              <w:rPr>
                <w:rFonts w:hint="eastAsia"/>
              </w:rPr>
              <w:t>锅水/炉水</w:t>
            </w:r>
          </w:p>
        </w:tc>
        <w:tc>
          <w:tcPr>
            <w:tcW w:w="2333" w:type="dxa"/>
            <w:shd w:val="clear" w:color="auto" w:fill="auto"/>
            <w:vAlign w:val="center"/>
          </w:tcPr>
          <w:p w14:paraId="1E060786">
            <w:pPr>
              <w:pStyle w:val="178"/>
              <w:spacing w:line="360" w:lineRule="auto"/>
            </w:pPr>
            <w:r>
              <w:rPr>
                <w:rFonts w:hint="eastAsia"/>
              </w:rPr>
              <w:t>pH、电导率、磷酸盐、氯离子、硅酸盐、含盐量等</w:t>
            </w:r>
          </w:p>
        </w:tc>
        <w:tc>
          <w:tcPr>
            <w:tcW w:w="2333" w:type="dxa"/>
            <w:shd w:val="clear" w:color="auto" w:fill="auto"/>
            <w:vAlign w:val="center"/>
          </w:tcPr>
          <w:p w14:paraId="685B4FC8">
            <w:pPr>
              <w:pStyle w:val="178"/>
              <w:spacing w:line="360" w:lineRule="auto"/>
            </w:pPr>
            <w:r>
              <w:rPr>
                <w:rFonts w:hint="eastAsia"/>
              </w:rPr>
              <w:t>与排污制度联动；出现结垢/腐蚀迹象应加密</w:t>
            </w:r>
          </w:p>
        </w:tc>
        <w:tc>
          <w:tcPr>
            <w:tcW w:w="2334" w:type="dxa"/>
            <w:shd w:val="clear" w:color="auto" w:fill="auto"/>
            <w:vAlign w:val="center"/>
          </w:tcPr>
          <w:p w14:paraId="12109D07">
            <w:pPr>
              <w:pStyle w:val="178"/>
              <w:spacing w:line="360" w:lineRule="auto"/>
            </w:pPr>
            <w:r>
              <w:rPr>
                <w:rFonts w:hint="eastAsia"/>
              </w:rPr>
              <w:t>需关注锅内浓缩与排污效果</w:t>
            </w:r>
          </w:p>
        </w:tc>
      </w:tr>
      <w:tr w14:paraId="6255F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0E7B0243">
            <w:pPr>
              <w:pStyle w:val="178"/>
              <w:spacing w:line="360" w:lineRule="auto"/>
            </w:pPr>
            <w:r>
              <w:rPr>
                <w:rFonts w:hint="eastAsia"/>
              </w:rPr>
              <w:t>凝结水/回水</w:t>
            </w:r>
          </w:p>
        </w:tc>
        <w:tc>
          <w:tcPr>
            <w:tcW w:w="2333" w:type="dxa"/>
            <w:shd w:val="clear" w:color="auto" w:fill="auto"/>
            <w:vAlign w:val="center"/>
          </w:tcPr>
          <w:p w14:paraId="20126EC0">
            <w:pPr>
              <w:pStyle w:val="178"/>
              <w:spacing w:line="360" w:lineRule="auto"/>
            </w:pPr>
            <w:r>
              <w:rPr>
                <w:rFonts w:hint="eastAsia"/>
              </w:rPr>
              <w:t>电导率、溶解氧、铁/铜、硅酸盐、钠离子等</w:t>
            </w:r>
          </w:p>
        </w:tc>
        <w:tc>
          <w:tcPr>
            <w:tcW w:w="2333" w:type="dxa"/>
            <w:shd w:val="clear" w:color="auto" w:fill="auto"/>
            <w:vAlign w:val="center"/>
          </w:tcPr>
          <w:p w14:paraId="7E2F8E3E">
            <w:pPr>
              <w:pStyle w:val="178"/>
              <w:spacing w:line="360" w:lineRule="auto"/>
            </w:pPr>
            <w:r>
              <w:rPr>
                <w:rFonts w:hint="eastAsia"/>
              </w:rPr>
              <w:t>回水比例变化或泄漏风险期加密</w:t>
            </w:r>
          </w:p>
        </w:tc>
        <w:tc>
          <w:tcPr>
            <w:tcW w:w="2334" w:type="dxa"/>
            <w:shd w:val="clear" w:color="auto" w:fill="auto"/>
            <w:vAlign w:val="center"/>
          </w:tcPr>
          <w:p w14:paraId="0170E035">
            <w:pPr>
              <w:pStyle w:val="178"/>
              <w:spacing w:line="360" w:lineRule="auto"/>
            </w:pPr>
            <w:r>
              <w:rPr>
                <w:rFonts w:hint="eastAsia"/>
              </w:rPr>
              <w:t>用于判断空气漏入、腐蚀产物与污染</w:t>
            </w:r>
          </w:p>
        </w:tc>
      </w:tr>
      <w:tr w14:paraId="1A1CC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16376BAF">
            <w:pPr>
              <w:pStyle w:val="178"/>
              <w:spacing w:line="360" w:lineRule="auto"/>
            </w:pPr>
            <w:r>
              <w:rPr>
                <w:rFonts w:hint="eastAsia"/>
              </w:rPr>
              <w:t>循环冷却水</w:t>
            </w:r>
          </w:p>
        </w:tc>
        <w:tc>
          <w:tcPr>
            <w:tcW w:w="2333" w:type="dxa"/>
            <w:shd w:val="clear" w:color="auto" w:fill="auto"/>
            <w:vAlign w:val="center"/>
          </w:tcPr>
          <w:p w14:paraId="672AC947">
            <w:pPr>
              <w:pStyle w:val="178"/>
              <w:spacing w:line="360" w:lineRule="auto"/>
            </w:pPr>
            <w:r>
              <w:rPr>
                <w:rFonts w:hint="eastAsia"/>
              </w:rPr>
              <w:t>pH、电导率、浊度、氯离子、碱度、硬度、微生物指标（适用时）</w:t>
            </w:r>
          </w:p>
        </w:tc>
        <w:tc>
          <w:tcPr>
            <w:tcW w:w="2333" w:type="dxa"/>
            <w:shd w:val="clear" w:color="auto" w:fill="auto"/>
            <w:vAlign w:val="center"/>
          </w:tcPr>
          <w:p w14:paraId="6F78852D">
            <w:pPr>
              <w:pStyle w:val="178"/>
              <w:spacing w:line="360" w:lineRule="auto"/>
            </w:pPr>
            <w:r>
              <w:rPr>
                <w:rFonts w:hint="eastAsia"/>
              </w:rPr>
              <w:t>夏季高负荷与高温期加密</w:t>
            </w:r>
          </w:p>
        </w:tc>
        <w:tc>
          <w:tcPr>
            <w:tcW w:w="2334" w:type="dxa"/>
            <w:shd w:val="clear" w:color="auto" w:fill="auto"/>
            <w:vAlign w:val="center"/>
          </w:tcPr>
          <w:p w14:paraId="7D9A0E1F">
            <w:pPr>
              <w:pStyle w:val="178"/>
              <w:spacing w:line="360" w:lineRule="auto"/>
            </w:pPr>
            <w:r>
              <w:rPr>
                <w:rFonts w:hint="eastAsia"/>
              </w:rPr>
              <w:t>与加药与排污控制联动</w:t>
            </w:r>
          </w:p>
        </w:tc>
      </w:tr>
    </w:tbl>
    <w:p w14:paraId="2EEE6C49">
      <w:pPr>
        <w:pStyle w:val="65"/>
        <w:spacing w:before="120" w:after="120" w:line="360" w:lineRule="auto"/>
      </w:pPr>
    </w:p>
    <w:p w14:paraId="4FC98C85">
      <w:pPr>
        <w:pStyle w:val="56"/>
        <w:spacing w:before="120" w:beforeLines="50" w:after="120" w:afterLines="50"/>
        <w:ind w:firstLine="0" w:firstLineChars="0"/>
        <w:jc w:val="center"/>
        <w:rPr>
          <w:rFonts w:ascii="黑体" w:hAnsi="黑体" w:eastAsia="黑体"/>
        </w:rPr>
      </w:pPr>
      <w:r>
        <w:rPr>
          <w:rFonts w:hint="eastAsia" w:ascii="黑体" w:hAnsi="黑体" w:eastAsia="黑体"/>
        </w:rPr>
        <w:t>表1  水质检验项目与频次策划要点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0A4F9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0220A908">
            <w:pPr>
              <w:pStyle w:val="178"/>
              <w:spacing w:line="360" w:lineRule="auto"/>
            </w:pPr>
            <w:r>
              <w:rPr>
                <w:rFonts w:hint="eastAsia"/>
              </w:rPr>
              <w:t>场景/系统</w:t>
            </w:r>
          </w:p>
        </w:tc>
        <w:tc>
          <w:tcPr>
            <w:tcW w:w="2333" w:type="dxa"/>
            <w:tcBorders>
              <w:top w:val="single" w:color="auto" w:sz="8" w:space="0"/>
              <w:bottom w:val="single" w:color="auto" w:sz="8" w:space="0"/>
            </w:tcBorders>
            <w:shd w:val="clear" w:color="auto" w:fill="auto"/>
            <w:vAlign w:val="center"/>
          </w:tcPr>
          <w:p w14:paraId="3A013BCC">
            <w:pPr>
              <w:pStyle w:val="178"/>
              <w:spacing w:line="360" w:lineRule="auto"/>
            </w:pPr>
            <w:r>
              <w:rPr>
                <w:rFonts w:hint="eastAsia"/>
              </w:rPr>
              <w:t>典型检验指标（举例）</w:t>
            </w:r>
          </w:p>
        </w:tc>
        <w:tc>
          <w:tcPr>
            <w:tcW w:w="2333" w:type="dxa"/>
            <w:tcBorders>
              <w:top w:val="single" w:color="auto" w:sz="8" w:space="0"/>
              <w:bottom w:val="single" w:color="auto" w:sz="8" w:space="0"/>
            </w:tcBorders>
            <w:shd w:val="clear" w:color="auto" w:fill="auto"/>
            <w:vAlign w:val="center"/>
          </w:tcPr>
          <w:p w14:paraId="5C5FDB2D">
            <w:pPr>
              <w:pStyle w:val="178"/>
              <w:spacing w:line="360" w:lineRule="auto"/>
            </w:pPr>
            <w:r>
              <w:rPr>
                <w:rFonts w:hint="eastAsia"/>
              </w:rPr>
              <w:t>频次策划要点</w:t>
            </w:r>
          </w:p>
        </w:tc>
        <w:tc>
          <w:tcPr>
            <w:tcW w:w="2334" w:type="dxa"/>
            <w:tcBorders>
              <w:top w:val="single" w:color="auto" w:sz="8" w:space="0"/>
              <w:bottom w:val="single" w:color="auto" w:sz="8" w:space="0"/>
            </w:tcBorders>
            <w:shd w:val="clear" w:color="auto" w:fill="auto"/>
            <w:vAlign w:val="center"/>
          </w:tcPr>
          <w:p w14:paraId="64682490">
            <w:pPr>
              <w:pStyle w:val="178"/>
              <w:spacing w:line="360" w:lineRule="auto"/>
            </w:pPr>
            <w:r>
              <w:rPr>
                <w:rFonts w:hint="eastAsia"/>
              </w:rPr>
              <w:t>备注</w:t>
            </w:r>
          </w:p>
        </w:tc>
      </w:tr>
      <w:tr w14:paraId="0F8F3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515CC8F7">
            <w:pPr>
              <w:pStyle w:val="178"/>
              <w:spacing w:line="360" w:lineRule="auto"/>
            </w:pPr>
            <w:r>
              <w:rPr>
                <w:rFonts w:hint="eastAsia"/>
              </w:rPr>
              <w:t>水压试验用水</w:t>
            </w:r>
          </w:p>
        </w:tc>
        <w:tc>
          <w:tcPr>
            <w:tcW w:w="2333" w:type="dxa"/>
            <w:shd w:val="clear" w:color="auto" w:fill="auto"/>
            <w:vAlign w:val="center"/>
          </w:tcPr>
          <w:p w14:paraId="6F96971A">
            <w:pPr>
              <w:pStyle w:val="178"/>
              <w:spacing w:line="360" w:lineRule="auto"/>
            </w:pPr>
            <w:r>
              <w:rPr>
                <w:rFonts w:hint="eastAsia"/>
              </w:rPr>
              <w:t>氯离子、电导率、pH、浊度（适用时）</w:t>
            </w:r>
          </w:p>
        </w:tc>
        <w:tc>
          <w:tcPr>
            <w:tcW w:w="2333" w:type="dxa"/>
            <w:shd w:val="clear" w:color="auto" w:fill="auto"/>
            <w:vAlign w:val="center"/>
          </w:tcPr>
          <w:p w14:paraId="7F2FA572">
            <w:pPr>
              <w:pStyle w:val="178"/>
              <w:spacing w:line="360" w:lineRule="auto"/>
            </w:pPr>
            <w:r>
              <w:rPr>
                <w:rFonts w:hint="eastAsia"/>
              </w:rPr>
              <w:t>试验前确认；必要时试验后复核与排放处置</w:t>
            </w:r>
          </w:p>
        </w:tc>
        <w:tc>
          <w:tcPr>
            <w:tcW w:w="2334" w:type="dxa"/>
            <w:shd w:val="clear" w:color="auto" w:fill="auto"/>
            <w:vAlign w:val="center"/>
          </w:tcPr>
          <w:p w14:paraId="61EB00EC">
            <w:pPr>
              <w:pStyle w:val="178"/>
              <w:spacing w:line="360" w:lineRule="auto"/>
            </w:pPr>
            <w:r>
              <w:rPr>
                <w:rFonts w:hint="eastAsia"/>
              </w:rPr>
              <w:t>对不锈钢等敏感材质应重点控制氯离子</w:t>
            </w:r>
          </w:p>
        </w:tc>
      </w:tr>
    </w:tbl>
    <w:p w14:paraId="5C3CD568">
      <w:pPr>
        <w:pStyle w:val="65"/>
        <w:spacing w:before="120" w:after="120" w:line="360" w:lineRule="auto"/>
      </w:pPr>
      <w:r>
        <w:rPr>
          <w:rFonts w:hint="eastAsia"/>
        </w:rPr>
        <w:t>技术文件受控</w:t>
      </w:r>
    </w:p>
    <w:p w14:paraId="7035F00E">
      <w:pPr>
        <w:pStyle w:val="56"/>
        <w:spacing w:line="360" w:lineRule="auto"/>
        <w:ind w:firstLine="420"/>
      </w:pPr>
      <w:r>
        <w:rPr>
          <w:rFonts w:hint="eastAsia"/>
        </w:rPr>
        <w:t>取样作业指导书、检验方法文件、计算与判定规则、报告模板、设备校准与期间核查程序、质量控制程序等应受控管理。文件应具有版本号、编制/审核/批准信息、生效日期与适用范围。方法变更、阈值调整或计算公式调整应履行变更评审并保留记录，必要时应进行比对验证。</w:t>
      </w:r>
    </w:p>
    <w:p w14:paraId="297D8CA7">
      <w:pPr>
        <w:pStyle w:val="105"/>
        <w:spacing w:before="120" w:after="120" w:line="360" w:lineRule="auto"/>
      </w:pPr>
      <w:r>
        <w:rPr>
          <w:rFonts w:hint="eastAsia"/>
        </w:rPr>
        <w:t>人员能力、培训与授权</w:t>
      </w:r>
    </w:p>
    <w:p w14:paraId="29801175">
      <w:pPr>
        <w:pStyle w:val="65"/>
        <w:spacing w:before="120" w:after="120" w:line="360" w:lineRule="auto"/>
      </w:pPr>
      <w:r>
        <w:rPr>
          <w:rFonts w:hint="eastAsia"/>
        </w:rPr>
        <w:t>能力要求</w:t>
      </w:r>
    </w:p>
    <w:p w14:paraId="08D00576">
      <w:pPr>
        <w:pStyle w:val="56"/>
        <w:spacing w:line="360" w:lineRule="auto"/>
        <w:ind w:firstLine="420"/>
      </w:pPr>
      <w:r>
        <w:rPr>
          <w:rFonts w:hint="eastAsia"/>
        </w:rPr>
        <w:t>从事取样、检测、数据处理与报告签发的人员应具备相应的专业能力。能力要求宜至少包括：</w:t>
      </w:r>
    </w:p>
    <w:p w14:paraId="2F6E457A">
      <w:pPr>
        <w:pStyle w:val="56"/>
        <w:spacing w:line="360" w:lineRule="auto"/>
        <w:ind w:firstLine="420"/>
      </w:pPr>
      <w:r>
        <w:rPr>
          <w:rFonts w:hint="eastAsia"/>
        </w:rPr>
        <w:t>a) 水处理与腐蚀结垢机理基础知识；</w:t>
      </w:r>
    </w:p>
    <w:p w14:paraId="346C2958">
      <w:pPr>
        <w:pStyle w:val="56"/>
        <w:spacing w:line="360" w:lineRule="auto"/>
        <w:ind w:firstLine="420"/>
      </w:pPr>
      <w:r>
        <w:rPr>
          <w:rFonts w:hint="eastAsia"/>
        </w:rPr>
        <w:t>b) 取样点位与系统工艺理解能力；</w:t>
      </w:r>
    </w:p>
    <w:p w14:paraId="347AEE82">
      <w:pPr>
        <w:pStyle w:val="56"/>
        <w:spacing w:line="360" w:lineRule="auto"/>
        <w:ind w:firstLine="420"/>
      </w:pPr>
      <w:r>
        <w:rPr>
          <w:rFonts w:hint="eastAsia"/>
        </w:rPr>
        <w:t>c) 仪器操作、校准核查与故障识别能力；</w:t>
      </w:r>
    </w:p>
    <w:p w14:paraId="6B1CCD63">
      <w:pPr>
        <w:pStyle w:val="56"/>
        <w:spacing w:line="360" w:lineRule="auto"/>
        <w:ind w:firstLine="420"/>
      </w:pPr>
      <w:r>
        <w:rPr>
          <w:rFonts w:hint="eastAsia"/>
        </w:rPr>
        <w:t>d) 方法学理解与质量控制实施能力；</w:t>
      </w:r>
    </w:p>
    <w:p w14:paraId="4B0038D7">
      <w:pPr>
        <w:pStyle w:val="56"/>
        <w:spacing w:line="360" w:lineRule="auto"/>
        <w:ind w:firstLine="420"/>
      </w:pPr>
      <w:r>
        <w:rPr>
          <w:rFonts w:hint="eastAsia"/>
        </w:rPr>
        <w:t>e) 数据审核、异常识别与原因分析能力；</w:t>
      </w:r>
    </w:p>
    <w:p w14:paraId="45B937F2">
      <w:pPr>
        <w:pStyle w:val="56"/>
        <w:spacing w:line="360" w:lineRule="auto"/>
        <w:ind w:firstLine="420"/>
      </w:pPr>
      <w:r>
        <w:rPr>
          <w:rFonts w:hint="eastAsia"/>
        </w:rPr>
        <w:t>f) 安全与卫生规范（化学品、压力、热介质、受限空间等）知识。</w:t>
      </w:r>
    </w:p>
    <w:p w14:paraId="4D2540F7">
      <w:pPr>
        <w:pStyle w:val="65"/>
        <w:spacing w:before="120" w:after="120" w:line="360" w:lineRule="auto"/>
      </w:pPr>
      <w:r>
        <w:rPr>
          <w:rFonts w:hint="eastAsia"/>
        </w:rPr>
        <w:t>培训与考核</w:t>
      </w:r>
    </w:p>
    <w:p w14:paraId="33CCCFE3">
      <w:pPr>
        <w:pStyle w:val="56"/>
        <w:spacing w:line="360" w:lineRule="auto"/>
        <w:ind w:firstLine="420"/>
      </w:pPr>
      <w:r>
        <w:rPr>
          <w:rFonts w:hint="eastAsia"/>
        </w:rPr>
        <w:t>应建立培训与考核机制。新上岗人员应通过上岗培训与考核；关键岗位人员应定期复训。培训内容宜覆盖：取样代表性、样品保存、方法关键控制点、质控样设置、数据审核规则、常见异常案例与处置流程。考核记录应可追溯。</w:t>
      </w:r>
    </w:p>
    <w:p w14:paraId="403EFFD2">
      <w:pPr>
        <w:pStyle w:val="65"/>
        <w:spacing w:before="120" w:after="120" w:line="360" w:lineRule="auto"/>
      </w:pPr>
      <w:r>
        <w:rPr>
          <w:rFonts w:hint="eastAsia"/>
        </w:rPr>
        <w:t>授权管理</w:t>
      </w:r>
    </w:p>
    <w:p w14:paraId="42CBC7C4">
      <w:pPr>
        <w:pStyle w:val="56"/>
        <w:spacing w:line="360" w:lineRule="auto"/>
        <w:ind w:firstLine="420"/>
      </w:pPr>
      <w:r>
        <w:rPr>
          <w:rFonts w:hint="eastAsia"/>
        </w:rPr>
        <w:t>应实施岗位授权，明确人员可独立开展的工作范围（取样、特定项目检测、数据复核、报告签发等）。授权应与能力评价挂钩，并在人员变更、方法变更或设备变更后进行再评价。</w:t>
      </w:r>
    </w:p>
    <w:p w14:paraId="17F3BA30">
      <w:pPr>
        <w:pStyle w:val="105"/>
        <w:spacing w:before="120" w:after="120" w:line="360" w:lineRule="auto"/>
      </w:pPr>
      <w:r>
        <w:rPr>
          <w:rFonts w:hint="eastAsia"/>
        </w:rPr>
        <w:t>设施与环境条件控制</w:t>
      </w:r>
    </w:p>
    <w:p w14:paraId="18474862">
      <w:pPr>
        <w:pStyle w:val="65"/>
        <w:spacing w:before="120" w:after="120" w:line="360" w:lineRule="auto"/>
      </w:pPr>
      <w:r>
        <w:rPr>
          <w:rFonts w:hint="eastAsia"/>
        </w:rPr>
        <w:t>场所与环境</w:t>
      </w:r>
    </w:p>
    <w:p w14:paraId="6BE2DACC">
      <w:pPr>
        <w:pStyle w:val="56"/>
        <w:spacing w:line="360" w:lineRule="auto"/>
        <w:ind w:firstLine="420"/>
      </w:pPr>
      <w:r>
        <w:rPr>
          <w:rFonts w:hint="eastAsia"/>
        </w:rPr>
        <w:t>实验室或检测区域应满足安全、通风、防腐蚀、防污染与清洁要求。对温度、湿度、振动、电磁干扰等对测量敏感的项目，应规定环境条件范围并实施监测记录；当环境偏离控制范围时，应评估对结果的影响并采取纠正措施。</w:t>
      </w:r>
    </w:p>
    <w:p w14:paraId="47B958F6">
      <w:pPr>
        <w:pStyle w:val="65"/>
        <w:spacing w:before="120" w:after="120" w:line="360" w:lineRule="auto"/>
      </w:pPr>
      <w:r>
        <w:rPr>
          <w:rFonts w:hint="eastAsia"/>
        </w:rPr>
        <w:t>安全与防护</w:t>
      </w:r>
    </w:p>
    <w:p w14:paraId="2C6D4EAF">
      <w:pPr>
        <w:pStyle w:val="56"/>
        <w:spacing w:line="360" w:lineRule="auto"/>
        <w:ind w:firstLine="420"/>
      </w:pPr>
      <w:r>
        <w:rPr>
          <w:rFonts w:hint="eastAsia"/>
        </w:rPr>
        <w:t>应建立化学品安全管理制度与个人防护要求。涉及强酸强碱、氧化剂、还原剂、有毒有害试剂的，应设置专用储存、标识与应急处置措施。现场取样涉及高温高压、烫伤、蒸汽喷溅与化学加药点位时，应制定风险辨识与作业许可要求，必要时执行双人作业与现场监护。</w:t>
      </w:r>
    </w:p>
    <w:p w14:paraId="0B609AFE">
      <w:pPr>
        <w:pStyle w:val="65"/>
        <w:spacing w:before="120" w:after="120" w:line="360" w:lineRule="auto"/>
      </w:pPr>
      <w:r>
        <w:rPr>
          <w:rFonts w:hint="eastAsia"/>
        </w:rPr>
        <w:t>防污染控制</w:t>
      </w:r>
    </w:p>
    <w:p w14:paraId="2EEBB7D5">
      <w:pPr>
        <w:pStyle w:val="56"/>
        <w:spacing w:line="360" w:lineRule="auto"/>
        <w:ind w:firstLine="420"/>
      </w:pPr>
      <w:r>
        <w:rPr>
          <w:rFonts w:hint="eastAsia"/>
        </w:rPr>
        <w:t>取样容器、器皿、过滤装置与管路应避免交叉污染。对痕量项目（如钠、硅、金属离子等）应采用适配的清洗与预处理流程，并在方法文件中明确。</w:t>
      </w:r>
    </w:p>
    <w:p w14:paraId="3800C08A">
      <w:pPr>
        <w:pStyle w:val="105"/>
        <w:spacing w:before="120" w:after="120" w:line="360" w:lineRule="auto"/>
      </w:pPr>
      <w:r>
        <w:rPr>
          <w:rFonts w:hint="eastAsia"/>
        </w:rPr>
        <w:t>仪器设备管理与量值溯源</w:t>
      </w:r>
    </w:p>
    <w:p w14:paraId="054BBB74">
      <w:pPr>
        <w:pStyle w:val="65"/>
        <w:spacing w:before="120" w:after="120" w:line="360" w:lineRule="auto"/>
      </w:pPr>
      <w:r>
        <w:rPr>
          <w:rFonts w:hint="eastAsia"/>
        </w:rPr>
        <w:t>设备配置</w:t>
      </w:r>
    </w:p>
    <w:p w14:paraId="7FD5142D">
      <w:pPr>
        <w:pStyle w:val="56"/>
        <w:spacing w:line="360" w:lineRule="auto"/>
        <w:ind w:firstLine="420"/>
      </w:pPr>
      <w:r>
        <w:rPr>
          <w:rFonts w:hint="eastAsia"/>
        </w:rPr>
        <w:t>应根据检验项目配置适用的仪器设备。现场快速检测设备与实验室设备应明确适用范围与精度等级，避免用超出能力范围的设备替代仲裁检测。</w:t>
      </w:r>
    </w:p>
    <w:p w14:paraId="76A18EDA">
      <w:pPr>
        <w:pStyle w:val="65"/>
        <w:spacing w:before="120" w:after="120" w:line="360" w:lineRule="auto"/>
      </w:pPr>
      <w:r>
        <w:rPr>
          <w:rFonts w:hint="eastAsia"/>
        </w:rPr>
        <w:t>台账与状态标识</w:t>
      </w:r>
    </w:p>
    <w:p w14:paraId="1AD2C51F">
      <w:pPr>
        <w:pStyle w:val="56"/>
        <w:spacing w:line="360" w:lineRule="auto"/>
        <w:ind w:firstLine="420"/>
      </w:pPr>
      <w:r>
        <w:rPr>
          <w:rFonts w:hint="eastAsia"/>
        </w:rPr>
        <w:t>应建立仪器设备台账，至少包含：设备名称、型号、编号、量程与精度、安装位置、责任人、校准/检定周期、维护记录、故障记录与报废记录。设备应进行状态标识（在用、停用、维修、校准中、报废等），并在关键检验活动前核验状态。</w:t>
      </w:r>
    </w:p>
    <w:p w14:paraId="2D703B6C">
      <w:pPr>
        <w:pStyle w:val="65"/>
        <w:spacing w:before="120" w:after="120" w:line="360" w:lineRule="auto"/>
      </w:pPr>
      <w:r>
        <w:rPr>
          <w:rFonts w:hint="eastAsia"/>
        </w:rPr>
        <w:t>校准/检定与期间核查</w:t>
      </w:r>
    </w:p>
    <w:p w14:paraId="50C7AC46">
      <w:pPr>
        <w:pStyle w:val="56"/>
        <w:spacing w:line="360" w:lineRule="auto"/>
        <w:ind w:firstLine="420"/>
      </w:pPr>
      <w:r>
        <w:rPr>
          <w:rFonts w:hint="eastAsia"/>
        </w:rPr>
        <w:t>pH计、电导率仪、溶解氧仪、分光光度计、离子计、滴定装置、天平等关键计量设备应按规定实施校准或检定，确保量值溯源。对使用频繁或漂移风险较高的设备，应实施期间核查，并规定核查频次、判定准则与处置措施。</w:t>
      </w:r>
    </w:p>
    <w:p w14:paraId="147FECC4">
      <w:pPr>
        <w:pStyle w:val="65"/>
        <w:spacing w:before="120" w:after="120" w:line="360" w:lineRule="auto"/>
      </w:pPr>
      <w:r>
        <w:rPr>
          <w:rFonts w:hint="eastAsia"/>
        </w:rPr>
        <w:t>软件与计算工具控制</w:t>
      </w:r>
    </w:p>
    <w:p w14:paraId="58C1789C">
      <w:pPr>
        <w:pStyle w:val="56"/>
        <w:spacing w:line="360" w:lineRule="auto"/>
        <w:ind w:firstLine="420"/>
      </w:pPr>
      <w:r>
        <w:rPr>
          <w:rFonts w:hint="eastAsia"/>
        </w:rPr>
        <w:t>用于数据采集、计算、曲线拟合与报告生成的软件或电子表格应进行适用性确认。关键公式、修正系数与自动判定逻辑应受控管理，变更应留痕并经复核。</w:t>
      </w:r>
    </w:p>
    <w:p w14:paraId="1941CF0F">
      <w:pPr>
        <w:pStyle w:val="105"/>
        <w:spacing w:before="120" w:after="120" w:line="360" w:lineRule="auto"/>
      </w:pPr>
      <w:r>
        <w:rPr>
          <w:rFonts w:hint="eastAsia"/>
        </w:rPr>
        <w:t>试剂、标准物质与耗材管理</w:t>
      </w:r>
    </w:p>
    <w:p w14:paraId="68643ABB">
      <w:pPr>
        <w:pStyle w:val="65"/>
        <w:spacing w:before="120" w:after="120" w:line="360" w:lineRule="auto"/>
      </w:pPr>
      <w:r>
        <w:rPr>
          <w:rFonts w:hint="eastAsia"/>
        </w:rPr>
        <w:t>采购与验收</w:t>
      </w:r>
    </w:p>
    <w:p w14:paraId="4764564C">
      <w:pPr>
        <w:pStyle w:val="56"/>
        <w:spacing w:line="360" w:lineRule="auto"/>
        <w:ind w:firstLine="420"/>
      </w:pPr>
      <w:r>
        <w:rPr>
          <w:rFonts w:hint="eastAsia"/>
        </w:rPr>
        <w:t>试剂、标准溶液、标准物质与关键耗材（滤膜、滴定管、采样瓶、试纸等）应从合格供方采购并实施进货验收。验收应至少核查名称、规格、纯度等级、批号、有效期、随附证书与储存条件。</w:t>
      </w:r>
    </w:p>
    <w:p w14:paraId="57F4D44D">
      <w:pPr>
        <w:pStyle w:val="65"/>
        <w:spacing w:before="120" w:after="120" w:line="360" w:lineRule="auto"/>
      </w:pPr>
      <w:r>
        <w:rPr>
          <w:rFonts w:hint="eastAsia"/>
        </w:rPr>
        <w:t>储存与标识</w:t>
      </w:r>
    </w:p>
    <w:p w14:paraId="0EC0197F">
      <w:pPr>
        <w:pStyle w:val="56"/>
        <w:spacing w:line="360" w:lineRule="auto"/>
        <w:ind w:firstLine="420"/>
      </w:pPr>
      <w:r>
        <w:rPr>
          <w:rFonts w:hint="eastAsia"/>
        </w:rPr>
        <w:t>试剂与标准物质应按其理化性质分区分类储存，避免光照、潮湿、高温或挥发污染。应建立清晰标识，包含名称、浓度、配制日期、有效期、配制人及储存条件。对自配标准溶液应规定配制方法、校核方式与使用期限。</w:t>
      </w:r>
    </w:p>
    <w:p w14:paraId="383A79C7">
      <w:pPr>
        <w:pStyle w:val="65"/>
        <w:spacing w:before="120" w:after="120" w:line="360" w:lineRule="auto"/>
      </w:pPr>
      <w:r>
        <w:rPr>
          <w:rFonts w:hint="eastAsia"/>
        </w:rPr>
        <w:t>使用与追溯</w:t>
      </w:r>
    </w:p>
    <w:p w14:paraId="68555BA4">
      <w:pPr>
        <w:pStyle w:val="56"/>
        <w:spacing w:line="360" w:lineRule="auto"/>
        <w:ind w:firstLine="420"/>
      </w:pPr>
      <w:r>
        <w:rPr>
          <w:rFonts w:hint="eastAsia"/>
        </w:rPr>
        <w:t>关键检验项目应记录试剂与标准物质使用批号，并与原始记录关联，确保可追溯。对易失效试剂（如氧化还原滴定相关试剂、溶解氧试剂等）应规定开封有效期与验证要求。</w:t>
      </w:r>
    </w:p>
    <w:p w14:paraId="5D2A831B">
      <w:pPr>
        <w:pStyle w:val="65"/>
        <w:spacing w:before="120" w:after="120" w:line="360" w:lineRule="auto"/>
      </w:pPr>
      <w:r>
        <w:rPr>
          <w:rFonts w:hint="eastAsia"/>
        </w:rPr>
        <w:t>废弃物处置</w:t>
      </w:r>
    </w:p>
    <w:p w14:paraId="701FC19F">
      <w:pPr>
        <w:pStyle w:val="56"/>
        <w:spacing w:line="360" w:lineRule="auto"/>
        <w:ind w:firstLine="420"/>
      </w:pPr>
      <w:r>
        <w:rPr>
          <w:rFonts w:hint="eastAsia"/>
        </w:rPr>
        <w:t>化学废液、废试剂与受污染耗材应按法规与单位制度分类收集、暂存与处置，形成处置记录，防止环境与人员风险。</w:t>
      </w:r>
    </w:p>
    <w:p w14:paraId="0330759F">
      <w:pPr>
        <w:pStyle w:val="104"/>
        <w:spacing w:before="240" w:after="240" w:line="360" w:lineRule="auto"/>
      </w:pPr>
      <w:bookmarkStart w:id="53" w:name="_Toc217054414"/>
      <w:r>
        <w:rPr>
          <w:rFonts w:hint="eastAsia"/>
        </w:rPr>
        <w:t>取样与样品管理要求</w:t>
      </w:r>
      <w:bookmarkEnd w:id="53"/>
    </w:p>
    <w:p w14:paraId="751D0816">
      <w:pPr>
        <w:pStyle w:val="105"/>
        <w:spacing w:before="120" w:after="120" w:line="360" w:lineRule="auto"/>
      </w:pPr>
      <w:r>
        <w:rPr>
          <w:rFonts w:hint="eastAsia"/>
        </w:rPr>
        <w:t>取样总体要求</w:t>
      </w:r>
    </w:p>
    <w:p w14:paraId="3B8F1940">
      <w:pPr>
        <w:pStyle w:val="65"/>
        <w:spacing w:before="120" w:after="120" w:line="360" w:lineRule="auto"/>
      </w:pPr>
      <w:r>
        <w:rPr>
          <w:rFonts w:hint="eastAsia"/>
        </w:rPr>
        <w:t>代表性原则</w:t>
      </w:r>
    </w:p>
    <w:p w14:paraId="53D0546D">
      <w:pPr>
        <w:pStyle w:val="56"/>
        <w:spacing w:line="360" w:lineRule="auto"/>
        <w:ind w:firstLine="420"/>
      </w:pPr>
      <w:r>
        <w:rPr>
          <w:rFonts w:hint="eastAsia"/>
        </w:rPr>
        <w:t>取样应保证代表性，取样点位、取样时机、取样方式、取样量及取样容器应与检验目的相匹配，确保样品能够真实反映被检系统的水质状态。对存在明显分层、滞留、沉积或局部污染风险的系统，应避免在非代表性位置取样，并宜通过多点位或多时段取样提高代表性。</w:t>
      </w:r>
    </w:p>
    <w:p w14:paraId="15837C1E">
      <w:pPr>
        <w:pStyle w:val="65"/>
        <w:spacing w:before="120" w:after="120" w:line="360" w:lineRule="auto"/>
      </w:pPr>
      <w:r>
        <w:rPr>
          <w:rFonts w:hint="eastAsia"/>
        </w:rPr>
        <w:t>安全与工况确认</w:t>
      </w:r>
    </w:p>
    <w:p w14:paraId="78DF36EC">
      <w:pPr>
        <w:pStyle w:val="56"/>
        <w:spacing w:line="360" w:lineRule="auto"/>
        <w:ind w:firstLine="420"/>
      </w:pPr>
      <w:r>
        <w:rPr>
          <w:rFonts w:hint="eastAsia"/>
        </w:rPr>
        <w:t>取样前应确认取样点位工况与安全条件，包括压力、温度、流量、排放路径、取样冷却装置状态及个人防护装备。涉及高温高压水汽系统的取样，应确认取样冷却器或降温装置有效，避免烫伤、喷溅与蒸汽烫伤风险。必要时应执行作业许可、隔离挂牌或双人作业制度。</w:t>
      </w:r>
    </w:p>
    <w:p w14:paraId="2598F8F9">
      <w:pPr>
        <w:pStyle w:val="65"/>
        <w:spacing w:before="120" w:after="120" w:line="360" w:lineRule="auto"/>
      </w:pPr>
      <w:r>
        <w:rPr>
          <w:rFonts w:hint="eastAsia"/>
        </w:rPr>
        <w:t>取样一致性</w:t>
      </w:r>
    </w:p>
    <w:p w14:paraId="652B8F8E">
      <w:pPr>
        <w:pStyle w:val="56"/>
        <w:spacing w:line="360" w:lineRule="auto"/>
        <w:ind w:firstLine="420"/>
      </w:pPr>
      <w:r>
        <w:rPr>
          <w:rFonts w:hint="eastAsia"/>
        </w:rPr>
        <w:t>同一类设备或同一系统的取样应保持一致的取样点位与取样方式，避免因取样条件变化导致数据不可比。当取样点位调整、管线改造或系统工况发生变化时，应记录变更原因，并对变更前后数据可比性进行评估。</w:t>
      </w:r>
    </w:p>
    <w:p w14:paraId="7316ADE4">
      <w:pPr>
        <w:pStyle w:val="105"/>
        <w:spacing w:before="120" w:after="120" w:line="360" w:lineRule="auto"/>
      </w:pPr>
      <w:r>
        <w:rPr>
          <w:rFonts w:hint="eastAsia"/>
        </w:rPr>
        <w:t>取样点位设置与取样时机</w:t>
      </w:r>
    </w:p>
    <w:p w14:paraId="525D122E">
      <w:pPr>
        <w:pStyle w:val="65"/>
        <w:spacing w:before="120" w:after="120" w:line="360" w:lineRule="auto"/>
      </w:pPr>
      <w:r>
        <w:rPr>
          <w:rFonts w:hint="eastAsia"/>
        </w:rPr>
        <w:t>取样点位设置原则</w:t>
      </w:r>
    </w:p>
    <w:p w14:paraId="3560EA8E">
      <w:pPr>
        <w:pStyle w:val="56"/>
        <w:spacing w:line="360" w:lineRule="auto"/>
        <w:ind w:firstLine="420"/>
      </w:pPr>
      <w:r>
        <w:rPr>
          <w:rFonts w:hint="eastAsia"/>
        </w:rPr>
        <w:t>取样点位应满足可达性、可重复性与安全性要求，并尽量设置在流体混合充分、能代表系统总体状态的位置。取样点位宜具备以下条件：</w:t>
      </w:r>
    </w:p>
    <w:p w14:paraId="62130D8B">
      <w:pPr>
        <w:pStyle w:val="56"/>
        <w:spacing w:line="360" w:lineRule="auto"/>
        <w:ind w:firstLine="420"/>
      </w:pPr>
      <w:r>
        <w:rPr>
          <w:rFonts w:hint="eastAsia"/>
        </w:rPr>
        <w:t>a) 具备稳定流量与可控取样流速；</w:t>
      </w:r>
    </w:p>
    <w:p w14:paraId="0FFB8409">
      <w:pPr>
        <w:pStyle w:val="56"/>
        <w:spacing w:line="360" w:lineRule="auto"/>
        <w:ind w:firstLine="420"/>
      </w:pPr>
      <w:r>
        <w:rPr>
          <w:rFonts w:hint="eastAsia"/>
        </w:rPr>
        <w:t>b) 避免死角、旁路滞留段与低流速沉积段；</w:t>
      </w:r>
    </w:p>
    <w:p w14:paraId="3F050E62">
      <w:pPr>
        <w:pStyle w:val="56"/>
        <w:spacing w:line="360" w:lineRule="auto"/>
        <w:ind w:firstLine="420"/>
      </w:pPr>
      <w:r>
        <w:rPr>
          <w:rFonts w:hint="eastAsia"/>
        </w:rPr>
        <w:t>c) 避免靠近加药点或局部回流点导致局部浓度异常（除非目的为监测加药效果）；</w:t>
      </w:r>
    </w:p>
    <w:p w14:paraId="40059986">
      <w:pPr>
        <w:pStyle w:val="56"/>
        <w:spacing w:line="360" w:lineRule="auto"/>
        <w:ind w:firstLine="420"/>
      </w:pPr>
      <w:r>
        <w:rPr>
          <w:rFonts w:hint="eastAsia"/>
        </w:rPr>
        <w:t>d) 具备必要的冷却与排放设施，便于安全取样与废水处置；</w:t>
      </w:r>
    </w:p>
    <w:p w14:paraId="2FB99111">
      <w:pPr>
        <w:pStyle w:val="56"/>
        <w:spacing w:line="360" w:lineRule="auto"/>
        <w:ind w:firstLine="420"/>
      </w:pPr>
      <w:r>
        <w:rPr>
          <w:rFonts w:hint="eastAsia"/>
        </w:rPr>
        <w:t>e) 具备明确标识与编号，便于与报告关联追溯。</w:t>
      </w:r>
    </w:p>
    <w:p w14:paraId="5F869DC3">
      <w:pPr>
        <w:pStyle w:val="65"/>
        <w:spacing w:before="120" w:after="120" w:line="360" w:lineRule="auto"/>
      </w:pPr>
      <w:r>
        <w:rPr>
          <w:rFonts w:hint="eastAsia"/>
        </w:rPr>
        <w:t>取样时机控制</w:t>
      </w:r>
    </w:p>
    <w:p w14:paraId="417B886E">
      <w:pPr>
        <w:pStyle w:val="56"/>
        <w:spacing w:line="360" w:lineRule="auto"/>
        <w:ind w:firstLine="420"/>
      </w:pPr>
      <w:r>
        <w:rPr>
          <w:rFonts w:hint="eastAsia"/>
        </w:rPr>
        <w:t>取样时机应与运行状态相匹配。对于启动、停机、负荷大幅波动、加药调整、排污调整、泄漏风险排查、化学清洗前后等工况，应制定加密取样策略。取样时应记录关键工况信息（如负荷、压力、温度、补水量、排污率、加药量、除氧器状态等），并将其作为数据解释与异常分析的依据。</w:t>
      </w:r>
    </w:p>
    <w:p w14:paraId="7E43C3E6">
      <w:pPr>
        <w:pStyle w:val="105"/>
        <w:spacing w:before="120" w:after="120" w:line="360" w:lineRule="auto"/>
      </w:pPr>
      <w:r>
        <w:rPr>
          <w:rFonts w:hint="eastAsia"/>
        </w:rPr>
        <w:t>取样操作与现场控制</w:t>
      </w:r>
    </w:p>
    <w:p w14:paraId="643BFA20">
      <w:pPr>
        <w:pStyle w:val="65"/>
        <w:spacing w:before="120" w:after="120" w:line="360" w:lineRule="auto"/>
      </w:pPr>
      <w:r>
        <w:rPr>
          <w:rFonts w:hint="eastAsia"/>
        </w:rPr>
        <w:t>取样前冲洗与稳定</w:t>
      </w:r>
    </w:p>
    <w:p w14:paraId="14382DA8">
      <w:pPr>
        <w:pStyle w:val="56"/>
        <w:spacing w:line="360" w:lineRule="auto"/>
        <w:ind w:firstLine="420"/>
      </w:pPr>
      <w:r>
        <w:rPr>
          <w:rFonts w:hint="eastAsia"/>
        </w:rPr>
        <w:t>取样前应对取样阀、取样管线进行冲洗，直至水样参数稳定。冲洗时间、稳定判定方式与取样流速宜在作业指导书中规定。对痕量分析项目，应避免冲洗不充分导致的旧样残留或管壁吸附/解吸影响。</w:t>
      </w:r>
    </w:p>
    <w:p w14:paraId="06E0DA96">
      <w:pPr>
        <w:pStyle w:val="65"/>
        <w:spacing w:before="120" w:after="120" w:line="360" w:lineRule="auto"/>
      </w:pPr>
      <w:r>
        <w:rPr>
          <w:rFonts w:hint="eastAsia"/>
        </w:rPr>
        <w:t>取样容器与预处理</w:t>
      </w:r>
    </w:p>
    <w:p w14:paraId="3F0D28C8">
      <w:pPr>
        <w:pStyle w:val="56"/>
        <w:spacing w:line="360" w:lineRule="auto"/>
        <w:ind w:firstLine="420"/>
      </w:pPr>
      <w:r>
        <w:rPr>
          <w:rFonts w:hint="eastAsia"/>
        </w:rPr>
        <w:t>取样容器材质与清洁方式应与检验项目相适配。对金属离子、硅、钠等敏感项目，应采用低污染容器并按规定进行酸洗或专用清洗；对溶解氧、pH等易变化项目，应减少暴露时间并按规定方式取样，避免强烈摇晃、剧烈搅动或气泡夹带导致结果偏差。必要时应采用现场过滤、固定剂或冷藏措施，并在记录中说明。</w:t>
      </w:r>
    </w:p>
    <w:p w14:paraId="63241DEA">
      <w:pPr>
        <w:pStyle w:val="65"/>
        <w:spacing w:before="120" w:after="120" w:line="360" w:lineRule="auto"/>
      </w:pPr>
      <w:r>
        <w:rPr>
          <w:rFonts w:hint="eastAsia"/>
        </w:rPr>
        <w:t>现场检测的实施要求</w:t>
      </w:r>
    </w:p>
    <w:p w14:paraId="3C431B6F">
      <w:pPr>
        <w:pStyle w:val="56"/>
        <w:spacing w:line="360" w:lineRule="auto"/>
        <w:ind w:firstLine="420"/>
      </w:pPr>
      <w:r>
        <w:rPr>
          <w:rFonts w:hint="eastAsia"/>
        </w:rPr>
        <w:t>现场快速检测适用于运行调整与筛查，但应明确其量程、精度与适用边界。对现场检测结果用于关键决策（如腐蚀风险判断、启停条件判断、试压水合格判定等）时，应规定复核机制，可通过平行样、异法比对或实验室仲裁检测确认。</w:t>
      </w:r>
    </w:p>
    <w:p w14:paraId="5762C9D3">
      <w:pPr>
        <w:pStyle w:val="65"/>
        <w:spacing w:before="120" w:after="120" w:line="360" w:lineRule="auto"/>
      </w:pPr>
      <w:r>
        <w:rPr>
          <w:rFonts w:hint="eastAsia"/>
        </w:rPr>
        <w:t>取样记录</w:t>
      </w:r>
    </w:p>
    <w:p w14:paraId="15C71F8D">
      <w:pPr>
        <w:pStyle w:val="56"/>
        <w:spacing w:line="360" w:lineRule="auto"/>
        <w:ind w:firstLine="420"/>
      </w:pPr>
      <w:r>
        <w:rPr>
          <w:rFonts w:hint="eastAsia"/>
        </w:rPr>
        <w:t>每次取样应形成完整记录，至少包括：取样点位编号、取样时间、取样人员、系统工况、取样前冲洗情况、取样容器编号或批次、样品编号、样品保存与运输条件、现场检测项目与结果（如有）、异常情况说明。</w:t>
      </w:r>
    </w:p>
    <w:p w14:paraId="1F496CB4">
      <w:pPr>
        <w:pStyle w:val="105"/>
        <w:spacing w:before="120" w:after="120" w:line="360" w:lineRule="auto"/>
      </w:pPr>
      <w:r>
        <w:rPr>
          <w:rFonts w:hint="eastAsia"/>
        </w:rPr>
        <w:t>样品标识、保存与运输</w:t>
      </w:r>
    </w:p>
    <w:p w14:paraId="3B659A32">
      <w:pPr>
        <w:pStyle w:val="65"/>
        <w:spacing w:before="120" w:after="120" w:line="360" w:lineRule="auto"/>
      </w:pPr>
      <w:r>
        <w:rPr>
          <w:rFonts w:hint="eastAsia"/>
        </w:rPr>
        <w:t>样品标识</w:t>
      </w:r>
    </w:p>
    <w:p w14:paraId="010764E7">
      <w:pPr>
        <w:pStyle w:val="56"/>
        <w:spacing w:line="360" w:lineRule="auto"/>
        <w:ind w:firstLine="420"/>
      </w:pPr>
      <w:r>
        <w:rPr>
          <w:rFonts w:hint="eastAsia"/>
        </w:rPr>
        <w:t>样品应实施唯一性编号管理，编号应与取样记录、原始记录、仪器记录与报告一致关联。样品标签宜包含：样品编号、点位、日期时间、检验项目或类别、保存条件提示、取样人等信息。</w:t>
      </w:r>
    </w:p>
    <w:p w14:paraId="61052496">
      <w:pPr>
        <w:pStyle w:val="65"/>
        <w:spacing w:before="120" w:after="120" w:line="360" w:lineRule="auto"/>
      </w:pPr>
      <w:r>
        <w:rPr>
          <w:rFonts w:hint="eastAsia"/>
        </w:rPr>
        <w:t>保存条件</w:t>
      </w:r>
    </w:p>
    <w:p w14:paraId="0DB77BFB">
      <w:pPr>
        <w:pStyle w:val="56"/>
        <w:spacing w:line="360" w:lineRule="auto"/>
        <w:ind w:firstLine="420"/>
      </w:pPr>
      <w:r>
        <w:rPr>
          <w:rFonts w:hint="eastAsia"/>
        </w:rPr>
        <w:t>样品保存应满足防污染、防挥发、防吸附与防性质改变要求。对易变化项目（如pH、溶解氧、余氯、碳酸盐体系等）应优先实施现场即时测定或采用适当固定措施。对需冷藏保存的样品应在规定温度范围内保存并记录温度。</w:t>
      </w:r>
    </w:p>
    <w:p w14:paraId="725A1D04">
      <w:pPr>
        <w:pStyle w:val="65"/>
        <w:spacing w:before="120" w:after="120" w:line="360" w:lineRule="auto"/>
      </w:pPr>
      <w:r>
        <w:rPr>
          <w:rFonts w:hint="eastAsia"/>
        </w:rPr>
        <w:t>运输与交接</w:t>
      </w:r>
    </w:p>
    <w:p w14:paraId="63758120">
      <w:pPr>
        <w:pStyle w:val="56"/>
        <w:spacing w:line="360" w:lineRule="auto"/>
        <w:ind w:firstLine="420"/>
      </w:pPr>
      <w:r>
        <w:rPr>
          <w:rFonts w:hint="eastAsia"/>
        </w:rPr>
        <w:t>样品运输应防止泄漏、破损与交叉污染，运输过程中应保持规定的温度与避光要求。样品交接应由交接双方签字确认，交接信息应至少包含：样品编号、数量、保存条件、交接时间、交接人及样品状态说明。</w:t>
      </w:r>
    </w:p>
    <w:p w14:paraId="1A80E2D2">
      <w:pPr>
        <w:pStyle w:val="105"/>
        <w:spacing w:before="120" w:after="120" w:line="360" w:lineRule="auto"/>
      </w:pPr>
      <w:r>
        <w:rPr>
          <w:rFonts w:hint="eastAsia"/>
        </w:rPr>
        <w:t>样品接收、拒收与留样管理</w:t>
      </w:r>
    </w:p>
    <w:p w14:paraId="2975D383">
      <w:pPr>
        <w:pStyle w:val="65"/>
        <w:spacing w:before="120" w:after="120" w:line="360" w:lineRule="auto"/>
      </w:pPr>
      <w:r>
        <w:rPr>
          <w:rFonts w:hint="eastAsia"/>
        </w:rPr>
        <w:t>样品接收确认</w:t>
      </w:r>
    </w:p>
    <w:p w14:paraId="3B56B719">
      <w:pPr>
        <w:pStyle w:val="56"/>
        <w:spacing w:line="360" w:lineRule="auto"/>
        <w:ind w:firstLine="420"/>
      </w:pPr>
      <w:r>
        <w:rPr>
          <w:rFonts w:hint="eastAsia"/>
        </w:rPr>
        <w:t>实验室接收样品时应核查标签与记录一致性、容器完好性、保存条件、运输时间与温度记录（适用时）。接收确认应形成记录。</w:t>
      </w:r>
    </w:p>
    <w:p w14:paraId="0896DD56">
      <w:pPr>
        <w:pStyle w:val="65"/>
        <w:spacing w:before="120" w:after="120" w:line="360" w:lineRule="auto"/>
      </w:pPr>
      <w:r>
        <w:rPr>
          <w:rFonts w:hint="eastAsia"/>
        </w:rPr>
        <w:t>拒收条件</w:t>
      </w:r>
    </w:p>
    <w:p w14:paraId="4DC2981D">
      <w:pPr>
        <w:pStyle w:val="56"/>
        <w:spacing w:line="360" w:lineRule="auto"/>
        <w:ind w:firstLine="420"/>
      </w:pPr>
      <w:r>
        <w:rPr>
          <w:rFonts w:hint="eastAsia"/>
        </w:rPr>
        <w:t>存在下列情形之一时，样品应拒收或标记为“条件不满足样”，并评估其对结果的影响：</w:t>
      </w:r>
    </w:p>
    <w:p w14:paraId="3D5279CF">
      <w:pPr>
        <w:pStyle w:val="56"/>
        <w:spacing w:line="360" w:lineRule="auto"/>
        <w:ind w:firstLine="420"/>
      </w:pPr>
      <w:r>
        <w:rPr>
          <w:rFonts w:hint="eastAsia"/>
        </w:rPr>
        <w:t>a) 样品标识不清或与记录不一致；</w:t>
      </w:r>
    </w:p>
    <w:p w14:paraId="2017DBE8">
      <w:pPr>
        <w:pStyle w:val="56"/>
        <w:spacing w:line="360" w:lineRule="auto"/>
        <w:ind w:firstLine="420"/>
      </w:pPr>
      <w:r>
        <w:rPr>
          <w:rFonts w:hint="eastAsia"/>
        </w:rPr>
        <w:t>b) 容器破损、泄漏或明显污染；</w:t>
      </w:r>
    </w:p>
    <w:p w14:paraId="4E5C27BA">
      <w:pPr>
        <w:pStyle w:val="56"/>
        <w:spacing w:line="360" w:lineRule="auto"/>
        <w:ind w:firstLine="420"/>
      </w:pPr>
      <w:r>
        <w:rPr>
          <w:rFonts w:hint="eastAsia"/>
        </w:rPr>
        <w:t>c) 保存条件不符合规定且可能影响结果；</w:t>
      </w:r>
    </w:p>
    <w:p w14:paraId="406CD93F">
      <w:pPr>
        <w:pStyle w:val="56"/>
        <w:spacing w:line="360" w:lineRule="auto"/>
        <w:ind w:firstLine="420"/>
      </w:pPr>
      <w:r>
        <w:rPr>
          <w:rFonts w:hint="eastAsia"/>
        </w:rPr>
        <w:t>d) 运输时间超出方法规定时限且无有效说明；</w:t>
      </w:r>
    </w:p>
    <w:p w14:paraId="442EB22D">
      <w:pPr>
        <w:pStyle w:val="56"/>
        <w:spacing w:line="360" w:lineRule="auto"/>
        <w:ind w:firstLine="420"/>
      </w:pPr>
      <w:r>
        <w:rPr>
          <w:rFonts w:hint="eastAsia"/>
        </w:rPr>
        <w:t>e) 未按要求添加固定剂或现场处理缺失导致关键项目失真。</w:t>
      </w:r>
    </w:p>
    <w:p w14:paraId="2B5A0BA7">
      <w:pPr>
        <w:pStyle w:val="65"/>
        <w:spacing w:before="120" w:after="120" w:line="360" w:lineRule="auto"/>
      </w:pPr>
      <w:r>
        <w:rPr>
          <w:rFonts w:hint="eastAsia"/>
        </w:rPr>
        <w:t>留样与再检</w:t>
      </w:r>
    </w:p>
    <w:p w14:paraId="4D0051E9">
      <w:pPr>
        <w:pStyle w:val="56"/>
        <w:spacing w:line="360" w:lineRule="auto"/>
        <w:ind w:firstLine="420"/>
      </w:pPr>
      <w:r>
        <w:rPr>
          <w:rFonts w:hint="eastAsia"/>
        </w:rPr>
        <w:t>对关键项目、争议项目或用于仲裁的样品应按规定留样。留样期限、保存条件与再检流程应在程序文件中规定。留样与再检应保持可追溯，防止样品混淆与二次污染。</w:t>
      </w:r>
    </w:p>
    <w:p w14:paraId="33FFC3D0">
      <w:pPr>
        <w:pStyle w:val="105"/>
        <w:spacing w:before="120" w:after="120" w:line="360" w:lineRule="auto"/>
      </w:pPr>
      <w:r>
        <w:rPr>
          <w:rFonts w:hint="eastAsia"/>
        </w:rPr>
        <w:t>取样与样品管理质量控制</w:t>
      </w:r>
    </w:p>
    <w:p w14:paraId="25549BF7">
      <w:pPr>
        <w:pStyle w:val="56"/>
        <w:spacing w:line="360" w:lineRule="auto"/>
        <w:ind w:firstLine="420"/>
      </w:pPr>
      <w:r>
        <w:rPr>
          <w:rFonts w:hint="eastAsia"/>
        </w:rPr>
        <w:t>取样与样品管理应设置质量控制措施，以识别污染、评估重复性并降低人为误差。常用控制措施及适用情形可参照表2实施。</w:t>
      </w:r>
    </w:p>
    <w:p w14:paraId="3B6737FF">
      <w:pPr>
        <w:pStyle w:val="112"/>
        <w:spacing w:before="120" w:after="120" w:line="360" w:lineRule="auto"/>
      </w:pPr>
      <w:r>
        <w:rPr>
          <w:rFonts w:hint="eastAsia"/>
        </w:rPr>
        <w:t>取样与样品管理质量控制措施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0C6BD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37B56B86">
            <w:pPr>
              <w:pStyle w:val="178"/>
              <w:spacing w:line="360" w:lineRule="auto"/>
            </w:pPr>
            <w:r>
              <w:rPr>
                <w:rFonts w:hint="eastAsia"/>
              </w:rPr>
              <w:t>质控措施</w:t>
            </w:r>
          </w:p>
        </w:tc>
        <w:tc>
          <w:tcPr>
            <w:tcW w:w="2333" w:type="dxa"/>
            <w:tcBorders>
              <w:top w:val="single" w:color="auto" w:sz="8" w:space="0"/>
              <w:bottom w:val="single" w:color="auto" w:sz="8" w:space="0"/>
            </w:tcBorders>
            <w:shd w:val="clear" w:color="auto" w:fill="auto"/>
            <w:vAlign w:val="center"/>
          </w:tcPr>
          <w:p w14:paraId="45EABAC9">
            <w:pPr>
              <w:pStyle w:val="178"/>
              <w:spacing w:line="360" w:lineRule="auto"/>
            </w:pPr>
            <w:r>
              <w:rPr>
                <w:rFonts w:hint="eastAsia"/>
              </w:rPr>
              <w:t>目的</w:t>
            </w:r>
          </w:p>
        </w:tc>
        <w:tc>
          <w:tcPr>
            <w:tcW w:w="2333" w:type="dxa"/>
            <w:tcBorders>
              <w:top w:val="single" w:color="auto" w:sz="8" w:space="0"/>
              <w:bottom w:val="single" w:color="auto" w:sz="8" w:space="0"/>
            </w:tcBorders>
            <w:shd w:val="clear" w:color="auto" w:fill="auto"/>
            <w:vAlign w:val="center"/>
          </w:tcPr>
          <w:p w14:paraId="590C9952">
            <w:pPr>
              <w:pStyle w:val="178"/>
              <w:spacing w:line="360" w:lineRule="auto"/>
            </w:pPr>
            <w:r>
              <w:rPr>
                <w:rFonts w:hint="eastAsia"/>
              </w:rPr>
              <w:t>实施要点</w:t>
            </w:r>
          </w:p>
        </w:tc>
        <w:tc>
          <w:tcPr>
            <w:tcW w:w="2334" w:type="dxa"/>
            <w:tcBorders>
              <w:top w:val="single" w:color="auto" w:sz="8" w:space="0"/>
              <w:bottom w:val="single" w:color="auto" w:sz="8" w:space="0"/>
            </w:tcBorders>
            <w:shd w:val="clear" w:color="auto" w:fill="auto"/>
            <w:vAlign w:val="center"/>
          </w:tcPr>
          <w:p w14:paraId="5362B2A2">
            <w:pPr>
              <w:pStyle w:val="178"/>
              <w:spacing w:line="360" w:lineRule="auto"/>
            </w:pPr>
            <w:r>
              <w:rPr>
                <w:rFonts w:hint="eastAsia"/>
              </w:rPr>
              <w:t>适用情形</w:t>
            </w:r>
          </w:p>
        </w:tc>
      </w:tr>
      <w:tr w14:paraId="47A2D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1FC44909">
            <w:pPr>
              <w:pStyle w:val="178"/>
              <w:spacing w:line="360" w:lineRule="auto"/>
            </w:pPr>
            <w:r>
              <w:rPr>
                <w:rFonts w:hint="eastAsia"/>
              </w:rPr>
              <w:t>平行样</w:t>
            </w:r>
          </w:p>
        </w:tc>
        <w:tc>
          <w:tcPr>
            <w:tcW w:w="2333" w:type="dxa"/>
            <w:tcBorders>
              <w:top w:val="single" w:color="auto" w:sz="8" w:space="0"/>
            </w:tcBorders>
            <w:shd w:val="clear" w:color="auto" w:fill="auto"/>
            <w:vAlign w:val="center"/>
          </w:tcPr>
          <w:p w14:paraId="48328E86">
            <w:pPr>
              <w:pStyle w:val="178"/>
              <w:spacing w:line="360" w:lineRule="auto"/>
            </w:pPr>
            <w:r>
              <w:rPr>
                <w:rFonts w:hint="eastAsia"/>
              </w:rPr>
              <w:t>评价取样与测定重复性</w:t>
            </w:r>
          </w:p>
        </w:tc>
        <w:tc>
          <w:tcPr>
            <w:tcW w:w="2333" w:type="dxa"/>
            <w:tcBorders>
              <w:top w:val="single" w:color="auto" w:sz="8" w:space="0"/>
            </w:tcBorders>
            <w:shd w:val="clear" w:color="auto" w:fill="auto"/>
            <w:vAlign w:val="center"/>
          </w:tcPr>
          <w:p w14:paraId="5692839E">
            <w:pPr>
              <w:pStyle w:val="178"/>
              <w:spacing w:line="360" w:lineRule="auto"/>
            </w:pPr>
            <w:r>
              <w:rPr>
                <w:rFonts w:hint="eastAsia"/>
              </w:rPr>
              <w:t>同点位同条件采集/分装两份并独立测定</w:t>
            </w:r>
          </w:p>
        </w:tc>
        <w:tc>
          <w:tcPr>
            <w:tcW w:w="2334" w:type="dxa"/>
            <w:tcBorders>
              <w:top w:val="single" w:color="auto" w:sz="8" w:space="0"/>
            </w:tcBorders>
            <w:shd w:val="clear" w:color="auto" w:fill="auto"/>
            <w:vAlign w:val="center"/>
          </w:tcPr>
          <w:p w14:paraId="4DD0358A">
            <w:pPr>
              <w:pStyle w:val="178"/>
              <w:spacing w:line="360" w:lineRule="auto"/>
            </w:pPr>
            <w:r>
              <w:rPr>
                <w:rFonts w:hint="eastAsia"/>
              </w:rPr>
              <w:t>关键指标、异常复核</w:t>
            </w:r>
          </w:p>
        </w:tc>
      </w:tr>
    </w:tbl>
    <w:p w14:paraId="79878111">
      <w:pPr>
        <w:pStyle w:val="56"/>
        <w:spacing w:before="120" w:beforeLines="50" w:after="120" w:afterLines="50"/>
        <w:ind w:firstLine="0" w:firstLineChars="0"/>
        <w:jc w:val="center"/>
        <w:rPr>
          <w:rFonts w:ascii="黑体" w:hAnsi="黑体" w:eastAsia="黑体"/>
        </w:rPr>
      </w:pPr>
      <w:r>
        <w:rPr>
          <w:rFonts w:hint="eastAsia" w:ascii="黑体" w:hAnsi="黑体" w:eastAsia="黑体"/>
        </w:rPr>
        <w:t>表2  取样与样品管理质量控制措施</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7BDA7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5E6F5F1D">
            <w:pPr>
              <w:pStyle w:val="178"/>
              <w:spacing w:line="360" w:lineRule="auto"/>
            </w:pPr>
            <w:r>
              <w:rPr>
                <w:rFonts w:hint="eastAsia"/>
              </w:rPr>
              <w:t>质控措施</w:t>
            </w:r>
          </w:p>
        </w:tc>
        <w:tc>
          <w:tcPr>
            <w:tcW w:w="2333" w:type="dxa"/>
            <w:tcBorders>
              <w:top w:val="single" w:color="auto" w:sz="8" w:space="0"/>
              <w:bottom w:val="single" w:color="auto" w:sz="8" w:space="0"/>
            </w:tcBorders>
            <w:shd w:val="clear" w:color="auto" w:fill="auto"/>
            <w:vAlign w:val="center"/>
          </w:tcPr>
          <w:p w14:paraId="71A0B1C6">
            <w:pPr>
              <w:pStyle w:val="178"/>
              <w:spacing w:line="360" w:lineRule="auto"/>
            </w:pPr>
            <w:r>
              <w:rPr>
                <w:rFonts w:hint="eastAsia"/>
              </w:rPr>
              <w:t>目的</w:t>
            </w:r>
          </w:p>
        </w:tc>
        <w:tc>
          <w:tcPr>
            <w:tcW w:w="2333" w:type="dxa"/>
            <w:tcBorders>
              <w:top w:val="single" w:color="auto" w:sz="8" w:space="0"/>
              <w:bottom w:val="single" w:color="auto" w:sz="8" w:space="0"/>
            </w:tcBorders>
            <w:shd w:val="clear" w:color="auto" w:fill="auto"/>
            <w:vAlign w:val="center"/>
          </w:tcPr>
          <w:p w14:paraId="3CD0FBC1">
            <w:pPr>
              <w:pStyle w:val="178"/>
              <w:spacing w:line="360" w:lineRule="auto"/>
            </w:pPr>
            <w:r>
              <w:rPr>
                <w:rFonts w:hint="eastAsia"/>
              </w:rPr>
              <w:t>实施要点</w:t>
            </w:r>
          </w:p>
        </w:tc>
        <w:tc>
          <w:tcPr>
            <w:tcW w:w="2334" w:type="dxa"/>
            <w:tcBorders>
              <w:top w:val="single" w:color="auto" w:sz="8" w:space="0"/>
              <w:bottom w:val="single" w:color="auto" w:sz="8" w:space="0"/>
            </w:tcBorders>
            <w:shd w:val="clear" w:color="auto" w:fill="auto"/>
            <w:vAlign w:val="center"/>
          </w:tcPr>
          <w:p w14:paraId="3856FAA6">
            <w:pPr>
              <w:pStyle w:val="178"/>
              <w:spacing w:line="360" w:lineRule="auto"/>
            </w:pPr>
            <w:r>
              <w:rPr>
                <w:rFonts w:hint="eastAsia"/>
              </w:rPr>
              <w:t>适用情形</w:t>
            </w:r>
          </w:p>
        </w:tc>
      </w:tr>
      <w:tr w14:paraId="5CBA0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2BF1BEF3">
            <w:pPr>
              <w:pStyle w:val="178"/>
              <w:spacing w:line="360" w:lineRule="auto"/>
            </w:pPr>
            <w:r>
              <w:rPr>
                <w:rFonts w:hint="eastAsia"/>
              </w:rPr>
              <w:t>现场空白</w:t>
            </w:r>
          </w:p>
        </w:tc>
        <w:tc>
          <w:tcPr>
            <w:tcW w:w="2333" w:type="dxa"/>
            <w:shd w:val="clear" w:color="auto" w:fill="auto"/>
            <w:vAlign w:val="center"/>
          </w:tcPr>
          <w:p w14:paraId="74372D6A">
            <w:pPr>
              <w:pStyle w:val="178"/>
              <w:spacing w:line="360" w:lineRule="auto"/>
            </w:pPr>
            <w:r>
              <w:rPr>
                <w:rFonts w:hint="eastAsia"/>
              </w:rPr>
              <w:t>识别取样/容器污染</w:t>
            </w:r>
          </w:p>
        </w:tc>
        <w:tc>
          <w:tcPr>
            <w:tcW w:w="2333" w:type="dxa"/>
            <w:shd w:val="clear" w:color="auto" w:fill="auto"/>
            <w:vAlign w:val="center"/>
          </w:tcPr>
          <w:p w14:paraId="03D6441B">
            <w:pPr>
              <w:pStyle w:val="178"/>
              <w:spacing w:line="360" w:lineRule="auto"/>
            </w:pPr>
            <w:r>
              <w:rPr>
                <w:rFonts w:hint="eastAsia"/>
              </w:rPr>
              <w:t>用纯水按取样流程接触容器与管线</w:t>
            </w:r>
          </w:p>
        </w:tc>
        <w:tc>
          <w:tcPr>
            <w:tcW w:w="2334" w:type="dxa"/>
            <w:shd w:val="clear" w:color="auto" w:fill="auto"/>
            <w:vAlign w:val="center"/>
          </w:tcPr>
          <w:p w14:paraId="4DFF7861">
            <w:pPr>
              <w:pStyle w:val="178"/>
              <w:spacing w:line="360" w:lineRule="auto"/>
            </w:pPr>
            <w:r>
              <w:rPr>
                <w:rFonts w:hint="eastAsia"/>
              </w:rPr>
              <w:t>痕量金属、离子类</w:t>
            </w:r>
          </w:p>
        </w:tc>
      </w:tr>
      <w:tr w14:paraId="19E0A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66AE16C1">
            <w:pPr>
              <w:pStyle w:val="178"/>
              <w:spacing w:line="360" w:lineRule="auto"/>
            </w:pPr>
            <w:r>
              <w:rPr>
                <w:rFonts w:hint="eastAsia"/>
              </w:rPr>
              <w:t>运输空白</w:t>
            </w:r>
          </w:p>
        </w:tc>
        <w:tc>
          <w:tcPr>
            <w:tcW w:w="2333" w:type="dxa"/>
            <w:shd w:val="clear" w:color="auto" w:fill="auto"/>
            <w:vAlign w:val="center"/>
          </w:tcPr>
          <w:p w14:paraId="3FABD1D0">
            <w:pPr>
              <w:pStyle w:val="178"/>
              <w:spacing w:line="360" w:lineRule="auto"/>
            </w:pPr>
            <w:r>
              <w:rPr>
                <w:rFonts w:hint="eastAsia"/>
              </w:rPr>
              <w:t>识别运输污染或挥发影响</w:t>
            </w:r>
          </w:p>
        </w:tc>
        <w:tc>
          <w:tcPr>
            <w:tcW w:w="2333" w:type="dxa"/>
            <w:shd w:val="clear" w:color="auto" w:fill="auto"/>
            <w:vAlign w:val="center"/>
          </w:tcPr>
          <w:p w14:paraId="3D9D0163">
            <w:pPr>
              <w:pStyle w:val="178"/>
              <w:spacing w:line="360" w:lineRule="auto"/>
            </w:pPr>
            <w:r>
              <w:rPr>
                <w:rFonts w:hint="eastAsia"/>
              </w:rPr>
              <w:t>空白样随同运输并同条件保存</w:t>
            </w:r>
          </w:p>
        </w:tc>
        <w:tc>
          <w:tcPr>
            <w:tcW w:w="2334" w:type="dxa"/>
            <w:shd w:val="clear" w:color="auto" w:fill="auto"/>
            <w:vAlign w:val="center"/>
          </w:tcPr>
          <w:p w14:paraId="4B4B1139">
            <w:pPr>
              <w:pStyle w:val="178"/>
              <w:spacing w:line="360" w:lineRule="auto"/>
            </w:pPr>
            <w:r>
              <w:rPr>
                <w:rFonts w:hint="eastAsia"/>
              </w:rPr>
              <w:t>长距离运输或高温季</w:t>
            </w:r>
          </w:p>
        </w:tc>
      </w:tr>
      <w:tr w14:paraId="2D5CF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5A22182A">
            <w:pPr>
              <w:pStyle w:val="178"/>
              <w:spacing w:line="360" w:lineRule="auto"/>
            </w:pPr>
            <w:r>
              <w:rPr>
                <w:rFonts w:hint="eastAsia"/>
              </w:rPr>
              <w:t>加标回收（适用时）</w:t>
            </w:r>
          </w:p>
        </w:tc>
        <w:tc>
          <w:tcPr>
            <w:tcW w:w="2333" w:type="dxa"/>
            <w:shd w:val="clear" w:color="auto" w:fill="auto"/>
            <w:vAlign w:val="center"/>
          </w:tcPr>
          <w:p w14:paraId="6905E796">
            <w:pPr>
              <w:pStyle w:val="178"/>
              <w:spacing w:line="360" w:lineRule="auto"/>
            </w:pPr>
            <w:r>
              <w:rPr>
                <w:rFonts w:hint="eastAsia"/>
              </w:rPr>
              <w:t>评价基体效应与方法回收率</w:t>
            </w:r>
          </w:p>
        </w:tc>
        <w:tc>
          <w:tcPr>
            <w:tcW w:w="2333" w:type="dxa"/>
            <w:shd w:val="clear" w:color="auto" w:fill="auto"/>
            <w:vAlign w:val="center"/>
          </w:tcPr>
          <w:p w14:paraId="229247A6">
            <w:pPr>
              <w:pStyle w:val="178"/>
              <w:spacing w:line="360" w:lineRule="auto"/>
            </w:pPr>
            <w:r>
              <w:rPr>
                <w:rFonts w:hint="eastAsia"/>
              </w:rPr>
              <w:t>加标浓度与回收范围按方法规定</w:t>
            </w:r>
          </w:p>
        </w:tc>
        <w:tc>
          <w:tcPr>
            <w:tcW w:w="2334" w:type="dxa"/>
            <w:shd w:val="clear" w:color="auto" w:fill="auto"/>
            <w:vAlign w:val="center"/>
          </w:tcPr>
          <w:p w14:paraId="60D38332">
            <w:pPr>
              <w:pStyle w:val="178"/>
              <w:spacing w:line="360" w:lineRule="auto"/>
            </w:pPr>
            <w:r>
              <w:rPr>
                <w:rFonts w:hint="eastAsia"/>
              </w:rPr>
              <w:t>复杂基体或方法确认</w:t>
            </w:r>
          </w:p>
        </w:tc>
      </w:tr>
      <w:tr w14:paraId="24C69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shd w:val="clear" w:color="auto" w:fill="auto"/>
            <w:vAlign w:val="center"/>
          </w:tcPr>
          <w:p w14:paraId="61A8A6C4">
            <w:pPr>
              <w:pStyle w:val="178"/>
              <w:spacing w:line="360" w:lineRule="auto"/>
            </w:pPr>
            <w:r>
              <w:rPr>
                <w:rFonts w:hint="eastAsia"/>
              </w:rPr>
              <w:t>交叉比对</w:t>
            </w:r>
          </w:p>
        </w:tc>
        <w:tc>
          <w:tcPr>
            <w:tcW w:w="2333" w:type="dxa"/>
            <w:shd w:val="clear" w:color="auto" w:fill="auto"/>
            <w:vAlign w:val="center"/>
          </w:tcPr>
          <w:p w14:paraId="1E12980E">
            <w:pPr>
              <w:pStyle w:val="178"/>
              <w:spacing w:line="360" w:lineRule="auto"/>
            </w:pPr>
            <w:r>
              <w:rPr>
                <w:rFonts w:hint="eastAsia"/>
              </w:rPr>
              <w:t>评价现场/实验室一致性</w:t>
            </w:r>
          </w:p>
        </w:tc>
        <w:tc>
          <w:tcPr>
            <w:tcW w:w="2333" w:type="dxa"/>
            <w:shd w:val="clear" w:color="auto" w:fill="auto"/>
            <w:vAlign w:val="center"/>
          </w:tcPr>
          <w:p w14:paraId="4A600550">
            <w:pPr>
              <w:pStyle w:val="178"/>
              <w:spacing w:line="360" w:lineRule="auto"/>
            </w:pPr>
            <w:r>
              <w:rPr>
                <w:rFonts w:hint="eastAsia"/>
              </w:rPr>
              <w:t>同一样品现场测定与实验室测定对比</w:t>
            </w:r>
          </w:p>
        </w:tc>
        <w:tc>
          <w:tcPr>
            <w:tcW w:w="2334" w:type="dxa"/>
            <w:shd w:val="clear" w:color="auto" w:fill="auto"/>
            <w:vAlign w:val="center"/>
          </w:tcPr>
          <w:p w14:paraId="60B898B0">
            <w:pPr>
              <w:pStyle w:val="178"/>
              <w:spacing w:line="360" w:lineRule="auto"/>
            </w:pPr>
            <w:r>
              <w:rPr>
                <w:rFonts w:hint="eastAsia"/>
              </w:rPr>
              <w:t>现场快速检测项目</w:t>
            </w:r>
          </w:p>
        </w:tc>
      </w:tr>
    </w:tbl>
    <w:p w14:paraId="65AAF1AF">
      <w:pPr>
        <w:pStyle w:val="104"/>
        <w:spacing w:before="240" w:after="240" w:line="360" w:lineRule="auto"/>
      </w:pPr>
      <w:bookmarkStart w:id="54" w:name="_Toc217054415"/>
      <w:r>
        <w:rPr>
          <w:rFonts w:hint="eastAsia"/>
        </w:rPr>
        <w:t>检验方法控制要求</w:t>
      </w:r>
      <w:bookmarkEnd w:id="54"/>
    </w:p>
    <w:p w14:paraId="6A06C247">
      <w:pPr>
        <w:pStyle w:val="105"/>
        <w:spacing w:before="120" w:after="120" w:line="360" w:lineRule="auto"/>
      </w:pPr>
      <w:r>
        <w:rPr>
          <w:rFonts w:hint="eastAsia"/>
        </w:rPr>
        <w:t>方法选用与适用性确认</w:t>
      </w:r>
    </w:p>
    <w:p w14:paraId="3CA7FCD3">
      <w:pPr>
        <w:pStyle w:val="65"/>
        <w:spacing w:before="120" w:after="120" w:line="360" w:lineRule="auto"/>
      </w:pPr>
      <w:r>
        <w:rPr>
          <w:rFonts w:hint="eastAsia"/>
        </w:rPr>
        <w:t>方法选用</w:t>
      </w:r>
    </w:p>
    <w:p w14:paraId="3C47901C">
      <w:pPr>
        <w:pStyle w:val="56"/>
        <w:spacing w:line="360" w:lineRule="auto"/>
        <w:ind w:firstLine="420"/>
      </w:pPr>
      <w:r>
        <w:rPr>
          <w:rFonts w:hint="eastAsia"/>
        </w:rPr>
        <w:t>检验方法应优先采用现行有效的国家标准、行业标准或经验证的企业方法。方法选用应与检验目的、检测限、量程、基体干扰、精度要求及现场条件相匹配。对用于仲裁或对安全决策影响重大的项目，应优先采用可溯源、重复性好且广泛认可的方法。</w:t>
      </w:r>
    </w:p>
    <w:p w14:paraId="1297C47B">
      <w:pPr>
        <w:pStyle w:val="65"/>
        <w:spacing w:before="120" w:after="120" w:line="360" w:lineRule="auto"/>
      </w:pPr>
      <w:r>
        <w:rPr>
          <w:rFonts w:hint="eastAsia"/>
        </w:rPr>
        <w:t>适用性确认</w:t>
      </w:r>
    </w:p>
    <w:p w14:paraId="740C22EB">
      <w:pPr>
        <w:pStyle w:val="56"/>
        <w:spacing w:line="360" w:lineRule="auto"/>
        <w:ind w:firstLine="420"/>
      </w:pPr>
      <w:r>
        <w:rPr>
          <w:rFonts w:hint="eastAsia"/>
        </w:rPr>
        <w:t>当采用非标准方法、改进方法或现场快速方法时，应进行适用性确认，至少确认：检出限、线性范围、精密度、准确度、抗干扰能力与可重复性。适用性确认应形成报告并受控管理。</w:t>
      </w:r>
    </w:p>
    <w:p w14:paraId="13F02C0C">
      <w:pPr>
        <w:pStyle w:val="65"/>
        <w:spacing w:before="120" w:after="120" w:line="360" w:lineRule="auto"/>
      </w:pPr>
      <w:r>
        <w:rPr>
          <w:rFonts w:hint="eastAsia"/>
        </w:rPr>
        <w:t>方法变更控制</w:t>
      </w:r>
    </w:p>
    <w:p w14:paraId="636AA620">
      <w:pPr>
        <w:pStyle w:val="56"/>
        <w:spacing w:line="360" w:lineRule="auto"/>
        <w:ind w:firstLine="420"/>
      </w:pPr>
      <w:r>
        <w:rPr>
          <w:rFonts w:hint="eastAsia"/>
        </w:rPr>
        <w:t>试剂浓度、反应时间、温度、测量波长、仪器参数、计算公式等方法条件发生变化时，应进行变更评审，必要时开展对比验证。方法变更不得降低对关键指标的数据质量目标。</w:t>
      </w:r>
    </w:p>
    <w:p w14:paraId="4EFA11BB">
      <w:pPr>
        <w:pStyle w:val="105"/>
        <w:spacing w:before="120" w:after="120" w:line="360" w:lineRule="auto"/>
      </w:pPr>
      <w:r>
        <w:rPr>
          <w:rFonts w:hint="eastAsia"/>
        </w:rPr>
        <w:t>关键方法要点控制</w:t>
      </w:r>
    </w:p>
    <w:p w14:paraId="38D379EA">
      <w:pPr>
        <w:pStyle w:val="65"/>
        <w:spacing w:before="120" w:after="120" w:line="360" w:lineRule="auto"/>
      </w:pPr>
      <w:r>
        <w:rPr>
          <w:rFonts w:hint="eastAsia"/>
        </w:rPr>
        <w:t>现场电化学类项目</w:t>
      </w:r>
    </w:p>
    <w:p w14:paraId="1C90E670">
      <w:pPr>
        <w:pStyle w:val="56"/>
        <w:spacing w:line="360" w:lineRule="auto"/>
        <w:ind w:firstLine="420"/>
      </w:pPr>
      <w:r>
        <w:rPr>
          <w:rFonts w:hint="eastAsia"/>
        </w:rPr>
        <w:t>pH、电导率、溶解氧、ORP等电化学项目应控制电极状态、温度补偿与校准频次。测定前应按要求校准并记录校准结果。电极污染或老化应及时处理或更换，避免漂移导致误判。</w:t>
      </w:r>
    </w:p>
    <w:p w14:paraId="5AF6CE8F">
      <w:pPr>
        <w:pStyle w:val="65"/>
        <w:spacing w:before="120" w:after="120" w:line="360" w:lineRule="auto"/>
      </w:pPr>
      <w:r>
        <w:rPr>
          <w:rFonts w:hint="eastAsia"/>
        </w:rPr>
        <w:t>滴定与比色类项目</w:t>
      </w:r>
    </w:p>
    <w:p w14:paraId="65B26A41">
      <w:pPr>
        <w:pStyle w:val="56"/>
        <w:spacing w:line="360" w:lineRule="auto"/>
        <w:ind w:firstLine="420"/>
      </w:pPr>
      <w:r>
        <w:rPr>
          <w:rFonts w:hint="eastAsia"/>
        </w:rPr>
        <w:t>硬度、碱度、氯离子等滴定/比色项目应控制标准溶液浓度、滴定终点判定、比色反应时间与光程一致性。关键标准溶液应定期标定或核查，避免浓度偏差传递至结果。</w:t>
      </w:r>
    </w:p>
    <w:p w14:paraId="75CEF4E5">
      <w:pPr>
        <w:pStyle w:val="65"/>
        <w:spacing w:before="120" w:after="120" w:line="360" w:lineRule="auto"/>
      </w:pPr>
      <w:r>
        <w:rPr>
          <w:rFonts w:hint="eastAsia"/>
        </w:rPr>
        <w:t>痕量离子与金属项目</w:t>
      </w:r>
    </w:p>
    <w:p w14:paraId="53C39A2A">
      <w:pPr>
        <w:pStyle w:val="56"/>
        <w:spacing w:line="360" w:lineRule="auto"/>
        <w:ind w:firstLine="420"/>
      </w:pPr>
      <w:r>
        <w:rPr>
          <w:rFonts w:hint="eastAsia"/>
        </w:rPr>
        <w:t>钠、硅、铁、铜等痕量项目应重点控制容器清洁、试剂纯度、空白值、过滤与酸化条件。对易受污染的项目，应加强空白控制并设置加标回收或比对验证。</w:t>
      </w:r>
    </w:p>
    <w:p w14:paraId="46D30ADC">
      <w:pPr>
        <w:pStyle w:val="105"/>
        <w:spacing w:before="120" w:after="120" w:line="360" w:lineRule="auto"/>
      </w:pPr>
      <w:r>
        <w:rPr>
          <w:rFonts w:hint="eastAsia"/>
        </w:rPr>
        <w:t>计算、修约与判定规则</w:t>
      </w:r>
    </w:p>
    <w:p w14:paraId="5FAE5EE0">
      <w:pPr>
        <w:pStyle w:val="65"/>
        <w:spacing w:before="120" w:after="120" w:line="360" w:lineRule="auto"/>
      </w:pPr>
      <w:r>
        <w:rPr>
          <w:rFonts w:hint="eastAsia"/>
        </w:rPr>
        <w:t>计算过程控制</w:t>
      </w:r>
    </w:p>
    <w:p w14:paraId="603AED72">
      <w:pPr>
        <w:pStyle w:val="56"/>
        <w:spacing w:line="360" w:lineRule="auto"/>
        <w:ind w:firstLine="420"/>
      </w:pPr>
      <w:r>
        <w:rPr>
          <w:rFonts w:hint="eastAsia"/>
        </w:rPr>
        <w:t>结果计算应基于受控公式与参数。自动计算工具应经过确认，防止公式错误、单位混淆与换算误差。计算中使用的校准曲线、修正系数与温度补偿参数应有来源记录。</w:t>
      </w:r>
    </w:p>
    <w:p w14:paraId="4D2863AF">
      <w:pPr>
        <w:pStyle w:val="65"/>
        <w:spacing w:before="120" w:after="120" w:line="360" w:lineRule="auto"/>
      </w:pPr>
      <w:r>
        <w:rPr>
          <w:rFonts w:hint="eastAsia"/>
        </w:rPr>
        <w:t>修约与报告表达</w:t>
      </w:r>
    </w:p>
    <w:p w14:paraId="08A82DC7">
      <w:pPr>
        <w:pStyle w:val="56"/>
        <w:spacing w:line="360" w:lineRule="auto"/>
        <w:ind w:firstLine="420"/>
      </w:pPr>
      <w:r>
        <w:rPr>
          <w:rFonts w:hint="eastAsia"/>
        </w:rPr>
        <w:t>结果修约规则、有效数字与单位表达应在方法文件或报告规则中统一规定。对接近限值的结果应关注测量不确定度影响，并在需要时采用复测或复核方式降低误判风险。</w:t>
      </w:r>
    </w:p>
    <w:p w14:paraId="51A79CD9">
      <w:pPr>
        <w:pStyle w:val="65"/>
        <w:spacing w:before="120" w:after="120" w:line="360" w:lineRule="auto"/>
      </w:pPr>
      <w:r>
        <w:rPr>
          <w:rFonts w:hint="eastAsia"/>
        </w:rPr>
        <w:t>判定与建议</w:t>
      </w:r>
    </w:p>
    <w:p w14:paraId="792F6E0E">
      <w:pPr>
        <w:pStyle w:val="56"/>
        <w:spacing w:line="360" w:lineRule="auto"/>
        <w:ind w:firstLine="420"/>
      </w:pPr>
      <w:r>
        <w:rPr>
          <w:rFonts w:hint="eastAsia"/>
        </w:rPr>
        <w:t>当结果用于运行调整时，应在报告或通知单中明确：指标值、对应控制限值来源、偏离程度、可能原因与建议措施，但建议应基于技术依据，避免超出检验职责边界。</w:t>
      </w:r>
    </w:p>
    <w:p w14:paraId="5CEB160A">
      <w:pPr>
        <w:pStyle w:val="104"/>
        <w:spacing w:before="240" w:after="240" w:line="360" w:lineRule="auto"/>
      </w:pPr>
      <w:bookmarkStart w:id="55" w:name="_Toc217054416"/>
      <w:r>
        <w:rPr>
          <w:rFonts w:hint="eastAsia"/>
        </w:rPr>
        <w:t>质量控制与数据审核要求</w:t>
      </w:r>
      <w:bookmarkEnd w:id="55"/>
    </w:p>
    <w:p w14:paraId="660BA640">
      <w:pPr>
        <w:pStyle w:val="105"/>
        <w:spacing w:before="120" w:after="120" w:line="360" w:lineRule="auto"/>
      </w:pPr>
      <w:r>
        <w:rPr>
          <w:rFonts w:hint="eastAsia"/>
        </w:rPr>
        <w:t>内部质量控制</w:t>
      </w:r>
    </w:p>
    <w:p w14:paraId="5DAD191D">
      <w:pPr>
        <w:pStyle w:val="56"/>
        <w:spacing w:line="360" w:lineRule="auto"/>
        <w:ind w:firstLine="420"/>
      </w:pPr>
      <w:r>
        <w:rPr>
          <w:rFonts w:hint="eastAsia"/>
        </w:rPr>
        <w:t>检验活动应实施内部质量控制，至少包括：空白控制、平行样控制、标准样/质控样控制、校准曲线控制与期间核查控制。内部质控应明确频次、判定准则与失控处置流程。对关键项目应设置更严格的控制限，并在失控时暂停出具结果或出具“受限结果”并注明原因。</w:t>
      </w:r>
    </w:p>
    <w:p w14:paraId="4D38BCC9">
      <w:pPr>
        <w:pStyle w:val="105"/>
        <w:spacing w:before="120" w:after="120" w:line="360" w:lineRule="auto"/>
      </w:pPr>
      <w:r>
        <w:rPr>
          <w:rFonts w:hint="eastAsia"/>
        </w:rPr>
        <w:t>数据审核与异常识别</w:t>
      </w:r>
    </w:p>
    <w:p w14:paraId="020C2709">
      <w:pPr>
        <w:pStyle w:val="65"/>
        <w:spacing w:before="120" w:after="120" w:line="360" w:lineRule="auto"/>
      </w:pPr>
      <w:r>
        <w:rPr>
          <w:rFonts w:hint="eastAsia"/>
        </w:rPr>
        <w:t>审核分级</w:t>
      </w:r>
    </w:p>
    <w:p w14:paraId="32A38916">
      <w:pPr>
        <w:pStyle w:val="56"/>
        <w:spacing w:line="360" w:lineRule="auto"/>
        <w:ind w:firstLine="420"/>
      </w:pPr>
      <w:r>
        <w:rPr>
          <w:rFonts w:hint="eastAsia"/>
        </w:rPr>
        <w:t>数据审核宜至少分为：原始记录自检、复核审核与签发审核三级（或等效流程）。审核应覆盖样品信息一致性、方法与仪器状态、计算正确性、质控结果符合性及异常值合理性。</w:t>
      </w:r>
    </w:p>
    <w:p w14:paraId="0BC0374B">
      <w:pPr>
        <w:pStyle w:val="65"/>
        <w:spacing w:before="120" w:after="120" w:line="360" w:lineRule="auto"/>
      </w:pPr>
      <w:r>
        <w:rPr>
          <w:rFonts w:hint="eastAsia"/>
        </w:rPr>
        <w:t>异常识别</w:t>
      </w:r>
    </w:p>
    <w:p w14:paraId="2A0D39DB">
      <w:pPr>
        <w:pStyle w:val="56"/>
        <w:spacing w:line="360" w:lineRule="auto"/>
        <w:ind w:firstLine="420"/>
      </w:pPr>
      <w:r>
        <w:rPr>
          <w:rFonts w:hint="eastAsia"/>
        </w:rPr>
        <w:t>出现下列情形之一时，应启动异常处置：</w:t>
      </w:r>
    </w:p>
    <w:p w14:paraId="58714486">
      <w:pPr>
        <w:pStyle w:val="56"/>
        <w:spacing w:line="360" w:lineRule="auto"/>
        <w:ind w:firstLine="420"/>
      </w:pPr>
      <w:r>
        <w:rPr>
          <w:rFonts w:hint="eastAsia"/>
        </w:rPr>
        <w:t>a) 关键指标突变且与工况不符；</w:t>
      </w:r>
    </w:p>
    <w:p w14:paraId="0C5EAAD7">
      <w:pPr>
        <w:pStyle w:val="56"/>
        <w:spacing w:line="360" w:lineRule="auto"/>
        <w:ind w:firstLine="420"/>
      </w:pPr>
      <w:r>
        <w:rPr>
          <w:rFonts w:hint="eastAsia"/>
        </w:rPr>
        <w:t>b) 平行样差异超出控制限；</w:t>
      </w:r>
    </w:p>
    <w:p w14:paraId="26CCABA3">
      <w:pPr>
        <w:pStyle w:val="56"/>
        <w:spacing w:line="360" w:lineRule="auto"/>
        <w:ind w:firstLine="420"/>
      </w:pPr>
      <w:r>
        <w:rPr>
          <w:rFonts w:hint="eastAsia"/>
        </w:rPr>
        <w:t>c) 空白值偏高或波动异常；</w:t>
      </w:r>
    </w:p>
    <w:p w14:paraId="14E1422B">
      <w:pPr>
        <w:pStyle w:val="56"/>
        <w:spacing w:line="360" w:lineRule="auto"/>
        <w:ind w:firstLine="420"/>
      </w:pPr>
      <w:r>
        <w:rPr>
          <w:rFonts w:hint="eastAsia"/>
        </w:rPr>
        <w:t>d) 校准曲线漂移或相关系数不满足要求；</w:t>
      </w:r>
    </w:p>
    <w:p w14:paraId="20B416B5">
      <w:pPr>
        <w:pStyle w:val="56"/>
        <w:spacing w:line="360" w:lineRule="auto"/>
        <w:ind w:firstLine="420"/>
      </w:pPr>
      <w:r>
        <w:rPr>
          <w:rFonts w:hint="eastAsia"/>
        </w:rPr>
        <w:t>e) 仪器故障、校准超期或环境条件偏离；</w:t>
      </w:r>
    </w:p>
    <w:p w14:paraId="2F2005ED">
      <w:pPr>
        <w:pStyle w:val="56"/>
        <w:spacing w:line="360" w:lineRule="auto"/>
        <w:ind w:firstLine="420"/>
      </w:pPr>
      <w:r>
        <w:rPr>
          <w:rFonts w:hint="eastAsia"/>
        </w:rPr>
        <w:t>f) 结果接近限值且不确定度可能影响判定。</w:t>
      </w:r>
    </w:p>
    <w:p w14:paraId="091D7696">
      <w:pPr>
        <w:pStyle w:val="105"/>
        <w:spacing w:before="120" w:after="120" w:line="360" w:lineRule="auto"/>
      </w:pPr>
      <w:r>
        <w:rPr>
          <w:rFonts w:hint="eastAsia"/>
        </w:rPr>
        <w:t>不符合工作处置与纠正措施</w:t>
      </w:r>
    </w:p>
    <w:p w14:paraId="22937302">
      <w:pPr>
        <w:pStyle w:val="56"/>
        <w:spacing w:line="360" w:lineRule="auto"/>
        <w:ind w:firstLine="420"/>
      </w:pPr>
      <w:r>
        <w:rPr>
          <w:rFonts w:hint="eastAsia"/>
        </w:rPr>
        <w:t>当发现样品不符合、方法不符合、设备不符合、质控失控、数据错误等不符合工作时，应按程序执行：隔离受影响结果、开展原因分析、实施纠正措施、必要时重新取样与复测，并评估对已发布结果的影响。纠正措施应形成记录并验证有效性。</w:t>
      </w:r>
    </w:p>
    <w:p w14:paraId="54F3CA11">
      <w:pPr>
        <w:pStyle w:val="104"/>
        <w:spacing w:before="240" w:after="240" w:line="360" w:lineRule="auto"/>
      </w:pPr>
      <w:bookmarkStart w:id="56" w:name="_Toc217054417"/>
      <w:r>
        <w:rPr>
          <w:rFonts w:hint="eastAsia"/>
        </w:rPr>
        <w:t>报告与记录管理要求</w:t>
      </w:r>
      <w:bookmarkEnd w:id="56"/>
    </w:p>
    <w:p w14:paraId="2E99039C">
      <w:pPr>
        <w:pStyle w:val="105"/>
        <w:spacing w:before="120" w:after="120" w:line="360" w:lineRule="auto"/>
      </w:pPr>
      <w:r>
        <w:rPr>
          <w:rFonts w:hint="eastAsia"/>
        </w:rPr>
        <w:t>报告内容要求</w:t>
      </w:r>
    </w:p>
    <w:p w14:paraId="22F7D7FD">
      <w:pPr>
        <w:pStyle w:val="56"/>
        <w:spacing w:line="360" w:lineRule="auto"/>
        <w:ind w:firstLine="420"/>
      </w:pPr>
      <w:r>
        <w:rPr>
          <w:rFonts w:hint="eastAsia"/>
        </w:rPr>
        <w:t>水质检验报告或检验通知单应至少包含：样品信息、取样信息、检验项目与方法、检验结果、质控符合性声明、判定依据或限值来源、异常说明（如有）、签发信息与日期。对现场快速检测结果，报告应注明方法属性与适用边界。</w:t>
      </w:r>
    </w:p>
    <w:p w14:paraId="57C63822">
      <w:pPr>
        <w:pStyle w:val="105"/>
        <w:spacing w:before="120" w:after="120" w:line="360" w:lineRule="auto"/>
      </w:pPr>
      <w:r>
        <w:rPr>
          <w:rFonts w:hint="eastAsia"/>
        </w:rPr>
        <w:t>原始记录与保存期限</w:t>
      </w:r>
    </w:p>
    <w:p w14:paraId="28DA594C">
      <w:pPr>
        <w:pStyle w:val="56"/>
        <w:spacing w:line="360" w:lineRule="auto"/>
        <w:ind w:firstLine="420"/>
      </w:pPr>
      <w:r>
        <w:rPr>
          <w:rFonts w:hint="eastAsia"/>
        </w:rPr>
        <w:t>原始记录应包括：取样记录、仪器原始读数、滴定记录、曲线与谱图（适用时）、计算表、质控记录、审核记录与异常处置记录。记录保存期限应符合监管要求与单位制度，对涉及安全事件、争议仲裁或重大异常的记录宜延长保存期限。</w:t>
      </w:r>
    </w:p>
    <w:p w14:paraId="3625853B">
      <w:pPr>
        <w:pStyle w:val="105"/>
        <w:spacing w:before="120" w:after="120" w:line="360" w:lineRule="auto"/>
      </w:pPr>
      <w:r>
        <w:rPr>
          <w:rFonts w:hint="eastAsia"/>
        </w:rPr>
        <w:t>电子化与防篡改</w:t>
      </w:r>
    </w:p>
    <w:p w14:paraId="1BFC0812">
      <w:pPr>
        <w:pStyle w:val="56"/>
        <w:spacing w:line="360" w:lineRule="auto"/>
        <w:ind w:firstLine="420"/>
      </w:pPr>
      <w:r>
        <w:rPr>
          <w:rFonts w:hint="eastAsia"/>
        </w:rPr>
        <w:t>采用电子化记录时，应具备权限控制、审计日志、版本控制与备份机制。关键记录应具备防篡改能力，确保可审计、可追溯、可恢复。</w:t>
      </w:r>
    </w:p>
    <w:p w14:paraId="3E5DBA00">
      <w:pPr>
        <w:pStyle w:val="104"/>
        <w:spacing w:before="240" w:after="240" w:line="360" w:lineRule="auto"/>
      </w:pPr>
      <w:bookmarkStart w:id="57" w:name="_Toc217054418"/>
      <w:r>
        <w:rPr>
          <w:rFonts w:hint="eastAsia"/>
        </w:rPr>
        <w:t>验证比对与持续改进</w:t>
      </w:r>
      <w:bookmarkEnd w:id="57"/>
    </w:p>
    <w:p w14:paraId="3C517897">
      <w:pPr>
        <w:pStyle w:val="105"/>
        <w:spacing w:before="120" w:after="120" w:line="360" w:lineRule="auto"/>
      </w:pPr>
      <w:r>
        <w:rPr>
          <w:rFonts w:hint="eastAsia"/>
        </w:rPr>
        <w:t>能力验证与比对</w:t>
      </w:r>
    </w:p>
    <w:p w14:paraId="44208F10">
      <w:pPr>
        <w:pStyle w:val="56"/>
        <w:spacing w:line="360" w:lineRule="auto"/>
        <w:ind w:firstLine="420"/>
      </w:pPr>
      <w:r>
        <w:rPr>
          <w:rFonts w:hint="eastAsia"/>
        </w:rPr>
        <w:t>具备条件时，应参加能力验证或组织实验室间比对，以评价方法与人员能力。对关键项目可定期开展现场与实验室、不同仪器或不同班组之间的交叉比对，识别系统性偏差。</w:t>
      </w:r>
    </w:p>
    <w:p w14:paraId="68BA5E88">
      <w:pPr>
        <w:pStyle w:val="105"/>
        <w:spacing w:before="120" w:after="120" w:line="360" w:lineRule="auto"/>
      </w:pPr>
      <w:r>
        <w:rPr>
          <w:rFonts w:hint="eastAsia"/>
        </w:rPr>
        <w:t>管理评审与持续改进</w:t>
      </w:r>
    </w:p>
    <w:p w14:paraId="0D53D9D1">
      <w:pPr>
        <w:pStyle w:val="56"/>
        <w:spacing w:line="360" w:lineRule="auto"/>
        <w:ind w:firstLine="420"/>
      </w:pPr>
      <w:r>
        <w:rPr>
          <w:rFonts w:hint="eastAsia"/>
        </w:rPr>
        <w:t>应定期开展质量体系评审与管理评审，分析质控失控、重复不符合、客户反馈与运行异常关联，提出改进措施。改进可包括：优化取样点位、完善作业指导书、升级仪器设备、更新方法、强化培训与改进数据审核规则等。</w:t>
      </w:r>
    </w:p>
    <w:bookmarkEnd w:id="26"/>
    <w:p w14:paraId="7C410CAF">
      <w:pPr>
        <w:pStyle w:val="56"/>
        <w:ind w:firstLine="0" w:firstLineChars="0"/>
        <w:jc w:val="center"/>
      </w:pPr>
      <w:bookmarkStart w:id="58" w:name="BookMark8"/>
      <w:r>
        <w:drawing>
          <wp:inline distT="0" distB="0" distL="0" distR="0">
            <wp:extent cx="1485900" cy="317500"/>
            <wp:effectExtent l="0" t="0" r="0" b="6350"/>
            <wp:docPr id="1195909296" name="图片 5"/>
            <wp:cNvGraphicFramePr/>
            <a:graphic xmlns:a="http://schemas.openxmlformats.org/drawingml/2006/main">
              <a:graphicData uri="http://schemas.openxmlformats.org/drawingml/2006/picture">
                <pic:pic xmlns:pic="http://schemas.openxmlformats.org/drawingml/2006/picture">
                  <pic:nvPicPr>
                    <pic:cNvPr id="1195909296"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F89A">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60B4">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310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9F9B">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CB0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0D9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EAF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732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312C">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98C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1A7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E93C">
    <w:pPr>
      <w:pStyle w:val="62"/>
    </w:pPr>
    <w:r>
      <w:fldChar w:fldCharType="begin"/>
    </w:r>
    <w:r>
      <w:instrText xml:space="preserve"> STYLEREF  标准文件_文件编号 \* MERGEFORMAT </w:instrText>
    </w:r>
    <w:r>
      <w:fldChar w:fldCharType="separate"/>
    </w:r>
    <w:r>
      <w:t>T/XZBX 0178—2025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28B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983F">
    <w:pPr>
      <w:pStyle w:val="61"/>
    </w:pPr>
    <w:r>
      <w:fldChar w:fldCharType="begin"/>
    </w:r>
    <w:r>
      <w:instrText xml:space="preserve"> STYLEREF  标准文件_文件编号  \* MERGEFORMAT </w:instrText>
    </w:r>
    <w:r>
      <w:fldChar w:fldCharType="separate"/>
    </w:r>
    <w:r>
      <w:t>T/XZBX 0178—2025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560F">
    <w:pPr>
      <w:pStyle w:val="62"/>
    </w:pPr>
    <w:r>
      <w:fldChar w:fldCharType="begin"/>
    </w:r>
    <w:r>
      <w:instrText xml:space="preserve"> STYLEREF  标准文件_文件编号 \* MERGEFORMAT </w:instrText>
    </w:r>
    <w:r>
      <w:fldChar w:fldCharType="separate"/>
    </w:r>
    <w:r>
      <w:t>T/XZBX 0178—2025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3584">
    <w:pPr>
      <w:pStyle w:val="61"/>
    </w:pPr>
    <w:r>
      <w:fldChar w:fldCharType="begin"/>
    </w:r>
    <w:r>
      <w:instrText xml:space="preserve"> STYLEREF  标准文件_文件编号  \* MERGEFORMAT </w:instrText>
    </w:r>
    <w:r>
      <w:fldChar w:fldCharType="separate"/>
    </w:r>
    <w:r>
      <w:t>T/XZBX 0178—2025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1A08">
    <w:pPr>
      <w:pStyle w:val="62"/>
    </w:pPr>
    <w:r>
      <w:fldChar w:fldCharType="begin"/>
    </w:r>
    <w:r>
      <w:instrText xml:space="preserve"> STYLEREF  标准文件_文件编号 \* MERGEFORMAT </w:instrText>
    </w:r>
    <w:r>
      <w:fldChar w:fldCharType="separate"/>
    </w:r>
    <w:r>
      <w:t>T/XZBX 0178—2025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56C7">
    <w:pPr>
      <w:pStyle w:val="61"/>
    </w:pPr>
    <w:r>
      <w:fldChar w:fldCharType="begin"/>
    </w:r>
    <w:r>
      <w:instrText xml:space="preserve"> STYLEREF  标准文件_文件编号  \* MERGEFORMAT </w:instrText>
    </w:r>
    <w:r>
      <w:fldChar w:fldCharType="separate"/>
    </w:r>
    <w:r>
      <w:t>T/XZBX 0178—2025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226">
    <w:pPr>
      <w:pStyle w:val="62"/>
    </w:pPr>
    <w:r>
      <w:fldChar w:fldCharType="begin"/>
    </w:r>
    <w:r>
      <w:instrText xml:space="preserve"> STYLEREF  标准文件_文件编号 \* MERGEFORMAT </w:instrText>
    </w:r>
    <w:r>
      <w:fldChar w:fldCharType="separate"/>
    </w:r>
    <w:r>
      <w:t>T/XZBX 0178—2025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7C24">
    <w:pPr>
      <w:pStyle w:val="61"/>
    </w:pPr>
    <w:r>
      <w:fldChar w:fldCharType="begin"/>
    </w:r>
    <w:r>
      <w:instrText xml:space="preserve"> STYLEREF  标准文件_文件编号  \* MERGEFORMAT </w:instrText>
    </w:r>
    <w:r>
      <w:fldChar w:fldCharType="separate"/>
    </w:r>
    <w:r>
      <w:t>T/XZBX 0178—2025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AyNrIwMTQ1sTA2MLBU0lEKTi0uzszPAykwrQUAP5qc8iwAAAA="/>
  </w:docVars>
  <w:rsids>
    <w:rsidRoot w:val="00CB0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D2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495"/>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2639"/>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056"/>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74C"/>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67D"/>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EED"/>
    <w:rsid w:val="00A9295B"/>
    <w:rsid w:val="00A93B09"/>
    <w:rsid w:val="00A952D7"/>
    <w:rsid w:val="00A963F7"/>
    <w:rsid w:val="00A96AD8"/>
    <w:rsid w:val="00AA052C"/>
    <w:rsid w:val="00AA1232"/>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6EE"/>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DCF"/>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E4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3BC"/>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B89"/>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D09"/>
    <w:rsid w:val="00FB659B"/>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B3217A"/>
    <w:rsid w:val="40572841"/>
    <w:rsid w:val="419D0727"/>
    <w:rsid w:val="4ABA40F8"/>
    <w:rsid w:val="4C2C2DD4"/>
    <w:rsid w:val="53F00B8B"/>
    <w:rsid w:val="56921E39"/>
    <w:rsid w:val="5EB325B2"/>
    <w:rsid w:val="6B1D005F"/>
    <w:rsid w:val="75FF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31C712E33C4709ACCA7550F55F5B34"/>
        <w:style w:val=""/>
        <w:category>
          <w:name w:val="常规"/>
          <w:gallery w:val="placeholder"/>
        </w:category>
        <w:types>
          <w:type w:val="bbPlcHdr"/>
        </w:types>
        <w:behaviors>
          <w:behavior w:val="content"/>
        </w:behaviors>
        <w:description w:val=""/>
        <w:guid w:val="{10AFFC67-8393-4879-9B9A-88E85F05E5C2}"/>
      </w:docPartPr>
      <w:docPartBody>
        <w:p w14:paraId="765A5FA8">
          <w:pPr>
            <w:pStyle w:val="5"/>
          </w:pPr>
          <w:r>
            <w:rPr>
              <w:rStyle w:val="4"/>
              <w:rFonts w:hint="eastAsia"/>
            </w:rPr>
            <w:t>单击或点击此处输入文字。</w:t>
          </w:r>
        </w:p>
      </w:docPartBody>
    </w:docPart>
    <w:docPart>
      <w:docPartPr>
        <w:name w:val="35433D8D1C1F4B70B1184A5582452201"/>
        <w:style w:val=""/>
        <w:category>
          <w:name w:val="常规"/>
          <w:gallery w:val="placeholder"/>
        </w:category>
        <w:types>
          <w:type w:val="bbPlcHdr"/>
        </w:types>
        <w:behaviors>
          <w:behavior w:val="content"/>
        </w:behaviors>
        <w:description w:val=""/>
        <w:guid w:val="{917FDFD0-A4E4-4F2D-B316-D1D40E94C47F}"/>
      </w:docPartPr>
      <w:docPartBody>
        <w:p w14:paraId="75A34C79">
          <w:pPr>
            <w:pStyle w:val="6"/>
          </w:pPr>
          <w:r>
            <w:rPr>
              <w:rStyle w:val="4"/>
              <w:rFonts w:hint="eastAsia"/>
            </w:rPr>
            <w:t>选择一项。</w:t>
          </w:r>
        </w:p>
      </w:docPartBody>
    </w:docPart>
    <w:docPart>
      <w:docPartPr>
        <w:name w:val="8CB59E5D13CC44B7AE381E9D1C05FE15"/>
        <w:style w:val=""/>
        <w:category>
          <w:name w:val="常规"/>
          <w:gallery w:val="placeholder"/>
        </w:category>
        <w:types>
          <w:type w:val="bbPlcHdr"/>
        </w:types>
        <w:behaviors>
          <w:behavior w:val="content"/>
        </w:behaviors>
        <w:description w:val=""/>
        <w:guid w:val="{03073BB4-0E94-4AD1-956C-4061319C9846}"/>
      </w:docPartPr>
      <w:docPartBody>
        <w:p w14:paraId="5789AB6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2E"/>
    <w:rsid w:val="00075447"/>
    <w:rsid w:val="003C6C2F"/>
    <w:rsid w:val="00503034"/>
    <w:rsid w:val="00537234"/>
    <w:rsid w:val="005E2C2E"/>
    <w:rsid w:val="00BB6615"/>
    <w:rsid w:val="00FC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31C712E33C4709ACCA7550F55F5B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5433D8D1C1F4B70B1184A55824522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CB59E5D13CC44B7AE381E9D1C05FE1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8874</Words>
  <Characters>9248</Characters>
  <Lines>76</Lines>
  <Paragraphs>21</Paragraphs>
  <TotalTime>0</TotalTime>
  <ScaleCrop>false</ScaleCrop>
  <LinksUpToDate>false</LinksUpToDate>
  <CharactersWithSpaces>9382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2025-12-15T00:40:00Z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2026-01-04T07:09:55Z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F18D5D272979489DA51B3AADD2091683_12</vt:lpwstr>
  </property>
</Properties>
</file>