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59FA4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19C05D81">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03CFE7BF">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65.020.40"/>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65.020.40</w:t>
            </w:r>
            <w:r>
              <w:rPr>
                <w:rFonts w:ascii="黑体" w:hAnsi="黑体" w:eastAsia="黑体"/>
                <w:sz w:val="21"/>
                <w:szCs w:val="21"/>
              </w:rPr>
              <w:fldChar w:fldCharType="end"/>
            </w:r>
            <w:bookmarkEnd w:id="0"/>
          </w:p>
        </w:tc>
      </w:tr>
      <w:tr w14:paraId="2AEB0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70B3D27D">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1673C322">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1021" w:hRule="exact"/>
              </w:trPr>
              <w:tc>
                <w:tcPr>
                  <w:tcW w:w="9242" w:type="dxa"/>
                  <w:vAlign w:val="center"/>
                </w:tcPr>
                <w:p w14:paraId="3D9EF6ED">
                  <w:pPr>
                    <w:pStyle w:val="49"/>
                    <w:framePr w:wrap="notBeside" w:vAnchor="page" w:hAnchor="page" w:x="1372" w:y="568"/>
                    <w:ind w:left="420" w:right="624"/>
                    <w:rPr>
                      <w:rFonts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default w:val="XZBX"/>
                          <w:maxLength w:val="7"/>
                        </w:textInput>
                      </w:ffData>
                    </w:fldChar>
                  </w:r>
                  <w:bookmarkStart w:id="1" w:name="c1"/>
                  <w:r>
                    <w:instrText xml:space="preserve"> FORMTEXT </w:instrText>
                  </w:r>
                  <w:r>
                    <w:fldChar w:fldCharType="separate"/>
                  </w:r>
                  <w:r>
                    <w:t>XZBX</w:t>
                  </w:r>
                  <w:r>
                    <w:fldChar w:fldCharType="end"/>
                  </w:r>
                  <w:bookmarkEnd w:id="1"/>
                </w:p>
              </w:tc>
            </w:tr>
          </w:tbl>
          <w:p w14:paraId="7211AB71">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P 53"/>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P 53</w:t>
            </w:r>
            <w:r>
              <w:rPr>
                <w:rFonts w:ascii="黑体" w:hAnsi="黑体" w:eastAsia="黑体"/>
                <w:sz w:val="21"/>
                <w:szCs w:val="21"/>
              </w:rPr>
              <w:fldChar w:fldCharType="end"/>
            </w:r>
            <w:bookmarkEnd w:id="2"/>
          </w:p>
        </w:tc>
      </w:tr>
    </w:tbl>
    <w:p w14:paraId="14B17AD5">
      <w:pPr>
        <w:pStyle w:val="50"/>
        <w:framePr w:w="9639" w:h="624" w:hRule="exact" w:hSpace="181" w:vSpace="181" w:wrap="around" w:hAnchor="page" w:x="1305" w:y="2269"/>
        <w:rPr>
          <w:rFonts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default w:val="西安市质量与标准化协会"/>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西安市质量与标准化协会</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77C1F0ED">
      <w:pPr>
        <w:pStyle w:val="195"/>
        <w:framePr/>
      </w:pPr>
      <w:r>
        <w:t>T/</w:t>
      </w:r>
      <w:r>
        <w:fldChar w:fldCharType="begin">
          <w:ffData>
            <w:name w:val="文字1"/>
            <w:enabled/>
            <w:calcOnExit w:val="0"/>
            <w:textInput>
              <w:default w:val="XZBX"/>
            </w:textInput>
          </w:ffData>
        </w:fldChar>
      </w:r>
      <w:bookmarkStart w:id="5" w:name="文字1"/>
      <w:r>
        <w:instrText xml:space="preserve"> FORMTEXT </w:instrText>
      </w:r>
      <w:r>
        <w:fldChar w:fldCharType="separate"/>
      </w:r>
      <w:r>
        <w:t>XZBX</w:t>
      </w:r>
      <w:r>
        <w:fldChar w:fldCharType="end"/>
      </w:r>
      <w:bookmarkEnd w:id="5"/>
      <w:r>
        <w:t xml:space="preserve"> </w:t>
      </w:r>
      <w:r>
        <w:fldChar w:fldCharType="begin">
          <w:ffData>
            <w:name w:val="NSTD_CODE_F"/>
            <w:enabled/>
            <w:calcOnExit w:val="0"/>
            <w:textInput>
              <w:default w:val="0176"/>
            </w:textInput>
          </w:ffData>
        </w:fldChar>
      </w:r>
      <w:bookmarkStart w:id="6" w:name="NSTD_CODE_F"/>
      <w:r>
        <w:instrText xml:space="preserve"> FORMTEXT </w:instrText>
      </w:r>
      <w:r>
        <w:fldChar w:fldCharType="separate"/>
      </w:r>
      <w:r>
        <w:t>0176</w:t>
      </w:r>
      <w:r>
        <w:fldChar w:fldCharType="end"/>
      </w:r>
      <w:bookmarkEnd w:id="6"/>
      <w:r>
        <w:rPr>
          <w:rFonts w:hAnsi="黑体"/>
        </w:rPr>
        <w:t>—</w:t>
      </w:r>
      <w:r>
        <w:fldChar w:fldCharType="begin">
          <w:ffData>
            <w:name w:val="NSTD_CODE_B"/>
            <w:enabled/>
            <w:calcOnExit w:val="0"/>
            <w:textInput>
              <w:default w:val="2025"/>
            </w:textInput>
          </w:ffData>
        </w:fldChar>
      </w:r>
      <w:bookmarkStart w:id="7" w:name="NSTD_CODE_B"/>
      <w:r>
        <w:instrText xml:space="preserve"> FORMTEXT </w:instrText>
      </w:r>
      <w:r>
        <w:fldChar w:fldCharType="separate"/>
      </w:r>
      <w:r>
        <w:t>2025</w:t>
      </w:r>
      <w:r>
        <w:fldChar w:fldCharType="end"/>
      </w:r>
      <w:bookmarkEnd w:id="7"/>
    </w:p>
    <w:p w14:paraId="6644B319">
      <w:pPr>
        <w:pStyle w:val="196"/>
        <w:framePr/>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7497C1C9">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3"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8xQH&#10;AOUBAACrAwAADgAAAAAAAAABACAAAAAnAQAAZHJzL2Uyb0RvYy54bWxQSwUGAAAAAAYABgBZAQAA&#10;fgUAAAAA&#10;">
                <v:fill on="f" focussize="0,0"/>
                <v:stroke color="#000000" joinstyle="round"/>
                <v:imagedata o:title=""/>
                <o:lock v:ext="edit" aspectratio="f"/>
              </v:line>
            </w:pict>
          </mc:Fallback>
        </mc:AlternateContent>
      </w:r>
    </w:p>
    <w:p w14:paraId="7CF237F3">
      <w:pPr>
        <w:pStyle w:val="50"/>
        <w:framePr w:w="9639" w:h="6976" w:hRule="exact" w:hSpace="0" w:vSpace="0" w:wrap="around" w:hAnchor="page" w:y="6408"/>
        <w:jc w:val="center"/>
        <w:rPr>
          <w:rFonts w:ascii="黑体" w:hAnsi="黑体" w:eastAsia="黑体"/>
          <w:b w:val="0"/>
          <w:bCs w:val="0"/>
          <w:w w:val="100"/>
        </w:rPr>
      </w:pPr>
    </w:p>
    <w:p w14:paraId="73594FE6">
      <w:pPr>
        <w:pStyle w:val="197"/>
        <w:framePr w:h="6974" w:hRule="exact" w:wrap="around" w:x="1419" w:anchorLock="1"/>
      </w:pPr>
      <w:r>
        <w:rPr>
          <w:rFonts w:hint="eastAsia"/>
        </w:rPr>
        <w:fldChar w:fldCharType="begin">
          <w:ffData>
            <w:name w:val="CSTD_NAME"/>
            <w:enabled/>
            <w:calcOnExit w:val="0"/>
            <w:textInput>
              <w:default w:val="地域文化元素融入园林景观设计技术指南"/>
            </w:textInput>
          </w:ffData>
        </w:fldChar>
      </w:r>
      <w:bookmarkStart w:id="9" w:name="CSTD_NAME"/>
      <w:r>
        <w:rPr>
          <w:rFonts w:hint="eastAsia"/>
        </w:rPr>
        <w:instrText xml:space="preserve"> FORMTEXT </w:instrText>
      </w:r>
      <w:r>
        <w:rPr>
          <w:rFonts w:hint="eastAsia"/>
        </w:rPr>
        <w:fldChar w:fldCharType="separate"/>
      </w:r>
      <w:r>
        <w:rPr>
          <w:rFonts w:hint="eastAsia"/>
        </w:rPr>
        <w:t>地域文化元素融入园林景观设计技术指南</w:t>
      </w:r>
      <w:r>
        <w:rPr>
          <w:rFonts w:hint="eastAsia"/>
        </w:rPr>
        <w:fldChar w:fldCharType="end"/>
      </w:r>
      <w:bookmarkEnd w:id="9"/>
    </w:p>
    <w:p w14:paraId="445B16AD">
      <w:pPr>
        <w:framePr w:w="9639" w:h="6974" w:hRule="exact" w:wrap="around" w:vAnchor="page" w:hAnchor="page" w:x="1419" w:y="6408" w:anchorLock="1"/>
        <w:ind w:left="-1418"/>
      </w:pPr>
    </w:p>
    <w:p w14:paraId="7581C8E1">
      <w:pPr>
        <w:pStyle w:val="125"/>
        <w:framePr w:w="9639" w:h="6974" w:hRule="exact" w:wrap="around" w:vAnchor="page" w:hAnchor="page" w:x="1419" w:y="6408" w:anchorLock="1"/>
        <w:textAlignment w:val="bottom"/>
        <w:rPr>
          <w:rFonts w:ascii="黑体" w:hAnsi="黑体" w:eastAsia="黑体"/>
          <w:szCs w:val="28"/>
        </w:rPr>
      </w:pPr>
      <w:r>
        <w:rPr>
          <w:rFonts w:ascii="黑体" w:hAnsi="黑体" w:eastAsia="黑体"/>
          <w:szCs w:val="28"/>
        </w:rPr>
        <w:fldChar w:fldCharType="begin">
          <w:ffData>
            <w:name w:val="ESTD_NAME"/>
            <w:enabled/>
            <w:calcOnExit w:val="0"/>
            <w:textInput>
              <w:default w:val="Guideline for integration of regional cultural elements into landscape design"/>
            </w:textInput>
          </w:ffData>
        </w:fldChar>
      </w:r>
      <w:bookmarkStart w:id="10" w:name="ESTD_NAME"/>
      <w:r>
        <w:rPr>
          <w:rFonts w:ascii="黑体" w:hAnsi="黑体" w:eastAsia="黑体"/>
          <w:szCs w:val="28"/>
        </w:rPr>
        <w:instrText xml:space="preserve"> </w:instrText>
      </w:r>
      <w:r>
        <w:rPr>
          <w:rFonts w:hint="eastAsia" w:ascii="黑体" w:hAnsi="黑体" w:eastAsia="黑体"/>
          <w:szCs w:val="28"/>
        </w:rPr>
        <w:instrText xml:space="preserve">FORMTEXT</w:instrText>
      </w:r>
      <w:r>
        <w:rPr>
          <w:rFonts w:ascii="黑体" w:hAnsi="黑体" w:eastAsia="黑体"/>
          <w:szCs w:val="28"/>
        </w:rPr>
        <w:instrText xml:space="preserve"> </w:instrText>
      </w:r>
      <w:r>
        <w:rPr>
          <w:rFonts w:ascii="黑体" w:hAnsi="黑体" w:eastAsia="黑体"/>
          <w:szCs w:val="28"/>
        </w:rPr>
        <w:fldChar w:fldCharType="separate"/>
      </w:r>
      <w:r>
        <w:rPr>
          <w:rFonts w:ascii="黑体" w:hAnsi="黑体" w:eastAsia="黑体"/>
          <w:szCs w:val="28"/>
        </w:rPr>
        <w:t>Guideline for integration of regional cultural elements into landscape design</w:t>
      </w:r>
      <w:r>
        <w:rPr>
          <w:rFonts w:ascii="黑体" w:hAnsi="黑体" w:eastAsia="黑体"/>
          <w:szCs w:val="28"/>
        </w:rPr>
        <w:fldChar w:fldCharType="end"/>
      </w:r>
      <w:bookmarkEnd w:id="10"/>
    </w:p>
    <w:p w14:paraId="0F045E5F">
      <w:pPr>
        <w:framePr w:w="9639" w:h="6974" w:hRule="exact" w:wrap="around" w:vAnchor="page" w:hAnchor="page" w:x="1419" w:y="6408" w:anchorLock="1"/>
        <w:spacing w:line="760" w:lineRule="exact"/>
        <w:ind w:left="-1418"/>
      </w:pPr>
    </w:p>
    <w:p w14:paraId="35A51517">
      <w:pPr>
        <w:pStyle w:val="125"/>
        <w:framePr w:w="9639" w:h="6974" w:hRule="exact" w:wrap="around" w:vAnchor="page" w:hAnchor="page" w:x="1419" w:y="6408" w:anchorLock="1"/>
        <w:textAlignment w:val="bottom"/>
        <w:rPr>
          <w:rFonts w:eastAsia="黑体"/>
          <w:szCs w:val="28"/>
        </w:rPr>
      </w:pPr>
    </w:p>
    <w:p w14:paraId="1926DE23">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0324A2D6">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2F878F1C">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7E89F4D2">
      <w:pPr>
        <w:pStyle w:val="193"/>
        <w:framePr w:wrap="around" w:y="14176"/>
      </w:pPr>
      <w:r>
        <w:rPr>
          <w:rFonts w:ascii="黑体"/>
        </w:rPr>
        <w:fldChar w:fldCharType="begin">
          <w:ffData>
            <w:name w:val="PLSH_DATE_Y"/>
            <w:enabled/>
            <w:calcOnExit w:val="0"/>
            <w:textInput>
              <w:default w:val="2025"/>
              <w:maxLength w:val="4"/>
            </w:textInput>
          </w:ffData>
        </w:fldChar>
      </w:r>
      <w:bookmarkStart w:id="14" w:name="PLSH_DATE_Y"/>
      <w:r>
        <w:rPr>
          <w:rFonts w:ascii="黑体"/>
        </w:rPr>
        <w:instrText xml:space="preserve"> FORMTEXT </w:instrText>
      </w:r>
      <w:r>
        <w:rPr>
          <w:rFonts w:ascii="黑体"/>
        </w:rPr>
        <w:fldChar w:fldCharType="separate"/>
      </w:r>
      <w:r>
        <w:rPr>
          <w:rFonts w:ascii="黑体"/>
        </w:rPr>
        <w:t>2025</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0D82105B">
      <w:pPr>
        <w:pStyle w:val="194"/>
        <w:framePr w:wrap="around" w:y="14176"/>
      </w:pPr>
      <w:r>
        <w:rPr>
          <w:rFonts w:ascii="黑体"/>
        </w:rPr>
        <w:fldChar w:fldCharType="begin">
          <w:ffData>
            <w:name w:val="CROT_DATE_Y"/>
            <w:enabled/>
            <w:calcOnExit w:val="0"/>
            <w:textInput>
              <w:default w:val="2025"/>
              <w:maxLength w:val="4"/>
            </w:textInput>
          </w:ffData>
        </w:fldChar>
      </w:r>
      <w:bookmarkStart w:id="17" w:name="CROT_DATE_Y"/>
      <w:r>
        <w:rPr>
          <w:rFonts w:ascii="黑体"/>
        </w:rPr>
        <w:instrText xml:space="preserve"> FORMTEXT </w:instrText>
      </w:r>
      <w:r>
        <w:rPr>
          <w:rFonts w:ascii="黑体"/>
        </w:rPr>
        <w:fldChar w:fldCharType="separate"/>
      </w:r>
      <w:r>
        <w:rPr>
          <w:rFonts w:ascii="黑体"/>
        </w:rPr>
        <w:t>2025</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51BA3478">
      <w:pPr>
        <w:pStyle w:val="151"/>
        <w:framePr w:h="584" w:hRule="exact" w:hSpace="181" w:vSpace="181" w:wrap="around" w:y="14800"/>
        <w:rPr>
          <w:rFonts w:hAnsi="黑体"/>
        </w:rPr>
      </w:pPr>
      <w:r>
        <w:rPr>
          <w:rFonts w:hint="eastAsia" w:hAnsi="黑体"/>
          <w:w w:val="100"/>
          <w:sz w:val="28"/>
        </w:rPr>
        <w:fldChar w:fldCharType="begin">
          <w:ffData>
            <w:name w:val="fm"/>
            <w:enabled/>
            <w:calcOnExit w:val="0"/>
            <w:textInput>
              <w:default w:val="西安市质量与标准化协会"/>
            </w:textInput>
          </w:ffData>
        </w:fldChar>
      </w:r>
      <w:bookmarkStart w:id="20" w:name="fm"/>
      <w:r>
        <w:rPr>
          <w:rFonts w:hint="eastAsia" w:hAnsi="黑体"/>
          <w:w w:val="100"/>
          <w:sz w:val="28"/>
        </w:rPr>
        <w:instrText xml:space="preserve"> FORMTEXT </w:instrText>
      </w:r>
      <w:r>
        <w:rPr>
          <w:rFonts w:hint="eastAsia" w:hAnsi="黑体"/>
          <w:w w:val="100"/>
          <w:sz w:val="28"/>
        </w:rPr>
        <w:fldChar w:fldCharType="separate"/>
      </w:r>
      <w:r>
        <w:rPr>
          <w:rFonts w:hint="eastAsia" w:hAnsi="黑体"/>
          <w:w w:val="100"/>
          <w:sz w:val="28"/>
        </w:rPr>
        <w:t>西安市质量与标准化协会</w:t>
      </w:r>
      <w:r>
        <w:rPr>
          <w:rFonts w:hint="eastAsia"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6F7BCF62">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4"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s202S+MB&#10;AACqAwAADgAAAAAAAAABACAAAAAmAQAAZHJzL2Uyb0RvYy54bWxQSwUGAAAAAAYABgBZAQAAewUA&#10;AAAA&#10;">
                <v:fill on="f" focussize="0,0"/>
                <v:stroke color="#000000" joinstyle="round"/>
                <v:imagedata o:title=""/>
                <o:lock v:ext="edit" aspectratio="f"/>
                <w10:anchorlock/>
              </v:line>
            </w:pict>
          </mc:Fallback>
        </mc:AlternateContent>
      </w:r>
    </w:p>
    <w:p w14:paraId="4D37449A">
      <w:pPr>
        <w:pStyle w:val="91"/>
        <w:spacing w:after="360"/>
      </w:pPr>
      <w:bookmarkStart w:id="21" w:name="BookMark1"/>
      <w:r>
        <w:rPr>
          <w:rFonts w:hint="eastAsia"/>
          <w:spacing w:val="320"/>
        </w:rPr>
        <w:t>目</w:t>
      </w:r>
      <w:r>
        <w:rPr>
          <w:rFonts w:hint="eastAsia"/>
        </w:rPr>
        <w:t>次</w:t>
      </w:r>
    </w:p>
    <w:p w14:paraId="1A26B8F7">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TOC \o "1-1" \h </w:instrText>
      </w:r>
      <w:r>
        <w:fldChar w:fldCharType="separate"/>
      </w:r>
      <w:r>
        <w:fldChar w:fldCharType="begin"/>
      </w:r>
      <w:r>
        <w:instrText xml:space="preserve"> HYPERLINK \l "_Toc217241461" </w:instrText>
      </w:r>
      <w:r>
        <w:fldChar w:fldCharType="separate"/>
      </w:r>
      <w:r>
        <w:rPr>
          <w:rStyle w:val="32"/>
          <w:rFonts w:hint="eastAsia"/>
        </w:rPr>
        <w:t>前言</w:t>
      </w:r>
      <w:r>
        <w:rPr>
          <w:rFonts w:hint="eastAsia"/>
        </w:rPr>
        <w:tab/>
      </w:r>
      <w:r>
        <w:rPr>
          <w:rFonts w:hint="eastAsia"/>
        </w:rPr>
        <w:fldChar w:fldCharType="begin"/>
      </w:r>
      <w:r>
        <w:rPr>
          <w:rFonts w:hint="eastAsia"/>
        </w:rPr>
        <w:instrText xml:space="preserve"> </w:instrText>
      </w:r>
      <w:r>
        <w:instrText xml:space="preserve">PAGEREF _Toc217241461 \h</w:instrText>
      </w:r>
      <w:r>
        <w:rPr>
          <w:rFonts w:hint="eastAsia"/>
        </w:rPr>
        <w:instrText xml:space="preserve"> </w:instrText>
      </w:r>
      <w:r>
        <w:rPr>
          <w:rFonts w:hint="eastAsia"/>
        </w:rPr>
        <w:fldChar w:fldCharType="separate"/>
      </w:r>
      <w:r>
        <w:t>III</w:t>
      </w:r>
      <w:r>
        <w:rPr>
          <w:rFonts w:hint="eastAsia"/>
        </w:rPr>
        <w:fldChar w:fldCharType="end"/>
      </w:r>
      <w:r>
        <w:rPr>
          <w:rFonts w:hint="eastAsia"/>
        </w:rPr>
        <w:fldChar w:fldCharType="end"/>
      </w:r>
    </w:p>
    <w:p w14:paraId="5A929653">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"_Toc217241462" </w:instrText>
      </w:r>
      <w:r>
        <w:fldChar w:fldCharType="separate"/>
      </w:r>
      <w:r>
        <w:rPr>
          <w:rStyle w:val="32"/>
          <w:rFonts w:hint="eastAsia"/>
        </w:rPr>
        <w:t>引言</w:t>
      </w:r>
      <w:r>
        <w:rPr>
          <w:rFonts w:hint="eastAsia"/>
        </w:rPr>
        <w:tab/>
      </w:r>
      <w:r>
        <w:rPr>
          <w:rFonts w:hint="eastAsia"/>
        </w:rPr>
        <w:fldChar w:fldCharType="begin"/>
      </w:r>
      <w:r>
        <w:rPr>
          <w:rFonts w:hint="eastAsia"/>
        </w:rPr>
        <w:instrText xml:space="preserve"> </w:instrText>
      </w:r>
      <w:r>
        <w:instrText xml:space="preserve">PAGEREF _Toc217241462 \h</w:instrText>
      </w:r>
      <w:r>
        <w:rPr>
          <w:rFonts w:hint="eastAsia"/>
        </w:rPr>
        <w:instrText xml:space="preserve"> </w:instrText>
      </w:r>
      <w:r>
        <w:rPr>
          <w:rFonts w:hint="eastAsia"/>
        </w:rPr>
        <w:fldChar w:fldCharType="separate"/>
      </w:r>
      <w:r>
        <w:t>V</w:t>
      </w:r>
      <w:r>
        <w:rPr>
          <w:rFonts w:hint="eastAsia"/>
        </w:rPr>
        <w:fldChar w:fldCharType="end"/>
      </w:r>
      <w:r>
        <w:rPr>
          <w:rFonts w:hint="eastAsia"/>
        </w:rPr>
        <w:fldChar w:fldCharType="end"/>
      </w:r>
    </w:p>
    <w:p w14:paraId="449DC9A4">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"_Toc217241463" </w:instrText>
      </w:r>
      <w:r>
        <w:fldChar w:fldCharType="separate"/>
      </w:r>
      <w:r>
        <w:rPr>
          <w:rStyle w:val="32"/>
          <w:rFonts w:hint="eastAsia"/>
        </w:rPr>
        <w:t>1</w:t>
      </w:r>
      <w:r>
        <w:rPr>
          <w:rStyle w:val="32"/>
        </w:rPr>
        <w:t xml:space="preserve"> </w:t>
      </w:r>
      <w:r>
        <w:rPr>
          <w:rStyle w:val="32"/>
          <w:rFonts w:hint="eastAsia"/>
        </w:rPr>
        <w:t xml:space="preserve"> 范围</w:t>
      </w:r>
      <w:r>
        <w:rPr>
          <w:rFonts w:hint="eastAsia"/>
        </w:rPr>
        <w:tab/>
      </w:r>
      <w:r>
        <w:rPr>
          <w:rFonts w:hint="eastAsia"/>
        </w:rPr>
        <w:fldChar w:fldCharType="begin"/>
      </w:r>
      <w:r>
        <w:rPr>
          <w:rFonts w:hint="eastAsia"/>
        </w:rPr>
        <w:instrText xml:space="preserve"> </w:instrText>
      </w:r>
      <w:r>
        <w:instrText xml:space="preserve">PAGEREF _Toc217241463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744D6A19">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"_Toc217241464" </w:instrText>
      </w:r>
      <w:r>
        <w:fldChar w:fldCharType="separate"/>
      </w:r>
      <w:r>
        <w:rPr>
          <w:rStyle w:val="32"/>
          <w:rFonts w:hint="eastAsia"/>
        </w:rPr>
        <w:t>2</w:t>
      </w:r>
      <w:r>
        <w:rPr>
          <w:rStyle w:val="32"/>
        </w:rPr>
        <w:t xml:space="preserve"> </w:t>
      </w:r>
      <w:r>
        <w:rPr>
          <w:rStyle w:val="32"/>
          <w:rFonts w:hint="eastAsia"/>
        </w:rPr>
        <w:t xml:space="preserve"> 规范性引用文件</w:t>
      </w:r>
      <w:r>
        <w:rPr>
          <w:rFonts w:hint="eastAsia"/>
        </w:rPr>
        <w:tab/>
      </w:r>
      <w:r>
        <w:rPr>
          <w:rFonts w:hint="eastAsia"/>
        </w:rPr>
        <w:fldChar w:fldCharType="begin"/>
      </w:r>
      <w:r>
        <w:rPr>
          <w:rFonts w:hint="eastAsia"/>
        </w:rPr>
        <w:instrText xml:space="preserve"> </w:instrText>
      </w:r>
      <w:r>
        <w:instrText xml:space="preserve">PAGEREF _Toc217241464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58EC32E6">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"_Toc217241465" </w:instrText>
      </w:r>
      <w:r>
        <w:fldChar w:fldCharType="separate"/>
      </w:r>
      <w:r>
        <w:rPr>
          <w:rStyle w:val="32"/>
          <w:rFonts w:hint="eastAsia"/>
        </w:rPr>
        <w:t>3</w:t>
      </w:r>
      <w:r>
        <w:rPr>
          <w:rStyle w:val="32"/>
        </w:rPr>
        <w:t xml:space="preserve"> </w:t>
      </w:r>
      <w:r>
        <w:rPr>
          <w:rStyle w:val="32"/>
          <w:rFonts w:hint="eastAsia"/>
        </w:rPr>
        <w:t xml:space="preserve"> 术语和定义</w:t>
      </w:r>
      <w:r>
        <w:rPr>
          <w:rFonts w:hint="eastAsia"/>
        </w:rPr>
        <w:tab/>
      </w:r>
      <w:r>
        <w:rPr>
          <w:rFonts w:hint="eastAsia"/>
        </w:rPr>
        <w:fldChar w:fldCharType="begin"/>
      </w:r>
      <w:r>
        <w:rPr>
          <w:rFonts w:hint="eastAsia"/>
        </w:rPr>
        <w:instrText xml:space="preserve"> </w:instrText>
      </w:r>
      <w:r>
        <w:instrText xml:space="preserve">PAGEREF _Toc217241465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78697818">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"_Toc217241466" </w:instrText>
      </w:r>
      <w:r>
        <w:fldChar w:fldCharType="separate"/>
      </w:r>
      <w:r>
        <w:rPr>
          <w:rStyle w:val="32"/>
          <w:rFonts w:hint="eastAsia"/>
        </w:rPr>
        <w:t>4</w:t>
      </w:r>
      <w:r>
        <w:rPr>
          <w:rStyle w:val="32"/>
        </w:rPr>
        <w:t xml:space="preserve"> </w:t>
      </w:r>
      <w:r>
        <w:rPr>
          <w:rStyle w:val="32"/>
          <w:rFonts w:hint="eastAsia"/>
        </w:rPr>
        <w:t xml:space="preserve"> 总体原则</w:t>
      </w:r>
      <w:r>
        <w:rPr>
          <w:rFonts w:hint="eastAsia"/>
        </w:rPr>
        <w:tab/>
      </w:r>
      <w:r>
        <w:rPr>
          <w:rFonts w:hint="eastAsia"/>
        </w:rPr>
        <w:fldChar w:fldCharType="begin"/>
      </w:r>
      <w:r>
        <w:rPr>
          <w:rFonts w:hint="eastAsia"/>
        </w:rPr>
        <w:instrText xml:space="preserve"> </w:instrText>
      </w:r>
      <w:r>
        <w:instrText xml:space="preserve">PAGEREF _Toc217241466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0131290F">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"_Toc217241467" </w:instrText>
      </w:r>
      <w:r>
        <w:fldChar w:fldCharType="separate"/>
      </w:r>
      <w:r>
        <w:rPr>
          <w:rStyle w:val="32"/>
          <w:rFonts w:hint="eastAsia"/>
        </w:rPr>
        <w:t>5</w:t>
      </w:r>
      <w:r>
        <w:rPr>
          <w:rStyle w:val="32"/>
        </w:rPr>
        <w:t xml:space="preserve"> </w:t>
      </w:r>
      <w:r>
        <w:rPr>
          <w:rStyle w:val="32"/>
          <w:rFonts w:hint="eastAsia"/>
        </w:rPr>
        <w:t xml:space="preserve"> 设计流程</w:t>
      </w:r>
      <w:r>
        <w:rPr>
          <w:rFonts w:hint="eastAsia"/>
        </w:rPr>
        <w:tab/>
      </w:r>
      <w:r>
        <w:rPr>
          <w:rFonts w:hint="eastAsia"/>
        </w:rPr>
        <w:fldChar w:fldCharType="begin"/>
      </w:r>
      <w:r>
        <w:rPr>
          <w:rFonts w:hint="eastAsia"/>
        </w:rPr>
        <w:instrText xml:space="preserve"> </w:instrText>
      </w:r>
      <w:r>
        <w:instrText xml:space="preserve">PAGEREF _Toc217241467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5600CD22">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"_Toc217241468" </w:instrText>
      </w:r>
      <w:r>
        <w:fldChar w:fldCharType="separate"/>
      </w:r>
      <w:r>
        <w:rPr>
          <w:rStyle w:val="32"/>
          <w:rFonts w:hint="eastAsia"/>
        </w:rPr>
        <w:t>6</w:t>
      </w:r>
      <w:r>
        <w:rPr>
          <w:rStyle w:val="32"/>
        </w:rPr>
        <w:t xml:space="preserve"> </w:t>
      </w:r>
      <w:r>
        <w:rPr>
          <w:rStyle w:val="32"/>
          <w:rFonts w:hint="eastAsia"/>
        </w:rPr>
        <w:t xml:space="preserve"> 施工配合与样板管理</w:t>
      </w:r>
      <w:r>
        <w:rPr>
          <w:rFonts w:hint="eastAsia"/>
        </w:rPr>
        <w:tab/>
      </w:r>
      <w:r>
        <w:rPr>
          <w:rFonts w:hint="eastAsia"/>
        </w:rPr>
        <w:fldChar w:fldCharType="begin"/>
      </w:r>
      <w:r>
        <w:rPr>
          <w:rFonts w:hint="eastAsia"/>
        </w:rPr>
        <w:instrText xml:space="preserve"> </w:instrText>
      </w:r>
      <w:r>
        <w:instrText xml:space="preserve">PAGEREF _Toc217241468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77CA8364">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"_Toc217241469" </w:instrText>
      </w:r>
      <w:r>
        <w:fldChar w:fldCharType="separate"/>
      </w:r>
      <w:r>
        <w:rPr>
          <w:rStyle w:val="32"/>
          <w:rFonts w:hint="eastAsia"/>
        </w:rPr>
        <w:t>7</w:t>
      </w:r>
      <w:r>
        <w:rPr>
          <w:rStyle w:val="32"/>
        </w:rPr>
        <w:t xml:space="preserve"> </w:t>
      </w:r>
      <w:r>
        <w:rPr>
          <w:rStyle w:val="32"/>
          <w:rFonts w:hint="eastAsia"/>
        </w:rPr>
        <w:t xml:space="preserve"> 运营导入与维护管理</w:t>
      </w:r>
      <w:r>
        <w:rPr>
          <w:rFonts w:hint="eastAsia"/>
        </w:rPr>
        <w:tab/>
      </w:r>
      <w:r>
        <w:rPr>
          <w:rFonts w:hint="eastAsia"/>
        </w:rPr>
        <w:fldChar w:fldCharType="begin"/>
      </w:r>
      <w:r>
        <w:rPr>
          <w:rFonts w:hint="eastAsia"/>
        </w:rPr>
        <w:instrText xml:space="preserve"> </w:instrText>
      </w:r>
      <w:r>
        <w:instrText xml:space="preserve">PAGEREF _Toc217241469 \h</w:instrText>
      </w:r>
      <w:r>
        <w:rPr>
          <w:rFonts w:hint="eastAsia"/>
        </w:rPr>
        <w:instrText xml:space="preserve"> </w:instrText>
      </w:r>
      <w:r>
        <w:rPr>
          <w:rFonts w:hint="eastAsia"/>
        </w:rPr>
        <w:fldChar w:fldCharType="separate"/>
      </w:r>
      <w:r>
        <w:t>8</w:t>
      </w:r>
      <w:r>
        <w:rPr>
          <w:rFonts w:hint="eastAsia"/>
        </w:rPr>
        <w:fldChar w:fldCharType="end"/>
      </w:r>
      <w:r>
        <w:rPr>
          <w:rFonts w:hint="eastAsia"/>
        </w:rPr>
        <w:fldChar w:fldCharType="end"/>
      </w:r>
    </w:p>
    <w:p w14:paraId="2F1F8A2A">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"_Toc217241470" </w:instrText>
      </w:r>
      <w:r>
        <w:fldChar w:fldCharType="separate"/>
      </w:r>
      <w:r>
        <w:rPr>
          <w:rStyle w:val="32"/>
          <w:rFonts w:hint="eastAsia"/>
        </w:rPr>
        <w:t>8</w:t>
      </w:r>
      <w:r>
        <w:rPr>
          <w:rStyle w:val="32"/>
        </w:rPr>
        <w:t xml:space="preserve"> </w:t>
      </w:r>
      <w:r>
        <w:rPr>
          <w:rStyle w:val="32"/>
          <w:rFonts w:hint="eastAsia"/>
        </w:rPr>
        <w:t xml:space="preserve"> 后评价与更新机制</w:t>
      </w:r>
      <w:r>
        <w:rPr>
          <w:rFonts w:hint="eastAsia"/>
        </w:rPr>
        <w:tab/>
      </w:r>
      <w:r>
        <w:rPr>
          <w:rFonts w:hint="eastAsia"/>
        </w:rPr>
        <w:fldChar w:fldCharType="begin"/>
      </w:r>
      <w:r>
        <w:rPr>
          <w:rFonts w:hint="eastAsia"/>
        </w:rPr>
        <w:instrText xml:space="preserve"> </w:instrText>
      </w:r>
      <w:r>
        <w:instrText xml:space="preserve">PAGEREF _Toc217241470 \h</w:instrText>
      </w:r>
      <w:r>
        <w:rPr>
          <w:rFonts w:hint="eastAsia"/>
        </w:rPr>
        <w:instrText xml:space="preserve"> </w:instrText>
      </w:r>
      <w:r>
        <w:rPr>
          <w:rFonts w:hint="eastAsia"/>
        </w:rPr>
        <w:fldChar w:fldCharType="separate"/>
      </w:r>
      <w:r>
        <w:t>9</w:t>
      </w:r>
      <w:r>
        <w:rPr>
          <w:rFonts w:hint="eastAsia"/>
        </w:rPr>
        <w:fldChar w:fldCharType="end"/>
      </w:r>
      <w:r>
        <w:rPr>
          <w:rFonts w:hint="eastAsia"/>
        </w:rPr>
        <w:fldChar w:fldCharType="end"/>
      </w:r>
    </w:p>
    <w:p w14:paraId="63ADECF0">
      <w:pPr>
        <w:pStyle w:val="91"/>
        <w:spacing w:after="360"/>
        <w:sectPr>
          <w:headerReference r:id="rId11" w:type="default"/>
          <w:footerReference r:id="rId13" w:type="default"/>
          <w:headerReference r:id="rId12" w:type="even"/>
          <w:footerReference r:id="rId14"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21"/>
    <w:p w14:paraId="7500498C">
      <w:pPr>
        <w:pStyle w:val="89"/>
        <w:spacing w:before="900" w:after="360"/>
      </w:pPr>
      <w:bookmarkStart w:id="22" w:name="_Toc217241461"/>
      <w:bookmarkStart w:id="23" w:name="BookMark2"/>
      <w:r>
        <w:rPr>
          <w:spacing w:val="320"/>
        </w:rPr>
        <w:t>前</w:t>
      </w:r>
      <w:r>
        <w:t>言</w:t>
      </w:r>
      <w:bookmarkEnd w:id="22"/>
    </w:p>
    <w:p w14:paraId="252D74D2">
      <w:pPr>
        <w:pStyle w:val="56"/>
        <w:spacing w:line="360" w:lineRule="auto"/>
        <w:ind w:firstLine="420"/>
      </w:pPr>
      <w:r>
        <w:rPr>
          <w:rFonts w:hint="eastAsia"/>
        </w:rPr>
        <w:t>本文件按照GB/T 1.1—2020《标准化工作导则  第1部分：标准化文件的结构和起草规则》的规定起草。</w:t>
      </w:r>
    </w:p>
    <w:p w14:paraId="0F2E2311">
      <w:pPr>
        <w:pStyle w:val="56"/>
        <w:spacing w:line="360" w:lineRule="auto"/>
        <w:ind w:firstLine="420"/>
      </w:pPr>
      <w:r>
        <w:rPr>
          <w:rFonts w:hint="eastAsia"/>
        </w:rPr>
        <w:t>请注意本文件的某些内容可能涉及专利。本文件的发布机构不承担识别专利的责任。</w:t>
      </w:r>
    </w:p>
    <w:p w14:paraId="56B1EF6F">
      <w:pPr>
        <w:pStyle w:val="56"/>
        <w:spacing w:line="360" w:lineRule="auto"/>
        <w:ind w:firstLine="420"/>
      </w:pPr>
      <w:r>
        <w:rPr>
          <w:rFonts w:hint="eastAsia"/>
        </w:rPr>
        <w:t>本文件由西安市质量与标准化协会提出并归口。</w:t>
      </w:r>
    </w:p>
    <w:p w14:paraId="13021025">
      <w:pPr>
        <w:pStyle w:val="56"/>
        <w:spacing w:line="360" w:lineRule="auto"/>
        <w:ind w:firstLine="420"/>
      </w:pPr>
      <w:r>
        <w:rPr>
          <w:rFonts w:hint="eastAsia"/>
        </w:rPr>
        <w:t>本文件起草单位：郑州轻工业大学。</w:t>
      </w:r>
    </w:p>
    <w:p w14:paraId="507274F7">
      <w:pPr>
        <w:pStyle w:val="56"/>
        <w:spacing w:line="360" w:lineRule="auto"/>
        <w:ind w:firstLine="420"/>
      </w:pPr>
      <w:r>
        <w:rPr>
          <w:rFonts w:hint="eastAsia"/>
        </w:rPr>
        <w:t>本文件主要起草人：靳聪毅</w:t>
      </w:r>
      <w:bookmarkStart w:id="57" w:name="_GoBack"/>
      <w:bookmarkEnd w:id="57"/>
      <w:r>
        <w:rPr>
          <w:rFonts w:hint="eastAsia"/>
        </w:rPr>
        <w:t>。</w:t>
      </w:r>
    </w:p>
    <w:p w14:paraId="6C816931">
      <w:pPr>
        <w:pStyle w:val="56"/>
        <w:spacing w:line="360" w:lineRule="auto"/>
        <w:ind w:firstLine="199" w:firstLineChars="95"/>
      </w:pPr>
    </w:p>
    <w:p w14:paraId="784B3C9B">
      <w:pPr>
        <w:pStyle w:val="56"/>
        <w:spacing w:line="360" w:lineRule="auto"/>
        <w:ind w:firstLine="199" w:firstLineChars="95"/>
        <w:sectPr>
          <w:headerReference r:id="rId15" w:type="default"/>
          <w:footerReference r:id="rId17" w:type="default"/>
          <w:headerReference r:id="rId16" w:type="even"/>
          <w:footerReference r:id="rId18" w:type="even"/>
          <w:pgSz w:w="11906" w:h="16838"/>
          <w:pgMar w:top="1928" w:right="1134" w:bottom="1134" w:left="1134" w:header="1418" w:footer="1134" w:gutter="284"/>
          <w:pgNumType w:fmt="upperRoman" w:start="3"/>
          <w:cols w:space="425" w:num="1"/>
          <w:formProt w:val="0"/>
          <w:docGrid w:linePitch="312" w:charSpace="0"/>
        </w:sectPr>
      </w:pPr>
    </w:p>
    <w:bookmarkEnd w:id="23"/>
    <w:p w14:paraId="66D0A2F3">
      <w:pPr>
        <w:pStyle w:val="89"/>
        <w:spacing w:after="360"/>
      </w:pPr>
      <w:bookmarkStart w:id="24" w:name="_Toc217241462"/>
      <w:bookmarkStart w:id="25" w:name="BookMark3"/>
      <w:r>
        <w:rPr>
          <w:spacing w:val="320"/>
        </w:rPr>
        <w:t>引</w:t>
      </w:r>
      <w:r>
        <w:t>言</w:t>
      </w:r>
      <w:bookmarkEnd w:id="24"/>
    </w:p>
    <w:p w14:paraId="722D0EC6">
      <w:pPr>
        <w:pStyle w:val="56"/>
        <w:spacing w:line="360" w:lineRule="auto"/>
        <w:ind w:firstLine="420"/>
      </w:pPr>
      <w:r>
        <w:rPr>
          <w:rFonts w:hint="eastAsia"/>
        </w:rPr>
        <w:t>园林景观是自然环境、人类活动与文化记忆长期互动的产物，在塑造城乡空间形象、承载公共文化功能和增强社会认同感方面具有不可替代的作用。随着城市更新和乡村振兴进程的不断推进，园林景观已从单纯的绿化美化工程，逐步转向集生态修复、文化展示、休闲游憩和公共服务于一体的综合空间载体。</w:t>
      </w:r>
    </w:p>
    <w:p w14:paraId="276EFF84">
      <w:pPr>
        <w:pStyle w:val="56"/>
        <w:spacing w:line="360" w:lineRule="auto"/>
        <w:ind w:firstLine="420"/>
      </w:pPr>
      <w:r>
        <w:rPr>
          <w:rFonts w:hint="eastAsia"/>
        </w:rPr>
        <w:t>在实践中，一些园林景观项目存在设计模式趋同、文化符号简单叠加、场所精神表达不足等问题，导致景观空间缺乏辨识度和持续吸引力。究其原因，主要在于对地域文化理解不够深入，文化要素转化为景观语言的路径不清晰，设计过程中缺乏系统的方法和技术指引。</w:t>
      </w:r>
    </w:p>
    <w:p w14:paraId="7701952A">
      <w:pPr>
        <w:pStyle w:val="56"/>
        <w:spacing w:line="360" w:lineRule="auto"/>
        <w:ind w:firstLine="420"/>
      </w:pPr>
      <w:r>
        <w:rPr>
          <w:rFonts w:hint="eastAsia"/>
        </w:rPr>
        <w:t>地域文化是特定区域在自然条件、历史演进和社会发展过程中逐渐形成并延续的文化体系，既包含可视化的物质形态，也包含难以直接呈现的精神内涵。将地域文化元素有机融入园林景观设计，不仅有助于塑造独具特色的空间形象，还能够强化公众对场所的情感认同，推动文化传承与创新发展。</w:t>
      </w:r>
    </w:p>
    <w:p w14:paraId="7F4A69FE">
      <w:pPr>
        <w:pStyle w:val="56"/>
        <w:spacing w:line="360" w:lineRule="auto"/>
        <w:ind w:firstLine="420"/>
      </w:pPr>
      <w:r>
        <w:rPr>
          <w:rFonts w:hint="eastAsia"/>
        </w:rPr>
        <w:t>本文件立足园林景观设计实践需求，围绕地域文化元素的识别、筛选、转译与表达等关键环节，提出系统化、可操作的技术指导，为设计单位、建设单位和管理部门在园林景观设计阶段科学融入地域文化提供参考依据。</w:t>
      </w:r>
    </w:p>
    <w:p w14:paraId="0EE00B90"/>
    <w:p w14:paraId="3AC90217">
      <w:pPr>
        <w:sectPr>
          <w:headerReference r:id="rId19" w:type="default"/>
          <w:footerReference r:id="rId21" w:type="default"/>
          <w:headerReference r:id="rId20" w:type="even"/>
          <w:footerReference r:id="rId22" w:type="even"/>
          <w:pgSz w:w="11906" w:h="16838"/>
          <w:pgMar w:top="1928" w:right="1134" w:bottom="1134" w:left="1134" w:header="1418" w:footer="1134" w:gutter="284"/>
          <w:pgNumType w:fmt="upperRoman" w:start="5"/>
          <w:cols w:space="425" w:num="1"/>
          <w:formProt w:val="0"/>
          <w:docGrid w:linePitch="312" w:charSpace="0"/>
        </w:sectPr>
      </w:pPr>
    </w:p>
    <w:bookmarkEnd w:id="25"/>
    <w:p w14:paraId="7BCFE31A">
      <w:pPr>
        <w:spacing w:line="20" w:lineRule="exact"/>
        <w:jc w:val="center"/>
        <w:rPr>
          <w:rFonts w:ascii="黑体" w:hAnsi="黑体" w:eastAsia="黑体"/>
          <w:sz w:val="32"/>
          <w:szCs w:val="32"/>
        </w:rPr>
      </w:pPr>
      <w:bookmarkStart w:id="26" w:name="BookMark4"/>
    </w:p>
    <w:p w14:paraId="71484A10">
      <w:pPr>
        <w:spacing w:line="20" w:lineRule="exact"/>
        <w:jc w:val="center"/>
        <w:rPr>
          <w:rFonts w:ascii="黑体" w:hAnsi="黑体" w:eastAsia="黑体"/>
          <w:sz w:val="32"/>
          <w:szCs w:val="32"/>
        </w:rPr>
      </w:pPr>
    </w:p>
    <w:sdt>
      <w:sdtPr>
        <w:tag w:val="NEW_STAND_NAME"/>
        <w:id w:val="595910757"/>
        <w:lock w:val="sdtLocked"/>
        <w:placeholder>
          <w:docPart w:val="012FB321F5A4443D9AFC61825E0F0C38"/>
        </w:placeholder>
      </w:sdtPr>
      <w:sdtContent>
        <w:p w14:paraId="7D4E3E1F">
          <w:pPr>
            <w:pStyle w:val="177"/>
            <w:spacing w:after="0"/>
          </w:pPr>
          <w:bookmarkStart w:id="27" w:name="NEW_STAND_NAME"/>
          <w:r>
            <w:rPr>
              <w:rFonts w:hint="eastAsia"/>
            </w:rPr>
            <w:t>地域文化元素融入园林景观设计技术指南</w:t>
          </w:r>
        </w:p>
      </w:sdtContent>
    </w:sdt>
    <w:bookmarkEnd w:id="27"/>
    <w:p w14:paraId="3DB22445">
      <w:pPr>
        <w:pStyle w:val="104"/>
        <w:spacing w:before="240" w:after="240" w:line="360" w:lineRule="auto"/>
      </w:pPr>
      <w:bookmarkStart w:id="28" w:name="_Toc17233325"/>
      <w:bookmarkStart w:id="29" w:name="_Toc17233333"/>
      <w:bookmarkStart w:id="30" w:name="_Toc24884218"/>
      <w:bookmarkStart w:id="31" w:name="_Toc24884211"/>
      <w:bookmarkStart w:id="32" w:name="_Toc26718930"/>
      <w:bookmarkStart w:id="33" w:name="_Toc26986530"/>
      <w:bookmarkStart w:id="34" w:name="_Toc26648465"/>
      <w:bookmarkStart w:id="35" w:name="_Toc217241463"/>
      <w:bookmarkStart w:id="36" w:name="_Toc97192964"/>
      <w:bookmarkStart w:id="37" w:name="_Toc26986771"/>
      <w:r>
        <w:rPr>
          <w:rFonts w:hint="eastAsia"/>
        </w:rPr>
        <w:t>范围</w:t>
      </w:r>
      <w:bookmarkEnd w:id="28"/>
      <w:bookmarkEnd w:id="29"/>
      <w:bookmarkEnd w:id="30"/>
      <w:bookmarkEnd w:id="31"/>
      <w:bookmarkEnd w:id="32"/>
      <w:bookmarkEnd w:id="33"/>
      <w:bookmarkEnd w:id="34"/>
      <w:bookmarkEnd w:id="35"/>
      <w:bookmarkEnd w:id="36"/>
      <w:bookmarkEnd w:id="37"/>
    </w:p>
    <w:p w14:paraId="7FE2634A">
      <w:pPr>
        <w:pStyle w:val="56"/>
        <w:spacing w:line="360" w:lineRule="auto"/>
        <w:ind w:firstLine="420"/>
      </w:pPr>
      <w:bookmarkStart w:id="38" w:name="_Toc17233326"/>
      <w:bookmarkStart w:id="39" w:name="_Toc17233334"/>
      <w:bookmarkStart w:id="40" w:name="_Toc24884212"/>
      <w:bookmarkStart w:id="41" w:name="_Toc24884219"/>
      <w:bookmarkStart w:id="42" w:name="_Toc26648466"/>
      <w:r>
        <w:rPr>
          <w:rFonts w:hint="eastAsia"/>
        </w:rPr>
        <w:t>本文件规定了地域文化元素融入园林景观设计的总体原则、设计流程、施工配合与样板管理运营导入与维护管理及后评价与更新机制等要求。</w:t>
      </w:r>
    </w:p>
    <w:p w14:paraId="76265264">
      <w:pPr>
        <w:pStyle w:val="56"/>
        <w:spacing w:line="360" w:lineRule="auto"/>
        <w:ind w:firstLine="420"/>
      </w:pPr>
      <w:r>
        <w:rPr>
          <w:rFonts w:hint="eastAsia"/>
        </w:rPr>
        <w:t>本文件适用于城市公园、街道绿地、滨水景观、历史文化街区景观、乡村景观及其他公共园林景观的新建、改建和扩建设计工作。</w:t>
      </w:r>
    </w:p>
    <w:p w14:paraId="3733B2AD">
      <w:pPr>
        <w:pStyle w:val="104"/>
        <w:spacing w:before="240" w:after="240" w:line="360" w:lineRule="auto"/>
      </w:pPr>
      <w:bookmarkStart w:id="43" w:name="_Toc217241464"/>
      <w:bookmarkStart w:id="44" w:name="_Toc26718931"/>
      <w:bookmarkStart w:id="45" w:name="_Toc26986531"/>
      <w:bookmarkStart w:id="46" w:name="_Toc26986772"/>
      <w:bookmarkStart w:id="47" w:name="_Toc97192965"/>
      <w:r>
        <w:rPr>
          <w:rFonts w:hint="eastAsia"/>
        </w:rPr>
        <w:t>规范性引用文件</w:t>
      </w:r>
      <w:bookmarkEnd w:id="38"/>
      <w:bookmarkEnd w:id="39"/>
      <w:bookmarkEnd w:id="40"/>
      <w:bookmarkEnd w:id="41"/>
      <w:bookmarkEnd w:id="42"/>
      <w:bookmarkEnd w:id="43"/>
      <w:bookmarkEnd w:id="44"/>
      <w:bookmarkEnd w:id="45"/>
      <w:bookmarkEnd w:id="46"/>
      <w:bookmarkEnd w:id="47"/>
    </w:p>
    <w:sdt>
      <w:sdtPr>
        <w:rPr>
          <w:rFonts w:hint="eastAsia"/>
        </w:rPr>
        <w:id w:val="715848253"/>
        <w:placeholder>
          <w:docPart w:val="06591A60496146309C06F8B2E11B4B09"/>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68608F66">
          <w:pPr>
            <w:pStyle w:val="56"/>
            <w:spacing w:line="360" w:lineRule="auto"/>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5F40175C">
      <w:pPr>
        <w:pStyle w:val="56"/>
        <w:spacing w:line="360" w:lineRule="auto"/>
        <w:ind w:firstLine="420"/>
      </w:pPr>
      <w:bookmarkStart w:id="48" w:name="_Toc97192966"/>
      <w:r>
        <w:t>GB 50420</w:t>
      </w:r>
      <w:r>
        <w:rPr>
          <w:rFonts w:hint="eastAsia"/>
        </w:rPr>
        <w:t>—</w:t>
      </w:r>
      <w:r>
        <w:t>2007</w:t>
      </w:r>
      <w:r>
        <w:rPr>
          <w:rFonts w:hint="eastAsia"/>
        </w:rPr>
        <w:t xml:space="preserve"> 城市绿地设计规范</w:t>
      </w:r>
    </w:p>
    <w:p w14:paraId="78C26602">
      <w:pPr>
        <w:pStyle w:val="56"/>
        <w:spacing w:line="360" w:lineRule="auto"/>
        <w:ind w:firstLine="420"/>
      </w:pPr>
      <w:r>
        <w:t>GB 55014</w:t>
      </w:r>
      <w:r>
        <w:rPr>
          <w:rFonts w:hint="eastAsia"/>
        </w:rPr>
        <w:t>—</w:t>
      </w:r>
      <w:r>
        <w:t>2021</w:t>
      </w:r>
      <w:r>
        <w:rPr>
          <w:rFonts w:hint="eastAsia"/>
        </w:rPr>
        <w:t xml:space="preserve"> 园林绿化工程项目规范</w:t>
      </w:r>
    </w:p>
    <w:p w14:paraId="4B1BFC94">
      <w:pPr>
        <w:pStyle w:val="56"/>
        <w:spacing w:line="360" w:lineRule="auto"/>
        <w:ind w:firstLine="420"/>
      </w:pPr>
      <w:r>
        <w:t>GB/T 1.1</w:t>
      </w:r>
      <w:r>
        <w:rPr>
          <w:rFonts w:hint="eastAsia"/>
        </w:rPr>
        <w:t>—</w:t>
      </w:r>
      <w:r>
        <w:t>2020</w:t>
      </w:r>
      <w:r>
        <w:rPr>
          <w:rFonts w:hint="eastAsia"/>
        </w:rPr>
        <w:t xml:space="preserve"> 标准化工作导则  第1部分:标准化文件的结构和起草规则</w:t>
      </w:r>
    </w:p>
    <w:p w14:paraId="38465B35">
      <w:pPr>
        <w:pStyle w:val="56"/>
        <w:spacing w:line="360" w:lineRule="auto"/>
        <w:ind w:firstLine="420"/>
      </w:pPr>
      <w:r>
        <w:t>GB/T 50563</w:t>
      </w:r>
      <w:r>
        <w:rPr>
          <w:rFonts w:hint="eastAsia"/>
        </w:rPr>
        <w:t>—</w:t>
      </w:r>
      <w:r>
        <w:t>2010</w:t>
      </w:r>
      <w:r>
        <w:rPr>
          <w:rFonts w:hint="eastAsia"/>
        </w:rPr>
        <w:t xml:space="preserve"> 城市园林绿化评价标准</w:t>
      </w:r>
    </w:p>
    <w:p w14:paraId="0DD45B33">
      <w:pPr>
        <w:pStyle w:val="56"/>
        <w:spacing w:line="360" w:lineRule="auto"/>
        <w:ind w:firstLine="420"/>
      </w:pPr>
      <w:r>
        <w:t>GB/T 51346</w:t>
      </w:r>
      <w:r>
        <w:rPr>
          <w:rFonts w:hint="eastAsia"/>
        </w:rPr>
        <w:t>—</w:t>
      </w:r>
      <w:r>
        <w:t>2019</w:t>
      </w:r>
      <w:r>
        <w:rPr>
          <w:rFonts w:hint="eastAsia"/>
        </w:rPr>
        <w:t xml:space="preserve"> 城市绿地规划标准</w:t>
      </w:r>
    </w:p>
    <w:p w14:paraId="74FA3096">
      <w:pPr>
        <w:pStyle w:val="56"/>
        <w:spacing w:line="360" w:lineRule="auto"/>
        <w:ind w:firstLine="420"/>
      </w:pPr>
      <w:r>
        <w:t>DB12/T 1441</w:t>
      </w:r>
      <w:r>
        <w:rPr>
          <w:rFonts w:hint="eastAsia"/>
        </w:rPr>
        <w:t>—</w:t>
      </w:r>
      <w:r>
        <w:t>2025</w:t>
      </w:r>
      <w:r>
        <w:rPr>
          <w:rFonts w:hint="eastAsia"/>
        </w:rPr>
        <w:t xml:space="preserve"> 城市绿地调查技术规程</w:t>
      </w:r>
    </w:p>
    <w:p w14:paraId="51F02A4E">
      <w:pPr>
        <w:pStyle w:val="104"/>
        <w:spacing w:before="240" w:after="240" w:line="360" w:lineRule="auto"/>
      </w:pPr>
      <w:bookmarkStart w:id="49" w:name="_Toc217241465"/>
      <w:r>
        <w:rPr>
          <w:rFonts w:hint="eastAsia"/>
          <w:szCs w:val="21"/>
        </w:rPr>
        <w:t>术语和定义</w:t>
      </w:r>
      <w:bookmarkEnd w:id="48"/>
      <w:bookmarkEnd w:id="49"/>
    </w:p>
    <w:sdt>
      <w:sdtPr>
        <w:id w:val="-1909835108"/>
        <w:placeholder>
          <w:docPart w:val="301A11BD743F4400A8B304744630EFE7"/>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0593CB5B">
          <w:pPr>
            <w:pStyle w:val="56"/>
            <w:spacing w:line="360" w:lineRule="auto"/>
            <w:ind w:firstLine="420"/>
          </w:pPr>
          <w:bookmarkStart w:id="50" w:name="_Toc26986532"/>
          <w:bookmarkEnd w:id="50"/>
          <w:r>
            <w:t>下列术语和定义适用于本文件。</w:t>
          </w:r>
        </w:p>
      </w:sdtContent>
    </w:sdt>
    <w:p w14:paraId="40A3979D">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地域文化 regional culture</w:t>
      </w:r>
    </w:p>
    <w:p w14:paraId="0A4797F1">
      <w:pPr>
        <w:pStyle w:val="56"/>
        <w:spacing w:line="360" w:lineRule="auto"/>
        <w:ind w:firstLine="420"/>
      </w:pPr>
      <w:r>
        <w:rPr>
          <w:rFonts w:hint="eastAsia"/>
        </w:rPr>
        <w:t>在特定地理环境和历史条件下形成，并在一定区域内长期传承的文化形态总和，包括自然环境特征、历史遗存、民俗习惯、传统技艺及价值观念等。</w:t>
      </w:r>
    </w:p>
    <w:p w14:paraId="53299B90">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地域文化元素 regional cultural elements</w:t>
      </w:r>
    </w:p>
    <w:p w14:paraId="3E102FAA">
      <w:pPr>
        <w:pStyle w:val="56"/>
        <w:spacing w:line="360" w:lineRule="auto"/>
        <w:ind w:firstLine="420"/>
      </w:pPr>
      <w:r>
        <w:rPr>
          <w:rFonts w:hint="eastAsia"/>
        </w:rPr>
        <w:t>能够代表和反映地域文化特征的具体要素，如地貌形态、地方材料、传统建筑形制、图案符号、民俗活动及历史事件等。</w:t>
      </w:r>
    </w:p>
    <w:p w14:paraId="657C5C41">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园林景观设计 landscape design</w:t>
      </w:r>
    </w:p>
    <w:p w14:paraId="71E26D11">
      <w:pPr>
        <w:pStyle w:val="56"/>
        <w:spacing w:line="360" w:lineRule="auto"/>
        <w:ind w:firstLine="420"/>
      </w:pPr>
      <w:r>
        <w:rPr>
          <w:rFonts w:hint="eastAsia"/>
        </w:rPr>
        <w:t>以生态、美学和使用功能为目标，对园林空间进行整体规划和艺术构成的设计活动。</w:t>
      </w:r>
    </w:p>
    <w:p w14:paraId="22A7FB94">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文化景观 cultural landscape</w:t>
      </w:r>
    </w:p>
    <w:p w14:paraId="11ED0D72">
      <w:pPr>
        <w:pStyle w:val="56"/>
        <w:spacing w:line="360" w:lineRule="auto"/>
        <w:ind w:firstLine="420"/>
      </w:pPr>
      <w:r>
        <w:rPr>
          <w:rFonts w:hint="eastAsia"/>
        </w:rPr>
        <w:t>在自然环境基础上，通过人类长期活动形成并具有显著文化价值的景观形态。</w:t>
      </w:r>
    </w:p>
    <w:p w14:paraId="3BA23030">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场所精神 genius loci</w:t>
      </w:r>
    </w:p>
    <w:p w14:paraId="4E298868">
      <w:pPr>
        <w:pStyle w:val="56"/>
        <w:spacing w:line="360" w:lineRule="auto"/>
        <w:ind w:firstLine="420"/>
      </w:pPr>
      <w:r>
        <w:rPr>
          <w:rFonts w:hint="eastAsia"/>
        </w:rPr>
        <w:t>由特定场地的自然特征、历史记忆和文化活动共同形成的独特空间气质和精神内涵。</w:t>
      </w:r>
    </w:p>
    <w:p w14:paraId="690D9F13">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文化承载体 cultural carrier</w:t>
      </w:r>
    </w:p>
    <w:p w14:paraId="4A9C84BA">
      <w:pPr>
        <w:pStyle w:val="56"/>
        <w:spacing w:line="360" w:lineRule="auto"/>
        <w:ind w:firstLine="420"/>
      </w:pPr>
      <w:r>
        <w:rPr>
          <w:rFonts w:hint="eastAsia"/>
        </w:rPr>
        <w:t>用于表达地域文化元素的景观载体，包括地形、水体、植物、铺装、构筑物、小品设施、照明、标识系统、公共艺术与活动空间等。</w:t>
      </w:r>
    </w:p>
    <w:p w14:paraId="235EFF30">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文化一致性 cultural coherence</w:t>
      </w:r>
    </w:p>
    <w:p w14:paraId="312DFEA7">
      <w:pPr>
        <w:pStyle w:val="56"/>
        <w:spacing w:line="360" w:lineRule="auto"/>
        <w:ind w:firstLine="420"/>
      </w:pPr>
      <w:r>
        <w:rPr>
          <w:rFonts w:hint="eastAsia"/>
        </w:rPr>
        <w:t>景观表达与地域文化内在逻辑、语境与价值取向相符合的程度，强调“来源可追溯、表达可解释、使用可持续”。</w:t>
      </w:r>
    </w:p>
    <w:p w14:paraId="1E5F8E31">
      <w:pPr>
        <w:pStyle w:val="104"/>
        <w:spacing w:before="240" w:after="240" w:line="360" w:lineRule="auto"/>
      </w:pPr>
      <w:bookmarkStart w:id="51" w:name="_Toc217241466"/>
      <w:r>
        <w:rPr>
          <w:rFonts w:hint="eastAsia"/>
        </w:rPr>
        <w:t>总体原则</w:t>
      </w:r>
      <w:bookmarkEnd w:id="51"/>
    </w:p>
    <w:p w14:paraId="45E8C3E8">
      <w:pPr>
        <w:pStyle w:val="105"/>
        <w:spacing w:before="120" w:after="120" w:line="360" w:lineRule="auto"/>
      </w:pPr>
      <w:r>
        <w:rPr>
          <w:rFonts w:hint="eastAsia"/>
        </w:rPr>
        <w:t>真实性与可追溯性</w:t>
      </w:r>
    </w:p>
    <w:p w14:paraId="27CC83E3">
      <w:pPr>
        <w:pStyle w:val="56"/>
        <w:spacing w:line="360" w:lineRule="auto"/>
        <w:ind w:firstLine="420"/>
      </w:pPr>
      <w:r>
        <w:rPr>
          <w:rFonts w:hint="eastAsia"/>
        </w:rPr>
        <w:t>文化元素的选取应基于实地调研与可靠资料来源，避免无依据拼贴、过度符号化与“同质化仿古”。文化来源、原型证据、转译逻辑与使用边界应形成可追溯链条，并纳入设计说明与成果交付。</w:t>
      </w:r>
    </w:p>
    <w:p w14:paraId="21886781">
      <w:pPr>
        <w:pStyle w:val="105"/>
        <w:spacing w:before="120" w:after="120" w:line="360" w:lineRule="auto"/>
      </w:pPr>
      <w:r>
        <w:rPr>
          <w:rFonts w:hint="eastAsia"/>
        </w:rPr>
        <w:t>以人为本与可理解性</w:t>
      </w:r>
    </w:p>
    <w:p w14:paraId="68CD4979">
      <w:pPr>
        <w:pStyle w:val="56"/>
        <w:spacing w:line="360" w:lineRule="auto"/>
        <w:ind w:firstLine="420"/>
      </w:pPr>
      <w:r>
        <w:rPr>
          <w:rFonts w:hint="eastAsia"/>
        </w:rPr>
        <w:t>文化表达应服务使用者体验与公共性目标，兼顾不同年龄、不同文化背景人群的可达性与可读性；宜通过空间体验、参与活动与解说系统降低理解门槛，避免“只为拍照”的单一化表达。</w:t>
      </w:r>
    </w:p>
    <w:p w14:paraId="6A837D8C">
      <w:pPr>
        <w:pStyle w:val="105"/>
        <w:spacing w:before="120" w:after="120" w:line="360" w:lineRule="auto"/>
      </w:pPr>
      <w:r>
        <w:rPr>
          <w:rFonts w:hint="eastAsia"/>
        </w:rPr>
        <w:t>系统嵌入与整体协同</w:t>
      </w:r>
    </w:p>
    <w:p w14:paraId="5FD2CBFC">
      <w:pPr>
        <w:pStyle w:val="56"/>
        <w:spacing w:line="360" w:lineRule="auto"/>
        <w:ind w:firstLine="420"/>
      </w:pPr>
      <w:r>
        <w:rPr>
          <w:rFonts w:hint="eastAsia"/>
        </w:rPr>
        <w:t>地域文化融入不应仅停留在装饰层面，应与城市绿地系统、场地生态格局、功能分区、交通组织、海绵设施与运维管理协同，形成“格局—序列—节点—细部”的一致表达。</w:t>
      </w:r>
    </w:p>
    <w:p w14:paraId="5067002B">
      <w:pPr>
        <w:pStyle w:val="105"/>
        <w:spacing w:before="120" w:after="120" w:line="360" w:lineRule="auto"/>
      </w:pPr>
      <w:r>
        <w:rPr>
          <w:rFonts w:hint="eastAsia"/>
        </w:rPr>
        <w:t>生态优先与绿色低碳</w:t>
      </w:r>
    </w:p>
    <w:p w14:paraId="5274C4E5">
      <w:pPr>
        <w:pStyle w:val="56"/>
        <w:spacing w:line="360" w:lineRule="auto"/>
        <w:ind w:firstLine="420"/>
      </w:pPr>
      <w:r>
        <w:rPr>
          <w:rFonts w:hint="eastAsia"/>
        </w:rPr>
        <w:t>文化表达的材料、工艺与构造应优先满足生态友好、耐久易维护与低碳目标，鼓励使用本地材料与地方工艺的现代化应用，强化雨洪管理、栖息地营造与微气候改善。</w:t>
      </w:r>
    </w:p>
    <w:p w14:paraId="07657D20">
      <w:pPr>
        <w:pStyle w:val="105"/>
        <w:spacing w:before="120" w:after="120" w:line="360" w:lineRule="auto"/>
      </w:pPr>
      <w:r>
        <w:rPr>
          <w:rFonts w:hint="eastAsia"/>
        </w:rPr>
        <w:t>安全合规与全生命周期</w:t>
      </w:r>
    </w:p>
    <w:p w14:paraId="287918A7">
      <w:pPr>
        <w:pStyle w:val="56"/>
        <w:spacing w:line="360" w:lineRule="auto"/>
        <w:ind w:firstLine="420"/>
      </w:pPr>
      <w:r>
        <w:rPr>
          <w:rFonts w:hint="eastAsia"/>
        </w:rPr>
        <w:t>应满足结构安全、无障碍、安全防护、防火与儿童友好等要求；对高频使用空间、设施小品、铺装防滑、夜间照明与运营活动风险应进行全生命周期评估，确保可持续运营。</w:t>
      </w:r>
    </w:p>
    <w:p w14:paraId="24875D18">
      <w:pPr>
        <w:pStyle w:val="105"/>
        <w:spacing w:before="120" w:after="120" w:line="360" w:lineRule="auto"/>
      </w:pPr>
      <w:r>
        <w:rPr>
          <w:rFonts w:hint="eastAsia"/>
        </w:rPr>
        <w:t>适度表达与审美创新</w:t>
      </w:r>
    </w:p>
    <w:p w14:paraId="2825FBFE">
      <w:pPr>
        <w:pStyle w:val="56"/>
        <w:spacing w:line="360" w:lineRule="auto"/>
        <w:ind w:firstLine="420"/>
      </w:pPr>
      <w:r>
        <w:rPr>
          <w:rFonts w:hint="eastAsia"/>
        </w:rPr>
        <w:t>鼓励在尊重文化内核的前提下进行当代表达，倡导“以意写形、以形载义”，避免复刻式堆砌；应控制文化符号密度与视觉噪声，留出日常生活与季相变化的审美空间。</w:t>
      </w:r>
    </w:p>
    <w:p w14:paraId="24C53F3B">
      <w:pPr>
        <w:pStyle w:val="104"/>
        <w:spacing w:before="240" w:after="240" w:line="360" w:lineRule="auto"/>
      </w:pPr>
      <w:bookmarkStart w:id="52" w:name="_Toc217241467"/>
      <w:r>
        <w:rPr>
          <w:rFonts w:hint="eastAsia"/>
        </w:rPr>
        <w:t>设计流程</w:t>
      </w:r>
      <w:bookmarkEnd w:id="52"/>
    </w:p>
    <w:p w14:paraId="5EFD4FC2">
      <w:pPr>
        <w:pStyle w:val="105"/>
        <w:spacing w:before="120" w:after="120" w:line="360" w:lineRule="auto"/>
      </w:pPr>
      <w:r>
        <w:rPr>
          <w:rFonts w:hint="eastAsia"/>
        </w:rPr>
        <w:t>前期调研</w:t>
      </w:r>
    </w:p>
    <w:p w14:paraId="18C224B2">
      <w:pPr>
        <w:pStyle w:val="65"/>
        <w:spacing w:before="120" w:after="120" w:line="360" w:lineRule="auto"/>
      </w:pPr>
      <w:r>
        <w:rPr>
          <w:rFonts w:hint="eastAsia"/>
        </w:rPr>
        <w:t>调研内容</w:t>
      </w:r>
    </w:p>
    <w:p w14:paraId="3FD04736">
      <w:pPr>
        <w:pStyle w:val="56"/>
        <w:spacing w:line="360" w:lineRule="auto"/>
        <w:ind w:firstLine="420"/>
      </w:pPr>
      <w:r>
        <w:rPr>
          <w:rFonts w:hint="eastAsia"/>
        </w:rPr>
        <w:t>调研宜覆盖自然地理、城市与乡村格局、历史沿革、文保与风貌管控要求、传统生产生活方式、地方材料与工艺、现状植被与水文、公共活动与节庆体系、居民认同与使用痛点等。</w:t>
      </w:r>
    </w:p>
    <w:p w14:paraId="4F4C7689">
      <w:pPr>
        <w:pStyle w:val="65"/>
        <w:spacing w:before="120" w:after="120" w:line="360" w:lineRule="auto"/>
      </w:pPr>
      <w:r>
        <w:rPr>
          <w:rFonts w:hint="eastAsia"/>
        </w:rPr>
        <w:t>资料来源与校核</w:t>
      </w:r>
    </w:p>
    <w:p w14:paraId="67A60CD3">
      <w:pPr>
        <w:pStyle w:val="56"/>
        <w:spacing w:line="360" w:lineRule="auto"/>
        <w:ind w:firstLine="420"/>
      </w:pPr>
      <w:r>
        <w:rPr>
          <w:rFonts w:hint="eastAsia"/>
        </w:rPr>
        <w:t>资料宜优先采用地方志、文保档案、规划与法定图则、学术研究、博物馆与非遗名录、口述史访谈、现状测绘与影像记录。对来源存在争议的文化信息，应标注不确定性与使用限制，避免将未证实内容固化为景观符号。</w:t>
      </w:r>
    </w:p>
    <w:p w14:paraId="25CA691F">
      <w:pPr>
        <w:pStyle w:val="65"/>
        <w:spacing w:before="120" w:after="120" w:line="360" w:lineRule="auto"/>
      </w:pPr>
      <w:r>
        <w:rPr>
          <w:rFonts w:hint="eastAsia"/>
        </w:rPr>
        <w:t>目标体系</w:t>
      </w:r>
    </w:p>
    <w:p w14:paraId="612F9749">
      <w:pPr>
        <w:pStyle w:val="56"/>
        <w:spacing w:line="360" w:lineRule="auto"/>
        <w:ind w:firstLine="420"/>
      </w:pPr>
      <w:r>
        <w:rPr>
          <w:rFonts w:hint="eastAsia"/>
        </w:rPr>
        <w:t>宜建立“文化目标—功能目标—生态目标—运营目标”四维目标体系，并明确主次：</w:t>
      </w:r>
    </w:p>
    <w:p w14:paraId="79CBC13B">
      <w:pPr>
        <w:pStyle w:val="56"/>
        <w:spacing w:line="360" w:lineRule="auto"/>
        <w:ind w:firstLine="420"/>
      </w:pPr>
      <w:r>
        <w:rPr>
          <w:rFonts w:hint="eastAsia"/>
        </w:rPr>
        <w:t>a) 主叙事（1—2条）：决定空间主线与核心意象；</w:t>
      </w:r>
    </w:p>
    <w:p w14:paraId="18C0DBFD">
      <w:pPr>
        <w:pStyle w:val="56"/>
        <w:spacing w:line="360" w:lineRule="auto"/>
        <w:ind w:firstLine="420"/>
      </w:pPr>
      <w:r>
        <w:rPr>
          <w:rFonts w:hint="eastAsia"/>
        </w:rPr>
        <w:t>b) 辅叙事（2—4条）：支撑节点主题与细部表达；</w:t>
      </w:r>
    </w:p>
    <w:p w14:paraId="05B0B9A2">
      <w:pPr>
        <w:pStyle w:val="56"/>
        <w:spacing w:line="360" w:lineRule="auto"/>
        <w:ind w:firstLine="420"/>
      </w:pPr>
      <w:r>
        <w:rPr>
          <w:rFonts w:hint="eastAsia"/>
        </w:rPr>
        <w:t>c) 禁用清单：明确不宜使用的文化符号或敏感元素。</w:t>
      </w:r>
    </w:p>
    <w:p w14:paraId="69E992FB">
      <w:pPr>
        <w:pStyle w:val="105"/>
        <w:spacing w:before="120" w:after="120" w:line="360" w:lineRule="auto"/>
      </w:pPr>
      <w:r>
        <w:rPr>
          <w:rFonts w:hint="eastAsia"/>
        </w:rPr>
        <w:t>文化元素识别、分级与建库</w:t>
      </w:r>
    </w:p>
    <w:p w14:paraId="2745D66E">
      <w:pPr>
        <w:pStyle w:val="65"/>
        <w:spacing w:before="120" w:after="120" w:line="360" w:lineRule="auto"/>
      </w:pPr>
      <w:r>
        <w:rPr>
          <w:rFonts w:hint="eastAsia"/>
        </w:rPr>
        <w:t>识别与分级方法</w:t>
      </w:r>
    </w:p>
    <w:p w14:paraId="3D3FEF29">
      <w:pPr>
        <w:pStyle w:val="56"/>
        <w:spacing w:line="360" w:lineRule="auto"/>
        <w:ind w:firstLine="420"/>
      </w:pPr>
      <w:r>
        <w:rPr>
          <w:rFonts w:hint="eastAsia"/>
        </w:rPr>
        <w:t>宜将文化元素按“内核—语汇—符号”分级：</w:t>
      </w:r>
    </w:p>
    <w:p w14:paraId="58C6D062">
      <w:pPr>
        <w:pStyle w:val="56"/>
        <w:spacing w:line="360" w:lineRule="auto"/>
        <w:ind w:firstLine="420"/>
      </w:pPr>
      <w:r>
        <w:rPr>
          <w:rFonts w:hint="eastAsia"/>
        </w:rPr>
        <w:t>a) 内核层：价值观、精神气质、空间礼序、生产生活逻辑；</w:t>
      </w:r>
    </w:p>
    <w:p w14:paraId="5E352D4C">
      <w:pPr>
        <w:pStyle w:val="56"/>
        <w:spacing w:line="360" w:lineRule="auto"/>
        <w:ind w:firstLine="420"/>
      </w:pPr>
      <w:r>
        <w:rPr>
          <w:rFonts w:hint="eastAsia"/>
        </w:rPr>
        <w:t>b) 语汇层：形态语言、构造方式、材料工艺、色彩体系；</w:t>
      </w:r>
    </w:p>
    <w:p w14:paraId="39179374">
      <w:pPr>
        <w:pStyle w:val="56"/>
        <w:spacing w:line="360" w:lineRule="auto"/>
        <w:ind w:firstLine="420"/>
      </w:pPr>
      <w:r>
        <w:rPr>
          <w:rFonts w:hint="eastAsia"/>
        </w:rPr>
        <w:t>c) 符号层：图案纹样、标志性器物、故事人物、典型植物等。</w:t>
      </w:r>
    </w:p>
    <w:p w14:paraId="059022F0">
      <w:pPr>
        <w:pStyle w:val="56"/>
        <w:spacing w:line="360" w:lineRule="auto"/>
        <w:ind w:firstLine="420"/>
      </w:pPr>
      <w:r>
        <w:rPr>
          <w:rFonts w:hint="eastAsia"/>
        </w:rPr>
        <w:t>融入设计宜以内核层为主导，语汇层为主要抓手，符号层适度点题。</w:t>
      </w:r>
    </w:p>
    <w:p w14:paraId="42097BBC">
      <w:pPr>
        <w:pStyle w:val="65"/>
        <w:spacing w:before="120" w:after="120" w:line="360" w:lineRule="auto"/>
      </w:pPr>
      <w:r>
        <w:rPr>
          <w:rFonts w:hint="eastAsia"/>
        </w:rPr>
        <w:t>元素建库字段建议</w:t>
      </w:r>
    </w:p>
    <w:p w14:paraId="00DCC0D4">
      <w:pPr>
        <w:pStyle w:val="56"/>
        <w:spacing w:line="360" w:lineRule="auto"/>
        <w:ind w:firstLine="420"/>
      </w:pPr>
      <w:r>
        <w:rPr>
          <w:rFonts w:hint="eastAsia"/>
        </w:rPr>
        <w:t>元素库宜包含：名称与类别、原型出处、文化含义、适用场景、可转译载体、尺度与构造建议、材料与工艺、风险提示、维护要点、参考图像与编号等。地域文化元素分类与可转译景观载体对照见表1。</w:t>
      </w:r>
    </w:p>
    <w:p w14:paraId="07ACC11F">
      <w:pPr>
        <w:pStyle w:val="112"/>
        <w:spacing w:before="120" w:after="120"/>
      </w:pPr>
      <w:r>
        <w:rPr>
          <w:rFonts w:hint="eastAsia"/>
        </w:rPr>
        <w:t>地域文化元素分类与可转译景观载体对照表</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556"/>
        <w:gridCol w:w="1556"/>
        <w:gridCol w:w="1555"/>
        <w:gridCol w:w="1555"/>
        <w:gridCol w:w="1556"/>
        <w:gridCol w:w="1556"/>
      </w:tblGrid>
      <w:tr w14:paraId="2662EA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556" w:type="dxa"/>
            <w:tcBorders>
              <w:top w:val="single" w:color="auto" w:sz="8" w:space="0"/>
              <w:bottom w:val="single" w:color="auto" w:sz="8" w:space="0"/>
            </w:tcBorders>
            <w:vAlign w:val="center"/>
          </w:tcPr>
          <w:p w14:paraId="22C200D3">
            <w:pPr>
              <w:pStyle w:val="178"/>
            </w:pPr>
            <w:r>
              <w:rPr>
                <w:rFonts w:hint="eastAsia"/>
              </w:rPr>
              <w:t>文化元素类别</w:t>
            </w:r>
          </w:p>
        </w:tc>
        <w:tc>
          <w:tcPr>
            <w:tcW w:w="1556" w:type="dxa"/>
            <w:tcBorders>
              <w:top w:val="single" w:color="auto" w:sz="8" w:space="0"/>
              <w:bottom w:val="single" w:color="auto" w:sz="8" w:space="0"/>
            </w:tcBorders>
            <w:vAlign w:val="center"/>
          </w:tcPr>
          <w:p w14:paraId="07A65EF2">
            <w:pPr>
              <w:pStyle w:val="178"/>
            </w:pPr>
            <w:r>
              <w:rPr>
                <w:rFonts w:hint="eastAsia"/>
              </w:rPr>
              <w:t>典型内容举例</w:t>
            </w:r>
          </w:p>
        </w:tc>
        <w:tc>
          <w:tcPr>
            <w:tcW w:w="1555" w:type="dxa"/>
            <w:tcBorders>
              <w:top w:val="single" w:color="auto" w:sz="8" w:space="0"/>
              <w:bottom w:val="single" w:color="auto" w:sz="8" w:space="0"/>
            </w:tcBorders>
            <w:vAlign w:val="center"/>
          </w:tcPr>
          <w:p w14:paraId="1495178C">
            <w:pPr>
              <w:pStyle w:val="178"/>
            </w:pPr>
            <w:r>
              <w:rPr>
                <w:rFonts w:hint="eastAsia"/>
              </w:rPr>
              <w:t>优先转译方式</w:t>
            </w:r>
          </w:p>
        </w:tc>
        <w:tc>
          <w:tcPr>
            <w:tcW w:w="1555" w:type="dxa"/>
            <w:tcBorders>
              <w:top w:val="single" w:color="auto" w:sz="8" w:space="0"/>
              <w:bottom w:val="single" w:color="auto" w:sz="8" w:space="0"/>
            </w:tcBorders>
            <w:vAlign w:val="center"/>
          </w:tcPr>
          <w:p w14:paraId="36B52117">
            <w:pPr>
              <w:pStyle w:val="178"/>
            </w:pPr>
            <w:r>
              <w:rPr>
                <w:rFonts w:hint="eastAsia"/>
              </w:rPr>
              <w:t>适宜景观承载体</w:t>
            </w:r>
          </w:p>
        </w:tc>
        <w:tc>
          <w:tcPr>
            <w:tcW w:w="1556" w:type="dxa"/>
            <w:tcBorders>
              <w:top w:val="single" w:color="auto" w:sz="8" w:space="0"/>
              <w:bottom w:val="single" w:color="auto" w:sz="8" w:space="0"/>
            </w:tcBorders>
            <w:vAlign w:val="center"/>
          </w:tcPr>
          <w:p w14:paraId="5DC330EB">
            <w:pPr>
              <w:pStyle w:val="178"/>
            </w:pPr>
            <w:r>
              <w:rPr>
                <w:rFonts w:hint="eastAsia"/>
              </w:rPr>
              <w:t>风险提示</w:t>
            </w:r>
          </w:p>
        </w:tc>
        <w:tc>
          <w:tcPr>
            <w:tcW w:w="1556" w:type="dxa"/>
            <w:tcBorders>
              <w:top w:val="single" w:color="auto" w:sz="8" w:space="0"/>
              <w:bottom w:val="single" w:color="auto" w:sz="8" w:space="0"/>
            </w:tcBorders>
            <w:vAlign w:val="center"/>
          </w:tcPr>
          <w:p w14:paraId="24387EBD">
            <w:pPr>
              <w:pStyle w:val="178"/>
            </w:pPr>
            <w:r>
              <w:rPr>
                <w:rFonts w:hint="eastAsia"/>
              </w:rPr>
              <w:t>文化元素类别</w:t>
            </w:r>
          </w:p>
        </w:tc>
      </w:tr>
      <w:tr w14:paraId="3465F8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56" w:type="dxa"/>
            <w:tcBorders>
              <w:top w:val="single" w:color="auto" w:sz="8" w:space="0"/>
            </w:tcBorders>
            <w:vAlign w:val="center"/>
          </w:tcPr>
          <w:p w14:paraId="3BCD37E2">
            <w:pPr>
              <w:pStyle w:val="178"/>
            </w:pPr>
            <w:r>
              <w:rPr>
                <w:rFonts w:hint="eastAsia"/>
              </w:rPr>
              <w:t>自然地理与风土</w:t>
            </w:r>
          </w:p>
        </w:tc>
        <w:tc>
          <w:tcPr>
            <w:tcW w:w="1556" w:type="dxa"/>
            <w:tcBorders>
              <w:top w:val="single" w:color="auto" w:sz="8" w:space="0"/>
            </w:tcBorders>
            <w:vAlign w:val="center"/>
          </w:tcPr>
          <w:p w14:paraId="4AE59AF7">
            <w:pPr>
              <w:pStyle w:val="178"/>
            </w:pPr>
            <w:r>
              <w:rPr>
                <w:rFonts w:hint="eastAsia"/>
              </w:rPr>
              <w:t>山形水系、风向、土色、物候</w:t>
            </w:r>
          </w:p>
        </w:tc>
        <w:tc>
          <w:tcPr>
            <w:tcW w:w="1555" w:type="dxa"/>
            <w:tcBorders>
              <w:top w:val="single" w:color="auto" w:sz="8" w:space="0"/>
            </w:tcBorders>
            <w:vAlign w:val="center"/>
          </w:tcPr>
          <w:p w14:paraId="6576C29B">
            <w:pPr>
              <w:pStyle w:val="178"/>
            </w:pPr>
            <w:r>
              <w:rPr>
                <w:rFonts w:hint="eastAsia"/>
              </w:rPr>
              <w:t>格局映射、地形塑形、季相营造</w:t>
            </w:r>
          </w:p>
        </w:tc>
        <w:tc>
          <w:tcPr>
            <w:tcW w:w="1555" w:type="dxa"/>
            <w:tcBorders>
              <w:top w:val="single" w:color="auto" w:sz="8" w:space="0"/>
            </w:tcBorders>
            <w:vAlign w:val="center"/>
          </w:tcPr>
          <w:p w14:paraId="18149C16">
            <w:pPr>
              <w:pStyle w:val="178"/>
            </w:pPr>
            <w:r>
              <w:rPr>
                <w:rFonts w:hint="eastAsia"/>
              </w:rPr>
              <w:t>地形、水体、植物群落、观景系统</w:t>
            </w:r>
          </w:p>
        </w:tc>
        <w:tc>
          <w:tcPr>
            <w:tcW w:w="1556" w:type="dxa"/>
            <w:tcBorders>
              <w:top w:val="single" w:color="auto" w:sz="8" w:space="0"/>
            </w:tcBorders>
            <w:vAlign w:val="center"/>
          </w:tcPr>
          <w:p w14:paraId="69B4C16B">
            <w:pPr>
              <w:pStyle w:val="178"/>
            </w:pPr>
            <w:r>
              <w:rPr>
                <w:rFonts w:hint="eastAsia"/>
              </w:rPr>
              <w:t>避免破坏原生水文与地貌安全</w:t>
            </w:r>
          </w:p>
        </w:tc>
        <w:tc>
          <w:tcPr>
            <w:tcW w:w="1556" w:type="dxa"/>
            <w:tcBorders>
              <w:top w:val="single" w:color="auto" w:sz="8" w:space="0"/>
            </w:tcBorders>
            <w:vAlign w:val="center"/>
          </w:tcPr>
          <w:p w14:paraId="566D265F">
            <w:pPr>
              <w:pStyle w:val="178"/>
            </w:pPr>
            <w:r>
              <w:rPr>
                <w:rFonts w:hint="eastAsia"/>
              </w:rPr>
              <w:t>自然地理与风土</w:t>
            </w:r>
          </w:p>
        </w:tc>
      </w:tr>
      <w:tr w14:paraId="4BDE55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56" w:type="dxa"/>
            <w:vAlign w:val="center"/>
          </w:tcPr>
          <w:p w14:paraId="46EA205B">
            <w:pPr>
              <w:pStyle w:val="178"/>
            </w:pPr>
            <w:r>
              <w:rPr>
                <w:rFonts w:hint="eastAsia"/>
              </w:rPr>
              <w:t>历史格局与街巷肌理</w:t>
            </w:r>
          </w:p>
        </w:tc>
        <w:tc>
          <w:tcPr>
            <w:tcW w:w="1556" w:type="dxa"/>
            <w:vAlign w:val="center"/>
          </w:tcPr>
          <w:p w14:paraId="1EE812C9">
            <w:pPr>
              <w:pStyle w:val="178"/>
            </w:pPr>
            <w:r>
              <w:rPr>
                <w:rFonts w:hint="eastAsia"/>
              </w:rPr>
              <w:t>城垣、驿道、码头、田埂网格</w:t>
            </w:r>
          </w:p>
        </w:tc>
        <w:tc>
          <w:tcPr>
            <w:tcW w:w="1555" w:type="dxa"/>
            <w:vAlign w:val="center"/>
          </w:tcPr>
          <w:p w14:paraId="482566AF">
            <w:pPr>
              <w:pStyle w:val="178"/>
            </w:pPr>
            <w:r>
              <w:rPr>
                <w:rFonts w:hint="eastAsia"/>
              </w:rPr>
              <w:t>轴线/网格抽象、路径序列</w:t>
            </w:r>
          </w:p>
        </w:tc>
        <w:tc>
          <w:tcPr>
            <w:tcW w:w="1555" w:type="dxa"/>
            <w:vAlign w:val="center"/>
          </w:tcPr>
          <w:p w14:paraId="5DE13438">
            <w:pPr>
              <w:pStyle w:val="178"/>
            </w:pPr>
            <w:r>
              <w:rPr>
                <w:rFonts w:hint="eastAsia"/>
              </w:rPr>
              <w:t>道路系统、铺装分缝、节点空间</w:t>
            </w:r>
          </w:p>
        </w:tc>
        <w:tc>
          <w:tcPr>
            <w:tcW w:w="1556" w:type="dxa"/>
            <w:vAlign w:val="center"/>
          </w:tcPr>
          <w:p w14:paraId="239D30B9">
            <w:pPr>
              <w:pStyle w:val="178"/>
            </w:pPr>
            <w:r>
              <w:rPr>
                <w:rFonts w:hint="eastAsia"/>
              </w:rPr>
              <w:t>避免复刻导致“假古董化”</w:t>
            </w:r>
          </w:p>
        </w:tc>
        <w:tc>
          <w:tcPr>
            <w:tcW w:w="1556" w:type="dxa"/>
            <w:vAlign w:val="center"/>
          </w:tcPr>
          <w:p w14:paraId="6062DDA8">
            <w:pPr>
              <w:pStyle w:val="178"/>
            </w:pPr>
            <w:r>
              <w:rPr>
                <w:rFonts w:hint="eastAsia"/>
              </w:rPr>
              <w:t>历史格局与街巷肌理</w:t>
            </w:r>
          </w:p>
        </w:tc>
      </w:tr>
      <w:tr w14:paraId="0F75B0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56" w:type="dxa"/>
            <w:vAlign w:val="center"/>
          </w:tcPr>
          <w:p w14:paraId="2D0C5D75">
            <w:pPr>
              <w:pStyle w:val="178"/>
            </w:pPr>
            <w:r>
              <w:rPr>
                <w:rFonts w:hint="eastAsia"/>
              </w:rPr>
              <w:t>传统建筑与构造语汇</w:t>
            </w:r>
          </w:p>
        </w:tc>
        <w:tc>
          <w:tcPr>
            <w:tcW w:w="1556" w:type="dxa"/>
            <w:vAlign w:val="center"/>
          </w:tcPr>
          <w:p w14:paraId="4E6A141D">
            <w:pPr>
              <w:pStyle w:val="178"/>
            </w:pPr>
            <w:r>
              <w:rPr>
                <w:rFonts w:hint="eastAsia"/>
              </w:rPr>
              <w:t>屋脊线、檐口、院落礼序</w:t>
            </w:r>
          </w:p>
        </w:tc>
        <w:tc>
          <w:tcPr>
            <w:tcW w:w="1555" w:type="dxa"/>
            <w:vAlign w:val="center"/>
          </w:tcPr>
          <w:p w14:paraId="569288BB">
            <w:pPr>
              <w:pStyle w:val="178"/>
            </w:pPr>
            <w:r>
              <w:rPr>
                <w:rFonts w:hint="eastAsia"/>
              </w:rPr>
              <w:t>比例与构造转译、影廊空间</w:t>
            </w:r>
          </w:p>
        </w:tc>
        <w:tc>
          <w:tcPr>
            <w:tcW w:w="1555" w:type="dxa"/>
            <w:vAlign w:val="center"/>
          </w:tcPr>
          <w:p w14:paraId="4E9452DD">
            <w:pPr>
              <w:pStyle w:val="178"/>
            </w:pPr>
            <w:r>
              <w:rPr>
                <w:rFonts w:hint="eastAsia"/>
              </w:rPr>
              <w:t>廊架、亭台、挡墙、栏杆</w:t>
            </w:r>
          </w:p>
        </w:tc>
        <w:tc>
          <w:tcPr>
            <w:tcW w:w="1556" w:type="dxa"/>
            <w:vAlign w:val="center"/>
          </w:tcPr>
          <w:p w14:paraId="2B3BB577">
            <w:pPr>
              <w:pStyle w:val="178"/>
            </w:pPr>
            <w:r>
              <w:rPr>
                <w:rFonts w:hint="eastAsia"/>
              </w:rPr>
              <w:t>结构安全与风雨荷载校核</w:t>
            </w:r>
          </w:p>
        </w:tc>
        <w:tc>
          <w:tcPr>
            <w:tcW w:w="1556" w:type="dxa"/>
            <w:vAlign w:val="center"/>
          </w:tcPr>
          <w:p w14:paraId="2CAD4D28">
            <w:pPr>
              <w:pStyle w:val="178"/>
            </w:pPr>
            <w:r>
              <w:rPr>
                <w:rFonts w:hint="eastAsia"/>
              </w:rPr>
              <w:t>传统建筑与构造语汇</w:t>
            </w:r>
          </w:p>
        </w:tc>
      </w:tr>
      <w:tr w14:paraId="2C2172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56" w:type="dxa"/>
            <w:vAlign w:val="center"/>
          </w:tcPr>
          <w:p w14:paraId="310013F5">
            <w:pPr>
              <w:pStyle w:val="178"/>
            </w:pPr>
            <w:r>
              <w:rPr>
                <w:rFonts w:hint="eastAsia"/>
              </w:rPr>
              <w:t>非遗技艺与地方工艺</w:t>
            </w:r>
          </w:p>
        </w:tc>
        <w:tc>
          <w:tcPr>
            <w:tcW w:w="1556" w:type="dxa"/>
            <w:vAlign w:val="center"/>
          </w:tcPr>
          <w:p w14:paraId="6B0A7D76">
            <w:pPr>
              <w:pStyle w:val="178"/>
            </w:pPr>
            <w:r>
              <w:rPr>
                <w:rFonts w:hint="eastAsia"/>
              </w:rPr>
              <w:t>石雕、木作、砖刻、编织</w:t>
            </w:r>
          </w:p>
        </w:tc>
        <w:tc>
          <w:tcPr>
            <w:tcW w:w="1555" w:type="dxa"/>
            <w:vAlign w:val="center"/>
          </w:tcPr>
          <w:p w14:paraId="0C7C0172">
            <w:pPr>
              <w:pStyle w:val="178"/>
            </w:pPr>
            <w:r>
              <w:rPr>
                <w:rFonts w:hint="eastAsia"/>
              </w:rPr>
              <w:t>工艺肌理、模块化再设计</w:t>
            </w:r>
          </w:p>
        </w:tc>
        <w:tc>
          <w:tcPr>
            <w:tcW w:w="1555" w:type="dxa"/>
            <w:vAlign w:val="center"/>
          </w:tcPr>
          <w:p w14:paraId="0C502359">
            <w:pPr>
              <w:pStyle w:val="178"/>
            </w:pPr>
            <w:r>
              <w:rPr>
                <w:rFonts w:hint="eastAsia"/>
              </w:rPr>
              <w:t>铺装、坐凳、围栏、景墙</w:t>
            </w:r>
          </w:p>
        </w:tc>
        <w:tc>
          <w:tcPr>
            <w:tcW w:w="1556" w:type="dxa"/>
            <w:vAlign w:val="center"/>
          </w:tcPr>
          <w:p w14:paraId="7968B1E5">
            <w:pPr>
              <w:pStyle w:val="178"/>
            </w:pPr>
            <w:r>
              <w:rPr>
                <w:rFonts w:hint="eastAsia"/>
              </w:rPr>
              <w:t>版权/署名、工艺可维护性</w:t>
            </w:r>
          </w:p>
        </w:tc>
        <w:tc>
          <w:tcPr>
            <w:tcW w:w="1556" w:type="dxa"/>
            <w:vAlign w:val="center"/>
          </w:tcPr>
          <w:p w14:paraId="407D909B">
            <w:pPr>
              <w:pStyle w:val="178"/>
            </w:pPr>
            <w:r>
              <w:rPr>
                <w:rFonts w:hint="eastAsia"/>
              </w:rPr>
              <w:t>非遗技艺与地方工艺</w:t>
            </w:r>
          </w:p>
        </w:tc>
      </w:tr>
      <w:tr w14:paraId="0F181C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56" w:type="dxa"/>
            <w:vAlign w:val="center"/>
          </w:tcPr>
          <w:p w14:paraId="1A283F2A">
            <w:pPr>
              <w:pStyle w:val="178"/>
            </w:pPr>
            <w:r>
              <w:rPr>
                <w:rFonts w:hint="eastAsia"/>
              </w:rPr>
              <w:t>民俗与节庆活动</w:t>
            </w:r>
          </w:p>
        </w:tc>
        <w:tc>
          <w:tcPr>
            <w:tcW w:w="1556" w:type="dxa"/>
            <w:vAlign w:val="center"/>
          </w:tcPr>
          <w:p w14:paraId="150C0028">
            <w:pPr>
              <w:pStyle w:val="178"/>
            </w:pPr>
            <w:r>
              <w:rPr>
                <w:rFonts w:hint="eastAsia"/>
              </w:rPr>
              <w:t>庙会、灯会、农事节律</w:t>
            </w:r>
          </w:p>
        </w:tc>
        <w:tc>
          <w:tcPr>
            <w:tcW w:w="1555" w:type="dxa"/>
            <w:vAlign w:val="center"/>
          </w:tcPr>
          <w:p w14:paraId="086EC677">
            <w:pPr>
              <w:pStyle w:val="178"/>
            </w:pPr>
            <w:r>
              <w:rPr>
                <w:rFonts w:hint="eastAsia"/>
              </w:rPr>
              <w:t>活动场景与可变空间</w:t>
            </w:r>
          </w:p>
        </w:tc>
        <w:tc>
          <w:tcPr>
            <w:tcW w:w="1555" w:type="dxa"/>
            <w:vAlign w:val="center"/>
          </w:tcPr>
          <w:p w14:paraId="1CC08518">
            <w:pPr>
              <w:pStyle w:val="178"/>
            </w:pPr>
            <w:r>
              <w:rPr>
                <w:rFonts w:hint="eastAsia"/>
              </w:rPr>
              <w:t>广场、草坪、舞台、灯光系统</w:t>
            </w:r>
          </w:p>
        </w:tc>
        <w:tc>
          <w:tcPr>
            <w:tcW w:w="1556" w:type="dxa"/>
            <w:vAlign w:val="center"/>
          </w:tcPr>
          <w:p w14:paraId="20BEB699">
            <w:pPr>
              <w:pStyle w:val="178"/>
            </w:pPr>
            <w:r>
              <w:rPr>
                <w:rFonts w:hint="eastAsia"/>
              </w:rPr>
              <w:t>人群疏散与噪声扰民控制</w:t>
            </w:r>
          </w:p>
        </w:tc>
        <w:tc>
          <w:tcPr>
            <w:tcW w:w="1556" w:type="dxa"/>
            <w:vAlign w:val="center"/>
          </w:tcPr>
          <w:p w14:paraId="4F6FCCFE">
            <w:pPr>
              <w:pStyle w:val="178"/>
            </w:pPr>
            <w:r>
              <w:rPr>
                <w:rFonts w:hint="eastAsia"/>
              </w:rPr>
              <w:t>民俗与节庆活动</w:t>
            </w:r>
          </w:p>
        </w:tc>
      </w:tr>
      <w:tr w14:paraId="1D3C8B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56" w:type="dxa"/>
            <w:vAlign w:val="center"/>
          </w:tcPr>
          <w:p w14:paraId="2AF99251">
            <w:pPr>
              <w:pStyle w:val="178"/>
            </w:pPr>
            <w:r>
              <w:rPr>
                <w:rFonts w:hint="eastAsia"/>
              </w:rPr>
              <w:t>产业与生产景观</w:t>
            </w:r>
          </w:p>
        </w:tc>
        <w:tc>
          <w:tcPr>
            <w:tcW w:w="1556" w:type="dxa"/>
            <w:vAlign w:val="center"/>
          </w:tcPr>
          <w:p w14:paraId="436EF49C">
            <w:pPr>
              <w:pStyle w:val="178"/>
            </w:pPr>
            <w:r>
              <w:rPr>
                <w:rFonts w:hint="eastAsia"/>
              </w:rPr>
              <w:t>盐田、矿冶、渔业、农耕</w:t>
            </w:r>
          </w:p>
        </w:tc>
        <w:tc>
          <w:tcPr>
            <w:tcW w:w="1555" w:type="dxa"/>
            <w:vAlign w:val="center"/>
          </w:tcPr>
          <w:p w14:paraId="12AACD95">
            <w:pPr>
              <w:pStyle w:val="178"/>
            </w:pPr>
            <w:r>
              <w:rPr>
                <w:rFonts w:hint="eastAsia"/>
              </w:rPr>
              <w:t>场景再现与教育展示</w:t>
            </w:r>
          </w:p>
        </w:tc>
        <w:tc>
          <w:tcPr>
            <w:tcW w:w="1555" w:type="dxa"/>
            <w:vAlign w:val="center"/>
          </w:tcPr>
          <w:p w14:paraId="3D9D767D">
            <w:pPr>
              <w:pStyle w:val="178"/>
            </w:pPr>
            <w:r>
              <w:rPr>
                <w:rFonts w:hint="eastAsia"/>
              </w:rPr>
              <w:t>体验区、科普装置、解说系统</w:t>
            </w:r>
          </w:p>
        </w:tc>
        <w:tc>
          <w:tcPr>
            <w:tcW w:w="1556" w:type="dxa"/>
            <w:vAlign w:val="center"/>
          </w:tcPr>
          <w:p w14:paraId="5CD77D70">
            <w:pPr>
              <w:pStyle w:val="178"/>
            </w:pPr>
            <w:r>
              <w:rPr>
                <w:rFonts w:hint="eastAsia"/>
              </w:rPr>
              <w:t>避免“消费苦难”与安全隐患</w:t>
            </w:r>
          </w:p>
        </w:tc>
        <w:tc>
          <w:tcPr>
            <w:tcW w:w="1556" w:type="dxa"/>
            <w:vAlign w:val="center"/>
          </w:tcPr>
          <w:p w14:paraId="51F41E55">
            <w:pPr>
              <w:pStyle w:val="178"/>
            </w:pPr>
            <w:r>
              <w:rPr>
                <w:rFonts w:hint="eastAsia"/>
              </w:rPr>
              <w:t>产业与生产景观</w:t>
            </w:r>
          </w:p>
        </w:tc>
      </w:tr>
    </w:tbl>
    <w:p w14:paraId="030E9A82">
      <w:pPr>
        <w:pStyle w:val="105"/>
        <w:spacing w:before="120" w:after="120" w:line="360" w:lineRule="auto"/>
      </w:pPr>
      <w:r>
        <w:rPr>
          <w:rFonts w:hint="eastAsia"/>
        </w:rPr>
        <w:t>文化意象转译</w:t>
      </w:r>
    </w:p>
    <w:p w14:paraId="33859DF6">
      <w:pPr>
        <w:pStyle w:val="65"/>
        <w:spacing w:before="120" w:after="120" w:line="360" w:lineRule="auto"/>
      </w:pPr>
      <w:r>
        <w:rPr>
          <w:rFonts w:hint="eastAsia"/>
        </w:rPr>
        <w:t>转译路径</w:t>
      </w:r>
    </w:p>
    <w:p w14:paraId="2809B3FF">
      <w:pPr>
        <w:pStyle w:val="56"/>
        <w:spacing w:line="360" w:lineRule="auto"/>
        <w:ind w:firstLine="420"/>
      </w:pPr>
      <w:r>
        <w:rPr>
          <w:rFonts w:hint="eastAsia"/>
        </w:rPr>
        <w:t>宜采用“原型提取—抽象规则—参数化生成—样段验证”的方法：</w:t>
      </w:r>
    </w:p>
    <w:p w14:paraId="174AF802">
      <w:pPr>
        <w:pStyle w:val="56"/>
        <w:spacing w:line="360" w:lineRule="auto"/>
        <w:ind w:firstLine="420"/>
      </w:pPr>
      <w:r>
        <w:rPr>
          <w:rFonts w:hint="eastAsia"/>
        </w:rPr>
        <w:t>a) 原型提取：提取比例、节奏、序列、材质与光影特征；</w:t>
      </w:r>
    </w:p>
    <w:p w14:paraId="32192B4F">
      <w:pPr>
        <w:pStyle w:val="56"/>
        <w:spacing w:line="360" w:lineRule="auto"/>
        <w:ind w:firstLine="420"/>
      </w:pPr>
      <w:r>
        <w:rPr>
          <w:rFonts w:hint="eastAsia"/>
        </w:rPr>
        <w:t>b) 抽象规则：形成可复用的几何规则、构造逻辑与色彩体系；</w:t>
      </w:r>
    </w:p>
    <w:p w14:paraId="0A9F5397">
      <w:pPr>
        <w:pStyle w:val="56"/>
        <w:spacing w:line="360" w:lineRule="auto"/>
        <w:ind w:firstLine="420"/>
      </w:pPr>
      <w:r>
        <w:rPr>
          <w:rFonts w:hint="eastAsia"/>
        </w:rPr>
        <w:t>c) 参数化生成：在不同尺度（总图—分区—节点—细部）保持一致；</w:t>
      </w:r>
    </w:p>
    <w:p w14:paraId="4E71269C">
      <w:pPr>
        <w:pStyle w:val="56"/>
        <w:spacing w:line="360" w:lineRule="auto"/>
        <w:ind w:firstLine="420"/>
      </w:pPr>
      <w:r>
        <w:rPr>
          <w:rFonts w:hint="eastAsia"/>
        </w:rPr>
        <w:t>d) 样段验证：对铺装、防滑、耐候、触感、夜景眩光等进行样段评估。</w:t>
      </w:r>
    </w:p>
    <w:p w14:paraId="3A44843F">
      <w:pPr>
        <w:pStyle w:val="65"/>
        <w:spacing w:before="120" w:after="120" w:line="360" w:lineRule="auto"/>
      </w:pPr>
      <w:r>
        <w:rPr>
          <w:rFonts w:hint="eastAsia"/>
        </w:rPr>
        <w:t>符号使用控制</w:t>
      </w:r>
    </w:p>
    <w:p w14:paraId="71923249">
      <w:pPr>
        <w:pStyle w:val="56"/>
        <w:spacing w:line="360" w:lineRule="auto"/>
        <w:ind w:firstLine="420"/>
      </w:pPr>
      <w:r>
        <w:rPr>
          <w:rFonts w:hint="eastAsia"/>
        </w:rPr>
        <w:t>符号层表达宜遵循“少而准、点到为止”的策略：</w:t>
      </w:r>
    </w:p>
    <w:p w14:paraId="10A00CB7">
      <w:pPr>
        <w:pStyle w:val="56"/>
        <w:spacing w:line="360" w:lineRule="auto"/>
        <w:ind w:firstLine="420"/>
      </w:pPr>
      <w:r>
        <w:rPr>
          <w:rFonts w:hint="eastAsia"/>
        </w:rPr>
        <w:t>a) 同一空间宜设置一个主符号，其他符号作为背景语汇；</w:t>
      </w:r>
    </w:p>
    <w:p w14:paraId="67147510">
      <w:pPr>
        <w:pStyle w:val="56"/>
        <w:spacing w:line="360" w:lineRule="auto"/>
        <w:ind w:firstLine="420"/>
      </w:pPr>
      <w:r>
        <w:rPr>
          <w:rFonts w:hint="eastAsia"/>
        </w:rPr>
        <w:t>b) 对可引发误读的符号应提供解说或转为抽象表达；</w:t>
      </w:r>
    </w:p>
    <w:p w14:paraId="547C3C39">
      <w:pPr>
        <w:pStyle w:val="56"/>
        <w:spacing w:line="360" w:lineRule="auto"/>
        <w:ind w:firstLine="420"/>
      </w:pPr>
      <w:r>
        <w:rPr>
          <w:rFonts w:hint="eastAsia"/>
        </w:rPr>
        <w:t>c) 避免跨地域符号挪用造成文化错置。</w:t>
      </w:r>
    </w:p>
    <w:p w14:paraId="51ED3CBB">
      <w:pPr>
        <w:pStyle w:val="65"/>
        <w:spacing w:before="120" w:after="120" w:line="360" w:lineRule="auto"/>
      </w:pPr>
      <w:r>
        <w:rPr>
          <w:rFonts w:hint="eastAsia"/>
        </w:rPr>
        <w:t>叙事组织方式</w:t>
      </w:r>
    </w:p>
    <w:p w14:paraId="153FAEC6">
      <w:pPr>
        <w:pStyle w:val="56"/>
        <w:spacing w:line="360" w:lineRule="auto"/>
        <w:ind w:firstLine="420"/>
      </w:pPr>
      <w:r>
        <w:rPr>
          <w:rFonts w:hint="eastAsia"/>
        </w:rPr>
        <w:t>宜根据场地性质选择叙事结构：</w:t>
      </w:r>
    </w:p>
    <w:p w14:paraId="4720976E">
      <w:pPr>
        <w:pStyle w:val="56"/>
        <w:spacing w:line="360" w:lineRule="auto"/>
        <w:ind w:firstLine="420"/>
      </w:pPr>
      <w:r>
        <w:rPr>
          <w:rFonts w:hint="eastAsia"/>
        </w:rPr>
        <w:t>a) 线性叙事：适用于滨水带、绿道、公园环路等；</w:t>
      </w:r>
    </w:p>
    <w:p w14:paraId="485E24F6">
      <w:pPr>
        <w:pStyle w:val="56"/>
        <w:spacing w:line="360" w:lineRule="auto"/>
        <w:ind w:firstLine="420"/>
      </w:pPr>
      <w:r>
        <w:rPr>
          <w:rFonts w:hint="eastAsia"/>
        </w:rPr>
        <w:t>b) 组团叙事：适用于多入口、多主题分区的综合公园；</w:t>
      </w:r>
    </w:p>
    <w:p w14:paraId="71C6EED2">
      <w:pPr>
        <w:pStyle w:val="56"/>
        <w:spacing w:line="360" w:lineRule="auto"/>
        <w:ind w:firstLine="420"/>
      </w:pPr>
      <w:r>
        <w:rPr>
          <w:rFonts w:hint="eastAsia"/>
        </w:rPr>
        <w:t>c) 节点叙事：适用于口袋公园、街角空间与更新微改造。</w:t>
      </w:r>
    </w:p>
    <w:p w14:paraId="56B3C3E7">
      <w:pPr>
        <w:pStyle w:val="105"/>
        <w:spacing w:before="120" w:after="120" w:line="360" w:lineRule="auto"/>
      </w:pPr>
      <w:r>
        <w:rPr>
          <w:rFonts w:hint="eastAsia"/>
        </w:rPr>
        <w:t>文化嵌入</w:t>
      </w:r>
    </w:p>
    <w:p w14:paraId="119E6393">
      <w:pPr>
        <w:pStyle w:val="65"/>
        <w:spacing w:before="120" w:after="120" w:line="360" w:lineRule="auto"/>
      </w:pPr>
      <w:r>
        <w:rPr>
          <w:rFonts w:hint="eastAsia"/>
        </w:rPr>
        <w:t>总体格局嵌入</w:t>
      </w:r>
    </w:p>
    <w:p w14:paraId="045EC3DD">
      <w:pPr>
        <w:pStyle w:val="56"/>
        <w:spacing w:line="360" w:lineRule="auto"/>
        <w:ind w:firstLine="420"/>
      </w:pPr>
      <w:r>
        <w:rPr>
          <w:rFonts w:hint="eastAsia"/>
        </w:rPr>
        <w:t>应将地域文化内核映射到空间结构中，优先在以下层面落地：</w:t>
      </w:r>
    </w:p>
    <w:p w14:paraId="428CB75F">
      <w:pPr>
        <w:pStyle w:val="56"/>
        <w:spacing w:line="360" w:lineRule="auto"/>
        <w:ind w:firstLine="420"/>
      </w:pPr>
      <w:r>
        <w:rPr>
          <w:rFonts w:hint="eastAsia"/>
        </w:rPr>
        <w:t>a) 空间骨架：主轴、主环、视线廊道与重要界面；</w:t>
      </w:r>
    </w:p>
    <w:p w14:paraId="2B63994B">
      <w:pPr>
        <w:pStyle w:val="56"/>
        <w:spacing w:line="360" w:lineRule="auto"/>
        <w:ind w:firstLine="420"/>
      </w:pPr>
      <w:r>
        <w:rPr>
          <w:rFonts w:hint="eastAsia"/>
        </w:rPr>
        <w:t>b) 关键节点：门户、核心广场、滨水节点、观景点、文化展示点；</w:t>
      </w:r>
    </w:p>
    <w:p w14:paraId="4EABB475">
      <w:pPr>
        <w:pStyle w:val="56"/>
        <w:spacing w:line="360" w:lineRule="auto"/>
        <w:ind w:firstLine="420"/>
      </w:pPr>
      <w:r>
        <w:rPr>
          <w:rFonts w:hint="eastAsia"/>
        </w:rPr>
        <w:t>c) 序列体验：从“入园—转场—展开—高潮—回收”的节奏控制。</w:t>
      </w:r>
    </w:p>
    <w:p w14:paraId="5B7497DA">
      <w:pPr>
        <w:pStyle w:val="65"/>
        <w:spacing w:before="120" w:after="120" w:line="360" w:lineRule="auto"/>
      </w:pPr>
      <w:r>
        <w:rPr>
          <w:rFonts w:hint="eastAsia"/>
        </w:rPr>
        <w:t>视线与天际线控制</w:t>
      </w:r>
    </w:p>
    <w:p w14:paraId="4DE51E4F">
      <w:pPr>
        <w:pStyle w:val="56"/>
        <w:spacing w:line="360" w:lineRule="auto"/>
        <w:ind w:firstLine="420"/>
      </w:pPr>
      <w:r>
        <w:rPr>
          <w:rFonts w:hint="eastAsia"/>
        </w:rPr>
        <w:t>应结合地方风貌特征控制天际线与界面连续性，避免遮挡重要景观视廊与文化地标；对夜景照明宜控制色温、眩光与溢散，突出文化重点但避免过度商业化。</w:t>
      </w:r>
    </w:p>
    <w:p w14:paraId="00FEEA69">
      <w:pPr>
        <w:pStyle w:val="65"/>
        <w:spacing w:before="120" w:after="120" w:line="360" w:lineRule="auto"/>
      </w:pPr>
      <w:r>
        <w:rPr>
          <w:rFonts w:hint="eastAsia"/>
        </w:rPr>
        <w:t>生态与海绵设施的文化表达</w:t>
      </w:r>
    </w:p>
    <w:p w14:paraId="52ADD67D">
      <w:pPr>
        <w:pStyle w:val="56"/>
        <w:spacing w:line="360" w:lineRule="auto"/>
        <w:ind w:firstLine="420"/>
      </w:pPr>
      <w:r>
        <w:rPr>
          <w:rFonts w:hint="eastAsia"/>
        </w:rPr>
        <w:t>雨水花园、下凹绿地、生态驳岸等设施宜在材料与形态上与地域语汇一致，避免“技术设施”与“文化景观”割裂；可通过解说系统将雨洪过程与地方水文化相结合，提升公众理解。</w:t>
      </w:r>
    </w:p>
    <w:p w14:paraId="131139F1">
      <w:pPr>
        <w:pStyle w:val="105"/>
        <w:spacing w:before="120" w:after="120" w:line="360" w:lineRule="auto"/>
      </w:pPr>
      <w:r>
        <w:rPr>
          <w:rFonts w:hint="eastAsia"/>
        </w:rPr>
        <w:t>关键景观要素</w:t>
      </w:r>
    </w:p>
    <w:p w14:paraId="37FA5843">
      <w:pPr>
        <w:pStyle w:val="65"/>
        <w:spacing w:before="120" w:after="120" w:line="360" w:lineRule="auto"/>
      </w:pPr>
      <w:r>
        <w:rPr>
          <w:rFonts w:hint="eastAsia"/>
        </w:rPr>
        <w:t>地形与铺装</w:t>
      </w:r>
    </w:p>
    <w:p w14:paraId="1A18CF38">
      <w:pPr>
        <w:pStyle w:val="164"/>
        <w:spacing w:line="360" w:lineRule="auto"/>
      </w:pPr>
      <w:r>
        <w:rPr>
          <w:rFonts w:hint="eastAsia"/>
        </w:rPr>
        <w:t>地形塑造宜结合地方山水格局与安全边坡控制，形成可体验的高差与视线组织。</w:t>
      </w:r>
    </w:p>
    <w:p w14:paraId="44D258C2">
      <w:pPr>
        <w:pStyle w:val="164"/>
        <w:spacing w:line="360" w:lineRule="auto"/>
      </w:pPr>
      <w:r>
        <w:rPr>
          <w:rFonts w:hint="eastAsia"/>
        </w:rPr>
        <w:t>铺装图案宜优先采用“构造逻辑转译”而非直接纹样复制，控制分缝尺度、排水坡度与防滑性能。</w:t>
      </w:r>
    </w:p>
    <w:p w14:paraId="6FD81E51">
      <w:pPr>
        <w:pStyle w:val="164"/>
        <w:spacing w:line="360" w:lineRule="auto"/>
      </w:pPr>
      <w:r>
        <w:rPr>
          <w:rFonts w:hint="eastAsia"/>
        </w:rPr>
        <w:t>重要节点可设置“文化样段”，用于展示材料与工艺来源，并作为后期运维的基准样板。</w:t>
      </w:r>
    </w:p>
    <w:p w14:paraId="6145076A">
      <w:pPr>
        <w:pStyle w:val="65"/>
        <w:spacing w:before="120" w:after="120" w:line="360" w:lineRule="auto"/>
      </w:pPr>
      <w:r>
        <w:rPr>
          <w:rFonts w:hint="eastAsia"/>
        </w:rPr>
        <w:t>水体与驳岸</w:t>
      </w:r>
    </w:p>
    <w:p w14:paraId="303A5CC7">
      <w:pPr>
        <w:pStyle w:val="164"/>
        <w:spacing w:line="360" w:lineRule="auto"/>
      </w:pPr>
      <w:r>
        <w:rPr>
          <w:rFonts w:hint="eastAsia"/>
        </w:rPr>
        <w:t>水体形式宜呼应地方水系特征与季节水位变化。</w:t>
      </w:r>
    </w:p>
    <w:p w14:paraId="4A060E04">
      <w:pPr>
        <w:pStyle w:val="164"/>
        <w:spacing w:line="360" w:lineRule="auto"/>
      </w:pPr>
      <w:r>
        <w:rPr>
          <w:rFonts w:hint="eastAsia"/>
        </w:rPr>
        <w:t>驳岸应优先采用生态化做法，并通过石材肌理、砌筑方式或植物配置体现地方工法。</w:t>
      </w:r>
    </w:p>
    <w:p w14:paraId="6F76756C">
      <w:pPr>
        <w:pStyle w:val="164"/>
        <w:spacing w:line="360" w:lineRule="auto"/>
      </w:pPr>
      <w:r>
        <w:rPr>
          <w:rFonts w:hint="eastAsia"/>
        </w:rPr>
        <w:t>涉水区域应强化安全防护、救援设施与夜间可见性。</w:t>
      </w:r>
    </w:p>
    <w:p w14:paraId="49EDF8E4">
      <w:pPr>
        <w:pStyle w:val="65"/>
        <w:spacing w:before="120" w:after="120" w:line="360" w:lineRule="auto"/>
      </w:pPr>
      <w:r>
        <w:rPr>
          <w:rFonts w:hint="eastAsia"/>
        </w:rPr>
        <w:t>植物与季相</w:t>
      </w:r>
    </w:p>
    <w:p w14:paraId="49721DB7">
      <w:pPr>
        <w:pStyle w:val="164"/>
        <w:spacing w:line="360" w:lineRule="auto"/>
      </w:pPr>
      <w:r>
        <w:rPr>
          <w:rFonts w:hint="eastAsia"/>
        </w:rPr>
        <w:t>植物选择宜突出乡土树种与地方意象植物，形成稳定群落结构与四季景观。</w:t>
      </w:r>
    </w:p>
    <w:p w14:paraId="39EADBFC">
      <w:pPr>
        <w:pStyle w:val="164"/>
        <w:spacing w:line="360" w:lineRule="auto"/>
      </w:pPr>
      <w:r>
        <w:rPr>
          <w:rFonts w:hint="eastAsia"/>
        </w:rPr>
        <w:t>重要文化节点可采用“主题植物组合”表达故事线，但应避免单一物种景观导致病虫害与运维风险。</w:t>
      </w:r>
    </w:p>
    <w:p w14:paraId="0B29007A">
      <w:pPr>
        <w:pStyle w:val="164"/>
        <w:spacing w:line="360" w:lineRule="auto"/>
      </w:pPr>
      <w:r>
        <w:rPr>
          <w:rFonts w:hint="eastAsia"/>
        </w:rPr>
        <w:t>对具有文化象征意义但不适生的植物，不宜强行引入，可通过替代种或图像化表达实现。</w:t>
      </w:r>
    </w:p>
    <w:p w14:paraId="4FB24A79">
      <w:pPr>
        <w:pStyle w:val="65"/>
        <w:spacing w:before="120" w:after="120" w:line="360" w:lineRule="auto"/>
      </w:pPr>
      <w:r>
        <w:rPr>
          <w:rFonts w:hint="eastAsia"/>
        </w:rPr>
        <w:t>构筑物、小品与公共艺术</w:t>
      </w:r>
    </w:p>
    <w:p w14:paraId="05DFD303">
      <w:pPr>
        <w:pStyle w:val="164"/>
        <w:spacing w:line="360" w:lineRule="auto"/>
      </w:pPr>
      <w:r>
        <w:rPr>
          <w:rFonts w:hint="eastAsia"/>
        </w:rPr>
        <w:t>构筑物应以尺度、比例、构造与细部收口体现地域语汇，避免简单仿古。</w:t>
      </w:r>
    </w:p>
    <w:p w14:paraId="76AEBF67">
      <w:pPr>
        <w:pStyle w:val="164"/>
        <w:spacing w:line="360" w:lineRule="auto"/>
      </w:pPr>
      <w:r>
        <w:rPr>
          <w:rFonts w:hint="eastAsia"/>
        </w:rPr>
        <w:t>公共艺术宜引入在地艺术家与工匠参与，明确版权与署名边界，确保耐久、安全与可维护。</w:t>
      </w:r>
    </w:p>
    <w:p w14:paraId="18ED9B1E">
      <w:pPr>
        <w:pStyle w:val="164"/>
        <w:spacing w:line="360" w:lineRule="auto"/>
      </w:pPr>
      <w:r>
        <w:rPr>
          <w:rFonts w:hint="eastAsia"/>
        </w:rPr>
        <w:t>儿童活动设施与互动装置宜将文化转译为玩法规则与体验场景，而非仅做表面造型。</w:t>
      </w:r>
    </w:p>
    <w:p w14:paraId="035F30FC">
      <w:pPr>
        <w:pStyle w:val="65"/>
        <w:spacing w:before="120" w:after="120" w:line="360" w:lineRule="auto"/>
      </w:pPr>
      <w:r>
        <w:rPr>
          <w:rFonts w:hint="eastAsia"/>
        </w:rPr>
        <w:t>标识导视与解说系统</w:t>
      </w:r>
    </w:p>
    <w:p w14:paraId="75E6E239">
      <w:pPr>
        <w:pStyle w:val="164"/>
        <w:spacing w:line="360" w:lineRule="auto"/>
      </w:pPr>
      <w:r>
        <w:rPr>
          <w:rFonts w:hint="eastAsia"/>
        </w:rPr>
        <w:t>导视系统宜建立统一的信息层级与视觉语汇，体现地域字体、色彩或材质特征。</w:t>
      </w:r>
    </w:p>
    <w:p w14:paraId="3581AB21">
      <w:pPr>
        <w:pStyle w:val="164"/>
        <w:spacing w:line="360" w:lineRule="auto"/>
      </w:pPr>
      <w:r>
        <w:rPr>
          <w:rFonts w:hint="eastAsia"/>
        </w:rPr>
        <w:t>解说内容应避免“空泛口号”，强调来源、故事、工艺与生态过程。</w:t>
      </w:r>
    </w:p>
    <w:p w14:paraId="22A9DBB1">
      <w:pPr>
        <w:pStyle w:val="164"/>
        <w:spacing w:line="360" w:lineRule="auto"/>
      </w:pPr>
      <w:r>
        <w:rPr>
          <w:rFonts w:hint="eastAsia"/>
        </w:rPr>
        <w:t>对多语言或游客场景，宜提供图形化信息与无障碍信息。</w:t>
      </w:r>
    </w:p>
    <w:p w14:paraId="70E150C2">
      <w:pPr>
        <w:pStyle w:val="65"/>
        <w:spacing w:before="120" w:after="120" w:line="360" w:lineRule="auto"/>
      </w:pPr>
      <w:r>
        <w:rPr>
          <w:rFonts w:hint="eastAsia"/>
        </w:rPr>
        <w:t>融入效果评价建议</w:t>
      </w:r>
    </w:p>
    <w:p w14:paraId="52BA949D">
      <w:pPr>
        <w:pStyle w:val="56"/>
        <w:spacing w:line="360" w:lineRule="auto"/>
        <w:ind w:firstLine="420"/>
      </w:pPr>
      <w:r>
        <w:rPr>
          <w:rFonts w:hint="eastAsia"/>
        </w:rPr>
        <w:t>评价宜覆盖文化、功能、生态、经济与运营五类指标，并可采用“达标—良好—优秀”的分级方式形成验收与复盘依据。地域文化融入效果评价指标见表2。</w:t>
      </w:r>
    </w:p>
    <w:p w14:paraId="305A39C1">
      <w:pPr>
        <w:pStyle w:val="112"/>
        <w:spacing w:before="120" w:after="120"/>
      </w:pPr>
      <w:r>
        <w:rPr>
          <w:rFonts w:hint="eastAsia"/>
        </w:rPr>
        <w:t>地域文化融入效果评价指标</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334"/>
        <w:gridCol w:w="2333"/>
        <w:gridCol w:w="2333"/>
        <w:gridCol w:w="2334"/>
      </w:tblGrid>
      <w:tr w14:paraId="4E3B24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2334" w:type="dxa"/>
            <w:tcBorders>
              <w:top w:val="single" w:color="auto" w:sz="8" w:space="0"/>
              <w:bottom w:val="single" w:color="auto" w:sz="8" w:space="0"/>
            </w:tcBorders>
            <w:vAlign w:val="center"/>
          </w:tcPr>
          <w:p w14:paraId="0E46C1A0">
            <w:pPr>
              <w:pStyle w:val="178"/>
            </w:pPr>
            <w:r>
              <w:rPr>
                <w:rFonts w:hint="eastAsia"/>
              </w:rPr>
              <w:t>指标维度</w:t>
            </w:r>
          </w:p>
        </w:tc>
        <w:tc>
          <w:tcPr>
            <w:tcW w:w="2333" w:type="dxa"/>
            <w:tcBorders>
              <w:top w:val="single" w:color="auto" w:sz="8" w:space="0"/>
              <w:bottom w:val="single" w:color="auto" w:sz="8" w:space="0"/>
            </w:tcBorders>
            <w:vAlign w:val="center"/>
          </w:tcPr>
          <w:p w14:paraId="4B7ECBF3">
            <w:pPr>
              <w:pStyle w:val="178"/>
            </w:pPr>
            <w:r>
              <w:rPr>
                <w:rFonts w:hint="eastAsia"/>
              </w:rPr>
              <w:t>评价要点</w:t>
            </w:r>
          </w:p>
        </w:tc>
        <w:tc>
          <w:tcPr>
            <w:tcW w:w="2333" w:type="dxa"/>
            <w:tcBorders>
              <w:top w:val="single" w:color="auto" w:sz="8" w:space="0"/>
              <w:bottom w:val="single" w:color="auto" w:sz="8" w:space="0"/>
            </w:tcBorders>
            <w:vAlign w:val="center"/>
          </w:tcPr>
          <w:p w14:paraId="5A63054A">
            <w:pPr>
              <w:pStyle w:val="178"/>
            </w:pPr>
            <w:r>
              <w:rPr>
                <w:rFonts w:hint="eastAsia"/>
              </w:rPr>
              <w:t>典型证据/成果</w:t>
            </w:r>
          </w:p>
        </w:tc>
        <w:tc>
          <w:tcPr>
            <w:tcW w:w="2334" w:type="dxa"/>
            <w:tcBorders>
              <w:top w:val="single" w:color="auto" w:sz="8" w:space="0"/>
              <w:bottom w:val="single" w:color="auto" w:sz="8" w:space="0"/>
            </w:tcBorders>
            <w:vAlign w:val="center"/>
          </w:tcPr>
          <w:p w14:paraId="23CEC3D2">
            <w:pPr>
              <w:pStyle w:val="178"/>
            </w:pPr>
            <w:r>
              <w:rPr>
                <w:rFonts w:hint="eastAsia"/>
              </w:rPr>
              <w:t>建议评价方法</w:t>
            </w:r>
          </w:p>
        </w:tc>
      </w:tr>
      <w:tr w14:paraId="2FCC47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34" w:type="dxa"/>
            <w:tcBorders>
              <w:top w:val="single" w:color="auto" w:sz="8" w:space="0"/>
            </w:tcBorders>
            <w:vAlign w:val="center"/>
          </w:tcPr>
          <w:p w14:paraId="4DEAD111">
            <w:pPr>
              <w:pStyle w:val="178"/>
            </w:pPr>
            <w:r>
              <w:rPr>
                <w:rFonts w:hint="eastAsia"/>
              </w:rPr>
              <w:t>文化一致性</w:t>
            </w:r>
          </w:p>
        </w:tc>
        <w:tc>
          <w:tcPr>
            <w:tcW w:w="2333" w:type="dxa"/>
            <w:tcBorders>
              <w:top w:val="single" w:color="auto" w:sz="8" w:space="0"/>
            </w:tcBorders>
            <w:vAlign w:val="center"/>
          </w:tcPr>
          <w:p w14:paraId="446351E4">
            <w:pPr>
              <w:pStyle w:val="178"/>
            </w:pPr>
            <w:r>
              <w:rPr>
                <w:rFonts w:hint="eastAsia"/>
              </w:rPr>
              <w:t>来源可追溯、叙事可解释、表达不过度</w:t>
            </w:r>
          </w:p>
        </w:tc>
        <w:tc>
          <w:tcPr>
            <w:tcW w:w="2333" w:type="dxa"/>
            <w:tcBorders>
              <w:top w:val="single" w:color="auto" w:sz="8" w:space="0"/>
            </w:tcBorders>
            <w:vAlign w:val="center"/>
          </w:tcPr>
          <w:p w14:paraId="31497411">
            <w:pPr>
              <w:pStyle w:val="178"/>
            </w:pPr>
            <w:r>
              <w:rPr>
                <w:rFonts w:hint="eastAsia"/>
              </w:rPr>
              <w:t>文化元素库、原型证据、设计转译说明</w:t>
            </w:r>
          </w:p>
        </w:tc>
        <w:tc>
          <w:tcPr>
            <w:tcW w:w="2334" w:type="dxa"/>
            <w:tcBorders>
              <w:top w:val="single" w:color="auto" w:sz="8" w:space="0"/>
            </w:tcBorders>
            <w:vAlign w:val="center"/>
          </w:tcPr>
          <w:p w14:paraId="69F67AA7">
            <w:pPr>
              <w:pStyle w:val="178"/>
            </w:pPr>
            <w:r>
              <w:rPr>
                <w:rFonts w:hint="eastAsia"/>
              </w:rPr>
              <w:t>专家评审+公众访谈</w:t>
            </w:r>
          </w:p>
        </w:tc>
      </w:tr>
      <w:tr w14:paraId="297FE2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34" w:type="dxa"/>
            <w:vAlign w:val="center"/>
          </w:tcPr>
          <w:p w14:paraId="4AE5126E">
            <w:pPr>
              <w:pStyle w:val="178"/>
            </w:pPr>
            <w:r>
              <w:rPr>
                <w:rFonts w:hint="eastAsia"/>
              </w:rPr>
              <w:t>空间体验</w:t>
            </w:r>
          </w:p>
        </w:tc>
        <w:tc>
          <w:tcPr>
            <w:tcW w:w="2333" w:type="dxa"/>
            <w:vAlign w:val="center"/>
          </w:tcPr>
          <w:p w14:paraId="5100D41C">
            <w:pPr>
              <w:pStyle w:val="178"/>
            </w:pPr>
            <w:r>
              <w:rPr>
                <w:rFonts w:hint="eastAsia"/>
              </w:rPr>
              <w:t>序列清晰、节点有记忆点、停留与活动友好</w:t>
            </w:r>
          </w:p>
        </w:tc>
        <w:tc>
          <w:tcPr>
            <w:tcW w:w="2333" w:type="dxa"/>
            <w:vAlign w:val="center"/>
          </w:tcPr>
          <w:p w14:paraId="27D62152">
            <w:pPr>
              <w:pStyle w:val="178"/>
            </w:pPr>
            <w:r>
              <w:rPr>
                <w:rFonts w:hint="eastAsia"/>
              </w:rPr>
              <w:t>动线分析、停留热力、活动策划</w:t>
            </w:r>
          </w:p>
        </w:tc>
        <w:tc>
          <w:tcPr>
            <w:tcW w:w="2334" w:type="dxa"/>
            <w:vAlign w:val="center"/>
          </w:tcPr>
          <w:p w14:paraId="5CC916E3">
            <w:pPr>
              <w:pStyle w:val="178"/>
            </w:pPr>
            <w:r>
              <w:rPr>
                <w:rFonts w:hint="eastAsia"/>
              </w:rPr>
              <w:t>行为观察+问卷</w:t>
            </w:r>
          </w:p>
        </w:tc>
      </w:tr>
      <w:tr w14:paraId="651573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34" w:type="dxa"/>
            <w:vAlign w:val="center"/>
          </w:tcPr>
          <w:p w14:paraId="2A334280">
            <w:pPr>
              <w:pStyle w:val="178"/>
            </w:pPr>
            <w:r>
              <w:rPr>
                <w:rFonts w:hint="eastAsia"/>
              </w:rPr>
              <w:t>生态绩效</w:t>
            </w:r>
          </w:p>
        </w:tc>
        <w:tc>
          <w:tcPr>
            <w:tcW w:w="2333" w:type="dxa"/>
            <w:vAlign w:val="center"/>
          </w:tcPr>
          <w:p w14:paraId="0B8AEC63">
            <w:pPr>
              <w:pStyle w:val="178"/>
            </w:pPr>
            <w:r>
              <w:rPr>
                <w:rFonts w:hint="eastAsia"/>
              </w:rPr>
              <w:t>海绵设施有效、乡土群落稳定、微气候改善</w:t>
            </w:r>
          </w:p>
        </w:tc>
        <w:tc>
          <w:tcPr>
            <w:tcW w:w="2333" w:type="dxa"/>
            <w:vAlign w:val="center"/>
          </w:tcPr>
          <w:p w14:paraId="6B9B5B2B">
            <w:pPr>
              <w:pStyle w:val="178"/>
            </w:pPr>
            <w:r>
              <w:rPr>
                <w:rFonts w:hint="eastAsia"/>
              </w:rPr>
              <w:t>径流控制指标、群落配置表</w:t>
            </w:r>
          </w:p>
        </w:tc>
        <w:tc>
          <w:tcPr>
            <w:tcW w:w="2334" w:type="dxa"/>
            <w:vAlign w:val="center"/>
          </w:tcPr>
          <w:p w14:paraId="42056C38">
            <w:pPr>
              <w:pStyle w:val="178"/>
            </w:pPr>
            <w:r>
              <w:rPr>
                <w:rFonts w:hint="eastAsia"/>
              </w:rPr>
              <w:t>监测+运维记录</w:t>
            </w:r>
          </w:p>
        </w:tc>
      </w:tr>
      <w:tr w14:paraId="74D1FA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34" w:type="dxa"/>
            <w:vAlign w:val="center"/>
          </w:tcPr>
          <w:p w14:paraId="030BB99D">
            <w:pPr>
              <w:pStyle w:val="178"/>
            </w:pPr>
            <w:r>
              <w:rPr>
                <w:rFonts w:hint="eastAsia"/>
              </w:rPr>
              <w:t>安全与可达</w:t>
            </w:r>
          </w:p>
        </w:tc>
        <w:tc>
          <w:tcPr>
            <w:tcW w:w="2333" w:type="dxa"/>
            <w:vAlign w:val="center"/>
          </w:tcPr>
          <w:p w14:paraId="73DC6FF5">
            <w:pPr>
              <w:pStyle w:val="178"/>
            </w:pPr>
            <w:r>
              <w:rPr>
                <w:rFonts w:hint="eastAsia"/>
              </w:rPr>
              <w:t>无障碍、夜间安全、涉水/高差风险可控</w:t>
            </w:r>
          </w:p>
        </w:tc>
        <w:tc>
          <w:tcPr>
            <w:tcW w:w="2333" w:type="dxa"/>
            <w:vAlign w:val="center"/>
          </w:tcPr>
          <w:p w14:paraId="6AC0057C">
            <w:pPr>
              <w:pStyle w:val="178"/>
            </w:pPr>
            <w:r>
              <w:rPr>
                <w:rFonts w:hint="eastAsia"/>
              </w:rPr>
              <w:t>无障碍图纸、照度与眩光校核</w:t>
            </w:r>
          </w:p>
        </w:tc>
        <w:tc>
          <w:tcPr>
            <w:tcW w:w="2334" w:type="dxa"/>
            <w:vAlign w:val="center"/>
          </w:tcPr>
          <w:p w14:paraId="639F6426">
            <w:pPr>
              <w:pStyle w:val="178"/>
            </w:pPr>
            <w:r>
              <w:rPr>
                <w:rFonts w:hint="eastAsia"/>
              </w:rPr>
              <w:t>现场核查</w:t>
            </w:r>
          </w:p>
        </w:tc>
      </w:tr>
      <w:tr w14:paraId="15BF50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34" w:type="dxa"/>
            <w:vAlign w:val="center"/>
          </w:tcPr>
          <w:p w14:paraId="36858030">
            <w:pPr>
              <w:pStyle w:val="178"/>
            </w:pPr>
            <w:r>
              <w:rPr>
                <w:rFonts w:hint="eastAsia"/>
              </w:rPr>
              <w:t>运维与成本</w:t>
            </w:r>
          </w:p>
        </w:tc>
        <w:tc>
          <w:tcPr>
            <w:tcW w:w="2333" w:type="dxa"/>
            <w:vAlign w:val="center"/>
          </w:tcPr>
          <w:p w14:paraId="3A937540">
            <w:pPr>
              <w:pStyle w:val="178"/>
            </w:pPr>
            <w:r>
              <w:rPr>
                <w:rFonts w:hint="eastAsia"/>
              </w:rPr>
              <w:t>材料耐久、易更换、养护强度适中</w:t>
            </w:r>
          </w:p>
        </w:tc>
        <w:tc>
          <w:tcPr>
            <w:tcW w:w="2333" w:type="dxa"/>
            <w:vAlign w:val="center"/>
          </w:tcPr>
          <w:p w14:paraId="4605DA7D">
            <w:pPr>
              <w:pStyle w:val="178"/>
            </w:pPr>
            <w:r>
              <w:rPr>
                <w:rFonts w:hint="eastAsia"/>
              </w:rPr>
              <w:t>材料样板、运维手册、备品清单</w:t>
            </w:r>
          </w:p>
        </w:tc>
        <w:tc>
          <w:tcPr>
            <w:tcW w:w="2334" w:type="dxa"/>
            <w:vAlign w:val="center"/>
          </w:tcPr>
          <w:p w14:paraId="699BB6C3">
            <w:pPr>
              <w:pStyle w:val="178"/>
            </w:pPr>
            <w:r>
              <w:rPr>
                <w:rFonts w:hint="eastAsia"/>
              </w:rPr>
              <w:t>全生命周期评估</w:t>
            </w:r>
          </w:p>
        </w:tc>
      </w:tr>
    </w:tbl>
    <w:p w14:paraId="7B56A2C4">
      <w:pPr>
        <w:pStyle w:val="105"/>
        <w:spacing w:before="120" w:after="120" w:line="360" w:lineRule="auto"/>
      </w:pPr>
      <w:r>
        <w:rPr>
          <w:rFonts w:hint="eastAsia"/>
        </w:rPr>
        <w:t>成果表达与交付</w:t>
      </w:r>
    </w:p>
    <w:p w14:paraId="6B883B90">
      <w:pPr>
        <w:pStyle w:val="165"/>
        <w:spacing w:line="360" w:lineRule="auto"/>
      </w:pPr>
      <w:r>
        <w:rPr>
          <w:rFonts w:hint="eastAsia"/>
        </w:rPr>
        <w:t>设计成果应至少包含：文化调研报告、元素建库与分级清单、叙事主线与节点主题说明、关键构造与材料样板策略、植物与季相策略、标识解说系统方案、运维与更新建议。</w:t>
      </w:r>
    </w:p>
    <w:p w14:paraId="646201A4">
      <w:pPr>
        <w:pStyle w:val="165"/>
        <w:spacing w:line="360" w:lineRule="auto"/>
      </w:pPr>
      <w:r>
        <w:rPr>
          <w:rFonts w:hint="eastAsia"/>
        </w:rPr>
        <w:t>图纸与文本宜形成“文化融入专篇”，明确每一项文化载体对应的来源、含义、位置、尺度与材料工艺，并与总图、分区、节点详图相互校核。</w:t>
      </w:r>
    </w:p>
    <w:p w14:paraId="72032BFD">
      <w:pPr>
        <w:pStyle w:val="105"/>
        <w:spacing w:before="120" w:after="120" w:line="360" w:lineRule="auto"/>
      </w:pPr>
      <w:r>
        <w:rPr>
          <w:rFonts w:hint="eastAsia"/>
        </w:rPr>
        <w:t>风险控制与合规提示</w:t>
      </w:r>
    </w:p>
    <w:p w14:paraId="7726E1B7">
      <w:pPr>
        <w:pStyle w:val="65"/>
        <w:spacing w:before="120" w:after="120" w:line="360" w:lineRule="auto"/>
      </w:pPr>
      <w:r>
        <w:rPr>
          <w:rFonts w:hint="eastAsia"/>
        </w:rPr>
        <w:t>文化敏感性风险</w:t>
      </w:r>
    </w:p>
    <w:p w14:paraId="29AE2C3B">
      <w:pPr>
        <w:pStyle w:val="56"/>
        <w:spacing w:line="360" w:lineRule="auto"/>
        <w:ind w:firstLine="420"/>
      </w:pPr>
      <w:r>
        <w:rPr>
          <w:rFonts w:hint="eastAsia"/>
        </w:rPr>
        <w:t>涉及宗教、民族、历史评价等内容时，应进行敏感性评估与多方审查，避免误用、误读与冒犯。</w:t>
      </w:r>
    </w:p>
    <w:p w14:paraId="19E3ABED">
      <w:pPr>
        <w:pStyle w:val="65"/>
        <w:spacing w:before="120" w:after="120" w:line="360" w:lineRule="auto"/>
      </w:pPr>
      <w:r>
        <w:rPr>
          <w:rFonts w:hint="eastAsia"/>
        </w:rPr>
        <w:t>知识产权与署名</w:t>
      </w:r>
    </w:p>
    <w:p w14:paraId="4E476A6E">
      <w:pPr>
        <w:pStyle w:val="56"/>
        <w:spacing w:line="360" w:lineRule="auto"/>
        <w:ind w:firstLine="420"/>
      </w:pPr>
      <w:r>
        <w:rPr>
          <w:rFonts w:hint="eastAsia"/>
        </w:rPr>
        <w:t>对非遗技艺、图案纹样、公共艺术作品等，应明确授权、署名与使用范围，避免侵权纠纷。</w:t>
      </w:r>
    </w:p>
    <w:p w14:paraId="24CAD4CE">
      <w:pPr>
        <w:pStyle w:val="65"/>
        <w:spacing w:before="120" w:after="120" w:line="360" w:lineRule="auto"/>
      </w:pPr>
      <w:r>
        <w:rPr>
          <w:rFonts w:hint="eastAsia"/>
        </w:rPr>
        <w:t>施工落地风险</w:t>
      </w:r>
    </w:p>
    <w:p w14:paraId="208E5929">
      <w:pPr>
        <w:pStyle w:val="56"/>
        <w:spacing w:line="360" w:lineRule="auto"/>
        <w:ind w:firstLine="420"/>
      </w:pPr>
      <w:r>
        <w:rPr>
          <w:rFonts w:hint="eastAsia"/>
        </w:rPr>
        <w:t>对复杂工艺与定制构件，应在设计阶段完成样段、样板或打样验证，并将验收边界、替代方案与运维要求写入交付文件。</w:t>
      </w:r>
    </w:p>
    <w:p w14:paraId="7F9AE7F0">
      <w:pPr>
        <w:pStyle w:val="104"/>
        <w:spacing w:before="240" w:after="240"/>
      </w:pPr>
      <w:bookmarkStart w:id="53" w:name="_Toc217241468"/>
      <w:r>
        <w:rPr>
          <w:rFonts w:hint="eastAsia"/>
        </w:rPr>
        <w:t>施工配合与样板管理</w:t>
      </w:r>
      <w:bookmarkEnd w:id="53"/>
    </w:p>
    <w:p w14:paraId="74C0EC6D">
      <w:pPr>
        <w:pStyle w:val="105"/>
        <w:spacing w:before="120" w:after="120"/>
      </w:pPr>
      <w:r>
        <w:rPr>
          <w:rFonts w:hint="eastAsia"/>
        </w:rPr>
        <w:t>施工深化协同</w:t>
      </w:r>
    </w:p>
    <w:p w14:paraId="68B4462C">
      <w:pPr>
        <w:pStyle w:val="65"/>
        <w:spacing w:before="120" w:after="120" w:line="360" w:lineRule="auto"/>
      </w:pPr>
      <w:r>
        <w:rPr>
          <w:rFonts w:hint="eastAsia"/>
        </w:rPr>
        <w:t>协同工作</w:t>
      </w:r>
    </w:p>
    <w:p w14:paraId="7DE46EAE">
      <w:pPr>
        <w:pStyle w:val="56"/>
        <w:spacing w:line="360" w:lineRule="auto"/>
        <w:ind w:firstLine="420"/>
      </w:pPr>
      <w:r>
        <w:rPr>
          <w:rFonts w:hint="eastAsia"/>
        </w:rPr>
        <w:t>为确保地域文化表达从设计意图顺利转化为可实施的工程做法，并避免现场二次简化造成文化语汇失真，设计单位应在施工图阶段与建设单位、施工单位、监理单位及主要供应商建立深化协同机制，形成“设计—采购—加工—安装—验收”贯通的技术链条。协同工作宜包括但不限于以下内容：</w:t>
      </w:r>
    </w:p>
    <w:p w14:paraId="3F770C7C">
      <w:pPr>
        <w:pStyle w:val="56"/>
        <w:spacing w:line="360" w:lineRule="auto"/>
        <w:ind w:firstLine="420"/>
      </w:pPr>
      <w:r>
        <w:rPr>
          <w:rFonts w:hint="eastAsia"/>
        </w:rPr>
        <w:t>a) 对文化承载体的空间位置、尺度、比例、视线关系与序列节奏进行可建性复核；</w:t>
      </w:r>
    </w:p>
    <w:p w14:paraId="5526D3E0">
      <w:pPr>
        <w:pStyle w:val="56"/>
        <w:spacing w:line="360" w:lineRule="auto"/>
        <w:ind w:firstLine="420"/>
      </w:pPr>
      <w:r>
        <w:rPr>
          <w:rFonts w:hint="eastAsia"/>
        </w:rPr>
        <w:t>b) 对关键构造节点、材料拼接、收口方式、排水组织与成品保护提出工程化表达；</w:t>
      </w:r>
    </w:p>
    <w:p w14:paraId="4D9B289E">
      <w:pPr>
        <w:pStyle w:val="56"/>
        <w:spacing w:line="360" w:lineRule="auto"/>
        <w:ind w:firstLine="420"/>
      </w:pPr>
      <w:r>
        <w:rPr>
          <w:rFonts w:hint="eastAsia"/>
        </w:rPr>
        <w:t>c) 对定制构件的加工精度、安装公差、连接方式与替代材料原则进行确认；</w:t>
      </w:r>
    </w:p>
    <w:p w14:paraId="547212FC">
      <w:pPr>
        <w:pStyle w:val="56"/>
        <w:spacing w:line="360" w:lineRule="auto"/>
        <w:ind w:firstLine="420"/>
      </w:pPr>
      <w:r>
        <w:rPr>
          <w:rFonts w:hint="eastAsia"/>
        </w:rPr>
        <w:t>d) 对与运营活动相关的承载能力、管线预留、用电用水与管理界面进行统筹。</w:t>
      </w:r>
    </w:p>
    <w:p w14:paraId="71E63B4C">
      <w:pPr>
        <w:pStyle w:val="165"/>
        <w:spacing w:line="360" w:lineRule="auto"/>
      </w:pPr>
      <w:r>
        <w:rPr>
          <w:rFonts w:hint="eastAsia"/>
        </w:rPr>
        <w:t>当项目包含公共艺术、非遗工艺构件、特色铺装系统、复杂夜景照明或互动装置等内容时，为降低加工与安装偏差带来的整体效果失配风险，宜组织专项深化与技术交底。专项深化应在满足结构安全与使用安全的前提下，明确文化意象的“不可变要素”和“可调整要素”，并将控制边界写入施工图说明与技术文件。</w:t>
      </w:r>
    </w:p>
    <w:p w14:paraId="7F1E5B18">
      <w:pPr>
        <w:pStyle w:val="165"/>
        <w:spacing w:line="360" w:lineRule="auto"/>
      </w:pPr>
      <w:r>
        <w:rPr>
          <w:rFonts w:hint="eastAsia"/>
        </w:rPr>
        <w:t>对滨水、高差、人员密集与儿童活动等重点区域，为防止文化展示与安全管理之间发生冲突，应在施工前完成专项风险识别与控制措施落地。风险控制措施应与后续运营管理衔接，确保设施、标识、照明与应急资源可长期有效。</w:t>
      </w:r>
    </w:p>
    <w:p w14:paraId="04A370DC">
      <w:pPr>
        <w:pStyle w:val="105"/>
        <w:spacing w:before="120" w:after="120" w:line="360" w:lineRule="auto"/>
      </w:pPr>
      <w:r>
        <w:rPr>
          <w:rFonts w:hint="eastAsia"/>
        </w:rPr>
        <w:t>材料与工艺控制</w:t>
      </w:r>
    </w:p>
    <w:p w14:paraId="537EE290">
      <w:pPr>
        <w:pStyle w:val="65"/>
        <w:spacing w:before="120" w:after="120" w:line="360" w:lineRule="auto"/>
      </w:pPr>
      <w:r>
        <w:rPr>
          <w:rFonts w:hint="eastAsia"/>
        </w:rPr>
        <w:t>材料控制宜覆盖范围</w:t>
      </w:r>
    </w:p>
    <w:p w14:paraId="21CA3633">
      <w:pPr>
        <w:pStyle w:val="56"/>
        <w:spacing w:line="360" w:lineRule="auto"/>
        <w:ind w:firstLine="420"/>
      </w:pPr>
      <w:r>
        <w:rPr>
          <w:rFonts w:hint="eastAsia"/>
        </w:rPr>
        <w:t>为体现地域性并保障全生命周期的可维护性，材料选用宜遵循“本地优先、可替代可复用、耐久易维护”的原则。材料控制的关键在于将“地域语汇”转化为可检验的工程指标，因此应在设计交付中明确材料样品、编号与验收边界。材料控制宜覆盖但不限于以下方面：</w:t>
      </w:r>
    </w:p>
    <w:p w14:paraId="658E1373">
      <w:pPr>
        <w:pStyle w:val="56"/>
        <w:spacing w:line="360" w:lineRule="auto"/>
        <w:ind w:firstLine="420"/>
      </w:pPr>
      <w:r>
        <w:rPr>
          <w:rFonts w:hint="eastAsia"/>
        </w:rPr>
        <w:t>a) 色彩基调与允许偏差范围；</w:t>
      </w:r>
    </w:p>
    <w:p w14:paraId="168D0337">
      <w:pPr>
        <w:pStyle w:val="56"/>
        <w:spacing w:line="360" w:lineRule="auto"/>
        <w:ind w:firstLine="420"/>
      </w:pPr>
      <w:r>
        <w:rPr>
          <w:rFonts w:hint="eastAsia"/>
        </w:rPr>
        <w:t>b) 表面肌理类型与纹理尺度；</w:t>
      </w:r>
    </w:p>
    <w:p w14:paraId="3AC0FFB1">
      <w:pPr>
        <w:pStyle w:val="56"/>
        <w:spacing w:line="360" w:lineRule="auto"/>
        <w:ind w:firstLine="420"/>
      </w:pPr>
      <w:r>
        <w:rPr>
          <w:rFonts w:hint="eastAsia"/>
        </w:rPr>
        <w:t>c) 防滑、防污、耐磨与耐候性能要求；</w:t>
      </w:r>
    </w:p>
    <w:p w14:paraId="191DF14F">
      <w:pPr>
        <w:pStyle w:val="56"/>
        <w:spacing w:line="360" w:lineRule="auto"/>
        <w:ind w:firstLine="420"/>
      </w:pPr>
      <w:r>
        <w:rPr>
          <w:rFonts w:hint="eastAsia"/>
        </w:rPr>
        <w:t>d) 供应来源、批次一致性与替代规则。</w:t>
      </w:r>
    </w:p>
    <w:p w14:paraId="3D1C262A">
      <w:pPr>
        <w:pStyle w:val="165"/>
        <w:spacing w:line="360" w:lineRule="auto"/>
      </w:pPr>
      <w:r>
        <w:rPr>
          <w:rFonts w:hint="eastAsia"/>
        </w:rPr>
        <w:t>为避免地方工艺在工程实施中被简化为表面装饰，应将特色工艺的关键参数固化为可复验的过程控制要求。工艺参数宜通过样板确认后写入施工技术交底文件，并对加工、运输、安装与养护过程设置控制点。</w:t>
      </w:r>
    </w:p>
    <w:p w14:paraId="62102144">
      <w:pPr>
        <w:pStyle w:val="165"/>
        <w:spacing w:line="360" w:lineRule="auto"/>
      </w:pPr>
      <w:r>
        <w:rPr>
          <w:rFonts w:hint="eastAsia"/>
        </w:rPr>
        <w:t>当文化表达涉及可触达部位、儿童可及部位或高频使用部位时，应在材料与构造层面优先满足安全与环保要求。针对锐角、夹缝、表面温升、附着污染与夜间识别等风险，应提出工程化的防护、钝化、封边与提示策略。</w:t>
      </w:r>
    </w:p>
    <w:p w14:paraId="66BAD1DE">
      <w:pPr>
        <w:pStyle w:val="105"/>
        <w:spacing w:before="120" w:after="120" w:line="360" w:lineRule="auto"/>
      </w:pPr>
      <w:r>
        <w:rPr>
          <w:rFonts w:hint="eastAsia"/>
        </w:rPr>
        <w:t>样段、样板与首件认可</w:t>
      </w:r>
    </w:p>
    <w:p w14:paraId="45339D93">
      <w:pPr>
        <w:pStyle w:val="65"/>
        <w:spacing w:before="120" w:after="120" w:line="360" w:lineRule="auto"/>
      </w:pPr>
      <w:r>
        <w:rPr>
          <w:rFonts w:hint="eastAsia"/>
        </w:rPr>
        <w:t>设置范围</w:t>
      </w:r>
    </w:p>
    <w:p w14:paraId="5D03CA62">
      <w:pPr>
        <w:pStyle w:val="56"/>
        <w:spacing w:line="360" w:lineRule="auto"/>
        <w:ind w:firstLine="420"/>
      </w:pPr>
      <w:r>
        <w:rPr>
          <w:rFonts w:hint="eastAsia"/>
        </w:rPr>
        <w:t>为形成统一的质量基准，并在施工早期锁定文化语汇、材料质感与节点收口的真实效果，施工前宜设置样段或样板进行综合比选与确认。样段或样板的设置范围宜覆盖但不限于以下内容：</w:t>
      </w:r>
    </w:p>
    <w:p w14:paraId="7577FB79">
      <w:pPr>
        <w:pStyle w:val="56"/>
        <w:spacing w:line="360" w:lineRule="auto"/>
        <w:ind w:firstLine="420"/>
      </w:pPr>
      <w:r>
        <w:rPr>
          <w:rFonts w:hint="eastAsia"/>
        </w:rPr>
        <w:t>a) 特色铺装体系（含分缝逻辑、转角做法、与绿地/路缘/井盖衔接做法）；</w:t>
      </w:r>
    </w:p>
    <w:p w14:paraId="16F7440D">
      <w:pPr>
        <w:pStyle w:val="56"/>
        <w:spacing w:line="360" w:lineRule="auto"/>
        <w:ind w:firstLine="420"/>
      </w:pPr>
      <w:r>
        <w:rPr>
          <w:rFonts w:hint="eastAsia"/>
        </w:rPr>
        <w:t>b) 特色景墙与挡墙（含砌筑方式、压顶、滴水线、泛碱控制与收边）；</w:t>
      </w:r>
    </w:p>
    <w:p w14:paraId="26FA5A33">
      <w:pPr>
        <w:pStyle w:val="56"/>
        <w:spacing w:line="360" w:lineRule="auto"/>
        <w:ind w:firstLine="420"/>
      </w:pPr>
      <w:r>
        <w:rPr>
          <w:rFonts w:hint="eastAsia"/>
        </w:rPr>
        <w:t>c) 栏杆、台阶与坡道（含防滑、无障碍与照明引导细部）；</w:t>
      </w:r>
    </w:p>
    <w:p w14:paraId="6D632832">
      <w:pPr>
        <w:pStyle w:val="56"/>
        <w:spacing w:line="360" w:lineRule="auto"/>
        <w:ind w:firstLine="420"/>
      </w:pPr>
      <w:r>
        <w:rPr>
          <w:rFonts w:hint="eastAsia"/>
        </w:rPr>
        <w:t>d) 标识导视与解说系统（含信息层级、材质、字体尺度、夜间可读性）；</w:t>
      </w:r>
    </w:p>
    <w:p w14:paraId="100A05EC">
      <w:pPr>
        <w:pStyle w:val="56"/>
        <w:spacing w:line="360" w:lineRule="auto"/>
        <w:ind w:firstLine="420"/>
      </w:pPr>
      <w:r>
        <w:rPr>
          <w:rFonts w:hint="eastAsia"/>
        </w:rPr>
        <w:t>e) 公共艺术与互动装置（含基础、连接件、防护、耐久与可更换部件）；</w:t>
      </w:r>
    </w:p>
    <w:p w14:paraId="6B91D6AB">
      <w:pPr>
        <w:pStyle w:val="56"/>
        <w:spacing w:line="360" w:lineRule="auto"/>
        <w:ind w:firstLine="420"/>
      </w:pPr>
      <w:r>
        <w:rPr>
          <w:rFonts w:hint="eastAsia"/>
        </w:rPr>
        <w:t>f) 海绵设施与生态驳岸示范段（含种植介质、溢流组织、检修口与维护路径）。</w:t>
      </w:r>
    </w:p>
    <w:p w14:paraId="7D4F541B">
      <w:pPr>
        <w:pStyle w:val="165"/>
        <w:spacing w:line="360" w:lineRule="auto"/>
      </w:pPr>
      <w:r>
        <w:rPr>
          <w:rFonts w:hint="eastAsia"/>
        </w:rPr>
        <w:t>为避免“样板合格但整体失控”的情况，样板确认除外观效果外还应覆盖功能、安全、耐久与维护等综合要求。样板确认的评价维度应在确认记录中明确，并将确认结果作为后续施工验收的对照依据。</w:t>
      </w:r>
    </w:p>
    <w:p w14:paraId="1970281C">
      <w:pPr>
        <w:pStyle w:val="165"/>
        <w:spacing w:line="360" w:lineRule="auto"/>
      </w:pPr>
      <w:r>
        <w:rPr>
          <w:rFonts w:hint="eastAsia"/>
        </w:rPr>
        <w:t>当发生材料替代、工艺调整、构造变更或现场条件变化导致效果偏离时，应依据已确认样板重新组织复核。复核结论应形成变更记录，并同步更新交付文件、运维手册与备品备件清单。</w:t>
      </w:r>
    </w:p>
    <w:p w14:paraId="14FD3B84">
      <w:pPr>
        <w:pStyle w:val="105"/>
        <w:spacing w:before="120" w:after="120" w:line="360" w:lineRule="auto"/>
      </w:pPr>
      <w:r>
        <w:rPr>
          <w:rFonts w:hint="eastAsia"/>
        </w:rPr>
        <w:t>过程质量控制与验收要点</w:t>
      </w:r>
    </w:p>
    <w:p w14:paraId="3FCFEA21">
      <w:pPr>
        <w:pStyle w:val="165"/>
        <w:spacing w:line="360" w:lineRule="auto"/>
      </w:pPr>
      <w:r>
        <w:rPr>
          <w:rFonts w:hint="eastAsia"/>
        </w:rPr>
        <w:t>为确保文化表达在施工全过程中保持一致，应建立以“关键工序控制点”为核心的过程质量控制体系。控制点应围绕定位放线、隐蔽工程、基础与结构、面层与饰面、安装与调试、成品保护等环节设置，并形成可追溯记录。</w:t>
      </w:r>
    </w:p>
    <w:p w14:paraId="38AA027F">
      <w:pPr>
        <w:pStyle w:val="65"/>
        <w:spacing w:before="120" w:after="120" w:line="360" w:lineRule="auto"/>
      </w:pPr>
      <w:r>
        <w:rPr>
          <w:rFonts w:hint="eastAsia"/>
        </w:rPr>
        <w:t>专项核查内容</w:t>
      </w:r>
    </w:p>
    <w:p w14:paraId="43D49A8D">
      <w:pPr>
        <w:pStyle w:val="56"/>
        <w:spacing w:line="360" w:lineRule="auto"/>
        <w:ind w:firstLine="420"/>
      </w:pPr>
      <w:r>
        <w:rPr>
          <w:rFonts w:hint="eastAsia"/>
        </w:rPr>
        <w:t>为保障地域文化表达与空间体验完整性，验收时除常规工程质量外，应对文化融入相关要点进行专项核查。专项核查内容宜包括但不限于以下方面：</w:t>
      </w:r>
    </w:p>
    <w:p w14:paraId="4E39ED83">
      <w:pPr>
        <w:pStyle w:val="56"/>
        <w:spacing w:line="360" w:lineRule="auto"/>
        <w:ind w:firstLine="420"/>
      </w:pPr>
      <w:r>
        <w:rPr>
          <w:rFonts w:hint="eastAsia"/>
        </w:rPr>
        <w:t>a) 文化载体的空间位置、尺度比例、视线关系与序列节奏是否与设计一致；</w:t>
      </w:r>
    </w:p>
    <w:p w14:paraId="1F598FB6">
      <w:pPr>
        <w:pStyle w:val="56"/>
        <w:spacing w:line="360" w:lineRule="auto"/>
        <w:ind w:firstLine="420"/>
      </w:pPr>
      <w:r>
        <w:rPr>
          <w:rFonts w:hint="eastAsia"/>
        </w:rPr>
        <w:t>b) 材料颜色、肌理、拼接与收口是否满足样板基准及一致性要求；</w:t>
      </w:r>
    </w:p>
    <w:p w14:paraId="49EAF9C8">
      <w:pPr>
        <w:pStyle w:val="56"/>
        <w:spacing w:line="360" w:lineRule="auto"/>
        <w:ind w:firstLine="420"/>
      </w:pPr>
      <w:r>
        <w:rPr>
          <w:rFonts w:hint="eastAsia"/>
        </w:rPr>
        <w:t>c) 导视解说系统的信息层级、可读性、无障碍信息与夜间识别是否满足使用需求；</w:t>
      </w:r>
    </w:p>
    <w:p w14:paraId="567D3E21">
      <w:pPr>
        <w:pStyle w:val="56"/>
        <w:spacing w:line="360" w:lineRule="auto"/>
        <w:ind w:firstLine="420"/>
      </w:pPr>
      <w:r>
        <w:rPr>
          <w:rFonts w:hint="eastAsia"/>
        </w:rPr>
        <w:t>d) 互动装置、公共艺术、照明系统等是否满足安全防护、运行稳定与维护便利要求；</w:t>
      </w:r>
    </w:p>
    <w:p w14:paraId="1DC554FA">
      <w:pPr>
        <w:pStyle w:val="56"/>
        <w:spacing w:line="360" w:lineRule="auto"/>
        <w:ind w:firstLine="420"/>
      </w:pPr>
      <w:r>
        <w:rPr>
          <w:rFonts w:hint="eastAsia"/>
        </w:rPr>
        <w:t>e) 植物配置是否满足群落结构与季相表达要求，且与土壤、灌溉与养护条件相匹配。</w:t>
      </w:r>
    </w:p>
    <w:p w14:paraId="2BE4AFBD">
      <w:pPr>
        <w:pStyle w:val="165"/>
        <w:spacing w:line="360" w:lineRule="auto"/>
      </w:pPr>
      <w:r>
        <w:rPr>
          <w:rFonts w:hint="eastAsia"/>
        </w:rPr>
        <w:t>为支持后期运维与更新，应在竣工移交中形成完整的“文化融入交付包”。交付包宜包括文化融入专篇最终版、样板留样与编号、材料清单与替代规则、设施设备说明书、巡检要点、维修更换策略以及活动运营风险提示。</w:t>
      </w:r>
    </w:p>
    <w:p w14:paraId="6D3BBE45">
      <w:pPr>
        <w:pStyle w:val="104"/>
        <w:spacing w:before="240" w:after="240" w:line="360" w:lineRule="auto"/>
      </w:pPr>
      <w:bookmarkStart w:id="54" w:name="_Toc217241469"/>
      <w:r>
        <w:rPr>
          <w:rFonts w:hint="eastAsia"/>
        </w:rPr>
        <w:t>运营导入与维护管理</w:t>
      </w:r>
      <w:bookmarkEnd w:id="54"/>
    </w:p>
    <w:p w14:paraId="27FF606B">
      <w:pPr>
        <w:pStyle w:val="105"/>
        <w:spacing w:before="120" w:after="120" w:line="360" w:lineRule="auto"/>
      </w:pPr>
      <w:r>
        <w:rPr>
          <w:rFonts w:hint="eastAsia"/>
        </w:rPr>
        <w:t xml:space="preserve"> 运营导入与空间适配</w:t>
      </w:r>
    </w:p>
    <w:p w14:paraId="4C3BF854">
      <w:pPr>
        <w:pStyle w:val="165"/>
        <w:spacing w:line="360" w:lineRule="auto"/>
      </w:pPr>
      <w:r>
        <w:rPr>
          <w:rFonts w:hint="eastAsia"/>
        </w:rPr>
        <w:t>为避免文化表达停留在静态展示层面，并使场所精神在日常使用中持续被感知，本文件建议在设计阶段同步考虑运营导入策略，明确空间承载的主要人群、主要活动与季节节律。运营导入的目标应体现公共性与可持续性，并避免过度商业化导致文化内核被稀释。</w:t>
      </w:r>
    </w:p>
    <w:p w14:paraId="6325DCBB">
      <w:pPr>
        <w:pStyle w:val="165"/>
        <w:spacing w:line="360" w:lineRule="auto"/>
      </w:pPr>
      <w:r>
        <w:rPr>
          <w:rFonts w:hint="eastAsia"/>
        </w:rPr>
        <w:t>为提高空间的复用能力与管理效率，文化活动空间宜具有适度弹性，并通过基础设施预留保证不同活动可快速切换。基础预留宜结合运营需求统筹考虑，内容宜包括但不限于电源点位、排水组织、可移动设施存放、临时围挡与应急通道等。</w:t>
      </w:r>
    </w:p>
    <w:p w14:paraId="7A31FD60">
      <w:pPr>
        <w:pStyle w:val="165"/>
        <w:spacing w:line="360" w:lineRule="auto"/>
      </w:pPr>
      <w:r>
        <w:rPr>
          <w:rFonts w:hint="eastAsia"/>
        </w:rPr>
        <w:t>为降低大型活动对周边环境与居民生活的影响，涉及夜游、灯光秀、节庆集会等场景时，应对噪声、眩光、人流与交通组织进行运营侧校核，并明确管理时段、容量控制与秩序维护措施。</w:t>
      </w:r>
    </w:p>
    <w:p w14:paraId="1EA10554">
      <w:pPr>
        <w:pStyle w:val="105"/>
        <w:spacing w:before="120" w:after="120" w:line="360" w:lineRule="auto"/>
      </w:pPr>
      <w:r>
        <w:rPr>
          <w:rFonts w:hint="eastAsia"/>
        </w:rPr>
        <w:t>维护分级与养护策略</w:t>
      </w:r>
    </w:p>
    <w:p w14:paraId="5E72BBA1">
      <w:pPr>
        <w:pStyle w:val="165"/>
        <w:spacing w:line="360" w:lineRule="auto"/>
      </w:pPr>
      <w:r>
        <w:rPr>
          <w:rFonts w:hint="eastAsia"/>
        </w:rPr>
        <w:t>为保证文化载体长期稳定表达，并控制维护成本，宜建立“日常维护—专项维护—更新修复”的分级维护体系。该体系应明确责任主体、巡检频次、维修响应时限与质量要求，并与资产台账、设施编码及备件管理相衔接。</w:t>
      </w:r>
    </w:p>
    <w:p w14:paraId="5A5718AE">
      <w:pPr>
        <w:pStyle w:val="165"/>
        <w:spacing w:line="360" w:lineRule="auto"/>
      </w:pPr>
      <w:r>
        <w:rPr>
          <w:rFonts w:hint="eastAsia"/>
        </w:rPr>
        <w:t>为避免特色材料与工艺在运行中出现污染、破损或风化后无法保持一致性，应针对重点部位形成专项维护策略。专项维护策略应结合材料特性与工艺方式明确维护方法与禁忌，并提出可替换件规格、颜色匹配与修补边界控制要求。</w:t>
      </w:r>
    </w:p>
    <w:p w14:paraId="64A29C90">
      <w:pPr>
        <w:pStyle w:val="165"/>
        <w:spacing w:line="360" w:lineRule="auto"/>
      </w:pPr>
      <w:r>
        <w:rPr>
          <w:rFonts w:hint="eastAsia"/>
        </w:rPr>
        <w:t>为保证植物季相与文化意象的持续呈现，植物养护应以乡土群落稳定为核心，建立补植复壮与病虫害预警机制。对于象征意义较强但适生性一般的植物，应在运维层面预设替代种策略，避免因植物退化导致叙事断裂。</w:t>
      </w:r>
    </w:p>
    <w:p w14:paraId="09D7C3CA">
      <w:pPr>
        <w:pStyle w:val="105"/>
        <w:spacing w:before="120" w:after="120" w:line="360" w:lineRule="auto"/>
      </w:pPr>
      <w:r>
        <w:rPr>
          <w:rFonts w:hint="eastAsia"/>
        </w:rPr>
        <w:t>解说系统维护与公众参与</w:t>
      </w:r>
    </w:p>
    <w:p w14:paraId="5D047C13">
      <w:pPr>
        <w:pStyle w:val="165"/>
        <w:spacing w:line="360" w:lineRule="auto"/>
      </w:pPr>
      <w:r>
        <w:rPr>
          <w:rFonts w:hint="eastAsia"/>
        </w:rPr>
        <w:t>为确保文化信息“可理解、可更新、可传播”，解说系统应建立内容维护与更新机制。内容更新应与活动策划、设施调整和历史研究成果同步，确保表达准确、口径一致、信息不过时。</w:t>
      </w:r>
    </w:p>
    <w:p w14:paraId="23906BB6">
      <w:pPr>
        <w:pStyle w:val="165"/>
        <w:spacing w:line="360" w:lineRule="auto"/>
      </w:pPr>
      <w:r>
        <w:rPr>
          <w:rFonts w:hint="eastAsia"/>
        </w:rPr>
        <w:t>为提升居民认同与空间活力，宜采用多元公众参与方式，将地域文化转化为可体验的社会活动。公众参与方式可结合项目性质与管理能力选择，形成低成本、可持续的常态化参与路径。</w:t>
      </w:r>
    </w:p>
    <w:p w14:paraId="3FA69200">
      <w:pPr>
        <w:pStyle w:val="165"/>
        <w:spacing w:line="360" w:lineRule="auto"/>
      </w:pPr>
      <w:r>
        <w:rPr>
          <w:rFonts w:hint="eastAsia"/>
        </w:rPr>
        <w:t>当出现公众误读、争议反馈或舆情风险时，应建立反馈响应机制，并依据事实核查结果对解说内容与表达方式进行修订，必要时调整承载体或降低符号强度，以保证文化表达的包容性与稳健性。</w:t>
      </w:r>
    </w:p>
    <w:p w14:paraId="252ADFBE">
      <w:pPr>
        <w:pStyle w:val="104"/>
        <w:spacing w:before="240" w:after="240" w:line="360" w:lineRule="auto"/>
      </w:pPr>
      <w:bookmarkStart w:id="55" w:name="_Toc217241470"/>
      <w:r>
        <w:rPr>
          <w:rFonts w:hint="eastAsia"/>
        </w:rPr>
        <w:t>后评价与更新机制</w:t>
      </w:r>
      <w:bookmarkEnd w:id="55"/>
    </w:p>
    <w:p w14:paraId="78D640CE">
      <w:pPr>
        <w:pStyle w:val="105"/>
        <w:spacing w:before="120" w:after="120" w:line="360" w:lineRule="auto"/>
      </w:pPr>
      <w:r>
        <w:rPr>
          <w:rFonts w:hint="eastAsia"/>
        </w:rPr>
        <w:t>后评价目标与实施周期</w:t>
      </w:r>
    </w:p>
    <w:p w14:paraId="491AE531">
      <w:pPr>
        <w:pStyle w:val="165"/>
        <w:spacing w:line="360" w:lineRule="auto"/>
      </w:pPr>
      <w:r>
        <w:rPr>
          <w:rFonts w:hint="eastAsia"/>
        </w:rPr>
        <w:t>为检验地域文化融入是否真正转化为可感知的空间体验与可持续的运营绩效，并为类似项目提供可复用经验，应开展后评价工作。后评价应以“问题发现—原因分析—整改落地—复核闭环”为基本框架。</w:t>
      </w:r>
    </w:p>
    <w:p w14:paraId="0DB65654">
      <w:pPr>
        <w:pStyle w:val="165"/>
        <w:spacing w:line="360" w:lineRule="auto"/>
      </w:pPr>
      <w:r>
        <w:rPr>
          <w:rFonts w:hint="eastAsia"/>
        </w:rPr>
        <w:t>为覆盖不同季节、不同使用强度与不同维护阶段的真实表现，后评价宜分阶段实施。实施周期宜根据项目类型与运营强度确定，并至少覆盖竣工后早期适配性、年度季相表现及中期更新需求评估三个层次。</w:t>
      </w:r>
    </w:p>
    <w:p w14:paraId="432FE6CB">
      <w:pPr>
        <w:pStyle w:val="105"/>
        <w:spacing w:before="120" w:after="120" w:line="360" w:lineRule="auto"/>
      </w:pPr>
      <w:r>
        <w:rPr>
          <w:rFonts w:hint="eastAsia"/>
        </w:rPr>
        <w:t>后评价内容与指标方向</w:t>
      </w:r>
    </w:p>
    <w:p w14:paraId="1F3ABF61">
      <w:pPr>
        <w:pStyle w:val="165"/>
        <w:spacing w:line="360" w:lineRule="auto"/>
      </w:pPr>
      <w:r>
        <w:rPr>
          <w:rFonts w:hint="eastAsia"/>
        </w:rPr>
        <w:t>为保证评价结果具有可解释性与可操作性，评价内容宜覆盖文化、功能、生态、运维与风险五个维度，并形成明确的证据链与整改建议。各维度评价应围绕实际使用与运营数据展开，避免仅凭主观审美作结论。</w:t>
      </w:r>
    </w:p>
    <w:p w14:paraId="0EE2A86D">
      <w:pPr>
        <w:pStyle w:val="65"/>
        <w:spacing w:before="120" w:after="120" w:line="360" w:lineRule="auto"/>
      </w:pPr>
      <w:r>
        <w:rPr>
          <w:rFonts w:hint="eastAsia"/>
        </w:rPr>
        <w:t>评价内容</w:t>
      </w:r>
    </w:p>
    <w:p w14:paraId="67457C8D">
      <w:pPr>
        <w:pStyle w:val="56"/>
        <w:spacing w:line="360" w:lineRule="auto"/>
        <w:ind w:firstLine="420"/>
      </w:pPr>
      <w:r>
        <w:rPr>
          <w:rFonts w:hint="eastAsia"/>
        </w:rPr>
        <w:t>为形成可执行整改清单，评价输出应将问题定位到具体空间、具体设施与具体管理环节，并明确影响程度与优先级。评价内容可包括但不限于以下方面：</w:t>
      </w:r>
    </w:p>
    <w:p w14:paraId="6FC81D9D">
      <w:pPr>
        <w:pStyle w:val="56"/>
        <w:spacing w:line="360" w:lineRule="auto"/>
        <w:ind w:firstLine="420"/>
      </w:pPr>
      <w:r>
        <w:rPr>
          <w:rFonts w:hint="eastAsia"/>
        </w:rPr>
        <w:t>a) 文化一致性与公众理解度（来源可追溯、叙事可解释、误读率与认同度）；</w:t>
      </w:r>
    </w:p>
    <w:p w14:paraId="6B24FB8E">
      <w:pPr>
        <w:pStyle w:val="56"/>
        <w:spacing w:line="360" w:lineRule="auto"/>
        <w:ind w:firstLine="420"/>
      </w:pPr>
      <w:r>
        <w:rPr>
          <w:rFonts w:hint="eastAsia"/>
        </w:rPr>
        <w:t>b) 空间体验与行为绩效（停留时长、活动承载、动线冲突与无障碍适配）；</w:t>
      </w:r>
    </w:p>
    <w:p w14:paraId="04D3699B">
      <w:pPr>
        <w:pStyle w:val="56"/>
        <w:spacing w:line="360" w:lineRule="auto"/>
        <w:ind w:firstLine="420"/>
      </w:pPr>
      <w:r>
        <w:rPr>
          <w:rFonts w:hint="eastAsia"/>
        </w:rPr>
        <w:t>c) 生态与海绵绩效（积水与径流控制、群落稳定性、热舒适与微气候）；</w:t>
      </w:r>
    </w:p>
    <w:p w14:paraId="3D870BE4">
      <w:pPr>
        <w:pStyle w:val="56"/>
        <w:spacing w:line="360" w:lineRule="auto"/>
        <w:ind w:firstLine="420"/>
      </w:pPr>
      <w:r>
        <w:rPr>
          <w:rFonts w:hint="eastAsia"/>
        </w:rPr>
        <w:t>d) 运维成本与设施可靠性（故障率、维修频次、材料耐久与更换可得性）；</w:t>
      </w:r>
    </w:p>
    <w:p w14:paraId="00E00698">
      <w:pPr>
        <w:pStyle w:val="56"/>
        <w:spacing w:line="360" w:lineRule="auto"/>
        <w:ind w:firstLine="420"/>
      </w:pPr>
      <w:r>
        <w:rPr>
          <w:rFonts w:hint="eastAsia"/>
        </w:rPr>
        <w:t>e) 安全与舆情风险（安全事件、投诉热点、敏感性表达与合规风险）。</w:t>
      </w:r>
    </w:p>
    <w:p w14:paraId="48BBCEDF">
      <w:pPr>
        <w:pStyle w:val="105"/>
        <w:spacing w:before="120" w:after="120" w:line="360" w:lineRule="auto"/>
      </w:pPr>
      <w:r>
        <w:rPr>
          <w:rFonts w:hint="eastAsia"/>
        </w:rPr>
        <w:t>数据采集与评估方法</w:t>
      </w:r>
    </w:p>
    <w:p w14:paraId="4FCB25E1">
      <w:pPr>
        <w:pStyle w:val="165"/>
        <w:spacing w:line="360" w:lineRule="auto"/>
      </w:pPr>
      <w:r>
        <w:rPr>
          <w:rFonts w:hint="eastAsia"/>
        </w:rPr>
        <w:t>为保证评价结论可信，数据采集宜采用多源方法组合，并保持采集时点与采集方法一致。数据来源可包括行为观察、问卷访谈、运维记录、活动组织记录、必要的环境与雨洪监测数据等。</w:t>
      </w:r>
    </w:p>
    <w:p w14:paraId="2213E60A">
      <w:pPr>
        <w:pStyle w:val="165"/>
        <w:spacing w:line="360" w:lineRule="auto"/>
      </w:pPr>
      <w:r>
        <w:rPr>
          <w:rFonts w:hint="eastAsia"/>
        </w:rPr>
        <w:t>为将评价转化为可执行行动，应建立整改闭环台账。台账应明确问题、原因、措施、责任、时限与复核方式，并与运维单位的年度计划和预算安排相衔接。</w:t>
      </w:r>
    </w:p>
    <w:p w14:paraId="1C40E6E9">
      <w:pPr>
        <w:pStyle w:val="105"/>
        <w:spacing w:before="120" w:after="120" w:line="360" w:lineRule="auto"/>
      </w:pPr>
      <w:r>
        <w:rPr>
          <w:rFonts w:hint="eastAsia"/>
        </w:rPr>
        <w:t>更新修复策略</w:t>
      </w:r>
    </w:p>
    <w:p w14:paraId="3ED0FBBA">
      <w:pPr>
        <w:pStyle w:val="165"/>
        <w:spacing w:line="360" w:lineRule="auto"/>
      </w:pPr>
      <w:r>
        <w:rPr>
          <w:rFonts w:hint="eastAsia"/>
        </w:rPr>
        <w:t>为避免更新修复演变为“符号重做、反复装修”，更新应坚持“保内核、调语汇、控符号”的策略，即优先保护空间骨架与文化内核，在语汇层优化材料、构造与使用舒适度，在符号层进行必要的减法与替换。</w:t>
      </w:r>
    </w:p>
    <w:p w14:paraId="3010964D">
      <w:pPr>
        <w:pStyle w:val="165"/>
        <w:spacing w:line="360" w:lineRule="auto"/>
      </w:pPr>
      <w:r>
        <w:rPr>
          <w:rFonts w:hint="eastAsia"/>
        </w:rPr>
        <w:t>对维护成本显著超预期、公众误读率高、或安全风险持续存在的表达，应启动专项复盘。专项复盘应基于证据链提出替代方案，并明确替代后对叙事完整性的补偿措施与解说调整方案。</w:t>
      </w:r>
    </w:p>
    <w:bookmarkEnd w:id="26"/>
    <w:p w14:paraId="651D3A69">
      <w:pPr>
        <w:pStyle w:val="56"/>
        <w:ind w:firstLine="0" w:firstLineChars="0"/>
        <w:jc w:val="center"/>
      </w:pPr>
      <w:bookmarkStart w:id="56" w:name="BookMark8"/>
      <w:r>
        <w:rPr>
          <w:rFonts w:hint="eastAsia"/>
        </w:rPr>
        <w:drawing>
          <wp:inline distT="0" distB="0" distL="0" distR="0">
            <wp:extent cx="1485900" cy="317500"/>
            <wp:effectExtent l="0" t="0" r="0" b="6350"/>
            <wp:docPr id="1668146784" name="图片 3"/>
            <wp:cNvGraphicFramePr/>
            <a:graphic xmlns:a="http://schemas.openxmlformats.org/drawingml/2006/main">
              <a:graphicData uri="http://schemas.openxmlformats.org/drawingml/2006/picture">
                <pic:pic xmlns:pic="http://schemas.openxmlformats.org/drawingml/2006/picture">
                  <pic:nvPicPr>
                    <pic:cNvPr id="1668146784" name="图片 3"/>
                    <pic:cNvPicPr/>
                  </pic:nvPicPr>
                  <pic:blipFill>
                    <a:blip r:embed="rId30">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56"/>
    </w:p>
    <w:sectPr>
      <w:headerReference r:id="rId23" w:type="default"/>
      <w:footerReference r:id="rId25" w:type="default"/>
      <w:headerReference r:id="rId24" w:type="even"/>
      <w:footerReference r:id="rId26" w:type="even"/>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720FE1">
    <w:pPr>
      <w:pStyle w:val="17"/>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7C686B">
    <w:pPr>
      <w:pStyle w:val="52"/>
    </w:pPr>
    <w:r>
      <w:fldChar w:fldCharType="begin"/>
    </w:r>
    <w:r>
      <w:instrText xml:space="preserve">PAGE   \* MERGEFORMAT</w:instrText>
    </w:r>
    <w:r>
      <w:fldChar w:fldCharType="separate"/>
    </w:r>
    <w:r>
      <w:rPr>
        <w:lang w:val="zh-CN"/>
      </w:rPr>
      <w:t>1</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EE30E5">
    <w:pPr>
      <w:pStyle w:val="51"/>
    </w:pPr>
    <w:r>
      <w:fldChar w:fldCharType="begin"/>
    </w:r>
    <w:r>
      <w:instrText xml:space="preserve"> PAGE   \* MERGEFORMAT \* MERGEFORMAT </w:instrText>
    </w:r>
    <w:r>
      <w:fldChar w:fldCharType="separate"/>
    </w:r>
    <w: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2C22D">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49337">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5C18A">
    <w:pPr>
      <w:pStyle w:val="52"/>
    </w:pPr>
    <w:r>
      <w:fldChar w:fldCharType="begin"/>
    </w:r>
    <w:r>
      <w:instrText xml:space="preserve">PAGE   \* MERGEFORMAT</w:instrText>
    </w:r>
    <w:r>
      <w:fldChar w:fldCharType="separate"/>
    </w:r>
    <w:r>
      <w:rPr>
        <w:lang w:val="zh-CN"/>
      </w:rPr>
      <w:t>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40F6CF">
    <w:pPr>
      <w:pStyle w:val="51"/>
    </w:pPr>
    <w:r>
      <w:fldChar w:fldCharType="begin"/>
    </w:r>
    <w:r>
      <w:instrText xml:space="preserve"> PAGE   \* MERGEFORMAT \* MERGEFORMAT </w:instrText>
    </w:r>
    <w:r>
      <w:fldChar w:fldCharType="separate"/>
    </w:r>
    <w:r>
      <w:t>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C07947">
    <w:pPr>
      <w:pStyle w:val="52"/>
    </w:pPr>
    <w:r>
      <w:fldChar w:fldCharType="begin"/>
    </w:r>
    <w:r>
      <w:instrText xml:space="preserve">PAGE   \* MERGEFORMAT</w:instrText>
    </w:r>
    <w:r>
      <w:fldChar w:fldCharType="separate"/>
    </w:r>
    <w:r>
      <w:rPr>
        <w:lang w:val="zh-CN"/>
      </w:rPr>
      <w:t>1</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3E5A8E">
    <w:pPr>
      <w:pStyle w:val="51"/>
    </w:pPr>
    <w:r>
      <w:fldChar w:fldCharType="begin"/>
    </w:r>
    <w:r>
      <w:instrText xml:space="preserve"> PAGE   \* MERGEFORMAT \* MERGEFORMAT </w:instrText>
    </w:r>
    <w:r>
      <w:fldChar w:fldCharType="separate"/>
    </w:r>
    <w:r>
      <w:t>II</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0E6680">
    <w:pPr>
      <w:pStyle w:val="52"/>
    </w:pPr>
    <w:r>
      <w:fldChar w:fldCharType="begin"/>
    </w:r>
    <w:r>
      <w:instrText xml:space="preserve">PAGE   \* MERGEFORMAT</w:instrText>
    </w:r>
    <w:r>
      <w:fldChar w:fldCharType="separate"/>
    </w:r>
    <w:r>
      <w:rPr>
        <w:lang w:val="zh-CN"/>
      </w:rPr>
      <w:t>1</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8F988D">
    <w:pPr>
      <w:pStyle w:val="51"/>
    </w:pPr>
    <w:r>
      <w:fldChar w:fldCharType="begin"/>
    </w:r>
    <w:r>
      <w:instrText xml:space="preserve"> PAGE   \* MERGEFORMAT \* MERGEFORMAT </w:instrText>
    </w:r>
    <w:r>
      <w:fldChar w:fldCharType="separate"/>
    </w:r>
    <w:r>
      <w:t>III</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02859">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AC09CA">
    <w:pPr>
      <w:pStyle w:val="61"/>
    </w:pPr>
    <w:r>
      <w:fldChar w:fldCharType="begin"/>
    </w:r>
    <w:r>
      <w:instrText xml:space="preserve"> STYLEREF  标准文件_文件编号  \* MERGEFORMAT </w:instrText>
    </w:r>
    <w:r>
      <w:fldChar w:fldCharType="separate"/>
    </w:r>
    <w:r>
      <w:t>T/XZBX 0176—2025</w:t>
    </w:r>
    <w: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310036">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T/XZBX 0176—2025</w:t>
    </w:r>
    <w:r>
      <w:rPr>
        <w:rFonts w:hint="eastAsia"/>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9802E2">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DBA31">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C7098">
    <w:pPr>
      <w:pStyle w:val="61"/>
    </w:pPr>
    <w:r>
      <w:fldChar w:fldCharType="begin"/>
    </w:r>
    <w:r>
      <w:instrText xml:space="preserve"> STYLEREF  标准文件_文件编号  \* MERGEFORMAT </w:instrText>
    </w:r>
    <w:r>
      <w:fldChar w:fldCharType="separate"/>
    </w:r>
    <w:r>
      <w:t>T/XZBX 0176—2025</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007A2">
    <w:pPr>
      <w:pStyle w:val="62"/>
    </w:pPr>
    <w:r>
      <w:fldChar w:fldCharType="begin"/>
    </w:r>
    <w:r>
      <w:instrText xml:space="preserve"> STYLEREF  标准文件_文件编号 \* MERGEFORMAT </w:instrText>
    </w:r>
    <w:r>
      <w:fldChar w:fldCharType="separate"/>
    </w:r>
    <w:r>
      <w:t>T/XZBX 0176—2025</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14AB45">
    <w:pPr>
      <w:pStyle w:val="61"/>
    </w:pPr>
    <w:r>
      <w:fldChar w:fldCharType="begin"/>
    </w:r>
    <w:r>
      <w:instrText xml:space="preserve"> STYLEREF  标准文件_文件编号  \* MERGEFORMAT </w:instrText>
    </w:r>
    <w:r>
      <w:fldChar w:fldCharType="separate"/>
    </w:r>
    <w:r>
      <w:t>T/XZBX 0176—2025</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CD93C">
    <w:pPr>
      <w:pStyle w:val="62"/>
    </w:pPr>
    <w:r>
      <w:rPr>
        <w:rFonts w:hint="eastAsia"/>
      </w:rPr>
      <w:fldChar w:fldCharType="begin"/>
    </w:r>
    <w:r>
      <w:rPr>
        <w:rFonts w:hint="eastAsia"/>
      </w:rPr>
      <w:instrText xml:space="preserve"> </w:instrText>
    </w:r>
    <w:r>
      <w:instrText xml:space="preserve">STYLEREF  标准文件_文件编号 \* MERGEFORMAT</w:instrText>
    </w:r>
    <w:r>
      <w:rPr>
        <w:rFonts w:hint="eastAsia"/>
      </w:rPr>
      <w:instrText xml:space="preserve"> </w:instrText>
    </w:r>
    <w:r>
      <w:rPr>
        <w:rFonts w:hint="eastAsia"/>
      </w:rPr>
      <w:fldChar w:fldCharType="separate"/>
    </w:r>
    <w:r>
      <w:rPr>
        <w:rFonts w:hint="eastAsia"/>
      </w:rPr>
      <w:t>T/XZBX 0176—2025</w:t>
    </w:r>
    <w:r>
      <w:rPr>
        <w:rFonts w:hint="eastAsia"/>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6C4832">
    <w:pPr>
      <w:pStyle w:val="61"/>
    </w:pPr>
    <w:r>
      <w:fldChar w:fldCharType="begin"/>
    </w:r>
    <w:r>
      <w:instrText xml:space="preserve"> STYLEREF  标准文件_文件编号  \* MERGEFORMAT </w:instrText>
    </w:r>
    <w:r>
      <w:fldChar w:fldCharType="separate"/>
    </w:r>
    <w:r>
      <w:t>T/XZBX 0176—2025</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736B4B">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T/XZBX 0176—2025</w:t>
    </w:r>
    <w:r>
      <w:rPr>
        <w:rFonts w:hint="eastAsia"/>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attachedTemplate r:id="rId1"/>
  <w:documentProtection w:edit="forms" w:enforcement="0"/>
  <w:defaultTabStop w:val="420"/>
  <w:evenAndOddHeaders w:val="1"/>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tDSwNLYwMrIwtjS2NDNT0lEKTi0uzszPAykwrAUASC/mvywAAAA="/>
  </w:docVars>
  <w:rsids>
    <w:rsidRoot w:val="00EB4D3D"/>
    <w:rsid w:val="0000040A"/>
    <w:rsid w:val="00000A94"/>
    <w:rsid w:val="00000B3B"/>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5832"/>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2282"/>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295A"/>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5347"/>
    <w:rsid w:val="00296193"/>
    <w:rsid w:val="00296C66"/>
    <w:rsid w:val="00296EBE"/>
    <w:rsid w:val="002974E3"/>
    <w:rsid w:val="002A084B"/>
    <w:rsid w:val="002A1260"/>
    <w:rsid w:val="002A1589"/>
    <w:rsid w:val="002A1608"/>
    <w:rsid w:val="002A25DC"/>
    <w:rsid w:val="002A3AAB"/>
    <w:rsid w:val="002A4CEA"/>
    <w:rsid w:val="002A5977"/>
    <w:rsid w:val="002A5A13"/>
    <w:rsid w:val="002A5E41"/>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1562"/>
    <w:rsid w:val="002D42B5"/>
    <w:rsid w:val="002D4F1A"/>
    <w:rsid w:val="002D6EC6"/>
    <w:rsid w:val="002D79AC"/>
    <w:rsid w:val="002E039D"/>
    <w:rsid w:val="002E4D5A"/>
    <w:rsid w:val="002E6326"/>
    <w:rsid w:val="002E6AD9"/>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57AD9"/>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1F9D"/>
    <w:rsid w:val="004D2253"/>
    <w:rsid w:val="004D4406"/>
    <w:rsid w:val="004D7C42"/>
    <w:rsid w:val="004E0465"/>
    <w:rsid w:val="004E127B"/>
    <w:rsid w:val="004E1642"/>
    <w:rsid w:val="004E1C0A"/>
    <w:rsid w:val="004E30C5"/>
    <w:rsid w:val="004E4AA5"/>
    <w:rsid w:val="004E4AEE"/>
    <w:rsid w:val="004E59E3"/>
    <w:rsid w:val="004E67C0"/>
    <w:rsid w:val="004E754D"/>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4687"/>
    <w:rsid w:val="00586630"/>
    <w:rsid w:val="00587ADD"/>
    <w:rsid w:val="00593A49"/>
    <w:rsid w:val="00596160"/>
    <w:rsid w:val="005966E2"/>
    <w:rsid w:val="00597007"/>
    <w:rsid w:val="005A0966"/>
    <w:rsid w:val="005A11B7"/>
    <w:rsid w:val="005A260B"/>
    <w:rsid w:val="005A4A1B"/>
    <w:rsid w:val="005A7830"/>
    <w:rsid w:val="005A7FCE"/>
    <w:rsid w:val="005B0F3F"/>
    <w:rsid w:val="005B18DA"/>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3EA"/>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26F"/>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41B"/>
    <w:rsid w:val="008027CE"/>
    <w:rsid w:val="00802F42"/>
    <w:rsid w:val="00804383"/>
    <w:rsid w:val="00804BB7"/>
    <w:rsid w:val="00804D41"/>
    <w:rsid w:val="00806CC8"/>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6D9"/>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77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466A"/>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496B"/>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27B0C"/>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57BFB"/>
    <w:rsid w:val="00A60751"/>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819"/>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0B"/>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1F1"/>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14C1"/>
    <w:rsid w:val="00C72410"/>
    <w:rsid w:val="00C7287F"/>
    <w:rsid w:val="00C80CB8"/>
    <w:rsid w:val="00C819F8"/>
    <w:rsid w:val="00C8248C"/>
    <w:rsid w:val="00C84E33"/>
    <w:rsid w:val="00C86D6F"/>
    <w:rsid w:val="00C905FC"/>
    <w:rsid w:val="00C90A55"/>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57B4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4647"/>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4A2F"/>
    <w:rsid w:val="00E06404"/>
    <w:rsid w:val="00E11A85"/>
    <w:rsid w:val="00E12495"/>
    <w:rsid w:val="00E15CCD"/>
    <w:rsid w:val="00E202EF"/>
    <w:rsid w:val="00E21088"/>
    <w:rsid w:val="00E210B5"/>
    <w:rsid w:val="00E2552F"/>
    <w:rsid w:val="00E27DF1"/>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584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4D3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0B14"/>
    <w:rsid w:val="00F24438"/>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6AF822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uiPriority="39" w:semiHidden="0" w:name="toc 7"/>
    <w:lsdException w:uiPriority="0" w:name="toc 8"/>
    <w:lsdException w:uiPriority="0" w:name="toc 9"/>
    <w:lsdException w:unhideWhenUsed="0" w:uiPriority="0" w:semiHidden="0" w:name="Normal Indent"/>
    <w:lsdException w:qFormat="1" w:unhideWhenUsed="0" w:uiPriority="0"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uiPriority w:val="39"/>
    <w:pPr>
      <w:tabs>
        <w:tab w:val="right" w:leader="dot" w:pos="9344"/>
      </w:tabs>
      <w:spacing w:line="300" w:lineRule="exact"/>
      <w:ind w:left="1259"/>
    </w:pPr>
    <w:rPr>
      <w:rFonts w:ascii="宋体"/>
    </w:rPr>
  </w:style>
  <w:style w:type="paragraph" w:styleId="12">
    <w:name w:val="Normal Indent"/>
    <w:basedOn w:val="1"/>
    <w:uiPriority w:val="0"/>
    <w:pPr>
      <w:ind w:firstLine="420"/>
    </w:pPr>
  </w:style>
  <w:style w:type="paragraph" w:styleId="13">
    <w:name w:val="Body Text"/>
    <w:basedOn w:val="1"/>
    <w:link w:val="86"/>
    <w:qFormat/>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Balloon Text"/>
    <w:basedOn w:val="1"/>
    <w:link w:val="45"/>
    <w:semiHidden/>
    <w:unhideWhenUsed/>
    <w:uiPriority w:val="99"/>
    <w:rPr>
      <w:sz w:val="18"/>
      <w:szCs w:val="18"/>
    </w:rPr>
  </w:style>
  <w:style w:type="paragraph" w:styleId="17">
    <w:name w:val="footer"/>
    <w:basedOn w:val="1"/>
    <w:link w:val="44"/>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autoRedefine/>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uiPriority w:val="99"/>
    <w:rPr>
      <w:rFonts w:ascii="宋体" w:hAnsi="Times New Roman" w:eastAsia="宋体"/>
      <w:color w:val="auto"/>
      <w:spacing w:val="0"/>
      <w:w w:val="100"/>
      <w:position w:val="0"/>
      <w:sz w:val="21"/>
      <w:u w:val="none"/>
      <w:vertAlign w:val="baseline"/>
    </w:rPr>
  </w:style>
  <w:style w:type="character" w:styleId="33">
    <w:name w:val="footnote reference"/>
    <w:semiHidden/>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uiPriority w:val="0"/>
    <w:rPr>
      <w:b/>
      <w:bCs/>
      <w:kern w:val="2"/>
      <w:sz w:val="24"/>
      <w:szCs w:val="24"/>
    </w:rPr>
  </w:style>
  <w:style w:type="character" w:customStyle="1" w:styleId="41">
    <w:name w:val="标题 8 字符"/>
    <w:link w:val="9"/>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uiPriority w:val="0"/>
    <w:pPr>
      <w:spacing w:line="240" w:lineRule="auto"/>
      <w:jc w:val="center"/>
    </w:pPr>
    <w:rPr>
      <w:rFonts w:ascii="黑体" w:eastAsia="黑体"/>
      <w:kern w:val="0"/>
      <w:sz w:val="52"/>
    </w:rPr>
  </w:style>
  <w:style w:type="paragraph" w:customStyle="1" w:styleId="71">
    <w:name w:val="标准文件_封面标准英文名称"/>
    <w:basedOn w:val="1"/>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uiPriority w:val="0"/>
    <w:pPr>
      <w:spacing w:line="310" w:lineRule="exact"/>
      <w:jc w:val="right"/>
    </w:pPr>
    <w:rPr>
      <w:rFonts w:ascii="黑体" w:eastAsia="黑体"/>
      <w:sz w:val="28"/>
    </w:rPr>
  </w:style>
  <w:style w:type="paragraph" w:customStyle="1" w:styleId="75">
    <w:name w:val="标准文件_封面抬头"/>
    <w:basedOn w:val="56"/>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uiPriority w:val="0"/>
    <w:pPr>
      <w:numPr>
        <w:numId w:val="10"/>
      </w:numPr>
    </w:pPr>
  </w:style>
  <w:style w:type="paragraph" w:customStyle="1" w:styleId="94">
    <w:name w:val="标准文件_三级条标题"/>
    <w:basedOn w:val="65"/>
    <w:next w:val="56"/>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uiPriority w:val="0"/>
    <w:pPr>
      <w:adjustRightInd/>
      <w:spacing w:line="240" w:lineRule="auto"/>
      <w:ind w:firstLine="200" w:firstLineChars="200"/>
    </w:pPr>
    <w:rPr>
      <w:sz w:val="18"/>
      <w:szCs w:val="24"/>
    </w:rPr>
  </w:style>
  <w:style w:type="paragraph" w:customStyle="1" w:styleId="97">
    <w:name w:val="标准文件_数字编号列项"/>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uiPriority w:val="0"/>
    <w:pPr>
      <w:spacing w:line="440" w:lineRule="exact"/>
      <w:jc w:val="center"/>
    </w:pPr>
    <w:rPr>
      <w:sz w:val="28"/>
    </w:rPr>
  </w:style>
  <w:style w:type="paragraph" w:customStyle="1" w:styleId="107">
    <w:name w:val="标准文件_引言标题"/>
    <w:next w:val="1"/>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qFormat/>
    <w:uiPriority w:val="0"/>
    <w:pPr>
      <w:adjustRightInd/>
      <w:spacing w:line="240" w:lineRule="auto"/>
      <w:jc w:val="left"/>
    </w:pPr>
    <w:rPr>
      <w:bCs/>
      <w:iCs/>
    </w:rPr>
  </w:style>
  <w:style w:type="paragraph" w:customStyle="1" w:styleId="143">
    <w:name w:val="目录 31"/>
    <w:basedOn w:val="1"/>
    <w:next w:val="1"/>
    <w:autoRedefine/>
    <w:semiHidden/>
    <w:qFormat/>
    <w:uiPriority w:val="0"/>
    <w:pPr>
      <w:spacing w:line="240" w:lineRule="auto"/>
    </w:pPr>
    <w:rPr>
      <w:rFonts w:ascii="宋体" w:hAnsi="宋体"/>
      <w:iCs/>
    </w:rPr>
  </w:style>
  <w:style w:type="paragraph" w:customStyle="1" w:styleId="144">
    <w:name w:val="目录 41"/>
    <w:basedOn w:val="1"/>
    <w:next w:val="1"/>
    <w:autoRedefine/>
    <w:semiHidden/>
    <w:qFormat/>
    <w:uiPriority w:val="0"/>
    <w:pPr>
      <w:adjustRightInd/>
      <w:spacing w:line="240" w:lineRule="auto"/>
      <w:jc w:val="left"/>
    </w:pPr>
  </w:style>
  <w:style w:type="paragraph" w:customStyle="1" w:styleId="145">
    <w:name w:val="目录 51"/>
    <w:basedOn w:val="1"/>
    <w:next w:val="1"/>
    <w:autoRedefine/>
    <w:semiHidden/>
    <w:qFormat/>
    <w:uiPriority w:val="0"/>
    <w:pPr>
      <w:spacing w:line="240" w:lineRule="auto"/>
    </w:pPr>
    <w:rPr>
      <w:rFonts w:ascii="宋体" w:hAnsi="宋体"/>
    </w:rPr>
  </w:style>
  <w:style w:type="paragraph" w:customStyle="1" w:styleId="146">
    <w:name w:val="目录 61"/>
    <w:basedOn w:val="1"/>
    <w:next w:val="1"/>
    <w:autoRedefine/>
    <w:semiHidden/>
    <w:qFormat/>
    <w:uiPriority w:val="0"/>
    <w:pPr>
      <w:adjustRightInd/>
      <w:spacing w:line="240" w:lineRule="auto"/>
      <w:jc w:val="left"/>
    </w:pPr>
  </w:style>
  <w:style w:type="paragraph" w:customStyle="1" w:styleId="147">
    <w:name w:val="目录 71"/>
    <w:basedOn w:val="146"/>
    <w:autoRedefine/>
    <w:semiHidden/>
    <w:uiPriority w:val="0"/>
    <w:pPr>
      <w:ind w:left="1260"/>
    </w:pPr>
  </w:style>
  <w:style w:type="paragraph" w:customStyle="1" w:styleId="148">
    <w:name w:val="目录 81"/>
    <w:basedOn w:val="147"/>
    <w:autoRedefine/>
    <w:semiHidden/>
    <w:qFormat/>
    <w:uiPriority w:val="0"/>
    <w:pPr>
      <w:ind w:left="1470"/>
    </w:pPr>
  </w:style>
  <w:style w:type="paragraph" w:customStyle="1" w:styleId="149">
    <w:name w:val="目录 91"/>
    <w:basedOn w:val="148"/>
    <w:autoRedefine/>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uiPriority w:val="0"/>
    <w:pPr>
      <w:framePr w:w="3997" w:h="471" w:hRule="exact" w:hSpace="0" w:vSpace="181" w:wrap="around" w:vAnchor="page" w:hAnchor="page" w:x="1419" w:y="14097"/>
    </w:pPr>
  </w:style>
  <w:style w:type="paragraph" w:customStyle="1" w:styleId="194">
    <w:name w:val="其他实施日期"/>
    <w:basedOn w:val="154"/>
    <w:qFormat/>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5" Type="http://schemas.openxmlformats.org/officeDocument/2006/relationships/glossaryDocument" Target="glossary/document.xml"/><Relationship Id="rId34" Type="http://schemas.openxmlformats.org/officeDocument/2006/relationships/fontTable" Target="fontTable.xml"/><Relationship Id="rId33" Type="http://schemas.openxmlformats.org/officeDocument/2006/relationships/customXml" Target="../customXml/item2.xml"/><Relationship Id="rId32" Type="http://schemas.openxmlformats.org/officeDocument/2006/relationships/numbering" Target="numbering.xml"/><Relationship Id="rId31" Type="http://schemas.openxmlformats.org/officeDocument/2006/relationships/customXml" Target="../customXml/item1.xml"/><Relationship Id="rId30" Type="http://schemas.openxmlformats.org/officeDocument/2006/relationships/image" Target="media/image3.jpeg"/><Relationship Id="rId3" Type="http://schemas.openxmlformats.org/officeDocument/2006/relationships/footnotes" Target="footnotes.xml"/><Relationship Id="rId29" Type="http://schemas.openxmlformats.org/officeDocument/2006/relationships/image" Target="media/image2.png"/><Relationship Id="rId28" Type="http://schemas.openxmlformats.org/officeDocument/2006/relationships/image" Target="media/image1.png"/><Relationship Id="rId27" Type="http://schemas.openxmlformats.org/officeDocument/2006/relationships/theme" Target="theme/theme1.xml"/><Relationship Id="rId26" Type="http://schemas.openxmlformats.org/officeDocument/2006/relationships/footer" Target="footer11.xml"/><Relationship Id="rId25" Type="http://schemas.openxmlformats.org/officeDocument/2006/relationships/footer" Target="footer10.xml"/><Relationship Id="rId24" Type="http://schemas.openxmlformats.org/officeDocument/2006/relationships/header" Target="header11.xml"/><Relationship Id="rId23" Type="http://schemas.openxmlformats.org/officeDocument/2006/relationships/header" Target="header10.xml"/><Relationship Id="rId22" Type="http://schemas.openxmlformats.org/officeDocument/2006/relationships/footer" Target="footer9.xml"/><Relationship Id="rId21" Type="http://schemas.openxmlformats.org/officeDocument/2006/relationships/footer" Target="footer8.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012FB321F5A4443D9AFC61825E0F0C38"/>
        <w:style w:val=""/>
        <w:category>
          <w:name w:val="常规"/>
          <w:gallery w:val="placeholder"/>
        </w:category>
        <w:types>
          <w:type w:val="bbPlcHdr"/>
        </w:types>
        <w:behaviors>
          <w:behavior w:val="content"/>
        </w:behaviors>
        <w:description w:val=""/>
        <w:guid w:val="{6BC8AE12-FCBB-459F-AF45-E50AEA0241F1}"/>
      </w:docPartPr>
      <w:docPartBody>
        <w:p w14:paraId="17AF7DFC">
          <w:pPr>
            <w:pStyle w:val="5"/>
          </w:pPr>
          <w:r>
            <w:rPr>
              <w:rStyle w:val="4"/>
              <w:rFonts w:hint="eastAsia"/>
            </w:rPr>
            <w:t>单击或点击此处输入文字。</w:t>
          </w:r>
        </w:p>
      </w:docPartBody>
    </w:docPart>
    <w:docPart>
      <w:docPartPr>
        <w:name w:val="06591A60496146309C06F8B2E11B4B09"/>
        <w:style w:val=""/>
        <w:category>
          <w:name w:val="常规"/>
          <w:gallery w:val="placeholder"/>
        </w:category>
        <w:types>
          <w:type w:val="bbPlcHdr"/>
        </w:types>
        <w:behaviors>
          <w:behavior w:val="content"/>
        </w:behaviors>
        <w:description w:val=""/>
        <w:guid w:val="{9CA1BFD8-86DC-49E7-8A17-8C8D6D52C131}"/>
      </w:docPartPr>
      <w:docPartBody>
        <w:p w14:paraId="6FB4F262">
          <w:pPr>
            <w:pStyle w:val="6"/>
          </w:pPr>
          <w:r>
            <w:rPr>
              <w:rStyle w:val="4"/>
              <w:rFonts w:hint="eastAsia"/>
            </w:rPr>
            <w:t>选择一项。</w:t>
          </w:r>
        </w:p>
      </w:docPartBody>
    </w:docPart>
    <w:docPart>
      <w:docPartPr>
        <w:name w:val="301A11BD743F4400A8B304744630EFE7"/>
        <w:style w:val=""/>
        <w:category>
          <w:name w:val="常规"/>
          <w:gallery w:val="placeholder"/>
        </w:category>
        <w:types>
          <w:type w:val="bbPlcHdr"/>
        </w:types>
        <w:behaviors>
          <w:behavior w:val="content"/>
        </w:behaviors>
        <w:description w:val=""/>
        <w:guid w:val="{E52AB75A-1AE2-48D1-8CE3-EC37C4964B3D}"/>
      </w:docPartPr>
      <w:docPartBody>
        <w:p w14:paraId="5E62FF06">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DC6"/>
    <w:rsid w:val="00000B3B"/>
    <w:rsid w:val="00120196"/>
    <w:rsid w:val="002E6AD9"/>
    <w:rsid w:val="003F62CE"/>
    <w:rsid w:val="004A6324"/>
    <w:rsid w:val="004B23DE"/>
    <w:rsid w:val="00584687"/>
    <w:rsid w:val="005B18DA"/>
    <w:rsid w:val="006141C6"/>
    <w:rsid w:val="00796662"/>
    <w:rsid w:val="008E6778"/>
    <w:rsid w:val="00AA2819"/>
    <w:rsid w:val="00AE100B"/>
    <w:rsid w:val="00AE1DC6"/>
    <w:rsid w:val="00F469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uiPriority="99" w:name="Normal Table"/>
    <w:lsdException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012FB321F5A4443D9AFC61825E0F0C38"/>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06591A60496146309C06F8B2E11B4B09"/>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301A11BD743F4400A8B304744630EFE7"/>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18</Pages>
  <Words>6816</Words>
  <Characters>7121</Characters>
  <Lines>71</Lines>
  <Paragraphs>20</Paragraphs>
  <TotalTime>58</TotalTime>
  <ScaleCrop>false</ScaleCrop>
  <LinksUpToDate>false</LinksUpToDate>
  <CharactersWithSpaces>7242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2025-12-21T11:41:00Z</dcterms:created>
  <dc:creator>Jianyi Huang</dc:creator>
  <dc:description>&lt;config cover="true" show_menu="true" version="1.0.0" doctype="SDKXY"&gt;_x000d_
&lt;/config&gt;</dc:description>
  <cp:lastModifiedBy>WPS_1602478251</cp:lastModifiedBy>
  <cp:lastPrinted>2021-02-02T08:22:00Z</cp:lastPrinted>
  <dcterms:modified xsi:type="dcterms:W3CDTF">2026-01-04T06:30:10Z</dcterms:modified>
  <dc:title>团体标准</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TemplateDocerSaveRecord">
    <vt:lpwstr>eyJoZGlkIjoiZjFmZWIzNDg2MmIzZjExOTIzMmViNTBmYTMwYTk0ZWYiLCJ1c2VySWQiOiIxMTMwMzM3OTUxIn0=</vt:lpwstr>
  </property>
  <property fmtid="{D5CDD505-2E9C-101B-9397-08002B2CF9AE}" pid="16" name="KSOProductBuildVer">
    <vt:lpwstr>2052-12.1.0.24034</vt:lpwstr>
  </property>
  <property fmtid="{D5CDD505-2E9C-101B-9397-08002B2CF9AE}" pid="17" name="ICV">
    <vt:lpwstr>3496B82375654BF088296A6FD6177F89_12</vt:lpwstr>
  </property>
</Properties>
</file>