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8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93.080.20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6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66</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5"/>
            </w:textInput>
          </w:ffData>
        </w:fldChar>
      </w:r>
      <w:bookmarkStart w:id="6" w:name="NSTD_CODE_F"/>
      <w:r>
        <w:instrText xml:space="preserve"> FORMTEXT </w:instrText>
      </w:r>
      <w:r>
        <w:fldChar w:fldCharType="separate"/>
      </w:r>
      <w:r>
        <w:t>0175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23E3CDB3">
      <w:pPr>
        <w:pStyle w:val="197"/>
        <w:framePr w:h="6974" w:hRule="exact" w:wrap="around" w:x="1419" w:anchorLock="1"/>
      </w:pPr>
      <w:r>
        <w:fldChar w:fldCharType="begin">
          <w:ffData>
            <w:name w:val="CSTD_NAME"/>
            <w:enabled/>
            <w:calcOnExit w:val="0"/>
            <w:textInput>
              <w:default w:val="公路工程沥青铺装层间功能构建层施工技术规范"/>
            </w:textInput>
          </w:ffData>
        </w:fldChar>
      </w:r>
      <w:bookmarkStart w:id="9" w:name="CSTD_NAME"/>
      <w:r>
        <w:instrText xml:space="preserve"> FORMTEXT </w:instrText>
      </w:r>
      <w:r>
        <w:fldChar w:fldCharType="separate"/>
      </w:r>
      <w:r>
        <w:t>公路工程沥青铺装层间功能构建层</w:t>
      </w:r>
    </w:p>
    <w:p w14:paraId="4DEF4094">
      <w:pPr>
        <w:pStyle w:val="197"/>
        <w:framePr w:h="6974" w:hRule="exact" w:wrap="around" w:x="1419" w:anchorLock="1"/>
      </w:pPr>
      <w:r>
        <w:t>施工技术规范</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construction technology of functional interlayer in asphalt pavement engineer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construction technology of functional interlayer in asphalt pavement engineering</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2CA5B26">
      <w:pPr>
        <w:pStyle w:val="91"/>
        <w:spacing w:after="360"/>
      </w:pPr>
      <w:bookmarkStart w:id="21" w:name="BookMark1"/>
      <w:r>
        <w:rPr>
          <w:rFonts w:hint="eastAsia"/>
          <w:spacing w:val="320"/>
        </w:rPr>
        <w:t>目</w:t>
      </w:r>
      <w:r>
        <w:rPr>
          <w:rFonts w:hint="eastAsia"/>
        </w:rPr>
        <w:t>次</w:t>
      </w:r>
    </w:p>
    <w:p w14:paraId="718AC5B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"_Toc217481659"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_Toc217481659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3D0447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_Toc217481660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7E05A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_Toc217481661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EAD10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_Toc217481662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F61D78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_Toc217481663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9541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_Toc217481664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3F19E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"_Toc217481665" </w:instrText>
      </w:r>
      <w:r>
        <w:fldChar w:fldCharType="separate"/>
      </w:r>
      <w:r>
        <w:rPr>
          <w:rStyle w:val="32"/>
          <w:rFonts w:hint="eastAsia"/>
        </w:rPr>
        <w:t>5</w:t>
      </w:r>
      <w:r>
        <w:rPr>
          <w:rStyle w:val="32"/>
        </w:rPr>
        <w:t xml:space="preserve"> </w:t>
      </w:r>
      <w:r>
        <w:rPr>
          <w:rStyle w:val="32"/>
          <w:rFonts w:hint="eastAsia"/>
        </w:rPr>
        <w:t xml:space="preserve"> 施工技术要求</w:t>
      </w:r>
      <w:r>
        <w:rPr>
          <w:rFonts w:hint="eastAsia"/>
        </w:rPr>
        <w:tab/>
      </w:r>
      <w:r>
        <w:rPr>
          <w:rFonts w:hint="eastAsia"/>
        </w:rPr>
        <w:fldChar w:fldCharType="begin"/>
      </w:r>
      <w:r>
        <w:rPr>
          <w:rFonts w:hint="eastAsia"/>
        </w:rPr>
        <w:instrText xml:space="preserve"> </w:instrText>
      </w:r>
      <w:r>
        <w:instrText xml:space="preserve">PAGEREF _Toc217481665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6627A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"_Toc217481666" </w:instrText>
      </w:r>
      <w:r>
        <w:fldChar w:fldCharType="separate"/>
      </w:r>
      <w:r>
        <w:rPr>
          <w:rStyle w:val="32"/>
          <w:rFonts w:hint="eastAsia"/>
        </w:rPr>
        <w:t>6</w:t>
      </w:r>
      <w:r>
        <w:rPr>
          <w:rStyle w:val="32"/>
        </w:rPr>
        <w:t xml:space="preserve"> </w:t>
      </w:r>
      <w:r>
        <w:rPr>
          <w:rStyle w:val="32"/>
          <w:rFonts w:hint="eastAsia"/>
        </w:rPr>
        <w:t xml:space="preserve"> 检验与验收</w:t>
      </w:r>
      <w:r>
        <w:rPr>
          <w:rFonts w:hint="eastAsia"/>
        </w:rPr>
        <w:tab/>
      </w:r>
      <w:r>
        <w:rPr>
          <w:rFonts w:hint="eastAsia"/>
        </w:rPr>
        <w:fldChar w:fldCharType="begin"/>
      </w:r>
      <w:r>
        <w:rPr>
          <w:rFonts w:hint="eastAsia"/>
        </w:rPr>
        <w:instrText xml:space="preserve"> </w:instrText>
      </w:r>
      <w:r>
        <w:instrText xml:space="preserve">PAGEREF _Toc217481666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50C95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"_Toc217481667" </w:instrText>
      </w:r>
      <w:r>
        <w:fldChar w:fldCharType="separate"/>
      </w:r>
      <w:r>
        <w:rPr>
          <w:rStyle w:val="32"/>
          <w:rFonts w:hint="eastAsia"/>
        </w:rPr>
        <w:t>7</w:t>
      </w:r>
      <w:r>
        <w:rPr>
          <w:rStyle w:val="32"/>
        </w:rPr>
        <w:t xml:space="preserve"> </w:t>
      </w:r>
      <w:r>
        <w:rPr>
          <w:rStyle w:val="32"/>
          <w:rFonts w:hint="eastAsia"/>
        </w:rPr>
        <w:t xml:space="preserve"> 不合格处置</w:t>
      </w:r>
      <w:r>
        <w:rPr>
          <w:rFonts w:hint="eastAsia"/>
        </w:rPr>
        <w:tab/>
      </w:r>
      <w:r>
        <w:rPr>
          <w:rFonts w:hint="eastAsia"/>
        </w:rPr>
        <w:fldChar w:fldCharType="begin"/>
      </w:r>
      <w:r>
        <w:rPr>
          <w:rFonts w:hint="eastAsia"/>
        </w:rPr>
        <w:instrText xml:space="preserve"> </w:instrText>
      </w:r>
      <w:r>
        <w:instrText xml:space="preserve">PAGEREF _Toc217481667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EBFDE7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"_Toc217481668" </w:instrText>
      </w:r>
      <w:r>
        <w:fldChar w:fldCharType="separate"/>
      </w:r>
      <w:r>
        <w:rPr>
          <w:rStyle w:val="32"/>
          <w:rFonts w:hint="eastAsia"/>
        </w:rPr>
        <w:t>8</w:t>
      </w:r>
      <w:r>
        <w:rPr>
          <w:rStyle w:val="32"/>
        </w:rPr>
        <w:t xml:space="preserve"> </w:t>
      </w:r>
      <w:r>
        <w:rPr>
          <w:rStyle w:val="32"/>
          <w:rFonts w:hint="eastAsia"/>
        </w:rPr>
        <w:t xml:space="preserve"> 安全生产与环境保护</w:t>
      </w:r>
      <w:r>
        <w:rPr>
          <w:rFonts w:hint="eastAsia"/>
        </w:rPr>
        <w:tab/>
      </w:r>
      <w:r>
        <w:rPr>
          <w:rFonts w:hint="eastAsia"/>
        </w:rPr>
        <w:fldChar w:fldCharType="begin"/>
      </w:r>
      <w:r>
        <w:rPr>
          <w:rFonts w:hint="eastAsia"/>
        </w:rPr>
        <w:instrText xml:space="preserve"> </w:instrText>
      </w:r>
      <w:r>
        <w:instrText xml:space="preserve">PAGEREF _Toc217481668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1C5FF3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"_Toc217481669" </w:instrText>
      </w:r>
      <w:r>
        <w:fldChar w:fldCharType="separate"/>
      </w:r>
      <w:r>
        <w:rPr>
          <w:rStyle w:val="32"/>
          <w:rFonts w:hint="eastAsia"/>
        </w:rPr>
        <w:t>9</w:t>
      </w:r>
      <w:r>
        <w:rPr>
          <w:rStyle w:val="32"/>
        </w:rPr>
        <w:t xml:space="preserve"> </w:t>
      </w:r>
      <w:r>
        <w:rPr>
          <w:rStyle w:val="32"/>
          <w:rFonts w:hint="eastAsia"/>
        </w:rPr>
        <w:t xml:space="preserve"> 成品保护与交通组织</w:t>
      </w:r>
      <w:r>
        <w:rPr>
          <w:rFonts w:hint="eastAsia"/>
        </w:rPr>
        <w:tab/>
      </w:r>
      <w:r>
        <w:rPr>
          <w:rFonts w:hint="eastAsia"/>
        </w:rPr>
        <w:fldChar w:fldCharType="begin"/>
      </w:r>
      <w:r>
        <w:rPr>
          <w:rFonts w:hint="eastAsia"/>
        </w:rPr>
        <w:instrText xml:space="preserve"> </w:instrText>
      </w:r>
      <w:r>
        <w:instrText xml:space="preserve">PAGEREF _Toc217481669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3DC396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"_Toc217481670"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_Toc217481670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EBA26F9">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81659"/>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本文件起草单位：天津市交通运输基础设施养护集团有限公司</w:t>
      </w:r>
      <w:bookmarkStart w:id="59" w:name="_GoBack"/>
      <w:bookmarkEnd w:id="59"/>
      <w:r>
        <w:rPr>
          <w:rFonts w:hint="eastAsia"/>
        </w:rPr>
        <w:t>。</w:t>
      </w:r>
    </w:p>
    <w:p w14:paraId="3890D037">
      <w:pPr>
        <w:pStyle w:val="56"/>
        <w:spacing w:line="360" w:lineRule="auto"/>
        <w:ind w:firstLine="420"/>
      </w:pPr>
      <w:r>
        <w:rPr>
          <w:rFonts w:hint="eastAsia"/>
        </w:rPr>
        <w:t>本文件主要起草人：刘彬。</w:t>
      </w:r>
    </w:p>
    <w:p w14:paraId="24C66E2A">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81660"/>
      <w:bookmarkStart w:id="25" w:name="BookMark3"/>
      <w:r>
        <w:rPr>
          <w:spacing w:val="320"/>
        </w:rPr>
        <w:t>引</w:t>
      </w:r>
      <w:r>
        <w:t>言</w:t>
      </w:r>
      <w:bookmarkEnd w:id="24"/>
    </w:p>
    <w:p w14:paraId="4F2D1B02">
      <w:pPr>
        <w:pStyle w:val="56"/>
        <w:spacing w:line="360" w:lineRule="auto"/>
        <w:ind w:firstLine="420"/>
      </w:pPr>
      <w:r>
        <w:rPr>
          <w:rFonts w:hint="eastAsia"/>
        </w:rPr>
        <w:t>沥青路面结构的层间黏结与层间功能发挥是决定路面整体受力性能、耐久性与服役安全的关键因素之一。工程实践表明，层间黏结不足、层间水损害通道形成、层间剪切疲劳累积以及温度与水分耦合作用，会显著加速车辙、推移、层间滑移、脱空、松散、坑槽、反射裂缝扩展等病害。尤其在重载交通、山区长纵坡、桥面铺装、旧路加铺、潮湿多雨或温差较大的地区，传统“单一黏层油或透层油”难以同时满足黏结、应力缓释、抗水损、抗剪切与耐久性的综合需求，亟需通过“层间功能构建层”实现多目标协同。</w:t>
      </w:r>
    </w:p>
    <w:p w14:paraId="7EA19073">
      <w:pPr>
        <w:pStyle w:val="56"/>
        <w:spacing w:line="360" w:lineRule="auto"/>
        <w:ind w:firstLine="420"/>
      </w:pPr>
      <w:r>
        <w:rPr>
          <w:rFonts w:hint="eastAsia"/>
        </w:rPr>
        <w:t>层间功能构建层通常位于沥青结构层之间或位于基层与面层之间，采用喷洒型、铺撒型或摊铺型材料与工艺形成具有特定功能的过渡层，可实现增强黏结、阻水封层、抗剪抗滑、应力吸收、界面加筋、抗反射裂缝、延缓水损害与提升施工适应性等作用。然而，该类结构对施工条件、材料体系、界面清洁与干燥程度、喷洒/铺撒均匀性、用量控制、温度窗口、交通组织与成品保护要求高，若控制不当，可能出现渗透不足、粘附失效、局部富油/缺油、滑移风险增大、剥落与泛油等问题。</w:t>
      </w:r>
    </w:p>
    <w:p w14:paraId="21ABEEBA">
      <w:pPr>
        <w:pStyle w:val="56"/>
        <w:spacing w:line="360" w:lineRule="auto"/>
        <w:ind w:firstLine="420"/>
      </w:pPr>
      <w:r>
        <w:rPr>
          <w:rFonts w:hint="eastAsia"/>
        </w:rPr>
        <w:t>本文件面向公路工程沥青铺装层间功能构建层施工的工程化应用需求，提出适用范围、材料与设备、施工工艺、质量控制与检验验收要求，强调以“界面状态可控、材料用量可核、施工参数可追溯、成品保护可验证”为主线，形成可实施、可复核、可评价的施工技术体系，为提高沥青路面层间性能与耐久性提供技术依据。</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00BF212F">
          <w:pPr>
            <w:pStyle w:val="177"/>
            <w:spacing w:after="0"/>
          </w:pPr>
          <w:bookmarkStart w:id="27" w:name="NEW_STAND_NAME"/>
          <w:r>
            <w:rPr>
              <w:rFonts w:hint="eastAsia"/>
            </w:rPr>
            <w:t>公路工程沥青铺装层间功能构建层</w:t>
          </w:r>
        </w:p>
        <w:p w14:paraId="2A2AE3A7">
          <w:pPr>
            <w:pStyle w:val="177"/>
            <w:spacing w:before="0"/>
          </w:pPr>
          <w:r>
            <w:rPr>
              <w:rFonts w:hint="eastAsia"/>
            </w:rPr>
            <w:t>施工技术规范</w:t>
          </w:r>
        </w:p>
      </w:sdtContent>
    </w:sdt>
    <w:bookmarkEnd w:id="27"/>
    <w:p w14:paraId="4A6C50D7">
      <w:pPr>
        <w:pStyle w:val="104"/>
        <w:spacing w:before="240" w:after="240" w:line="360" w:lineRule="auto"/>
      </w:pPr>
      <w:bookmarkStart w:id="28" w:name="_Toc26718930"/>
      <w:bookmarkStart w:id="29" w:name="_Toc26986530"/>
      <w:bookmarkStart w:id="30" w:name="_Toc26986771"/>
      <w:bookmarkStart w:id="31" w:name="_Toc17233333"/>
      <w:bookmarkStart w:id="32" w:name="_Toc24884218"/>
      <w:bookmarkStart w:id="33" w:name="_Toc26648465"/>
      <w:bookmarkStart w:id="34" w:name="_Toc97192964"/>
      <w:bookmarkStart w:id="35" w:name="_Toc217481661"/>
      <w:bookmarkStart w:id="36" w:name="_Toc17233325"/>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2CD57610">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本文件规定了公路工程沥青铺装层间功能构建层施工的总体要求、施工技术要求、检验与验收、不合格处置、安全生产与环境保护及成品保护与交通组织等内容。</w:t>
      </w:r>
    </w:p>
    <w:p w14:paraId="38661369">
      <w:pPr>
        <w:pStyle w:val="56"/>
        <w:spacing w:line="360" w:lineRule="auto"/>
        <w:ind w:firstLine="420"/>
      </w:pPr>
      <w:r>
        <w:rPr>
          <w:rFonts w:hint="eastAsia"/>
        </w:rPr>
        <w:t>本文件适用于新建与改扩建公路沥青路面工程中面层—面层、基层—面层以及旧路加铺等场景的层间功能构建层施工，也适用于桥面铺装、互通匝道、长纵坡与重载交通路段等对层间抗剪与抗水损性能要求较高的工程。对机场道面、城市道路或采用特殊结构体系的工程，可参照本文件执行并结合相关专用技术文件确定控制指标。</w:t>
      </w:r>
    </w:p>
    <w:p w14:paraId="3F036BAD">
      <w:pPr>
        <w:pStyle w:val="104"/>
        <w:spacing w:before="240" w:after="240" w:line="360" w:lineRule="auto"/>
      </w:pPr>
      <w:bookmarkStart w:id="43" w:name="_Toc26986772"/>
      <w:bookmarkStart w:id="44" w:name="_Toc97192965"/>
      <w:bookmarkStart w:id="45" w:name="_Toc217481662"/>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D3F33D">
      <w:pPr>
        <w:pStyle w:val="56"/>
        <w:spacing w:line="360" w:lineRule="auto"/>
        <w:ind w:firstLine="420"/>
      </w:pPr>
      <w:r>
        <w:rPr>
          <w:rFonts w:hint="eastAsia"/>
        </w:rPr>
        <w:t>GB/T 1.1—2020 标准化工作导则 第1部分：标准化文件的结构和起草规则</w:t>
      </w:r>
    </w:p>
    <w:p w14:paraId="63386BF7">
      <w:pPr>
        <w:pStyle w:val="56"/>
        <w:spacing w:line="360" w:lineRule="auto"/>
        <w:ind w:firstLine="420"/>
      </w:pPr>
      <w:r>
        <w:rPr>
          <w:rFonts w:hint="eastAsia"/>
        </w:rPr>
        <w:t>JTG/T F20—2015 公路路面基层施工技术细则</w:t>
      </w:r>
    </w:p>
    <w:p w14:paraId="2B6B8AAD">
      <w:pPr>
        <w:pStyle w:val="56"/>
        <w:spacing w:line="360" w:lineRule="auto"/>
        <w:ind w:firstLine="420"/>
      </w:pPr>
      <w:r>
        <w:t>DB33/T 896</w:t>
      </w:r>
      <w:r>
        <w:rPr>
          <w:rFonts w:hint="eastAsia"/>
        </w:rPr>
        <w:t>—</w:t>
      </w:r>
      <w:r>
        <w:t>2024</w:t>
      </w:r>
      <w:r>
        <w:rPr>
          <w:rFonts w:hint="eastAsia"/>
        </w:rPr>
        <w:t xml:space="preserve"> 高等级公路沥青路面设计规范</w:t>
      </w:r>
    </w:p>
    <w:p w14:paraId="5E910F08">
      <w:pPr>
        <w:pStyle w:val="56"/>
        <w:spacing w:line="360" w:lineRule="auto"/>
        <w:ind w:firstLine="420"/>
      </w:pPr>
      <w:r>
        <w:rPr>
          <w:rFonts w:hint="eastAsia"/>
        </w:rPr>
        <w:t>DB46/T 668—2025  公路沥青路面设计与施工技术规范</w:t>
      </w:r>
    </w:p>
    <w:p w14:paraId="2AB19821">
      <w:pPr>
        <w:pStyle w:val="56"/>
        <w:spacing w:line="360" w:lineRule="auto"/>
        <w:ind w:firstLine="420"/>
      </w:pPr>
      <w:r>
        <w:rPr>
          <w:rFonts w:hint="eastAsia"/>
        </w:rPr>
        <w:t>DB62/T 3136—2023  公路沥青路面施工技术规范</w:t>
      </w:r>
    </w:p>
    <w:p w14:paraId="24BB2DB0">
      <w:pPr>
        <w:pStyle w:val="104"/>
        <w:spacing w:before="240" w:after="240" w:line="360" w:lineRule="auto"/>
      </w:pPr>
      <w:bookmarkStart w:id="48" w:name="_Toc217481663"/>
      <w:bookmarkStart w:id="49" w:name="_Toc97192966"/>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76D582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层间功能构建层 interlayer functional layer</w:t>
      </w:r>
    </w:p>
    <w:p w14:paraId="35AA4255">
      <w:pPr>
        <w:pStyle w:val="56"/>
        <w:spacing w:line="360" w:lineRule="auto"/>
        <w:ind w:firstLine="420"/>
      </w:pPr>
      <w:r>
        <w:rPr>
          <w:rFonts w:hint="eastAsia"/>
        </w:rPr>
        <w:t>设置于沥青结构层之间或基层与沥青层之间，用于实现黏结增强、抗水损、抗剪抗滑、应力吸收、封层阻水等一种或多种功能的材料层或复合层。</w:t>
      </w:r>
    </w:p>
    <w:p w14:paraId="6CBD47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黏层材料 tack coat material</w:t>
      </w:r>
    </w:p>
    <w:p w14:paraId="4F376185">
      <w:pPr>
        <w:pStyle w:val="56"/>
        <w:spacing w:line="360" w:lineRule="auto"/>
        <w:ind w:firstLine="420"/>
      </w:pPr>
      <w:r>
        <w:rPr>
          <w:rFonts w:hint="eastAsia"/>
        </w:rPr>
        <w:t>用于增强两结构层界面黏结的喷洒型沥青类材料，包括乳化沥青、改性乳化沥青、热沥青或专用黏结剂等。</w:t>
      </w:r>
    </w:p>
    <w:p w14:paraId="4F820C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封层材料 sealing layer material</w:t>
      </w:r>
    </w:p>
    <w:p w14:paraId="49E5C8A2">
      <w:pPr>
        <w:pStyle w:val="56"/>
        <w:spacing w:line="360" w:lineRule="auto"/>
        <w:ind w:firstLine="420"/>
      </w:pPr>
      <w:r>
        <w:rPr>
          <w:rFonts w:hint="eastAsia"/>
        </w:rPr>
        <w:t>用于封闭微裂隙与孔隙通道、提升界面抗水损能力的材料体系，可为喷洒型、铺撒型或摊铺型。</w:t>
      </w:r>
    </w:p>
    <w:p w14:paraId="56B9F0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应力吸收层 stress absorbing layer</w:t>
      </w:r>
    </w:p>
    <w:p w14:paraId="5A091BE8">
      <w:pPr>
        <w:pStyle w:val="56"/>
        <w:spacing w:line="360" w:lineRule="auto"/>
        <w:ind w:firstLine="420"/>
      </w:pPr>
      <w:r>
        <w:rPr>
          <w:rFonts w:hint="eastAsia"/>
        </w:rPr>
        <w:t>用于缓释层间应力集中、延缓反射裂缝扩展的功能层，通常由改性沥青结合料与集料（或纤维、聚合物）形成的薄层结构。</w:t>
      </w:r>
    </w:p>
    <w:p w14:paraId="756AFE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抗剪构建层 shear resistance layer</w:t>
      </w:r>
    </w:p>
    <w:p w14:paraId="1D00C343">
      <w:pPr>
        <w:pStyle w:val="56"/>
        <w:spacing w:line="360" w:lineRule="auto"/>
        <w:ind w:firstLine="420"/>
      </w:pPr>
      <w:r>
        <w:rPr>
          <w:rFonts w:hint="eastAsia"/>
        </w:rPr>
        <w:t>以提高层间抗剪强度与抗滑移能力为主要目标的功能层，常用于长纵坡、重载与匝道路段。</w:t>
      </w:r>
    </w:p>
    <w:p w14:paraId="7CF23A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界面清洁度 interface cleanliness</w:t>
      </w:r>
    </w:p>
    <w:p w14:paraId="27B34914">
      <w:pPr>
        <w:pStyle w:val="56"/>
        <w:spacing w:line="360" w:lineRule="auto"/>
        <w:ind w:firstLine="420"/>
      </w:pPr>
      <w:r>
        <w:rPr>
          <w:rFonts w:hint="eastAsia"/>
        </w:rPr>
        <w:t>反映层间界面粉尘、松散颗粒、油污、泥浆或水膜等对黏结效果影响程度的状态指标。</w:t>
      </w:r>
    </w:p>
    <w:p w14:paraId="7AAF7B0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喷洒均匀性 spraying uniformity</w:t>
      </w:r>
    </w:p>
    <w:p w14:paraId="479B5B89">
      <w:pPr>
        <w:pStyle w:val="56"/>
        <w:spacing w:line="360" w:lineRule="auto"/>
        <w:ind w:firstLine="420"/>
      </w:pPr>
      <w:r>
        <w:rPr>
          <w:rFonts w:hint="eastAsia"/>
        </w:rPr>
        <w:t>喷洒型材料在单位面积内覆盖与用量分布均匀程度，通常通过外观、称量核查或试验段验证评估。</w:t>
      </w:r>
    </w:p>
    <w:p w14:paraId="53D30C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破乳与成膜 breaking and film formation</w:t>
      </w:r>
    </w:p>
    <w:p w14:paraId="3AA5E46A">
      <w:pPr>
        <w:pStyle w:val="56"/>
        <w:spacing w:line="360" w:lineRule="auto"/>
        <w:ind w:firstLine="420"/>
      </w:pPr>
      <w:r>
        <w:rPr>
          <w:rFonts w:hint="eastAsia"/>
        </w:rPr>
        <w:t>乳化类材料在界面上完成水相分离、沥青相连续化并形成稳定薄膜的过程。</w:t>
      </w:r>
    </w:p>
    <w:p w14:paraId="263EE00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成品保护 finished product protection</w:t>
      </w:r>
    </w:p>
    <w:p w14:paraId="601A9710">
      <w:pPr>
        <w:pStyle w:val="56"/>
        <w:spacing w:line="360" w:lineRule="auto"/>
        <w:ind w:firstLine="420"/>
      </w:pPr>
      <w:r>
        <w:rPr>
          <w:rFonts w:hint="eastAsia"/>
        </w:rPr>
        <w:t>对已施工完成但未覆盖上层结构的功能构建层采取的防污染、防破坏、防水浸与交通控制措施。</w:t>
      </w:r>
    </w:p>
    <w:p w14:paraId="7F7B1931">
      <w:pPr>
        <w:pStyle w:val="104"/>
        <w:spacing w:before="240" w:after="240" w:line="360" w:lineRule="auto"/>
      </w:pPr>
      <w:bookmarkStart w:id="51" w:name="_Toc217481664"/>
      <w:r>
        <w:rPr>
          <w:rFonts w:hint="eastAsia"/>
        </w:rPr>
        <w:t>总体要求</w:t>
      </w:r>
      <w:bookmarkEnd w:id="51"/>
    </w:p>
    <w:p w14:paraId="58574B67">
      <w:pPr>
        <w:pStyle w:val="105"/>
        <w:spacing w:before="120" w:after="120" w:line="360" w:lineRule="auto"/>
      </w:pPr>
      <w:r>
        <w:rPr>
          <w:rFonts w:hint="eastAsia"/>
        </w:rPr>
        <w:t>基本原则</w:t>
      </w:r>
    </w:p>
    <w:p w14:paraId="6BB196EC">
      <w:pPr>
        <w:pStyle w:val="56"/>
        <w:spacing w:line="360" w:lineRule="auto"/>
        <w:ind w:firstLine="420"/>
      </w:pPr>
      <w:r>
        <w:rPr>
          <w:rFonts w:hint="eastAsia"/>
        </w:rPr>
        <w:t>层间功能构建层施工应遵循“界面先行、材料匹配、用量可控、工艺稳定、过程可检、成品可护”的原则。应以界面状态控制为前提，以材料体系与功能目标匹配为核心，以施工参数受控为保障，形成满足设计与耐久性要求的层间功能。</w:t>
      </w:r>
    </w:p>
    <w:p w14:paraId="3A4DBF82">
      <w:pPr>
        <w:pStyle w:val="105"/>
        <w:spacing w:before="120" w:after="120" w:line="360" w:lineRule="auto"/>
      </w:pPr>
      <w:r>
        <w:rPr>
          <w:rFonts w:hint="eastAsia"/>
        </w:rPr>
        <w:t>功能目标与适用性要求</w:t>
      </w:r>
    </w:p>
    <w:p w14:paraId="5DD54CF1">
      <w:pPr>
        <w:pStyle w:val="165"/>
        <w:spacing w:line="360" w:lineRule="auto"/>
      </w:pPr>
      <w:r>
        <w:rPr>
          <w:rFonts w:hint="eastAsia"/>
        </w:rPr>
        <w:t>层间功能构建层的功能目标应根据路段特点确定，可包括：增强层间黏结、抑制水损害、提高抗剪抗滑能力、缓释应力与延缓反射裂缝、改善旧路加铺界面条件等。</w:t>
      </w:r>
    </w:p>
    <w:p w14:paraId="5AF5A6DF">
      <w:pPr>
        <w:pStyle w:val="165"/>
        <w:spacing w:line="360" w:lineRule="auto"/>
      </w:pPr>
      <w:r>
        <w:rPr>
          <w:rFonts w:hint="eastAsia"/>
        </w:rPr>
        <w:t>施工单位应在开工前根据设计文件、路面结构类型、交通荷载、气候与施工季节条件，明确功能构建层类型与施工参数，并通过试验段验证其适用性与可施工性。</w:t>
      </w:r>
    </w:p>
    <w:p w14:paraId="70B69321">
      <w:pPr>
        <w:pStyle w:val="165"/>
        <w:spacing w:line="360" w:lineRule="auto"/>
      </w:pPr>
      <w:r>
        <w:rPr>
          <w:rFonts w:hint="eastAsia"/>
        </w:rPr>
        <w:t>对桥面铺装、长纵坡、急弯匝道、重载交通及高湿环境路段，应提高层间抗剪与抗水损控制等级，并强化用量核查与成品保护。</w:t>
      </w:r>
    </w:p>
    <w:p w14:paraId="0FDBB058">
      <w:pPr>
        <w:pStyle w:val="105"/>
        <w:spacing w:before="120" w:after="120" w:line="360" w:lineRule="auto"/>
      </w:pPr>
      <w:r>
        <w:rPr>
          <w:rFonts w:hint="eastAsia"/>
        </w:rPr>
        <w:t>施工组织与条件要求</w:t>
      </w:r>
    </w:p>
    <w:p w14:paraId="04C6CC56">
      <w:pPr>
        <w:pStyle w:val="165"/>
        <w:spacing w:line="360" w:lineRule="auto"/>
      </w:pPr>
      <w:r>
        <w:rPr>
          <w:rFonts w:hint="eastAsia"/>
        </w:rPr>
        <w:t>施工应纳入总体施工组织设计与专项施工方案，明确材料供应、设备配置、施工窗口、交通组织、成品保护与应急处置措施。</w:t>
      </w:r>
    </w:p>
    <w:p w14:paraId="5999B51D">
      <w:pPr>
        <w:pStyle w:val="165"/>
        <w:spacing w:line="360" w:lineRule="auto"/>
      </w:pPr>
      <w:r>
        <w:rPr>
          <w:rFonts w:hint="eastAsia"/>
        </w:rPr>
        <w:t>层间功能构建层施工应满足温度与气象条件要求，雨雪、结露、强风扬尘等不利条件下不宜施工；基层或下承层含水率高、表面明显潮湿或存在水膜时不得施工。</w:t>
      </w:r>
    </w:p>
    <w:p w14:paraId="4009298F">
      <w:pPr>
        <w:pStyle w:val="165"/>
        <w:spacing w:line="360" w:lineRule="auto"/>
      </w:pPr>
      <w:r>
        <w:rPr>
          <w:rFonts w:hint="eastAsia"/>
        </w:rPr>
        <w:t>层间功能构建层施工应与上层摊铺衔接，合理控制“施工完成—开放交通—上层覆盖”的时间关系，避免功能层污染、被车辆碾坏或被水浸泡。</w:t>
      </w:r>
    </w:p>
    <w:p w14:paraId="2FF243CC">
      <w:pPr>
        <w:pStyle w:val="105"/>
        <w:spacing w:before="120" w:after="120" w:line="360" w:lineRule="auto"/>
      </w:pPr>
      <w:r>
        <w:rPr>
          <w:rFonts w:hint="eastAsia"/>
        </w:rPr>
        <w:t>过程控制与可追溯要求</w:t>
      </w:r>
    </w:p>
    <w:p w14:paraId="5C04503F">
      <w:pPr>
        <w:pStyle w:val="165"/>
        <w:spacing w:line="360" w:lineRule="auto"/>
      </w:pPr>
      <w:r>
        <w:rPr>
          <w:rFonts w:hint="eastAsia"/>
        </w:rPr>
        <w:t>应建立施工过程记录与质量追溯机制，至少记录：施工日期与桩号范围、气温与路表温度、材料批次与用量、喷洒参数、设备校准结果、破乳/成膜时间、开放交通与封闭时段、检查与整改情况。</w:t>
      </w:r>
    </w:p>
    <w:p w14:paraId="6592E378">
      <w:pPr>
        <w:pStyle w:val="165"/>
        <w:spacing w:line="360" w:lineRule="auto"/>
      </w:pPr>
      <w:r>
        <w:rPr>
          <w:rFonts w:hint="eastAsia"/>
        </w:rPr>
        <w:t>对关键路段或新材料、新工艺应用，应实施试验段先行与参数固化，并将试验段数据作为过程控制依据。</w:t>
      </w:r>
    </w:p>
    <w:p w14:paraId="1C7A5AB7">
      <w:pPr>
        <w:pStyle w:val="105"/>
        <w:spacing w:before="120" w:after="120" w:line="360" w:lineRule="auto"/>
      </w:pPr>
      <w:r>
        <w:rPr>
          <w:rFonts w:hint="eastAsia"/>
        </w:rPr>
        <w:t>层间功能构建层类型与适用场景</w:t>
      </w:r>
    </w:p>
    <w:p w14:paraId="4814854F">
      <w:pPr>
        <w:pStyle w:val="56"/>
        <w:spacing w:line="360" w:lineRule="auto"/>
        <w:ind w:firstLine="420"/>
      </w:pPr>
      <w:r>
        <w:rPr>
          <w:rFonts w:hint="eastAsia"/>
        </w:rPr>
        <w:t>层间功能构建层常见类型与适用建议见表1。工程可结合设计要求与材料供应条件选用，但不得改变设计功能目标或降低控制等级。</w:t>
      </w:r>
    </w:p>
    <w:p w14:paraId="7722176D">
      <w:pPr>
        <w:pStyle w:val="112"/>
        <w:spacing w:before="120" w:after="120" w:line="360" w:lineRule="auto"/>
      </w:pPr>
      <w:r>
        <w:rPr>
          <w:rFonts w:hint="eastAsia"/>
        </w:rPr>
        <w:t>层间功能构建层类型与适用场景建议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609"/>
        <w:gridCol w:w="1867"/>
        <w:gridCol w:w="1867"/>
        <w:gridCol w:w="1867"/>
      </w:tblGrid>
      <w:tr w14:paraId="46CE1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3CB28018">
            <w:pPr>
              <w:pStyle w:val="178"/>
            </w:pPr>
            <w:r>
              <w:rPr>
                <w:rFonts w:hint="eastAsia"/>
              </w:rPr>
              <w:t>类型</w:t>
            </w:r>
          </w:p>
        </w:tc>
        <w:tc>
          <w:tcPr>
            <w:tcW w:w="2609" w:type="dxa"/>
            <w:tcBorders>
              <w:top w:val="single" w:color="auto" w:sz="8" w:space="0"/>
              <w:bottom w:val="single" w:color="auto" w:sz="8" w:space="0"/>
            </w:tcBorders>
            <w:vAlign w:val="center"/>
          </w:tcPr>
          <w:p w14:paraId="26E8EEAA">
            <w:pPr>
              <w:pStyle w:val="178"/>
            </w:pPr>
            <w:r>
              <w:rPr>
                <w:rFonts w:hint="eastAsia"/>
              </w:rPr>
              <w:t>典型构成与形式</w:t>
            </w:r>
          </w:p>
        </w:tc>
        <w:tc>
          <w:tcPr>
            <w:tcW w:w="1867" w:type="dxa"/>
            <w:tcBorders>
              <w:top w:val="single" w:color="auto" w:sz="8" w:space="0"/>
              <w:bottom w:val="single" w:color="auto" w:sz="8" w:space="0"/>
            </w:tcBorders>
            <w:vAlign w:val="center"/>
          </w:tcPr>
          <w:p w14:paraId="5118B058">
            <w:pPr>
              <w:pStyle w:val="178"/>
            </w:pPr>
            <w:r>
              <w:rPr>
                <w:rFonts w:hint="eastAsia"/>
              </w:rPr>
              <w:t>主要功能</w:t>
            </w:r>
          </w:p>
        </w:tc>
        <w:tc>
          <w:tcPr>
            <w:tcW w:w="1867" w:type="dxa"/>
            <w:tcBorders>
              <w:top w:val="single" w:color="auto" w:sz="8" w:space="0"/>
              <w:bottom w:val="single" w:color="auto" w:sz="8" w:space="0"/>
            </w:tcBorders>
            <w:vAlign w:val="center"/>
          </w:tcPr>
          <w:p w14:paraId="3B320FD6">
            <w:pPr>
              <w:pStyle w:val="178"/>
            </w:pPr>
            <w:r>
              <w:rPr>
                <w:rFonts w:hint="eastAsia"/>
              </w:rPr>
              <w:t>适用场景</w:t>
            </w:r>
          </w:p>
        </w:tc>
        <w:tc>
          <w:tcPr>
            <w:tcW w:w="1867" w:type="dxa"/>
            <w:tcBorders>
              <w:top w:val="single" w:color="auto" w:sz="8" w:space="0"/>
              <w:bottom w:val="single" w:color="auto" w:sz="8" w:space="0"/>
            </w:tcBorders>
            <w:vAlign w:val="center"/>
          </w:tcPr>
          <w:p w14:paraId="0A9665DA">
            <w:pPr>
              <w:pStyle w:val="178"/>
            </w:pPr>
            <w:r>
              <w:rPr>
                <w:rFonts w:hint="eastAsia"/>
              </w:rPr>
              <w:t>主要风险点</w:t>
            </w:r>
          </w:p>
        </w:tc>
      </w:tr>
      <w:tr w14:paraId="3B32C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6C91F041">
            <w:pPr>
              <w:pStyle w:val="178"/>
            </w:pPr>
            <w:r>
              <w:rPr>
                <w:rFonts w:hint="eastAsia"/>
              </w:rPr>
              <w:t>增黏型</w:t>
            </w:r>
          </w:p>
        </w:tc>
        <w:tc>
          <w:tcPr>
            <w:tcW w:w="2609" w:type="dxa"/>
            <w:tcBorders>
              <w:top w:val="single" w:color="auto" w:sz="8" w:space="0"/>
            </w:tcBorders>
            <w:vAlign w:val="center"/>
          </w:tcPr>
          <w:p w14:paraId="35BAE02E">
            <w:pPr>
              <w:pStyle w:val="178"/>
            </w:pPr>
            <w:r>
              <w:rPr>
                <w:rFonts w:hint="eastAsia"/>
              </w:rPr>
              <w:t>改性乳化沥青、专用黏结剂喷洒</w:t>
            </w:r>
          </w:p>
        </w:tc>
        <w:tc>
          <w:tcPr>
            <w:tcW w:w="1867" w:type="dxa"/>
            <w:tcBorders>
              <w:top w:val="single" w:color="auto" w:sz="8" w:space="0"/>
            </w:tcBorders>
            <w:vAlign w:val="center"/>
          </w:tcPr>
          <w:p w14:paraId="5D371435">
            <w:pPr>
              <w:pStyle w:val="178"/>
            </w:pPr>
            <w:r>
              <w:rPr>
                <w:rFonts w:hint="eastAsia"/>
              </w:rPr>
              <w:t>增强黏结、提高层间剪切强度</w:t>
            </w:r>
          </w:p>
        </w:tc>
        <w:tc>
          <w:tcPr>
            <w:tcW w:w="1867" w:type="dxa"/>
            <w:tcBorders>
              <w:top w:val="single" w:color="auto" w:sz="8" w:space="0"/>
            </w:tcBorders>
            <w:vAlign w:val="center"/>
          </w:tcPr>
          <w:p w14:paraId="250F2ABE">
            <w:pPr>
              <w:pStyle w:val="178"/>
            </w:pPr>
            <w:r>
              <w:rPr>
                <w:rFonts w:hint="eastAsia"/>
              </w:rPr>
              <w:t>面层层间、基层—面层常规路段</w:t>
            </w:r>
          </w:p>
        </w:tc>
        <w:tc>
          <w:tcPr>
            <w:tcW w:w="1867" w:type="dxa"/>
            <w:tcBorders>
              <w:top w:val="single" w:color="auto" w:sz="8" w:space="0"/>
            </w:tcBorders>
            <w:vAlign w:val="center"/>
          </w:tcPr>
          <w:p w14:paraId="51E78DAB">
            <w:pPr>
              <w:pStyle w:val="178"/>
            </w:pPr>
            <w:r>
              <w:rPr>
                <w:rFonts w:hint="eastAsia"/>
              </w:rPr>
              <w:t>界面粉尘、水膜导致粘结失效；用量偏差</w:t>
            </w:r>
          </w:p>
        </w:tc>
      </w:tr>
      <w:tr w14:paraId="36847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50AE1E4">
            <w:pPr>
              <w:pStyle w:val="178"/>
            </w:pPr>
            <w:r>
              <w:rPr>
                <w:rFonts w:hint="eastAsia"/>
              </w:rPr>
              <w:t>抗水封层型</w:t>
            </w:r>
          </w:p>
        </w:tc>
        <w:tc>
          <w:tcPr>
            <w:tcW w:w="2609" w:type="dxa"/>
            <w:vAlign w:val="center"/>
          </w:tcPr>
          <w:p w14:paraId="2D88B874">
            <w:pPr>
              <w:pStyle w:val="178"/>
            </w:pPr>
            <w:r>
              <w:rPr>
                <w:rFonts w:hint="eastAsia"/>
              </w:rPr>
              <w:t>细集料+改性结合料薄层、微表处类薄层、专用封层</w:t>
            </w:r>
          </w:p>
        </w:tc>
        <w:tc>
          <w:tcPr>
            <w:tcW w:w="1867" w:type="dxa"/>
            <w:vAlign w:val="center"/>
          </w:tcPr>
          <w:p w14:paraId="7118FEB3">
            <w:pPr>
              <w:pStyle w:val="178"/>
            </w:pPr>
            <w:r>
              <w:rPr>
                <w:rFonts w:hint="eastAsia"/>
              </w:rPr>
              <w:t>抗渗封闭、抑制水损害</w:t>
            </w:r>
          </w:p>
        </w:tc>
        <w:tc>
          <w:tcPr>
            <w:tcW w:w="1867" w:type="dxa"/>
            <w:vAlign w:val="center"/>
          </w:tcPr>
          <w:p w14:paraId="66EFFA95">
            <w:pPr>
              <w:pStyle w:val="178"/>
            </w:pPr>
            <w:r>
              <w:rPr>
                <w:rFonts w:hint="eastAsia"/>
              </w:rPr>
              <w:t>多雨潮湿、排水不利、旧路加铺界面</w:t>
            </w:r>
          </w:p>
        </w:tc>
        <w:tc>
          <w:tcPr>
            <w:tcW w:w="1867" w:type="dxa"/>
            <w:vAlign w:val="center"/>
          </w:tcPr>
          <w:p w14:paraId="1F6D1327">
            <w:pPr>
              <w:pStyle w:val="178"/>
            </w:pPr>
            <w:r>
              <w:rPr>
                <w:rFonts w:hint="eastAsia"/>
              </w:rPr>
              <w:t>成膜不足、局部缺陷形成渗水通道</w:t>
            </w:r>
          </w:p>
        </w:tc>
      </w:tr>
      <w:tr w14:paraId="56464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3D5829B">
            <w:pPr>
              <w:pStyle w:val="178"/>
            </w:pPr>
            <w:r>
              <w:rPr>
                <w:rFonts w:hint="eastAsia"/>
              </w:rPr>
              <w:t>抗剪抗滑型</w:t>
            </w:r>
          </w:p>
        </w:tc>
        <w:tc>
          <w:tcPr>
            <w:tcW w:w="2609" w:type="dxa"/>
            <w:vAlign w:val="center"/>
          </w:tcPr>
          <w:p w14:paraId="01002F5B">
            <w:pPr>
              <w:pStyle w:val="178"/>
            </w:pPr>
            <w:r>
              <w:rPr>
                <w:rFonts w:hint="eastAsia"/>
              </w:rPr>
              <w:t>高黏改性结合料+粗细集料构建、局部加筋</w:t>
            </w:r>
          </w:p>
        </w:tc>
        <w:tc>
          <w:tcPr>
            <w:tcW w:w="1867" w:type="dxa"/>
            <w:vAlign w:val="center"/>
          </w:tcPr>
          <w:p w14:paraId="7F256EA0">
            <w:pPr>
              <w:pStyle w:val="178"/>
            </w:pPr>
            <w:r>
              <w:rPr>
                <w:rFonts w:hint="eastAsia"/>
              </w:rPr>
              <w:t>提高抗剪、抗滑移</w:t>
            </w:r>
          </w:p>
        </w:tc>
        <w:tc>
          <w:tcPr>
            <w:tcW w:w="1867" w:type="dxa"/>
            <w:vAlign w:val="center"/>
          </w:tcPr>
          <w:p w14:paraId="5A11F5A6">
            <w:pPr>
              <w:pStyle w:val="178"/>
            </w:pPr>
            <w:r>
              <w:rPr>
                <w:rFonts w:hint="eastAsia"/>
              </w:rPr>
              <w:t>长纵坡、匝道、重载、急弯</w:t>
            </w:r>
          </w:p>
        </w:tc>
        <w:tc>
          <w:tcPr>
            <w:tcW w:w="1867" w:type="dxa"/>
            <w:vAlign w:val="center"/>
          </w:tcPr>
          <w:p w14:paraId="7E09BA8A">
            <w:pPr>
              <w:pStyle w:val="178"/>
            </w:pPr>
            <w:r>
              <w:rPr>
                <w:rFonts w:hint="eastAsia"/>
              </w:rPr>
              <w:t>富油/泛油、剪切滑移风险；碾压不足</w:t>
            </w:r>
          </w:p>
        </w:tc>
      </w:tr>
      <w:tr w14:paraId="694C1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20A7EF3">
            <w:pPr>
              <w:pStyle w:val="178"/>
            </w:pPr>
            <w:r>
              <w:rPr>
                <w:rFonts w:hint="eastAsia"/>
              </w:rPr>
              <w:t>应力吸收型</w:t>
            </w:r>
          </w:p>
        </w:tc>
        <w:tc>
          <w:tcPr>
            <w:tcW w:w="2609" w:type="dxa"/>
            <w:vAlign w:val="center"/>
          </w:tcPr>
          <w:p w14:paraId="47B50971">
            <w:pPr>
              <w:pStyle w:val="178"/>
            </w:pPr>
            <w:r>
              <w:rPr>
                <w:rFonts w:hint="eastAsia"/>
              </w:rPr>
              <w:t>改性沥青应力吸收薄层、纤维/聚合物增强薄层</w:t>
            </w:r>
          </w:p>
        </w:tc>
        <w:tc>
          <w:tcPr>
            <w:tcW w:w="1867" w:type="dxa"/>
            <w:vAlign w:val="center"/>
          </w:tcPr>
          <w:p w14:paraId="073813BD">
            <w:pPr>
              <w:pStyle w:val="178"/>
            </w:pPr>
            <w:r>
              <w:rPr>
                <w:rFonts w:hint="eastAsia"/>
              </w:rPr>
              <w:t>缓释应力、延缓反射裂缝</w:t>
            </w:r>
          </w:p>
        </w:tc>
        <w:tc>
          <w:tcPr>
            <w:tcW w:w="1867" w:type="dxa"/>
            <w:vAlign w:val="center"/>
          </w:tcPr>
          <w:p w14:paraId="0D59EB6A">
            <w:pPr>
              <w:pStyle w:val="178"/>
            </w:pPr>
            <w:r>
              <w:rPr>
                <w:rFonts w:hint="eastAsia"/>
              </w:rPr>
              <w:t>旧水泥路加铺、裂缝敏感路段</w:t>
            </w:r>
          </w:p>
        </w:tc>
        <w:tc>
          <w:tcPr>
            <w:tcW w:w="1867" w:type="dxa"/>
            <w:vAlign w:val="center"/>
          </w:tcPr>
          <w:p w14:paraId="4DA90C5C">
            <w:pPr>
              <w:pStyle w:val="178"/>
            </w:pPr>
            <w:r>
              <w:rPr>
                <w:rFonts w:hint="eastAsia"/>
              </w:rPr>
              <w:t>厚度不均、黏结不足导致脱层</w:t>
            </w:r>
          </w:p>
        </w:tc>
      </w:tr>
      <w:tr w14:paraId="3180C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630009F">
            <w:pPr>
              <w:pStyle w:val="178"/>
            </w:pPr>
            <w:r>
              <w:rPr>
                <w:rFonts w:hint="eastAsia"/>
              </w:rPr>
              <w:t>复合型</w:t>
            </w:r>
          </w:p>
        </w:tc>
        <w:tc>
          <w:tcPr>
            <w:tcW w:w="2609" w:type="dxa"/>
            <w:vAlign w:val="center"/>
          </w:tcPr>
          <w:p w14:paraId="1A94A3CA">
            <w:pPr>
              <w:pStyle w:val="178"/>
            </w:pPr>
            <w:r>
              <w:rPr>
                <w:rFonts w:hint="eastAsia"/>
              </w:rPr>
              <w:t>增黏+抗水封层或增黏+抗剪组合</w:t>
            </w:r>
          </w:p>
        </w:tc>
        <w:tc>
          <w:tcPr>
            <w:tcW w:w="1867" w:type="dxa"/>
            <w:vAlign w:val="center"/>
          </w:tcPr>
          <w:p w14:paraId="535C2F8F">
            <w:pPr>
              <w:pStyle w:val="178"/>
            </w:pPr>
            <w:r>
              <w:rPr>
                <w:rFonts w:hint="eastAsia"/>
              </w:rPr>
              <w:t>多目标协同</w:t>
            </w:r>
          </w:p>
        </w:tc>
        <w:tc>
          <w:tcPr>
            <w:tcW w:w="1867" w:type="dxa"/>
            <w:vAlign w:val="center"/>
          </w:tcPr>
          <w:p w14:paraId="12995D1D">
            <w:pPr>
              <w:pStyle w:val="178"/>
            </w:pPr>
            <w:r>
              <w:rPr>
                <w:rFonts w:hint="eastAsia"/>
              </w:rPr>
              <w:t>高风险综合路段</w:t>
            </w:r>
          </w:p>
        </w:tc>
        <w:tc>
          <w:tcPr>
            <w:tcW w:w="1867" w:type="dxa"/>
            <w:vAlign w:val="center"/>
          </w:tcPr>
          <w:p w14:paraId="2095E50C">
            <w:pPr>
              <w:pStyle w:val="178"/>
            </w:pPr>
            <w:r>
              <w:rPr>
                <w:rFonts w:hint="eastAsia"/>
              </w:rPr>
              <w:t>工序复杂、窗口控制要求高</w:t>
            </w:r>
          </w:p>
        </w:tc>
      </w:tr>
    </w:tbl>
    <w:p w14:paraId="51BECDBB">
      <w:pPr>
        <w:pStyle w:val="104"/>
        <w:spacing w:before="240" w:after="240" w:line="360" w:lineRule="auto"/>
      </w:pPr>
      <w:bookmarkStart w:id="52" w:name="_Toc217481665"/>
      <w:r>
        <w:rPr>
          <w:rFonts w:hint="eastAsia"/>
        </w:rPr>
        <w:t>施工技术要求</w:t>
      </w:r>
      <w:bookmarkEnd w:id="52"/>
    </w:p>
    <w:p w14:paraId="1572E939">
      <w:pPr>
        <w:pStyle w:val="105"/>
        <w:spacing w:before="120" w:after="120" w:line="360" w:lineRule="auto"/>
      </w:pPr>
      <w:r>
        <w:rPr>
          <w:rFonts w:hint="eastAsia"/>
        </w:rPr>
        <w:t>一般规定</w:t>
      </w:r>
    </w:p>
    <w:p w14:paraId="4ECF71D9">
      <w:pPr>
        <w:pStyle w:val="165"/>
        <w:spacing w:line="360" w:lineRule="auto"/>
      </w:pPr>
      <w:r>
        <w:rPr>
          <w:rFonts w:hint="eastAsia"/>
        </w:rPr>
        <w:t>施工应在界面处理合格、材料检验合格、设备校准合格、气象条件满足要求的前提下进行。</w:t>
      </w:r>
    </w:p>
    <w:p w14:paraId="074F65D5">
      <w:pPr>
        <w:pStyle w:val="165"/>
        <w:spacing w:line="360" w:lineRule="auto"/>
      </w:pPr>
      <w:r>
        <w:rPr>
          <w:rFonts w:hint="eastAsia"/>
        </w:rPr>
        <w:t>层间功能构建层施工宜实行“试验段先行、参数固化、过程核查、分段验收”的模式，试验段应覆盖典型结构与典型工况。</w:t>
      </w:r>
    </w:p>
    <w:p w14:paraId="0C02413F">
      <w:pPr>
        <w:pStyle w:val="165"/>
        <w:spacing w:line="360" w:lineRule="auto"/>
      </w:pPr>
      <w:r>
        <w:rPr>
          <w:rFonts w:hint="eastAsia"/>
        </w:rPr>
        <w:t>不同类型功能构建层不得混用或随意替代。若需变更材料或工艺，应完成比对验证并履行变更程序。</w:t>
      </w:r>
    </w:p>
    <w:p w14:paraId="1EF7FFD5">
      <w:pPr>
        <w:pStyle w:val="165"/>
        <w:spacing w:line="360" w:lineRule="auto"/>
      </w:pPr>
      <w:r>
        <w:rPr>
          <w:rFonts w:hint="eastAsia"/>
        </w:rPr>
        <w:t>功能构建层未达到规定的破乳成膜、强度或表干条件前，不得开放车辆通行或进行上层摊铺。</w:t>
      </w:r>
    </w:p>
    <w:p w14:paraId="4560A2BE">
      <w:pPr>
        <w:pStyle w:val="105"/>
        <w:spacing w:before="120" w:after="120" w:line="360" w:lineRule="auto"/>
      </w:pPr>
      <w:r>
        <w:rPr>
          <w:rFonts w:hint="eastAsia"/>
        </w:rPr>
        <w:t>材料要求与技术指标控制</w:t>
      </w:r>
    </w:p>
    <w:p w14:paraId="6A19BFFE">
      <w:pPr>
        <w:pStyle w:val="165"/>
        <w:spacing w:line="360" w:lineRule="auto"/>
      </w:pPr>
      <w:r>
        <w:rPr>
          <w:rFonts w:hint="eastAsia"/>
        </w:rPr>
        <w:t>材料体系应与功能目标相匹配，并与上下层材料相容。应重点控制黏附性、温度敏感性、耐水性、耐久性与施工窗口适应性。</w:t>
      </w:r>
    </w:p>
    <w:p w14:paraId="78E76683">
      <w:pPr>
        <w:pStyle w:val="165"/>
        <w:spacing w:line="360" w:lineRule="auto"/>
      </w:pPr>
      <w:r>
        <w:rPr>
          <w:rFonts w:hint="eastAsia"/>
        </w:rPr>
        <w:t>喷洒型黏结/封层材料应具备稳定性与可喷洒性，破乳成膜时间与施工温度窗口应满足工序衔接需要；摊铺型或铺撒型材料应具备合理级配、工作性与可压实性。</w:t>
      </w:r>
    </w:p>
    <w:p w14:paraId="6054975D">
      <w:pPr>
        <w:pStyle w:val="165"/>
        <w:spacing w:line="360" w:lineRule="auto"/>
      </w:pPr>
      <w:r>
        <w:rPr>
          <w:rFonts w:hint="eastAsia"/>
        </w:rPr>
        <w:t>材料进场应进行外观、合格证明与关键指标抽检，必要时开展现场适应性试验。</w:t>
      </w:r>
    </w:p>
    <w:p w14:paraId="4CB00B1C">
      <w:pPr>
        <w:pStyle w:val="165"/>
        <w:spacing w:line="360" w:lineRule="auto"/>
      </w:pPr>
      <w:r>
        <w:rPr>
          <w:rFonts w:hint="eastAsia"/>
        </w:rPr>
        <w:t>功能构建层常用材料与控制要点建议见表2。</w:t>
      </w:r>
    </w:p>
    <w:p w14:paraId="71E9AFE6">
      <w:pPr>
        <w:pStyle w:val="112"/>
        <w:spacing w:before="120" w:after="120" w:line="360" w:lineRule="auto"/>
      </w:pPr>
      <w:r>
        <w:rPr>
          <w:rFonts w:hint="eastAsia"/>
        </w:rPr>
        <w:t>层间功能构建层材料控制要点与检验建议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424E1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3E2884C6">
            <w:pPr>
              <w:pStyle w:val="178"/>
            </w:pPr>
            <w:r>
              <w:rPr>
                <w:rFonts w:hint="eastAsia"/>
              </w:rPr>
              <w:t>材料类别</w:t>
            </w:r>
          </w:p>
        </w:tc>
        <w:tc>
          <w:tcPr>
            <w:tcW w:w="2333" w:type="dxa"/>
            <w:tcBorders>
              <w:top w:val="single" w:color="auto" w:sz="8" w:space="0"/>
              <w:bottom w:val="single" w:color="auto" w:sz="8" w:space="0"/>
            </w:tcBorders>
            <w:vAlign w:val="center"/>
          </w:tcPr>
          <w:p w14:paraId="337A805D">
            <w:pPr>
              <w:pStyle w:val="178"/>
            </w:pPr>
            <w:r>
              <w:rPr>
                <w:rFonts w:hint="eastAsia"/>
              </w:rPr>
              <w:t>关键控制要点</w:t>
            </w:r>
          </w:p>
        </w:tc>
        <w:tc>
          <w:tcPr>
            <w:tcW w:w="2333" w:type="dxa"/>
            <w:tcBorders>
              <w:top w:val="single" w:color="auto" w:sz="8" w:space="0"/>
              <w:bottom w:val="single" w:color="auto" w:sz="8" w:space="0"/>
            </w:tcBorders>
            <w:vAlign w:val="center"/>
          </w:tcPr>
          <w:p w14:paraId="7D9B40DB">
            <w:pPr>
              <w:pStyle w:val="178"/>
            </w:pPr>
            <w:r>
              <w:rPr>
                <w:rFonts w:hint="eastAsia"/>
              </w:rPr>
              <w:t>现场核查要点</w:t>
            </w:r>
          </w:p>
        </w:tc>
        <w:tc>
          <w:tcPr>
            <w:tcW w:w="2334" w:type="dxa"/>
            <w:tcBorders>
              <w:top w:val="single" w:color="auto" w:sz="8" w:space="0"/>
              <w:bottom w:val="single" w:color="auto" w:sz="8" w:space="0"/>
            </w:tcBorders>
            <w:vAlign w:val="center"/>
          </w:tcPr>
          <w:p w14:paraId="4813FFEE">
            <w:pPr>
              <w:pStyle w:val="178"/>
            </w:pPr>
            <w:r>
              <w:rPr>
                <w:rFonts w:hint="eastAsia"/>
              </w:rPr>
              <w:t>典型不符合情形</w:t>
            </w:r>
          </w:p>
        </w:tc>
      </w:tr>
      <w:tr w14:paraId="7DA1D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48BCE3DF">
            <w:pPr>
              <w:pStyle w:val="178"/>
            </w:pPr>
            <w:r>
              <w:rPr>
                <w:rFonts w:hint="eastAsia"/>
              </w:rPr>
              <w:t>改性乳化沥青/专用黏结剂</w:t>
            </w:r>
          </w:p>
        </w:tc>
        <w:tc>
          <w:tcPr>
            <w:tcW w:w="2333" w:type="dxa"/>
            <w:tcBorders>
              <w:top w:val="single" w:color="auto" w:sz="8" w:space="0"/>
            </w:tcBorders>
            <w:vAlign w:val="center"/>
          </w:tcPr>
          <w:p w14:paraId="117EC60B">
            <w:pPr>
              <w:pStyle w:val="178"/>
            </w:pPr>
            <w:r>
              <w:rPr>
                <w:rFonts w:hint="eastAsia"/>
              </w:rPr>
              <w:t>稳定性、破乳成膜时间、黏附性、低温与高温适应性</w:t>
            </w:r>
          </w:p>
        </w:tc>
        <w:tc>
          <w:tcPr>
            <w:tcW w:w="2333" w:type="dxa"/>
            <w:tcBorders>
              <w:top w:val="single" w:color="auto" w:sz="8" w:space="0"/>
            </w:tcBorders>
            <w:vAlign w:val="center"/>
          </w:tcPr>
          <w:p w14:paraId="47805A47">
            <w:pPr>
              <w:pStyle w:val="178"/>
            </w:pPr>
            <w:r>
              <w:rPr>
                <w:rFonts w:hint="eastAsia"/>
              </w:rPr>
              <w:t>喷洒试喷、用量核算、成膜观测</w:t>
            </w:r>
          </w:p>
        </w:tc>
        <w:tc>
          <w:tcPr>
            <w:tcW w:w="2334" w:type="dxa"/>
            <w:tcBorders>
              <w:top w:val="single" w:color="auto" w:sz="8" w:space="0"/>
            </w:tcBorders>
            <w:vAlign w:val="center"/>
          </w:tcPr>
          <w:p w14:paraId="22143E2C">
            <w:pPr>
              <w:pStyle w:val="178"/>
            </w:pPr>
            <w:r>
              <w:rPr>
                <w:rFonts w:hint="eastAsia"/>
              </w:rPr>
              <w:t>破乳过慢导致污染；成膜不连续；用量偏差大</w:t>
            </w:r>
          </w:p>
        </w:tc>
      </w:tr>
      <w:tr w14:paraId="06AF3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4412CBDC">
            <w:pPr>
              <w:pStyle w:val="178"/>
            </w:pPr>
            <w:r>
              <w:rPr>
                <w:rFonts w:hint="eastAsia"/>
              </w:rPr>
              <w:t>热沥青/高黏改性沥青</w:t>
            </w:r>
          </w:p>
        </w:tc>
        <w:tc>
          <w:tcPr>
            <w:tcW w:w="2333" w:type="dxa"/>
            <w:vAlign w:val="center"/>
          </w:tcPr>
          <w:p w14:paraId="2023812E">
            <w:pPr>
              <w:pStyle w:val="178"/>
            </w:pPr>
            <w:r>
              <w:rPr>
                <w:rFonts w:hint="eastAsia"/>
              </w:rPr>
              <w:t>温度控制、黏度与流动性、粘附与抗剪</w:t>
            </w:r>
          </w:p>
        </w:tc>
        <w:tc>
          <w:tcPr>
            <w:tcW w:w="2333" w:type="dxa"/>
            <w:vAlign w:val="center"/>
          </w:tcPr>
          <w:p w14:paraId="0D1F756A">
            <w:pPr>
              <w:pStyle w:val="178"/>
            </w:pPr>
            <w:r>
              <w:rPr>
                <w:rFonts w:hint="eastAsia"/>
              </w:rPr>
              <w:t>温度记录、喷洒轨迹与覆盖率</w:t>
            </w:r>
          </w:p>
        </w:tc>
        <w:tc>
          <w:tcPr>
            <w:tcW w:w="2334" w:type="dxa"/>
            <w:vAlign w:val="center"/>
          </w:tcPr>
          <w:p w14:paraId="0AE823BA">
            <w:pPr>
              <w:pStyle w:val="178"/>
            </w:pPr>
            <w:r>
              <w:rPr>
                <w:rFonts w:hint="eastAsia"/>
              </w:rPr>
              <w:t>温度过低喷洒不均；过高老化与冒烟</w:t>
            </w:r>
          </w:p>
        </w:tc>
      </w:tr>
      <w:tr w14:paraId="4BDDA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BCCF626">
            <w:pPr>
              <w:pStyle w:val="178"/>
            </w:pPr>
            <w:r>
              <w:rPr>
                <w:rFonts w:hint="eastAsia"/>
              </w:rPr>
              <w:t>集料/矿料/砂</w:t>
            </w:r>
          </w:p>
        </w:tc>
        <w:tc>
          <w:tcPr>
            <w:tcW w:w="2333" w:type="dxa"/>
            <w:vAlign w:val="center"/>
          </w:tcPr>
          <w:p w14:paraId="510BD0FE">
            <w:pPr>
              <w:pStyle w:val="178"/>
            </w:pPr>
            <w:r>
              <w:rPr>
                <w:rFonts w:hint="eastAsia"/>
              </w:rPr>
              <w:t>洁净度、含水率、级配与粒形</w:t>
            </w:r>
          </w:p>
        </w:tc>
        <w:tc>
          <w:tcPr>
            <w:tcW w:w="2333" w:type="dxa"/>
            <w:vAlign w:val="center"/>
          </w:tcPr>
          <w:p w14:paraId="4D5D7B29">
            <w:pPr>
              <w:pStyle w:val="178"/>
            </w:pPr>
            <w:r>
              <w:rPr>
                <w:rFonts w:hint="eastAsia"/>
              </w:rPr>
              <w:t>含泥量与含水率核查、堆料防污染</w:t>
            </w:r>
          </w:p>
        </w:tc>
        <w:tc>
          <w:tcPr>
            <w:tcW w:w="2334" w:type="dxa"/>
            <w:vAlign w:val="center"/>
          </w:tcPr>
          <w:p w14:paraId="164ABA66">
            <w:pPr>
              <w:pStyle w:val="178"/>
            </w:pPr>
            <w:r>
              <w:rPr>
                <w:rFonts w:hint="eastAsia"/>
              </w:rPr>
              <w:t>细料过多致“隔离层”；潮湿导致粘附差</w:t>
            </w:r>
          </w:p>
        </w:tc>
      </w:tr>
      <w:tr w14:paraId="59A59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07AA902">
            <w:pPr>
              <w:pStyle w:val="178"/>
            </w:pPr>
            <w:r>
              <w:rPr>
                <w:rFonts w:hint="eastAsia"/>
              </w:rPr>
              <w:t>纤维/聚合物材料</w:t>
            </w:r>
          </w:p>
        </w:tc>
        <w:tc>
          <w:tcPr>
            <w:tcW w:w="2333" w:type="dxa"/>
            <w:vAlign w:val="center"/>
          </w:tcPr>
          <w:p w14:paraId="4CB2728A">
            <w:pPr>
              <w:pStyle w:val="178"/>
            </w:pPr>
            <w:r>
              <w:rPr>
                <w:rFonts w:hint="eastAsia"/>
              </w:rPr>
              <w:t>分散性、计量准确、与结合料相容</w:t>
            </w:r>
          </w:p>
        </w:tc>
        <w:tc>
          <w:tcPr>
            <w:tcW w:w="2333" w:type="dxa"/>
            <w:vAlign w:val="center"/>
          </w:tcPr>
          <w:p w14:paraId="74E0F68A">
            <w:pPr>
              <w:pStyle w:val="178"/>
            </w:pPr>
            <w:r>
              <w:rPr>
                <w:rFonts w:hint="eastAsia"/>
              </w:rPr>
              <w:t>投料计量、拌和均匀性</w:t>
            </w:r>
          </w:p>
        </w:tc>
        <w:tc>
          <w:tcPr>
            <w:tcW w:w="2334" w:type="dxa"/>
            <w:vAlign w:val="center"/>
          </w:tcPr>
          <w:p w14:paraId="755F073D">
            <w:pPr>
              <w:pStyle w:val="178"/>
            </w:pPr>
            <w:r>
              <w:rPr>
                <w:rFonts w:hint="eastAsia"/>
              </w:rPr>
              <w:t>团聚、离析，导致局部强度不足</w:t>
            </w:r>
          </w:p>
        </w:tc>
      </w:tr>
      <w:tr w14:paraId="6A532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410979C7">
            <w:pPr>
              <w:pStyle w:val="178"/>
            </w:pPr>
            <w:r>
              <w:rPr>
                <w:rFonts w:hint="eastAsia"/>
              </w:rPr>
              <w:t>薄层摊铺混合料</w:t>
            </w:r>
          </w:p>
        </w:tc>
        <w:tc>
          <w:tcPr>
            <w:tcW w:w="2333" w:type="dxa"/>
            <w:vAlign w:val="center"/>
          </w:tcPr>
          <w:p w14:paraId="2391A541">
            <w:pPr>
              <w:pStyle w:val="178"/>
            </w:pPr>
            <w:r>
              <w:rPr>
                <w:rFonts w:hint="eastAsia"/>
              </w:rPr>
              <w:t>工作性、压实性、抗剪与抗水损</w:t>
            </w:r>
          </w:p>
        </w:tc>
        <w:tc>
          <w:tcPr>
            <w:tcW w:w="2333" w:type="dxa"/>
            <w:vAlign w:val="center"/>
          </w:tcPr>
          <w:p w14:paraId="257D7FEA">
            <w:pPr>
              <w:pStyle w:val="178"/>
            </w:pPr>
            <w:r>
              <w:rPr>
                <w:rFonts w:hint="eastAsia"/>
              </w:rPr>
              <w:t>试铺试压、厚度与温度控制</w:t>
            </w:r>
          </w:p>
        </w:tc>
        <w:tc>
          <w:tcPr>
            <w:tcW w:w="2334" w:type="dxa"/>
            <w:vAlign w:val="center"/>
          </w:tcPr>
          <w:p w14:paraId="5AA0EA8E">
            <w:pPr>
              <w:pStyle w:val="178"/>
            </w:pPr>
            <w:r>
              <w:rPr>
                <w:rFonts w:hint="eastAsia"/>
              </w:rPr>
              <w:t>厚度不均、压实不足、推移与滑移</w:t>
            </w:r>
          </w:p>
        </w:tc>
      </w:tr>
    </w:tbl>
    <w:p w14:paraId="59A9576B">
      <w:pPr>
        <w:pStyle w:val="105"/>
        <w:spacing w:before="120" w:after="120" w:line="360" w:lineRule="auto"/>
      </w:pPr>
      <w:r>
        <w:rPr>
          <w:rFonts w:hint="eastAsia"/>
        </w:rPr>
        <w:t>设备与计量校准要求</w:t>
      </w:r>
    </w:p>
    <w:p w14:paraId="7EE8796C">
      <w:pPr>
        <w:pStyle w:val="165"/>
        <w:spacing w:line="360" w:lineRule="auto"/>
      </w:pPr>
      <w:r>
        <w:rPr>
          <w:rFonts w:hint="eastAsia"/>
        </w:rPr>
        <w:t>喷洒设备应具备稳定的喷洒压力与流量控制能力，喷嘴型号、间距、喷洒角度应匹配设计用量与喷洒宽度，并保证无堵塞、无滴漏、无明显条带。</w:t>
      </w:r>
    </w:p>
    <w:p w14:paraId="378729C2">
      <w:pPr>
        <w:pStyle w:val="165"/>
        <w:spacing w:line="360" w:lineRule="auto"/>
      </w:pPr>
      <w:r>
        <w:rPr>
          <w:rFonts w:hint="eastAsia"/>
        </w:rPr>
        <w:t>应在施工前对喷洒设备进行校准，校准应覆盖喷洒速度、喷嘴流量、压力与单位面积用量，必要时采用称量法核验。</w:t>
      </w:r>
    </w:p>
    <w:p w14:paraId="5759C553">
      <w:pPr>
        <w:pStyle w:val="165"/>
        <w:spacing w:line="360" w:lineRule="auto"/>
      </w:pPr>
      <w:r>
        <w:rPr>
          <w:rFonts w:hint="eastAsia"/>
        </w:rPr>
        <w:t>对摊铺型功能层，应配置满足厚度控制与均匀摊铺要求的摊铺设备，并配套压实设备；对铺撒型结构，应配置定量撒布设备与清扫回收设备，避免材料浪费与污染。</w:t>
      </w:r>
    </w:p>
    <w:p w14:paraId="14342BD7">
      <w:pPr>
        <w:pStyle w:val="165"/>
        <w:spacing w:line="360" w:lineRule="auto"/>
      </w:pPr>
      <w:r>
        <w:rPr>
          <w:rFonts w:hint="eastAsia"/>
        </w:rPr>
        <w:t>设备校准、维护与当班检查应形成记录，喷洒用量的现场核算应作为过程控制关键点。</w:t>
      </w:r>
    </w:p>
    <w:p w14:paraId="1E69A101">
      <w:pPr>
        <w:pStyle w:val="105"/>
        <w:spacing w:before="120" w:after="120" w:line="360" w:lineRule="auto"/>
      </w:pPr>
      <w:r>
        <w:rPr>
          <w:rFonts w:hint="eastAsia"/>
        </w:rPr>
        <w:t>施工准备与界面处理要求</w:t>
      </w:r>
    </w:p>
    <w:p w14:paraId="475E680A">
      <w:pPr>
        <w:pStyle w:val="165"/>
        <w:spacing w:line="360" w:lineRule="auto"/>
      </w:pPr>
      <w:r>
        <w:rPr>
          <w:rFonts w:hint="eastAsia"/>
        </w:rPr>
        <w:t>下承层应满足平整度与结构完整性要求，不得存在松散、起皮、油污、泥浆、浮尘堆积、明显裂缝渗水、脱空或结构性损坏。对旧路加铺，应先完成病害处治、铣刨清理与必要的封闭处理。</w:t>
      </w:r>
    </w:p>
    <w:p w14:paraId="0BCA1051">
      <w:pPr>
        <w:pStyle w:val="165"/>
        <w:spacing w:line="360" w:lineRule="auto"/>
      </w:pPr>
      <w:r>
        <w:rPr>
          <w:rFonts w:hint="eastAsia"/>
        </w:rPr>
        <w:t>界面清洁度应作为首要控制要素。施工前应采用清扫、吹风、吸尘或高压空气等方式清除浮尘与松散颗粒；对污染严重的界面可采用水洗或机械刷洗，但应确保干燥达标后方可施工。</w:t>
      </w:r>
    </w:p>
    <w:p w14:paraId="61E0AE3E">
      <w:pPr>
        <w:pStyle w:val="165"/>
        <w:spacing w:line="360" w:lineRule="auto"/>
      </w:pPr>
      <w:r>
        <w:rPr>
          <w:rFonts w:hint="eastAsia"/>
        </w:rPr>
        <w:t>界面含水状态应满足施工要求。出现结露、水膜或局部潮湿时不得喷洒或摊铺功能层；必要时采取延时晾干、热风辅助或调整施工窗口。</w:t>
      </w:r>
    </w:p>
    <w:p w14:paraId="573B5557">
      <w:pPr>
        <w:pStyle w:val="165"/>
        <w:spacing w:line="360" w:lineRule="auto"/>
      </w:pPr>
      <w:r>
        <w:rPr>
          <w:rFonts w:hint="eastAsia"/>
        </w:rPr>
        <w:t>施工放样应明确桩号范围、喷洒宽度、搭接区与禁止喷洒区（如伸缩缝、检查井周边或需保持粗糙的特定区域），并设置防污染遮挡措施。</w:t>
      </w:r>
    </w:p>
    <w:p w14:paraId="6990A9FB">
      <w:pPr>
        <w:pStyle w:val="105"/>
        <w:spacing w:before="120" w:after="120" w:line="360" w:lineRule="auto"/>
      </w:pPr>
      <w:r>
        <w:rPr>
          <w:rFonts w:hint="eastAsia"/>
        </w:rPr>
        <w:t xml:space="preserve"> 施工工艺与关键控制点</w:t>
      </w:r>
    </w:p>
    <w:p w14:paraId="021814E2">
      <w:pPr>
        <w:pStyle w:val="165"/>
        <w:spacing w:line="360" w:lineRule="auto"/>
      </w:pPr>
      <w:r>
        <w:rPr>
          <w:rFonts w:hint="eastAsia"/>
        </w:rPr>
        <w:t>喷洒型层间功能构建层施工</w:t>
      </w:r>
    </w:p>
    <w:p w14:paraId="2A5393F1">
      <w:pPr>
        <w:pStyle w:val="56"/>
        <w:spacing w:line="360" w:lineRule="auto"/>
        <w:ind w:firstLine="420"/>
      </w:pPr>
      <w:r>
        <w:rPr>
          <w:rFonts w:hint="eastAsia"/>
        </w:rPr>
        <w:t>a) 试喷与参数确认：正式喷洒前应在试喷区确认喷嘴状态、喷洒压力、车速与单位面积用量，确认无条带、无漏喷与无明显富集。</w:t>
      </w:r>
    </w:p>
    <w:p w14:paraId="635F59D1">
      <w:pPr>
        <w:pStyle w:val="56"/>
        <w:spacing w:line="360" w:lineRule="auto"/>
        <w:ind w:firstLine="420"/>
      </w:pPr>
      <w:r>
        <w:rPr>
          <w:rFonts w:hint="eastAsia"/>
        </w:rPr>
        <w:t>b) 喷洒顺序与搭接：应控制喷洒行走路线与搭接宽度，搭接区用量应避免叠加过量；转弯、起步、刹车区域应采取防富集措施。</w:t>
      </w:r>
    </w:p>
    <w:p w14:paraId="5C059BE3">
      <w:pPr>
        <w:pStyle w:val="56"/>
        <w:spacing w:line="360" w:lineRule="auto"/>
        <w:ind w:firstLine="420"/>
      </w:pPr>
      <w:r>
        <w:rPr>
          <w:rFonts w:hint="eastAsia"/>
        </w:rPr>
        <w:t>c) 用量控制：应按设计或试验段固化用量执行，施工中应通过罐车计量、喷洒里程核算与抽查称量等方式校核单位面积用量。</w:t>
      </w:r>
    </w:p>
    <w:p w14:paraId="5E3A420F">
      <w:pPr>
        <w:pStyle w:val="56"/>
        <w:spacing w:line="360" w:lineRule="auto"/>
        <w:ind w:firstLine="420"/>
      </w:pPr>
      <w:r>
        <w:rPr>
          <w:rFonts w:hint="eastAsia"/>
        </w:rPr>
        <w:t>d) 破乳成膜与开放条件：乳化类材料应达到规定的破乳成膜或表干状态后方可允许上层摊铺；如需临时通行，应采取撒布细砂、铺设防护毡等成品保护措施并及时清理。</w:t>
      </w:r>
    </w:p>
    <w:p w14:paraId="3B482B90">
      <w:pPr>
        <w:pStyle w:val="56"/>
        <w:spacing w:line="360" w:lineRule="auto"/>
        <w:ind w:firstLine="420"/>
      </w:pPr>
      <w:r>
        <w:rPr>
          <w:rFonts w:hint="eastAsia"/>
        </w:rPr>
        <w:t>e) 异常处置：出现漏喷、条带、局部富油、污染或雨淋等情形，应按预案进行补喷、刮除、重新处理或废弃处置，不得带病进入下一道工序。</w:t>
      </w:r>
    </w:p>
    <w:p w14:paraId="7A546E38">
      <w:pPr>
        <w:pStyle w:val="165"/>
        <w:spacing w:line="360" w:lineRule="auto"/>
      </w:pPr>
      <w:r>
        <w:rPr>
          <w:rFonts w:hint="eastAsia"/>
        </w:rPr>
        <w:t>铺撒型与摊铺型功能构建层施工</w:t>
      </w:r>
    </w:p>
    <w:p w14:paraId="1EB46715">
      <w:pPr>
        <w:pStyle w:val="56"/>
        <w:spacing w:line="360" w:lineRule="auto"/>
        <w:ind w:firstLine="420"/>
      </w:pPr>
      <w:r>
        <w:rPr>
          <w:rFonts w:hint="eastAsia"/>
        </w:rPr>
        <w:t>a) 材料撒布应实现定量、均匀与可回收，撒布后应避免车辆随意碾压造成离析与污染；富集区域应及时调整。</w:t>
      </w:r>
    </w:p>
    <w:p w14:paraId="09E3600E">
      <w:pPr>
        <w:pStyle w:val="56"/>
        <w:spacing w:line="360" w:lineRule="auto"/>
        <w:ind w:firstLine="420"/>
      </w:pPr>
      <w:r>
        <w:rPr>
          <w:rFonts w:hint="eastAsia"/>
        </w:rPr>
        <w:t>b) 薄层摊铺应控制厚度、温度与摊铺速度，保证横纵向接缝处理质量；压实应满足目标压实度与表面均匀性要求。</w:t>
      </w:r>
    </w:p>
    <w:p w14:paraId="0F096399">
      <w:pPr>
        <w:pStyle w:val="56"/>
        <w:spacing w:line="360" w:lineRule="auto"/>
        <w:ind w:firstLine="420"/>
      </w:pPr>
      <w:r>
        <w:rPr>
          <w:rFonts w:hint="eastAsia"/>
        </w:rPr>
        <w:t>c) 对抗剪抗滑型或应力吸收型薄层，应重点控制混合料工作性与黏结连续性，避免形成“独立薄层”导致脱层或滑移。</w:t>
      </w:r>
    </w:p>
    <w:p w14:paraId="59BE303C">
      <w:pPr>
        <w:pStyle w:val="56"/>
        <w:spacing w:line="360" w:lineRule="auto"/>
        <w:ind w:firstLine="420"/>
      </w:pPr>
      <w:r>
        <w:rPr>
          <w:rFonts w:hint="eastAsia"/>
        </w:rPr>
        <w:t>5.5.3 工序衔接与时间窗口</w:t>
      </w:r>
    </w:p>
    <w:p w14:paraId="69AC25E2">
      <w:pPr>
        <w:pStyle w:val="56"/>
        <w:spacing w:line="360" w:lineRule="auto"/>
        <w:ind w:firstLine="420"/>
      </w:pPr>
      <w:r>
        <w:rPr>
          <w:rFonts w:hint="eastAsia"/>
        </w:rPr>
        <w:t>a) 功能构建层施工应与上层摊铺形成连续作业组织，尽量缩短暴露时间；必须暴露时应实施成品保护与污染控制。</w:t>
      </w:r>
    </w:p>
    <w:p w14:paraId="0C3638E7">
      <w:pPr>
        <w:pStyle w:val="56"/>
        <w:spacing w:line="360" w:lineRule="auto"/>
        <w:ind w:firstLine="420"/>
      </w:pPr>
      <w:r>
        <w:rPr>
          <w:rFonts w:hint="eastAsia"/>
        </w:rPr>
        <w:t>b) 施工窗口应综合气温、路表温度、湿度、风速与日照等因素确定，避免在低温、潮湿或降雨临近时段强行施工。</w:t>
      </w:r>
    </w:p>
    <w:p w14:paraId="5F2C909C">
      <w:pPr>
        <w:pStyle w:val="56"/>
        <w:spacing w:line="360" w:lineRule="auto"/>
        <w:ind w:firstLine="420"/>
      </w:pPr>
      <w:r>
        <w:rPr>
          <w:rFonts w:hint="eastAsia"/>
        </w:rPr>
        <w:t>c) 上层摊铺前应再次核查界面状态，确认无污染、无松散材料、无积水与无破坏。</w:t>
      </w:r>
    </w:p>
    <w:p w14:paraId="6B856EFB">
      <w:pPr>
        <w:pStyle w:val="105"/>
        <w:spacing w:before="120" w:after="120" w:line="360" w:lineRule="auto"/>
      </w:pPr>
      <w:r>
        <w:rPr>
          <w:rFonts w:hint="eastAsia"/>
        </w:rPr>
        <w:t>质量控制、检验与验收要求</w:t>
      </w:r>
    </w:p>
    <w:p w14:paraId="33748331">
      <w:pPr>
        <w:pStyle w:val="165"/>
        <w:spacing w:line="360" w:lineRule="auto"/>
      </w:pPr>
      <w:r>
        <w:rPr>
          <w:rFonts w:hint="eastAsia"/>
        </w:rPr>
        <w:t>质量控制应覆盖材料进场、界面处理、设备校准、喷洒/摊铺过程、破乳成膜状态、成品保护与工序交接。</w:t>
      </w:r>
    </w:p>
    <w:p w14:paraId="17D9B8AF">
      <w:pPr>
        <w:pStyle w:val="165"/>
        <w:spacing w:line="360" w:lineRule="auto"/>
      </w:pPr>
      <w:r>
        <w:rPr>
          <w:rFonts w:hint="eastAsia"/>
        </w:rPr>
        <w:t>施工过程中应重点检查喷洒均匀性、单位面积用量、搭接区控制、界面清洁与干燥程度、破乳成膜时间、薄层厚度与表观缺陷等。</w:t>
      </w:r>
    </w:p>
    <w:p w14:paraId="168EC8CD">
      <w:pPr>
        <w:pStyle w:val="165"/>
        <w:spacing w:line="360" w:lineRule="auto"/>
      </w:pPr>
      <w:r>
        <w:rPr>
          <w:rFonts w:hint="eastAsia"/>
        </w:rPr>
        <w:t>工序交接前应进行验收确认，验收不合格不得进入上层摊铺。条件允许时应对关键路段可开展层间黏结或层间剪切性能抽检，用于验证施工质量与功能达成。</w:t>
      </w:r>
    </w:p>
    <w:p w14:paraId="7B200440">
      <w:pPr>
        <w:pStyle w:val="165"/>
        <w:spacing w:line="360" w:lineRule="auto"/>
      </w:pPr>
      <w:r>
        <w:rPr>
          <w:rFonts w:hint="eastAsia"/>
        </w:rPr>
        <w:t>质量控制与工序交接建议控制项目见表3。</w:t>
      </w:r>
    </w:p>
    <w:p w14:paraId="3690CB19">
      <w:pPr>
        <w:pStyle w:val="112"/>
        <w:spacing w:before="120" w:after="120"/>
      </w:pPr>
      <w:r>
        <w:rPr>
          <w:rFonts w:hint="eastAsia"/>
        </w:rPr>
        <w:t>施工过程质量控制与工序交接检查项目建议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977"/>
        <w:gridCol w:w="2757"/>
        <w:gridCol w:w="2334"/>
      </w:tblGrid>
      <w:tr w14:paraId="76587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6" w:hRule="atLeast"/>
          <w:tblHeader/>
          <w:jc w:val="center"/>
        </w:trPr>
        <w:tc>
          <w:tcPr>
            <w:tcW w:w="1266" w:type="dxa"/>
            <w:tcBorders>
              <w:top w:val="single" w:color="auto" w:sz="8" w:space="0"/>
              <w:bottom w:val="single" w:color="auto" w:sz="8" w:space="0"/>
            </w:tcBorders>
            <w:vAlign w:val="center"/>
          </w:tcPr>
          <w:p w14:paraId="48CD935D">
            <w:pPr>
              <w:pStyle w:val="178"/>
            </w:pPr>
            <w:r>
              <w:rPr>
                <w:rFonts w:hint="eastAsia"/>
              </w:rPr>
              <w:t>控制阶段</w:t>
            </w:r>
          </w:p>
        </w:tc>
        <w:tc>
          <w:tcPr>
            <w:tcW w:w="2977" w:type="dxa"/>
            <w:tcBorders>
              <w:top w:val="single" w:color="auto" w:sz="8" w:space="0"/>
              <w:bottom w:val="single" w:color="auto" w:sz="8" w:space="0"/>
            </w:tcBorders>
            <w:vAlign w:val="center"/>
          </w:tcPr>
          <w:p w14:paraId="119B21DE">
            <w:pPr>
              <w:pStyle w:val="178"/>
            </w:pPr>
            <w:r>
              <w:rPr>
                <w:rFonts w:hint="eastAsia"/>
              </w:rPr>
              <w:t>主要检查项目</w:t>
            </w:r>
          </w:p>
        </w:tc>
        <w:tc>
          <w:tcPr>
            <w:tcW w:w="2757" w:type="dxa"/>
            <w:tcBorders>
              <w:top w:val="single" w:color="auto" w:sz="8" w:space="0"/>
              <w:bottom w:val="single" w:color="auto" w:sz="8" w:space="0"/>
            </w:tcBorders>
            <w:vAlign w:val="center"/>
          </w:tcPr>
          <w:p w14:paraId="076EF547">
            <w:pPr>
              <w:pStyle w:val="178"/>
            </w:pPr>
            <w:r>
              <w:rPr>
                <w:rFonts w:hint="eastAsia"/>
              </w:rPr>
              <w:t>判定要点（示例性表述）</w:t>
            </w:r>
          </w:p>
        </w:tc>
        <w:tc>
          <w:tcPr>
            <w:tcW w:w="2334" w:type="dxa"/>
            <w:tcBorders>
              <w:top w:val="single" w:color="auto" w:sz="8" w:space="0"/>
              <w:bottom w:val="single" w:color="auto" w:sz="8" w:space="0"/>
            </w:tcBorders>
            <w:vAlign w:val="center"/>
          </w:tcPr>
          <w:p w14:paraId="46C45E0A">
            <w:pPr>
              <w:pStyle w:val="178"/>
            </w:pPr>
            <w:r>
              <w:rPr>
                <w:rFonts w:hint="eastAsia"/>
              </w:rPr>
              <w:t>处置措施</w:t>
            </w:r>
          </w:p>
        </w:tc>
      </w:tr>
      <w:tr w14:paraId="00672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3AD1A5A2">
            <w:pPr>
              <w:pStyle w:val="178"/>
            </w:pPr>
            <w:r>
              <w:rPr>
                <w:rFonts w:hint="eastAsia"/>
              </w:rPr>
              <w:t>界面处理后</w:t>
            </w:r>
          </w:p>
        </w:tc>
        <w:tc>
          <w:tcPr>
            <w:tcW w:w="2977" w:type="dxa"/>
            <w:tcBorders>
              <w:top w:val="single" w:color="auto" w:sz="8" w:space="0"/>
            </w:tcBorders>
            <w:vAlign w:val="center"/>
          </w:tcPr>
          <w:p w14:paraId="17CBFCB7">
            <w:pPr>
              <w:pStyle w:val="178"/>
            </w:pPr>
            <w:r>
              <w:rPr>
                <w:rFonts w:hint="eastAsia"/>
              </w:rPr>
              <w:t>清洁度、干燥度、缺陷修补</w:t>
            </w:r>
          </w:p>
        </w:tc>
        <w:tc>
          <w:tcPr>
            <w:tcW w:w="2757" w:type="dxa"/>
            <w:tcBorders>
              <w:top w:val="single" w:color="auto" w:sz="8" w:space="0"/>
            </w:tcBorders>
            <w:vAlign w:val="center"/>
          </w:tcPr>
          <w:p w14:paraId="07AAA930">
            <w:pPr>
              <w:pStyle w:val="178"/>
            </w:pPr>
            <w:r>
              <w:rPr>
                <w:rFonts w:hint="eastAsia"/>
              </w:rPr>
              <w:t>无明显浮尘与松散料；无水膜与潮湿斑；缺陷已处治</w:t>
            </w:r>
          </w:p>
        </w:tc>
        <w:tc>
          <w:tcPr>
            <w:tcW w:w="2334" w:type="dxa"/>
            <w:tcBorders>
              <w:top w:val="single" w:color="auto" w:sz="8" w:space="0"/>
            </w:tcBorders>
            <w:vAlign w:val="center"/>
          </w:tcPr>
          <w:p w14:paraId="39294C76">
            <w:pPr>
              <w:pStyle w:val="178"/>
            </w:pPr>
            <w:r>
              <w:rPr>
                <w:rFonts w:hint="eastAsia"/>
              </w:rPr>
              <w:t>返工清理、晾干或补强修补</w:t>
            </w:r>
          </w:p>
        </w:tc>
      </w:tr>
      <w:tr w14:paraId="1D7AB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FC167E3">
            <w:pPr>
              <w:pStyle w:val="178"/>
            </w:pPr>
            <w:r>
              <w:rPr>
                <w:rFonts w:hint="eastAsia"/>
              </w:rPr>
              <w:t>设备校准后</w:t>
            </w:r>
          </w:p>
        </w:tc>
        <w:tc>
          <w:tcPr>
            <w:tcW w:w="2977" w:type="dxa"/>
            <w:vAlign w:val="center"/>
          </w:tcPr>
          <w:p w14:paraId="09BB2412">
            <w:pPr>
              <w:pStyle w:val="178"/>
            </w:pPr>
            <w:r>
              <w:rPr>
                <w:rFonts w:hint="eastAsia"/>
              </w:rPr>
              <w:t>喷洒量、喷嘴状态、压力与车速匹配</w:t>
            </w:r>
          </w:p>
        </w:tc>
        <w:tc>
          <w:tcPr>
            <w:tcW w:w="2757" w:type="dxa"/>
            <w:vAlign w:val="center"/>
          </w:tcPr>
          <w:p w14:paraId="6B6375A6">
            <w:pPr>
              <w:pStyle w:val="178"/>
            </w:pPr>
            <w:r>
              <w:rPr>
                <w:rFonts w:hint="eastAsia"/>
              </w:rPr>
              <w:t>校准记录齐全；喷洒均匀无条带；用量误差受控</w:t>
            </w:r>
          </w:p>
        </w:tc>
        <w:tc>
          <w:tcPr>
            <w:tcW w:w="2334" w:type="dxa"/>
            <w:vAlign w:val="center"/>
          </w:tcPr>
          <w:p w14:paraId="61A54CA8">
            <w:pPr>
              <w:pStyle w:val="178"/>
            </w:pPr>
            <w:r>
              <w:rPr>
                <w:rFonts w:hint="eastAsia"/>
              </w:rPr>
              <w:t>重新校准、清堵更换喷嘴</w:t>
            </w:r>
          </w:p>
        </w:tc>
      </w:tr>
      <w:tr w14:paraId="5F88E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7A135D7">
            <w:pPr>
              <w:pStyle w:val="178"/>
            </w:pPr>
            <w:r>
              <w:rPr>
                <w:rFonts w:hint="eastAsia"/>
              </w:rPr>
              <w:t>喷洒/摊铺中</w:t>
            </w:r>
          </w:p>
        </w:tc>
        <w:tc>
          <w:tcPr>
            <w:tcW w:w="2977" w:type="dxa"/>
            <w:vAlign w:val="center"/>
          </w:tcPr>
          <w:p w14:paraId="4E9B2131">
            <w:pPr>
              <w:pStyle w:val="178"/>
            </w:pPr>
            <w:r>
              <w:rPr>
                <w:rFonts w:hint="eastAsia"/>
              </w:rPr>
              <w:t>均匀性、搭接控制、用量核算</w:t>
            </w:r>
          </w:p>
        </w:tc>
        <w:tc>
          <w:tcPr>
            <w:tcW w:w="2757" w:type="dxa"/>
            <w:vAlign w:val="center"/>
          </w:tcPr>
          <w:p w14:paraId="30553576">
            <w:pPr>
              <w:pStyle w:val="178"/>
            </w:pPr>
            <w:r>
              <w:rPr>
                <w:rFonts w:hint="eastAsia"/>
              </w:rPr>
              <w:t>覆盖连续；搭接不富集；核算用量与目标一致</w:t>
            </w:r>
          </w:p>
        </w:tc>
        <w:tc>
          <w:tcPr>
            <w:tcW w:w="2334" w:type="dxa"/>
            <w:vAlign w:val="center"/>
          </w:tcPr>
          <w:p w14:paraId="4FF0AF7B">
            <w:pPr>
              <w:pStyle w:val="178"/>
            </w:pPr>
            <w:r>
              <w:rPr>
                <w:rFonts w:hint="eastAsia"/>
              </w:rPr>
              <w:t>补喷/刮除/调整参数</w:t>
            </w:r>
          </w:p>
        </w:tc>
      </w:tr>
      <w:tr w14:paraId="5EE41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193C742">
            <w:pPr>
              <w:pStyle w:val="178"/>
            </w:pPr>
            <w:r>
              <w:rPr>
                <w:rFonts w:hint="eastAsia"/>
              </w:rPr>
              <w:t>成膜/表干</w:t>
            </w:r>
          </w:p>
        </w:tc>
        <w:tc>
          <w:tcPr>
            <w:tcW w:w="2977" w:type="dxa"/>
            <w:vAlign w:val="center"/>
          </w:tcPr>
          <w:p w14:paraId="3D4FED2B">
            <w:pPr>
              <w:pStyle w:val="178"/>
            </w:pPr>
            <w:r>
              <w:rPr>
                <w:rFonts w:hint="eastAsia"/>
              </w:rPr>
              <w:t>破乳成膜状态、表观缺陷</w:t>
            </w:r>
          </w:p>
        </w:tc>
        <w:tc>
          <w:tcPr>
            <w:tcW w:w="2757" w:type="dxa"/>
            <w:vAlign w:val="center"/>
          </w:tcPr>
          <w:p w14:paraId="3E4A5B52">
            <w:pPr>
              <w:pStyle w:val="178"/>
            </w:pPr>
            <w:r>
              <w:rPr>
                <w:rFonts w:hint="eastAsia"/>
              </w:rPr>
              <w:t>成膜连续；不粘轮；无明显富油与污染</w:t>
            </w:r>
          </w:p>
        </w:tc>
        <w:tc>
          <w:tcPr>
            <w:tcW w:w="2334" w:type="dxa"/>
            <w:vAlign w:val="center"/>
          </w:tcPr>
          <w:p w14:paraId="459E2451">
            <w:pPr>
              <w:pStyle w:val="178"/>
            </w:pPr>
            <w:r>
              <w:rPr>
                <w:rFonts w:hint="eastAsia"/>
              </w:rPr>
              <w:t>延时等待、撒砂保护、局部返工</w:t>
            </w:r>
          </w:p>
        </w:tc>
      </w:tr>
      <w:tr w14:paraId="34D8D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6F01292A">
            <w:pPr>
              <w:pStyle w:val="178"/>
            </w:pPr>
            <w:r>
              <w:rPr>
                <w:rFonts w:hint="eastAsia"/>
              </w:rPr>
              <w:t>工序交接前</w:t>
            </w:r>
          </w:p>
        </w:tc>
        <w:tc>
          <w:tcPr>
            <w:tcW w:w="2977" w:type="dxa"/>
            <w:vAlign w:val="center"/>
          </w:tcPr>
          <w:p w14:paraId="1A952A05">
            <w:pPr>
              <w:pStyle w:val="178"/>
            </w:pPr>
            <w:r>
              <w:rPr>
                <w:rFonts w:hint="eastAsia"/>
              </w:rPr>
              <w:t>成品保护、污染与破坏检查</w:t>
            </w:r>
          </w:p>
        </w:tc>
        <w:tc>
          <w:tcPr>
            <w:tcW w:w="2757" w:type="dxa"/>
            <w:vAlign w:val="center"/>
          </w:tcPr>
          <w:p w14:paraId="6779BBBC">
            <w:pPr>
              <w:pStyle w:val="178"/>
            </w:pPr>
            <w:r>
              <w:rPr>
                <w:rFonts w:hint="eastAsia"/>
              </w:rPr>
              <w:t>无车辆随意碾压痕；无泥污与砂堆积；无雨淋损坏</w:t>
            </w:r>
          </w:p>
        </w:tc>
        <w:tc>
          <w:tcPr>
            <w:tcW w:w="2334" w:type="dxa"/>
            <w:vAlign w:val="center"/>
          </w:tcPr>
          <w:p w14:paraId="442404CC">
            <w:pPr>
              <w:pStyle w:val="178"/>
            </w:pPr>
            <w:r>
              <w:rPr>
                <w:rFonts w:hint="eastAsia"/>
              </w:rPr>
              <w:t>清理修复或返工处理</w:t>
            </w:r>
          </w:p>
        </w:tc>
      </w:tr>
    </w:tbl>
    <w:p w14:paraId="15C90A6D">
      <w:pPr>
        <w:pStyle w:val="105"/>
        <w:spacing w:before="120" w:after="120" w:line="360" w:lineRule="auto"/>
      </w:pPr>
      <w:r>
        <w:rPr>
          <w:rFonts w:hint="eastAsia"/>
        </w:rPr>
        <w:t>成品保护与交通组织要求</w:t>
      </w:r>
    </w:p>
    <w:p w14:paraId="770DFE1F">
      <w:pPr>
        <w:pStyle w:val="165"/>
        <w:spacing w:line="360" w:lineRule="auto"/>
      </w:pPr>
      <w:r>
        <w:rPr>
          <w:rFonts w:hint="eastAsia"/>
        </w:rPr>
        <w:t>功能构建层完成后应采取封闭管理，严禁无关车辆通行；确需通行时应制定交通组织方案并采取保护措施。</w:t>
      </w:r>
    </w:p>
    <w:p w14:paraId="6EDAE3D2">
      <w:pPr>
        <w:pStyle w:val="165"/>
        <w:spacing w:line="360" w:lineRule="auto"/>
      </w:pPr>
      <w:r>
        <w:rPr>
          <w:rFonts w:hint="eastAsia"/>
        </w:rPr>
        <w:t>施工现场应设置明显标志标牌与隔离设施，避免车辆急刹、急转与原地转向造成剪切破坏。</w:t>
      </w:r>
    </w:p>
    <w:p w14:paraId="455179DA">
      <w:pPr>
        <w:pStyle w:val="165"/>
        <w:spacing w:line="360" w:lineRule="auto"/>
      </w:pPr>
      <w:r>
        <w:rPr>
          <w:rFonts w:hint="eastAsia"/>
        </w:rPr>
        <w:t>发生降雨、扬尘污染或车辆碾压破坏后，应对功能层状态进行复核评估，必要时返工处理。</w:t>
      </w:r>
    </w:p>
    <w:p w14:paraId="18A505CB">
      <w:pPr>
        <w:pStyle w:val="105"/>
        <w:spacing w:before="120" w:after="120" w:line="360" w:lineRule="auto"/>
      </w:pPr>
      <w:r>
        <w:rPr>
          <w:rFonts w:hint="eastAsia"/>
        </w:rPr>
        <w:t>安全、环保与文明施工要求</w:t>
      </w:r>
    </w:p>
    <w:p w14:paraId="3603D54A">
      <w:pPr>
        <w:pStyle w:val="165"/>
        <w:spacing w:line="360" w:lineRule="auto"/>
      </w:pPr>
      <w:r>
        <w:rPr>
          <w:rFonts w:hint="eastAsia"/>
        </w:rPr>
        <w:t>喷洒热沥青或高黏改性材料时，应控制温度与烟气，落实防烫伤、防火与现场通风要求。</w:t>
      </w:r>
    </w:p>
    <w:p w14:paraId="4C1A4163">
      <w:pPr>
        <w:pStyle w:val="165"/>
        <w:spacing w:line="360" w:lineRule="auto"/>
      </w:pPr>
      <w:r>
        <w:rPr>
          <w:rFonts w:hint="eastAsia"/>
        </w:rPr>
        <w:t>乳化材料、溶剂型材料应按规定进行储存与使用，防止泄漏与环境污染。</w:t>
      </w:r>
    </w:p>
    <w:p w14:paraId="40E84A6F">
      <w:pPr>
        <w:pStyle w:val="165"/>
        <w:spacing w:line="360" w:lineRule="auto"/>
      </w:pPr>
      <w:r>
        <w:rPr>
          <w:rFonts w:hint="eastAsia"/>
        </w:rPr>
        <w:t>清扫回收的废弃物与污染物应分类收集并按规定处置，不得随意倾倒或二次污染路面。</w:t>
      </w:r>
    </w:p>
    <w:p w14:paraId="0485CA7B">
      <w:pPr>
        <w:pStyle w:val="104"/>
        <w:spacing w:before="240" w:after="240" w:line="360" w:lineRule="auto"/>
      </w:pPr>
      <w:bookmarkStart w:id="53" w:name="_Toc217481666"/>
      <w:r>
        <w:rPr>
          <w:rFonts w:hint="eastAsia"/>
        </w:rPr>
        <w:t>检验与验收</w:t>
      </w:r>
      <w:bookmarkEnd w:id="53"/>
    </w:p>
    <w:p w14:paraId="4DF9BA12">
      <w:pPr>
        <w:pStyle w:val="105"/>
        <w:spacing w:before="120" w:after="120" w:line="360" w:lineRule="auto"/>
      </w:pPr>
      <w:r>
        <w:rPr>
          <w:rFonts w:hint="eastAsia"/>
        </w:rPr>
        <w:t>一般规定</w:t>
      </w:r>
    </w:p>
    <w:p w14:paraId="016378F6">
      <w:pPr>
        <w:pStyle w:val="165"/>
        <w:spacing w:line="360" w:lineRule="auto"/>
      </w:pPr>
      <w:r>
        <w:rPr>
          <w:rFonts w:hint="eastAsia"/>
        </w:rPr>
        <w:t>层间功能构建层检验与验收应坚持“过程控制为主、交接验收为关键、必要时性能验证”的原则，形成从材料进场、设备校准、界面处理、施工过程到工序交接的分层验收链条。</w:t>
      </w:r>
    </w:p>
    <w:p w14:paraId="60243594">
      <w:pPr>
        <w:pStyle w:val="165"/>
        <w:spacing w:line="360" w:lineRule="auto"/>
      </w:pPr>
      <w:r>
        <w:rPr>
          <w:rFonts w:hint="eastAsia"/>
        </w:rPr>
        <w:t>检验与验收应与施工组织相衔接，实行分段、分工序验收。未经验收或验收不合格的，不得进入上层摊铺或开放交通。</w:t>
      </w:r>
    </w:p>
    <w:p w14:paraId="68286227">
      <w:pPr>
        <w:pStyle w:val="165"/>
        <w:spacing w:line="360" w:lineRule="auto"/>
      </w:pPr>
      <w:r>
        <w:rPr>
          <w:rFonts w:hint="eastAsia"/>
        </w:rPr>
        <w:t>对桥面铺装、长纵坡、匝道、重载交通以及旧路加铺等关键路段，宜提高抽检频率，必要时开展层间黏结、层间剪切或抗水损性能验证，作为质量评定的重要依据。</w:t>
      </w:r>
    </w:p>
    <w:p w14:paraId="1D165398">
      <w:pPr>
        <w:pStyle w:val="165"/>
        <w:spacing w:line="360" w:lineRule="auto"/>
      </w:pPr>
      <w:r>
        <w:rPr>
          <w:rFonts w:hint="eastAsia"/>
        </w:rPr>
        <w:t>对采用新材料、新工艺或首次大规模应用的工程，应设置试验段并将试验段检测结果作为施工参数固化与验收判定的重要依据。</w:t>
      </w:r>
    </w:p>
    <w:p w14:paraId="7984EEC3">
      <w:pPr>
        <w:pStyle w:val="105"/>
        <w:spacing w:before="120" w:after="120" w:line="360" w:lineRule="auto"/>
      </w:pPr>
      <w:r>
        <w:rPr>
          <w:rFonts w:hint="eastAsia"/>
        </w:rPr>
        <w:t>材料检验</w:t>
      </w:r>
    </w:p>
    <w:p w14:paraId="68F420D0">
      <w:pPr>
        <w:pStyle w:val="165"/>
        <w:spacing w:line="360" w:lineRule="auto"/>
      </w:pPr>
      <w:r>
        <w:rPr>
          <w:rFonts w:hint="eastAsia"/>
        </w:rPr>
        <w:t>材料进场应提供产品合格证明、检验报告、技术指标与适用说明，并核对批次、规格、有效期与储运条件。</w:t>
      </w:r>
    </w:p>
    <w:p w14:paraId="789BBAD4">
      <w:pPr>
        <w:pStyle w:val="165"/>
        <w:spacing w:line="360" w:lineRule="auto"/>
      </w:pPr>
      <w:r>
        <w:rPr>
          <w:rFonts w:hint="eastAsia"/>
        </w:rPr>
        <w:t>喷洒型材料应重点检验其稳定性、黏附性、施工温度窗口与破乳成膜特性；摊铺型或铺撒型材料应重点检验级配、含水率、洁净度及与结合料相容性。</w:t>
      </w:r>
    </w:p>
    <w:p w14:paraId="5D40871F">
      <w:pPr>
        <w:pStyle w:val="165"/>
        <w:spacing w:line="360" w:lineRule="auto"/>
      </w:pPr>
      <w:r>
        <w:rPr>
          <w:rFonts w:hint="eastAsia"/>
        </w:rPr>
        <w:t>对质量波动较大或对功能目标影响显著的关键材料，宜实施见证取样复检。复检不合格不得使用。</w:t>
      </w:r>
    </w:p>
    <w:p w14:paraId="1E8C4E42">
      <w:pPr>
        <w:pStyle w:val="105"/>
        <w:spacing w:before="120" w:after="120" w:line="360" w:lineRule="auto"/>
      </w:pPr>
      <w:r>
        <w:rPr>
          <w:rFonts w:hint="eastAsia"/>
        </w:rPr>
        <w:t>设备校准与计量核查</w:t>
      </w:r>
    </w:p>
    <w:p w14:paraId="482C789A">
      <w:pPr>
        <w:pStyle w:val="165"/>
        <w:spacing w:line="360" w:lineRule="auto"/>
      </w:pPr>
      <w:r>
        <w:rPr>
          <w:rFonts w:hint="eastAsia"/>
        </w:rPr>
        <w:t>喷洒设备应在开工前及设备维护、更换喷嘴或施工参数调整后进行校准，并形成校准记录。</w:t>
      </w:r>
    </w:p>
    <w:p w14:paraId="6D1B8B7A">
      <w:pPr>
        <w:pStyle w:val="165"/>
        <w:spacing w:line="360" w:lineRule="auto"/>
      </w:pPr>
      <w:r>
        <w:rPr>
          <w:rFonts w:hint="eastAsia"/>
        </w:rPr>
        <w:t>校准内容应包括喷洒宽度、喷嘴流量、喷洒压力、作业速度与单位面积用量。对关键路段或用量敏感材料，宜采用称量法或等效核算法进行复核。</w:t>
      </w:r>
    </w:p>
    <w:p w14:paraId="10488F25">
      <w:pPr>
        <w:pStyle w:val="165"/>
        <w:spacing w:line="360" w:lineRule="auto"/>
      </w:pPr>
      <w:r>
        <w:rPr>
          <w:rFonts w:hint="eastAsia"/>
        </w:rPr>
        <w:t>校准结果应满足设计用量与均匀性要求，发现喷嘴堵塞、滴漏、条带或压力波动时应及时维护，校准合格后方可正式施工。</w:t>
      </w:r>
    </w:p>
    <w:p w14:paraId="311CDB38">
      <w:pPr>
        <w:pStyle w:val="105"/>
        <w:spacing w:before="120" w:after="120" w:line="360" w:lineRule="auto"/>
      </w:pPr>
      <w:r>
        <w:rPr>
          <w:rFonts w:hint="eastAsia"/>
        </w:rPr>
        <w:t>界面状态检验</w:t>
      </w:r>
    </w:p>
    <w:p w14:paraId="12A8E963">
      <w:pPr>
        <w:pStyle w:val="165"/>
        <w:spacing w:line="360" w:lineRule="auto"/>
      </w:pPr>
      <w:r>
        <w:rPr>
          <w:rFonts w:hint="eastAsia"/>
        </w:rPr>
        <w:t>界面状态检验应至少包括清洁度、干燥度、完整性与污染情况。界面应无明显粉尘堆积、松散颗粒、油污与泥浆，不应存在水膜、结露或局部潮湿斑。</w:t>
      </w:r>
    </w:p>
    <w:p w14:paraId="750E2359">
      <w:pPr>
        <w:pStyle w:val="165"/>
        <w:spacing w:line="360" w:lineRule="auto"/>
      </w:pPr>
      <w:r>
        <w:rPr>
          <w:rFonts w:hint="eastAsia"/>
        </w:rPr>
        <w:t>对旧路加铺界面，应核查铣刨纹理、清扫质量、裂缝处治与局部修补效果，确保界面具备黏结与功能层附着条件。</w:t>
      </w:r>
    </w:p>
    <w:p w14:paraId="573A4514">
      <w:pPr>
        <w:pStyle w:val="165"/>
        <w:spacing w:line="360" w:lineRule="auto"/>
      </w:pPr>
      <w:r>
        <w:rPr>
          <w:rFonts w:hint="eastAsia"/>
        </w:rPr>
        <w:t>界面状态不满足要求时，应返工处理并复检合格后方可进入下一工序。</w:t>
      </w:r>
    </w:p>
    <w:p w14:paraId="487A4B4E">
      <w:pPr>
        <w:pStyle w:val="105"/>
        <w:spacing w:before="120" w:after="120" w:line="360" w:lineRule="auto"/>
      </w:pPr>
      <w:r>
        <w:rPr>
          <w:rFonts w:hint="eastAsia"/>
        </w:rPr>
        <w:t>施工过程检验</w:t>
      </w:r>
    </w:p>
    <w:p w14:paraId="12DFE1E0">
      <w:pPr>
        <w:pStyle w:val="165"/>
        <w:spacing w:line="360" w:lineRule="auto"/>
      </w:pPr>
      <w:r>
        <w:rPr>
          <w:rFonts w:hint="eastAsia"/>
        </w:rPr>
        <w:t>喷洒型功能构建层过程检验应包括喷洒均匀性、漏喷与富集、搭接区控制、单位面积用量核算、破乳成膜状态及污染防控措施落实情况。</w:t>
      </w:r>
    </w:p>
    <w:p w14:paraId="31E8F929">
      <w:pPr>
        <w:pStyle w:val="165"/>
        <w:spacing w:line="360" w:lineRule="auto"/>
      </w:pPr>
      <w:r>
        <w:rPr>
          <w:rFonts w:hint="eastAsia"/>
        </w:rPr>
        <w:t>摊铺型功能构建层过程检验应包括摊铺厚度、混合料温度、均匀性、离析情况、压实质量与接缝处理质量。</w:t>
      </w:r>
    </w:p>
    <w:p w14:paraId="3F368580">
      <w:pPr>
        <w:pStyle w:val="165"/>
        <w:spacing w:line="360" w:lineRule="auto"/>
      </w:pPr>
      <w:r>
        <w:rPr>
          <w:rFonts w:hint="eastAsia"/>
        </w:rPr>
        <w:t>施工过程发现质量异常时，应立即采取纠偏措施；若异常影响功能实现或存在耐久性风险，应判定该段不合格并返工处置。</w:t>
      </w:r>
    </w:p>
    <w:p w14:paraId="547BE9CF">
      <w:pPr>
        <w:pStyle w:val="105"/>
        <w:spacing w:before="120" w:after="120" w:line="360" w:lineRule="auto"/>
      </w:pPr>
      <w:r>
        <w:rPr>
          <w:rFonts w:hint="eastAsia"/>
        </w:rPr>
        <w:t>工序交接验收</w:t>
      </w:r>
    </w:p>
    <w:p w14:paraId="7D4472AD">
      <w:pPr>
        <w:pStyle w:val="165"/>
        <w:spacing w:line="360" w:lineRule="auto"/>
      </w:pPr>
      <w:r>
        <w:rPr>
          <w:rFonts w:hint="eastAsia"/>
        </w:rPr>
        <w:t>工序交接验收应在功能构建层达到规定状态后进行，验收内容至少包括：</w:t>
      </w:r>
    </w:p>
    <w:p w14:paraId="45F0449E">
      <w:pPr>
        <w:pStyle w:val="56"/>
        <w:spacing w:line="360" w:lineRule="auto"/>
        <w:ind w:firstLine="420"/>
      </w:pPr>
      <w:r>
        <w:rPr>
          <w:rFonts w:hint="eastAsia"/>
        </w:rPr>
        <w:t>a) 外观质量：覆盖连续、无明显条带、无明显富油/缺油、无污染与明显破坏；</w:t>
      </w:r>
    </w:p>
    <w:p w14:paraId="2D853F49">
      <w:pPr>
        <w:pStyle w:val="56"/>
        <w:spacing w:line="360" w:lineRule="auto"/>
        <w:ind w:firstLine="420"/>
      </w:pPr>
      <w:r>
        <w:rPr>
          <w:rFonts w:hint="eastAsia"/>
        </w:rPr>
        <w:t>b) 用量与厚度：符合设计或试验段固化参数要求；</w:t>
      </w:r>
    </w:p>
    <w:p w14:paraId="6BD99DD9">
      <w:pPr>
        <w:pStyle w:val="56"/>
        <w:spacing w:line="360" w:lineRule="auto"/>
        <w:ind w:firstLine="420"/>
      </w:pPr>
      <w:r>
        <w:rPr>
          <w:rFonts w:hint="eastAsia"/>
        </w:rPr>
        <w:t>c) 状态确认：乳化类材料应完成破乳成膜并满足不粘轮等条件；</w:t>
      </w:r>
    </w:p>
    <w:p w14:paraId="16896EDE">
      <w:pPr>
        <w:pStyle w:val="56"/>
        <w:spacing w:line="360" w:lineRule="auto"/>
        <w:ind w:firstLine="420"/>
      </w:pPr>
      <w:r>
        <w:rPr>
          <w:rFonts w:hint="eastAsia"/>
        </w:rPr>
        <w:t>d) 成品保护：封闭与交通组织措施落实，防止上层摊铺前发生污染与损伤。</w:t>
      </w:r>
    </w:p>
    <w:p w14:paraId="316EF6D1">
      <w:pPr>
        <w:pStyle w:val="165"/>
        <w:spacing w:line="360" w:lineRule="auto"/>
      </w:pPr>
      <w:r>
        <w:rPr>
          <w:rFonts w:hint="eastAsia"/>
        </w:rPr>
        <w:t>工序交接应实行签认制度，签认人应对验收结论负责。验收不合格时，不得上层摊铺，应按不合格处置要求处理。</w:t>
      </w:r>
    </w:p>
    <w:p w14:paraId="27F39C71">
      <w:pPr>
        <w:pStyle w:val="165"/>
        <w:spacing w:line="360" w:lineRule="auto"/>
      </w:pPr>
      <w:r>
        <w:rPr>
          <w:rFonts w:hint="eastAsia"/>
        </w:rPr>
        <w:t>对关键路段或争议段落，可通过补充检测或第三方抽检方式复核验收结论。</w:t>
      </w:r>
    </w:p>
    <w:p w14:paraId="77A19FDE">
      <w:pPr>
        <w:pStyle w:val="105"/>
        <w:spacing w:before="120" w:after="120" w:line="360" w:lineRule="auto"/>
      </w:pPr>
      <w:r>
        <w:rPr>
          <w:rFonts w:hint="eastAsia"/>
        </w:rPr>
        <w:t>性能验证与质量评定</w:t>
      </w:r>
    </w:p>
    <w:p w14:paraId="600439C6">
      <w:pPr>
        <w:pStyle w:val="165"/>
        <w:spacing w:line="360" w:lineRule="auto"/>
      </w:pPr>
      <w:r>
        <w:rPr>
          <w:rFonts w:hint="eastAsia"/>
        </w:rPr>
        <w:t>当合同、设计或业主要求进行性能验证时，应在满足取样与试验条件的前提下开展层间性能检测，检测内容可包括层间黏结强度、层间剪切强度或抗水损相关指标。</w:t>
      </w:r>
    </w:p>
    <w:p w14:paraId="1D295B71">
      <w:pPr>
        <w:pStyle w:val="165"/>
        <w:spacing w:line="360" w:lineRule="auto"/>
      </w:pPr>
      <w:r>
        <w:rPr>
          <w:rFonts w:hint="eastAsia"/>
        </w:rPr>
        <w:t>性能验证宜采用“试验段验证+关键路段抽检”的方式进行。性能检测结果可用于：</w:t>
      </w:r>
    </w:p>
    <w:p w14:paraId="56A5B0DA">
      <w:pPr>
        <w:pStyle w:val="56"/>
        <w:spacing w:line="360" w:lineRule="auto"/>
        <w:ind w:firstLine="420"/>
      </w:pPr>
      <w:r>
        <w:rPr>
          <w:rFonts w:hint="eastAsia"/>
        </w:rPr>
        <w:t>a) 评价工艺参数合理性并调整固化参数；</w:t>
      </w:r>
    </w:p>
    <w:p w14:paraId="2D7E7AE1">
      <w:pPr>
        <w:pStyle w:val="56"/>
        <w:spacing w:line="360" w:lineRule="auto"/>
        <w:ind w:firstLine="420"/>
      </w:pPr>
      <w:r>
        <w:rPr>
          <w:rFonts w:hint="eastAsia"/>
        </w:rPr>
        <w:t>b) 验证关键路段功能目标达成情况；</w:t>
      </w:r>
    </w:p>
    <w:p w14:paraId="683CE1DA">
      <w:pPr>
        <w:pStyle w:val="56"/>
        <w:spacing w:line="360" w:lineRule="auto"/>
        <w:ind w:firstLine="420"/>
      </w:pPr>
      <w:r>
        <w:rPr>
          <w:rFonts w:hint="eastAsia"/>
        </w:rPr>
        <w:t>c) 作为质量评定与后评估的重要依据。</w:t>
      </w:r>
    </w:p>
    <w:p w14:paraId="383520C6">
      <w:pPr>
        <w:pStyle w:val="165"/>
        <w:spacing w:line="360" w:lineRule="auto"/>
      </w:pPr>
      <w:r>
        <w:rPr>
          <w:rFonts w:hint="eastAsia"/>
        </w:rPr>
        <w:t>性能验证结果异常时，应组织原因分析，重点从界面状态、材料批次、用量偏差、温度窗口、施工速度与成品保护等方面进行复核，并采取针对性整改措施。</w:t>
      </w:r>
    </w:p>
    <w:p w14:paraId="284A18D5">
      <w:pPr>
        <w:pStyle w:val="104"/>
        <w:spacing w:before="240" w:after="240" w:line="360" w:lineRule="auto"/>
      </w:pPr>
      <w:bookmarkStart w:id="54" w:name="_Toc217481667"/>
      <w:r>
        <w:rPr>
          <w:rFonts w:hint="eastAsia"/>
        </w:rPr>
        <w:t>不合格处置</w:t>
      </w:r>
      <w:bookmarkEnd w:id="54"/>
    </w:p>
    <w:p w14:paraId="0282F5D2">
      <w:pPr>
        <w:pStyle w:val="105"/>
        <w:spacing w:before="120" w:after="120" w:line="360" w:lineRule="auto"/>
      </w:pPr>
      <w:r>
        <w:rPr>
          <w:rFonts w:hint="eastAsia"/>
        </w:rPr>
        <w:t>一般规定</w:t>
      </w:r>
    </w:p>
    <w:p w14:paraId="2E253A95">
      <w:pPr>
        <w:pStyle w:val="165"/>
        <w:spacing w:line="360" w:lineRule="auto"/>
      </w:pPr>
      <w:r>
        <w:rPr>
          <w:rFonts w:hint="eastAsia"/>
        </w:rPr>
        <w:t>不合格处置应坚持“原因查明、风险评估、措施明确、闭环验证”的原则。对影响层间黏结、抗水损或抗剪能力的不合格，不得以局部修补代替系统整改。</w:t>
      </w:r>
    </w:p>
    <w:p w14:paraId="7CD4FB28">
      <w:pPr>
        <w:pStyle w:val="165"/>
        <w:spacing w:line="360" w:lineRule="auto"/>
      </w:pPr>
      <w:r>
        <w:rPr>
          <w:rFonts w:hint="eastAsia"/>
        </w:rPr>
        <w:t>不合格处置方案应明确处置范围、工艺措施、材料与设备要求、验收标准与复验方式，并形成记录。</w:t>
      </w:r>
    </w:p>
    <w:p w14:paraId="478D9F94">
      <w:pPr>
        <w:pStyle w:val="105"/>
        <w:spacing w:before="120" w:after="120" w:line="360" w:lineRule="auto"/>
      </w:pPr>
      <w:r>
        <w:rPr>
          <w:rFonts w:hint="eastAsia"/>
        </w:rPr>
        <w:t>常见不合格情形与处置要求</w:t>
      </w:r>
    </w:p>
    <w:p w14:paraId="27BEC4D7">
      <w:pPr>
        <w:pStyle w:val="165"/>
        <w:spacing w:line="360" w:lineRule="auto"/>
      </w:pPr>
      <w:r>
        <w:rPr>
          <w:rFonts w:hint="eastAsia"/>
        </w:rPr>
        <w:t>漏喷、条带或局部缺陷：应清理缺陷区并补喷（或补摊铺）至满足覆盖连续与用量要求；补喷区应控制搭接，避免叠加富集。</w:t>
      </w:r>
    </w:p>
    <w:p w14:paraId="5C922892">
      <w:pPr>
        <w:pStyle w:val="165"/>
        <w:spacing w:line="360" w:lineRule="auto"/>
      </w:pPr>
      <w:r>
        <w:rPr>
          <w:rFonts w:hint="eastAsia"/>
        </w:rPr>
        <w:t>局部富油、泛油或粘轮：应采取撒布适量细砂/矿粉吸附、加强封闭与延时固化；若富油严重或形成滑移风险，应刮除返工。</w:t>
      </w:r>
    </w:p>
    <w:p w14:paraId="6E2B5947">
      <w:pPr>
        <w:pStyle w:val="165"/>
        <w:spacing w:line="360" w:lineRule="auto"/>
      </w:pPr>
      <w:r>
        <w:rPr>
          <w:rFonts w:hint="eastAsia"/>
        </w:rPr>
        <w:t>破乳成膜不足或雨淋污染：应评估污染与水浸影响程度，必要时铣刨清除该功能层并重新施工；严禁在水膜或污染未清除情况下直接摊铺上层。</w:t>
      </w:r>
    </w:p>
    <w:p w14:paraId="100CFCBF">
      <w:pPr>
        <w:pStyle w:val="165"/>
        <w:spacing w:line="360" w:lineRule="auto"/>
      </w:pPr>
      <w:r>
        <w:rPr>
          <w:rFonts w:hint="eastAsia"/>
        </w:rPr>
        <w:t>界面污染：应清扫、吹风或吸尘彻底清除污染物；污染渗入或粘附严重的，应采取刨除与重做措施。</w:t>
      </w:r>
    </w:p>
    <w:p w14:paraId="08FABCC9">
      <w:pPr>
        <w:pStyle w:val="165"/>
        <w:spacing w:line="360" w:lineRule="auto"/>
      </w:pPr>
      <w:r>
        <w:rPr>
          <w:rFonts w:hint="eastAsia"/>
        </w:rPr>
        <w:t>摊铺型薄层厚度不均或压实不足：应分析摊铺参数与压实组织，必要时铣刨返工；对仅局部轻微不足且不影响功能目标的，可在满足风险可控条件下采取补强措施，并经确认验收后方可进入下一工序。</w:t>
      </w:r>
    </w:p>
    <w:p w14:paraId="40CBF398">
      <w:pPr>
        <w:pStyle w:val="105"/>
        <w:spacing w:before="120" w:after="120" w:line="360" w:lineRule="auto"/>
      </w:pPr>
      <w:r>
        <w:rPr>
          <w:rFonts w:hint="eastAsia"/>
        </w:rPr>
        <w:t>复验与销项</w:t>
      </w:r>
    </w:p>
    <w:p w14:paraId="6725A5C5">
      <w:pPr>
        <w:pStyle w:val="165"/>
        <w:spacing w:line="360" w:lineRule="auto"/>
      </w:pPr>
      <w:r>
        <w:rPr>
          <w:rFonts w:hint="eastAsia"/>
        </w:rPr>
        <w:t>不合格处置完成后应组织复验，复验内容应覆盖不合格项及其关联风险点。</w:t>
      </w:r>
    </w:p>
    <w:p w14:paraId="02DF1D10">
      <w:pPr>
        <w:pStyle w:val="165"/>
        <w:spacing w:line="360" w:lineRule="auto"/>
      </w:pPr>
      <w:r>
        <w:rPr>
          <w:rFonts w:hint="eastAsia"/>
        </w:rPr>
        <w:t>复验合格后方可销项并进入下一工序；复验不合格应重新处置并复验，直至满足要求。</w:t>
      </w:r>
    </w:p>
    <w:p w14:paraId="7726139B">
      <w:pPr>
        <w:pStyle w:val="104"/>
        <w:spacing w:before="240" w:after="240" w:line="360" w:lineRule="auto"/>
      </w:pPr>
      <w:bookmarkStart w:id="55" w:name="_Toc217481668"/>
      <w:r>
        <w:rPr>
          <w:rFonts w:hint="eastAsia"/>
        </w:rPr>
        <w:t>安全生产与环境保护</w:t>
      </w:r>
      <w:bookmarkEnd w:id="55"/>
    </w:p>
    <w:p w14:paraId="480957C4">
      <w:pPr>
        <w:pStyle w:val="105"/>
        <w:spacing w:before="120" w:after="120" w:line="360" w:lineRule="auto"/>
      </w:pPr>
      <w:r>
        <w:rPr>
          <w:rFonts w:hint="eastAsia"/>
        </w:rPr>
        <w:t>安全生产要求</w:t>
      </w:r>
    </w:p>
    <w:p w14:paraId="7E1067F1">
      <w:pPr>
        <w:pStyle w:val="165"/>
        <w:spacing w:line="360" w:lineRule="auto"/>
      </w:pPr>
      <w:r>
        <w:rPr>
          <w:rFonts w:hint="eastAsia"/>
        </w:rPr>
        <w:t>喷洒热沥青、高黏改性沥青或使用加热设备时，应采取防烫伤、防火、防爆与防烟气中毒措施，作业人员应配备必要的个体防护用品。</w:t>
      </w:r>
    </w:p>
    <w:p w14:paraId="5670933E">
      <w:pPr>
        <w:pStyle w:val="165"/>
        <w:spacing w:line="360" w:lineRule="auto"/>
      </w:pPr>
      <w:r>
        <w:rPr>
          <w:rFonts w:hint="eastAsia"/>
        </w:rPr>
        <w:t>喷洒作业区应设置警戒与交通组织，严禁无关人员进入；夜间施工应保证照明充足并设置警示标志。</w:t>
      </w:r>
    </w:p>
    <w:p w14:paraId="1C994E17">
      <w:pPr>
        <w:pStyle w:val="165"/>
        <w:spacing w:line="360" w:lineRule="auto"/>
      </w:pPr>
      <w:r>
        <w:rPr>
          <w:rFonts w:hint="eastAsia"/>
        </w:rPr>
        <w:t>机械设备作业应执行设备点检与带病停用制度，喷洒设备压力系统与加热系统应定期检查，防止泄漏与失控。</w:t>
      </w:r>
    </w:p>
    <w:p w14:paraId="2E8FDD1B">
      <w:pPr>
        <w:pStyle w:val="165"/>
        <w:spacing w:line="360" w:lineRule="auto"/>
      </w:pPr>
      <w:r>
        <w:rPr>
          <w:rFonts w:hint="eastAsia"/>
        </w:rPr>
        <w:t>环境保护要求</w:t>
      </w:r>
    </w:p>
    <w:p w14:paraId="1AB3B9F4">
      <w:pPr>
        <w:pStyle w:val="165"/>
        <w:spacing w:line="360" w:lineRule="auto"/>
      </w:pPr>
      <w:r>
        <w:rPr>
          <w:rFonts w:hint="eastAsia"/>
        </w:rPr>
        <w:t>施工应控制材料泄漏与滴漏，防止污染土壤与水体；桥面及临水区域施工应设置防护措施，严禁沥青材料进入水体。</w:t>
      </w:r>
    </w:p>
    <w:p w14:paraId="7BF18B9F">
      <w:pPr>
        <w:pStyle w:val="165"/>
        <w:spacing w:line="360" w:lineRule="auto"/>
      </w:pPr>
      <w:r>
        <w:rPr>
          <w:rFonts w:hint="eastAsia"/>
        </w:rPr>
        <w:t>清扫回收的废料、撒布多余细料、污染吸附材料等应分类收集并按规定处置，不得随意倾倒。</w:t>
      </w:r>
    </w:p>
    <w:p w14:paraId="1A5BC85E">
      <w:pPr>
        <w:pStyle w:val="165"/>
        <w:spacing w:line="360" w:lineRule="auto"/>
      </w:pPr>
      <w:r>
        <w:rPr>
          <w:rFonts w:hint="eastAsia"/>
        </w:rPr>
        <w:t>应控制扬尘与噪声，必要时采取洒水降尘、封闭运输与错峰施工等措施，满足相关环保要求。</w:t>
      </w:r>
    </w:p>
    <w:p w14:paraId="52E24B37">
      <w:pPr>
        <w:pStyle w:val="104"/>
        <w:spacing w:before="240" w:after="240" w:line="360" w:lineRule="auto"/>
      </w:pPr>
      <w:bookmarkStart w:id="56" w:name="_Toc217481669"/>
      <w:r>
        <w:rPr>
          <w:rFonts w:hint="eastAsia"/>
        </w:rPr>
        <w:t>成品保护与交通组织</w:t>
      </w:r>
      <w:bookmarkEnd w:id="56"/>
    </w:p>
    <w:p w14:paraId="1C36E43D">
      <w:pPr>
        <w:pStyle w:val="105"/>
        <w:spacing w:before="120" w:after="120" w:line="360" w:lineRule="auto"/>
      </w:pPr>
      <w:r>
        <w:rPr>
          <w:rFonts w:hint="eastAsia"/>
        </w:rPr>
        <w:t>成品保护要求</w:t>
      </w:r>
    </w:p>
    <w:p w14:paraId="1858C9E7">
      <w:pPr>
        <w:pStyle w:val="165"/>
        <w:spacing w:line="360" w:lineRule="auto"/>
      </w:pPr>
      <w:r>
        <w:rPr>
          <w:rFonts w:hint="eastAsia"/>
        </w:rPr>
        <w:t>功能构建层施工完成后应实行封闭管理，设置隔离设施与明显标志，防止车辆误入造成剪切破坏与污染。</w:t>
      </w:r>
    </w:p>
    <w:p w14:paraId="21465127">
      <w:pPr>
        <w:pStyle w:val="165"/>
        <w:spacing w:line="360" w:lineRule="auto"/>
      </w:pPr>
      <w:r>
        <w:rPr>
          <w:rFonts w:hint="eastAsia"/>
        </w:rPr>
        <w:t>确需通行的，应制定临时通行方案，明确通行路线、限速、禁止急刹急转、禁止原地转向等要求，并采取保护措施。</w:t>
      </w:r>
    </w:p>
    <w:p w14:paraId="78E443F6">
      <w:pPr>
        <w:pStyle w:val="165"/>
        <w:spacing w:line="360" w:lineRule="auto"/>
      </w:pPr>
      <w:r>
        <w:rPr>
          <w:rFonts w:hint="eastAsia"/>
        </w:rPr>
        <w:t>上层摊铺前应对成品进行复核检查，确认无污染、无破坏、无积水与无松散材料；不满足要求时应处理合格后方可摊铺。</w:t>
      </w:r>
    </w:p>
    <w:p w14:paraId="50F43FCB">
      <w:pPr>
        <w:pStyle w:val="105"/>
        <w:spacing w:before="120" w:after="120" w:line="360" w:lineRule="auto"/>
      </w:pPr>
      <w:r>
        <w:rPr>
          <w:rFonts w:hint="eastAsia"/>
        </w:rPr>
        <w:t>交通组织要求</w:t>
      </w:r>
    </w:p>
    <w:p w14:paraId="649BD121">
      <w:pPr>
        <w:pStyle w:val="165"/>
        <w:spacing w:line="360" w:lineRule="auto"/>
      </w:pPr>
      <w:r>
        <w:rPr>
          <w:rFonts w:hint="eastAsia"/>
        </w:rPr>
        <w:t>施工交通组织应与喷洒/摊铺窗口匹配，避免施工车辆交叉干扰导致喷洒中断、搭接失控或碾压破坏。</w:t>
      </w:r>
    </w:p>
    <w:p w14:paraId="48EBF977">
      <w:pPr>
        <w:pStyle w:val="165"/>
        <w:spacing w:line="360" w:lineRule="auto"/>
      </w:pPr>
      <w:r>
        <w:rPr>
          <w:rFonts w:hint="eastAsia"/>
        </w:rPr>
        <w:t>对匝道、长纵坡、桥面等特殊路段，应加强封闭与导行，必要时采用分幅分段施工，确保施工安全与质量稳定。</w:t>
      </w:r>
    </w:p>
    <w:p w14:paraId="448C5E37">
      <w:pPr>
        <w:pStyle w:val="104"/>
        <w:spacing w:before="240" w:after="240" w:line="360" w:lineRule="auto"/>
      </w:pPr>
      <w:bookmarkStart w:id="57" w:name="_Toc217481670"/>
      <w:r>
        <w:rPr>
          <w:rFonts w:hint="eastAsia"/>
        </w:rPr>
        <w:t>附则</w:t>
      </w:r>
      <w:bookmarkEnd w:id="57"/>
    </w:p>
    <w:p w14:paraId="55D285BD">
      <w:pPr>
        <w:pStyle w:val="162"/>
        <w:spacing w:line="360" w:lineRule="auto"/>
      </w:pPr>
      <w:r>
        <w:rPr>
          <w:rFonts w:hint="eastAsia"/>
        </w:rPr>
        <w:t>本文件由发布机构负责解释。</w:t>
      </w:r>
    </w:p>
    <w:p w14:paraId="086182E6">
      <w:pPr>
        <w:pStyle w:val="162"/>
        <w:spacing w:line="360" w:lineRule="auto"/>
      </w:pPr>
      <w:r>
        <w:rPr>
          <w:rFonts w:hint="eastAsia"/>
        </w:rPr>
        <w:t>本文件实施过程中，使用单位可结合工程特点、材料体系与属地管理要求制定实施细则，但不应降低本文件对界面状态控制、用量可控、工序交接验收与成品保护的要求。</w:t>
      </w:r>
    </w:p>
    <w:p w14:paraId="1FE75FDD">
      <w:pPr>
        <w:pStyle w:val="162"/>
        <w:spacing w:line="360" w:lineRule="auto"/>
      </w:pPr>
      <w:r>
        <w:rPr>
          <w:rFonts w:hint="eastAsia"/>
        </w:rPr>
        <w:t>本文件未尽事项应符合现行公路工程相关标准规范的要求。</w:t>
      </w:r>
    </w:p>
    <w:bookmarkEnd w:id="26"/>
    <w:p w14:paraId="17BA4B7F">
      <w:pPr>
        <w:pStyle w:val="56"/>
        <w:ind w:firstLine="0" w:firstLineChars="0"/>
        <w:jc w:val="center"/>
      </w:pPr>
      <w:bookmarkStart w:id="58" w:name="BookMark8"/>
      <w:r>
        <w:drawing>
          <wp:inline distT="0" distB="0" distL="0" distR="0">
            <wp:extent cx="1485900" cy="317500"/>
            <wp:effectExtent l="0" t="0" r="0" b="6350"/>
            <wp:docPr id="1380489119" name="图片 5"/>
            <wp:cNvGraphicFramePr/>
            <a:graphic xmlns:a="http://schemas.openxmlformats.org/drawingml/2006/main">
              <a:graphicData uri="http://schemas.openxmlformats.org/drawingml/2006/picture">
                <pic:pic xmlns:pic="http://schemas.openxmlformats.org/drawingml/2006/picture">
                  <pic:nvPicPr>
                    <pic:cNvPr id="1380489119"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0DC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E0A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C03E">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8A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DA9A">
    <w:pPr>
      <w:pStyle w:val="61"/>
    </w:pPr>
    <w:r>
      <w:fldChar w:fldCharType="begin"/>
    </w:r>
    <w:r>
      <w:instrText xml:space="preserve"> STYLEREF  标准文件_文件编号  \* MERGEFORMAT </w:instrText>
    </w:r>
    <w:r>
      <w:fldChar w:fldCharType="separate"/>
    </w:r>
    <w:r>
      <w:t>T/XZBX 0175—2025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10F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rgUA5UAOHi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AB5"/>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69D"/>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92C"/>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A00"/>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629"/>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83F"/>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412"/>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D8F"/>
    <w:rsid w:val="00D84941"/>
    <w:rsid w:val="00D84FA1"/>
    <w:rsid w:val="00D851F0"/>
    <w:rsid w:val="00D86DB7"/>
    <w:rsid w:val="00D87BF5"/>
    <w:rsid w:val="00D90721"/>
    <w:rsid w:val="00D92486"/>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22B"/>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338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31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F8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760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5F872E89">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140BBA01">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46C3D79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4F175E"/>
    <w:rsid w:val="00553310"/>
    <w:rsid w:val="005661B7"/>
    <w:rsid w:val="00A85101"/>
    <w:rsid w:val="00D27FB0"/>
    <w:rsid w:val="00D92486"/>
    <w:rsid w:val="00DA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8BBCC73F4814DF2B25CA2AC39057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5087</Words>
  <Characters>5447</Characters>
  <Lines>71</Lines>
  <Paragraphs>19</Paragraphs>
  <TotalTime>37</TotalTime>
  <ScaleCrop>false</ScaleCrop>
  <LinksUpToDate>false</LinksUpToDate>
  <CharactersWithSpaces>5560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2026-01-04T06:29:39Z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6FC2F1A5DE98406BA99ED7C9570FF73C_12</vt:lpwstr>
  </property>
</Properties>
</file>