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3DB" w:rsidRDefault="00961191">
      <w:pPr>
        <w:pStyle w:val="Default"/>
        <w:spacing w:line="360" w:lineRule="auto"/>
        <w:jc w:val="center"/>
        <w:rPr>
          <w:rFonts w:cstheme="minorBidi"/>
          <w:color w:val="auto"/>
          <w:sz w:val="32"/>
          <w:szCs w:val="32"/>
        </w:rPr>
      </w:pPr>
      <w:r>
        <w:rPr>
          <w:rFonts w:cstheme="minorBidi" w:hint="eastAsia"/>
          <w:color w:val="auto"/>
          <w:sz w:val="32"/>
          <w:szCs w:val="32"/>
        </w:rPr>
        <w:t>《低龄儿童龋</w:t>
      </w:r>
      <w:r>
        <w:rPr>
          <w:rFonts w:cstheme="minorBidi" w:hint="eastAsia"/>
          <w:color w:val="auto"/>
          <w:sz w:val="32"/>
          <w:szCs w:val="32"/>
        </w:rPr>
        <w:t xml:space="preserve"> </w:t>
      </w:r>
      <w:r>
        <w:rPr>
          <w:rFonts w:cstheme="minorBidi" w:hint="eastAsia"/>
          <w:color w:val="auto"/>
          <w:sz w:val="32"/>
          <w:szCs w:val="32"/>
        </w:rPr>
        <w:t>第</w:t>
      </w:r>
      <w:r>
        <w:rPr>
          <w:rFonts w:cstheme="minorBidi" w:hint="eastAsia"/>
          <w:color w:val="auto"/>
          <w:sz w:val="32"/>
          <w:szCs w:val="32"/>
        </w:rPr>
        <w:t>2</w:t>
      </w:r>
      <w:r>
        <w:rPr>
          <w:rFonts w:cstheme="minorBidi" w:hint="eastAsia"/>
          <w:color w:val="auto"/>
          <w:sz w:val="32"/>
          <w:szCs w:val="32"/>
        </w:rPr>
        <w:t>部分：治疗技术规程》</w:t>
      </w:r>
    </w:p>
    <w:p w:rsidR="001273DB" w:rsidRDefault="00961191">
      <w:pPr>
        <w:pStyle w:val="Default"/>
        <w:spacing w:line="360" w:lineRule="auto"/>
        <w:jc w:val="center"/>
        <w:rPr>
          <w:rFonts w:cstheme="minorBidi"/>
          <w:color w:val="auto"/>
          <w:sz w:val="32"/>
          <w:szCs w:val="32"/>
        </w:rPr>
      </w:pPr>
      <w:r>
        <w:rPr>
          <w:rFonts w:cstheme="minorBidi" w:hint="eastAsia"/>
          <w:color w:val="auto"/>
          <w:sz w:val="32"/>
          <w:szCs w:val="32"/>
        </w:rPr>
        <w:t>编制说明</w:t>
      </w:r>
    </w:p>
    <w:p w:rsidR="001273DB" w:rsidRDefault="00961191">
      <w:pPr>
        <w:pStyle w:val="1"/>
        <w:spacing w:line="360" w:lineRule="auto"/>
      </w:pPr>
      <w:r>
        <w:rPr>
          <w:rFonts w:hint="eastAsia"/>
        </w:rPr>
        <w:t>一、工作简况</w:t>
      </w:r>
    </w:p>
    <w:p w:rsidR="001273DB" w:rsidRDefault="00961191">
      <w:pPr>
        <w:pStyle w:val="2"/>
        <w:spacing w:line="360" w:lineRule="auto"/>
        <w:ind w:firstLine="482"/>
      </w:pPr>
      <w:r>
        <w:rPr>
          <w:rFonts w:hint="eastAsia"/>
        </w:rPr>
        <w:t>1</w:t>
      </w:r>
      <w:r>
        <w:rPr>
          <w:rFonts w:hint="eastAsia"/>
        </w:rPr>
        <w:t>．任务来源</w:t>
      </w:r>
    </w:p>
    <w:p w:rsidR="001273DB" w:rsidRDefault="009B7CFE">
      <w:pPr>
        <w:spacing w:line="360" w:lineRule="auto"/>
        <w:ind w:firstLineChars="200" w:firstLine="480"/>
      </w:pPr>
      <w:r>
        <w:t>本项目是根据中国产学研合作促进会</w:t>
      </w:r>
      <w:r>
        <w:t>“</w:t>
      </w:r>
      <w:r>
        <w:t>关于征集</w:t>
      </w:r>
      <w:r>
        <w:t>2025</w:t>
      </w:r>
      <w:r>
        <w:t>年团体标准制定项目的通知</w:t>
      </w:r>
      <w:r>
        <w:t>”</w:t>
      </w:r>
      <w:r>
        <w:t>（产学研函字</w:t>
      </w:r>
      <w:r>
        <w:t>[2025]</w:t>
      </w:r>
      <w:r>
        <w:t>第</w:t>
      </w:r>
      <w:r>
        <w:t>05</w:t>
      </w:r>
      <w:r>
        <w:t>号）进行制定，</w:t>
      </w:r>
      <w:r w:rsidR="00961191">
        <w:rPr>
          <w:rFonts w:hint="eastAsia"/>
        </w:rPr>
        <w:t>项目名称“</w:t>
      </w:r>
      <w:bookmarkStart w:id="0" w:name="_Hlk217931061"/>
      <w:r w:rsidR="00961191">
        <w:rPr>
          <w:rFonts w:hint="eastAsia"/>
        </w:rPr>
        <w:t>低龄儿童龋防</w:t>
      </w:r>
      <w:r>
        <w:rPr>
          <w:rFonts w:hint="eastAsia"/>
        </w:rPr>
        <w:t xml:space="preserve"> </w:t>
      </w:r>
      <w:r w:rsidR="00961191">
        <w:rPr>
          <w:rFonts w:hint="eastAsia"/>
        </w:rPr>
        <w:t>第</w:t>
      </w:r>
      <w:r>
        <w:rPr>
          <w:rFonts w:hint="eastAsia"/>
        </w:rPr>
        <w:t>2</w:t>
      </w:r>
      <w:r w:rsidR="00961191">
        <w:rPr>
          <w:rFonts w:hint="eastAsia"/>
        </w:rPr>
        <w:t>部分：治疗技术规程</w:t>
      </w:r>
      <w:bookmarkEnd w:id="0"/>
      <w:r w:rsidR="00961191">
        <w:rPr>
          <w:rFonts w:hint="eastAsia"/>
        </w:rPr>
        <w:t>”，</w:t>
      </w:r>
      <w:r>
        <w:t>本标准由四川大学华西口腔医院提出</w:t>
      </w:r>
      <w:r>
        <w:t>，</w:t>
      </w:r>
      <w:bookmarkStart w:id="1" w:name="_GoBack"/>
      <w:bookmarkEnd w:id="1"/>
      <w:r>
        <w:t>中国产学研合作促进会归口，起草牵头单位：四川大学华西口腔医院，计划完成时间为</w:t>
      </w:r>
      <w:r>
        <w:t>2026</w:t>
      </w:r>
      <w:r>
        <w:t>年</w:t>
      </w:r>
      <w:r>
        <w:t>12</w:t>
      </w:r>
      <w:r>
        <w:t>月。</w:t>
      </w:r>
    </w:p>
    <w:p w:rsidR="001273DB" w:rsidRDefault="00961191">
      <w:pPr>
        <w:numPr>
          <w:ilvl w:val="0"/>
          <w:numId w:val="1"/>
        </w:numPr>
        <w:spacing w:line="360" w:lineRule="auto"/>
        <w:ind w:firstLineChars="200" w:firstLine="482"/>
        <w:rPr>
          <w:b/>
          <w:bCs/>
        </w:rPr>
      </w:pPr>
      <w:r>
        <w:rPr>
          <w:rFonts w:hint="eastAsia"/>
          <w:b/>
          <w:bCs/>
        </w:rPr>
        <w:t xml:space="preserve"> </w:t>
      </w:r>
      <w:r>
        <w:rPr>
          <w:rFonts w:hint="eastAsia"/>
          <w:b/>
          <w:bCs/>
        </w:rPr>
        <w:t>立项背景</w:t>
      </w:r>
    </w:p>
    <w:p w:rsidR="001273DB" w:rsidRDefault="00961191">
      <w:pPr>
        <w:tabs>
          <w:tab w:val="left" w:pos="6940"/>
        </w:tabs>
        <w:spacing w:line="360" w:lineRule="auto"/>
        <w:ind w:firstLineChars="200" w:firstLine="480"/>
        <w:jc w:val="left"/>
      </w:pPr>
      <w:r>
        <w:rPr>
          <w:rFonts w:hint="eastAsia"/>
        </w:rPr>
        <w:t>低龄儿童龋（</w:t>
      </w:r>
      <w:r>
        <w:rPr>
          <w:rFonts w:hint="eastAsia"/>
        </w:rPr>
        <w:t>E</w:t>
      </w:r>
      <w:r>
        <w:t xml:space="preserve">arly </w:t>
      </w:r>
      <w:r>
        <w:rPr>
          <w:rFonts w:hint="eastAsia"/>
        </w:rPr>
        <w:t>C</w:t>
      </w:r>
      <w:r>
        <w:t xml:space="preserve">hildhood </w:t>
      </w:r>
      <w:r>
        <w:rPr>
          <w:rFonts w:hint="eastAsia"/>
        </w:rPr>
        <w:t>C</w:t>
      </w:r>
      <w:r>
        <w:t>aries</w:t>
      </w:r>
      <w:r>
        <w:rPr>
          <w:rFonts w:hint="eastAsia"/>
        </w:rPr>
        <w:t>，</w:t>
      </w:r>
      <w:r>
        <w:rPr>
          <w:rFonts w:hint="eastAsia"/>
        </w:rPr>
        <w:t xml:space="preserve"> ECC</w:t>
      </w:r>
      <w:r>
        <w:rPr>
          <w:rFonts w:hint="eastAsia"/>
        </w:rPr>
        <w:t>）</w:t>
      </w:r>
      <w:r>
        <w:t>是指</w:t>
      </w:r>
      <w:r>
        <w:t xml:space="preserve"> 6</w:t>
      </w:r>
      <w:r>
        <w:t>岁以下儿童的任何一颗乳牙上出现</w:t>
      </w:r>
      <w:r>
        <w:t>1</w:t>
      </w:r>
      <w:r>
        <w:t>个或以上的龋（成洞或未洞）、失（因龋所致）、补牙面（</w:t>
      </w:r>
      <w:r>
        <w:t>decay</w:t>
      </w:r>
      <w:r>
        <w:t>，</w:t>
      </w:r>
      <w:r>
        <w:t>missing</w:t>
      </w:r>
      <w:r>
        <w:t>，</w:t>
      </w:r>
      <w:r>
        <w:t xml:space="preserve">filled </w:t>
      </w:r>
      <w:r>
        <w:t>surface</w:t>
      </w:r>
      <w:r>
        <w:t>，</w:t>
      </w:r>
      <w:r>
        <w:t>dmfs</w:t>
      </w:r>
      <w:r>
        <w:t>）。</w:t>
      </w:r>
      <w:r>
        <w:rPr>
          <w:rFonts w:hint="eastAsia"/>
        </w:rPr>
        <w:t>而</w:t>
      </w:r>
      <w:r>
        <w:t>3</w:t>
      </w:r>
      <w:r>
        <w:t>岁或者更小年龄的儿童出现光滑面龋，或患儿口内</w:t>
      </w:r>
      <w:r>
        <w:t>dmfs≥4</w:t>
      </w:r>
      <w:r>
        <w:t>，</w:t>
      </w:r>
      <w:r>
        <w:t xml:space="preserve">dmfs≥5 </w:t>
      </w:r>
      <w:r>
        <w:t>（</w:t>
      </w:r>
      <w:r>
        <w:t xml:space="preserve">4 </w:t>
      </w:r>
      <w:r>
        <w:t>岁），</w:t>
      </w:r>
      <w:r>
        <w:t xml:space="preserve">dmfs≥6 </w:t>
      </w:r>
      <w:r>
        <w:t>（</w:t>
      </w:r>
      <w:r>
        <w:t>5</w:t>
      </w:r>
      <w:r>
        <w:t>岁）</w:t>
      </w:r>
      <w:r>
        <w:rPr>
          <w:rFonts w:hint="eastAsia"/>
        </w:rPr>
        <w:t>则为</w:t>
      </w:r>
      <w:r>
        <w:t>重度低龄儿童龋</w:t>
      </w:r>
      <w:r>
        <w:t xml:space="preserve"> </w:t>
      </w:r>
      <w:r>
        <w:t>（</w:t>
      </w:r>
      <w:r>
        <w:rPr>
          <w:rFonts w:hint="eastAsia"/>
        </w:rPr>
        <w:t>S</w:t>
      </w:r>
      <w:r>
        <w:t xml:space="preserve">evere </w:t>
      </w:r>
      <w:r>
        <w:rPr>
          <w:rFonts w:hint="eastAsia"/>
        </w:rPr>
        <w:t>E</w:t>
      </w:r>
      <w:r>
        <w:t xml:space="preserve">arly </w:t>
      </w:r>
      <w:r>
        <w:rPr>
          <w:rFonts w:hint="eastAsia"/>
        </w:rPr>
        <w:t>C</w:t>
      </w:r>
      <w:r>
        <w:t xml:space="preserve">hildhood </w:t>
      </w:r>
      <w:r>
        <w:rPr>
          <w:rFonts w:hint="eastAsia"/>
        </w:rPr>
        <w:t>C</w:t>
      </w:r>
      <w:r>
        <w:t>aries</w:t>
      </w:r>
      <w:r>
        <w:t>，</w:t>
      </w:r>
      <w:r>
        <w:t>S-ECC</w:t>
      </w:r>
      <w:r>
        <w:t>）。</w:t>
      </w:r>
      <w:r>
        <w:t>ECC</w:t>
      </w:r>
      <w:r>
        <w:t>发病率高、范围广、危害大，是目前世界范围内需要面对和解决的重要儿童公共卫生问题。</w:t>
      </w:r>
      <w:r>
        <w:rPr>
          <w:rFonts w:hint="eastAsia"/>
        </w:rPr>
        <w:t>今年发布的全球口腔疾病负担调查报告显示，乳牙龋现患病例数超过</w:t>
      </w:r>
      <w:r>
        <w:rPr>
          <w:rFonts w:hint="eastAsia"/>
        </w:rPr>
        <w:t>5</w:t>
      </w:r>
      <w:r>
        <w:rPr>
          <w:rFonts w:hint="eastAsia"/>
        </w:rPr>
        <w:t>亿。</w:t>
      </w:r>
      <w:r>
        <w:t>第四次全国口腔健康流行病学的调查结果显示，</w:t>
      </w:r>
      <w:r>
        <w:rPr>
          <w:rFonts w:hint="eastAsia"/>
        </w:rPr>
        <w:t>3</w:t>
      </w:r>
      <w:r>
        <w:rPr>
          <w:rFonts w:hint="eastAsia"/>
        </w:rPr>
        <w:t>岁、</w:t>
      </w:r>
      <w:r>
        <w:rPr>
          <w:rFonts w:hint="eastAsia"/>
        </w:rPr>
        <w:t>4</w:t>
      </w:r>
      <w:r>
        <w:rPr>
          <w:rFonts w:hint="eastAsia"/>
        </w:rPr>
        <w:t>岁、</w:t>
      </w:r>
      <w:r>
        <w:rPr>
          <w:rFonts w:hint="eastAsia"/>
        </w:rPr>
        <w:t>5</w:t>
      </w:r>
      <w:r>
        <w:rPr>
          <w:rFonts w:hint="eastAsia"/>
        </w:rPr>
        <w:t>岁儿童患龋率分别为</w:t>
      </w:r>
      <w:r>
        <w:rPr>
          <w:rFonts w:hint="eastAsia"/>
        </w:rPr>
        <w:t>50.8%</w:t>
      </w:r>
      <w:r>
        <w:rPr>
          <w:rFonts w:hint="eastAsia"/>
        </w:rPr>
        <w:t>、</w:t>
      </w:r>
      <w:r>
        <w:rPr>
          <w:rFonts w:hint="eastAsia"/>
        </w:rPr>
        <w:t>63.6%</w:t>
      </w:r>
      <w:r>
        <w:rPr>
          <w:rFonts w:hint="eastAsia"/>
        </w:rPr>
        <w:t>、</w:t>
      </w:r>
      <w:r>
        <w:rPr>
          <w:rFonts w:hint="eastAsia"/>
        </w:rPr>
        <w:t>71.9%</w:t>
      </w:r>
      <w:r>
        <w:rPr>
          <w:rFonts w:hint="eastAsia"/>
        </w:rPr>
        <w:t>，</w:t>
      </w:r>
      <w:r>
        <w:t>儿童龋病患病率呈</w:t>
      </w:r>
      <w:r>
        <w:t>上升趋势</w:t>
      </w:r>
      <w:r>
        <w:rPr>
          <w:rFonts w:hint="eastAsia"/>
        </w:rPr>
        <w:t>，仍然是危害我国儿童口腔健康的第一大疾病，龋病防治形势严峻</w:t>
      </w:r>
      <w:r>
        <w:t>。</w:t>
      </w:r>
    </w:p>
    <w:p w:rsidR="001273DB" w:rsidRDefault="00961191">
      <w:pPr>
        <w:tabs>
          <w:tab w:val="left" w:pos="6940"/>
        </w:tabs>
        <w:spacing w:line="360" w:lineRule="auto"/>
        <w:ind w:firstLineChars="200" w:firstLine="480"/>
        <w:jc w:val="left"/>
      </w:pPr>
      <w:r>
        <w:t>ECC</w:t>
      </w:r>
      <w:r>
        <w:rPr>
          <w:rFonts w:hint="eastAsia"/>
        </w:rPr>
        <w:t>不仅影响儿童的口腔健康，造成多颗乳牙缺损或缺失，降低患儿咀嚼功能，发生错颌畸形。继发的牙髓根尖病可引发颌面部肿痛及病灶感染，严重影响儿童的口腔健康相关生活质量，影响颌面部生长发育乃至患儿身心健康，也增加了家庭经济负担和社会公共卫生负担。</w:t>
      </w:r>
      <w:r>
        <w:rPr>
          <w:rFonts w:hint="eastAsia"/>
        </w:rPr>
        <w:t>ECC</w:t>
      </w:r>
      <w:r>
        <w:t>的</w:t>
      </w:r>
      <w:r>
        <w:rPr>
          <w:rFonts w:hint="eastAsia"/>
        </w:rPr>
        <w:t>防治应采用重预防、</w:t>
      </w:r>
      <w:r>
        <w:t>早干预、微创化、</w:t>
      </w:r>
      <w:r>
        <w:rPr>
          <w:rFonts w:hint="eastAsia"/>
        </w:rPr>
        <w:t>个性化</w:t>
      </w:r>
      <w:r>
        <w:t>功能重建</w:t>
      </w:r>
      <w:r>
        <w:rPr>
          <w:rFonts w:hint="eastAsia"/>
        </w:rPr>
        <w:t>的</w:t>
      </w:r>
      <w:r>
        <w:t>策略，融合医学、心理学与社会学的综合干预</w:t>
      </w:r>
      <w:r>
        <w:rPr>
          <w:rFonts w:hint="eastAsia"/>
        </w:rPr>
        <w:t>，</w:t>
      </w:r>
      <w:r>
        <w:t>在挽救患牙的同时，为儿童身心发育提供全方位保障</w:t>
      </w:r>
      <w:r>
        <w:rPr>
          <w:rFonts w:hint="eastAsia"/>
        </w:rPr>
        <w:t>。然而，</w:t>
      </w:r>
      <w:r>
        <w:rPr>
          <w:rFonts w:hint="eastAsia"/>
        </w:rPr>
        <w:t>ECC</w:t>
      </w:r>
      <w:r>
        <w:rPr>
          <w:rFonts w:hint="eastAsia"/>
        </w:rPr>
        <w:t>的高发病率及儿童特殊的行为及心理学特征，</w:t>
      </w:r>
      <w:r>
        <w:rPr>
          <w:rFonts w:hint="eastAsia"/>
        </w:rPr>
        <w:t>使得</w:t>
      </w:r>
      <w:r>
        <w:rPr>
          <w:rFonts w:hint="eastAsia"/>
        </w:rPr>
        <w:t>ECC</w:t>
      </w:r>
      <w:r>
        <w:rPr>
          <w:rFonts w:hint="eastAsia"/>
        </w:rPr>
        <w:t>的治疗难度较大。目前，国内尚缺乏系统的指南</w:t>
      </w:r>
      <w:r>
        <w:rPr>
          <w:rFonts w:hint="eastAsia"/>
        </w:rPr>
        <w:lastRenderedPageBreak/>
        <w:t>或规范指导</w:t>
      </w:r>
      <w:r>
        <w:rPr>
          <w:rFonts w:hint="eastAsia"/>
        </w:rPr>
        <w:t>ECC</w:t>
      </w:r>
      <w:r>
        <w:rPr>
          <w:rFonts w:hint="eastAsia"/>
        </w:rPr>
        <w:t>的治疗，基层口腔医生、口腔全科医生及妇幼保健人员等对进行</w:t>
      </w:r>
      <w:r>
        <w:rPr>
          <w:rFonts w:hint="eastAsia"/>
        </w:rPr>
        <w:t>ECC</w:t>
      </w:r>
      <w:r>
        <w:rPr>
          <w:rFonts w:hint="eastAsia"/>
        </w:rPr>
        <w:t>的规范化治疗缺乏认知，无法给予患儿及监护人有效的龋病管理建议和方案。为此建立</w:t>
      </w:r>
      <w:r>
        <w:t>规范</w:t>
      </w:r>
      <w:r>
        <w:rPr>
          <w:rFonts w:hint="eastAsia"/>
        </w:rPr>
        <w:t>的</w:t>
      </w:r>
      <w:r>
        <w:rPr>
          <w:rFonts w:hint="eastAsia"/>
        </w:rPr>
        <w:t>E</w:t>
      </w:r>
      <w:r>
        <w:t>CC</w:t>
      </w:r>
      <w:r>
        <w:rPr>
          <w:rFonts w:hint="eastAsia"/>
        </w:rPr>
        <w:t>治疗</w:t>
      </w:r>
      <w:r>
        <w:t>流程，</w:t>
      </w:r>
      <w:r>
        <w:rPr>
          <w:rFonts w:hint="eastAsia"/>
        </w:rPr>
        <w:t>对儿童口腔健康促进具有重要意义。本项目旨在结合国内外已有的研究成果，制定与我国国情相适应的“低龄儿童龋防治指南</w:t>
      </w:r>
      <w:r>
        <w:rPr>
          <w:rFonts w:hint="eastAsia"/>
        </w:rPr>
        <w:t xml:space="preserve"> </w:t>
      </w:r>
      <w:r>
        <w:rPr>
          <w:rFonts w:hint="eastAsia"/>
        </w:rPr>
        <w:t>第二部分：治疗技术规程”团体标准。为各层级医疗单位的口腔医生、口腔保健人员对</w:t>
      </w:r>
      <w:r>
        <w:rPr>
          <w:rFonts w:hint="eastAsia"/>
        </w:rPr>
        <w:t>ECC</w:t>
      </w:r>
      <w:r>
        <w:rPr>
          <w:rFonts w:hint="eastAsia"/>
        </w:rPr>
        <w:t>的治疗提供指导，其目标为帮助构建维护儿童口腔健康的防治体系，提升我国儿童口腔健康水平。</w:t>
      </w:r>
    </w:p>
    <w:p w:rsidR="001273DB" w:rsidRDefault="00961191">
      <w:pPr>
        <w:pStyle w:val="2"/>
        <w:spacing w:line="360" w:lineRule="auto"/>
        <w:ind w:firstLine="482"/>
      </w:pPr>
      <w:r>
        <w:rPr>
          <w:rFonts w:hint="eastAsia"/>
        </w:rPr>
        <w:t>3</w:t>
      </w:r>
      <w:r>
        <w:rPr>
          <w:rFonts w:hint="eastAsia"/>
        </w:rPr>
        <w:t>．主要工作过程</w:t>
      </w:r>
    </w:p>
    <w:p w:rsidR="001273DB" w:rsidRDefault="00961191">
      <w:pPr>
        <w:spacing w:line="360" w:lineRule="auto"/>
        <w:ind w:firstLineChars="200" w:firstLine="480"/>
      </w:pPr>
      <w:r>
        <w:rPr>
          <w:rFonts w:hint="eastAsia"/>
        </w:rPr>
        <w:t>起草阶段：</w:t>
      </w:r>
      <w:r>
        <w:rPr>
          <w:rFonts w:hint="eastAsia"/>
        </w:rPr>
        <w:t>2025</w:t>
      </w:r>
      <w:r>
        <w:rPr>
          <w:rFonts w:hint="eastAsia"/>
        </w:rPr>
        <w:t>年</w:t>
      </w:r>
      <w:r>
        <w:rPr>
          <w:rFonts w:hint="eastAsia"/>
        </w:rPr>
        <w:t>10</w:t>
      </w:r>
      <w:r>
        <w:rPr>
          <w:rFonts w:hint="eastAsia"/>
        </w:rPr>
        <w:t>月，四川大学华西口腔医院，上海交通大学医学院附属第九人民医院，武汉大学口腔医院，复旦大学附属口腔医院，同济大学附属口腔医院，首都医科大学附属北京口腔医院，中国医科大学附属口腔医院，昆明医科大学附属口腔医院，重庆医科大学附属口腔医院，</w:t>
      </w:r>
      <w:bookmarkStart w:id="2" w:name="_Hlk217913292"/>
      <w:r>
        <w:rPr>
          <w:rFonts w:cs="Times New Roman" w:hint="eastAsia"/>
          <w:color w:val="000000"/>
          <w:szCs w:val="24"/>
        </w:rPr>
        <w:t>遵义医科大学附属口腔医院</w:t>
      </w:r>
      <w:bookmarkEnd w:id="2"/>
      <w:r>
        <w:rPr>
          <w:rFonts w:hint="eastAsia"/>
        </w:rPr>
        <w:t>，成都格登特科技有限公司，四川倍乐齿科技有限公司。成立制定工作组，确定</w:t>
      </w:r>
      <w:r>
        <w:rPr>
          <w:rFonts w:hint="eastAsia"/>
          <w:szCs w:val="21"/>
        </w:rPr>
        <w:t>工作方案并提出时间进度安排。</w:t>
      </w:r>
      <w:r>
        <w:rPr>
          <w:rFonts w:hint="eastAsia"/>
        </w:rPr>
        <w:t>工作组对</w:t>
      </w:r>
      <w:r>
        <w:rPr>
          <w:rFonts w:hint="eastAsia"/>
          <w:szCs w:val="21"/>
        </w:rPr>
        <w:t>国内</w:t>
      </w:r>
      <w:r>
        <w:rPr>
          <w:rFonts w:hint="eastAsia"/>
          <w:szCs w:val="21"/>
        </w:rPr>
        <w:t>ECC</w:t>
      </w:r>
      <w:r>
        <w:rPr>
          <w:rFonts w:hint="eastAsia"/>
          <w:szCs w:val="21"/>
        </w:rPr>
        <w:t>治疗的现状与发展情况进行全面调研，</w:t>
      </w:r>
      <w:r>
        <w:rPr>
          <w:rFonts w:hint="eastAsia"/>
        </w:rPr>
        <w:t>广泛收集和检索国内外相关研究、指南等文献，结合我国</w:t>
      </w:r>
      <w:r>
        <w:rPr>
          <w:rFonts w:hint="eastAsia"/>
          <w:szCs w:val="21"/>
        </w:rPr>
        <w:t>低龄儿童龋</w:t>
      </w:r>
      <w:r>
        <w:rPr>
          <w:rFonts w:hint="eastAsia"/>
        </w:rPr>
        <w:t>实际情况</w:t>
      </w:r>
      <w:r>
        <w:rPr>
          <w:rFonts w:hint="eastAsia"/>
          <w:szCs w:val="21"/>
        </w:rPr>
        <w:t>进行总结和归纳，对标准草案进行修改完善，</w:t>
      </w:r>
      <w:r>
        <w:rPr>
          <w:rFonts w:hint="eastAsia"/>
        </w:rPr>
        <w:t>于</w:t>
      </w:r>
      <w:r>
        <w:rPr>
          <w:rFonts w:hint="eastAsia"/>
        </w:rPr>
        <w:t>2025</w:t>
      </w:r>
      <w:r>
        <w:rPr>
          <w:rFonts w:hint="eastAsia"/>
        </w:rPr>
        <w:t>年</w:t>
      </w:r>
      <w:r>
        <w:rPr>
          <w:rFonts w:hint="eastAsia"/>
        </w:rPr>
        <w:t>12</w:t>
      </w:r>
      <w:r>
        <w:rPr>
          <w:rFonts w:hint="eastAsia"/>
        </w:rPr>
        <w:t>月形成团体标准</w:t>
      </w:r>
      <w:r>
        <w:rPr>
          <w:rFonts w:cs="Times New Roman" w:hint="eastAsia"/>
          <w:szCs w:val="24"/>
        </w:rPr>
        <w:t>《低龄儿童龋防治指南</w:t>
      </w:r>
      <w:r>
        <w:rPr>
          <w:rFonts w:cs="Times New Roman" w:hint="eastAsia"/>
          <w:szCs w:val="24"/>
        </w:rPr>
        <w:t xml:space="preserve"> </w:t>
      </w:r>
      <w:r>
        <w:rPr>
          <w:rFonts w:cs="Times New Roman" w:hint="eastAsia"/>
          <w:szCs w:val="24"/>
        </w:rPr>
        <w:t>第二部分：治疗技术规程》</w:t>
      </w:r>
      <w:r>
        <w:rPr>
          <w:rFonts w:hint="eastAsia"/>
        </w:rPr>
        <w:t>征求意见稿及编制说明。</w:t>
      </w:r>
    </w:p>
    <w:p w:rsidR="001273DB" w:rsidRDefault="00961191">
      <w:pPr>
        <w:spacing w:line="360" w:lineRule="auto"/>
        <w:ind w:firstLineChars="200" w:firstLine="482"/>
        <w:rPr>
          <w:b/>
          <w:bCs/>
        </w:rPr>
      </w:pPr>
      <w:r>
        <w:rPr>
          <w:rFonts w:hint="eastAsia"/>
          <w:b/>
          <w:bCs/>
        </w:rPr>
        <w:t>征求意见阶段：</w:t>
      </w:r>
      <w:r>
        <w:rPr>
          <w:b/>
          <w:bCs/>
        </w:rPr>
        <w:t xml:space="preserve"> </w:t>
      </w:r>
    </w:p>
    <w:p w:rsidR="001273DB" w:rsidRDefault="00961191">
      <w:pPr>
        <w:spacing w:line="360" w:lineRule="auto"/>
        <w:ind w:firstLineChars="200" w:firstLine="482"/>
        <w:rPr>
          <w:b/>
          <w:bCs/>
        </w:rPr>
      </w:pPr>
      <w:r>
        <w:rPr>
          <w:rFonts w:hint="eastAsia"/>
          <w:b/>
          <w:bCs/>
        </w:rPr>
        <w:t>审查阶段：</w:t>
      </w:r>
    </w:p>
    <w:p w:rsidR="001273DB" w:rsidRDefault="00961191">
      <w:pPr>
        <w:spacing w:line="360" w:lineRule="auto"/>
        <w:ind w:firstLineChars="200" w:firstLine="482"/>
      </w:pPr>
      <w:r>
        <w:rPr>
          <w:rFonts w:hint="eastAsia"/>
          <w:b/>
          <w:bCs/>
        </w:rPr>
        <w:t>报批阶段：</w:t>
      </w:r>
    </w:p>
    <w:p w:rsidR="001273DB" w:rsidRDefault="00961191">
      <w:pPr>
        <w:pStyle w:val="2"/>
        <w:spacing w:line="360" w:lineRule="auto"/>
        <w:ind w:firstLine="482"/>
      </w:pPr>
      <w:r>
        <w:rPr>
          <w:rFonts w:hint="eastAsia"/>
        </w:rPr>
        <w:t>4</w:t>
      </w:r>
      <w:r>
        <w:rPr>
          <w:rFonts w:hint="eastAsia"/>
        </w:rPr>
        <w:t>．主要参加单位和工作组成员及所做的工作等</w:t>
      </w:r>
    </w:p>
    <w:tbl>
      <w:tblPr>
        <w:tblStyle w:val="ac"/>
        <w:tblW w:w="9019" w:type="dxa"/>
        <w:jc w:val="center"/>
        <w:tblLayout w:type="fixed"/>
        <w:tblLook w:val="04A0" w:firstRow="1" w:lastRow="0" w:firstColumn="1" w:lastColumn="0" w:noHBand="0" w:noVBand="1"/>
      </w:tblPr>
      <w:tblGrid>
        <w:gridCol w:w="653"/>
        <w:gridCol w:w="2763"/>
        <w:gridCol w:w="2891"/>
        <w:gridCol w:w="2712"/>
      </w:tblGrid>
      <w:tr w:rsidR="001273DB">
        <w:trPr>
          <w:trHeight w:val="377"/>
          <w:jc w:val="center"/>
        </w:trPr>
        <w:tc>
          <w:tcPr>
            <w:tcW w:w="653" w:type="dxa"/>
            <w:vAlign w:val="center"/>
          </w:tcPr>
          <w:p w:rsidR="001273DB" w:rsidRDefault="00961191">
            <w:pPr>
              <w:autoSpaceDE w:val="0"/>
              <w:autoSpaceDN w:val="0"/>
              <w:adjustRightInd w:val="0"/>
              <w:jc w:val="center"/>
              <w:rPr>
                <w:rFonts w:cs="Times New Roman"/>
                <w:b/>
                <w:bCs/>
                <w:szCs w:val="21"/>
              </w:rPr>
            </w:pPr>
            <w:r>
              <w:rPr>
                <w:rFonts w:cs="Times New Roman" w:hint="eastAsia"/>
                <w:b/>
                <w:bCs/>
                <w:szCs w:val="21"/>
              </w:rPr>
              <w:t>序号</w:t>
            </w:r>
          </w:p>
        </w:tc>
        <w:tc>
          <w:tcPr>
            <w:tcW w:w="2763" w:type="dxa"/>
            <w:vAlign w:val="center"/>
          </w:tcPr>
          <w:p w:rsidR="001273DB" w:rsidRDefault="00961191">
            <w:pPr>
              <w:autoSpaceDE w:val="0"/>
              <w:autoSpaceDN w:val="0"/>
              <w:adjustRightInd w:val="0"/>
              <w:jc w:val="center"/>
              <w:rPr>
                <w:rFonts w:cs="Times New Roman"/>
                <w:b/>
                <w:bCs/>
                <w:szCs w:val="21"/>
              </w:rPr>
            </w:pPr>
            <w:r>
              <w:rPr>
                <w:rFonts w:cs="Times New Roman" w:hint="eastAsia"/>
                <w:b/>
                <w:bCs/>
                <w:szCs w:val="21"/>
              </w:rPr>
              <w:t>单位名称</w:t>
            </w:r>
          </w:p>
        </w:tc>
        <w:tc>
          <w:tcPr>
            <w:tcW w:w="2891" w:type="dxa"/>
            <w:vAlign w:val="center"/>
          </w:tcPr>
          <w:p w:rsidR="001273DB" w:rsidRDefault="00961191">
            <w:pPr>
              <w:autoSpaceDE w:val="0"/>
              <w:autoSpaceDN w:val="0"/>
              <w:adjustRightInd w:val="0"/>
              <w:jc w:val="center"/>
              <w:rPr>
                <w:rFonts w:cs="Times New Roman"/>
                <w:b/>
                <w:bCs/>
                <w:szCs w:val="21"/>
              </w:rPr>
            </w:pPr>
            <w:r>
              <w:rPr>
                <w:rFonts w:cs="Times New Roman" w:hint="eastAsia"/>
                <w:b/>
                <w:bCs/>
                <w:szCs w:val="21"/>
              </w:rPr>
              <w:t>参编人员</w:t>
            </w:r>
          </w:p>
        </w:tc>
        <w:tc>
          <w:tcPr>
            <w:tcW w:w="2712" w:type="dxa"/>
            <w:vAlign w:val="center"/>
          </w:tcPr>
          <w:p w:rsidR="001273DB" w:rsidRDefault="00961191">
            <w:pPr>
              <w:autoSpaceDE w:val="0"/>
              <w:autoSpaceDN w:val="0"/>
              <w:adjustRightInd w:val="0"/>
              <w:jc w:val="center"/>
              <w:rPr>
                <w:rFonts w:cs="Times New Roman"/>
                <w:b/>
                <w:bCs/>
                <w:szCs w:val="21"/>
              </w:rPr>
            </w:pPr>
            <w:r>
              <w:rPr>
                <w:rFonts w:cs="Times New Roman" w:hint="eastAsia"/>
                <w:b/>
                <w:bCs/>
                <w:szCs w:val="21"/>
              </w:rPr>
              <w:t>主要工作内容</w:t>
            </w:r>
          </w:p>
        </w:tc>
      </w:tr>
      <w:tr w:rsidR="001273DB">
        <w:trPr>
          <w:trHeight w:val="799"/>
          <w:jc w:val="center"/>
        </w:trPr>
        <w:tc>
          <w:tcPr>
            <w:tcW w:w="653" w:type="dxa"/>
            <w:vAlign w:val="center"/>
          </w:tcPr>
          <w:p w:rsidR="001273DB" w:rsidRDefault="00961191">
            <w:pPr>
              <w:autoSpaceDE w:val="0"/>
              <w:autoSpaceDN w:val="0"/>
              <w:adjustRightInd w:val="0"/>
              <w:jc w:val="center"/>
              <w:rPr>
                <w:rFonts w:cs="Times New Roman"/>
                <w:szCs w:val="21"/>
              </w:rPr>
            </w:pPr>
            <w:r>
              <w:rPr>
                <w:rFonts w:cs="Times New Roman" w:hint="eastAsia"/>
                <w:szCs w:val="21"/>
              </w:rPr>
              <w:t>1</w:t>
            </w:r>
          </w:p>
        </w:tc>
        <w:tc>
          <w:tcPr>
            <w:tcW w:w="2763" w:type="dxa"/>
            <w:vAlign w:val="center"/>
          </w:tcPr>
          <w:p w:rsidR="001273DB" w:rsidRDefault="00961191">
            <w:pPr>
              <w:autoSpaceDE w:val="0"/>
              <w:autoSpaceDN w:val="0"/>
              <w:adjustRightInd w:val="0"/>
              <w:jc w:val="center"/>
              <w:rPr>
                <w:rFonts w:cs="Times New Roman"/>
                <w:szCs w:val="21"/>
              </w:rPr>
            </w:pPr>
            <w:r>
              <w:rPr>
                <w:rFonts w:cs="Times New Roman"/>
                <w:szCs w:val="21"/>
              </w:rPr>
              <w:t>四川大学华西口腔医院</w:t>
            </w:r>
          </w:p>
        </w:tc>
        <w:tc>
          <w:tcPr>
            <w:tcW w:w="2891" w:type="dxa"/>
            <w:vAlign w:val="center"/>
          </w:tcPr>
          <w:p w:rsidR="001273DB" w:rsidRDefault="00961191">
            <w:pPr>
              <w:autoSpaceDE w:val="0"/>
              <w:autoSpaceDN w:val="0"/>
              <w:adjustRightInd w:val="0"/>
              <w:jc w:val="center"/>
              <w:rPr>
                <w:rFonts w:cs="Times New Roman"/>
                <w:szCs w:val="21"/>
              </w:rPr>
            </w:pPr>
            <w:r>
              <w:rPr>
                <w:rFonts w:cs="Times New Roman"/>
                <w:szCs w:val="24"/>
              </w:rPr>
              <w:t>邹静，梁静鸥，张琼，王艳，曹竞巍，马其钊</w:t>
            </w:r>
          </w:p>
        </w:tc>
        <w:tc>
          <w:tcPr>
            <w:tcW w:w="2712" w:type="dxa"/>
            <w:vAlign w:val="center"/>
          </w:tcPr>
          <w:p w:rsidR="001273DB" w:rsidRDefault="00961191">
            <w:pPr>
              <w:autoSpaceDE w:val="0"/>
              <w:autoSpaceDN w:val="0"/>
              <w:adjustRightInd w:val="0"/>
              <w:jc w:val="center"/>
              <w:rPr>
                <w:rFonts w:cs="Times New Roman"/>
                <w:szCs w:val="21"/>
              </w:rPr>
            </w:pPr>
            <w:r>
              <w:rPr>
                <w:rFonts w:cs="Times New Roman" w:hint="eastAsia"/>
                <w:szCs w:val="21"/>
              </w:rPr>
              <w:t>统筹协调、资料查询、标准编制、各阶段标准修改等</w:t>
            </w:r>
          </w:p>
        </w:tc>
      </w:tr>
      <w:tr w:rsidR="001273DB">
        <w:trPr>
          <w:trHeight w:val="308"/>
          <w:jc w:val="center"/>
        </w:trPr>
        <w:tc>
          <w:tcPr>
            <w:tcW w:w="653" w:type="dxa"/>
            <w:vAlign w:val="center"/>
          </w:tcPr>
          <w:p w:rsidR="001273DB" w:rsidRDefault="00961191">
            <w:pPr>
              <w:autoSpaceDE w:val="0"/>
              <w:autoSpaceDN w:val="0"/>
              <w:adjustRightInd w:val="0"/>
              <w:jc w:val="center"/>
              <w:rPr>
                <w:rFonts w:cs="Times New Roman"/>
                <w:szCs w:val="21"/>
              </w:rPr>
            </w:pPr>
            <w:r>
              <w:rPr>
                <w:rFonts w:cs="Times New Roman" w:hint="eastAsia"/>
                <w:szCs w:val="21"/>
              </w:rPr>
              <w:t>2</w:t>
            </w:r>
          </w:p>
        </w:tc>
        <w:tc>
          <w:tcPr>
            <w:tcW w:w="2763" w:type="dxa"/>
            <w:vAlign w:val="center"/>
          </w:tcPr>
          <w:p w:rsidR="001273DB" w:rsidRDefault="00961191">
            <w:pPr>
              <w:autoSpaceDE w:val="0"/>
              <w:autoSpaceDN w:val="0"/>
              <w:adjustRightInd w:val="0"/>
              <w:jc w:val="center"/>
              <w:rPr>
                <w:rFonts w:cs="Times New Roman"/>
                <w:szCs w:val="21"/>
              </w:rPr>
            </w:pPr>
            <w:r>
              <w:rPr>
                <w:rFonts w:hint="eastAsia"/>
              </w:rPr>
              <w:t>上海交通大学医学院附</w:t>
            </w:r>
            <w:r>
              <w:rPr>
                <w:rFonts w:hint="eastAsia"/>
              </w:rPr>
              <w:lastRenderedPageBreak/>
              <w:t>属第九人民医院</w:t>
            </w:r>
          </w:p>
        </w:tc>
        <w:tc>
          <w:tcPr>
            <w:tcW w:w="2891" w:type="dxa"/>
            <w:vAlign w:val="center"/>
          </w:tcPr>
          <w:p w:rsidR="001273DB" w:rsidRDefault="00961191">
            <w:pPr>
              <w:autoSpaceDE w:val="0"/>
              <w:autoSpaceDN w:val="0"/>
              <w:adjustRightInd w:val="0"/>
              <w:jc w:val="center"/>
              <w:rPr>
                <w:rFonts w:cs="Times New Roman"/>
                <w:szCs w:val="21"/>
              </w:rPr>
            </w:pPr>
            <w:r>
              <w:rPr>
                <w:rFonts w:cs="Times New Roman"/>
                <w:szCs w:val="24"/>
              </w:rPr>
              <w:lastRenderedPageBreak/>
              <w:t>汪俊</w:t>
            </w:r>
          </w:p>
        </w:tc>
        <w:tc>
          <w:tcPr>
            <w:tcW w:w="2712" w:type="dxa"/>
            <w:vAlign w:val="center"/>
          </w:tcPr>
          <w:p w:rsidR="001273DB" w:rsidRDefault="00961191">
            <w:pPr>
              <w:autoSpaceDE w:val="0"/>
              <w:autoSpaceDN w:val="0"/>
              <w:adjustRightInd w:val="0"/>
              <w:jc w:val="center"/>
              <w:rPr>
                <w:rFonts w:cs="Times New Roman"/>
                <w:szCs w:val="21"/>
              </w:rPr>
            </w:pPr>
            <w:r>
              <w:rPr>
                <w:rFonts w:cs="Times New Roman" w:hint="eastAsia"/>
                <w:szCs w:val="21"/>
              </w:rPr>
              <w:t>资料查询、标准修改等</w:t>
            </w:r>
          </w:p>
        </w:tc>
      </w:tr>
      <w:tr w:rsidR="001273DB">
        <w:trPr>
          <w:trHeight w:val="227"/>
          <w:jc w:val="center"/>
        </w:trPr>
        <w:tc>
          <w:tcPr>
            <w:tcW w:w="653" w:type="dxa"/>
            <w:vAlign w:val="center"/>
          </w:tcPr>
          <w:p w:rsidR="001273DB" w:rsidRDefault="00961191">
            <w:pPr>
              <w:autoSpaceDE w:val="0"/>
              <w:autoSpaceDN w:val="0"/>
              <w:adjustRightInd w:val="0"/>
              <w:jc w:val="center"/>
              <w:rPr>
                <w:rFonts w:cs="Times New Roman"/>
                <w:szCs w:val="21"/>
              </w:rPr>
            </w:pPr>
            <w:r>
              <w:rPr>
                <w:rFonts w:cs="Times New Roman" w:hint="eastAsia"/>
                <w:szCs w:val="21"/>
              </w:rPr>
              <w:lastRenderedPageBreak/>
              <w:t>3</w:t>
            </w:r>
          </w:p>
        </w:tc>
        <w:tc>
          <w:tcPr>
            <w:tcW w:w="2763" w:type="dxa"/>
            <w:vAlign w:val="center"/>
          </w:tcPr>
          <w:p w:rsidR="001273DB" w:rsidRDefault="00961191">
            <w:pPr>
              <w:autoSpaceDE w:val="0"/>
              <w:autoSpaceDN w:val="0"/>
              <w:adjustRightInd w:val="0"/>
              <w:jc w:val="center"/>
              <w:rPr>
                <w:rFonts w:cs="Times New Roman"/>
                <w:szCs w:val="21"/>
              </w:rPr>
            </w:pPr>
            <w:r>
              <w:rPr>
                <w:rFonts w:hint="eastAsia"/>
              </w:rPr>
              <w:t>武汉大学口腔医院</w:t>
            </w:r>
          </w:p>
        </w:tc>
        <w:tc>
          <w:tcPr>
            <w:tcW w:w="2891" w:type="dxa"/>
            <w:vAlign w:val="center"/>
          </w:tcPr>
          <w:p w:rsidR="001273DB" w:rsidRDefault="00961191">
            <w:pPr>
              <w:autoSpaceDE w:val="0"/>
              <w:autoSpaceDN w:val="0"/>
              <w:adjustRightInd w:val="0"/>
              <w:jc w:val="center"/>
              <w:rPr>
                <w:rFonts w:cs="Times New Roman"/>
                <w:szCs w:val="21"/>
              </w:rPr>
            </w:pPr>
            <w:r>
              <w:rPr>
                <w:rFonts w:cs="Times New Roman"/>
                <w:szCs w:val="24"/>
              </w:rPr>
              <w:t>袁国华</w:t>
            </w:r>
          </w:p>
        </w:tc>
        <w:tc>
          <w:tcPr>
            <w:tcW w:w="2712" w:type="dxa"/>
            <w:vAlign w:val="center"/>
          </w:tcPr>
          <w:p w:rsidR="001273DB" w:rsidRDefault="00961191">
            <w:pPr>
              <w:autoSpaceDE w:val="0"/>
              <w:autoSpaceDN w:val="0"/>
              <w:adjustRightInd w:val="0"/>
              <w:jc w:val="center"/>
              <w:rPr>
                <w:rFonts w:cs="Times New Roman"/>
                <w:szCs w:val="21"/>
              </w:rPr>
            </w:pPr>
            <w:r>
              <w:rPr>
                <w:rFonts w:cs="Times New Roman" w:hint="eastAsia"/>
                <w:szCs w:val="21"/>
              </w:rPr>
              <w:t>资料查询、标准修改等</w:t>
            </w:r>
          </w:p>
        </w:tc>
      </w:tr>
      <w:tr w:rsidR="001273DB">
        <w:trPr>
          <w:trHeight w:val="227"/>
          <w:jc w:val="center"/>
        </w:trPr>
        <w:tc>
          <w:tcPr>
            <w:tcW w:w="653" w:type="dxa"/>
            <w:vAlign w:val="center"/>
          </w:tcPr>
          <w:p w:rsidR="001273DB" w:rsidRDefault="00961191">
            <w:pPr>
              <w:autoSpaceDE w:val="0"/>
              <w:autoSpaceDN w:val="0"/>
              <w:adjustRightInd w:val="0"/>
              <w:jc w:val="center"/>
              <w:rPr>
                <w:rFonts w:cs="Times New Roman"/>
                <w:szCs w:val="21"/>
              </w:rPr>
            </w:pPr>
            <w:r>
              <w:rPr>
                <w:rFonts w:cs="Times New Roman" w:hint="eastAsia"/>
                <w:szCs w:val="21"/>
              </w:rPr>
              <w:t>4</w:t>
            </w:r>
          </w:p>
        </w:tc>
        <w:tc>
          <w:tcPr>
            <w:tcW w:w="2763" w:type="dxa"/>
            <w:vAlign w:val="center"/>
          </w:tcPr>
          <w:p w:rsidR="001273DB" w:rsidRDefault="00961191">
            <w:pPr>
              <w:autoSpaceDE w:val="0"/>
              <w:autoSpaceDN w:val="0"/>
              <w:adjustRightInd w:val="0"/>
              <w:jc w:val="center"/>
              <w:rPr>
                <w:rFonts w:cs="Times New Roman"/>
                <w:szCs w:val="21"/>
              </w:rPr>
            </w:pPr>
            <w:r>
              <w:rPr>
                <w:rFonts w:hint="eastAsia"/>
              </w:rPr>
              <w:t>中国医科大学附属口腔医院</w:t>
            </w:r>
          </w:p>
        </w:tc>
        <w:tc>
          <w:tcPr>
            <w:tcW w:w="2891" w:type="dxa"/>
            <w:vAlign w:val="center"/>
          </w:tcPr>
          <w:p w:rsidR="001273DB" w:rsidRDefault="00961191">
            <w:pPr>
              <w:autoSpaceDE w:val="0"/>
              <w:autoSpaceDN w:val="0"/>
              <w:adjustRightInd w:val="0"/>
              <w:jc w:val="center"/>
              <w:rPr>
                <w:rFonts w:cs="Times New Roman"/>
                <w:szCs w:val="21"/>
              </w:rPr>
            </w:pPr>
            <w:r>
              <w:rPr>
                <w:rFonts w:cs="Times New Roman"/>
                <w:szCs w:val="24"/>
              </w:rPr>
              <w:t>陈旭</w:t>
            </w:r>
          </w:p>
        </w:tc>
        <w:tc>
          <w:tcPr>
            <w:tcW w:w="2712" w:type="dxa"/>
            <w:vAlign w:val="center"/>
          </w:tcPr>
          <w:p w:rsidR="001273DB" w:rsidRDefault="00961191">
            <w:pPr>
              <w:autoSpaceDE w:val="0"/>
              <w:autoSpaceDN w:val="0"/>
              <w:adjustRightInd w:val="0"/>
              <w:jc w:val="center"/>
              <w:rPr>
                <w:rFonts w:cs="Times New Roman"/>
                <w:szCs w:val="21"/>
              </w:rPr>
            </w:pPr>
            <w:r>
              <w:rPr>
                <w:rFonts w:cs="Times New Roman" w:hint="eastAsia"/>
                <w:szCs w:val="21"/>
              </w:rPr>
              <w:t>资料查询、标准修改等</w:t>
            </w:r>
          </w:p>
        </w:tc>
      </w:tr>
      <w:tr w:rsidR="001273DB">
        <w:trPr>
          <w:trHeight w:val="227"/>
          <w:jc w:val="center"/>
        </w:trPr>
        <w:tc>
          <w:tcPr>
            <w:tcW w:w="653" w:type="dxa"/>
            <w:vAlign w:val="center"/>
          </w:tcPr>
          <w:p w:rsidR="001273DB" w:rsidRDefault="00961191">
            <w:pPr>
              <w:autoSpaceDE w:val="0"/>
              <w:autoSpaceDN w:val="0"/>
              <w:adjustRightInd w:val="0"/>
              <w:jc w:val="center"/>
              <w:rPr>
                <w:rFonts w:cs="Times New Roman"/>
                <w:szCs w:val="21"/>
              </w:rPr>
            </w:pPr>
            <w:r>
              <w:rPr>
                <w:rFonts w:cs="Times New Roman" w:hint="eastAsia"/>
                <w:szCs w:val="21"/>
              </w:rPr>
              <w:t>5</w:t>
            </w:r>
          </w:p>
        </w:tc>
        <w:tc>
          <w:tcPr>
            <w:tcW w:w="2763" w:type="dxa"/>
            <w:vAlign w:val="center"/>
          </w:tcPr>
          <w:p w:rsidR="001273DB" w:rsidRDefault="00961191">
            <w:pPr>
              <w:autoSpaceDE w:val="0"/>
              <w:autoSpaceDN w:val="0"/>
              <w:adjustRightInd w:val="0"/>
              <w:jc w:val="center"/>
              <w:rPr>
                <w:rFonts w:cs="Times New Roman"/>
                <w:szCs w:val="21"/>
              </w:rPr>
            </w:pPr>
            <w:r>
              <w:rPr>
                <w:rFonts w:hint="eastAsia"/>
              </w:rPr>
              <w:t>首都医科大学附属北京口腔医院</w:t>
            </w:r>
          </w:p>
        </w:tc>
        <w:tc>
          <w:tcPr>
            <w:tcW w:w="2891" w:type="dxa"/>
            <w:vAlign w:val="center"/>
          </w:tcPr>
          <w:p w:rsidR="001273DB" w:rsidRDefault="00961191">
            <w:pPr>
              <w:autoSpaceDE w:val="0"/>
              <w:autoSpaceDN w:val="0"/>
              <w:adjustRightInd w:val="0"/>
              <w:jc w:val="center"/>
              <w:rPr>
                <w:rFonts w:cs="Times New Roman"/>
                <w:szCs w:val="21"/>
              </w:rPr>
            </w:pPr>
            <w:r>
              <w:rPr>
                <w:rFonts w:cs="Times New Roman"/>
                <w:szCs w:val="24"/>
              </w:rPr>
              <w:t>尚佳健</w:t>
            </w:r>
          </w:p>
        </w:tc>
        <w:tc>
          <w:tcPr>
            <w:tcW w:w="2712" w:type="dxa"/>
            <w:vAlign w:val="center"/>
          </w:tcPr>
          <w:p w:rsidR="001273DB" w:rsidRDefault="00961191">
            <w:pPr>
              <w:autoSpaceDE w:val="0"/>
              <w:autoSpaceDN w:val="0"/>
              <w:adjustRightInd w:val="0"/>
              <w:jc w:val="center"/>
              <w:rPr>
                <w:rFonts w:cs="Times New Roman"/>
                <w:szCs w:val="21"/>
              </w:rPr>
            </w:pPr>
            <w:r>
              <w:rPr>
                <w:rFonts w:cs="Times New Roman" w:hint="eastAsia"/>
                <w:szCs w:val="21"/>
              </w:rPr>
              <w:t>资料查询、标准修改等</w:t>
            </w:r>
          </w:p>
        </w:tc>
      </w:tr>
      <w:tr w:rsidR="001273DB">
        <w:trPr>
          <w:trHeight w:val="227"/>
          <w:jc w:val="center"/>
        </w:trPr>
        <w:tc>
          <w:tcPr>
            <w:tcW w:w="653" w:type="dxa"/>
            <w:vAlign w:val="center"/>
          </w:tcPr>
          <w:p w:rsidR="001273DB" w:rsidRDefault="00961191">
            <w:pPr>
              <w:autoSpaceDE w:val="0"/>
              <w:autoSpaceDN w:val="0"/>
              <w:adjustRightInd w:val="0"/>
              <w:jc w:val="center"/>
              <w:rPr>
                <w:rFonts w:cs="Times New Roman"/>
                <w:szCs w:val="21"/>
              </w:rPr>
            </w:pPr>
            <w:r>
              <w:rPr>
                <w:rFonts w:cs="Times New Roman" w:hint="eastAsia"/>
                <w:szCs w:val="21"/>
              </w:rPr>
              <w:t>6</w:t>
            </w:r>
          </w:p>
        </w:tc>
        <w:tc>
          <w:tcPr>
            <w:tcW w:w="2763" w:type="dxa"/>
            <w:vAlign w:val="center"/>
          </w:tcPr>
          <w:p w:rsidR="001273DB" w:rsidRDefault="00961191">
            <w:pPr>
              <w:autoSpaceDE w:val="0"/>
              <w:autoSpaceDN w:val="0"/>
              <w:adjustRightInd w:val="0"/>
              <w:jc w:val="center"/>
              <w:rPr>
                <w:rFonts w:cs="Times New Roman"/>
                <w:szCs w:val="21"/>
              </w:rPr>
            </w:pPr>
            <w:r>
              <w:rPr>
                <w:rFonts w:hint="eastAsia"/>
              </w:rPr>
              <w:t>昆明医科大学附属口腔医院</w:t>
            </w:r>
          </w:p>
        </w:tc>
        <w:tc>
          <w:tcPr>
            <w:tcW w:w="2891" w:type="dxa"/>
            <w:vAlign w:val="center"/>
          </w:tcPr>
          <w:p w:rsidR="001273DB" w:rsidRDefault="00961191">
            <w:pPr>
              <w:autoSpaceDE w:val="0"/>
              <w:autoSpaceDN w:val="0"/>
              <w:adjustRightInd w:val="0"/>
              <w:jc w:val="center"/>
              <w:rPr>
                <w:rFonts w:cs="Times New Roman"/>
                <w:szCs w:val="21"/>
              </w:rPr>
            </w:pPr>
            <w:r>
              <w:rPr>
                <w:rFonts w:cs="Times New Roman"/>
                <w:szCs w:val="24"/>
              </w:rPr>
              <w:t>李艳红</w:t>
            </w:r>
          </w:p>
        </w:tc>
        <w:tc>
          <w:tcPr>
            <w:tcW w:w="2712" w:type="dxa"/>
            <w:vAlign w:val="center"/>
          </w:tcPr>
          <w:p w:rsidR="001273DB" w:rsidRDefault="00961191">
            <w:pPr>
              <w:autoSpaceDE w:val="0"/>
              <w:autoSpaceDN w:val="0"/>
              <w:adjustRightInd w:val="0"/>
              <w:jc w:val="center"/>
              <w:rPr>
                <w:rFonts w:cs="Times New Roman"/>
                <w:szCs w:val="21"/>
              </w:rPr>
            </w:pPr>
            <w:r>
              <w:rPr>
                <w:rFonts w:cs="Times New Roman" w:hint="eastAsia"/>
                <w:szCs w:val="21"/>
              </w:rPr>
              <w:t>资料查询、标准修改等</w:t>
            </w:r>
          </w:p>
        </w:tc>
      </w:tr>
      <w:tr w:rsidR="001273DB">
        <w:trPr>
          <w:trHeight w:val="227"/>
          <w:jc w:val="center"/>
        </w:trPr>
        <w:tc>
          <w:tcPr>
            <w:tcW w:w="653" w:type="dxa"/>
            <w:vAlign w:val="center"/>
          </w:tcPr>
          <w:p w:rsidR="001273DB" w:rsidRDefault="00961191">
            <w:pPr>
              <w:autoSpaceDE w:val="0"/>
              <w:autoSpaceDN w:val="0"/>
              <w:adjustRightInd w:val="0"/>
              <w:jc w:val="center"/>
              <w:rPr>
                <w:rFonts w:cs="Times New Roman"/>
                <w:szCs w:val="21"/>
              </w:rPr>
            </w:pPr>
            <w:r>
              <w:rPr>
                <w:rFonts w:cs="Times New Roman" w:hint="eastAsia"/>
                <w:szCs w:val="21"/>
              </w:rPr>
              <w:t>7</w:t>
            </w:r>
          </w:p>
        </w:tc>
        <w:tc>
          <w:tcPr>
            <w:tcW w:w="2763" w:type="dxa"/>
            <w:vAlign w:val="center"/>
          </w:tcPr>
          <w:p w:rsidR="001273DB" w:rsidRDefault="00961191">
            <w:pPr>
              <w:autoSpaceDE w:val="0"/>
              <w:autoSpaceDN w:val="0"/>
              <w:adjustRightInd w:val="0"/>
              <w:jc w:val="center"/>
              <w:rPr>
                <w:rFonts w:cs="Times New Roman"/>
                <w:szCs w:val="21"/>
              </w:rPr>
            </w:pPr>
            <w:r>
              <w:rPr>
                <w:rFonts w:hint="eastAsia"/>
              </w:rPr>
              <w:t>复旦大学附属口腔医院</w:t>
            </w:r>
          </w:p>
        </w:tc>
        <w:tc>
          <w:tcPr>
            <w:tcW w:w="2891" w:type="dxa"/>
            <w:vAlign w:val="center"/>
          </w:tcPr>
          <w:p w:rsidR="001273DB" w:rsidRDefault="00961191">
            <w:pPr>
              <w:autoSpaceDE w:val="0"/>
              <w:autoSpaceDN w:val="0"/>
              <w:adjustRightInd w:val="0"/>
              <w:jc w:val="center"/>
              <w:rPr>
                <w:rFonts w:cs="Times New Roman"/>
                <w:szCs w:val="21"/>
              </w:rPr>
            </w:pPr>
            <w:r>
              <w:rPr>
                <w:rFonts w:cs="Times New Roman"/>
                <w:szCs w:val="24"/>
              </w:rPr>
              <w:t>冯靳秋</w:t>
            </w:r>
          </w:p>
        </w:tc>
        <w:tc>
          <w:tcPr>
            <w:tcW w:w="2712" w:type="dxa"/>
            <w:vAlign w:val="center"/>
          </w:tcPr>
          <w:p w:rsidR="001273DB" w:rsidRDefault="00961191">
            <w:pPr>
              <w:autoSpaceDE w:val="0"/>
              <w:autoSpaceDN w:val="0"/>
              <w:adjustRightInd w:val="0"/>
              <w:jc w:val="center"/>
              <w:rPr>
                <w:rFonts w:cs="Times New Roman"/>
                <w:szCs w:val="21"/>
              </w:rPr>
            </w:pPr>
            <w:r>
              <w:rPr>
                <w:rFonts w:cs="Times New Roman" w:hint="eastAsia"/>
                <w:szCs w:val="21"/>
              </w:rPr>
              <w:t>资料查询、标准修改等</w:t>
            </w:r>
          </w:p>
        </w:tc>
      </w:tr>
      <w:tr w:rsidR="001273DB">
        <w:trPr>
          <w:trHeight w:val="227"/>
          <w:jc w:val="center"/>
        </w:trPr>
        <w:tc>
          <w:tcPr>
            <w:tcW w:w="653" w:type="dxa"/>
            <w:vAlign w:val="center"/>
          </w:tcPr>
          <w:p w:rsidR="001273DB" w:rsidRDefault="00961191">
            <w:pPr>
              <w:autoSpaceDE w:val="0"/>
              <w:autoSpaceDN w:val="0"/>
              <w:adjustRightInd w:val="0"/>
              <w:jc w:val="center"/>
              <w:rPr>
                <w:rFonts w:cs="Times New Roman"/>
                <w:szCs w:val="21"/>
              </w:rPr>
            </w:pPr>
            <w:r>
              <w:rPr>
                <w:rFonts w:cs="Times New Roman" w:hint="eastAsia"/>
                <w:szCs w:val="21"/>
              </w:rPr>
              <w:t>8</w:t>
            </w:r>
          </w:p>
        </w:tc>
        <w:tc>
          <w:tcPr>
            <w:tcW w:w="2763" w:type="dxa"/>
            <w:vAlign w:val="center"/>
          </w:tcPr>
          <w:p w:rsidR="001273DB" w:rsidRDefault="00961191">
            <w:pPr>
              <w:autoSpaceDE w:val="0"/>
              <w:autoSpaceDN w:val="0"/>
              <w:adjustRightInd w:val="0"/>
              <w:jc w:val="center"/>
              <w:rPr>
                <w:rFonts w:cs="Times New Roman"/>
                <w:szCs w:val="21"/>
              </w:rPr>
            </w:pPr>
            <w:r>
              <w:rPr>
                <w:rFonts w:hint="eastAsia"/>
              </w:rPr>
              <w:t>同济大学附属口腔医院</w:t>
            </w:r>
          </w:p>
        </w:tc>
        <w:tc>
          <w:tcPr>
            <w:tcW w:w="2891" w:type="dxa"/>
            <w:vAlign w:val="center"/>
          </w:tcPr>
          <w:p w:rsidR="001273DB" w:rsidRDefault="00961191">
            <w:pPr>
              <w:autoSpaceDE w:val="0"/>
              <w:autoSpaceDN w:val="0"/>
              <w:adjustRightInd w:val="0"/>
              <w:jc w:val="center"/>
              <w:rPr>
                <w:rFonts w:cs="Times New Roman"/>
                <w:szCs w:val="21"/>
              </w:rPr>
            </w:pPr>
            <w:r>
              <w:rPr>
                <w:rFonts w:cs="Times New Roman"/>
                <w:szCs w:val="24"/>
              </w:rPr>
              <w:t>蒋备战</w:t>
            </w:r>
          </w:p>
        </w:tc>
        <w:tc>
          <w:tcPr>
            <w:tcW w:w="2712" w:type="dxa"/>
            <w:vAlign w:val="center"/>
          </w:tcPr>
          <w:p w:rsidR="001273DB" w:rsidRDefault="00961191">
            <w:pPr>
              <w:autoSpaceDE w:val="0"/>
              <w:autoSpaceDN w:val="0"/>
              <w:adjustRightInd w:val="0"/>
              <w:jc w:val="center"/>
              <w:rPr>
                <w:rFonts w:cs="Times New Roman"/>
                <w:szCs w:val="21"/>
              </w:rPr>
            </w:pPr>
            <w:r>
              <w:rPr>
                <w:rFonts w:cs="Times New Roman" w:hint="eastAsia"/>
                <w:szCs w:val="21"/>
              </w:rPr>
              <w:t>资料查询、标准修改等</w:t>
            </w:r>
          </w:p>
        </w:tc>
      </w:tr>
      <w:tr w:rsidR="001273DB">
        <w:trPr>
          <w:trHeight w:val="227"/>
          <w:jc w:val="center"/>
        </w:trPr>
        <w:tc>
          <w:tcPr>
            <w:tcW w:w="653" w:type="dxa"/>
            <w:vAlign w:val="center"/>
          </w:tcPr>
          <w:p w:rsidR="001273DB" w:rsidRDefault="00961191">
            <w:pPr>
              <w:autoSpaceDE w:val="0"/>
              <w:autoSpaceDN w:val="0"/>
              <w:adjustRightInd w:val="0"/>
              <w:jc w:val="center"/>
              <w:rPr>
                <w:rFonts w:cs="Times New Roman"/>
                <w:szCs w:val="21"/>
              </w:rPr>
            </w:pPr>
            <w:r>
              <w:rPr>
                <w:rFonts w:cs="Times New Roman" w:hint="eastAsia"/>
                <w:szCs w:val="21"/>
              </w:rPr>
              <w:t>9</w:t>
            </w:r>
          </w:p>
        </w:tc>
        <w:tc>
          <w:tcPr>
            <w:tcW w:w="2763" w:type="dxa"/>
            <w:vAlign w:val="center"/>
          </w:tcPr>
          <w:p w:rsidR="001273DB" w:rsidRDefault="00961191">
            <w:pPr>
              <w:autoSpaceDE w:val="0"/>
              <w:autoSpaceDN w:val="0"/>
              <w:adjustRightInd w:val="0"/>
              <w:jc w:val="center"/>
              <w:rPr>
                <w:rFonts w:cs="Times New Roman"/>
                <w:szCs w:val="21"/>
              </w:rPr>
            </w:pPr>
            <w:r>
              <w:rPr>
                <w:rFonts w:hint="eastAsia"/>
              </w:rPr>
              <w:t>重庆医科大学附属口腔医院</w:t>
            </w:r>
          </w:p>
        </w:tc>
        <w:tc>
          <w:tcPr>
            <w:tcW w:w="2891" w:type="dxa"/>
            <w:vAlign w:val="center"/>
          </w:tcPr>
          <w:p w:rsidR="001273DB" w:rsidRDefault="00961191">
            <w:pPr>
              <w:autoSpaceDE w:val="0"/>
              <w:autoSpaceDN w:val="0"/>
              <w:adjustRightInd w:val="0"/>
              <w:jc w:val="center"/>
              <w:rPr>
                <w:rFonts w:cs="Times New Roman"/>
                <w:szCs w:val="21"/>
              </w:rPr>
            </w:pPr>
            <w:r>
              <w:rPr>
                <w:rFonts w:cs="Times New Roman"/>
                <w:szCs w:val="24"/>
              </w:rPr>
              <w:t>张红梅</w:t>
            </w:r>
          </w:p>
        </w:tc>
        <w:tc>
          <w:tcPr>
            <w:tcW w:w="2712" w:type="dxa"/>
            <w:vAlign w:val="center"/>
          </w:tcPr>
          <w:p w:rsidR="001273DB" w:rsidRDefault="00961191">
            <w:pPr>
              <w:autoSpaceDE w:val="0"/>
              <w:autoSpaceDN w:val="0"/>
              <w:adjustRightInd w:val="0"/>
              <w:jc w:val="center"/>
              <w:rPr>
                <w:rFonts w:cs="Times New Roman"/>
                <w:szCs w:val="21"/>
              </w:rPr>
            </w:pPr>
            <w:r>
              <w:rPr>
                <w:rFonts w:cs="Times New Roman" w:hint="eastAsia"/>
                <w:szCs w:val="21"/>
              </w:rPr>
              <w:t>资料查询、标准修改等</w:t>
            </w:r>
          </w:p>
        </w:tc>
      </w:tr>
      <w:tr w:rsidR="001273DB">
        <w:trPr>
          <w:trHeight w:val="227"/>
          <w:jc w:val="center"/>
        </w:trPr>
        <w:tc>
          <w:tcPr>
            <w:tcW w:w="653" w:type="dxa"/>
            <w:vAlign w:val="center"/>
          </w:tcPr>
          <w:p w:rsidR="001273DB" w:rsidRDefault="00961191">
            <w:pPr>
              <w:autoSpaceDE w:val="0"/>
              <w:autoSpaceDN w:val="0"/>
              <w:adjustRightInd w:val="0"/>
              <w:jc w:val="center"/>
              <w:rPr>
                <w:rFonts w:cs="Times New Roman"/>
                <w:szCs w:val="21"/>
              </w:rPr>
            </w:pPr>
            <w:r>
              <w:rPr>
                <w:rFonts w:cs="Times New Roman" w:hint="eastAsia"/>
                <w:szCs w:val="21"/>
              </w:rPr>
              <w:t>10</w:t>
            </w:r>
          </w:p>
        </w:tc>
        <w:tc>
          <w:tcPr>
            <w:tcW w:w="2763" w:type="dxa"/>
            <w:vAlign w:val="center"/>
          </w:tcPr>
          <w:p w:rsidR="001273DB" w:rsidRDefault="00961191">
            <w:pPr>
              <w:autoSpaceDE w:val="0"/>
              <w:autoSpaceDN w:val="0"/>
              <w:adjustRightInd w:val="0"/>
              <w:jc w:val="center"/>
              <w:rPr>
                <w:rFonts w:cs="Times New Roman"/>
                <w:szCs w:val="21"/>
              </w:rPr>
            </w:pPr>
            <w:r>
              <w:rPr>
                <w:rFonts w:cs="Times New Roman" w:hint="eastAsia"/>
                <w:color w:val="000000"/>
                <w:szCs w:val="24"/>
              </w:rPr>
              <w:t>遵义医科大学附属口腔医院</w:t>
            </w:r>
          </w:p>
        </w:tc>
        <w:tc>
          <w:tcPr>
            <w:tcW w:w="2891" w:type="dxa"/>
            <w:vAlign w:val="center"/>
          </w:tcPr>
          <w:p w:rsidR="001273DB" w:rsidRDefault="00961191">
            <w:pPr>
              <w:autoSpaceDE w:val="0"/>
              <w:autoSpaceDN w:val="0"/>
              <w:adjustRightInd w:val="0"/>
              <w:jc w:val="center"/>
              <w:rPr>
                <w:rFonts w:cs="Times New Roman"/>
                <w:szCs w:val="21"/>
              </w:rPr>
            </w:pPr>
            <w:r>
              <w:rPr>
                <w:rFonts w:cs="Times New Roman"/>
                <w:szCs w:val="24"/>
              </w:rPr>
              <w:t>李杨</w:t>
            </w:r>
          </w:p>
        </w:tc>
        <w:tc>
          <w:tcPr>
            <w:tcW w:w="2712" w:type="dxa"/>
            <w:vAlign w:val="center"/>
          </w:tcPr>
          <w:p w:rsidR="001273DB" w:rsidRDefault="00961191">
            <w:pPr>
              <w:autoSpaceDE w:val="0"/>
              <w:autoSpaceDN w:val="0"/>
              <w:adjustRightInd w:val="0"/>
              <w:jc w:val="center"/>
              <w:rPr>
                <w:rFonts w:cs="Times New Roman"/>
                <w:szCs w:val="21"/>
              </w:rPr>
            </w:pPr>
            <w:r>
              <w:rPr>
                <w:rFonts w:cs="Times New Roman" w:hint="eastAsia"/>
                <w:szCs w:val="21"/>
              </w:rPr>
              <w:t>资料查询、标准修改等</w:t>
            </w:r>
          </w:p>
        </w:tc>
      </w:tr>
      <w:tr w:rsidR="001273DB">
        <w:trPr>
          <w:trHeight w:val="227"/>
          <w:jc w:val="center"/>
        </w:trPr>
        <w:tc>
          <w:tcPr>
            <w:tcW w:w="653" w:type="dxa"/>
            <w:vAlign w:val="center"/>
          </w:tcPr>
          <w:p w:rsidR="001273DB" w:rsidRDefault="00961191">
            <w:pPr>
              <w:autoSpaceDE w:val="0"/>
              <w:autoSpaceDN w:val="0"/>
              <w:adjustRightInd w:val="0"/>
              <w:jc w:val="center"/>
              <w:rPr>
                <w:rFonts w:cs="Times New Roman"/>
                <w:szCs w:val="21"/>
              </w:rPr>
            </w:pPr>
            <w:r>
              <w:rPr>
                <w:rFonts w:cs="Times New Roman" w:hint="eastAsia"/>
                <w:szCs w:val="21"/>
              </w:rPr>
              <w:t>11</w:t>
            </w:r>
          </w:p>
        </w:tc>
        <w:tc>
          <w:tcPr>
            <w:tcW w:w="2763" w:type="dxa"/>
            <w:vAlign w:val="center"/>
          </w:tcPr>
          <w:p w:rsidR="001273DB" w:rsidRDefault="00961191">
            <w:pPr>
              <w:autoSpaceDE w:val="0"/>
              <w:autoSpaceDN w:val="0"/>
              <w:adjustRightInd w:val="0"/>
              <w:jc w:val="center"/>
              <w:rPr>
                <w:rFonts w:cs="Times New Roman"/>
                <w:szCs w:val="21"/>
              </w:rPr>
            </w:pPr>
            <w:r>
              <w:rPr>
                <w:rFonts w:hint="eastAsia"/>
              </w:rPr>
              <w:t>成都格登特科技有限公司</w:t>
            </w:r>
          </w:p>
        </w:tc>
        <w:tc>
          <w:tcPr>
            <w:tcW w:w="2891" w:type="dxa"/>
            <w:vAlign w:val="center"/>
          </w:tcPr>
          <w:p w:rsidR="001273DB" w:rsidRDefault="00961191">
            <w:pPr>
              <w:autoSpaceDE w:val="0"/>
              <w:autoSpaceDN w:val="0"/>
              <w:adjustRightInd w:val="0"/>
              <w:jc w:val="center"/>
              <w:rPr>
                <w:rFonts w:cs="Times New Roman"/>
                <w:szCs w:val="21"/>
              </w:rPr>
            </w:pPr>
            <w:r>
              <w:rPr>
                <w:rFonts w:cs="Times New Roman"/>
                <w:szCs w:val="24"/>
              </w:rPr>
              <w:t>华菊玲</w:t>
            </w:r>
          </w:p>
        </w:tc>
        <w:tc>
          <w:tcPr>
            <w:tcW w:w="2712" w:type="dxa"/>
            <w:vAlign w:val="center"/>
          </w:tcPr>
          <w:p w:rsidR="001273DB" w:rsidRDefault="00961191">
            <w:pPr>
              <w:autoSpaceDE w:val="0"/>
              <w:autoSpaceDN w:val="0"/>
              <w:adjustRightInd w:val="0"/>
              <w:jc w:val="center"/>
              <w:rPr>
                <w:rFonts w:cs="Times New Roman"/>
                <w:szCs w:val="21"/>
              </w:rPr>
            </w:pPr>
            <w:r>
              <w:rPr>
                <w:rFonts w:cs="Times New Roman" w:hint="eastAsia"/>
                <w:szCs w:val="21"/>
              </w:rPr>
              <w:t>标准修改、技术合作等</w:t>
            </w:r>
          </w:p>
        </w:tc>
      </w:tr>
      <w:tr w:rsidR="001273DB">
        <w:trPr>
          <w:trHeight w:val="227"/>
          <w:jc w:val="center"/>
        </w:trPr>
        <w:tc>
          <w:tcPr>
            <w:tcW w:w="653" w:type="dxa"/>
            <w:vAlign w:val="center"/>
          </w:tcPr>
          <w:p w:rsidR="001273DB" w:rsidRDefault="00961191">
            <w:pPr>
              <w:autoSpaceDE w:val="0"/>
              <w:autoSpaceDN w:val="0"/>
              <w:adjustRightInd w:val="0"/>
              <w:jc w:val="center"/>
              <w:rPr>
                <w:rFonts w:cs="Times New Roman"/>
                <w:szCs w:val="21"/>
              </w:rPr>
            </w:pPr>
            <w:r>
              <w:rPr>
                <w:rFonts w:cs="Times New Roman" w:hint="eastAsia"/>
                <w:szCs w:val="21"/>
              </w:rPr>
              <w:t>1</w:t>
            </w:r>
            <w:r>
              <w:rPr>
                <w:rFonts w:cs="Times New Roman"/>
                <w:szCs w:val="21"/>
              </w:rPr>
              <w:t>2</w:t>
            </w:r>
          </w:p>
        </w:tc>
        <w:tc>
          <w:tcPr>
            <w:tcW w:w="2763" w:type="dxa"/>
            <w:vAlign w:val="center"/>
          </w:tcPr>
          <w:p w:rsidR="001273DB" w:rsidRDefault="00961191">
            <w:pPr>
              <w:autoSpaceDE w:val="0"/>
              <w:autoSpaceDN w:val="0"/>
              <w:adjustRightInd w:val="0"/>
              <w:jc w:val="center"/>
              <w:rPr>
                <w:rFonts w:cs="Times New Roman"/>
                <w:szCs w:val="21"/>
              </w:rPr>
            </w:pPr>
            <w:r>
              <w:rPr>
                <w:rFonts w:hint="eastAsia"/>
              </w:rPr>
              <w:t>四川倍乐齿科技有限公司</w:t>
            </w:r>
          </w:p>
        </w:tc>
        <w:tc>
          <w:tcPr>
            <w:tcW w:w="2891" w:type="dxa"/>
            <w:vAlign w:val="center"/>
          </w:tcPr>
          <w:p w:rsidR="001273DB" w:rsidRDefault="00961191">
            <w:pPr>
              <w:autoSpaceDE w:val="0"/>
              <w:autoSpaceDN w:val="0"/>
              <w:adjustRightInd w:val="0"/>
              <w:jc w:val="center"/>
              <w:rPr>
                <w:rFonts w:cs="Times New Roman"/>
                <w:szCs w:val="21"/>
              </w:rPr>
            </w:pPr>
            <w:r>
              <w:rPr>
                <w:rFonts w:cs="Times New Roman" w:hint="eastAsia"/>
                <w:szCs w:val="24"/>
              </w:rPr>
              <w:t>宗伟</w:t>
            </w:r>
          </w:p>
        </w:tc>
        <w:tc>
          <w:tcPr>
            <w:tcW w:w="2712" w:type="dxa"/>
            <w:vAlign w:val="center"/>
          </w:tcPr>
          <w:p w:rsidR="001273DB" w:rsidRDefault="00961191">
            <w:pPr>
              <w:autoSpaceDE w:val="0"/>
              <w:autoSpaceDN w:val="0"/>
              <w:adjustRightInd w:val="0"/>
              <w:jc w:val="center"/>
              <w:rPr>
                <w:rFonts w:cs="Times New Roman"/>
                <w:szCs w:val="21"/>
              </w:rPr>
            </w:pPr>
            <w:r>
              <w:rPr>
                <w:rFonts w:cs="Times New Roman" w:hint="eastAsia"/>
                <w:szCs w:val="21"/>
              </w:rPr>
              <w:t>标准修改、技术合作等</w:t>
            </w:r>
          </w:p>
        </w:tc>
      </w:tr>
    </w:tbl>
    <w:p w:rsidR="001273DB" w:rsidRDefault="001273DB">
      <w:pPr>
        <w:pStyle w:val="1"/>
        <w:spacing w:line="360" w:lineRule="auto"/>
      </w:pPr>
    </w:p>
    <w:p w:rsidR="001273DB" w:rsidRDefault="00961191">
      <w:pPr>
        <w:pStyle w:val="1"/>
        <w:spacing w:line="360" w:lineRule="auto"/>
      </w:pPr>
      <w:r>
        <w:rPr>
          <w:rFonts w:hint="eastAsia"/>
        </w:rPr>
        <w:t>二、标准编制原则、主要内容和解决的主要问题</w:t>
      </w:r>
    </w:p>
    <w:p w:rsidR="001273DB" w:rsidRDefault="00961191">
      <w:pPr>
        <w:pStyle w:val="2"/>
        <w:spacing w:line="360" w:lineRule="auto"/>
        <w:ind w:firstLine="482"/>
      </w:pPr>
      <w:r>
        <w:rPr>
          <w:rFonts w:hint="eastAsia"/>
        </w:rPr>
        <w:t>1</w:t>
      </w:r>
      <w:r>
        <w:rPr>
          <w:rFonts w:hint="eastAsia"/>
        </w:rPr>
        <w:t>．标准编制的原则</w:t>
      </w:r>
    </w:p>
    <w:p w:rsidR="001273DB" w:rsidRDefault="00961191">
      <w:pPr>
        <w:spacing w:line="360" w:lineRule="auto"/>
        <w:ind w:firstLineChars="200" w:firstLine="480"/>
      </w:pPr>
      <w:r>
        <w:t>本标准编制主要依据以下</w:t>
      </w:r>
      <w:r>
        <w:rPr>
          <w:rFonts w:hint="eastAsia"/>
        </w:rPr>
        <w:t>两</w:t>
      </w:r>
      <w:r>
        <w:t>条原则：</w:t>
      </w:r>
    </w:p>
    <w:p w:rsidR="001273DB" w:rsidRDefault="00961191">
      <w:pPr>
        <w:spacing w:line="360" w:lineRule="auto"/>
        <w:ind w:firstLineChars="200" w:firstLine="480"/>
      </w:pPr>
      <w:r>
        <w:rPr>
          <w:rFonts w:hint="eastAsia"/>
        </w:rPr>
        <w:t>（</w:t>
      </w:r>
      <w:r>
        <w:rPr>
          <w:rFonts w:hint="eastAsia"/>
        </w:rPr>
        <w:t>1</w:t>
      </w:r>
      <w:r>
        <w:rPr>
          <w:rFonts w:hint="eastAsia"/>
        </w:rPr>
        <w:t>）规范性要素的规定、编写结构及格式按《标准化工作导则第</w:t>
      </w:r>
      <w:r>
        <w:rPr>
          <w:rFonts w:hint="eastAsia"/>
        </w:rPr>
        <w:t>1</w:t>
      </w:r>
      <w:r>
        <w:rPr>
          <w:rFonts w:hint="eastAsia"/>
        </w:rPr>
        <w:t>部分</w:t>
      </w:r>
      <w:r>
        <w:rPr>
          <w:rFonts w:hint="eastAsia"/>
        </w:rPr>
        <w:t>:</w:t>
      </w:r>
      <w:r>
        <w:rPr>
          <w:rFonts w:hint="eastAsia"/>
        </w:rPr>
        <w:t>标准化文件的结构和起草规则》</w:t>
      </w:r>
      <w:r>
        <w:rPr>
          <w:rFonts w:hint="eastAsia"/>
        </w:rPr>
        <w:t>(GB/T 1.1-2020)</w:t>
      </w:r>
      <w:r>
        <w:rPr>
          <w:rFonts w:hint="eastAsia"/>
        </w:rPr>
        <w:t>的规定。</w:t>
      </w:r>
    </w:p>
    <w:p w:rsidR="001273DB" w:rsidRDefault="00961191">
      <w:pPr>
        <w:spacing w:line="360" w:lineRule="auto"/>
        <w:ind w:firstLineChars="200" w:firstLine="480"/>
      </w:pPr>
      <w:r>
        <w:rPr>
          <w:rFonts w:hint="eastAsia"/>
        </w:rPr>
        <w:t>（</w:t>
      </w:r>
      <w:r>
        <w:rPr>
          <w:rFonts w:hint="eastAsia"/>
        </w:rPr>
        <w:t>2</w:t>
      </w:r>
      <w:r>
        <w:rPr>
          <w:rFonts w:hint="eastAsia"/>
        </w:rPr>
        <w:t>）</w:t>
      </w:r>
      <w:r>
        <w:rPr>
          <w:rFonts w:hint="eastAsia"/>
          <w:szCs w:val="21"/>
        </w:rPr>
        <w:t>在介绍</w:t>
      </w:r>
      <w:r>
        <w:rPr>
          <w:rFonts w:hint="eastAsia"/>
          <w:szCs w:val="21"/>
        </w:rPr>
        <w:t>ECC</w:t>
      </w:r>
      <w:r>
        <w:rPr>
          <w:rFonts w:hint="eastAsia"/>
          <w:szCs w:val="21"/>
        </w:rPr>
        <w:t>治疗技术，</w:t>
      </w:r>
      <w:r>
        <w:rPr>
          <w:rFonts w:hint="eastAsia"/>
          <w:spacing w:val="2"/>
          <w:szCs w:val="21"/>
        </w:rPr>
        <w:t>注重说明相关原则，</w:t>
      </w:r>
      <w:r>
        <w:rPr>
          <w:rFonts w:hint="eastAsia"/>
          <w:szCs w:val="21"/>
        </w:rPr>
        <w:t>综合考虑各级医务人员条件及需求，寻求最大的社会效益，充分</w:t>
      </w:r>
      <w:r>
        <w:rPr>
          <w:szCs w:val="21"/>
        </w:rPr>
        <w:t>体现标准的先进性</w:t>
      </w:r>
      <w:r>
        <w:rPr>
          <w:rFonts w:hint="eastAsia"/>
          <w:szCs w:val="21"/>
        </w:rPr>
        <w:t>和的合理性。</w:t>
      </w:r>
    </w:p>
    <w:p w:rsidR="001273DB" w:rsidRDefault="00961191">
      <w:pPr>
        <w:pStyle w:val="2"/>
        <w:spacing w:line="360" w:lineRule="auto"/>
        <w:ind w:firstLine="482"/>
      </w:pPr>
      <w:r>
        <w:rPr>
          <w:rFonts w:hint="eastAsia"/>
        </w:rPr>
        <w:lastRenderedPageBreak/>
        <w:t xml:space="preserve">2. </w:t>
      </w:r>
      <w:r>
        <w:rPr>
          <w:rFonts w:hint="eastAsia"/>
        </w:rPr>
        <w:t>标准主要内容</w:t>
      </w:r>
    </w:p>
    <w:p w:rsidR="001273DB" w:rsidRDefault="00961191">
      <w:pPr>
        <w:spacing w:line="360" w:lineRule="auto"/>
        <w:ind w:firstLineChars="200" w:firstLine="480"/>
      </w:pPr>
      <w:r>
        <w:rPr>
          <w:rFonts w:hint="eastAsia"/>
        </w:rPr>
        <w:t>（</w:t>
      </w:r>
      <w:r>
        <w:rPr>
          <w:rFonts w:hint="eastAsia"/>
        </w:rPr>
        <w:t>1</w:t>
      </w:r>
      <w:r>
        <w:rPr>
          <w:rFonts w:hint="eastAsia"/>
        </w:rPr>
        <w:t>）标准内容介绍</w:t>
      </w:r>
    </w:p>
    <w:p w:rsidR="001273DB" w:rsidRDefault="00961191">
      <w:pPr>
        <w:spacing w:line="360" w:lineRule="auto"/>
        <w:ind w:firstLineChars="200" w:firstLine="480"/>
        <w:rPr>
          <w:lang w:val="en-GB"/>
        </w:rPr>
      </w:pPr>
      <w:r>
        <w:rPr>
          <w:rFonts w:hint="eastAsia"/>
          <w:lang w:val="en-GB"/>
        </w:rPr>
        <w:t>本文件规定了</w:t>
      </w:r>
      <w:r>
        <w:rPr>
          <w:rFonts w:hint="eastAsia"/>
          <w:lang w:val="en-GB"/>
        </w:rPr>
        <w:t>ECC</w:t>
      </w:r>
      <w:r>
        <w:rPr>
          <w:rFonts w:hint="eastAsia"/>
          <w:lang w:val="en-GB"/>
        </w:rPr>
        <w:t>的治疗技术术语，并描述相关技术的适应证与方法。</w:t>
      </w:r>
    </w:p>
    <w:p w:rsidR="001273DB" w:rsidRDefault="00961191">
      <w:pPr>
        <w:spacing w:line="360" w:lineRule="auto"/>
        <w:ind w:firstLineChars="200" w:firstLine="480"/>
        <w:rPr>
          <w:lang w:val="en-GB"/>
        </w:rPr>
      </w:pPr>
      <w:r>
        <w:rPr>
          <w:rFonts w:hint="eastAsia"/>
          <w:lang w:val="en-GB"/>
        </w:rPr>
        <w:t>本文件适用于各层级医疗单位开展</w:t>
      </w:r>
      <w:r>
        <w:rPr>
          <w:rFonts w:hint="eastAsia"/>
          <w:lang w:val="en-GB"/>
        </w:rPr>
        <w:t>ECC</w:t>
      </w:r>
      <w:r>
        <w:rPr>
          <w:rFonts w:hint="eastAsia"/>
          <w:lang w:val="en-GB"/>
        </w:rPr>
        <w:t>治疗的口腔医生及妇幼保健人员。</w:t>
      </w:r>
    </w:p>
    <w:p w:rsidR="001273DB" w:rsidRDefault="00961191">
      <w:pPr>
        <w:spacing w:line="360" w:lineRule="auto"/>
        <w:ind w:firstLineChars="200" w:firstLine="480"/>
      </w:pPr>
      <w:r>
        <w:rPr>
          <w:rFonts w:hint="eastAsia"/>
        </w:rPr>
        <w:t>（</w:t>
      </w:r>
      <w:r>
        <w:rPr>
          <w:rFonts w:hint="eastAsia"/>
        </w:rPr>
        <w:t>2</w:t>
      </w:r>
      <w:r>
        <w:rPr>
          <w:rFonts w:hint="eastAsia"/>
        </w:rPr>
        <w:t>）术语和定义</w:t>
      </w:r>
    </w:p>
    <w:p w:rsidR="001273DB" w:rsidRDefault="00961191">
      <w:pPr>
        <w:spacing w:line="360" w:lineRule="auto"/>
        <w:ind w:firstLineChars="200" w:firstLine="480"/>
        <w:rPr>
          <w:lang w:val="en-GB"/>
        </w:rPr>
      </w:pPr>
      <w:r>
        <w:rPr>
          <w:rFonts w:hint="eastAsia"/>
          <w:lang w:val="en-GB"/>
        </w:rPr>
        <w:t>根据</w:t>
      </w:r>
      <w:r>
        <w:rPr>
          <w:rFonts w:hint="eastAsia"/>
          <w:lang w:val="en-GB"/>
        </w:rPr>
        <w:t>ECC</w:t>
      </w:r>
      <w:r>
        <w:rPr>
          <w:rFonts w:hint="eastAsia"/>
          <w:lang w:val="en-GB"/>
        </w:rPr>
        <w:t>治疗技术，确定了本标准的术语和定义。</w:t>
      </w:r>
    </w:p>
    <w:p w:rsidR="001273DB" w:rsidRDefault="00961191">
      <w:pPr>
        <w:spacing w:line="360" w:lineRule="auto"/>
        <w:ind w:firstLineChars="200" w:firstLine="480"/>
        <w:rPr>
          <w:lang w:val="en-GB"/>
        </w:rPr>
      </w:pPr>
      <w:r>
        <w:rPr>
          <w:rFonts w:hint="eastAsia"/>
          <w:lang w:val="en-GB"/>
        </w:rPr>
        <w:t>（</w:t>
      </w:r>
      <w:r>
        <w:rPr>
          <w:rFonts w:hint="eastAsia"/>
          <w:lang w:val="en-GB"/>
        </w:rPr>
        <w:t>3</w:t>
      </w:r>
      <w:r>
        <w:rPr>
          <w:rFonts w:hint="eastAsia"/>
          <w:lang w:val="en-GB"/>
        </w:rPr>
        <w:t>）</w:t>
      </w:r>
      <w:r>
        <w:rPr>
          <w:rFonts w:hint="eastAsia"/>
          <w:lang w:val="en-GB"/>
        </w:rPr>
        <w:t>ECC</w:t>
      </w:r>
      <w:r>
        <w:rPr>
          <w:rFonts w:hint="eastAsia"/>
          <w:lang w:val="en-GB"/>
        </w:rPr>
        <w:t>的治疗技术</w:t>
      </w:r>
    </w:p>
    <w:p w:rsidR="001273DB" w:rsidRDefault="00961191">
      <w:pPr>
        <w:spacing w:line="360" w:lineRule="auto"/>
        <w:ind w:firstLineChars="200" w:firstLine="482"/>
        <w:rPr>
          <w:lang w:val="en-GB"/>
        </w:rPr>
      </w:pPr>
      <w:r>
        <w:rPr>
          <w:rFonts w:hint="eastAsia"/>
          <w:b/>
          <w:bCs/>
          <w:lang w:val="en-GB"/>
        </w:rPr>
        <w:t xml:space="preserve"> </w:t>
      </w:r>
      <w:r>
        <w:rPr>
          <w:rFonts w:hint="eastAsia"/>
          <w:lang w:val="en-GB"/>
        </w:rPr>
        <w:t>ECC</w:t>
      </w:r>
      <w:r>
        <w:rPr>
          <w:rFonts w:hint="eastAsia"/>
          <w:lang w:val="en-GB"/>
        </w:rPr>
        <w:t>的临床治疗应以患儿口腔健康为中心、以患龋风险评估为基础，遵循微创的、多维度的临床管理策略，旨在阻止龋病发生和进展，恢复患牙的结构和功能，维持乳牙列的完整，创造有利于儿童牙和牙列健康发育的良好生态和功能环境。非手术治疗包括局部用氟化、渗透树脂治疗，手术治疗包括过渡性充填修复、预防性</w:t>
      </w:r>
      <w:r>
        <w:rPr>
          <w:rFonts w:hint="eastAsia"/>
          <w:lang w:val="en-GB"/>
        </w:rPr>
        <w:t>树脂充填、直接充填修复、间接牙髓治疗、透明成形冠套修复技术、预成冠修复技术等，用以延缓或阻止</w:t>
      </w:r>
      <w:r>
        <w:rPr>
          <w:rFonts w:hint="eastAsia"/>
          <w:lang w:val="en-GB"/>
        </w:rPr>
        <w:t>ECC</w:t>
      </w:r>
      <w:r>
        <w:rPr>
          <w:rFonts w:hint="eastAsia"/>
          <w:lang w:val="en-GB"/>
        </w:rPr>
        <w:t>的进展、保护牙髓</w:t>
      </w:r>
      <w:r>
        <w:rPr>
          <w:rFonts w:hint="eastAsia"/>
          <w:lang w:val="en-GB"/>
        </w:rPr>
        <w:t>-</w:t>
      </w:r>
      <w:r>
        <w:rPr>
          <w:rFonts w:hint="eastAsia"/>
          <w:lang w:val="en-GB"/>
        </w:rPr>
        <w:t>牙本质复合体，恢复牙齿形态、功能和美观；指导各级医生了解</w:t>
      </w:r>
      <w:r>
        <w:rPr>
          <w:rFonts w:hint="eastAsia"/>
          <w:lang w:val="en-GB"/>
        </w:rPr>
        <w:t>ECC</w:t>
      </w:r>
      <w:r>
        <w:rPr>
          <w:rFonts w:hint="eastAsia"/>
          <w:lang w:val="en-GB"/>
        </w:rPr>
        <w:t>治疗的适应证和方法，有效恢复患儿口腔健康，有利于患儿身心发育。</w:t>
      </w:r>
    </w:p>
    <w:p w:rsidR="001273DB" w:rsidRDefault="00961191">
      <w:pPr>
        <w:spacing w:line="360" w:lineRule="auto"/>
        <w:ind w:firstLineChars="200" w:firstLine="480"/>
        <w:rPr>
          <w:lang w:val="en-GB"/>
        </w:rPr>
      </w:pPr>
      <w:r>
        <w:rPr>
          <w:rFonts w:hint="eastAsia"/>
          <w:lang w:val="en-GB"/>
        </w:rPr>
        <w:t>儿童的患龋风险水平受多种因素的影响，并处于动态变化中。有效的随访是</w:t>
      </w:r>
      <w:r>
        <w:rPr>
          <w:rFonts w:hint="eastAsia"/>
          <w:lang w:val="en-GB"/>
        </w:rPr>
        <w:t>ECC</w:t>
      </w:r>
      <w:r>
        <w:rPr>
          <w:rFonts w:hint="eastAsia"/>
          <w:lang w:val="en-GB"/>
        </w:rPr>
        <w:t>防治的重要内容，</w:t>
      </w:r>
      <w:r>
        <w:rPr>
          <w:rFonts w:hint="eastAsia"/>
          <w:lang w:val="en-GB"/>
        </w:rPr>
        <w:t xml:space="preserve">ECC </w:t>
      </w:r>
      <w:r>
        <w:rPr>
          <w:rFonts w:hint="eastAsia"/>
          <w:lang w:val="en-GB"/>
        </w:rPr>
        <w:t>的阶段性治疗完成后，需每</w:t>
      </w:r>
      <w:r>
        <w:rPr>
          <w:rFonts w:hint="eastAsia"/>
          <w:lang w:val="en-GB"/>
        </w:rPr>
        <w:t>3~6</w:t>
      </w:r>
      <w:r>
        <w:rPr>
          <w:rFonts w:hint="eastAsia"/>
          <w:lang w:val="en-GB"/>
        </w:rPr>
        <w:t>个月定期复查，详细检查牙、牙列、咬合及颌面部发育情况，评估患龋风险，调整下一阶段的龋病防治方案并进行针对性的宣教。医护人员和患儿、监护人共同努力</w:t>
      </w:r>
      <w:r>
        <w:rPr>
          <w:rFonts w:hint="eastAsia"/>
          <w:lang w:val="en-GB"/>
        </w:rPr>
        <w:t>管理</w:t>
      </w:r>
      <w:r>
        <w:rPr>
          <w:rFonts w:hint="eastAsia"/>
          <w:lang w:val="en-GB"/>
        </w:rPr>
        <w:t>ECC</w:t>
      </w:r>
      <w:r>
        <w:rPr>
          <w:rFonts w:hint="eastAsia"/>
          <w:lang w:val="en-GB"/>
        </w:rPr>
        <w:t>，才能有效降低</w:t>
      </w:r>
      <w:r>
        <w:rPr>
          <w:rFonts w:hint="eastAsia"/>
          <w:lang w:val="en-GB"/>
        </w:rPr>
        <w:t>ECC</w:t>
      </w:r>
      <w:r>
        <w:rPr>
          <w:rFonts w:hint="eastAsia"/>
          <w:lang w:val="en-GB"/>
        </w:rPr>
        <w:t>发生率，阻止其进展，促进儿童口腔及全身健康。</w:t>
      </w:r>
    </w:p>
    <w:p w:rsidR="001273DB" w:rsidRDefault="00961191">
      <w:pPr>
        <w:autoSpaceDE w:val="0"/>
        <w:autoSpaceDN w:val="0"/>
        <w:adjustRightInd w:val="0"/>
        <w:spacing w:line="360" w:lineRule="auto"/>
        <w:ind w:firstLineChars="200" w:firstLine="482"/>
        <w:rPr>
          <w:rFonts w:cs="Times New Roman"/>
          <w:b/>
          <w:bCs/>
          <w:szCs w:val="24"/>
        </w:rPr>
      </w:pPr>
      <w:r>
        <w:rPr>
          <w:rFonts w:cs="Times New Roman"/>
          <w:b/>
          <w:bCs/>
          <w:szCs w:val="24"/>
        </w:rPr>
        <w:t xml:space="preserve">3. </w:t>
      </w:r>
      <w:r>
        <w:rPr>
          <w:rFonts w:cs="Times New Roman"/>
          <w:b/>
          <w:bCs/>
          <w:szCs w:val="24"/>
        </w:rPr>
        <w:t>标准解决的主要问题</w:t>
      </w:r>
    </w:p>
    <w:p w:rsidR="001273DB" w:rsidRDefault="00961191">
      <w:pPr>
        <w:spacing w:line="360" w:lineRule="auto"/>
        <w:ind w:firstLineChars="200" w:firstLine="480"/>
        <w:rPr>
          <w:rFonts w:cs="Times New Roman"/>
          <w:szCs w:val="21"/>
          <w:lang w:val="de-DE"/>
        </w:rPr>
      </w:pPr>
      <w:r>
        <w:rPr>
          <w:rFonts w:cs="Times New Roman" w:hint="eastAsia"/>
          <w:szCs w:val="24"/>
        </w:rPr>
        <w:t>ECC</w:t>
      </w:r>
      <w:r>
        <w:rPr>
          <w:rFonts w:cs="Times New Roman" w:hint="eastAsia"/>
          <w:szCs w:val="24"/>
        </w:rPr>
        <w:t>防治对儿童口腔健康促进具有重要的意义。目前，国内尚缺乏系统的指南指导</w:t>
      </w:r>
      <w:r>
        <w:rPr>
          <w:rFonts w:cs="Times New Roman" w:hint="eastAsia"/>
          <w:szCs w:val="24"/>
        </w:rPr>
        <w:t>ECC</w:t>
      </w:r>
      <w:r>
        <w:rPr>
          <w:rFonts w:cs="Times New Roman" w:hint="eastAsia"/>
          <w:szCs w:val="24"/>
        </w:rPr>
        <w:t>治疗，基层口腔医生、口腔全科医生及妇幼保健人员等对</w:t>
      </w:r>
      <w:r>
        <w:rPr>
          <w:rFonts w:cs="Times New Roman" w:hint="eastAsia"/>
          <w:szCs w:val="24"/>
        </w:rPr>
        <w:t>ECC</w:t>
      </w:r>
      <w:r>
        <w:rPr>
          <w:rFonts w:cs="Times New Roman" w:hint="eastAsia"/>
          <w:szCs w:val="24"/>
        </w:rPr>
        <w:t>治疗理念不够了解、对规范的治疗方法缺乏认知，无法给予患儿及监护人有效的龋病管理建议。本标准</w:t>
      </w:r>
      <w:r>
        <w:rPr>
          <w:rFonts w:cs="Times New Roman" w:hint="eastAsia"/>
          <w:szCs w:val="21"/>
          <w:lang w:val="de-DE"/>
        </w:rPr>
        <w:t>阐述了</w:t>
      </w:r>
      <w:r>
        <w:rPr>
          <w:rFonts w:cs="Times New Roman"/>
          <w:szCs w:val="21"/>
          <w:lang w:val="de-DE"/>
        </w:rPr>
        <w:t>ECC</w:t>
      </w:r>
      <w:r>
        <w:rPr>
          <w:rFonts w:cs="Times New Roman" w:hint="eastAsia"/>
          <w:szCs w:val="21"/>
          <w:lang w:val="de-DE"/>
        </w:rPr>
        <w:t>治疗相关术语及方法，旨在帮助儿童及其监护人、相关医务人员开展</w:t>
      </w:r>
      <w:r>
        <w:rPr>
          <w:rFonts w:cs="Times New Roman"/>
          <w:szCs w:val="21"/>
          <w:lang w:val="de-DE"/>
        </w:rPr>
        <w:t>ECC</w:t>
      </w:r>
      <w:r>
        <w:rPr>
          <w:rFonts w:cs="Times New Roman" w:hint="eastAsia"/>
          <w:szCs w:val="21"/>
          <w:lang w:val="de-DE"/>
        </w:rPr>
        <w:t>治疗，为儿童全生命周期口腔健康管理奠定基础。</w:t>
      </w:r>
    </w:p>
    <w:p w:rsidR="001273DB" w:rsidRDefault="00961191">
      <w:pPr>
        <w:pStyle w:val="1"/>
        <w:spacing w:line="360" w:lineRule="auto"/>
      </w:pPr>
      <w:r>
        <w:rPr>
          <w:rFonts w:hint="eastAsia"/>
        </w:rPr>
        <w:lastRenderedPageBreak/>
        <w:t>三、是否有对应的国家标准或行业标准</w:t>
      </w:r>
    </w:p>
    <w:p w:rsidR="001273DB" w:rsidRDefault="00961191">
      <w:pPr>
        <w:spacing w:line="360" w:lineRule="auto"/>
        <w:ind w:firstLine="420"/>
        <w:rPr>
          <w:lang w:val="en-GB"/>
        </w:rPr>
      </w:pPr>
      <w:r>
        <w:rPr>
          <w:rFonts w:hint="eastAsia"/>
          <w:lang w:val="en-GB"/>
        </w:rPr>
        <w:t>本标准没有对应的国家标准</w:t>
      </w:r>
      <w:r>
        <w:rPr>
          <w:rFonts w:hint="eastAsia"/>
          <w:lang w:val="en-GB"/>
        </w:rPr>
        <w:t>或行业标准。</w:t>
      </w:r>
    </w:p>
    <w:p w:rsidR="001273DB" w:rsidRDefault="00961191">
      <w:pPr>
        <w:autoSpaceDE w:val="0"/>
        <w:autoSpaceDN w:val="0"/>
        <w:adjustRightInd w:val="0"/>
        <w:spacing w:line="360" w:lineRule="auto"/>
        <w:rPr>
          <w:rFonts w:cs="Times New Roman"/>
          <w:b/>
          <w:bCs/>
          <w:szCs w:val="24"/>
        </w:rPr>
      </w:pPr>
      <w:bookmarkStart w:id="3" w:name="_Hlk163821706"/>
      <w:r>
        <w:rPr>
          <w:rFonts w:cs="Times New Roman"/>
          <w:b/>
          <w:bCs/>
          <w:szCs w:val="24"/>
        </w:rPr>
        <w:t>四、标准技术内容确定的依据</w:t>
      </w:r>
    </w:p>
    <w:p w:rsidR="001273DB" w:rsidRDefault="00961191">
      <w:pPr>
        <w:autoSpaceDE w:val="0"/>
        <w:autoSpaceDN w:val="0"/>
        <w:adjustRightInd w:val="0"/>
        <w:spacing w:line="360" w:lineRule="auto"/>
        <w:ind w:firstLineChars="200" w:firstLine="480"/>
        <w:rPr>
          <w:rFonts w:cs="Times New Roman"/>
          <w:szCs w:val="24"/>
        </w:rPr>
      </w:pPr>
      <w:r>
        <w:rPr>
          <w:rFonts w:cs="Times New Roman" w:hint="eastAsia"/>
          <w:szCs w:val="24"/>
        </w:rPr>
        <w:t>在科学、严谨、务实的基础上，通过系统性文献回顾和相关标准、指南调研，多中心临床实践经验与专家共识，形成本标准技术内容。</w:t>
      </w:r>
    </w:p>
    <w:p w:rsidR="001273DB" w:rsidRDefault="00961191">
      <w:pPr>
        <w:autoSpaceDE w:val="0"/>
        <w:autoSpaceDN w:val="0"/>
        <w:adjustRightInd w:val="0"/>
        <w:spacing w:line="360" w:lineRule="auto"/>
        <w:ind w:firstLineChars="200" w:firstLine="482"/>
        <w:rPr>
          <w:rFonts w:cs="Times New Roman"/>
          <w:b/>
          <w:bCs/>
          <w:szCs w:val="24"/>
        </w:rPr>
      </w:pPr>
      <w:r>
        <w:rPr>
          <w:rFonts w:cs="Times New Roman" w:hint="eastAsia"/>
          <w:b/>
          <w:bCs/>
          <w:szCs w:val="24"/>
        </w:rPr>
        <w:t>1.</w:t>
      </w:r>
      <w:r>
        <w:rPr>
          <w:rFonts w:cs="Times New Roman" w:hint="eastAsia"/>
          <w:b/>
          <w:bCs/>
          <w:szCs w:val="24"/>
        </w:rPr>
        <w:t>相关文献、指南、标准的系统性调研</w:t>
      </w:r>
    </w:p>
    <w:p w:rsidR="001273DB" w:rsidRDefault="00961191">
      <w:pPr>
        <w:spacing w:line="360" w:lineRule="auto"/>
        <w:ind w:firstLineChars="200" w:firstLine="480"/>
        <w:rPr>
          <w:rFonts w:cs="Times New Roman"/>
          <w:szCs w:val="24"/>
        </w:rPr>
      </w:pPr>
      <w:r>
        <w:rPr>
          <w:rFonts w:cs="Times New Roman" w:hint="eastAsia"/>
          <w:szCs w:val="24"/>
        </w:rPr>
        <w:t>工作组全面检索、分析和评估了国内外</w:t>
      </w:r>
      <w:r>
        <w:rPr>
          <w:rFonts w:cs="Times New Roman" w:hint="eastAsia"/>
          <w:szCs w:val="24"/>
        </w:rPr>
        <w:t>ECC</w:t>
      </w:r>
      <w:r>
        <w:rPr>
          <w:rFonts w:cs="Times New Roman" w:hint="eastAsia"/>
          <w:szCs w:val="24"/>
        </w:rPr>
        <w:t>相关文献，虽然目前还没有相关的标准形成，但已有不少相关系统评价、高等级临床研究、专家共识文献。工作组充分纳入了当前最佳科学证据为根本依据，在本标准形成中也充分参考了有关的国家及行业标准。标准的编写结构、术语定义遵循</w:t>
      </w:r>
      <w:r>
        <w:rPr>
          <w:rFonts w:cs="Times New Roman" w:hint="eastAsia"/>
          <w:szCs w:val="24"/>
        </w:rPr>
        <w:t xml:space="preserve"> GB/T 1.1</w:t>
      </w:r>
      <w:r>
        <w:rPr>
          <w:rFonts w:cs="Times New Roman" w:hint="eastAsia"/>
          <w:szCs w:val="24"/>
        </w:rPr>
        <w:t>─</w:t>
      </w:r>
      <w:r>
        <w:rPr>
          <w:rFonts w:cs="Times New Roman" w:hint="eastAsia"/>
          <w:szCs w:val="24"/>
        </w:rPr>
        <w:t>2020</w:t>
      </w:r>
      <w:r>
        <w:rPr>
          <w:rFonts w:cs="Times New Roman" w:hint="eastAsia"/>
          <w:szCs w:val="24"/>
        </w:rPr>
        <w:t>《标准化工作导则</w:t>
      </w:r>
      <w:r>
        <w:rPr>
          <w:rFonts w:cs="Times New Roman" w:hint="eastAsia"/>
          <w:szCs w:val="24"/>
        </w:rPr>
        <w:t xml:space="preserve"> </w:t>
      </w:r>
      <w:r>
        <w:rPr>
          <w:rFonts w:cs="Times New Roman" w:hint="eastAsia"/>
          <w:szCs w:val="24"/>
        </w:rPr>
        <w:t>第</w:t>
      </w:r>
      <w:r>
        <w:rPr>
          <w:rFonts w:cs="Times New Roman" w:hint="eastAsia"/>
          <w:szCs w:val="24"/>
        </w:rPr>
        <w:t xml:space="preserve"> 1 </w:t>
      </w:r>
      <w:r>
        <w:rPr>
          <w:rFonts w:cs="Times New Roman" w:hint="eastAsia"/>
          <w:szCs w:val="24"/>
        </w:rPr>
        <w:t>部分：标准化文件的结构和起草规则》的规定起草。相关内容参考了</w:t>
      </w:r>
      <w:r>
        <w:rPr>
          <w:rFonts w:cs="Times New Roman" w:hint="eastAsia"/>
          <w:szCs w:val="24"/>
        </w:rPr>
        <w:t xml:space="preserve">GB/T 9937-2020 </w:t>
      </w:r>
      <w:r>
        <w:rPr>
          <w:rFonts w:cs="Times New Roman" w:hint="eastAsia"/>
          <w:szCs w:val="24"/>
        </w:rPr>
        <w:t>《牙科学</w:t>
      </w:r>
      <w:r>
        <w:rPr>
          <w:rFonts w:cs="Times New Roman" w:hint="eastAsia"/>
          <w:szCs w:val="24"/>
        </w:rPr>
        <w:t xml:space="preserve"> </w:t>
      </w:r>
      <w:r>
        <w:rPr>
          <w:rFonts w:cs="Times New Roman" w:hint="eastAsia"/>
          <w:szCs w:val="24"/>
        </w:rPr>
        <w:t>名词术语》、</w:t>
      </w:r>
      <w:r>
        <w:rPr>
          <w:rFonts w:cs="Times New Roman" w:hint="eastAsia"/>
          <w:szCs w:val="21"/>
        </w:rPr>
        <w:t xml:space="preserve">YY 1042-2023 </w:t>
      </w:r>
      <w:r>
        <w:rPr>
          <w:rFonts w:cs="Times New Roman" w:hint="eastAsia"/>
          <w:szCs w:val="21"/>
        </w:rPr>
        <w:t>《牙科学</w:t>
      </w:r>
      <w:r>
        <w:rPr>
          <w:rFonts w:cs="Times New Roman" w:hint="eastAsia"/>
          <w:szCs w:val="21"/>
        </w:rPr>
        <w:t xml:space="preserve"> </w:t>
      </w:r>
      <w:r>
        <w:rPr>
          <w:rFonts w:cs="Times New Roman" w:hint="eastAsia"/>
          <w:szCs w:val="21"/>
        </w:rPr>
        <w:t>聚合物基修复材料》等。</w:t>
      </w:r>
      <w:r>
        <w:rPr>
          <w:rFonts w:cs="Times New Roman" w:hint="eastAsia"/>
          <w:szCs w:val="24"/>
        </w:rPr>
        <w:t>通过系统性调研相关文献、指南、标准确保标准的先进性与科学性。</w:t>
      </w:r>
    </w:p>
    <w:p w:rsidR="001273DB" w:rsidRDefault="00961191">
      <w:pPr>
        <w:autoSpaceDE w:val="0"/>
        <w:autoSpaceDN w:val="0"/>
        <w:adjustRightInd w:val="0"/>
        <w:spacing w:line="360" w:lineRule="auto"/>
        <w:ind w:firstLineChars="200" w:firstLine="482"/>
        <w:rPr>
          <w:rFonts w:cs="Times New Roman"/>
          <w:b/>
          <w:bCs/>
          <w:szCs w:val="24"/>
        </w:rPr>
      </w:pPr>
      <w:r>
        <w:rPr>
          <w:rFonts w:cs="Times New Roman" w:hint="eastAsia"/>
          <w:b/>
          <w:bCs/>
          <w:szCs w:val="24"/>
        </w:rPr>
        <w:t xml:space="preserve">2. </w:t>
      </w:r>
      <w:r>
        <w:rPr>
          <w:rFonts w:cs="Times New Roman" w:hint="eastAsia"/>
          <w:b/>
          <w:bCs/>
          <w:szCs w:val="24"/>
        </w:rPr>
        <w:t>多中心专家共识</w:t>
      </w:r>
    </w:p>
    <w:p w:rsidR="001273DB" w:rsidRDefault="00961191">
      <w:pPr>
        <w:autoSpaceDE w:val="0"/>
        <w:autoSpaceDN w:val="0"/>
        <w:adjustRightInd w:val="0"/>
        <w:spacing w:line="360" w:lineRule="auto"/>
        <w:ind w:firstLineChars="200" w:firstLine="480"/>
        <w:rPr>
          <w:rFonts w:cs="Times New Roman"/>
          <w:szCs w:val="24"/>
        </w:rPr>
      </w:pPr>
      <w:r>
        <w:rPr>
          <w:rFonts w:cs="Times New Roman" w:hint="eastAsia"/>
          <w:szCs w:val="24"/>
        </w:rPr>
        <w:t>本标准由四川大学华西口腔医院牵头，联合全国多家顶尖口腔医院相关专家、相关技术企业专家共同起草。技术内容充分整合了各参与单位在</w:t>
      </w:r>
      <w:r>
        <w:rPr>
          <w:rFonts w:cs="Times New Roman" w:hint="eastAsia"/>
          <w:szCs w:val="24"/>
        </w:rPr>
        <w:t>ECC</w:t>
      </w:r>
      <w:r>
        <w:rPr>
          <w:rFonts w:cs="Times New Roman" w:hint="eastAsia"/>
          <w:szCs w:val="24"/>
        </w:rPr>
        <w:t>治疗中的临床实践经验。通过多轮专家函询和研讨会，就本标准内容达成了高度共识，确保本标准的专业性、实用性和可行性。</w:t>
      </w:r>
    </w:p>
    <w:bookmarkEnd w:id="3"/>
    <w:p w:rsidR="001273DB" w:rsidRDefault="00961191">
      <w:pPr>
        <w:pStyle w:val="1"/>
        <w:spacing w:line="360" w:lineRule="auto"/>
      </w:pPr>
      <w:r>
        <w:rPr>
          <w:rFonts w:hint="eastAsia"/>
        </w:rPr>
        <w:t>五</w:t>
      </w:r>
      <w:r>
        <w:t>、标准中涉及</w:t>
      </w:r>
      <w:r>
        <w:t>专利的</w:t>
      </w:r>
      <w:r>
        <w:rPr>
          <w:rFonts w:hint="eastAsia"/>
        </w:rPr>
        <w:t>情况</w:t>
      </w:r>
    </w:p>
    <w:p w:rsidR="001273DB" w:rsidRDefault="00961191">
      <w:pPr>
        <w:spacing w:line="360" w:lineRule="auto"/>
        <w:ind w:firstLineChars="200" w:firstLine="480"/>
      </w:pPr>
      <w:r>
        <w:t>本标准不涉及专利情况。</w:t>
      </w:r>
    </w:p>
    <w:p w:rsidR="001273DB" w:rsidRDefault="00961191">
      <w:pPr>
        <w:pStyle w:val="1"/>
        <w:numPr>
          <w:ilvl w:val="0"/>
          <w:numId w:val="2"/>
        </w:numPr>
        <w:spacing w:line="360" w:lineRule="auto"/>
      </w:pPr>
      <w:r>
        <w:rPr>
          <w:rFonts w:hint="eastAsia"/>
        </w:rPr>
        <w:t>预期达到的社会效益、对产业发展的作用等情况</w:t>
      </w:r>
    </w:p>
    <w:p w:rsidR="001273DB" w:rsidRDefault="00961191">
      <w:pPr>
        <w:spacing w:line="360" w:lineRule="auto"/>
        <w:ind w:firstLineChars="200" w:firstLine="480"/>
        <w:contextualSpacing/>
        <w:rPr>
          <w:rFonts w:eastAsia="仿宋" w:cs="Times New Roman"/>
          <w:szCs w:val="28"/>
        </w:rPr>
      </w:pPr>
      <w:bookmarkStart w:id="4" w:name="OLE_LINK12"/>
      <w:r>
        <w:rPr>
          <w:rFonts w:hint="eastAsia"/>
          <w:kern w:val="44"/>
          <w:szCs w:val="44"/>
        </w:rPr>
        <w:t>本标准对</w:t>
      </w:r>
      <w:r>
        <w:rPr>
          <w:rFonts w:hint="eastAsia"/>
          <w:kern w:val="44"/>
          <w:szCs w:val="44"/>
        </w:rPr>
        <w:t>ECC</w:t>
      </w:r>
      <w:r>
        <w:rPr>
          <w:rFonts w:hint="eastAsia"/>
          <w:kern w:val="44"/>
          <w:szCs w:val="44"/>
        </w:rPr>
        <w:t>治疗提供指导，从而规范临床诊疗行为，降低龋风险、优化资源配置，</w:t>
      </w:r>
      <w:r>
        <w:rPr>
          <w:rFonts w:hint="eastAsia"/>
          <w:kern w:val="44"/>
          <w:szCs w:val="44"/>
        </w:rPr>
        <w:t>ECC</w:t>
      </w:r>
      <w:r>
        <w:rPr>
          <w:rFonts w:hint="eastAsia"/>
          <w:kern w:val="44"/>
          <w:szCs w:val="44"/>
        </w:rPr>
        <w:t>的有效治疗有助于减轻社会及家庭的疾病负担，维护儿童的口腔健康，提升我国未来人口健康素养；</w:t>
      </w:r>
    </w:p>
    <w:p w:rsidR="001273DB" w:rsidRDefault="00961191">
      <w:pPr>
        <w:spacing w:line="360" w:lineRule="auto"/>
        <w:ind w:firstLineChars="200" w:firstLine="482"/>
        <w:contextualSpacing/>
        <w:rPr>
          <w:b/>
          <w:bCs/>
          <w:kern w:val="44"/>
          <w:szCs w:val="44"/>
        </w:rPr>
      </w:pPr>
      <w:bookmarkStart w:id="5" w:name="OLE_LINK13"/>
      <w:bookmarkEnd w:id="4"/>
      <w:r>
        <w:rPr>
          <w:rFonts w:hint="eastAsia"/>
          <w:b/>
          <w:bCs/>
          <w:kern w:val="44"/>
          <w:szCs w:val="44"/>
        </w:rPr>
        <w:t>1.</w:t>
      </w:r>
      <w:r>
        <w:rPr>
          <w:rFonts w:hint="eastAsia"/>
          <w:b/>
          <w:bCs/>
          <w:kern w:val="44"/>
          <w:szCs w:val="44"/>
        </w:rPr>
        <w:t>发布团体标准指导低龄儿童龋的防治</w:t>
      </w:r>
    </w:p>
    <w:bookmarkEnd w:id="5"/>
    <w:p w:rsidR="001273DB" w:rsidRDefault="00961191">
      <w:pPr>
        <w:spacing w:line="360" w:lineRule="auto"/>
        <w:ind w:firstLineChars="200" w:firstLine="480"/>
        <w:contextualSpacing/>
        <w:rPr>
          <w:rFonts w:cs="Times New Roman"/>
          <w:szCs w:val="21"/>
        </w:rPr>
      </w:pPr>
      <w:r>
        <w:rPr>
          <w:rFonts w:cs="Times New Roman"/>
          <w:szCs w:val="21"/>
        </w:rPr>
        <w:t>ECC</w:t>
      </w:r>
      <w:r>
        <w:rPr>
          <w:rFonts w:cs="Times New Roman"/>
          <w:szCs w:val="21"/>
        </w:rPr>
        <w:t>是最常见的儿童慢性感染性疾病，儿童在生长发育阶段，全身及颅颌面</w:t>
      </w:r>
      <w:r>
        <w:rPr>
          <w:rFonts w:cs="Times New Roman"/>
          <w:szCs w:val="21"/>
        </w:rPr>
        <w:lastRenderedPageBreak/>
        <w:t>部、生理心理发育均未成熟，乳牙较恒牙更易患龋，且发展迅速、严重的乳牙龋病可直接或间接影响患儿的全身健康；进行规范的</w:t>
      </w:r>
      <w:r>
        <w:rPr>
          <w:rFonts w:cs="Times New Roman"/>
          <w:szCs w:val="21"/>
        </w:rPr>
        <w:t>ECC</w:t>
      </w:r>
      <w:r>
        <w:rPr>
          <w:rFonts w:cs="Times New Roman" w:hint="eastAsia"/>
          <w:szCs w:val="21"/>
        </w:rPr>
        <w:t>治疗</w:t>
      </w:r>
      <w:r>
        <w:rPr>
          <w:rFonts w:cs="Times New Roman"/>
          <w:szCs w:val="21"/>
        </w:rPr>
        <w:t>能够有效控制儿童患龋风险，促进儿童的口腔健康及身心健康；</w:t>
      </w:r>
    </w:p>
    <w:p w:rsidR="001273DB" w:rsidRDefault="00961191">
      <w:pPr>
        <w:pStyle w:val="10"/>
        <w:spacing w:line="360" w:lineRule="auto"/>
        <w:ind w:left="426" w:firstLineChars="0" w:firstLine="0"/>
        <w:contextualSpacing/>
        <w:rPr>
          <w:rFonts w:eastAsia="仿宋" w:cs="Times New Roman"/>
          <w:b/>
          <w:bCs/>
          <w:szCs w:val="28"/>
        </w:rPr>
      </w:pPr>
      <w:bookmarkStart w:id="6" w:name="OLE_LINK19"/>
      <w:r>
        <w:rPr>
          <w:rFonts w:cs="Times New Roman" w:hint="eastAsia"/>
          <w:b/>
          <w:bCs/>
          <w:szCs w:val="21"/>
        </w:rPr>
        <w:t>2.</w:t>
      </w:r>
      <w:r>
        <w:rPr>
          <w:rFonts w:cs="Times New Roman" w:hint="eastAsia"/>
          <w:b/>
          <w:bCs/>
          <w:szCs w:val="21"/>
        </w:rPr>
        <w:t>全国各层级医疗机构医务人员在</w:t>
      </w:r>
      <w:r>
        <w:rPr>
          <w:rFonts w:cs="Times New Roman" w:hint="eastAsia"/>
          <w:b/>
          <w:bCs/>
          <w:szCs w:val="21"/>
        </w:rPr>
        <w:t>ECC</w:t>
      </w:r>
      <w:r>
        <w:rPr>
          <w:rFonts w:cs="Times New Roman" w:hint="eastAsia"/>
          <w:b/>
          <w:bCs/>
          <w:szCs w:val="21"/>
        </w:rPr>
        <w:t>治疗中有据可依</w:t>
      </w:r>
    </w:p>
    <w:bookmarkEnd w:id="6"/>
    <w:p w:rsidR="001273DB" w:rsidRDefault="00961191">
      <w:pPr>
        <w:spacing w:line="360" w:lineRule="auto"/>
        <w:ind w:firstLineChars="200" w:firstLine="480"/>
        <w:contextualSpacing/>
        <w:rPr>
          <w:rFonts w:cs="Times New Roman"/>
          <w:szCs w:val="21"/>
        </w:rPr>
      </w:pPr>
      <w:r>
        <w:rPr>
          <w:rFonts w:cs="Times New Roman" w:hint="eastAsia"/>
          <w:szCs w:val="21"/>
        </w:rPr>
        <w:t>系统性的</w:t>
      </w:r>
      <w:r>
        <w:rPr>
          <w:rFonts w:cs="Times New Roman" w:hint="eastAsia"/>
          <w:szCs w:val="21"/>
        </w:rPr>
        <w:t>ECC</w:t>
      </w:r>
      <w:r>
        <w:rPr>
          <w:rFonts w:cs="Times New Roman" w:hint="eastAsia"/>
          <w:szCs w:val="21"/>
        </w:rPr>
        <w:t>治疗指南可指导各层级医疗单位口腔医生、妇幼保健人员等规范地开展</w:t>
      </w:r>
      <w:r>
        <w:rPr>
          <w:rFonts w:cs="Times New Roman" w:hint="eastAsia"/>
          <w:szCs w:val="21"/>
        </w:rPr>
        <w:t>ECC</w:t>
      </w:r>
      <w:r>
        <w:rPr>
          <w:rFonts w:cs="Times New Roman" w:hint="eastAsia"/>
          <w:szCs w:val="21"/>
        </w:rPr>
        <w:t>治疗，有助于提升医疗技术水平及服务质量，具有良好的推广应用价值。</w:t>
      </w:r>
    </w:p>
    <w:p w:rsidR="001273DB" w:rsidRDefault="00961191">
      <w:pPr>
        <w:pStyle w:val="10"/>
        <w:spacing w:line="360" w:lineRule="auto"/>
        <w:ind w:firstLine="482"/>
        <w:contextualSpacing/>
        <w:rPr>
          <w:rFonts w:eastAsia="仿宋" w:cs="Times New Roman"/>
          <w:b/>
          <w:bCs/>
          <w:szCs w:val="28"/>
        </w:rPr>
      </w:pPr>
      <w:bookmarkStart w:id="7" w:name="OLE_LINK20"/>
      <w:r>
        <w:rPr>
          <w:rFonts w:cs="Times New Roman" w:hint="eastAsia"/>
          <w:b/>
          <w:bCs/>
          <w:szCs w:val="21"/>
        </w:rPr>
        <w:t>3.</w:t>
      </w:r>
      <w:r>
        <w:rPr>
          <w:rFonts w:cs="Times New Roman"/>
          <w:b/>
          <w:bCs/>
          <w:szCs w:val="21"/>
        </w:rPr>
        <w:t>全国各口腔院校在</w:t>
      </w:r>
      <w:r>
        <w:rPr>
          <w:rFonts w:cs="Times New Roman" w:hint="eastAsia"/>
          <w:b/>
          <w:bCs/>
          <w:szCs w:val="21"/>
        </w:rPr>
        <w:t>ECC</w:t>
      </w:r>
      <w:r>
        <w:rPr>
          <w:rFonts w:cs="Times New Roman" w:hint="eastAsia"/>
          <w:b/>
          <w:bCs/>
          <w:szCs w:val="21"/>
        </w:rPr>
        <w:t>治疗临床研究、教学中有据可依</w:t>
      </w:r>
    </w:p>
    <w:bookmarkEnd w:id="7"/>
    <w:p w:rsidR="001273DB" w:rsidRDefault="00961191">
      <w:pPr>
        <w:spacing w:line="360" w:lineRule="auto"/>
        <w:ind w:firstLineChars="200" w:firstLine="480"/>
        <w:contextualSpacing/>
        <w:rPr>
          <w:rFonts w:cs="Times New Roman"/>
          <w:szCs w:val="21"/>
        </w:rPr>
      </w:pPr>
      <w:r>
        <w:rPr>
          <w:rFonts w:eastAsia="仿宋" w:cs="Times New Roman" w:hint="eastAsia"/>
          <w:szCs w:val="28"/>
        </w:rPr>
        <w:t xml:space="preserve"> </w:t>
      </w:r>
      <w:r>
        <w:rPr>
          <w:rFonts w:cs="Times New Roman" w:hint="eastAsia"/>
          <w:szCs w:val="21"/>
        </w:rPr>
        <w:t>ECC</w:t>
      </w:r>
      <w:r>
        <w:rPr>
          <w:rFonts w:cs="Times New Roman" w:hint="eastAsia"/>
          <w:szCs w:val="21"/>
        </w:rPr>
        <w:t>的治疗整合口腔医学、妇幼保健学、公共卫生学等多学科视角，培养具有专业素养的医务人员开展规范的</w:t>
      </w:r>
      <w:r>
        <w:rPr>
          <w:rFonts w:cs="Times New Roman" w:hint="eastAsia"/>
          <w:szCs w:val="21"/>
        </w:rPr>
        <w:t>ECC</w:t>
      </w:r>
      <w:r>
        <w:rPr>
          <w:rFonts w:cs="Times New Roman" w:hint="eastAsia"/>
          <w:szCs w:val="21"/>
        </w:rPr>
        <w:t>治疗十分重要，这对相关的教学工作提出了挑战，本标准能够为之提供参考。临床操作的规范性、一致</w:t>
      </w:r>
      <w:r>
        <w:rPr>
          <w:rFonts w:cs="Times New Roman" w:hint="eastAsia"/>
          <w:szCs w:val="21"/>
        </w:rPr>
        <w:t>性也有助于相关临床研究的开展，为</w:t>
      </w:r>
      <w:r>
        <w:rPr>
          <w:rFonts w:cs="Times New Roman" w:hint="eastAsia"/>
          <w:szCs w:val="21"/>
        </w:rPr>
        <w:t>ECC</w:t>
      </w:r>
      <w:r>
        <w:rPr>
          <w:rFonts w:cs="Times New Roman" w:hint="eastAsia"/>
          <w:szCs w:val="21"/>
        </w:rPr>
        <w:t>防治策略的发展奠定基础。</w:t>
      </w:r>
    </w:p>
    <w:p w:rsidR="001273DB" w:rsidRDefault="00961191">
      <w:pPr>
        <w:pStyle w:val="1"/>
        <w:spacing w:line="360" w:lineRule="auto"/>
      </w:pPr>
      <w:r>
        <w:rPr>
          <w:rFonts w:hint="eastAsia"/>
        </w:rPr>
        <w:t>七、采用国际标准和国外先进标准情况（与国外标准或产品的技术指标对比情况，附表说明即可）</w:t>
      </w:r>
    </w:p>
    <w:p w:rsidR="001273DB" w:rsidRDefault="00961191">
      <w:pPr>
        <w:spacing w:line="360" w:lineRule="auto"/>
        <w:ind w:firstLine="448"/>
        <w:rPr>
          <w:spacing w:val="2"/>
          <w:szCs w:val="21"/>
        </w:rPr>
      </w:pPr>
      <w:r>
        <w:rPr>
          <w:rFonts w:hint="eastAsia"/>
          <w:spacing w:val="2"/>
          <w:szCs w:val="21"/>
        </w:rPr>
        <w:t>本标准没有采用国际标准。</w:t>
      </w:r>
    </w:p>
    <w:p w:rsidR="001273DB" w:rsidRDefault="00961191">
      <w:pPr>
        <w:spacing w:line="360" w:lineRule="auto"/>
        <w:ind w:firstLine="448"/>
        <w:rPr>
          <w:spacing w:val="2"/>
          <w:szCs w:val="21"/>
        </w:rPr>
      </w:pPr>
      <w:r>
        <w:rPr>
          <w:rFonts w:hint="eastAsia"/>
          <w:spacing w:val="2"/>
          <w:szCs w:val="21"/>
        </w:rPr>
        <w:t>本标准制定过程中未查到同类国际、国外标准。</w:t>
      </w:r>
    </w:p>
    <w:p w:rsidR="001273DB" w:rsidRDefault="00961191">
      <w:pPr>
        <w:spacing w:line="360" w:lineRule="auto"/>
        <w:ind w:firstLine="448"/>
        <w:rPr>
          <w:spacing w:val="2"/>
          <w:szCs w:val="21"/>
        </w:rPr>
      </w:pPr>
      <w:r>
        <w:rPr>
          <w:rFonts w:hint="eastAsia"/>
          <w:spacing w:val="2"/>
          <w:szCs w:val="21"/>
        </w:rPr>
        <w:t>本标准水平为国内先进水平。</w:t>
      </w:r>
    </w:p>
    <w:p w:rsidR="001273DB" w:rsidRDefault="00961191">
      <w:pPr>
        <w:pStyle w:val="1"/>
        <w:spacing w:line="360" w:lineRule="auto"/>
        <w:rPr>
          <w:color w:val="FF0000"/>
        </w:rPr>
      </w:pPr>
      <w:r>
        <w:rPr>
          <w:rFonts w:hint="eastAsia"/>
        </w:rPr>
        <w:t>八、贯彻促进会团体标准的要求和措施建议</w:t>
      </w:r>
    </w:p>
    <w:p w:rsidR="001273DB" w:rsidRDefault="00961191">
      <w:pPr>
        <w:autoSpaceDE w:val="0"/>
        <w:autoSpaceDN w:val="0"/>
        <w:adjustRightInd w:val="0"/>
        <w:spacing w:line="360" w:lineRule="auto"/>
        <w:ind w:firstLineChars="200" w:firstLine="480"/>
        <w:rPr>
          <w:rFonts w:cs="Times New Roman"/>
          <w:szCs w:val="24"/>
        </w:rPr>
      </w:pPr>
      <w:r>
        <w:rPr>
          <w:rFonts w:cs="Times New Roman" w:hint="eastAsia"/>
          <w:szCs w:val="24"/>
        </w:rPr>
        <w:t>为保障《低龄儿童龋防治指南第二部分：治疗技术规程》的实施和改进，制定以下要求与措施建议：</w:t>
      </w:r>
    </w:p>
    <w:p w:rsidR="001273DB" w:rsidRDefault="00961191">
      <w:pPr>
        <w:pStyle w:val="10"/>
        <w:autoSpaceDE w:val="0"/>
        <w:autoSpaceDN w:val="0"/>
        <w:adjustRightInd w:val="0"/>
        <w:spacing w:line="360" w:lineRule="auto"/>
        <w:ind w:left="709" w:firstLineChars="0" w:firstLine="0"/>
        <w:rPr>
          <w:rFonts w:cs="Times New Roman"/>
          <w:b/>
          <w:bCs/>
          <w:szCs w:val="24"/>
        </w:rPr>
      </w:pPr>
      <w:r>
        <w:rPr>
          <w:rFonts w:cs="Times New Roman" w:hint="eastAsia"/>
          <w:b/>
          <w:bCs/>
          <w:szCs w:val="24"/>
        </w:rPr>
        <w:t>1.</w:t>
      </w:r>
      <w:r>
        <w:rPr>
          <w:rFonts w:cs="Times New Roman" w:hint="eastAsia"/>
          <w:b/>
          <w:bCs/>
          <w:szCs w:val="24"/>
        </w:rPr>
        <w:t>组织措施</w:t>
      </w:r>
    </w:p>
    <w:p w:rsidR="001273DB" w:rsidRDefault="00961191">
      <w:pPr>
        <w:autoSpaceDE w:val="0"/>
        <w:autoSpaceDN w:val="0"/>
        <w:adjustRightInd w:val="0"/>
        <w:spacing w:line="360" w:lineRule="auto"/>
        <w:ind w:left="240" w:firstLineChars="200" w:firstLine="480"/>
        <w:rPr>
          <w:rFonts w:cs="Times New Roman"/>
          <w:szCs w:val="24"/>
        </w:rPr>
      </w:pPr>
      <w:r>
        <w:rPr>
          <w:rFonts w:cs="Times New Roman" w:hint="eastAsia"/>
          <w:szCs w:val="24"/>
        </w:rPr>
        <w:t>由中国产学研合作促进会牵头，联合标准主要起草单位成立标准实施指导工作组，统筹组织标准的宣传和培训，帮助适用人员</w:t>
      </w:r>
      <w:r>
        <w:rPr>
          <w:szCs w:val="24"/>
        </w:rPr>
        <w:t>理解标准核心内容与操作要求</w:t>
      </w:r>
      <w:r>
        <w:rPr>
          <w:rFonts w:hint="eastAsia"/>
          <w:szCs w:val="24"/>
        </w:rPr>
        <w:t>并贯彻实施；定期开展专家会议，收集反馈并对标准进行改进。</w:t>
      </w:r>
    </w:p>
    <w:p w:rsidR="001273DB" w:rsidRDefault="00961191">
      <w:pPr>
        <w:pStyle w:val="10"/>
        <w:autoSpaceDE w:val="0"/>
        <w:autoSpaceDN w:val="0"/>
        <w:adjustRightInd w:val="0"/>
        <w:spacing w:line="360" w:lineRule="auto"/>
        <w:ind w:left="567" w:firstLineChars="0" w:firstLine="0"/>
        <w:rPr>
          <w:rFonts w:cs="Times New Roman"/>
          <w:b/>
          <w:bCs/>
          <w:szCs w:val="24"/>
        </w:rPr>
      </w:pPr>
      <w:r>
        <w:rPr>
          <w:rFonts w:cs="Times New Roman" w:hint="eastAsia"/>
          <w:b/>
          <w:bCs/>
          <w:szCs w:val="24"/>
        </w:rPr>
        <w:t>2.</w:t>
      </w:r>
      <w:r>
        <w:rPr>
          <w:rFonts w:cs="Times New Roman" w:hint="eastAsia"/>
          <w:b/>
          <w:bCs/>
          <w:szCs w:val="24"/>
        </w:rPr>
        <w:t>技术措施</w:t>
      </w:r>
    </w:p>
    <w:p w:rsidR="001273DB" w:rsidRDefault="00961191">
      <w:pPr>
        <w:autoSpaceDE w:val="0"/>
        <w:autoSpaceDN w:val="0"/>
        <w:adjustRightInd w:val="0"/>
        <w:spacing w:line="360" w:lineRule="auto"/>
        <w:ind w:firstLineChars="200" w:firstLine="480"/>
        <w:rPr>
          <w:rFonts w:cs="Times New Roman"/>
          <w:szCs w:val="24"/>
        </w:rPr>
      </w:pPr>
      <w:r>
        <w:rPr>
          <w:rFonts w:cs="Times New Roman" w:hint="eastAsia"/>
          <w:szCs w:val="24"/>
        </w:rPr>
        <w:lastRenderedPageBreak/>
        <w:t>通过开展分层级培训、研讨会、线上培训等方式，向各层级医疗单位口腔医务工作者及妇幼保健人员系统讲解标准内容；鼓励建立质量管理体系，把握</w:t>
      </w:r>
      <w:r>
        <w:rPr>
          <w:szCs w:val="24"/>
        </w:rPr>
        <w:t>关键</w:t>
      </w:r>
      <w:r>
        <w:rPr>
          <w:rFonts w:hint="eastAsia"/>
          <w:szCs w:val="24"/>
        </w:rPr>
        <w:t>节点，</w:t>
      </w:r>
      <w:r>
        <w:rPr>
          <w:rFonts w:cs="Times New Roman" w:hint="eastAsia"/>
          <w:szCs w:val="24"/>
        </w:rPr>
        <w:t>按标准开展</w:t>
      </w:r>
      <w:r>
        <w:rPr>
          <w:rFonts w:cs="Times New Roman" w:hint="eastAsia"/>
          <w:szCs w:val="24"/>
        </w:rPr>
        <w:t>ECC</w:t>
      </w:r>
      <w:r>
        <w:rPr>
          <w:rFonts w:cs="Times New Roman" w:hint="eastAsia"/>
          <w:szCs w:val="24"/>
        </w:rPr>
        <w:t>治疗；</w:t>
      </w:r>
      <w:r>
        <w:rPr>
          <w:rFonts w:cs="Times New Roman" w:hint="eastAsia"/>
          <w:bCs/>
          <w:szCs w:val="21"/>
        </w:rPr>
        <w:t>制定标准操作程序文件</w:t>
      </w:r>
      <w:r>
        <w:rPr>
          <w:rFonts w:cs="Times New Roman" w:hint="eastAsia"/>
          <w:szCs w:val="24"/>
        </w:rPr>
        <w:t>，从而</w:t>
      </w:r>
      <w:r>
        <w:rPr>
          <w:szCs w:val="24"/>
        </w:rPr>
        <w:t>建立质量追溯系统</w:t>
      </w:r>
      <w:r>
        <w:rPr>
          <w:rFonts w:cs="Times New Roman" w:hint="eastAsia"/>
          <w:szCs w:val="24"/>
        </w:rPr>
        <w:t>；建立技术咨询渠道，</w:t>
      </w:r>
      <w:r>
        <w:rPr>
          <w:szCs w:val="24"/>
        </w:rPr>
        <w:t>提升技术应用的精准性与规范性</w:t>
      </w:r>
      <w:r>
        <w:rPr>
          <w:rFonts w:hint="eastAsia"/>
          <w:szCs w:val="24"/>
        </w:rPr>
        <w:t>。</w:t>
      </w:r>
    </w:p>
    <w:p w:rsidR="001273DB" w:rsidRDefault="00961191">
      <w:pPr>
        <w:autoSpaceDE w:val="0"/>
        <w:autoSpaceDN w:val="0"/>
        <w:adjustRightInd w:val="0"/>
        <w:spacing w:line="360" w:lineRule="auto"/>
        <w:ind w:firstLineChars="200" w:firstLine="480"/>
        <w:rPr>
          <w:rFonts w:cs="Times New Roman"/>
          <w:szCs w:val="24"/>
        </w:rPr>
      </w:pPr>
      <w:r>
        <w:rPr>
          <w:rFonts w:cs="Times New Roman" w:hint="eastAsia"/>
          <w:szCs w:val="24"/>
        </w:rPr>
        <w:t>设立标准专用咨询邮箱或线上平台，由核心起草专家团队定期解答标准执行过程中遇到的技术难题，确保标准应用的统一性。</w:t>
      </w:r>
    </w:p>
    <w:p w:rsidR="001273DB" w:rsidRDefault="00961191">
      <w:pPr>
        <w:pStyle w:val="10"/>
        <w:autoSpaceDE w:val="0"/>
        <w:autoSpaceDN w:val="0"/>
        <w:adjustRightInd w:val="0"/>
        <w:spacing w:line="360" w:lineRule="auto"/>
        <w:ind w:left="426" w:firstLineChars="0" w:firstLine="0"/>
        <w:rPr>
          <w:rFonts w:cs="Times New Roman"/>
          <w:b/>
          <w:bCs/>
          <w:szCs w:val="24"/>
        </w:rPr>
      </w:pPr>
      <w:r>
        <w:rPr>
          <w:rFonts w:cs="Times New Roman" w:hint="eastAsia"/>
          <w:b/>
          <w:bCs/>
          <w:szCs w:val="24"/>
        </w:rPr>
        <w:t>3.</w:t>
      </w:r>
      <w:r>
        <w:rPr>
          <w:rFonts w:cs="Times New Roman" w:hint="eastAsia"/>
          <w:b/>
          <w:bCs/>
          <w:szCs w:val="24"/>
        </w:rPr>
        <w:t>过渡办法</w:t>
      </w:r>
    </w:p>
    <w:p w:rsidR="001273DB" w:rsidRDefault="00961191">
      <w:pPr>
        <w:autoSpaceDE w:val="0"/>
        <w:autoSpaceDN w:val="0"/>
        <w:adjustRightInd w:val="0"/>
        <w:spacing w:line="360" w:lineRule="auto"/>
        <w:ind w:firstLineChars="200" w:firstLine="480"/>
        <w:rPr>
          <w:szCs w:val="24"/>
        </w:rPr>
      </w:pPr>
      <w:r>
        <w:rPr>
          <w:szCs w:val="24"/>
        </w:rPr>
        <w:t>在标准正式发布后设置过渡期</w:t>
      </w:r>
      <w:r>
        <w:rPr>
          <w:rFonts w:hint="eastAsia"/>
          <w:szCs w:val="24"/>
        </w:rPr>
        <w:t>，设置试点单位进行标准试点应用，通过反馈机制及时</w:t>
      </w:r>
      <w:r>
        <w:rPr>
          <w:szCs w:val="24"/>
        </w:rPr>
        <w:t>收集实施过程中的问题与建议</w:t>
      </w:r>
      <w:r>
        <w:rPr>
          <w:rFonts w:hint="eastAsia"/>
          <w:szCs w:val="24"/>
        </w:rPr>
        <w:t>，</w:t>
      </w:r>
      <w:r>
        <w:rPr>
          <w:szCs w:val="24"/>
        </w:rPr>
        <w:t>工作组定期汇总分析反馈意见</w:t>
      </w:r>
      <w:r>
        <w:rPr>
          <w:rFonts w:hint="eastAsia"/>
          <w:szCs w:val="24"/>
        </w:rPr>
        <w:t>、了解标准实施具体情况，并以此为依据进行</w:t>
      </w:r>
      <w:r>
        <w:rPr>
          <w:szCs w:val="24"/>
        </w:rPr>
        <w:t>标准修订，实现标准的动态优化与持续</w:t>
      </w:r>
      <w:r>
        <w:rPr>
          <w:rFonts w:hint="eastAsia"/>
          <w:szCs w:val="24"/>
        </w:rPr>
        <w:t>跟进</w:t>
      </w:r>
      <w:r>
        <w:rPr>
          <w:szCs w:val="24"/>
        </w:rPr>
        <w:t>。</w:t>
      </w:r>
    </w:p>
    <w:p w:rsidR="001273DB" w:rsidRDefault="00961191">
      <w:pPr>
        <w:pStyle w:val="1"/>
        <w:spacing w:line="360" w:lineRule="auto"/>
      </w:pPr>
      <w:r>
        <w:rPr>
          <w:rFonts w:hint="eastAsia"/>
        </w:rPr>
        <w:t>九、重大分歧意见的处理经过和依据</w:t>
      </w:r>
    </w:p>
    <w:p w:rsidR="001273DB" w:rsidRDefault="00961191">
      <w:pPr>
        <w:spacing w:line="360" w:lineRule="auto"/>
        <w:ind w:firstLineChars="200" w:firstLine="480"/>
      </w:pPr>
      <w:r>
        <w:rPr>
          <w:rFonts w:hint="eastAsia"/>
        </w:rPr>
        <w:t>无重大分歧意见。</w:t>
      </w:r>
    </w:p>
    <w:p w:rsidR="001273DB" w:rsidRDefault="00961191">
      <w:pPr>
        <w:pStyle w:val="1"/>
        <w:spacing w:line="360" w:lineRule="auto"/>
      </w:pPr>
      <w:r>
        <w:rPr>
          <w:rFonts w:hint="eastAsia"/>
        </w:rPr>
        <w:t>十、其他应予说明的事项</w:t>
      </w:r>
    </w:p>
    <w:p w:rsidR="001273DB" w:rsidRDefault="00961191">
      <w:pPr>
        <w:spacing w:line="360" w:lineRule="auto"/>
        <w:ind w:firstLineChars="200" w:firstLine="480"/>
      </w:pPr>
      <w:r>
        <w:rPr>
          <w:rFonts w:hint="eastAsia"/>
        </w:rPr>
        <w:t>无其他应予说明的事项。</w:t>
      </w:r>
    </w:p>
    <w:sectPr w:rsidR="001273DB">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191" w:rsidRDefault="00961191" w:rsidP="009B7CFE">
      <w:pPr>
        <w:spacing w:after="0" w:line="240" w:lineRule="auto"/>
      </w:pPr>
      <w:r>
        <w:separator/>
      </w:r>
    </w:p>
  </w:endnote>
  <w:endnote w:type="continuationSeparator" w:id="0">
    <w:p w:rsidR="00961191" w:rsidRDefault="00961191" w:rsidP="009B7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191" w:rsidRDefault="00961191" w:rsidP="009B7CFE">
      <w:pPr>
        <w:spacing w:after="0" w:line="240" w:lineRule="auto"/>
      </w:pPr>
      <w:r>
        <w:separator/>
      </w:r>
    </w:p>
  </w:footnote>
  <w:footnote w:type="continuationSeparator" w:id="0">
    <w:p w:rsidR="00961191" w:rsidRDefault="00961191" w:rsidP="009B7C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56D74BA"/>
    <w:multiLevelType w:val="singleLevel"/>
    <w:tmpl w:val="C56D74BA"/>
    <w:lvl w:ilvl="0">
      <w:start w:val="2"/>
      <w:numFmt w:val="decimal"/>
      <w:suff w:val="space"/>
      <w:lvlText w:val="%1."/>
      <w:lvlJc w:val="left"/>
    </w:lvl>
  </w:abstractNum>
  <w:abstractNum w:abstractNumId="1">
    <w:nsid w:val="4D2125FD"/>
    <w:multiLevelType w:val="multilevel"/>
    <w:tmpl w:val="4D2125FD"/>
    <w:lvl w:ilvl="0">
      <w:start w:val="6"/>
      <w:numFmt w:val="japaneseCounting"/>
      <w:lvlText w:val="%1、"/>
      <w:lvlJc w:val="left"/>
      <w:pPr>
        <w:ind w:left="540" w:hanging="5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HorizontalSpacing w:val="120"/>
  <w:drawingGridVerticalSpacing w:val="163"/>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9AA"/>
    <w:rsid w:val="0000065E"/>
    <w:rsid w:val="00007B2B"/>
    <w:rsid w:val="000101DE"/>
    <w:rsid w:val="00017F99"/>
    <w:rsid w:val="00023BFA"/>
    <w:rsid w:val="00023CB3"/>
    <w:rsid w:val="000312E3"/>
    <w:rsid w:val="00032D56"/>
    <w:rsid w:val="000334F0"/>
    <w:rsid w:val="000427C8"/>
    <w:rsid w:val="000460B8"/>
    <w:rsid w:val="00060688"/>
    <w:rsid w:val="000641AC"/>
    <w:rsid w:val="00066332"/>
    <w:rsid w:val="00066FA1"/>
    <w:rsid w:val="00071B54"/>
    <w:rsid w:val="00075CCC"/>
    <w:rsid w:val="00080494"/>
    <w:rsid w:val="0009757E"/>
    <w:rsid w:val="000A469F"/>
    <w:rsid w:val="000B44FA"/>
    <w:rsid w:val="000C054D"/>
    <w:rsid w:val="000E2328"/>
    <w:rsid w:val="000E7AD3"/>
    <w:rsid w:val="000F03CE"/>
    <w:rsid w:val="000F2FBC"/>
    <w:rsid w:val="000F7623"/>
    <w:rsid w:val="000F7D54"/>
    <w:rsid w:val="000F7F9E"/>
    <w:rsid w:val="00107E31"/>
    <w:rsid w:val="001173AC"/>
    <w:rsid w:val="00122823"/>
    <w:rsid w:val="001235EB"/>
    <w:rsid w:val="00123604"/>
    <w:rsid w:val="0012585C"/>
    <w:rsid w:val="001273DB"/>
    <w:rsid w:val="00131A19"/>
    <w:rsid w:val="0013537E"/>
    <w:rsid w:val="00157111"/>
    <w:rsid w:val="00162B0A"/>
    <w:rsid w:val="00164C57"/>
    <w:rsid w:val="00185425"/>
    <w:rsid w:val="0019551D"/>
    <w:rsid w:val="00197635"/>
    <w:rsid w:val="001C0A55"/>
    <w:rsid w:val="001D069B"/>
    <w:rsid w:val="001D4026"/>
    <w:rsid w:val="001E7D3E"/>
    <w:rsid w:val="00203C5A"/>
    <w:rsid w:val="0020477C"/>
    <w:rsid w:val="00204A2E"/>
    <w:rsid w:val="0022053B"/>
    <w:rsid w:val="002325F8"/>
    <w:rsid w:val="002455B2"/>
    <w:rsid w:val="00245CEE"/>
    <w:rsid w:val="00251FAB"/>
    <w:rsid w:val="0026328C"/>
    <w:rsid w:val="0027744A"/>
    <w:rsid w:val="00280AD5"/>
    <w:rsid w:val="002833CD"/>
    <w:rsid w:val="00286C5B"/>
    <w:rsid w:val="002B02B6"/>
    <w:rsid w:val="002C565B"/>
    <w:rsid w:val="002D186E"/>
    <w:rsid w:val="002E2C66"/>
    <w:rsid w:val="002E44D5"/>
    <w:rsid w:val="002E4791"/>
    <w:rsid w:val="002E4D30"/>
    <w:rsid w:val="002E753E"/>
    <w:rsid w:val="002F43C8"/>
    <w:rsid w:val="002F5978"/>
    <w:rsid w:val="00306077"/>
    <w:rsid w:val="00321198"/>
    <w:rsid w:val="003749F5"/>
    <w:rsid w:val="00384C66"/>
    <w:rsid w:val="0038554B"/>
    <w:rsid w:val="0038603E"/>
    <w:rsid w:val="003A75DB"/>
    <w:rsid w:val="003B467E"/>
    <w:rsid w:val="003C4399"/>
    <w:rsid w:val="003C5D37"/>
    <w:rsid w:val="003D44B3"/>
    <w:rsid w:val="003E1DB8"/>
    <w:rsid w:val="003E6716"/>
    <w:rsid w:val="004017EC"/>
    <w:rsid w:val="004060AE"/>
    <w:rsid w:val="00407242"/>
    <w:rsid w:val="004109C4"/>
    <w:rsid w:val="00416C3A"/>
    <w:rsid w:val="00420F71"/>
    <w:rsid w:val="004319B1"/>
    <w:rsid w:val="00461326"/>
    <w:rsid w:val="00466AB1"/>
    <w:rsid w:val="00470474"/>
    <w:rsid w:val="004714FB"/>
    <w:rsid w:val="00493875"/>
    <w:rsid w:val="004969DA"/>
    <w:rsid w:val="004A23B5"/>
    <w:rsid w:val="004B0E86"/>
    <w:rsid w:val="004B2BFE"/>
    <w:rsid w:val="004B3DE9"/>
    <w:rsid w:val="004C24F8"/>
    <w:rsid w:val="004F0599"/>
    <w:rsid w:val="004F08EC"/>
    <w:rsid w:val="004F3C58"/>
    <w:rsid w:val="00504E13"/>
    <w:rsid w:val="00504F67"/>
    <w:rsid w:val="005239AA"/>
    <w:rsid w:val="00525F5D"/>
    <w:rsid w:val="005277D1"/>
    <w:rsid w:val="005319D2"/>
    <w:rsid w:val="00540FC5"/>
    <w:rsid w:val="005466CC"/>
    <w:rsid w:val="00550B6E"/>
    <w:rsid w:val="00557976"/>
    <w:rsid w:val="005656F8"/>
    <w:rsid w:val="00585F77"/>
    <w:rsid w:val="00597936"/>
    <w:rsid w:val="005B7164"/>
    <w:rsid w:val="005C08B1"/>
    <w:rsid w:val="005E3062"/>
    <w:rsid w:val="005F4DB0"/>
    <w:rsid w:val="005F6146"/>
    <w:rsid w:val="005F6BB5"/>
    <w:rsid w:val="00606D81"/>
    <w:rsid w:val="00616CEA"/>
    <w:rsid w:val="006173E2"/>
    <w:rsid w:val="006246ED"/>
    <w:rsid w:val="00636300"/>
    <w:rsid w:val="006462E6"/>
    <w:rsid w:val="00653B80"/>
    <w:rsid w:val="0065608B"/>
    <w:rsid w:val="006574FD"/>
    <w:rsid w:val="00660F3A"/>
    <w:rsid w:val="00667776"/>
    <w:rsid w:val="006857CC"/>
    <w:rsid w:val="0069442A"/>
    <w:rsid w:val="006A1A82"/>
    <w:rsid w:val="006B0A95"/>
    <w:rsid w:val="006B2A89"/>
    <w:rsid w:val="006D0933"/>
    <w:rsid w:val="006D2380"/>
    <w:rsid w:val="007069A9"/>
    <w:rsid w:val="00712DA6"/>
    <w:rsid w:val="00715F59"/>
    <w:rsid w:val="007165A4"/>
    <w:rsid w:val="00721D8B"/>
    <w:rsid w:val="00724B9D"/>
    <w:rsid w:val="00746670"/>
    <w:rsid w:val="00746A80"/>
    <w:rsid w:val="007638C2"/>
    <w:rsid w:val="00771432"/>
    <w:rsid w:val="00783681"/>
    <w:rsid w:val="00784319"/>
    <w:rsid w:val="00786016"/>
    <w:rsid w:val="007908DD"/>
    <w:rsid w:val="007B56E4"/>
    <w:rsid w:val="007B7E68"/>
    <w:rsid w:val="007C25E4"/>
    <w:rsid w:val="007D136B"/>
    <w:rsid w:val="007D7C00"/>
    <w:rsid w:val="007E16AE"/>
    <w:rsid w:val="007E6352"/>
    <w:rsid w:val="007F5E53"/>
    <w:rsid w:val="00800427"/>
    <w:rsid w:val="0080165B"/>
    <w:rsid w:val="008106DC"/>
    <w:rsid w:val="008240D7"/>
    <w:rsid w:val="0083452A"/>
    <w:rsid w:val="00866987"/>
    <w:rsid w:val="00876BE1"/>
    <w:rsid w:val="008850BB"/>
    <w:rsid w:val="00892523"/>
    <w:rsid w:val="008B02FD"/>
    <w:rsid w:val="008B36EE"/>
    <w:rsid w:val="008B3FE8"/>
    <w:rsid w:val="008B682F"/>
    <w:rsid w:val="008C0E43"/>
    <w:rsid w:val="008D201A"/>
    <w:rsid w:val="008D75EB"/>
    <w:rsid w:val="008E0B74"/>
    <w:rsid w:val="008F2D42"/>
    <w:rsid w:val="008F48E6"/>
    <w:rsid w:val="0091179E"/>
    <w:rsid w:val="009262A1"/>
    <w:rsid w:val="00930B66"/>
    <w:rsid w:val="00936B64"/>
    <w:rsid w:val="00945E26"/>
    <w:rsid w:val="0095680E"/>
    <w:rsid w:val="00961191"/>
    <w:rsid w:val="00963DA2"/>
    <w:rsid w:val="0097287B"/>
    <w:rsid w:val="009729E8"/>
    <w:rsid w:val="0098051B"/>
    <w:rsid w:val="00980D0E"/>
    <w:rsid w:val="009B74A7"/>
    <w:rsid w:val="009B7CFE"/>
    <w:rsid w:val="009C6BA2"/>
    <w:rsid w:val="009C7907"/>
    <w:rsid w:val="009E22B8"/>
    <w:rsid w:val="009E5CA7"/>
    <w:rsid w:val="009E66D1"/>
    <w:rsid w:val="00A07BC8"/>
    <w:rsid w:val="00A133EA"/>
    <w:rsid w:val="00A219AA"/>
    <w:rsid w:val="00A22725"/>
    <w:rsid w:val="00A31046"/>
    <w:rsid w:val="00A35F94"/>
    <w:rsid w:val="00A51862"/>
    <w:rsid w:val="00A52C34"/>
    <w:rsid w:val="00A56671"/>
    <w:rsid w:val="00A700F5"/>
    <w:rsid w:val="00A80C58"/>
    <w:rsid w:val="00A853E1"/>
    <w:rsid w:val="00A90C0D"/>
    <w:rsid w:val="00A97E56"/>
    <w:rsid w:val="00AA19D6"/>
    <w:rsid w:val="00AA5747"/>
    <w:rsid w:val="00AC3E58"/>
    <w:rsid w:val="00B02D33"/>
    <w:rsid w:val="00B07D80"/>
    <w:rsid w:val="00B10A7C"/>
    <w:rsid w:val="00B11383"/>
    <w:rsid w:val="00B514EE"/>
    <w:rsid w:val="00B56F50"/>
    <w:rsid w:val="00B62273"/>
    <w:rsid w:val="00B85515"/>
    <w:rsid w:val="00B86487"/>
    <w:rsid w:val="00B9355C"/>
    <w:rsid w:val="00B93C6C"/>
    <w:rsid w:val="00BB5994"/>
    <w:rsid w:val="00BB5C88"/>
    <w:rsid w:val="00BB7BC8"/>
    <w:rsid w:val="00BD50FF"/>
    <w:rsid w:val="00BE5F58"/>
    <w:rsid w:val="00BE7C34"/>
    <w:rsid w:val="00BF080B"/>
    <w:rsid w:val="00BF1834"/>
    <w:rsid w:val="00BF1DF0"/>
    <w:rsid w:val="00BF6B66"/>
    <w:rsid w:val="00C00FCC"/>
    <w:rsid w:val="00C041BF"/>
    <w:rsid w:val="00C060DB"/>
    <w:rsid w:val="00C079C4"/>
    <w:rsid w:val="00C15F37"/>
    <w:rsid w:val="00C20136"/>
    <w:rsid w:val="00C21655"/>
    <w:rsid w:val="00C50D1C"/>
    <w:rsid w:val="00C538A5"/>
    <w:rsid w:val="00C5411F"/>
    <w:rsid w:val="00C55627"/>
    <w:rsid w:val="00C56A22"/>
    <w:rsid w:val="00C76602"/>
    <w:rsid w:val="00C8333D"/>
    <w:rsid w:val="00C83539"/>
    <w:rsid w:val="00C859EE"/>
    <w:rsid w:val="00C91208"/>
    <w:rsid w:val="00C91D9B"/>
    <w:rsid w:val="00CA5A6C"/>
    <w:rsid w:val="00CA6A5C"/>
    <w:rsid w:val="00CB18FF"/>
    <w:rsid w:val="00CC3A4C"/>
    <w:rsid w:val="00CD4510"/>
    <w:rsid w:val="00CE1555"/>
    <w:rsid w:val="00CE5BBC"/>
    <w:rsid w:val="00CF0197"/>
    <w:rsid w:val="00CF16B3"/>
    <w:rsid w:val="00D105FF"/>
    <w:rsid w:val="00D171E5"/>
    <w:rsid w:val="00D22B67"/>
    <w:rsid w:val="00D24022"/>
    <w:rsid w:val="00D50F27"/>
    <w:rsid w:val="00D564E5"/>
    <w:rsid w:val="00D60A1A"/>
    <w:rsid w:val="00D63208"/>
    <w:rsid w:val="00D65D9E"/>
    <w:rsid w:val="00D704A8"/>
    <w:rsid w:val="00D90131"/>
    <w:rsid w:val="00D91EF6"/>
    <w:rsid w:val="00D95D3D"/>
    <w:rsid w:val="00DA3786"/>
    <w:rsid w:val="00DB068D"/>
    <w:rsid w:val="00DB3E5A"/>
    <w:rsid w:val="00DB75E9"/>
    <w:rsid w:val="00DC0BB0"/>
    <w:rsid w:val="00DD2391"/>
    <w:rsid w:val="00DD24B8"/>
    <w:rsid w:val="00DE07A8"/>
    <w:rsid w:val="00DE5C23"/>
    <w:rsid w:val="00E05DA7"/>
    <w:rsid w:val="00E1304B"/>
    <w:rsid w:val="00E14990"/>
    <w:rsid w:val="00E26EDE"/>
    <w:rsid w:val="00E3281F"/>
    <w:rsid w:val="00E528D8"/>
    <w:rsid w:val="00E627BA"/>
    <w:rsid w:val="00E652C7"/>
    <w:rsid w:val="00E9272B"/>
    <w:rsid w:val="00E92B46"/>
    <w:rsid w:val="00E93B67"/>
    <w:rsid w:val="00F11284"/>
    <w:rsid w:val="00F14563"/>
    <w:rsid w:val="00F14BBC"/>
    <w:rsid w:val="00F22B65"/>
    <w:rsid w:val="00F24925"/>
    <w:rsid w:val="00F342C7"/>
    <w:rsid w:val="00F61E28"/>
    <w:rsid w:val="00F65CCC"/>
    <w:rsid w:val="00F65F70"/>
    <w:rsid w:val="00F71754"/>
    <w:rsid w:val="00F84D9A"/>
    <w:rsid w:val="00F93EC5"/>
    <w:rsid w:val="00F94ADE"/>
    <w:rsid w:val="00FA0284"/>
    <w:rsid w:val="00FA29EA"/>
    <w:rsid w:val="00FB0485"/>
    <w:rsid w:val="00FB0617"/>
    <w:rsid w:val="00FC2E6F"/>
    <w:rsid w:val="00FD2E94"/>
    <w:rsid w:val="00FD4E13"/>
    <w:rsid w:val="00FE1B0E"/>
    <w:rsid w:val="00FF292E"/>
    <w:rsid w:val="1D6B0093"/>
    <w:rsid w:val="2B313ACD"/>
    <w:rsid w:val="4B710721"/>
    <w:rsid w:val="7EEE5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008B78-45E3-44FC-93CE-CD9D8B81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88" w:lineRule="auto"/>
      <w:jc w:val="both"/>
    </w:pPr>
    <w:rPr>
      <w:rFonts w:cstheme="minorBidi"/>
      <w:kern w:val="2"/>
      <w:sz w:val="24"/>
      <w:szCs w:val="22"/>
      <w14:ligatures w14:val="standardContextual"/>
    </w:rPr>
  </w:style>
  <w:style w:type="paragraph" w:styleId="1">
    <w:name w:val="heading 1"/>
    <w:basedOn w:val="a"/>
    <w:next w:val="a"/>
    <w:link w:val="1Char"/>
    <w:uiPriority w:val="9"/>
    <w:qFormat/>
    <w:pPr>
      <w:keepNext/>
      <w:keepLines/>
      <w:jc w:val="left"/>
      <w:outlineLvl w:val="0"/>
    </w:pPr>
    <w:rPr>
      <w:b/>
      <w:bCs/>
      <w:kern w:val="44"/>
      <w:szCs w:val="44"/>
    </w:rPr>
  </w:style>
  <w:style w:type="paragraph" w:styleId="2">
    <w:name w:val="heading 2"/>
    <w:basedOn w:val="a"/>
    <w:next w:val="a"/>
    <w:link w:val="2Char"/>
    <w:uiPriority w:val="9"/>
    <w:unhideWhenUsed/>
    <w:qFormat/>
    <w:pPr>
      <w:keepNext/>
      <w:keepLines/>
      <w:ind w:firstLineChars="200" w:firstLine="200"/>
      <w:jc w:val="left"/>
      <w:outlineLvl w:val="1"/>
    </w:pPr>
    <w:rPr>
      <w:rFonts w:cstheme="majorBidi"/>
      <w:b/>
      <w:bCs/>
      <w:szCs w:val="32"/>
    </w:rPr>
  </w:style>
  <w:style w:type="paragraph" w:styleId="3">
    <w:name w:val="heading 3"/>
    <w:basedOn w:val="a"/>
    <w:next w:val="a"/>
    <w:link w:val="3Char"/>
    <w:uiPriority w:val="9"/>
    <w:unhideWhenUsed/>
    <w:qFormat/>
    <w:pPr>
      <w:keepNext/>
      <w:keepLines/>
      <w:spacing w:line="240" w:lineRule="auto"/>
      <w:jc w:val="left"/>
      <w:outlineLvl w:val="2"/>
    </w:pPr>
    <w:rPr>
      <w:bCs/>
      <w:szCs w:val="32"/>
    </w:rPr>
  </w:style>
  <w:style w:type="paragraph" w:styleId="4">
    <w:name w:val="heading 4"/>
    <w:basedOn w:val="a"/>
    <w:next w:val="a"/>
    <w:link w:val="4Char"/>
    <w:uiPriority w:val="9"/>
    <w:unhideWhenUsed/>
    <w:qFormat/>
    <w:pPr>
      <w:keepNext/>
      <w:keepLines/>
      <w:jc w:val="left"/>
      <w:outlineLvl w:val="3"/>
    </w:pPr>
    <w:rPr>
      <w:rFonts w:cstheme="majorBidi"/>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qFormat/>
    <w:pPr>
      <w:jc w:val="left"/>
    </w:pPr>
  </w:style>
  <w:style w:type="paragraph" w:styleId="a5">
    <w:name w:val="Body Text"/>
    <w:basedOn w:val="a"/>
    <w:link w:val="Char1"/>
    <w:pPr>
      <w:tabs>
        <w:tab w:val="left" w:pos="720"/>
      </w:tabs>
      <w:spacing w:line="360" w:lineRule="auto"/>
    </w:pPr>
    <w:rPr>
      <w:rFonts w:ascii="等线" w:eastAsia="等线" w:hAnsiTheme="minorHAnsi"/>
      <w:sz w:val="21"/>
    </w:rPr>
  </w:style>
  <w:style w:type="paragraph" w:styleId="a6">
    <w:name w:val="Balloon Text"/>
    <w:basedOn w:val="a"/>
    <w:link w:val="Char2"/>
    <w:uiPriority w:val="99"/>
    <w:unhideWhenUsed/>
    <w:qFormat/>
    <w:pPr>
      <w:spacing w:line="240" w:lineRule="auto"/>
    </w:pPr>
    <w:rPr>
      <w:sz w:val="18"/>
      <w:szCs w:val="18"/>
    </w:rPr>
  </w:style>
  <w:style w:type="paragraph" w:styleId="a7">
    <w:name w:val="footer"/>
    <w:basedOn w:val="a"/>
    <w:link w:val="Char3"/>
    <w:uiPriority w:val="99"/>
    <w:unhideWhenUsed/>
    <w:pPr>
      <w:tabs>
        <w:tab w:val="center" w:pos="4153"/>
        <w:tab w:val="right" w:pos="8306"/>
      </w:tabs>
      <w:snapToGrid w:val="0"/>
      <w:spacing w:line="240" w:lineRule="auto"/>
      <w:jc w:val="left"/>
    </w:pPr>
    <w:rPr>
      <w:sz w:val="18"/>
      <w:szCs w:val="18"/>
    </w:rPr>
  </w:style>
  <w:style w:type="paragraph" w:styleId="a8">
    <w:name w:val="header"/>
    <w:basedOn w:val="a"/>
    <w:link w:val="Char4"/>
    <w:uiPriority w:val="99"/>
    <w:unhideWhenUsed/>
    <w:qFormat/>
    <w:pPr>
      <w:tabs>
        <w:tab w:val="center" w:pos="4153"/>
        <w:tab w:val="right" w:pos="8306"/>
      </w:tabs>
      <w:snapToGrid w:val="0"/>
      <w:spacing w:line="240" w:lineRule="auto"/>
      <w:jc w:val="center"/>
    </w:pPr>
    <w:rPr>
      <w:sz w:val="18"/>
      <w:szCs w:val="18"/>
    </w:rPr>
  </w:style>
  <w:style w:type="paragraph" w:styleId="a9">
    <w:name w:val="Subtitle"/>
    <w:basedOn w:val="a"/>
    <w:next w:val="a"/>
    <w:link w:val="Char5"/>
    <w:uiPriority w:val="11"/>
    <w:qFormat/>
    <w:pPr>
      <w:jc w:val="left"/>
      <w:outlineLvl w:val="3"/>
    </w:pPr>
    <w:rPr>
      <w:bCs/>
      <w:kern w:val="28"/>
      <w:szCs w:val="32"/>
    </w:rPr>
  </w:style>
  <w:style w:type="paragraph" w:styleId="aa">
    <w:name w:val="Title"/>
    <w:basedOn w:val="a"/>
    <w:next w:val="a"/>
    <w:link w:val="Char6"/>
    <w:uiPriority w:val="10"/>
    <w:qFormat/>
    <w:pPr>
      <w:jc w:val="left"/>
      <w:outlineLvl w:val="2"/>
    </w:pPr>
    <w:rPr>
      <w:rFonts w:cstheme="majorBidi"/>
      <w:bCs/>
      <w:szCs w:val="32"/>
    </w:rPr>
  </w:style>
  <w:style w:type="character" w:styleId="ab">
    <w:name w:val="annotation reference"/>
    <w:basedOn w:val="a0"/>
    <w:uiPriority w:val="99"/>
    <w:unhideWhenUsed/>
    <w:qFormat/>
    <w:rPr>
      <w:sz w:val="21"/>
      <w:szCs w:val="21"/>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Times New Roman" w:eastAsia="宋体" w:hAnsi="Times New Roman"/>
      <w:b/>
      <w:bCs/>
      <w:kern w:val="44"/>
      <w:sz w:val="24"/>
      <w:szCs w:val="44"/>
    </w:rPr>
  </w:style>
  <w:style w:type="character" w:customStyle="1" w:styleId="2Char">
    <w:name w:val="标题 2 Char"/>
    <w:basedOn w:val="a0"/>
    <w:link w:val="2"/>
    <w:uiPriority w:val="9"/>
    <w:qFormat/>
    <w:rPr>
      <w:rFonts w:ascii="Times New Roman" w:eastAsia="宋体" w:hAnsi="Times New Roman" w:cstheme="majorBidi"/>
      <w:b/>
      <w:bCs/>
      <w:sz w:val="24"/>
      <w:szCs w:val="32"/>
    </w:rPr>
  </w:style>
  <w:style w:type="character" w:customStyle="1" w:styleId="Char6">
    <w:name w:val="标题 Char"/>
    <w:basedOn w:val="a0"/>
    <w:link w:val="aa"/>
    <w:uiPriority w:val="10"/>
    <w:qFormat/>
    <w:rPr>
      <w:rFonts w:ascii="Times New Roman" w:eastAsia="宋体" w:hAnsi="Times New Roman" w:cstheme="majorBidi"/>
      <w:bCs/>
      <w:sz w:val="24"/>
      <w:szCs w:val="32"/>
    </w:rPr>
  </w:style>
  <w:style w:type="character" w:customStyle="1" w:styleId="Char5">
    <w:name w:val="副标题 Char"/>
    <w:basedOn w:val="a0"/>
    <w:link w:val="a9"/>
    <w:uiPriority w:val="11"/>
    <w:qFormat/>
    <w:rPr>
      <w:rFonts w:ascii="Times New Roman" w:eastAsia="宋体" w:hAnsi="Times New Roman"/>
      <w:bCs/>
      <w:kern w:val="28"/>
      <w:sz w:val="24"/>
      <w:szCs w:val="32"/>
    </w:rPr>
  </w:style>
  <w:style w:type="character" w:customStyle="1" w:styleId="4Char">
    <w:name w:val="标题 4 Char"/>
    <w:basedOn w:val="a0"/>
    <w:link w:val="4"/>
    <w:uiPriority w:val="9"/>
    <w:semiHidden/>
    <w:rPr>
      <w:rFonts w:ascii="Times New Roman" w:eastAsia="宋体" w:hAnsi="Times New Roman" w:cstheme="majorBidi"/>
      <w:bCs/>
      <w:sz w:val="28"/>
      <w:szCs w:val="28"/>
    </w:rPr>
  </w:style>
  <w:style w:type="character" w:customStyle="1" w:styleId="3Char">
    <w:name w:val="标题 3 Char"/>
    <w:basedOn w:val="a0"/>
    <w:link w:val="3"/>
    <w:uiPriority w:val="9"/>
    <w:rPr>
      <w:rFonts w:ascii="Times New Roman" w:eastAsia="宋体" w:hAnsi="Times New Roman"/>
      <w:bCs/>
      <w:sz w:val="24"/>
      <w:szCs w:val="32"/>
    </w:rPr>
  </w:style>
  <w:style w:type="character" w:customStyle="1" w:styleId="Char4">
    <w:name w:val="页眉 Char"/>
    <w:basedOn w:val="a0"/>
    <w:link w:val="a8"/>
    <w:uiPriority w:val="99"/>
    <w:qFormat/>
    <w:rPr>
      <w:rFonts w:ascii="Times New Roman" w:eastAsia="宋体" w:hAnsi="Times New Roman"/>
      <w:sz w:val="18"/>
      <w:szCs w:val="18"/>
    </w:rPr>
  </w:style>
  <w:style w:type="character" w:customStyle="1" w:styleId="Char3">
    <w:name w:val="页脚 Char"/>
    <w:basedOn w:val="a0"/>
    <w:link w:val="a7"/>
    <w:uiPriority w:val="99"/>
    <w:qFormat/>
    <w:rPr>
      <w:rFonts w:ascii="Times New Roman" w:eastAsia="宋体" w:hAnsi="Times New Roman"/>
      <w:sz w:val="18"/>
      <w:szCs w:val="18"/>
    </w:rPr>
  </w:style>
  <w:style w:type="paragraph" w:customStyle="1" w:styleId="Default">
    <w:name w:val="Default"/>
    <w:qFormat/>
    <w:pPr>
      <w:widowControl w:val="0"/>
      <w:autoSpaceDE w:val="0"/>
      <w:autoSpaceDN w:val="0"/>
      <w:adjustRightInd w:val="0"/>
      <w:spacing w:after="160" w:line="278" w:lineRule="auto"/>
    </w:pPr>
    <w:rPr>
      <w:rFonts w:ascii="黑体" w:eastAsia="黑体" w:hAnsiTheme="minorHAnsi" w:cs="黑体"/>
      <w:color w:val="000000"/>
      <w:sz w:val="24"/>
      <w:szCs w:val="24"/>
      <w14:ligatures w14:val="standardContextual"/>
    </w:rPr>
  </w:style>
  <w:style w:type="paragraph" w:customStyle="1" w:styleId="10">
    <w:name w:val="列出段落1"/>
    <w:basedOn w:val="a"/>
    <w:uiPriority w:val="34"/>
    <w:qFormat/>
    <w:pPr>
      <w:ind w:firstLineChars="200" w:firstLine="420"/>
    </w:pPr>
  </w:style>
  <w:style w:type="character" w:customStyle="1" w:styleId="Char1">
    <w:name w:val="正文文本 Char"/>
    <w:link w:val="a5"/>
    <w:qFormat/>
    <w:rPr>
      <w:rFonts w:ascii="等线" w:eastAsia="等线"/>
    </w:rPr>
  </w:style>
  <w:style w:type="character" w:customStyle="1" w:styleId="ad">
    <w:name w:val="正文文本 字符"/>
    <w:basedOn w:val="a0"/>
    <w:uiPriority w:val="99"/>
    <w:semiHidden/>
    <w:qFormat/>
    <w:rPr>
      <w:rFonts w:ascii="Times New Roman" w:eastAsia="宋体" w:hAnsi="Times New Roman"/>
      <w:sz w:val="24"/>
    </w:rPr>
  </w:style>
  <w:style w:type="paragraph" w:customStyle="1" w:styleId="11">
    <w:name w:val="修订1"/>
    <w:hidden/>
    <w:uiPriority w:val="99"/>
    <w:semiHidden/>
    <w:qFormat/>
    <w:pPr>
      <w:spacing w:after="160" w:line="278" w:lineRule="auto"/>
    </w:pPr>
    <w:rPr>
      <w:rFonts w:cstheme="minorBidi"/>
      <w:kern w:val="2"/>
      <w:sz w:val="24"/>
      <w:szCs w:val="22"/>
      <w14:ligatures w14:val="standardContextual"/>
    </w:rPr>
  </w:style>
  <w:style w:type="character" w:customStyle="1" w:styleId="Char0">
    <w:name w:val="批注文字 Char"/>
    <w:basedOn w:val="a0"/>
    <w:link w:val="a4"/>
    <w:uiPriority w:val="99"/>
    <w:semiHidden/>
    <w:qFormat/>
    <w:rPr>
      <w:rFonts w:ascii="Times New Roman" w:eastAsia="宋体" w:hAnsi="Times New Roman"/>
      <w:sz w:val="24"/>
    </w:rPr>
  </w:style>
  <w:style w:type="character" w:customStyle="1" w:styleId="Char">
    <w:name w:val="批注主题 Char"/>
    <w:basedOn w:val="Char0"/>
    <w:link w:val="a3"/>
    <w:uiPriority w:val="99"/>
    <w:semiHidden/>
    <w:qFormat/>
    <w:rPr>
      <w:rFonts w:ascii="Times New Roman" w:eastAsia="宋体" w:hAnsi="Times New Roman"/>
      <w:b/>
      <w:bCs/>
      <w:sz w:val="24"/>
    </w:rPr>
  </w:style>
  <w:style w:type="character" w:customStyle="1" w:styleId="Char2">
    <w:name w:val="批注框文本 Char"/>
    <w:basedOn w:val="a0"/>
    <w:link w:val="a6"/>
    <w:uiPriority w:val="99"/>
    <w:semiHidden/>
    <w:qFormat/>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5A420F-2CB2-46F7-91D4-718BF189C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668</Words>
  <Characters>3809</Characters>
  <Application>Microsoft Office Word</Application>
  <DocSecurity>0</DocSecurity>
  <Lines>31</Lines>
  <Paragraphs>8</Paragraphs>
  <ScaleCrop>false</ScaleCrop>
  <Company>神州网信技术有限公司</Company>
  <LinksUpToDate>false</LinksUpToDate>
  <CharactersWithSpaces>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帅 陈</dc:creator>
  <cp:lastModifiedBy>Lenovo</cp:lastModifiedBy>
  <cp:revision>17</cp:revision>
  <dcterms:created xsi:type="dcterms:W3CDTF">2025-12-29T10:38:00Z</dcterms:created>
  <dcterms:modified xsi:type="dcterms:W3CDTF">2025-12-30T08:05:00Z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eyJoZGlkIjoiNjZiNTg1NjRkYTI2NjVkYjhiMTkzYWY3ZDBlOTJlMmEiLCJ1c2VySWQiOiIxNTY5NjU2MjM1In0=</vt:lpwstr>
  </property>
  <property fmtid="{D5CDD505-2E9C-101B-9397-08002B2CF9AE}" pid="3" name="KSOProductBuildVer">
    <vt:lpwstr>2052-10.8.0.6470</vt:lpwstr>
  </property>
  <property fmtid="{D5CDD505-2E9C-101B-9397-08002B2CF9AE}" pid="4" name="ICV">
    <vt:lpwstr>0BA32746062E488FA89AD21C3818871B_12</vt:lpwstr>
  </property>
</Properties>
</file>