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61DB6">
      <w:pPr>
        <w:pStyle w:val="61"/>
        <w:framePr w:wrap="around"/>
        <w:rPr>
          <w:rFonts w:hint="eastAsia" w:hAnsi="黑体"/>
        </w:rPr>
      </w:pPr>
      <w:r>
        <w:rPr>
          <w:rFonts w:hAnsi="黑体"/>
        </w:rPr>
        <w:t>ICS </w:t>
      </w:r>
    </w:p>
    <w:p w14:paraId="7D1EBE3C">
      <w:pPr>
        <w:pStyle w:val="61"/>
        <w:framePr w:wrap="around"/>
        <w:rPr>
          <w:rFonts w:hint="eastAsia" w:hAnsi="黑体"/>
        </w:rPr>
      </w:pPr>
      <w:r>
        <w:rPr>
          <w:rFonts w:hint="eastAsia" w:hAnsi="黑体"/>
        </w:rPr>
        <w:t>C</w:t>
      </w:r>
      <w:r>
        <w:rPr>
          <w:rFonts w:hAnsi="黑体"/>
        </w:rPr>
        <w:t>CS 点击此处添加中国标准文献分类号</w:t>
      </w:r>
    </w:p>
    <w:p w14:paraId="1F74EC06">
      <w:pPr>
        <w:pStyle w:val="103"/>
        <w:framePr w:wrap="around"/>
      </w:pPr>
    </w:p>
    <w:p w14:paraId="638F6F21">
      <w:pPr>
        <w:pStyle w:val="118"/>
        <w:framePr w:wrap="around"/>
        <w:spacing w:before="0" w:line="240" w:lineRule="exact"/>
        <w:rPr>
          <w:rFonts w:hint="eastAsia" w:hAnsi="黑体"/>
        </w:rPr>
      </w:pPr>
    </w:p>
    <w:p w14:paraId="10A733BC">
      <w:pPr>
        <w:pStyle w:val="118"/>
        <w:framePr w:wrap="around"/>
        <w:spacing w:before="0" w:line="300" w:lineRule="exact"/>
        <w:ind w:right="280"/>
        <w:rPr>
          <w:rFonts w:hint="default" w:hAnsi="黑体" w:eastAsia="黑体"/>
          <w:lang w:val="en-US" w:eastAsia="zh-CN"/>
        </w:rPr>
      </w:pPr>
      <w:r>
        <w:rPr>
          <w:rFonts w:hAnsi="黑体"/>
        </w:rPr>
        <w:t>T/</w:t>
      </w:r>
      <w:r>
        <w:rPr>
          <w:rFonts w:hint="eastAsia" w:hAnsi="黑体"/>
        </w:rPr>
        <w:t>CMEAS</w:t>
      </w:r>
      <w:r>
        <w:rPr>
          <w:rFonts w:hAnsi="黑体"/>
        </w:rPr>
        <w:t xml:space="preserve"> </w:t>
      </w:r>
      <w:r>
        <w:rPr>
          <w:rFonts w:hint="eastAsia" w:hAnsi="黑体"/>
          <w:lang w:val="en-US" w:eastAsia="zh-CN"/>
        </w:rPr>
        <w:t>XXX</w:t>
      </w:r>
      <w:r>
        <w:rPr>
          <w:rFonts w:hAnsi="黑体"/>
        </w:rPr>
        <w:t>-</w:t>
      </w:r>
      <w:r>
        <w:rPr>
          <w:rFonts w:hint="eastAsia" w:hAnsi="黑体"/>
          <w:lang w:val="en-US" w:eastAsia="zh-CN"/>
        </w:rPr>
        <w:t>XXXX</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2A6D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7978789A">
            <w:pPr>
              <w:pStyle w:val="118"/>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1DB7ACD3">
            <w:pPr>
              <w:pStyle w:val="123"/>
              <w:framePr w:wrap="around"/>
              <w:spacing w:before="0" w:line="300" w:lineRule="exact"/>
              <w:rPr>
                <w:rFonts w:hint="eastAsia" w:hAnsi="宋体"/>
              </w:rPr>
            </w:pPr>
          </w:p>
        </w:tc>
      </w:tr>
    </w:tbl>
    <w:p w14:paraId="53F67DBA">
      <w:pPr>
        <w:pStyle w:val="118"/>
        <w:framePr w:wrap="around"/>
        <w:rPr>
          <w:rFonts w:hint="eastAsia" w:hAnsi="黑体"/>
        </w:rPr>
      </w:pPr>
    </w:p>
    <w:p w14:paraId="32421A2B">
      <w:pPr>
        <w:pStyle w:val="118"/>
        <w:framePr w:wrap="around"/>
        <w:rPr>
          <w:rFonts w:hint="eastAsia" w:hAnsi="黑体"/>
        </w:rPr>
      </w:pPr>
    </w:p>
    <w:p w14:paraId="2CF2B60B">
      <w:pPr>
        <w:pStyle w:val="54"/>
        <w:framePr w:wrap="around"/>
      </w:pPr>
      <w:r>
        <w:rPr>
          <w:rFonts w:hint="eastAsia"/>
        </w:rPr>
        <w:t>动脉粥样硬化相关细胞外囊泡质量检测方法标准</w:t>
      </w:r>
    </w:p>
    <w:p w14:paraId="763E9657">
      <w:pPr>
        <w:pStyle w:val="53"/>
        <w:framePr w:wrap="around"/>
      </w:pPr>
      <w:r>
        <w:rPr>
          <w:rFonts w:hint="eastAsia"/>
        </w:rPr>
        <w:t>Standard for quality detection methods of extracellular vesicles related to atherosclerosis</w:t>
      </w:r>
    </w:p>
    <w:p w14:paraId="5A1A7958">
      <w:pPr>
        <w:pStyle w:val="52"/>
        <w:framePr w:wrap="around"/>
      </w:pPr>
      <w:r>
        <w:rPr>
          <w:rFonts w:hint="eastAsia"/>
        </w:rPr>
        <w:t>点击此处添加与国际标准一致性程度的标识</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664D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tcPr>
          <w:p w14:paraId="44AE1AFB">
            <w:pPr>
              <w:pStyle w:val="66"/>
              <w:framePr w:wrap="around"/>
            </w:pPr>
            <w: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点击此处添加文稿版次</w:t>
            </w:r>
          </w:p>
        </w:tc>
      </w:tr>
      <w:tr w14:paraId="2D57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tcPr>
          <w:p w14:paraId="566CF74A">
            <w:pPr>
              <w:pStyle w:val="65"/>
              <w:framePr w:wrap="around"/>
            </w:pPr>
          </w:p>
        </w:tc>
      </w:tr>
    </w:tbl>
    <w:p w14:paraId="1982F170">
      <w:pPr>
        <w:pStyle w:val="127"/>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4F752376">
      <w:pPr>
        <w:pStyle w:val="56"/>
        <w:framePr w:wrap="around"/>
      </w:pPr>
      <w:r>
        <w:rPr>
          <w:rFonts w:ascii="黑体"/>
        </w:rPr>
        <w:t>xxxx - xx - xx</w:t>
      </w:r>
      <w:r>
        <w:rPr>
          <w:rFonts w:hint="eastAsia"/>
        </w:rPr>
        <w:t>实施</w:t>
      </w:r>
    </w:p>
    <w:p w14:paraId="5BDE5489">
      <w:pPr>
        <w:pStyle w:val="92"/>
        <w:framePr w:wrap="around"/>
      </w:pPr>
    </w:p>
    <w:p w14:paraId="7B5DF078">
      <w:pPr>
        <w:pStyle w:val="91"/>
        <w:framePr w:wrap="around"/>
      </w:pPr>
      <w:r>
        <w:rPr>
          <w:rStyle w:val="136"/>
          <w:rFonts w:hint="eastAsia"/>
        </w:rPr>
        <w:t>中国医药教育协会发布</w:t>
      </w:r>
    </w:p>
    <w:p w14:paraId="5DDF3097">
      <w:pPr>
        <w:pStyle w:val="69"/>
        <w:framePr w:w="6229" w:wrap="around" w:x="3060" w:y="2000"/>
        <w:rPr>
          <w:rFonts w:ascii="Times New Roman" w:hAnsi="Times New Roman"/>
        </w:rPr>
      </w:pPr>
      <w:r>
        <w:rPr>
          <w:sz w:val="72"/>
          <w:szCs w:val="72"/>
        </w:rPr>
        <w:t>团体标</w:t>
      </w:r>
      <w:r>
        <w:rPr>
          <w:rFonts w:ascii="Times New Roman" w:hAnsi="Times New Roman"/>
          <w:sz w:val="72"/>
          <w:szCs w:val="72"/>
        </w:rPr>
        <w:t>准</w:t>
      </w:r>
    </w:p>
    <w:p w14:paraId="5657FA94">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0834E4EC">
      <w:pPr>
        <w:pStyle w:val="72"/>
      </w:pPr>
      <w:bookmarkStart w:id="0" w:name="BKQY"/>
      <w:r>
        <w:rPr>
          <w:rFonts w:hint="eastAsia"/>
        </w:rPr>
        <w:t>目</w:t>
      </w:r>
      <w:bookmarkStart w:id="1" w:name="BKML"/>
      <w:r>
        <w:rPr>
          <w:rFonts w:hAnsi="黑体"/>
        </w:rPr>
        <w:t>  </w:t>
      </w:r>
      <w:r>
        <w:rPr>
          <w:rFonts w:hint="eastAsia"/>
        </w:rPr>
        <w:t>次</w:t>
      </w:r>
      <w:bookmarkEnd w:id="1"/>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703EED73">
          <w:pPr>
            <w:pStyle w:val="18"/>
            <w:spacing w:before="78" w:after="78"/>
            <w:rPr>
              <w:rFonts w:asciiTheme="minorHAnsi" w:hAnsiTheme="minorHAnsi" w:cstheme="minorBidi"/>
              <w:szCs w:val="22"/>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"_Toc44347339" </w:instrText>
          </w:r>
          <w:r>
            <w:fldChar w:fldCharType="separate"/>
          </w:r>
          <w:r>
            <w:rPr>
              <w:rStyle w:val="37"/>
            </w:rPr>
            <w:t>前言</w:t>
          </w:r>
          <w:r>
            <w:tab/>
          </w:r>
          <w:r>
            <w:rPr>
              <w:rFonts w:hint="eastAsia"/>
            </w:rPr>
            <w:t>I</w:t>
          </w:r>
          <w:r>
            <w:rPr>
              <w:rFonts w:hint="eastAsia"/>
            </w:rPr>
            <w:fldChar w:fldCharType="end"/>
          </w:r>
          <w:r>
            <w:rPr>
              <w:rFonts w:hint="eastAsia"/>
            </w:rPr>
            <w:t>I</w:t>
          </w:r>
        </w:p>
        <w:p w14:paraId="39284C10">
          <w:pPr>
            <w:pStyle w:val="27"/>
            <w:rPr>
              <w:rFonts w:asciiTheme="minorHAnsi" w:hAnsiTheme="minorHAnsi" w:eastAsiaTheme="minorEastAsia" w:cstheme="minorBidi"/>
              <w:szCs w:val="22"/>
            </w:rPr>
          </w:pPr>
          <w:r>
            <w:fldChar w:fldCharType="begin"/>
          </w:r>
          <w:r>
            <w:instrText xml:space="preserve"> HYPERLINK \l "_Toc44347341" </w:instrText>
          </w:r>
          <w:r>
            <w:fldChar w:fldCharType="separate"/>
          </w:r>
          <w:r>
            <w:rPr>
              <w:rStyle w:val="37"/>
            </w:rPr>
            <w:t>1 范围</w:t>
          </w:r>
          <w:r>
            <w:tab/>
          </w:r>
          <w:r>
            <w:rPr>
              <w:rFonts w:hint="eastAsia"/>
            </w:rPr>
            <w:t>1</w:t>
          </w:r>
          <w:r>
            <w:rPr>
              <w:rFonts w:hint="eastAsia"/>
            </w:rPr>
            <w:fldChar w:fldCharType="end"/>
          </w:r>
        </w:p>
        <w:p w14:paraId="59FAE23E">
          <w:pPr>
            <w:pStyle w:val="27"/>
            <w:rPr>
              <w:rFonts w:asciiTheme="minorHAnsi" w:hAnsiTheme="minorHAnsi" w:eastAsiaTheme="minorEastAsia" w:cstheme="minorBidi"/>
              <w:szCs w:val="22"/>
            </w:rPr>
          </w:pPr>
          <w:r>
            <w:fldChar w:fldCharType="begin"/>
          </w:r>
          <w:r>
            <w:instrText xml:space="preserve"> HYPERLINK \l "_Toc44347342" </w:instrText>
          </w:r>
          <w:r>
            <w:fldChar w:fldCharType="separate"/>
          </w:r>
          <w:r>
            <w:rPr>
              <w:rStyle w:val="37"/>
            </w:rPr>
            <w:t>2 规范性引用文件</w:t>
          </w:r>
          <w:r>
            <w:tab/>
          </w:r>
          <w:r>
            <w:rPr>
              <w:rFonts w:hint="eastAsia"/>
            </w:rPr>
            <w:t>1</w:t>
          </w:r>
          <w:r>
            <w:rPr>
              <w:rFonts w:hint="eastAsia"/>
            </w:rPr>
            <w:fldChar w:fldCharType="end"/>
          </w:r>
        </w:p>
        <w:p w14:paraId="08C65BF6">
          <w:pPr>
            <w:pStyle w:val="27"/>
            <w:rPr>
              <w:rFonts w:asciiTheme="minorHAnsi" w:hAnsiTheme="minorHAnsi" w:eastAsiaTheme="minorEastAsia" w:cstheme="minorBidi"/>
              <w:szCs w:val="22"/>
            </w:rPr>
          </w:pPr>
          <w:r>
            <w:fldChar w:fldCharType="begin"/>
          </w:r>
          <w:r>
            <w:instrText xml:space="preserve"> HYPERLINK \l "_Toc44347343" </w:instrText>
          </w:r>
          <w:r>
            <w:fldChar w:fldCharType="separate"/>
          </w:r>
          <w:r>
            <w:rPr>
              <w:rStyle w:val="37"/>
            </w:rPr>
            <w:t>3 术语和定义</w:t>
          </w:r>
          <w:r>
            <w:tab/>
          </w:r>
          <w:r>
            <w:rPr>
              <w:rFonts w:hint="eastAsia"/>
            </w:rPr>
            <w:t>1</w:t>
          </w:r>
          <w:r>
            <w:rPr>
              <w:rFonts w:hint="eastAsia"/>
            </w:rPr>
            <w:fldChar w:fldCharType="end"/>
          </w:r>
        </w:p>
        <w:p w14:paraId="3CC2B460">
          <w:pPr>
            <w:pStyle w:val="27"/>
            <w:rPr>
              <w:rFonts w:asciiTheme="minorHAnsi" w:hAnsiTheme="minorHAnsi" w:eastAsiaTheme="minorEastAsia" w:cstheme="minorBidi"/>
              <w:szCs w:val="22"/>
            </w:rPr>
          </w:pPr>
          <w:r>
            <w:fldChar w:fldCharType="begin"/>
          </w:r>
          <w:r>
            <w:instrText xml:space="preserve"> HYPERLINK \l "_Toc44347345" </w:instrText>
          </w:r>
          <w:r>
            <w:fldChar w:fldCharType="separate"/>
          </w:r>
          <w:r>
            <w:rPr>
              <w:rStyle w:val="37"/>
            </w:rPr>
            <w:t xml:space="preserve">4 </w:t>
          </w:r>
          <w:r>
            <w:rPr>
              <w:rStyle w:val="37"/>
              <w:rFonts w:hint="eastAsia"/>
            </w:rPr>
            <w:t>缩略语</w:t>
          </w:r>
          <w:r>
            <w:tab/>
          </w:r>
          <w:r>
            <w:rPr>
              <w:rFonts w:hint="eastAsia"/>
            </w:rPr>
            <w:t>1</w:t>
          </w:r>
          <w:r>
            <w:rPr>
              <w:rFonts w:hint="eastAsia"/>
            </w:rPr>
            <w:fldChar w:fldCharType="end"/>
          </w:r>
        </w:p>
        <w:p w14:paraId="148E8FB5">
          <w:pPr>
            <w:pStyle w:val="27"/>
            <w:rPr>
              <w:rFonts w:asciiTheme="minorHAnsi" w:hAnsiTheme="minorHAnsi" w:eastAsiaTheme="minorEastAsia" w:cstheme="minorBidi"/>
              <w:szCs w:val="22"/>
            </w:rPr>
          </w:pPr>
          <w:r>
            <w:fldChar w:fldCharType="begin"/>
          </w:r>
          <w:r>
            <w:instrText xml:space="preserve"> HYPERLINK \l "_Toc44347348" </w:instrText>
          </w:r>
          <w:r>
            <w:fldChar w:fldCharType="separate"/>
          </w:r>
          <w:r>
            <w:rPr>
              <w:rStyle w:val="37"/>
            </w:rPr>
            <w:t xml:space="preserve">5 </w:t>
          </w:r>
          <w:r>
            <w:rPr>
              <w:rStyle w:val="37"/>
              <w:rFonts w:hint="eastAsia"/>
            </w:rPr>
            <w:t>样本收集与前处理</w:t>
          </w:r>
          <w:r>
            <w:tab/>
          </w:r>
          <w:r>
            <w:rPr>
              <w:rFonts w:hint="eastAsia"/>
            </w:rPr>
            <w:t>2</w:t>
          </w:r>
          <w:r>
            <w:rPr>
              <w:rFonts w:hint="eastAsia"/>
            </w:rPr>
            <w:fldChar w:fldCharType="end"/>
          </w:r>
        </w:p>
        <w:p w14:paraId="3C2BDB83">
          <w:pPr>
            <w:pStyle w:val="11"/>
            <w:ind w:firstLine="210"/>
            <w:rPr>
              <w:rFonts w:asciiTheme="minorHAnsi" w:hAnsiTheme="minorHAnsi" w:eastAsiaTheme="minorEastAsia" w:cstheme="minorBidi"/>
              <w:szCs w:val="22"/>
            </w:rPr>
          </w:pPr>
          <w:r>
            <w:fldChar w:fldCharType="begin"/>
          </w:r>
          <w:r>
            <w:instrText xml:space="preserve"> HYPERLINK \l "_Toc44347349" </w:instrText>
          </w:r>
          <w:r>
            <w:fldChar w:fldCharType="separate"/>
          </w:r>
          <w:r>
            <w:rPr>
              <w:rStyle w:val="37"/>
            </w:rPr>
            <w:t xml:space="preserve">5.1 </w:t>
          </w:r>
          <w:r>
            <w:rPr>
              <w:rStyle w:val="37"/>
              <w:rFonts w:hint="eastAsia"/>
            </w:rPr>
            <w:t>AS外周血来源的样本</w:t>
          </w:r>
          <w:r>
            <w:tab/>
          </w:r>
          <w:r>
            <w:rPr>
              <w:rFonts w:hint="eastAsia"/>
            </w:rPr>
            <w:t>2</w:t>
          </w:r>
          <w:r>
            <w:rPr>
              <w:rFonts w:hint="eastAsia"/>
            </w:rPr>
            <w:fldChar w:fldCharType="end"/>
          </w:r>
        </w:p>
        <w:p w14:paraId="7990F260">
          <w:pPr>
            <w:pStyle w:val="11"/>
            <w:ind w:firstLine="210"/>
            <w:rPr>
              <w:rFonts w:asciiTheme="minorHAnsi" w:hAnsiTheme="minorHAnsi" w:eastAsiaTheme="minorEastAsia" w:cstheme="minorBidi"/>
              <w:szCs w:val="22"/>
            </w:rPr>
          </w:pPr>
          <w:r>
            <w:fldChar w:fldCharType="begin"/>
          </w:r>
          <w:r>
            <w:instrText xml:space="preserve"> HYPERLINK \l "_Toc44347350" </w:instrText>
          </w:r>
          <w:r>
            <w:fldChar w:fldCharType="separate"/>
          </w:r>
          <w:r>
            <w:rPr>
              <w:rStyle w:val="37"/>
            </w:rPr>
            <w:t xml:space="preserve">5.2 </w:t>
          </w:r>
          <w:r>
            <w:rPr>
              <w:rStyle w:val="37"/>
              <w:rFonts w:hint="eastAsia"/>
            </w:rPr>
            <w:t>AS斑块来源的样本................................................................</w:t>
          </w:r>
          <w:r>
            <w:tab/>
          </w:r>
          <w:r>
            <w:rPr>
              <w:rFonts w:hint="eastAsia"/>
            </w:rPr>
            <w:t>3</w:t>
          </w:r>
          <w:r>
            <w:rPr>
              <w:rFonts w:hint="eastAsia"/>
            </w:rPr>
            <w:fldChar w:fldCharType="end"/>
          </w:r>
        </w:p>
        <w:p w14:paraId="48AF3925">
          <w:pPr>
            <w:pStyle w:val="11"/>
            <w:ind w:firstLine="210"/>
            <w:rPr>
              <w:rFonts w:asciiTheme="minorHAnsi" w:hAnsiTheme="minorHAnsi" w:eastAsiaTheme="minorEastAsia" w:cstheme="minorBidi"/>
              <w:szCs w:val="22"/>
            </w:rPr>
          </w:pPr>
          <w:r>
            <w:fldChar w:fldCharType="begin"/>
          </w:r>
          <w:r>
            <w:instrText xml:space="preserve"> HYPERLINK \l "_Toc44347351" </w:instrText>
          </w:r>
          <w:r>
            <w:fldChar w:fldCharType="separate"/>
          </w:r>
          <w:r>
            <w:rPr>
              <w:rStyle w:val="37"/>
            </w:rPr>
            <w:t xml:space="preserve">5.3 </w:t>
          </w:r>
          <w:r>
            <w:rPr>
              <w:rStyle w:val="37"/>
              <w:rFonts w:hint="eastAsia"/>
            </w:rPr>
            <w:t>AS体外培养的细胞样本</w:t>
          </w:r>
          <w:r>
            <w:tab/>
          </w:r>
          <w:r>
            <w:rPr>
              <w:rFonts w:hint="eastAsia"/>
            </w:rPr>
            <w:t>3</w:t>
          </w:r>
          <w:r>
            <w:rPr>
              <w:rFonts w:hint="eastAsia"/>
            </w:rPr>
            <w:fldChar w:fldCharType="end"/>
          </w:r>
        </w:p>
        <w:p w14:paraId="05302C6B">
          <w:pPr>
            <w:pStyle w:val="11"/>
            <w:ind w:firstLine="0" w:firstLineChars="0"/>
            <w:rPr>
              <w:rFonts w:asciiTheme="minorHAnsi" w:hAnsiTheme="minorHAnsi" w:eastAsiaTheme="minorEastAsia" w:cstheme="minorBidi"/>
              <w:szCs w:val="22"/>
            </w:rPr>
          </w:pPr>
          <w:r>
            <w:fldChar w:fldCharType="begin"/>
          </w:r>
          <w:r>
            <w:instrText xml:space="preserve"> HYPERLINK \l "_Toc44347352" </w:instrText>
          </w:r>
          <w:r>
            <w:fldChar w:fldCharType="separate"/>
          </w:r>
          <w:r>
            <w:rPr>
              <w:rFonts w:hint="eastAsia"/>
            </w:rPr>
            <w:t>6</w:t>
          </w:r>
          <w:r>
            <w:rPr>
              <w:rStyle w:val="37"/>
            </w:rPr>
            <w:t xml:space="preserve"> </w:t>
          </w:r>
          <w:r>
            <w:rPr>
              <w:rStyle w:val="37"/>
              <w:rFonts w:hint="eastAsia"/>
            </w:rPr>
            <w:t>细胞外囊泡分离技术</w:t>
          </w:r>
          <w:r>
            <w:tab/>
          </w:r>
          <w:r>
            <w:rPr>
              <w:rFonts w:hint="eastAsia"/>
            </w:rPr>
            <w:t>3</w:t>
          </w:r>
          <w:r>
            <w:rPr>
              <w:rFonts w:hint="eastAsia"/>
            </w:rPr>
            <w:fldChar w:fldCharType="end"/>
          </w:r>
        </w:p>
        <w:p w14:paraId="2424AE89">
          <w:pPr>
            <w:pStyle w:val="27"/>
            <w:ind w:firstLine="210" w:firstLineChars="100"/>
            <w:rPr>
              <w:rFonts w:asciiTheme="minorHAnsi" w:hAnsiTheme="minorHAnsi" w:eastAsiaTheme="minorEastAsia" w:cstheme="minorBidi"/>
              <w:szCs w:val="22"/>
            </w:rPr>
          </w:pPr>
          <w:r>
            <w:fldChar w:fldCharType="begin"/>
          </w:r>
          <w:r>
            <w:instrText xml:space="preserve"> HYPERLINK \l "_Toc44347353" </w:instrText>
          </w:r>
          <w:r>
            <w:fldChar w:fldCharType="separate"/>
          </w:r>
          <w:r>
            <w:rPr>
              <w:rStyle w:val="37"/>
            </w:rPr>
            <w:t>6</w:t>
          </w:r>
          <w:r>
            <w:rPr>
              <w:rStyle w:val="37"/>
              <w:rFonts w:hint="eastAsia"/>
            </w:rPr>
            <w:t>.1</w:t>
          </w:r>
          <w:r>
            <w:rPr>
              <w:rStyle w:val="37"/>
            </w:rPr>
            <w:t xml:space="preserve"> </w:t>
          </w:r>
          <w:r>
            <w:rPr>
              <w:rStyle w:val="37"/>
              <w:rFonts w:hint="eastAsia"/>
            </w:rPr>
            <w:t>差速超速离心法</w:t>
          </w:r>
          <w:r>
            <w:tab/>
          </w:r>
          <w:r>
            <w:rPr>
              <w:rFonts w:hint="eastAsia"/>
            </w:rPr>
            <w:t>4</w:t>
          </w:r>
          <w:r>
            <w:rPr>
              <w:rFonts w:hint="eastAsia"/>
            </w:rPr>
            <w:fldChar w:fldCharType="end"/>
          </w:r>
        </w:p>
        <w:p w14:paraId="2E4870F2">
          <w:pPr>
            <w:pStyle w:val="11"/>
            <w:ind w:firstLine="210"/>
            <w:rPr>
              <w:rFonts w:asciiTheme="minorHAnsi" w:hAnsiTheme="minorHAnsi" w:eastAsiaTheme="minorEastAsia" w:cstheme="minorBidi"/>
              <w:szCs w:val="22"/>
            </w:rPr>
          </w:pPr>
          <w:r>
            <w:fldChar w:fldCharType="begin"/>
          </w:r>
          <w:r>
            <w:instrText xml:space="preserve"> HYPERLINK \l "_Toc44347354" </w:instrText>
          </w:r>
          <w:r>
            <w:fldChar w:fldCharType="separate"/>
          </w:r>
          <w:r>
            <w:rPr>
              <w:rStyle w:val="37"/>
            </w:rPr>
            <w:t>6.</w:t>
          </w:r>
          <w:r>
            <w:rPr>
              <w:rStyle w:val="37"/>
              <w:rFonts w:hint="eastAsia"/>
            </w:rPr>
            <w:t>2 共沉淀法</w:t>
          </w:r>
          <w:r>
            <w:tab/>
          </w:r>
          <w:r>
            <w:rPr>
              <w:rFonts w:hint="eastAsia"/>
            </w:rPr>
            <w:t>4</w:t>
          </w:r>
          <w:r>
            <w:rPr>
              <w:rFonts w:hint="eastAsia"/>
            </w:rPr>
            <w:fldChar w:fldCharType="end"/>
          </w:r>
        </w:p>
        <w:p w14:paraId="2C21D014">
          <w:pPr>
            <w:pStyle w:val="11"/>
            <w:ind w:firstLine="0" w:firstLineChars="0"/>
            <w:rPr>
              <w:rFonts w:asciiTheme="minorHAnsi" w:hAnsiTheme="minorHAnsi" w:eastAsiaTheme="minorEastAsia" w:cstheme="minorBidi"/>
              <w:szCs w:val="22"/>
            </w:rPr>
          </w:pPr>
          <w:r>
            <w:fldChar w:fldCharType="begin"/>
          </w:r>
          <w:r>
            <w:instrText xml:space="preserve"> HYPERLINK \l "_Toc44347355" </w:instrText>
          </w:r>
          <w:r>
            <w:fldChar w:fldCharType="separate"/>
          </w:r>
          <w:r>
            <w:rPr>
              <w:rStyle w:val="37"/>
              <w:rFonts w:hint="eastAsia"/>
            </w:rPr>
            <w:t>7</w:t>
          </w:r>
          <w:r>
            <w:rPr>
              <w:rStyle w:val="37"/>
            </w:rPr>
            <w:t xml:space="preserve"> </w:t>
          </w:r>
          <w:r>
            <w:rPr>
              <w:rStyle w:val="37"/>
              <w:rFonts w:hint="eastAsia"/>
            </w:rPr>
            <w:t>细胞外囊泡纯化技术</w:t>
          </w:r>
          <w:r>
            <w:tab/>
          </w:r>
          <w:r>
            <w:rPr>
              <w:rFonts w:hint="eastAsia"/>
            </w:rPr>
            <w:t>4</w:t>
          </w:r>
          <w:r>
            <w:rPr>
              <w:rFonts w:hint="eastAsia"/>
            </w:rPr>
            <w:fldChar w:fldCharType="end"/>
          </w:r>
        </w:p>
        <w:p w14:paraId="283852C7">
          <w:pPr>
            <w:pStyle w:val="11"/>
            <w:ind w:firstLine="210"/>
            <w:rPr>
              <w:rFonts w:asciiTheme="minorHAnsi" w:hAnsiTheme="minorHAnsi" w:eastAsiaTheme="minorEastAsia" w:cstheme="minorBidi"/>
              <w:szCs w:val="22"/>
            </w:rPr>
          </w:pPr>
          <w:r>
            <w:fldChar w:fldCharType="begin"/>
          </w:r>
          <w:r>
            <w:instrText xml:space="preserve"> HYPERLINK \l "_Toc44347356" </w:instrText>
          </w:r>
          <w:r>
            <w:fldChar w:fldCharType="separate"/>
          </w:r>
          <w:r>
            <w:rPr>
              <w:rStyle w:val="37"/>
              <w:rFonts w:hint="eastAsia"/>
            </w:rPr>
            <w:t>7</w:t>
          </w:r>
          <w:r>
            <w:rPr>
              <w:rStyle w:val="37"/>
            </w:rPr>
            <w:t>.</w:t>
          </w:r>
          <w:r>
            <w:rPr>
              <w:rStyle w:val="37"/>
              <w:rFonts w:hint="eastAsia"/>
            </w:rPr>
            <w:t>1</w:t>
          </w:r>
          <w:r>
            <w:rPr>
              <w:rStyle w:val="37"/>
            </w:rPr>
            <w:t xml:space="preserve"> </w:t>
          </w:r>
          <w:r>
            <w:rPr>
              <w:rStyle w:val="37"/>
              <w:rFonts w:hint="eastAsia"/>
            </w:rPr>
            <w:t>密度梯度超速离心</w:t>
          </w:r>
          <w:r>
            <w:tab/>
          </w:r>
          <w:r>
            <w:rPr>
              <w:rFonts w:hint="eastAsia"/>
            </w:rPr>
            <w:t>4</w:t>
          </w:r>
          <w:r>
            <w:rPr>
              <w:rFonts w:hint="eastAsia"/>
            </w:rPr>
            <w:fldChar w:fldCharType="end"/>
          </w:r>
        </w:p>
        <w:p w14:paraId="13CC6906">
          <w:pPr>
            <w:pStyle w:val="11"/>
            <w:ind w:firstLine="210"/>
          </w:pPr>
          <w:r>
            <w:fldChar w:fldCharType="begin"/>
          </w:r>
          <w:r>
            <w:instrText xml:space="preserve"> HYPERLINK \l "_Toc44347357" </w:instrText>
          </w:r>
          <w:r>
            <w:fldChar w:fldCharType="separate"/>
          </w:r>
          <w:r>
            <w:rPr>
              <w:rFonts w:hint="eastAsia"/>
            </w:rPr>
            <w:t>7</w:t>
          </w:r>
          <w:r>
            <w:rPr>
              <w:rStyle w:val="37"/>
            </w:rPr>
            <w:t>.</w:t>
          </w:r>
          <w:r>
            <w:rPr>
              <w:rStyle w:val="37"/>
              <w:rFonts w:hint="eastAsia"/>
            </w:rPr>
            <w:t>2</w:t>
          </w:r>
          <w:r>
            <w:rPr>
              <w:rStyle w:val="37"/>
            </w:rPr>
            <w:t xml:space="preserve"> </w:t>
          </w:r>
          <w:r>
            <w:rPr>
              <w:rStyle w:val="37"/>
              <w:rFonts w:hint="eastAsia"/>
            </w:rPr>
            <w:t>超滤</w:t>
          </w:r>
          <w:r>
            <w:tab/>
          </w:r>
          <w:r>
            <w:rPr>
              <w:rFonts w:hint="eastAsia"/>
            </w:rPr>
            <w:t>4</w:t>
          </w:r>
          <w:r>
            <w:rPr>
              <w:rFonts w:hint="eastAsia"/>
            </w:rPr>
            <w:fldChar w:fldCharType="end"/>
          </w:r>
        </w:p>
        <w:p w14:paraId="23E5BEA8">
          <w:pPr>
            <w:pStyle w:val="11"/>
            <w:ind w:firstLine="210"/>
            <w:rPr>
              <w:rFonts w:asciiTheme="minorHAnsi" w:hAnsiTheme="minorHAnsi" w:eastAsiaTheme="minorEastAsia" w:cstheme="minorBidi"/>
              <w:szCs w:val="22"/>
            </w:rPr>
          </w:pPr>
          <w:r>
            <w:fldChar w:fldCharType="begin"/>
          </w:r>
          <w:r>
            <w:instrText xml:space="preserve"> HYPERLINK \l "_Toc44347358" </w:instrText>
          </w:r>
          <w:r>
            <w:fldChar w:fldCharType="separate"/>
          </w:r>
          <w:r>
            <w:rPr>
              <w:rFonts w:hint="eastAsia"/>
            </w:rPr>
            <w:t xml:space="preserve">7.3 </w:t>
          </w:r>
          <w:r>
            <w:rPr>
              <w:rStyle w:val="37"/>
              <w:rFonts w:hint="eastAsia"/>
            </w:rPr>
            <w:t>粒径排除色谱法</w:t>
          </w:r>
          <w:r>
            <w:tab/>
          </w:r>
          <w:r>
            <w:rPr>
              <w:rFonts w:hint="eastAsia"/>
            </w:rPr>
            <w:t>4</w:t>
          </w:r>
          <w:r>
            <w:rPr>
              <w:rFonts w:hint="eastAsia"/>
            </w:rPr>
            <w:fldChar w:fldCharType="end"/>
          </w:r>
        </w:p>
        <w:p w14:paraId="3FD004B4">
          <w:pPr>
            <w:pStyle w:val="11"/>
            <w:ind w:firstLine="210"/>
          </w:pPr>
          <w:r>
            <w:fldChar w:fldCharType="begin"/>
          </w:r>
          <w:r>
            <w:instrText xml:space="preserve"> HYPERLINK \l "_Toc44347359" </w:instrText>
          </w:r>
          <w:r>
            <w:fldChar w:fldCharType="separate"/>
          </w:r>
          <w:r>
            <w:rPr>
              <w:rFonts w:hint="eastAsia"/>
            </w:rPr>
            <w:t>7.4亲和富集法</w:t>
          </w:r>
          <w:r>
            <w:tab/>
          </w:r>
          <w:r>
            <w:rPr>
              <w:rFonts w:hint="eastAsia"/>
            </w:rPr>
            <w:t>4</w:t>
          </w:r>
          <w:r>
            <w:rPr>
              <w:rFonts w:hint="eastAsia"/>
            </w:rPr>
            <w:fldChar w:fldCharType="end"/>
          </w:r>
        </w:p>
        <w:p w14:paraId="2A5146C8">
          <w:pPr>
            <w:rPr>
              <w:rFonts w:ascii="宋体" w:hAnsi="宋体" w:cs="宋体"/>
            </w:rPr>
          </w:pPr>
          <w:r>
            <w:rPr>
              <w:rFonts w:hint="eastAsia" w:ascii="宋体" w:hAnsi="宋体" w:cs="宋体"/>
            </w:rPr>
            <w:t>8 检测指标.............................................................................5</w:t>
          </w:r>
        </w:p>
        <w:p w14:paraId="72A663F4">
          <w:pPr>
            <w:tabs>
              <w:tab w:val="right" w:leader="dot" w:pos="9240"/>
            </w:tabs>
            <w:ind w:firstLine="210" w:firstLineChars="100"/>
            <w:rPr>
              <w:rFonts w:ascii="宋体" w:hAnsi="宋体" w:cs="宋体"/>
            </w:rPr>
          </w:pPr>
          <w:r>
            <w:rPr>
              <w:rFonts w:hint="eastAsia" w:ascii="宋体" w:hAnsi="宋体" w:cs="宋体"/>
            </w:rPr>
            <w:t>8.1标志蛋白</w:t>
          </w:r>
          <w:r>
            <w:rPr>
              <w:rFonts w:ascii="宋体" w:hAnsi="宋体" w:cs="宋体"/>
            </w:rPr>
            <w:tab/>
          </w:r>
          <w:r>
            <w:rPr>
              <w:rFonts w:hint="eastAsia" w:ascii="宋体" w:hAnsi="宋体" w:cs="宋体"/>
            </w:rPr>
            <w:t>5</w:t>
          </w:r>
        </w:p>
        <w:p w14:paraId="7FB4E1D7">
          <w:pPr>
            <w:tabs>
              <w:tab w:val="right" w:leader="dot" w:pos="9240"/>
            </w:tabs>
            <w:ind w:firstLine="210" w:firstLineChars="100"/>
            <w:rPr>
              <w:rFonts w:hint="eastAsia" w:ascii="宋体" w:hAnsi="宋体" w:cs="宋体"/>
            </w:rPr>
          </w:pPr>
          <w:r>
            <w:rPr>
              <w:rFonts w:hint="eastAsia" w:ascii="宋体" w:hAnsi="宋体" w:cs="宋体"/>
            </w:rPr>
            <w:t>8.2微小RNA（miRNAs）</w:t>
          </w:r>
          <w:r>
            <w:rPr>
              <w:rFonts w:ascii="宋体" w:hAnsi="宋体" w:cs="宋体"/>
            </w:rPr>
            <w:tab/>
          </w:r>
          <w:r>
            <w:rPr>
              <w:rFonts w:hint="eastAsia" w:ascii="宋体" w:hAnsi="宋体" w:cs="宋体"/>
            </w:rPr>
            <w:t>6</w:t>
          </w:r>
        </w:p>
        <w:p w14:paraId="0B1534E3">
          <w:pPr>
            <w:rPr>
              <w:rFonts w:ascii="宋体" w:hAnsi="宋体" w:cs="宋体"/>
            </w:rPr>
          </w:pPr>
          <w:r>
            <w:rPr>
              <w:rFonts w:hint="eastAsia" w:ascii="宋体" w:hAnsi="宋体" w:cs="宋体"/>
            </w:rPr>
            <w:t>9 检测方法.............................................................................7</w:t>
          </w:r>
        </w:p>
        <w:p w14:paraId="47BCD9F8">
          <w:pPr>
            <w:tabs>
              <w:tab w:val="right" w:leader="dot" w:pos="9240"/>
            </w:tabs>
            <w:ind w:firstLine="210" w:firstLineChars="100"/>
            <w:rPr>
              <w:rFonts w:ascii="宋体" w:hAnsi="宋体" w:cs="宋体"/>
            </w:rPr>
          </w:pPr>
          <w:r>
            <w:rPr>
              <w:rFonts w:hint="eastAsia" w:ascii="宋体" w:hAnsi="宋体" w:cs="宋体"/>
            </w:rPr>
            <w:t>9.1标志蛋白</w:t>
          </w:r>
          <w:r>
            <w:rPr>
              <w:rFonts w:ascii="宋体" w:hAnsi="宋体" w:cs="宋体"/>
            </w:rPr>
            <w:tab/>
          </w:r>
          <w:r>
            <w:rPr>
              <w:rFonts w:hint="eastAsia" w:ascii="宋体" w:hAnsi="宋体" w:cs="宋体"/>
            </w:rPr>
            <w:t>7</w:t>
          </w:r>
        </w:p>
        <w:p w14:paraId="2125516B">
          <w:pPr>
            <w:tabs>
              <w:tab w:val="right" w:leader="dot" w:pos="9240"/>
            </w:tabs>
            <w:ind w:firstLine="210" w:firstLineChars="100"/>
            <w:rPr>
              <w:rFonts w:ascii="宋体" w:hAnsi="宋体" w:cs="宋体"/>
            </w:rPr>
          </w:pPr>
          <w:r>
            <w:rPr>
              <w:rFonts w:hint="eastAsia" w:ascii="宋体" w:hAnsi="宋体" w:cs="宋体"/>
            </w:rPr>
            <w:t>9.2蛋白含量</w:t>
          </w:r>
          <w:r>
            <w:rPr>
              <w:rFonts w:ascii="宋体" w:hAnsi="宋体" w:cs="宋体"/>
            </w:rPr>
            <w:tab/>
          </w:r>
          <w:r>
            <w:rPr>
              <w:rFonts w:hint="eastAsia" w:ascii="宋体" w:hAnsi="宋体" w:cs="宋体"/>
            </w:rPr>
            <w:t>7</w:t>
          </w:r>
        </w:p>
        <w:p w14:paraId="63ED405D">
          <w:pPr>
            <w:tabs>
              <w:tab w:val="right" w:leader="dot" w:pos="9240"/>
            </w:tabs>
            <w:ind w:firstLine="210" w:firstLineChars="100"/>
            <w:rPr>
              <w:rFonts w:hint="eastAsia" w:ascii="宋体" w:hAnsi="宋体" w:cs="宋体"/>
            </w:rPr>
          </w:pPr>
          <w:r>
            <w:rPr>
              <w:rFonts w:hint="eastAsia" w:ascii="宋体" w:hAnsi="宋体" w:cs="宋体"/>
            </w:rPr>
            <w:t>9.3微小RNA含量</w:t>
          </w:r>
          <w:r>
            <w:rPr>
              <w:rFonts w:ascii="宋体" w:hAnsi="宋体" w:cs="宋体"/>
            </w:rPr>
            <w:tab/>
          </w:r>
          <w:r>
            <w:rPr>
              <w:rFonts w:hint="eastAsia" w:ascii="宋体" w:hAnsi="宋体" w:cs="宋体"/>
            </w:rPr>
            <w:t>7</w:t>
          </w:r>
        </w:p>
        <w:p w14:paraId="479A8DDB">
          <w:pPr>
            <w:rPr>
              <w:rFonts w:hint="eastAsia" w:ascii="宋体" w:hAnsi="宋体" w:cs="宋体"/>
            </w:rPr>
          </w:pPr>
          <w:r>
            <w:rPr>
              <w:rFonts w:hint="eastAsia" w:ascii="宋体" w:hAnsi="宋体" w:cs="宋体"/>
            </w:rPr>
            <w:t>10 储存................................................................................7</w:t>
          </w:r>
        </w:p>
        <w:p w14:paraId="71650DDF">
          <w:pPr>
            <w:pStyle w:val="27"/>
            <w:tabs>
              <w:tab w:val="right" w:leader="dot" w:pos="9240"/>
              <w:tab w:val="clear" w:pos="9241"/>
            </w:tabs>
            <w:rPr>
              <w:rFonts w:hint="eastAsia" w:ascii="宋体" w:hAnsi="宋体" w:cs="宋体"/>
            </w:rPr>
          </w:pPr>
          <w:r>
            <w:t>附录A</w:t>
          </w:r>
          <w:r>
            <w:rPr>
              <w:rFonts w:hint="eastAsia"/>
            </w:rPr>
            <w:t>(规范性) 细胞及细胞外囊泡分离、纯化与检测方法</w:t>
          </w:r>
          <w:r>
            <w:tab/>
          </w:r>
          <w:r>
            <w:rPr>
              <w:rFonts w:hint="eastAsia"/>
            </w:rPr>
            <w:t>8</w:t>
          </w:r>
        </w:p>
        <w:p w14:paraId="3D099496">
          <w:pPr>
            <w:pStyle w:val="18"/>
            <w:tabs>
              <w:tab w:val="right" w:leader="dot" w:pos="9240"/>
              <w:tab w:val="clear" w:pos="9241"/>
            </w:tabs>
            <w:spacing w:before="78" w:after="78"/>
            <w:rPr>
              <w:rFonts w:asciiTheme="minorHAnsi" w:hAnsiTheme="minorHAnsi" w:cstheme="minorBidi"/>
              <w:szCs w:val="22"/>
            </w:rPr>
          </w:pPr>
          <w:r>
            <w:fldChar w:fldCharType="begin"/>
          </w:r>
          <w:r>
            <w:instrText xml:space="preserve"> HYPERLINK \l "_Toc44347366" </w:instrText>
          </w:r>
          <w:r>
            <w:fldChar w:fldCharType="separate"/>
          </w:r>
          <w:r>
            <w:rPr>
              <w:rStyle w:val="37"/>
            </w:rPr>
            <w:t>参考文献</w:t>
          </w:r>
          <w:r>
            <w:rPr>
              <w:rStyle w:val="37"/>
            </w:rPr>
            <w:tab/>
          </w:r>
          <w:r>
            <w:rPr>
              <w:rFonts w:hint="eastAsia"/>
            </w:rPr>
            <w:t>1</w:t>
          </w:r>
          <w:r>
            <w:rPr>
              <w:rFonts w:hint="eastAsia"/>
            </w:rPr>
            <w:fldChar w:fldCharType="end"/>
          </w:r>
          <w:r>
            <w:rPr>
              <w:rFonts w:hint="eastAsia"/>
            </w:rPr>
            <w:t>3</w:t>
          </w:r>
        </w:p>
        <w:p w14:paraId="00D01726">
          <w:pPr>
            <w:rPr>
              <w:rFonts w:hint="eastAsia"/>
              <w:b/>
              <w:bCs/>
              <w:lang w:val="zh-CN"/>
            </w:rPr>
          </w:pPr>
          <w:r>
            <w:rPr>
              <w:b/>
              <w:bCs/>
              <w:lang w:val="zh-CN"/>
            </w:rPr>
            <w:fldChar w:fldCharType="end"/>
          </w:r>
        </w:p>
      </w:sdtContent>
    </w:sdt>
    <w:bookmarkEnd w:id="0"/>
    <w:p w14:paraId="4A14C766">
      <w:pPr>
        <w:pStyle w:val="68"/>
      </w:pPr>
      <w:r>
        <w:t>前    言</w:t>
      </w:r>
    </w:p>
    <w:p w14:paraId="1A326F8C">
      <w:pPr>
        <w:pStyle w:val="22"/>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1BEE047C">
      <w:pPr>
        <w:pStyle w:val="22"/>
      </w:pPr>
      <w:r>
        <w:rPr>
          <w:rFonts w:hint="eastAsia"/>
        </w:rPr>
        <w:t>请注意本文件的某些内容可能涉及专利。本文件的发布机构不承担识别专利的责任。</w:t>
      </w:r>
    </w:p>
    <w:p w14:paraId="152ECC7C">
      <w:pPr>
        <w:pStyle w:val="22"/>
      </w:pPr>
      <w:r>
        <w:t>本</w:t>
      </w:r>
      <w:r>
        <w:rPr>
          <w:rFonts w:hint="eastAsia"/>
        </w:rPr>
        <w:t>文件</w:t>
      </w:r>
      <w:r>
        <w:t>由</w:t>
      </w:r>
      <w:r>
        <w:rPr>
          <w:rFonts w:hint="eastAsia"/>
        </w:rPr>
        <w:t>华中科技大学同济医学院附属同济医院提出。</w:t>
      </w:r>
    </w:p>
    <w:p w14:paraId="3F6776CE">
      <w:pPr>
        <w:pStyle w:val="22"/>
      </w:pPr>
      <w:r>
        <w:t>本</w:t>
      </w:r>
      <w:r>
        <w:rPr>
          <w:rFonts w:hint="eastAsia"/>
        </w:rPr>
        <w:t>文件</w:t>
      </w:r>
      <w:r>
        <w:t>由</w:t>
      </w:r>
      <w:r>
        <w:rPr>
          <w:rFonts w:hint="eastAsia"/>
        </w:rPr>
        <w:t>中国医药教育协会</w:t>
      </w:r>
      <w:r>
        <w:t>归口。</w:t>
      </w:r>
    </w:p>
    <w:p w14:paraId="7F459ACB">
      <w:pPr>
        <w:pStyle w:val="22"/>
      </w:pPr>
      <w:r>
        <w:t>本</w:t>
      </w:r>
      <w:r>
        <w:rPr>
          <w:rFonts w:hint="eastAsia"/>
        </w:rPr>
        <w:t>文件</w:t>
      </w:r>
      <w:r>
        <w:t>起草单位：</w:t>
      </w:r>
      <w:r>
        <w:rPr>
          <w:rFonts w:hint="eastAsia"/>
        </w:rPr>
        <w:t>华中科技大学同济医学院附属同济医院</w:t>
      </w:r>
      <w:r>
        <w:t>、空军军医大学唐都医院、</w:t>
      </w:r>
      <w:r>
        <w:rPr>
          <w:rFonts w:hint="eastAsia"/>
        </w:rPr>
        <w:t>山东省立医院、天津医科大学总医院、武汉大学人民医院、云南省第一人民医院、郑州大学第一附属医院、宁夏医科大学总医院、首都医科大学宣武医院、解放军总医院第八医学中心、上海仁济医院、中南大学湘雅三医院、哈尔滨医科大学附属第二医院、西安交通大学附属西安市中心医院、西北大学附属第一医院</w:t>
      </w:r>
      <w:r>
        <w:t>。</w:t>
      </w:r>
    </w:p>
    <w:p w14:paraId="2C505568">
      <w:pPr>
        <w:pStyle w:val="22"/>
      </w:pPr>
      <w:r>
        <w:t>本</w:t>
      </w:r>
      <w:r>
        <w:rPr>
          <w:rFonts w:hint="eastAsia"/>
        </w:rPr>
        <w:t>文件主要</w:t>
      </w:r>
      <w:r>
        <w:t>起草人：</w:t>
      </w:r>
      <w:r>
        <w:rPr>
          <w:rFonts w:hint="eastAsia"/>
        </w:rPr>
        <w:t>秦川</w:t>
      </w:r>
      <w:r>
        <w:t>、</w:t>
      </w:r>
      <w:r>
        <w:rPr>
          <w:rFonts w:hint="eastAsia"/>
        </w:rPr>
        <w:t>田代实、肖君、尉阳、张航、郭俊、郭守刚、樊茉丽、李涛、陈文利、王莉梅、杨笑、刘峥、陈玉萍、杨红、陈寒、王健健、刘志勤、吴松笛</w:t>
      </w:r>
      <w:r>
        <w:t>。</w:t>
      </w:r>
    </w:p>
    <w:p w14:paraId="20E953C5">
      <w:pPr>
        <w:pStyle w:val="71"/>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323F7001">
      <w:pPr>
        <w:pStyle w:val="71"/>
      </w:pPr>
      <w:r>
        <w:rPr>
          <w:rFonts w:hint="eastAsia"/>
        </w:rPr>
        <w:t>动脉粥样硬化相关细胞外囊泡质量检测方法标准</w:t>
      </w:r>
    </w:p>
    <w:p w14:paraId="46B89C1F">
      <w:pPr>
        <w:pStyle w:val="42"/>
        <w:numPr>
          <w:ilvl w:val="0"/>
          <w:numId w:val="0"/>
        </w:numPr>
        <w:spacing w:before="312" w:after="312"/>
      </w:pPr>
      <w:r>
        <w:rPr>
          <w:rFonts w:hint="eastAsia"/>
          <w:szCs w:val="21"/>
        </w:rPr>
        <w:t>1　</w:t>
      </w:r>
      <w:r>
        <w:t>范围</w:t>
      </w:r>
    </w:p>
    <w:p w14:paraId="334A2F39">
      <w:pPr>
        <w:pStyle w:val="22"/>
      </w:pPr>
      <w:r>
        <w:rPr>
          <w:rFonts w:hint="eastAsia"/>
        </w:rPr>
        <w:t>本文件规定了动脉粥样硬化相关细胞外囊泡质量检测的相关定义和方法标准。</w:t>
      </w:r>
    </w:p>
    <w:p w14:paraId="40026F01">
      <w:pPr>
        <w:pStyle w:val="22"/>
      </w:pPr>
      <w:r>
        <w:rPr>
          <w:rFonts w:hint="eastAsia"/>
        </w:rPr>
        <w:t>本文件适用于动脉粥样硬化相关细胞外囊泡的基础研究和临床应用。</w:t>
      </w:r>
    </w:p>
    <w:p w14:paraId="38695646">
      <w:pPr>
        <w:pStyle w:val="42"/>
        <w:numPr>
          <w:ilvl w:val="0"/>
          <w:numId w:val="0"/>
        </w:numPr>
        <w:spacing w:before="312" w:after="312"/>
      </w:pPr>
      <w:r>
        <w:rPr>
          <w:rFonts w:hint="eastAsia"/>
          <w:szCs w:val="21"/>
        </w:rPr>
        <w:t>2　</w:t>
      </w:r>
      <w:r>
        <w:t>规范性引用文件</w:t>
      </w:r>
    </w:p>
    <w:p w14:paraId="3C1F9E43">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4073A39">
      <w:pPr>
        <w:widowControl/>
        <w:ind w:firstLine="630" w:firstLineChars="300"/>
        <w:jc w:val="left"/>
        <w:rPr>
          <w:rFonts w:hint="eastAsia" w:asciiTheme="minorEastAsia" w:hAnsiTheme="minorEastAsia" w:cstheme="minorEastAsia"/>
          <w:kern w:val="0"/>
          <w:szCs w:val="21"/>
          <w:lang w:bidi="ar"/>
        </w:rPr>
      </w:pPr>
      <w:r>
        <w:rPr>
          <w:rFonts w:eastAsiaTheme="minorEastAsia"/>
          <w:kern w:val="0"/>
          <w:szCs w:val="21"/>
          <w:lang w:bidi="ar"/>
        </w:rPr>
        <w:t>T/FDSA 0049—2024</w:t>
      </w:r>
      <w:r>
        <w:rPr>
          <w:rFonts w:hint="eastAsia" w:asciiTheme="minorEastAsia" w:hAnsiTheme="minorEastAsia" w:cstheme="minorEastAsia"/>
          <w:kern w:val="0"/>
          <w:szCs w:val="21"/>
          <w:lang w:bidi="ar"/>
        </w:rPr>
        <w:t xml:space="preserve">  人源间充质干细胞外泌体制备与检验规范</w:t>
      </w:r>
    </w:p>
    <w:p w14:paraId="445153EE">
      <w:pPr>
        <w:widowControl/>
        <w:ind w:firstLine="630" w:firstLineChars="300"/>
        <w:jc w:val="left"/>
        <w:rPr>
          <w:rFonts w:hint="eastAsia" w:asciiTheme="minorEastAsia" w:hAnsiTheme="minorEastAsia" w:cstheme="minorEastAsia"/>
          <w:kern w:val="0"/>
          <w:szCs w:val="21"/>
          <w:lang w:bidi="ar"/>
        </w:rPr>
      </w:pPr>
      <w:r>
        <w:rPr>
          <w:kern w:val="0"/>
          <w:szCs w:val="21"/>
          <w:lang w:bidi="ar"/>
        </w:rPr>
        <w:t xml:space="preserve">T/SBIAORG 001-2023 </w:t>
      </w:r>
      <w:r>
        <w:rPr>
          <w:rFonts w:hint="eastAsia" w:asciiTheme="minorEastAsia" w:hAnsiTheme="minorEastAsia" w:cstheme="minorEastAsia"/>
          <w:kern w:val="0"/>
          <w:szCs w:val="21"/>
          <w:lang w:bidi="ar"/>
        </w:rPr>
        <w:t>间充质干细胞外泌体质量控制标准</w:t>
      </w:r>
    </w:p>
    <w:p w14:paraId="7F0DA647">
      <w:pPr>
        <w:widowControl/>
        <w:ind w:firstLine="630" w:firstLineChars="300"/>
        <w:jc w:val="left"/>
        <w:rPr>
          <w:rFonts w:hint="eastAsia" w:asciiTheme="minorEastAsia" w:hAnsiTheme="minorEastAsia" w:cstheme="minorEastAsia"/>
          <w:color w:val="000000"/>
          <w:kern w:val="0"/>
          <w:szCs w:val="21"/>
          <w:lang w:bidi="ar"/>
        </w:rPr>
      </w:pPr>
      <w:r>
        <w:rPr>
          <w:color w:val="000000"/>
          <w:kern w:val="0"/>
          <w:szCs w:val="21"/>
          <w:lang w:bidi="ar"/>
        </w:rPr>
        <w:t>WS/T 661—2020</w:t>
      </w:r>
      <w:r>
        <w:rPr>
          <w:rFonts w:hint="eastAsia" w:asciiTheme="minorEastAsia" w:hAnsiTheme="minorEastAsia" w:cstheme="minorEastAsia"/>
          <w:color w:val="000000"/>
          <w:kern w:val="0"/>
          <w:szCs w:val="21"/>
          <w:lang w:bidi="ar"/>
        </w:rPr>
        <w:t xml:space="preserve">     静脉血液标本采集指南</w:t>
      </w:r>
    </w:p>
    <w:p w14:paraId="49B0E34F">
      <w:pPr>
        <w:widowControl/>
        <w:ind w:firstLine="630" w:firstLineChars="300"/>
        <w:jc w:val="left"/>
        <w:rPr>
          <w:rFonts w:hint="eastAsia" w:asciiTheme="minorEastAsia" w:hAnsiTheme="minorEastAsia" w:cstheme="minorEastAsia"/>
          <w:color w:val="000000"/>
          <w:kern w:val="0"/>
          <w:szCs w:val="21"/>
          <w:lang w:bidi="ar"/>
        </w:rPr>
      </w:pPr>
      <w:r>
        <w:rPr>
          <w:color w:val="000000"/>
          <w:kern w:val="0"/>
          <w:szCs w:val="21"/>
          <w:lang w:bidi="ar"/>
        </w:rPr>
        <w:t xml:space="preserve">WS/T 225—2024  </w:t>
      </w:r>
      <w:r>
        <w:rPr>
          <w:rFonts w:hint="eastAsia" w:asciiTheme="minorEastAsia" w:hAnsiTheme="minorEastAsia" w:cstheme="minorEastAsia"/>
          <w:color w:val="000000"/>
          <w:kern w:val="0"/>
          <w:szCs w:val="21"/>
          <w:lang w:bidi="ar"/>
        </w:rPr>
        <w:t xml:space="preserve">   </w:t>
      </w:r>
      <w:r>
        <w:rPr>
          <w:rFonts w:asciiTheme="minorEastAsia" w:hAnsiTheme="minorEastAsia" w:cstheme="minorEastAsia"/>
          <w:color w:val="000000"/>
          <w:kern w:val="0"/>
          <w:szCs w:val="21"/>
          <w:lang w:bidi="ar"/>
        </w:rPr>
        <w:t>临床化学检验血液标本的收集与处理</w:t>
      </w:r>
    </w:p>
    <w:p w14:paraId="220D2EBC">
      <w:pPr>
        <w:widowControl/>
        <w:ind w:firstLine="630" w:firstLineChars="300"/>
        <w:jc w:val="left"/>
        <w:rPr>
          <w:color w:val="000000"/>
          <w:kern w:val="0"/>
          <w:szCs w:val="21"/>
          <w:lang w:bidi="ar"/>
        </w:rPr>
      </w:pPr>
      <w:r>
        <w:rPr>
          <w:color w:val="000000"/>
          <w:kern w:val="0"/>
          <w:szCs w:val="21"/>
          <w:lang w:bidi="ar"/>
        </w:rPr>
        <w:t>CN111117949B</w:t>
      </w:r>
      <w:r>
        <w:rPr>
          <w:rFonts w:hint="eastAsia"/>
          <w:color w:val="000000"/>
          <w:kern w:val="0"/>
          <w:szCs w:val="21"/>
          <w:lang w:bidi="ar"/>
        </w:rPr>
        <w:t xml:space="preserve">      一种基于改良聚乙二醇沉淀法分离外泌体的方法</w:t>
      </w:r>
    </w:p>
    <w:p w14:paraId="6EC69E63">
      <w:pPr>
        <w:pStyle w:val="42"/>
        <w:numPr>
          <w:ilvl w:val="0"/>
          <w:numId w:val="0"/>
        </w:numPr>
        <w:spacing w:before="312" w:after="312"/>
      </w:pPr>
      <w:r>
        <w:rPr>
          <w:rFonts w:hint="eastAsia"/>
          <w:szCs w:val="21"/>
        </w:rPr>
        <w:t>3　</w:t>
      </w:r>
      <w:r>
        <w:t>术语和定义</w:t>
      </w:r>
    </w:p>
    <w:p w14:paraId="54B72FBA">
      <w:pPr>
        <w:pStyle w:val="22"/>
      </w:pPr>
      <w:r>
        <w:rPr>
          <w:rFonts w:hint="eastAsia"/>
        </w:rPr>
        <w:t>下列术语和定义适用于本文件。</w:t>
      </w:r>
    </w:p>
    <w:p w14:paraId="12AEE4D7">
      <w:pPr>
        <w:pStyle w:val="41"/>
        <w:numPr>
          <w:ilvl w:val="1"/>
          <w:numId w:val="0"/>
        </w:numPr>
        <w:spacing w:before="156" w:after="156"/>
      </w:pPr>
      <w:r>
        <w:rPr>
          <w:rFonts w:hint="eastAsia"/>
          <w:color w:val="000000"/>
        </w:rPr>
        <w:t>3.1　</w:t>
      </w:r>
    </w:p>
    <w:p w14:paraId="5A8DBFA8">
      <w:pPr>
        <w:pStyle w:val="22"/>
        <w:rPr>
          <w:rFonts w:hint="eastAsia" w:ascii="黑体" w:hAnsi="黑体" w:eastAsia="黑体"/>
        </w:rPr>
      </w:pPr>
      <w:r>
        <w:rPr>
          <w:rFonts w:hint="eastAsia" w:ascii="黑体" w:hAnsi="黑体" w:eastAsia="黑体"/>
        </w:rPr>
        <w:t>动脉粥样硬化 atherosclerosis,AS</w:t>
      </w:r>
    </w:p>
    <w:p w14:paraId="0AFE68AD">
      <w:pPr>
        <w:pStyle w:val="22"/>
      </w:pPr>
      <w:r>
        <w:rPr>
          <w:rFonts w:hint="eastAsia"/>
        </w:rPr>
        <w:t>一种慢性炎症性疾病，主要影响中等动脉或大动脉的动脉壁，其特征是在动脉壁形成脂质斑片状沉积物（粥样斑或粥样硬化斑块），导致血流量减少或阻塞血液流出。动脉粥样硬化可累及大脑、心脏、肾脏、其他重要器官和腿部的中等动脉和大动脉，是最重要和最常见的一类动脉硬化。</w:t>
      </w:r>
    </w:p>
    <w:p w14:paraId="5D0263C0">
      <w:pPr>
        <w:pStyle w:val="41"/>
        <w:numPr>
          <w:ilvl w:val="1"/>
          <w:numId w:val="0"/>
        </w:numPr>
        <w:spacing w:before="156" w:after="156"/>
        <w:rPr>
          <w:rFonts w:hint="eastAsia" w:hAnsi="黑体" w:cs="黑体"/>
        </w:rPr>
      </w:pPr>
      <w:r>
        <w:rPr>
          <w:rFonts w:hint="eastAsia"/>
          <w:color w:val="000000"/>
        </w:rPr>
        <w:t>3.2　</w:t>
      </w:r>
      <w:r>
        <w:rPr>
          <w:rFonts w:hint="eastAsia" w:hAnsi="黑体" w:cs="黑体"/>
        </w:rPr>
        <w:t xml:space="preserve">    </w:t>
      </w:r>
    </w:p>
    <w:p w14:paraId="3FB9B1B7">
      <w:pPr>
        <w:pStyle w:val="22"/>
        <w:ind w:firstLine="0" w:firstLineChars="0"/>
        <w:rPr>
          <w:rFonts w:hint="eastAsia" w:ascii="黑体" w:hAnsi="黑体" w:eastAsia="黑体" w:cs="黑体"/>
        </w:rPr>
      </w:pPr>
      <w:r>
        <w:rPr>
          <w:rFonts w:hint="eastAsia" w:ascii="黑体" w:hAnsi="黑体" w:eastAsia="黑体" w:cs="黑体"/>
        </w:rPr>
        <w:t xml:space="preserve">   细胞外囊泡 extracellular vesicles,EVs</w:t>
      </w:r>
    </w:p>
    <w:p w14:paraId="51E381B6">
      <w:pPr>
        <w:pStyle w:val="22"/>
        <w:ind w:firstLine="0" w:firstLineChars="0"/>
      </w:pPr>
      <w:r>
        <w:rPr>
          <w:rFonts w:hint="eastAsia" w:ascii="黑体" w:hAnsi="黑体" w:eastAsia="黑体" w:cs="黑体"/>
        </w:rPr>
        <w:t xml:space="preserve">   </w:t>
      </w:r>
      <w:r>
        <w:rPr>
          <w:rFonts w:hint="eastAsia" w:hAnsi="宋体" w:cs="宋体"/>
        </w:rPr>
        <w:t>是细胞在静息或应激状态下释放的各种具有脂质双层膜结构的囊泡总称。根据</w:t>
      </w:r>
      <w:r>
        <w:rPr>
          <w:rFonts w:ascii="Times New Roman"/>
        </w:rPr>
        <w:t>EVs</w:t>
      </w:r>
      <w:r>
        <w:rPr>
          <w:rFonts w:hint="eastAsia" w:hAnsi="宋体" w:cs="宋体"/>
        </w:rPr>
        <w:t>的生成方式、大小或功能不同,可以分为外泌体、微囊泡和凋亡小体等不同亚群。</w:t>
      </w:r>
    </w:p>
    <w:p w14:paraId="1FF400DB">
      <w:pPr>
        <w:pStyle w:val="42"/>
        <w:numPr>
          <w:ilvl w:val="0"/>
          <w:numId w:val="19"/>
        </w:numPr>
        <w:spacing w:before="312" w:after="312"/>
      </w:pPr>
      <w:r>
        <w:rPr>
          <w:rFonts w:hint="eastAsia"/>
        </w:rPr>
        <w:t>缩略语</w:t>
      </w:r>
    </w:p>
    <w:p w14:paraId="6ED18DF3">
      <w:pPr>
        <w:widowControl/>
        <w:spacing w:before="156" w:beforeLines="50" w:after="156" w:afterLines="50"/>
        <w:ind w:firstLine="420" w:firstLineChars="200"/>
        <w:jc w:val="left"/>
        <w:rPr>
          <w:rFonts w:hint="eastAsia" w:ascii="宋体" w:hAnsi="宋体" w:cs="宋体"/>
          <w:color w:val="000000"/>
          <w:kern w:val="0"/>
          <w:szCs w:val="21"/>
          <w:lang w:bidi="ar"/>
        </w:rPr>
      </w:pPr>
      <w:r>
        <w:rPr>
          <w:rFonts w:ascii="宋体" w:hAnsi="宋体" w:cs="宋体"/>
          <w:color w:val="000000"/>
          <w:kern w:val="0"/>
          <w:szCs w:val="21"/>
          <w:lang w:bidi="ar"/>
        </w:rPr>
        <w:t>下列缩略语适用于本文件。</w:t>
      </w:r>
    </w:p>
    <w:p w14:paraId="783F8C8C">
      <w:pPr>
        <w:widowControl/>
        <w:ind w:firstLine="420" w:firstLineChars="200"/>
        <w:jc w:val="left"/>
        <w:rPr>
          <w:rFonts w:hint="eastAsia" w:ascii="宋体" w:hAnsi="宋体" w:cs="宋体"/>
          <w:color w:val="000000"/>
          <w:kern w:val="0"/>
          <w:szCs w:val="21"/>
          <w:lang w:bidi="ar"/>
        </w:rPr>
      </w:pPr>
      <w:r>
        <w:rPr>
          <w:rFonts w:hint="eastAsia"/>
          <w:color w:val="000000"/>
          <w:kern w:val="0"/>
          <w:szCs w:val="21"/>
          <w:lang w:bidi="ar"/>
        </w:rPr>
        <w:t>EVs--</w:t>
      </w:r>
      <w:r>
        <w:rPr>
          <w:rFonts w:hint="eastAsia" w:ascii="宋体" w:hAnsi="宋体" w:cs="宋体"/>
          <w:color w:val="000000"/>
          <w:kern w:val="0"/>
          <w:szCs w:val="21"/>
          <w:lang w:bidi="ar"/>
        </w:rPr>
        <w:t>细胞外囊泡（</w:t>
      </w:r>
      <w:r>
        <w:rPr>
          <w:color w:val="000000"/>
          <w:kern w:val="0"/>
          <w:szCs w:val="21"/>
          <w:lang w:bidi="ar"/>
        </w:rPr>
        <w:t>Extracellular Vesicles</w:t>
      </w:r>
      <w:r>
        <w:rPr>
          <w:rFonts w:hint="eastAsia" w:ascii="宋体" w:hAnsi="宋体" w:cs="宋体"/>
          <w:color w:val="000000"/>
          <w:kern w:val="0"/>
          <w:szCs w:val="21"/>
          <w:lang w:bidi="ar"/>
        </w:rPr>
        <w:t>）</w:t>
      </w:r>
    </w:p>
    <w:p w14:paraId="38FFDF01">
      <w:pPr>
        <w:widowControl/>
        <w:ind w:firstLine="420" w:firstLineChars="200"/>
        <w:jc w:val="left"/>
        <w:rPr>
          <w:rFonts w:hint="eastAsia" w:ascii="宋体" w:hAnsi="宋体" w:cs="宋体"/>
          <w:color w:val="000000"/>
          <w:kern w:val="0"/>
          <w:szCs w:val="21"/>
          <w:lang w:bidi="ar"/>
        </w:rPr>
      </w:pPr>
      <w:r>
        <w:rPr>
          <w:color w:val="000000"/>
          <w:kern w:val="0"/>
          <w:szCs w:val="21"/>
          <w:lang w:bidi="ar"/>
        </w:rPr>
        <w:t>EDTA</w:t>
      </w:r>
      <w:r>
        <w:rPr>
          <w:rFonts w:hint="eastAsia"/>
          <w:color w:val="000000"/>
          <w:kern w:val="0"/>
          <w:szCs w:val="21"/>
          <w:lang w:bidi="ar"/>
        </w:rPr>
        <w:t>--</w:t>
      </w:r>
      <w:r>
        <w:rPr>
          <w:rFonts w:hint="eastAsia" w:ascii="宋体" w:hAnsi="宋体" w:cs="宋体"/>
          <w:color w:val="000000"/>
          <w:kern w:val="0"/>
          <w:szCs w:val="21"/>
          <w:lang w:bidi="ar"/>
        </w:rPr>
        <w:t>乙二胺四乙酸（</w:t>
      </w:r>
      <w:r>
        <w:rPr>
          <w:color w:val="000000"/>
          <w:kern w:val="0"/>
          <w:szCs w:val="21"/>
          <w:lang w:bidi="ar"/>
        </w:rPr>
        <w:t>Ethylenediaminetetraacetic acid</w:t>
      </w:r>
      <w:r>
        <w:rPr>
          <w:rFonts w:hint="eastAsia" w:ascii="宋体" w:hAnsi="宋体" w:cs="宋体"/>
          <w:color w:val="000000"/>
          <w:kern w:val="0"/>
          <w:szCs w:val="21"/>
          <w:lang w:bidi="ar"/>
        </w:rPr>
        <w:t>）</w:t>
      </w:r>
    </w:p>
    <w:p w14:paraId="4B1B04DA">
      <w:pPr>
        <w:widowControl/>
        <w:ind w:firstLine="420" w:firstLineChars="200"/>
        <w:jc w:val="left"/>
        <w:rPr>
          <w:rFonts w:hint="eastAsia" w:ascii="宋体" w:hAnsi="宋体" w:cs="宋体"/>
          <w:color w:val="000000"/>
          <w:kern w:val="0"/>
          <w:szCs w:val="21"/>
          <w:lang w:bidi="ar"/>
        </w:rPr>
      </w:pPr>
      <w:r>
        <w:rPr>
          <w:color w:val="000000"/>
          <w:kern w:val="0"/>
          <w:szCs w:val="21"/>
          <w:lang w:bidi="ar"/>
        </w:rPr>
        <w:t>DGUG</w:t>
      </w:r>
      <w:r>
        <w:rPr>
          <w:rFonts w:hint="eastAsia"/>
          <w:color w:val="000000"/>
          <w:kern w:val="0"/>
          <w:szCs w:val="21"/>
          <w:lang w:bidi="ar"/>
        </w:rPr>
        <w:t>--</w:t>
      </w:r>
      <w:r>
        <w:rPr>
          <w:rFonts w:hint="eastAsia" w:ascii="宋体" w:hAnsi="宋体" w:cs="宋体"/>
          <w:color w:val="000000"/>
          <w:kern w:val="0"/>
          <w:szCs w:val="21"/>
          <w:lang w:bidi="ar"/>
        </w:rPr>
        <w:t>密度梯度超速离心（</w:t>
      </w:r>
      <w:r>
        <w:rPr>
          <w:color w:val="000000"/>
          <w:kern w:val="0"/>
          <w:szCs w:val="21"/>
          <w:lang w:bidi="ar"/>
        </w:rPr>
        <w:t>Density gradient ultracentrifugation</w:t>
      </w:r>
      <w:r>
        <w:rPr>
          <w:rFonts w:hint="eastAsia" w:ascii="宋体" w:hAnsi="宋体" w:cs="宋体"/>
          <w:color w:val="000000"/>
          <w:kern w:val="0"/>
          <w:szCs w:val="21"/>
          <w:lang w:bidi="ar"/>
        </w:rPr>
        <w:t>）</w:t>
      </w:r>
    </w:p>
    <w:p w14:paraId="6695F0B7">
      <w:pPr>
        <w:widowControl/>
        <w:ind w:firstLine="420" w:firstLineChars="200"/>
        <w:jc w:val="left"/>
        <w:rPr>
          <w:rFonts w:hint="eastAsia" w:ascii="宋体" w:hAnsi="宋体" w:cs="宋体"/>
          <w:color w:val="000000"/>
          <w:kern w:val="0"/>
          <w:szCs w:val="21"/>
          <w:lang w:bidi="ar"/>
        </w:rPr>
      </w:pPr>
      <w:r>
        <w:rPr>
          <w:color w:val="000000"/>
          <w:kern w:val="0"/>
          <w:szCs w:val="21"/>
          <w:lang w:bidi="ar"/>
        </w:rPr>
        <w:t>UF</w:t>
      </w:r>
      <w:r>
        <w:rPr>
          <w:rFonts w:hint="eastAsia"/>
          <w:color w:val="000000"/>
          <w:kern w:val="0"/>
          <w:szCs w:val="21"/>
          <w:lang w:bidi="ar"/>
        </w:rPr>
        <w:t>--</w:t>
      </w:r>
      <w:r>
        <w:rPr>
          <w:rFonts w:hint="eastAsia" w:ascii="宋体" w:hAnsi="宋体" w:cs="宋体"/>
          <w:color w:val="000000"/>
          <w:kern w:val="0"/>
          <w:szCs w:val="21"/>
          <w:lang w:bidi="ar"/>
        </w:rPr>
        <w:t>超滤（</w:t>
      </w:r>
      <w:r>
        <w:rPr>
          <w:color w:val="000000"/>
          <w:kern w:val="0"/>
          <w:szCs w:val="21"/>
          <w:lang w:bidi="ar"/>
        </w:rPr>
        <w:t>Ultrafiltration</w:t>
      </w:r>
      <w:r>
        <w:rPr>
          <w:rFonts w:hint="eastAsia" w:ascii="宋体" w:hAnsi="宋体" w:cs="宋体"/>
          <w:color w:val="000000"/>
          <w:kern w:val="0"/>
          <w:szCs w:val="21"/>
          <w:lang w:bidi="ar"/>
        </w:rPr>
        <w:t>）</w:t>
      </w:r>
    </w:p>
    <w:p w14:paraId="21408E4C">
      <w:pPr>
        <w:widowControl/>
        <w:ind w:firstLine="420" w:firstLineChars="200"/>
        <w:jc w:val="left"/>
        <w:rPr>
          <w:rFonts w:hint="eastAsia" w:ascii="宋体" w:hAnsi="宋体" w:cs="宋体"/>
          <w:color w:val="000000"/>
          <w:kern w:val="0"/>
          <w:szCs w:val="21"/>
          <w:lang w:bidi="ar"/>
        </w:rPr>
      </w:pPr>
      <w:r>
        <w:rPr>
          <w:color w:val="000000"/>
          <w:kern w:val="0"/>
          <w:szCs w:val="21"/>
          <w:lang w:bidi="ar"/>
        </w:rPr>
        <w:t>MWCO</w:t>
      </w:r>
      <w:r>
        <w:rPr>
          <w:rFonts w:hint="eastAsia"/>
          <w:color w:val="000000"/>
          <w:kern w:val="0"/>
          <w:szCs w:val="21"/>
          <w:lang w:bidi="ar"/>
        </w:rPr>
        <w:t>--</w:t>
      </w:r>
      <w:r>
        <w:rPr>
          <w:rFonts w:hint="eastAsia" w:ascii="宋体" w:hAnsi="宋体" w:cs="宋体"/>
          <w:color w:val="000000"/>
          <w:kern w:val="0"/>
          <w:szCs w:val="21"/>
          <w:lang w:bidi="ar"/>
        </w:rPr>
        <w:t>截留相对分子质量（</w:t>
      </w:r>
      <w:r>
        <w:rPr>
          <w:color w:val="000000"/>
          <w:kern w:val="0"/>
          <w:szCs w:val="21"/>
          <w:lang w:bidi="ar"/>
        </w:rPr>
        <w:t>Molecular weight cutof</w:t>
      </w:r>
      <w:r>
        <w:rPr>
          <w:rFonts w:hint="eastAsia" w:ascii="宋体" w:hAnsi="宋体" w:cs="宋体"/>
          <w:color w:val="000000"/>
          <w:kern w:val="0"/>
          <w:szCs w:val="21"/>
          <w:lang w:bidi="ar"/>
        </w:rPr>
        <w:t>）</w:t>
      </w:r>
    </w:p>
    <w:p w14:paraId="449FD014">
      <w:pPr>
        <w:widowControl/>
        <w:ind w:firstLine="420" w:firstLineChars="200"/>
        <w:jc w:val="left"/>
        <w:rPr>
          <w:rFonts w:hint="eastAsia" w:ascii="宋体" w:hAnsi="宋体" w:cs="宋体"/>
          <w:color w:val="000000"/>
          <w:kern w:val="0"/>
          <w:szCs w:val="21"/>
          <w:lang w:bidi="ar"/>
        </w:rPr>
      </w:pPr>
      <w:r>
        <w:rPr>
          <w:color w:val="000000"/>
          <w:kern w:val="0"/>
          <w:szCs w:val="21"/>
          <w:lang w:bidi="ar"/>
        </w:rPr>
        <w:t>SEC</w:t>
      </w:r>
      <w:r>
        <w:rPr>
          <w:rFonts w:hint="eastAsia"/>
          <w:color w:val="000000"/>
          <w:kern w:val="0"/>
          <w:szCs w:val="21"/>
          <w:lang w:bidi="ar"/>
        </w:rPr>
        <w:t>--</w:t>
      </w:r>
      <w:r>
        <w:rPr>
          <w:rFonts w:hint="eastAsia" w:ascii="宋体" w:hAnsi="宋体" w:cs="宋体"/>
          <w:color w:val="000000"/>
          <w:kern w:val="0"/>
          <w:szCs w:val="21"/>
          <w:lang w:bidi="ar"/>
        </w:rPr>
        <w:t>粒径排除色谱法（</w:t>
      </w:r>
      <w:r>
        <w:rPr>
          <w:color w:val="000000"/>
          <w:kern w:val="0"/>
          <w:szCs w:val="21"/>
          <w:lang w:bidi="ar"/>
        </w:rPr>
        <w:t>Size exclusion chromatography</w:t>
      </w:r>
      <w:r>
        <w:rPr>
          <w:rFonts w:hint="eastAsia" w:ascii="宋体" w:hAnsi="宋体" w:cs="宋体"/>
          <w:color w:val="000000"/>
          <w:kern w:val="0"/>
          <w:szCs w:val="21"/>
          <w:lang w:bidi="ar"/>
        </w:rPr>
        <w:t>）</w:t>
      </w:r>
    </w:p>
    <w:p w14:paraId="41FE5A45">
      <w:pPr>
        <w:widowControl/>
        <w:ind w:firstLine="420" w:firstLineChars="200"/>
        <w:jc w:val="left"/>
        <w:rPr>
          <w:rFonts w:hint="eastAsia" w:ascii="宋体" w:hAnsi="宋体" w:cs="宋体"/>
          <w:color w:val="000000"/>
          <w:kern w:val="0"/>
          <w:szCs w:val="21"/>
          <w:lang w:bidi="ar"/>
        </w:rPr>
      </w:pPr>
      <w:r>
        <w:rPr>
          <w:color w:val="000000"/>
          <w:kern w:val="0"/>
          <w:szCs w:val="21"/>
          <w:lang w:bidi="ar"/>
        </w:rPr>
        <w:t>PEG</w:t>
      </w:r>
      <w:r>
        <w:rPr>
          <w:rFonts w:hint="eastAsia"/>
          <w:color w:val="000000"/>
          <w:kern w:val="0"/>
          <w:szCs w:val="21"/>
          <w:lang w:bidi="ar"/>
        </w:rPr>
        <w:t>--</w:t>
      </w:r>
      <w:r>
        <w:rPr>
          <w:rFonts w:hint="eastAsia" w:ascii="宋体" w:hAnsi="宋体" w:cs="宋体"/>
          <w:color w:val="000000"/>
          <w:kern w:val="0"/>
          <w:szCs w:val="21"/>
          <w:lang w:bidi="ar"/>
        </w:rPr>
        <w:t>聚乙二醇（</w:t>
      </w:r>
      <w:r>
        <w:rPr>
          <w:color w:val="000000"/>
          <w:kern w:val="0"/>
          <w:szCs w:val="21"/>
          <w:lang w:bidi="ar"/>
        </w:rPr>
        <w:t>Polyethylene glycol</w:t>
      </w:r>
      <w:r>
        <w:rPr>
          <w:rFonts w:hint="eastAsia" w:ascii="宋体" w:hAnsi="宋体" w:cs="宋体"/>
          <w:color w:val="000000"/>
          <w:kern w:val="0"/>
          <w:szCs w:val="21"/>
          <w:lang w:bidi="ar"/>
        </w:rPr>
        <w:t>）</w:t>
      </w:r>
    </w:p>
    <w:p w14:paraId="55D9DC16">
      <w:pPr>
        <w:widowControl/>
        <w:ind w:firstLine="420" w:firstLineChars="200"/>
        <w:jc w:val="left"/>
        <w:rPr>
          <w:rFonts w:hint="eastAsia" w:ascii="宋体" w:hAnsi="宋体" w:cs="宋体"/>
          <w:color w:val="000000"/>
          <w:kern w:val="0"/>
          <w:szCs w:val="21"/>
          <w:lang w:bidi="ar"/>
        </w:rPr>
      </w:pPr>
      <w:r>
        <w:rPr>
          <w:color w:val="000000"/>
          <w:kern w:val="0"/>
          <w:szCs w:val="21"/>
          <w:lang w:bidi="ar"/>
        </w:rPr>
        <w:t>PROSPR</w:t>
      </w:r>
      <w:r>
        <w:rPr>
          <w:rFonts w:hint="eastAsia"/>
          <w:color w:val="000000"/>
          <w:kern w:val="0"/>
          <w:szCs w:val="21"/>
          <w:lang w:bidi="ar"/>
        </w:rPr>
        <w:t>--</w:t>
      </w:r>
      <w:r>
        <w:rPr>
          <w:rFonts w:ascii="宋体" w:hAnsi="宋体" w:cs="宋体"/>
          <w:color w:val="000000"/>
          <w:kern w:val="0"/>
          <w:szCs w:val="21"/>
          <w:lang w:bidi="ar"/>
        </w:rPr>
        <w:t>蛋白质有机溶剂沉淀剂（</w:t>
      </w:r>
      <w:r>
        <w:rPr>
          <w:color w:val="000000"/>
          <w:kern w:val="0"/>
          <w:szCs w:val="21"/>
          <w:lang w:bidi="ar"/>
        </w:rPr>
        <w:t>Protein organic solvent precipitation</w:t>
      </w:r>
      <w:r>
        <w:rPr>
          <w:rFonts w:ascii="宋体" w:hAnsi="宋体" w:cs="宋体"/>
          <w:color w:val="000000"/>
          <w:kern w:val="0"/>
          <w:szCs w:val="21"/>
          <w:lang w:bidi="ar"/>
        </w:rPr>
        <w:t>）</w:t>
      </w:r>
    </w:p>
    <w:p w14:paraId="21DD1BB9">
      <w:pPr>
        <w:widowControl/>
        <w:ind w:firstLine="420" w:firstLineChars="200"/>
        <w:jc w:val="left"/>
        <w:rPr>
          <w:color w:val="000000"/>
          <w:kern w:val="0"/>
          <w:szCs w:val="21"/>
          <w:lang w:bidi="ar"/>
        </w:rPr>
      </w:pPr>
      <w:r>
        <w:rPr>
          <w:color w:val="000000"/>
          <w:kern w:val="0"/>
          <w:szCs w:val="21"/>
          <w:lang w:bidi="ar"/>
        </w:rPr>
        <w:t>CD9</w:t>
      </w:r>
      <w:r>
        <w:rPr>
          <w:rFonts w:hint="eastAsia"/>
          <w:color w:val="000000"/>
          <w:kern w:val="0"/>
          <w:szCs w:val="21"/>
          <w:lang w:bidi="ar"/>
        </w:rPr>
        <w:t>--分化簇9（Cluster of Differentiation 9）</w:t>
      </w:r>
    </w:p>
    <w:p w14:paraId="3A7D58FB">
      <w:pPr>
        <w:widowControl/>
        <w:ind w:firstLine="420" w:firstLineChars="200"/>
        <w:jc w:val="left"/>
        <w:rPr>
          <w:color w:val="000000"/>
          <w:kern w:val="0"/>
          <w:szCs w:val="21"/>
          <w:lang w:bidi="ar"/>
        </w:rPr>
      </w:pPr>
      <w:r>
        <w:rPr>
          <w:color w:val="000000"/>
          <w:kern w:val="0"/>
          <w:szCs w:val="21"/>
          <w:lang w:bidi="ar"/>
        </w:rPr>
        <w:t>CD63</w:t>
      </w:r>
      <w:r>
        <w:rPr>
          <w:rFonts w:hint="eastAsia"/>
          <w:color w:val="000000"/>
          <w:kern w:val="0"/>
          <w:szCs w:val="21"/>
          <w:lang w:bidi="ar"/>
        </w:rPr>
        <w:t>--分化簇63（Cluster of Differentiation 63）</w:t>
      </w:r>
    </w:p>
    <w:p w14:paraId="75CB67AD">
      <w:pPr>
        <w:widowControl/>
        <w:ind w:firstLine="420" w:firstLineChars="200"/>
        <w:jc w:val="left"/>
        <w:rPr>
          <w:color w:val="000000"/>
          <w:kern w:val="0"/>
          <w:szCs w:val="21"/>
          <w:lang w:bidi="ar"/>
        </w:rPr>
      </w:pPr>
      <w:r>
        <w:rPr>
          <w:color w:val="000000"/>
          <w:kern w:val="0"/>
          <w:szCs w:val="21"/>
          <w:lang w:bidi="ar"/>
        </w:rPr>
        <w:t>CD8</w:t>
      </w:r>
      <w:r>
        <w:rPr>
          <w:rFonts w:hint="eastAsia"/>
          <w:color w:val="000000"/>
          <w:kern w:val="0"/>
          <w:szCs w:val="21"/>
          <w:lang w:bidi="ar"/>
        </w:rPr>
        <w:t>1--分化簇18</w:t>
      </w:r>
      <w:r>
        <w:rPr>
          <w:color w:val="000000"/>
          <w:kern w:val="0"/>
          <w:szCs w:val="21"/>
          <w:lang w:bidi="ar"/>
        </w:rPr>
        <w:t xml:space="preserve">（Cluster of Differentiation </w:t>
      </w:r>
      <w:r>
        <w:rPr>
          <w:rFonts w:hint="eastAsia"/>
          <w:color w:val="000000"/>
          <w:kern w:val="0"/>
          <w:szCs w:val="21"/>
          <w:lang w:bidi="ar"/>
        </w:rPr>
        <w:t>18</w:t>
      </w:r>
      <w:r>
        <w:rPr>
          <w:color w:val="000000"/>
          <w:kern w:val="0"/>
          <w:szCs w:val="21"/>
          <w:lang w:bidi="ar"/>
        </w:rPr>
        <w:t>）</w:t>
      </w:r>
    </w:p>
    <w:p w14:paraId="17555787">
      <w:pPr>
        <w:widowControl/>
        <w:ind w:firstLine="420" w:firstLineChars="200"/>
        <w:jc w:val="left"/>
        <w:rPr>
          <w:color w:val="000000"/>
          <w:kern w:val="0"/>
          <w:szCs w:val="21"/>
          <w:lang w:bidi="ar"/>
        </w:rPr>
      </w:pPr>
      <w:r>
        <w:rPr>
          <w:color w:val="000000"/>
          <w:kern w:val="0"/>
          <w:szCs w:val="21"/>
          <w:lang w:bidi="ar"/>
        </w:rPr>
        <w:t>AIP1/ALIX</w:t>
      </w:r>
      <w:r>
        <w:rPr>
          <w:rFonts w:hint="eastAsia"/>
          <w:color w:val="000000"/>
          <w:kern w:val="0"/>
          <w:szCs w:val="21"/>
          <w:lang w:bidi="ar"/>
        </w:rPr>
        <w:t>--膜联蛋白复合体（Annexin Regulatory Complex）</w:t>
      </w:r>
    </w:p>
    <w:p w14:paraId="400B9D4D">
      <w:pPr>
        <w:widowControl/>
        <w:ind w:firstLine="420" w:firstLineChars="200"/>
        <w:jc w:val="left"/>
        <w:rPr>
          <w:color w:val="000000"/>
          <w:kern w:val="0"/>
          <w:szCs w:val="21"/>
          <w:lang w:bidi="ar"/>
        </w:rPr>
      </w:pPr>
      <w:r>
        <w:rPr>
          <w:color w:val="000000"/>
          <w:kern w:val="0"/>
          <w:szCs w:val="21"/>
          <w:lang w:bidi="ar"/>
        </w:rPr>
        <w:t>TSG101</w:t>
      </w:r>
      <w:r>
        <w:rPr>
          <w:rFonts w:hint="eastAsia"/>
          <w:color w:val="000000"/>
          <w:kern w:val="0"/>
          <w:szCs w:val="21"/>
          <w:lang w:bidi="ar"/>
        </w:rPr>
        <w:t>--肿瘤易感性基因101（</w:t>
      </w:r>
      <w:r>
        <w:rPr>
          <w:color w:val="000000"/>
          <w:kern w:val="0"/>
          <w:szCs w:val="21"/>
          <w:lang w:bidi="ar"/>
        </w:rPr>
        <w:t>Tumor Susceptibility Gene 101</w:t>
      </w:r>
      <w:r>
        <w:rPr>
          <w:rFonts w:hint="eastAsia"/>
          <w:color w:val="000000"/>
          <w:kern w:val="0"/>
          <w:szCs w:val="21"/>
          <w:lang w:bidi="ar"/>
        </w:rPr>
        <w:t>）</w:t>
      </w:r>
    </w:p>
    <w:p w14:paraId="189E62D9">
      <w:pPr>
        <w:widowControl/>
        <w:ind w:firstLine="420" w:firstLineChars="200"/>
        <w:jc w:val="left"/>
        <w:rPr>
          <w:color w:val="000000"/>
          <w:kern w:val="0"/>
          <w:szCs w:val="21"/>
          <w:lang w:bidi="ar"/>
        </w:rPr>
      </w:pPr>
      <w:r>
        <w:rPr>
          <w:color w:val="000000"/>
          <w:kern w:val="0"/>
          <w:szCs w:val="21"/>
          <w:lang w:bidi="ar"/>
        </w:rPr>
        <w:t>CD326</w:t>
      </w:r>
      <w:r>
        <w:rPr>
          <w:rFonts w:hint="eastAsia"/>
          <w:color w:val="000000"/>
          <w:kern w:val="0"/>
          <w:szCs w:val="21"/>
          <w:lang w:bidi="ar"/>
        </w:rPr>
        <w:t>--分化簇326（</w:t>
      </w:r>
      <w:r>
        <w:rPr>
          <w:color w:val="000000"/>
          <w:kern w:val="0"/>
          <w:szCs w:val="21"/>
          <w:lang w:bidi="ar"/>
        </w:rPr>
        <w:t>Cluster of Differentiation 326</w:t>
      </w:r>
      <w:r>
        <w:rPr>
          <w:rFonts w:hint="eastAsia"/>
          <w:color w:val="000000"/>
          <w:kern w:val="0"/>
          <w:szCs w:val="21"/>
          <w:lang w:bidi="ar"/>
        </w:rPr>
        <w:t>）</w:t>
      </w:r>
    </w:p>
    <w:p w14:paraId="0F42EA70">
      <w:pPr>
        <w:widowControl/>
        <w:ind w:firstLine="420" w:firstLineChars="200"/>
        <w:jc w:val="left"/>
        <w:rPr>
          <w:color w:val="000000"/>
          <w:kern w:val="0"/>
          <w:szCs w:val="21"/>
          <w:lang w:bidi="ar"/>
        </w:rPr>
      </w:pPr>
      <w:r>
        <w:rPr>
          <w:color w:val="000000"/>
          <w:kern w:val="0"/>
          <w:szCs w:val="21"/>
          <w:lang w:bidi="ar"/>
        </w:rPr>
        <w:t>EPCAM</w:t>
      </w:r>
      <w:r>
        <w:rPr>
          <w:rFonts w:hint="eastAsia"/>
          <w:color w:val="000000"/>
          <w:kern w:val="0"/>
          <w:szCs w:val="21"/>
          <w:lang w:bidi="ar"/>
        </w:rPr>
        <w:t>--上皮细胞黏附分子（</w:t>
      </w:r>
      <w:r>
        <w:rPr>
          <w:color w:val="000000"/>
          <w:kern w:val="0"/>
          <w:szCs w:val="21"/>
          <w:lang w:bidi="ar"/>
        </w:rPr>
        <w:t>Epithelial Cell Adhesion Molecule</w:t>
      </w:r>
      <w:r>
        <w:rPr>
          <w:rFonts w:hint="eastAsia"/>
          <w:color w:val="000000"/>
          <w:kern w:val="0"/>
          <w:szCs w:val="21"/>
          <w:lang w:bidi="ar"/>
        </w:rPr>
        <w:t>）</w:t>
      </w:r>
    </w:p>
    <w:p w14:paraId="152888BB">
      <w:pPr>
        <w:widowControl/>
        <w:ind w:firstLine="420" w:firstLineChars="200"/>
        <w:jc w:val="left"/>
        <w:rPr>
          <w:rFonts w:hint="eastAsia" w:ascii="宋体" w:hAnsi="宋体" w:cs="宋体"/>
          <w:color w:val="000000"/>
          <w:kern w:val="0"/>
          <w:szCs w:val="21"/>
          <w:lang w:bidi="ar"/>
        </w:rPr>
      </w:pPr>
      <w:r>
        <w:rPr>
          <w:color w:val="000000"/>
          <w:kern w:val="0"/>
          <w:szCs w:val="21"/>
          <w:lang w:bidi="ar"/>
        </w:rPr>
        <w:t>VSMC</w:t>
      </w:r>
      <w:r>
        <w:rPr>
          <w:rFonts w:hint="eastAsia"/>
          <w:color w:val="000000"/>
          <w:kern w:val="0"/>
          <w:szCs w:val="21"/>
          <w:lang w:bidi="ar"/>
        </w:rPr>
        <w:t>--</w:t>
      </w:r>
      <w:r>
        <w:rPr>
          <w:rFonts w:hint="eastAsia" w:ascii="宋体" w:hAnsi="宋体" w:cs="宋体"/>
          <w:color w:val="000000"/>
          <w:kern w:val="0"/>
          <w:szCs w:val="21"/>
          <w:lang w:bidi="ar"/>
        </w:rPr>
        <w:t>血管平滑肌细胞（</w:t>
      </w:r>
      <w:r>
        <w:rPr>
          <w:color w:val="000000"/>
          <w:kern w:val="0"/>
          <w:szCs w:val="21"/>
          <w:lang w:bidi="ar"/>
        </w:rPr>
        <w:t>Vascular smooth muscle cell</w:t>
      </w:r>
      <w:r>
        <w:rPr>
          <w:rFonts w:hint="eastAsia" w:ascii="宋体" w:hAnsi="宋体" w:cs="宋体"/>
          <w:color w:val="000000"/>
          <w:kern w:val="0"/>
          <w:szCs w:val="21"/>
          <w:lang w:bidi="ar"/>
        </w:rPr>
        <w:t>）</w:t>
      </w:r>
    </w:p>
    <w:p w14:paraId="4F1230B2">
      <w:pPr>
        <w:widowControl/>
        <w:ind w:firstLine="420" w:firstLineChars="200"/>
        <w:jc w:val="left"/>
        <w:rPr>
          <w:rFonts w:hint="eastAsia" w:ascii="宋体" w:hAnsi="宋体" w:cs="宋体"/>
          <w:color w:val="000000"/>
          <w:kern w:val="0"/>
          <w:szCs w:val="21"/>
          <w:lang w:bidi="ar"/>
        </w:rPr>
      </w:pPr>
      <w:r>
        <w:rPr>
          <w:color w:val="000000"/>
          <w:kern w:val="0"/>
          <w:szCs w:val="21"/>
          <w:lang w:bidi="ar"/>
        </w:rPr>
        <w:t>PSMA</w:t>
      </w:r>
      <w:r>
        <w:rPr>
          <w:rFonts w:hint="eastAsia"/>
          <w:color w:val="000000"/>
          <w:kern w:val="0"/>
          <w:szCs w:val="21"/>
          <w:lang w:bidi="ar"/>
        </w:rPr>
        <w:t>--</w:t>
      </w:r>
      <w:r>
        <w:rPr>
          <w:rFonts w:hint="eastAsia" w:ascii="宋体" w:hAnsi="宋体" w:cs="宋体"/>
          <w:color w:val="000000"/>
          <w:kern w:val="0"/>
          <w:szCs w:val="21"/>
          <w:lang w:bidi="ar"/>
        </w:rPr>
        <w:t>前列腺特异性膜抗原（</w:t>
      </w:r>
      <w:r>
        <w:rPr>
          <w:color w:val="000000"/>
          <w:kern w:val="0"/>
          <w:szCs w:val="21"/>
          <w:lang w:bidi="ar"/>
        </w:rPr>
        <w:t>Prostate specific membrane antigen</w:t>
      </w:r>
      <w:r>
        <w:rPr>
          <w:rFonts w:hint="eastAsia" w:ascii="宋体" w:hAnsi="宋体" w:cs="宋体"/>
          <w:color w:val="000000"/>
          <w:kern w:val="0"/>
          <w:szCs w:val="21"/>
          <w:lang w:bidi="ar"/>
        </w:rPr>
        <w:t>）</w:t>
      </w:r>
    </w:p>
    <w:p w14:paraId="07E2F070">
      <w:pPr>
        <w:widowControl/>
        <w:ind w:firstLine="420" w:firstLineChars="200"/>
        <w:jc w:val="left"/>
        <w:rPr>
          <w:rFonts w:hint="eastAsia" w:ascii="宋体" w:hAnsi="宋体" w:cs="宋体"/>
          <w:color w:val="000000"/>
          <w:kern w:val="0"/>
          <w:szCs w:val="21"/>
          <w:lang w:bidi="ar"/>
        </w:rPr>
      </w:pPr>
      <w:r>
        <w:rPr>
          <w:color w:val="000000"/>
          <w:kern w:val="0"/>
          <w:szCs w:val="21"/>
          <w:lang w:bidi="ar"/>
        </w:rPr>
        <w:t>VCAM-1</w:t>
      </w:r>
      <w:r>
        <w:rPr>
          <w:rFonts w:hint="eastAsia"/>
          <w:color w:val="000000"/>
          <w:kern w:val="0"/>
          <w:szCs w:val="21"/>
          <w:lang w:bidi="ar"/>
        </w:rPr>
        <w:t>--</w:t>
      </w:r>
      <w:r>
        <w:rPr>
          <w:rFonts w:hint="eastAsia" w:ascii="宋体" w:hAnsi="宋体" w:cs="宋体"/>
          <w:color w:val="000000"/>
          <w:kern w:val="0"/>
          <w:szCs w:val="21"/>
          <w:lang w:bidi="ar"/>
        </w:rPr>
        <w:t>血管细胞粘附分子</w:t>
      </w:r>
      <w:r>
        <w:rPr>
          <w:color w:val="000000"/>
          <w:kern w:val="0"/>
          <w:szCs w:val="21"/>
          <w:lang w:bidi="ar"/>
        </w:rPr>
        <w:t>1</w:t>
      </w:r>
      <w:r>
        <w:rPr>
          <w:rFonts w:hint="eastAsia" w:ascii="宋体" w:hAnsi="宋体" w:cs="宋体"/>
          <w:color w:val="000000"/>
          <w:kern w:val="0"/>
          <w:szCs w:val="21"/>
          <w:lang w:bidi="ar"/>
        </w:rPr>
        <w:t>（</w:t>
      </w:r>
      <w:r>
        <w:rPr>
          <w:color w:val="000000"/>
          <w:kern w:val="0"/>
          <w:szCs w:val="21"/>
          <w:lang w:bidi="ar"/>
        </w:rPr>
        <w:t>Vascular cell adhesion molecule 1</w:t>
      </w:r>
      <w:r>
        <w:rPr>
          <w:rFonts w:hint="eastAsia" w:ascii="宋体" w:hAnsi="宋体" w:cs="宋体"/>
          <w:color w:val="000000"/>
          <w:kern w:val="0"/>
          <w:szCs w:val="21"/>
          <w:lang w:bidi="ar"/>
        </w:rPr>
        <w:t>）</w:t>
      </w:r>
    </w:p>
    <w:p w14:paraId="282EAF03">
      <w:pPr>
        <w:widowControl/>
        <w:ind w:firstLine="420" w:firstLineChars="200"/>
        <w:jc w:val="left"/>
        <w:rPr>
          <w:rFonts w:hint="eastAsia" w:ascii="宋体" w:hAnsi="宋体" w:cs="宋体"/>
          <w:color w:val="000000"/>
          <w:kern w:val="0"/>
          <w:szCs w:val="21"/>
          <w:lang w:bidi="ar"/>
        </w:rPr>
      </w:pPr>
      <w:r>
        <w:rPr>
          <w:color w:val="000000"/>
          <w:kern w:val="0"/>
          <w:szCs w:val="21"/>
          <w:lang w:bidi="ar"/>
        </w:rPr>
        <w:t>Enos</w:t>
      </w:r>
      <w:r>
        <w:rPr>
          <w:rFonts w:hint="eastAsia"/>
          <w:color w:val="000000"/>
          <w:kern w:val="0"/>
          <w:szCs w:val="21"/>
          <w:lang w:bidi="ar"/>
        </w:rPr>
        <w:t>--</w:t>
      </w:r>
      <w:r>
        <w:rPr>
          <w:rFonts w:ascii="宋体" w:hAnsi="宋体" w:cs="宋体"/>
          <w:color w:val="000000"/>
          <w:kern w:val="0"/>
          <w:szCs w:val="21"/>
          <w:lang w:bidi="ar"/>
        </w:rPr>
        <w:t>内皮组成型一氧化氮合酶</w:t>
      </w:r>
      <w:r>
        <w:rPr>
          <w:rFonts w:hint="eastAsia" w:ascii="宋体" w:hAnsi="宋体" w:cs="宋体"/>
          <w:color w:val="000000"/>
          <w:kern w:val="0"/>
          <w:szCs w:val="21"/>
          <w:lang w:bidi="ar"/>
        </w:rPr>
        <w:t>（</w:t>
      </w:r>
      <w:r>
        <w:rPr>
          <w:color w:val="000000"/>
          <w:kern w:val="0"/>
          <w:szCs w:val="21"/>
          <w:lang w:bidi="ar"/>
        </w:rPr>
        <w:t>Endothelial constitutive nitric oxide synthase</w:t>
      </w:r>
      <w:r>
        <w:rPr>
          <w:rFonts w:hint="eastAsia" w:ascii="宋体" w:hAnsi="宋体" w:cs="宋体"/>
          <w:color w:val="000000"/>
          <w:kern w:val="0"/>
          <w:szCs w:val="21"/>
          <w:lang w:bidi="ar"/>
        </w:rPr>
        <w:t>）</w:t>
      </w:r>
    </w:p>
    <w:p w14:paraId="21FCD404">
      <w:pPr>
        <w:widowControl/>
        <w:ind w:firstLine="420" w:firstLineChars="200"/>
        <w:jc w:val="left"/>
        <w:rPr>
          <w:color w:val="000000"/>
          <w:kern w:val="0"/>
          <w:szCs w:val="21"/>
          <w:lang w:bidi="ar"/>
        </w:rPr>
      </w:pPr>
      <w:r>
        <w:rPr>
          <w:color w:val="000000"/>
          <w:kern w:val="0"/>
          <w:szCs w:val="21"/>
          <w:lang w:bidi="ar"/>
        </w:rPr>
        <w:t>CD</w:t>
      </w:r>
      <w:r>
        <w:rPr>
          <w:rFonts w:hint="eastAsia"/>
          <w:color w:val="000000"/>
          <w:kern w:val="0"/>
          <w:szCs w:val="21"/>
          <w:lang w:bidi="ar"/>
        </w:rPr>
        <w:t>144--分化簇144</w:t>
      </w:r>
      <w:r>
        <w:rPr>
          <w:color w:val="000000"/>
          <w:kern w:val="0"/>
          <w:szCs w:val="21"/>
          <w:lang w:bidi="ar"/>
        </w:rPr>
        <w:t>（Cluster of Differentiation</w:t>
      </w:r>
      <w:r>
        <w:rPr>
          <w:rFonts w:hint="eastAsia"/>
          <w:color w:val="000000"/>
          <w:kern w:val="0"/>
          <w:szCs w:val="21"/>
          <w:lang w:bidi="ar"/>
        </w:rPr>
        <w:t xml:space="preserve"> 144</w:t>
      </w:r>
      <w:r>
        <w:rPr>
          <w:color w:val="000000"/>
          <w:kern w:val="0"/>
          <w:szCs w:val="21"/>
          <w:lang w:bidi="ar"/>
        </w:rPr>
        <w:t>）</w:t>
      </w:r>
    </w:p>
    <w:p w14:paraId="7B5E73B1">
      <w:pPr>
        <w:widowControl/>
        <w:jc w:val="left"/>
        <w:rPr>
          <w:color w:val="000000"/>
          <w:kern w:val="0"/>
          <w:szCs w:val="21"/>
          <w:lang w:bidi="ar"/>
        </w:rPr>
      </w:pPr>
      <w:r>
        <w:rPr>
          <w:color w:val="000000"/>
          <w:kern w:val="0"/>
          <w:szCs w:val="21"/>
          <w:lang w:bidi="ar"/>
        </w:rPr>
        <w:t xml:space="preserve"> </w:t>
      </w:r>
      <w:r>
        <w:rPr>
          <w:rFonts w:hint="eastAsia"/>
          <w:color w:val="000000"/>
          <w:kern w:val="0"/>
          <w:szCs w:val="21"/>
          <w:lang w:bidi="ar"/>
        </w:rPr>
        <w:t xml:space="preserve">   </w:t>
      </w:r>
      <w:r>
        <w:rPr>
          <w:color w:val="000000"/>
          <w:kern w:val="0"/>
          <w:szCs w:val="21"/>
          <w:lang w:bidi="ar"/>
        </w:rPr>
        <w:t>CD</w:t>
      </w:r>
      <w:r>
        <w:rPr>
          <w:rFonts w:hint="eastAsia"/>
          <w:color w:val="000000"/>
          <w:kern w:val="0"/>
          <w:szCs w:val="21"/>
          <w:lang w:bidi="ar"/>
        </w:rPr>
        <w:t>31--分化簇31</w:t>
      </w:r>
      <w:r>
        <w:rPr>
          <w:color w:val="000000"/>
          <w:kern w:val="0"/>
          <w:szCs w:val="21"/>
          <w:lang w:bidi="ar"/>
        </w:rPr>
        <w:t>（Cluster of Differentiation</w:t>
      </w:r>
      <w:r>
        <w:rPr>
          <w:rFonts w:hint="eastAsia"/>
          <w:color w:val="000000"/>
          <w:kern w:val="0"/>
          <w:szCs w:val="21"/>
          <w:lang w:bidi="ar"/>
        </w:rPr>
        <w:t xml:space="preserve"> 31</w:t>
      </w:r>
      <w:r>
        <w:rPr>
          <w:color w:val="000000"/>
          <w:kern w:val="0"/>
          <w:szCs w:val="21"/>
          <w:lang w:bidi="ar"/>
        </w:rPr>
        <w:t>）</w:t>
      </w:r>
    </w:p>
    <w:p w14:paraId="7189501F">
      <w:pPr>
        <w:widowControl/>
        <w:ind w:firstLine="420" w:firstLineChars="200"/>
        <w:jc w:val="left"/>
        <w:rPr>
          <w:color w:val="000000"/>
          <w:kern w:val="0"/>
          <w:szCs w:val="21"/>
          <w:lang w:bidi="ar"/>
        </w:rPr>
      </w:pPr>
      <w:r>
        <w:rPr>
          <w:color w:val="000000"/>
          <w:kern w:val="0"/>
          <w:szCs w:val="21"/>
          <w:lang w:bidi="ar"/>
        </w:rPr>
        <w:t>CD</w:t>
      </w:r>
      <w:r>
        <w:rPr>
          <w:rFonts w:hint="eastAsia"/>
          <w:color w:val="000000"/>
          <w:kern w:val="0"/>
          <w:szCs w:val="21"/>
          <w:lang w:bidi="ar"/>
        </w:rPr>
        <w:t>62E--分化簇62E</w:t>
      </w:r>
      <w:r>
        <w:rPr>
          <w:color w:val="000000"/>
          <w:kern w:val="0"/>
          <w:szCs w:val="21"/>
          <w:lang w:bidi="ar"/>
        </w:rPr>
        <w:t>（Cluster of Differentiation</w:t>
      </w:r>
      <w:r>
        <w:rPr>
          <w:rFonts w:hint="eastAsia"/>
          <w:color w:val="000000"/>
          <w:kern w:val="0"/>
          <w:szCs w:val="21"/>
          <w:lang w:bidi="ar"/>
        </w:rPr>
        <w:t xml:space="preserve"> 62E</w:t>
      </w:r>
      <w:r>
        <w:rPr>
          <w:color w:val="000000"/>
          <w:kern w:val="0"/>
          <w:szCs w:val="21"/>
          <w:lang w:bidi="ar"/>
        </w:rPr>
        <w:t>）</w:t>
      </w:r>
    </w:p>
    <w:p w14:paraId="3BD3BB29">
      <w:pPr>
        <w:widowControl/>
        <w:ind w:firstLine="420" w:firstLineChars="200"/>
        <w:jc w:val="left"/>
        <w:rPr>
          <w:color w:val="000000"/>
          <w:kern w:val="0"/>
          <w:szCs w:val="21"/>
          <w:lang w:bidi="ar"/>
        </w:rPr>
      </w:pPr>
      <w:r>
        <w:rPr>
          <w:color w:val="000000"/>
          <w:kern w:val="0"/>
          <w:szCs w:val="21"/>
          <w:lang w:bidi="ar"/>
        </w:rPr>
        <w:t>CD</w:t>
      </w:r>
      <w:r>
        <w:rPr>
          <w:rFonts w:hint="eastAsia"/>
          <w:color w:val="000000"/>
          <w:kern w:val="0"/>
          <w:szCs w:val="21"/>
          <w:lang w:bidi="ar"/>
        </w:rPr>
        <w:t>105--分化簇105</w:t>
      </w:r>
      <w:r>
        <w:rPr>
          <w:color w:val="000000"/>
          <w:kern w:val="0"/>
          <w:szCs w:val="21"/>
          <w:lang w:bidi="ar"/>
        </w:rPr>
        <w:t>（Cluster of Differentiation</w:t>
      </w:r>
      <w:r>
        <w:rPr>
          <w:rFonts w:hint="eastAsia"/>
          <w:color w:val="000000"/>
          <w:kern w:val="0"/>
          <w:szCs w:val="21"/>
          <w:lang w:bidi="ar"/>
        </w:rPr>
        <w:t xml:space="preserve"> 105</w:t>
      </w:r>
      <w:r>
        <w:rPr>
          <w:color w:val="000000"/>
          <w:kern w:val="0"/>
          <w:szCs w:val="21"/>
          <w:lang w:bidi="ar"/>
        </w:rPr>
        <w:t>）</w:t>
      </w:r>
    </w:p>
    <w:p w14:paraId="44BFDE26">
      <w:pPr>
        <w:widowControl/>
        <w:ind w:firstLine="420" w:firstLineChars="200"/>
        <w:jc w:val="left"/>
        <w:rPr>
          <w:color w:val="000000"/>
          <w:kern w:val="0"/>
          <w:szCs w:val="21"/>
          <w:lang w:bidi="ar"/>
        </w:rPr>
      </w:pPr>
      <w:r>
        <w:rPr>
          <w:rFonts w:hint="eastAsia"/>
          <w:color w:val="000000"/>
          <w:kern w:val="0"/>
          <w:szCs w:val="21"/>
          <w:lang w:bidi="ar"/>
        </w:rPr>
        <w:t>ICAM-1--细胞间黏附分子-1（Intercellular adhesion molecule-1）</w:t>
      </w:r>
    </w:p>
    <w:p w14:paraId="0FBA31DF">
      <w:pPr>
        <w:widowControl/>
        <w:ind w:firstLine="420" w:firstLineChars="200"/>
        <w:jc w:val="left"/>
        <w:rPr>
          <w:color w:val="000000"/>
          <w:kern w:val="0"/>
          <w:szCs w:val="21"/>
          <w:lang w:bidi="ar"/>
        </w:rPr>
      </w:pPr>
      <w:r>
        <w:rPr>
          <w:color w:val="000000"/>
          <w:kern w:val="0"/>
          <w:szCs w:val="21"/>
          <w:lang w:bidi="ar"/>
        </w:rPr>
        <w:t>TSP1</w:t>
      </w:r>
      <w:r>
        <w:rPr>
          <w:rFonts w:hint="eastAsia"/>
          <w:color w:val="000000"/>
          <w:kern w:val="0"/>
          <w:szCs w:val="21"/>
          <w:lang w:bidi="ar"/>
        </w:rPr>
        <w:t>--血栓反应蛋白1</w:t>
      </w:r>
      <w:r>
        <w:rPr>
          <w:color w:val="000000"/>
          <w:kern w:val="0"/>
          <w:szCs w:val="21"/>
          <w:lang w:bidi="ar"/>
        </w:rPr>
        <w:t>（</w:t>
      </w:r>
      <w:r>
        <w:rPr>
          <w:rFonts w:hint="eastAsia"/>
          <w:color w:val="000000"/>
          <w:kern w:val="0"/>
          <w:szCs w:val="21"/>
          <w:lang w:bidi="ar"/>
        </w:rPr>
        <w:t>T</w:t>
      </w:r>
      <w:r>
        <w:rPr>
          <w:color w:val="000000"/>
          <w:kern w:val="0"/>
          <w:szCs w:val="21"/>
          <w:lang w:bidi="ar"/>
        </w:rPr>
        <w:t>hrombospondin 1）</w:t>
      </w:r>
    </w:p>
    <w:p w14:paraId="7517F839">
      <w:pPr>
        <w:widowControl/>
        <w:ind w:firstLine="420" w:firstLineChars="200"/>
        <w:jc w:val="left"/>
        <w:rPr>
          <w:color w:val="000000"/>
          <w:kern w:val="0"/>
          <w:szCs w:val="21"/>
          <w:lang w:bidi="ar"/>
        </w:rPr>
      </w:pPr>
      <w:r>
        <w:rPr>
          <w:rFonts w:hint="eastAsia"/>
          <w:color w:val="000000"/>
          <w:kern w:val="0"/>
          <w:szCs w:val="21"/>
          <w:lang w:bidi="ar"/>
        </w:rPr>
        <w:t>CD142--分化簇142</w:t>
      </w:r>
      <w:r>
        <w:rPr>
          <w:color w:val="000000"/>
          <w:kern w:val="0"/>
          <w:szCs w:val="21"/>
          <w:lang w:bidi="ar"/>
        </w:rPr>
        <w:t xml:space="preserve">（Cluster of Differentiation </w:t>
      </w:r>
      <w:r>
        <w:rPr>
          <w:rFonts w:hint="eastAsia"/>
          <w:color w:val="000000"/>
          <w:kern w:val="0"/>
          <w:szCs w:val="21"/>
          <w:lang w:bidi="ar"/>
        </w:rPr>
        <w:t>142</w:t>
      </w:r>
      <w:r>
        <w:rPr>
          <w:color w:val="000000"/>
          <w:kern w:val="0"/>
          <w:szCs w:val="21"/>
          <w:lang w:bidi="ar"/>
        </w:rPr>
        <w:t>）</w:t>
      </w:r>
    </w:p>
    <w:p w14:paraId="339A9619">
      <w:pPr>
        <w:pStyle w:val="42"/>
        <w:numPr>
          <w:ilvl w:val="0"/>
          <w:numId w:val="0"/>
        </w:numPr>
        <w:spacing w:before="312" w:after="312"/>
      </w:pPr>
      <w:r>
        <w:rPr>
          <w:rFonts w:hint="eastAsia"/>
          <w:szCs w:val="21"/>
        </w:rPr>
        <w:t>5　样本收集与前处理</w:t>
      </w:r>
    </w:p>
    <w:p w14:paraId="4C7D0C6E">
      <w:pPr>
        <w:pStyle w:val="41"/>
        <w:numPr>
          <w:ilvl w:val="1"/>
          <w:numId w:val="0"/>
        </w:numPr>
        <w:spacing w:before="156" w:after="156"/>
      </w:pPr>
      <w:r>
        <w:rPr>
          <w:rFonts w:hint="eastAsia"/>
          <w:color w:val="000000"/>
        </w:rPr>
        <w:t>5.1　AS外周血来源的</w:t>
      </w:r>
      <w:r>
        <w:rPr>
          <w:rFonts w:hint="eastAsia"/>
        </w:rPr>
        <w:t>样本</w:t>
      </w:r>
    </w:p>
    <w:p w14:paraId="7452BF82">
      <w:pPr>
        <w:pStyle w:val="41"/>
        <w:numPr>
          <w:ilvl w:val="1"/>
          <w:numId w:val="0"/>
        </w:numPr>
        <w:spacing w:before="156" w:after="156"/>
      </w:pPr>
      <w:r>
        <w:rPr>
          <w:rFonts w:hint="eastAsia"/>
          <w:color w:val="000000"/>
        </w:rPr>
        <w:t>5.1.1　</w:t>
      </w:r>
      <w:r>
        <w:rPr>
          <w:rFonts w:hint="eastAsia"/>
        </w:rPr>
        <w:t>采集方法</w:t>
      </w:r>
    </w:p>
    <w:p w14:paraId="2589DF7B">
      <w:pPr>
        <w:pStyle w:val="117"/>
        <w:numPr>
          <w:ilvl w:val="0"/>
          <w:numId w:val="0"/>
        </w:numPr>
        <w:ind w:firstLine="420" w:firstLineChars="200"/>
      </w:pPr>
      <w:r>
        <w:rPr>
          <w:rFonts w:hint="eastAsia" w:hAnsi="宋体" w:cs="宋体"/>
          <w:color w:val="000000"/>
          <w:szCs w:val="21"/>
          <w:lang w:bidi="ar"/>
        </w:rPr>
        <w:t>外周静脉血的采集应符合《静脉血液标本采集指南》和《临床化学检验血液标本的收集与处理》中的要求,采集外周静脉血</w:t>
      </w:r>
      <w:r>
        <w:rPr>
          <w:rFonts w:ascii="Times New Roman"/>
          <w:szCs w:val="21"/>
          <w:lang w:bidi="ar"/>
        </w:rPr>
        <w:t>3-4 ml</w:t>
      </w:r>
      <w:r>
        <w:rPr>
          <w:rFonts w:hint="eastAsia" w:hAnsi="宋体" w:cs="宋体"/>
          <w:color w:val="000000"/>
          <w:szCs w:val="21"/>
          <w:lang w:bidi="ar"/>
        </w:rPr>
        <w:t>。</w:t>
      </w:r>
    </w:p>
    <w:p w14:paraId="354F31E6">
      <w:pPr>
        <w:pStyle w:val="41"/>
        <w:numPr>
          <w:ilvl w:val="1"/>
          <w:numId w:val="0"/>
        </w:numPr>
        <w:spacing w:before="156" w:after="156"/>
      </w:pPr>
      <w:r>
        <w:rPr>
          <w:rFonts w:hint="eastAsia"/>
          <w:color w:val="000000"/>
        </w:rPr>
        <w:t>5.1.2　预处理及</w:t>
      </w:r>
      <w:r>
        <w:rPr>
          <w:rFonts w:hint="eastAsia"/>
        </w:rPr>
        <w:t>质量控制</w:t>
      </w:r>
    </w:p>
    <w:p w14:paraId="3A3A1195">
      <w:pPr>
        <w:widowControl/>
        <w:ind w:firstLine="420" w:firstLineChars="200"/>
        <w:jc w:val="left"/>
        <w:rPr>
          <w:rFonts w:hint="eastAsia" w:ascii="宋体" w:hAnsi="宋体" w:cs="宋体"/>
          <w:color w:val="000000"/>
          <w:kern w:val="0"/>
          <w:szCs w:val="21"/>
          <w:lang w:bidi="ar"/>
        </w:rPr>
      </w:pPr>
      <w:r>
        <w:rPr>
          <w:rFonts w:ascii="宋体" w:hAnsi="宋体" w:cs="宋体"/>
          <w:color w:val="000000"/>
          <w:kern w:val="0"/>
          <w:szCs w:val="21"/>
          <w:lang w:bidi="ar"/>
        </w:rPr>
        <w:t>血液</w:t>
      </w:r>
      <w:r>
        <w:rPr>
          <w:rFonts w:hint="eastAsia"/>
          <w:color w:val="000000"/>
          <w:kern w:val="0"/>
          <w:szCs w:val="21"/>
          <w:lang w:bidi="ar"/>
        </w:rPr>
        <w:t>EVs</w:t>
      </w:r>
      <w:r>
        <w:rPr>
          <w:rFonts w:ascii="宋体" w:hAnsi="宋体" w:cs="宋体"/>
          <w:color w:val="000000"/>
          <w:kern w:val="0"/>
          <w:szCs w:val="21"/>
          <w:lang w:bidi="ar"/>
        </w:rPr>
        <w:t>分离和检测前，应参考国际细胞外囊泡学会相关立场性文件和指南对血液样本进行严格的质量控制：</w:t>
      </w:r>
    </w:p>
    <w:p w14:paraId="60C1507A">
      <w:pPr>
        <w:pStyle w:val="49"/>
        <w:numPr>
          <w:ilvl w:val="0"/>
          <w:numId w:val="0"/>
        </w:numPr>
        <w:tabs>
          <w:tab w:val="clear" w:pos="839"/>
        </w:tabs>
        <w:ind w:left="839" w:hanging="419"/>
        <w:rPr>
          <w:sz w:val="20"/>
        </w:rPr>
      </w:pPr>
      <w:r>
        <w:rPr>
          <w:rFonts w:hint="eastAsia" w:hAnsi="宋体"/>
          <w:sz w:val="20"/>
          <w:szCs w:val="21"/>
        </w:rPr>
        <w:t>a)</w:t>
      </w:r>
      <w:r>
        <w:rPr>
          <w:rFonts w:hint="eastAsia"/>
          <w:sz w:val="20"/>
        </w:rPr>
        <w:t>为了提高血液样本质量，应在患者过夜禁食后进行采血。</w:t>
      </w:r>
    </w:p>
    <w:p w14:paraId="73393FDE">
      <w:pPr>
        <w:pStyle w:val="49"/>
        <w:numPr>
          <w:ilvl w:val="0"/>
          <w:numId w:val="0"/>
        </w:numPr>
        <w:tabs>
          <w:tab w:val="clear" w:pos="839"/>
        </w:tabs>
        <w:ind w:left="839" w:hanging="419"/>
        <w:rPr>
          <w:sz w:val="20"/>
        </w:rPr>
      </w:pPr>
      <w:r>
        <w:rPr>
          <w:rFonts w:hint="eastAsia" w:hAnsi="宋体"/>
          <w:sz w:val="20"/>
          <w:szCs w:val="21"/>
        </w:rPr>
        <w:t>b)</w:t>
      </w:r>
      <w:r>
        <w:rPr>
          <w:rFonts w:hint="eastAsia"/>
          <w:sz w:val="20"/>
        </w:rPr>
        <w:t>采用含有柠檬酸钠或乙二胺四乙酸的采血管有助于抑制血小板释放</w:t>
      </w:r>
      <w:r>
        <w:rPr>
          <w:rFonts w:hint="eastAsia" w:ascii="Times New Roman"/>
          <w:sz w:val="20"/>
        </w:rPr>
        <w:t>EVs</w:t>
      </w:r>
      <w:r>
        <w:rPr>
          <w:rFonts w:hint="eastAsia"/>
        </w:rPr>
        <w:t>，</w:t>
      </w:r>
      <w:r>
        <w:rPr>
          <w:rFonts w:hint="eastAsia"/>
          <w:sz w:val="20"/>
        </w:rPr>
        <w:t>从而保证血液样本</w:t>
      </w:r>
      <w:r>
        <w:rPr>
          <w:rFonts w:hint="eastAsia" w:ascii="Times New Roman"/>
          <w:sz w:val="20"/>
        </w:rPr>
        <w:t>EVs</w:t>
      </w:r>
      <w:r>
        <w:rPr>
          <w:rFonts w:hint="eastAsia"/>
          <w:sz w:val="20"/>
        </w:rPr>
        <w:t>分析的准确性。</w:t>
      </w:r>
    </w:p>
    <w:p w14:paraId="765428E6">
      <w:pPr>
        <w:pStyle w:val="49"/>
        <w:numPr>
          <w:ilvl w:val="0"/>
          <w:numId w:val="0"/>
        </w:numPr>
        <w:tabs>
          <w:tab w:val="clear" w:pos="839"/>
        </w:tabs>
        <w:ind w:left="839" w:hanging="419"/>
      </w:pPr>
      <w:r>
        <w:rPr>
          <w:rFonts w:hint="eastAsia" w:hAnsi="宋体"/>
          <w:sz w:val="20"/>
        </w:rPr>
        <w:t>c)</w:t>
      </w:r>
      <w:r>
        <w:rPr>
          <w:rFonts w:hint="eastAsia"/>
          <w:sz w:val="20"/>
        </w:rPr>
        <w:t>样本收集与第一次离心之间的时间间隔应尽量缩短并保持一致，在</w:t>
      </w:r>
      <w:r>
        <w:rPr>
          <w:rFonts w:ascii="Times New Roman"/>
          <w:sz w:val="20"/>
        </w:rPr>
        <w:t>20 ℃</w:t>
      </w:r>
      <w:r>
        <w:rPr>
          <w:rFonts w:hint="eastAsia"/>
          <w:sz w:val="20"/>
        </w:rPr>
        <w:t>条件下</w:t>
      </w:r>
      <w:r>
        <w:rPr>
          <w:rFonts w:ascii="Times New Roman"/>
          <w:sz w:val="20"/>
        </w:rPr>
        <w:t>2500×g</w:t>
      </w:r>
      <w:r>
        <w:rPr>
          <w:rFonts w:hint="eastAsia"/>
          <w:sz w:val="20"/>
        </w:rPr>
        <w:t>离心</w:t>
      </w:r>
      <w:r>
        <w:rPr>
          <w:rFonts w:ascii="Times New Roman"/>
          <w:sz w:val="20"/>
        </w:rPr>
        <w:t>15</w:t>
      </w:r>
      <w:r>
        <w:rPr>
          <w:rFonts w:ascii="Times New Roman"/>
        </w:rPr>
        <w:t xml:space="preserve"> </w:t>
      </w:r>
      <w:r>
        <w:rPr>
          <w:rFonts w:ascii="Times New Roman"/>
          <w:sz w:val="20"/>
        </w:rPr>
        <w:t>min</w:t>
      </w:r>
      <w:r>
        <w:rPr>
          <w:rFonts w:hint="eastAsia"/>
        </w:rPr>
        <w:t>，</w:t>
      </w:r>
      <w:r>
        <w:rPr>
          <w:rFonts w:hint="eastAsia"/>
          <w:sz w:val="20"/>
        </w:rPr>
        <w:t>收集细胞层上方</w:t>
      </w:r>
      <w:r>
        <w:rPr>
          <w:rFonts w:ascii="Times New Roman"/>
          <w:sz w:val="20"/>
        </w:rPr>
        <w:t>0.5</w:t>
      </w:r>
      <w:r>
        <w:rPr>
          <w:rFonts w:hint="eastAsia" w:ascii="Times New Roman"/>
          <w:sz w:val="20"/>
        </w:rPr>
        <w:t xml:space="preserve"> </w:t>
      </w:r>
      <w:r>
        <w:rPr>
          <w:rFonts w:ascii="Times New Roman"/>
          <w:sz w:val="20"/>
        </w:rPr>
        <w:t>cm</w:t>
      </w:r>
      <w:r>
        <w:rPr>
          <w:rFonts w:hint="eastAsia"/>
          <w:sz w:val="20"/>
        </w:rPr>
        <w:t>以上的血浆层，同样条件第</w:t>
      </w:r>
      <w:r>
        <w:rPr>
          <w:rFonts w:ascii="Times New Roman"/>
          <w:sz w:val="20"/>
        </w:rPr>
        <w:t>2</w:t>
      </w:r>
      <w:r>
        <w:rPr>
          <w:rFonts w:hint="eastAsia"/>
          <w:sz w:val="20"/>
        </w:rPr>
        <w:t>次离心，以减少血小板和白细胞污染的风险，收集去血小板血浆，可新鲜使用，或在液氮中快速冷冻并在</w:t>
      </w:r>
      <w:r>
        <w:rPr>
          <w:rFonts w:ascii="Times New Roman"/>
          <w:sz w:val="20"/>
        </w:rPr>
        <w:t>-80 ℃</w:t>
      </w:r>
      <w:r>
        <w:rPr>
          <w:rFonts w:hint="eastAsia"/>
          <w:sz w:val="20"/>
        </w:rPr>
        <w:t>条件下长期保持。</w:t>
      </w:r>
    </w:p>
    <w:p w14:paraId="15B1E622">
      <w:pPr>
        <w:pStyle w:val="49"/>
        <w:numPr>
          <w:ilvl w:val="0"/>
          <w:numId w:val="0"/>
        </w:numPr>
        <w:tabs>
          <w:tab w:val="clear" w:pos="839"/>
        </w:tabs>
        <w:ind w:left="839" w:hanging="419"/>
        <w:rPr>
          <w:sz w:val="20"/>
        </w:rPr>
      </w:pPr>
      <w:r>
        <w:rPr>
          <w:rFonts w:hint="eastAsia"/>
        </w:rPr>
        <w:t>d)</w:t>
      </w:r>
      <w:r>
        <w:rPr>
          <w:rFonts w:hint="eastAsia"/>
          <w:sz w:val="20"/>
        </w:rPr>
        <w:t>冻融次数和解冻温度：推荐</w:t>
      </w:r>
      <w:r>
        <w:rPr>
          <w:rFonts w:ascii="Times New Roman"/>
          <w:sz w:val="20"/>
        </w:rPr>
        <w:t>37 ℃</w:t>
      </w:r>
      <w:r>
        <w:rPr>
          <w:rFonts w:hint="eastAsia"/>
          <w:sz w:val="20"/>
        </w:rPr>
        <w:t>快速解冻，并尽量避免反复冻融。</w:t>
      </w:r>
    </w:p>
    <w:p w14:paraId="64D67373">
      <w:pPr>
        <w:pStyle w:val="41"/>
        <w:numPr>
          <w:ilvl w:val="1"/>
          <w:numId w:val="0"/>
        </w:numPr>
        <w:spacing w:before="156" w:after="156"/>
      </w:pPr>
      <w:r>
        <w:rPr>
          <w:rFonts w:hint="eastAsia"/>
          <w:color w:val="000000"/>
        </w:rPr>
        <w:t>5.2　AS斑块来源的</w:t>
      </w:r>
      <w:r>
        <w:rPr>
          <w:rFonts w:hint="eastAsia"/>
        </w:rPr>
        <w:t>样本</w:t>
      </w:r>
    </w:p>
    <w:p w14:paraId="1217FF76">
      <w:pPr>
        <w:pStyle w:val="41"/>
        <w:numPr>
          <w:ilvl w:val="1"/>
          <w:numId w:val="0"/>
        </w:numPr>
        <w:spacing w:before="156" w:after="156"/>
        <w:rPr>
          <w:color w:val="000000"/>
        </w:rPr>
      </w:pPr>
      <w:r>
        <w:rPr>
          <w:rFonts w:hint="eastAsia"/>
          <w:color w:val="000000"/>
        </w:rPr>
        <w:t>5.2.1　采集方法</w:t>
      </w:r>
    </w:p>
    <w:p w14:paraId="3DB00EEF">
      <w:pPr>
        <w:pStyle w:val="22"/>
      </w:pPr>
      <w:r>
        <w:rPr>
          <w:rFonts w:hint="eastAsia"/>
        </w:rPr>
        <w:t>根据疾病和斑块部位选择合适的手术方式取出，如内皮剥脱术或经皮腔内斑块旋切术等。</w:t>
      </w:r>
    </w:p>
    <w:p w14:paraId="2639C217">
      <w:pPr>
        <w:pStyle w:val="41"/>
        <w:numPr>
          <w:ilvl w:val="1"/>
          <w:numId w:val="0"/>
        </w:numPr>
        <w:spacing w:before="156" w:after="156"/>
        <w:rPr>
          <w:color w:val="000000"/>
        </w:rPr>
      </w:pPr>
      <w:r>
        <w:rPr>
          <w:rFonts w:hint="eastAsia"/>
          <w:color w:val="000000"/>
        </w:rPr>
        <w:t>5.2.2　预处理及质量控制</w:t>
      </w:r>
    </w:p>
    <w:p w14:paraId="10D7A8FA">
      <w:pPr>
        <w:widowControl/>
        <w:ind w:firstLine="420" w:firstLineChars="200"/>
        <w:jc w:val="left"/>
      </w:pPr>
      <w:r>
        <w:rPr>
          <w:rFonts w:hint="eastAsia"/>
          <w:color w:val="000000"/>
          <w:kern w:val="0"/>
          <w:szCs w:val="21"/>
          <w:lang w:bidi="ar"/>
        </w:rPr>
        <w:t>动脉粥样硬化斑块来源的EVs</w:t>
      </w:r>
      <w:r>
        <w:rPr>
          <w:rFonts w:ascii="宋体" w:hAnsi="宋体" w:cs="宋体"/>
          <w:color w:val="000000"/>
          <w:kern w:val="0"/>
          <w:szCs w:val="21"/>
          <w:lang w:bidi="ar"/>
        </w:rPr>
        <w:t>分离和检测前，应对</w:t>
      </w:r>
      <w:r>
        <w:rPr>
          <w:rFonts w:hint="eastAsia" w:ascii="宋体" w:hAnsi="宋体" w:cs="宋体"/>
          <w:color w:val="000000"/>
          <w:kern w:val="0"/>
          <w:szCs w:val="21"/>
          <w:lang w:bidi="ar"/>
        </w:rPr>
        <w:t>斑块组织</w:t>
      </w:r>
      <w:r>
        <w:rPr>
          <w:rFonts w:ascii="宋体" w:hAnsi="宋体" w:cs="宋体"/>
          <w:color w:val="000000"/>
          <w:kern w:val="0"/>
          <w:szCs w:val="21"/>
          <w:lang w:bidi="ar"/>
        </w:rPr>
        <w:t>样本进行严格的质量控制：</w:t>
      </w:r>
    </w:p>
    <w:p w14:paraId="3C7A3046">
      <w:pPr>
        <w:pStyle w:val="22"/>
      </w:pPr>
      <w:r>
        <w:t>a)</w:t>
      </w:r>
      <w:r>
        <w:rPr>
          <w:rFonts w:hint="eastAsia"/>
        </w:rPr>
        <w:t>将取得的斑块在</w:t>
      </w:r>
      <w:r>
        <w:t>冰上转移</w:t>
      </w:r>
      <w:r>
        <w:rPr>
          <w:rFonts w:hint="eastAsia"/>
        </w:rPr>
        <w:t>并</w:t>
      </w:r>
      <w:r>
        <w:t>进行组织分离</w:t>
      </w:r>
      <w:r>
        <w:rPr>
          <w:rFonts w:hint="eastAsia"/>
        </w:rPr>
        <w:t>：</w:t>
      </w:r>
      <w:r>
        <w:t>将样品称重，用手术刀片切碎，然后放入含有</w:t>
      </w:r>
      <w:r>
        <w:rPr>
          <w:rFonts w:ascii="Times New Roman"/>
        </w:rPr>
        <w:t>pronase</w:t>
      </w:r>
      <w:r>
        <w:t xml:space="preserve"> (</w:t>
      </w:r>
      <w:r>
        <w:rPr>
          <w:rFonts w:ascii="Times New Roman"/>
        </w:rPr>
        <w:t>5000 U/ml</w:t>
      </w:r>
      <w:r>
        <w:t>)和胶原酶</w:t>
      </w:r>
      <w:r>
        <w:rPr>
          <w:rFonts w:ascii="Times New Roman"/>
        </w:rPr>
        <w:t>II</w:t>
      </w:r>
      <w:r>
        <w:t>(</w:t>
      </w:r>
      <w:r>
        <w:rPr>
          <w:rFonts w:ascii="Times New Roman"/>
        </w:rPr>
        <w:t>0.1%</w:t>
      </w:r>
      <w:r>
        <w:t>溶液)的锥形管中</w:t>
      </w:r>
    </w:p>
    <w:p w14:paraId="369AC2C6">
      <w:pPr>
        <w:pStyle w:val="22"/>
      </w:pPr>
      <w:r>
        <w:rPr>
          <w:rFonts w:hint="eastAsia"/>
        </w:rPr>
        <w:t>b）</w:t>
      </w:r>
      <w:r>
        <w:t>将组织在</w:t>
      </w:r>
      <w:r>
        <w:rPr>
          <w:rFonts w:ascii="Times New Roman"/>
        </w:rPr>
        <w:t>37°C</w:t>
      </w:r>
      <w:r>
        <w:t>下持续温和</w:t>
      </w:r>
      <w:r>
        <w:rPr>
          <w:rFonts w:hint="eastAsia"/>
        </w:rPr>
        <w:t>孵育，</w:t>
      </w:r>
      <w:r>
        <w:t>孵育</w:t>
      </w:r>
      <w:r>
        <w:rPr>
          <w:rFonts w:ascii="Times New Roman"/>
        </w:rPr>
        <w:t>30min</w:t>
      </w:r>
      <w:r>
        <w:rPr>
          <w:rFonts w:hint="eastAsia" w:ascii="Times New Roman"/>
        </w:rPr>
        <w:t>时</w:t>
      </w:r>
      <w:r>
        <w:t>，加入</w:t>
      </w:r>
      <w:r>
        <w:rPr>
          <w:rFonts w:ascii="Times New Roman"/>
        </w:rPr>
        <w:t>DNase I</w:t>
      </w:r>
      <w:r>
        <w:t>溶液，整个溶液再孵育</w:t>
      </w:r>
      <w:r>
        <w:rPr>
          <w:rFonts w:ascii="Times New Roman"/>
        </w:rPr>
        <w:t>30min</w:t>
      </w:r>
      <w:r>
        <w:rPr>
          <w:rFonts w:hint="eastAsia" w:ascii="Times New Roman"/>
        </w:rPr>
        <w:t>，并且</w:t>
      </w:r>
      <w:r>
        <w:t>每</w:t>
      </w:r>
      <w:r>
        <w:rPr>
          <w:rFonts w:ascii="Times New Roman"/>
        </w:rPr>
        <w:t>10min</w:t>
      </w:r>
      <w:r>
        <w:t>上下移液一次，有助于打破组织。</w:t>
      </w:r>
    </w:p>
    <w:p w14:paraId="6A2EFB7F">
      <w:pPr>
        <w:pStyle w:val="22"/>
      </w:pPr>
      <w:r>
        <w:rPr>
          <w:rFonts w:hint="eastAsia"/>
        </w:rPr>
        <w:t>c)</w:t>
      </w:r>
      <w:r>
        <w:t>孵育完成后，立即将</w:t>
      </w:r>
      <w:r>
        <w:rPr>
          <w:rFonts w:ascii="Times New Roman"/>
        </w:rPr>
        <w:t>10% FBS + complete EC</w:t>
      </w:r>
      <w:r>
        <w:t>培养基(</w:t>
      </w:r>
      <w:r>
        <w:rPr>
          <w:rFonts w:ascii="Times New Roman"/>
        </w:rPr>
        <w:t>Cell Applications, Inc</w:t>
      </w:r>
      <w:r>
        <w:t>)添加到解离组织中</w:t>
      </w:r>
      <w:r>
        <w:rPr>
          <w:rFonts w:hint="eastAsia"/>
        </w:rPr>
        <w:t>混匀，</w:t>
      </w:r>
      <w:r>
        <w:t>然后放置</w:t>
      </w:r>
      <w:r>
        <w:rPr>
          <w:rFonts w:ascii="Times New Roman"/>
        </w:rPr>
        <w:t>30s</w:t>
      </w:r>
      <w:r>
        <w:t>，使所有碎屑沉淀在底部以淬灭酶活性。</w:t>
      </w:r>
    </w:p>
    <w:p w14:paraId="2773219D">
      <w:pPr>
        <w:pStyle w:val="22"/>
      </w:pPr>
      <w:r>
        <w:rPr>
          <w:rFonts w:hint="eastAsia"/>
        </w:rPr>
        <w:t>e)收集上清液即为斑块组织液。</w:t>
      </w:r>
    </w:p>
    <w:p w14:paraId="06DD3BC9">
      <w:pPr>
        <w:pStyle w:val="41"/>
        <w:numPr>
          <w:ilvl w:val="1"/>
          <w:numId w:val="0"/>
        </w:numPr>
        <w:spacing w:before="156" w:after="156"/>
      </w:pPr>
      <w:r>
        <w:rPr>
          <w:rFonts w:hint="eastAsia"/>
          <w:color w:val="000000"/>
        </w:rPr>
        <w:t>5.3　AS体外培养的细胞</w:t>
      </w:r>
      <w:r>
        <w:rPr>
          <w:rFonts w:hint="eastAsia"/>
        </w:rPr>
        <w:t>样本</w:t>
      </w:r>
    </w:p>
    <w:p w14:paraId="704B46E3">
      <w:pPr>
        <w:pStyle w:val="41"/>
        <w:numPr>
          <w:ilvl w:val="1"/>
          <w:numId w:val="0"/>
        </w:numPr>
        <w:spacing w:before="156" w:after="156"/>
        <w:rPr>
          <w:color w:val="000000"/>
        </w:rPr>
      </w:pPr>
      <w:r>
        <w:rPr>
          <w:rFonts w:hint="eastAsia"/>
          <w:color w:val="000000"/>
        </w:rPr>
        <w:t>5.3.1　动脉粥样硬化相关的细胞模型的构建</w:t>
      </w:r>
    </w:p>
    <w:p w14:paraId="12EB6D80">
      <w:pPr>
        <w:pStyle w:val="41"/>
        <w:numPr>
          <w:ilvl w:val="1"/>
          <w:numId w:val="0"/>
        </w:numPr>
        <w:spacing w:before="156" w:after="156"/>
        <w:rPr>
          <w:color w:val="000000"/>
        </w:rPr>
      </w:pPr>
      <w:r>
        <w:rPr>
          <w:rFonts w:hint="eastAsia"/>
          <w:color w:val="000000"/>
        </w:rPr>
        <w:t>5.3.1.1　巨噬细胞模型的构建</w:t>
      </w:r>
    </w:p>
    <w:p w14:paraId="6CD484DD">
      <w:pPr>
        <w:pStyle w:val="22"/>
      </w:pPr>
      <w:r>
        <w:rPr>
          <w:rFonts w:hint="eastAsia"/>
        </w:rPr>
        <w:t>人巨噬细胞培养于含有</w:t>
      </w:r>
      <w:r>
        <w:rPr>
          <w:rFonts w:ascii="Times New Roman"/>
        </w:rPr>
        <w:t>10%</w:t>
      </w:r>
      <w:r>
        <w:rPr>
          <w:rFonts w:hint="eastAsia"/>
        </w:rPr>
        <w:t>胎牛血清（</w:t>
      </w:r>
      <w:r>
        <w:rPr>
          <w:rFonts w:ascii="Times New Roman"/>
        </w:rPr>
        <w:t>FBS</w:t>
      </w:r>
      <w:r>
        <w:rPr>
          <w:rFonts w:hint="eastAsia"/>
        </w:rPr>
        <w:t>）的</w:t>
      </w:r>
      <w:r>
        <w:rPr>
          <w:rFonts w:ascii="Times New Roman"/>
        </w:rPr>
        <w:t>DMEM</w:t>
      </w:r>
      <w:r>
        <w:rPr>
          <w:rFonts w:hint="eastAsia"/>
        </w:rPr>
        <w:t>培养基中，在</w:t>
      </w:r>
      <w:r>
        <w:rPr>
          <w:rFonts w:ascii="Times New Roman"/>
        </w:rPr>
        <w:t>37℃、5% CO</w:t>
      </w:r>
      <w:r>
        <w:rPr>
          <w:rFonts w:ascii="Times New Roman"/>
          <w:vertAlign w:val="subscript"/>
        </w:rPr>
        <w:t>2</w:t>
      </w:r>
      <w:r>
        <w:rPr>
          <w:rFonts w:hint="eastAsia"/>
        </w:rPr>
        <w:t xml:space="preserve">的条件下培养 </w:t>
      </w:r>
    </w:p>
    <w:p w14:paraId="2FFA096C">
      <w:pPr>
        <w:pStyle w:val="22"/>
        <w:ind w:firstLine="0" w:firstLineChars="0"/>
      </w:pPr>
      <w:r>
        <w:rPr>
          <w:rFonts w:hint="eastAsia"/>
        </w:rPr>
        <w:t>然后使用</w:t>
      </w:r>
      <w:r>
        <w:rPr>
          <w:rFonts w:ascii="Times New Roman"/>
        </w:rPr>
        <w:t>50 μg/ml</w:t>
      </w:r>
      <w:r>
        <w:rPr>
          <w:rFonts w:hint="eastAsia"/>
        </w:rPr>
        <w:t>的氧化型低密度脂蛋白（</w:t>
      </w:r>
      <w:r>
        <w:rPr>
          <w:rFonts w:ascii="Times New Roman"/>
        </w:rPr>
        <w:t>ox-LDL</w:t>
      </w:r>
      <w:r>
        <w:rPr>
          <w:rFonts w:hint="eastAsia"/>
        </w:rPr>
        <w:t>）处理细胞</w:t>
      </w:r>
      <w:r>
        <w:rPr>
          <w:rFonts w:ascii="Times New Roman"/>
        </w:rPr>
        <w:t>24</w:t>
      </w:r>
      <w:r>
        <w:rPr>
          <w:rFonts w:hint="eastAsia"/>
        </w:rPr>
        <w:t>小时，以诱导泡沫细胞形成。</w:t>
      </w:r>
    </w:p>
    <w:p w14:paraId="264846E2">
      <w:pPr>
        <w:pStyle w:val="41"/>
        <w:numPr>
          <w:ilvl w:val="1"/>
          <w:numId w:val="0"/>
        </w:numPr>
        <w:spacing w:before="156" w:after="156"/>
        <w:rPr>
          <w:color w:val="000000"/>
        </w:rPr>
      </w:pPr>
      <w:r>
        <w:rPr>
          <w:rFonts w:hint="eastAsia"/>
          <w:color w:val="000000"/>
        </w:rPr>
        <w:t>5.3.1.2　血管内皮细胞模型的构建</w:t>
      </w:r>
    </w:p>
    <w:p w14:paraId="3DD40CFD">
      <w:pPr>
        <w:pStyle w:val="22"/>
      </w:pPr>
      <w:r>
        <w:rPr>
          <w:rFonts w:hint="eastAsia"/>
        </w:rPr>
        <w:t>人血管内皮细胞含有</w:t>
      </w:r>
      <w:r>
        <w:rPr>
          <w:rFonts w:ascii="Times New Roman"/>
        </w:rPr>
        <w:t>10%</w:t>
      </w:r>
      <w:r>
        <w:rPr>
          <w:rFonts w:hint="eastAsia"/>
        </w:rPr>
        <w:t>胎牛血清（</w:t>
      </w:r>
      <w:r>
        <w:rPr>
          <w:rFonts w:ascii="Times New Roman"/>
        </w:rPr>
        <w:t>FBS</w:t>
      </w:r>
      <w:r>
        <w:rPr>
          <w:rFonts w:hint="eastAsia"/>
        </w:rPr>
        <w:t>）的</w:t>
      </w:r>
      <w:r>
        <w:rPr>
          <w:rFonts w:ascii="Times New Roman"/>
        </w:rPr>
        <w:t>DMEM</w:t>
      </w:r>
      <w:r>
        <w:rPr>
          <w:rFonts w:hint="eastAsia"/>
        </w:rPr>
        <w:t>培养基中，在</w:t>
      </w:r>
      <w:r>
        <w:rPr>
          <w:rFonts w:ascii="Times New Roman"/>
        </w:rPr>
        <w:t>37℃、5% CO</w:t>
      </w:r>
      <w:r>
        <w:rPr>
          <w:rFonts w:ascii="Times New Roman"/>
          <w:vertAlign w:val="subscript"/>
        </w:rPr>
        <w:t>2</w:t>
      </w:r>
      <w:r>
        <w:rPr>
          <w:rFonts w:hint="eastAsia"/>
        </w:rPr>
        <w:t xml:space="preserve">的条件下培养 </w:t>
      </w:r>
    </w:p>
    <w:p w14:paraId="0B032B4B">
      <w:pPr>
        <w:pStyle w:val="22"/>
        <w:ind w:firstLine="0" w:firstLineChars="0"/>
      </w:pPr>
      <w:r>
        <w:rPr>
          <w:rFonts w:hint="eastAsia"/>
        </w:rPr>
        <w:t>然后使用</w:t>
      </w:r>
      <w:r>
        <w:rPr>
          <w:rFonts w:ascii="Times New Roman"/>
        </w:rPr>
        <w:t>50 μg/ml</w:t>
      </w:r>
      <w:r>
        <w:rPr>
          <w:rFonts w:hint="eastAsia"/>
        </w:rPr>
        <w:t>氧化型低密度脂蛋白（</w:t>
      </w:r>
      <w:r>
        <w:rPr>
          <w:rFonts w:ascii="Times New Roman"/>
        </w:rPr>
        <w:t>ox-LDL</w:t>
      </w:r>
      <w:r>
        <w:rPr>
          <w:rFonts w:hint="eastAsia"/>
        </w:rPr>
        <w:t>）处理细胞</w:t>
      </w:r>
      <w:r>
        <w:rPr>
          <w:rFonts w:ascii="Times New Roman"/>
        </w:rPr>
        <w:t>24</w:t>
      </w:r>
      <w:r>
        <w:rPr>
          <w:rFonts w:hint="eastAsia"/>
        </w:rPr>
        <w:t>小时，以诱导泡沫细胞形成。</w:t>
      </w:r>
    </w:p>
    <w:p w14:paraId="13A08682">
      <w:pPr>
        <w:pStyle w:val="41"/>
        <w:numPr>
          <w:ilvl w:val="1"/>
          <w:numId w:val="0"/>
        </w:numPr>
        <w:spacing w:before="156" w:after="156"/>
        <w:rPr>
          <w:color w:val="000000"/>
        </w:rPr>
      </w:pPr>
      <w:r>
        <w:rPr>
          <w:rFonts w:hint="eastAsia"/>
          <w:color w:val="000000"/>
        </w:rPr>
        <w:t>5.3.1.3　血管平滑肌细胞模型的构建</w:t>
      </w:r>
    </w:p>
    <w:p w14:paraId="1054EDCA">
      <w:pPr>
        <w:ind w:firstLine="420" w:firstLineChars="200"/>
      </w:pPr>
      <w:r>
        <w:rPr>
          <w:rFonts w:hint="eastAsia"/>
        </w:rPr>
        <w:t>人血管平滑肌细胞培养于含有10%胎牛血清（FBS）、0.05 mg/ml抗坏血酸、0.01 mg/ml胰岛素、0.01 mg/ml转铁蛋白、10 ng/ml亚硒酸钠、0.03 mg/ml内皮细胞生长因子补充剂（ECGS）、10 mmol/l 4-(2-羟乙基)-1-哌嗪乙磺酸（HEPES）和10 mmol/l三(2-羧乙基)膦（TES）的Ham’s F-12K培养基中，在37℃、5% CO</w:t>
      </w:r>
      <w:r>
        <w:rPr>
          <w:rFonts w:hint="eastAsia"/>
          <w:vertAlign w:val="subscript"/>
        </w:rPr>
        <w:t>2</w:t>
      </w:r>
      <w:r>
        <w:rPr>
          <w:rFonts w:hint="eastAsia"/>
        </w:rPr>
        <w:t xml:space="preserve">条件下培养。用50 </w:t>
      </w:r>
      <w:r>
        <w:t>μg/ml</w:t>
      </w:r>
      <w:r>
        <w:rPr>
          <w:rFonts w:hint="eastAsia"/>
        </w:rPr>
        <w:t>氧化型低密度脂蛋白（ox-LDL）处理细胞48小时，以诱导泡沫细胞形成。</w:t>
      </w:r>
    </w:p>
    <w:p w14:paraId="25331994">
      <w:pPr>
        <w:pStyle w:val="41"/>
        <w:numPr>
          <w:ilvl w:val="1"/>
          <w:numId w:val="0"/>
        </w:numPr>
        <w:spacing w:before="156" w:after="156"/>
        <w:rPr>
          <w:color w:val="000000"/>
        </w:rPr>
      </w:pPr>
      <w:r>
        <w:rPr>
          <w:rFonts w:hint="eastAsia"/>
          <w:color w:val="000000"/>
        </w:rPr>
        <w:t>5.3.2　预处理及质量控制</w:t>
      </w:r>
    </w:p>
    <w:p w14:paraId="34690946">
      <w:pPr>
        <w:widowControl/>
        <w:ind w:firstLine="420" w:firstLineChars="200"/>
        <w:jc w:val="left"/>
      </w:pPr>
      <w:r>
        <w:rPr>
          <w:rFonts w:hint="eastAsia"/>
          <w:color w:val="000000"/>
          <w:kern w:val="0"/>
          <w:szCs w:val="21"/>
          <w:lang w:bidi="ar"/>
        </w:rPr>
        <w:t>体外细胞来源的EVs</w:t>
      </w:r>
      <w:r>
        <w:rPr>
          <w:rFonts w:ascii="宋体" w:hAnsi="宋体" w:cs="宋体"/>
          <w:color w:val="000000"/>
          <w:kern w:val="0"/>
          <w:szCs w:val="21"/>
          <w:lang w:bidi="ar"/>
        </w:rPr>
        <w:t>分离和检测前，应对</w:t>
      </w:r>
      <w:r>
        <w:rPr>
          <w:rFonts w:hint="eastAsia" w:ascii="宋体" w:hAnsi="宋体" w:cs="宋体"/>
          <w:color w:val="000000"/>
          <w:kern w:val="0"/>
          <w:szCs w:val="21"/>
          <w:lang w:bidi="ar"/>
        </w:rPr>
        <w:t>细胞上清液</w:t>
      </w:r>
      <w:r>
        <w:rPr>
          <w:rFonts w:ascii="宋体" w:hAnsi="宋体" w:cs="宋体"/>
          <w:color w:val="000000"/>
          <w:kern w:val="0"/>
          <w:szCs w:val="21"/>
          <w:lang w:bidi="ar"/>
        </w:rPr>
        <w:t>样本进行严格的质量控制：</w:t>
      </w:r>
    </w:p>
    <w:p w14:paraId="3C959959">
      <w:pPr>
        <w:pStyle w:val="22"/>
      </w:pPr>
      <w:r>
        <w:rPr>
          <w:rFonts w:hint="eastAsia"/>
        </w:rPr>
        <w:t>a)要将细胞在含有不含细胞外囊泡的含有</w:t>
      </w:r>
      <w:r>
        <w:rPr>
          <w:rFonts w:ascii="Times New Roman"/>
        </w:rPr>
        <w:t>10%</w:t>
      </w:r>
      <w:r>
        <w:rPr>
          <w:rFonts w:hint="eastAsia"/>
        </w:rPr>
        <w:t>胎牛血清的培养基中培养。具体地，将正常胎牛血清在</w:t>
      </w:r>
      <w:r>
        <w:rPr>
          <w:rFonts w:ascii="Times New Roman"/>
        </w:rPr>
        <w:t xml:space="preserve"> 4 ℃</w:t>
      </w:r>
      <w:r>
        <w:rPr>
          <w:rFonts w:hint="eastAsia"/>
        </w:rPr>
        <w:t>和</w:t>
      </w:r>
      <w:r>
        <w:rPr>
          <w:rFonts w:ascii="Times New Roman"/>
        </w:rPr>
        <w:t>180 000 g</w:t>
      </w:r>
      <w:r>
        <w:rPr>
          <w:rFonts w:hint="eastAsia"/>
        </w:rPr>
        <w:t>的条件下超速离心</w:t>
      </w:r>
      <w:r>
        <w:rPr>
          <w:rFonts w:ascii="Times New Roman"/>
        </w:rPr>
        <w:t>6~8 h</w:t>
      </w:r>
      <w:r>
        <w:rPr>
          <w:rFonts w:hint="eastAsia"/>
        </w:rPr>
        <w:t>以制备无细胞外囊泡的胎牛血清，上清液用</w:t>
      </w:r>
      <w:r>
        <w:rPr>
          <w:rFonts w:ascii="Times New Roman"/>
        </w:rPr>
        <w:t>0.2µm</w:t>
      </w:r>
      <w:r>
        <w:rPr>
          <w:rFonts w:hint="eastAsia"/>
        </w:rPr>
        <w:t>注射器过滤器过滤，保存在</w:t>
      </w:r>
      <w:r>
        <w:rPr>
          <w:rFonts w:ascii="Times New Roman"/>
        </w:rPr>
        <w:t>- 20</w:t>
      </w:r>
      <w:r>
        <w:rPr>
          <w:rFonts w:hint="eastAsia" w:ascii="Times New Roman"/>
        </w:rPr>
        <w:t>℃</w:t>
      </w:r>
      <w:r>
        <w:rPr>
          <w:rFonts w:hint="eastAsia"/>
        </w:rPr>
        <w:t>。</w:t>
      </w:r>
    </w:p>
    <w:p w14:paraId="5228B9C8">
      <w:pPr>
        <w:pStyle w:val="22"/>
      </w:pPr>
      <w:r>
        <w:rPr>
          <w:rFonts w:hint="eastAsia"/>
        </w:rPr>
        <w:t>b)将含有细胞的培养基在</w:t>
      </w:r>
      <w:r>
        <w:rPr>
          <w:rFonts w:ascii="Times New Roman"/>
        </w:rPr>
        <w:t>3000 g</w:t>
      </w:r>
      <w:r>
        <w:rPr>
          <w:rFonts w:hint="eastAsia"/>
        </w:rPr>
        <w:t>下离心</w:t>
      </w:r>
      <w:r>
        <w:rPr>
          <w:rFonts w:hint="eastAsia" w:ascii="黑体" w:hAnsi="黑体" w:eastAsia="黑体" w:cs="黑体"/>
        </w:rPr>
        <w:t>15min</w:t>
      </w:r>
      <w:r>
        <w:rPr>
          <w:rFonts w:hint="eastAsia"/>
        </w:rPr>
        <w:t>，然后将上清液与细胞外囊泡沉淀液在</w:t>
      </w:r>
      <w:r>
        <w:rPr>
          <w:rFonts w:ascii="Times New Roman"/>
        </w:rPr>
        <w:t>4℃</w:t>
      </w:r>
      <w:r>
        <w:rPr>
          <w:rFonts w:hint="eastAsia"/>
        </w:rPr>
        <w:t>下孵育过夜。</w:t>
      </w:r>
    </w:p>
    <w:p w14:paraId="7F6C0E4F">
      <w:pPr>
        <w:pStyle w:val="22"/>
      </w:pPr>
      <w:r>
        <w:rPr>
          <w:rFonts w:hint="eastAsia"/>
        </w:rPr>
        <w:t>c)将溶液在</w:t>
      </w:r>
      <w:r>
        <w:rPr>
          <w:rFonts w:ascii="Times New Roman"/>
        </w:rPr>
        <w:t>1500 g</w:t>
      </w:r>
      <w:r>
        <w:rPr>
          <w:rFonts w:hint="eastAsia"/>
        </w:rPr>
        <w:t>离心</w:t>
      </w:r>
      <w:r>
        <w:rPr>
          <w:rFonts w:ascii="Times New Roman"/>
        </w:rPr>
        <w:t>30min</w:t>
      </w:r>
      <w:r>
        <w:rPr>
          <w:rFonts w:hint="eastAsia"/>
        </w:rPr>
        <w:t>后，将沉淀重悬于磷酸盐缓冲盐水(</w:t>
      </w:r>
      <w:r>
        <w:rPr>
          <w:rFonts w:ascii="Times New Roman"/>
        </w:rPr>
        <w:t>PBS</w:t>
      </w:r>
      <w:r>
        <w:rPr>
          <w:rFonts w:hint="eastAsia"/>
        </w:rPr>
        <w:t>)中得到细胞外囊泡悬液。</w:t>
      </w:r>
    </w:p>
    <w:p w14:paraId="6F6DF90A">
      <w:pPr>
        <w:pStyle w:val="42"/>
        <w:numPr>
          <w:ilvl w:val="0"/>
          <w:numId w:val="0"/>
        </w:numPr>
        <w:spacing w:before="312" w:after="312"/>
        <w:rPr>
          <w:sz w:val="20"/>
        </w:rPr>
      </w:pPr>
      <w:r>
        <w:rPr>
          <w:rFonts w:hint="eastAsia"/>
          <w:szCs w:val="21"/>
        </w:rPr>
        <w:t>6　细胞外囊泡分离技术</w:t>
      </w:r>
    </w:p>
    <w:p w14:paraId="68F7D6B6">
      <w:pPr>
        <w:pStyle w:val="41"/>
        <w:numPr>
          <w:ilvl w:val="1"/>
          <w:numId w:val="0"/>
        </w:numPr>
        <w:spacing w:before="156" w:after="156"/>
        <w:rPr>
          <w:rFonts w:hint="eastAsia" w:hAnsi="黑体" w:cs="黑体"/>
          <w:color w:val="000000"/>
        </w:rPr>
      </w:pPr>
      <w:r>
        <w:rPr>
          <w:rFonts w:hint="eastAsia"/>
          <w:color w:val="000000"/>
        </w:rPr>
        <w:t>6.1　差速超速离心法</w:t>
      </w:r>
    </w:p>
    <w:p w14:paraId="06F4FB7B">
      <w:pPr>
        <w:pStyle w:val="22"/>
        <w:rPr>
          <w:rFonts w:hint="eastAsia" w:hAnsi="宋体" w:cs="宋体"/>
          <w:color w:val="000000"/>
          <w:szCs w:val="21"/>
        </w:rPr>
      </w:pPr>
      <w:r>
        <w:rPr>
          <w:rFonts w:hint="eastAsia" w:hAnsi="宋体" w:cs="宋体"/>
          <w:color w:val="000000"/>
          <w:szCs w:val="21"/>
        </w:rPr>
        <w:t>这是最常用的</w:t>
      </w:r>
      <w:r>
        <w:rPr>
          <w:rFonts w:hint="eastAsia" w:ascii="Times New Roman"/>
          <w:color w:val="000000"/>
          <w:szCs w:val="21"/>
        </w:rPr>
        <w:t>EVs</w:t>
      </w:r>
      <w:r>
        <w:rPr>
          <w:rFonts w:hint="eastAsia" w:hAnsi="宋体" w:cs="宋体"/>
          <w:color w:val="000000"/>
          <w:szCs w:val="21"/>
        </w:rPr>
        <w:t>纯化手段，采用低速离心、高速离心交替进行，将</w:t>
      </w:r>
      <w:r>
        <w:rPr>
          <w:rFonts w:hint="eastAsia" w:ascii="Times New Roman"/>
          <w:color w:val="000000"/>
          <w:szCs w:val="21"/>
        </w:rPr>
        <w:t>EVs</w:t>
      </w:r>
      <w:r>
        <w:rPr>
          <w:rFonts w:hint="eastAsia" w:hAnsi="宋体" w:cs="宋体"/>
          <w:color w:val="000000"/>
          <w:szCs w:val="21"/>
        </w:rPr>
        <w:t>从其他囊泡、蛋白质和细胞碎片中分离出来，被视为</w:t>
      </w:r>
      <w:r>
        <w:rPr>
          <w:rFonts w:hint="eastAsia" w:ascii="Times New Roman"/>
          <w:color w:val="000000"/>
          <w:szCs w:val="21"/>
        </w:rPr>
        <w:t>EVs</w:t>
      </w:r>
      <w:r>
        <w:rPr>
          <w:rFonts w:hint="eastAsia" w:hAnsi="宋体" w:cs="宋体"/>
          <w:color w:val="000000"/>
          <w:szCs w:val="21"/>
        </w:rPr>
        <w:t>提取的“金标准”。其分离原理是基于</w:t>
      </w:r>
      <w:r>
        <w:rPr>
          <w:rFonts w:hint="eastAsia" w:ascii="Times New Roman"/>
          <w:color w:val="000000"/>
          <w:szCs w:val="21"/>
        </w:rPr>
        <w:t>EVs</w:t>
      </w:r>
      <w:r>
        <w:rPr>
          <w:rFonts w:hint="eastAsia" w:hAnsi="宋体" w:cs="宋体"/>
          <w:color w:val="000000"/>
          <w:szCs w:val="21"/>
        </w:rPr>
        <w:t>的大小，大的较早沉淀在管底，而小的需更大的离心力才能沉淀。可溶性组分不受离心影响，但是非</w:t>
      </w:r>
      <w:r>
        <w:rPr>
          <w:rFonts w:hint="eastAsia" w:ascii="Times New Roman"/>
          <w:color w:val="000000"/>
          <w:szCs w:val="21"/>
        </w:rPr>
        <w:t>EVs</w:t>
      </w:r>
      <w:r>
        <w:rPr>
          <w:rFonts w:hint="eastAsia" w:hAnsi="宋体" w:cs="宋体"/>
          <w:color w:val="000000"/>
          <w:szCs w:val="21"/>
        </w:rPr>
        <w:t>颗粒如脂蛋白和蛋白质聚集体可能会一同沉淀。尤其是当样本类型为血浆、血清等体液时，该所分离的</w:t>
      </w:r>
      <w:r>
        <w:rPr>
          <w:rFonts w:hint="eastAsia" w:ascii="Times New Roman"/>
          <w:color w:val="000000"/>
          <w:szCs w:val="21"/>
        </w:rPr>
        <w:t>EVs</w:t>
      </w:r>
      <w:r>
        <w:rPr>
          <w:rFonts w:hint="eastAsia" w:hAnsi="宋体" w:cs="宋体"/>
          <w:color w:val="000000"/>
          <w:szCs w:val="21"/>
        </w:rPr>
        <w:t>仍有较高丰度的脂蛋白和白蛋白等共分离污染物，并且重复离心操作可能对</w:t>
      </w:r>
      <w:r>
        <w:rPr>
          <w:rFonts w:hint="eastAsia" w:ascii="Times New Roman"/>
          <w:color w:val="000000"/>
          <w:szCs w:val="21"/>
        </w:rPr>
        <w:t>EVs</w:t>
      </w:r>
      <w:r>
        <w:rPr>
          <w:rFonts w:hint="eastAsia" w:hAnsi="宋体" w:cs="宋体"/>
          <w:color w:val="000000"/>
          <w:szCs w:val="21"/>
        </w:rPr>
        <w:t>造成破坏，影响质量。</w:t>
      </w:r>
    </w:p>
    <w:p w14:paraId="7F605EB8">
      <w:pPr>
        <w:pStyle w:val="41"/>
        <w:numPr>
          <w:ilvl w:val="1"/>
          <w:numId w:val="0"/>
        </w:numPr>
        <w:spacing w:before="156" w:after="156"/>
        <w:rPr>
          <w:rFonts w:hint="eastAsia" w:ascii="宋体" w:hAnsi="宋体" w:eastAsia="宋体" w:cs="宋体"/>
          <w:color w:val="000000"/>
        </w:rPr>
      </w:pPr>
      <w:r>
        <w:rPr>
          <w:rFonts w:hint="eastAsia"/>
          <w:color w:val="000000"/>
        </w:rPr>
        <w:t>6.2　共沉淀法</w:t>
      </w:r>
    </w:p>
    <w:p w14:paraId="2F1EAC29">
      <w:pPr>
        <w:pStyle w:val="22"/>
        <w:rPr>
          <w:rFonts w:hint="eastAsia" w:hAnsi="宋体" w:cs="宋体"/>
          <w:color w:val="000000"/>
          <w:szCs w:val="21"/>
        </w:rPr>
      </w:pPr>
      <w:r>
        <w:rPr>
          <w:rFonts w:hint="eastAsia" w:hAnsi="宋体" w:cs="宋体"/>
          <w:color w:val="000000"/>
          <w:szCs w:val="21"/>
        </w:rPr>
        <w:t>共沉淀法通常使用</w:t>
      </w:r>
      <w:r>
        <w:rPr>
          <w:rFonts w:ascii="Times New Roman"/>
          <w:color w:val="000000"/>
          <w:szCs w:val="21"/>
        </w:rPr>
        <w:t>PEG</w:t>
      </w:r>
      <w:r>
        <w:rPr>
          <w:rFonts w:hint="eastAsia" w:hAnsi="宋体" w:cs="宋体"/>
          <w:color w:val="000000"/>
          <w:szCs w:val="21"/>
        </w:rPr>
        <w:t>等多聚物在样本溶液中形成网状结构并结合</w:t>
      </w:r>
      <w:r>
        <w:rPr>
          <w:rFonts w:hint="eastAsia" w:ascii="Times New Roman"/>
          <w:color w:val="000000"/>
          <w:szCs w:val="21"/>
        </w:rPr>
        <w:t>EVs</w:t>
      </w:r>
      <w:r>
        <w:rPr>
          <w:rFonts w:hint="eastAsia" w:hAnsi="宋体" w:cs="宋体"/>
          <w:color w:val="000000"/>
          <w:szCs w:val="21"/>
        </w:rPr>
        <w:t>，通过低速离心获得</w:t>
      </w:r>
      <w:r>
        <w:rPr>
          <w:rFonts w:hint="eastAsia" w:ascii="Times New Roman"/>
          <w:color w:val="000000"/>
          <w:szCs w:val="21"/>
        </w:rPr>
        <w:t>EVs</w:t>
      </w:r>
      <w:r>
        <w:rPr>
          <w:rFonts w:hint="eastAsia" w:hAnsi="宋体" w:cs="宋体"/>
          <w:color w:val="000000"/>
          <w:szCs w:val="21"/>
        </w:rPr>
        <w:t>。该方法的优点是操作简便，技术难度低，耗时短；缺点是纯度和回收率低，杂蛋白较多（假阳性），颗粒大小不均一，产生难以去除的聚合物，机械力或者吐温</w:t>
      </w:r>
      <w:r>
        <w:rPr>
          <w:rFonts w:ascii="Times New Roman"/>
          <w:color w:val="000000"/>
          <w:szCs w:val="21"/>
        </w:rPr>
        <w:t>-20℃</w:t>
      </w:r>
      <w:r>
        <w:rPr>
          <w:rFonts w:hint="eastAsia" w:hAnsi="宋体" w:cs="宋体"/>
          <w:color w:val="000000"/>
          <w:szCs w:val="21"/>
        </w:rPr>
        <w:t>等化学添加物将会破坏</w:t>
      </w:r>
      <w:r>
        <w:rPr>
          <w:rFonts w:hint="eastAsia" w:ascii="Times New Roman"/>
          <w:color w:val="000000"/>
          <w:szCs w:val="21"/>
        </w:rPr>
        <w:t>EVs</w:t>
      </w:r>
      <w:r>
        <w:rPr>
          <w:rFonts w:hint="eastAsia" w:hAnsi="宋体" w:cs="宋体"/>
          <w:color w:val="000000"/>
          <w:szCs w:val="21"/>
        </w:rPr>
        <w:t>。 采用专利《一种基于改良聚乙二醇沉淀法分离外泌体的方法》可有效提高纯度和回收率。</w:t>
      </w:r>
    </w:p>
    <w:p w14:paraId="46BF695A">
      <w:pPr>
        <w:pStyle w:val="42"/>
        <w:numPr>
          <w:ilvl w:val="0"/>
          <w:numId w:val="0"/>
        </w:numPr>
        <w:spacing w:before="312" w:after="312"/>
        <w:rPr>
          <w:rFonts w:hint="eastAsia" w:hAnsi="宋体" w:cs="宋体"/>
          <w:color w:val="000000"/>
          <w:szCs w:val="21"/>
        </w:rPr>
      </w:pPr>
      <w:r>
        <w:rPr>
          <w:rFonts w:hint="eastAsia"/>
          <w:szCs w:val="21"/>
        </w:rPr>
        <w:t>7　细胞外囊泡纯化技术</w:t>
      </w:r>
    </w:p>
    <w:p w14:paraId="38396DF9">
      <w:pPr>
        <w:pStyle w:val="41"/>
        <w:numPr>
          <w:ilvl w:val="1"/>
          <w:numId w:val="0"/>
        </w:numPr>
        <w:spacing w:before="156" w:after="156"/>
        <w:rPr>
          <w:rFonts w:hint="eastAsia" w:hAnsi="黑体" w:cs="黑体"/>
          <w:color w:val="000000"/>
        </w:rPr>
      </w:pPr>
      <w:r>
        <w:rPr>
          <w:rFonts w:hint="eastAsia"/>
          <w:color w:val="000000"/>
        </w:rPr>
        <w:t>7.1　密度梯度超速离心</w:t>
      </w:r>
    </w:p>
    <w:p w14:paraId="0E3CBFDA">
      <w:pPr>
        <w:pStyle w:val="22"/>
        <w:ind w:firstLineChars="0"/>
        <w:rPr>
          <w:rFonts w:hint="eastAsia" w:hAnsi="宋体" w:cs="宋体"/>
          <w:color w:val="000000"/>
          <w:szCs w:val="21"/>
        </w:rPr>
      </w:pPr>
      <w:r>
        <w:rPr>
          <w:rFonts w:hint="eastAsia" w:hAnsi="宋体" w:cs="宋体"/>
          <w:color w:val="000000"/>
          <w:szCs w:val="21"/>
        </w:rPr>
        <w:t>其分离基于</w:t>
      </w:r>
      <w:r>
        <w:rPr>
          <w:rFonts w:hint="eastAsia" w:ascii="Times New Roman"/>
          <w:color w:val="000000"/>
          <w:szCs w:val="21"/>
        </w:rPr>
        <w:t>EVs</w:t>
      </w:r>
      <w:r>
        <w:rPr>
          <w:rFonts w:hint="eastAsia" w:hAnsi="宋体" w:cs="宋体"/>
          <w:color w:val="000000"/>
          <w:szCs w:val="21"/>
        </w:rPr>
        <w:t>的密度，据报道，</w:t>
      </w:r>
      <w:r>
        <w:rPr>
          <w:rFonts w:ascii="Times New Roman"/>
          <w:color w:val="000000"/>
          <w:szCs w:val="21"/>
        </w:rPr>
        <w:t>EVs</w:t>
      </w:r>
      <w:r>
        <w:rPr>
          <w:rFonts w:hint="eastAsia" w:hAnsi="宋体" w:cs="宋体"/>
          <w:color w:val="000000"/>
          <w:szCs w:val="21"/>
        </w:rPr>
        <w:t>的密度在</w:t>
      </w:r>
      <w:r>
        <w:rPr>
          <w:rFonts w:ascii="Times New Roman"/>
          <w:color w:val="000000"/>
          <w:szCs w:val="21"/>
        </w:rPr>
        <w:t>1.13</w:t>
      </w:r>
      <w:r>
        <w:rPr>
          <w:rFonts w:hint="eastAsia" w:hAnsi="宋体" w:cs="宋体"/>
          <w:color w:val="000000"/>
          <w:szCs w:val="21"/>
        </w:rPr>
        <w:t>至</w:t>
      </w:r>
      <w:r>
        <w:rPr>
          <w:rFonts w:ascii="Times New Roman"/>
          <w:color w:val="000000"/>
          <w:szCs w:val="21"/>
        </w:rPr>
        <w:t>1.19 g/ml</w:t>
      </w:r>
      <w:r>
        <w:rPr>
          <w:rFonts w:hint="eastAsia" w:hAnsi="宋体" w:cs="宋体"/>
          <w:color w:val="000000"/>
          <w:szCs w:val="21"/>
        </w:rPr>
        <w:t>之间，可从不同密度的颗粒分离出</w:t>
      </w:r>
      <w:r>
        <w:rPr>
          <w:rFonts w:hint="eastAsia" w:ascii="Times New Roman"/>
          <w:color w:val="000000"/>
          <w:szCs w:val="21"/>
        </w:rPr>
        <w:t>EVs</w:t>
      </w:r>
      <w:r>
        <w:rPr>
          <w:rFonts w:hint="eastAsia" w:hAnsi="宋体" w:cs="宋体"/>
          <w:color w:val="000000"/>
          <w:szCs w:val="21"/>
        </w:rPr>
        <w:t>，</w:t>
      </w:r>
      <w:r>
        <w:rPr>
          <w:rFonts w:hint="eastAsia" w:ascii="Times New Roman"/>
          <w:color w:val="000000"/>
          <w:szCs w:val="21"/>
        </w:rPr>
        <w:t>EVs</w:t>
      </w:r>
      <w:r>
        <w:rPr>
          <w:rFonts w:hint="eastAsia" w:hAnsi="宋体" w:cs="宋体"/>
          <w:color w:val="000000"/>
          <w:szCs w:val="21"/>
        </w:rPr>
        <w:t>将移动至其平衡密度，而高密度的可溶性组分将在管底沉淀。用于制造梯度的三种典型介质是蔗糖、</w:t>
      </w:r>
      <w:r>
        <w:rPr>
          <w:rFonts w:ascii="Times New Roman"/>
          <w:color w:val="000000"/>
          <w:szCs w:val="21"/>
        </w:rPr>
        <w:t>D2O</w:t>
      </w:r>
      <w:r>
        <w:rPr>
          <w:rFonts w:hint="eastAsia" w:hAnsi="宋体" w:cs="宋体"/>
          <w:color w:val="000000"/>
          <w:szCs w:val="21"/>
        </w:rPr>
        <w:t>和/或</w:t>
      </w:r>
      <w:r>
        <w:rPr>
          <w:rFonts w:ascii="Times New Roman"/>
          <w:color w:val="000000"/>
          <w:szCs w:val="21"/>
        </w:rPr>
        <w:t>OptiPrep</w:t>
      </w:r>
      <w:r>
        <w:rPr>
          <w:rFonts w:hint="eastAsia" w:hAnsi="宋体" w:cs="宋体"/>
          <w:color w:val="000000"/>
          <w:szCs w:val="21"/>
        </w:rPr>
        <w:t>（质量浓度为</w:t>
      </w:r>
      <w:r>
        <w:rPr>
          <w:rFonts w:ascii="Times New Roman"/>
          <w:color w:val="000000"/>
          <w:szCs w:val="21"/>
        </w:rPr>
        <w:t>60%</w:t>
      </w:r>
      <w:r>
        <w:rPr>
          <w:rFonts w:hint="eastAsia" w:hAnsi="宋体" w:cs="宋体"/>
          <w:color w:val="000000"/>
          <w:szCs w:val="21"/>
        </w:rPr>
        <w:t>、密度为</w:t>
      </w:r>
      <w:r>
        <w:rPr>
          <w:rFonts w:ascii="Times New Roman"/>
          <w:color w:val="000000"/>
          <w:szCs w:val="21"/>
        </w:rPr>
        <w:t>1.32 g/ml</w:t>
      </w:r>
      <w:r>
        <w:rPr>
          <w:rFonts w:hint="eastAsia" w:hAnsi="宋体" w:cs="宋体"/>
          <w:color w:val="000000"/>
          <w:szCs w:val="21"/>
        </w:rPr>
        <w:t xml:space="preserve"> 的碘二醇溶液），从而实现</w:t>
      </w:r>
      <w:r>
        <w:rPr>
          <w:rFonts w:hint="eastAsia" w:ascii="Times New Roman"/>
          <w:color w:val="000000"/>
          <w:szCs w:val="21"/>
        </w:rPr>
        <w:t>EVs</w:t>
      </w:r>
      <w:r>
        <w:rPr>
          <w:rFonts w:hint="eastAsia" w:hAnsi="宋体" w:cs="宋体"/>
          <w:color w:val="000000"/>
          <w:szCs w:val="21"/>
        </w:rPr>
        <w:t>及其亚类的精细分离。该方法的优点是可从其他囊泡、颗粒和污染物中分离低密度</w:t>
      </w:r>
      <w:r>
        <w:rPr>
          <w:rFonts w:hint="eastAsia" w:ascii="Times New Roman"/>
          <w:color w:val="000000"/>
          <w:szCs w:val="21"/>
        </w:rPr>
        <w:t>EVs</w:t>
      </w:r>
      <w:r>
        <w:rPr>
          <w:rFonts w:hint="eastAsia" w:hAnsi="宋体" w:cs="宋体"/>
          <w:color w:val="000000"/>
          <w:szCs w:val="21"/>
        </w:rPr>
        <w:t>，获得的</w:t>
      </w:r>
      <w:r>
        <w:rPr>
          <w:rFonts w:hint="eastAsia" w:ascii="Times New Roman"/>
          <w:color w:val="000000"/>
          <w:szCs w:val="21"/>
        </w:rPr>
        <w:t>EVs</w:t>
      </w:r>
      <w:r>
        <w:rPr>
          <w:rFonts w:hint="eastAsia" w:hAnsi="宋体" w:cs="宋体"/>
          <w:color w:val="000000"/>
          <w:szCs w:val="21"/>
        </w:rPr>
        <w:t>纯度较高，可以认为是差速超速离心法方案的延续。缺点是步骤繁琐，耗时，对离心时间极为敏感。</w:t>
      </w:r>
    </w:p>
    <w:p w14:paraId="4B98D23B">
      <w:pPr>
        <w:pStyle w:val="41"/>
        <w:numPr>
          <w:ilvl w:val="1"/>
          <w:numId w:val="0"/>
        </w:numPr>
        <w:spacing w:before="156" w:after="156"/>
        <w:rPr>
          <w:rFonts w:hint="eastAsia" w:ascii="宋体" w:hAnsi="宋体" w:eastAsia="宋体" w:cs="宋体"/>
          <w:color w:val="000000"/>
        </w:rPr>
      </w:pPr>
      <w:r>
        <w:rPr>
          <w:rFonts w:hint="eastAsia"/>
          <w:color w:val="000000"/>
        </w:rPr>
        <w:t>7.2　超滤</w:t>
      </w:r>
    </w:p>
    <w:p w14:paraId="40C5F893">
      <w:pPr>
        <w:pStyle w:val="22"/>
        <w:rPr>
          <w:rFonts w:hint="eastAsia" w:hAnsi="宋体" w:cs="宋体"/>
          <w:color w:val="000000"/>
          <w:szCs w:val="21"/>
        </w:rPr>
      </w:pPr>
      <w:r>
        <w:rPr>
          <w:rFonts w:hint="eastAsia" w:ascii="Times New Roman"/>
          <w:color w:val="000000"/>
          <w:szCs w:val="21"/>
        </w:rPr>
        <w:t>EVs</w:t>
      </w:r>
      <w:r>
        <w:rPr>
          <w:rFonts w:hint="eastAsia" w:hAnsi="宋体" w:cs="宋体"/>
          <w:color w:val="000000"/>
          <w:szCs w:val="21"/>
        </w:rPr>
        <w:t>大于一般的蛋白质，利用不同截留相对分子质量的超滤膜对样品进行选择性分离，可溶性蛋白质和小于临界值（约</w:t>
      </w:r>
      <w:r>
        <w:rPr>
          <w:rFonts w:ascii="Times New Roman"/>
          <w:color w:val="000000"/>
          <w:szCs w:val="21"/>
        </w:rPr>
        <w:t>105 kDa</w:t>
      </w:r>
      <w:r>
        <w:rPr>
          <w:rFonts w:hint="eastAsia" w:hAnsi="宋体" w:cs="宋体"/>
          <w:color w:val="000000"/>
          <w:szCs w:val="21"/>
        </w:rPr>
        <w:t>）的颗粒被推向过滤膜，然后在过滤膜处收集</w:t>
      </w:r>
      <w:r>
        <w:rPr>
          <w:rFonts w:hint="eastAsia" w:ascii="Times New Roman"/>
          <w:color w:val="000000"/>
          <w:szCs w:val="21"/>
        </w:rPr>
        <w:t>EVs</w:t>
      </w:r>
      <w:r>
        <w:rPr>
          <w:rFonts w:hint="eastAsia" w:hAnsi="宋体" w:cs="宋体"/>
          <w:color w:val="000000"/>
          <w:szCs w:val="21"/>
        </w:rPr>
        <w:t>。该方法的优点是简单高效，可将</w:t>
      </w:r>
      <w:r>
        <w:rPr>
          <w:rFonts w:hint="eastAsia" w:ascii="Times New Roman"/>
          <w:color w:val="000000"/>
          <w:szCs w:val="21"/>
        </w:rPr>
        <w:t>EVs</w:t>
      </w:r>
      <w:r>
        <w:rPr>
          <w:rFonts w:hint="eastAsia" w:hAnsi="宋体" w:cs="宋体"/>
          <w:color w:val="000000"/>
          <w:szCs w:val="21"/>
        </w:rPr>
        <w:t>与小颗粒和可溶性分子分离，且不影响其生物活性；缺点是</w:t>
      </w:r>
      <w:r>
        <w:rPr>
          <w:rFonts w:hint="eastAsia" w:ascii="Times New Roman"/>
          <w:color w:val="000000"/>
          <w:szCs w:val="21"/>
        </w:rPr>
        <w:t>EVs</w:t>
      </w:r>
      <w:r>
        <w:rPr>
          <w:rFonts w:hint="eastAsia" w:hAnsi="宋体" w:cs="宋体"/>
          <w:color w:val="000000"/>
          <w:szCs w:val="21"/>
        </w:rPr>
        <w:t>可能附着在过滤膜上流失，超滤过膜时加压可引起</w:t>
      </w:r>
      <w:r>
        <w:rPr>
          <w:rFonts w:hint="eastAsia" w:ascii="Times New Roman"/>
          <w:color w:val="000000"/>
          <w:szCs w:val="21"/>
        </w:rPr>
        <w:t>EVs</w:t>
      </w:r>
      <w:r>
        <w:rPr>
          <w:rFonts w:hint="eastAsia" w:hAnsi="宋体" w:cs="宋体"/>
          <w:color w:val="000000"/>
          <w:szCs w:val="21"/>
        </w:rPr>
        <w:t>变形或破坏，可能受蛋白污染。</w:t>
      </w:r>
    </w:p>
    <w:p w14:paraId="05DE02C3">
      <w:pPr>
        <w:pStyle w:val="41"/>
        <w:numPr>
          <w:ilvl w:val="1"/>
          <w:numId w:val="0"/>
        </w:numPr>
        <w:spacing w:before="156" w:after="156"/>
        <w:rPr>
          <w:rFonts w:hint="eastAsia" w:hAnsi="黑体" w:cs="黑体"/>
          <w:color w:val="000000"/>
        </w:rPr>
      </w:pPr>
      <w:r>
        <w:rPr>
          <w:rFonts w:hint="eastAsia"/>
          <w:color w:val="000000"/>
        </w:rPr>
        <w:t>7.3　粒径排除色谱法</w:t>
      </w:r>
    </w:p>
    <w:p w14:paraId="311CA0C6">
      <w:pPr>
        <w:pStyle w:val="22"/>
        <w:rPr>
          <w:rFonts w:hint="eastAsia" w:hAnsi="宋体" w:cs="宋体"/>
          <w:color w:val="000000"/>
          <w:szCs w:val="21"/>
        </w:rPr>
      </w:pPr>
      <w:r>
        <w:rPr>
          <w:rFonts w:ascii="Times New Roman"/>
          <w:color w:val="000000"/>
          <w:szCs w:val="21"/>
        </w:rPr>
        <w:t>SEC</w:t>
      </w:r>
      <w:r>
        <w:rPr>
          <w:rFonts w:hint="eastAsia" w:hAnsi="宋体" w:cs="宋体"/>
          <w:color w:val="000000"/>
          <w:szCs w:val="21"/>
        </w:rPr>
        <w:t>又称凝胶过滤层析，是根据固定相填料孔隙的大小与样品中颗粒的斯托克斯半径（即分子在溶液中的表观尺寸）间相对关系将不同粒径的颗粒分不同组份洗出的一种色谱学方法。当不同尺寸的颗粒流经</w:t>
      </w:r>
      <w:r>
        <w:rPr>
          <w:rFonts w:ascii="Times New Roman"/>
          <w:color w:val="000000"/>
          <w:szCs w:val="21"/>
        </w:rPr>
        <w:t>SEC</w:t>
      </w:r>
      <w:r>
        <w:rPr>
          <w:rFonts w:hint="eastAsia" w:hAnsi="宋体" w:cs="宋体"/>
          <w:color w:val="000000"/>
          <w:szCs w:val="21"/>
        </w:rPr>
        <w:t>柱时，</w:t>
      </w:r>
      <w:r>
        <w:rPr>
          <w:rFonts w:hint="eastAsia" w:ascii="Times New Roman"/>
          <w:color w:val="000000"/>
          <w:szCs w:val="21"/>
        </w:rPr>
        <w:t>EVs</w:t>
      </w:r>
      <w:r>
        <w:rPr>
          <w:rFonts w:hint="eastAsia" w:hAnsi="宋体" w:cs="宋体"/>
          <w:color w:val="000000"/>
          <w:szCs w:val="21"/>
        </w:rPr>
        <w:t>等粒径大于填料孔隙的颗粒被排除在凝胶颗粒以外，路径较短；而蛋白质等小于孔隙的颗粒则进入其内部，路径较长，这使二者显示出不同的分配系数，进而可在不同保留时间被洗脱流出。该方法的优点是此法分离的</w:t>
      </w:r>
      <w:r>
        <w:rPr>
          <w:rFonts w:hint="eastAsia" w:ascii="Times New Roman"/>
          <w:color w:val="000000"/>
          <w:szCs w:val="21"/>
        </w:rPr>
        <w:t>EVs</w:t>
      </w:r>
      <w:r>
        <w:rPr>
          <w:rFonts w:hint="eastAsia" w:hAnsi="宋体" w:cs="宋体"/>
          <w:color w:val="000000"/>
          <w:szCs w:val="21"/>
        </w:rPr>
        <w:t>纯度较高，在电镜下大小均一，不受可能改变囊泡结构的剪切力影响；缺点是需要特殊的设备，耗时费力，获取量少，应用不广泛。</w:t>
      </w:r>
    </w:p>
    <w:p w14:paraId="32508CAB">
      <w:pPr>
        <w:pStyle w:val="41"/>
        <w:numPr>
          <w:ilvl w:val="1"/>
          <w:numId w:val="0"/>
        </w:numPr>
        <w:spacing w:before="156" w:after="156"/>
        <w:rPr>
          <w:rFonts w:hint="eastAsia" w:hAnsi="黑体" w:cs="黑体"/>
          <w:color w:val="000000"/>
        </w:rPr>
      </w:pPr>
      <w:r>
        <w:rPr>
          <w:rFonts w:hint="eastAsia"/>
          <w:color w:val="000000"/>
        </w:rPr>
        <w:t>7.4　亲和富集法</w:t>
      </w:r>
    </w:p>
    <w:p w14:paraId="57315390">
      <w:pPr>
        <w:pStyle w:val="22"/>
        <w:rPr>
          <w:rFonts w:hint="eastAsia" w:hAnsi="宋体" w:cs="宋体"/>
          <w:color w:val="000000"/>
          <w:szCs w:val="21"/>
        </w:rPr>
      </w:pPr>
      <w:r>
        <w:rPr>
          <w:rFonts w:hint="eastAsia" w:hAnsi="宋体" w:cs="宋体"/>
          <w:color w:val="000000"/>
          <w:szCs w:val="21"/>
        </w:rPr>
        <w:t>亲和富集法是使用与</w:t>
      </w:r>
      <w:r>
        <w:rPr>
          <w:rFonts w:hint="eastAsia" w:ascii="Times New Roman"/>
          <w:color w:val="000000"/>
          <w:szCs w:val="21"/>
        </w:rPr>
        <w:t>EVs</w:t>
      </w:r>
      <w:r>
        <w:rPr>
          <w:rFonts w:hint="eastAsia" w:hAnsi="宋体" w:cs="宋体"/>
          <w:color w:val="000000"/>
          <w:szCs w:val="21"/>
        </w:rPr>
        <w:t>表面物质亲和力强的分子，亲和并增加</w:t>
      </w:r>
      <w:r>
        <w:rPr>
          <w:rFonts w:hint="eastAsia" w:ascii="Times New Roman"/>
          <w:color w:val="000000"/>
          <w:szCs w:val="21"/>
        </w:rPr>
        <w:t>EVs</w:t>
      </w:r>
      <w:r>
        <w:rPr>
          <w:rFonts w:hint="eastAsia" w:hAnsi="宋体" w:cs="宋体"/>
          <w:color w:val="000000"/>
          <w:szCs w:val="21"/>
        </w:rPr>
        <w:t>沉降系数和/或使用磁珠完成</w:t>
      </w:r>
      <w:r>
        <w:rPr>
          <w:rFonts w:hint="eastAsia" w:ascii="Times New Roman"/>
          <w:color w:val="000000"/>
          <w:szCs w:val="21"/>
        </w:rPr>
        <w:t>EVs</w:t>
      </w:r>
      <w:r>
        <w:rPr>
          <w:rFonts w:hint="eastAsia" w:hAnsi="宋体" w:cs="宋体"/>
          <w:color w:val="000000"/>
          <w:szCs w:val="21"/>
        </w:rPr>
        <w:t>富集的方法。针对</w:t>
      </w:r>
      <w:r>
        <w:rPr>
          <w:rFonts w:hint="eastAsia" w:ascii="Times New Roman"/>
          <w:color w:val="000000"/>
          <w:szCs w:val="21"/>
        </w:rPr>
        <w:t>EVs</w:t>
      </w:r>
      <w:r>
        <w:rPr>
          <w:rFonts w:hint="eastAsia" w:hAnsi="宋体" w:cs="宋体"/>
          <w:color w:val="000000"/>
          <w:szCs w:val="21"/>
        </w:rPr>
        <w:t>的物质组成，现已开发出针对</w:t>
      </w:r>
      <w:r>
        <w:rPr>
          <w:rFonts w:hint="eastAsia" w:ascii="Times New Roman"/>
          <w:color w:val="000000"/>
          <w:szCs w:val="21"/>
        </w:rPr>
        <w:t>EVs</w:t>
      </w:r>
      <w:r>
        <w:rPr>
          <w:rFonts w:hint="eastAsia" w:hAnsi="宋体" w:cs="宋体"/>
          <w:color w:val="000000"/>
          <w:szCs w:val="21"/>
        </w:rPr>
        <w:t>表面各种物质的分离技术，其中应用最广泛的是免疫亲和捕获法。该法使用修饰有特定</w:t>
      </w:r>
      <w:r>
        <w:rPr>
          <w:rFonts w:ascii="Times New Roman"/>
          <w:color w:val="000000"/>
          <w:szCs w:val="21"/>
        </w:rPr>
        <w:t>EVs</w:t>
      </w:r>
      <w:r>
        <w:rPr>
          <w:rFonts w:hint="eastAsia" w:hAnsi="宋体" w:cs="宋体"/>
          <w:color w:val="000000"/>
          <w:szCs w:val="21"/>
        </w:rPr>
        <w:t xml:space="preserve">表面标志物蛋白（如 </w:t>
      </w:r>
      <w:r>
        <w:rPr>
          <w:rFonts w:ascii="Times New Roman"/>
          <w:color w:val="000000"/>
          <w:szCs w:val="21"/>
        </w:rPr>
        <w:t>CD63</w:t>
      </w:r>
      <w:r>
        <w:rPr>
          <w:rFonts w:hint="eastAsia" w:hAnsi="宋体" w:cs="宋体"/>
          <w:color w:val="000000"/>
          <w:szCs w:val="21"/>
        </w:rPr>
        <w:t>、</w:t>
      </w:r>
      <w:r>
        <w:rPr>
          <w:rFonts w:ascii="Times New Roman"/>
          <w:color w:val="000000"/>
          <w:szCs w:val="21"/>
        </w:rPr>
        <w:t xml:space="preserve">CD9 </w:t>
      </w:r>
      <w:r>
        <w:rPr>
          <w:rFonts w:hint="eastAsia" w:hAnsi="宋体" w:cs="宋体"/>
          <w:color w:val="000000"/>
          <w:szCs w:val="21"/>
        </w:rPr>
        <w:t xml:space="preserve">或 </w:t>
      </w:r>
      <w:r>
        <w:rPr>
          <w:rFonts w:ascii="Times New Roman"/>
          <w:color w:val="000000"/>
          <w:szCs w:val="21"/>
        </w:rPr>
        <w:t>CD81</w:t>
      </w:r>
      <w:r>
        <w:rPr>
          <w:rFonts w:hint="eastAsia" w:hAnsi="宋体" w:cs="宋体"/>
          <w:color w:val="000000"/>
          <w:szCs w:val="21"/>
        </w:rPr>
        <w:t>等）亲和分子的磁珠捕获具有这些标志物的特定</w:t>
      </w:r>
      <w:r>
        <w:rPr>
          <w:rFonts w:hint="eastAsia" w:ascii="Times New Roman"/>
          <w:color w:val="000000"/>
          <w:szCs w:val="21"/>
        </w:rPr>
        <w:t>EVs</w:t>
      </w:r>
      <w:r>
        <w:rPr>
          <w:rFonts w:hint="eastAsia" w:hAnsi="宋体" w:cs="宋体"/>
          <w:color w:val="000000"/>
          <w:szCs w:val="21"/>
        </w:rPr>
        <w:t>亚群，具有较好的特异性。但是该方法效率低，不适合从大量样本获得</w:t>
      </w:r>
      <w:r>
        <w:rPr>
          <w:rFonts w:hint="eastAsia" w:ascii="Times New Roman"/>
          <w:color w:val="000000"/>
          <w:szCs w:val="21"/>
        </w:rPr>
        <w:t>EVs</w:t>
      </w:r>
      <w:r>
        <w:rPr>
          <w:rFonts w:hint="eastAsia" w:hAnsi="宋体" w:cs="宋体"/>
          <w:color w:val="000000"/>
          <w:szCs w:val="21"/>
        </w:rPr>
        <w:t>。</w:t>
      </w:r>
    </w:p>
    <w:p w14:paraId="1A5F942E">
      <w:pPr>
        <w:pStyle w:val="42"/>
        <w:numPr>
          <w:ilvl w:val="0"/>
          <w:numId w:val="0"/>
        </w:numPr>
        <w:spacing w:before="312" w:after="312"/>
      </w:pPr>
      <w:r>
        <w:rPr>
          <w:rFonts w:hint="eastAsia"/>
          <w:szCs w:val="21"/>
        </w:rPr>
        <w:t>8　</w:t>
      </w:r>
      <w:r>
        <w:rPr>
          <w:rFonts w:hint="eastAsia"/>
        </w:rPr>
        <w:t>检测指标</w:t>
      </w:r>
    </w:p>
    <w:p w14:paraId="5FC46C85">
      <w:pPr>
        <w:pStyle w:val="41"/>
        <w:numPr>
          <w:ilvl w:val="1"/>
          <w:numId w:val="0"/>
        </w:numPr>
        <w:spacing w:before="156" w:after="156"/>
      </w:pPr>
      <w:r>
        <w:rPr>
          <w:rFonts w:hint="eastAsia"/>
          <w:color w:val="000000"/>
        </w:rPr>
        <w:t>8.1　</w:t>
      </w:r>
      <w:r>
        <w:rPr>
          <w:rFonts w:hint="eastAsia"/>
        </w:rPr>
        <w:t>标志蛋白</w:t>
      </w:r>
    </w:p>
    <w:p w14:paraId="0D8412EB">
      <w:pPr>
        <w:pStyle w:val="41"/>
        <w:numPr>
          <w:ilvl w:val="1"/>
          <w:numId w:val="0"/>
        </w:numPr>
        <w:spacing w:before="156" w:after="156"/>
      </w:pPr>
      <w:r>
        <w:rPr>
          <w:rFonts w:hint="eastAsia"/>
          <w:color w:val="000000"/>
        </w:rPr>
        <w:t>8.1.1　细胞外囊泡的表面标志蛋白</w:t>
      </w:r>
    </w:p>
    <w:p w14:paraId="1ED68ABA">
      <w:pPr>
        <w:pStyle w:val="22"/>
      </w:pPr>
      <w:r>
        <w:t>鉴于</w:t>
      </w:r>
      <w:r>
        <w:rPr>
          <w:rFonts w:hint="eastAsia" w:ascii="Times New Roman"/>
        </w:rPr>
        <w:t>EVs</w:t>
      </w:r>
      <w:r>
        <w:t>是在细胞膜通路中产生的，因此与此通路相关的抗体靶向标记可以对其进行鉴定。其中包括四跨膜蛋白超家族（</w:t>
      </w:r>
      <w:r>
        <w:rPr>
          <w:rFonts w:ascii="Times New Roman"/>
        </w:rPr>
        <w:t>CD9</w:t>
      </w:r>
      <w:r>
        <w:t>、</w:t>
      </w:r>
      <w:r>
        <w:rPr>
          <w:rFonts w:ascii="Times New Roman"/>
        </w:rPr>
        <w:t>CD63</w:t>
      </w:r>
      <w:r>
        <w:t>和</w:t>
      </w:r>
      <w:r>
        <w:rPr>
          <w:rFonts w:ascii="Times New Roman"/>
        </w:rPr>
        <w:t>CD81</w:t>
      </w:r>
      <w:r>
        <w:t>）、</w:t>
      </w:r>
      <w:r>
        <w:rPr>
          <w:rFonts w:ascii="Times New Roman"/>
        </w:rPr>
        <w:t>AIP1</w:t>
      </w:r>
      <w:r>
        <w:t>/</w:t>
      </w:r>
      <w:r>
        <w:rPr>
          <w:rFonts w:ascii="Times New Roman"/>
        </w:rPr>
        <w:t>Alix</w:t>
      </w:r>
      <w:r>
        <w:t>、</w:t>
      </w:r>
      <w:r>
        <w:rPr>
          <w:rFonts w:ascii="Times New Roman"/>
        </w:rPr>
        <w:t>TSG101</w:t>
      </w:r>
      <w:r>
        <w:t>和</w:t>
      </w:r>
      <w:r>
        <w:rPr>
          <w:rFonts w:ascii="Times New Roman"/>
        </w:rPr>
        <w:t>CD326</w:t>
      </w:r>
      <w:r>
        <w:t>/</w:t>
      </w:r>
      <w:r>
        <w:rPr>
          <w:rFonts w:ascii="Times New Roman"/>
        </w:rPr>
        <w:t>EPCAM</w:t>
      </w:r>
      <w:r>
        <w:t>。</w:t>
      </w:r>
    </w:p>
    <w:p w14:paraId="2794D4BE">
      <w:pPr>
        <w:pStyle w:val="41"/>
        <w:numPr>
          <w:ilvl w:val="1"/>
          <w:numId w:val="0"/>
        </w:numPr>
        <w:spacing w:before="156" w:after="156"/>
      </w:pPr>
      <w:r>
        <w:rPr>
          <w:rFonts w:hint="eastAsia"/>
          <w:color w:val="000000"/>
        </w:rPr>
        <w:t>8.1.2　内皮源性细胞外囊泡的表面标志蛋白</w:t>
      </w:r>
    </w:p>
    <w:p w14:paraId="13B24854">
      <w:pPr>
        <w:pStyle w:val="40"/>
        <w:numPr>
          <w:ilvl w:val="2"/>
          <w:numId w:val="0"/>
        </w:numPr>
        <w:spacing w:before="156" w:after="156"/>
      </w:pPr>
      <w:r>
        <w:rPr>
          <w:rFonts w:hint="eastAsia"/>
        </w:rPr>
        <w:t>8.1.2.1　CD144</w:t>
      </w:r>
    </w:p>
    <w:p w14:paraId="398D870C">
      <w:pPr>
        <w:pStyle w:val="41"/>
        <w:numPr>
          <w:ilvl w:val="1"/>
          <w:numId w:val="0"/>
        </w:numPr>
        <w:spacing w:before="156" w:after="156"/>
        <w:ind w:firstLine="420" w:firstLineChars="200"/>
      </w:pPr>
      <w:r>
        <w:rPr>
          <w:rFonts w:hint="eastAsia" w:ascii="宋体" w:hAnsi="宋体" w:eastAsia="宋体" w:cs="宋体"/>
          <w:color w:val="000000"/>
        </w:rPr>
        <w:t>在动脉粥样硬化中，CD144（VE-钙粘蛋白）表达下调可能破坏内皮屏障功能，促进炎症细胞浸润和斑块形成。</w:t>
      </w:r>
    </w:p>
    <w:p w14:paraId="0582AA9C">
      <w:pPr>
        <w:pStyle w:val="22"/>
        <w:ind w:firstLine="0" w:firstLineChars="0"/>
        <w:rPr>
          <w:rFonts w:ascii="黑体" w:eastAsia="黑体"/>
          <w:szCs w:val="21"/>
        </w:rPr>
      </w:pPr>
      <w:r>
        <w:rPr>
          <w:rFonts w:hint="eastAsia" w:ascii="黑体" w:eastAsia="黑体"/>
          <w:szCs w:val="21"/>
        </w:rPr>
        <w:t>8.1.2.2  CD31</w:t>
      </w:r>
    </w:p>
    <w:p w14:paraId="00D7CE96">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CD31通过介导白细胞迁移和内皮信号传导，参与动脉粥样硬化的炎症反应和血管损伤。</w:t>
      </w:r>
    </w:p>
    <w:p w14:paraId="721CEE89">
      <w:pPr>
        <w:pStyle w:val="41"/>
        <w:numPr>
          <w:ilvl w:val="1"/>
          <w:numId w:val="0"/>
        </w:numPr>
        <w:spacing w:before="156" w:after="156"/>
      </w:pPr>
      <w:r>
        <w:rPr>
          <w:rFonts w:hint="eastAsia"/>
          <w:color w:val="000000"/>
        </w:rPr>
        <w:t>8.1.2.3　</w:t>
      </w:r>
      <w:r>
        <w:rPr>
          <w:rFonts w:hint="eastAsia"/>
        </w:rPr>
        <w:t>CD62E</w:t>
      </w:r>
    </w:p>
    <w:p w14:paraId="5AF7F7C1">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CD62E在动脉粥样硬化中表达上调，招募白细胞到血管壁，驱动早期炎症和斑块发展。</w:t>
      </w:r>
    </w:p>
    <w:p w14:paraId="75E88166">
      <w:pPr>
        <w:pStyle w:val="40"/>
        <w:numPr>
          <w:ilvl w:val="2"/>
          <w:numId w:val="0"/>
        </w:numPr>
        <w:spacing w:before="156" w:after="156"/>
      </w:pPr>
      <w:r>
        <w:rPr>
          <w:rFonts w:hint="eastAsia"/>
        </w:rPr>
        <w:t>8.1.2.4　CD105</w:t>
      </w:r>
    </w:p>
    <w:p w14:paraId="73B92189">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CD105作为TGF-β受体成分，在动脉粥样硬化中影响血管重塑和炎症过程，可能参与斑块稳定性。</w:t>
      </w:r>
    </w:p>
    <w:p w14:paraId="20486BCC">
      <w:pPr>
        <w:pStyle w:val="22"/>
        <w:ind w:firstLine="0" w:firstLineChars="0"/>
        <w:rPr>
          <w:rFonts w:ascii="黑体" w:eastAsia="黑体"/>
          <w:szCs w:val="21"/>
        </w:rPr>
      </w:pPr>
      <w:r>
        <w:rPr>
          <w:rFonts w:hint="eastAsia" w:ascii="黑体" w:eastAsia="黑体"/>
          <w:szCs w:val="21"/>
        </w:rPr>
        <w:t>8.1.2.5  ICAM-1</w:t>
      </w:r>
    </w:p>
    <w:p w14:paraId="155C41A9">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ICAM-1在动脉粥样硬化中过度表达，促进白细胞粘附到内皮细胞，加剧炎症和动脉损伤。</w:t>
      </w:r>
    </w:p>
    <w:p w14:paraId="0F4FADFD">
      <w:pPr>
        <w:pStyle w:val="41"/>
        <w:numPr>
          <w:ilvl w:val="1"/>
          <w:numId w:val="0"/>
        </w:numPr>
        <w:spacing w:before="156" w:after="156"/>
        <w:rPr>
          <w:color w:val="000000"/>
        </w:rPr>
      </w:pPr>
      <w:r>
        <w:rPr>
          <w:rFonts w:hint="eastAsia"/>
          <w:color w:val="000000"/>
        </w:rPr>
        <w:t>8.1.2.6　VCAM-1</w:t>
      </w:r>
    </w:p>
    <w:p w14:paraId="7ED28239">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VCAM-1是动脉粥样硬化的关键粘附分子，特异性招募单核细胞和淋巴细胞到动脉壁。</w:t>
      </w:r>
    </w:p>
    <w:p w14:paraId="6CDAB133">
      <w:pPr>
        <w:pStyle w:val="41"/>
        <w:numPr>
          <w:ilvl w:val="1"/>
          <w:numId w:val="0"/>
        </w:numPr>
        <w:spacing w:before="156" w:after="156"/>
      </w:pPr>
      <w:r>
        <w:rPr>
          <w:rFonts w:hint="eastAsia"/>
          <w:color w:val="000000"/>
        </w:rPr>
        <w:t>8.1.3　白细胞源性细胞外囊泡标志蛋白</w:t>
      </w:r>
    </w:p>
    <w:p w14:paraId="1CCCF255">
      <w:pPr>
        <w:pStyle w:val="40"/>
        <w:numPr>
          <w:ilvl w:val="2"/>
          <w:numId w:val="0"/>
        </w:numPr>
        <w:spacing w:before="156" w:after="156"/>
      </w:pPr>
      <w:r>
        <w:rPr>
          <w:rFonts w:hint="eastAsia"/>
        </w:rPr>
        <w:t>8.1.3.1　CD11b</w:t>
      </w:r>
    </w:p>
    <w:p w14:paraId="7D7963A4">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CD11b在动脉粥样硬化中表达于激活的白细胞，增强其粘附和迁移，促进斑块内炎症。</w:t>
      </w:r>
    </w:p>
    <w:p w14:paraId="34F096B2">
      <w:pPr>
        <w:pStyle w:val="22"/>
        <w:ind w:firstLine="0" w:firstLineChars="0"/>
        <w:rPr>
          <w:rFonts w:ascii="黑体" w:eastAsia="黑体"/>
          <w:szCs w:val="21"/>
        </w:rPr>
      </w:pPr>
      <w:r>
        <w:rPr>
          <w:rFonts w:hint="eastAsia" w:ascii="黑体" w:eastAsia="黑体"/>
          <w:szCs w:val="21"/>
        </w:rPr>
        <w:t>8.1.3.2  CD66b</w:t>
      </w:r>
    </w:p>
    <w:p w14:paraId="0CD1F7EB">
      <w:pPr>
        <w:pStyle w:val="41"/>
        <w:numPr>
          <w:ilvl w:val="1"/>
          <w:numId w:val="0"/>
        </w:numPr>
        <w:spacing w:before="156" w:after="156"/>
        <w:ind w:firstLine="420" w:firstLineChars="200"/>
        <w:rPr>
          <w:rFonts w:hint="eastAsia" w:ascii="宋体" w:hAnsi="宋体" w:eastAsia="宋体" w:cs="宋体"/>
        </w:rPr>
      </w:pPr>
      <w:r>
        <w:rPr>
          <w:rFonts w:hint="eastAsia" w:ascii="宋体" w:hAnsi="宋体" w:eastAsia="宋体" w:cs="宋体"/>
          <w:color w:val="000000"/>
        </w:rPr>
        <w:t>CD66b作为粒细胞活化标志，在动脉粥样硬化中反映中性粒细胞参与炎症和斑块破裂风险。</w:t>
      </w:r>
    </w:p>
    <w:p w14:paraId="6E20B042">
      <w:pPr>
        <w:pStyle w:val="41"/>
        <w:numPr>
          <w:ilvl w:val="1"/>
          <w:numId w:val="0"/>
        </w:numPr>
        <w:spacing w:before="156" w:after="156"/>
      </w:pPr>
      <w:r>
        <w:rPr>
          <w:rFonts w:hint="eastAsia"/>
          <w:color w:val="000000"/>
        </w:rPr>
        <w:t>8.1.3.3　</w:t>
      </w:r>
      <w:r>
        <w:rPr>
          <w:rFonts w:hint="eastAsia"/>
        </w:rPr>
        <w:t>CD15</w:t>
      </w:r>
    </w:p>
    <w:p w14:paraId="7716D586">
      <w:pPr>
        <w:pStyle w:val="41"/>
        <w:numPr>
          <w:ilvl w:val="1"/>
          <w:numId w:val="0"/>
        </w:numPr>
        <w:spacing w:before="156" w:after="156"/>
        <w:ind w:firstLine="420" w:firstLineChars="200"/>
      </w:pPr>
      <w:r>
        <w:rPr>
          <w:rFonts w:hint="eastAsia" w:ascii="宋体" w:hAnsi="宋体" w:eastAsia="宋体" w:cs="宋体"/>
          <w:color w:val="000000"/>
        </w:rPr>
        <w:t>CD15在动脉粥样硬化中参与白细胞募集和粘附，有助于斑块炎症和进展。</w:t>
      </w:r>
    </w:p>
    <w:p w14:paraId="420A7821">
      <w:pPr>
        <w:pStyle w:val="41"/>
        <w:numPr>
          <w:ilvl w:val="1"/>
          <w:numId w:val="0"/>
        </w:numPr>
        <w:spacing w:before="156" w:after="156"/>
        <w:rPr>
          <w:color w:val="000000"/>
        </w:rPr>
      </w:pPr>
      <w:r>
        <w:rPr>
          <w:rFonts w:hint="eastAsia"/>
          <w:color w:val="000000"/>
        </w:rPr>
        <w:t>8.2　微小RNA (miRNAs)</w:t>
      </w:r>
    </w:p>
    <w:p w14:paraId="26AF6CF8">
      <w:pPr>
        <w:pStyle w:val="41"/>
        <w:numPr>
          <w:ilvl w:val="1"/>
          <w:numId w:val="0"/>
        </w:numPr>
        <w:spacing w:before="156" w:after="156"/>
        <w:rPr>
          <w:color w:val="000000"/>
        </w:rPr>
      </w:pPr>
      <w:r>
        <w:rPr>
          <w:rFonts w:hint="eastAsia"/>
          <w:color w:val="000000"/>
        </w:rPr>
        <w:t>8.2.1 Mir-122-5p, Mir-27b-3p, Mir-101-3p</w:t>
      </w:r>
    </w:p>
    <w:p w14:paraId="32F43DE9">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与颅内动脉粥样硬化性疾病的缺血性事件相关。</w:t>
      </w:r>
    </w:p>
    <w:p w14:paraId="5EF7E8FC">
      <w:pPr>
        <w:pStyle w:val="41"/>
        <w:numPr>
          <w:ilvl w:val="1"/>
          <w:numId w:val="0"/>
        </w:numPr>
        <w:spacing w:before="156" w:after="156"/>
        <w:rPr>
          <w:color w:val="000000"/>
        </w:rPr>
      </w:pPr>
      <w:r>
        <w:rPr>
          <w:rFonts w:hint="eastAsia"/>
          <w:color w:val="000000"/>
        </w:rPr>
        <w:t>8.2.2 Mir-30e, Mir-92, Mir-92a-3p，MiR-17-92</w:t>
      </w:r>
    </w:p>
    <w:p w14:paraId="67B2077A">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由参与动脉粥样硬化的内皮细胞释放。</w:t>
      </w:r>
    </w:p>
    <w:p w14:paraId="33D5BDCB">
      <w:pPr>
        <w:pStyle w:val="41"/>
        <w:numPr>
          <w:ilvl w:val="1"/>
          <w:numId w:val="0"/>
        </w:numPr>
        <w:spacing w:before="156" w:after="156"/>
        <w:rPr>
          <w:color w:val="000000"/>
        </w:rPr>
      </w:pPr>
      <w:r>
        <w:rPr>
          <w:rFonts w:hint="eastAsia"/>
          <w:color w:val="000000"/>
        </w:rPr>
        <w:t>8.2.3 Mir-133a, Mir-155, Mir-21, Mir-210, Mir-126, Mir-499</w:t>
      </w:r>
    </w:p>
    <w:p w14:paraId="29DEF2DC">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促进动脉粥样硬化病变发展。</w:t>
      </w:r>
    </w:p>
    <w:p w14:paraId="69179ACA">
      <w:pPr>
        <w:pStyle w:val="41"/>
        <w:numPr>
          <w:ilvl w:val="1"/>
          <w:numId w:val="0"/>
        </w:numPr>
        <w:spacing w:before="156" w:after="156"/>
        <w:rPr>
          <w:color w:val="000000"/>
        </w:rPr>
      </w:pPr>
      <w:r>
        <w:rPr>
          <w:rFonts w:hint="eastAsia"/>
          <w:color w:val="000000"/>
        </w:rPr>
        <w:t>8.2.4 MiR-126</w:t>
      </w:r>
    </w:p>
    <w:p w14:paraId="499A326A">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调节阴性血管炎症。</w:t>
      </w:r>
    </w:p>
    <w:p w14:paraId="3B8CF017">
      <w:pPr>
        <w:pStyle w:val="41"/>
        <w:numPr>
          <w:ilvl w:val="1"/>
          <w:numId w:val="0"/>
        </w:numPr>
        <w:spacing w:before="156" w:after="156"/>
        <w:rPr>
          <w:color w:val="000000"/>
        </w:rPr>
      </w:pPr>
      <w:r>
        <w:rPr>
          <w:rFonts w:hint="eastAsia"/>
          <w:color w:val="000000"/>
        </w:rPr>
        <w:t>8.2.5 MiR-155 and MiR-221/222</w:t>
      </w:r>
    </w:p>
    <w:p w14:paraId="28E36531">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下调一氧化氮合酶的表达。</w:t>
      </w:r>
    </w:p>
    <w:p w14:paraId="36ADE38A">
      <w:pPr>
        <w:pStyle w:val="41"/>
        <w:numPr>
          <w:ilvl w:val="1"/>
          <w:numId w:val="0"/>
        </w:numPr>
        <w:spacing w:before="156" w:after="156"/>
        <w:rPr>
          <w:color w:val="000000"/>
        </w:rPr>
      </w:pPr>
      <w:r>
        <w:rPr>
          <w:rFonts w:hint="eastAsia"/>
          <w:color w:val="000000"/>
        </w:rPr>
        <w:t>8.2.6 MiR-21</w:t>
      </w:r>
    </w:p>
    <w:p w14:paraId="47FEFDB3">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VSMC增殖促进剂。</w:t>
      </w:r>
    </w:p>
    <w:p w14:paraId="1C578A54">
      <w:pPr>
        <w:pStyle w:val="41"/>
        <w:numPr>
          <w:ilvl w:val="1"/>
          <w:numId w:val="0"/>
        </w:numPr>
        <w:spacing w:before="156" w:after="156"/>
        <w:rPr>
          <w:color w:val="000000"/>
        </w:rPr>
      </w:pPr>
      <w:r>
        <w:rPr>
          <w:rFonts w:hint="eastAsia"/>
          <w:color w:val="000000"/>
        </w:rPr>
        <w:t>8.2.7 MiR-26a</w:t>
      </w:r>
    </w:p>
    <w:p w14:paraId="65628B3C">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诱导VSMC增殖和迁移。</w:t>
      </w:r>
    </w:p>
    <w:p w14:paraId="10846B05">
      <w:pPr>
        <w:pStyle w:val="41"/>
        <w:numPr>
          <w:ilvl w:val="1"/>
          <w:numId w:val="0"/>
        </w:numPr>
        <w:spacing w:before="156" w:after="156"/>
        <w:rPr>
          <w:color w:val="000000"/>
        </w:rPr>
      </w:pPr>
      <w:r>
        <w:rPr>
          <w:rFonts w:hint="eastAsia"/>
          <w:color w:val="000000"/>
        </w:rPr>
        <w:t>8.2.8 MiR-145 and MiR-133a</w:t>
      </w:r>
    </w:p>
    <w:p w14:paraId="430A59B6">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抑制VSMC增殖，防止其表型转换。</w:t>
      </w:r>
    </w:p>
    <w:p w14:paraId="7F206C1C">
      <w:pPr>
        <w:pStyle w:val="41"/>
        <w:numPr>
          <w:ilvl w:val="1"/>
          <w:numId w:val="0"/>
        </w:numPr>
        <w:spacing w:before="156" w:after="156"/>
        <w:rPr>
          <w:color w:val="000000"/>
        </w:rPr>
      </w:pPr>
      <w:r>
        <w:rPr>
          <w:rFonts w:hint="eastAsia"/>
          <w:color w:val="000000"/>
        </w:rPr>
        <w:t>8.2.9 MiR-30c, MiR-148a, MiR-21，miR-99a，MiR-146b，MiR-378a</w:t>
      </w:r>
    </w:p>
    <w:p w14:paraId="19E07BF0">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起到保护动脉粥样硬化的作用。</w:t>
      </w:r>
    </w:p>
    <w:p w14:paraId="53FF7323">
      <w:pPr>
        <w:pStyle w:val="41"/>
        <w:numPr>
          <w:ilvl w:val="1"/>
          <w:numId w:val="0"/>
        </w:numPr>
        <w:spacing w:before="156" w:after="156"/>
        <w:rPr>
          <w:color w:val="000000"/>
        </w:rPr>
      </w:pPr>
      <w:r>
        <w:rPr>
          <w:rFonts w:hint="eastAsia"/>
          <w:color w:val="000000"/>
        </w:rPr>
        <w:t>8.2.10 MiR-223</w:t>
      </w:r>
    </w:p>
    <w:p w14:paraId="09F0F476">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驱动启动，进展和斑块破裂步骤。</w:t>
      </w:r>
    </w:p>
    <w:p w14:paraId="7BDF182C">
      <w:pPr>
        <w:pStyle w:val="41"/>
        <w:numPr>
          <w:ilvl w:val="1"/>
          <w:numId w:val="0"/>
        </w:numPr>
        <w:spacing w:before="156" w:after="156"/>
        <w:rPr>
          <w:color w:val="000000"/>
        </w:rPr>
      </w:pPr>
      <w:r>
        <w:rPr>
          <w:rFonts w:hint="eastAsia"/>
          <w:color w:val="000000"/>
        </w:rPr>
        <w:t>8.2.11 MiR-155, MiR-222, MiR-424, and MiR-503</w:t>
      </w:r>
    </w:p>
    <w:p w14:paraId="38AF50DD">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促进单核细胞分化。</w:t>
      </w:r>
    </w:p>
    <w:p w14:paraId="38BDF1F2">
      <w:pPr>
        <w:pStyle w:val="41"/>
        <w:numPr>
          <w:ilvl w:val="1"/>
          <w:numId w:val="0"/>
        </w:numPr>
        <w:spacing w:before="156" w:after="156"/>
        <w:rPr>
          <w:color w:val="000000"/>
        </w:rPr>
      </w:pPr>
      <w:r>
        <w:rPr>
          <w:rFonts w:hint="eastAsia"/>
          <w:color w:val="000000"/>
        </w:rPr>
        <w:t>8.2.12 MiR-10a</w:t>
      </w:r>
    </w:p>
    <w:p w14:paraId="69F7AB93">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抑制单核细胞的促炎反应，减少内皮细胞与单核细胞的相互作用。</w:t>
      </w:r>
    </w:p>
    <w:p w14:paraId="5D7E1E5C">
      <w:pPr>
        <w:pStyle w:val="41"/>
        <w:numPr>
          <w:ilvl w:val="1"/>
          <w:numId w:val="0"/>
        </w:numPr>
        <w:spacing w:before="156" w:after="156"/>
        <w:rPr>
          <w:color w:val="000000"/>
        </w:rPr>
      </w:pPr>
      <w:r>
        <w:rPr>
          <w:rFonts w:hint="eastAsia"/>
          <w:color w:val="000000"/>
        </w:rPr>
        <w:t>8.2.13 MiR-233-3p, MiR-423-3p, MiR-32-3p, MiR-3149, MiR-26a-5p</w:t>
      </w:r>
    </w:p>
    <w:p w14:paraId="4A5FA835">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作为急性冠脉综合征的可靠生物标志物。</w:t>
      </w:r>
    </w:p>
    <w:p w14:paraId="52C4CB99">
      <w:pPr>
        <w:pStyle w:val="41"/>
        <w:numPr>
          <w:ilvl w:val="1"/>
          <w:numId w:val="0"/>
        </w:numPr>
        <w:spacing w:before="156" w:after="156"/>
        <w:rPr>
          <w:color w:val="000000"/>
        </w:rPr>
      </w:pPr>
      <w:r>
        <w:rPr>
          <w:rFonts w:hint="eastAsia"/>
          <w:color w:val="000000"/>
        </w:rPr>
        <w:t>8.2.14 MiR-100, MiR-133a/b, MiR-127</w:t>
      </w:r>
    </w:p>
    <w:p w14:paraId="0BE8C6CC">
      <w:pPr>
        <w:pStyle w:val="41"/>
        <w:numPr>
          <w:ilvl w:val="1"/>
          <w:numId w:val="0"/>
        </w:numPr>
        <w:spacing w:before="156" w:after="156"/>
        <w:ind w:firstLine="420" w:firstLineChars="200"/>
        <w:rPr>
          <w:rFonts w:hint="eastAsia" w:ascii="宋体" w:hAnsi="宋体" w:eastAsia="宋体" w:cs="宋体"/>
          <w:color w:val="000000"/>
        </w:rPr>
      </w:pPr>
      <w:r>
        <w:rPr>
          <w:rFonts w:hint="eastAsia" w:ascii="宋体" w:hAnsi="宋体" w:eastAsia="宋体" w:cs="宋体"/>
          <w:color w:val="000000"/>
        </w:rPr>
        <w:t>能识别具有易感性临床证据的斑块。</w:t>
      </w:r>
    </w:p>
    <w:p w14:paraId="7C1F2C63">
      <w:pPr>
        <w:pStyle w:val="42"/>
        <w:numPr>
          <w:ilvl w:val="0"/>
          <w:numId w:val="0"/>
        </w:numPr>
        <w:spacing w:before="312" w:after="312"/>
        <w:rPr>
          <w:szCs w:val="21"/>
        </w:rPr>
      </w:pPr>
      <w:r>
        <w:rPr>
          <w:rFonts w:hint="eastAsia"/>
          <w:szCs w:val="21"/>
        </w:rPr>
        <w:t>9　检测方法</w:t>
      </w:r>
    </w:p>
    <w:p w14:paraId="52F6DF94">
      <w:pPr>
        <w:pStyle w:val="40"/>
        <w:numPr>
          <w:ilvl w:val="2"/>
          <w:numId w:val="0"/>
        </w:numPr>
        <w:spacing w:before="156" w:after="156"/>
      </w:pPr>
      <w:r>
        <w:rPr>
          <w:rFonts w:hint="eastAsia"/>
        </w:rPr>
        <w:t>9.1　标志蛋白</w:t>
      </w:r>
    </w:p>
    <w:p w14:paraId="63EC164B">
      <w:pPr>
        <w:widowControl/>
        <w:ind w:firstLine="420" w:firstLineChars="200"/>
        <w:jc w:val="left"/>
      </w:pPr>
      <w:r>
        <w:rPr>
          <w:rFonts w:hint="eastAsia" w:ascii="宋体" w:hAnsi="宋体" w:cs="宋体"/>
          <w:color w:val="000000"/>
          <w:kern w:val="0"/>
          <w:szCs w:val="21"/>
          <w:lang w:bidi="ar"/>
        </w:rPr>
        <w:t xml:space="preserve">按照“免疫印迹法”进行检测。 </w:t>
      </w:r>
    </w:p>
    <w:p w14:paraId="732019CE">
      <w:pPr>
        <w:pStyle w:val="43"/>
        <w:numPr>
          <w:ilvl w:val="3"/>
          <w:numId w:val="0"/>
        </w:numPr>
        <w:spacing w:before="156" w:after="156"/>
      </w:pPr>
      <w:r>
        <w:rPr>
          <w:rFonts w:hint="eastAsia"/>
        </w:rPr>
        <w:t>9.2  蛋白含量</w:t>
      </w:r>
    </w:p>
    <w:p w14:paraId="318AD685">
      <w:pPr>
        <w:widowControl/>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按照蛋白质定量试剂盒（</w:t>
      </w:r>
      <w:r>
        <w:rPr>
          <w:color w:val="000000"/>
          <w:kern w:val="0"/>
          <w:szCs w:val="21"/>
          <w:lang w:bidi="ar"/>
        </w:rPr>
        <w:t>BCA</w:t>
      </w:r>
      <w:r>
        <w:rPr>
          <w:rFonts w:hint="eastAsia"/>
          <w:color w:val="000000"/>
          <w:kern w:val="0"/>
          <w:szCs w:val="21"/>
          <w:lang w:bidi="ar"/>
        </w:rPr>
        <w:t>法</w:t>
      </w:r>
      <w:r>
        <w:rPr>
          <w:rFonts w:hint="eastAsia" w:ascii="宋体" w:hAnsi="宋体" w:cs="宋体"/>
          <w:color w:val="000000"/>
          <w:kern w:val="0"/>
          <w:szCs w:val="21"/>
          <w:lang w:bidi="ar"/>
        </w:rPr>
        <w:t>）进行检测。</w:t>
      </w:r>
    </w:p>
    <w:p w14:paraId="36546856">
      <w:pPr>
        <w:pStyle w:val="43"/>
        <w:numPr>
          <w:ilvl w:val="3"/>
          <w:numId w:val="0"/>
        </w:numPr>
        <w:spacing w:before="156" w:after="156"/>
        <w:rPr>
          <w:rFonts w:hint="eastAsia" w:ascii="宋体" w:hAnsi="宋体" w:eastAsia="宋体" w:cs="宋体"/>
          <w:color w:val="000000"/>
          <w:lang w:bidi="ar"/>
        </w:rPr>
      </w:pPr>
      <w:r>
        <w:rPr>
          <w:rFonts w:hint="eastAsia"/>
        </w:rPr>
        <w:t>9.3  微小RNA含量</w:t>
      </w:r>
    </w:p>
    <w:p w14:paraId="5F3371AC">
      <w:pPr>
        <w:widowControl/>
        <w:jc w:val="left"/>
        <w:rPr>
          <w:rFonts w:hint="eastAsia" w:ascii="宋体" w:hAnsi="宋体" w:cs="宋体"/>
          <w:color w:val="000000"/>
          <w:kern w:val="0"/>
          <w:szCs w:val="21"/>
          <w:lang w:bidi="ar"/>
        </w:rPr>
      </w:pPr>
      <w:r>
        <w:rPr>
          <w:rFonts w:ascii="宋体" w:hAnsi="宋体" w:cs="宋体"/>
          <w:color w:val="000000"/>
          <w:kern w:val="0"/>
          <w:szCs w:val="21"/>
          <w:lang w:bidi="ar"/>
        </w:rPr>
        <w:t xml:space="preserve">    按照逆转录酶实时定量PCR法进行检测。</w:t>
      </w:r>
    </w:p>
    <w:p w14:paraId="539CC9CC">
      <w:pPr>
        <w:pStyle w:val="42"/>
        <w:numPr>
          <w:ilvl w:val="0"/>
          <w:numId w:val="0"/>
        </w:numPr>
        <w:spacing w:before="312" w:after="312"/>
        <w:rPr>
          <w:szCs w:val="21"/>
        </w:rPr>
      </w:pPr>
      <w:r>
        <w:rPr>
          <w:rFonts w:hint="eastAsia"/>
          <w:szCs w:val="21"/>
        </w:rPr>
        <w:t>10　储存</w:t>
      </w:r>
    </w:p>
    <w:p w14:paraId="2DE6AF4B">
      <w:pPr>
        <w:pStyle w:val="22"/>
        <w:rPr>
          <w:rFonts w:hint="eastAsia"/>
        </w:rPr>
      </w:pPr>
      <w:r>
        <w:t>血浆样本和细胞外囊泡应在低于</w:t>
      </w:r>
      <w:r>
        <w:rPr>
          <w:rFonts w:ascii="Times New Roman"/>
        </w:rPr>
        <w:t>-80</w:t>
      </w:r>
      <w:r>
        <w:t>℃环境下储存，应避免反复冻融或温度剧烈波动。</w:t>
      </w:r>
    </w:p>
    <w:p w14:paraId="05DFA00C">
      <w:pPr>
        <w:pStyle w:val="90"/>
        <w:rPr>
          <w:rFonts w:hint="eastAsia"/>
        </w:rPr>
      </w:pPr>
    </w:p>
    <w:p w14:paraId="6F0BB0FE">
      <w:pPr>
        <w:pStyle w:val="88"/>
      </w:pPr>
      <w:r>
        <w:t>（规范性）</w:t>
      </w:r>
    </w:p>
    <w:p w14:paraId="2E91E8CD">
      <w:pPr>
        <w:pStyle w:val="88"/>
      </w:pPr>
      <w:bookmarkStart w:id="2" w:name="OLE_LINK1"/>
      <w:r>
        <w:rPr>
          <w:rFonts w:hint="eastAsia"/>
        </w:rPr>
        <w:t>细胞及细胞外囊泡分离、纯化与检测方法</w:t>
      </w:r>
    </w:p>
    <w:bookmarkEnd w:id="2"/>
    <w:p w14:paraId="2E9CC2EF">
      <w:pPr>
        <w:pStyle w:val="76"/>
        <w:spacing w:before="312" w:after="312"/>
      </w:pPr>
      <w:r>
        <w:rPr>
          <w:rFonts w:hint="eastAsia"/>
        </w:rPr>
        <w:t>人单核细胞源性巨噬细胞的分离与培养</w:t>
      </w:r>
    </w:p>
    <w:p w14:paraId="4EEF2915">
      <w:pPr>
        <w:pStyle w:val="75"/>
        <w:spacing w:before="156" w:after="156"/>
      </w:pPr>
      <w:r>
        <w:rPr>
          <w:rFonts w:hint="eastAsia"/>
        </w:rPr>
        <w:t>仪器与设备</w:t>
      </w:r>
    </w:p>
    <w:p w14:paraId="4807F7CD">
      <w:pPr>
        <w:pStyle w:val="75"/>
        <w:numPr>
          <w:ilvl w:val="2"/>
          <w:numId w:val="0"/>
        </w:numPr>
        <w:spacing w:before="156" w:after="156"/>
        <w:ind w:firstLine="420" w:firstLineChars="200"/>
        <w:rPr>
          <w:rFonts w:hint="eastAsia" w:ascii="宋体" w:hAnsi="宋体" w:eastAsia="宋体" w:cs="宋体"/>
        </w:rPr>
      </w:pPr>
      <w:r>
        <w:rPr>
          <w:rFonts w:hint="eastAsia" w:ascii="宋体" w:hAnsi="宋体" w:eastAsia="宋体" w:cs="宋体"/>
        </w:rPr>
        <w:t>人CD14+微珠、大选择(LS)柱、 30 μm预分离过滤器、 50ml离心管、带过滤器的50ml离心管、15ml离心管、 磁铁、移液器、离心机</w:t>
      </w:r>
    </w:p>
    <w:p w14:paraId="74BA3FE6">
      <w:pPr>
        <w:pStyle w:val="75"/>
        <w:spacing w:before="156" w:after="156"/>
      </w:pPr>
      <w:r>
        <w:rPr>
          <w:rFonts w:hint="eastAsia"/>
        </w:rPr>
        <w:t>试剂</w:t>
      </w:r>
    </w:p>
    <w:p w14:paraId="28323EE3">
      <w:pPr>
        <w:pStyle w:val="75"/>
        <w:numPr>
          <w:ilvl w:val="2"/>
          <w:numId w:val="0"/>
        </w:numPr>
        <w:spacing w:before="156" w:after="156"/>
        <w:ind w:firstLine="420" w:firstLineChars="200"/>
        <w:rPr>
          <w:rFonts w:hint="eastAsia" w:ascii="宋体" w:hAnsi="宋体" w:eastAsia="宋体" w:cs="宋体"/>
        </w:rPr>
      </w:pPr>
      <w:r>
        <w:rPr>
          <w:rFonts w:hint="eastAsia" w:ascii="宋体" w:hAnsi="宋体" w:eastAsia="宋体" w:cs="宋体"/>
        </w:rPr>
        <w:t>Ficoll、粒细胞集落刺激因子 (GM-CSF)、人IL-4、人IFNγ、脂多糖（LPS）、含l -谷氨酰胺的RPMI-1640培养基、10mg /mL的无菌过滤P/S、 胎牛血清（FBS）、人血清(HS)、PBS+:含有0.5%人血清，2 mM EDTA的无菌PBS、完全RPMI培养基:含l-谷氨酰胺、10% FBS和2% P/S的RPMI-1640培养基、磷酸盐缓冲溶液（PBS）：PH为7.4、健康人的血液</w:t>
      </w:r>
    </w:p>
    <w:p w14:paraId="2AA34656">
      <w:pPr>
        <w:pStyle w:val="75"/>
        <w:spacing w:before="156" w:after="156"/>
      </w:pPr>
      <w:r>
        <w:rPr>
          <w:rFonts w:hint="eastAsia"/>
        </w:rPr>
        <w:t>实验步骤</w:t>
      </w:r>
    </w:p>
    <w:p w14:paraId="54CE09BD">
      <w:pPr>
        <w:pStyle w:val="80"/>
        <w:numPr>
          <w:ilvl w:val="3"/>
          <w:numId w:val="0"/>
        </w:numPr>
        <w:spacing w:before="156" w:after="156"/>
        <w:ind w:firstLine="420" w:firstLineChars="200"/>
        <w:rPr>
          <w:rFonts w:hint="eastAsia" w:ascii="宋体" w:hAnsi="宋体" w:eastAsia="宋体" w:cs="宋体"/>
        </w:rPr>
      </w:pPr>
      <w:r>
        <w:rPr>
          <w:rFonts w:hint="eastAsia" w:ascii="宋体" w:hAnsi="宋体" w:eastAsia="宋体" w:cs="宋体"/>
        </w:rPr>
        <w:t>将16 mL的Ficoll加入带有特殊过滤器的50 mL试管中，并在室温下以600×g离心5min，将Ficoll分离介质置于过滤器下方；将血液轻轻转移到试管中，并在过滤器下方准备好Ficoll；在室温下将装有血液和Ficoll 的试管以800×g离心15min，不得有任何中断；从获得的不同固定相中，收集带有目标细胞（通常位于中间）的白色环，并将其转移到新的50 mL试管中；用PBS洗涤细胞3次，装满50 mL试管，然后在4 ℃和400 × g下离心5min；弃去上清液，将细胞的最终沉淀重悬于50mLPBS 中。使用1：10的稀释度使用血细胞计数器对细胞进行计数；将细胞保存在补充有10% FBS 和2% P/S 的完全 RPMI 培养基中；使用带有磁性微珠的阳性CD14 + 从人 PBMC 中选择富集单核细胞。每4亿个 PBMC 在 1 mL 补充有 PBS + 的 PBS 中使用100μL CD14 + 微珠。在4℃孵育15min；将LS柱放在磁铁上，并用3 mL冷PBS清洗；孵育15min后，用冷PBS洗涤细胞，并在4℃下以 400 × g 离心5min；将细胞重悬于1 mL PBS +中，并将它们转移到磁铁上的色谱柱上，用3 mL PBS+洗涤色谱柱3次；将色谱柱放入15 mL 试管中，无需磁铁，然后借助LS色谱柱中注射器的柱塞，用4 mL PBS+冲洗细胞；对细胞进行计数以计算合适的浓度（每毫升200万个CD14+）；在补充有 10% FBS、2% P/S 和 100 ng/mL M-CSF 的 RPMI 中培养CD14 +细胞5天；5天后，几乎每个细胞都分化成 M0 巨噬细胞。去除含有M-CSF的细胞培养物，并用PBS洗涤细胞；在补充有 10% FBS、2% P/S 和 100 ng/mL LPS 加 20 ng/mL IFN-γ（用于 M1 极化）或 20 ng/mL IL-4（用于M2极化）的RPMI中培养M0巨噬细胞7天。</w:t>
      </w:r>
    </w:p>
    <w:p w14:paraId="7F586FD9">
      <w:pPr>
        <w:pStyle w:val="76"/>
        <w:spacing w:before="312" w:after="312"/>
      </w:pPr>
      <w:r>
        <w:rPr>
          <w:rFonts w:hint="eastAsia"/>
        </w:rPr>
        <w:t>细胞外囊泡分离方法(差速超速离心法)</w:t>
      </w:r>
    </w:p>
    <w:p w14:paraId="7EC7D003">
      <w:pPr>
        <w:pStyle w:val="75"/>
        <w:spacing w:before="156" w:after="156"/>
      </w:pPr>
      <w:r>
        <w:rPr>
          <w:rFonts w:hint="eastAsia"/>
        </w:rPr>
        <w:t>仪器与设备</w:t>
      </w:r>
    </w:p>
    <w:p w14:paraId="528410C7">
      <w:pPr>
        <w:pStyle w:val="75"/>
        <w:numPr>
          <w:ilvl w:val="2"/>
          <w:numId w:val="0"/>
        </w:numPr>
        <w:spacing w:before="156" w:after="156"/>
        <w:ind w:firstLine="420" w:firstLineChars="200"/>
        <w:rPr>
          <w:rFonts w:hint="eastAsia" w:ascii="宋体" w:hAnsi="宋体" w:eastAsia="宋体" w:cs="宋体"/>
        </w:rPr>
      </w:pPr>
      <w:r>
        <w:rPr>
          <w:rFonts w:hint="eastAsia" w:ascii="宋体" w:hAnsi="宋体" w:eastAsia="宋体" w:cs="宋体"/>
        </w:rPr>
        <w:t>无酶EP管、超速离心机</w:t>
      </w:r>
    </w:p>
    <w:p w14:paraId="2F848EB7">
      <w:pPr>
        <w:pStyle w:val="75"/>
        <w:spacing w:before="156" w:after="156"/>
      </w:pPr>
      <w:r>
        <w:rPr>
          <w:rFonts w:hint="eastAsia"/>
        </w:rPr>
        <w:t>试剂</w:t>
      </w:r>
    </w:p>
    <w:p w14:paraId="0B63D5F4">
      <w:pPr>
        <w:pStyle w:val="75"/>
        <w:numPr>
          <w:ilvl w:val="2"/>
          <w:numId w:val="0"/>
        </w:numPr>
        <w:spacing w:before="156" w:after="156"/>
        <w:ind w:firstLine="420" w:firstLineChars="200"/>
        <w:rPr>
          <w:rFonts w:hint="eastAsia" w:ascii="宋体" w:hAnsi="宋体" w:eastAsia="宋体" w:cs="宋体"/>
        </w:rPr>
      </w:pPr>
      <w:r>
        <w:rPr>
          <w:rFonts w:hint="eastAsia" w:ascii="宋体" w:hAnsi="宋体" w:eastAsia="宋体" w:cs="宋体"/>
        </w:rPr>
        <w:t>磷酸盐缓冲溶液：PH为7.4、去血小板血浆/斑块组织液</w:t>
      </w:r>
    </w:p>
    <w:p w14:paraId="1013B275">
      <w:pPr>
        <w:pStyle w:val="75"/>
        <w:spacing w:before="156" w:after="156"/>
      </w:pPr>
      <w:r>
        <w:rPr>
          <w:rFonts w:hint="eastAsia"/>
        </w:rPr>
        <w:t>实验步骤</w:t>
      </w:r>
    </w:p>
    <w:p w14:paraId="5EB1EA8C">
      <w:pPr>
        <w:pStyle w:val="80"/>
        <w:numPr>
          <w:ilvl w:val="3"/>
          <w:numId w:val="0"/>
        </w:numPr>
        <w:spacing w:beforeLines="0" w:afterLines="0"/>
        <w:ind w:firstLine="420" w:firstLineChars="200"/>
      </w:pPr>
      <w:r>
        <w:rPr>
          <w:rFonts w:hint="eastAsia" w:ascii="宋体" w:hAnsi="宋体" w:eastAsia="宋体" w:cs="宋体"/>
        </w:rPr>
        <w:t>将收集的样本在磷酸盐缓冲溶液中稀释至少50%，放入无酶EP管中以降低粘度，提高囊泡分离的效率；在4℃和300g的条件下离心10分钟，去除死细胞和碎片；弃去沉淀并将上清转移到新的无酶EP管中；将收集的上清液在4℃和2000g的条件下离心10min，以去除大颗粒物质（1000-5000nm）；弃去沉淀并将上清转移到新的无酶EP管中；将收集的上清液在4℃和10000g的条件下离心10min，以去除微囊泡（100-1000nm）；弃去沉淀并将上清转移到新的无酶EP管中；将收集的上清液在4℃和100000g的条件下离心70min，弃去上清，得到的沉淀为聚集的细胞外囊泡（30-140nm）；使用合适体积预冷的磷酸盐缓冲溶液重悬细胞外囊泡沉淀，从而得到了细胞外囊泡悬液。</w:t>
      </w:r>
    </w:p>
    <w:p w14:paraId="6A7FF7F7">
      <w:pPr>
        <w:pStyle w:val="76"/>
        <w:spacing w:before="312" w:after="312"/>
      </w:pPr>
      <w:r>
        <w:rPr>
          <w:rFonts w:hint="eastAsia"/>
        </w:rPr>
        <w:t>细胞外囊泡分离方法(共沉淀法)</w:t>
      </w:r>
    </w:p>
    <w:p w14:paraId="4A58A947">
      <w:pPr>
        <w:pStyle w:val="75"/>
        <w:spacing w:before="156" w:after="156"/>
      </w:pPr>
      <w:r>
        <w:rPr>
          <w:rFonts w:hint="eastAsia"/>
        </w:rPr>
        <w:t>仪器与设备</w:t>
      </w:r>
    </w:p>
    <w:p w14:paraId="4662EDDF">
      <w:pPr>
        <w:pStyle w:val="75"/>
        <w:numPr>
          <w:ilvl w:val="2"/>
          <w:numId w:val="0"/>
        </w:numPr>
        <w:spacing w:before="156" w:after="156"/>
        <w:ind w:firstLine="420" w:firstLineChars="200"/>
        <w:rPr>
          <w:rFonts w:hint="eastAsia" w:ascii="宋体" w:hAnsi="宋体" w:eastAsia="宋体" w:cs="宋体"/>
        </w:rPr>
      </w:pPr>
      <w:r>
        <w:rPr>
          <w:rFonts w:hint="eastAsia" w:ascii="宋体" w:hAnsi="宋体" w:eastAsia="宋体" w:cs="宋体"/>
        </w:rPr>
        <w:t>离心机、离心管</w:t>
      </w:r>
    </w:p>
    <w:p w14:paraId="5C4C5F20">
      <w:pPr>
        <w:pStyle w:val="75"/>
        <w:spacing w:before="156" w:after="156"/>
      </w:pPr>
      <w:r>
        <w:rPr>
          <w:rFonts w:hint="eastAsia"/>
        </w:rPr>
        <w:t>试剂</w:t>
      </w:r>
    </w:p>
    <w:p w14:paraId="78EA23AA">
      <w:pPr>
        <w:pStyle w:val="75"/>
        <w:numPr>
          <w:ilvl w:val="2"/>
          <w:numId w:val="0"/>
        </w:numPr>
        <w:spacing w:before="156" w:after="156"/>
        <w:ind w:firstLine="420" w:firstLineChars="200"/>
      </w:pPr>
      <w:r>
        <w:rPr>
          <w:rFonts w:hint="eastAsia" w:ascii="宋体" w:hAnsi="宋体" w:eastAsia="宋体" w:cs="宋体"/>
        </w:rPr>
        <w:t>磷酸盐缓冲溶液：pH为7.4、无蛋白酶蔗糖、三乙醇胺、乙酸钠、聚乙二醇8000（PEG8000）、二硫苏糖醇（DTT）、去血小板血浆/斑块组织液</w:t>
      </w:r>
    </w:p>
    <w:p w14:paraId="4967372E">
      <w:pPr>
        <w:pStyle w:val="75"/>
        <w:spacing w:before="156" w:after="156"/>
      </w:pPr>
      <w:r>
        <w:rPr>
          <w:rFonts w:hint="eastAsia"/>
        </w:rPr>
        <w:t>实验步骤</w:t>
      </w:r>
    </w:p>
    <w:p w14:paraId="17BCB475">
      <w:pPr>
        <w:pStyle w:val="75"/>
        <w:numPr>
          <w:ilvl w:val="2"/>
          <w:numId w:val="0"/>
        </w:numPr>
        <w:spacing w:beforeLines="0" w:afterLines="0"/>
        <w:ind w:firstLine="420" w:firstLineChars="200"/>
      </w:pPr>
      <w:r>
        <w:rPr>
          <w:rFonts w:hint="eastAsia" w:ascii="宋体" w:hAnsi="宋体" w:eastAsia="宋体" w:cs="宋体"/>
        </w:rPr>
        <w:t>将500mM蔗糖，3 mM三乙醇胺进行混合，然后调节pH至7.6，即为分离液；将乙酸钠按1:2.5比例溶入PEG8000中得到弱碱性PEG液，即为沉淀液；将6ml样本在37℃和10000g的条件下离心15min，收集沉淀和第一次上清液；将收集的沉淀重悬于1.8ml分离液中，混匀，加入适量DTT（终浓度150mg/mL），在37℃孵育15min，期间混匀3-5次；再向其中加入1ml分离液，混匀，在37℃和30000g的条件下离心5min，收集第二次上清液；将两次上清液混合，加入沉淀液使PEG8000终浓度8%（mg/mL），混匀后10℃放置2h；在室温和10000 g的条件下离心30min，可见白色细胞外囊泡沉淀；弃上清，在室温和1000 g的条件下离心5min，小心去除所有液体，即可得到需要的细胞外囊泡；使用合适体积预冷的磷酸盐缓冲溶液重悬细胞外囊泡沉淀，从而得到了细胞外囊泡悬液。</w:t>
      </w:r>
      <w:r>
        <w:rPr>
          <w:rFonts w:hint="eastAsia"/>
        </w:rPr>
        <w:t xml:space="preserve"> </w:t>
      </w:r>
    </w:p>
    <w:p w14:paraId="3D63B0B0">
      <w:pPr>
        <w:pStyle w:val="76"/>
        <w:spacing w:before="312" w:after="312"/>
      </w:pPr>
      <w:r>
        <w:rPr>
          <w:rFonts w:hint="eastAsia"/>
        </w:rPr>
        <w:t>细胞外囊泡纯化方法（密度梯度离心法）</w:t>
      </w:r>
    </w:p>
    <w:p w14:paraId="347E3504">
      <w:pPr>
        <w:pStyle w:val="75"/>
        <w:spacing w:before="156" w:after="156"/>
      </w:pPr>
      <w:r>
        <w:rPr>
          <w:rFonts w:hint="eastAsia"/>
        </w:rPr>
        <w:t>仪器和设备</w:t>
      </w:r>
    </w:p>
    <w:p w14:paraId="68C4B590">
      <w:pPr>
        <w:pStyle w:val="22"/>
        <w:spacing w:before="156" w:beforeLines="50" w:after="156" w:afterLines="50"/>
      </w:pPr>
      <w:r>
        <w:rPr>
          <w:rFonts w:hint="eastAsia"/>
        </w:rPr>
        <w:t>超速离心机、折光计、SW28管</w:t>
      </w:r>
    </w:p>
    <w:p w14:paraId="5D7650B8">
      <w:pPr>
        <w:pStyle w:val="75"/>
        <w:spacing w:before="156" w:after="156"/>
      </w:pPr>
      <w:r>
        <w:rPr>
          <w:rFonts w:hint="eastAsia"/>
        </w:rPr>
        <w:t>试剂</w:t>
      </w:r>
    </w:p>
    <w:p w14:paraId="1F0382E7">
      <w:pPr>
        <w:pStyle w:val="22"/>
        <w:spacing w:before="156" w:beforeLines="50" w:after="156" w:afterLines="50"/>
      </w:pPr>
      <w:r>
        <w:rPr>
          <w:rFonts w:hint="eastAsia"/>
        </w:rPr>
        <w:t>磷酸盐缓冲溶液：pH为7.4、无蛋白酶蔗糖、Tris base、D2O、细胞外囊泡悬液</w:t>
      </w:r>
    </w:p>
    <w:p w14:paraId="64C1AC83">
      <w:pPr>
        <w:pStyle w:val="75"/>
        <w:spacing w:before="156" w:after="156"/>
      </w:pPr>
      <w:r>
        <w:rPr>
          <w:rFonts w:hint="eastAsia"/>
        </w:rPr>
        <w:t>实验步骤</w:t>
      </w:r>
    </w:p>
    <w:p w14:paraId="7503FA33">
      <w:pPr>
        <w:pStyle w:val="22"/>
      </w:pPr>
      <w:r>
        <w:rPr>
          <w:rFonts w:hint="eastAsia"/>
        </w:rPr>
        <w:t>用无蛋白酶蔗糖30g、Tris base 2.4g、D2O 50ml配制Tris/蔗糖/D2O原液，加入D2O至100ml,在4℃下保存；在4mlSW28管底部加载Tris/蔗糖/D2O溶液，将25ml细胞外囊泡悬液小心的分层到Tris/蔗糖/D2O溶液上；在4℃和100000的条件下离心75分钟；用注射器或移液器收集含有细胞外囊泡的Tris/蔗糖/D2O缓冲液的顶部相至新的SW28管中，可用折光计测定密度；用60mLPBS 稀释顶部相溶液，然后在4℃和100000g的条件下超离心70分钟，以沉淀纯化的细胞外囊泡；将细胞外囊泡沉淀转移到一个新的SW28管中，使用合适体积预冷的磷酸盐缓冲溶液重悬。</w:t>
      </w:r>
    </w:p>
    <w:p w14:paraId="34A263D9">
      <w:pPr>
        <w:pStyle w:val="76"/>
        <w:spacing w:before="312" w:after="312"/>
      </w:pPr>
      <w:r>
        <w:rPr>
          <w:rFonts w:hint="eastAsia"/>
        </w:rPr>
        <w:t>细胞外囊泡纯化方法（超滤法）</w:t>
      </w:r>
    </w:p>
    <w:p w14:paraId="54DD5645">
      <w:pPr>
        <w:pStyle w:val="75"/>
        <w:spacing w:before="156" w:after="156"/>
      </w:pPr>
      <w:r>
        <w:rPr>
          <w:rFonts w:hint="eastAsia"/>
        </w:rPr>
        <w:t>仪器和设备</w:t>
      </w:r>
    </w:p>
    <w:p w14:paraId="4A43781F">
      <w:pPr>
        <w:pStyle w:val="22"/>
      </w:pPr>
      <w:r>
        <w:rPr>
          <w:rFonts w:hint="eastAsia"/>
        </w:rPr>
        <w:t>Centricon离心过滤装置、1mlEP管</w:t>
      </w:r>
    </w:p>
    <w:p w14:paraId="19641C0C">
      <w:pPr>
        <w:pStyle w:val="75"/>
        <w:spacing w:before="156" w:after="156"/>
      </w:pPr>
      <w:r>
        <w:rPr>
          <w:rFonts w:hint="eastAsia"/>
        </w:rPr>
        <w:t>试剂</w:t>
      </w:r>
    </w:p>
    <w:p w14:paraId="3094C995">
      <w:pPr>
        <w:pStyle w:val="22"/>
      </w:pPr>
      <w:r>
        <w:rPr>
          <w:rFonts w:hint="eastAsia"/>
        </w:rPr>
        <w:t>磷酸盐缓冲溶液（PBS）：pH为7.4、70%乙醇、细胞外囊泡悬液</w:t>
      </w:r>
    </w:p>
    <w:p w14:paraId="57062F12">
      <w:pPr>
        <w:pStyle w:val="75"/>
        <w:spacing w:before="156" w:after="156"/>
      </w:pPr>
      <w:r>
        <w:rPr>
          <w:rFonts w:hint="eastAsia"/>
        </w:rPr>
        <w:t>实验步骤</w:t>
      </w:r>
    </w:p>
    <w:p w14:paraId="2348AC7E">
      <w:pPr>
        <w:pStyle w:val="22"/>
      </w:pPr>
      <w:r>
        <w:rPr>
          <w:rFonts w:hint="eastAsia"/>
        </w:rPr>
        <w:t>使用Centricon离心过滤装置，1000g离心2min，将500μL细胞外囊泡悬液浓缩至150μL；离心后，用1000g反向旋转2min回收被获取的含有细胞外囊泡的浓缩样品；用30mL 70%乙醇在3500g的条件下离心2min洗涤Centricon离心过滤装置；用磷酸盐缓冲溶液在3500g下离心2min漂洗离心过滤装置；用磷酸盐缓冲溶液的洗脱的液体中包含细胞外囊泡，可用于进一步分析或应用。</w:t>
      </w:r>
    </w:p>
    <w:p w14:paraId="360E2747">
      <w:pPr>
        <w:pStyle w:val="76"/>
        <w:spacing w:before="312" w:after="312"/>
      </w:pPr>
      <w:r>
        <w:rPr>
          <w:rFonts w:hint="eastAsia"/>
        </w:rPr>
        <w:t>细胞外囊泡纯化方法（粒径排除色谱法）</w:t>
      </w:r>
    </w:p>
    <w:p w14:paraId="5805AFE6">
      <w:pPr>
        <w:pStyle w:val="75"/>
        <w:spacing w:before="156" w:after="156"/>
      </w:pPr>
      <w:r>
        <w:rPr>
          <w:rFonts w:hint="eastAsia"/>
        </w:rPr>
        <w:t>仪器和设备</w:t>
      </w:r>
    </w:p>
    <w:p w14:paraId="6D39F3FA">
      <w:pPr>
        <w:pStyle w:val="22"/>
      </w:pPr>
      <w:r>
        <w:rPr>
          <w:rFonts w:hint="eastAsia"/>
        </w:rPr>
        <w:t>琼脂糖凝胶cl-2B颗粒、10ml塑料注射器、尼龙袜、1mlEP管</w:t>
      </w:r>
    </w:p>
    <w:p w14:paraId="6351AD76">
      <w:pPr>
        <w:pStyle w:val="75"/>
        <w:spacing w:before="156" w:after="156"/>
      </w:pPr>
      <w:r>
        <w:rPr>
          <w:rFonts w:hint="eastAsia"/>
        </w:rPr>
        <w:t>试剂</w:t>
      </w:r>
    </w:p>
    <w:p w14:paraId="4F787A95">
      <w:pPr>
        <w:pStyle w:val="22"/>
      </w:pPr>
      <w:r>
        <w:rPr>
          <w:rFonts w:hint="eastAsia"/>
        </w:rPr>
        <w:t>含有0.32%柠檬酸钠(pH7.4)的磷酸盐缓冲溶液、细胞外囊泡悬液</w:t>
      </w:r>
    </w:p>
    <w:p w14:paraId="5C03837D">
      <w:pPr>
        <w:pStyle w:val="75"/>
        <w:spacing w:before="156" w:after="156"/>
      </w:pPr>
      <w:r>
        <w:rPr>
          <w:rFonts w:hint="eastAsia"/>
        </w:rPr>
        <w:t>实验步骤</w:t>
      </w:r>
    </w:p>
    <w:p w14:paraId="0DD838B1">
      <w:pPr>
        <w:pStyle w:val="22"/>
      </w:pPr>
      <w:r>
        <w:rPr>
          <w:rFonts w:hint="eastAsia"/>
        </w:rPr>
        <w:t>用含有0.32%柠檬酸钠(pH7.4，过滤0.22mm)的磷酸盐缓冲溶液洗涤琼脂糖CL-2B(30mL)；取一个10ml塑料注射器，将其尖端用尼龙袜填充；随后将注射器内装10ml洗涤过的琼脂糖CL-2B，从而建立一个直径为1.6cm、高度为6.2cm的层析柱；将1.5ml细胞外囊泡悬液装在层析柱上，用含有0.32%柠檬酸钠(pH7.4，过滤0.22mm)的磷酸盐缓冲溶液进行洗脱；洗脱液按顺序收集在EP管中，每个500μL；再通过纳米颗粒跟踪分析和流式细胞术测定每个组分的颗粒数量。</w:t>
      </w:r>
    </w:p>
    <w:p w14:paraId="3B038F74">
      <w:pPr>
        <w:pStyle w:val="76"/>
        <w:spacing w:before="312" w:after="312"/>
      </w:pPr>
      <w:r>
        <w:rPr>
          <w:rFonts w:hint="eastAsia"/>
        </w:rPr>
        <w:t>细胞外囊泡纯化方法（亲和富集法）</w:t>
      </w:r>
    </w:p>
    <w:p w14:paraId="12A334FA">
      <w:pPr>
        <w:pStyle w:val="75"/>
        <w:spacing w:before="156" w:after="156"/>
      </w:pPr>
      <w:r>
        <w:rPr>
          <w:rFonts w:hint="eastAsia"/>
        </w:rPr>
        <w:t>仪器和设备</w:t>
      </w:r>
    </w:p>
    <w:p w14:paraId="1A341A83">
      <w:pPr>
        <w:pStyle w:val="22"/>
      </w:pPr>
      <w:r>
        <w:rPr>
          <w:rFonts w:hint="eastAsia"/>
        </w:rPr>
        <w:t>磁珠、摇床、1mlEP管</w:t>
      </w:r>
    </w:p>
    <w:p w14:paraId="5BE9D633">
      <w:pPr>
        <w:pStyle w:val="75"/>
        <w:spacing w:before="156" w:after="156"/>
      </w:pPr>
      <w:r>
        <w:rPr>
          <w:rFonts w:hint="eastAsia"/>
        </w:rPr>
        <w:t>试剂</w:t>
      </w:r>
    </w:p>
    <w:p w14:paraId="34CB4EBA">
      <w:pPr>
        <w:pStyle w:val="22"/>
      </w:pPr>
      <w:r>
        <w:rPr>
          <w:rFonts w:hint="eastAsia"/>
        </w:rPr>
        <w:t>添加了0.001% Tween20的磷酸盐缓冲液（TBST）、小鼠单克隆抗人CD63、CD9、CD81和正常小鼠多克隆IgG、细胞外囊泡悬液</w:t>
      </w:r>
    </w:p>
    <w:p w14:paraId="7697F422">
      <w:pPr>
        <w:pStyle w:val="75"/>
        <w:spacing w:before="156" w:after="156"/>
      </w:pPr>
      <w:r>
        <w:rPr>
          <w:rFonts w:hint="eastAsia"/>
        </w:rPr>
        <w:t>实验步骤</w:t>
      </w:r>
    </w:p>
    <w:p w14:paraId="76D19B43">
      <w:pPr>
        <w:pStyle w:val="22"/>
      </w:pPr>
      <w:r>
        <w:rPr>
          <w:rFonts w:hint="eastAsia"/>
        </w:rPr>
        <w:t>用小鼠单克隆抗人CD63、CD9、CD81和正常小鼠多克隆IgG，以每100μL磁珠1μg抗体的比例偶联，在4℃孵育过夜；用500μl TBST洗涤3次后再用500μLTBST重悬，得到重悬液；向重悬液中加入25μL细胞外囊泡悬液，在4℃下摇床孵育过夜；收集结合了细胞外囊泡的磁珠，在500 μL TBST溶液中洗涤3次；收集磁珠洗涤后的上清液，其内含有细胞外囊泡。</w:t>
      </w:r>
    </w:p>
    <w:p w14:paraId="630C23CB">
      <w:pPr>
        <w:pStyle w:val="76"/>
        <w:spacing w:before="312" w:after="312"/>
      </w:pPr>
      <w:r>
        <w:rPr>
          <w:rFonts w:hint="eastAsia"/>
        </w:rPr>
        <w:t>细胞外囊泡蛋白含量检测（BCA检测法）</w:t>
      </w:r>
    </w:p>
    <w:p w14:paraId="63C61E3A">
      <w:pPr>
        <w:pStyle w:val="75"/>
        <w:spacing w:before="156" w:after="156"/>
      </w:pPr>
      <w:r>
        <w:rPr>
          <w:rFonts w:hint="eastAsia"/>
        </w:rPr>
        <w:t>仪器和设备</w:t>
      </w:r>
    </w:p>
    <w:p w14:paraId="42827E19">
      <w:pPr>
        <w:pStyle w:val="22"/>
      </w:pPr>
      <w:r>
        <w:rPr>
          <w:rFonts w:hint="eastAsia"/>
        </w:rPr>
        <w:t>高速离心机、涡旋振荡仪、金属浴、酶标仪</w:t>
      </w:r>
    </w:p>
    <w:p w14:paraId="232C558F">
      <w:pPr>
        <w:pStyle w:val="75"/>
        <w:spacing w:before="156" w:after="156"/>
      </w:pPr>
      <w:r>
        <w:rPr>
          <w:rFonts w:hint="eastAsia"/>
        </w:rPr>
        <w:t>试剂</w:t>
      </w:r>
    </w:p>
    <w:p w14:paraId="76DB0592">
      <w:pPr>
        <w:pStyle w:val="22"/>
      </w:pPr>
      <w:r>
        <w:rPr>
          <w:rFonts w:hint="eastAsia"/>
        </w:rPr>
        <w:t>磷酸盐缓冲溶液：pH为7.4,牛血清白蛋白（BSA）、蛋白定量试剂盒（BCA法）</w:t>
      </w:r>
    </w:p>
    <w:p w14:paraId="4B719BD6">
      <w:pPr>
        <w:pStyle w:val="75"/>
        <w:spacing w:before="156" w:after="156"/>
      </w:pPr>
      <w:r>
        <w:rPr>
          <w:rFonts w:hint="eastAsia"/>
        </w:rPr>
        <w:t>实验步骤</w:t>
      </w:r>
    </w:p>
    <w:p w14:paraId="60744CDD">
      <w:pPr>
        <w:pStyle w:val="22"/>
      </w:pPr>
      <w:r>
        <w:rPr>
          <w:rFonts w:hint="eastAsia"/>
        </w:rPr>
        <w:t>使用 PBS 将牛血清白蛋白（bovine serum albumin，BSA）标准品稀释至2mg/mL，按照BCA试剂盒说明书将不同体积的BSA标准品和PBS（使每孔液体总体积至20uL）加入到孔板中配置成相应浓度梯度的标准蛋白。吸取</w:t>
      </w:r>
      <w:r>
        <w:rPr>
          <w:rFonts w:ascii="Times New Roman"/>
        </w:rPr>
        <w:t>20uL</w:t>
      </w:r>
      <w:r>
        <w:rPr>
          <w:rFonts w:hint="eastAsia"/>
        </w:rPr>
        <w:t>稀释至合适浓度范围的血浆细胞外囊泡悬液滴入样品孔。将</w:t>
      </w:r>
      <w:r>
        <w:rPr>
          <w:rFonts w:ascii="Times New Roman"/>
        </w:rPr>
        <w:t>BCA</w:t>
      </w:r>
      <w:r>
        <w:rPr>
          <w:rFonts w:hint="eastAsia"/>
        </w:rPr>
        <w:t>试剂盒内的试剂</w:t>
      </w:r>
      <w:r>
        <w:rPr>
          <w:rFonts w:ascii="Times New Roman"/>
        </w:rPr>
        <w:t>A</w:t>
      </w:r>
      <w:r>
        <w:rPr>
          <w:rFonts w:hint="eastAsia"/>
        </w:rPr>
        <w:t>和试剂</w:t>
      </w:r>
      <w:r>
        <w:rPr>
          <w:rFonts w:ascii="Times New Roman"/>
        </w:rPr>
        <w:t>B</w:t>
      </w:r>
      <w:r>
        <w:rPr>
          <w:rFonts w:hint="eastAsia"/>
        </w:rPr>
        <w:t>按照体积比</w:t>
      </w:r>
      <w:r>
        <w:rPr>
          <w:rFonts w:ascii="Times New Roman"/>
        </w:rPr>
        <w:t>50</w:t>
      </w:r>
      <w:r>
        <w:rPr>
          <w:rFonts w:hint="eastAsia" w:ascii="Times New Roman"/>
        </w:rPr>
        <w:t>：</w:t>
      </w:r>
      <w:r>
        <w:rPr>
          <w:rFonts w:ascii="Times New Roman"/>
        </w:rPr>
        <w:t>1</w:t>
      </w:r>
      <w:r>
        <w:rPr>
          <w:rFonts w:hint="eastAsia"/>
        </w:rPr>
        <w:t>的比例混合并充分混匀配成</w:t>
      </w:r>
      <w:r>
        <w:rPr>
          <w:rFonts w:ascii="Times New Roman"/>
        </w:rPr>
        <w:t>BCA</w:t>
      </w:r>
      <w:r>
        <w:rPr>
          <w:rFonts w:hint="eastAsia"/>
        </w:rPr>
        <w:t>工作液，并在室温下避光暂存。在标准孔和样品孔内迅速加入</w:t>
      </w:r>
      <w:r>
        <w:rPr>
          <w:rFonts w:ascii="Times New Roman"/>
        </w:rPr>
        <w:t>180uL</w:t>
      </w:r>
      <w:r>
        <w:rPr>
          <w:rFonts w:hint="eastAsia"/>
        </w:rPr>
        <w:t>的</w:t>
      </w:r>
      <w:r>
        <w:rPr>
          <w:rFonts w:ascii="Times New Roman"/>
        </w:rPr>
        <w:t>BCA</w:t>
      </w:r>
      <w:r>
        <w:rPr>
          <w:rFonts w:hint="eastAsia"/>
        </w:rPr>
        <w:t>工作液，并在</w:t>
      </w:r>
      <w:r>
        <w:rPr>
          <w:rFonts w:ascii="Times New Roman"/>
        </w:rPr>
        <w:t>37℃</w:t>
      </w:r>
      <w:r>
        <w:rPr>
          <w:rFonts w:hint="eastAsia"/>
        </w:rPr>
        <w:t>的条件下避光孵育</w:t>
      </w:r>
      <w:r>
        <w:rPr>
          <w:rFonts w:ascii="Times New Roman"/>
        </w:rPr>
        <w:t>30min</w:t>
      </w:r>
      <w:r>
        <w:rPr>
          <w:rFonts w:hint="eastAsia"/>
        </w:rPr>
        <w:t>。滴加液体时应避免产生气泡，若有小气泡产生可用加热的注射器针头刺破气泡以减少测量误差。使用酶标仪检测标准孔和样本孔在</w:t>
      </w:r>
      <w:r>
        <w:rPr>
          <w:rFonts w:ascii="Times New Roman"/>
        </w:rPr>
        <w:t>562nm</w:t>
      </w:r>
      <w:r>
        <w:rPr>
          <w:rFonts w:hint="eastAsia"/>
        </w:rPr>
        <w:t>处的吸光度（</w:t>
      </w:r>
      <w:r>
        <w:rPr>
          <w:rFonts w:ascii="Times New Roman"/>
        </w:rPr>
        <w:t>OD</w:t>
      </w:r>
      <w:r>
        <w:rPr>
          <w:rFonts w:hint="eastAsia"/>
        </w:rPr>
        <w:t>值）并记录数值。根据标准孔的吸光度数值绘制蛋白标准曲线并计算各个样本的蛋白浓度。</w:t>
      </w:r>
    </w:p>
    <w:p w14:paraId="68B5983E">
      <w:pPr>
        <w:pStyle w:val="76"/>
        <w:spacing w:before="312" w:after="312"/>
      </w:pPr>
      <w:r>
        <w:rPr>
          <w:rFonts w:hint="eastAsia"/>
        </w:rPr>
        <w:t>细胞外囊泡表面标志蛋白检测（免疫印迹法）</w:t>
      </w:r>
    </w:p>
    <w:p w14:paraId="199E7A30">
      <w:pPr>
        <w:pStyle w:val="75"/>
        <w:spacing w:before="156" w:after="156"/>
      </w:pPr>
      <w:r>
        <w:rPr>
          <w:rFonts w:hint="eastAsia"/>
        </w:rPr>
        <w:t>仪器和设备</w:t>
      </w:r>
    </w:p>
    <w:p w14:paraId="6FC239FC">
      <w:pPr>
        <w:pStyle w:val="22"/>
      </w:pPr>
      <w:r>
        <w:rPr>
          <w:rFonts w:hint="eastAsia"/>
        </w:rPr>
        <w:t>电泳仪、转膜仪、摇床、化学发光成像系统、Image J软件</w:t>
      </w:r>
    </w:p>
    <w:p w14:paraId="09375B62">
      <w:pPr>
        <w:pStyle w:val="75"/>
        <w:spacing w:before="156" w:after="156"/>
      </w:pPr>
      <w:r>
        <w:rPr>
          <w:rFonts w:hint="eastAsia"/>
        </w:rPr>
        <w:t>试剂</w:t>
      </w:r>
    </w:p>
    <w:p w14:paraId="2BB96232">
      <w:pPr>
        <w:pStyle w:val="22"/>
      </w:pPr>
      <w:r>
        <w:rPr>
          <w:rFonts w:hint="eastAsia"/>
        </w:rPr>
        <w:t>磷酸盐缓冲溶液：pH为7.4、SDS、APS、PAGE、TEMED、Tris、盐酸、超纯水、甲醇、一抗、二抗、ECL发光检测试剂盒</w:t>
      </w:r>
    </w:p>
    <w:p w14:paraId="01F8D65C">
      <w:pPr>
        <w:pStyle w:val="75"/>
        <w:spacing w:before="156" w:after="156"/>
      </w:pPr>
      <w:r>
        <w:rPr>
          <w:rFonts w:hint="eastAsia"/>
        </w:rPr>
        <w:t>实验步骤</w:t>
      </w:r>
    </w:p>
    <w:p w14:paraId="424431C2">
      <w:pPr>
        <w:pStyle w:val="22"/>
      </w:pPr>
      <w:r>
        <w:rPr>
          <w:rFonts w:hint="eastAsia"/>
        </w:rPr>
        <w:t>使用BCA法检测EVs样本蛋白浓度后，用配置好的RIPA裂解液将样本稀释成合适浓度。将蛋白样本和5×SDS-PAGE蛋白上样缓冲液按照体积比4:1的比例充分混匀，使用金属浴在99 ℃的条件下煮沸样本10 min，得到的变性蛋白可进行WB实验或在-80℃冰箱中长期保存；使用双蒸水和洗洁精将两块玻璃板清洗干净并烘干，安装好灌胶设备确保其密封良好。根据所检测蛋白分子量的大小配制合适浓度的分离胶，将配置好的分离胶加入到两块玻璃板之间至合适的高度并确保无气泡产生。在分离胶上用移液器缓慢地铺上一层无水乙醇使分离胶的液面平整。在室温下静置直至分离胶完全凝固并倒掉上层的无水乙醇，使用吸水纸吸除残留的液滴。将配置的浓缩胶迅速加入到分离胶上层并确保无气泡产生，使用厚度匹配的梳子快速垂直地插入至浓缩胶中，室温下静置直至浓缩胶完全凝固。配置好的蛋白电泳凝胶可放置4℃冰箱中暂存或进行下一步的电泳实验。将配置好的蛋白电泳凝胶安装至电泳槽内，并加入所需体积新鲜配置的电泳缓冲液浸没电泳凝胶。缓慢垂直向上拔出梳子以避免电泳凝胶破损变形；将变性的细胞外囊泡蛋白样本缓慢轻柔地滴入加样孔内，每个加样孔内细胞外囊泡样本蛋白总量控制在15~30 ug。加样时样本体积不能超过加样孔柱高以避免样本在电泳液中发生弥散。加样完毕后，加入所需体积的电泳缓冲液并按照正负极对应连接好电泳仪。蛋白在上层浓缩胶中电泳时，使用75V的恒定电压；蛋白在下层分离胶电泳时，使用120V的恒定电压。根据目的蛋白分子量及蛋白marker调整分离胶的电泳时间。提前使用超纯水及甲醇配置所需体积的转膜缓冲液并置于4℃冰箱预冷。电泳完毕后，保留目的蛋白分子所在位置的凝胶并去除多余的凝胶。在负极转膜夹的海绵垫上按照“三明治”结构依次叠放三层滤纸，分离胶，硝酸纤维素印迹膜（NC膜），三层滤纸，最后夹紧转膜夹并放入转膜槽内，加入新鲜配制预冷后的转膜缓冲液并连接好转膜仪。根据目的蛋白分子量选择合适的恒定电流及转膜时间。由于转膜过程中会产生大量热量，因此转膜槽要静置于大量冰中以保证凝胶的稳定和转膜的效率，同时转膜槽要稳定置于冰盒内。使用超纯水和吐温-20配置所需体积的TBST并使用配置好的TBST和脱脂奶粉配置5%的脱脂牛奶。将转膜后的NC膜在TBST中洗涤一遍并转入新鲜配置的脱脂牛奶，在室温及摇床上封闭1h。封闭完成后将NC膜用TBST在摇床上洗涤3次，每次5min，然后将其转入合适浓度的一抗工作液中在4℃冰箱摇床上孵育过夜。一抗孵育完成后，回收一抗工作液置于4℃冰箱并使用TBST洗涤NC膜，共洗涤4次，每次8 min。然后将其转入合适浓度的二抗工作液中在室温摇床上孵育1 h。二抗孵育完成后，回收二抗工作液置于4℃冰箱并将NC膜转入TBST中，在摇床上洗涤4次，每次8 min。洗涤结束后，将NC膜暂存于TBST中等待显影。将ECL发光检测试剂盒中的A液和B液按照1:1的比例混匀配置成发光工作液，将NC膜浸没在发光工作液中反应1~2 min后，使用曝光仪对蛋白凝胶进行化学显影并拍照记录。后续使用Image J软件对蛋白免疫印迹条带进行处理和分析。</w:t>
      </w:r>
    </w:p>
    <w:p w14:paraId="4D35AB02">
      <w:pPr>
        <w:pStyle w:val="75"/>
        <w:numPr>
          <w:ilvl w:val="2"/>
          <w:numId w:val="0"/>
        </w:numPr>
        <w:spacing w:before="156" w:after="156"/>
      </w:pPr>
    </w:p>
    <w:p w14:paraId="1EEE39CE">
      <w:pPr>
        <w:pStyle w:val="96"/>
      </w:pPr>
      <w:r>
        <w:t>参 考 文 献</w:t>
      </w:r>
    </w:p>
    <w:p w14:paraId="342C51A7">
      <w:pPr>
        <w:pStyle w:val="97"/>
        <w:ind w:firstLine="420"/>
        <w:rPr>
          <w:rFonts w:hint="eastAsia" w:ascii="宋体" w:hAnsi="宋体" w:eastAsia="宋体" w:cs="宋体"/>
        </w:rPr>
      </w:pPr>
      <w:r>
        <w:rPr>
          <w:rFonts w:hint="eastAsia" w:ascii="宋体" w:hAnsi="宋体" w:eastAsia="宋体" w:cs="宋体"/>
        </w:rPr>
        <w:t xml:space="preserve">李晨,李蓉,李立. 动脉粥样硬化研究：缘起、观点及发展趋势[J]. 临床医学进展,2022,12(5):4934-4950. </w:t>
      </w:r>
    </w:p>
    <w:p w14:paraId="234547E4">
      <w:pPr>
        <w:pStyle w:val="97"/>
        <w:ind w:firstLine="420"/>
        <w:rPr>
          <w:rFonts w:hint="eastAsia" w:ascii="宋体" w:hAnsi="宋体" w:eastAsia="宋体" w:cs="宋体"/>
        </w:rPr>
      </w:pPr>
      <w:r>
        <w:rPr>
          <w:rFonts w:hint="eastAsia" w:ascii="宋体" w:hAnsi="宋体" w:eastAsia="宋体" w:cs="宋体"/>
        </w:rPr>
        <w:t xml:space="preserve">边素艳,刘宏斌. 细胞外囊泡的分离及鉴定方法[J]. 新医学,2019,50(9):658-662. </w:t>
      </w:r>
    </w:p>
    <w:p w14:paraId="33E3AF99">
      <w:pPr>
        <w:pStyle w:val="97"/>
        <w:ind w:firstLine="420"/>
        <w:rPr>
          <w:rFonts w:hint="eastAsia" w:ascii="宋体" w:hAnsi="宋体" w:eastAsia="宋体" w:cs="宋体"/>
        </w:rPr>
      </w:pPr>
      <w:r>
        <w:rPr>
          <w:rFonts w:hint="eastAsia" w:ascii="宋体" w:hAnsi="宋体" w:eastAsia="宋体" w:cs="宋体"/>
        </w:rPr>
        <w:t>中国研究型医院学会细胞外囊泡研究与应用专业委员会,中华医学会检验医学分会分子诊断学组. 细胞外囊泡分离与检测技术专家共识[J]. 中华检验医学杂志,2024,47(8):852-863.</w:t>
      </w:r>
    </w:p>
    <w:p w14:paraId="40D45C25">
      <w:pPr>
        <w:pStyle w:val="97"/>
        <w:ind w:firstLine="420"/>
        <w:rPr>
          <w:rFonts w:hint="eastAsia" w:ascii="宋体" w:hAnsi="宋体" w:eastAsia="宋体" w:cs="宋体"/>
        </w:rPr>
      </w:pPr>
      <w:r>
        <w:rPr>
          <w:rFonts w:hint="eastAsia" w:ascii="宋体" w:hAnsi="宋体" w:eastAsia="宋体" w:cs="宋体"/>
        </w:rPr>
        <w:t>李超,戴敏. 不同细胞来源的外泌体在动脉粥样硬化中的研究进展[J]. 中国药理学通报,2017,33(1):27-32. DOI:10.3969/j.issn.1001-1978.2017.01.006.</w:t>
      </w:r>
    </w:p>
    <w:p w14:paraId="2DDFCFEF">
      <w:pPr>
        <w:pStyle w:val="97"/>
        <w:ind w:firstLine="420"/>
        <w:rPr>
          <w:rFonts w:hint="eastAsia" w:ascii="宋体" w:hAnsi="宋体" w:eastAsia="宋体" w:cs="宋体"/>
        </w:rPr>
      </w:pPr>
      <w:r>
        <w:rPr>
          <w:rFonts w:hint="eastAsia" w:ascii="宋体" w:hAnsi="宋体" w:eastAsia="宋体" w:cs="宋体"/>
        </w:rPr>
        <w:t>Della Corte, V., Todaro, F., Cataldi, M., &amp; Tuttolomondo, A. (2023). Atherosclerosis and Its Related Laboratory Biomarkers. International journal of molecular sciences, 24(21), 15546.</w:t>
      </w:r>
    </w:p>
    <w:p w14:paraId="7E38CB27">
      <w:pPr>
        <w:pStyle w:val="97"/>
        <w:ind w:firstLine="420"/>
        <w:rPr>
          <w:rFonts w:hint="eastAsia" w:ascii="宋体" w:hAnsi="宋体" w:eastAsia="宋体" w:cs="宋体"/>
        </w:rPr>
      </w:pPr>
      <w:r>
        <w:rPr>
          <w:rFonts w:hint="eastAsia" w:ascii="宋体" w:hAnsi="宋体" w:eastAsia="宋体" w:cs="宋体"/>
        </w:rPr>
        <w:t xml:space="preserve">Chang, Y. J., &amp; Wang, K. C. (2021). Therapeutic perspectives of extracellular vesicles and extracellular microRNAs in atherosclerosis. Current topics in membranes, 87, 255–277. </w:t>
      </w:r>
    </w:p>
    <w:p w14:paraId="63D6945F">
      <w:pPr>
        <w:pStyle w:val="97"/>
        <w:ind w:firstLine="420"/>
        <w:rPr>
          <w:rFonts w:hint="eastAsia" w:ascii="宋体" w:hAnsi="宋体" w:eastAsia="宋体" w:cs="宋体"/>
        </w:rPr>
      </w:pPr>
      <w:r>
        <w:rPr>
          <w:rFonts w:hint="eastAsia" w:ascii="宋体" w:hAnsi="宋体" w:eastAsia="宋体" w:cs="宋体"/>
        </w:rPr>
        <w:t xml:space="preserve">Deng, W., Tang, T., Hou, Y., Zeng, Q., Wang, Y., Fan, W., &amp; Qu, S. (2019). Extracellular vesicles in atherosclerosis. Clinica chimica acta; international journal of clinical chemistry, 495, 109–117. </w:t>
      </w:r>
    </w:p>
    <w:p w14:paraId="3A06EE6F">
      <w:pPr>
        <w:pStyle w:val="97"/>
        <w:ind w:firstLine="420"/>
        <w:rPr>
          <w:rFonts w:hint="eastAsia" w:ascii="宋体" w:hAnsi="宋体" w:eastAsia="宋体" w:cs="宋体"/>
        </w:rPr>
      </w:pPr>
      <w:r>
        <w:rPr>
          <w:rFonts w:hint="eastAsia" w:ascii="宋体" w:hAnsi="宋体" w:eastAsia="宋体" w:cs="宋体"/>
        </w:rPr>
        <w:t>Brown, P. A., &amp; Brown, P. D. (2023). Extracellular vesicles and atherosclerotic peripheral arterial disease. Cardiovascular pathology : the official journal of the Society for Cardiovascular Pathology, 63, 107510.</w:t>
      </w:r>
    </w:p>
    <w:p w14:paraId="36F5DDB5">
      <w:pPr>
        <w:pStyle w:val="97"/>
        <w:ind w:firstLine="420"/>
        <w:rPr>
          <w:rFonts w:hint="eastAsia" w:ascii="宋体" w:hAnsi="宋体" w:eastAsia="宋体" w:cs="宋体"/>
        </w:rPr>
      </w:pPr>
      <w:r>
        <w:rPr>
          <w:rFonts w:hint="eastAsia" w:ascii="宋体" w:hAnsi="宋体" w:eastAsia="宋体" w:cs="宋体"/>
        </w:rPr>
        <w:t xml:space="preserve">Coly, P. M., &amp; Boulanger, C. M. (2022). Role of extracellular vesicles in atherosclerosis: An update. Journal of leukocyte biology, 111(1), 51–62. </w:t>
      </w:r>
    </w:p>
    <w:p w14:paraId="11474A3D">
      <w:pPr>
        <w:pStyle w:val="97"/>
        <w:ind w:firstLine="420"/>
        <w:rPr>
          <w:rFonts w:hint="eastAsia" w:ascii="宋体" w:hAnsi="宋体" w:eastAsia="宋体" w:cs="宋体"/>
        </w:rPr>
      </w:pPr>
      <w:r>
        <w:rPr>
          <w:rFonts w:hint="eastAsia" w:ascii="宋体" w:hAnsi="宋体" w:eastAsia="宋体" w:cs="宋体"/>
        </w:rPr>
        <w:t xml:space="preserve">BJOERKEGREN, JOHAN L. M., LUSIS, ALDONS J.. Atherosclerosis: Recent dEVselopments[J]. </w:t>
      </w:r>
    </w:p>
    <w:p w14:paraId="76F7C5B2">
      <w:pPr>
        <w:pStyle w:val="97"/>
        <w:ind w:firstLine="420"/>
        <w:rPr>
          <w:rFonts w:hint="eastAsia" w:ascii="宋体" w:hAnsi="宋体" w:eastAsia="宋体" w:cs="宋体"/>
        </w:rPr>
      </w:pPr>
      <w:r>
        <w:rPr>
          <w:rFonts w:hint="eastAsia" w:ascii="宋体" w:hAnsi="宋体" w:eastAsia="宋体" w:cs="宋体"/>
        </w:rPr>
        <w:t xml:space="preserve">Paone, S., Baxter, A. A., Hulett, M. D., &amp; Poon, I. K. H. (2019). Endothelial cell apoptosis and the role of endothelial cell-derived extracellular vesicles in the progression of atherosclerosis. Cellular and molecular life sciences : CMLS, 76(6), 1093–1106. </w:t>
      </w:r>
    </w:p>
    <w:p w14:paraId="1A683F11">
      <w:pPr>
        <w:pStyle w:val="97"/>
        <w:ind w:firstLine="420"/>
        <w:rPr>
          <w:rFonts w:hint="eastAsia" w:ascii="宋体" w:hAnsi="宋体" w:eastAsia="宋体" w:cs="宋体"/>
        </w:rPr>
      </w:pPr>
      <w:r>
        <w:rPr>
          <w:rFonts w:hint="eastAsia" w:ascii="宋体" w:hAnsi="宋体" w:eastAsia="宋体" w:cs="宋体"/>
        </w:rPr>
        <w:t xml:space="preserve">Peng, M., Liu, X., &amp; Xu, G. (2020). Extracellular Vesicles as Messengers in Atherosclerosis. Journal of cardiovascular translational research, 13(2), 121–130. </w:t>
      </w:r>
    </w:p>
    <w:p w14:paraId="2C483D54">
      <w:pPr>
        <w:pStyle w:val="97"/>
        <w:ind w:firstLine="420"/>
        <w:rPr>
          <w:rFonts w:hint="eastAsia" w:ascii="宋体" w:hAnsi="宋体" w:eastAsia="宋体" w:cs="宋体"/>
        </w:rPr>
      </w:pPr>
      <w:r>
        <w:rPr>
          <w:rFonts w:hint="eastAsia" w:ascii="宋体" w:hAnsi="宋体" w:eastAsia="宋体" w:cs="宋体"/>
        </w:rPr>
        <w:t xml:space="preserve">Patel, S., Guo, M. K., Abdul Samad, M., &amp; Howe, K. L. (2023). Extracellular vesicles as biomarkers and modulators of atherosclerosis pathogenesis. Frontiers in cardiovascular medicine, 10, 1202187. </w:t>
      </w:r>
    </w:p>
    <w:p w14:paraId="6A65844C">
      <w:pPr>
        <w:pStyle w:val="97"/>
        <w:ind w:firstLine="420"/>
        <w:rPr>
          <w:rFonts w:hint="eastAsia" w:ascii="宋体" w:hAnsi="宋体" w:eastAsia="宋体" w:cs="宋体"/>
        </w:rPr>
      </w:pPr>
      <w:r>
        <w:rPr>
          <w:rFonts w:hint="eastAsia" w:ascii="宋体" w:hAnsi="宋体" w:eastAsia="宋体" w:cs="宋体"/>
        </w:rPr>
        <w:t xml:space="preserve">Shao, H., Im, H., Castro, C. M., Breakefield, X., Weissleder, R., &amp; Lee, H. (2018). New Technologies for Analysis of Extracellular Vesicles. Chemical rEVsiews, 118(4), 1917–1950. </w:t>
      </w:r>
    </w:p>
    <w:p w14:paraId="53914E12">
      <w:pPr>
        <w:pStyle w:val="97"/>
        <w:ind w:firstLine="420"/>
        <w:rPr>
          <w:rFonts w:hint="eastAsia" w:ascii="宋体" w:hAnsi="宋体" w:eastAsia="宋体" w:cs="宋体"/>
        </w:rPr>
      </w:pPr>
      <w:r>
        <w:rPr>
          <w:rFonts w:hint="eastAsia" w:ascii="宋体" w:hAnsi="宋体" w:eastAsia="宋体" w:cs="宋体"/>
        </w:rPr>
        <w:t xml:space="preserve">Georgescu, A., &amp; Simionescu, M. (2021). Extracellular Vesicles: Versatile Nanomediators, Potential Biomarkers and Therapeutic Agents in Atherosclerosis and COVID-19-Related Thrombosis. International journal of molecular sciences, 22(11), 5967. </w:t>
      </w:r>
    </w:p>
    <w:p w14:paraId="086CE90D">
      <w:pPr>
        <w:pStyle w:val="97"/>
        <w:ind w:firstLine="420"/>
        <w:rPr>
          <w:rFonts w:hint="eastAsia" w:ascii="宋体" w:hAnsi="宋体" w:eastAsia="宋体" w:cs="宋体"/>
        </w:rPr>
      </w:pPr>
      <w:r>
        <w:rPr>
          <w:rFonts w:hint="eastAsia" w:ascii="宋体" w:hAnsi="宋体" w:eastAsia="宋体" w:cs="宋体"/>
        </w:rPr>
        <w:t xml:space="preserve">Olejarz, W., Sadowski, K., &amp; Radoszkiewicz, K. (2023). Extracellular Vesicles in Atherosclerosis: State of the Art. International journal of molecular sciences, 25(1), 388. </w:t>
      </w:r>
    </w:p>
    <w:p w14:paraId="55354966">
      <w:pPr>
        <w:pStyle w:val="97"/>
        <w:ind w:firstLine="420"/>
        <w:rPr>
          <w:rFonts w:hint="eastAsia" w:ascii="宋体" w:hAnsi="宋体" w:eastAsia="宋体" w:cs="宋体"/>
        </w:rPr>
      </w:pPr>
      <w:r>
        <w:rPr>
          <w:rFonts w:hint="eastAsia" w:ascii="宋体" w:hAnsi="宋体" w:eastAsia="宋体" w:cs="宋体"/>
        </w:rPr>
        <w:t xml:space="preserve">Bai, T., Li, M., Liu, Y., Qiao, Z., &amp; Wang, Z. (2020). Inhibition of ferroptosis alleviates atherosclerosis through attenuating lipid peroxidation and endothelial dysfunction in mouse aortic endothelial cell. Free radical biology &amp; medicine, 160, 92–102. </w:t>
      </w:r>
    </w:p>
    <w:p w14:paraId="784DB84D">
      <w:pPr>
        <w:pStyle w:val="97"/>
        <w:ind w:firstLine="420"/>
        <w:rPr>
          <w:rFonts w:hint="eastAsia" w:ascii="宋体" w:hAnsi="宋体" w:eastAsia="宋体" w:cs="宋体"/>
        </w:rPr>
      </w:pPr>
      <w:r>
        <w:rPr>
          <w:rFonts w:hint="eastAsia" w:ascii="宋体" w:hAnsi="宋体" w:eastAsia="宋体" w:cs="宋体"/>
        </w:rPr>
        <w:t>Liu, M., Samant, S., Vasa, C. H., Pedrigi, R. M., Oguz, U. M., Ryu, S., Wei, T., Anderson, D. R., Agrawal, D. K., &amp; Chatzizisis, Y. S. (2023). Co-culture models of endothelial cells, macrophages, and vascular smooth muscle cells for the study of the natural history of atherosclerosis. PloS one, 18(1), e0280385.</w:t>
      </w:r>
    </w:p>
    <w:p w14:paraId="58A4518A">
      <w:pPr>
        <w:pStyle w:val="97"/>
        <w:ind w:firstLine="420"/>
        <w:rPr>
          <w:rFonts w:hint="eastAsia" w:ascii="宋体" w:hAnsi="宋体" w:eastAsia="宋体" w:cs="宋体"/>
        </w:rPr>
      </w:pPr>
      <w:r>
        <w:rPr>
          <w:rFonts w:hint="eastAsia" w:ascii="宋体" w:hAnsi="宋体" w:eastAsia="宋体" w:cs="宋体"/>
        </w:rPr>
        <w:t xml:space="preserve">Lobb, R. J., Becker, M., Wen, S. W., Wong, C. S., Wiegmans, A. P., Leimgruber, A., &amp; Möller, A. (2015). Optimized exosome isolation protocol for cell culture supernatant and human plasma. Journal of extracellular vesicles, 4, 27031. </w:t>
      </w:r>
    </w:p>
    <w:p w14:paraId="32D906CE">
      <w:pPr>
        <w:pStyle w:val="97"/>
        <w:ind w:firstLine="420"/>
        <w:rPr>
          <w:rFonts w:hint="eastAsia" w:ascii="宋体" w:hAnsi="宋体" w:eastAsia="宋体" w:cs="宋体"/>
        </w:rPr>
      </w:pPr>
      <w:r>
        <w:rPr>
          <w:rFonts w:hint="eastAsia" w:ascii="宋体" w:hAnsi="宋体" w:eastAsia="宋体" w:cs="宋体"/>
        </w:rPr>
        <w:t xml:space="preserve">Heo, J., Yang, H. C., Rhee, W. J., &amp; Kang, H. (2020). Vascular Smooth Muscle Cell-Derived Exosomal MicroRNAs Regulate Endothelial Cell Migration Under PDGF Stimulation. Cells, 9(3), 639. </w:t>
      </w:r>
    </w:p>
    <w:p w14:paraId="4AE6E759">
      <w:pPr>
        <w:pStyle w:val="97"/>
        <w:ind w:firstLine="420"/>
        <w:rPr>
          <w:rFonts w:hint="eastAsia" w:ascii="宋体" w:hAnsi="宋体" w:eastAsia="宋体" w:cs="宋体"/>
        </w:rPr>
      </w:pPr>
      <w:r>
        <w:rPr>
          <w:rFonts w:hint="eastAsia" w:ascii="宋体" w:hAnsi="宋体" w:eastAsia="宋体" w:cs="宋体"/>
        </w:rPr>
        <w:t xml:space="preserve">Wang, H., Wei, Z., Li, H., Guan, Y., Han, Z., Wang, H., &amp; Liu, B. (2020). MiR-377-3p inhibits atherosclerosis-associated vascular smooth muscle cell proliferation and migration via targeting neuropilin2. Bioscience reports, 40(6), BSR20193425. </w:t>
      </w:r>
    </w:p>
    <w:p w14:paraId="17462B5C">
      <w:pPr>
        <w:pStyle w:val="97"/>
        <w:ind w:firstLine="420"/>
        <w:rPr>
          <w:rFonts w:hint="eastAsia" w:ascii="宋体" w:hAnsi="宋体" w:eastAsia="宋体" w:cs="宋体"/>
        </w:rPr>
      </w:pPr>
      <w:r>
        <w:rPr>
          <w:rFonts w:hint="eastAsia" w:ascii="宋体" w:hAnsi="宋体" w:eastAsia="宋体" w:cs="宋体"/>
        </w:rPr>
        <w:t xml:space="preserve">Kowal, J., Arras, G., Colombo, M., Jouve, M., Morath, J. P., Primdal-Bengtson, B., Dingli, F., Loew, D., Tkach, M., &amp; Théry, C. (2016). Proteomic comparison defines novel markers to characterize heterogeneous populations of extracellular vesicle subtypes. Proceedings of the National Academy of Sciences of the United States of America, 113(8), E968–E977. </w:t>
      </w:r>
    </w:p>
    <w:p w14:paraId="79FA1CB8">
      <w:pPr>
        <w:pStyle w:val="97"/>
        <w:ind w:firstLine="420"/>
        <w:rPr>
          <w:rFonts w:hint="eastAsia" w:ascii="宋体" w:hAnsi="宋体" w:eastAsia="宋体" w:cs="宋体"/>
        </w:rPr>
      </w:pPr>
      <w:r>
        <w:rPr>
          <w:rFonts w:hint="eastAsia" w:ascii="宋体" w:hAnsi="宋体" w:eastAsia="宋体" w:cs="宋体"/>
        </w:rPr>
        <w:t xml:space="preserve">Alsaigh, T., Evans, D., Frankel, D., &amp; Torkamani, A. (2022). Decoding the transcriptome of calcified atherosclerotic plaque at single-cell resolution. Communications biology, 5(1), 1084. </w:t>
      </w:r>
    </w:p>
    <w:p w14:paraId="0B2CB6CF">
      <w:pPr>
        <w:pStyle w:val="97"/>
        <w:ind w:firstLine="420"/>
        <w:rPr>
          <w:rFonts w:hint="eastAsia" w:ascii="宋体" w:hAnsi="宋体" w:eastAsia="宋体" w:cs="宋体"/>
        </w:rPr>
      </w:pPr>
      <w:r>
        <w:rPr>
          <w:rFonts w:hint="eastAsia" w:ascii="宋体" w:hAnsi="宋体" w:eastAsia="宋体" w:cs="宋体"/>
        </w:rPr>
        <w:t xml:space="preserve">Rider, M. A., Hurwitz, S. N., &amp; Meckes, D. G., Jr (2016). ExtraPEG: A Polyethylene Glycol-Based Method for Enrichment of Extracellular Vesicles. Scientific reports, 6, 23978. </w:t>
      </w:r>
    </w:p>
    <w:p w14:paraId="4D6DCF55">
      <w:pPr>
        <w:pStyle w:val="97"/>
        <w:ind w:firstLine="420"/>
        <w:rPr>
          <w:rFonts w:hint="eastAsia" w:ascii="宋体" w:hAnsi="宋体" w:eastAsia="宋体" w:cs="宋体"/>
        </w:rPr>
      </w:pPr>
      <w:r>
        <w:rPr>
          <w:rFonts w:hint="eastAsia" w:ascii="宋体" w:hAnsi="宋体" w:eastAsia="宋体" w:cs="宋体"/>
        </w:rPr>
        <w:t xml:space="preserve">Gámez-Valero, A., Monguió-Tortajada, M., Carreras-Planella, L., Franquesa, M.l, Beyer, K., &amp; Borràs, F. E. (2016). Size-Exclusion Chromatography-based isolation minimally alters Extracellular Vesicles' characteristics compared to precipitating agents. Scientific reports, 6, 33641. </w:t>
      </w:r>
    </w:p>
    <w:p w14:paraId="08B7C932">
      <w:pPr>
        <w:pStyle w:val="97"/>
        <w:ind w:firstLine="420"/>
        <w:rPr>
          <w:rFonts w:hint="eastAsia" w:ascii="宋体" w:hAnsi="宋体" w:eastAsia="宋体" w:cs="宋体"/>
        </w:rPr>
      </w:pPr>
      <w:r>
        <w:rPr>
          <w:rFonts w:hint="eastAsia" w:ascii="宋体" w:hAnsi="宋体" w:eastAsia="宋体" w:cs="宋体"/>
        </w:rPr>
        <w:t>Zhang, Q., Jeppesen, D. K., Higginbotham, J. N., Franklin, J. L., &amp; Coffey, R. J. (2023). Comprehensive isolation of extracellular vesicles and nanoparticles. Nature protocols, 18(5), 1462–1487.</w:t>
      </w:r>
    </w:p>
    <w:p w14:paraId="0DAE4A6D">
      <w:pPr>
        <w:pStyle w:val="97"/>
        <w:ind w:firstLine="420"/>
        <w:rPr>
          <w:rFonts w:hint="eastAsia" w:ascii="宋体" w:hAnsi="宋体" w:eastAsia="宋体" w:cs="宋体"/>
        </w:rPr>
      </w:pPr>
      <w:r>
        <w:rPr>
          <w:rFonts w:hint="eastAsia" w:ascii="宋体" w:hAnsi="宋体" w:eastAsia="宋体" w:cs="宋体"/>
        </w:rPr>
        <w:t xml:space="preserve">Böing, A. N., van der Pol, E., Grootemaat, A. E., Coumans, F. A., Sturk, A., &amp; Nieuwland, R. (2014). Single-step isolation of extracellular vesicles by size-exclusion chromatography. Journal of extracellular vesicles, 3, 10.3402/jev.v3.23430. </w:t>
      </w:r>
    </w:p>
    <w:p w14:paraId="7269E11B">
      <w:pPr>
        <w:pStyle w:val="97"/>
        <w:ind w:firstLine="420"/>
        <w:rPr>
          <w:rFonts w:hint="eastAsia" w:ascii="宋体" w:hAnsi="宋体" w:eastAsia="宋体" w:cs="宋体"/>
        </w:rPr>
      </w:pPr>
      <w:r>
        <w:rPr>
          <w:rFonts w:hint="eastAsia" w:ascii="宋体" w:hAnsi="宋体" w:eastAsia="宋体" w:cs="宋体"/>
        </w:rPr>
        <w:t>Carnino, J. M., &amp; Lee, H. (2022). Extracellular vesicles in respiratory disease. Advances in clinical chemistry, 108, 105–127.</w:t>
      </w:r>
    </w:p>
    <w:p w14:paraId="62EDBAC6">
      <w:pPr>
        <w:pStyle w:val="97"/>
        <w:ind w:firstLine="420"/>
        <w:rPr>
          <w:rFonts w:hint="eastAsia"/>
        </w:rPr>
      </w:pPr>
      <w:r>
        <w:rPr>
          <w:rFonts w:hint="eastAsia" w:ascii="宋体" w:hAnsi="宋体" w:eastAsia="宋体" w:cs="宋体"/>
        </w:rPr>
        <w:t xml:space="preserve">Fernandez Pujol, B., Lucibello, F. C., Gehling, U. M., Lindemann, K., Weidner, N., Zuzarte, M. L., Adamkiewicz, J., Elsässer, H. P., Müller, R., &amp; Havemann, K. (2000). Endothelial-like cells derived from human CD14 positive monocytes. Differentiation; research in biological diversity, 65(5), 287–300. </w:t>
      </w:r>
    </w:p>
    <w:p w14:paraId="15FD5C9C">
      <w:pPr>
        <w:pStyle w:val="58"/>
        <w:framePr w:wrap="around"/>
      </w:pPr>
      <w:r>
        <w:t>_________________________________</w:t>
      </w:r>
    </w:p>
    <w:p w14:paraId="55232268">
      <w:pPr>
        <w:pStyle w:val="22"/>
        <w:ind w:firstLine="0" w:firstLineChars="0"/>
      </w:pPr>
      <w:bookmarkStart w:id="3" w:name="_GoBack"/>
      <w:bookmarkEnd w:id="3"/>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Blac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F994">
    <w:pPr>
      <w:pStyle w:val="101"/>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6BC">
    <w:pPr>
      <w:pStyle w:val="121"/>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780D">
    <w:pPr>
      <w:pStyle w:val="99"/>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p w14:paraId="63244C22">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2D0C">
    <w:pPr>
      <w:pStyle w:val="100"/>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p w14:paraId="1B02F2F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3CFA842"/>
    <w:multiLevelType w:val="singleLevel"/>
    <w:tmpl w:val="23CFA842"/>
    <w:lvl w:ilvl="0" w:tentative="0">
      <w:start w:val="4"/>
      <w:numFmt w:val="decimal"/>
      <w:suff w:val="nothing"/>
      <w:lvlText w:val="%1　"/>
      <w:lvlJc w:val="left"/>
    </w:lvl>
  </w:abstractNum>
  <w:abstractNum w:abstractNumId="4">
    <w:nsid w:val="24B435DB"/>
    <w:multiLevelType w:val="multilevel"/>
    <w:tmpl w:val="24B435DB"/>
    <w:lvl w:ilvl="0" w:tentative="0">
      <w:start w:val="1"/>
      <w:numFmt w:val="lowerLetter"/>
      <w:pStyle w:val="62"/>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10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77"/>
      <w:suff w:val="space"/>
      <w:lvlText w:val="%1"/>
      <w:lvlJc w:val="left"/>
      <w:pPr>
        <w:ind w:left="623" w:hanging="425"/>
      </w:pPr>
      <w:rPr>
        <w:rFonts w:hint="eastAsia"/>
      </w:rPr>
    </w:lvl>
    <w:lvl w:ilvl="1" w:tentative="0">
      <w:start w:val="1"/>
      <w:numFmt w:val="decimal"/>
      <w:pStyle w:val="9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17"/>
      <w:suff w:val="nothing"/>
      <w:lvlText w:val="%1——"/>
      <w:lvlJc w:val="left"/>
      <w:pPr>
        <w:ind w:left="833" w:hanging="408"/>
      </w:pPr>
      <w:rPr>
        <w:rFonts w:hint="eastAsia"/>
      </w:rPr>
    </w:lvl>
    <w:lvl w:ilvl="1" w:tentative="0">
      <w:start w:val="1"/>
      <w:numFmt w:val="bullet"/>
      <w:pStyle w:val="119"/>
      <w:lvlText w:val=""/>
      <w:lvlJc w:val="left"/>
      <w:pPr>
        <w:tabs>
          <w:tab w:val="left" w:pos="760"/>
        </w:tabs>
        <w:ind w:left="1264" w:hanging="413"/>
      </w:pPr>
      <w:rPr>
        <w:rFonts w:hint="default" w:ascii="Symbol" w:hAnsi="Symbol"/>
        <w:color w:val="auto"/>
      </w:rPr>
    </w:lvl>
    <w:lvl w:ilvl="2" w:tentative="0">
      <w:start w:val="1"/>
      <w:numFmt w:val="bullet"/>
      <w:pStyle w:val="11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4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20F62E9"/>
    <w:multiLevelType w:val="multilevel"/>
    <w:tmpl w:val="520F62E9"/>
    <w:lvl w:ilvl="0" w:tentative="0">
      <w:start w:val="1"/>
      <w:numFmt w:val="decimal"/>
      <w:pStyle w:val="10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12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5EC6261B"/>
    <w:multiLevelType w:val="singleLevel"/>
    <w:tmpl w:val="5EC6261B"/>
    <w:lvl w:ilvl="0" w:tentative="0">
      <w:start w:val="1"/>
      <w:numFmt w:val="decimal"/>
      <w:pStyle w:val="97"/>
      <w:suff w:val="nothing"/>
      <w:lvlText w:val="[%1] "/>
      <w:lvlJc w:val="left"/>
      <w:pPr>
        <w:tabs>
          <w:tab w:val="left" w:pos="0"/>
        </w:tabs>
        <w:ind w:left="0" w:firstLine="420"/>
      </w:pPr>
      <w:rPr>
        <w:rFonts w:hint="default" w:ascii="宋体" w:hAnsi="宋体" w:eastAsia="黑体-简" w:cs="宋体"/>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3404DBE"/>
    <w:multiLevelType w:val="multilevel"/>
    <w:tmpl w:val="63404DBE"/>
    <w:lvl w:ilvl="0" w:tentative="0">
      <w:start w:val="1"/>
      <w:numFmt w:val="none"/>
      <w:pStyle w:val="11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3AF7EBF"/>
    <w:multiLevelType w:val="multilevel"/>
    <w:tmpl w:val="63AF7EBF"/>
    <w:lvl w:ilvl="0" w:tentative="0">
      <w:start w:val="1"/>
      <w:numFmt w:val="decimal"/>
      <w:pStyle w:val="6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pStyle w:val="1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AB870ED"/>
    <w:multiLevelType w:val="multilevel"/>
    <w:tmpl w:val="6AB870ED"/>
    <w:lvl w:ilvl="0" w:tentative="0">
      <w:start w:val="1"/>
      <w:numFmt w:val="decimal"/>
      <w:pStyle w:val="108"/>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6D6C07CD"/>
    <w:multiLevelType w:val="multilevel"/>
    <w:tmpl w:val="6D6C07CD"/>
    <w:lvl w:ilvl="0" w:tentative="0">
      <w:start w:val="1"/>
      <w:numFmt w:val="lowerLetter"/>
      <w:pStyle w:val="74"/>
      <w:lvlText w:val="%1)"/>
      <w:lvlJc w:val="left"/>
      <w:pPr>
        <w:tabs>
          <w:tab w:val="left" w:pos="839"/>
        </w:tabs>
        <w:ind w:left="839" w:hanging="419"/>
      </w:pPr>
      <w:rPr>
        <w:rFonts w:hint="eastAsia" w:ascii="宋体" w:eastAsia="宋体"/>
        <w:b w:val="0"/>
        <w:i w:val="0"/>
        <w:sz w:val="21"/>
      </w:rPr>
    </w:lvl>
    <w:lvl w:ilvl="1" w:tentative="0">
      <w:start w:val="1"/>
      <w:numFmt w:val="decimal"/>
      <w:pStyle w:val="8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2"/>
  </w:num>
  <w:num w:numId="3">
    <w:abstractNumId w:val="9"/>
  </w:num>
  <w:num w:numId="4">
    <w:abstractNumId w:val="15"/>
  </w:num>
  <w:num w:numId="5">
    <w:abstractNumId w:val="4"/>
  </w:num>
  <w:num w:numId="6">
    <w:abstractNumId w:val="18"/>
  </w:num>
  <w:num w:numId="7">
    <w:abstractNumId w:val="16"/>
  </w:num>
  <w:num w:numId="8">
    <w:abstractNumId w:val="6"/>
  </w:num>
  <w:num w:numId="9">
    <w:abstractNumId w:val="13"/>
  </w:num>
  <w:num w:numId="10">
    <w:abstractNumId w:val="12"/>
  </w:num>
  <w:num w:numId="11">
    <w:abstractNumId w:val="10"/>
  </w:num>
  <w:num w:numId="12">
    <w:abstractNumId w:val="0"/>
  </w:num>
  <w:num w:numId="13">
    <w:abstractNumId w:val="5"/>
  </w:num>
  <w:num w:numId="14">
    <w:abstractNumId w:val="1"/>
  </w:num>
  <w:num w:numId="15">
    <w:abstractNumId w:val="17"/>
  </w:num>
  <w:num w:numId="16">
    <w:abstractNumId w:val="7"/>
  </w:num>
  <w:num w:numId="17">
    <w:abstractNumId w:val="1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35925"/>
    <w:rsid w:val="00000244"/>
    <w:rsid w:val="00000BB3"/>
    <w:rsid w:val="0000185F"/>
    <w:rsid w:val="00004B91"/>
    <w:rsid w:val="00004E32"/>
    <w:rsid w:val="0000586F"/>
    <w:rsid w:val="000074D4"/>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48B1"/>
    <w:rsid w:val="000B2F0E"/>
    <w:rsid w:val="000B3143"/>
    <w:rsid w:val="000B405D"/>
    <w:rsid w:val="000C2BE6"/>
    <w:rsid w:val="000C6B05"/>
    <w:rsid w:val="000C6DD6"/>
    <w:rsid w:val="000C73D4"/>
    <w:rsid w:val="000D3D4C"/>
    <w:rsid w:val="000D4F51"/>
    <w:rsid w:val="000D5C79"/>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2009E4"/>
    <w:rsid w:val="00201053"/>
    <w:rsid w:val="0020251B"/>
    <w:rsid w:val="00204459"/>
    <w:rsid w:val="002073D3"/>
    <w:rsid w:val="00215D48"/>
    <w:rsid w:val="0021624B"/>
    <w:rsid w:val="0022185E"/>
    <w:rsid w:val="00221A0F"/>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2E6A"/>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0D74"/>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CC3"/>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29FD"/>
    <w:rsid w:val="005D3842"/>
    <w:rsid w:val="005E19E7"/>
    <w:rsid w:val="005E2392"/>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927"/>
    <w:rsid w:val="006A5EA0"/>
    <w:rsid w:val="006A783B"/>
    <w:rsid w:val="006A7B33"/>
    <w:rsid w:val="006B497F"/>
    <w:rsid w:val="006B4E13"/>
    <w:rsid w:val="006B75DD"/>
    <w:rsid w:val="006C047C"/>
    <w:rsid w:val="006C3D8B"/>
    <w:rsid w:val="006C67E0"/>
    <w:rsid w:val="006C7ABA"/>
    <w:rsid w:val="006D0A13"/>
    <w:rsid w:val="006D0C96"/>
    <w:rsid w:val="006D0D60"/>
    <w:rsid w:val="006D1122"/>
    <w:rsid w:val="006D317E"/>
    <w:rsid w:val="006D3B1E"/>
    <w:rsid w:val="006D3C00"/>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7AB"/>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07323"/>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359"/>
    <w:rsid w:val="008A6E08"/>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40DD"/>
    <w:rsid w:val="00905B47"/>
    <w:rsid w:val="0090690F"/>
    <w:rsid w:val="00911391"/>
    <w:rsid w:val="0091331C"/>
    <w:rsid w:val="009137BD"/>
    <w:rsid w:val="0091503D"/>
    <w:rsid w:val="0092763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A02E43"/>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2EFD"/>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26DEA"/>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E1F52"/>
    <w:rsid w:val="00CF1E15"/>
    <w:rsid w:val="00CF27F6"/>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93A"/>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4D23"/>
    <w:rsid w:val="00F27B3D"/>
    <w:rsid w:val="00F30ABD"/>
    <w:rsid w:val="00F34B99"/>
    <w:rsid w:val="00F40B02"/>
    <w:rsid w:val="00F41E81"/>
    <w:rsid w:val="00F51720"/>
    <w:rsid w:val="00F51CF2"/>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07414C7E"/>
    <w:rsid w:val="086E55FF"/>
    <w:rsid w:val="0C452FD8"/>
    <w:rsid w:val="0C9703D4"/>
    <w:rsid w:val="0DC14449"/>
    <w:rsid w:val="0DCE4D9C"/>
    <w:rsid w:val="0F9A13CF"/>
    <w:rsid w:val="105C48D7"/>
    <w:rsid w:val="13661AE8"/>
    <w:rsid w:val="14C52DC7"/>
    <w:rsid w:val="15047C65"/>
    <w:rsid w:val="18325C78"/>
    <w:rsid w:val="18CB138B"/>
    <w:rsid w:val="1B1A1C14"/>
    <w:rsid w:val="1BF74716"/>
    <w:rsid w:val="1E85149C"/>
    <w:rsid w:val="1F537B34"/>
    <w:rsid w:val="22AF0896"/>
    <w:rsid w:val="23BB1C2A"/>
    <w:rsid w:val="24F23722"/>
    <w:rsid w:val="25096983"/>
    <w:rsid w:val="275A42B5"/>
    <w:rsid w:val="2A44045E"/>
    <w:rsid w:val="2B794672"/>
    <w:rsid w:val="2BA2791D"/>
    <w:rsid w:val="2C3A38C6"/>
    <w:rsid w:val="2DFB52D7"/>
    <w:rsid w:val="2FFF1ABF"/>
    <w:rsid w:val="302D729E"/>
    <w:rsid w:val="32456B21"/>
    <w:rsid w:val="34CA0B0B"/>
    <w:rsid w:val="3B021720"/>
    <w:rsid w:val="3B4E2EEA"/>
    <w:rsid w:val="3D63461C"/>
    <w:rsid w:val="3E7F225D"/>
    <w:rsid w:val="3EB85EED"/>
    <w:rsid w:val="40DE3847"/>
    <w:rsid w:val="420B4F45"/>
    <w:rsid w:val="42E703A3"/>
    <w:rsid w:val="43EE3E51"/>
    <w:rsid w:val="47FC7846"/>
    <w:rsid w:val="47FF82CC"/>
    <w:rsid w:val="480908C5"/>
    <w:rsid w:val="498C2860"/>
    <w:rsid w:val="49ED01C2"/>
    <w:rsid w:val="4AC4664F"/>
    <w:rsid w:val="50BB1435"/>
    <w:rsid w:val="5138357E"/>
    <w:rsid w:val="51433410"/>
    <w:rsid w:val="51850890"/>
    <w:rsid w:val="52C07CA7"/>
    <w:rsid w:val="53A96AB8"/>
    <w:rsid w:val="552F12CA"/>
    <w:rsid w:val="5539030F"/>
    <w:rsid w:val="56174AA7"/>
    <w:rsid w:val="5A131CE8"/>
    <w:rsid w:val="5A857090"/>
    <w:rsid w:val="5AD00DCE"/>
    <w:rsid w:val="5CAD2453"/>
    <w:rsid w:val="5CD66444"/>
    <w:rsid w:val="5DA9F82C"/>
    <w:rsid w:val="5DB63287"/>
    <w:rsid w:val="5DE3729C"/>
    <w:rsid w:val="5F49114F"/>
    <w:rsid w:val="5FAC17B3"/>
    <w:rsid w:val="5FB7E33B"/>
    <w:rsid w:val="60F52996"/>
    <w:rsid w:val="62636815"/>
    <w:rsid w:val="66414FFD"/>
    <w:rsid w:val="666709BC"/>
    <w:rsid w:val="685C3A6E"/>
    <w:rsid w:val="68855BA1"/>
    <w:rsid w:val="6A8143EC"/>
    <w:rsid w:val="6ADC1365"/>
    <w:rsid w:val="6C100385"/>
    <w:rsid w:val="6C2B67AC"/>
    <w:rsid w:val="6D367FF5"/>
    <w:rsid w:val="6FCFC10C"/>
    <w:rsid w:val="737258FA"/>
    <w:rsid w:val="73E536E4"/>
    <w:rsid w:val="73EFB34F"/>
    <w:rsid w:val="74A977AE"/>
    <w:rsid w:val="764D738F"/>
    <w:rsid w:val="77206753"/>
    <w:rsid w:val="77B57C2D"/>
    <w:rsid w:val="78236589"/>
    <w:rsid w:val="7A5743FC"/>
    <w:rsid w:val="7AAF67FA"/>
    <w:rsid w:val="7ADFB9B1"/>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qFormat/>
    <w:uiPriority w:val="39"/>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qFormat/>
    <w:uiPriority w:val="39"/>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3"/>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qFormat/>
    <w:uiPriority w:val="39"/>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qFormat/>
    <w:uiPriority w:val="39"/>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footnote reference"/>
    <w:semiHidden/>
    <w:qFormat/>
    <w:uiPriority w:val="0"/>
    <w:rPr>
      <w:vertAlign w:val="superscript"/>
    </w:rPr>
  </w:style>
  <w:style w:type="paragraph" w:customStyle="1" w:styleId="39">
    <w:name w:val="二级无"/>
    <w:basedOn w:val="40"/>
    <w:qFormat/>
    <w:uiPriority w:val="0"/>
    <w:pPr>
      <w:spacing w:beforeLines="0" w:afterLines="0"/>
    </w:pPr>
    <w:rPr>
      <w:rFonts w:ascii="宋体" w:eastAsia="宋体"/>
    </w:rPr>
  </w:style>
  <w:style w:type="paragraph" w:customStyle="1" w:styleId="40">
    <w:name w:val="二级条标题"/>
    <w:basedOn w:val="41"/>
    <w:next w:val="22"/>
    <w:qFormat/>
    <w:uiPriority w:val="0"/>
    <w:pPr>
      <w:numPr>
        <w:ilvl w:val="2"/>
      </w:numPr>
      <w:spacing w:before="50" w:after="50"/>
      <w:outlineLvl w:val="3"/>
    </w:p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三级条标题"/>
    <w:basedOn w:val="40"/>
    <w:next w:val="22"/>
    <w:qFormat/>
    <w:uiPriority w:val="0"/>
    <w:pPr>
      <w:numPr>
        <w:ilvl w:val="3"/>
      </w:numPr>
      <w:outlineLvl w:val="4"/>
    </w:pPr>
  </w:style>
  <w:style w:type="paragraph" w:customStyle="1" w:styleId="44">
    <w:name w:val="四级条标题"/>
    <w:basedOn w:val="43"/>
    <w:next w:val="22"/>
    <w:qFormat/>
    <w:uiPriority w:val="0"/>
    <w:pPr>
      <w:numPr>
        <w:ilvl w:val="4"/>
      </w:numPr>
      <w:outlineLvl w:val="5"/>
    </w:pPr>
  </w:style>
  <w:style w:type="paragraph" w:customStyle="1" w:styleId="45">
    <w:name w:val="五级条标题"/>
    <w:basedOn w:val="44"/>
    <w:next w:val="22"/>
    <w:qFormat/>
    <w:uiPriority w:val="0"/>
    <w:pPr>
      <w:numPr>
        <w:ilvl w:val="5"/>
      </w:numPr>
      <w:outlineLvl w:val="6"/>
    </w:pPr>
  </w:style>
  <w:style w:type="paragraph" w:customStyle="1" w:styleId="46">
    <w:name w:val="三级无"/>
    <w:basedOn w:val="43"/>
    <w:qFormat/>
    <w:uiPriority w:val="0"/>
    <w:pPr>
      <w:spacing w:beforeLines="0" w:afterLines="0"/>
    </w:pPr>
    <w:rPr>
      <w:rFonts w:ascii="宋体" w:eastAsia="宋体"/>
    </w:rPr>
  </w:style>
  <w:style w:type="paragraph" w:customStyle="1" w:styleId="47">
    <w:name w:val="一级无"/>
    <w:basedOn w:val="41"/>
    <w:qFormat/>
    <w:uiPriority w:val="0"/>
    <w:pPr>
      <w:spacing w:beforeLines="0" w:afterLines="0"/>
    </w:pPr>
    <w:rPr>
      <w:rFonts w:ascii="宋体" w:eastAsia="宋体"/>
    </w:rPr>
  </w:style>
  <w:style w:type="paragraph" w:customStyle="1" w:styleId="4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9">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0">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1">
    <w:name w:val="封面一致性程度标识2"/>
    <w:basedOn w:val="52"/>
    <w:qFormat/>
    <w:uiPriority w:val="0"/>
    <w:pPr>
      <w:framePr w:wrap="around" w:y="4469"/>
    </w:pPr>
  </w:style>
  <w:style w:type="paragraph" w:customStyle="1" w:styleId="52">
    <w:name w:val="封面一致性程度标识"/>
    <w:basedOn w:val="53"/>
    <w:qFormat/>
    <w:uiPriority w:val="0"/>
    <w:pPr>
      <w:framePr w:wrap="around"/>
      <w:spacing w:before="440"/>
    </w:pPr>
    <w:rPr>
      <w:rFonts w:ascii="宋体" w:eastAsia="宋体"/>
    </w:rPr>
  </w:style>
  <w:style w:type="paragraph" w:customStyle="1" w:styleId="53">
    <w:name w:val="封面标准英文名称"/>
    <w:basedOn w:val="54"/>
    <w:qFormat/>
    <w:uiPriority w:val="0"/>
    <w:pPr>
      <w:framePr w:wrap="around"/>
      <w:spacing w:before="370" w:line="400" w:lineRule="exact"/>
    </w:pPr>
    <w:rPr>
      <w:rFonts w:ascii="Times New Roman"/>
      <w:sz w:val="28"/>
      <w:szCs w:val="28"/>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英文名称2"/>
    <w:basedOn w:val="53"/>
    <w:qFormat/>
    <w:uiPriority w:val="0"/>
    <w:pPr>
      <w:framePr w:wrap="around" w:y="4469"/>
    </w:pPr>
  </w:style>
  <w:style w:type="paragraph" w:customStyle="1" w:styleId="56">
    <w:name w:val="其他实施日期"/>
    <w:basedOn w:val="57"/>
    <w:qFormat/>
    <w:uiPriority w:val="0"/>
    <w:pPr>
      <w:framePr w:wrap="around"/>
    </w:pPr>
  </w:style>
  <w:style w:type="paragraph" w:customStyle="1" w:styleId="57">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58">
    <w:name w:val="终结线"/>
    <w:basedOn w:val="1"/>
    <w:qFormat/>
    <w:uiPriority w:val="0"/>
    <w:pPr>
      <w:framePr w:hSpace="181" w:vSpace="181" w:wrap="around" w:vAnchor="text" w:hAnchor="margin" w:xAlign="center" w:y="285"/>
    </w:pPr>
  </w:style>
  <w:style w:type="paragraph" w:customStyle="1" w:styleId="59">
    <w:name w:val="正文公式编号制表符"/>
    <w:basedOn w:val="22"/>
    <w:next w:val="22"/>
    <w:qFormat/>
    <w:uiPriority w:val="0"/>
    <w:pPr>
      <w:ind w:firstLine="0" w:firstLineChars="0"/>
    </w:pPr>
  </w:style>
  <w:style w:type="paragraph" w:customStyle="1" w:styleId="60">
    <w:name w:val="正文表标题"/>
    <w:next w:val="2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2">
    <w:name w:val="图表脚注说明"/>
    <w:basedOn w:val="1"/>
    <w:qFormat/>
    <w:uiPriority w:val="0"/>
    <w:pPr>
      <w:numPr>
        <w:ilvl w:val="0"/>
        <w:numId w:val="5"/>
      </w:numPr>
    </w:pPr>
    <w:rPr>
      <w:rFonts w:ascii="宋体"/>
      <w:sz w:val="18"/>
      <w:szCs w:val="18"/>
    </w:rPr>
  </w:style>
  <w:style w:type="paragraph" w:customStyle="1" w:styleId="63">
    <w:name w:val="条文脚注"/>
    <w:basedOn w:val="23"/>
    <w:qFormat/>
    <w:uiPriority w:val="0"/>
    <w:pPr>
      <w:numPr>
        <w:numId w:val="0"/>
      </w:numPr>
      <w:jc w:val="both"/>
    </w:pPr>
  </w:style>
  <w:style w:type="paragraph" w:customStyle="1" w:styleId="64">
    <w:name w:val="封面标准文稿编辑信息2"/>
    <w:basedOn w:val="65"/>
    <w:qFormat/>
    <w:uiPriority w:val="0"/>
    <w:pPr>
      <w:framePr w:wrap="around" w:y="4469"/>
    </w:pPr>
  </w:style>
  <w:style w:type="paragraph" w:customStyle="1" w:styleId="65">
    <w:name w:val="封面标准文稿编辑信息"/>
    <w:basedOn w:val="66"/>
    <w:qFormat/>
    <w:uiPriority w:val="0"/>
    <w:pPr>
      <w:framePr w:wrap="around"/>
      <w:spacing w:before="180" w:line="180" w:lineRule="exact"/>
    </w:pPr>
    <w:rPr>
      <w:sz w:val="21"/>
    </w:rPr>
  </w:style>
  <w:style w:type="paragraph" w:customStyle="1" w:styleId="66">
    <w:name w:val="封面标准文稿类别"/>
    <w:basedOn w:val="52"/>
    <w:qFormat/>
    <w:uiPriority w:val="0"/>
    <w:pPr>
      <w:framePr w:wrap="around"/>
      <w:spacing w:after="160" w:line="240" w:lineRule="auto"/>
    </w:pPr>
    <w:rPr>
      <w:sz w:val="24"/>
    </w:rPr>
  </w:style>
  <w:style w:type="paragraph" w:customStyle="1" w:styleId="67">
    <w:name w:val="首示例"/>
    <w:next w:val="22"/>
    <w:link w:val="132"/>
    <w:qFormat/>
    <w:uiPriority w:val="0"/>
    <w:pPr>
      <w:tabs>
        <w:tab w:val="left" w:pos="360"/>
      </w:tabs>
    </w:pPr>
    <w:rPr>
      <w:rFonts w:ascii="宋体" w:hAnsi="宋体" w:eastAsia="宋体" w:cs="Times New Roman"/>
      <w:kern w:val="2"/>
      <w:sz w:val="18"/>
      <w:szCs w:val="18"/>
      <w:lang w:val="en-US" w:eastAsia="zh-CN" w:bidi="ar-SA"/>
    </w:rPr>
  </w:style>
  <w:style w:type="paragraph" w:customStyle="1" w:styleId="68">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1">
    <w:name w:val="标准名称"/>
    <w:basedOn w:val="72"/>
    <w:link w:val="134"/>
    <w:qFormat/>
    <w:uiPriority w:val="0"/>
  </w:style>
  <w:style w:type="paragraph" w:customStyle="1" w:styleId="72">
    <w:name w:val="目次、标准名称标题"/>
    <w:basedOn w:val="1"/>
    <w:next w:val="22"/>
    <w:link w:val="13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4">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5">
    <w:name w:val="附录一级条标题"/>
    <w:basedOn w:val="76"/>
    <w:next w:val="22"/>
    <w:qFormat/>
    <w:uiPriority w:val="0"/>
    <w:pPr>
      <w:numPr>
        <w:ilvl w:val="2"/>
      </w:numPr>
      <w:tabs>
        <w:tab w:val="left" w:pos="360"/>
      </w:tabs>
      <w:autoSpaceDN w:val="0"/>
      <w:spacing w:beforeLines="50" w:afterLines="50"/>
      <w:outlineLvl w:val="2"/>
    </w:pPr>
  </w:style>
  <w:style w:type="paragraph" w:customStyle="1" w:styleId="76">
    <w:name w:val="附录章标题"/>
    <w:next w:val="22"/>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7">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78">
    <w:name w:val="附录四级条标题"/>
    <w:basedOn w:val="79"/>
    <w:next w:val="22"/>
    <w:qFormat/>
    <w:uiPriority w:val="0"/>
    <w:pPr>
      <w:numPr>
        <w:ilvl w:val="5"/>
      </w:numPr>
      <w:tabs>
        <w:tab w:val="left" w:pos="360"/>
      </w:tabs>
      <w:outlineLvl w:val="5"/>
    </w:pPr>
  </w:style>
  <w:style w:type="paragraph" w:customStyle="1" w:styleId="79">
    <w:name w:val="附录三级条标题"/>
    <w:basedOn w:val="80"/>
    <w:next w:val="22"/>
    <w:qFormat/>
    <w:uiPriority w:val="0"/>
    <w:pPr>
      <w:numPr>
        <w:ilvl w:val="4"/>
      </w:numPr>
      <w:tabs>
        <w:tab w:val="left" w:pos="360"/>
      </w:tabs>
      <w:outlineLvl w:val="4"/>
    </w:pPr>
  </w:style>
  <w:style w:type="paragraph" w:customStyle="1" w:styleId="80">
    <w:name w:val="附录二级条标题"/>
    <w:basedOn w:val="1"/>
    <w:next w:val="22"/>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1">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2">
    <w:name w:val="附录三级无"/>
    <w:basedOn w:val="79"/>
    <w:qFormat/>
    <w:uiPriority w:val="0"/>
    <w:pPr>
      <w:tabs>
        <w:tab w:val="clear" w:pos="360"/>
      </w:tabs>
      <w:spacing w:beforeLines="0" w:afterLines="0"/>
    </w:pPr>
    <w:rPr>
      <w:rFonts w:ascii="宋体" w:eastAsia="宋体"/>
      <w:szCs w:val="21"/>
    </w:rPr>
  </w:style>
  <w:style w:type="paragraph" w:customStyle="1" w:styleId="83">
    <w:name w:val="附录一级无"/>
    <w:basedOn w:val="75"/>
    <w:qFormat/>
    <w:uiPriority w:val="0"/>
    <w:pPr>
      <w:tabs>
        <w:tab w:val="clear" w:pos="360"/>
      </w:tabs>
      <w:spacing w:beforeLines="0" w:afterLines="0"/>
    </w:pPr>
    <w:rPr>
      <w:rFonts w:ascii="宋体" w:eastAsia="宋体"/>
      <w:szCs w:val="21"/>
    </w:rPr>
  </w:style>
  <w:style w:type="paragraph" w:customStyle="1" w:styleId="84">
    <w:name w:val="附录公式"/>
    <w:basedOn w:val="22"/>
    <w:next w:val="22"/>
    <w:link w:val="139"/>
    <w:qFormat/>
    <w:uiPriority w:val="0"/>
  </w:style>
  <w:style w:type="paragraph" w:customStyle="1" w:styleId="85">
    <w:name w:val="附录二级无"/>
    <w:basedOn w:val="80"/>
    <w:qFormat/>
    <w:uiPriority w:val="0"/>
    <w:pPr>
      <w:tabs>
        <w:tab w:val="clear" w:pos="360"/>
      </w:tabs>
      <w:spacing w:beforeLines="0" w:afterLines="0"/>
    </w:pPr>
    <w:rPr>
      <w:rFonts w:ascii="宋体" w:eastAsia="宋体"/>
      <w:szCs w:val="21"/>
    </w:rPr>
  </w:style>
  <w:style w:type="paragraph" w:customStyle="1" w:styleId="86">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87">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88">
    <w:name w:val="附录标题"/>
    <w:basedOn w:val="22"/>
    <w:next w:val="22"/>
    <w:qFormat/>
    <w:uiPriority w:val="0"/>
    <w:pPr>
      <w:ind w:firstLine="0" w:firstLineChars="0"/>
      <w:jc w:val="center"/>
    </w:pPr>
    <w:rPr>
      <w:rFonts w:ascii="黑体" w:eastAsia="黑体"/>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2"/>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1">
    <w:name w:val="其他发布部门"/>
    <w:basedOn w:val="92"/>
    <w:qFormat/>
    <w:uiPriority w:val="0"/>
    <w:pPr>
      <w:framePr w:wrap="around" w:y="15310"/>
      <w:spacing w:line="0" w:lineRule="atLeast"/>
    </w:pPr>
    <w:rPr>
      <w:rFonts w:ascii="黑体" w:eastAsia="黑体"/>
      <w:b w:val="0"/>
    </w:rPr>
  </w:style>
  <w:style w:type="paragraph" w:customStyle="1" w:styleId="92">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98">
    <w:name w:val="标准书眉一"/>
    <w:qFormat/>
    <w:uiPriority w:val="0"/>
    <w:pPr>
      <w:jc w:val="both"/>
    </w:pPr>
    <w:rPr>
      <w:rFonts w:ascii="Times New Roman" w:hAnsi="Times New Roman" w:eastAsia="宋体" w:cs="Times New Roman"/>
      <w:lang w:val="en-US" w:eastAsia="zh-CN" w:bidi="ar-SA"/>
    </w:rPr>
  </w:style>
  <w:style w:type="paragraph" w:customStyle="1" w:styleId="99">
    <w:name w:val="标准书眉_偶数页"/>
    <w:basedOn w:val="100"/>
    <w:next w:val="1"/>
    <w:qFormat/>
    <w:uiPriority w:val="0"/>
    <w:pPr>
      <w:tabs>
        <w:tab w:val="center" w:pos="4154"/>
        <w:tab w:val="right" w:pos="8306"/>
      </w:tabs>
      <w:jc w:val="left"/>
    </w:pPr>
  </w:style>
  <w:style w:type="paragraph" w:customStyle="1" w:styleId="10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4">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5">
    <w:name w:val="附录四级无"/>
    <w:basedOn w:val="78"/>
    <w:qFormat/>
    <w:uiPriority w:val="0"/>
    <w:pPr>
      <w:tabs>
        <w:tab w:val="clear" w:pos="360"/>
      </w:tabs>
      <w:spacing w:beforeLines="0" w:afterLines="0"/>
    </w:pPr>
    <w:rPr>
      <w:rFonts w:ascii="宋体" w:eastAsia="宋体"/>
      <w:szCs w:val="21"/>
    </w:rPr>
  </w:style>
  <w:style w:type="paragraph" w:customStyle="1" w:styleId="106">
    <w:name w:val="注：（正文）"/>
    <w:basedOn w:val="107"/>
    <w:next w:val="22"/>
    <w:qFormat/>
    <w:uiPriority w:val="0"/>
    <w:pPr>
      <w:numPr>
        <w:numId w:val="13"/>
      </w:numPr>
      <w:ind w:left="726" w:hanging="363"/>
    </w:pPr>
  </w:style>
  <w:style w:type="paragraph" w:customStyle="1" w:styleId="107">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8">
    <w:name w:val="示例×："/>
    <w:basedOn w:val="42"/>
    <w:qFormat/>
    <w:uiPriority w:val="0"/>
    <w:pPr>
      <w:numPr>
        <w:numId w:val="15"/>
      </w:numPr>
      <w:spacing w:beforeLines="0" w:afterLines="0"/>
      <w:outlineLvl w:val="9"/>
    </w:pPr>
    <w:rPr>
      <w:rFonts w:ascii="宋体" w:eastAsia="宋体"/>
      <w:sz w:val="18"/>
      <w:szCs w:val="18"/>
    </w:rPr>
  </w:style>
  <w:style w:type="paragraph" w:customStyle="1" w:styleId="109">
    <w:name w:val="封面标准名称2"/>
    <w:basedOn w:val="54"/>
    <w:qFormat/>
    <w:uiPriority w:val="0"/>
    <w:pPr>
      <w:framePr w:wrap="around" w:y="4469"/>
      <w:spacing w:beforeLines="630"/>
    </w:pPr>
  </w:style>
  <w:style w:type="paragraph" w:customStyle="1" w:styleId="11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1">
    <w:name w:val="列项◆（三级）"/>
    <w:basedOn w:val="1"/>
    <w:qFormat/>
    <w:uiPriority w:val="0"/>
    <w:pPr>
      <w:numPr>
        <w:ilvl w:val="2"/>
        <w:numId w:val="16"/>
      </w:numPr>
    </w:pPr>
    <w:rPr>
      <w:rFonts w:ascii="宋体"/>
      <w:szCs w:val="21"/>
    </w:rPr>
  </w:style>
  <w:style w:type="paragraph" w:customStyle="1" w:styleId="1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3">
    <w:name w:val="附录五级无"/>
    <w:basedOn w:val="114"/>
    <w:qFormat/>
    <w:uiPriority w:val="0"/>
    <w:pPr>
      <w:tabs>
        <w:tab w:val="left" w:pos="360"/>
      </w:tabs>
      <w:spacing w:beforeLines="0" w:afterLines="0"/>
    </w:pPr>
    <w:rPr>
      <w:rFonts w:ascii="宋体" w:eastAsia="宋体"/>
      <w:szCs w:val="21"/>
    </w:rPr>
  </w:style>
  <w:style w:type="paragraph" w:customStyle="1" w:styleId="114">
    <w:name w:val="附录五级条标题"/>
    <w:basedOn w:val="78"/>
    <w:next w:val="22"/>
    <w:qFormat/>
    <w:uiPriority w:val="0"/>
    <w:pPr>
      <w:numPr>
        <w:ilvl w:val="6"/>
      </w:numPr>
      <w:outlineLvl w:val="6"/>
    </w:pPr>
  </w:style>
  <w:style w:type="paragraph" w:customStyle="1" w:styleId="11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6">
    <w:name w:val="示例"/>
    <w:next w:val="115"/>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7">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9">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0">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2">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示例后文字"/>
    <w:basedOn w:val="22"/>
    <w:next w:val="22"/>
    <w:qFormat/>
    <w:uiPriority w:val="0"/>
    <w:pPr>
      <w:ind w:firstLine="360"/>
    </w:pPr>
    <w:rPr>
      <w:sz w:val="18"/>
    </w:rPr>
  </w:style>
  <w:style w:type="paragraph" w:customStyle="1" w:styleId="125">
    <w:name w:val="其他标准标志"/>
    <w:basedOn w:val="103"/>
    <w:qFormat/>
    <w:uiPriority w:val="0"/>
    <w:pPr>
      <w:framePr w:w="6101" w:wrap="around" w:vAnchor="page" w:hAnchor="page" w:x="4673" w:y="942"/>
    </w:pPr>
    <w:rPr>
      <w:w w:val="130"/>
    </w:rPr>
  </w:style>
  <w:style w:type="paragraph" w:customStyle="1" w:styleId="126">
    <w:name w:val="封面标准文稿类别2"/>
    <w:basedOn w:val="66"/>
    <w:qFormat/>
    <w:uiPriority w:val="0"/>
    <w:pPr>
      <w:framePr w:wrap="around" w:y="4469"/>
    </w:pPr>
  </w:style>
  <w:style w:type="paragraph" w:customStyle="1" w:styleId="127">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8">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29">
    <w:name w:val="五级无"/>
    <w:basedOn w:val="45"/>
    <w:qFormat/>
    <w:uiPriority w:val="0"/>
    <w:pPr>
      <w:spacing w:beforeLines="0" w:afterLines="0"/>
    </w:pPr>
    <w:rPr>
      <w:rFonts w:ascii="宋体" w:eastAsia="宋体"/>
    </w:rPr>
  </w:style>
  <w:style w:type="paragraph" w:customStyle="1" w:styleId="130">
    <w:name w:val="图标脚注说明"/>
    <w:basedOn w:val="22"/>
    <w:qFormat/>
    <w:uiPriority w:val="0"/>
    <w:pPr>
      <w:ind w:left="840" w:hanging="420" w:firstLineChars="0"/>
    </w:pPr>
    <w:rPr>
      <w:sz w:val="18"/>
      <w:szCs w:val="18"/>
    </w:rPr>
  </w:style>
  <w:style w:type="paragraph" w:customStyle="1" w:styleId="131">
    <w:name w:val="四级无"/>
    <w:basedOn w:val="44"/>
    <w:qFormat/>
    <w:uiPriority w:val="0"/>
    <w:pPr>
      <w:spacing w:beforeLines="0" w:afterLines="0"/>
    </w:pPr>
    <w:rPr>
      <w:rFonts w:ascii="宋体" w:eastAsia="宋体"/>
    </w:rPr>
  </w:style>
  <w:style w:type="character" w:customStyle="1" w:styleId="132">
    <w:name w:val="首示例 Char"/>
    <w:link w:val="67"/>
    <w:qFormat/>
    <w:uiPriority w:val="0"/>
    <w:rPr>
      <w:rFonts w:ascii="宋体" w:hAnsi="宋体"/>
      <w:kern w:val="2"/>
      <w:sz w:val="18"/>
      <w:szCs w:val="18"/>
    </w:rPr>
  </w:style>
  <w:style w:type="character" w:customStyle="1" w:styleId="133">
    <w:name w:val="批注框文本 字符"/>
    <w:basedOn w:val="33"/>
    <w:link w:val="15"/>
    <w:qFormat/>
    <w:uiPriority w:val="0"/>
    <w:rPr>
      <w:kern w:val="2"/>
      <w:sz w:val="18"/>
      <w:szCs w:val="18"/>
    </w:rPr>
  </w:style>
  <w:style w:type="character" w:customStyle="1" w:styleId="134">
    <w:name w:val="标准名称 Char"/>
    <w:basedOn w:val="135"/>
    <w:link w:val="71"/>
    <w:qFormat/>
    <w:uiPriority w:val="0"/>
    <w:rPr>
      <w:rFonts w:ascii="黑体" w:eastAsia="黑体"/>
      <w:sz w:val="32"/>
      <w:shd w:val="clear" w:color="FFFFFF" w:fill="FFFFFF"/>
    </w:rPr>
  </w:style>
  <w:style w:type="character" w:customStyle="1" w:styleId="135">
    <w:name w:val="目次、标准名称标题 Char"/>
    <w:basedOn w:val="33"/>
    <w:link w:val="72"/>
    <w:qFormat/>
    <w:uiPriority w:val="0"/>
    <w:rPr>
      <w:rFonts w:ascii="黑体" w:eastAsia="黑体"/>
      <w:sz w:val="32"/>
      <w:shd w:val="clear" w:color="FFFFFF" w:fill="FFFFFF"/>
    </w:rPr>
  </w:style>
  <w:style w:type="character" w:customStyle="1" w:styleId="136">
    <w:name w:val="发布"/>
    <w:qFormat/>
    <w:uiPriority w:val="0"/>
    <w:rPr>
      <w:rFonts w:ascii="黑体" w:eastAsia="黑体"/>
      <w:spacing w:val="85"/>
      <w:w w:val="100"/>
      <w:position w:val="3"/>
      <w:sz w:val="28"/>
      <w:szCs w:val="28"/>
    </w:rPr>
  </w:style>
  <w:style w:type="character" w:customStyle="1" w:styleId="137">
    <w:name w:val="段 Char"/>
    <w:link w:val="22"/>
    <w:qFormat/>
    <w:uiPriority w:val="0"/>
    <w:rPr>
      <w:rFonts w:ascii="宋体"/>
      <w:sz w:val="21"/>
      <w:lang w:val="en-US" w:eastAsia="zh-CN" w:bidi="ar-SA"/>
    </w:rPr>
  </w:style>
  <w:style w:type="character" w:customStyle="1" w:styleId="138">
    <w:name w:val="占位符文本1"/>
    <w:basedOn w:val="33"/>
    <w:semiHidden/>
    <w:qFormat/>
    <w:uiPriority w:val="99"/>
    <w:rPr>
      <w:color w:val="808080"/>
    </w:rPr>
  </w:style>
  <w:style w:type="character" w:customStyle="1" w:styleId="139">
    <w:name w:val="附录公式 Char"/>
    <w:basedOn w:val="137"/>
    <w:link w:val="84"/>
    <w:qFormat/>
    <w:uiPriority w:val="0"/>
    <w:rPr>
      <w:rFonts w:ascii="宋体"/>
      <w:sz w:val="21"/>
      <w:lang w:val="en-US" w:eastAsia="zh-CN" w:bidi="ar-SA"/>
    </w:rPr>
  </w:style>
  <w:style w:type="character" w:customStyle="1" w:styleId="140">
    <w:name w:val="Unresolved Mention"/>
    <w:basedOn w:val="33"/>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1DD74-D0A2-4FB8-96A6-3D76E1620C72}">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18</Pages>
  <Words>9911</Words>
  <Characters>17190</Characters>
  <Lines>138</Lines>
  <Paragraphs>38</Paragraphs>
  <TotalTime>0</TotalTime>
  <ScaleCrop>false</ScaleCrop>
  <LinksUpToDate>false</LinksUpToDate>
  <CharactersWithSpaces>18422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张航</cp:lastModifiedBy>
  <dcterms:modified xsi:type="dcterms:W3CDTF">2025-12-30T04:32:53Z</dcterms:modified>
  <dc:title>标准名称</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FC41F047491C4F6F8F907830301CD537_13</vt:lpwstr>
  </property>
  <property fmtid="{D5CDD505-2E9C-101B-9397-08002B2CF9AE}" pid="4" name="KSOTemplateDocerSaveRecord">
    <vt:lpwstr>eyJoZGlkIjoiMmMzZTZiYTMwNmJmOTcyOGY4NjhjYzUyOGE1YmZiMGUiLCJ1c2VySWQiOiIyNDU2MzAyNTIifQ==</vt:lpwstr>
  </property>
</Properties>
</file>