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33563">
      <w:pPr>
        <w:pStyle w:val="64"/>
        <w:framePr w:wrap="around"/>
        <w:rPr>
          <w:rFonts w:hint="eastAsia" w:hAnsi="黑体"/>
        </w:rPr>
      </w:pPr>
      <w:r>
        <w:rPr>
          <w:rFonts w:hAnsi="黑体"/>
        </w:rPr>
        <w:t>ICS </w:t>
      </w:r>
    </w:p>
    <w:p w14:paraId="0409CFB2">
      <w:pPr>
        <w:pStyle w:val="64"/>
        <w:framePr w:wrap="around"/>
        <w:rPr>
          <w:rFonts w:hint="eastAsia" w:hAnsi="黑体"/>
        </w:rPr>
      </w:pPr>
      <w:r>
        <w:rPr>
          <w:rFonts w:hint="eastAsia" w:hAnsi="黑体"/>
        </w:rPr>
        <w:t>C</w:t>
      </w:r>
      <w:r>
        <w:rPr>
          <w:rFonts w:hAnsi="黑体"/>
        </w:rPr>
        <w:t>CS 点击此处添加中国标准文献分类号</w:t>
      </w:r>
    </w:p>
    <w:p w14:paraId="32DFB449">
      <w:pPr>
        <w:pStyle w:val="106"/>
        <w:framePr w:wrap="around"/>
      </w:pPr>
    </w:p>
    <w:p w14:paraId="0FB1F9A9">
      <w:pPr>
        <w:pStyle w:val="121"/>
        <w:framePr w:wrap="around"/>
        <w:spacing w:before="0" w:line="240" w:lineRule="exact"/>
        <w:rPr>
          <w:rFonts w:hint="eastAsia" w:hAnsi="黑体"/>
        </w:rPr>
      </w:pPr>
    </w:p>
    <w:p w14:paraId="2A38CF36">
      <w:pPr>
        <w:pStyle w:val="121"/>
        <w:framePr w:wrap="around"/>
        <w:spacing w:before="0" w:line="300" w:lineRule="exact"/>
        <w:ind w:right="280"/>
        <w:rPr>
          <w:rFonts w:hint="eastAsia" w:hAnsi="黑体"/>
        </w:rPr>
      </w:pPr>
      <w:r>
        <w:rPr>
          <w:rFonts w:hAnsi="黑体"/>
        </w:rPr>
        <w:t>T/</w:t>
      </w:r>
      <w:r>
        <w:rPr>
          <w:rFonts w:hint="eastAsia" w:hAnsi="黑体"/>
        </w:rPr>
        <w:t>CMEAS</w:t>
      </w:r>
      <w:r>
        <w:rPr>
          <w:rFonts w:hAnsi="黑体"/>
        </w:rPr>
        <w:t xml:space="preserve"> XXXX-XXXX</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30"/>
      </w:tblGrid>
      <w:tr w14:paraId="59945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0" w:type="dxa"/>
            <w:tcBorders>
              <w:top w:val="nil"/>
              <w:left w:val="nil"/>
              <w:bottom w:val="nil"/>
              <w:right w:val="nil"/>
            </w:tcBorders>
          </w:tcPr>
          <w:p w14:paraId="3E63D4B5">
            <w:pPr>
              <w:pStyle w:val="121"/>
              <w:framePr w:wrap="around"/>
              <w:spacing w:before="0" w:line="300" w:lineRule="exact"/>
              <w:rPr>
                <w:rFonts w:hint="eastAsia" w:hAnsi="黑体"/>
                <w:sz w:val="21"/>
                <w:szCs w:val="21"/>
              </w:rPr>
            </w:pPr>
            <w:r>
              <w:rPr>
                <w:rFonts w:hint="eastAsia" w:hAnsi="黑体"/>
                <w:sz w:val="21"/>
                <w:szCs w:val="21"/>
              </w:rPr>
              <w:t xml:space="preserve"> </w:t>
            </w:r>
            <w:r>
              <w:rPr>
                <w:rFonts w:hAnsi="黑体"/>
                <w:sz w:val="21"/>
                <w:szCs w:val="21"/>
              </w:rPr>
              <w:t xml:space="preserve">  </w:t>
            </w:r>
          </w:p>
          <w:p w14:paraId="74C37A01">
            <w:pPr>
              <w:pStyle w:val="126"/>
              <w:framePr w:wrap="around"/>
              <w:spacing w:before="0" w:line="300" w:lineRule="exact"/>
              <w:rPr>
                <w:rFonts w:hint="eastAsia" w:hAnsi="宋体"/>
              </w:rPr>
            </w:pPr>
          </w:p>
        </w:tc>
      </w:tr>
    </w:tbl>
    <w:p w14:paraId="236C359D">
      <w:pPr>
        <w:pStyle w:val="121"/>
        <w:framePr w:wrap="around"/>
        <w:rPr>
          <w:rFonts w:hint="eastAsia" w:hAnsi="黑体"/>
        </w:rPr>
      </w:pPr>
    </w:p>
    <w:p w14:paraId="4979D6FD">
      <w:pPr>
        <w:pStyle w:val="121"/>
        <w:framePr w:wrap="around"/>
        <w:rPr>
          <w:rFonts w:hint="eastAsia" w:hAnsi="黑体"/>
        </w:rPr>
      </w:pPr>
    </w:p>
    <w:p w14:paraId="6A2FCF63">
      <w:pPr>
        <w:pStyle w:val="57"/>
        <w:framePr w:wrap="around"/>
      </w:pPr>
      <w:r>
        <w:rPr>
          <w:rFonts w:hint="eastAsia"/>
        </w:rPr>
        <w:t>中枢神经系统自身免疫性疾病脑脊液生物标志物检测及应用标准</w:t>
      </w:r>
    </w:p>
    <w:p w14:paraId="1D1B7621">
      <w:pPr>
        <w:pStyle w:val="56"/>
        <w:framePr w:wrap="around"/>
      </w:pPr>
      <w:r>
        <w:t>Detection and application standards of cerebrospinal fluid biomarkers in central nervous system autoimmune diseases</w:t>
      </w:r>
    </w:p>
    <w:p w14:paraId="4F7C7ED0">
      <w:pPr>
        <w:pStyle w:val="55"/>
        <w:framePr w:wrap="around"/>
      </w:pPr>
      <w:r>
        <w:rPr>
          <w:rFonts w:hint="eastAsia"/>
        </w:rPr>
        <w:t>点击此处添加与国际标准一致性程度的标识</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13449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tcPr>
          <w:p w14:paraId="28402CA3">
            <w:pPr>
              <w:pStyle w:val="69"/>
              <w:framePr w:wrap="around"/>
            </w:pPr>
            <w:r>
              <mc:AlternateContent>
                <mc:Choice Requires="wps">
                  <w:drawing>
                    <wp:anchor distT="0" distB="0" distL="114300" distR="114300" simplePos="0" relativeHeight="251660288" behindDoc="1" locked="1" layoutInCell="1" allowOverlap="1">
                      <wp:simplePos x="0" y="0"/>
                      <wp:positionH relativeFrom="column">
                        <wp:posOffset>2132330</wp:posOffset>
                      </wp:positionH>
                      <wp:positionV relativeFrom="paragraph">
                        <wp:posOffset>573405</wp:posOffset>
                      </wp:positionV>
                      <wp:extent cx="1905000" cy="254000"/>
                      <wp:effectExtent l="0" t="0" r="0" b="0"/>
                      <wp:wrapNone/>
                      <wp:docPr id="9"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Q" o:spid="_x0000_s1026" o:spt="1" style="position:absolute;left:0pt;margin-left:167.9pt;margin-top:45.15pt;height:20pt;width:150pt;z-index:-251656192;v-text-anchor:middle;mso-width-relative:page;mso-height-relative:page;" fillcolor="#FFFFFF" filled="t" stroked="f" coordsize="21600,21600" o:gfxdata="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KI4XdMAAAAKAQAADwAAAAAAAAAB&#10;ACAAAAAiAAAAZHJzL2Rvd25yZXYueG1sUEsBAhQAFAAAAAgAh07iQKSuKlFOAgAAvAQAAA4AAAAA&#10;AAAAAQAgAAAAIgEAAGRycy9lMm9Eb2MueG1sUEsFBgAAAAAGAAYAWQEAAOIFAAAAAA==&#10;">
                      <v:fill on="t" focussize="0,0"/>
                      <v:stroke on="f" weight="2pt"/>
                      <v:imagedata o:title=""/>
                      <o:lock v:ext="edit" aspectratio="f"/>
                      <w10:anchorlock/>
                    </v:rect>
                  </w:pict>
                </mc:Fallback>
              </mc:AlternateContent>
            </w:r>
            <w:r>
              <mc:AlternateContent>
                <mc:Choice Requires="wps">
                  <w:drawing>
                    <wp:anchor distT="0" distB="0" distL="114300" distR="114300" simplePos="0" relativeHeight="251659264" behindDoc="1" locked="0" layoutInCell="1" allowOverlap="1">
                      <wp:simplePos x="0" y="0"/>
                      <wp:positionH relativeFrom="column">
                        <wp:posOffset>2386330</wp:posOffset>
                      </wp:positionH>
                      <wp:positionV relativeFrom="paragraph">
                        <wp:posOffset>255905</wp:posOffset>
                      </wp:positionV>
                      <wp:extent cx="1270000" cy="304800"/>
                      <wp:effectExtent l="0" t="0" r="0" b="0"/>
                      <wp:wrapNone/>
                      <wp:docPr id="8"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LB" o:spid="_x0000_s1026" o:spt="1" style="position:absolute;left:0pt;margin-left:187.9pt;margin-top:20.15pt;height:24pt;width:100pt;z-index:-251657216;v-text-anchor:middle;mso-width-relative:page;mso-height-relative:page;" fillcolor="#FFFFFF" filled="t" stroked="f" coordsize="21600,21600" o:gfxdata="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0gRy/UAAAACQEAAA8AAAAA&#10;AAAAAQAgAAAAIgAAAGRycy9kb3ducmV2LnhtbFBLAQIUABQAAAAIAIdO4kA70EwBUQIAALwEAAAO&#10;AAAAAAAAAAEAIAAAACMBAABkcnMvZTJvRG9jLnhtbFBLBQYAAAAABgAGAFkBAADmBQAAAAA=&#10;">
                      <v:fill on="t" focussize="0,0"/>
                      <v:stroke on="f" weight="2pt"/>
                      <v:imagedata o:title=""/>
                      <o:lock v:ext="edit" aspectratio="f"/>
                    </v:rect>
                  </w:pict>
                </mc:Fallback>
              </mc:AlternateContent>
            </w:r>
            <w:r>
              <w:rPr>
                <w:rFonts w:hint="eastAsia"/>
              </w:rPr>
              <w:t>点击此处添加文稿版次</w:t>
            </w:r>
          </w:p>
        </w:tc>
      </w:tr>
      <w:tr w14:paraId="3B5F0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tcPr>
          <w:p w14:paraId="53FF26B1">
            <w:pPr>
              <w:pStyle w:val="68"/>
              <w:framePr w:wrap="around"/>
            </w:pPr>
          </w:p>
        </w:tc>
      </w:tr>
    </w:tbl>
    <w:p w14:paraId="13DF7F84">
      <w:pPr>
        <w:pStyle w:val="130"/>
        <w:framePr w:wrap="around"/>
      </w:pPr>
      <w:r>
        <w:rPr>
          <w:rFonts w:ascii="黑体"/>
        </w:rPr>
        <w:t>xxxx - xx - xx</w:t>
      </w:r>
      <w:r>
        <w:rPr>
          <w:rFonts w:hint="eastAsia"/>
        </w:rPr>
        <w:t>发布</w:t>
      </w:r>
      <w:r>
        <w:rPr>
          <w:rFonts w:hint="eastAsia"/>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2339340</wp:posOffset>
                </wp:positionV>
                <wp:extent cx="612013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184.2pt;height:0pt;width:481.9pt;z-index:251662336;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N3ymz1QAAAAgBAAAPAAAAAAAA&#10;AAEAIAAAACIAAABkcnMvZG93bnJldi54bWxQSwECFAAUAAAACACHTuJAp7XnDdwBAACoAwAADgAA&#10;AAAAAAABACAAAAAkAQAAZHJzL2Uyb0RvYy54bWxQSwUGAAAAAAYABgBZAQAAcg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8891905</wp:posOffset>
                </wp:positionV>
                <wp:extent cx="612013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700.15pt;height:0pt;width:481.9pt;z-index:251661312;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Dr9Go1QAAAAoBAAAPAAAAAAAA&#10;AAEAIAAAACIAAABkcnMvZG93bnJldi54bWxQSwECFAAUAAAACACHTuJARcPzM9wBAACoAwAADgAA&#10;AAAAAAABACAAAAAkAQAAZHJzL2Uyb0RvYy54bWxQSwUGAAAAAAYABgBZAQAAcgUAAAAA&#10;">
                <v:fill on="f" focussize="0,0"/>
                <v:stroke color="#000000" joinstyle="round"/>
                <v:imagedata o:title=""/>
                <o:lock v:ext="edit" aspectratio="f"/>
              </v:line>
            </w:pict>
          </mc:Fallback>
        </mc:AlternateContent>
      </w:r>
    </w:p>
    <w:p w14:paraId="5D0931CF">
      <w:pPr>
        <w:pStyle w:val="59"/>
        <w:framePr w:wrap="around"/>
      </w:pPr>
      <w:r>
        <w:rPr>
          <w:rFonts w:ascii="黑体"/>
        </w:rPr>
        <w:t>xxxx - xx - xx</w:t>
      </w:r>
      <w:r>
        <w:rPr>
          <w:rFonts w:hint="eastAsia"/>
        </w:rPr>
        <w:t>实施</w:t>
      </w:r>
    </w:p>
    <w:p w14:paraId="5B5FAD68">
      <w:pPr>
        <w:pStyle w:val="95"/>
        <w:framePr w:wrap="around"/>
      </w:pPr>
    </w:p>
    <w:p w14:paraId="25961DF3">
      <w:pPr>
        <w:pStyle w:val="94"/>
        <w:framePr w:wrap="around"/>
      </w:pPr>
      <w:r>
        <w:rPr>
          <w:rStyle w:val="139"/>
          <w:rFonts w:hint="eastAsia"/>
        </w:rPr>
        <w:t>中国医药教育协会发布</w:t>
      </w:r>
    </w:p>
    <w:p w14:paraId="03FCE866">
      <w:pPr>
        <w:pStyle w:val="72"/>
        <w:framePr w:w="6229" w:wrap="around" w:x="3060" w:y="2000"/>
        <w:rPr>
          <w:rFonts w:ascii="Times New Roman" w:hAnsi="Times New Roman"/>
        </w:rPr>
      </w:pPr>
      <w:r>
        <w:rPr>
          <w:sz w:val="72"/>
          <w:szCs w:val="72"/>
        </w:rPr>
        <w:t>团体标</w:t>
      </w:r>
      <w:r>
        <w:rPr>
          <w:rFonts w:ascii="Times New Roman" w:hAnsi="Times New Roman"/>
          <w:sz w:val="72"/>
          <w:szCs w:val="72"/>
        </w:rPr>
        <w:t>准</w:t>
      </w:r>
    </w:p>
    <w:p w14:paraId="4B707FF7">
      <w:pPr>
        <w:pStyle w:val="24"/>
        <w:sectPr>
          <w:headerReference r:id="rId3" w:type="even"/>
          <w:footerReference r:id="rId4" w:type="even"/>
          <w:pgSz w:w="11906" w:h="16838"/>
          <w:pgMar w:top="567" w:right="1134" w:bottom="1134" w:left="1417" w:header="0" w:footer="0" w:gutter="0"/>
          <w:pgNumType w:start="1"/>
          <w:cols w:space="720" w:num="1"/>
          <w:docGrid w:type="lines" w:linePitch="312" w:charSpace="0"/>
        </w:sectPr>
      </w:pPr>
      <w:r>
        <w:rPr>
          <w:rFonts w:hint="eastAsia"/>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2339340</wp:posOffset>
                </wp:positionV>
                <wp:extent cx="612013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184.2pt;height:0pt;width:481.9pt;z-index:251664384;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N3ymz1QAAAAgBAAAPAAAAAAAA&#10;AAEAIAAAACIAAABkcnMvZG93bnJldi54bWxQSwECFAAUAAAACACHTuJAzRiiy9wBAACoAwAADgAA&#10;AAAAAAABACAAAAAkAQAAZHJzL2Uyb0RvYy54bWxQSwUGAAAAAAYABgBZAQAAcg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8891905</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700.15pt;height:0pt;width:481.9pt;z-index:251663360;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Dr9Go1QAAAAoBAAAPAAAAAAAA&#10;AAEAIAAAACIAAABkcnMvZG93bnJldi54bWxQSwECFAAUAAAACACHTuJA64OeidwBAACoAwAADgAA&#10;AAAAAAABACAAAAAkAQAAZHJzL2Uyb0RvYy54bWxQSwUGAAAAAAYABgBZAQAAcgUAAAAA&#10;">
                <v:fill on="f" focussize="0,0"/>
                <v:stroke color="#000000" joinstyle="round"/>
                <v:imagedata o:title=""/>
                <o:lock v:ext="edit" aspectratio="f"/>
              </v:line>
            </w:pict>
          </mc:Fallback>
        </mc:AlternateContent>
      </w:r>
    </w:p>
    <w:p w14:paraId="0887376E">
      <w:pPr>
        <w:pStyle w:val="75"/>
      </w:pPr>
      <w:bookmarkStart w:id="0" w:name="_Toc183032143"/>
      <w:bookmarkStart w:id="1" w:name="BKQY"/>
      <w:r>
        <w:rPr>
          <w:rFonts w:hint="eastAsia"/>
        </w:rPr>
        <w:t>目</w:t>
      </w:r>
      <w:bookmarkStart w:id="2" w:name="BKML"/>
      <w:r>
        <w:rPr>
          <w:rFonts w:hAnsi="黑体"/>
        </w:rPr>
        <w:t>  </w:t>
      </w:r>
      <w:r>
        <w:rPr>
          <w:rFonts w:hint="eastAsia"/>
        </w:rPr>
        <w:t>次</w:t>
      </w:r>
      <w:bookmarkEnd w:id="0"/>
      <w:bookmarkEnd w:id="2"/>
    </w:p>
    <w:sdt>
      <w:sdtPr>
        <w:rPr>
          <w:rFonts w:ascii="Times New Roman"/>
          <w:szCs w:val="24"/>
          <w:lang w:val="zh-CN"/>
        </w:rPr>
        <w:id w:val="254176424"/>
        <w:docPartObj>
          <w:docPartGallery w:val="Table of Contents"/>
          <w:docPartUnique/>
        </w:docPartObj>
      </w:sdtPr>
      <w:sdtEndPr>
        <w:rPr>
          <w:rFonts w:ascii="Times New Roman"/>
          <w:b/>
          <w:bCs/>
          <w:szCs w:val="24"/>
          <w:lang w:val="zh-CN"/>
        </w:rPr>
      </w:sdtEndPr>
      <w:sdtContent>
        <w:p w14:paraId="1229DD76">
          <w:pPr>
            <w:pStyle w:val="20"/>
            <w:spacing w:before="78" w:after="78"/>
            <w:rPr>
              <w:rFonts w:asciiTheme="minorHAnsi" w:hAnsiTheme="minorHAnsi" w:eastAsiaTheme="minorEastAsia" w:cstheme="minorBidi"/>
              <w:szCs w:val="22"/>
              <w14:ligatures w14:val="standardContextual"/>
            </w:rPr>
          </w:pPr>
          <w:r>
            <w:rPr>
              <w:rFonts w:asciiTheme="majorHAnsi" w:hAnsiTheme="majorHAnsi" w:eastAsiaTheme="majorEastAsia" w:cstheme="majorBidi"/>
              <w:color w:val="376092" w:themeColor="accent1" w:themeShade="BF"/>
              <w:kern w:val="0"/>
              <w:sz w:val="32"/>
              <w:szCs w:val="32"/>
            </w:rPr>
            <w:fldChar w:fldCharType="begin"/>
          </w:r>
          <w:r>
            <w:instrText xml:space="preserve"> TOC \o "1-3" \h \z \u </w:instrText>
          </w:r>
          <w:r>
            <w:rPr>
              <w:rFonts w:asciiTheme="majorHAnsi" w:hAnsiTheme="majorHAnsi" w:eastAsiaTheme="majorEastAsia" w:cstheme="majorBidi"/>
              <w:color w:val="376092" w:themeColor="accent1" w:themeShade="BF"/>
              <w:kern w:val="0"/>
              <w:sz w:val="32"/>
              <w:szCs w:val="32"/>
            </w:rPr>
            <w:fldChar w:fldCharType="separate"/>
          </w:r>
          <w:r>
            <w:fldChar w:fldCharType="begin"/>
          </w:r>
          <w:r>
            <w:instrText xml:space="preserve"> HYPERLINK \l "_Toc183032144" </w:instrText>
          </w:r>
          <w:r>
            <w:fldChar w:fldCharType="separate"/>
          </w:r>
          <w:r>
            <w:rPr>
              <w:rStyle w:val="39"/>
              <w:rFonts w:hint="eastAsia"/>
            </w:rPr>
            <w:t>前言</w:t>
          </w:r>
          <w:r>
            <w:rPr>
              <w:rFonts w:hint="eastAsia"/>
            </w:rPr>
            <w:tab/>
          </w:r>
          <w:r>
            <w:rPr>
              <w:rFonts w:hint="eastAsia"/>
            </w:rPr>
            <w:fldChar w:fldCharType="begin"/>
          </w:r>
          <w:r>
            <w:rPr>
              <w:rFonts w:hint="eastAsia"/>
            </w:rPr>
            <w:instrText xml:space="preserve"> </w:instrText>
          </w:r>
          <w:r>
            <w:instrText xml:space="preserve">PAGEREF _Toc183032144 \h</w:instrText>
          </w:r>
          <w:r>
            <w:rPr>
              <w:rFonts w:hint="eastAsia"/>
            </w:rPr>
            <w:instrText xml:space="preserve"> </w:instrText>
          </w:r>
          <w:r>
            <w:rPr>
              <w:rFonts w:hint="eastAsia"/>
            </w:rPr>
            <w:fldChar w:fldCharType="separate"/>
          </w:r>
          <w:r>
            <w:t>IV</w:t>
          </w:r>
          <w:r>
            <w:rPr>
              <w:rFonts w:hint="eastAsia"/>
            </w:rPr>
            <w:fldChar w:fldCharType="end"/>
          </w:r>
          <w:r>
            <w:rPr>
              <w:rFonts w:hint="eastAsia"/>
            </w:rPr>
            <w:fldChar w:fldCharType="end"/>
          </w:r>
        </w:p>
        <w:p w14:paraId="133AC474">
          <w:pPr>
            <w:pStyle w:val="29"/>
            <w:rPr>
              <w:rFonts w:asciiTheme="minorHAnsi" w:hAnsiTheme="minorHAnsi" w:eastAsiaTheme="minorEastAsia" w:cstheme="minorBidi"/>
              <w:szCs w:val="22"/>
              <w14:ligatures w14:val="standardContextual"/>
            </w:rPr>
          </w:pPr>
          <w:r>
            <w:fldChar w:fldCharType="begin"/>
          </w:r>
          <w:r>
            <w:instrText xml:space="preserve"> HYPERLINK \l "_Toc183032146" </w:instrText>
          </w:r>
          <w:r>
            <w:fldChar w:fldCharType="separate"/>
          </w:r>
          <w:r>
            <w:rPr>
              <w:rStyle w:val="39"/>
              <w:rFonts w:hint="eastAsia"/>
            </w:rPr>
            <w:t>1 范围</w:t>
          </w:r>
          <w:r>
            <w:rPr>
              <w:rFonts w:hint="eastAsia"/>
            </w:rPr>
            <w:tab/>
          </w:r>
          <w:r>
            <w:rPr>
              <w:rFonts w:hint="eastAsia"/>
            </w:rPr>
            <w:fldChar w:fldCharType="begin"/>
          </w:r>
          <w:r>
            <w:rPr>
              <w:rFonts w:hint="eastAsia"/>
            </w:rPr>
            <w:instrText xml:space="preserve"> </w:instrText>
          </w:r>
          <w:r>
            <w:instrText xml:space="preserve">PAGEREF _Toc183032146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EF459D2">
          <w:pPr>
            <w:pStyle w:val="29"/>
            <w:rPr>
              <w:rFonts w:asciiTheme="minorHAnsi" w:hAnsiTheme="minorHAnsi" w:eastAsiaTheme="minorEastAsia" w:cstheme="minorBidi"/>
              <w:szCs w:val="22"/>
              <w14:ligatures w14:val="standardContextual"/>
            </w:rPr>
          </w:pPr>
          <w:r>
            <w:fldChar w:fldCharType="begin"/>
          </w:r>
          <w:r>
            <w:instrText xml:space="preserve"> HYPERLINK \l "_Toc183032147" </w:instrText>
          </w:r>
          <w:r>
            <w:fldChar w:fldCharType="separate"/>
          </w:r>
          <w:r>
            <w:rPr>
              <w:rStyle w:val="39"/>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_Toc183032147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A56B56F">
          <w:pPr>
            <w:pStyle w:val="29"/>
            <w:rPr>
              <w:rFonts w:asciiTheme="minorHAnsi" w:hAnsiTheme="minorHAnsi" w:eastAsiaTheme="minorEastAsia" w:cstheme="minorBidi"/>
              <w:szCs w:val="22"/>
              <w14:ligatures w14:val="standardContextual"/>
            </w:rPr>
          </w:pPr>
          <w:r>
            <w:fldChar w:fldCharType="begin"/>
          </w:r>
          <w:r>
            <w:instrText xml:space="preserve"> HYPERLINK \l "_Toc183032148" </w:instrText>
          </w:r>
          <w:r>
            <w:fldChar w:fldCharType="separate"/>
          </w:r>
          <w:r>
            <w:rPr>
              <w:rStyle w:val="39"/>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_Toc183032148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A930C17">
          <w:pPr>
            <w:pStyle w:val="29"/>
            <w:rPr>
              <w:rFonts w:asciiTheme="minorHAnsi" w:hAnsiTheme="minorHAnsi" w:eastAsiaTheme="minorEastAsia" w:cstheme="minorBidi"/>
              <w:szCs w:val="22"/>
              <w14:ligatures w14:val="standardContextual"/>
            </w:rPr>
          </w:pPr>
          <w:r>
            <w:fldChar w:fldCharType="begin"/>
          </w:r>
          <w:r>
            <w:instrText xml:space="preserve"> HYPERLINK \l "_Toc183032154" </w:instrText>
          </w:r>
          <w:r>
            <w:fldChar w:fldCharType="separate"/>
          </w:r>
          <w:r>
            <w:rPr>
              <w:rStyle w:val="39"/>
              <w:rFonts w:hint="eastAsia"/>
            </w:rPr>
            <w:t>4 缩略语</w:t>
          </w:r>
          <w:r>
            <w:rPr>
              <w:rFonts w:hint="eastAsia"/>
            </w:rPr>
            <w:tab/>
          </w:r>
          <w:r>
            <w:rPr>
              <w:rFonts w:hint="eastAsia"/>
            </w:rPr>
            <w:fldChar w:fldCharType="begin"/>
          </w:r>
          <w:r>
            <w:rPr>
              <w:rFonts w:hint="eastAsia"/>
            </w:rPr>
            <w:instrText xml:space="preserve"> </w:instrText>
          </w:r>
          <w:r>
            <w:instrText xml:space="preserve">PAGEREF _Toc183032154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78DA87F">
          <w:pPr>
            <w:pStyle w:val="29"/>
            <w:rPr>
              <w:rFonts w:asciiTheme="minorHAnsi" w:hAnsiTheme="minorHAnsi" w:eastAsiaTheme="minorEastAsia" w:cstheme="minorBidi"/>
              <w:szCs w:val="22"/>
              <w14:ligatures w14:val="standardContextual"/>
            </w:rPr>
          </w:pPr>
          <w:r>
            <w:fldChar w:fldCharType="begin"/>
          </w:r>
          <w:r>
            <w:instrText xml:space="preserve"> HYPERLINK \l "_Toc183032155" </w:instrText>
          </w:r>
          <w:r>
            <w:fldChar w:fldCharType="separate"/>
          </w:r>
          <w:r>
            <w:rPr>
              <w:rStyle w:val="39"/>
              <w:rFonts w:hint="eastAsia"/>
            </w:rPr>
            <w:t xml:space="preserve">5 </w:t>
          </w:r>
          <w:bookmarkStart w:id="52" w:name="_GoBack"/>
          <w:bookmarkEnd w:id="52"/>
          <w:r>
            <w:rPr>
              <w:rStyle w:val="39"/>
              <w:rFonts w:hint="eastAsia"/>
            </w:rPr>
            <w:t>技术要求</w:t>
          </w:r>
          <w:r>
            <w:rPr>
              <w:rFonts w:hint="eastAsia"/>
            </w:rPr>
            <w:tab/>
          </w:r>
          <w:r>
            <w:rPr>
              <w:rFonts w:hint="eastAsia"/>
            </w:rPr>
            <w:fldChar w:fldCharType="begin"/>
          </w:r>
          <w:r>
            <w:rPr>
              <w:rFonts w:hint="eastAsia"/>
            </w:rPr>
            <w:instrText xml:space="preserve"> </w:instrText>
          </w:r>
          <w:r>
            <w:instrText xml:space="preserve">PAGEREF _Toc183032155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BB3A10E">
          <w:pPr>
            <w:pStyle w:val="13"/>
            <w:ind w:firstLine="210"/>
            <w:rPr>
              <w:rFonts w:asciiTheme="minorHAnsi" w:hAnsiTheme="minorHAnsi" w:eastAsiaTheme="minorEastAsia" w:cstheme="minorBidi"/>
              <w:szCs w:val="22"/>
              <w14:ligatures w14:val="standardContextual"/>
            </w:rPr>
          </w:pPr>
          <w:r>
            <w:fldChar w:fldCharType="begin"/>
          </w:r>
          <w:r>
            <w:instrText xml:space="preserve"> HYPERLINK \l "_Toc183032156" </w:instrText>
          </w:r>
          <w:r>
            <w:fldChar w:fldCharType="separate"/>
          </w:r>
          <w:r>
            <w:rPr>
              <w:rStyle w:val="39"/>
              <w:rFonts w:hint="eastAsia"/>
            </w:rPr>
            <w:t>5.1 样本采集</w:t>
          </w:r>
          <w:r>
            <w:rPr>
              <w:rFonts w:hint="eastAsia"/>
            </w:rPr>
            <w:tab/>
          </w:r>
          <w:r>
            <w:rPr>
              <w:rFonts w:hint="eastAsia"/>
            </w:rPr>
            <w:fldChar w:fldCharType="begin"/>
          </w:r>
          <w:r>
            <w:rPr>
              <w:rFonts w:hint="eastAsia"/>
            </w:rPr>
            <w:instrText xml:space="preserve"> </w:instrText>
          </w:r>
          <w:r>
            <w:instrText xml:space="preserve">PAGEREF _Toc183032156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A64877D">
          <w:pPr>
            <w:pStyle w:val="13"/>
            <w:ind w:firstLine="210"/>
            <w:rPr>
              <w:rFonts w:asciiTheme="minorHAnsi" w:hAnsiTheme="minorHAnsi" w:eastAsiaTheme="minorEastAsia" w:cstheme="minorBidi"/>
              <w:szCs w:val="22"/>
              <w14:ligatures w14:val="standardContextual"/>
            </w:rPr>
          </w:pPr>
          <w:r>
            <w:fldChar w:fldCharType="begin"/>
          </w:r>
          <w:r>
            <w:instrText xml:space="preserve"> HYPERLINK \l "_Toc183032157" </w:instrText>
          </w:r>
          <w:r>
            <w:fldChar w:fldCharType="separate"/>
          </w:r>
          <w:r>
            <w:rPr>
              <w:rStyle w:val="39"/>
              <w:rFonts w:hint="eastAsia"/>
            </w:rPr>
            <w:t>5.2 检测方法</w:t>
          </w:r>
          <w:r>
            <w:rPr>
              <w:rFonts w:hint="eastAsia"/>
            </w:rPr>
            <w:tab/>
          </w:r>
          <w:r>
            <w:rPr>
              <w:rFonts w:hint="eastAsia"/>
            </w:rPr>
            <w:fldChar w:fldCharType="begin"/>
          </w:r>
          <w:r>
            <w:rPr>
              <w:rFonts w:hint="eastAsia"/>
            </w:rPr>
            <w:instrText xml:space="preserve"> </w:instrText>
          </w:r>
          <w:r>
            <w:instrText xml:space="preserve">PAGEREF _Toc183032157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F567AD8">
          <w:pPr>
            <w:pStyle w:val="13"/>
            <w:ind w:firstLine="210"/>
            <w:rPr>
              <w:rFonts w:asciiTheme="minorHAnsi" w:hAnsiTheme="minorHAnsi" w:eastAsiaTheme="minorEastAsia" w:cstheme="minorBidi"/>
              <w:szCs w:val="22"/>
              <w14:ligatures w14:val="standardContextual"/>
            </w:rPr>
          </w:pPr>
          <w:r>
            <w:fldChar w:fldCharType="begin"/>
          </w:r>
          <w:r>
            <w:instrText xml:space="preserve"> HYPERLINK \l "_Toc183032158" </w:instrText>
          </w:r>
          <w:r>
            <w:fldChar w:fldCharType="separate"/>
          </w:r>
          <w:r>
            <w:rPr>
              <w:rStyle w:val="39"/>
              <w:rFonts w:hint="eastAsia"/>
            </w:rPr>
            <w:t>5.3 质量控制</w:t>
          </w:r>
          <w:r>
            <w:rPr>
              <w:rFonts w:hint="eastAsia"/>
            </w:rPr>
            <w:tab/>
          </w:r>
          <w:r>
            <w:rPr>
              <w:rFonts w:hint="eastAsia"/>
            </w:rPr>
            <w:fldChar w:fldCharType="begin"/>
          </w:r>
          <w:r>
            <w:rPr>
              <w:rFonts w:hint="eastAsia"/>
            </w:rPr>
            <w:instrText xml:space="preserve"> </w:instrText>
          </w:r>
          <w:r>
            <w:instrText xml:space="preserve">PAGEREF _Toc183032158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F46761E">
          <w:pPr>
            <w:pStyle w:val="29"/>
            <w:rPr>
              <w:rFonts w:asciiTheme="minorHAnsi" w:hAnsiTheme="minorHAnsi" w:eastAsiaTheme="minorEastAsia" w:cstheme="minorBidi"/>
              <w:szCs w:val="22"/>
              <w14:ligatures w14:val="standardContextual"/>
            </w:rPr>
          </w:pPr>
          <w:r>
            <w:fldChar w:fldCharType="begin"/>
          </w:r>
          <w:r>
            <w:instrText xml:space="preserve"> HYPERLINK \l "_Toc183032159" </w:instrText>
          </w:r>
          <w:r>
            <w:fldChar w:fldCharType="separate"/>
          </w:r>
          <w:r>
            <w:rPr>
              <w:rStyle w:val="39"/>
              <w:rFonts w:hint="eastAsia"/>
            </w:rPr>
            <w:t>6 中枢神经系统脑脊液生物标志物及其应用</w:t>
          </w:r>
          <w:r>
            <w:rPr>
              <w:rFonts w:hint="eastAsia"/>
            </w:rPr>
            <w:tab/>
          </w:r>
          <w:r>
            <w:rPr>
              <w:rFonts w:hint="eastAsia"/>
            </w:rPr>
            <w:fldChar w:fldCharType="begin"/>
          </w:r>
          <w:r>
            <w:rPr>
              <w:rFonts w:hint="eastAsia"/>
            </w:rPr>
            <w:instrText xml:space="preserve"> </w:instrText>
          </w:r>
          <w:r>
            <w:instrText xml:space="preserve">PAGEREF _Toc183032159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45AE7C1">
          <w:pPr>
            <w:pStyle w:val="13"/>
            <w:ind w:firstLine="210"/>
            <w:rPr>
              <w:rFonts w:asciiTheme="minorHAnsi" w:hAnsiTheme="minorHAnsi" w:eastAsiaTheme="minorEastAsia" w:cstheme="minorBidi"/>
              <w:szCs w:val="22"/>
              <w14:ligatures w14:val="standardContextual"/>
            </w:rPr>
          </w:pPr>
          <w:r>
            <w:fldChar w:fldCharType="begin"/>
          </w:r>
          <w:r>
            <w:instrText xml:space="preserve"> HYPERLINK \l "_Toc183032160" </w:instrText>
          </w:r>
          <w:r>
            <w:fldChar w:fldCharType="separate"/>
          </w:r>
          <w:r>
            <w:rPr>
              <w:rStyle w:val="39"/>
              <w:rFonts w:hint="eastAsia"/>
            </w:rPr>
            <w:t>6.1 蛋白质类标志物</w:t>
          </w:r>
          <w:r>
            <w:rPr>
              <w:rFonts w:hint="eastAsia"/>
            </w:rPr>
            <w:tab/>
          </w:r>
          <w:r>
            <w:rPr>
              <w:rFonts w:hint="eastAsia"/>
            </w:rPr>
            <w:fldChar w:fldCharType="begin"/>
          </w:r>
          <w:r>
            <w:rPr>
              <w:rFonts w:hint="eastAsia"/>
            </w:rPr>
            <w:instrText xml:space="preserve"> </w:instrText>
          </w:r>
          <w:r>
            <w:instrText xml:space="preserve">PAGEREF _Toc183032160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4E2F9F6">
          <w:pPr>
            <w:pStyle w:val="13"/>
            <w:ind w:firstLine="210"/>
            <w:rPr>
              <w:rFonts w:asciiTheme="minorHAnsi" w:hAnsiTheme="minorHAnsi" w:eastAsiaTheme="minorEastAsia" w:cstheme="minorBidi"/>
              <w:szCs w:val="22"/>
              <w14:ligatures w14:val="standardContextual"/>
            </w:rPr>
          </w:pPr>
          <w:r>
            <w:fldChar w:fldCharType="begin"/>
          </w:r>
          <w:r>
            <w:instrText xml:space="preserve"> HYPERLINK \l "_Toc183032161" </w:instrText>
          </w:r>
          <w:r>
            <w:fldChar w:fldCharType="separate"/>
          </w:r>
          <w:r>
            <w:rPr>
              <w:rStyle w:val="39"/>
              <w:rFonts w:hint="eastAsia"/>
            </w:rPr>
            <w:t>6.2 自身抗体类标志物</w:t>
          </w:r>
          <w:r>
            <w:rPr>
              <w:rFonts w:hint="eastAsia"/>
            </w:rPr>
            <w:tab/>
          </w:r>
          <w:r>
            <w:rPr>
              <w:rFonts w:hint="eastAsia"/>
            </w:rPr>
            <w:fldChar w:fldCharType="begin"/>
          </w:r>
          <w:r>
            <w:rPr>
              <w:rFonts w:hint="eastAsia"/>
            </w:rPr>
            <w:instrText xml:space="preserve"> </w:instrText>
          </w:r>
          <w:r>
            <w:instrText xml:space="preserve">PAGEREF _Toc183032161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8383A12">
          <w:pPr>
            <w:pStyle w:val="13"/>
            <w:ind w:firstLine="210"/>
            <w:rPr>
              <w:rFonts w:asciiTheme="minorHAnsi" w:hAnsiTheme="minorHAnsi" w:eastAsiaTheme="minorEastAsia" w:cstheme="minorBidi"/>
              <w:szCs w:val="22"/>
              <w14:ligatures w14:val="standardContextual"/>
            </w:rPr>
          </w:pPr>
          <w:r>
            <w:fldChar w:fldCharType="begin"/>
          </w:r>
          <w:r>
            <w:instrText xml:space="preserve"> HYPERLINK \l "_Toc183032162" </w:instrText>
          </w:r>
          <w:r>
            <w:fldChar w:fldCharType="separate"/>
          </w:r>
          <w:r>
            <w:rPr>
              <w:rStyle w:val="39"/>
              <w:rFonts w:hint="eastAsia"/>
            </w:rPr>
            <w:t>6.3 代谢物类标志物</w:t>
          </w:r>
          <w:r>
            <w:rPr>
              <w:rFonts w:hint="eastAsia"/>
            </w:rPr>
            <w:tab/>
          </w:r>
          <w:r>
            <w:rPr>
              <w:rFonts w:hint="eastAsia"/>
            </w:rPr>
            <w:fldChar w:fldCharType="begin"/>
          </w:r>
          <w:r>
            <w:rPr>
              <w:rFonts w:hint="eastAsia"/>
            </w:rPr>
            <w:instrText xml:space="preserve"> </w:instrText>
          </w:r>
          <w:r>
            <w:instrText xml:space="preserve">PAGEREF _Toc183032162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7634525C">
          <w:pPr>
            <w:pStyle w:val="13"/>
            <w:ind w:firstLine="210"/>
            <w:rPr>
              <w:rFonts w:asciiTheme="minorHAnsi" w:hAnsiTheme="minorHAnsi" w:eastAsiaTheme="minorEastAsia" w:cstheme="minorBidi"/>
              <w:szCs w:val="22"/>
              <w14:ligatures w14:val="standardContextual"/>
            </w:rPr>
          </w:pPr>
          <w:r>
            <w:fldChar w:fldCharType="begin"/>
          </w:r>
          <w:r>
            <w:instrText xml:space="preserve"> HYPERLINK \l "_Toc183032163" </w:instrText>
          </w:r>
          <w:r>
            <w:fldChar w:fldCharType="separate"/>
          </w:r>
          <w:r>
            <w:rPr>
              <w:rStyle w:val="39"/>
              <w:rFonts w:hint="eastAsia"/>
            </w:rPr>
            <w:t>6.4 miRNA类标志物</w:t>
          </w:r>
          <w:r>
            <w:rPr>
              <w:rFonts w:hint="eastAsia"/>
            </w:rPr>
            <w:tab/>
          </w:r>
          <w:r>
            <w:rPr>
              <w:rFonts w:hint="eastAsia"/>
            </w:rPr>
            <w:fldChar w:fldCharType="begin"/>
          </w:r>
          <w:r>
            <w:rPr>
              <w:rFonts w:hint="eastAsia"/>
            </w:rPr>
            <w:instrText xml:space="preserve"> </w:instrText>
          </w:r>
          <w:r>
            <w:instrText xml:space="preserve">PAGEREF _Toc183032163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49B9396B">
          <w:pPr>
            <w:pStyle w:val="29"/>
            <w:rPr>
              <w:rFonts w:asciiTheme="minorHAnsi" w:hAnsiTheme="minorHAnsi" w:eastAsiaTheme="minorEastAsia" w:cstheme="minorBidi"/>
              <w:szCs w:val="22"/>
              <w14:ligatures w14:val="standardContextual"/>
            </w:rPr>
          </w:pPr>
          <w:r>
            <w:fldChar w:fldCharType="begin"/>
          </w:r>
          <w:r>
            <w:instrText xml:space="preserve"> HYPERLINK \l "_Toc183032164" </w:instrText>
          </w:r>
          <w:r>
            <w:fldChar w:fldCharType="separate"/>
          </w:r>
          <w:r>
            <w:rPr>
              <w:rStyle w:val="39"/>
              <w:rFonts w:hint="eastAsia"/>
            </w:rPr>
            <w:t>7 应用指南</w:t>
          </w:r>
          <w:r>
            <w:rPr>
              <w:rFonts w:hint="eastAsia"/>
            </w:rPr>
            <w:tab/>
          </w:r>
          <w:r>
            <w:rPr>
              <w:rFonts w:hint="eastAsia"/>
            </w:rPr>
            <w:fldChar w:fldCharType="begin"/>
          </w:r>
          <w:r>
            <w:rPr>
              <w:rFonts w:hint="eastAsia"/>
            </w:rPr>
            <w:instrText xml:space="preserve"> </w:instrText>
          </w:r>
          <w:r>
            <w:instrText xml:space="preserve">PAGEREF _Toc183032164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159F5E11">
          <w:pPr>
            <w:pStyle w:val="13"/>
            <w:ind w:firstLine="210"/>
            <w:rPr>
              <w:rFonts w:asciiTheme="minorHAnsi" w:hAnsiTheme="minorHAnsi" w:eastAsiaTheme="minorEastAsia" w:cstheme="minorBidi"/>
              <w:szCs w:val="22"/>
              <w14:ligatures w14:val="standardContextual"/>
            </w:rPr>
          </w:pPr>
          <w:r>
            <w:fldChar w:fldCharType="begin"/>
          </w:r>
          <w:r>
            <w:instrText xml:space="preserve"> HYPERLINK \l "_Toc183032165" </w:instrText>
          </w:r>
          <w:r>
            <w:fldChar w:fldCharType="separate"/>
          </w:r>
          <w:r>
            <w:rPr>
              <w:rStyle w:val="39"/>
              <w:rFonts w:hint="eastAsia"/>
            </w:rPr>
            <w:t>7.1 适用范围</w:t>
          </w:r>
          <w:r>
            <w:rPr>
              <w:rFonts w:hint="eastAsia"/>
            </w:rPr>
            <w:tab/>
          </w:r>
          <w:r>
            <w:rPr>
              <w:rFonts w:hint="eastAsia"/>
            </w:rPr>
            <w:fldChar w:fldCharType="begin"/>
          </w:r>
          <w:r>
            <w:rPr>
              <w:rFonts w:hint="eastAsia"/>
            </w:rPr>
            <w:instrText xml:space="preserve"> </w:instrText>
          </w:r>
          <w:r>
            <w:instrText xml:space="preserve">PAGEREF _Toc183032165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14497426">
          <w:pPr>
            <w:pStyle w:val="13"/>
            <w:ind w:firstLine="210"/>
            <w:rPr>
              <w:rFonts w:asciiTheme="minorHAnsi" w:hAnsiTheme="minorHAnsi" w:eastAsiaTheme="minorEastAsia" w:cstheme="minorBidi"/>
              <w:szCs w:val="22"/>
              <w14:ligatures w14:val="standardContextual"/>
            </w:rPr>
          </w:pPr>
          <w:r>
            <w:fldChar w:fldCharType="begin"/>
          </w:r>
          <w:r>
            <w:instrText xml:space="preserve"> HYPERLINK \l "_Toc183032166" </w:instrText>
          </w:r>
          <w:r>
            <w:fldChar w:fldCharType="separate"/>
          </w:r>
          <w:r>
            <w:rPr>
              <w:rStyle w:val="39"/>
              <w:rFonts w:hint="eastAsia"/>
            </w:rPr>
            <w:t>7.2 诊断流程</w:t>
          </w:r>
          <w:r>
            <w:rPr>
              <w:rFonts w:hint="eastAsia"/>
            </w:rPr>
            <w:tab/>
          </w:r>
          <w:r>
            <w:rPr>
              <w:rFonts w:hint="eastAsia"/>
            </w:rPr>
            <w:fldChar w:fldCharType="begin"/>
          </w:r>
          <w:r>
            <w:rPr>
              <w:rFonts w:hint="eastAsia"/>
            </w:rPr>
            <w:instrText xml:space="preserve"> </w:instrText>
          </w:r>
          <w:r>
            <w:instrText xml:space="preserve">PAGEREF _Toc183032166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5F886448">
          <w:pPr>
            <w:pStyle w:val="29"/>
            <w:rPr>
              <w:rFonts w:asciiTheme="minorHAnsi" w:hAnsiTheme="minorHAnsi" w:eastAsiaTheme="minorEastAsia" w:cstheme="minorBidi"/>
              <w:szCs w:val="22"/>
              <w14:ligatures w14:val="standardContextual"/>
            </w:rPr>
          </w:pPr>
          <w:r>
            <w:fldChar w:fldCharType="begin"/>
          </w:r>
          <w:r>
            <w:instrText xml:space="preserve"> HYPERLINK \l "_Toc183032167" </w:instrText>
          </w:r>
          <w:r>
            <w:fldChar w:fldCharType="separate"/>
          </w:r>
          <w:r>
            <w:rPr>
              <w:rStyle w:val="39"/>
              <w:rFonts w:hint="eastAsia"/>
            </w:rPr>
            <w:t>8 安全和注意事项</w:t>
          </w:r>
          <w:r>
            <w:rPr>
              <w:rFonts w:hint="eastAsia"/>
            </w:rPr>
            <w:tab/>
          </w:r>
          <w:r>
            <w:rPr>
              <w:rFonts w:hint="eastAsia"/>
            </w:rPr>
            <w:fldChar w:fldCharType="begin"/>
          </w:r>
          <w:r>
            <w:rPr>
              <w:rFonts w:hint="eastAsia"/>
            </w:rPr>
            <w:instrText xml:space="preserve"> </w:instrText>
          </w:r>
          <w:r>
            <w:instrText xml:space="preserve">PAGEREF _Toc183032167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1E5BEE10">
          <w:pPr>
            <w:pStyle w:val="13"/>
            <w:ind w:firstLine="210"/>
            <w:rPr>
              <w:rFonts w:asciiTheme="minorHAnsi" w:hAnsiTheme="minorHAnsi" w:eastAsiaTheme="minorEastAsia" w:cstheme="minorBidi"/>
              <w:szCs w:val="22"/>
              <w14:ligatures w14:val="standardContextual"/>
            </w:rPr>
          </w:pPr>
          <w:r>
            <w:fldChar w:fldCharType="begin"/>
          </w:r>
          <w:r>
            <w:instrText xml:space="preserve"> HYPERLINK \l "_Toc183032168" </w:instrText>
          </w:r>
          <w:r>
            <w:fldChar w:fldCharType="separate"/>
          </w:r>
          <w:r>
            <w:rPr>
              <w:rStyle w:val="39"/>
              <w:rFonts w:hint="eastAsia"/>
            </w:rPr>
            <w:t>8.1 实验室生物安全</w:t>
          </w:r>
          <w:r>
            <w:rPr>
              <w:rFonts w:hint="eastAsia"/>
            </w:rPr>
            <w:tab/>
          </w:r>
          <w:r>
            <w:rPr>
              <w:rFonts w:hint="eastAsia"/>
            </w:rPr>
            <w:fldChar w:fldCharType="begin"/>
          </w:r>
          <w:r>
            <w:rPr>
              <w:rFonts w:hint="eastAsia"/>
            </w:rPr>
            <w:instrText xml:space="preserve"> </w:instrText>
          </w:r>
          <w:r>
            <w:instrText xml:space="preserve">PAGEREF _Toc183032168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637040C4">
          <w:pPr>
            <w:pStyle w:val="13"/>
            <w:ind w:firstLine="210"/>
            <w:rPr>
              <w:rFonts w:asciiTheme="minorHAnsi" w:hAnsiTheme="minorHAnsi" w:eastAsiaTheme="minorEastAsia" w:cstheme="minorBidi"/>
              <w:szCs w:val="22"/>
              <w14:ligatures w14:val="standardContextual"/>
            </w:rPr>
          </w:pPr>
          <w:r>
            <w:fldChar w:fldCharType="begin"/>
          </w:r>
          <w:r>
            <w:instrText xml:space="preserve"> HYPERLINK \l "_Toc183032169" </w:instrText>
          </w:r>
          <w:r>
            <w:fldChar w:fldCharType="separate"/>
          </w:r>
          <w:r>
            <w:rPr>
              <w:rStyle w:val="39"/>
              <w:rFonts w:hint="eastAsia"/>
            </w:rPr>
            <w:t>8.2 操作规范</w:t>
          </w:r>
          <w:r>
            <w:rPr>
              <w:rFonts w:hint="eastAsia"/>
            </w:rPr>
            <w:tab/>
          </w:r>
          <w:r>
            <w:rPr>
              <w:rFonts w:hint="eastAsia"/>
            </w:rPr>
            <w:fldChar w:fldCharType="begin"/>
          </w:r>
          <w:r>
            <w:rPr>
              <w:rFonts w:hint="eastAsia"/>
            </w:rPr>
            <w:instrText xml:space="preserve"> </w:instrText>
          </w:r>
          <w:r>
            <w:instrText xml:space="preserve">PAGEREF _Toc183032169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441C56E4">
          <w:pPr>
            <w:pStyle w:val="13"/>
            <w:ind w:firstLine="210"/>
            <w:rPr>
              <w:rFonts w:asciiTheme="minorHAnsi" w:hAnsiTheme="minorHAnsi" w:eastAsiaTheme="minorEastAsia" w:cstheme="minorBidi"/>
              <w:szCs w:val="22"/>
              <w14:ligatures w14:val="standardContextual"/>
            </w:rPr>
          </w:pPr>
          <w:r>
            <w:fldChar w:fldCharType="begin"/>
          </w:r>
          <w:r>
            <w:instrText xml:space="preserve"> HYPERLINK \l "_Toc183032170" </w:instrText>
          </w:r>
          <w:r>
            <w:fldChar w:fldCharType="separate"/>
          </w:r>
          <w:r>
            <w:rPr>
              <w:rStyle w:val="39"/>
              <w:rFonts w:hint="eastAsia"/>
            </w:rPr>
            <w:t>8.3 废弃物处理</w:t>
          </w:r>
          <w:r>
            <w:rPr>
              <w:rFonts w:hint="eastAsia"/>
            </w:rPr>
            <w:tab/>
          </w:r>
          <w:r>
            <w:rPr>
              <w:rFonts w:hint="eastAsia"/>
            </w:rPr>
            <w:fldChar w:fldCharType="begin"/>
          </w:r>
          <w:r>
            <w:rPr>
              <w:rFonts w:hint="eastAsia"/>
            </w:rPr>
            <w:instrText xml:space="preserve"> </w:instrText>
          </w:r>
          <w:r>
            <w:instrText xml:space="preserve">PAGEREF _Toc183032170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1E38860B">
          <w:pPr>
            <w:pStyle w:val="20"/>
            <w:spacing w:before="78" w:after="78"/>
            <w:rPr>
              <w:rFonts w:asciiTheme="minorHAnsi" w:hAnsiTheme="minorHAnsi" w:eastAsiaTheme="minorEastAsia" w:cstheme="minorBidi"/>
              <w:szCs w:val="22"/>
              <w14:ligatures w14:val="standardContextual"/>
            </w:rPr>
          </w:pPr>
          <w:r>
            <w:fldChar w:fldCharType="begin"/>
          </w:r>
          <w:r>
            <w:instrText xml:space="preserve"> HYPERLINK \l "_Toc183032171" </w:instrText>
          </w:r>
          <w:r>
            <w:fldChar w:fldCharType="separate"/>
          </w:r>
          <w:r>
            <w:rPr>
              <w:rStyle w:val="39"/>
              <w:rFonts w:hint="eastAsia"/>
            </w:rPr>
            <w:t>参 考 文 献</w:t>
          </w:r>
          <w:r>
            <w:rPr>
              <w:rFonts w:hint="eastAsia"/>
            </w:rPr>
            <w:tab/>
          </w:r>
          <w:r>
            <w:rPr>
              <w:rFonts w:hint="eastAsia"/>
            </w:rPr>
            <w:fldChar w:fldCharType="begin"/>
          </w:r>
          <w:r>
            <w:rPr>
              <w:rFonts w:hint="eastAsia"/>
            </w:rPr>
            <w:instrText xml:space="preserve"> </w:instrText>
          </w:r>
          <w:r>
            <w:instrText xml:space="preserve">PAGEREF _Toc183032171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7DCF2FD0">
          <w:pPr>
            <w:rPr>
              <w:b/>
              <w:bCs/>
              <w:lang w:val="zh-CN"/>
            </w:rPr>
          </w:pPr>
          <w:r>
            <w:rPr>
              <w:b/>
              <w:bCs/>
              <w:lang w:val="zh-CN"/>
            </w:rPr>
            <w:fldChar w:fldCharType="end"/>
          </w:r>
        </w:p>
      </w:sdtContent>
    </w:sdt>
    <w:p w14:paraId="179F0618">
      <w:pPr>
        <w:pStyle w:val="20"/>
        <w:spacing w:before="78" w:after="78"/>
        <w:rPr>
          <w:rFonts w:ascii="Calibri" w:hAnsi="Calibri"/>
          <w:szCs w:val="22"/>
        </w:rPr>
      </w:pPr>
      <w:r>
        <w:fldChar w:fldCharType="begin" w:fldLock="1"/>
      </w:r>
      <w:r>
        <w:instrText xml:space="preserve"> TOC \h \z \t"前言、引言标题,1,参考文献、索引标题,1,章标题,1,参考文献,1,附录标识,1,一级条标题, 3,附录章标题, 3" \* MERGEFORMAT </w:instrText>
      </w:r>
      <w:r>
        <w:fldChar w:fldCharType="separate"/>
      </w:r>
    </w:p>
    <w:p w14:paraId="2D6D310A">
      <w:pPr>
        <w:pStyle w:val="24"/>
        <w:ind w:firstLine="0" w:firstLineChars="0"/>
      </w:pPr>
      <w:r>
        <w:fldChar w:fldCharType="end"/>
      </w:r>
      <w:bookmarkEnd w:id="1"/>
    </w:p>
    <w:p w14:paraId="710ACD79">
      <w:pPr>
        <w:pStyle w:val="71"/>
      </w:pPr>
      <w:bookmarkStart w:id="3" w:name="_Toc183032144"/>
      <w:r>
        <w:t>前    言</w:t>
      </w:r>
      <w:bookmarkEnd w:id="3"/>
    </w:p>
    <w:p w14:paraId="373ED50F">
      <w:pPr>
        <w:pStyle w:val="24"/>
      </w:pPr>
      <w:r>
        <w:t>本</w:t>
      </w:r>
      <w:r>
        <w:rPr>
          <w:rFonts w:hint="eastAsia"/>
        </w:rPr>
        <w:t>文件</w:t>
      </w:r>
      <w:r>
        <w:t>按照</w:t>
      </w:r>
      <w:r>
        <w:rPr>
          <w:rFonts w:asciiTheme="minorEastAsia" w:hAnsiTheme="minorEastAsia" w:eastAsiaTheme="minorEastAsia" w:cstheme="minorHAnsi"/>
        </w:rPr>
        <w:t>GB/T 1.1—2020</w:t>
      </w:r>
      <w:r>
        <w:rPr>
          <w:rFonts w:hint="eastAsia"/>
        </w:rPr>
        <w:t>《标准化工作导则 第1部分：标准化文件的结构和起草规则》</w:t>
      </w:r>
      <w:r>
        <w:t>的规</w:t>
      </w:r>
      <w:r>
        <w:rPr>
          <w:rFonts w:hint="eastAsia"/>
        </w:rPr>
        <w:t>定</w:t>
      </w:r>
      <w:r>
        <w:t>起草。</w:t>
      </w:r>
    </w:p>
    <w:p w14:paraId="6C3F84E1">
      <w:pPr>
        <w:pStyle w:val="24"/>
      </w:pPr>
      <w:r>
        <w:rPr>
          <w:rFonts w:ascii="Arial Narrow" w:hAnsi="Arial Narrow" w:cs="Arial Narrow"/>
        </w:rPr>
        <w:t>请注意本文件的某些内容可能涉及专利。本文件的发布机构不承担识别专利的责任。</w:t>
      </w:r>
    </w:p>
    <w:p w14:paraId="6B321F4D">
      <w:pPr>
        <w:pStyle w:val="24"/>
      </w:pPr>
      <w:r>
        <w:t>本</w:t>
      </w:r>
      <w:r>
        <w:rPr>
          <w:rFonts w:hint="eastAsia"/>
        </w:rPr>
        <w:t>文件</w:t>
      </w:r>
      <w:r>
        <w:t>由</w:t>
      </w:r>
      <w:r>
        <w:rPr>
          <w:rFonts w:hint="eastAsia" w:ascii="Times" w:hAnsi="Times"/>
        </w:rPr>
        <w:t>华中科技大学同济医学院附属同济医院</w:t>
      </w:r>
      <w:r>
        <w:rPr>
          <w:rFonts w:hint="eastAsia"/>
        </w:rPr>
        <w:t>提出。</w:t>
      </w:r>
    </w:p>
    <w:p w14:paraId="63E04335">
      <w:pPr>
        <w:pStyle w:val="24"/>
      </w:pPr>
      <w:r>
        <w:t>本</w:t>
      </w:r>
      <w:r>
        <w:rPr>
          <w:rFonts w:hint="eastAsia"/>
        </w:rPr>
        <w:t>文件</w:t>
      </w:r>
      <w:r>
        <w:t>由</w:t>
      </w:r>
      <w:r>
        <w:rPr>
          <w:rFonts w:hint="eastAsia"/>
        </w:rPr>
        <w:t>中国医药教育协会</w:t>
      </w:r>
      <w:r>
        <w:t>归口。</w:t>
      </w:r>
    </w:p>
    <w:p w14:paraId="7F5D9279">
      <w:pPr>
        <w:pStyle w:val="24"/>
      </w:pPr>
      <w:r>
        <w:t>本</w:t>
      </w:r>
      <w:r>
        <w:rPr>
          <w:rFonts w:hint="eastAsia"/>
        </w:rPr>
        <w:t>文件</w:t>
      </w:r>
      <w:r>
        <w:t>起草单位：</w:t>
      </w:r>
      <w:r>
        <w:rPr>
          <w:rFonts w:hint="eastAsia"/>
        </w:rPr>
        <w:t>华中科技大学同济医学院附属同济医院</w:t>
      </w:r>
      <w:r>
        <w:t>、空军军医大学唐都医院、</w:t>
      </w:r>
      <w:r>
        <w:rPr>
          <w:rFonts w:hint="eastAsia"/>
        </w:rPr>
        <w:t>山东省立医院、北京协和医院、武汉市第一医院、兰州大学第二医院、福建厦门弘爱医院、保定市第一中心医院、首都医科大学宣武医院、复旦大学附属华山医院、山西医科大学第一医院、湖北省十堰市太和医院、郑州大学第一附属医院、解放军第九六〇医院、吉林大学第一医院</w:t>
      </w:r>
      <w:r>
        <w:t>。</w:t>
      </w:r>
    </w:p>
    <w:p w14:paraId="60848F63">
      <w:pPr>
        <w:pStyle w:val="24"/>
      </w:pPr>
      <w:r>
        <w:t>本</w:t>
      </w:r>
      <w:r>
        <w:rPr>
          <w:rFonts w:hint="eastAsia"/>
        </w:rPr>
        <w:t>文件主要</w:t>
      </w:r>
      <w:r>
        <w:t>起草人：</w:t>
      </w:r>
      <w:r>
        <w:rPr>
          <w:rFonts w:hint="eastAsia"/>
        </w:rPr>
        <w:t>秦川</w:t>
      </w:r>
      <w:r>
        <w:t>、</w:t>
      </w:r>
      <w:r>
        <w:rPr>
          <w:rFonts w:hint="eastAsia"/>
        </w:rPr>
        <w:t>田代实、肖君、庞晓伟、张航、郭俊、郭守刚、徐雁、罗利俊、李晓玲、张慜、高娟、李海峰、全超、郭军红、胡锦全、张锐、胡怀强、金涛</w:t>
      </w:r>
      <w:r>
        <w:t>。</w:t>
      </w:r>
    </w:p>
    <w:p w14:paraId="46C58049">
      <w:pPr>
        <w:pStyle w:val="74"/>
        <w:sectPr>
          <w:headerReference r:id="rId5" w:type="default"/>
          <w:footerReference r:id="rId6" w:type="default"/>
          <w:pgSz w:w="11906" w:h="16838"/>
          <w:pgMar w:top="567" w:right="1134" w:bottom="1134" w:left="1417" w:header="1418" w:footer="1134" w:gutter="0"/>
          <w:pgNumType w:fmt="upperRoman" w:start="1" w:chapStyle="1"/>
          <w:cols w:space="720" w:num="1"/>
          <w:formProt w:val="0"/>
          <w:docGrid w:type="lines" w:linePitch="312" w:charSpace="0"/>
        </w:sectPr>
      </w:pPr>
    </w:p>
    <w:p w14:paraId="4C58FC10">
      <w:pPr>
        <w:pStyle w:val="74"/>
      </w:pPr>
      <w:bookmarkStart w:id="4" w:name="_Toc183032145"/>
      <w:r>
        <w:rPr>
          <w:rFonts w:hint="eastAsia"/>
        </w:rPr>
        <w:t>中枢神经系统自身免疫性疾病脑脊液生物标志物检测及应用标准</w:t>
      </w:r>
      <w:bookmarkEnd w:id="4"/>
    </w:p>
    <w:p w14:paraId="70FA2170">
      <w:pPr>
        <w:pStyle w:val="45"/>
        <w:spacing w:before="312" w:after="312"/>
      </w:pPr>
      <w:bookmarkStart w:id="5" w:name="_Toc183032146"/>
      <w:r>
        <w:t>范围</w:t>
      </w:r>
      <w:bookmarkEnd w:id="5"/>
    </w:p>
    <w:p w14:paraId="14C25D3B">
      <w:pPr>
        <w:pStyle w:val="24"/>
      </w:pPr>
      <w:r>
        <w:rPr>
          <w:rFonts w:hint="eastAsia"/>
        </w:rPr>
        <w:t>本文件规定了</w:t>
      </w:r>
      <w:r>
        <w:t>中枢神经系统自身免疫性疾病相关脑脊液生物标志物的种类、检测方法、质量控制要求及临床应用指南</w:t>
      </w:r>
      <w:r>
        <w:rPr>
          <w:rFonts w:hint="eastAsia"/>
        </w:rPr>
        <w:t>。</w:t>
      </w:r>
    </w:p>
    <w:p w14:paraId="6DE18D8B">
      <w:pPr>
        <w:pStyle w:val="24"/>
      </w:pPr>
      <w:r>
        <w:rPr>
          <w:rFonts w:hint="eastAsia"/>
        </w:rPr>
        <w:t>本文件适用于</w:t>
      </w:r>
      <w:r>
        <w:rPr>
          <w:rFonts w:ascii="Times" w:hAnsi="Times"/>
        </w:rPr>
        <w:t>使用脑脊液标志物进行疾病诊断、监测与治疗效果评估的操作流程规范</w:t>
      </w:r>
      <w:r>
        <w:rPr>
          <w:rFonts w:hint="eastAsia"/>
        </w:rPr>
        <w:t>。</w:t>
      </w:r>
    </w:p>
    <w:p w14:paraId="68E373FB">
      <w:pPr>
        <w:pStyle w:val="45"/>
        <w:spacing w:before="312" w:after="312"/>
      </w:pPr>
      <w:bookmarkStart w:id="6" w:name="_Toc183032147"/>
      <w:r>
        <w:t>规范性引用文件</w:t>
      </w:r>
      <w:bookmarkEnd w:id="6"/>
    </w:p>
    <w:p w14:paraId="395FC498">
      <w:pPr>
        <w:pStyle w:val="24"/>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FD710AB">
      <w:pPr>
        <w:ind w:firstLine="420"/>
        <w:rPr>
          <w:rFonts w:ascii="Times" w:hAnsi="Times"/>
        </w:rPr>
      </w:pPr>
      <w:r>
        <w:rPr>
          <w:rFonts w:ascii="Times" w:hAnsi="Times"/>
        </w:rPr>
        <w:t>GB／T 26124—2011</w:t>
      </w:r>
      <w:r>
        <w:rPr>
          <w:rFonts w:hint="eastAsia" w:ascii="Times" w:hAnsi="Times"/>
        </w:rPr>
        <w:t xml:space="preserve"> </w:t>
      </w:r>
      <w:r>
        <w:rPr>
          <w:rFonts w:ascii="Times" w:hAnsi="Times"/>
        </w:rPr>
        <w:t>临床化学体外诊断试剂(盒)</w:t>
      </w:r>
      <w:r>
        <w:rPr>
          <w:rFonts w:hint="eastAsia" w:ascii="Times" w:hAnsi="Times"/>
        </w:rPr>
        <w:t xml:space="preserve"> 一般要求</w:t>
      </w:r>
    </w:p>
    <w:p w14:paraId="3A749642">
      <w:pPr>
        <w:pStyle w:val="24"/>
      </w:pPr>
      <w:r>
        <w:rPr>
          <w:rFonts w:ascii="Times" w:hAnsi="Times"/>
        </w:rPr>
        <w:t>WS/T 662—2020</w:t>
      </w:r>
      <w:r>
        <w:rPr>
          <w:rFonts w:hint="eastAsia" w:ascii="Times" w:hAnsi="Times"/>
        </w:rPr>
        <w:t xml:space="preserve"> </w:t>
      </w:r>
      <w:r>
        <w:rPr>
          <w:rFonts w:ascii="Times" w:hAnsi="Times"/>
        </w:rPr>
        <w:t>临床体液检验技术要求</w:t>
      </w:r>
    </w:p>
    <w:p w14:paraId="1FC20100">
      <w:pPr>
        <w:ind w:firstLine="420"/>
        <w:rPr>
          <w:rFonts w:ascii="Times" w:hAnsi="Times"/>
        </w:rPr>
      </w:pPr>
      <w:r>
        <w:rPr>
          <w:rFonts w:hint="eastAsia" w:ascii="Times" w:hAnsi="Times"/>
        </w:rPr>
        <w:t>T/CRHA 040.2—2024 神经系统变性疾病生物样本与数据库建设规范 第2部分：人类脑脊液样本采集与处理</w:t>
      </w:r>
    </w:p>
    <w:p w14:paraId="17A2E285">
      <w:pPr>
        <w:pStyle w:val="45"/>
        <w:spacing w:before="312" w:after="312"/>
      </w:pPr>
      <w:bookmarkStart w:id="7" w:name="_Toc183032148"/>
      <w:r>
        <w:t>术语和定义</w:t>
      </w:r>
      <w:bookmarkEnd w:id="7"/>
    </w:p>
    <w:p w14:paraId="71DC5D4A">
      <w:pPr>
        <w:pStyle w:val="24"/>
      </w:pPr>
      <w:r>
        <w:rPr>
          <w:rFonts w:hint="eastAsia"/>
        </w:rPr>
        <w:t>下列术语和定义适用于本文件。</w:t>
      </w:r>
    </w:p>
    <w:p w14:paraId="5C48D988">
      <w:pPr>
        <w:pStyle w:val="44"/>
        <w:spacing w:before="156" w:after="156"/>
      </w:pPr>
      <w:bookmarkStart w:id="8" w:name="_Toc183032149"/>
      <w:bookmarkEnd w:id="8"/>
    </w:p>
    <w:p w14:paraId="229C818C">
      <w:pPr>
        <w:pStyle w:val="24"/>
        <w:rPr>
          <w:rFonts w:hint="eastAsia" w:ascii="黑体" w:hAnsi="黑体" w:eastAsia="黑体"/>
        </w:rPr>
      </w:pPr>
      <w:r>
        <w:rPr>
          <w:rFonts w:hint="eastAsia" w:ascii="黑体" w:hAnsi="黑体" w:eastAsia="黑体"/>
        </w:rPr>
        <w:t>中枢神经系统 central nervus system, CNS</w:t>
      </w:r>
    </w:p>
    <w:p w14:paraId="66D82030">
      <w:pPr>
        <w:pStyle w:val="24"/>
      </w:pPr>
      <w:r>
        <w:rPr>
          <w:rFonts w:hint="eastAsia"/>
        </w:rPr>
        <w:t>包含脑和脊髓的神经系统组成部分。脑分大脑、间脑、脑干和小脑等部分，脊髓有含有神经细胞的灰质和含上下行传导束的白质组成。</w:t>
      </w:r>
    </w:p>
    <w:p w14:paraId="7FBB50DD">
      <w:pPr>
        <w:pStyle w:val="44"/>
        <w:spacing w:before="156" w:after="156"/>
      </w:pPr>
      <w:bookmarkStart w:id="9" w:name="_Toc183032150"/>
      <w:bookmarkEnd w:id="9"/>
    </w:p>
    <w:p w14:paraId="3C28BFE2">
      <w:pPr>
        <w:pStyle w:val="24"/>
        <w:rPr>
          <w:rFonts w:hint="eastAsia" w:ascii="黑体" w:hAnsi="黑体" w:eastAsia="黑体"/>
        </w:rPr>
      </w:pPr>
      <w:r>
        <w:rPr>
          <w:rFonts w:hint="eastAsia" w:ascii="黑体" w:hAnsi="黑体" w:eastAsia="黑体"/>
        </w:rPr>
        <w:t>脑脊液 cerebrospinal fluid, CSF</w:t>
      </w:r>
    </w:p>
    <w:p w14:paraId="55BED91B">
      <w:pPr>
        <w:ind w:firstLine="420"/>
        <w:rPr>
          <w:rFonts w:ascii="Times" w:hAnsi="Times"/>
        </w:rPr>
      </w:pPr>
      <w:r>
        <w:rPr>
          <w:rFonts w:ascii="Times" w:hAnsi="Times"/>
        </w:rPr>
        <w:t>一种透明、无色的体液，主要存在于</w:t>
      </w:r>
      <w:r>
        <w:rPr>
          <w:rFonts w:hint="eastAsia" w:ascii="Times" w:hAnsi="Times"/>
        </w:rPr>
        <w:t>各脑室、蛛网膜下腔和脊髓中央管内，对脑和脊髓具有保护、支持和营养作用</w:t>
      </w:r>
      <w:r>
        <w:rPr>
          <w:rFonts w:ascii="Times" w:hAnsi="Times"/>
        </w:rPr>
        <w:t>。</w:t>
      </w:r>
    </w:p>
    <w:p w14:paraId="6BF5715B">
      <w:pPr>
        <w:pStyle w:val="44"/>
        <w:spacing w:before="156" w:after="156"/>
      </w:pPr>
      <w:bookmarkStart w:id="10" w:name="_Toc183032151"/>
      <w:bookmarkEnd w:id="10"/>
    </w:p>
    <w:p w14:paraId="324069CA">
      <w:pPr>
        <w:pStyle w:val="24"/>
      </w:pPr>
      <w:r>
        <w:rPr>
          <w:rFonts w:hint="eastAsia" w:ascii="黑体" w:hAnsi="黑体" w:eastAsia="黑体"/>
        </w:rPr>
        <w:t>血脑屏障 blood-brain barrier, BBB</w:t>
      </w:r>
    </w:p>
    <w:p w14:paraId="26D63EDE">
      <w:pPr>
        <w:pStyle w:val="24"/>
        <w:rPr>
          <w:rFonts w:ascii="Times" w:hAnsi="Times"/>
        </w:rPr>
      </w:pPr>
      <w:r>
        <w:rPr>
          <w:rFonts w:ascii="Times" w:hAnsi="Times"/>
        </w:rPr>
        <w:t>由内皮细胞、星形胶质细胞等组成的选择性渗透屏障，可限制大分子和有害物质进入中枢神经系统，维持脑内环境的稳定性。</w:t>
      </w:r>
    </w:p>
    <w:p w14:paraId="28C5E63C">
      <w:pPr>
        <w:pStyle w:val="44"/>
        <w:spacing w:before="156" w:after="156"/>
      </w:pPr>
      <w:bookmarkStart w:id="11" w:name="_Toc183032152"/>
      <w:bookmarkEnd w:id="11"/>
    </w:p>
    <w:p w14:paraId="7B5BA9F7">
      <w:pPr>
        <w:pStyle w:val="24"/>
      </w:pPr>
      <w:r>
        <w:rPr>
          <w:rFonts w:hint="eastAsia" w:ascii="黑体" w:hAnsi="黑体" w:eastAsia="黑体"/>
        </w:rPr>
        <w:t>生物标志物 biomarkers</w:t>
      </w:r>
    </w:p>
    <w:p w14:paraId="1E5BF783">
      <w:pPr>
        <w:pStyle w:val="24"/>
      </w:pPr>
      <w:r>
        <w:rPr>
          <w:rFonts w:hint="eastAsia" w:ascii="Times" w:hAnsi="Times"/>
        </w:rPr>
        <w:t>可反映健康或疾病状态的分子或化合物，具有诊断、疾病进展监测和治疗反应评估价值。</w:t>
      </w:r>
    </w:p>
    <w:p w14:paraId="0A1F3443">
      <w:pPr>
        <w:pStyle w:val="44"/>
        <w:spacing w:before="156" w:after="156"/>
      </w:pPr>
      <w:bookmarkStart w:id="12" w:name="_Toc183032153"/>
      <w:bookmarkEnd w:id="12"/>
    </w:p>
    <w:p w14:paraId="72500861">
      <w:pPr>
        <w:pStyle w:val="24"/>
        <w:rPr>
          <w:rFonts w:hint="eastAsia" w:ascii="黑体" w:hAnsi="黑体" w:eastAsia="黑体"/>
        </w:rPr>
      </w:pPr>
      <w:r>
        <w:rPr>
          <w:rFonts w:hint="eastAsia" w:ascii="黑体" w:hAnsi="黑体" w:eastAsia="黑体"/>
        </w:rPr>
        <w:t>炎症反应 inflammatory response</w:t>
      </w:r>
    </w:p>
    <w:p w14:paraId="65DFC917">
      <w:pPr>
        <w:ind w:firstLine="420"/>
        <w:rPr>
          <w:rFonts w:ascii="Times" w:hAnsi="Times"/>
        </w:rPr>
      </w:pPr>
      <w:r>
        <w:rPr>
          <w:rFonts w:ascii="Times" w:hAnsi="Times"/>
        </w:rPr>
        <w:t>指中枢神经系统对感染、损伤等刺激的反应。CSF中炎症细胞或标志物的检测是判断神经炎症疾病的重要依据。</w:t>
      </w:r>
    </w:p>
    <w:p w14:paraId="601A89AA">
      <w:pPr>
        <w:pStyle w:val="45"/>
        <w:spacing w:before="312" w:after="312"/>
      </w:pPr>
      <w:bookmarkStart w:id="13" w:name="_Toc183032154"/>
      <w:r>
        <w:rPr>
          <w:rFonts w:hint="eastAsia"/>
        </w:rPr>
        <w:t>缩略语</w:t>
      </w:r>
      <w:bookmarkEnd w:id="13"/>
    </w:p>
    <w:p w14:paraId="4032A648">
      <w:pPr>
        <w:pStyle w:val="24"/>
        <w:rPr>
          <w:rFonts w:ascii="Times" w:hAnsi="Times"/>
          <w:kern w:val="2"/>
          <w:szCs w:val="24"/>
        </w:rPr>
      </w:pPr>
      <w:r>
        <w:rPr>
          <w:rFonts w:hint="eastAsia" w:ascii="Times" w:hAnsi="Times"/>
          <w:kern w:val="2"/>
          <w:szCs w:val="24"/>
        </w:rPr>
        <w:t>下列缩略语适用于本文件。</w:t>
      </w:r>
    </w:p>
    <w:p w14:paraId="7E6CB19F">
      <w:pPr>
        <w:pStyle w:val="24"/>
        <w:rPr>
          <w:rFonts w:ascii="Times" w:hAnsi="Times"/>
          <w:kern w:val="2"/>
          <w:szCs w:val="24"/>
        </w:rPr>
      </w:pPr>
      <w:r>
        <w:rPr>
          <w:rFonts w:hint="eastAsia" w:ascii="Times" w:hAnsi="Times"/>
          <w:kern w:val="2"/>
          <w:szCs w:val="24"/>
        </w:rPr>
        <w:t>Alb - 白蛋白（Albumin）</w:t>
      </w:r>
    </w:p>
    <w:p w14:paraId="150CD93D">
      <w:pPr>
        <w:pStyle w:val="24"/>
        <w:rPr>
          <w:rFonts w:ascii="Times" w:hAnsi="Times"/>
          <w:kern w:val="2"/>
          <w:szCs w:val="24"/>
        </w:rPr>
      </w:pPr>
      <w:r>
        <w:rPr>
          <w:rFonts w:hint="eastAsia" w:ascii="Times" w:hAnsi="Times"/>
          <w:kern w:val="2"/>
          <w:szCs w:val="24"/>
        </w:rPr>
        <w:t>BBB - 血脑屏障（Blood-Brain Barrier）</w:t>
      </w:r>
    </w:p>
    <w:p w14:paraId="140D49D4">
      <w:pPr>
        <w:pStyle w:val="24"/>
        <w:rPr>
          <w:rFonts w:ascii="Times" w:hAnsi="Times"/>
          <w:kern w:val="2"/>
          <w:szCs w:val="24"/>
        </w:rPr>
      </w:pPr>
      <w:r>
        <w:rPr>
          <w:rFonts w:hint="eastAsia" w:ascii="Times" w:hAnsi="Times"/>
          <w:kern w:val="2"/>
          <w:szCs w:val="24"/>
        </w:rPr>
        <w:t>CNS - 中枢神经系统（Central Nervous System）</w:t>
      </w:r>
    </w:p>
    <w:p w14:paraId="07CBE651">
      <w:pPr>
        <w:pStyle w:val="24"/>
        <w:rPr>
          <w:rFonts w:ascii="Times" w:hAnsi="Times"/>
          <w:kern w:val="2"/>
          <w:szCs w:val="24"/>
        </w:rPr>
      </w:pPr>
      <w:r>
        <w:rPr>
          <w:rFonts w:hint="eastAsia" w:ascii="Times" w:hAnsi="Times"/>
          <w:kern w:val="2"/>
          <w:szCs w:val="24"/>
        </w:rPr>
        <w:t>CSF - 脑脊液（Cerebrospinal Fluid）</w:t>
      </w:r>
    </w:p>
    <w:p w14:paraId="37E890B0">
      <w:pPr>
        <w:pStyle w:val="24"/>
        <w:rPr>
          <w:rFonts w:ascii="Times" w:hAnsi="Times"/>
          <w:kern w:val="2"/>
          <w:szCs w:val="24"/>
        </w:rPr>
      </w:pPr>
      <w:r>
        <w:rPr>
          <w:rFonts w:hint="eastAsia" w:ascii="Times" w:hAnsi="Times"/>
          <w:kern w:val="2"/>
          <w:szCs w:val="24"/>
        </w:rPr>
        <w:t>ELISA - 酶联免疫吸附测定法（Enzyme-Linked Immunosorbent Assay）</w:t>
      </w:r>
    </w:p>
    <w:p w14:paraId="0A2F948A">
      <w:pPr>
        <w:pStyle w:val="24"/>
        <w:rPr>
          <w:rFonts w:ascii="Times" w:hAnsi="Times"/>
          <w:kern w:val="2"/>
          <w:szCs w:val="24"/>
        </w:rPr>
      </w:pPr>
      <w:r>
        <w:rPr>
          <w:rFonts w:hint="eastAsia" w:ascii="Times" w:hAnsi="Times"/>
          <w:kern w:val="2"/>
          <w:szCs w:val="24"/>
        </w:rPr>
        <w:t>GFAP - 胶质纤维酸性蛋白（Glial Fibrillary Acidic Protein）</w:t>
      </w:r>
    </w:p>
    <w:p w14:paraId="236FD291">
      <w:pPr>
        <w:pStyle w:val="24"/>
        <w:rPr>
          <w:rFonts w:ascii="Times" w:hAnsi="Times"/>
          <w:kern w:val="2"/>
          <w:szCs w:val="24"/>
        </w:rPr>
      </w:pPr>
      <w:r>
        <w:rPr>
          <w:rFonts w:hint="eastAsia" w:ascii="Times" w:hAnsi="Times"/>
          <w:kern w:val="2"/>
          <w:szCs w:val="24"/>
        </w:rPr>
        <w:t>IgG - 免疫球蛋白G（Immunoglobulin G）</w:t>
      </w:r>
    </w:p>
    <w:p w14:paraId="3C2B7639">
      <w:pPr>
        <w:pStyle w:val="24"/>
        <w:rPr>
          <w:rFonts w:ascii="Times" w:hAnsi="Times"/>
          <w:kern w:val="2"/>
          <w:szCs w:val="24"/>
        </w:rPr>
      </w:pPr>
      <w:r>
        <w:rPr>
          <w:rFonts w:hint="eastAsia" w:ascii="Times" w:hAnsi="Times"/>
          <w:kern w:val="2"/>
          <w:szCs w:val="24"/>
        </w:rPr>
        <w:t>IL - 白细胞介素（Interleukin）</w:t>
      </w:r>
    </w:p>
    <w:p w14:paraId="5DAC620C">
      <w:pPr>
        <w:pStyle w:val="24"/>
        <w:rPr>
          <w:rFonts w:ascii="Times" w:hAnsi="Times"/>
          <w:kern w:val="2"/>
          <w:szCs w:val="24"/>
        </w:rPr>
      </w:pPr>
      <w:r>
        <w:rPr>
          <w:rFonts w:hint="eastAsia" w:ascii="Times" w:hAnsi="Times"/>
          <w:kern w:val="2"/>
          <w:szCs w:val="24"/>
        </w:rPr>
        <w:t>MBP - 髓鞘碱性蛋白（Myelin Basic Protein）</w:t>
      </w:r>
    </w:p>
    <w:p w14:paraId="1B1CF79A">
      <w:pPr>
        <w:pStyle w:val="24"/>
        <w:rPr>
          <w:rFonts w:ascii="Times" w:hAnsi="Times"/>
          <w:kern w:val="2"/>
          <w:szCs w:val="24"/>
        </w:rPr>
      </w:pPr>
      <w:r>
        <w:rPr>
          <w:rFonts w:hint="eastAsia" w:ascii="Times" w:hAnsi="Times"/>
          <w:kern w:val="2"/>
          <w:szCs w:val="24"/>
        </w:rPr>
        <w:t>MRI - 磁共振成像（Magnetic Resonance Imaging）</w:t>
      </w:r>
    </w:p>
    <w:p w14:paraId="5433D453">
      <w:pPr>
        <w:pStyle w:val="24"/>
        <w:rPr>
          <w:rFonts w:ascii="Times" w:hAnsi="Times"/>
          <w:kern w:val="2"/>
          <w:szCs w:val="24"/>
        </w:rPr>
      </w:pPr>
      <w:r>
        <w:rPr>
          <w:rFonts w:hint="eastAsia" w:ascii="Times" w:hAnsi="Times"/>
          <w:kern w:val="2"/>
          <w:szCs w:val="24"/>
        </w:rPr>
        <w:t>MS - 多发性硬化（Multiple Sclerosis）</w:t>
      </w:r>
    </w:p>
    <w:p w14:paraId="0A4E1EF7">
      <w:pPr>
        <w:pStyle w:val="24"/>
        <w:rPr>
          <w:rFonts w:ascii="Times" w:hAnsi="Times"/>
          <w:kern w:val="2"/>
          <w:szCs w:val="24"/>
        </w:rPr>
      </w:pPr>
      <w:r>
        <w:rPr>
          <w:rFonts w:hint="eastAsia" w:ascii="Times" w:hAnsi="Times"/>
          <w:kern w:val="2"/>
          <w:szCs w:val="24"/>
        </w:rPr>
        <w:t>NFL - 神经丝轻链（Neurofilament Light Chain）</w:t>
      </w:r>
    </w:p>
    <w:p w14:paraId="26017346">
      <w:pPr>
        <w:pStyle w:val="24"/>
        <w:rPr>
          <w:rFonts w:ascii="Times" w:hAnsi="Times"/>
          <w:kern w:val="2"/>
          <w:szCs w:val="24"/>
        </w:rPr>
      </w:pPr>
      <w:r>
        <w:rPr>
          <w:rFonts w:hint="eastAsia" w:ascii="Times" w:hAnsi="Times"/>
          <w:kern w:val="2"/>
          <w:szCs w:val="24"/>
        </w:rPr>
        <w:t>NMOSD - 视神经脊髓炎谱系疾病（Neuromyelitis Optica Spectrum Disorder）</w:t>
      </w:r>
    </w:p>
    <w:p w14:paraId="1371022F">
      <w:pPr>
        <w:pStyle w:val="24"/>
        <w:rPr>
          <w:rFonts w:ascii="Times" w:hAnsi="Times"/>
          <w:kern w:val="2"/>
          <w:szCs w:val="24"/>
        </w:rPr>
      </w:pPr>
      <w:r>
        <w:rPr>
          <w:rFonts w:hint="eastAsia" w:ascii="Times" w:hAnsi="Times"/>
          <w:kern w:val="2"/>
          <w:szCs w:val="24"/>
        </w:rPr>
        <w:t>OCBs - 寡克隆区带（Oligoclonal Bands）</w:t>
      </w:r>
    </w:p>
    <w:p w14:paraId="18374E31">
      <w:pPr>
        <w:pStyle w:val="24"/>
        <w:rPr>
          <w:rFonts w:ascii="Times" w:hAnsi="Times"/>
          <w:kern w:val="2"/>
          <w:szCs w:val="24"/>
        </w:rPr>
      </w:pPr>
      <w:r>
        <w:rPr>
          <w:rFonts w:hint="eastAsia" w:ascii="Times" w:hAnsi="Times"/>
          <w:kern w:val="2"/>
          <w:szCs w:val="24"/>
        </w:rPr>
        <w:t>PCT - 聚合酶链反应（Procalcitonin Test）</w:t>
      </w:r>
    </w:p>
    <w:p w14:paraId="0E55BC51">
      <w:pPr>
        <w:pStyle w:val="24"/>
        <w:rPr>
          <w:rFonts w:ascii="Times" w:hAnsi="Times"/>
          <w:kern w:val="2"/>
          <w:szCs w:val="24"/>
        </w:rPr>
      </w:pPr>
      <w:r>
        <w:rPr>
          <w:rFonts w:hint="eastAsia" w:ascii="Times" w:hAnsi="Times"/>
          <w:kern w:val="2"/>
          <w:szCs w:val="24"/>
        </w:rPr>
        <w:t>sBCMA - 可溶性B细胞成熟抗原（Soluble B-Cell Maturation Antigen）</w:t>
      </w:r>
    </w:p>
    <w:p w14:paraId="6F42A582">
      <w:pPr>
        <w:pStyle w:val="24"/>
        <w:rPr>
          <w:rFonts w:ascii="Times" w:hAnsi="Times"/>
          <w:kern w:val="2"/>
          <w:szCs w:val="24"/>
        </w:rPr>
      </w:pPr>
      <w:r>
        <w:rPr>
          <w:rFonts w:hint="eastAsia" w:ascii="Times" w:hAnsi="Times"/>
          <w:kern w:val="2"/>
          <w:szCs w:val="24"/>
        </w:rPr>
        <w:t>sTREM2 - 可溶性触发受体表达在髓系细胞2上（Soluble Triggering Receptor Expressed on Myeloid Cells 2）</w:t>
      </w:r>
    </w:p>
    <w:p w14:paraId="62B1139A">
      <w:pPr>
        <w:pStyle w:val="24"/>
        <w:rPr>
          <w:rFonts w:ascii="Times" w:hAnsi="Times"/>
          <w:kern w:val="2"/>
          <w:szCs w:val="24"/>
        </w:rPr>
      </w:pPr>
      <w:r>
        <w:rPr>
          <w:rFonts w:hint="eastAsia" w:ascii="Times" w:hAnsi="Times"/>
          <w:kern w:val="2"/>
          <w:szCs w:val="24"/>
        </w:rPr>
        <w:t>TNF - 肿瘤坏死因子（Tumor Necrosis Factor）</w:t>
      </w:r>
    </w:p>
    <w:p w14:paraId="78E6A1E6">
      <w:pPr>
        <w:pStyle w:val="45"/>
        <w:spacing w:before="312" w:after="312"/>
      </w:pPr>
      <w:bookmarkStart w:id="14" w:name="_Toc183032155"/>
      <w:r>
        <w:rPr>
          <w:rFonts w:hint="eastAsia"/>
        </w:rPr>
        <w:t>技术要求</w:t>
      </w:r>
      <w:bookmarkEnd w:id="14"/>
    </w:p>
    <w:p w14:paraId="0DE11B70">
      <w:pPr>
        <w:pStyle w:val="44"/>
        <w:spacing w:before="156" w:after="156"/>
      </w:pPr>
      <w:bookmarkStart w:id="15" w:name="_Toc183032156"/>
      <w:r>
        <w:rPr>
          <w:rFonts w:hint="eastAsia"/>
        </w:rPr>
        <w:t>样本采集</w:t>
      </w:r>
      <w:bookmarkEnd w:id="15"/>
    </w:p>
    <w:p w14:paraId="21E06C20">
      <w:pPr>
        <w:pStyle w:val="43"/>
        <w:spacing w:before="156" w:after="156"/>
      </w:pPr>
      <w:r>
        <w:rPr>
          <w:rFonts w:hint="eastAsia"/>
        </w:rPr>
        <w:t>采集方法</w:t>
      </w:r>
    </w:p>
    <w:p w14:paraId="2F0A320B">
      <w:pPr>
        <w:pStyle w:val="24"/>
      </w:pPr>
      <w:r>
        <w:tab/>
      </w:r>
      <w:r>
        <w:rPr>
          <w:rFonts w:hint="eastAsia" w:ascii="Times" w:hAnsi="Times"/>
          <w:kern w:val="2"/>
          <w:szCs w:val="24"/>
        </w:rPr>
        <w:t>通过腰椎穿刺技术采集CSF，推荐取5 mL样本，使用无菌样本管，避免污染。采集时保持无菌环境，避免样本接触皮肤及空气污染源。</w:t>
      </w:r>
    </w:p>
    <w:p w14:paraId="0B97AA8D">
      <w:pPr>
        <w:pStyle w:val="43"/>
        <w:spacing w:before="156" w:after="156"/>
      </w:pPr>
      <w:r>
        <w:rPr>
          <w:rFonts w:hint="eastAsia"/>
        </w:rPr>
        <w:t>样本处理</w:t>
      </w:r>
    </w:p>
    <w:p w14:paraId="6EFE12A0">
      <w:pPr>
        <w:pStyle w:val="24"/>
      </w:pPr>
      <w:r>
        <w:rPr>
          <w:rFonts w:hint="eastAsia" w:ascii="Times" w:hAnsi="Times"/>
          <w:kern w:val="2"/>
          <w:szCs w:val="24"/>
        </w:rPr>
        <w:t>采集后立即分装入多份小体积的无菌冻存管，避免多次冻融。样本应保持在低温运输，实验室到达后迅速冷冻（-80°C），以防止生物标志</w:t>
      </w:r>
      <w:r>
        <w:rPr>
          <w:rFonts w:hint="eastAsia"/>
        </w:rPr>
        <w:t>物降解。</w:t>
      </w:r>
    </w:p>
    <w:p w14:paraId="6C112735">
      <w:pPr>
        <w:pStyle w:val="43"/>
        <w:spacing w:before="156" w:after="156"/>
      </w:pPr>
      <w:r>
        <w:rPr>
          <w:rFonts w:hint="eastAsia"/>
        </w:rPr>
        <w:t>运输与储存</w:t>
      </w:r>
    </w:p>
    <w:p w14:paraId="0822B4DE">
      <w:pPr>
        <w:pStyle w:val="24"/>
      </w:pPr>
      <w:r>
        <w:rPr>
          <w:rFonts w:hint="eastAsia"/>
        </w:rPr>
        <w:t>样本</w:t>
      </w:r>
      <w:r>
        <w:rPr>
          <w:rFonts w:hint="eastAsia" w:ascii="Times" w:hAnsi="Times"/>
          <w:kern w:val="2"/>
          <w:szCs w:val="24"/>
        </w:rPr>
        <w:t>采用干冰运输，运输时间不得超过4小时；若需</w:t>
      </w:r>
      <w:r>
        <w:rPr>
          <w:rFonts w:hint="eastAsia"/>
        </w:rPr>
        <w:t>长期保存，建议使用液氮。</w:t>
      </w:r>
    </w:p>
    <w:p w14:paraId="3D965710">
      <w:pPr>
        <w:pStyle w:val="44"/>
        <w:spacing w:before="156" w:after="156"/>
      </w:pPr>
      <w:bookmarkStart w:id="16" w:name="_Toc183032157"/>
      <w:r>
        <w:rPr>
          <w:rFonts w:hint="eastAsia"/>
        </w:rPr>
        <w:t>检测方法</w:t>
      </w:r>
      <w:bookmarkEnd w:id="16"/>
    </w:p>
    <w:p w14:paraId="2C81BF7A">
      <w:pPr>
        <w:pStyle w:val="43"/>
        <w:spacing w:before="156" w:after="156"/>
      </w:pPr>
      <w:r>
        <w:rPr>
          <w:rFonts w:hint="eastAsia"/>
        </w:rPr>
        <w:t>免疫学检测</w:t>
      </w:r>
    </w:p>
    <w:p w14:paraId="68DA168A">
      <w:pPr>
        <w:pStyle w:val="46"/>
        <w:spacing w:before="156" w:after="156"/>
      </w:pPr>
      <w:r>
        <w:rPr>
          <w:rFonts w:hint="eastAsia"/>
        </w:rPr>
        <w:t>酶联免疫吸附试验（ELISA）</w:t>
      </w:r>
    </w:p>
    <w:p w14:paraId="3D4593D8">
      <w:pPr>
        <w:pStyle w:val="24"/>
      </w:pPr>
      <w:r>
        <w:rPr>
          <w:rFonts w:hint="eastAsia"/>
        </w:rPr>
        <w:t>使用商业化检测试剂盒，按说明进行样本稀释、孵育和显色检测。每日检测前应设立阳性和阴性对照，以确保结果准确性和一致性。推荐</w:t>
      </w:r>
      <w:r>
        <w:t>ELISA分别以弱阳性（3.0~7.9 U/ml）、中度阳性（8.0~ 79.9 U/ml）、强阳性（80.0~160.0 U/ml）、高度强阳性（&gt;160.0 U/ml）作为阳性结果解读</w:t>
      </w:r>
      <w:r>
        <w:rPr>
          <w:rFonts w:hint="eastAsia"/>
        </w:rPr>
        <w:t>。</w:t>
      </w:r>
    </w:p>
    <w:p w14:paraId="4B6C68CF">
      <w:pPr>
        <w:pStyle w:val="46"/>
        <w:spacing w:before="156" w:after="156"/>
      </w:pPr>
      <w:r>
        <w:t>TBA（原位免疫荧光法）</w:t>
      </w:r>
    </w:p>
    <w:p w14:paraId="01A0D538">
      <w:pPr>
        <w:pStyle w:val="24"/>
        <w:rPr>
          <w:rFonts w:ascii="Times" w:hAnsi="Times"/>
          <w:kern w:val="2"/>
          <w:szCs w:val="24"/>
        </w:rPr>
      </w:pPr>
      <w:r>
        <w:rPr>
          <w:rFonts w:hint="eastAsia" w:ascii="Times" w:hAnsi="Times"/>
          <w:kern w:val="2"/>
          <w:szCs w:val="24"/>
        </w:rPr>
        <w:t>TBA是一种高灵敏度的检测方法，广泛应用于神经系统自身免疫疾病中，尤其是抗体的检测。通过原位免疫荧光法，可以直接在神经细胞或组织切片中检测到特定的抗体，如抗神经节苷脂抗体、抗离子通道抗体等。</w:t>
      </w:r>
    </w:p>
    <w:p w14:paraId="218577EA">
      <w:pPr>
        <w:pStyle w:val="46"/>
        <w:spacing w:before="156" w:after="156"/>
      </w:pPr>
      <w:r>
        <w:t>CBA（细胞基础免疫荧光法）</w:t>
      </w:r>
    </w:p>
    <w:p w14:paraId="2B8234BA">
      <w:pPr>
        <w:pStyle w:val="24"/>
      </w:pPr>
      <w:r>
        <w:rPr>
          <w:rFonts w:hint="eastAsia" w:ascii="Times" w:hAnsi="Times"/>
          <w:kern w:val="2"/>
          <w:szCs w:val="24"/>
        </w:rPr>
        <w:t>CBA通过使用特定的细胞株，检测脑脊液中与细胞表面抗原结合的抗体。这种方法能高效地识别神经系统自身免疫病中常见的抗体，包括抗AQP4、抗MOG、抗NMDA受体抗体等。与ELISA相比，CBA具有更高的灵敏度和特异性</w:t>
      </w:r>
      <w:r>
        <w:rPr>
          <w:rFonts w:hint="eastAsia"/>
        </w:rPr>
        <w:t>。</w:t>
      </w:r>
      <w:r>
        <w:t>CBA法具有可以保留抗原构 象及蛋白修饰等优点，能更真实地反映抗原抗体 结合的特性，且其敏感度（70%以上）和特异度 （97%~100%）均高于上述其他检测方法， 适于临 床辅助检测</w:t>
      </w:r>
      <w:r>
        <w:rPr>
          <w:rFonts w:hint="eastAsia"/>
        </w:rPr>
        <w:t>。</w:t>
      </w:r>
      <w:r>
        <w:t>。推荐CBA采用倍 比稀释的方法对于靶抗体滴度进行半定量检测， 即分别采用 1</w:t>
      </w:r>
      <w:r>
        <w:rPr>
          <w:rFonts w:ascii="Cambria Math" w:hAnsi="Cambria Math" w:cs="Cambria Math"/>
        </w:rPr>
        <w:t>∶</w:t>
      </w:r>
      <w:r>
        <w:t>10、1</w:t>
      </w:r>
      <w:r>
        <w:rPr>
          <w:rFonts w:ascii="Cambria Math" w:hAnsi="Cambria Math" w:cs="Cambria Math"/>
        </w:rPr>
        <w:t>∶</w:t>
      </w:r>
      <w:r>
        <w:t>32、1</w:t>
      </w:r>
      <w:r>
        <w:rPr>
          <w:rFonts w:ascii="Cambria Math" w:hAnsi="Cambria Math" w:cs="Cambria Math"/>
        </w:rPr>
        <w:t>∶</w:t>
      </w:r>
      <w:r>
        <w:t>100、1</w:t>
      </w:r>
      <w:r>
        <w:rPr>
          <w:rFonts w:ascii="Cambria Math" w:hAnsi="Cambria Math" w:cs="Cambria Math"/>
        </w:rPr>
        <w:t>∶</w:t>
      </w:r>
      <w:r>
        <w:t>1 000</w:t>
      </w:r>
      <w:r>
        <w:rPr>
          <w:rFonts w:hint="eastAsia"/>
        </w:rPr>
        <w:t>。</w:t>
      </w:r>
    </w:p>
    <w:p w14:paraId="472BDDC4">
      <w:pPr>
        <w:pStyle w:val="46"/>
        <w:spacing w:before="156" w:after="156"/>
      </w:pPr>
      <w:r>
        <w:t>间接免疫荧光</w:t>
      </w:r>
    </w:p>
    <w:p w14:paraId="2F6D8698">
      <w:pPr>
        <w:pStyle w:val="24"/>
        <w:rPr>
          <w:rFonts w:ascii="Times" w:hAnsi="Times"/>
          <w:kern w:val="2"/>
          <w:szCs w:val="24"/>
        </w:rPr>
      </w:pPr>
      <w:r>
        <w:rPr>
          <w:rFonts w:hint="eastAsia" w:ascii="Times" w:hAnsi="Times"/>
          <w:kern w:val="2"/>
          <w:szCs w:val="24"/>
        </w:rPr>
        <w:t>通过荧光标记的二抗检测目标抗体与固定的抗原结合。通常使用冷冻切片（如小鼠或猴脑组织切片）作为抗原，或细胞系表达的目标抗原。能够形象化抗体的分布和结合特性，尤其适用于检测未知抗原的抗体或复杂的抗体模式.</w:t>
      </w:r>
    </w:p>
    <w:p w14:paraId="4AE3E363">
      <w:pPr>
        <w:pStyle w:val="46"/>
        <w:spacing w:before="156" w:after="156"/>
      </w:pPr>
      <w:r>
        <w:t>荧光免疫沉淀分析</w:t>
      </w:r>
    </w:p>
    <w:p w14:paraId="261B8F03">
      <w:pPr>
        <w:pStyle w:val="24"/>
        <w:rPr>
          <w:rFonts w:ascii="Times" w:hAnsi="Times"/>
          <w:kern w:val="2"/>
          <w:szCs w:val="24"/>
        </w:rPr>
      </w:pPr>
      <w:r>
        <w:rPr>
          <w:rFonts w:hint="eastAsia" w:ascii="Times" w:hAnsi="Times"/>
          <w:kern w:val="2"/>
          <w:szCs w:val="24"/>
        </w:rPr>
        <w:t>通过荧光标记抗原与靶抗体形成复合物，随后沉淀并检测荧光信号。具有较高的灵敏度和特异性，适合对特定抗体的定量分析。</w:t>
      </w:r>
    </w:p>
    <w:p w14:paraId="5A2883B9">
      <w:pPr>
        <w:pStyle w:val="46"/>
        <w:spacing w:before="156" w:after="156"/>
      </w:pPr>
      <w:r>
        <w:t>Luminex</w:t>
      </w:r>
    </w:p>
    <w:p w14:paraId="441DBDF0">
      <w:pPr>
        <w:pStyle w:val="24"/>
      </w:pPr>
      <w:r>
        <w:rPr>
          <w:rFonts w:ascii="Times" w:hAnsi="Times"/>
          <w:kern w:val="2"/>
          <w:szCs w:val="24"/>
        </w:rPr>
        <w:t>Luminex技术是一种基于多重免疫分析的平台，可以同时检测多种生物标志物，广泛用于脑脊液中的细胞因子检测。该方法基于微球技术，可以并行检测炎症相关细胞因子（如IL-6、TNF-α、IFN-γ等）以及与神经系统免疫反应相关的生物标志物</w:t>
      </w:r>
      <w:r>
        <w:t>。</w:t>
      </w:r>
    </w:p>
    <w:p w14:paraId="36FD6570">
      <w:pPr>
        <w:pStyle w:val="46"/>
        <w:spacing w:before="156" w:after="156"/>
      </w:pPr>
      <w:r>
        <w:rPr>
          <w:rFonts w:hint="eastAsia"/>
        </w:rPr>
        <w:t>MSD（Meso Scale Discovery）技术</w:t>
      </w:r>
    </w:p>
    <w:p w14:paraId="04A742EA">
      <w:pPr>
        <w:pStyle w:val="24"/>
      </w:pPr>
      <w:r>
        <w:rPr>
          <w:rFonts w:hint="eastAsia" w:ascii="Times" w:hAnsi="Times"/>
          <w:kern w:val="2"/>
          <w:szCs w:val="24"/>
        </w:rPr>
        <w:t>MSD是一种电化学发光技术，常用于定量检测脑脊液中的细胞因子、化学因子等。通过测量标记分子的电化学</w:t>
      </w:r>
      <w:r>
        <w:rPr>
          <w:rFonts w:hint="eastAsia"/>
        </w:rPr>
        <w:t>发光信号，MSD能够实现高灵敏度和高通量的多重分析，适用于多种免疫学标志物的同时检测。</w:t>
      </w:r>
    </w:p>
    <w:p w14:paraId="3C188856">
      <w:pPr>
        <w:pStyle w:val="43"/>
        <w:spacing w:before="156" w:after="156"/>
      </w:pPr>
      <w:r>
        <w:rPr>
          <w:rFonts w:hint="eastAsia"/>
        </w:rPr>
        <w:t>质谱分析法</w:t>
      </w:r>
    </w:p>
    <w:p w14:paraId="2772CDD0">
      <w:pPr>
        <w:pStyle w:val="46"/>
        <w:spacing w:before="156" w:after="156"/>
      </w:pPr>
      <w:r>
        <w:rPr>
          <w:rFonts w:hint="eastAsia"/>
        </w:rPr>
        <w:t>液相色谱-串联质谱法（LC-MS/MS）</w:t>
      </w:r>
    </w:p>
    <w:p w14:paraId="2762284E">
      <w:pPr>
        <w:pStyle w:val="24"/>
      </w:pPr>
      <w:r>
        <w:rPr>
          <w:rFonts w:hint="eastAsia"/>
        </w:rPr>
        <w:t>规定样本前处理步骤（如去蛋白处理）、液相色谱柱型号、流动相配方及质谱检测条件。使用已知浓度的标准品校准，进行内部和外部质控样本测定，以确保设备的灵敏度和稳定性。</w:t>
      </w:r>
    </w:p>
    <w:p w14:paraId="40EB7DEC">
      <w:pPr>
        <w:pStyle w:val="43"/>
        <w:spacing w:before="156" w:after="156"/>
      </w:pPr>
      <w:r>
        <w:rPr>
          <w:rFonts w:hint="eastAsia"/>
        </w:rPr>
        <w:t>分子检测法</w:t>
      </w:r>
    </w:p>
    <w:p w14:paraId="5E7A0DC1">
      <w:pPr>
        <w:pStyle w:val="46"/>
        <w:spacing w:before="156" w:after="156"/>
      </w:pPr>
      <w:r>
        <w:rPr>
          <w:rFonts w:hint="eastAsia"/>
        </w:rPr>
        <w:t>实时荧光定量PCR（qPCR）</w:t>
      </w:r>
    </w:p>
    <w:p w14:paraId="1878FC9A">
      <w:pPr>
        <w:pStyle w:val="24"/>
      </w:pPr>
      <w:r>
        <w:rPr>
          <w:rFonts w:hint="eastAsia"/>
        </w:rPr>
        <w:t>包括核酸提取步骤、引物设计、反应体系和扩增条件。使用已知含特异性DNA序列的对照样本，设定Ct值以确保检测灵敏度。</w:t>
      </w:r>
    </w:p>
    <w:p w14:paraId="05F1AE82">
      <w:pPr>
        <w:pStyle w:val="46"/>
        <w:spacing w:before="156" w:after="156"/>
      </w:pPr>
      <w:r>
        <w:rPr>
          <w:rFonts w:hint="eastAsia"/>
        </w:rPr>
        <w:t>数字滴度聚合酶链反应（ddPCR）</w:t>
      </w:r>
    </w:p>
    <w:p w14:paraId="383D5FA6">
      <w:pPr>
        <w:pStyle w:val="24"/>
      </w:pPr>
      <w:r>
        <w:rPr>
          <w:rFonts w:hint="eastAsia" w:ascii="Times" w:hAnsi="Times"/>
        </w:rPr>
        <w:t>一</w:t>
      </w:r>
      <w:r>
        <w:rPr>
          <w:rFonts w:ascii="Times" w:hAnsi="Times"/>
        </w:rPr>
        <w:t>种高精度的分子检测技术，</w:t>
      </w:r>
      <w:r>
        <w:rPr>
          <w:rFonts w:hint="eastAsia" w:ascii="Times" w:hAnsi="Times"/>
        </w:rPr>
        <w:t>包括</w:t>
      </w:r>
      <w:r>
        <w:rPr>
          <w:rFonts w:ascii="Times" w:hAnsi="Times"/>
        </w:rPr>
        <w:t>将PCR反应混合物分配到大量微小的反应池中，每个反应池</w:t>
      </w:r>
      <w:r>
        <w:rPr>
          <w:rFonts w:hint="eastAsia" w:ascii="Times" w:hAnsi="Times"/>
        </w:rPr>
        <w:t>中</w:t>
      </w:r>
      <w:r>
        <w:rPr>
          <w:rFonts w:ascii="Times" w:hAnsi="Times"/>
        </w:rPr>
        <w:t>只包含一个或零个目标分子，从而实现数字化定量。这种方法通过计数每个池中是否有目标分子，从而获得更加精确和稳定的定量数据。</w:t>
      </w:r>
    </w:p>
    <w:p w14:paraId="3C74AEDA">
      <w:pPr>
        <w:pStyle w:val="43"/>
        <w:spacing w:before="156" w:after="156"/>
      </w:pPr>
      <w:r>
        <w:rPr>
          <w:rFonts w:hint="eastAsia"/>
        </w:rPr>
        <w:t>蛋白质检测技术</w:t>
      </w:r>
    </w:p>
    <w:p w14:paraId="745BD515">
      <w:pPr>
        <w:pStyle w:val="46"/>
        <w:spacing w:before="156" w:after="156"/>
      </w:pPr>
      <w:r>
        <w:t>等电聚焦电泳</w:t>
      </w:r>
      <w:r>
        <w:rPr>
          <w:rFonts w:hint="eastAsia"/>
        </w:rPr>
        <w:t>（Isoelectric Focusing，IEF）</w:t>
      </w:r>
    </w:p>
    <w:p w14:paraId="3D1D99A0">
      <w:pPr>
        <w:pStyle w:val="24"/>
      </w:pPr>
      <w:r>
        <w:t>将脑脊液和血清通过等电聚焦分离，根据等电点差异检测IgG亚型的分布。</w:t>
      </w:r>
      <w:r>
        <w:rPr>
          <w:rFonts w:hint="eastAsia"/>
        </w:rPr>
        <w:t>采集脑脊液和同期血清。在聚丙烯酰胺凝胶上运行样本，分离蛋白。通过抗IgG抗体显影，确定特异性寡克隆带。脑脊液中出现血清中不存在的IgG条带，提示中枢免疫异常。</w:t>
      </w:r>
    </w:p>
    <w:p w14:paraId="26D47514">
      <w:pPr>
        <w:pStyle w:val="43"/>
        <w:spacing w:before="156" w:after="156"/>
      </w:pPr>
      <w:r>
        <w:rPr>
          <w:rFonts w:hint="eastAsia"/>
        </w:rPr>
        <w:t>细胞检测</w:t>
      </w:r>
    </w:p>
    <w:p w14:paraId="0CF52B0F">
      <w:pPr>
        <w:pStyle w:val="46"/>
        <w:spacing w:before="156" w:after="156"/>
      </w:pPr>
      <w:r>
        <w:rPr>
          <w:rFonts w:hint="eastAsia"/>
        </w:rPr>
        <w:t>流式细胞术（Flow Cytometry）</w:t>
      </w:r>
    </w:p>
    <w:p w14:paraId="0B918D6E">
      <w:pPr>
        <w:pStyle w:val="24"/>
      </w:pPr>
      <w:r>
        <w:rPr>
          <w:rFonts w:hint="eastAsia"/>
        </w:rPr>
        <w:t>流式细胞术是一种高通量的细胞分析技术，可通过荧光标记对单个细胞的蛋白表达进行检测。适用于脑脊液中不同细胞群体的蛋白量化，尤其在检测免疫细胞活性和炎症状态方面具有重要价值。</w:t>
      </w:r>
    </w:p>
    <w:p w14:paraId="6071F408">
      <w:pPr>
        <w:pStyle w:val="43"/>
        <w:spacing w:before="156" w:after="156"/>
      </w:pPr>
      <w:r>
        <w:rPr>
          <w:rFonts w:hint="eastAsia"/>
        </w:rPr>
        <w:t>多组学分析技术</w:t>
      </w:r>
    </w:p>
    <w:p w14:paraId="76584E0E">
      <w:pPr>
        <w:pStyle w:val="46"/>
        <w:spacing w:before="156" w:after="156"/>
      </w:pPr>
      <w:r>
        <w:rPr>
          <w:rFonts w:hint="eastAsia"/>
        </w:rPr>
        <w:t>蛋白质组学（Proteomics）</w:t>
      </w:r>
    </w:p>
    <w:p w14:paraId="56DEB2C8">
      <w:pPr>
        <w:pStyle w:val="24"/>
      </w:pPr>
      <w:r>
        <w:rPr>
          <w:rFonts w:hint="eastAsia"/>
        </w:rPr>
        <w:t>采用质谱分析对复杂样本中的蛋白质进行定量和鉴定。广泛用于检测脑脊液中的蛋白质组变化，适用于识别与CNS疾病相关的蛋白标志物。</w:t>
      </w:r>
    </w:p>
    <w:p w14:paraId="12FE92A7">
      <w:pPr>
        <w:pStyle w:val="46"/>
        <w:spacing w:before="156" w:after="156"/>
      </w:pPr>
      <w:r>
        <w:rPr>
          <w:rFonts w:hint="eastAsia"/>
        </w:rPr>
        <w:t>单细胞转录组学（Single-Cell Transcriptomics）</w:t>
      </w:r>
    </w:p>
    <w:p w14:paraId="2748926D">
      <w:pPr>
        <w:pStyle w:val="24"/>
      </w:pPr>
      <w:r>
        <w:rPr>
          <w:rFonts w:hint="eastAsia"/>
        </w:rPr>
        <w:t>单细胞转录组学可以在单细胞水平上对基因表达情况进行高分辨率分析。这种方法对于脑脊液中的细胞成分进行深入解析，有助于理解神经炎症、免疫细胞亚群在疾病中的功能。揭示单个细胞的特异性基因表达特征，适用于研究脑脊液中免疫细胞的活性变化和免疫微环境的特征。</w:t>
      </w:r>
    </w:p>
    <w:p w14:paraId="30CEC126">
      <w:pPr>
        <w:pStyle w:val="46"/>
        <w:spacing w:before="156" w:after="156"/>
      </w:pPr>
      <w:r>
        <w:rPr>
          <w:rFonts w:hint="eastAsia"/>
        </w:rPr>
        <w:t>外泌体测序（Exosome Sequencing）</w:t>
      </w:r>
    </w:p>
    <w:p w14:paraId="73B47DCE">
      <w:pPr>
        <w:pStyle w:val="24"/>
      </w:pPr>
      <w:r>
        <w:rPr>
          <w:rFonts w:hint="eastAsia"/>
        </w:rPr>
        <w:t>通过提取和分析脑脊液中外泌体的内容物（如蛋白质、RNA）来检测潜在的生物标志物。外泌体作为细胞间通讯的媒介，用于监测疾病状态和发展，特别在神经退行性疾病中有重要作用。</w:t>
      </w:r>
    </w:p>
    <w:p w14:paraId="63AA7872">
      <w:pPr>
        <w:pStyle w:val="46"/>
        <w:spacing w:before="156" w:after="156"/>
      </w:pPr>
      <w:r>
        <w:rPr>
          <w:rFonts w:hint="eastAsia"/>
        </w:rPr>
        <w:t>小RNA测序（Small RNA Sequencing）</w:t>
      </w:r>
    </w:p>
    <w:p w14:paraId="14465E96">
      <w:pPr>
        <w:pStyle w:val="24"/>
      </w:pPr>
      <w:r>
        <w:rPr>
          <w:rFonts w:hint="eastAsia"/>
        </w:rPr>
        <w:t>高通量测序小RNA分子，主要包括miRNA等。在CNS疾病中，miRNA作为潜在调控因子，具有生物标志物意义，有助于疾病的早期筛查和病理分析。</w:t>
      </w:r>
    </w:p>
    <w:p w14:paraId="5B7CD1E9">
      <w:pPr>
        <w:pStyle w:val="44"/>
        <w:spacing w:before="156" w:after="156"/>
      </w:pPr>
      <w:bookmarkStart w:id="17" w:name="_Toc183032158"/>
      <w:r>
        <w:rPr>
          <w:rFonts w:hint="eastAsia"/>
        </w:rPr>
        <w:t>质量控制</w:t>
      </w:r>
      <w:bookmarkEnd w:id="17"/>
    </w:p>
    <w:p w14:paraId="41FF536E">
      <w:pPr>
        <w:pStyle w:val="43"/>
        <w:spacing w:before="156" w:after="156"/>
      </w:pPr>
      <w:r>
        <w:rPr>
          <w:rFonts w:hint="eastAsia"/>
        </w:rPr>
        <w:t>仪器与试剂校准</w:t>
      </w:r>
    </w:p>
    <w:p w14:paraId="1F69932F">
      <w:pPr>
        <w:pStyle w:val="24"/>
      </w:pPr>
      <w:r>
        <w:rPr>
          <w:rFonts w:hint="eastAsia"/>
        </w:rPr>
        <w:t>要求在检测前校准检测仪器，记录校准数据，检查试剂批次和储存条件。</w:t>
      </w:r>
    </w:p>
    <w:p w14:paraId="356BFAA7">
      <w:pPr>
        <w:pStyle w:val="43"/>
        <w:spacing w:before="156" w:after="156"/>
      </w:pPr>
      <w:r>
        <w:rPr>
          <w:rFonts w:hint="eastAsia"/>
        </w:rPr>
        <w:t>内外部质控</w:t>
      </w:r>
    </w:p>
    <w:p w14:paraId="6289E2CA">
      <w:pPr>
        <w:pStyle w:val="24"/>
      </w:pPr>
      <w:r>
        <w:rPr>
          <w:rFonts w:hint="eastAsia"/>
        </w:rPr>
        <w:t>建议使用不同浓度的内控样本和外部质控样本，以确保精确度和重复性。</w:t>
      </w:r>
    </w:p>
    <w:p w14:paraId="55846CF0">
      <w:pPr>
        <w:pStyle w:val="43"/>
        <w:spacing w:before="156" w:after="156"/>
      </w:pPr>
      <w:r>
        <w:rPr>
          <w:rFonts w:hint="eastAsia"/>
        </w:rPr>
        <w:t>精确度与重复性</w:t>
      </w:r>
    </w:p>
    <w:p w14:paraId="58508E5F">
      <w:pPr>
        <w:pStyle w:val="24"/>
      </w:pPr>
      <w:r>
        <w:rPr>
          <w:rFonts w:hint="eastAsia"/>
        </w:rPr>
        <w:t>针对不同标志物设定最低精确度要求，确保结果具有可重复性和一致性。</w:t>
      </w:r>
    </w:p>
    <w:p w14:paraId="4BEF75CF">
      <w:pPr>
        <w:pStyle w:val="45"/>
        <w:spacing w:before="312" w:after="312"/>
      </w:pPr>
      <w:bookmarkStart w:id="18" w:name="_Toc183032159"/>
      <w:r>
        <w:rPr>
          <w:rFonts w:hint="eastAsia"/>
        </w:rPr>
        <w:t>中枢神经系统脑脊液生物标志物及其应用</w:t>
      </w:r>
      <w:bookmarkEnd w:id="18"/>
    </w:p>
    <w:p w14:paraId="5D6103C2">
      <w:pPr>
        <w:pStyle w:val="44"/>
        <w:spacing w:before="156" w:after="156"/>
      </w:pPr>
      <w:bookmarkStart w:id="19" w:name="_Toc183032160"/>
      <w:r>
        <w:rPr>
          <w:rFonts w:hint="eastAsia"/>
        </w:rPr>
        <w:t>蛋白质类标志物</w:t>
      </w:r>
      <w:bookmarkEnd w:id="19"/>
    </w:p>
    <w:p w14:paraId="54F1BE92">
      <w:pPr>
        <w:pStyle w:val="43"/>
        <w:spacing w:before="156" w:after="156"/>
      </w:pPr>
      <w:r>
        <w:t>炎症相关</w:t>
      </w:r>
      <w:r>
        <w:rPr>
          <w:rFonts w:hint="eastAsia"/>
        </w:rPr>
        <w:t>标志物</w:t>
      </w:r>
    </w:p>
    <w:p w14:paraId="1F2BCCDC">
      <w:pPr>
        <w:pStyle w:val="49"/>
        <w:rPr>
          <w:rFonts w:ascii="黑体" w:eastAsia="黑体"/>
        </w:rPr>
      </w:pPr>
      <w:r>
        <w:rPr>
          <w:rFonts w:hint="eastAsia" w:ascii="黑体" w:eastAsia="黑体"/>
        </w:rPr>
        <w:t>IL-6 (白介素-6)</w:t>
      </w:r>
    </w:p>
    <w:p w14:paraId="5AEE56C4">
      <w:pPr>
        <w:pStyle w:val="24"/>
      </w:pPr>
      <w:r>
        <w:rPr>
          <w:rFonts w:hint="eastAsia"/>
        </w:rPr>
        <w:t>IL-6 是一种参与体内的免疫和炎症反应的细胞因子。它调节急性期炎症反应，还对神经系统中的免疫反应具有重要作用。IL-6 的高表达通常与神经炎症相关。作为炎症标志物，IL-6 被广泛应用于监测中枢神经系统疾病的炎症反应。</w:t>
      </w:r>
    </w:p>
    <w:p w14:paraId="505A47BD">
      <w:pPr>
        <w:pStyle w:val="49"/>
        <w:rPr>
          <w:rFonts w:ascii="黑体" w:eastAsia="黑体"/>
        </w:rPr>
      </w:pPr>
      <w:r>
        <w:rPr>
          <w:rFonts w:hint="eastAsia" w:ascii="黑体" w:eastAsia="黑体"/>
        </w:rPr>
        <w:t>IL-8 (白介素-8)</w:t>
      </w:r>
    </w:p>
    <w:p w14:paraId="09FB9D84">
      <w:pPr>
        <w:pStyle w:val="24"/>
      </w:pPr>
      <w:r>
        <w:rPr>
          <w:rFonts w:hint="eastAsia"/>
        </w:rPr>
        <w:t>IL-8主要作用是招募中性粒细胞至炎症区域。它在免疫反应中扮演重要角色，尤其是在感染和炎症过程中。IL-8 在神经系统疾病中的研究主要集中在通过促进免疫细胞的聚集来加剧神经炎症。</w:t>
      </w:r>
    </w:p>
    <w:p w14:paraId="20A7D337">
      <w:pPr>
        <w:pStyle w:val="49"/>
        <w:rPr>
          <w:rFonts w:ascii="黑体" w:eastAsia="黑体"/>
        </w:rPr>
      </w:pPr>
      <w:r>
        <w:rPr>
          <w:rFonts w:hint="eastAsia" w:ascii="黑体" w:eastAsia="黑体"/>
        </w:rPr>
        <w:t>IL-10 (白介素-10)</w:t>
      </w:r>
    </w:p>
    <w:p w14:paraId="5F305594">
      <w:pPr>
        <w:pStyle w:val="24"/>
      </w:pPr>
      <w:r>
        <w:rPr>
          <w:rFonts w:ascii="Times" w:hAnsi="Times"/>
        </w:rPr>
        <w:t>IL-10 是一种抗炎症细胞因子，能够抑制其他促炎细胞因子的产生，从而起到免疫调节作用。它在维持免疫耐受性和控制慢性炎症方面至关重要。IL-10 在中枢神经系统中的作用主要体现在它对神经炎症的抑制作用。在</w:t>
      </w:r>
      <w:r>
        <w:rPr>
          <w:rFonts w:hint="eastAsia" w:ascii="Times" w:hAnsi="Times"/>
        </w:rPr>
        <w:t>自身</w:t>
      </w:r>
      <w:r>
        <w:rPr>
          <w:rFonts w:ascii="Times" w:hAnsi="Times"/>
        </w:rPr>
        <w:t>免疫性疾病中，IL-10 的表达常常用于评估免疫调节状态</w:t>
      </w:r>
      <w:r>
        <w:rPr>
          <w:rFonts w:hint="eastAsia"/>
        </w:rPr>
        <w:t>。</w:t>
      </w:r>
    </w:p>
    <w:p w14:paraId="298A7133">
      <w:pPr>
        <w:pStyle w:val="49"/>
        <w:rPr>
          <w:rFonts w:ascii="黑体" w:eastAsia="黑体"/>
        </w:rPr>
      </w:pPr>
      <w:r>
        <w:rPr>
          <w:rFonts w:hint="eastAsia" w:ascii="黑体" w:eastAsia="黑体"/>
        </w:rPr>
        <w:t>IFN-γ (干扰素-γ)</w:t>
      </w:r>
    </w:p>
    <w:p w14:paraId="28ECAB51">
      <w:pPr>
        <w:pStyle w:val="24"/>
      </w:pPr>
      <w:r>
        <w:rPr>
          <w:rFonts w:ascii="Times" w:hAnsi="Times"/>
        </w:rPr>
        <w:t>IFN-γ 是由T细胞和自然杀伤细胞分泌的细胞因子，具有强烈的免疫激活作用。它在抗病毒免疫、肿瘤免疫监视和自身免疫疾病中起着关键作用。IFN-γ 在神经系统免疫疾病中的应用广泛，通常用于评估疾病的免疫反应性</w:t>
      </w:r>
      <w:r>
        <w:rPr>
          <w:rFonts w:hint="eastAsia"/>
        </w:rPr>
        <w:t>。</w:t>
      </w:r>
    </w:p>
    <w:p w14:paraId="28BDCE3A">
      <w:pPr>
        <w:pStyle w:val="49"/>
        <w:rPr>
          <w:rFonts w:ascii="黑体" w:eastAsia="黑体"/>
        </w:rPr>
      </w:pPr>
      <w:r>
        <w:rPr>
          <w:rFonts w:hint="eastAsia" w:ascii="黑体" w:eastAsia="黑体"/>
        </w:rPr>
        <w:t>TNF-α (肿瘤坏死因子-α)</w:t>
      </w:r>
    </w:p>
    <w:p w14:paraId="3BF59838">
      <w:pPr>
        <w:pStyle w:val="24"/>
      </w:pPr>
      <w:r>
        <w:rPr>
          <w:rFonts w:ascii="Times" w:hAnsi="Times"/>
        </w:rPr>
        <w:t>TNF-α 是一种促炎细胞因子，广泛参与免疫反应、炎症及细胞凋亡。它在神经系统的慢性炎症中起着重要作用，并可加剧神经损伤。TNF-α 被用于监测中枢神经系统的免疫反应</w:t>
      </w:r>
      <w:r>
        <w:rPr>
          <w:rFonts w:hint="eastAsia"/>
        </w:rPr>
        <w:t>。</w:t>
      </w:r>
    </w:p>
    <w:p w14:paraId="2173CAF5">
      <w:pPr>
        <w:pStyle w:val="43"/>
        <w:spacing w:before="156" w:after="156"/>
      </w:pPr>
      <w:r>
        <w:rPr>
          <w:rFonts w:hint="eastAsia"/>
        </w:rPr>
        <w:t>趋化</w:t>
      </w:r>
      <w:r>
        <w:t>相关</w:t>
      </w:r>
      <w:r>
        <w:rPr>
          <w:rFonts w:hint="eastAsia"/>
        </w:rPr>
        <w:t>标志物</w:t>
      </w:r>
    </w:p>
    <w:p w14:paraId="5D14E024">
      <w:pPr>
        <w:pStyle w:val="49"/>
        <w:rPr>
          <w:rFonts w:ascii="黑体" w:eastAsia="黑体"/>
        </w:rPr>
      </w:pPr>
      <w:r>
        <w:rPr>
          <w:rFonts w:hint="eastAsia" w:ascii="黑体" w:eastAsia="黑体"/>
        </w:rPr>
        <w:t>C-X-C类趋化因子配体13（</w:t>
      </w:r>
      <w:r>
        <w:rPr>
          <w:rFonts w:ascii="黑体" w:eastAsia="黑体"/>
        </w:rPr>
        <w:t>CXCL13</w:t>
      </w:r>
      <w:r>
        <w:rPr>
          <w:rFonts w:hint="eastAsia" w:ascii="黑体" w:eastAsia="黑体"/>
        </w:rPr>
        <w:t>）</w:t>
      </w:r>
    </w:p>
    <w:p w14:paraId="42243130">
      <w:pPr>
        <w:pStyle w:val="24"/>
      </w:pPr>
      <w:r>
        <w:rPr>
          <w:rFonts w:hint="eastAsia"/>
        </w:rPr>
        <w:t>CXCL13对B细胞迁移以及B细胞滤泡和次级淋巴结构的发育至关重要。CXCL13在自身免疫性疾病患者中增高，并与疾病严重程度、活动性和预后有关。MS患者脑脊液CXCL13水平在治疗后显著下降。因此，脑脊液CXCL13可能成为MS药物治疗反应和疾病进展的生物标志物。</w:t>
      </w:r>
      <w:r>
        <w:t>此外，CXCL13也可能是</w:t>
      </w:r>
      <w:r>
        <w:rPr>
          <w:rFonts w:hint="eastAsia"/>
        </w:rPr>
        <w:t>自身免疫性脑炎</w:t>
      </w:r>
      <w:r>
        <w:t>的一个有希望的生物标志物</w:t>
      </w:r>
      <w:r>
        <w:rPr>
          <w:rFonts w:hint="eastAsia"/>
        </w:rPr>
        <w:t>。</w:t>
      </w:r>
    </w:p>
    <w:p w14:paraId="68CA58B8">
      <w:pPr>
        <w:pStyle w:val="49"/>
        <w:rPr>
          <w:rFonts w:ascii="黑体" w:eastAsia="黑体"/>
        </w:rPr>
      </w:pPr>
      <w:r>
        <w:rPr>
          <w:rFonts w:hint="eastAsia" w:ascii="黑体" w:eastAsia="黑体"/>
        </w:rPr>
        <w:t>C-X-C类趋化因子配体10（CXCL10）</w:t>
      </w:r>
    </w:p>
    <w:p w14:paraId="1AEAC6DC">
      <w:pPr>
        <w:pStyle w:val="24"/>
      </w:pPr>
      <w:r>
        <w:t>CXCL10是一种趋化因子，主要在免疫反应中发挥作用，尤其是T细胞的招募。它在自身免疫性疾病中起着关键作用，尤其在多发性硬化（MS）等疾病中，通过促进免疫细胞穿过血脑屏障，参与中枢神经系统的炎症反应。CXCL10的水平在MS患者的脑脊液和血清中通常升高，成为评估疾病活动性和复发的重要生物标志物</w:t>
      </w:r>
      <w:r>
        <w:rPr>
          <w:rFonts w:hint="eastAsia"/>
        </w:rPr>
        <w:t>。</w:t>
      </w:r>
    </w:p>
    <w:p w14:paraId="1AC87A46">
      <w:pPr>
        <w:pStyle w:val="49"/>
        <w:rPr>
          <w:rFonts w:ascii="黑体" w:eastAsia="黑体"/>
        </w:rPr>
      </w:pPr>
      <w:r>
        <w:rPr>
          <w:rFonts w:hint="eastAsia" w:ascii="黑体" w:eastAsia="黑体"/>
        </w:rPr>
        <w:t>C- C类趋化因子配体19（CCL19）</w:t>
      </w:r>
    </w:p>
    <w:p w14:paraId="4DD3B735">
      <w:pPr>
        <w:pStyle w:val="24"/>
      </w:pPr>
      <w:r>
        <w:rPr>
          <w:rFonts w:hint="eastAsia"/>
        </w:rPr>
        <w:t>CCL19是一种趋化因子，主要在免疫反应中发挥作用，尤其是参与T细胞的激活和迁移。它通过与CCR7受体结合，诱导免疫细胞向淋巴结或病变区域迁移。CCL19在多发性硬化等自身免疫性疾病中表现出升高的水平，可能与免疫细胞的局部聚集和炎症反应相关，因此被认为是一个潜在的生物标志物，用于评估疾病活动性及治疗效果。</w:t>
      </w:r>
    </w:p>
    <w:p w14:paraId="01C2F262">
      <w:pPr>
        <w:pStyle w:val="43"/>
        <w:spacing w:before="156" w:after="156"/>
      </w:pPr>
      <w:r>
        <w:t>神经损伤</w:t>
      </w:r>
      <w:r>
        <w:rPr>
          <w:rFonts w:hint="eastAsia"/>
        </w:rPr>
        <w:t>标志物</w:t>
      </w:r>
    </w:p>
    <w:p w14:paraId="23461F0C">
      <w:pPr>
        <w:pStyle w:val="49"/>
        <w:rPr>
          <w:rFonts w:ascii="黑体" w:eastAsia="黑体"/>
        </w:rPr>
      </w:pPr>
      <w:r>
        <w:rPr>
          <w:rFonts w:hint="eastAsia" w:ascii="黑体" w:eastAsia="黑体"/>
        </w:rPr>
        <w:t>NFL (神经丝轻链)</w:t>
      </w:r>
    </w:p>
    <w:p w14:paraId="61A7D729">
      <w:pPr>
        <w:pStyle w:val="24"/>
      </w:pPr>
      <w:r>
        <w:rPr>
          <w:rFonts w:ascii="Times" w:hAnsi="Times"/>
        </w:rPr>
        <w:t>NFL是神经细胞的结构蛋白，主要在轴突中发现。当神经细胞受损时，NFL会释放到脑脊液或血液中。NFL是神经损伤的敏感标志物，在神经疾病中有着广泛的应用</w:t>
      </w:r>
      <w:r>
        <w:rPr>
          <w:rFonts w:hint="eastAsia"/>
        </w:rPr>
        <w:t>。</w:t>
      </w:r>
    </w:p>
    <w:p w14:paraId="6DE9A9D4">
      <w:pPr>
        <w:pStyle w:val="49"/>
        <w:rPr>
          <w:rFonts w:ascii="黑体" w:eastAsia="黑体"/>
        </w:rPr>
      </w:pPr>
      <w:r>
        <w:rPr>
          <w:rFonts w:hint="eastAsia" w:ascii="黑体" w:eastAsia="黑体"/>
        </w:rPr>
        <w:t>GFAP (胶质纤维酸性蛋白)</w:t>
      </w:r>
    </w:p>
    <w:p w14:paraId="6543B36A">
      <w:pPr>
        <w:pStyle w:val="24"/>
      </w:pPr>
      <w:r>
        <w:rPr>
          <w:rFonts w:ascii="Times" w:hAnsi="Times"/>
        </w:rPr>
        <w:t>GFAP是一种由星形胶质细胞分泌的蛋白质，作为胶质细胞活化的标志物，参与中枢神经系统的免疫反应。GFAP主要用于监测神经系统的损伤和炎症</w:t>
      </w:r>
      <w:r>
        <w:rPr>
          <w:rFonts w:hint="eastAsia"/>
        </w:rPr>
        <w:t>。</w:t>
      </w:r>
    </w:p>
    <w:p w14:paraId="5962C87F">
      <w:pPr>
        <w:pStyle w:val="43"/>
        <w:spacing w:before="156" w:after="156"/>
      </w:pPr>
      <w:r>
        <w:rPr>
          <w:rFonts w:hint="eastAsia"/>
        </w:rPr>
        <w:t>S100蛋白</w:t>
      </w:r>
    </w:p>
    <w:p w14:paraId="625179F1">
      <w:pPr>
        <w:pStyle w:val="24"/>
        <w:rPr>
          <w:rFonts w:ascii="Times" w:hAnsi="Times"/>
        </w:rPr>
      </w:pPr>
      <w:r>
        <w:rPr>
          <w:rFonts w:ascii="Times" w:hAnsi="Times"/>
        </w:rPr>
        <w:t>S100蛋白属于钙结合蛋白家族，有两个重要成员：相关的同源二聚体蛋白S100A和S100B。S100B是一种中枢神经系统特异性蛋白，主要由星形胶质细胞产生，是</w:t>
      </w:r>
      <w:r>
        <w:rPr>
          <w:rFonts w:hint="eastAsia" w:ascii="Times" w:hAnsi="Times"/>
        </w:rPr>
        <w:t>神经</w:t>
      </w:r>
      <w:r>
        <w:rPr>
          <w:rFonts w:ascii="Times" w:hAnsi="Times"/>
        </w:rPr>
        <w:t>损伤的</w:t>
      </w:r>
      <w:r>
        <w:rPr>
          <w:rFonts w:hint="eastAsia" w:ascii="Times" w:hAnsi="Times"/>
        </w:rPr>
        <w:t>生物</w:t>
      </w:r>
      <w:r>
        <w:rPr>
          <w:rFonts w:ascii="Times" w:hAnsi="Times"/>
        </w:rPr>
        <w:t>标志物，S100B浓度与损伤程度、治疗疗效及预后密切相关</w:t>
      </w:r>
    </w:p>
    <w:p w14:paraId="1A6D0D38">
      <w:pPr>
        <w:pStyle w:val="49"/>
        <w:rPr>
          <w:rFonts w:ascii="黑体" w:eastAsia="黑体"/>
        </w:rPr>
      </w:pPr>
      <w:r>
        <w:rPr>
          <w:rFonts w:hint="eastAsia" w:ascii="黑体" w:eastAsia="黑体"/>
        </w:rPr>
        <w:t>MBP (髓鞘碱性蛋白)</w:t>
      </w:r>
    </w:p>
    <w:p w14:paraId="4A1D8AB1">
      <w:pPr>
        <w:pStyle w:val="24"/>
      </w:pPr>
      <w:r>
        <w:rPr>
          <w:rFonts w:ascii="Times" w:hAnsi="Times"/>
        </w:rPr>
        <w:t>MBP是髓鞘中的重要结构蛋白，参与髓鞘的形成和稳定。它在中枢神经系统的损伤中释放，成为神经损伤的标志物。MBP是评估髓鞘损伤和神经系统炎症的重要指标，在</w:t>
      </w:r>
      <w:r>
        <w:rPr>
          <w:rFonts w:hint="eastAsia" w:ascii="Times" w:hAnsi="Times"/>
        </w:rPr>
        <w:t>中枢神经系统免疫疾病</w:t>
      </w:r>
      <w:r>
        <w:rPr>
          <w:rFonts w:ascii="Times" w:hAnsi="Times"/>
        </w:rPr>
        <w:t>中是重要的脱髓鞘标志物，常用于脱髓鞘疾病的监测</w:t>
      </w:r>
      <w:r>
        <w:rPr>
          <w:rFonts w:hint="eastAsia"/>
        </w:rPr>
        <w:t>。</w:t>
      </w:r>
    </w:p>
    <w:p w14:paraId="24324ED9">
      <w:pPr>
        <w:pStyle w:val="43"/>
        <w:spacing w:before="156" w:after="156"/>
      </w:pPr>
      <w:r>
        <w:rPr>
          <w:rFonts w:hint="eastAsia"/>
        </w:rPr>
        <w:t>寡克隆带（Oligoclonal bands, OB</w:t>
      </w:r>
      <w:r>
        <w:t>)</w:t>
      </w:r>
    </w:p>
    <w:p w14:paraId="7727FA94">
      <w:pPr>
        <w:pStyle w:val="24"/>
      </w:pPr>
      <w:r>
        <w:rPr>
          <w:rFonts w:hint="eastAsia" w:ascii="Times" w:hAnsi="Times"/>
        </w:rPr>
        <w:t>OB</w:t>
      </w:r>
      <w:r>
        <w:rPr>
          <w:rFonts w:ascii="Times" w:hAnsi="Times"/>
        </w:rPr>
        <w:t>是脑脊液中出现的一种带状免疫球蛋白聚集物，通常由B细胞产生的抗体（免疫球蛋白）形成。这些带状物通常出现在中枢神经系统的炎症或免疫反应中，并且在多种神经系统疾病中表现为标志物，尤其是与多发性硬化症相关。寡克隆带的出现提示脑脊液中存在特异性免疫反应，通常用于帮助区分中枢神经系统的免疫性疾病与其他类型的神经系统疾病</w:t>
      </w:r>
      <w:r>
        <w:rPr>
          <w:rFonts w:hint="eastAsia"/>
        </w:rPr>
        <w:t>。</w:t>
      </w:r>
    </w:p>
    <w:p w14:paraId="5F29C8EB">
      <w:pPr>
        <w:pStyle w:val="43"/>
        <w:spacing w:before="156" w:after="156"/>
      </w:pPr>
      <w:r>
        <w:rPr>
          <w:rFonts w:hint="eastAsia"/>
        </w:rPr>
        <w:t>Alb (白蛋白</w:t>
      </w:r>
      <w:r>
        <w:t>)</w:t>
      </w:r>
    </w:p>
    <w:p w14:paraId="1674F8B8">
      <w:pPr>
        <w:pStyle w:val="24"/>
        <w:rPr>
          <w:rFonts w:ascii="Times" w:hAnsi="Times"/>
        </w:rPr>
      </w:pPr>
      <w:r>
        <w:rPr>
          <w:rFonts w:ascii="Times" w:hAnsi="Times"/>
        </w:rPr>
        <w:t>Alb具有维持渗透压的功能。由于其分子量较低，白蛋白正常情况下很难通过完整的血脑屏障。因此，脑脊液中白蛋白的含量变化可以作为评估血脑屏障通透性改变的敏感指标。在脑脊液中，Alb的浓度变化可反映血脑屏障的功能障碍。Alb的水平常用于评估血脑屏障的通透性，尤其是在评估神经系统</w:t>
      </w:r>
      <w:r>
        <w:rPr>
          <w:rFonts w:hint="eastAsia" w:ascii="Times" w:hAnsi="Times"/>
        </w:rPr>
        <w:t>免疫</w:t>
      </w:r>
      <w:r>
        <w:rPr>
          <w:rFonts w:ascii="Times" w:hAnsi="Times"/>
        </w:rPr>
        <w:t>疾病时</w:t>
      </w:r>
      <w:r>
        <w:rPr>
          <w:rFonts w:hint="eastAsia" w:ascii="Times" w:hAnsi="Times"/>
        </w:rPr>
        <w:t>。</w:t>
      </w:r>
      <w:r>
        <w:rPr>
          <w:rFonts w:ascii="Times" w:hAnsi="Times"/>
        </w:rPr>
        <w:t>Qalb是通过比较CSF中的白蛋白浓度（AlbCsf）和血清中的白蛋白浓度（AlbS）来计算的。具体的计算公式为：白蛋白商值＝Albcsf／Albs×1000</w:t>
      </w:r>
      <w:r>
        <w:rPr>
          <w:rFonts w:hint="eastAsia" w:ascii="Times" w:hAnsi="Times"/>
        </w:rPr>
        <w:t>。</w:t>
      </w:r>
      <w:r>
        <w:rPr>
          <w:rFonts w:ascii="Times" w:hAnsi="Times"/>
        </w:rPr>
        <w:t>随QAlb增高BBB功能障碍程度加重</w:t>
      </w:r>
      <w:r>
        <w:rPr>
          <w:rFonts w:hint="eastAsia"/>
        </w:rPr>
        <w:t>。</w:t>
      </w:r>
    </w:p>
    <w:p w14:paraId="55FF1B88">
      <w:pPr>
        <w:pStyle w:val="43"/>
        <w:spacing w:before="156" w:after="156"/>
      </w:pPr>
      <w:r>
        <w:rPr>
          <w:rFonts w:hint="eastAsia"/>
        </w:rPr>
        <w:t>IgG指数</w:t>
      </w:r>
    </w:p>
    <w:p w14:paraId="243EB451">
      <w:pPr>
        <w:pStyle w:val="24"/>
        <w:rPr>
          <w:rFonts w:ascii="Times" w:hAnsi="Times"/>
        </w:rPr>
      </w:pPr>
      <w:r>
        <w:rPr>
          <w:rFonts w:hint="eastAsia" w:ascii="Times" w:hAnsi="Times"/>
        </w:rPr>
        <w:t>I</w:t>
      </w:r>
      <w:r>
        <w:rPr>
          <w:rFonts w:ascii="Times" w:hAnsi="Times"/>
        </w:rPr>
        <w:t>gG指数是通过计算脑脊液和血清中的IgG和白蛋白比值来评估IgG在中枢的合成情况。</w:t>
      </w:r>
      <w:r>
        <w:rPr>
          <w:rFonts w:hint="eastAsia" w:ascii="Times" w:hAnsi="Times"/>
        </w:rPr>
        <w:t>正常情况下中枢神经系统不合成IgG，脑脊液中IgG含量很低。但在病理情况下发生体液免疫应答时，鞘内IgG合成，含量增高。</w:t>
      </w:r>
      <w:r>
        <w:rPr>
          <w:rFonts w:ascii="Times" w:hAnsi="Times"/>
        </w:rPr>
        <w:t>IgG指数 &gt; 0.7 提示中枢IgG合成增加，支持MS等中枢免疫相关疾病的诊断。</w:t>
      </w:r>
    </w:p>
    <w:p w14:paraId="2704C7C2">
      <w:pPr>
        <w:pStyle w:val="43"/>
        <w:spacing w:before="156" w:after="156"/>
        <w:rPr>
          <w:rFonts w:ascii="宋体" w:eastAsia="宋体"/>
        </w:rPr>
      </w:pPr>
      <w:r>
        <w:rPr>
          <w:rFonts w:hint="eastAsia"/>
        </w:rPr>
        <w:t>前颗粒蛋白 (PGRN)</w:t>
      </w:r>
    </w:p>
    <w:p w14:paraId="4E755682">
      <w:pPr>
        <w:pStyle w:val="24"/>
      </w:pPr>
      <w:r>
        <w:rPr>
          <w:rFonts w:hint="eastAsia"/>
        </w:rPr>
        <w:t>PGRN是一种多功能免疫调节分子，在自身免疫性疾病中起重要作用。其具有双重炎症作用，既可以通过调控IL-6信号通路促进炎症，又可以通过拮抗TNF-α信号通路或调控IL-10等信号通路起抗炎作用。抗NMDAR脑炎患者脑脊液中PGRN水平升高，提示脑脊液中PGRN浓度可能是急性抗NMDAR脑炎的潜在生物标志物。</w:t>
      </w:r>
    </w:p>
    <w:p w14:paraId="32A7229C">
      <w:pPr>
        <w:pStyle w:val="44"/>
        <w:spacing w:before="156" w:after="156"/>
      </w:pPr>
      <w:bookmarkStart w:id="20" w:name="_Toc183032161"/>
      <w:r>
        <w:t>自身</w:t>
      </w:r>
      <w:r>
        <w:rPr>
          <w:rFonts w:hint="eastAsia"/>
        </w:rPr>
        <w:t>抗体类标志物</w:t>
      </w:r>
      <w:bookmarkEnd w:id="20"/>
    </w:p>
    <w:p w14:paraId="5638E707">
      <w:pPr>
        <w:pStyle w:val="43"/>
        <w:spacing w:before="156" w:after="156"/>
      </w:pPr>
      <w:r>
        <w:rPr>
          <w:rFonts w:hint="eastAsia"/>
        </w:rPr>
        <w:t>抗AQP4抗体（Aquaporin-4 Antibody）</w:t>
      </w:r>
    </w:p>
    <w:p w14:paraId="2F1BFD5E">
      <w:pPr>
        <w:pStyle w:val="24"/>
      </w:pPr>
      <w:r>
        <w:rPr>
          <w:rFonts w:hint="eastAsia"/>
        </w:rPr>
        <w:t>AQP4是一种水通道蛋白，主要在神经胶质细胞的膜上表达。AQP4是视神经脊髓炎谱系疾病（NMOSD）的特异性靶点，AQP4抗体的存在表明免疫系统对中枢神经系统的攻击。在视神经脊髓炎谱系疾病中，AQP4抗体的异常表达与病理状态密切相关。AQP4抗体阳性用于NMOSD的确诊和疾病活动度监测。针对不同标志物设定最低精确度要求，确保结果具有可重复性和一致性。</w:t>
      </w:r>
    </w:p>
    <w:p w14:paraId="12812FD0">
      <w:pPr>
        <w:pStyle w:val="43"/>
        <w:spacing w:before="156" w:after="156"/>
      </w:pPr>
      <w:r>
        <w:t>抗MOG抗体（Myelin Oligodendrocyte Glycoprotein Antibody）</w:t>
      </w:r>
    </w:p>
    <w:p w14:paraId="219491BB">
      <w:pPr>
        <w:pStyle w:val="24"/>
      </w:pPr>
      <w:r>
        <w:rPr>
          <w:rFonts w:hint="eastAsia"/>
        </w:rPr>
        <w:t>MOG抗体主要针对髓鞘中的髓鞘抗原蛋白，它是髓鞘稳定性的关键组成部分。在一些脱髓鞘病（如MOG抗体相关脱髓鞘病，MOGAD）中，MOG抗体会破坏髓鞘，导致神经功能障碍。MOG抗体检测有助于诊断MOGAD，</w:t>
      </w:r>
      <w:r>
        <w:t>在ADEM疾病中尤其是儿童ADEM患者中大约40%存在抗MOG抗体阳性</w:t>
      </w:r>
      <w:r>
        <w:rPr>
          <w:rFonts w:hint="eastAsia"/>
        </w:rPr>
        <w:t>能够提供对脱髓鞘病理的鉴别意义。</w:t>
      </w:r>
    </w:p>
    <w:p w14:paraId="126995F9">
      <w:pPr>
        <w:pStyle w:val="43"/>
        <w:spacing w:before="156" w:after="156"/>
      </w:pPr>
      <w:r>
        <w:t>抗</w:t>
      </w:r>
      <w:r>
        <w:rPr>
          <w:rFonts w:hint="eastAsia"/>
        </w:rPr>
        <w:t>MBP</w:t>
      </w:r>
      <w:r>
        <w:t>抗体（Myelin Basic Protein Antibody）</w:t>
      </w:r>
    </w:p>
    <w:p w14:paraId="0919AF2D">
      <w:pPr>
        <w:pStyle w:val="24"/>
      </w:pPr>
      <w:r>
        <w:t>髓鞘碱性蛋白（MBP）当因炎症或损伤暴露或释放至脑脊液后，会诱发免疫反应，刺激机体产生抗MBP抗体，从而可能引发多种神经系统疾病。近年来研究表明，MBP水平的动态变化与多发性硬化（MS）的临床活动密切相关：在复发期和钆增强病灶出现的无症状阶段，MBP水平会显著升高，而在复发后的一周内迅速下降，提示MBP可作为疾病活动和进展的重要生物标志物。然而，抗MBP抗体也可以在其他疾病患者及部分健康人群中被检测到，其在多发性硬化诊断中的特异性仍需进一步验证和研究</w:t>
      </w:r>
      <w:r>
        <w:rPr>
          <w:rFonts w:hint="eastAsia"/>
        </w:rPr>
        <w:t>.</w:t>
      </w:r>
    </w:p>
    <w:p w14:paraId="5B4BCD3B">
      <w:pPr>
        <w:pStyle w:val="43"/>
        <w:spacing w:before="156" w:after="156"/>
      </w:pPr>
      <w:r>
        <w:t>抗NMDA受体（N-methyl-D-aspartate receptor）抗体</w:t>
      </w:r>
    </w:p>
    <w:p w14:paraId="77995A5E">
      <w:pPr>
        <w:pStyle w:val="24"/>
      </w:pPr>
      <w:r>
        <w:rPr>
          <w:rFonts w:hint="eastAsia"/>
        </w:rPr>
        <w:t>抗NMDA受体抗体通常与一种称为抗NMDA受体脑炎的疾病相关，该病以精神症状、癫痫发作、记忆丧失等神经精神症状为特征。NMDA受体在神经元的信号传递中起着重要作用，抗体的存在会干扰这些信号的正常传递。用于诊断抗NMDA受体脑炎。</w:t>
      </w:r>
    </w:p>
    <w:p w14:paraId="60EA6AE1">
      <w:pPr>
        <w:pStyle w:val="43"/>
        <w:spacing w:before="156" w:after="156"/>
      </w:pPr>
      <w:r>
        <w:t>抗LGI1抗体（Anti-LGI1 Antibody</w:t>
      </w:r>
      <w:r>
        <w:rPr>
          <w:rFonts w:hint="eastAsia"/>
        </w:rPr>
        <w:t>）</w:t>
      </w:r>
    </w:p>
    <w:p w14:paraId="10A4EA96">
      <w:pPr>
        <w:pStyle w:val="24"/>
      </w:pPr>
      <w:r>
        <w:t>LGI1是一种分泌的神经元蛋白，其IgG4亚型具有主要的致病作用。</w:t>
      </w:r>
      <w:r>
        <w:rPr>
          <w:rFonts w:hint="eastAsia"/>
        </w:rPr>
        <w:t>抗LGI1抗体阳性与癫痫发作、记忆丧失等神经精神症状相关。LGI1抗体的检测有助于确诊和监测自体免疫性癫痫。</w:t>
      </w:r>
      <w:r>
        <w:t>一般血清检测的敏感度较脑脊液高。关于脑脊液LGI1⁃IgG4抗体滴度与疾病预后的相关性目前仍存在争议</w:t>
      </w:r>
      <w:r>
        <w:rPr>
          <w:rFonts w:hint="eastAsia"/>
        </w:rPr>
        <w:t>。</w:t>
      </w:r>
    </w:p>
    <w:p w14:paraId="58C4F3E7">
      <w:pPr>
        <w:pStyle w:val="43"/>
        <w:spacing w:before="156" w:after="156"/>
      </w:pPr>
      <w:r>
        <w:t>抗γ⁃氨基丁酸（GABA）受体抗体</w:t>
      </w:r>
    </w:p>
    <w:p w14:paraId="45741BEB">
      <w:pPr>
        <w:pStyle w:val="24"/>
      </w:pPr>
      <w:r>
        <w:t>抗GABA</w:t>
      </w:r>
      <w:r>
        <w:rPr>
          <w:vertAlign w:val="subscript"/>
        </w:rPr>
        <w:t>A</w:t>
      </w:r>
      <w:r>
        <w:t>受体脑炎通常以早期行为或认知功能异常为特征，并可逐步发展为难治性癫痫发作。患者的脑部MRI常显示多灶性病变，大部分病例脑脊液检查可发现淋巴细胞增多，并可能伴有或不伴有寡克隆带（OCB）的出现</w:t>
      </w:r>
      <w:r>
        <w:rPr>
          <w:rFonts w:hint="eastAsia"/>
        </w:rPr>
        <w:t>。</w:t>
      </w:r>
      <w:r>
        <w:t>抗GABA</w:t>
      </w:r>
      <w:r>
        <w:rPr>
          <w:vertAlign w:val="subscript"/>
        </w:rPr>
        <w:t>B</w:t>
      </w:r>
      <w:r>
        <w:t>受体脑炎主要表现为严重癫痫发作或癫痫持续状态，并伴有认知障碍。此外，抗GABA受体脑炎患者可能会同时患有其他自身免疫性疾病，如甲状腺炎或重症肌无力。</w:t>
      </w:r>
    </w:p>
    <w:p w14:paraId="4F21D000">
      <w:pPr>
        <w:pStyle w:val="43"/>
        <w:spacing w:before="156" w:after="156"/>
      </w:pPr>
      <w:r>
        <w:t>抗</w:t>
      </w:r>
      <w:r>
        <w:rPr>
          <w:rFonts w:hint="eastAsia"/>
        </w:rPr>
        <w:t>AMPA受体</w:t>
      </w:r>
      <w:r>
        <w:t>抗体</w:t>
      </w:r>
    </w:p>
    <w:p w14:paraId="18D52EFB">
      <w:pPr>
        <w:pStyle w:val="24"/>
      </w:pPr>
      <w:r>
        <w:t>抗AMPA受体脑炎患者的典型症状为边缘叶脑炎，主要表现为亚急性起病的意识混乱、定向障碍、记忆丧失以及精神症状和癫痫发作。AMPA受体是一种离子型谷氨酸受体，在突触可塑性和兴奋性神经传递中起关键作用。当免疫系统产生针对AMPA受体的抗体时，会导致中枢神经系统的异常，尤其是影响边缘系统，从而引发上述临床症状。</w:t>
      </w:r>
    </w:p>
    <w:p w14:paraId="599BCAB6">
      <w:pPr>
        <w:pStyle w:val="43"/>
        <w:spacing w:before="156" w:after="156"/>
      </w:pPr>
      <w:r>
        <w:t>抗胶质纤维酸性蛋白（</w:t>
      </w:r>
      <w:r>
        <w:rPr>
          <w:rFonts w:hint="eastAsia"/>
        </w:rPr>
        <w:t>GFAP</w:t>
      </w:r>
      <w:r>
        <w:t>）抗体</w:t>
      </w:r>
    </w:p>
    <w:p w14:paraId="1734B84B">
      <w:pPr>
        <w:pStyle w:val="24"/>
      </w:pPr>
      <w:r>
        <w:rPr>
          <w:rFonts w:hint="eastAsia"/>
        </w:rPr>
        <w:t>GFAP抗体是</w:t>
      </w:r>
      <w:r>
        <w:t>自身免疫性GFAP星形胶质细胞</w:t>
      </w:r>
      <w:r>
        <w:rPr>
          <w:rFonts w:hint="eastAsia"/>
        </w:rPr>
        <w:t>病的关键生物标志物。研究表明，GFAP抗体在患者的血清中呈阳性率约为1.5%，而在脑脊液中的阳性率为0.9%左右。GFAP星形胶质细胞病的临床表现多样，包括意识障碍、癫痫发作、运动障碍等。脑脊液检查中，GFAP抗体阳性是其诊断的重要依据，但需要注意的是，GFAP抗体阳性患者也可能同时携带其他CNS自身免疫性抗体，如NMDAR抗体和AQP4抗体。</w:t>
      </w:r>
    </w:p>
    <w:p w14:paraId="44414A74">
      <w:pPr>
        <w:pStyle w:val="43"/>
        <w:spacing w:before="156" w:after="156"/>
      </w:pPr>
      <w:r>
        <w:t>抗接触蛋白相关蛋白2（CASPR2）抗体</w:t>
      </w:r>
    </w:p>
    <w:p w14:paraId="3CC18152">
      <w:pPr>
        <w:pStyle w:val="24"/>
      </w:pPr>
      <w:r>
        <w:rPr>
          <w:rFonts w:hint="eastAsia"/>
        </w:rPr>
        <w:t>抗接触蛋白相关蛋白2（CASPR2）脑炎是一种自身免疫性中枢神经系统（CNS）疾病，通常与自身免疫性神经病理病变有关，尤其与自体抗体对CASPR2的攻击相关。CASPR2是一种在神经轴突上的重要分子，参与髓鞘的形成和神经信号的传导。抗CASPR2抗体的存在与一系列临床症状相关，尤其是运动障碍、癫痫和记忆障碍等。脑脊液分析可以检测到CASPR2抗体，但该抗体并不是所有患者都表现为阳性，且需要结合其他临床检查来做综合诊断。。</w:t>
      </w:r>
    </w:p>
    <w:p w14:paraId="71F01655">
      <w:pPr>
        <w:pStyle w:val="43"/>
        <w:spacing w:before="156" w:after="156"/>
      </w:pPr>
      <w:r>
        <w:t>抗IgLON5抗体</w:t>
      </w:r>
    </w:p>
    <w:p w14:paraId="3851EAB7">
      <w:pPr>
        <w:pStyle w:val="24"/>
      </w:pPr>
      <w:r>
        <w:t>抗IgLON5抗体相关脑病是一种罕见的自身免疫性脑病，通常表现为一系列神经系统症状。最典型的表现是睡眠障碍，包括非快速眼球运动期和快速眼球运动期睡眠异常，伴有阻塞性睡眠呼吸暂停、间歇性中枢性低通气。其他症状包括痴呆、步态不稳、舞蹈病、构音障碍、吞咽困难、自主神经功能障碍以及核上性凝视麻痹。脑脊液分析显示轻度的淋巴细胞增多，抗IgLON5抗体在脑脊液中阳性</w:t>
      </w:r>
      <w:r>
        <w:rPr>
          <w:rFonts w:hint="eastAsia"/>
        </w:rPr>
        <w:t>。</w:t>
      </w:r>
    </w:p>
    <w:p w14:paraId="062FB3CF">
      <w:pPr>
        <w:pStyle w:val="43"/>
        <w:spacing w:before="156" w:after="156"/>
      </w:pPr>
      <w:r>
        <w:t>抗二肽基肽酶样蛋白6（DPPX）抗体</w:t>
      </w:r>
    </w:p>
    <w:p w14:paraId="3D778353">
      <w:pPr>
        <w:pStyle w:val="24"/>
      </w:pPr>
      <w:r>
        <w:t>抗DPPX抗体相关脑炎通常表现为神经精神症状，包括肌阵挛、震颤、惊吓反射、癫痫和僵人综合征。此外，患者可能出现前驱性腹泻，且可能伴有自主神经功能障碍，表现为心律失常、体温调节障碍、出汗过多、尿路症状及睡眠障碍等。脑脊液分析通常会显示细胞增多及蛋白质水平升高</w:t>
      </w:r>
      <w:r>
        <w:rPr>
          <w:rFonts w:hint="eastAsia"/>
        </w:rPr>
        <w:t>，抗DPPX抗体阳性。</w:t>
      </w:r>
    </w:p>
    <w:p w14:paraId="04C043E8">
      <w:pPr>
        <w:pStyle w:val="43"/>
        <w:spacing w:before="156" w:after="156"/>
      </w:pPr>
      <w:r>
        <w:t>抗谷氨酸脱羧酶（GAD）65抗体</w:t>
      </w:r>
    </w:p>
    <w:p w14:paraId="6EAE654B">
      <w:pPr>
        <w:pStyle w:val="24"/>
      </w:pPr>
      <w:r>
        <w:rPr>
          <w:rFonts w:hint="eastAsia"/>
        </w:rPr>
        <w:t>抗</w:t>
      </w:r>
      <w:r>
        <w:t>GAD65</w:t>
      </w:r>
      <w:r>
        <w:rPr>
          <w:rFonts w:hint="eastAsia"/>
        </w:rPr>
        <w:t>抗体脑炎是一种自身免疫性疾病，通常伴随僵人综合征、小脑性共济失调、癫痫和边缘性脑炎。与抗</w:t>
      </w:r>
      <w:r>
        <w:t>GAD65</w:t>
      </w:r>
      <w:r>
        <w:rPr>
          <w:rFonts w:hint="eastAsia"/>
        </w:rPr>
        <w:t>抗体相关的共济失调通常缓慢进展，可能在数月或数年内发展。约</w:t>
      </w:r>
      <w:r>
        <w:t>7%</w:t>
      </w:r>
      <w:r>
        <w:rPr>
          <w:rFonts w:hint="eastAsia"/>
        </w:rPr>
        <w:t>的患者可能出现颞叶癫痫或癫痫持续状态，</w:t>
      </w:r>
      <w:r>
        <w:t>5%</w:t>
      </w:r>
      <w:r>
        <w:rPr>
          <w:rFonts w:hint="eastAsia"/>
        </w:rPr>
        <w:t>患者可发展为边缘性脑炎。脑脊液分析和临床症状需结合特异性抗体的检测。</w:t>
      </w:r>
    </w:p>
    <w:p w14:paraId="38993CB9">
      <w:pPr>
        <w:pStyle w:val="43"/>
        <w:spacing w:before="156" w:after="156"/>
      </w:pPr>
      <w:r>
        <w:t>抗代谢型谷氨酸受体（mGluR）抗体</w:t>
      </w:r>
    </w:p>
    <w:p w14:paraId="38E362D4">
      <w:pPr>
        <w:pStyle w:val="24"/>
      </w:pPr>
      <w:r>
        <w:rPr>
          <w:rFonts w:hint="eastAsia"/>
        </w:rPr>
        <w:t>抗代谢型谷氨酸受体（mGluR）1和抗mGluR5抗体是针对两种G蛋白偶联受体的抗体，二者在氨基酸序列上的同源性为85%。这两种受体在神经系统中都参与调节突触功能，尤其是在突触可塑性和神经信号传递中发挥重要作用。在临床表现方面，具有抗mGluR1抗体的患者通常会出现亚急性起病的小脑性共济失调，部分患者可能伴有偏执、味觉障碍、复视和认知障碍等症状。抗mGluR5抗体是伴随癫痫或精神症状的神经系统疾病的良好生物标志物。</w:t>
      </w:r>
    </w:p>
    <w:p w14:paraId="69393DA6">
      <w:pPr>
        <w:pStyle w:val="44"/>
        <w:spacing w:before="156" w:after="156"/>
      </w:pPr>
      <w:bookmarkStart w:id="21" w:name="_Toc183032163"/>
      <w:r>
        <w:rPr>
          <w:rFonts w:hint="eastAsia"/>
        </w:rPr>
        <w:t>细胞外囊泡类标志物</w:t>
      </w:r>
      <w:bookmarkEnd w:id="21"/>
    </w:p>
    <w:p w14:paraId="76DDC77B">
      <w:pPr>
        <w:pStyle w:val="24"/>
      </w:pPr>
      <w:r>
        <w:rPr>
          <w:rFonts w:hint="eastAsia"/>
        </w:rPr>
        <w:t>细胞外囊泡（</w:t>
      </w:r>
      <w:r>
        <w:t>extracellular vesicles</w:t>
      </w:r>
      <w:r>
        <w:rPr>
          <w:rFonts w:hint="eastAsia"/>
        </w:rPr>
        <w:t>，EVs）是从细胞释放出来的颗粒，由脂质双层分隔，无法自行复制。根据来源，EVs可分为不同类型，例如外泌体和胞外小体。外泌体是指从细胞内部通过多泡体释放出来的EVs，而胞外小体（也称为微泡、微粒）是指从细胞表面释放出来的EVs。</w:t>
      </w:r>
      <w:r>
        <w:t>EVs的内容非常多样化。</w:t>
      </w:r>
      <w:r>
        <w:rPr>
          <w:rFonts w:hint="eastAsia"/>
        </w:rPr>
        <w:t>其货物包括非编码RNA、蛋白、脂质和代谢物。</w:t>
      </w:r>
    </w:p>
    <w:p w14:paraId="40F396E3">
      <w:pPr>
        <w:pStyle w:val="43"/>
        <w:spacing w:before="156" w:after="156"/>
      </w:pPr>
      <w:r>
        <w:rPr>
          <w:rFonts w:hint="eastAsia"/>
        </w:rPr>
        <w:t>EV衍生非编码RNA</w:t>
      </w:r>
    </w:p>
    <w:p w14:paraId="7367B822">
      <w:pPr>
        <w:pStyle w:val="24"/>
      </w:pPr>
      <w:r>
        <w:rPr>
          <w:rFonts w:ascii="Times" w:hAnsi="Times"/>
        </w:rPr>
        <w:t>microRNA代表了更广泛研究和表征的EV</w:t>
      </w:r>
      <w:r>
        <w:rPr>
          <w:rFonts w:hint="eastAsia" w:ascii="Times" w:hAnsi="Times"/>
        </w:rPr>
        <w:t>衍生的</w:t>
      </w:r>
      <w:r>
        <w:rPr>
          <w:rFonts w:ascii="Times" w:hAnsi="Times"/>
        </w:rPr>
        <w:t>RNA生物</w:t>
      </w:r>
      <w:r>
        <w:rPr>
          <w:rFonts w:hint="eastAsia" w:ascii="Times" w:hAnsi="Times"/>
        </w:rPr>
        <w:t>类型</w:t>
      </w:r>
      <w:r>
        <w:rPr>
          <w:rFonts w:ascii="Times" w:hAnsi="Times"/>
        </w:rPr>
        <w:t>。已证</w:t>
      </w:r>
      <w:r>
        <w:rPr>
          <w:rFonts w:hint="eastAsia" w:ascii="Times" w:hAnsi="Times"/>
        </w:rPr>
        <w:t>中枢神经系统自身免疫性疾病</w:t>
      </w:r>
      <w:r>
        <w:rPr>
          <w:rFonts w:ascii="Times" w:hAnsi="Times"/>
        </w:rPr>
        <w:t>中miRNA谱的变化与临床病程、炎症过程和治疗反应有关。微小RNA（miRNA）是长度为19-23个核苷酸的单链非蛋白质编码RNA分子，可作为转录后调节剂，通过促进mRNA降解或减少蛋白质翻译来微调蛋白质表达水平。多种miRNA在MS患者脑脊液中的表达发生紊乱（miR-181c；miR-150；miR-328；miR-34c-5p；miR-142-3p；miR-let-7b-5p），其中miR-181c和miR-150与CIS向MS的早期转变有关</w:t>
      </w:r>
      <w:r>
        <w:rPr>
          <w:rFonts w:hint="eastAsia" w:ascii="Times" w:hAnsi="Times"/>
        </w:rPr>
        <w:t>。</w:t>
      </w:r>
      <w:r>
        <w:rPr>
          <w:rFonts w:hint="eastAsia"/>
        </w:rPr>
        <w:t>此外</w:t>
      </w:r>
      <w:r>
        <w:rPr>
          <w:rFonts w:hint="eastAsia" w:ascii="Times" w:hAnsi="Times"/>
        </w:rPr>
        <w:t>miR-223、miR-146a、miR-125b-5p等miRNA可以通过调控中枢神经系统固有免疫细胞—小胶质细胞的表型</w:t>
      </w:r>
      <w:r>
        <w:rPr>
          <w:rFonts w:ascii="Times" w:hAnsi="Times"/>
        </w:rPr>
        <w:t>调节中枢神经系统</w:t>
      </w:r>
      <w:r>
        <w:rPr>
          <w:rFonts w:hint="eastAsia" w:ascii="Times" w:hAnsi="Times"/>
        </w:rPr>
        <w:t>免疫</w:t>
      </w:r>
      <w:r>
        <w:rPr>
          <w:rFonts w:ascii="Times" w:hAnsi="Times"/>
        </w:rPr>
        <w:t>炎症</w:t>
      </w:r>
      <w:r>
        <w:rPr>
          <w:rFonts w:hint="eastAsia"/>
        </w:rPr>
        <w:t>。</w:t>
      </w:r>
    </w:p>
    <w:p w14:paraId="2B26E6B3">
      <w:pPr>
        <w:pStyle w:val="43"/>
        <w:spacing w:before="156" w:after="156"/>
      </w:pPr>
      <w:r>
        <w:rPr>
          <w:rFonts w:hint="eastAsia"/>
        </w:rPr>
        <w:t>EV衍生蛋白</w:t>
      </w:r>
    </w:p>
    <w:p w14:paraId="0612F96B">
      <w:pPr>
        <w:pStyle w:val="24"/>
        <w:rPr>
          <w:rFonts w:ascii="Times" w:hAnsi="Times"/>
        </w:rPr>
      </w:pPr>
      <w:r>
        <w:rPr>
          <w:rFonts w:hint="eastAsia" w:ascii="Times" w:hAnsi="Times"/>
        </w:rPr>
        <w:t>多发性硬化症患者脑脊液中的EV蛋白含量中髓鞘少突胶质细胞糖蛋白(MOG)与疾病活动性密切相关。研究表明MS和视神经脊髓炎(NMO)患者的脑脊液中可以提取到442种重要EV衍生蛋白的蛋白质组学特征，揭示了与MS密切相关的纤维蛋白原和与NMO相关的神经胶质纤维酸性蛋白(GFAP)的存在。因此EV的货物不仅可以作为生物标志物，还可以帮助正确识别神经炎症疾病。</w:t>
      </w:r>
    </w:p>
    <w:p w14:paraId="2BF7C4CB">
      <w:pPr>
        <w:pStyle w:val="43"/>
        <w:spacing w:before="156" w:after="156"/>
      </w:pPr>
      <w:r>
        <w:rPr>
          <w:rFonts w:hint="eastAsia"/>
        </w:rPr>
        <w:t>EV衍生脂质</w:t>
      </w:r>
    </w:p>
    <w:p w14:paraId="11B2C5D6">
      <w:pPr>
        <w:pStyle w:val="24"/>
        <w:rPr>
          <w:rFonts w:ascii="Times" w:hAnsi="Times"/>
        </w:rPr>
      </w:pPr>
      <w:r>
        <w:rPr>
          <w:rFonts w:ascii="Times" w:hAnsi="Times"/>
        </w:rPr>
        <w:t>脂质成分在 EV 中更为常见</w:t>
      </w:r>
      <w:r>
        <w:rPr>
          <w:rFonts w:hint="eastAsia" w:ascii="Times" w:hAnsi="Times"/>
        </w:rPr>
        <w:t>。</w:t>
      </w:r>
      <w:r>
        <w:rPr>
          <w:rFonts w:ascii="Times" w:hAnsi="Times"/>
        </w:rPr>
        <w:t>由于脂质稳态在中枢神经系统中的关键作用以及脂质在囊泡中的关键功能，EV 衍生的脂质会影响神经炎症和中枢神经系统修复。硫苷脂与胆固醇、磷脂和复杂的鞘脂一起构成髓鞘的主要成分</w:t>
      </w:r>
      <w:r>
        <w:rPr>
          <w:rFonts w:hint="eastAsia" w:ascii="Times" w:hAnsi="Times"/>
        </w:rPr>
        <w:t>。由MS患者提取的EV中</w:t>
      </w:r>
      <w:r>
        <w:rPr>
          <w:rFonts w:ascii="Times" w:hAnsi="Times"/>
        </w:rPr>
        <w:t>硫苷脂相对增加</w:t>
      </w:r>
      <w:r>
        <w:rPr>
          <w:rFonts w:hint="eastAsia" w:ascii="Times" w:hAnsi="Times"/>
        </w:rPr>
        <w:t>，表明其潜在的</w:t>
      </w:r>
      <w:r>
        <w:rPr>
          <w:rFonts w:ascii="Times" w:hAnsi="Times"/>
        </w:rPr>
        <w:t>生物标志物</w:t>
      </w:r>
      <w:r>
        <w:rPr>
          <w:rFonts w:hint="eastAsia" w:ascii="Times" w:hAnsi="Times"/>
        </w:rPr>
        <w:t>作用。此外，</w:t>
      </w:r>
      <w:r>
        <w:rPr>
          <w:rFonts w:ascii="Times" w:hAnsi="Times"/>
        </w:rPr>
        <w:t>EVs中富含这些对于髓鞘再生至关重要的脂质类别</w:t>
      </w:r>
      <w:r>
        <w:rPr>
          <w:rFonts w:hint="eastAsia" w:ascii="Times" w:hAnsi="Times"/>
        </w:rPr>
        <w:t>，</w:t>
      </w:r>
      <w:r>
        <w:rPr>
          <w:rFonts w:ascii="Times" w:hAnsi="Times"/>
        </w:rPr>
        <w:t>EVs</w:t>
      </w:r>
      <w:r>
        <w:rPr>
          <w:rFonts w:hint="eastAsia" w:ascii="Times" w:hAnsi="Times"/>
        </w:rPr>
        <w:t>衍生的脂质</w:t>
      </w:r>
      <w:r>
        <w:rPr>
          <w:rFonts w:ascii="Times" w:hAnsi="Times"/>
        </w:rPr>
        <w:t>参与了髓鞘再生这一关键过程</w:t>
      </w:r>
      <w:r>
        <w:rPr>
          <w:rFonts w:hint="eastAsia" w:ascii="Times" w:hAnsi="Times"/>
        </w:rPr>
        <w:t>。</w:t>
      </w:r>
    </w:p>
    <w:p w14:paraId="0C051215">
      <w:pPr>
        <w:pStyle w:val="44"/>
        <w:spacing w:before="156" w:after="156"/>
      </w:pPr>
      <w:r>
        <w:rPr>
          <w:rFonts w:hint="eastAsia"/>
        </w:rPr>
        <w:t>细胞标志物</w:t>
      </w:r>
    </w:p>
    <w:p w14:paraId="5344AC7C">
      <w:pPr>
        <w:pStyle w:val="43"/>
        <w:spacing w:before="156" w:after="156"/>
      </w:pPr>
      <w:r>
        <w:rPr>
          <w:rFonts w:hint="eastAsia"/>
        </w:rPr>
        <w:t>记忆B细胞</w:t>
      </w:r>
    </w:p>
    <w:p w14:paraId="0209859F">
      <w:pPr>
        <w:pStyle w:val="24"/>
        <w:rPr>
          <w:rFonts w:ascii="Times" w:hAnsi="Times"/>
        </w:rPr>
      </w:pPr>
      <w:r>
        <w:rPr>
          <w:rFonts w:ascii="Times" w:hAnsi="Times"/>
        </w:rPr>
        <w:t>记忆B细胞（CD19+/CD27+）在抗原呈递过程中通过增殖与分化形成，属于次级免疫反应的一部分。它们能够快速产生免疫球蛋白，且被认为是NMOSD患者治疗监测和复治的生物标志物。尤其是类别转换记忆B细胞（CD19+/CD27+/IgM-/IgD-），作为一种早期再生的记忆B细胞亚群，可能在疾病复发风险的监测中起到重要作用。</w:t>
      </w:r>
    </w:p>
    <w:p w14:paraId="137E3AD5">
      <w:pPr>
        <w:pStyle w:val="43"/>
        <w:spacing w:before="156" w:after="156"/>
      </w:pPr>
      <w:r>
        <w:rPr>
          <w:rFonts w:hint="eastAsia"/>
        </w:rPr>
        <w:t>浆细胞</w:t>
      </w:r>
    </w:p>
    <w:p w14:paraId="45807E17">
      <w:pPr>
        <w:pStyle w:val="24"/>
        <w:rPr>
          <w:rFonts w:ascii="Times" w:hAnsi="Times"/>
        </w:rPr>
      </w:pPr>
      <w:r>
        <w:rPr>
          <w:rFonts w:ascii="Times" w:hAnsi="Times"/>
        </w:rPr>
        <w:tab/>
      </w:r>
      <w:r>
        <w:rPr>
          <w:rFonts w:hint="eastAsia" w:ascii="Times" w:hAnsi="Times"/>
        </w:rPr>
        <w:t>浆细胞是B细胞分化后产生抗体的细胞。它们通过分泌大量免疫球蛋白，起到抗体介导免疫的关键作用。在自身免疫性疾病中，浆细胞的产生常常反映了免疫系统的活跃程度。在NMOSD等疾病中，浆细胞的数量与免疫反应的强度相关，因此在监测疾病活动性中也可能成为一个重要的指标。</w:t>
      </w:r>
    </w:p>
    <w:p w14:paraId="741FF237">
      <w:pPr>
        <w:pStyle w:val="44"/>
        <w:spacing w:before="156" w:after="156"/>
      </w:pPr>
      <w:bookmarkStart w:id="22" w:name="_Toc183032162"/>
      <w:r>
        <w:rPr>
          <w:rFonts w:hint="eastAsia"/>
        </w:rPr>
        <w:t>其他常用生物</w:t>
      </w:r>
      <w:r>
        <w:t>标志物</w:t>
      </w:r>
      <w:bookmarkEnd w:id="22"/>
    </w:p>
    <w:p w14:paraId="551DCA4F">
      <w:pPr>
        <w:pStyle w:val="43"/>
        <w:spacing w:before="156" w:after="156"/>
      </w:pPr>
      <w:r>
        <w:t>sTREM2 (可溶性触发受体表达在髓样细胞2)</w:t>
      </w:r>
    </w:p>
    <w:p w14:paraId="320FBCDC">
      <w:pPr>
        <w:pStyle w:val="24"/>
        <w:rPr>
          <w:rFonts w:ascii="Times" w:hAnsi="Times"/>
        </w:rPr>
      </w:pPr>
      <w:r>
        <w:rPr>
          <w:rFonts w:ascii="Times" w:hAnsi="Times"/>
        </w:rPr>
        <w:t>s</w:t>
      </w:r>
      <w:r>
        <w:rPr>
          <w:rFonts w:hint="eastAsia" w:ascii="Times" w:hAnsi="Times"/>
        </w:rPr>
        <w:t>TREM</w:t>
      </w:r>
      <w:r>
        <w:rPr>
          <w:rFonts w:ascii="Times" w:hAnsi="Times"/>
        </w:rPr>
        <w:t>2是一种通过蛋白水解或选择性剪接产生的副产物，主要在小胶质细胞表面表达，参与神经免疫反应，尤其是在神经炎症中起着重要作用。sTREM2 用于评估</w:t>
      </w:r>
      <w:r>
        <w:rPr>
          <w:rFonts w:hint="eastAsia" w:ascii="Times" w:hAnsi="Times"/>
        </w:rPr>
        <w:t>小</w:t>
      </w:r>
      <w:r>
        <w:rPr>
          <w:rFonts w:ascii="Times" w:hAnsi="Times"/>
        </w:rPr>
        <w:t>胶质细胞的激活状态。在多种神经系统疾病患者的脑脊液中，sTREM2的水平明显升高。sTREM2在视神经脊髓炎谱系疾病（NMOSD）患者的脑脊液中水平显著高于</w:t>
      </w:r>
      <w:r>
        <w:rPr>
          <w:rFonts w:hint="eastAsia" w:ascii="Times" w:hAnsi="Times"/>
        </w:rPr>
        <w:t>健康受试者，可以作为良好生物标志物反应视神经脊髓炎谱系疾病中的疾病活动状态</w:t>
      </w:r>
      <w:r>
        <w:rPr>
          <w:rFonts w:hint="eastAsia"/>
        </w:rPr>
        <w:t>。</w:t>
      </w:r>
    </w:p>
    <w:p w14:paraId="7506FC1C">
      <w:pPr>
        <w:pStyle w:val="43"/>
        <w:spacing w:before="156" w:after="156"/>
      </w:pPr>
      <w:r>
        <w:rPr>
          <w:rFonts w:hint="eastAsia"/>
        </w:rPr>
        <w:t>sBCMA (可溶性B细胞成熟抗原</w:t>
      </w:r>
      <w:r>
        <w:t>)</w:t>
      </w:r>
    </w:p>
    <w:p w14:paraId="45C28D0B">
      <w:pPr>
        <w:pStyle w:val="24"/>
      </w:pPr>
      <w:r>
        <w:rPr>
          <w:rFonts w:hint="eastAsia" w:ascii="Times" w:hAnsi="Times"/>
        </w:rPr>
        <w:t>sBCMA是由膜B细胞表面成熟抗原脱落而来的，</w:t>
      </w:r>
      <w:r>
        <w:rPr>
          <w:rFonts w:ascii="Times" w:hAnsi="Times"/>
        </w:rPr>
        <w:t>主要由BCMA蛋白在γ-分泌酶的作用下切割产生。</w:t>
      </w:r>
      <w:r>
        <w:rPr>
          <w:rFonts w:hint="eastAsia" w:ascii="Times" w:hAnsi="Times"/>
        </w:rPr>
        <w:t>sBCMA是B细胞参与人类自身免疫性疾病的潜在生物标志物。</w:t>
      </w:r>
      <w:r>
        <w:rPr>
          <w:rFonts w:ascii="Times" w:hAnsi="Times"/>
        </w:rPr>
        <w:t>sBCMA</w:t>
      </w:r>
      <w:r>
        <w:rPr>
          <w:rFonts w:hint="eastAsia" w:ascii="Times" w:hAnsi="Times"/>
        </w:rPr>
        <w:t>可被</w:t>
      </w:r>
      <w:r>
        <w:rPr>
          <w:rFonts w:ascii="Times" w:hAnsi="Times"/>
        </w:rPr>
        <w:t>用于评估神经免疫性疾病的免疫状态。在视神经脊髓炎谱系疾病中，sBCMA水平升高可提示疾病活动</w:t>
      </w:r>
      <w:r>
        <w:rPr>
          <w:rFonts w:hint="eastAsia" w:ascii="Times" w:hAnsi="Times"/>
        </w:rPr>
        <w:t>状态</w:t>
      </w:r>
      <w:r>
        <w:rPr>
          <w:rFonts w:hint="eastAsia"/>
        </w:rPr>
        <w:t>。</w:t>
      </w:r>
    </w:p>
    <w:p w14:paraId="25233FD6">
      <w:pPr>
        <w:pStyle w:val="43"/>
        <w:spacing w:before="156" w:after="156"/>
      </w:pPr>
      <w:r>
        <w:rPr>
          <w:rFonts w:ascii="宋体"/>
          <w:szCs w:val="20"/>
        </w:rPr>
        <w:t>新蝶呤</w:t>
      </w:r>
    </w:p>
    <w:p w14:paraId="7565D816">
      <w:pPr>
        <w:pStyle w:val="24"/>
        <w:rPr>
          <w:rFonts w:ascii="Times" w:hAnsi="Times"/>
        </w:rPr>
      </w:pPr>
      <w:r>
        <w:rPr>
          <w:rFonts w:ascii="Times" w:hAnsi="Times"/>
        </w:rPr>
        <w:t>新蝶呤是由单核细胞和巨噬细胞释放的嘌呤样分子，被γ-干扰素激活，是细胞免疫激活的标志</w:t>
      </w:r>
      <w:r>
        <w:rPr>
          <w:rFonts w:hint="eastAsia" w:ascii="Times" w:hAnsi="Times"/>
        </w:rPr>
        <w:t>。新蝶呤的产生与感染尤其是病毒感染密切相关，在多种炎症性和自身免疫性中枢神经系统疾病中均可见到新蝶呤水平升高。新蝶呤参与B淋巴细胞增殖，与自身免疫和炎症密切相关，可作为中枢神经系统自身免疫病新型生物标志物</w:t>
      </w:r>
    </w:p>
    <w:p w14:paraId="6DAD53EA">
      <w:pPr>
        <w:pStyle w:val="43"/>
        <w:spacing w:before="156" w:after="156"/>
      </w:pPr>
      <w:r>
        <w:t>CHI3L1 (YKL-40)</w:t>
      </w:r>
    </w:p>
    <w:p w14:paraId="58395901">
      <w:pPr>
        <w:pStyle w:val="24"/>
        <w:rPr>
          <w:rFonts w:ascii="Times" w:hAnsi="Times"/>
        </w:rPr>
      </w:pPr>
      <w:r>
        <w:rPr>
          <w:rFonts w:hint="eastAsia" w:ascii="Times" w:hAnsi="Times"/>
        </w:rPr>
        <w:t>CHI3L1 (YKL-40)主要在急性和慢性炎症反应期间的小胶质细胞中表达，被认为是许多疾病中持续性炎症的可能标志物。IL-6信号传导可刺激 B 细胞增殖并上调炎症标志物 CHI3L1 的表达。在中枢神经系统免疫相关疾病中，如多发性硬化症 (MS)和自身免疫性脑炎，有脑脊液中CHI3L1水平的升高。</w:t>
      </w:r>
      <w:r>
        <w:rPr>
          <w:rFonts w:ascii="Times" w:hAnsi="Times"/>
        </w:rPr>
        <w:t>表明 CHI3L1 可能是</w:t>
      </w:r>
      <w:r>
        <w:rPr>
          <w:rFonts w:hint="eastAsia" w:ascii="Times" w:hAnsi="Times"/>
        </w:rPr>
        <w:t>中枢神经系统免疫相关疾病</w:t>
      </w:r>
      <w:r>
        <w:rPr>
          <w:rFonts w:ascii="Times" w:hAnsi="Times"/>
        </w:rPr>
        <w:t>的生物标志物</w:t>
      </w:r>
    </w:p>
    <w:p w14:paraId="74F61193">
      <w:pPr>
        <w:pStyle w:val="43"/>
        <w:spacing w:before="156" w:after="156"/>
      </w:pPr>
      <w:r>
        <w:rPr>
          <w:rFonts w:hint="eastAsia"/>
        </w:rPr>
        <w:t>骨桥蛋白 (OPN)</w:t>
      </w:r>
    </w:p>
    <w:p w14:paraId="4944715F">
      <w:pPr>
        <w:pStyle w:val="24"/>
      </w:pPr>
      <w:r>
        <w:rPr>
          <w:rFonts w:hint="eastAsia" w:ascii="Times" w:hAnsi="Times"/>
        </w:rPr>
        <w:t>OPN是一种在多种细胞中表达的磷酸化蛋白，在炎症和免疫反应等多种病理生理过程中起着重要作用。OPN可诱导B细胞增殖和抗体产生，在Th17细胞分化中也起着重要作用。Th17细胞参与鞘内抗体合成和B细胞活化，从而导致自身免疫疾病。因此，OPN可作为中枢神经系统自身免疫疾病的生物标志物。</w:t>
      </w:r>
    </w:p>
    <w:p w14:paraId="38EF2631">
      <w:pPr>
        <w:pStyle w:val="43"/>
        <w:spacing w:before="156" w:after="156"/>
      </w:pPr>
      <w:r>
        <w:rPr>
          <w:rFonts w:hint="eastAsia" w:ascii="Times" w:hAnsi="Times"/>
        </w:rPr>
        <w:t>线粒体来源</w:t>
      </w:r>
      <w:r>
        <w:rPr>
          <w:rFonts w:hint="eastAsia"/>
        </w:rPr>
        <w:t>无细胞DNA</w:t>
      </w:r>
      <w:r>
        <w:t xml:space="preserve">(cf-mtDNA) </w:t>
      </w:r>
    </w:p>
    <w:p w14:paraId="1BBC3F23">
      <w:pPr>
        <w:pStyle w:val="24"/>
        <w:rPr>
          <w:rFonts w:ascii="Times" w:hAnsi="Times"/>
        </w:rPr>
      </w:pPr>
      <w:r>
        <w:rPr>
          <w:rFonts w:hint="eastAsia" w:ascii="Times" w:hAnsi="Times"/>
        </w:rPr>
        <w:t>无细胞DNA (cfDNA) 是由体液中发现的不同长度的外化、短而碎片化的 DNA 组成的，是程序性细胞死亡、坏死或细胞活化的产物。</w:t>
      </w:r>
      <w:r>
        <w:rPr>
          <w:rFonts w:ascii="Times" w:hAnsi="Times"/>
        </w:rPr>
        <w:t>线粒体来源的DNA（cf-mtDNA）作为脑脊液中的生物标志物，近年来得到了广泛研究。cf-mtDNA可以作为损伤相关分子模式（DAMPs）激活受体，引发炎症反应。在多发性硬化（MS）中，cf-mtDNA的变化具有一定的临床意义</w:t>
      </w:r>
      <w:r>
        <w:rPr>
          <w:rFonts w:hint="eastAsia" w:ascii="Times" w:hAnsi="Times"/>
        </w:rPr>
        <w:t>。</w:t>
      </w:r>
    </w:p>
    <w:p w14:paraId="7DADC7FF">
      <w:pPr>
        <w:pStyle w:val="45"/>
        <w:spacing w:before="312" w:after="312"/>
      </w:pPr>
      <w:bookmarkStart w:id="23" w:name="_Toc183032164"/>
      <w:r>
        <w:rPr>
          <w:rFonts w:hint="eastAsia"/>
        </w:rPr>
        <w:t>应用指南</w:t>
      </w:r>
      <w:bookmarkEnd w:id="23"/>
    </w:p>
    <w:p w14:paraId="333A2E66">
      <w:pPr>
        <w:pStyle w:val="44"/>
        <w:spacing w:before="156" w:after="156"/>
      </w:pPr>
      <w:bookmarkStart w:id="24" w:name="_Toc183032165"/>
      <w:r>
        <w:rPr>
          <w:rFonts w:hint="eastAsia"/>
        </w:rPr>
        <w:t>适用范围</w:t>
      </w:r>
      <w:bookmarkEnd w:id="24"/>
    </w:p>
    <w:p w14:paraId="58BC6E55">
      <w:pPr>
        <w:pStyle w:val="24"/>
        <w:rPr>
          <w:rFonts w:ascii="Times" w:hAnsi="Times"/>
        </w:rPr>
      </w:pPr>
      <w:r>
        <w:rPr>
          <w:rFonts w:ascii="Times" w:hAnsi="Times"/>
        </w:rPr>
        <w:t>适用于神经</w:t>
      </w:r>
      <w:r>
        <w:rPr>
          <w:rFonts w:hint="eastAsia" w:ascii="Times" w:hAnsi="Times"/>
        </w:rPr>
        <w:t>系统自身免疫性疾病</w:t>
      </w:r>
      <w:r>
        <w:rPr>
          <w:rFonts w:ascii="Times" w:hAnsi="Times"/>
        </w:rPr>
        <w:t>的检测与诊断</w:t>
      </w:r>
      <w:r>
        <w:rPr>
          <w:rFonts w:hint="eastAsia" w:ascii="Times" w:hAnsi="Times"/>
        </w:rPr>
        <w:t>。</w:t>
      </w:r>
    </w:p>
    <w:p w14:paraId="007CFFC9">
      <w:pPr>
        <w:pStyle w:val="44"/>
        <w:spacing w:before="156" w:after="156"/>
      </w:pPr>
      <w:bookmarkStart w:id="25" w:name="_Toc183032166"/>
      <w:r>
        <w:rPr>
          <w:rFonts w:hint="eastAsia"/>
        </w:rPr>
        <w:t>诊断流程</w:t>
      </w:r>
      <w:bookmarkEnd w:id="25"/>
    </w:p>
    <w:p w14:paraId="36BA2CB6">
      <w:pPr>
        <w:pStyle w:val="24"/>
      </w:pPr>
      <w:r>
        <w:rPr>
          <w:rFonts w:ascii="Times" w:hAnsi="Times"/>
        </w:rPr>
        <w:t>在影像学检查后，通过CSF生物标志物的检测结合MRI、PET等结果，形成系统的CNS疾病诊断流程</w:t>
      </w:r>
      <w:r>
        <w:rPr>
          <w:rFonts w:hint="eastAsia" w:ascii="Times" w:hAnsi="Times"/>
        </w:rPr>
        <w:t>。</w:t>
      </w:r>
    </w:p>
    <w:p w14:paraId="0FBD0A17">
      <w:pPr>
        <w:pStyle w:val="45"/>
        <w:spacing w:before="312" w:after="312"/>
      </w:pPr>
      <w:bookmarkStart w:id="26" w:name="_Toc183032167"/>
      <w:r>
        <w:rPr>
          <w:rFonts w:hint="eastAsia"/>
        </w:rPr>
        <w:t>安全和注意事项</w:t>
      </w:r>
      <w:bookmarkEnd w:id="26"/>
    </w:p>
    <w:p w14:paraId="22D0FCA4">
      <w:pPr>
        <w:pStyle w:val="44"/>
        <w:spacing w:before="156" w:after="156"/>
      </w:pPr>
      <w:bookmarkStart w:id="27" w:name="_Toc183032168"/>
      <w:r>
        <w:rPr>
          <w:rFonts w:hint="eastAsia"/>
        </w:rPr>
        <w:t>实验室生物安全</w:t>
      </w:r>
      <w:bookmarkEnd w:id="27"/>
    </w:p>
    <w:p w14:paraId="614601C6">
      <w:pPr>
        <w:pStyle w:val="24"/>
        <w:rPr>
          <w:rFonts w:ascii="Times" w:hAnsi="Times"/>
        </w:rPr>
      </w:pPr>
      <w:r>
        <w:rPr>
          <w:rFonts w:ascii="Times" w:hAnsi="Times"/>
        </w:rPr>
        <w:t>样本采集、处理和检测过程中，严格执行实验室生物安全操作规程。操作人员需穿戴手套、防护衣、护目镜等PPE</w:t>
      </w:r>
      <w:r>
        <w:rPr>
          <w:rFonts w:hint="eastAsia" w:ascii="Times" w:hAnsi="Times"/>
        </w:rPr>
        <w:t>。</w:t>
      </w:r>
    </w:p>
    <w:p w14:paraId="2C54312B">
      <w:pPr>
        <w:pStyle w:val="44"/>
        <w:spacing w:before="156" w:after="156"/>
      </w:pPr>
      <w:bookmarkStart w:id="28" w:name="_Toc183032169"/>
      <w:r>
        <w:rPr>
          <w:rFonts w:hint="eastAsia"/>
        </w:rPr>
        <w:t>操作规范</w:t>
      </w:r>
      <w:bookmarkEnd w:id="28"/>
    </w:p>
    <w:p w14:paraId="23A2058D">
      <w:pPr>
        <w:pStyle w:val="24"/>
        <w:rPr>
          <w:rFonts w:ascii="Times" w:hAnsi="Times"/>
        </w:rPr>
      </w:pPr>
      <w:r>
        <w:rPr>
          <w:rFonts w:ascii="Times" w:hAnsi="Times"/>
        </w:rPr>
        <w:t>每次操作后应清洁和消毒工作区域，避免样本交叉污染。确保CSF样本在低温保存，减少降解风险</w:t>
      </w:r>
      <w:r>
        <w:rPr>
          <w:rFonts w:hint="eastAsia" w:ascii="Times" w:hAnsi="Times"/>
        </w:rPr>
        <w:t>。</w:t>
      </w:r>
    </w:p>
    <w:p w14:paraId="308AB974">
      <w:pPr>
        <w:pStyle w:val="44"/>
        <w:spacing w:before="156" w:after="156"/>
      </w:pPr>
      <w:bookmarkStart w:id="29" w:name="_Toc183032170"/>
      <w:r>
        <w:rPr>
          <w:rFonts w:hint="eastAsia"/>
        </w:rPr>
        <w:t>废弃物处理</w:t>
      </w:r>
      <w:bookmarkEnd w:id="29"/>
    </w:p>
    <w:p w14:paraId="37AA6C25">
      <w:pPr>
        <w:pStyle w:val="24"/>
      </w:pPr>
      <w:r>
        <w:rPr>
          <w:rFonts w:ascii="Times" w:hAnsi="Times"/>
        </w:rPr>
        <w:t>CSF样本和检测试剂的废弃物需按医疗废弃物的处理标准执行，防止环境污染和生物危害</w:t>
      </w:r>
      <w:r>
        <w:rPr>
          <w:rFonts w:hint="eastAsia" w:ascii="Times" w:hAnsi="Times"/>
        </w:rPr>
        <w:t>。</w:t>
      </w:r>
    </w:p>
    <w:p w14:paraId="0910FEE3">
      <w:pPr>
        <w:pStyle w:val="24"/>
      </w:pPr>
    </w:p>
    <w:p w14:paraId="082940F0">
      <w:pPr>
        <w:pStyle w:val="24"/>
        <w:ind w:firstLine="0" w:firstLineChars="0"/>
      </w:pPr>
    </w:p>
    <w:p w14:paraId="5BE51BE5">
      <w:pPr>
        <w:widowControl/>
        <w:jc w:val="left"/>
        <w:rPr>
          <w:rFonts w:ascii="宋体"/>
          <w:kern w:val="0"/>
          <w:szCs w:val="20"/>
        </w:rPr>
      </w:pPr>
      <w:r>
        <w:br w:type="page"/>
      </w:r>
    </w:p>
    <w:p w14:paraId="3A86FAC0">
      <w:pPr>
        <w:pStyle w:val="99"/>
      </w:pPr>
      <w:bookmarkStart w:id="30" w:name="_Toc183032171"/>
      <w:r>
        <w:t>参 考 文 献</w:t>
      </w:r>
      <w:bookmarkEnd w:id="30"/>
    </w:p>
    <w:p w14:paraId="176282E5">
      <w:pPr>
        <w:pStyle w:val="100"/>
        <w:ind w:firstLine="420"/>
        <w:rPr>
          <w:rFonts w:hint="eastAsia" w:ascii="宋体" w:hAnsi="宋体" w:eastAsia="宋体" w:cs="宋体"/>
        </w:rPr>
      </w:pPr>
      <w:bookmarkStart w:id="31" w:name="_Toc183032172"/>
      <w:r>
        <w:rPr>
          <w:rFonts w:hint="eastAsia" w:ascii="宋体" w:hAnsi="宋体" w:eastAsia="宋体" w:cs="宋体"/>
        </w:rPr>
        <w:t>中华医学会神经病学分会神经免疫学组. 中枢神经系统自身免疫性疾病相关抗体检测专家共 识2022 . 中华神经科杂志, 2023, 56(3): 257-268.</w:t>
      </w:r>
      <w:bookmarkEnd w:id="31"/>
    </w:p>
    <w:p w14:paraId="2706BF16">
      <w:pPr>
        <w:pStyle w:val="100"/>
        <w:ind w:firstLine="420"/>
        <w:rPr>
          <w:rFonts w:hint="eastAsia" w:ascii="宋体" w:hAnsi="宋体" w:eastAsia="宋体" w:cs="宋体"/>
        </w:rPr>
      </w:pPr>
      <w:bookmarkStart w:id="32" w:name="_Toc183032173"/>
      <w:r>
        <w:rPr>
          <w:rFonts w:hint="eastAsia" w:ascii="宋体" w:hAnsi="宋体" w:eastAsia="宋体" w:cs="宋体"/>
        </w:rPr>
        <w:t>中华医学会神经病学分会. 中国自身免疫性脑炎诊治专家 共识 . 中华神经科杂志, 2017, 50(2): 91</w:t>
      </w:r>
      <w:r>
        <w:rPr>
          <w:rFonts w:hint="eastAsia" w:ascii="宋体" w:hAnsi="宋体" w:eastAsia="宋体" w:cs="宋体"/>
        </w:rPr>
        <w:noBreakHyphen/>
      </w:r>
      <w:r>
        <w:rPr>
          <w:rFonts w:hint="eastAsia" w:ascii="宋体" w:hAnsi="宋体" w:eastAsia="宋体" w:cs="宋体"/>
        </w:rPr>
        <w:t>98.</w:t>
      </w:r>
      <w:bookmarkEnd w:id="32"/>
    </w:p>
    <w:p w14:paraId="23BB7547">
      <w:pPr>
        <w:pStyle w:val="100"/>
        <w:ind w:firstLine="420"/>
        <w:rPr>
          <w:rFonts w:hint="eastAsia" w:ascii="宋体" w:hAnsi="宋体" w:eastAsia="宋体" w:cs="宋体"/>
        </w:rPr>
      </w:pPr>
      <w:bookmarkStart w:id="33" w:name="_Toc183032174"/>
      <w:r>
        <w:rPr>
          <w:rFonts w:hint="eastAsia" w:ascii="宋体" w:hAnsi="宋体" w:eastAsia="宋体" w:cs="宋体"/>
        </w:rPr>
        <w:t>中国免疫学会神经免疫学分会, 中华医学会神经病学分会 神经免疫学组, 中国医师协会神经内科分会神经免疫专业 委员会. 中国视神经脊髓炎谱系疾病诊断与治疗指南 (2021版) . 中国神经免疫学和神经病学杂志, 2021, 28 (6): 423</w:t>
      </w:r>
      <w:r>
        <w:rPr>
          <w:rFonts w:hint="eastAsia" w:ascii="宋体" w:hAnsi="宋体" w:eastAsia="宋体" w:cs="宋体"/>
        </w:rPr>
        <w:noBreakHyphen/>
      </w:r>
      <w:r>
        <w:rPr>
          <w:rFonts w:hint="eastAsia" w:ascii="宋体" w:hAnsi="宋体" w:eastAsia="宋体" w:cs="宋体"/>
        </w:rPr>
        <w:t>436.</w:t>
      </w:r>
      <w:bookmarkEnd w:id="33"/>
    </w:p>
    <w:p w14:paraId="0BE7AF69">
      <w:pPr>
        <w:pStyle w:val="100"/>
        <w:ind w:firstLine="420"/>
        <w:rPr>
          <w:rFonts w:hint="eastAsia" w:ascii="宋体" w:hAnsi="宋体" w:eastAsia="宋体" w:cs="宋体"/>
        </w:rPr>
      </w:pPr>
      <w:bookmarkStart w:id="34" w:name="_Toc183032175"/>
      <w:r>
        <w:rPr>
          <w:rFonts w:hint="eastAsia" w:ascii="宋体" w:hAnsi="宋体" w:eastAsia="宋体" w:cs="宋体"/>
        </w:rPr>
        <w:t>Chang KH, Ro LS, Lyu RK, et al. Biomarkers for neuromyelitis optica. Clin Chim Acta, 2015, 440: 64</w:t>
      </w:r>
      <w:r>
        <w:rPr>
          <w:rFonts w:hint="eastAsia" w:ascii="宋体" w:hAnsi="宋体" w:eastAsia="宋体" w:cs="宋体"/>
        </w:rPr>
        <w:noBreakHyphen/>
      </w:r>
      <w:r>
        <w:rPr>
          <w:rFonts w:hint="eastAsia" w:ascii="宋体" w:hAnsi="宋体" w:eastAsia="宋体" w:cs="宋体"/>
        </w:rPr>
        <w:t>71. DOI: 10.1016/j.cca.2014.11.004.</w:t>
      </w:r>
      <w:bookmarkEnd w:id="34"/>
    </w:p>
    <w:p w14:paraId="1EDC462E">
      <w:pPr>
        <w:pStyle w:val="100"/>
        <w:ind w:firstLine="420"/>
        <w:rPr>
          <w:rFonts w:hint="eastAsia" w:ascii="宋体" w:hAnsi="宋体" w:eastAsia="宋体" w:cs="宋体"/>
        </w:rPr>
      </w:pPr>
      <w:bookmarkStart w:id="35" w:name="_Toc183032176"/>
      <w:r>
        <w:rPr>
          <w:rFonts w:hint="eastAsia" w:ascii="宋体" w:hAnsi="宋体" w:eastAsia="宋体" w:cs="宋体"/>
        </w:rPr>
        <w:t>Wynford</w:t>
      </w:r>
      <w:r>
        <w:rPr>
          <w:rFonts w:hint="eastAsia" w:ascii="宋体" w:hAnsi="宋体" w:eastAsia="宋体" w:cs="宋体"/>
        </w:rPr>
        <w:noBreakHyphen/>
      </w:r>
      <w:r>
        <w:rPr>
          <w:rFonts w:hint="eastAsia" w:ascii="宋体" w:hAnsi="宋体" w:eastAsia="宋体" w:cs="宋体"/>
        </w:rPr>
        <w:t>Thomas R, Jacob A, Tomassini V. Neurological update: MOG antibody disease. J Neurol, 2019, 266(5): 1280</w:t>
      </w:r>
      <w:r>
        <w:rPr>
          <w:rFonts w:hint="eastAsia" w:ascii="宋体" w:hAnsi="宋体" w:eastAsia="宋体" w:cs="宋体"/>
        </w:rPr>
        <w:noBreakHyphen/>
      </w:r>
      <w:r>
        <w:rPr>
          <w:rFonts w:hint="eastAsia" w:ascii="宋体" w:hAnsi="宋体" w:eastAsia="宋体" w:cs="宋体"/>
        </w:rPr>
        <w:t>1286. DOI: 10.1007/s00415</w:t>
      </w:r>
      <w:r>
        <w:rPr>
          <w:rFonts w:hint="eastAsia" w:ascii="宋体" w:hAnsi="宋体" w:eastAsia="宋体" w:cs="宋体"/>
        </w:rPr>
        <w:noBreakHyphen/>
      </w:r>
      <w:r>
        <w:rPr>
          <w:rFonts w:hint="eastAsia" w:ascii="宋体" w:hAnsi="宋体" w:eastAsia="宋体" w:cs="宋体"/>
        </w:rPr>
        <w:t>018</w:t>
      </w:r>
      <w:r>
        <w:rPr>
          <w:rFonts w:hint="eastAsia" w:ascii="宋体" w:hAnsi="宋体" w:eastAsia="宋体" w:cs="宋体"/>
        </w:rPr>
        <w:noBreakHyphen/>
      </w:r>
      <w:r>
        <w:rPr>
          <w:rFonts w:hint="eastAsia" w:ascii="宋体" w:hAnsi="宋体" w:eastAsia="宋体" w:cs="宋体"/>
        </w:rPr>
        <w:t>9122</w:t>
      </w:r>
      <w:r>
        <w:rPr>
          <w:rFonts w:hint="eastAsia" w:ascii="宋体" w:hAnsi="宋体" w:eastAsia="宋体" w:cs="宋体"/>
        </w:rPr>
        <w:noBreakHyphen/>
      </w:r>
      <w:r>
        <w:rPr>
          <w:rFonts w:hint="eastAsia" w:ascii="宋体" w:hAnsi="宋体" w:eastAsia="宋体" w:cs="宋体"/>
        </w:rPr>
        <w:t>2.</w:t>
      </w:r>
      <w:bookmarkEnd w:id="35"/>
    </w:p>
    <w:p w14:paraId="17D66615">
      <w:pPr>
        <w:pStyle w:val="100"/>
        <w:ind w:firstLine="420"/>
        <w:rPr>
          <w:rFonts w:hint="eastAsia" w:ascii="宋体" w:hAnsi="宋体" w:eastAsia="宋体" w:cs="宋体"/>
        </w:rPr>
      </w:pPr>
      <w:bookmarkStart w:id="36" w:name="_Toc183032177"/>
      <w:r>
        <w:rPr>
          <w:rFonts w:hint="eastAsia" w:ascii="宋体" w:hAnsi="宋体" w:eastAsia="宋体" w:cs="宋体"/>
        </w:rPr>
        <w:t>Pohl D, Alper G, Van Haren K, et al. Acute disseminated encephalomyelitis: updates on an inflammatory CNS syndrome. Neurology, 2016, 87(9 Suppl 2): S38</w:t>
      </w:r>
      <w:r>
        <w:rPr>
          <w:rFonts w:hint="eastAsia" w:ascii="宋体" w:hAnsi="宋体" w:eastAsia="宋体" w:cs="宋体"/>
        </w:rPr>
        <w:noBreakHyphen/>
      </w:r>
      <w:r>
        <w:rPr>
          <w:rFonts w:hint="eastAsia" w:ascii="宋体" w:hAnsi="宋体" w:eastAsia="宋体" w:cs="宋体"/>
        </w:rPr>
        <w:t>S45. DOI: 10.1212/WNL.0000000000002825. Pohl D, Alper G, Van Haren K, et al. Acute</w:t>
      </w:r>
      <w:bookmarkEnd w:id="36"/>
      <w:r>
        <w:rPr>
          <w:rFonts w:hint="eastAsia" w:ascii="宋体" w:hAnsi="宋体" w:eastAsia="宋体" w:cs="宋体"/>
        </w:rPr>
        <w:t xml:space="preserve"> </w:t>
      </w:r>
    </w:p>
    <w:p w14:paraId="719E59E8">
      <w:pPr>
        <w:pStyle w:val="100"/>
        <w:ind w:firstLine="420"/>
        <w:rPr>
          <w:rFonts w:hint="eastAsia" w:ascii="宋体" w:hAnsi="宋体" w:eastAsia="宋体" w:cs="宋体"/>
        </w:rPr>
      </w:pPr>
      <w:bookmarkStart w:id="37" w:name="_Toc183032178"/>
      <w:r>
        <w:rPr>
          <w:rFonts w:hint="eastAsia" w:ascii="宋体" w:hAnsi="宋体" w:eastAsia="宋体" w:cs="宋体"/>
        </w:rPr>
        <w:t>Narayan R, Simpson A, Fritsche K, et al. MOG antibody disease: a review of MOG antibody seropositive neuromyelitis optica spectrum disorder. Mult Scler Relat Disord, 2018, 25: 66</w:t>
      </w:r>
      <w:r>
        <w:rPr>
          <w:rFonts w:hint="eastAsia" w:ascii="宋体" w:hAnsi="宋体" w:eastAsia="宋体" w:cs="宋体"/>
        </w:rPr>
        <w:noBreakHyphen/>
      </w:r>
      <w:r>
        <w:rPr>
          <w:rFonts w:hint="eastAsia" w:ascii="宋体" w:hAnsi="宋体" w:eastAsia="宋体" w:cs="宋体"/>
        </w:rPr>
        <w:t>72. DOI: 10.1016/j. msard.2018.07.025.</w:t>
      </w:r>
      <w:bookmarkEnd w:id="37"/>
    </w:p>
    <w:p w14:paraId="75D4BAA8">
      <w:pPr>
        <w:pStyle w:val="100"/>
        <w:ind w:firstLine="420"/>
        <w:rPr>
          <w:rFonts w:hint="eastAsia" w:ascii="宋体" w:hAnsi="宋体" w:eastAsia="宋体" w:cs="宋体"/>
        </w:rPr>
      </w:pPr>
      <w:bookmarkStart w:id="38" w:name="_Toc183032179"/>
      <w:r>
        <w:rPr>
          <w:rFonts w:hint="eastAsia" w:ascii="宋体" w:hAnsi="宋体" w:eastAsia="宋体" w:cs="宋体"/>
        </w:rPr>
        <w:t>Sechi E, Buciuc M, Pittock SJ, et al. Positive predictive value myelin oligodendrocyte glycoprotein autoantibody testing. JAMA Neurol, 2021, 78(6): 741</w:t>
      </w:r>
      <w:r>
        <w:rPr>
          <w:rFonts w:hint="eastAsia" w:ascii="宋体" w:hAnsi="宋体" w:eastAsia="宋体" w:cs="宋体"/>
        </w:rPr>
        <w:noBreakHyphen/>
      </w:r>
      <w:r>
        <w:rPr>
          <w:rFonts w:hint="eastAsia" w:ascii="宋体" w:hAnsi="宋体" w:eastAsia="宋体" w:cs="宋体"/>
        </w:rPr>
        <w:t>746. DOI: 10.1001/jamaneurol.2021.0912.</w:t>
      </w:r>
      <w:bookmarkEnd w:id="38"/>
    </w:p>
    <w:p w14:paraId="094977DD">
      <w:pPr>
        <w:pStyle w:val="100"/>
        <w:ind w:firstLine="420"/>
        <w:rPr>
          <w:rFonts w:hint="eastAsia" w:ascii="宋体" w:hAnsi="宋体" w:eastAsia="宋体" w:cs="宋体"/>
        </w:rPr>
      </w:pPr>
      <w:bookmarkStart w:id="39" w:name="_Toc183032180"/>
      <w:r>
        <w:rPr>
          <w:rFonts w:hint="eastAsia" w:ascii="宋体" w:hAnsi="宋体" w:eastAsia="宋体" w:cs="宋体"/>
        </w:rPr>
        <w:t>Burman J, Zetterberg H, Fransson M, et al. Assessing tissue damage in multiple sclerosis: a biomarker approach. Acta Neurol Scand, 2014, 130(2): 81</w:t>
      </w:r>
      <w:r>
        <w:rPr>
          <w:rFonts w:hint="eastAsia" w:ascii="宋体" w:hAnsi="宋体" w:eastAsia="宋体" w:cs="宋体"/>
        </w:rPr>
        <w:noBreakHyphen/>
      </w:r>
      <w:r>
        <w:rPr>
          <w:rFonts w:hint="eastAsia" w:ascii="宋体" w:hAnsi="宋体" w:eastAsia="宋体" w:cs="宋体"/>
        </w:rPr>
        <w:t>89. DOI: 10.1111/ane.12239.</w:t>
      </w:r>
      <w:bookmarkEnd w:id="39"/>
    </w:p>
    <w:p w14:paraId="35B43AF1">
      <w:pPr>
        <w:pStyle w:val="100"/>
        <w:ind w:firstLine="420"/>
        <w:rPr>
          <w:rFonts w:hint="eastAsia" w:ascii="宋体" w:hAnsi="宋体" w:eastAsia="宋体" w:cs="宋体"/>
        </w:rPr>
      </w:pPr>
      <w:bookmarkStart w:id="40" w:name="_Toc183032181"/>
      <w:r>
        <w:rPr>
          <w:rFonts w:hint="eastAsia" w:ascii="宋体" w:hAnsi="宋体" w:eastAsia="宋体" w:cs="宋体"/>
        </w:rPr>
        <w:t>Molina RD, Conzatti LP, da Silva APB, et al. Detection of autoantibodies in central nervous system inflammatory disorders: clinical application of cell</w:t>
      </w:r>
      <w:r>
        <w:rPr>
          <w:rFonts w:hint="eastAsia" w:ascii="宋体" w:hAnsi="宋体" w:eastAsia="宋体" w:cs="宋体"/>
        </w:rPr>
        <w:noBreakHyphen/>
      </w:r>
      <w:r>
        <w:rPr>
          <w:rFonts w:hint="eastAsia" w:ascii="宋体" w:hAnsi="宋体" w:eastAsia="宋体" w:cs="宋体"/>
        </w:rPr>
        <w:t>based assays . Mult Scler Relat Disord, 2020, 38: 101858. DOI: 10.1016/j. msard.2019.101858.</w:t>
      </w:r>
      <w:bookmarkEnd w:id="40"/>
    </w:p>
    <w:p w14:paraId="331AA602">
      <w:pPr>
        <w:pStyle w:val="100"/>
        <w:ind w:firstLine="420"/>
        <w:rPr>
          <w:rFonts w:hint="eastAsia" w:ascii="宋体" w:hAnsi="宋体" w:eastAsia="宋体" w:cs="宋体"/>
        </w:rPr>
      </w:pPr>
      <w:bookmarkStart w:id="41" w:name="_Toc183032182"/>
      <w:r>
        <w:rPr>
          <w:rFonts w:hint="eastAsia" w:ascii="宋体" w:hAnsi="宋体" w:eastAsia="宋体" w:cs="宋体"/>
        </w:rPr>
        <w:t>Dalmau J, Geis C, Graus F. Autoantibodies to synaptic receptors and neuronal cell surface proteins in autoimmune diseases of the central nervous system . Physiol Rev, 2017, 97(2): 839</w:t>
      </w:r>
      <w:r>
        <w:rPr>
          <w:rFonts w:hint="eastAsia" w:ascii="宋体" w:hAnsi="宋体" w:eastAsia="宋体" w:cs="宋体"/>
        </w:rPr>
        <w:noBreakHyphen/>
      </w:r>
      <w:r>
        <w:rPr>
          <w:rFonts w:hint="eastAsia" w:ascii="宋体" w:hAnsi="宋体" w:eastAsia="宋体" w:cs="宋体"/>
        </w:rPr>
        <w:t>887. DOI: 10.1152/ physrev.00010.2016.</w:t>
      </w:r>
      <w:bookmarkEnd w:id="41"/>
    </w:p>
    <w:p w14:paraId="3FC41828">
      <w:pPr>
        <w:pStyle w:val="100"/>
        <w:ind w:firstLine="420"/>
        <w:rPr>
          <w:rFonts w:hint="eastAsia" w:ascii="宋体" w:hAnsi="宋体" w:eastAsia="宋体" w:cs="宋体"/>
        </w:rPr>
      </w:pPr>
      <w:bookmarkStart w:id="42" w:name="_Toc183032183"/>
      <w:r>
        <w:rPr>
          <w:rFonts w:hint="eastAsia" w:ascii="宋体" w:hAnsi="宋体" w:eastAsia="宋体" w:cs="宋体"/>
        </w:rPr>
        <w:t>Landa J, Guasp M, Míguez</w:t>
      </w:r>
      <w:r>
        <w:rPr>
          <w:rFonts w:hint="eastAsia" w:ascii="宋体" w:hAnsi="宋体" w:eastAsia="宋体" w:cs="宋体"/>
        </w:rPr>
        <w:noBreakHyphen/>
      </w:r>
      <w:r>
        <w:rPr>
          <w:rFonts w:hint="eastAsia" w:ascii="宋体" w:hAnsi="宋体" w:eastAsia="宋体" w:cs="宋体"/>
        </w:rPr>
        <w:t>Cabello F, et al. Encephalitis with autoantibodies against the glutamate kainate receptors GluK2 . Ann Neurol, 2021, 90(1): 101</w:t>
      </w:r>
      <w:r>
        <w:rPr>
          <w:rFonts w:hint="eastAsia" w:ascii="宋体" w:hAnsi="宋体" w:eastAsia="宋体" w:cs="宋体"/>
        </w:rPr>
        <w:noBreakHyphen/>
      </w:r>
      <w:r>
        <w:rPr>
          <w:rFonts w:hint="eastAsia" w:ascii="宋体" w:hAnsi="宋体" w:eastAsia="宋体" w:cs="宋体"/>
        </w:rPr>
        <w:t>117. DOI: 10.1002/ana.26098.</w:t>
      </w:r>
      <w:bookmarkEnd w:id="42"/>
    </w:p>
    <w:p w14:paraId="0B3E4C35">
      <w:pPr>
        <w:pStyle w:val="100"/>
        <w:ind w:firstLine="420"/>
        <w:rPr>
          <w:rFonts w:hint="eastAsia" w:ascii="宋体" w:hAnsi="宋体" w:eastAsia="宋体" w:cs="宋体"/>
        </w:rPr>
      </w:pPr>
      <w:bookmarkStart w:id="43" w:name="_Toc183032184"/>
      <w:r>
        <w:rPr>
          <w:rFonts w:hint="eastAsia" w:ascii="宋体" w:hAnsi="宋体" w:eastAsia="宋体" w:cs="宋体"/>
        </w:rPr>
        <w:t>Do LD, Chanson E, Desestret V, et al. Characteristics in limbic encephalitis with anti</w:t>
      </w:r>
      <w:r>
        <w:rPr>
          <w:rFonts w:hint="eastAsia" w:ascii="宋体" w:hAnsi="宋体" w:eastAsia="宋体" w:cs="宋体"/>
        </w:rPr>
        <w:noBreakHyphen/>
      </w:r>
      <w:r>
        <w:rPr>
          <w:rFonts w:hint="eastAsia" w:ascii="宋体" w:hAnsi="宋体" w:eastAsia="宋体" w:cs="宋体"/>
        </w:rPr>
        <w:t>adenylate kinase 5 autoantibodies . Neurology, 2017, 88(6): 514</w:t>
      </w:r>
      <w:r>
        <w:rPr>
          <w:rFonts w:hint="eastAsia" w:ascii="宋体" w:hAnsi="宋体" w:eastAsia="宋体" w:cs="宋体"/>
        </w:rPr>
        <w:noBreakHyphen/>
      </w:r>
      <w:r>
        <w:rPr>
          <w:rFonts w:hint="eastAsia" w:ascii="宋体" w:hAnsi="宋体" w:eastAsia="宋体" w:cs="宋体"/>
        </w:rPr>
        <w:t>524. DOI: 10.1212/WNL.0000000000003586.</w:t>
      </w:r>
      <w:bookmarkEnd w:id="43"/>
    </w:p>
    <w:p w14:paraId="45859AEC">
      <w:pPr>
        <w:pStyle w:val="100"/>
        <w:ind w:firstLine="420"/>
        <w:rPr>
          <w:rFonts w:hint="eastAsia" w:ascii="宋体" w:hAnsi="宋体" w:eastAsia="宋体" w:cs="宋体"/>
        </w:rPr>
      </w:pPr>
      <w:bookmarkStart w:id="44" w:name="_Toc183032185"/>
      <w:r>
        <w:rPr>
          <w:rFonts w:hint="eastAsia" w:ascii="宋体" w:hAnsi="宋体" w:eastAsia="宋体" w:cs="宋体"/>
        </w:rPr>
        <w:t>Rebola N, Srikumar BN, Mulle C. Activity</w:t>
      </w:r>
      <w:r>
        <w:rPr>
          <w:rFonts w:hint="eastAsia" w:ascii="宋体" w:hAnsi="宋体" w:eastAsia="宋体" w:cs="宋体"/>
        </w:rPr>
        <w:noBreakHyphen/>
      </w:r>
      <w:r>
        <w:rPr>
          <w:rFonts w:hint="eastAsia" w:ascii="宋体" w:hAnsi="宋体" w:eastAsia="宋体" w:cs="宋体"/>
        </w:rPr>
        <w:t>dependent synaptic plasticity of NMDA receptors . J Physiol, 2010, 588(Pt 1): 93</w:t>
      </w:r>
      <w:r>
        <w:rPr>
          <w:rFonts w:hint="eastAsia" w:ascii="宋体" w:hAnsi="宋体" w:eastAsia="宋体" w:cs="宋体"/>
        </w:rPr>
        <w:noBreakHyphen/>
      </w:r>
      <w:r>
        <w:rPr>
          <w:rFonts w:hint="eastAsia" w:ascii="宋体" w:hAnsi="宋体" w:eastAsia="宋体" w:cs="宋体"/>
        </w:rPr>
        <w:t>99. DOI: 10.1113/jphysiol.2009.179382.</w:t>
      </w:r>
      <w:bookmarkEnd w:id="44"/>
    </w:p>
    <w:p w14:paraId="408D62A3">
      <w:pPr>
        <w:pStyle w:val="100"/>
        <w:ind w:firstLine="420"/>
        <w:rPr>
          <w:rFonts w:hint="eastAsia" w:ascii="宋体" w:hAnsi="宋体" w:eastAsia="宋体" w:cs="宋体"/>
        </w:rPr>
      </w:pPr>
      <w:bookmarkStart w:id="45" w:name="_Toc183032186"/>
      <w:r>
        <w:rPr>
          <w:rFonts w:hint="eastAsia" w:ascii="宋体" w:hAnsi="宋体" w:eastAsia="宋体" w:cs="宋体"/>
        </w:rPr>
        <w:t>Dutra LA, Abrantes F, Toso FF, et al. Autoimmune encephalitis: a review of diagnosis and treatment . Arq Neuropsiquiatr, 2018, 76(1): 41</w:t>
      </w:r>
      <w:r>
        <w:rPr>
          <w:rFonts w:hint="eastAsia" w:ascii="宋体" w:hAnsi="宋体" w:eastAsia="宋体" w:cs="宋体"/>
        </w:rPr>
        <w:noBreakHyphen/>
      </w:r>
      <w:r>
        <w:rPr>
          <w:rFonts w:hint="eastAsia" w:ascii="宋体" w:hAnsi="宋体" w:eastAsia="宋体" w:cs="宋体"/>
        </w:rPr>
        <w:t>49. DOI: 10.1590/ 0004</w:t>
      </w:r>
      <w:r>
        <w:rPr>
          <w:rFonts w:hint="eastAsia" w:ascii="宋体" w:hAnsi="宋体" w:eastAsia="宋体" w:cs="宋体"/>
        </w:rPr>
        <w:noBreakHyphen/>
      </w:r>
      <w:r>
        <w:rPr>
          <w:rFonts w:hint="eastAsia" w:ascii="宋体" w:hAnsi="宋体" w:eastAsia="宋体" w:cs="宋体"/>
        </w:rPr>
        <w:t>282X20170176.</w:t>
      </w:r>
      <w:bookmarkEnd w:id="45"/>
    </w:p>
    <w:p w14:paraId="05ED05F4">
      <w:pPr>
        <w:pStyle w:val="100"/>
        <w:ind w:firstLine="420"/>
        <w:rPr>
          <w:rFonts w:hint="eastAsia" w:ascii="宋体" w:hAnsi="宋体" w:eastAsia="宋体" w:cs="宋体"/>
        </w:rPr>
      </w:pPr>
      <w:bookmarkStart w:id="46" w:name="_Toc183032187"/>
      <w:r>
        <w:rPr>
          <w:rFonts w:hint="eastAsia" w:ascii="宋体" w:hAnsi="宋体" w:eastAsia="宋体" w:cs="宋体"/>
        </w:rPr>
        <w:t>Ari</w:t>
      </w:r>
      <w:r>
        <w:rPr>
          <w:rFonts w:ascii="宋体" w:hAnsi="宋体" w:eastAsia="宋体" w:cs="宋体"/>
        </w:rPr>
        <w:t>ñ</w:t>
      </w:r>
      <w:r>
        <w:rPr>
          <w:rFonts w:hint="eastAsia" w:ascii="宋体" w:hAnsi="宋体" w:eastAsia="宋体" w:cs="宋体"/>
        </w:rPr>
        <w:t>o H, Armangué T, Petit</w:t>
      </w:r>
      <w:r>
        <w:rPr>
          <w:rFonts w:hint="eastAsia" w:ascii="宋体" w:hAnsi="宋体" w:eastAsia="宋体" w:cs="宋体"/>
        </w:rPr>
        <w:noBreakHyphen/>
      </w:r>
      <w:r>
        <w:rPr>
          <w:rFonts w:hint="eastAsia" w:ascii="宋体" w:hAnsi="宋体" w:eastAsia="宋体" w:cs="宋体"/>
        </w:rPr>
        <w:t>Pedrol M, et al. Anti</w:t>
      </w:r>
      <w:r>
        <w:rPr>
          <w:rFonts w:hint="eastAsia" w:ascii="宋体" w:hAnsi="宋体" w:eastAsia="宋体" w:cs="宋体"/>
        </w:rPr>
        <w:noBreakHyphen/>
      </w:r>
      <w:r>
        <w:rPr>
          <w:rFonts w:hint="eastAsia" w:ascii="宋体" w:hAnsi="宋体" w:eastAsia="宋体" w:cs="宋体"/>
        </w:rPr>
        <w:t>LGI1</w:t>
      </w:r>
      <w:r>
        <w:rPr>
          <w:rFonts w:hint="eastAsia" w:ascii="宋体" w:hAnsi="宋体" w:eastAsia="宋体" w:cs="宋体"/>
        </w:rPr>
        <w:noBreakHyphen/>
      </w:r>
      <w:r>
        <w:rPr>
          <w:rFonts w:hint="eastAsia" w:ascii="宋体" w:hAnsi="宋体" w:eastAsia="宋体" w:cs="宋体"/>
        </w:rPr>
        <w:t xml:space="preserve"> associated cognitive impairment: presentation and long</w:t>
      </w:r>
      <w:r>
        <w:rPr>
          <w:rFonts w:hint="eastAsia" w:ascii="宋体" w:hAnsi="宋体" w:eastAsia="宋体" w:cs="宋体"/>
        </w:rPr>
        <w:noBreakHyphen/>
      </w:r>
      <w:r>
        <w:rPr>
          <w:rFonts w:hint="eastAsia" w:ascii="宋体" w:hAnsi="宋体" w:eastAsia="宋体" w:cs="宋体"/>
        </w:rPr>
        <w:t>term outcome . Neurology, 2016, 87: 759</w:t>
      </w:r>
      <w:r>
        <w:rPr>
          <w:rFonts w:hint="eastAsia" w:ascii="宋体" w:hAnsi="宋体" w:eastAsia="宋体" w:cs="宋体"/>
        </w:rPr>
        <w:noBreakHyphen/>
      </w:r>
      <w:r>
        <w:rPr>
          <w:rFonts w:hint="eastAsia" w:ascii="宋体" w:hAnsi="宋体" w:eastAsia="宋体" w:cs="宋体"/>
        </w:rPr>
        <w:t>765. DOI: 10.1212/WNL.0000000000003009.</w:t>
      </w:r>
      <w:bookmarkEnd w:id="46"/>
    </w:p>
    <w:p w14:paraId="4A0B9B8E">
      <w:pPr>
        <w:pStyle w:val="100"/>
        <w:ind w:firstLine="420"/>
        <w:rPr>
          <w:rFonts w:hint="eastAsia" w:ascii="宋体" w:hAnsi="宋体" w:eastAsia="宋体" w:cs="宋体"/>
        </w:rPr>
      </w:pPr>
      <w:bookmarkStart w:id="47" w:name="_Toc183032188"/>
      <w:r>
        <w:rPr>
          <w:rFonts w:hint="eastAsia" w:ascii="宋体" w:hAnsi="宋体" w:eastAsia="宋体" w:cs="宋体"/>
        </w:rPr>
        <w:t>H</w:t>
      </w:r>
      <w:r>
        <w:rPr>
          <w:rFonts w:ascii="宋体" w:hAnsi="宋体" w:eastAsia="宋体" w:cs="宋体"/>
        </w:rPr>
        <w:t>ö</w:t>
      </w:r>
      <w:r>
        <w:rPr>
          <w:rFonts w:hint="eastAsia" w:ascii="宋体" w:hAnsi="宋体" w:eastAsia="宋体" w:cs="宋体"/>
        </w:rPr>
        <w:t>ftberger R, Titulaer MJ, Sabater L, et al. Encephalitis and GABAB receptor antibodies: novel findings in a new case series of 20 patients . Neurology, 2013, 81(17): 1500</w:t>
      </w:r>
      <w:r>
        <w:rPr>
          <w:rFonts w:hint="eastAsia" w:ascii="宋体" w:hAnsi="宋体" w:eastAsia="宋体" w:cs="宋体"/>
        </w:rPr>
        <w:noBreakHyphen/>
      </w:r>
      <w:r>
        <w:rPr>
          <w:rFonts w:hint="eastAsia" w:ascii="宋体" w:hAnsi="宋体" w:eastAsia="宋体" w:cs="宋体"/>
        </w:rPr>
        <w:t>1506. DOI: 10.1212/WNL.0b013e3182a9585f.</w:t>
      </w:r>
      <w:bookmarkEnd w:id="47"/>
    </w:p>
    <w:p w14:paraId="5DBEFA73">
      <w:pPr>
        <w:pStyle w:val="100"/>
        <w:ind w:firstLine="420"/>
        <w:rPr>
          <w:rFonts w:hint="eastAsia" w:ascii="宋体" w:hAnsi="宋体" w:eastAsia="宋体" w:cs="宋体"/>
        </w:rPr>
      </w:pPr>
      <w:bookmarkStart w:id="48" w:name="_Toc183032189"/>
      <w:r>
        <w:rPr>
          <w:rFonts w:hint="eastAsia" w:ascii="宋体" w:hAnsi="宋体" w:eastAsia="宋体" w:cs="宋体"/>
        </w:rPr>
        <w:t>Lai M, Hughes EG, Peng X, et al. AMPA receptor antibodies in limbic encephalitis alter synaptic receptor location . Ann Neurol, 2009, 65(4): 424</w:t>
      </w:r>
      <w:r>
        <w:rPr>
          <w:rFonts w:hint="eastAsia" w:ascii="宋体" w:hAnsi="宋体" w:eastAsia="宋体" w:cs="宋体"/>
        </w:rPr>
        <w:noBreakHyphen/>
      </w:r>
      <w:r>
        <w:rPr>
          <w:rFonts w:hint="eastAsia" w:ascii="宋体" w:hAnsi="宋体" w:eastAsia="宋体" w:cs="宋体"/>
        </w:rPr>
        <w:t>434. DOI: 10.1002/ ana.21589.</w:t>
      </w:r>
      <w:bookmarkEnd w:id="48"/>
    </w:p>
    <w:p w14:paraId="58E999AF">
      <w:pPr>
        <w:pStyle w:val="100"/>
        <w:ind w:firstLine="420"/>
        <w:rPr>
          <w:rFonts w:hint="eastAsia" w:ascii="宋体" w:hAnsi="宋体" w:eastAsia="宋体" w:cs="宋体"/>
        </w:rPr>
      </w:pPr>
      <w:bookmarkStart w:id="49" w:name="_Toc183032190"/>
      <w:r>
        <w:rPr>
          <w:rFonts w:hint="eastAsia" w:ascii="宋体" w:hAnsi="宋体" w:eastAsia="宋体" w:cs="宋体"/>
        </w:rPr>
        <w:t>Kimura A, Takekoshi A, Yoshikura N, et al. Clinical characteristics of autoimmune GFAP astrocytopathy. J Neuroimmunol, 2019, 332: 91</w:t>
      </w:r>
      <w:r>
        <w:rPr>
          <w:rFonts w:hint="eastAsia" w:ascii="宋体" w:hAnsi="宋体" w:eastAsia="宋体" w:cs="宋体"/>
        </w:rPr>
        <w:noBreakHyphen/>
      </w:r>
      <w:r>
        <w:rPr>
          <w:rFonts w:hint="eastAsia" w:ascii="宋体" w:hAnsi="宋体" w:eastAsia="宋体" w:cs="宋体"/>
        </w:rPr>
        <w:t>98. DOI: 10.1016/j. jneuroim.2019.04.004.</w:t>
      </w:r>
      <w:bookmarkEnd w:id="49"/>
    </w:p>
    <w:p w14:paraId="74DD032B">
      <w:pPr>
        <w:pStyle w:val="100"/>
        <w:ind w:firstLine="420"/>
        <w:rPr>
          <w:rFonts w:hint="eastAsia" w:ascii="宋体" w:hAnsi="宋体" w:eastAsia="宋体" w:cs="宋体"/>
        </w:rPr>
      </w:pPr>
      <w:bookmarkStart w:id="50" w:name="_Toc183032191"/>
      <w:r>
        <w:rPr>
          <w:rFonts w:hint="eastAsia" w:ascii="宋体" w:hAnsi="宋体" w:eastAsia="宋体" w:cs="宋体"/>
        </w:rPr>
        <w:t>Lancaster E, Huijbers MG, Bar V, et al. Investigations of caspr2, an autoantigen of encephalitis and neuromyotonia. Ann Neurol, 2011, 69: 303</w:t>
      </w:r>
      <w:r>
        <w:rPr>
          <w:rFonts w:hint="eastAsia" w:ascii="宋体" w:hAnsi="宋体" w:eastAsia="宋体" w:cs="宋体"/>
        </w:rPr>
        <w:noBreakHyphen/>
      </w:r>
      <w:r>
        <w:rPr>
          <w:rFonts w:hint="eastAsia" w:ascii="宋体" w:hAnsi="宋体" w:eastAsia="宋体" w:cs="宋体"/>
        </w:rPr>
        <w:t>311. DOI: 10.1002/ana. 22297.</w:t>
      </w:r>
      <w:bookmarkEnd w:id="50"/>
    </w:p>
    <w:p w14:paraId="0A53AA94">
      <w:pPr>
        <w:pStyle w:val="100"/>
        <w:ind w:firstLine="420"/>
        <w:rPr>
          <w:rFonts w:hint="eastAsia" w:ascii="宋体" w:hAnsi="宋体" w:eastAsia="宋体" w:cs="宋体"/>
        </w:rPr>
      </w:pPr>
      <w:bookmarkStart w:id="51" w:name="_Toc183032194"/>
      <w:r>
        <w:rPr>
          <w:rFonts w:hint="eastAsia" w:ascii="宋体" w:hAnsi="宋体" w:eastAsia="宋体" w:cs="宋体"/>
        </w:rPr>
        <w:t>Qin, Chuan et al. “Soluble TREM2 triggers microglial dysfunction in neuromyelitis optica spectrum disorders.”</w:t>
      </w:r>
      <w:r>
        <w:rPr>
          <w:rFonts w:ascii="宋体" w:hAnsi="宋体" w:eastAsia="宋体" w:cs="宋体"/>
        </w:rPr>
        <w:t> </w:t>
      </w:r>
      <w:r>
        <w:rPr>
          <w:rFonts w:hint="eastAsia" w:ascii="宋体" w:hAnsi="宋体" w:eastAsia="宋体" w:cs="宋体"/>
          <w:i/>
          <w:iCs/>
        </w:rPr>
        <w:t>Brain: a journal of neurology</w:t>
      </w:r>
      <w:r>
        <w:rPr>
          <w:rFonts w:ascii="宋体" w:hAnsi="宋体" w:eastAsia="宋体" w:cs="宋体"/>
        </w:rPr>
        <w:t> </w:t>
      </w:r>
      <w:r>
        <w:rPr>
          <w:rFonts w:hint="eastAsia" w:ascii="宋体" w:hAnsi="宋体" w:eastAsia="宋体" w:cs="宋体"/>
        </w:rPr>
        <w:t>vol. 147,1 (2024): 163-176. doi:10.1093/brain/awad321</w:t>
      </w:r>
    </w:p>
    <w:p w14:paraId="15C39F12">
      <w:pPr>
        <w:pStyle w:val="100"/>
        <w:ind w:firstLine="420"/>
        <w:rPr>
          <w:rFonts w:hint="eastAsia" w:ascii="宋体" w:hAnsi="宋体" w:eastAsia="宋体" w:cs="宋体"/>
        </w:rPr>
      </w:pPr>
      <w:r>
        <w:rPr>
          <w:rFonts w:hint="eastAsia" w:ascii="宋体" w:hAnsi="宋体" w:eastAsia="宋体" w:cs="宋体"/>
        </w:rPr>
        <w:t>Ricken G, Schwaiger C, De Simoni D, et al. Detection methods for autoantibodies in suspected autoimmune encephalitis. Front Neurol, 2018, 9: 841. DOI: 10.3389/ fneur.2018.00841.</w:t>
      </w:r>
      <w:bookmarkEnd w:id="51"/>
      <w:r>
        <w:rPr>
          <w:rFonts w:hint="eastAsia" w:ascii="宋体" w:hAnsi="宋体" w:eastAsia="宋体" w:cs="宋体"/>
        </w:rPr>
        <w:t xml:space="preserve"> </w:t>
      </w:r>
    </w:p>
    <w:p w14:paraId="2B1E46C5">
      <w:pPr>
        <w:pStyle w:val="100"/>
        <w:ind w:firstLine="420"/>
        <w:rPr>
          <w:rFonts w:hint="eastAsia" w:ascii="宋体" w:hAnsi="宋体" w:eastAsia="宋体" w:cs="宋体"/>
        </w:rPr>
      </w:pPr>
      <w:r>
        <w:rPr>
          <w:rFonts w:hint="eastAsia" w:ascii="宋体" w:hAnsi="宋体" w:eastAsia="宋体" w:cs="宋体"/>
        </w:rPr>
        <w:t>Zhang, Fenghe et al. “Biomarkers in autoimmune diseases of the central nervous system.”</w:t>
      </w:r>
      <w:r>
        <w:rPr>
          <w:rFonts w:ascii="宋体" w:hAnsi="宋体" w:eastAsia="宋体" w:cs="宋体"/>
        </w:rPr>
        <w:t> </w:t>
      </w:r>
      <w:r>
        <w:rPr>
          <w:rFonts w:hint="eastAsia" w:ascii="宋体" w:hAnsi="宋体" w:eastAsia="宋体" w:cs="宋体"/>
          <w:i/>
          <w:iCs/>
        </w:rPr>
        <w:t>Frontiers in immunology</w:t>
      </w:r>
      <w:r>
        <w:rPr>
          <w:rFonts w:ascii="宋体" w:hAnsi="宋体" w:eastAsia="宋体" w:cs="宋体"/>
        </w:rPr>
        <w:t> </w:t>
      </w:r>
      <w:r>
        <w:rPr>
          <w:rFonts w:hint="eastAsia" w:ascii="宋体" w:hAnsi="宋体" w:eastAsia="宋体" w:cs="宋体"/>
        </w:rPr>
        <w:t>vol. 14 1111719. 5 Apr.2023</w:t>
      </w:r>
    </w:p>
    <w:p w14:paraId="5C4677FA">
      <w:pPr>
        <w:pStyle w:val="100"/>
        <w:ind w:firstLine="420"/>
        <w:rPr>
          <w:rFonts w:hint="eastAsia" w:ascii="宋体" w:hAnsi="宋体" w:eastAsia="宋体" w:cs="宋体"/>
        </w:rPr>
      </w:pPr>
      <w:r>
        <w:rPr>
          <w:rFonts w:hint="eastAsia" w:ascii="宋体" w:hAnsi="宋体" w:eastAsia="宋体" w:cs="宋体"/>
        </w:rPr>
        <w:t>Qin, Chuan et al. “Single-cell analysis of anti-BCMA CAR T cell therapy in patients with central nervous system autoimmunity.”</w:t>
      </w:r>
      <w:r>
        <w:rPr>
          <w:rFonts w:ascii="宋体" w:hAnsi="宋体" w:eastAsia="宋体" w:cs="宋体"/>
        </w:rPr>
        <w:t> </w:t>
      </w:r>
      <w:r>
        <w:rPr>
          <w:rFonts w:hint="eastAsia" w:ascii="宋体" w:hAnsi="宋体" w:eastAsia="宋体" w:cs="宋体"/>
          <w:i/>
          <w:iCs/>
        </w:rPr>
        <w:t>Science immunology</w:t>
      </w:r>
      <w:r>
        <w:rPr>
          <w:rFonts w:ascii="宋体" w:hAnsi="宋体" w:eastAsia="宋体" w:cs="宋体"/>
        </w:rPr>
        <w:t> </w:t>
      </w:r>
      <w:r>
        <w:rPr>
          <w:rFonts w:hint="eastAsia" w:ascii="宋体" w:hAnsi="宋体" w:eastAsia="宋体" w:cs="宋体"/>
        </w:rPr>
        <w:t>vol. 9,95 (2024): eadj9730. doi:10.1126/sciimmunol.adj9730</w:t>
      </w:r>
    </w:p>
    <w:p w14:paraId="46D4958B">
      <w:pPr>
        <w:pStyle w:val="100"/>
        <w:ind w:firstLine="420"/>
        <w:rPr>
          <w:rFonts w:hint="eastAsia" w:ascii="宋体" w:hAnsi="宋体" w:eastAsia="宋体" w:cs="宋体"/>
        </w:rPr>
      </w:pPr>
      <w:r>
        <w:rPr>
          <w:rFonts w:hint="eastAsia" w:ascii="宋体" w:hAnsi="宋体" w:eastAsia="宋体" w:cs="宋体"/>
        </w:rPr>
        <w:t>Cao, Dan-Dan et al. “MicroRNAs: Key Regulators in the Central Nervous System and Their Implication in Neurological Diseases.”</w:t>
      </w:r>
      <w:r>
        <w:rPr>
          <w:rFonts w:ascii="宋体" w:hAnsi="宋体" w:eastAsia="宋体" w:cs="宋体"/>
        </w:rPr>
        <w:t> </w:t>
      </w:r>
      <w:r>
        <w:rPr>
          <w:rFonts w:hint="eastAsia" w:ascii="宋体" w:hAnsi="宋体" w:eastAsia="宋体" w:cs="宋体"/>
          <w:i/>
          <w:iCs/>
        </w:rPr>
        <w:t>International journal of molecular sciences</w:t>
      </w:r>
      <w:r>
        <w:rPr>
          <w:rFonts w:ascii="宋体" w:hAnsi="宋体" w:eastAsia="宋体" w:cs="宋体"/>
        </w:rPr>
        <w:t> </w:t>
      </w:r>
      <w:r>
        <w:rPr>
          <w:rFonts w:hint="eastAsia" w:ascii="宋体" w:hAnsi="宋体" w:eastAsia="宋体" w:cs="宋体"/>
        </w:rPr>
        <w:t>vol. 17,6 842. 28 May. 2016, doi:10.3390/ijms17060842</w:t>
      </w:r>
    </w:p>
    <w:p w14:paraId="5D7CC97F">
      <w:pPr>
        <w:pStyle w:val="100"/>
        <w:ind w:firstLine="420"/>
        <w:rPr>
          <w:rFonts w:hint="eastAsia" w:ascii="宋体" w:hAnsi="宋体" w:eastAsia="宋体" w:cs="宋体"/>
        </w:rPr>
      </w:pPr>
      <w:r>
        <w:rPr>
          <w:rFonts w:hint="eastAsia" w:ascii="宋体" w:hAnsi="宋体" w:eastAsia="宋体" w:cs="宋体"/>
        </w:rPr>
        <w:t>Ai, Xiwen et al. “Interactions Between Extracellular Vesicles and Autophagy in Neuroimmune Disorders.” Neuroscience bulletin vol. 40,7 (2024): 992-1006. doi:10.1007/s12264-024-01183-5</w:t>
      </w:r>
    </w:p>
    <w:p w14:paraId="393CBE3D">
      <w:pPr>
        <w:pStyle w:val="100"/>
        <w:ind w:firstLine="420"/>
        <w:rPr>
          <w:rFonts w:hint="eastAsia" w:ascii="宋体" w:hAnsi="宋体" w:eastAsia="宋体" w:cs="宋体"/>
        </w:rPr>
      </w:pPr>
      <w:r>
        <w:rPr>
          <w:rFonts w:hint="eastAsia" w:ascii="宋体" w:hAnsi="宋体" w:eastAsia="宋体" w:cs="宋体"/>
        </w:rPr>
        <w:t>D'Anca, Marianna et al. “Extracellular Vesicles in Multiple Sclerosis: Role in the Pathogenesis and Potential Usefulness as Biomarkers and Therapeutic Tools.”</w:t>
      </w:r>
      <w:r>
        <w:rPr>
          <w:rFonts w:ascii="宋体" w:hAnsi="宋体" w:eastAsia="宋体" w:cs="宋体"/>
        </w:rPr>
        <w:t> </w:t>
      </w:r>
      <w:r>
        <w:rPr>
          <w:rFonts w:hint="eastAsia" w:ascii="宋体" w:hAnsi="宋体" w:eastAsia="宋体" w:cs="宋体"/>
          <w:i/>
          <w:iCs/>
        </w:rPr>
        <w:t>Cells</w:t>
      </w:r>
      <w:r>
        <w:rPr>
          <w:rFonts w:ascii="宋体" w:hAnsi="宋体" w:eastAsia="宋体" w:cs="宋体"/>
        </w:rPr>
        <w:t> </w:t>
      </w:r>
      <w:r>
        <w:rPr>
          <w:rFonts w:hint="eastAsia" w:ascii="宋体" w:hAnsi="宋体" w:eastAsia="宋体" w:cs="宋体"/>
        </w:rPr>
        <w:t>vol. 10,7 1733. 8 Jul. 2021, doi:10.3390/cells10071733</w:t>
      </w:r>
    </w:p>
    <w:p w14:paraId="276C5530">
      <w:pPr>
        <w:pStyle w:val="100"/>
        <w:ind w:firstLine="420"/>
        <w:rPr>
          <w:rFonts w:hint="eastAsia" w:ascii="宋体" w:hAnsi="宋体" w:eastAsia="宋体" w:cs="宋体"/>
        </w:rPr>
      </w:pPr>
      <w:r>
        <w:rPr>
          <w:rFonts w:hint="eastAsia" w:ascii="宋体" w:hAnsi="宋体" w:eastAsia="宋体" w:cs="宋体"/>
        </w:rPr>
        <w:t>Zamboni, Silvia et al. “Extracellular vesicles as contributors in the pathogenesis of multiple sclerosis.”</w:t>
      </w:r>
      <w:r>
        <w:rPr>
          <w:rFonts w:ascii="宋体" w:hAnsi="宋体" w:eastAsia="宋体" w:cs="宋体"/>
        </w:rPr>
        <w:t> </w:t>
      </w:r>
      <w:r>
        <w:rPr>
          <w:rFonts w:hint="eastAsia" w:ascii="宋体" w:hAnsi="宋体" w:eastAsia="宋体" w:cs="宋体"/>
          <w:i/>
          <w:iCs/>
        </w:rPr>
        <w:t>Multiple sclerosis and related disorders</w:t>
      </w:r>
      <w:r>
        <w:rPr>
          <w:rFonts w:ascii="宋体" w:hAnsi="宋体" w:eastAsia="宋体" w:cs="宋体"/>
        </w:rPr>
        <w:t> </w:t>
      </w:r>
      <w:r>
        <w:rPr>
          <w:rFonts w:hint="eastAsia" w:ascii="宋体" w:hAnsi="宋体" w:eastAsia="宋体" w:cs="宋体"/>
        </w:rPr>
        <w:t>vol. 71 (2023): 104554. doi:10.1016/j.msard.2023.104554</w:t>
      </w:r>
    </w:p>
    <w:p w14:paraId="1F8B7DFA">
      <w:pPr>
        <w:pStyle w:val="100"/>
        <w:ind w:firstLine="420"/>
        <w:rPr>
          <w:rFonts w:hint="eastAsia" w:ascii="宋体" w:hAnsi="宋体" w:eastAsia="宋体" w:cs="宋体"/>
        </w:rPr>
      </w:pPr>
      <w:r>
        <w:rPr>
          <w:rFonts w:hint="eastAsia" w:ascii="宋体" w:hAnsi="宋体" w:eastAsia="宋体" w:cs="宋体"/>
        </w:rPr>
        <w:t>Delpech, Jean-Christophe et al. “Neuroimmune Crosstalk through Extracellular Vesicles in Health and Disease.”</w:t>
      </w:r>
      <w:r>
        <w:rPr>
          <w:rFonts w:ascii="宋体" w:hAnsi="宋体" w:eastAsia="宋体" w:cs="宋体"/>
        </w:rPr>
        <w:t> </w:t>
      </w:r>
      <w:r>
        <w:rPr>
          <w:rFonts w:hint="eastAsia" w:ascii="宋体" w:hAnsi="宋体" w:eastAsia="宋体" w:cs="宋体"/>
          <w:i/>
          <w:iCs/>
        </w:rPr>
        <w:t>Trends in neurosciences</w:t>
      </w:r>
      <w:r>
        <w:rPr>
          <w:rFonts w:ascii="宋体" w:hAnsi="宋体" w:eastAsia="宋体" w:cs="宋体"/>
        </w:rPr>
        <w:t> </w:t>
      </w:r>
      <w:r>
        <w:rPr>
          <w:rFonts w:hint="eastAsia" w:ascii="宋体" w:hAnsi="宋体" w:eastAsia="宋体" w:cs="宋体"/>
        </w:rPr>
        <w:t>vol. 42,5 (2019): 361-372. doi:10.1016/j.tins.2019.02.007</w:t>
      </w:r>
    </w:p>
    <w:p w14:paraId="5CDD6310">
      <w:pPr>
        <w:widowControl/>
        <w:jc w:val="left"/>
        <w:rPr>
          <w:rFonts w:hint="eastAsia" w:ascii="黑体" w:hAnsi="黑体" w:eastAsia="黑体"/>
          <w:kern w:val="0"/>
          <w:szCs w:val="20"/>
        </w:rPr>
      </w:pPr>
    </w:p>
    <w:p w14:paraId="03637A4B">
      <w:pPr>
        <w:pStyle w:val="61"/>
        <w:framePr w:wrap="around"/>
      </w:pPr>
      <w:r>
        <w:t>_________________________________</w:t>
      </w:r>
    </w:p>
    <w:sectPr>
      <w:type w:val="continuous"/>
      <w:pgSz w:w="11906" w:h="16838"/>
      <w:pgMar w:top="567" w:right="1134" w:bottom="1134" w:left="1417" w:header="1418" w:footer="1134" w:gutter="0"/>
      <w:pgNumType w:start="1" w:chapStyle="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ongti SC Blac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黑体-简">
    <w:altName w:val="黑体"/>
    <w:panose1 w:val="00000000000000000000"/>
    <w:charset w:val="86"/>
    <w:family w:val="auto"/>
    <w:pitch w:val="default"/>
    <w:sig w:usb0="00000000" w:usb1="00000000" w:usb2="00000000" w:usb3="00000000" w:csb0="203E0000" w:csb1="00000000"/>
  </w:font>
  <w:font w:name="Arial Narrow">
    <w:panose1 w:val="020B0606020202030204"/>
    <w:charset w:val="00"/>
    <w:family w:val="swiss"/>
    <w:pitch w:val="default"/>
    <w:sig w:usb0="00000287" w:usb1="000008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16497">
    <w:pPr>
      <w:pStyle w:val="104"/>
    </w:pPr>
    <w:r>
      <w:fldChar w:fldCharType="begin"/>
    </w:r>
    <w:r>
      <w:instrText xml:space="preserve"> PAGE  \* MERGEFORMAT </w:instrText>
    </w:r>
    <w:r>
      <w:fldChar w:fldCharType="separate"/>
    </w:r>
    <w: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18E50">
    <w:pPr>
      <w:pStyle w:val="124"/>
    </w:pPr>
    <w:r>
      <w:fldChar w:fldCharType="begin"/>
    </w:r>
    <w:r>
      <w:instrText xml:space="preserve"> PAGE  \* MERGEFORMAT </w:instrText>
    </w:r>
    <w:r>
      <w:fldChar w:fldCharType="separate"/>
    </w:r>
    <w:r>
      <w:t>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453D2">
    <w:pPr>
      <w:pStyle w:val="102"/>
    </w:pPr>
    <w:r>
      <w:t>T/</w:t>
    </w:r>
    <w:r>
      <w:rPr>
        <w:rFonts w:hint="eastAsia"/>
      </w:rPr>
      <w:t>CMEAS</w:t>
    </w:r>
    <w:r>
      <w:t xml:space="preserve"> XXXX-XXXX</w:t>
    </w:r>
  </w:p>
  <w:p w14:paraId="1ED9DF78">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1847E">
    <w:pPr>
      <w:pStyle w:val="103"/>
    </w:pPr>
    <w:r>
      <w:t>T/</w:t>
    </w:r>
    <w:r>
      <w:rPr>
        <w:rFonts w:hint="eastAsia"/>
      </w:rPr>
      <w:t>CMEAS</w:t>
    </w:r>
    <w:r>
      <w:t xml:space="preserv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52887"/>
    <w:multiLevelType w:val="multilevel"/>
    <w:tmpl w:val="0A952887"/>
    <w:lvl w:ilvl="0" w:tentative="0">
      <w:start w:val="1"/>
      <w:numFmt w:val="decimal"/>
      <w:pStyle w:val="107"/>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
    <w:nsid w:val="0F805D97"/>
    <w:multiLevelType w:val="multilevel"/>
    <w:tmpl w:val="0F805D97"/>
    <w:lvl w:ilvl="0" w:tentative="0">
      <w:start w:val="1"/>
      <w:numFmt w:val="none"/>
      <w:pStyle w:val="110"/>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1FC91163"/>
    <w:multiLevelType w:val="multilevel"/>
    <w:tmpl w:val="1FC91163"/>
    <w:lvl w:ilvl="0" w:tentative="0">
      <w:start w:val="1"/>
      <w:numFmt w:val="decimal"/>
      <w:pStyle w:val="4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43"/>
      <w:suff w:val="nothing"/>
      <w:lvlText w:val="%1.%2.%3　"/>
      <w:lvlJc w:val="left"/>
      <w:pPr>
        <w:ind w:left="0" w:firstLine="0"/>
      </w:pPr>
      <w:rPr>
        <w:rFonts w:hint="eastAsia" w:ascii="黑体" w:hAnsi="Times New Roman" w:eastAsia="黑体"/>
        <w:b w:val="0"/>
        <w:i w:val="0"/>
        <w:sz w:val="21"/>
      </w:rPr>
    </w:lvl>
    <w:lvl w:ilvl="3" w:tentative="0">
      <w:start w:val="1"/>
      <w:numFmt w:val="decimal"/>
      <w:pStyle w:val="46"/>
      <w:suff w:val="nothing"/>
      <w:lvlText w:val="%1.%2.%3.%4　"/>
      <w:lvlJc w:val="left"/>
      <w:pPr>
        <w:ind w:left="0" w:firstLine="0"/>
      </w:pPr>
      <w:rPr>
        <w:rFonts w:hint="eastAsia" w:ascii="黑体" w:hAnsi="Times New Roman" w:eastAsia="黑体"/>
        <w:b w:val="0"/>
        <w:i w:val="0"/>
        <w:sz w:val="21"/>
      </w:rPr>
    </w:lvl>
    <w:lvl w:ilvl="4" w:tentative="0">
      <w:start w:val="1"/>
      <w:numFmt w:val="decimal"/>
      <w:pStyle w:val="47"/>
      <w:suff w:val="nothing"/>
      <w:lvlText w:val="%1.%2.%3.%4.%5　"/>
      <w:lvlJc w:val="left"/>
      <w:pPr>
        <w:ind w:left="0" w:firstLine="0"/>
      </w:pPr>
      <w:rPr>
        <w:rFonts w:hint="eastAsia" w:ascii="黑体" w:hAnsi="Times New Roman" w:eastAsia="黑体"/>
        <w:b w:val="0"/>
        <w:i w:val="0"/>
        <w:sz w:val="21"/>
      </w:rPr>
    </w:lvl>
    <w:lvl w:ilvl="5" w:tentative="0">
      <w:start w:val="1"/>
      <w:numFmt w:val="decimal"/>
      <w:pStyle w:val="4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4B435DB"/>
    <w:multiLevelType w:val="multilevel"/>
    <w:tmpl w:val="24B435DB"/>
    <w:lvl w:ilvl="0" w:tentative="0">
      <w:start w:val="1"/>
      <w:numFmt w:val="lowerLetter"/>
      <w:pStyle w:val="65"/>
      <w:suff w:val="nothing"/>
      <w:lvlText w:val="%1   "/>
      <w:lvlJc w:val="left"/>
      <w:pPr>
        <w:ind w:left="544" w:hanging="181"/>
      </w:pPr>
      <w:rPr>
        <w:rFonts w:hint="eastAsia" w:ascii="宋体" w:hAns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29707437"/>
    <w:multiLevelType w:val="multilevel"/>
    <w:tmpl w:val="29707437"/>
    <w:lvl w:ilvl="0" w:tentative="0">
      <w:start w:val="1"/>
      <w:numFmt w:val="none"/>
      <w:pStyle w:val="109"/>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2A8F7113"/>
    <w:multiLevelType w:val="multilevel"/>
    <w:tmpl w:val="2A8F7113"/>
    <w:lvl w:ilvl="0" w:tentative="0">
      <w:start w:val="1"/>
      <w:numFmt w:val="upperLetter"/>
      <w:pStyle w:val="80"/>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120"/>
      <w:suff w:val="nothing"/>
      <w:lvlText w:val="%1——"/>
      <w:lvlJc w:val="left"/>
      <w:pPr>
        <w:ind w:left="833" w:hanging="408"/>
      </w:pPr>
      <w:rPr>
        <w:rFonts w:hint="eastAsia"/>
      </w:rPr>
    </w:lvl>
    <w:lvl w:ilvl="1" w:tentative="0">
      <w:start w:val="1"/>
      <w:numFmt w:val="bullet"/>
      <w:pStyle w:val="122"/>
      <w:lvlText w:val=""/>
      <w:lvlJc w:val="left"/>
      <w:pPr>
        <w:tabs>
          <w:tab w:val="left" w:pos="760"/>
        </w:tabs>
        <w:ind w:left="1264" w:hanging="413"/>
      </w:pPr>
      <w:rPr>
        <w:rFonts w:hint="default" w:ascii="Symbol" w:hAnsi="Symbol"/>
        <w:color w:val="auto"/>
      </w:rPr>
    </w:lvl>
    <w:lvl w:ilvl="2" w:tentative="0">
      <w:start w:val="1"/>
      <w:numFmt w:val="bullet"/>
      <w:pStyle w:val="114"/>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3D733618"/>
    <w:multiLevelType w:val="multilevel"/>
    <w:tmpl w:val="3D733618"/>
    <w:lvl w:ilvl="0" w:tentative="0">
      <w:start w:val="1"/>
      <w:numFmt w:val="decimal"/>
      <w:pStyle w:val="2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8">
    <w:nsid w:val="44C50F90"/>
    <w:multiLevelType w:val="multilevel"/>
    <w:tmpl w:val="44C50F90"/>
    <w:lvl w:ilvl="0" w:tentative="0">
      <w:start w:val="1"/>
      <w:numFmt w:val="lowerLetter"/>
      <w:pStyle w:val="52"/>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1"/>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53"/>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9">
    <w:nsid w:val="520F62E9"/>
    <w:multiLevelType w:val="multilevel"/>
    <w:tmpl w:val="520F62E9"/>
    <w:lvl w:ilvl="0" w:tentative="0">
      <w:start w:val="1"/>
      <w:numFmt w:val="decimal"/>
      <w:pStyle w:val="105"/>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5E63562F"/>
    <w:multiLevelType w:val="multilevel"/>
    <w:tmpl w:val="5E63562F"/>
    <w:lvl w:ilvl="0" w:tentative="0">
      <w:start w:val="1"/>
      <w:numFmt w:val="decimal"/>
      <w:pStyle w:val="123"/>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1">
    <w:nsid w:val="5EC6261B"/>
    <w:multiLevelType w:val="singleLevel"/>
    <w:tmpl w:val="5EC6261B"/>
    <w:lvl w:ilvl="0" w:tentative="0">
      <w:start w:val="1"/>
      <w:numFmt w:val="decimal"/>
      <w:pStyle w:val="100"/>
      <w:suff w:val="nothing"/>
      <w:lvlText w:val="[%1] "/>
      <w:lvlJc w:val="left"/>
      <w:pPr>
        <w:tabs>
          <w:tab w:val="left" w:pos="0"/>
        </w:tabs>
        <w:ind w:left="0" w:firstLine="420"/>
      </w:pPr>
      <w:rPr>
        <w:rFonts w:hint="default" w:ascii="宋体" w:hAnsi="宋体" w:eastAsia="黑体-简" w:cs="宋体"/>
      </w:rPr>
    </w:lvl>
  </w:abstractNum>
  <w:abstractNum w:abstractNumId="12">
    <w:nsid w:val="60B55DC2"/>
    <w:multiLevelType w:val="multilevel"/>
    <w:tmpl w:val="60B55DC2"/>
    <w:lvl w:ilvl="0" w:tentative="0">
      <w:start w:val="1"/>
      <w:numFmt w:val="upperLetter"/>
      <w:pStyle w:val="90"/>
      <w:lvlText w:val="%1"/>
      <w:lvlJc w:val="left"/>
      <w:pPr>
        <w:tabs>
          <w:tab w:val="left" w:pos="0"/>
        </w:tabs>
        <w:ind w:left="0" w:hanging="425"/>
      </w:pPr>
      <w:rPr>
        <w:rFonts w:hint="eastAsia"/>
      </w:rPr>
    </w:lvl>
    <w:lvl w:ilvl="1" w:tentative="0">
      <w:start w:val="1"/>
      <w:numFmt w:val="decimal"/>
      <w:pStyle w:val="8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3404DBE"/>
    <w:multiLevelType w:val="multilevel"/>
    <w:tmpl w:val="63404DBE"/>
    <w:lvl w:ilvl="0" w:tentative="0">
      <w:start w:val="1"/>
      <w:numFmt w:val="none"/>
      <w:pStyle w:val="119"/>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4">
    <w:nsid w:val="63AF7EBF"/>
    <w:multiLevelType w:val="multilevel"/>
    <w:tmpl w:val="63AF7EBF"/>
    <w:lvl w:ilvl="0" w:tentative="0">
      <w:start w:val="1"/>
      <w:numFmt w:val="decimal"/>
      <w:pStyle w:val="63"/>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657D3FBC"/>
    <w:multiLevelType w:val="multilevel"/>
    <w:tmpl w:val="657D3FBC"/>
    <w:lvl w:ilvl="0" w:tentative="0">
      <w:start w:val="1"/>
      <w:numFmt w:val="upperLetter"/>
      <w:pStyle w:val="9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7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83"/>
      <w:suff w:val="nothing"/>
      <w:lvlText w:val="%1.%2.%3.%4　"/>
      <w:lvlJc w:val="left"/>
      <w:pPr>
        <w:ind w:left="0" w:firstLine="0"/>
      </w:pPr>
      <w:rPr>
        <w:rFonts w:hint="eastAsia" w:ascii="黑体" w:hAnsi="Times New Roman" w:eastAsia="黑体"/>
        <w:b w:val="0"/>
        <w:i w:val="0"/>
        <w:sz w:val="21"/>
      </w:rPr>
    </w:lvl>
    <w:lvl w:ilvl="4" w:tentative="0">
      <w:start w:val="1"/>
      <w:numFmt w:val="decimal"/>
      <w:pStyle w:val="82"/>
      <w:suff w:val="nothing"/>
      <w:lvlText w:val="%1.%2.%3.%4.%5　"/>
      <w:lvlJc w:val="left"/>
      <w:pPr>
        <w:ind w:left="0" w:firstLine="0"/>
      </w:pPr>
      <w:rPr>
        <w:rFonts w:hint="eastAsia" w:ascii="黑体" w:hAnsi="Times New Roman" w:eastAsia="黑体"/>
        <w:b w:val="0"/>
        <w:i w:val="0"/>
        <w:sz w:val="21"/>
      </w:rPr>
    </w:lvl>
    <w:lvl w:ilvl="5" w:tentative="0">
      <w:start w:val="1"/>
      <w:numFmt w:val="decimal"/>
      <w:pStyle w:val="81"/>
      <w:suff w:val="nothing"/>
      <w:lvlText w:val="%1.%2.%3.%4.%5.%6　"/>
      <w:lvlJc w:val="left"/>
      <w:pPr>
        <w:ind w:left="0" w:firstLine="0"/>
      </w:pPr>
      <w:rPr>
        <w:rFonts w:hint="eastAsia" w:ascii="黑体" w:hAnsi="Times New Roman" w:eastAsia="黑体"/>
        <w:b w:val="0"/>
        <w:i w:val="0"/>
        <w:sz w:val="21"/>
      </w:rPr>
    </w:lvl>
    <w:lvl w:ilvl="6" w:tentative="0">
      <w:start w:val="1"/>
      <w:numFmt w:val="decimal"/>
      <w:pStyle w:val="11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AB870ED"/>
    <w:multiLevelType w:val="multilevel"/>
    <w:tmpl w:val="6AB870ED"/>
    <w:lvl w:ilvl="0" w:tentative="0">
      <w:start w:val="1"/>
      <w:numFmt w:val="decimal"/>
      <w:pStyle w:val="111"/>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7">
    <w:nsid w:val="6D6C07CD"/>
    <w:multiLevelType w:val="multilevel"/>
    <w:tmpl w:val="6D6C07CD"/>
    <w:lvl w:ilvl="0" w:tentative="0">
      <w:start w:val="1"/>
      <w:numFmt w:val="lowerLetter"/>
      <w:pStyle w:val="77"/>
      <w:lvlText w:val="%1)"/>
      <w:lvlJc w:val="left"/>
      <w:pPr>
        <w:tabs>
          <w:tab w:val="left" w:pos="839"/>
        </w:tabs>
        <w:ind w:left="839" w:hanging="419"/>
      </w:pPr>
      <w:rPr>
        <w:rFonts w:hint="eastAsia" w:ascii="宋体" w:eastAsia="宋体"/>
        <w:b w:val="0"/>
        <w:i w:val="0"/>
        <w:sz w:val="21"/>
      </w:rPr>
    </w:lvl>
    <w:lvl w:ilvl="1" w:tentative="0">
      <w:start w:val="1"/>
      <w:numFmt w:val="decimal"/>
      <w:pStyle w:val="8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7"/>
  </w:num>
  <w:num w:numId="2">
    <w:abstractNumId w:val="2"/>
  </w:num>
  <w:num w:numId="3">
    <w:abstractNumId w:val="8"/>
  </w:num>
  <w:num w:numId="4">
    <w:abstractNumId w:val="14"/>
  </w:num>
  <w:num w:numId="5">
    <w:abstractNumId w:val="3"/>
  </w:num>
  <w:num w:numId="6">
    <w:abstractNumId w:val="17"/>
  </w:num>
  <w:num w:numId="7">
    <w:abstractNumId w:val="15"/>
  </w:num>
  <w:num w:numId="8">
    <w:abstractNumId w:val="5"/>
  </w:num>
  <w:num w:numId="9">
    <w:abstractNumId w:val="12"/>
  </w:num>
  <w:num w:numId="10">
    <w:abstractNumId w:val="11"/>
  </w:num>
  <w:num w:numId="11">
    <w:abstractNumId w:val="9"/>
  </w:num>
  <w:num w:numId="12">
    <w:abstractNumId w:val="0"/>
  </w:num>
  <w:num w:numId="13">
    <w:abstractNumId w:val="4"/>
  </w:num>
  <w:num w:numId="14">
    <w:abstractNumId w:val="1"/>
  </w:num>
  <w:num w:numId="15">
    <w:abstractNumId w:val="16"/>
  </w:num>
  <w:num w:numId="16">
    <w:abstractNumId w:val="6"/>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mMGMwNzI5YjAzOGQ3ZWU4MDU2ZWJiYTAzZTU0ZDkifQ=="/>
  </w:docVars>
  <w:rsids>
    <w:rsidRoot w:val="00035925"/>
    <w:rsid w:val="00000244"/>
    <w:rsid w:val="00000BB3"/>
    <w:rsid w:val="0000185F"/>
    <w:rsid w:val="00004B91"/>
    <w:rsid w:val="00004E32"/>
    <w:rsid w:val="0000586F"/>
    <w:rsid w:val="000074D4"/>
    <w:rsid w:val="00013D86"/>
    <w:rsid w:val="00013E02"/>
    <w:rsid w:val="0002143C"/>
    <w:rsid w:val="00025A65"/>
    <w:rsid w:val="00026C31"/>
    <w:rsid w:val="00027280"/>
    <w:rsid w:val="000320A7"/>
    <w:rsid w:val="000325EA"/>
    <w:rsid w:val="00035925"/>
    <w:rsid w:val="00036C2C"/>
    <w:rsid w:val="00045A7C"/>
    <w:rsid w:val="00055371"/>
    <w:rsid w:val="00056A24"/>
    <w:rsid w:val="00057CE5"/>
    <w:rsid w:val="000607A3"/>
    <w:rsid w:val="000657F7"/>
    <w:rsid w:val="00067CDF"/>
    <w:rsid w:val="00074FBE"/>
    <w:rsid w:val="0007762A"/>
    <w:rsid w:val="00081F6E"/>
    <w:rsid w:val="00083A09"/>
    <w:rsid w:val="0009005E"/>
    <w:rsid w:val="000918A9"/>
    <w:rsid w:val="00092001"/>
    <w:rsid w:val="00092618"/>
    <w:rsid w:val="00092857"/>
    <w:rsid w:val="00092BD8"/>
    <w:rsid w:val="00095D72"/>
    <w:rsid w:val="000964C7"/>
    <w:rsid w:val="000979D9"/>
    <w:rsid w:val="000A20A9"/>
    <w:rsid w:val="000A2865"/>
    <w:rsid w:val="000A48B1"/>
    <w:rsid w:val="000B2F0E"/>
    <w:rsid w:val="000B3143"/>
    <w:rsid w:val="000B405D"/>
    <w:rsid w:val="000B49FE"/>
    <w:rsid w:val="000C2BE6"/>
    <w:rsid w:val="000C6B05"/>
    <w:rsid w:val="000C6DD6"/>
    <w:rsid w:val="000C73D4"/>
    <w:rsid w:val="000D3D4C"/>
    <w:rsid w:val="000D4F51"/>
    <w:rsid w:val="000D718B"/>
    <w:rsid w:val="000E0C46"/>
    <w:rsid w:val="000E15EE"/>
    <w:rsid w:val="000F030C"/>
    <w:rsid w:val="000F129C"/>
    <w:rsid w:val="000F174F"/>
    <w:rsid w:val="0010156C"/>
    <w:rsid w:val="00104E29"/>
    <w:rsid w:val="00105325"/>
    <w:rsid w:val="001056DE"/>
    <w:rsid w:val="001124C0"/>
    <w:rsid w:val="00117A25"/>
    <w:rsid w:val="00121293"/>
    <w:rsid w:val="00126B2A"/>
    <w:rsid w:val="0013175F"/>
    <w:rsid w:val="0013364D"/>
    <w:rsid w:val="001343BB"/>
    <w:rsid w:val="001512B4"/>
    <w:rsid w:val="00153A26"/>
    <w:rsid w:val="001620A5"/>
    <w:rsid w:val="00164E53"/>
    <w:rsid w:val="00165D35"/>
    <w:rsid w:val="0016699D"/>
    <w:rsid w:val="001670D9"/>
    <w:rsid w:val="00175159"/>
    <w:rsid w:val="00175AD7"/>
    <w:rsid w:val="00176208"/>
    <w:rsid w:val="00176CA5"/>
    <w:rsid w:val="0017780C"/>
    <w:rsid w:val="001813B2"/>
    <w:rsid w:val="0018211B"/>
    <w:rsid w:val="00183FE1"/>
    <w:rsid w:val="001840D3"/>
    <w:rsid w:val="00184782"/>
    <w:rsid w:val="00187A8A"/>
    <w:rsid w:val="001900F8"/>
    <w:rsid w:val="00191258"/>
    <w:rsid w:val="00192680"/>
    <w:rsid w:val="00193037"/>
    <w:rsid w:val="00193375"/>
    <w:rsid w:val="00193A2C"/>
    <w:rsid w:val="00193C32"/>
    <w:rsid w:val="001A288E"/>
    <w:rsid w:val="001B36ED"/>
    <w:rsid w:val="001B6DC2"/>
    <w:rsid w:val="001B754B"/>
    <w:rsid w:val="001C149C"/>
    <w:rsid w:val="001C21AC"/>
    <w:rsid w:val="001C3689"/>
    <w:rsid w:val="001C47BA"/>
    <w:rsid w:val="001C59EA"/>
    <w:rsid w:val="001D3556"/>
    <w:rsid w:val="001D406C"/>
    <w:rsid w:val="001D41EE"/>
    <w:rsid w:val="001D4BEB"/>
    <w:rsid w:val="001D68BC"/>
    <w:rsid w:val="001D71E6"/>
    <w:rsid w:val="001E0380"/>
    <w:rsid w:val="001E0B1B"/>
    <w:rsid w:val="001E13B1"/>
    <w:rsid w:val="001E2153"/>
    <w:rsid w:val="001F3A19"/>
    <w:rsid w:val="002009E4"/>
    <w:rsid w:val="00201053"/>
    <w:rsid w:val="0020251B"/>
    <w:rsid w:val="00204459"/>
    <w:rsid w:val="002073D3"/>
    <w:rsid w:val="00215D48"/>
    <w:rsid w:val="0021624B"/>
    <w:rsid w:val="0022185E"/>
    <w:rsid w:val="00221A0F"/>
    <w:rsid w:val="00227FED"/>
    <w:rsid w:val="0023030A"/>
    <w:rsid w:val="00230F08"/>
    <w:rsid w:val="00234467"/>
    <w:rsid w:val="00235BE6"/>
    <w:rsid w:val="00237D8D"/>
    <w:rsid w:val="00241DA2"/>
    <w:rsid w:val="00247FEE"/>
    <w:rsid w:val="00250E7D"/>
    <w:rsid w:val="002523DB"/>
    <w:rsid w:val="002527DD"/>
    <w:rsid w:val="00252DAA"/>
    <w:rsid w:val="002544E8"/>
    <w:rsid w:val="002565D5"/>
    <w:rsid w:val="002622C0"/>
    <w:rsid w:val="002778AE"/>
    <w:rsid w:val="0028269A"/>
    <w:rsid w:val="00283590"/>
    <w:rsid w:val="00286973"/>
    <w:rsid w:val="00287674"/>
    <w:rsid w:val="002938A4"/>
    <w:rsid w:val="00294E70"/>
    <w:rsid w:val="002954B8"/>
    <w:rsid w:val="002967B2"/>
    <w:rsid w:val="002A1924"/>
    <w:rsid w:val="002A7420"/>
    <w:rsid w:val="002A7A7E"/>
    <w:rsid w:val="002B0F12"/>
    <w:rsid w:val="002B1308"/>
    <w:rsid w:val="002B4554"/>
    <w:rsid w:val="002B707C"/>
    <w:rsid w:val="002C72D8"/>
    <w:rsid w:val="002D11FA"/>
    <w:rsid w:val="002D17BC"/>
    <w:rsid w:val="002D19A4"/>
    <w:rsid w:val="002D6352"/>
    <w:rsid w:val="002E0DDF"/>
    <w:rsid w:val="002E2906"/>
    <w:rsid w:val="002E5635"/>
    <w:rsid w:val="002E5AFE"/>
    <w:rsid w:val="002E64C3"/>
    <w:rsid w:val="002E6A2C"/>
    <w:rsid w:val="002F035E"/>
    <w:rsid w:val="002F0FE8"/>
    <w:rsid w:val="002F1D8C"/>
    <w:rsid w:val="002F21DA"/>
    <w:rsid w:val="002F34B8"/>
    <w:rsid w:val="00300D74"/>
    <w:rsid w:val="00301F39"/>
    <w:rsid w:val="00303D27"/>
    <w:rsid w:val="00305BEE"/>
    <w:rsid w:val="003060EB"/>
    <w:rsid w:val="00313931"/>
    <w:rsid w:val="00313962"/>
    <w:rsid w:val="00321879"/>
    <w:rsid w:val="003234E0"/>
    <w:rsid w:val="00325926"/>
    <w:rsid w:val="00327A8A"/>
    <w:rsid w:val="003339A3"/>
    <w:rsid w:val="00336610"/>
    <w:rsid w:val="00341F5C"/>
    <w:rsid w:val="00343D23"/>
    <w:rsid w:val="00343F73"/>
    <w:rsid w:val="00345060"/>
    <w:rsid w:val="003451FB"/>
    <w:rsid w:val="00352629"/>
    <w:rsid w:val="00352BAB"/>
    <w:rsid w:val="0035323B"/>
    <w:rsid w:val="00353D19"/>
    <w:rsid w:val="0035785A"/>
    <w:rsid w:val="003609D2"/>
    <w:rsid w:val="003612AF"/>
    <w:rsid w:val="00363F22"/>
    <w:rsid w:val="00364940"/>
    <w:rsid w:val="00375564"/>
    <w:rsid w:val="00376489"/>
    <w:rsid w:val="00383191"/>
    <w:rsid w:val="00386DED"/>
    <w:rsid w:val="003912E7"/>
    <w:rsid w:val="00393947"/>
    <w:rsid w:val="00395141"/>
    <w:rsid w:val="00397F77"/>
    <w:rsid w:val="003A0E27"/>
    <w:rsid w:val="003A2275"/>
    <w:rsid w:val="003A6A4F"/>
    <w:rsid w:val="003A7088"/>
    <w:rsid w:val="003B00DF"/>
    <w:rsid w:val="003B1275"/>
    <w:rsid w:val="003B1778"/>
    <w:rsid w:val="003C11CB"/>
    <w:rsid w:val="003C3017"/>
    <w:rsid w:val="003C6A77"/>
    <w:rsid w:val="003C75F3"/>
    <w:rsid w:val="003C78A3"/>
    <w:rsid w:val="003D36AB"/>
    <w:rsid w:val="003E1867"/>
    <w:rsid w:val="003E5729"/>
    <w:rsid w:val="003E724E"/>
    <w:rsid w:val="003F1D40"/>
    <w:rsid w:val="003F22BB"/>
    <w:rsid w:val="003F2A5B"/>
    <w:rsid w:val="003F4EE0"/>
    <w:rsid w:val="003F5559"/>
    <w:rsid w:val="00400473"/>
    <w:rsid w:val="00402153"/>
    <w:rsid w:val="00402E26"/>
    <w:rsid w:val="00402FC1"/>
    <w:rsid w:val="004200D9"/>
    <w:rsid w:val="004232E5"/>
    <w:rsid w:val="00425082"/>
    <w:rsid w:val="00431DEB"/>
    <w:rsid w:val="0044259D"/>
    <w:rsid w:val="004439D9"/>
    <w:rsid w:val="00446B29"/>
    <w:rsid w:val="004524BE"/>
    <w:rsid w:val="00453F9A"/>
    <w:rsid w:val="00454CC3"/>
    <w:rsid w:val="00454E4A"/>
    <w:rsid w:val="00464903"/>
    <w:rsid w:val="00471E91"/>
    <w:rsid w:val="00474079"/>
    <w:rsid w:val="00474675"/>
    <w:rsid w:val="0047470C"/>
    <w:rsid w:val="00484C88"/>
    <w:rsid w:val="00493C50"/>
    <w:rsid w:val="004A203E"/>
    <w:rsid w:val="004A35F9"/>
    <w:rsid w:val="004A4662"/>
    <w:rsid w:val="004A7E02"/>
    <w:rsid w:val="004B157A"/>
    <w:rsid w:val="004B24C1"/>
    <w:rsid w:val="004B3092"/>
    <w:rsid w:val="004B49B1"/>
    <w:rsid w:val="004B557C"/>
    <w:rsid w:val="004C292F"/>
    <w:rsid w:val="004C657F"/>
    <w:rsid w:val="004D306F"/>
    <w:rsid w:val="004D4B02"/>
    <w:rsid w:val="004D4F76"/>
    <w:rsid w:val="004E15D1"/>
    <w:rsid w:val="004E4B13"/>
    <w:rsid w:val="004E4B8C"/>
    <w:rsid w:val="004E5A47"/>
    <w:rsid w:val="005036E2"/>
    <w:rsid w:val="0050527A"/>
    <w:rsid w:val="00510280"/>
    <w:rsid w:val="00513D73"/>
    <w:rsid w:val="005148B3"/>
    <w:rsid w:val="00514984"/>
    <w:rsid w:val="00514A43"/>
    <w:rsid w:val="00515E9C"/>
    <w:rsid w:val="005174E5"/>
    <w:rsid w:val="00520898"/>
    <w:rsid w:val="00522393"/>
    <w:rsid w:val="00522620"/>
    <w:rsid w:val="00525656"/>
    <w:rsid w:val="00525BF3"/>
    <w:rsid w:val="00534C02"/>
    <w:rsid w:val="0054044C"/>
    <w:rsid w:val="0054264B"/>
    <w:rsid w:val="00543786"/>
    <w:rsid w:val="00545A49"/>
    <w:rsid w:val="005463CC"/>
    <w:rsid w:val="00546D0D"/>
    <w:rsid w:val="0055153A"/>
    <w:rsid w:val="005533D7"/>
    <w:rsid w:val="00554B63"/>
    <w:rsid w:val="00562CF6"/>
    <w:rsid w:val="0056544B"/>
    <w:rsid w:val="00566815"/>
    <w:rsid w:val="00567177"/>
    <w:rsid w:val="005703DE"/>
    <w:rsid w:val="005710BC"/>
    <w:rsid w:val="005755F1"/>
    <w:rsid w:val="00582BBE"/>
    <w:rsid w:val="0058464E"/>
    <w:rsid w:val="0058650E"/>
    <w:rsid w:val="005A01CB"/>
    <w:rsid w:val="005A19A9"/>
    <w:rsid w:val="005A58FF"/>
    <w:rsid w:val="005A5EAF"/>
    <w:rsid w:val="005A6491"/>
    <w:rsid w:val="005A64C0"/>
    <w:rsid w:val="005B1985"/>
    <w:rsid w:val="005B3C11"/>
    <w:rsid w:val="005C1C28"/>
    <w:rsid w:val="005C43D0"/>
    <w:rsid w:val="005C6DB5"/>
    <w:rsid w:val="005D3842"/>
    <w:rsid w:val="005E19E7"/>
    <w:rsid w:val="005E1D14"/>
    <w:rsid w:val="005E2392"/>
    <w:rsid w:val="00601622"/>
    <w:rsid w:val="0060789B"/>
    <w:rsid w:val="0061037E"/>
    <w:rsid w:val="00613CD8"/>
    <w:rsid w:val="00613FAA"/>
    <w:rsid w:val="00616C36"/>
    <w:rsid w:val="0061716C"/>
    <w:rsid w:val="006171AF"/>
    <w:rsid w:val="00617868"/>
    <w:rsid w:val="006243A1"/>
    <w:rsid w:val="00626005"/>
    <w:rsid w:val="00632E56"/>
    <w:rsid w:val="00635CBA"/>
    <w:rsid w:val="00636EFC"/>
    <w:rsid w:val="0064338B"/>
    <w:rsid w:val="00646542"/>
    <w:rsid w:val="006504F4"/>
    <w:rsid w:val="0065366F"/>
    <w:rsid w:val="00654BC9"/>
    <w:rsid w:val="006552FD"/>
    <w:rsid w:val="00656F0B"/>
    <w:rsid w:val="00663733"/>
    <w:rsid w:val="00663AF3"/>
    <w:rsid w:val="00666B6C"/>
    <w:rsid w:val="00677B54"/>
    <w:rsid w:val="00682682"/>
    <w:rsid w:val="00682702"/>
    <w:rsid w:val="006833EC"/>
    <w:rsid w:val="00692368"/>
    <w:rsid w:val="00695192"/>
    <w:rsid w:val="006A2EBC"/>
    <w:rsid w:val="006A5927"/>
    <w:rsid w:val="006A5EA0"/>
    <w:rsid w:val="006A783B"/>
    <w:rsid w:val="006A7B33"/>
    <w:rsid w:val="006B497F"/>
    <w:rsid w:val="006B4E13"/>
    <w:rsid w:val="006B75DD"/>
    <w:rsid w:val="006C047C"/>
    <w:rsid w:val="006C3D8B"/>
    <w:rsid w:val="006C67E0"/>
    <w:rsid w:val="006C7ABA"/>
    <w:rsid w:val="006D0A13"/>
    <w:rsid w:val="006D0D60"/>
    <w:rsid w:val="006D1122"/>
    <w:rsid w:val="006D317E"/>
    <w:rsid w:val="006D3B1E"/>
    <w:rsid w:val="006D3C00"/>
    <w:rsid w:val="006E06AD"/>
    <w:rsid w:val="006E0BF0"/>
    <w:rsid w:val="006E3675"/>
    <w:rsid w:val="006E4A7F"/>
    <w:rsid w:val="006E7812"/>
    <w:rsid w:val="006F0967"/>
    <w:rsid w:val="006F2274"/>
    <w:rsid w:val="006F64A0"/>
    <w:rsid w:val="0070038F"/>
    <w:rsid w:val="007027B1"/>
    <w:rsid w:val="0070286C"/>
    <w:rsid w:val="00703A0D"/>
    <w:rsid w:val="00704DF6"/>
    <w:rsid w:val="0070641D"/>
    <w:rsid w:val="0070651C"/>
    <w:rsid w:val="007132A3"/>
    <w:rsid w:val="00716421"/>
    <w:rsid w:val="00721419"/>
    <w:rsid w:val="00724EFB"/>
    <w:rsid w:val="00726575"/>
    <w:rsid w:val="00730310"/>
    <w:rsid w:val="00740A49"/>
    <w:rsid w:val="007419C3"/>
    <w:rsid w:val="00746559"/>
    <w:rsid w:val="007467A7"/>
    <w:rsid w:val="007469DD"/>
    <w:rsid w:val="0074741B"/>
    <w:rsid w:val="0074759E"/>
    <w:rsid w:val="007478EA"/>
    <w:rsid w:val="0075415C"/>
    <w:rsid w:val="00757097"/>
    <w:rsid w:val="007606CB"/>
    <w:rsid w:val="00761E8B"/>
    <w:rsid w:val="00763502"/>
    <w:rsid w:val="00780DE2"/>
    <w:rsid w:val="007913AB"/>
    <w:rsid w:val="007914F7"/>
    <w:rsid w:val="00791B2A"/>
    <w:rsid w:val="00795C73"/>
    <w:rsid w:val="007A4809"/>
    <w:rsid w:val="007B1625"/>
    <w:rsid w:val="007B381D"/>
    <w:rsid w:val="007B706E"/>
    <w:rsid w:val="007B71EB"/>
    <w:rsid w:val="007C0748"/>
    <w:rsid w:val="007C33D4"/>
    <w:rsid w:val="007C6205"/>
    <w:rsid w:val="007C686A"/>
    <w:rsid w:val="007C728E"/>
    <w:rsid w:val="007D0BE0"/>
    <w:rsid w:val="007D204F"/>
    <w:rsid w:val="007D2C53"/>
    <w:rsid w:val="007D3D60"/>
    <w:rsid w:val="007E06EA"/>
    <w:rsid w:val="007E17AB"/>
    <w:rsid w:val="007E1980"/>
    <w:rsid w:val="007E4B76"/>
    <w:rsid w:val="007E5043"/>
    <w:rsid w:val="007E5EA8"/>
    <w:rsid w:val="007F0CF1"/>
    <w:rsid w:val="007F12A5"/>
    <w:rsid w:val="007F2D74"/>
    <w:rsid w:val="007F3FB7"/>
    <w:rsid w:val="007F4CF1"/>
    <w:rsid w:val="007F758D"/>
    <w:rsid w:val="007F7D52"/>
    <w:rsid w:val="0080484A"/>
    <w:rsid w:val="00805589"/>
    <w:rsid w:val="008057A5"/>
    <w:rsid w:val="00805E2F"/>
    <w:rsid w:val="0080654C"/>
    <w:rsid w:val="008071C6"/>
    <w:rsid w:val="00817A00"/>
    <w:rsid w:val="00820B95"/>
    <w:rsid w:val="00825891"/>
    <w:rsid w:val="00831631"/>
    <w:rsid w:val="0083228D"/>
    <w:rsid w:val="00833D07"/>
    <w:rsid w:val="00835DB3"/>
    <w:rsid w:val="0083617B"/>
    <w:rsid w:val="00836342"/>
    <w:rsid w:val="00836A2D"/>
    <w:rsid w:val="008371BD"/>
    <w:rsid w:val="00840EBF"/>
    <w:rsid w:val="008504A8"/>
    <w:rsid w:val="00851B58"/>
    <w:rsid w:val="0085282E"/>
    <w:rsid w:val="00871461"/>
    <w:rsid w:val="0087198C"/>
    <w:rsid w:val="00872C1F"/>
    <w:rsid w:val="00873B42"/>
    <w:rsid w:val="00877CB0"/>
    <w:rsid w:val="008805AC"/>
    <w:rsid w:val="00880D1A"/>
    <w:rsid w:val="00881FF8"/>
    <w:rsid w:val="00884468"/>
    <w:rsid w:val="008856D8"/>
    <w:rsid w:val="00885B9E"/>
    <w:rsid w:val="00892E82"/>
    <w:rsid w:val="00893277"/>
    <w:rsid w:val="00895FA9"/>
    <w:rsid w:val="008A1035"/>
    <w:rsid w:val="008A5A00"/>
    <w:rsid w:val="008A6359"/>
    <w:rsid w:val="008A6E08"/>
    <w:rsid w:val="008A7D6B"/>
    <w:rsid w:val="008C0BE9"/>
    <w:rsid w:val="008C1B58"/>
    <w:rsid w:val="008C39AE"/>
    <w:rsid w:val="008C40DF"/>
    <w:rsid w:val="008C590D"/>
    <w:rsid w:val="008D447E"/>
    <w:rsid w:val="008D7566"/>
    <w:rsid w:val="008E031B"/>
    <w:rsid w:val="008E0560"/>
    <w:rsid w:val="008E2D8C"/>
    <w:rsid w:val="008E5AF5"/>
    <w:rsid w:val="008E7029"/>
    <w:rsid w:val="008E7EF6"/>
    <w:rsid w:val="008F1F98"/>
    <w:rsid w:val="008F2340"/>
    <w:rsid w:val="008F2790"/>
    <w:rsid w:val="008F6758"/>
    <w:rsid w:val="009040DD"/>
    <w:rsid w:val="00905B47"/>
    <w:rsid w:val="0090690F"/>
    <w:rsid w:val="00911391"/>
    <w:rsid w:val="0091331C"/>
    <w:rsid w:val="009137BD"/>
    <w:rsid w:val="0091503D"/>
    <w:rsid w:val="009234C5"/>
    <w:rsid w:val="00927632"/>
    <w:rsid w:val="009279DE"/>
    <w:rsid w:val="00927AB9"/>
    <w:rsid w:val="00927B37"/>
    <w:rsid w:val="00930116"/>
    <w:rsid w:val="00930625"/>
    <w:rsid w:val="00941082"/>
    <w:rsid w:val="0094212C"/>
    <w:rsid w:val="00944853"/>
    <w:rsid w:val="0094609D"/>
    <w:rsid w:val="0095378C"/>
    <w:rsid w:val="00954689"/>
    <w:rsid w:val="0095472A"/>
    <w:rsid w:val="0096085A"/>
    <w:rsid w:val="009617C9"/>
    <w:rsid w:val="00961C93"/>
    <w:rsid w:val="00962B4E"/>
    <w:rsid w:val="00965324"/>
    <w:rsid w:val="0097091E"/>
    <w:rsid w:val="009760D3"/>
    <w:rsid w:val="00977132"/>
    <w:rsid w:val="00981A4B"/>
    <w:rsid w:val="00982250"/>
    <w:rsid w:val="00982501"/>
    <w:rsid w:val="00983D33"/>
    <w:rsid w:val="00984358"/>
    <w:rsid w:val="009877D3"/>
    <w:rsid w:val="00993D47"/>
    <w:rsid w:val="00994E8F"/>
    <w:rsid w:val="009951DC"/>
    <w:rsid w:val="009959BB"/>
    <w:rsid w:val="00997158"/>
    <w:rsid w:val="009A0827"/>
    <w:rsid w:val="009A3A7C"/>
    <w:rsid w:val="009A5D33"/>
    <w:rsid w:val="009A7D84"/>
    <w:rsid w:val="009B2323"/>
    <w:rsid w:val="009B2ADB"/>
    <w:rsid w:val="009B603A"/>
    <w:rsid w:val="009C0BEF"/>
    <w:rsid w:val="009C2D0E"/>
    <w:rsid w:val="009C3DAC"/>
    <w:rsid w:val="009C42E0"/>
    <w:rsid w:val="009C5E65"/>
    <w:rsid w:val="009D3230"/>
    <w:rsid w:val="009D5362"/>
    <w:rsid w:val="009D54A2"/>
    <w:rsid w:val="009E1415"/>
    <w:rsid w:val="009E6116"/>
    <w:rsid w:val="009E7E25"/>
    <w:rsid w:val="00A02E43"/>
    <w:rsid w:val="00A05368"/>
    <w:rsid w:val="00A065F9"/>
    <w:rsid w:val="00A07011"/>
    <w:rsid w:val="00A07F34"/>
    <w:rsid w:val="00A22154"/>
    <w:rsid w:val="00A24058"/>
    <w:rsid w:val="00A25C38"/>
    <w:rsid w:val="00A35824"/>
    <w:rsid w:val="00A36BBE"/>
    <w:rsid w:val="00A37C20"/>
    <w:rsid w:val="00A40D9E"/>
    <w:rsid w:val="00A41DF7"/>
    <w:rsid w:val="00A420B1"/>
    <w:rsid w:val="00A42ECA"/>
    <w:rsid w:val="00A4307A"/>
    <w:rsid w:val="00A46DEF"/>
    <w:rsid w:val="00A47EBB"/>
    <w:rsid w:val="00A51CDD"/>
    <w:rsid w:val="00A563F8"/>
    <w:rsid w:val="00A564D5"/>
    <w:rsid w:val="00A56BBA"/>
    <w:rsid w:val="00A632E1"/>
    <w:rsid w:val="00A6730D"/>
    <w:rsid w:val="00A71625"/>
    <w:rsid w:val="00A71B9B"/>
    <w:rsid w:val="00A751C7"/>
    <w:rsid w:val="00A80008"/>
    <w:rsid w:val="00A8250A"/>
    <w:rsid w:val="00A84CE5"/>
    <w:rsid w:val="00A87844"/>
    <w:rsid w:val="00A9227B"/>
    <w:rsid w:val="00A92DC2"/>
    <w:rsid w:val="00A97A55"/>
    <w:rsid w:val="00AA038C"/>
    <w:rsid w:val="00AA065F"/>
    <w:rsid w:val="00AA445C"/>
    <w:rsid w:val="00AA7A09"/>
    <w:rsid w:val="00AB3B50"/>
    <w:rsid w:val="00AC05B1"/>
    <w:rsid w:val="00AC450C"/>
    <w:rsid w:val="00AD340B"/>
    <w:rsid w:val="00AD356C"/>
    <w:rsid w:val="00AE07DA"/>
    <w:rsid w:val="00AE2914"/>
    <w:rsid w:val="00AE6D15"/>
    <w:rsid w:val="00AE7023"/>
    <w:rsid w:val="00AE78AA"/>
    <w:rsid w:val="00AF0EF3"/>
    <w:rsid w:val="00AF1F49"/>
    <w:rsid w:val="00AF2D81"/>
    <w:rsid w:val="00AF4738"/>
    <w:rsid w:val="00B04182"/>
    <w:rsid w:val="00B05ECF"/>
    <w:rsid w:val="00B07AE3"/>
    <w:rsid w:val="00B11430"/>
    <w:rsid w:val="00B12A5D"/>
    <w:rsid w:val="00B242F4"/>
    <w:rsid w:val="00B2477A"/>
    <w:rsid w:val="00B24D1C"/>
    <w:rsid w:val="00B30072"/>
    <w:rsid w:val="00B30481"/>
    <w:rsid w:val="00B3312F"/>
    <w:rsid w:val="00B33FE7"/>
    <w:rsid w:val="00B353EB"/>
    <w:rsid w:val="00B4016F"/>
    <w:rsid w:val="00B407AC"/>
    <w:rsid w:val="00B439C4"/>
    <w:rsid w:val="00B4535E"/>
    <w:rsid w:val="00B52A8C"/>
    <w:rsid w:val="00B54707"/>
    <w:rsid w:val="00B56155"/>
    <w:rsid w:val="00B57F69"/>
    <w:rsid w:val="00B62F11"/>
    <w:rsid w:val="00B63042"/>
    <w:rsid w:val="00B636A8"/>
    <w:rsid w:val="00B665C6"/>
    <w:rsid w:val="00B72AD8"/>
    <w:rsid w:val="00B74441"/>
    <w:rsid w:val="00B758A5"/>
    <w:rsid w:val="00B805AF"/>
    <w:rsid w:val="00B82BD5"/>
    <w:rsid w:val="00B869EC"/>
    <w:rsid w:val="00B92383"/>
    <w:rsid w:val="00B9397A"/>
    <w:rsid w:val="00B9633D"/>
    <w:rsid w:val="00B967D5"/>
    <w:rsid w:val="00BA2EBE"/>
    <w:rsid w:val="00BA37AF"/>
    <w:rsid w:val="00BB0F28"/>
    <w:rsid w:val="00BB458A"/>
    <w:rsid w:val="00BB693F"/>
    <w:rsid w:val="00BB6C11"/>
    <w:rsid w:val="00BC0C51"/>
    <w:rsid w:val="00BC5953"/>
    <w:rsid w:val="00BC757E"/>
    <w:rsid w:val="00BD00D3"/>
    <w:rsid w:val="00BD1659"/>
    <w:rsid w:val="00BD3AA9"/>
    <w:rsid w:val="00BD4A18"/>
    <w:rsid w:val="00BD6DB2"/>
    <w:rsid w:val="00BD73A1"/>
    <w:rsid w:val="00BE11CF"/>
    <w:rsid w:val="00BE21AB"/>
    <w:rsid w:val="00BE55CB"/>
    <w:rsid w:val="00BE7067"/>
    <w:rsid w:val="00BF3BB2"/>
    <w:rsid w:val="00BF617A"/>
    <w:rsid w:val="00BF769E"/>
    <w:rsid w:val="00C0379D"/>
    <w:rsid w:val="00C03931"/>
    <w:rsid w:val="00C05FE3"/>
    <w:rsid w:val="00C11DA9"/>
    <w:rsid w:val="00C2136D"/>
    <w:rsid w:val="00C214EE"/>
    <w:rsid w:val="00C2314B"/>
    <w:rsid w:val="00C244A0"/>
    <w:rsid w:val="00C24971"/>
    <w:rsid w:val="00C25355"/>
    <w:rsid w:val="00C26BE5"/>
    <w:rsid w:val="00C26E4D"/>
    <w:rsid w:val="00C27909"/>
    <w:rsid w:val="00C27B03"/>
    <w:rsid w:val="00C30FB7"/>
    <w:rsid w:val="00C314E1"/>
    <w:rsid w:val="00C34397"/>
    <w:rsid w:val="00C40503"/>
    <w:rsid w:val="00C4095D"/>
    <w:rsid w:val="00C57A9C"/>
    <w:rsid w:val="00C601D2"/>
    <w:rsid w:val="00C65BCC"/>
    <w:rsid w:val="00C66970"/>
    <w:rsid w:val="00C709E8"/>
    <w:rsid w:val="00C71F4D"/>
    <w:rsid w:val="00C73398"/>
    <w:rsid w:val="00C8691C"/>
    <w:rsid w:val="00C86CB4"/>
    <w:rsid w:val="00C96295"/>
    <w:rsid w:val="00C96364"/>
    <w:rsid w:val="00CA03DF"/>
    <w:rsid w:val="00CA168A"/>
    <w:rsid w:val="00CA2097"/>
    <w:rsid w:val="00CA357E"/>
    <w:rsid w:val="00CA44F9"/>
    <w:rsid w:val="00CA4A69"/>
    <w:rsid w:val="00CB722E"/>
    <w:rsid w:val="00CC3E0C"/>
    <w:rsid w:val="00CC58D3"/>
    <w:rsid w:val="00CC784D"/>
    <w:rsid w:val="00CF1E15"/>
    <w:rsid w:val="00D00A8D"/>
    <w:rsid w:val="00D03268"/>
    <w:rsid w:val="00D0337B"/>
    <w:rsid w:val="00D07777"/>
    <w:rsid w:val="00D079B2"/>
    <w:rsid w:val="00D114E9"/>
    <w:rsid w:val="00D17CD8"/>
    <w:rsid w:val="00D2527C"/>
    <w:rsid w:val="00D313B3"/>
    <w:rsid w:val="00D35B8E"/>
    <w:rsid w:val="00D40617"/>
    <w:rsid w:val="00D40F07"/>
    <w:rsid w:val="00D429C6"/>
    <w:rsid w:val="00D43AA5"/>
    <w:rsid w:val="00D47748"/>
    <w:rsid w:val="00D5178F"/>
    <w:rsid w:val="00D518DF"/>
    <w:rsid w:val="00D54CC3"/>
    <w:rsid w:val="00D6041A"/>
    <w:rsid w:val="00D61258"/>
    <w:rsid w:val="00D633EB"/>
    <w:rsid w:val="00D736AC"/>
    <w:rsid w:val="00D747AA"/>
    <w:rsid w:val="00D75A7E"/>
    <w:rsid w:val="00D80883"/>
    <w:rsid w:val="00D82FF7"/>
    <w:rsid w:val="00D840FA"/>
    <w:rsid w:val="00D84271"/>
    <w:rsid w:val="00D847FE"/>
    <w:rsid w:val="00D86B9C"/>
    <w:rsid w:val="00D900CD"/>
    <w:rsid w:val="00D90A39"/>
    <w:rsid w:val="00D964EA"/>
    <w:rsid w:val="00D966D0"/>
    <w:rsid w:val="00DA0C59"/>
    <w:rsid w:val="00DA3991"/>
    <w:rsid w:val="00DA72A1"/>
    <w:rsid w:val="00DA7F95"/>
    <w:rsid w:val="00DB01F1"/>
    <w:rsid w:val="00DB3222"/>
    <w:rsid w:val="00DB7E6C"/>
    <w:rsid w:val="00DC4F68"/>
    <w:rsid w:val="00DC64B0"/>
    <w:rsid w:val="00DC6B1E"/>
    <w:rsid w:val="00DD252A"/>
    <w:rsid w:val="00DD5949"/>
    <w:rsid w:val="00DD5A29"/>
    <w:rsid w:val="00DD5D9D"/>
    <w:rsid w:val="00DE35CB"/>
    <w:rsid w:val="00DF0EF0"/>
    <w:rsid w:val="00DF21E9"/>
    <w:rsid w:val="00DF22C7"/>
    <w:rsid w:val="00DF5588"/>
    <w:rsid w:val="00DF5CC9"/>
    <w:rsid w:val="00E005D3"/>
    <w:rsid w:val="00E00F14"/>
    <w:rsid w:val="00E01CB8"/>
    <w:rsid w:val="00E02830"/>
    <w:rsid w:val="00E06386"/>
    <w:rsid w:val="00E075C5"/>
    <w:rsid w:val="00E1051A"/>
    <w:rsid w:val="00E111F3"/>
    <w:rsid w:val="00E11668"/>
    <w:rsid w:val="00E118E7"/>
    <w:rsid w:val="00E122B7"/>
    <w:rsid w:val="00E17B7A"/>
    <w:rsid w:val="00E21B55"/>
    <w:rsid w:val="00E221D3"/>
    <w:rsid w:val="00E24EB4"/>
    <w:rsid w:val="00E30635"/>
    <w:rsid w:val="00E30AEE"/>
    <w:rsid w:val="00E320ED"/>
    <w:rsid w:val="00E33AFB"/>
    <w:rsid w:val="00E34218"/>
    <w:rsid w:val="00E4555B"/>
    <w:rsid w:val="00E46282"/>
    <w:rsid w:val="00E5216E"/>
    <w:rsid w:val="00E5529C"/>
    <w:rsid w:val="00E657C6"/>
    <w:rsid w:val="00E75D40"/>
    <w:rsid w:val="00E81965"/>
    <w:rsid w:val="00E81A88"/>
    <w:rsid w:val="00E82344"/>
    <w:rsid w:val="00E83FC2"/>
    <w:rsid w:val="00E84C82"/>
    <w:rsid w:val="00E84D64"/>
    <w:rsid w:val="00E87408"/>
    <w:rsid w:val="00E87930"/>
    <w:rsid w:val="00E914C4"/>
    <w:rsid w:val="00E934F5"/>
    <w:rsid w:val="00E96961"/>
    <w:rsid w:val="00EA72EC"/>
    <w:rsid w:val="00EA743A"/>
    <w:rsid w:val="00EB10ED"/>
    <w:rsid w:val="00EB11CB"/>
    <w:rsid w:val="00EB1C71"/>
    <w:rsid w:val="00EB275A"/>
    <w:rsid w:val="00EB57CA"/>
    <w:rsid w:val="00EB786A"/>
    <w:rsid w:val="00EC1578"/>
    <w:rsid w:val="00EC1BFC"/>
    <w:rsid w:val="00EC1C72"/>
    <w:rsid w:val="00EC3356"/>
    <w:rsid w:val="00EC3CC9"/>
    <w:rsid w:val="00EC5D85"/>
    <w:rsid w:val="00EC680A"/>
    <w:rsid w:val="00ED511C"/>
    <w:rsid w:val="00ED7229"/>
    <w:rsid w:val="00EE25CB"/>
    <w:rsid w:val="00EE2BED"/>
    <w:rsid w:val="00EE374B"/>
    <w:rsid w:val="00EE4A87"/>
    <w:rsid w:val="00EE724D"/>
    <w:rsid w:val="00EF2869"/>
    <w:rsid w:val="00F03D4F"/>
    <w:rsid w:val="00F05D60"/>
    <w:rsid w:val="00F07224"/>
    <w:rsid w:val="00F07FD3"/>
    <w:rsid w:val="00F11BB5"/>
    <w:rsid w:val="00F1296C"/>
    <w:rsid w:val="00F1417B"/>
    <w:rsid w:val="00F1712D"/>
    <w:rsid w:val="00F17A17"/>
    <w:rsid w:val="00F208A0"/>
    <w:rsid w:val="00F2115E"/>
    <w:rsid w:val="00F21B44"/>
    <w:rsid w:val="00F24D23"/>
    <w:rsid w:val="00F27B3D"/>
    <w:rsid w:val="00F30ABD"/>
    <w:rsid w:val="00F318B5"/>
    <w:rsid w:val="00F34B99"/>
    <w:rsid w:val="00F40B02"/>
    <w:rsid w:val="00F41E81"/>
    <w:rsid w:val="00F51720"/>
    <w:rsid w:val="00F51CF2"/>
    <w:rsid w:val="00F52DAB"/>
    <w:rsid w:val="00F543F0"/>
    <w:rsid w:val="00F55E3E"/>
    <w:rsid w:val="00F57601"/>
    <w:rsid w:val="00F64C34"/>
    <w:rsid w:val="00F73F60"/>
    <w:rsid w:val="00F73F99"/>
    <w:rsid w:val="00F75F80"/>
    <w:rsid w:val="00F81D29"/>
    <w:rsid w:val="00F90BE5"/>
    <w:rsid w:val="00F91C4D"/>
    <w:rsid w:val="00F92FD9"/>
    <w:rsid w:val="00FA37B1"/>
    <w:rsid w:val="00FA3E0B"/>
    <w:rsid w:val="00FA5EF7"/>
    <w:rsid w:val="00FA6684"/>
    <w:rsid w:val="00FA731E"/>
    <w:rsid w:val="00FA7BD0"/>
    <w:rsid w:val="00FB1DCF"/>
    <w:rsid w:val="00FB2B38"/>
    <w:rsid w:val="00FB364E"/>
    <w:rsid w:val="00FB61CE"/>
    <w:rsid w:val="00FB7A07"/>
    <w:rsid w:val="00FC04CC"/>
    <w:rsid w:val="00FC2066"/>
    <w:rsid w:val="00FC6358"/>
    <w:rsid w:val="00FD1381"/>
    <w:rsid w:val="00FD320D"/>
    <w:rsid w:val="00FE1B98"/>
    <w:rsid w:val="00FE23DE"/>
    <w:rsid w:val="00FF1801"/>
    <w:rsid w:val="00FF6842"/>
    <w:rsid w:val="0D7978AA"/>
    <w:rsid w:val="128903AA"/>
    <w:rsid w:val="1BF74716"/>
    <w:rsid w:val="2FFF1ABF"/>
    <w:rsid w:val="347263FB"/>
    <w:rsid w:val="34E338BB"/>
    <w:rsid w:val="3CD22D35"/>
    <w:rsid w:val="3E7F225D"/>
    <w:rsid w:val="3EB85EED"/>
    <w:rsid w:val="43EE3E51"/>
    <w:rsid w:val="47FF82CC"/>
    <w:rsid w:val="498C2860"/>
    <w:rsid w:val="4AC4664F"/>
    <w:rsid w:val="54C66B8B"/>
    <w:rsid w:val="56174AA7"/>
    <w:rsid w:val="56410EDF"/>
    <w:rsid w:val="5A131CE8"/>
    <w:rsid w:val="5DA9F82C"/>
    <w:rsid w:val="5DB63287"/>
    <w:rsid w:val="5FAC17B3"/>
    <w:rsid w:val="5FB7E33B"/>
    <w:rsid w:val="62636815"/>
    <w:rsid w:val="66414FFD"/>
    <w:rsid w:val="6FCFC10C"/>
    <w:rsid w:val="737258FA"/>
    <w:rsid w:val="73EFB34F"/>
    <w:rsid w:val="74A977AE"/>
    <w:rsid w:val="764D738F"/>
    <w:rsid w:val="77B57C2D"/>
    <w:rsid w:val="7A5743FC"/>
    <w:rsid w:val="7ADFB9B1"/>
    <w:rsid w:val="7BAF55ED"/>
    <w:rsid w:val="7BFFDAA8"/>
    <w:rsid w:val="7D25BE10"/>
    <w:rsid w:val="7DAC8C49"/>
    <w:rsid w:val="7DFFEE59"/>
    <w:rsid w:val="7F917294"/>
    <w:rsid w:val="7FBF4C4D"/>
    <w:rsid w:val="87DF8CB8"/>
    <w:rsid w:val="B79D82DA"/>
    <w:rsid w:val="B7FECB1C"/>
    <w:rsid w:val="BCE72E35"/>
    <w:rsid w:val="BFA76C2F"/>
    <w:rsid w:val="CEDFA4E9"/>
    <w:rsid w:val="DAE7158C"/>
    <w:rsid w:val="DAFFEAC6"/>
    <w:rsid w:val="E5EBBE9B"/>
    <w:rsid w:val="EC875122"/>
    <w:rsid w:val="EF2E6EB0"/>
    <w:rsid w:val="F5FF379B"/>
    <w:rsid w:val="F67FB82A"/>
    <w:rsid w:val="FA554A5C"/>
    <w:rsid w:val="FAB77557"/>
    <w:rsid w:val="FABFF406"/>
    <w:rsid w:val="FDFF88BF"/>
    <w:rsid w:val="FEF9FEDB"/>
    <w:rsid w:val="FFA7C7BF"/>
    <w:rsid w:val="FFBC371E"/>
    <w:rsid w:val="FFD77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44"/>
    <w:semiHidden/>
    <w:unhideWhenUsed/>
    <w:qFormat/>
    <w:uiPriority w:val="0"/>
    <w:pPr>
      <w:keepNext/>
      <w:keepLines/>
      <w:spacing w:before="260" w:after="260" w:line="416" w:lineRule="auto"/>
      <w:outlineLvl w:val="2"/>
    </w:pPr>
    <w:rPr>
      <w:b/>
      <w:bCs/>
      <w:sz w:val="32"/>
      <w:szCs w:val="32"/>
    </w:rPr>
  </w:style>
  <w:style w:type="paragraph" w:styleId="3">
    <w:name w:val="heading 4"/>
    <w:basedOn w:val="1"/>
    <w:next w:val="1"/>
    <w:link w:val="145"/>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semiHidden/>
    <w:qFormat/>
    <w:uiPriority w:val="0"/>
    <w:pPr>
      <w:tabs>
        <w:tab w:val="right" w:leader="dot" w:pos="9241"/>
      </w:tabs>
      <w:ind w:firstLine="505" w:firstLineChars="500"/>
      <w:jc w:val="left"/>
    </w:pPr>
    <w:rPr>
      <w:rFonts w:ascii="宋体"/>
      <w:szCs w:val="21"/>
    </w:rPr>
  </w:style>
  <w:style w:type="paragraph" w:styleId="5">
    <w:name w:val="index 8"/>
    <w:basedOn w:val="1"/>
    <w:next w:val="1"/>
    <w:qFormat/>
    <w:uiPriority w:val="0"/>
    <w:pPr>
      <w:ind w:left="1680" w:hanging="210"/>
      <w:jc w:val="left"/>
    </w:pPr>
    <w:rPr>
      <w:rFonts w:ascii="Calibri" w:hAnsi="Calibri"/>
      <w:sz w:val="20"/>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index 5"/>
    <w:basedOn w:val="1"/>
    <w:next w:val="1"/>
    <w:qFormat/>
    <w:uiPriority w:val="0"/>
    <w:pPr>
      <w:ind w:left="1050" w:hanging="210"/>
      <w:jc w:val="left"/>
    </w:pPr>
    <w:rPr>
      <w:rFonts w:ascii="Calibri" w:hAnsi="Calibri"/>
      <w:sz w:val="20"/>
      <w:szCs w:val="20"/>
    </w:rPr>
  </w:style>
  <w:style w:type="paragraph" w:styleId="8">
    <w:name w:val="Document Map"/>
    <w:basedOn w:val="1"/>
    <w:semiHidden/>
    <w:qFormat/>
    <w:uiPriority w:val="0"/>
    <w:pPr>
      <w:shd w:val="clear" w:color="auto" w:fill="000080"/>
    </w:pPr>
  </w:style>
  <w:style w:type="paragraph" w:styleId="9">
    <w:name w:val="annotation text"/>
    <w:basedOn w:val="1"/>
    <w:semiHidden/>
    <w:unhideWhenUsed/>
    <w:qFormat/>
    <w:uiPriority w:val="0"/>
    <w:pPr>
      <w:jc w:val="left"/>
    </w:pPr>
  </w:style>
  <w:style w:type="paragraph" w:styleId="10">
    <w:name w:val="index 6"/>
    <w:basedOn w:val="1"/>
    <w:next w:val="1"/>
    <w:qFormat/>
    <w:uiPriority w:val="0"/>
    <w:pPr>
      <w:ind w:left="1260" w:hanging="210"/>
      <w:jc w:val="left"/>
    </w:pPr>
    <w:rPr>
      <w:rFonts w:ascii="Calibri" w:hAnsi="Calibri"/>
      <w:sz w:val="20"/>
      <w:szCs w:val="20"/>
    </w:rPr>
  </w:style>
  <w:style w:type="paragraph" w:styleId="11">
    <w:name w:val="index 4"/>
    <w:basedOn w:val="1"/>
    <w:next w:val="1"/>
    <w:qFormat/>
    <w:uiPriority w:val="0"/>
    <w:pPr>
      <w:ind w:left="840" w:hanging="210"/>
      <w:jc w:val="left"/>
    </w:pPr>
    <w:rPr>
      <w:rFonts w:ascii="Calibri" w:hAnsi="Calibri"/>
      <w:sz w:val="20"/>
      <w:szCs w:val="20"/>
    </w:rPr>
  </w:style>
  <w:style w:type="paragraph" w:styleId="12">
    <w:name w:val="toc 5"/>
    <w:basedOn w:val="1"/>
    <w:next w:val="1"/>
    <w:semiHidden/>
    <w:qFormat/>
    <w:uiPriority w:val="0"/>
    <w:pPr>
      <w:tabs>
        <w:tab w:val="right" w:leader="dot" w:pos="9241"/>
      </w:tabs>
      <w:ind w:firstLine="300" w:firstLineChars="300"/>
      <w:jc w:val="left"/>
    </w:pPr>
    <w:rPr>
      <w:rFonts w:ascii="宋体"/>
      <w:szCs w:val="21"/>
    </w:rPr>
  </w:style>
  <w:style w:type="paragraph" w:styleId="13">
    <w:name w:val="toc 3"/>
    <w:basedOn w:val="1"/>
    <w:next w:val="1"/>
    <w:qFormat/>
    <w:uiPriority w:val="39"/>
    <w:pPr>
      <w:tabs>
        <w:tab w:val="right" w:leader="dot" w:pos="9241"/>
      </w:tabs>
      <w:ind w:firstLine="102" w:firstLineChars="100"/>
      <w:jc w:val="left"/>
    </w:pPr>
    <w:rPr>
      <w:rFonts w:ascii="宋体"/>
      <w:szCs w:val="21"/>
    </w:rPr>
  </w:style>
  <w:style w:type="paragraph" w:styleId="14">
    <w:name w:val="toc 8"/>
    <w:basedOn w:val="1"/>
    <w:next w:val="1"/>
    <w:semiHidden/>
    <w:qFormat/>
    <w:uiPriority w:val="0"/>
    <w:pPr>
      <w:tabs>
        <w:tab w:val="right" w:leader="dot" w:pos="9241"/>
      </w:tabs>
      <w:ind w:firstLine="607" w:firstLineChars="600"/>
      <w:jc w:val="left"/>
    </w:pPr>
    <w:rPr>
      <w:rFonts w:ascii="宋体"/>
      <w:szCs w:val="21"/>
    </w:rPr>
  </w:style>
  <w:style w:type="paragraph" w:styleId="15">
    <w:name w:val="index 3"/>
    <w:basedOn w:val="1"/>
    <w:next w:val="1"/>
    <w:qFormat/>
    <w:uiPriority w:val="0"/>
    <w:pPr>
      <w:ind w:left="630" w:hanging="210"/>
      <w:jc w:val="left"/>
    </w:pPr>
    <w:rPr>
      <w:rFonts w:ascii="Calibri" w:hAnsi="Calibri"/>
      <w:sz w:val="20"/>
      <w:szCs w:val="20"/>
    </w:rPr>
  </w:style>
  <w:style w:type="paragraph" w:styleId="16">
    <w:name w:val="endnote text"/>
    <w:basedOn w:val="1"/>
    <w:semiHidden/>
    <w:qFormat/>
    <w:uiPriority w:val="0"/>
    <w:pPr>
      <w:snapToGrid w:val="0"/>
      <w:jc w:val="left"/>
    </w:pPr>
  </w:style>
  <w:style w:type="paragraph" w:styleId="17">
    <w:name w:val="Balloon Text"/>
    <w:basedOn w:val="1"/>
    <w:link w:val="136"/>
    <w:qFormat/>
    <w:uiPriority w:val="0"/>
    <w:rPr>
      <w:sz w:val="18"/>
      <w:szCs w:val="18"/>
    </w:rPr>
  </w:style>
  <w:style w:type="paragraph" w:styleId="18">
    <w:name w:val="footer"/>
    <w:basedOn w:val="1"/>
    <w:qFormat/>
    <w:uiPriority w:val="0"/>
    <w:pPr>
      <w:snapToGrid w:val="0"/>
      <w:ind w:right="210" w:rightChars="100"/>
      <w:jc w:val="right"/>
    </w:pPr>
    <w:rPr>
      <w:sz w:val="18"/>
      <w:szCs w:val="18"/>
    </w:rPr>
  </w:style>
  <w:style w:type="paragraph" w:styleId="19">
    <w:name w:val="header"/>
    <w:basedOn w:val="1"/>
    <w:qFormat/>
    <w:uiPriority w:val="0"/>
    <w:pPr>
      <w:snapToGrid w:val="0"/>
      <w:jc w:val="left"/>
    </w:pPr>
    <w:rPr>
      <w:sz w:val="18"/>
      <w:szCs w:val="18"/>
    </w:rPr>
  </w:style>
  <w:style w:type="paragraph" w:styleId="20">
    <w:name w:val="toc 1"/>
    <w:basedOn w:val="1"/>
    <w:next w:val="1"/>
    <w:qFormat/>
    <w:uiPriority w:val="39"/>
    <w:pPr>
      <w:tabs>
        <w:tab w:val="right" w:leader="dot" w:pos="9241"/>
      </w:tabs>
      <w:spacing w:beforeLines="25" w:afterLines="25"/>
      <w:jc w:val="left"/>
    </w:pPr>
    <w:rPr>
      <w:rFonts w:ascii="宋体"/>
      <w:szCs w:val="21"/>
    </w:rPr>
  </w:style>
  <w:style w:type="paragraph" w:styleId="21">
    <w:name w:val="toc 4"/>
    <w:basedOn w:val="1"/>
    <w:next w:val="1"/>
    <w:semiHidden/>
    <w:qFormat/>
    <w:uiPriority w:val="0"/>
    <w:pPr>
      <w:tabs>
        <w:tab w:val="right" w:leader="dot" w:pos="9241"/>
      </w:tabs>
      <w:ind w:firstLine="198" w:firstLineChars="200"/>
      <w:jc w:val="left"/>
    </w:pPr>
    <w:rPr>
      <w:rFonts w:ascii="宋体"/>
      <w:szCs w:val="21"/>
    </w:rPr>
  </w:style>
  <w:style w:type="paragraph" w:styleId="22">
    <w:name w:val="index heading"/>
    <w:basedOn w:val="1"/>
    <w:next w:val="23"/>
    <w:qFormat/>
    <w:uiPriority w:val="0"/>
    <w:pPr>
      <w:spacing w:before="120" w:after="120"/>
      <w:jc w:val="center"/>
    </w:pPr>
    <w:rPr>
      <w:rFonts w:ascii="Calibri" w:hAnsi="Calibri"/>
      <w:b/>
      <w:bCs/>
      <w:iCs/>
      <w:szCs w:val="20"/>
    </w:rPr>
  </w:style>
  <w:style w:type="paragraph" w:styleId="23">
    <w:name w:val="index 1"/>
    <w:basedOn w:val="1"/>
    <w:next w:val="24"/>
    <w:qFormat/>
    <w:uiPriority w:val="0"/>
    <w:pPr>
      <w:tabs>
        <w:tab w:val="right" w:leader="dot" w:pos="9299"/>
      </w:tabs>
      <w:jc w:val="left"/>
    </w:pPr>
    <w:rPr>
      <w:rFonts w:ascii="宋体"/>
      <w:szCs w:val="21"/>
    </w:rPr>
  </w:style>
  <w:style w:type="paragraph" w:customStyle="1" w:styleId="24">
    <w:name w:val="段"/>
    <w:link w:val="1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5">
    <w:name w:val="footnote text"/>
    <w:basedOn w:val="1"/>
    <w:qFormat/>
    <w:uiPriority w:val="0"/>
    <w:pPr>
      <w:numPr>
        <w:ilvl w:val="0"/>
        <w:numId w:val="1"/>
      </w:numPr>
      <w:snapToGrid w:val="0"/>
      <w:jc w:val="left"/>
    </w:pPr>
    <w:rPr>
      <w:rFonts w:ascii="宋体"/>
      <w:sz w:val="18"/>
      <w:szCs w:val="18"/>
    </w:rPr>
  </w:style>
  <w:style w:type="paragraph" w:styleId="26">
    <w:name w:val="toc 6"/>
    <w:basedOn w:val="1"/>
    <w:next w:val="1"/>
    <w:semiHidden/>
    <w:qFormat/>
    <w:uiPriority w:val="0"/>
    <w:pPr>
      <w:tabs>
        <w:tab w:val="right" w:leader="dot" w:pos="9241"/>
      </w:tabs>
      <w:ind w:firstLine="403" w:firstLineChars="400"/>
      <w:jc w:val="left"/>
    </w:pPr>
    <w:rPr>
      <w:rFonts w:ascii="宋体"/>
      <w:szCs w:val="21"/>
    </w:rPr>
  </w:style>
  <w:style w:type="paragraph" w:styleId="27">
    <w:name w:val="index 7"/>
    <w:basedOn w:val="1"/>
    <w:next w:val="1"/>
    <w:qFormat/>
    <w:uiPriority w:val="0"/>
    <w:pPr>
      <w:ind w:left="1470" w:hanging="210"/>
      <w:jc w:val="left"/>
    </w:pPr>
    <w:rPr>
      <w:rFonts w:ascii="Calibri" w:hAnsi="Calibri"/>
      <w:sz w:val="20"/>
      <w:szCs w:val="20"/>
    </w:rPr>
  </w:style>
  <w:style w:type="paragraph" w:styleId="28">
    <w:name w:val="index 9"/>
    <w:basedOn w:val="1"/>
    <w:next w:val="1"/>
    <w:qFormat/>
    <w:uiPriority w:val="0"/>
    <w:pPr>
      <w:ind w:left="1890" w:hanging="210"/>
      <w:jc w:val="left"/>
    </w:pPr>
    <w:rPr>
      <w:rFonts w:ascii="Calibri" w:hAnsi="Calibri"/>
      <w:sz w:val="20"/>
      <w:szCs w:val="20"/>
    </w:rPr>
  </w:style>
  <w:style w:type="paragraph" w:styleId="29">
    <w:name w:val="toc 2"/>
    <w:basedOn w:val="1"/>
    <w:next w:val="1"/>
    <w:qFormat/>
    <w:uiPriority w:val="39"/>
    <w:pPr>
      <w:tabs>
        <w:tab w:val="right" w:leader="dot" w:pos="9241"/>
      </w:tabs>
    </w:pPr>
    <w:rPr>
      <w:rFonts w:ascii="宋体"/>
      <w:szCs w:val="21"/>
    </w:rPr>
  </w:style>
  <w:style w:type="paragraph" w:styleId="30">
    <w:name w:val="toc 9"/>
    <w:basedOn w:val="1"/>
    <w:next w:val="1"/>
    <w:semiHidden/>
    <w:qFormat/>
    <w:uiPriority w:val="0"/>
    <w:pPr>
      <w:ind w:left="1470"/>
      <w:jc w:val="left"/>
    </w:pPr>
    <w:rPr>
      <w:sz w:val="20"/>
      <w:szCs w:val="20"/>
    </w:rPr>
  </w:style>
  <w:style w:type="paragraph" w:styleId="31">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2">
    <w:name w:val="index 2"/>
    <w:basedOn w:val="1"/>
    <w:next w:val="1"/>
    <w:qFormat/>
    <w:uiPriority w:val="0"/>
    <w:pPr>
      <w:ind w:left="420" w:hanging="210"/>
      <w:jc w:val="left"/>
    </w:pPr>
    <w:rPr>
      <w:rFonts w:ascii="Calibri" w:hAnsi="Calibri"/>
      <w:sz w:val="20"/>
      <w:szCs w:val="20"/>
    </w:rPr>
  </w:style>
  <w:style w:type="table" w:styleId="34">
    <w:name w:val="Table Grid"/>
    <w:basedOn w:val="33"/>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endnote reference"/>
    <w:semiHidden/>
    <w:qFormat/>
    <w:uiPriority w:val="0"/>
    <w:rPr>
      <w:vertAlign w:val="superscript"/>
    </w:rPr>
  </w:style>
  <w:style w:type="character" w:styleId="37">
    <w:name w:val="page number"/>
    <w:qFormat/>
    <w:uiPriority w:val="0"/>
    <w:rPr>
      <w:rFonts w:ascii="Times New Roman" w:hAnsi="Times New Roman" w:eastAsia="宋体"/>
      <w:sz w:val="18"/>
    </w:rPr>
  </w:style>
  <w:style w:type="character" w:styleId="38">
    <w:name w:val="FollowedHyperlink"/>
    <w:qFormat/>
    <w:uiPriority w:val="0"/>
    <w:rPr>
      <w:color w:val="800080"/>
      <w:u w:val="single"/>
    </w:rPr>
  </w:style>
  <w:style w:type="character" w:styleId="39">
    <w:name w:val="Hyperlink"/>
    <w:qFormat/>
    <w:uiPriority w:val="99"/>
    <w:rPr>
      <w:color w:val="0000FF"/>
      <w:spacing w:val="0"/>
      <w:w w:val="100"/>
      <w:szCs w:val="21"/>
      <w:u w:val="single"/>
    </w:rPr>
  </w:style>
  <w:style w:type="character" w:styleId="40">
    <w:name w:val="annotation reference"/>
    <w:basedOn w:val="35"/>
    <w:semiHidden/>
    <w:unhideWhenUsed/>
    <w:qFormat/>
    <w:uiPriority w:val="0"/>
    <w:rPr>
      <w:sz w:val="21"/>
      <w:szCs w:val="21"/>
    </w:rPr>
  </w:style>
  <w:style w:type="character" w:styleId="41">
    <w:name w:val="footnote reference"/>
    <w:semiHidden/>
    <w:qFormat/>
    <w:uiPriority w:val="0"/>
    <w:rPr>
      <w:vertAlign w:val="superscript"/>
    </w:rPr>
  </w:style>
  <w:style w:type="paragraph" w:customStyle="1" w:styleId="42">
    <w:name w:val="二级无"/>
    <w:basedOn w:val="43"/>
    <w:qFormat/>
    <w:uiPriority w:val="0"/>
    <w:pPr>
      <w:spacing w:beforeLines="0" w:afterLines="0"/>
    </w:pPr>
    <w:rPr>
      <w:rFonts w:ascii="宋体" w:eastAsia="宋体"/>
    </w:rPr>
  </w:style>
  <w:style w:type="paragraph" w:customStyle="1" w:styleId="43">
    <w:name w:val="二级条标题"/>
    <w:basedOn w:val="44"/>
    <w:next w:val="24"/>
    <w:qFormat/>
    <w:uiPriority w:val="0"/>
    <w:pPr>
      <w:numPr>
        <w:ilvl w:val="2"/>
      </w:numPr>
      <w:spacing w:before="50" w:after="50"/>
      <w:outlineLvl w:val="3"/>
    </w:pPr>
  </w:style>
  <w:style w:type="paragraph" w:customStyle="1" w:styleId="44">
    <w:name w:val="一级条标题"/>
    <w:next w:val="24"/>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5">
    <w:name w:val="章标题"/>
    <w:next w:val="24"/>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6">
    <w:name w:val="三级条标题"/>
    <w:basedOn w:val="43"/>
    <w:next w:val="24"/>
    <w:qFormat/>
    <w:uiPriority w:val="0"/>
    <w:pPr>
      <w:numPr>
        <w:ilvl w:val="3"/>
      </w:numPr>
      <w:outlineLvl w:val="4"/>
    </w:pPr>
  </w:style>
  <w:style w:type="paragraph" w:customStyle="1" w:styleId="47">
    <w:name w:val="四级条标题"/>
    <w:basedOn w:val="46"/>
    <w:next w:val="24"/>
    <w:qFormat/>
    <w:uiPriority w:val="0"/>
    <w:pPr>
      <w:numPr>
        <w:ilvl w:val="4"/>
      </w:numPr>
      <w:outlineLvl w:val="5"/>
    </w:pPr>
  </w:style>
  <w:style w:type="paragraph" w:customStyle="1" w:styleId="48">
    <w:name w:val="五级条标题"/>
    <w:basedOn w:val="47"/>
    <w:next w:val="24"/>
    <w:qFormat/>
    <w:uiPriority w:val="0"/>
    <w:pPr>
      <w:numPr>
        <w:ilvl w:val="5"/>
      </w:numPr>
      <w:outlineLvl w:val="6"/>
    </w:pPr>
  </w:style>
  <w:style w:type="paragraph" w:customStyle="1" w:styleId="49">
    <w:name w:val="三级无"/>
    <w:basedOn w:val="46"/>
    <w:qFormat/>
    <w:uiPriority w:val="0"/>
    <w:pPr>
      <w:spacing w:beforeLines="0" w:afterLines="0"/>
    </w:pPr>
    <w:rPr>
      <w:rFonts w:ascii="宋体" w:eastAsia="宋体"/>
    </w:rPr>
  </w:style>
  <w:style w:type="paragraph" w:customStyle="1" w:styleId="50">
    <w:name w:val="一级无"/>
    <w:basedOn w:val="44"/>
    <w:qFormat/>
    <w:uiPriority w:val="0"/>
    <w:pPr>
      <w:spacing w:beforeLines="0" w:afterLines="0"/>
    </w:pPr>
    <w:rPr>
      <w:rFonts w:ascii="宋体" w:eastAsia="宋体"/>
    </w:rPr>
  </w:style>
  <w:style w:type="paragraph" w:customStyle="1" w:styleId="51">
    <w:name w:val="数字编号列项（二级）"/>
    <w:qFormat/>
    <w:uiPriority w:val="0"/>
    <w:pPr>
      <w:numPr>
        <w:ilvl w:val="1"/>
        <w:numId w:val="3"/>
      </w:numPr>
      <w:jc w:val="both"/>
    </w:pPr>
    <w:rPr>
      <w:rFonts w:ascii="宋体" w:hAnsi="Times New Roman" w:eastAsia="宋体" w:cs="Times New Roman"/>
      <w:sz w:val="21"/>
      <w:lang w:val="en-US" w:eastAsia="zh-CN" w:bidi="ar-SA"/>
    </w:rPr>
  </w:style>
  <w:style w:type="paragraph" w:customStyle="1" w:styleId="52">
    <w:name w:val="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53">
    <w:name w:val="编号列项（三级）"/>
    <w:qFormat/>
    <w:uiPriority w:val="0"/>
    <w:pPr>
      <w:numPr>
        <w:ilvl w:val="2"/>
        <w:numId w:val="3"/>
      </w:numPr>
    </w:pPr>
    <w:rPr>
      <w:rFonts w:ascii="宋体" w:hAnsi="Times New Roman" w:eastAsia="宋体" w:cs="Times New Roman"/>
      <w:sz w:val="21"/>
      <w:lang w:val="en-US" w:eastAsia="zh-CN" w:bidi="ar-SA"/>
    </w:rPr>
  </w:style>
  <w:style w:type="paragraph" w:customStyle="1" w:styleId="54">
    <w:name w:val="封面一致性程度标识2"/>
    <w:basedOn w:val="55"/>
    <w:qFormat/>
    <w:uiPriority w:val="0"/>
    <w:pPr>
      <w:framePr w:wrap="around" w:y="4469"/>
    </w:pPr>
  </w:style>
  <w:style w:type="paragraph" w:customStyle="1" w:styleId="55">
    <w:name w:val="封面一致性程度标识"/>
    <w:basedOn w:val="56"/>
    <w:qFormat/>
    <w:uiPriority w:val="0"/>
    <w:pPr>
      <w:framePr w:wrap="around"/>
      <w:spacing w:before="440"/>
    </w:pPr>
    <w:rPr>
      <w:rFonts w:ascii="宋体" w:eastAsia="宋体"/>
    </w:rPr>
  </w:style>
  <w:style w:type="paragraph" w:customStyle="1" w:styleId="56">
    <w:name w:val="封面标准英文名称"/>
    <w:basedOn w:val="57"/>
    <w:qFormat/>
    <w:uiPriority w:val="0"/>
    <w:pPr>
      <w:framePr w:wrap="around"/>
      <w:spacing w:before="370" w:line="400" w:lineRule="exact"/>
    </w:pPr>
    <w:rPr>
      <w:rFonts w:ascii="Times New Roman"/>
      <w:sz w:val="28"/>
      <w:szCs w:val="28"/>
    </w:rPr>
  </w:style>
  <w:style w:type="paragraph" w:customStyle="1" w:styleId="5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8">
    <w:name w:val="封面标准英文名称2"/>
    <w:basedOn w:val="56"/>
    <w:qFormat/>
    <w:uiPriority w:val="0"/>
    <w:pPr>
      <w:framePr w:wrap="around" w:y="4469"/>
    </w:pPr>
  </w:style>
  <w:style w:type="paragraph" w:customStyle="1" w:styleId="59">
    <w:name w:val="其他实施日期"/>
    <w:basedOn w:val="60"/>
    <w:qFormat/>
    <w:uiPriority w:val="0"/>
    <w:pPr>
      <w:framePr w:wrap="around"/>
    </w:pPr>
  </w:style>
  <w:style w:type="paragraph" w:customStyle="1" w:styleId="60">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61">
    <w:name w:val="终结线"/>
    <w:basedOn w:val="1"/>
    <w:qFormat/>
    <w:uiPriority w:val="0"/>
    <w:pPr>
      <w:framePr w:hSpace="181" w:vSpace="181" w:wrap="around" w:vAnchor="text" w:hAnchor="margin" w:xAlign="center" w:y="285"/>
    </w:pPr>
  </w:style>
  <w:style w:type="paragraph" w:customStyle="1" w:styleId="62">
    <w:name w:val="正文公式编号制表符"/>
    <w:basedOn w:val="24"/>
    <w:next w:val="24"/>
    <w:qFormat/>
    <w:uiPriority w:val="0"/>
    <w:pPr>
      <w:ind w:firstLine="0" w:firstLineChars="0"/>
    </w:pPr>
  </w:style>
  <w:style w:type="paragraph" w:customStyle="1" w:styleId="63">
    <w:name w:val="正文表标题"/>
    <w:next w:val="24"/>
    <w:qFormat/>
    <w:uiPriority w:val="0"/>
    <w:pPr>
      <w:numPr>
        <w:ilvl w:val="0"/>
        <w:numId w:val="4"/>
      </w:numPr>
      <w:spacing w:beforeLines="50" w:afterLines="50"/>
      <w:jc w:val="center"/>
    </w:pPr>
    <w:rPr>
      <w:rFonts w:ascii="黑体" w:hAnsi="Times New Roman" w:eastAsia="黑体" w:cs="Times New Roman"/>
      <w:sz w:val="21"/>
      <w:lang w:val="en-US" w:eastAsia="zh-CN" w:bidi="ar-SA"/>
    </w:rPr>
  </w:style>
  <w:style w:type="paragraph" w:customStyle="1" w:styleId="64">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65">
    <w:name w:val="图表脚注说明"/>
    <w:basedOn w:val="1"/>
    <w:qFormat/>
    <w:uiPriority w:val="0"/>
    <w:pPr>
      <w:numPr>
        <w:ilvl w:val="0"/>
        <w:numId w:val="5"/>
      </w:numPr>
    </w:pPr>
    <w:rPr>
      <w:rFonts w:ascii="宋体"/>
      <w:sz w:val="18"/>
      <w:szCs w:val="18"/>
    </w:rPr>
  </w:style>
  <w:style w:type="paragraph" w:customStyle="1" w:styleId="66">
    <w:name w:val="条文脚注"/>
    <w:basedOn w:val="25"/>
    <w:qFormat/>
    <w:uiPriority w:val="0"/>
    <w:pPr>
      <w:numPr>
        <w:numId w:val="0"/>
      </w:numPr>
      <w:jc w:val="both"/>
    </w:pPr>
  </w:style>
  <w:style w:type="paragraph" w:customStyle="1" w:styleId="67">
    <w:name w:val="封面标准文稿编辑信息2"/>
    <w:basedOn w:val="68"/>
    <w:qFormat/>
    <w:uiPriority w:val="0"/>
    <w:pPr>
      <w:framePr w:wrap="around" w:y="4469"/>
    </w:pPr>
  </w:style>
  <w:style w:type="paragraph" w:customStyle="1" w:styleId="68">
    <w:name w:val="封面标准文稿编辑信息"/>
    <w:basedOn w:val="69"/>
    <w:qFormat/>
    <w:uiPriority w:val="0"/>
    <w:pPr>
      <w:framePr w:wrap="around"/>
      <w:spacing w:before="180" w:line="180" w:lineRule="exact"/>
    </w:pPr>
    <w:rPr>
      <w:sz w:val="21"/>
    </w:rPr>
  </w:style>
  <w:style w:type="paragraph" w:customStyle="1" w:styleId="69">
    <w:name w:val="封面标准文稿类别"/>
    <w:basedOn w:val="55"/>
    <w:qFormat/>
    <w:uiPriority w:val="0"/>
    <w:pPr>
      <w:framePr w:wrap="around"/>
      <w:spacing w:after="160" w:line="240" w:lineRule="auto"/>
    </w:pPr>
    <w:rPr>
      <w:sz w:val="24"/>
    </w:rPr>
  </w:style>
  <w:style w:type="paragraph" w:customStyle="1" w:styleId="70">
    <w:name w:val="首示例"/>
    <w:next w:val="24"/>
    <w:link w:val="135"/>
    <w:qFormat/>
    <w:uiPriority w:val="0"/>
    <w:pPr>
      <w:tabs>
        <w:tab w:val="left" w:pos="360"/>
      </w:tabs>
    </w:pPr>
    <w:rPr>
      <w:rFonts w:ascii="宋体" w:hAnsi="宋体" w:eastAsia="宋体" w:cs="Times New Roman"/>
      <w:kern w:val="2"/>
      <w:sz w:val="18"/>
      <w:szCs w:val="18"/>
      <w:lang w:val="en-US" w:eastAsia="zh-CN" w:bidi="ar-SA"/>
    </w:rPr>
  </w:style>
  <w:style w:type="paragraph" w:customStyle="1" w:styleId="71">
    <w:name w:val="前言、引言标题"/>
    <w:next w:val="2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3">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74">
    <w:name w:val="标准名称"/>
    <w:basedOn w:val="75"/>
    <w:link w:val="137"/>
    <w:qFormat/>
    <w:uiPriority w:val="0"/>
  </w:style>
  <w:style w:type="paragraph" w:customStyle="1" w:styleId="75">
    <w:name w:val="目次、标准名称标题"/>
    <w:basedOn w:val="1"/>
    <w:next w:val="24"/>
    <w:link w:val="138"/>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76">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77">
    <w:name w:val="附录字母编号列项（一级）"/>
    <w:qFormat/>
    <w:uiPriority w:val="0"/>
    <w:pPr>
      <w:numPr>
        <w:ilvl w:val="0"/>
        <w:numId w:val="6"/>
      </w:numPr>
    </w:pPr>
    <w:rPr>
      <w:rFonts w:ascii="宋体" w:hAnsi="Times New Roman" w:eastAsia="宋体" w:cs="Times New Roman"/>
      <w:sz w:val="21"/>
      <w:lang w:val="en-US" w:eastAsia="zh-CN" w:bidi="ar-SA"/>
    </w:rPr>
  </w:style>
  <w:style w:type="paragraph" w:customStyle="1" w:styleId="78">
    <w:name w:val="附录一级条标题"/>
    <w:basedOn w:val="79"/>
    <w:next w:val="24"/>
    <w:qFormat/>
    <w:uiPriority w:val="0"/>
    <w:pPr>
      <w:numPr>
        <w:ilvl w:val="2"/>
      </w:numPr>
      <w:tabs>
        <w:tab w:val="left" w:pos="360"/>
      </w:tabs>
      <w:autoSpaceDN w:val="0"/>
      <w:spacing w:beforeLines="50" w:afterLines="50"/>
      <w:outlineLvl w:val="2"/>
    </w:pPr>
  </w:style>
  <w:style w:type="paragraph" w:customStyle="1" w:styleId="79">
    <w:name w:val="附录章标题"/>
    <w:next w:val="24"/>
    <w:qFormat/>
    <w:uiPriority w:val="0"/>
    <w:pPr>
      <w:numPr>
        <w:ilvl w:val="1"/>
        <w:numId w:val="7"/>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0">
    <w:name w:val="附录图标号"/>
    <w:basedOn w:val="1"/>
    <w:qFormat/>
    <w:uiPriority w:val="0"/>
    <w:pPr>
      <w:keepNext/>
      <w:pageBreakBefore/>
      <w:widowControl/>
      <w:numPr>
        <w:ilvl w:val="0"/>
        <w:numId w:val="8"/>
      </w:numPr>
      <w:spacing w:line="14" w:lineRule="exact"/>
      <w:ind w:left="0" w:firstLine="363"/>
      <w:jc w:val="center"/>
      <w:outlineLvl w:val="0"/>
    </w:pPr>
    <w:rPr>
      <w:color w:val="FFFFFF"/>
    </w:rPr>
  </w:style>
  <w:style w:type="paragraph" w:customStyle="1" w:styleId="81">
    <w:name w:val="附录四级条标题"/>
    <w:basedOn w:val="82"/>
    <w:next w:val="24"/>
    <w:qFormat/>
    <w:uiPriority w:val="0"/>
    <w:pPr>
      <w:numPr>
        <w:ilvl w:val="5"/>
      </w:numPr>
      <w:tabs>
        <w:tab w:val="left" w:pos="360"/>
      </w:tabs>
      <w:outlineLvl w:val="5"/>
    </w:pPr>
  </w:style>
  <w:style w:type="paragraph" w:customStyle="1" w:styleId="82">
    <w:name w:val="附录三级条标题"/>
    <w:basedOn w:val="83"/>
    <w:next w:val="24"/>
    <w:qFormat/>
    <w:uiPriority w:val="0"/>
    <w:pPr>
      <w:numPr>
        <w:ilvl w:val="4"/>
      </w:numPr>
      <w:tabs>
        <w:tab w:val="left" w:pos="360"/>
      </w:tabs>
      <w:outlineLvl w:val="4"/>
    </w:pPr>
  </w:style>
  <w:style w:type="paragraph" w:customStyle="1" w:styleId="83">
    <w:name w:val="附录二级条标题"/>
    <w:basedOn w:val="1"/>
    <w:next w:val="24"/>
    <w:qFormat/>
    <w:uiPriority w:val="0"/>
    <w:pPr>
      <w:widowControl/>
      <w:numPr>
        <w:ilvl w:val="3"/>
        <w:numId w:val="7"/>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4">
    <w:name w:val="附录数字编号列项（二级）"/>
    <w:qFormat/>
    <w:uiPriority w:val="0"/>
    <w:pPr>
      <w:numPr>
        <w:ilvl w:val="1"/>
        <w:numId w:val="6"/>
      </w:numPr>
    </w:pPr>
    <w:rPr>
      <w:rFonts w:ascii="宋体" w:hAnsi="Times New Roman" w:eastAsia="宋体" w:cs="Times New Roman"/>
      <w:sz w:val="21"/>
      <w:lang w:val="en-US" w:eastAsia="zh-CN" w:bidi="ar-SA"/>
    </w:rPr>
  </w:style>
  <w:style w:type="paragraph" w:customStyle="1" w:styleId="85">
    <w:name w:val="附录三级无"/>
    <w:basedOn w:val="82"/>
    <w:qFormat/>
    <w:uiPriority w:val="0"/>
    <w:pPr>
      <w:tabs>
        <w:tab w:val="clear" w:pos="360"/>
      </w:tabs>
      <w:spacing w:beforeLines="0" w:afterLines="0"/>
    </w:pPr>
    <w:rPr>
      <w:rFonts w:ascii="宋体" w:eastAsia="宋体"/>
      <w:szCs w:val="21"/>
    </w:rPr>
  </w:style>
  <w:style w:type="paragraph" w:customStyle="1" w:styleId="86">
    <w:name w:val="附录一级无"/>
    <w:basedOn w:val="78"/>
    <w:qFormat/>
    <w:uiPriority w:val="0"/>
    <w:pPr>
      <w:tabs>
        <w:tab w:val="clear" w:pos="360"/>
      </w:tabs>
      <w:spacing w:beforeLines="0" w:afterLines="0"/>
    </w:pPr>
    <w:rPr>
      <w:rFonts w:ascii="宋体" w:eastAsia="宋体"/>
      <w:szCs w:val="21"/>
    </w:rPr>
  </w:style>
  <w:style w:type="paragraph" w:customStyle="1" w:styleId="87">
    <w:name w:val="附录公式"/>
    <w:basedOn w:val="24"/>
    <w:next w:val="24"/>
    <w:link w:val="142"/>
    <w:qFormat/>
    <w:uiPriority w:val="0"/>
  </w:style>
  <w:style w:type="paragraph" w:customStyle="1" w:styleId="88">
    <w:name w:val="附录二级无"/>
    <w:basedOn w:val="83"/>
    <w:qFormat/>
    <w:uiPriority w:val="0"/>
    <w:pPr>
      <w:tabs>
        <w:tab w:val="clear" w:pos="360"/>
      </w:tabs>
      <w:spacing w:beforeLines="0" w:afterLines="0"/>
    </w:pPr>
    <w:rPr>
      <w:rFonts w:ascii="宋体" w:eastAsia="宋体"/>
      <w:szCs w:val="21"/>
    </w:rPr>
  </w:style>
  <w:style w:type="paragraph" w:customStyle="1" w:styleId="89">
    <w:name w:val="附录表标题"/>
    <w:basedOn w:val="1"/>
    <w:next w:val="24"/>
    <w:qFormat/>
    <w:uiPriority w:val="0"/>
    <w:pPr>
      <w:numPr>
        <w:ilvl w:val="1"/>
        <w:numId w:val="9"/>
      </w:numPr>
      <w:tabs>
        <w:tab w:val="left" w:pos="180"/>
      </w:tabs>
      <w:spacing w:beforeLines="50" w:afterLines="50"/>
      <w:ind w:left="0" w:firstLine="0"/>
      <w:jc w:val="center"/>
    </w:pPr>
    <w:rPr>
      <w:rFonts w:ascii="黑体" w:eastAsia="黑体"/>
      <w:szCs w:val="21"/>
    </w:rPr>
  </w:style>
  <w:style w:type="paragraph" w:customStyle="1" w:styleId="90">
    <w:name w:val="附录表标号"/>
    <w:basedOn w:val="1"/>
    <w:next w:val="24"/>
    <w:qFormat/>
    <w:uiPriority w:val="0"/>
    <w:pPr>
      <w:numPr>
        <w:ilvl w:val="0"/>
        <w:numId w:val="9"/>
      </w:numPr>
      <w:tabs>
        <w:tab w:val="clear" w:pos="0"/>
      </w:tabs>
      <w:spacing w:line="14" w:lineRule="exact"/>
      <w:ind w:left="811" w:hanging="448"/>
      <w:jc w:val="center"/>
      <w:outlineLvl w:val="0"/>
    </w:pPr>
    <w:rPr>
      <w:color w:val="FFFFFF"/>
    </w:rPr>
  </w:style>
  <w:style w:type="paragraph" w:customStyle="1" w:styleId="91">
    <w:name w:val="附录标题"/>
    <w:basedOn w:val="24"/>
    <w:next w:val="24"/>
    <w:qFormat/>
    <w:uiPriority w:val="0"/>
    <w:pPr>
      <w:ind w:firstLine="0" w:firstLineChars="0"/>
      <w:jc w:val="center"/>
    </w:pPr>
    <w:rPr>
      <w:rFonts w:ascii="黑体" w:eastAsia="黑体"/>
    </w:rPr>
  </w:style>
  <w:style w:type="paragraph" w:customStyle="1" w:styleId="92">
    <w:name w:val="封面正文"/>
    <w:qFormat/>
    <w:uiPriority w:val="0"/>
    <w:pPr>
      <w:jc w:val="both"/>
    </w:pPr>
    <w:rPr>
      <w:rFonts w:ascii="Times New Roman" w:hAnsi="Times New Roman" w:eastAsia="宋体" w:cs="Times New Roman"/>
      <w:lang w:val="en-US" w:eastAsia="zh-CN" w:bidi="ar-SA"/>
    </w:rPr>
  </w:style>
  <w:style w:type="paragraph" w:customStyle="1" w:styleId="93">
    <w:name w:val="附录标识"/>
    <w:basedOn w:val="1"/>
    <w:next w:val="24"/>
    <w:qFormat/>
    <w:uiPriority w:val="0"/>
    <w:pPr>
      <w:keepNext/>
      <w:pageBreakBefore/>
      <w:widowControl/>
      <w:numPr>
        <w:ilvl w:val="0"/>
        <w:numId w:val="7"/>
      </w:numPr>
      <w:shd w:val="clear" w:color="FFFFFF" w:fill="FFFFFF"/>
      <w:tabs>
        <w:tab w:val="left" w:pos="360"/>
        <w:tab w:val="left" w:pos="6405"/>
      </w:tabs>
      <w:spacing w:before="640"/>
      <w:jc w:val="center"/>
      <w:outlineLvl w:val="0"/>
    </w:pPr>
    <w:rPr>
      <w:rFonts w:ascii="Songti SC Black" w:hAnsi="Songti SC Black" w:eastAsia="Songti SC Black"/>
      <w:kern w:val="0"/>
      <w:szCs w:val="20"/>
    </w:rPr>
  </w:style>
  <w:style w:type="paragraph" w:customStyle="1" w:styleId="94">
    <w:name w:val="其他发布部门"/>
    <w:basedOn w:val="95"/>
    <w:qFormat/>
    <w:uiPriority w:val="0"/>
    <w:pPr>
      <w:framePr w:wrap="around" w:y="15310"/>
      <w:spacing w:line="0" w:lineRule="atLeast"/>
    </w:pPr>
    <w:rPr>
      <w:rFonts w:ascii="黑体" w:eastAsia="黑体"/>
      <w:b w:val="0"/>
    </w:rPr>
  </w:style>
  <w:style w:type="paragraph" w:customStyle="1" w:styleId="95">
    <w:name w:val="发布部门"/>
    <w:next w:val="2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6">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8">
    <w:name w:val="附录图标题"/>
    <w:basedOn w:val="1"/>
    <w:next w:val="24"/>
    <w:qFormat/>
    <w:uiPriority w:val="0"/>
    <w:pPr>
      <w:numPr>
        <w:ilvl w:val="1"/>
        <w:numId w:val="8"/>
      </w:numPr>
      <w:tabs>
        <w:tab w:val="left" w:pos="363"/>
      </w:tabs>
      <w:spacing w:beforeLines="50" w:afterLines="50"/>
      <w:ind w:left="0" w:firstLine="0"/>
      <w:jc w:val="center"/>
    </w:pPr>
    <w:rPr>
      <w:rFonts w:ascii="黑体" w:eastAsia="黑体"/>
      <w:szCs w:val="21"/>
    </w:rPr>
  </w:style>
  <w:style w:type="paragraph" w:customStyle="1" w:styleId="99">
    <w:name w:val="参考文献、索引标题"/>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0">
    <w:name w:val="参考文献"/>
    <w:basedOn w:val="1"/>
    <w:next w:val="24"/>
    <w:qFormat/>
    <w:uiPriority w:val="0"/>
    <w:pPr>
      <w:keepNext/>
      <w:widowControl/>
      <w:numPr>
        <w:ilvl w:val="0"/>
        <w:numId w:val="10"/>
      </w:numPr>
      <w:shd w:val="clear" w:color="FFFFFF" w:fill="FFFFFF"/>
      <w:spacing w:line="240" w:lineRule="atLeast"/>
      <w:ind w:firstLine="200" w:firstLineChars="200"/>
      <w:jc w:val="left"/>
      <w:outlineLvl w:val="0"/>
    </w:pPr>
    <w:rPr>
      <w:rFonts w:ascii="黑体" w:hAnsi="黑体" w:eastAsia="黑体"/>
      <w:kern w:val="0"/>
      <w:szCs w:val="20"/>
    </w:rPr>
  </w:style>
  <w:style w:type="paragraph" w:customStyle="1" w:styleId="101">
    <w:name w:val="标准书眉一"/>
    <w:qFormat/>
    <w:uiPriority w:val="0"/>
    <w:pPr>
      <w:jc w:val="both"/>
    </w:pPr>
    <w:rPr>
      <w:rFonts w:ascii="Times New Roman" w:hAnsi="Times New Roman" w:eastAsia="宋体" w:cs="Times New Roman"/>
      <w:lang w:val="en-US" w:eastAsia="zh-CN" w:bidi="ar-SA"/>
    </w:rPr>
  </w:style>
  <w:style w:type="paragraph" w:customStyle="1" w:styleId="102">
    <w:name w:val="标准书眉_偶数页"/>
    <w:basedOn w:val="103"/>
    <w:next w:val="1"/>
    <w:qFormat/>
    <w:uiPriority w:val="0"/>
    <w:pPr>
      <w:tabs>
        <w:tab w:val="center" w:pos="4154"/>
        <w:tab w:val="right" w:pos="8306"/>
      </w:tabs>
      <w:jc w:val="left"/>
    </w:pPr>
  </w:style>
  <w:style w:type="paragraph" w:customStyle="1" w:styleId="10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0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05">
    <w:name w:val="正文图标题"/>
    <w:next w:val="24"/>
    <w:qFormat/>
    <w:uiPriority w:val="0"/>
    <w:pPr>
      <w:numPr>
        <w:ilvl w:val="0"/>
        <w:numId w:val="11"/>
      </w:numPr>
      <w:spacing w:beforeLines="50" w:afterLines="50"/>
      <w:jc w:val="center"/>
    </w:pPr>
    <w:rPr>
      <w:rFonts w:ascii="黑体" w:hAnsi="Times New Roman" w:eastAsia="黑体" w:cs="Times New Roman"/>
      <w:sz w:val="21"/>
      <w:lang w:val="en-US" w:eastAsia="zh-CN" w:bidi="ar-SA"/>
    </w:rPr>
  </w:style>
  <w:style w:type="paragraph" w:customStyle="1" w:styleId="10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7">
    <w:name w:val="注×：（正文）"/>
    <w:qFormat/>
    <w:uiPriority w:val="0"/>
    <w:pPr>
      <w:numPr>
        <w:ilvl w:val="0"/>
        <w:numId w:val="12"/>
      </w:numPr>
      <w:ind w:left="811" w:hanging="448"/>
      <w:jc w:val="both"/>
    </w:pPr>
    <w:rPr>
      <w:rFonts w:ascii="宋体" w:hAnsi="Times New Roman" w:eastAsia="宋体" w:cs="Times New Roman"/>
      <w:sz w:val="18"/>
      <w:szCs w:val="18"/>
      <w:lang w:val="en-US" w:eastAsia="zh-CN" w:bidi="ar-SA"/>
    </w:rPr>
  </w:style>
  <w:style w:type="paragraph" w:customStyle="1" w:styleId="108">
    <w:name w:val="附录四级无"/>
    <w:basedOn w:val="81"/>
    <w:qFormat/>
    <w:uiPriority w:val="0"/>
    <w:pPr>
      <w:tabs>
        <w:tab w:val="clear" w:pos="360"/>
      </w:tabs>
      <w:spacing w:beforeLines="0" w:afterLines="0"/>
    </w:pPr>
    <w:rPr>
      <w:rFonts w:ascii="宋体" w:eastAsia="宋体"/>
      <w:szCs w:val="21"/>
    </w:rPr>
  </w:style>
  <w:style w:type="paragraph" w:customStyle="1" w:styleId="109">
    <w:name w:val="注：（正文）"/>
    <w:basedOn w:val="110"/>
    <w:next w:val="24"/>
    <w:qFormat/>
    <w:uiPriority w:val="0"/>
    <w:pPr>
      <w:numPr>
        <w:numId w:val="13"/>
      </w:numPr>
      <w:ind w:left="726" w:hanging="363"/>
    </w:pPr>
  </w:style>
  <w:style w:type="paragraph" w:customStyle="1" w:styleId="110">
    <w:name w:val="注："/>
    <w:next w:val="24"/>
    <w:qFormat/>
    <w:uiPriority w:val="0"/>
    <w:pPr>
      <w:widowControl w:val="0"/>
      <w:numPr>
        <w:ilvl w:val="0"/>
        <w:numId w:val="14"/>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11">
    <w:name w:val="示例×："/>
    <w:basedOn w:val="45"/>
    <w:qFormat/>
    <w:uiPriority w:val="0"/>
    <w:pPr>
      <w:numPr>
        <w:numId w:val="15"/>
      </w:numPr>
      <w:spacing w:beforeLines="0" w:afterLines="0"/>
      <w:outlineLvl w:val="9"/>
    </w:pPr>
    <w:rPr>
      <w:rFonts w:ascii="宋体" w:eastAsia="宋体"/>
      <w:sz w:val="18"/>
      <w:szCs w:val="18"/>
    </w:rPr>
  </w:style>
  <w:style w:type="paragraph" w:customStyle="1" w:styleId="112">
    <w:name w:val="封面标准名称2"/>
    <w:basedOn w:val="57"/>
    <w:qFormat/>
    <w:uiPriority w:val="0"/>
    <w:pPr>
      <w:framePr w:wrap="around" w:y="4469"/>
      <w:spacing w:beforeLines="630"/>
    </w:pPr>
  </w:style>
  <w:style w:type="paragraph" w:customStyle="1" w:styleId="11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14">
    <w:name w:val="列项◆（三级）"/>
    <w:basedOn w:val="1"/>
    <w:qFormat/>
    <w:uiPriority w:val="0"/>
    <w:pPr>
      <w:numPr>
        <w:ilvl w:val="2"/>
        <w:numId w:val="16"/>
      </w:numPr>
    </w:pPr>
    <w:rPr>
      <w:rFonts w:ascii="宋体"/>
      <w:szCs w:val="21"/>
    </w:rPr>
  </w:style>
  <w:style w:type="paragraph" w:customStyle="1" w:styleId="11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6">
    <w:name w:val="附录五级无"/>
    <w:basedOn w:val="117"/>
    <w:qFormat/>
    <w:uiPriority w:val="0"/>
    <w:pPr>
      <w:tabs>
        <w:tab w:val="left" w:pos="360"/>
      </w:tabs>
      <w:spacing w:beforeLines="0" w:afterLines="0"/>
    </w:pPr>
    <w:rPr>
      <w:rFonts w:ascii="宋体" w:eastAsia="宋体"/>
      <w:szCs w:val="21"/>
    </w:rPr>
  </w:style>
  <w:style w:type="paragraph" w:customStyle="1" w:styleId="117">
    <w:name w:val="附录五级条标题"/>
    <w:basedOn w:val="81"/>
    <w:next w:val="24"/>
    <w:qFormat/>
    <w:uiPriority w:val="0"/>
    <w:pPr>
      <w:numPr>
        <w:ilvl w:val="6"/>
      </w:numPr>
      <w:outlineLvl w:val="6"/>
    </w:pPr>
  </w:style>
  <w:style w:type="paragraph" w:customStyle="1" w:styleId="11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19">
    <w:name w:val="示例"/>
    <w:next w:val="118"/>
    <w:qFormat/>
    <w:uiPriority w:val="0"/>
    <w:pPr>
      <w:widowControl w:val="0"/>
      <w:numPr>
        <w:ilvl w:val="0"/>
        <w:numId w:val="17"/>
      </w:numPr>
      <w:jc w:val="both"/>
    </w:pPr>
    <w:rPr>
      <w:rFonts w:ascii="宋体" w:hAnsi="Times New Roman" w:eastAsia="宋体" w:cs="Times New Roman"/>
      <w:sz w:val="18"/>
      <w:szCs w:val="18"/>
      <w:lang w:val="en-US" w:eastAsia="zh-CN" w:bidi="ar-SA"/>
    </w:rPr>
  </w:style>
  <w:style w:type="paragraph" w:customStyle="1" w:styleId="120">
    <w:name w:val="列项——（一级）"/>
    <w:qFormat/>
    <w:uiPriority w:val="0"/>
    <w:pPr>
      <w:widowControl w:val="0"/>
      <w:numPr>
        <w:ilvl w:val="0"/>
        <w:numId w:val="16"/>
      </w:numPr>
      <w:jc w:val="both"/>
    </w:pPr>
    <w:rPr>
      <w:rFonts w:ascii="宋体" w:hAnsi="Times New Roman" w:eastAsia="宋体" w:cs="Times New Roman"/>
      <w:sz w:val="21"/>
      <w:lang w:val="en-US" w:eastAsia="zh-CN" w:bidi="ar-SA"/>
    </w:rPr>
  </w:style>
  <w:style w:type="paragraph" w:customStyle="1" w:styleId="12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22">
    <w:name w:val="列项●（二级）"/>
    <w:qFormat/>
    <w:uiPriority w:val="0"/>
    <w:pPr>
      <w:numPr>
        <w:ilvl w:val="1"/>
        <w:numId w:val="16"/>
      </w:numPr>
      <w:tabs>
        <w:tab w:val="left" w:pos="840"/>
      </w:tabs>
      <w:jc w:val="both"/>
    </w:pPr>
    <w:rPr>
      <w:rFonts w:ascii="宋体" w:hAnsi="Times New Roman" w:eastAsia="宋体" w:cs="Times New Roman"/>
      <w:sz w:val="21"/>
      <w:lang w:val="en-US" w:eastAsia="zh-CN" w:bidi="ar-SA"/>
    </w:rPr>
  </w:style>
  <w:style w:type="paragraph" w:customStyle="1" w:styleId="123">
    <w:name w:val="注×："/>
    <w:qFormat/>
    <w:uiPriority w:val="0"/>
    <w:pPr>
      <w:widowControl w:val="0"/>
      <w:numPr>
        <w:ilvl w:val="0"/>
        <w:numId w:val="18"/>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2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25">
    <w:name w:val="图的脚注"/>
    <w:next w:val="2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7">
    <w:name w:val="示例后文字"/>
    <w:basedOn w:val="24"/>
    <w:next w:val="24"/>
    <w:qFormat/>
    <w:uiPriority w:val="0"/>
    <w:pPr>
      <w:ind w:firstLine="360"/>
    </w:pPr>
    <w:rPr>
      <w:sz w:val="18"/>
    </w:rPr>
  </w:style>
  <w:style w:type="paragraph" w:customStyle="1" w:styleId="128">
    <w:name w:val="其他标准标志"/>
    <w:basedOn w:val="106"/>
    <w:qFormat/>
    <w:uiPriority w:val="0"/>
    <w:pPr>
      <w:framePr w:w="6101" w:wrap="around" w:vAnchor="page" w:hAnchor="page" w:x="4673" w:y="942"/>
    </w:pPr>
    <w:rPr>
      <w:w w:val="130"/>
    </w:rPr>
  </w:style>
  <w:style w:type="paragraph" w:customStyle="1" w:styleId="129">
    <w:name w:val="封面标准文稿类别2"/>
    <w:basedOn w:val="69"/>
    <w:qFormat/>
    <w:uiPriority w:val="0"/>
    <w:pPr>
      <w:framePr w:wrap="around" w:y="4469"/>
    </w:pPr>
  </w:style>
  <w:style w:type="paragraph" w:customStyle="1" w:styleId="130">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31">
    <w:name w:val="附录公式编号制表符"/>
    <w:basedOn w:val="1"/>
    <w:next w:val="24"/>
    <w:qFormat/>
    <w:uiPriority w:val="0"/>
    <w:pPr>
      <w:widowControl/>
      <w:tabs>
        <w:tab w:val="center" w:pos="4201"/>
        <w:tab w:val="right" w:leader="dot" w:pos="9298"/>
      </w:tabs>
      <w:autoSpaceDE w:val="0"/>
      <w:autoSpaceDN w:val="0"/>
    </w:pPr>
    <w:rPr>
      <w:rFonts w:ascii="宋体"/>
      <w:kern w:val="0"/>
      <w:szCs w:val="20"/>
    </w:rPr>
  </w:style>
  <w:style w:type="paragraph" w:customStyle="1" w:styleId="132">
    <w:name w:val="五级无"/>
    <w:basedOn w:val="48"/>
    <w:qFormat/>
    <w:uiPriority w:val="0"/>
    <w:pPr>
      <w:spacing w:beforeLines="0" w:afterLines="0"/>
    </w:pPr>
    <w:rPr>
      <w:rFonts w:ascii="宋体" w:eastAsia="宋体"/>
    </w:rPr>
  </w:style>
  <w:style w:type="paragraph" w:customStyle="1" w:styleId="133">
    <w:name w:val="图标脚注说明"/>
    <w:basedOn w:val="24"/>
    <w:qFormat/>
    <w:uiPriority w:val="0"/>
    <w:pPr>
      <w:ind w:left="840" w:hanging="420" w:firstLineChars="0"/>
    </w:pPr>
    <w:rPr>
      <w:sz w:val="18"/>
      <w:szCs w:val="18"/>
    </w:rPr>
  </w:style>
  <w:style w:type="paragraph" w:customStyle="1" w:styleId="134">
    <w:name w:val="四级无"/>
    <w:basedOn w:val="47"/>
    <w:qFormat/>
    <w:uiPriority w:val="0"/>
    <w:pPr>
      <w:spacing w:beforeLines="0" w:afterLines="0"/>
    </w:pPr>
    <w:rPr>
      <w:rFonts w:ascii="宋体" w:eastAsia="宋体"/>
    </w:rPr>
  </w:style>
  <w:style w:type="character" w:customStyle="1" w:styleId="135">
    <w:name w:val="首示例 Char"/>
    <w:link w:val="70"/>
    <w:qFormat/>
    <w:uiPriority w:val="0"/>
    <w:rPr>
      <w:rFonts w:ascii="宋体" w:hAnsi="宋体"/>
      <w:kern w:val="2"/>
      <w:sz w:val="18"/>
      <w:szCs w:val="18"/>
    </w:rPr>
  </w:style>
  <w:style w:type="character" w:customStyle="1" w:styleId="136">
    <w:name w:val="批注框文本 字符"/>
    <w:basedOn w:val="35"/>
    <w:link w:val="17"/>
    <w:qFormat/>
    <w:uiPriority w:val="0"/>
    <w:rPr>
      <w:kern w:val="2"/>
      <w:sz w:val="18"/>
      <w:szCs w:val="18"/>
    </w:rPr>
  </w:style>
  <w:style w:type="character" w:customStyle="1" w:styleId="137">
    <w:name w:val="标准名称 Char"/>
    <w:basedOn w:val="138"/>
    <w:link w:val="74"/>
    <w:qFormat/>
    <w:uiPriority w:val="0"/>
    <w:rPr>
      <w:rFonts w:ascii="黑体" w:eastAsia="黑体"/>
      <w:sz w:val="32"/>
      <w:shd w:val="clear" w:color="FFFFFF" w:fill="FFFFFF"/>
    </w:rPr>
  </w:style>
  <w:style w:type="character" w:customStyle="1" w:styleId="138">
    <w:name w:val="目次、标准名称标题 Char"/>
    <w:basedOn w:val="35"/>
    <w:link w:val="75"/>
    <w:qFormat/>
    <w:uiPriority w:val="0"/>
    <w:rPr>
      <w:rFonts w:ascii="黑体" w:eastAsia="黑体"/>
      <w:sz w:val="32"/>
      <w:shd w:val="clear" w:color="FFFFFF" w:fill="FFFFFF"/>
    </w:rPr>
  </w:style>
  <w:style w:type="character" w:customStyle="1" w:styleId="139">
    <w:name w:val="发布"/>
    <w:qFormat/>
    <w:uiPriority w:val="0"/>
    <w:rPr>
      <w:rFonts w:ascii="黑体" w:eastAsia="黑体"/>
      <w:spacing w:val="85"/>
      <w:w w:val="100"/>
      <w:position w:val="3"/>
      <w:sz w:val="28"/>
      <w:szCs w:val="28"/>
    </w:rPr>
  </w:style>
  <w:style w:type="character" w:customStyle="1" w:styleId="140">
    <w:name w:val="段 Char"/>
    <w:link w:val="24"/>
    <w:qFormat/>
    <w:uiPriority w:val="0"/>
    <w:rPr>
      <w:rFonts w:ascii="宋体"/>
      <w:sz w:val="21"/>
      <w:lang w:val="en-US" w:eastAsia="zh-CN" w:bidi="ar-SA"/>
    </w:rPr>
  </w:style>
  <w:style w:type="character" w:customStyle="1" w:styleId="141">
    <w:name w:val="占位符文本1"/>
    <w:basedOn w:val="35"/>
    <w:semiHidden/>
    <w:qFormat/>
    <w:uiPriority w:val="99"/>
    <w:rPr>
      <w:color w:val="808080"/>
    </w:rPr>
  </w:style>
  <w:style w:type="character" w:customStyle="1" w:styleId="142">
    <w:name w:val="附录公式 Char"/>
    <w:basedOn w:val="140"/>
    <w:link w:val="87"/>
    <w:qFormat/>
    <w:uiPriority w:val="0"/>
    <w:rPr>
      <w:rFonts w:ascii="宋体"/>
      <w:sz w:val="21"/>
      <w:lang w:val="en-US" w:eastAsia="zh-CN" w:bidi="ar-SA"/>
    </w:rPr>
  </w:style>
  <w:style w:type="character" w:customStyle="1" w:styleId="143">
    <w:name w:val="未处理的提及1"/>
    <w:basedOn w:val="35"/>
    <w:semiHidden/>
    <w:unhideWhenUsed/>
    <w:qFormat/>
    <w:uiPriority w:val="99"/>
    <w:rPr>
      <w:color w:val="605E5C"/>
      <w:shd w:val="clear" w:color="auto" w:fill="E1DFDD"/>
    </w:rPr>
  </w:style>
  <w:style w:type="character" w:customStyle="1" w:styleId="144">
    <w:name w:val="标题 3 字符"/>
    <w:basedOn w:val="35"/>
    <w:link w:val="2"/>
    <w:semiHidden/>
    <w:qFormat/>
    <w:uiPriority w:val="0"/>
    <w:rPr>
      <w:b/>
      <w:bCs/>
      <w:kern w:val="2"/>
      <w:sz w:val="32"/>
      <w:szCs w:val="32"/>
    </w:rPr>
  </w:style>
  <w:style w:type="character" w:customStyle="1" w:styleId="145">
    <w:name w:val="标题 4 字符"/>
    <w:basedOn w:val="35"/>
    <w:link w:val="3"/>
    <w:semiHidden/>
    <w:qFormat/>
    <w:uiPriority w:val="0"/>
    <w:rPr>
      <w:rFonts w:asciiTheme="majorHAnsi" w:hAnsiTheme="majorHAnsi" w:eastAsiaTheme="majorEastAsia" w:cstheme="majorBidi"/>
      <w:b/>
      <w:bCs/>
      <w:kern w:val="2"/>
      <w:sz w:val="28"/>
      <w:szCs w:val="28"/>
    </w:rPr>
  </w:style>
  <w:style w:type="paragraph" w:customStyle="1" w:styleId="14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17</Pages>
  <Words>10389</Words>
  <Characters>14962</Characters>
  <Lines>137</Lines>
  <Paragraphs>38</Paragraphs>
  <TotalTime>14</TotalTime>
  <ScaleCrop>false</ScaleCrop>
  <LinksUpToDate>false</LinksUpToDate>
  <CharactersWithSpaces>15734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2025-12-22T17:20:00Z</dcterms:created>
  <dc:creator>CNIS</dc:creator>
  <cp:lastModifiedBy>张航</cp:lastModifiedBy>
  <dcterms:modified xsi:type="dcterms:W3CDTF">2025-12-30T04:32:18Z</dcterms:modified>
  <dc:title>标准名称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BDCC999C946D4CE8A2B20887F1B98268_13</vt:lpwstr>
  </property>
  <property fmtid="{D5CDD505-2E9C-101B-9397-08002B2CF9AE}" pid="4" name="KSOTemplateDocerSaveRecord">
    <vt:lpwstr>eyJoZGlkIjoiMmMzZTZiYTMwNmJmOTcyOGY4NjhjYzUyOGE1YmZiMGUiLCJ1c2VySWQiOiIyNDU2MzAyNTIifQ==</vt:lpwstr>
  </property>
</Properties>
</file>