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-2025</w:t>
      </w:r>
    </w:p>
    <w:p w14:paraId="3368A782">
      <w:r>
        <w:t>标准名称：</w:t>
      </w:r>
      <w:r>
        <w:rPr>
          <w:rFonts w:hint="eastAsia"/>
        </w:rPr>
        <w:t>互联网金融借款合同纠纷要素标准</w:t>
      </w:r>
    </w:p>
    <w:p w14:paraId="50EEE2FE">
      <w:r>
        <w:t>修改单编号：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-2025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pPr>
        <w:rPr>
          <w:rFonts w:hint="default"/>
          <w:lang w:val="en-US"/>
        </w:rPr>
      </w:pPr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修改标准名称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  <w:lang w:val="en-US" w:eastAsia="zh-CN"/>
        </w:rPr>
        <w:t>广州市数字金融协会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043"/>
        <w:gridCol w:w="1526"/>
        <w:gridCol w:w="2410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互联网金融借款合同纠纷要素标准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互联网金融借款合同纠纷要素规范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7DC64D01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10A2750D"/>
    <w:rsid w:val="11D93657"/>
    <w:rsid w:val="1A7F6D8D"/>
    <w:rsid w:val="2A1F3F08"/>
    <w:rsid w:val="2EF67098"/>
    <w:rsid w:val="30F54260"/>
    <w:rsid w:val="3D5B369C"/>
    <w:rsid w:val="3DCA4932"/>
    <w:rsid w:val="444906F3"/>
    <w:rsid w:val="4C327CBE"/>
    <w:rsid w:val="4CE9093D"/>
    <w:rsid w:val="57CA1416"/>
    <w:rsid w:val="58E24461"/>
    <w:rsid w:val="59961079"/>
    <w:rsid w:val="679715F1"/>
    <w:rsid w:val="68E85E7D"/>
    <w:rsid w:val="75897D5F"/>
    <w:rsid w:val="7C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456</Characters>
  <Lines>29</Lines>
  <Paragraphs>8</Paragraphs>
  <TotalTime>0</TotalTime>
  <ScaleCrop>false</ScaleCrop>
  <LinksUpToDate>false</LinksUpToDate>
  <CharactersWithSpaces>479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59C1A168C76F4BDBBE1D25BA14CD01DC_13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