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8AF8">
      <w:pPr>
        <w:pStyle w:val="35"/>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03FD5144">
      <w:pPr>
        <w:pStyle w:val="35"/>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09E3F812">
      <w:pPr>
        <w:pStyle w:val="39"/>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CE5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6C1EC9B">
            <w:pPr>
              <w:pStyle w:val="37"/>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7B567F03">
      <w:pPr>
        <w:pStyle w:val="37"/>
        <w:framePr w:x="1382" w:y="3031"/>
        <w:jc w:val="center"/>
      </w:pPr>
      <w:r>
        <w:rPr>
          <w:rFonts w:hint="eastAsia"/>
        </w:rPr>
        <w:t>————————————————————————————————————————</w:t>
      </w:r>
    </w:p>
    <w:p w14:paraId="668C8EFF">
      <w:pPr>
        <w:pStyle w:val="37"/>
        <w:framePr w:x="1382" w:y="3031"/>
      </w:pPr>
    </w:p>
    <w:p w14:paraId="556EEBED">
      <w:pPr>
        <w:framePr w:w="9116" w:h="3482" w:hRule="exact" w:wrap="around" w:vAnchor="page" w:hAnchor="page" w:x="1327" w:y="6897" w:anchorLock="1"/>
        <w:jc w:val="left"/>
        <w:rPr>
          <w:rFonts w:ascii="宋体" w:hAnsi="宋体" w:eastAsia="宋体"/>
          <w:color w:val="000000"/>
          <w:sz w:val="24"/>
        </w:rPr>
      </w:pPr>
      <w:bookmarkStart w:id="1" w:name="StdEnglishName"/>
    </w:p>
    <w:p w14:paraId="60B9CAF5">
      <w:pPr>
        <w:pStyle w:val="36"/>
        <w:keepNext/>
        <w:keepLines/>
        <w:framePr w:w="9116" w:h="3482" w:hRule="exact" w:wrap="around" w:vAnchor="page" w:hAnchor="page" w:x="1327" w:y="6897" w:anchorLock="1"/>
        <w:pBdr>
          <w:top w:val="none" w:color="auto" w:sz="0" w:space="0"/>
          <w:left w:val="none" w:color="auto" w:sz="0" w:space="0"/>
          <w:bottom w:val="none" w:color="auto" w:sz="0" w:space="0"/>
          <w:right w:val="none" w:color="auto" w:sz="0" w:space="0"/>
        </w:pBdr>
        <w:spacing w:line="360" w:lineRule="auto"/>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器官移植后糖尿病的临床诊治规范</w:t>
      </w:r>
    </w:p>
    <w:p w14:paraId="3B49E1D9">
      <w:pPr>
        <w:pStyle w:val="36"/>
        <w:keepNext/>
        <w:keepLines/>
        <w:framePr w:w="9116" w:h="3482" w:hRule="exact" w:wrap="around" w:vAnchor="page" w:hAnchor="page" w:x="1327" w:y="6897" w:anchorLock="1"/>
        <w:pBdr>
          <w:top w:val="none" w:color="auto" w:sz="0" w:space="0"/>
          <w:left w:val="none" w:color="auto" w:sz="0" w:space="0"/>
          <w:bottom w:val="none" w:color="auto" w:sz="0" w:space="0"/>
          <w:right w:val="none" w:color="auto" w:sz="0" w:space="0"/>
        </w:pBdr>
        <w:spacing w:line="360" w:lineRule="auto"/>
        <w:ind w:firstLine="0"/>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Clinical Diagnosis and Treatment standards  for Post-Transplant Diabetes Mellitus</w:t>
      </w:r>
    </w:p>
    <w:p w14:paraId="5F615F77">
      <w:pPr>
        <w:pStyle w:val="36"/>
        <w:keepNext/>
        <w:keepLines/>
        <w:framePr w:w="9116" w:h="3482" w:hRule="exact" w:wrap="around" w:vAnchor="page" w:hAnchor="page" w:x="1327" w:y="6897" w:anchorLock="1"/>
        <w:pBdr>
          <w:top w:val="none" w:color="auto" w:sz="0" w:space="0"/>
          <w:left w:val="none" w:color="auto" w:sz="0" w:space="0"/>
          <w:bottom w:val="none" w:color="auto" w:sz="0" w:space="0"/>
          <w:right w:val="none" w:color="auto" w:sz="0" w:space="0"/>
        </w:pBdr>
        <w:spacing w:line="360" w:lineRule="auto"/>
        <w:ind w:firstLine="0"/>
        <w:jc w:val="center"/>
        <w:rPr>
          <w:rFonts w:ascii="Times New Roman" w:hAnsi="Times New Roman" w:cs="Times New Roman"/>
          <w:bCs/>
          <w:color w:val="000000"/>
          <w:sz w:val="28"/>
          <w:szCs w:val="28"/>
          <w:lang w:val="en-US" w:eastAsia="zh-CN"/>
        </w:rPr>
      </w:pPr>
      <w:r>
        <w:rPr>
          <w:rFonts w:hint="eastAsia" w:ascii="黑体" w:hAnsi="黑体" w:eastAsia="黑体" w:cs="黑体"/>
          <w:color w:val="000000"/>
          <w:sz w:val="28"/>
          <w:szCs w:val="28"/>
          <w:lang w:val="en-US" w:eastAsia="zh-CN"/>
        </w:rPr>
        <w:t>(征求意见稿）</w:t>
      </w:r>
    </w:p>
    <w:p w14:paraId="1413210E">
      <w:pPr>
        <w:pStyle w:val="36"/>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6F74339C">
      <w:pPr>
        <w:pStyle w:val="43"/>
        <w:framePr w:w="9331" w:wrap="around" w:vAnchor="page" w:hAnchor="page" w:x="1524" w:y="14958"/>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1026"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4"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R4s4vYAAAADQEAAA8AAAAAAAAAAQAgAAAA&#10;IgAAAGRycy9kb3ducmV2LnhtbFBLAQIUABQAAAAIAIdO4kDJs2HS0gEAAJEDAAAOAAAAAAAAAAEA&#10;IAAAACcBAABkcnMvZTJvRG9jLnhtbFBLBQYAAAAABgAGAFkBAABrBQAAAAA=&#10;">
                <v:fill on="f" focussize="0,0"/>
                <v:stroke color="#000000" joinstyle="round"/>
                <v:imagedata o:title=""/>
                <o:lock v:ext="edit" aspectratio="f"/>
                <w10:wrap type="square"/>
                <w10:anchorlock/>
              </v:line>
            </w:pict>
          </mc:Fallback>
        </mc:AlternateContent>
      </w:r>
    </w:p>
    <w:p w14:paraId="1060F9C1">
      <w:pPr>
        <w:pStyle w:val="41"/>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1C1938">
      <w:pPr>
        <w:rPr>
          <w:rFonts w:eastAsia="宋体"/>
        </w:rPr>
      </w:pPr>
      <w:r>
        <w:rPr>
          <w:rFonts w:hint="eastAsia" w:eastAsia="宋体"/>
          <w:lang w:eastAsia="zh-CN"/>
        </w:rPr>
        <w:drawing>
          <wp:anchor distT="0" distB="0" distL="0" distR="0" simplePos="0" relativeHeight="251659264"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027" name="图片 1" descr="a06827f94baeb281ac1150c54aaec17"/>
            <wp:cNvGraphicFramePr/>
            <a:graphic xmlns:a="http://schemas.openxmlformats.org/drawingml/2006/main">
              <a:graphicData uri="http://schemas.openxmlformats.org/drawingml/2006/picture">
                <pic:pic xmlns:pic="http://schemas.openxmlformats.org/drawingml/2006/picture">
                  <pic:nvPicPr>
                    <pic:cNvPr id="1027" name="图片 1" descr="a06827f94baeb281ac1150c54aaec17"/>
                    <pic:cNvPicPr/>
                  </pic:nvPicPr>
                  <pic:blipFill>
                    <a:blip r:embed="rId13" cstate="print"/>
                    <a:srcRect/>
                    <a:stretch>
                      <a:fillRect/>
                    </a:stretch>
                  </pic:blipFill>
                  <pic:spPr>
                    <a:xfrm>
                      <a:off x="0" y="0"/>
                      <a:ext cx="1076325" cy="1040130"/>
                    </a:xfrm>
                    <a:prstGeom prst="rect">
                      <a:avLst/>
                    </a:prstGeom>
                  </pic:spPr>
                </pic:pic>
              </a:graphicData>
            </a:graphic>
          </wp:anchor>
        </w:drawing>
      </w:r>
    </w:p>
    <w:p w14:paraId="34AC26A7">
      <w:pPr>
        <w:spacing w:line="360" w:lineRule="auto"/>
        <w:jc w:val="center"/>
        <w:rPr>
          <w:rFonts w:ascii="宋体" w:hAnsi="宋体" w:eastAsia="宋体" w:cs="Times New Roman"/>
          <w:bCs/>
          <w:sz w:val="24"/>
          <w:szCs w:val="24"/>
        </w:rPr>
      </w:pPr>
    </w:p>
    <w:p w14:paraId="555393DA">
      <w:pPr>
        <w:spacing w:line="360" w:lineRule="auto"/>
        <w:jc w:val="center"/>
        <w:rPr>
          <w:rFonts w:ascii="宋体" w:hAnsi="宋体" w:eastAsia="宋体" w:cs="Times New Roman"/>
          <w:bCs/>
          <w:sz w:val="24"/>
          <w:szCs w:val="24"/>
        </w:rPr>
      </w:pPr>
    </w:p>
    <w:p w14:paraId="19D3EA3E">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decimal" w:start="0"/>
          <w:cols w:space="425" w:num="1"/>
          <w:titlePg/>
          <w:docGrid w:type="lines" w:linePitch="312" w:charSpace="0"/>
        </w:sectPr>
      </w:pPr>
    </w:p>
    <w:p w14:paraId="0BFBA5E1">
      <w:pPr>
        <w:widowControl/>
        <w:jc w:val="center"/>
        <w:rPr>
          <w:rFonts w:ascii="黑体" w:hAnsi="黑体" w:eastAsia="黑体" w:cs="黑体"/>
          <w:sz w:val="32"/>
          <w:szCs w:val="32"/>
        </w:rPr>
      </w:pPr>
      <w:r>
        <w:rPr>
          <w:rFonts w:hint="eastAsia" w:ascii="黑体" w:hAnsi="黑体" w:eastAsia="黑体" w:cs="黑体"/>
          <w:sz w:val="32"/>
          <w:szCs w:val="32"/>
        </w:rPr>
        <w:t>目  次</w:t>
      </w:r>
    </w:p>
    <w:p w14:paraId="660FFF98">
      <w:pPr>
        <w:widowControl/>
        <w:spacing w:line="360" w:lineRule="auto"/>
        <w:jc w:val="center"/>
        <w:rPr>
          <w:rFonts w:ascii="黑体" w:hAnsi="黑体" w:eastAsia="黑体" w:cs="黑体"/>
          <w:sz w:val="32"/>
          <w:szCs w:val="32"/>
        </w:rPr>
      </w:pPr>
    </w:p>
    <w:p w14:paraId="647AA05A">
      <w:pPr>
        <w:keepNext w:val="0"/>
        <w:keepLines w:val="0"/>
        <w:pageBreakBefore w:val="0"/>
        <w:widowControl/>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eastAsia="zh-CN"/>
        </w:rPr>
      </w:pPr>
      <w:r>
        <w:rPr>
          <w:rFonts w:hint="eastAsia" w:ascii="宋体" w:hAnsi="宋体" w:eastAsia="宋体" w:cs="Times New Roman"/>
          <w:szCs w:val="21"/>
        </w:rPr>
        <w:t>前言</w:t>
      </w:r>
      <w:r>
        <w:rPr>
          <w:rFonts w:ascii="宋体" w:hAnsi="宋体" w:eastAsia="宋体" w:cs="Times New Roman"/>
          <w:szCs w:val="21"/>
        </w:rPr>
        <w:tab/>
      </w:r>
      <w:r>
        <w:rPr>
          <w:rFonts w:hint="eastAsia" w:ascii="Times New Roman" w:hAnsi="Times New Roman" w:eastAsia="宋体" w:cs="Times New Roman"/>
          <w:szCs w:val="21"/>
          <w:lang w:val="en-US" w:eastAsia="zh-CN"/>
        </w:rPr>
        <w:t>2</w:t>
      </w:r>
    </w:p>
    <w:p w14:paraId="48ACE343">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1  </w:t>
      </w:r>
      <w:r>
        <w:rPr>
          <w:rFonts w:hint="eastAsia" w:ascii="宋体" w:hAnsi="宋体" w:eastAsia="宋体" w:cs="Times New Roman"/>
          <w:szCs w:val="21"/>
        </w:rPr>
        <w:t>范围</w:t>
      </w:r>
      <w:r>
        <w:rPr>
          <w:rFonts w:ascii="宋体" w:hAnsi="宋体" w:eastAsia="宋体" w:cs="Times New Roman"/>
          <w:szCs w:val="21"/>
        </w:rPr>
        <w:tab/>
      </w:r>
      <w:r>
        <w:rPr>
          <w:rFonts w:hint="eastAsia" w:ascii="宋体" w:hAnsi="宋体" w:eastAsia="宋体" w:cs="Times New Roman"/>
          <w:szCs w:val="21"/>
          <w:lang w:val="en-US" w:eastAsia="zh-CN"/>
        </w:rPr>
        <w:t>3</w:t>
      </w:r>
    </w:p>
    <w:p w14:paraId="1E884A4C">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2  </w:t>
      </w:r>
      <w:r>
        <w:rPr>
          <w:rFonts w:hint="eastAsia" w:ascii="宋体" w:hAnsi="宋体" w:eastAsia="宋体" w:cs="Times New Roman"/>
          <w:szCs w:val="21"/>
        </w:rPr>
        <w:t>规范性引用文件</w:t>
      </w:r>
      <w:r>
        <w:rPr>
          <w:rFonts w:ascii="宋体" w:hAnsi="宋体" w:eastAsia="宋体" w:cs="Times New Roman"/>
          <w:szCs w:val="21"/>
        </w:rPr>
        <w:tab/>
      </w:r>
      <w:r>
        <w:rPr>
          <w:rFonts w:hint="eastAsia" w:ascii="宋体" w:hAnsi="宋体" w:eastAsia="宋体" w:cs="Times New Roman"/>
          <w:szCs w:val="21"/>
          <w:lang w:val="en-US" w:eastAsia="zh-CN"/>
        </w:rPr>
        <w:t>3</w:t>
      </w:r>
    </w:p>
    <w:p w14:paraId="45CA1709">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3  </w:t>
      </w:r>
      <w:r>
        <w:rPr>
          <w:rFonts w:hint="eastAsia" w:ascii="宋体" w:hAnsi="宋体" w:eastAsia="宋体" w:cs="Times New Roman"/>
          <w:szCs w:val="21"/>
        </w:rPr>
        <w:t>术语和定义</w:t>
      </w:r>
      <w:r>
        <w:rPr>
          <w:rFonts w:ascii="宋体" w:hAnsi="宋体" w:eastAsia="宋体" w:cs="Times New Roman"/>
          <w:szCs w:val="21"/>
        </w:rPr>
        <w:tab/>
      </w:r>
      <w:r>
        <w:rPr>
          <w:rFonts w:hint="eastAsia" w:ascii="宋体" w:hAnsi="宋体" w:eastAsia="宋体" w:cs="Times New Roman"/>
          <w:szCs w:val="21"/>
          <w:lang w:val="en-US" w:eastAsia="zh-CN"/>
        </w:rPr>
        <w:t>3</w:t>
      </w:r>
    </w:p>
    <w:p w14:paraId="6D38006B">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4  </w:t>
      </w:r>
      <w:r>
        <w:rPr>
          <w:rFonts w:hint="eastAsia" w:ascii="宋体" w:hAnsi="宋体" w:eastAsia="宋体" w:cs="Times New Roman"/>
          <w:szCs w:val="21"/>
        </w:rPr>
        <w:t>缩略语</w:t>
      </w:r>
      <w:r>
        <w:rPr>
          <w:rFonts w:ascii="宋体" w:hAnsi="宋体" w:eastAsia="宋体" w:cs="Times New Roman"/>
          <w:szCs w:val="21"/>
        </w:rPr>
        <w:tab/>
      </w:r>
      <w:r>
        <w:rPr>
          <w:rFonts w:hint="eastAsia" w:ascii="宋体" w:hAnsi="宋体" w:eastAsia="宋体" w:cs="Times New Roman"/>
          <w:szCs w:val="21"/>
          <w:lang w:val="en-US" w:eastAsia="zh-CN"/>
        </w:rPr>
        <w:t>4</w:t>
      </w:r>
    </w:p>
    <w:p w14:paraId="631D3C45">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5  </w:t>
      </w:r>
      <w:r>
        <w:rPr>
          <w:rFonts w:hint="eastAsia" w:ascii="宋体" w:hAnsi="宋体" w:eastAsia="宋体" w:cs="Times New Roman"/>
          <w:szCs w:val="21"/>
        </w:rPr>
        <w:t>基本要求</w:t>
      </w:r>
      <w:r>
        <w:rPr>
          <w:rFonts w:ascii="宋体" w:hAnsi="宋体" w:eastAsia="宋体" w:cs="Times New Roman"/>
          <w:szCs w:val="21"/>
        </w:rPr>
        <w:tab/>
      </w:r>
      <w:r>
        <w:rPr>
          <w:rFonts w:hint="eastAsia" w:ascii="宋体" w:hAnsi="宋体" w:eastAsia="宋体" w:cs="Times New Roman"/>
          <w:szCs w:val="21"/>
          <w:lang w:val="en-US" w:eastAsia="zh-CN"/>
        </w:rPr>
        <w:t>5</w:t>
      </w:r>
    </w:p>
    <w:p w14:paraId="6FA77E29">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6  </w:t>
      </w:r>
      <w:r>
        <w:rPr>
          <w:rFonts w:hint="eastAsia" w:ascii="宋体" w:hAnsi="宋体" w:eastAsia="宋体" w:cs="Times New Roman"/>
          <w:szCs w:val="21"/>
          <w:lang w:val="en-US" w:eastAsia="zh-CN"/>
        </w:rPr>
        <w:t>器官移植后糖尿病的筛查</w:t>
      </w:r>
      <w:r>
        <w:rPr>
          <w:rFonts w:ascii="宋体" w:hAnsi="宋体" w:eastAsia="宋体" w:cs="Times New Roman"/>
          <w:szCs w:val="21"/>
        </w:rPr>
        <w:tab/>
      </w:r>
      <w:r>
        <w:rPr>
          <w:rFonts w:hint="eastAsia" w:ascii="宋体" w:hAnsi="宋体" w:eastAsia="宋体" w:cs="Times New Roman"/>
          <w:szCs w:val="21"/>
          <w:lang w:val="en-US" w:eastAsia="zh-CN"/>
        </w:rPr>
        <w:t>5</w:t>
      </w:r>
    </w:p>
    <w:p w14:paraId="7B0793A1">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7  </w:t>
      </w:r>
      <w:r>
        <w:rPr>
          <w:rFonts w:hint="eastAsia" w:ascii="宋体" w:hAnsi="宋体" w:eastAsia="宋体" w:cs="Times New Roman"/>
          <w:szCs w:val="21"/>
          <w:lang w:val="en-US" w:eastAsia="zh-CN"/>
        </w:rPr>
        <w:t>器官移植后糖尿病的诊断</w:t>
      </w:r>
      <w:r>
        <w:rPr>
          <w:rFonts w:ascii="宋体" w:hAnsi="宋体" w:eastAsia="宋体" w:cs="Times New Roman"/>
          <w:szCs w:val="21"/>
        </w:rPr>
        <w:tab/>
      </w:r>
      <w:r>
        <w:rPr>
          <w:rFonts w:hint="eastAsia" w:ascii="宋体" w:hAnsi="宋体" w:eastAsia="宋体" w:cs="Times New Roman"/>
          <w:szCs w:val="21"/>
          <w:lang w:val="en-US" w:eastAsia="zh-CN"/>
        </w:rPr>
        <w:t>6</w:t>
      </w:r>
    </w:p>
    <w:p w14:paraId="4C4E48CA">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8  </w:t>
      </w:r>
      <w:r>
        <w:rPr>
          <w:rFonts w:hint="eastAsia" w:ascii="宋体" w:hAnsi="宋体" w:eastAsia="宋体" w:cs="Times New Roman"/>
          <w:szCs w:val="21"/>
          <w:lang w:val="en-US" w:eastAsia="zh-CN"/>
        </w:rPr>
        <w:t>器官移植后糖尿病的管理</w:t>
      </w:r>
      <w:r>
        <w:rPr>
          <w:rFonts w:ascii="宋体" w:hAnsi="宋体" w:eastAsia="宋体" w:cs="Times New Roman"/>
          <w:szCs w:val="21"/>
        </w:rPr>
        <w:tab/>
      </w:r>
      <w:r>
        <w:rPr>
          <w:rFonts w:hint="eastAsia" w:ascii="宋体" w:hAnsi="宋体" w:eastAsia="宋体" w:cs="Times New Roman"/>
          <w:szCs w:val="21"/>
          <w:lang w:val="en-US" w:eastAsia="zh-CN"/>
        </w:rPr>
        <w:t>6</w:t>
      </w:r>
    </w:p>
    <w:p w14:paraId="1EA21DE7">
      <w:pPr>
        <w:keepNext w:val="0"/>
        <w:keepLines w:val="0"/>
        <w:pageBreakBefore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ascii="宋体" w:hAnsi="宋体" w:eastAsia="宋体" w:cs="Times New Roman"/>
          <w:szCs w:val="21"/>
        </w:rPr>
        <w:t xml:space="preserve">9  </w:t>
      </w:r>
      <w:r>
        <w:rPr>
          <w:rFonts w:hint="eastAsia" w:ascii="宋体" w:hAnsi="宋体" w:eastAsia="宋体" w:cs="Times New Roman"/>
          <w:szCs w:val="21"/>
          <w:lang w:val="en-US" w:eastAsia="zh-CN"/>
        </w:rPr>
        <w:t>器官移植受者围手术期血糖管理</w:t>
      </w:r>
      <w:r>
        <w:rPr>
          <w:rFonts w:ascii="宋体" w:hAnsi="宋体" w:eastAsia="宋体" w:cs="Times New Roman"/>
          <w:szCs w:val="21"/>
        </w:rPr>
        <w:tab/>
      </w:r>
      <w:r>
        <w:rPr>
          <w:rFonts w:hint="eastAsia" w:ascii="宋体" w:hAnsi="宋体" w:eastAsia="宋体" w:cs="Times New Roman"/>
          <w:szCs w:val="21"/>
          <w:lang w:val="en-US" w:eastAsia="zh-CN"/>
        </w:rPr>
        <w:t>7</w:t>
      </w:r>
    </w:p>
    <w:p w14:paraId="3DDFC0D0">
      <w:pPr>
        <w:keepNext w:val="0"/>
        <w:keepLines w:val="0"/>
        <w:pageBreakBefore w:val="0"/>
        <w:widowControl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w:t>
      </w:r>
      <w:r>
        <w:rPr>
          <w:rFonts w:ascii="宋体" w:hAnsi="宋体" w:eastAsia="宋体" w:cs="Times New Roman"/>
          <w:szCs w:val="21"/>
        </w:rPr>
        <w:t xml:space="preserve"> </w:t>
      </w:r>
      <w:r>
        <w:rPr>
          <w:rFonts w:hint="eastAsia" w:ascii="宋体" w:hAnsi="宋体" w:eastAsia="宋体" w:cs="Times New Roman"/>
          <w:szCs w:val="21"/>
          <w:lang w:val="en-US" w:eastAsia="zh-CN"/>
        </w:rPr>
        <w:t>器官移植后糖尿病心血管疾病危险因素的管理</w:t>
      </w:r>
      <w:r>
        <w:rPr>
          <w:rFonts w:ascii="宋体" w:hAnsi="宋体" w:eastAsia="宋体" w:cs="Times New Roman"/>
          <w:szCs w:val="21"/>
        </w:rPr>
        <w:tab/>
      </w:r>
      <w:r>
        <w:rPr>
          <w:rFonts w:hint="eastAsia" w:ascii="宋体" w:hAnsi="宋体" w:eastAsia="宋体" w:cs="Times New Roman"/>
          <w:szCs w:val="21"/>
          <w:lang w:val="en-US" w:eastAsia="zh-CN"/>
        </w:rPr>
        <w:t>7</w:t>
      </w:r>
    </w:p>
    <w:p w14:paraId="0AEBA68F">
      <w:pPr>
        <w:keepNext w:val="0"/>
        <w:keepLines w:val="0"/>
        <w:pageBreakBefore w:val="0"/>
        <w:widowControl w:val="0"/>
        <w:tabs>
          <w:tab w:val="right" w:leader="dot" w:pos="8190"/>
        </w:tabs>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 器官移植后糖尿病微血管并发症的管理</w:t>
      </w:r>
      <w:r>
        <w:rPr>
          <w:rFonts w:ascii="宋体" w:hAnsi="宋体" w:eastAsia="宋体" w:cs="Times New Roman"/>
          <w:szCs w:val="21"/>
        </w:rPr>
        <w:tab/>
      </w:r>
      <w:r>
        <w:rPr>
          <w:rFonts w:hint="eastAsia" w:ascii="宋体" w:hAnsi="宋体" w:eastAsia="宋体" w:cs="Times New Roman"/>
          <w:szCs w:val="21"/>
          <w:lang w:val="en-US" w:eastAsia="zh-CN"/>
        </w:rPr>
        <w:t>8</w:t>
      </w:r>
    </w:p>
    <w:p w14:paraId="43FD631A">
      <w:pPr>
        <w:keepNext w:val="0"/>
        <w:keepLines w:val="0"/>
        <w:pageBreakBefore w:val="0"/>
        <w:widowControl w:val="0"/>
        <w:tabs>
          <w:tab w:val="right" w:leader="dot" w:pos="8190"/>
        </w:tabs>
        <w:kinsoku/>
        <w:wordWrap/>
        <w:overflowPunct/>
        <w:topLinePunct w:val="0"/>
        <w:autoSpaceDE/>
        <w:autoSpaceDN/>
        <w:bidi w:val="0"/>
        <w:adjustRightInd/>
        <w:snapToGrid/>
        <w:spacing w:line="240" w:lineRule="auto"/>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附录</w:t>
      </w:r>
      <w:r>
        <w:rPr>
          <w:rFonts w:ascii="宋体" w:hAnsi="宋体" w:eastAsia="宋体" w:cs="Times New Roman"/>
          <w:szCs w:val="21"/>
        </w:rPr>
        <w:tab/>
      </w:r>
      <w:r>
        <w:rPr>
          <w:rFonts w:hint="eastAsia" w:ascii="宋体" w:hAnsi="宋体" w:eastAsia="宋体" w:cs="Times New Roman"/>
          <w:szCs w:val="21"/>
          <w:lang w:val="en-US" w:eastAsia="zh-CN"/>
        </w:rPr>
        <w:t>11</w:t>
      </w:r>
    </w:p>
    <w:p w14:paraId="5E1E68F9">
      <w:pPr>
        <w:keepNext w:val="0"/>
        <w:keepLines w:val="0"/>
        <w:pageBreakBefore w:val="0"/>
        <w:widowControl w:val="0"/>
        <w:tabs>
          <w:tab w:val="right" w:leader="dot" w:pos="8190"/>
        </w:tabs>
        <w:kinsoku/>
        <w:wordWrap/>
        <w:overflowPunct/>
        <w:topLinePunct w:val="0"/>
        <w:autoSpaceDE/>
        <w:autoSpaceDN/>
        <w:bidi w:val="0"/>
        <w:adjustRightInd/>
        <w:snapToGrid/>
        <w:spacing w:line="240" w:lineRule="auto"/>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rPr>
        <w:t>参考文献</w:t>
      </w:r>
      <w:r>
        <w:rPr>
          <w:rFonts w:ascii="宋体" w:hAnsi="宋体" w:eastAsia="宋体" w:cs="Times New Roman"/>
          <w:szCs w:val="21"/>
        </w:rPr>
        <w:tab/>
      </w:r>
      <w:r>
        <w:rPr>
          <w:rFonts w:hint="eastAsia" w:ascii="宋体" w:hAnsi="宋体" w:eastAsia="宋体" w:cs="Times New Roman"/>
          <w:szCs w:val="21"/>
          <w:lang w:val="en-US" w:eastAsia="zh-CN"/>
        </w:rPr>
        <w:t>23</w:t>
      </w:r>
    </w:p>
    <w:p w14:paraId="72ACBAF0">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14:paraId="4DF9FA28">
      <w:pPr>
        <w:pStyle w:val="7"/>
        <w:jc w:val="center"/>
        <w:rPr>
          <w:rFonts w:hint="eastAsia" w:ascii="黑体" w:hAnsi="黑体" w:eastAsia="黑体" w:cs="黑体"/>
          <w:sz w:val="32"/>
          <w:szCs w:val="32"/>
        </w:rPr>
      </w:pPr>
    </w:p>
    <w:p w14:paraId="61B10EB4">
      <w:pPr>
        <w:pStyle w:val="7"/>
        <w:jc w:val="center"/>
        <w:rPr>
          <w:rFonts w:hint="eastAsia" w:ascii="黑体" w:hAnsi="黑体" w:eastAsia="黑体" w:cs="黑体"/>
          <w:sz w:val="32"/>
          <w:szCs w:val="32"/>
        </w:rPr>
      </w:pPr>
    </w:p>
    <w:p w14:paraId="43962125">
      <w:pPr>
        <w:pStyle w:val="7"/>
        <w:jc w:val="center"/>
        <w:rPr>
          <w:rFonts w:hint="eastAsia" w:ascii="黑体" w:hAnsi="黑体" w:eastAsia="黑体" w:cs="黑体"/>
          <w:sz w:val="32"/>
          <w:szCs w:val="32"/>
        </w:rPr>
      </w:pPr>
    </w:p>
    <w:p w14:paraId="432BC69A">
      <w:pPr>
        <w:pStyle w:val="7"/>
        <w:jc w:val="center"/>
        <w:rPr>
          <w:rFonts w:hint="eastAsia" w:ascii="黑体" w:hAnsi="黑体" w:eastAsia="黑体" w:cs="黑体"/>
          <w:sz w:val="32"/>
          <w:szCs w:val="32"/>
        </w:rPr>
      </w:pPr>
    </w:p>
    <w:p w14:paraId="70A5837E">
      <w:pPr>
        <w:pStyle w:val="7"/>
        <w:jc w:val="center"/>
        <w:rPr>
          <w:rFonts w:hint="eastAsia" w:ascii="黑体" w:hAnsi="黑体" w:eastAsia="黑体" w:cs="黑体"/>
          <w:sz w:val="32"/>
          <w:szCs w:val="32"/>
        </w:rPr>
      </w:pPr>
    </w:p>
    <w:p w14:paraId="0DCB7126">
      <w:pPr>
        <w:pStyle w:val="7"/>
        <w:jc w:val="center"/>
        <w:rPr>
          <w:rFonts w:hint="eastAsia" w:ascii="黑体" w:hAnsi="黑体" w:eastAsia="黑体" w:cs="黑体"/>
          <w:sz w:val="32"/>
          <w:szCs w:val="32"/>
        </w:rPr>
      </w:pPr>
    </w:p>
    <w:p w14:paraId="1EFE3DF0">
      <w:pPr>
        <w:pStyle w:val="7"/>
        <w:jc w:val="center"/>
        <w:rPr>
          <w:rFonts w:hint="eastAsia" w:ascii="黑体" w:hAnsi="黑体" w:eastAsia="黑体" w:cs="黑体"/>
          <w:sz w:val="32"/>
          <w:szCs w:val="32"/>
        </w:rPr>
      </w:pPr>
    </w:p>
    <w:p w14:paraId="68C87D2C">
      <w:pPr>
        <w:pStyle w:val="7"/>
        <w:jc w:val="center"/>
        <w:rPr>
          <w:rFonts w:hint="eastAsia" w:ascii="黑体" w:hAnsi="黑体" w:eastAsia="黑体" w:cs="黑体"/>
          <w:sz w:val="32"/>
          <w:szCs w:val="32"/>
        </w:rPr>
      </w:pPr>
    </w:p>
    <w:p w14:paraId="41C12E33">
      <w:pPr>
        <w:pStyle w:val="7"/>
        <w:jc w:val="center"/>
        <w:rPr>
          <w:rFonts w:hint="eastAsia" w:ascii="黑体" w:hAnsi="黑体" w:eastAsia="黑体" w:cs="黑体"/>
          <w:sz w:val="32"/>
          <w:szCs w:val="32"/>
        </w:rPr>
      </w:pPr>
    </w:p>
    <w:p w14:paraId="6DAA9773">
      <w:pPr>
        <w:pStyle w:val="7"/>
        <w:jc w:val="center"/>
        <w:rPr>
          <w:rFonts w:hint="eastAsia" w:ascii="黑体" w:hAnsi="黑体" w:eastAsia="黑体" w:cs="黑体"/>
          <w:sz w:val="32"/>
          <w:szCs w:val="32"/>
        </w:rPr>
      </w:pPr>
    </w:p>
    <w:p w14:paraId="36C87ABC">
      <w:pPr>
        <w:pStyle w:val="7"/>
        <w:jc w:val="center"/>
        <w:rPr>
          <w:rFonts w:hint="eastAsia" w:ascii="黑体" w:hAnsi="黑体" w:eastAsia="黑体" w:cs="黑体"/>
          <w:sz w:val="32"/>
          <w:szCs w:val="32"/>
        </w:rPr>
      </w:pPr>
    </w:p>
    <w:p w14:paraId="249AD749">
      <w:pPr>
        <w:pStyle w:val="7"/>
        <w:jc w:val="center"/>
        <w:rPr>
          <w:rFonts w:hint="eastAsia" w:ascii="黑体" w:hAnsi="黑体" w:eastAsia="黑体" w:cs="黑体"/>
          <w:sz w:val="32"/>
          <w:szCs w:val="32"/>
        </w:rPr>
      </w:pPr>
    </w:p>
    <w:p w14:paraId="3E98491F">
      <w:pPr>
        <w:pStyle w:val="7"/>
        <w:jc w:val="center"/>
        <w:rPr>
          <w:rFonts w:ascii="黑体" w:hAnsi="黑体" w:eastAsia="黑体" w:cs="黑体"/>
          <w:sz w:val="32"/>
          <w:szCs w:val="32"/>
        </w:rPr>
      </w:pPr>
      <w:r>
        <w:rPr>
          <w:rFonts w:hint="eastAsia" w:ascii="黑体" w:hAnsi="黑体" w:eastAsia="黑体" w:cs="黑体"/>
          <w:sz w:val="32"/>
          <w:szCs w:val="32"/>
        </w:rPr>
        <w:t>前  言</w:t>
      </w:r>
    </w:p>
    <w:p w14:paraId="06F70D23">
      <w:pPr>
        <w:spacing w:line="360" w:lineRule="auto"/>
        <w:rPr>
          <w:rFonts w:ascii="宋体" w:hAnsi="宋体" w:eastAsia="宋体" w:cs="Times New Roman"/>
          <w:sz w:val="24"/>
          <w:szCs w:val="24"/>
        </w:rPr>
      </w:pPr>
    </w:p>
    <w:p w14:paraId="4BFB1C2F">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324D35E">
      <w:pPr>
        <w:ind w:firstLine="420" w:firstLineChars="200"/>
        <w:rPr>
          <w:rFonts w:hint="eastAsia" w:ascii="宋体" w:hAnsi="宋体" w:eastAsia="宋体" w:cs="Times New Roman"/>
          <w:szCs w:val="21"/>
        </w:rPr>
      </w:pPr>
      <w:r>
        <w:rPr>
          <w:rFonts w:ascii="宋体" w:hAnsi="宋体" w:eastAsia="宋体" w:cs="Times New Roman"/>
          <w:color w:val="000000"/>
          <w:szCs w:val="21"/>
        </w:rPr>
        <w:t>请注意本文件的某些内容可能涉及专利。本文件的发布机构不承担识别专利的责任。</w:t>
      </w:r>
      <w:r>
        <w:rPr>
          <w:rFonts w:hint="eastAsia" w:ascii="宋体" w:hAnsi="宋体" w:eastAsia="宋体" w:cs="Times New Roman"/>
          <w:szCs w:val="21"/>
        </w:rPr>
        <w:t>本文件由中国研究型医院学会护理分会提出。</w:t>
      </w:r>
    </w:p>
    <w:p w14:paraId="06DCB944">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1B02D3D3">
      <w:pPr>
        <w:keepNext w:val="0"/>
        <w:keepLines w:val="0"/>
        <w:widowControl/>
        <w:suppressLineNumbers w:val="0"/>
        <w:jc w:val="left"/>
        <w:rPr>
          <w:rFonts w:hint="eastAsia" w:ascii="宋体" w:hAnsi="宋体" w:eastAsia="宋体" w:cs="Times New Roman"/>
          <w:szCs w:val="21"/>
          <w:lang w:val="en-US"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311FC53C">
      <w:pPr>
        <w:ind w:firstLine="420" w:firstLineChars="200"/>
        <w:rPr>
          <w:rFonts w:hint="eastAsia" w:ascii="宋体" w:hAnsi="宋体" w:eastAsia="宋体" w:cs="Times New Roman"/>
          <w:szCs w:val="21"/>
          <w:lang w:val="en-US" w:eastAsia="zh-CN"/>
        </w:rPr>
        <w:sectPr>
          <w:footerReference r:id="rId8" w:type="first"/>
          <w:footerReference r:id="rId6" w:type="default"/>
          <w:footerReference r:id="rId7" w:type="even"/>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bookmarkStart w:id="28" w:name="_GoBack"/>
      <w:bookmarkEnd w:id="28"/>
    </w:p>
    <w:p w14:paraId="356F6F6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器官移植后糖尿病的临床诊治规范</w:t>
      </w:r>
    </w:p>
    <w:p w14:paraId="1A523B13">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范围</w:t>
      </w:r>
    </w:p>
    <w:p w14:paraId="5B5538EE">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position w:val="-24"/>
        </w:rPr>
      </w:pPr>
      <w:r>
        <w:rPr>
          <w:rFonts w:hint="eastAsia" w:ascii="宋体" w:hAnsi="宋体" w:eastAsia="宋体" w:cs="宋体"/>
          <w:position w:val="-24"/>
          <w:lang w:val="en-US" w:eastAsia="zh-CN"/>
        </w:rPr>
        <w:t>本文件</w:t>
      </w:r>
      <w:r>
        <w:rPr>
          <w:rFonts w:hint="eastAsia" w:ascii="宋体" w:hAnsi="宋体" w:eastAsia="宋体" w:cs="宋体"/>
          <w:position w:val="-24"/>
          <w:highlight w:val="none"/>
          <w:lang w:val="en-US" w:eastAsia="zh-CN"/>
        </w:rPr>
        <w:t>规定了</w:t>
      </w:r>
      <w:r>
        <w:rPr>
          <w:rFonts w:hint="eastAsia" w:ascii="宋体" w:hAnsi="宋体" w:eastAsia="宋体" w:cs="宋体"/>
          <w:position w:val="-24"/>
          <w:lang w:val="en-US" w:eastAsia="zh-CN"/>
        </w:rPr>
        <w:t>器官移植后糖尿病的预防、筛查、诊断、治疗的管理规范</w:t>
      </w:r>
      <w:r>
        <w:rPr>
          <w:rFonts w:hint="eastAsia" w:ascii="宋体" w:hAnsi="宋体" w:eastAsia="宋体" w:cs="宋体"/>
          <w:position w:val="-24"/>
        </w:rPr>
        <w:t>。</w:t>
      </w:r>
    </w:p>
    <w:p w14:paraId="1BC383BB">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szCs w:val="21"/>
        </w:rPr>
      </w:pPr>
      <w:r>
        <w:rPr>
          <w:rFonts w:hint="eastAsia" w:ascii="宋体" w:hAnsi="宋体" w:eastAsia="宋体" w:cs="宋体"/>
          <w:position w:val="-24"/>
          <w:lang w:val="en-US" w:eastAsia="zh-CN"/>
        </w:rPr>
        <w:t>本文件</w:t>
      </w:r>
      <w:r>
        <w:rPr>
          <w:rFonts w:hint="eastAsia" w:ascii="宋体" w:hAnsi="宋体" w:eastAsia="宋体" w:cs="宋体"/>
          <w:position w:val="-24"/>
        </w:rPr>
        <w:t>适用于各级各类医疗机构</w:t>
      </w:r>
      <w:r>
        <w:rPr>
          <w:rFonts w:hint="eastAsia" w:ascii="宋体" w:hAnsi="宋体" w:eastAsia="宋体" w:cs="宋体"/>
          <w:position w:val="-24"/>
          <w:lang w:val="en-US" w:eastAsia="zh-CN"/>
        </w:rPr>
        <w:t>中临床医生</w:t>
      </w:r>
      <w:r>
        <w:rPr>
          <w:rFonts w:hint="eastAsia" w:ascii="宋体" w:hAnsi="宋体" w:eastAsia="宋体" w:cs="宋体"/>
          <w:position w:val="-24"/>
        </w:rPr>
        <w:t>在</w:t>
      </w:r>
      <w:r>
        <w:rPr>
          <w:rFonts w:hint="eastAsia" w:ascii="宋体" w:hAnsi="宋体" w:eastAsia="宋体" w:cs="宋体"/>
          <w:position w:val="-24"/>
          <w:lang w:val="en-US" w:eastAsia="zh-CN"/>
        </w:rPr>
        <w:t>器官移植后糖尿病</w:t>
      </w:r>
      <w:r>
        <w:rPr>
          <w:rFonts w:hint="eastAsia" w:ascii="宋体" w:hAnsi="宋体" w:eastAsia="宋体" w:cs="宋体"/>
          <w:position w:val="-24"/>
        </w:rPr>
        <w:t>诊疗全病程管理中的技术培训及</w:t>
      </w:r>
      <w:r>
        <w:rPr>
          <w:rFonts w:hint="eastAsia" w:ascii="宋体" w:hAnsi="宋体" w:eastAsia="宋体" w:cs="宋体"/>
          <w:position w:val="-24"/>
          <w:lang w:val="en-US" w:eastAsia="zh-CN"/>
        </w:rPr>
        <w:t>诊疗规范</w:t>
      </w:r>
      <w:r>
        <w:rPr>
          <w:rFonts w:hint="eastAsia" w:ascii="宋体" w:hAnsi="宋体" w:eastAsia="宋体" w:cs="宋体"/>
          <w:position w:val="-24"/>
        </w:rPr>
        <w:t>。</w:t>
      </w:r>
    </w:p>
    <w:p w14:paraId="2FE47578">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ascii="宋体" w:hAnsi="宋体" w:eastAsia="宋体" w:cs="Times New Roman"/>
          <w:bCs/>
          <w:szCs w:val="21"/>
        </w:rPr>
      </w:pPr>
      <w:r>
        <w:rPr>
          <w:rFonts w:hint="eastAsia" w:ascii="黑体" w:hAnsi="黑体" w:eastAsia="黑体" w:cs="黑体"/>
          <w:bCs/>
          <w:szCs w:val="21"/>
        </w:rPr>
        <w:t>规范性引用文件</w:t>
      </w:r>
    </w:p>
    <w:p w14:paraId="75E1941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rPr>
        <w:t>本文件没有规范性引用文件。</w:t>
      </w:r>
    </w:p>
    <w:p w14:paraId="091FCE60">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4774EE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47F670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0"/>
          <w:szCs w:val="20"/>
          <w:lang w:val="en-US" w:eastAsia="zh-CN"/>
        </w:rPr>
      </w:pPr>
      <w:r>
        <w:rPr>
          <w:rFonts w:hint="default" w:ascii="Times New Roman" w:hAnsi="Times New Roman" w:eastAsia="宋体" w:cs="Times New Roman"/>
          <w:bCs/>
          <w:kern w:val="2"/>
          <w:sz w:val="21"/>
          <w:szCs w:val="21"/>
          <w:lang w:val="en-US" w:eastAsia="zh-CN" w:bidi="ar-SA"/>
        </w:rPr>
        <w:t>3.1</w:t>
      </w:r>
      <w:r>
        <w:rPr>
          <w:rFonts w:hint="default" w:ascii="Times New Roman" w:hAnsi="Times New Roman" w:eastAsia="宋体" w:cs="Times New Roman"/>
          <w:szCs w:val="21"/>
          <w:lang w:val="en-US" w:eastAsia="zh-CN"/>
        </w:rPr>
        <w:t>器官移植后糖尿病</w:t>
      </w:r>
      <w:r>
        <w:rPr>
          <w:rFonts w:hint="default" w:ascii="Times New Roman" w:hAnsi="Times New Roman" w:eastAsia="宋体" w:cs="Times New Roman"/>
          <w:color w:val="231F20"/>
          <w:kern w:val="0"/>
          <w:sz w:val="20"/>
          <w:szCs w:val="20"/>
          <w:lang w:val="en-US" w:eastAsia="zh-CN"/>
        </w:rPr>
        <w:t>（</w:t>
      </w:r>
      <w:r>
        <w:rPr>
          <w:rFonts w:hint="default" w:ascii="Times New Roman" w:hAnsi="Times New Roman" w:eastAsia="宋体" w:cs="Times New Roman"/>
          <w:bCs/>
          <w:kern w:val="2"/>
          <w:sz w:val="21"/>
          <w:szCs w:val="21"/>
          <w:lang w:val="en-US" w:eastAsia="zh-CN" w:bidi="ar-SA"/>
        </w:rPr>
        <w:t>post</w:t>
      </w:r>
      <w:r>
        <w:rPr>
          <w:rFonts w:hint="default" w:ascii="Times New Roman" w:hAnsi="Times New Roman" w:eastAsia="宋体" w:cs="Times New Roman"/>
          <w:bCs/>
          <w:kern w:val="2"/>
          <w:sz w:val="21"/>
          <w:szCs w:val="21"/>
          <w:lang w:val="en-US" w:eastAsia="zh-CN" w:bidi="ar-SA"/>
        </w:rPr>
        <w:noBreakHyphen/>
      </w:r>
      <w:r>
        <w:rPr>
          <w:rFonts w:hint="default" w:ascii="Times New Roman" w:hAnsi="Times New Roman" w:eastAsia="宋体" w:cs="Times New Roman"/>
          <w:bCs/>
          <w:kern w:val="2"/>
          <w:sz w:val="21"/>
          <w:szCs w:val="21"/>
          <w:lang w:val="en-US" w:eastAsia="zh-CN" w:bidi="ar-SA"/>
        </w:rPr>
        <w:t>transplantation diabetes mellitus，PTDM</w:t>
      </w:r>
      <w:r>
        <w:rPr>
          <w:rFonts w:hint="default" w:ascii="Times New Roman" w:hAnsi="Times New Roman" w:eastAsia="宋体" w:cs="Times New Roman"/>
          <w:color w:val="231F20"/>
          <w:kern w:val="0"/>
          <w:sz w:val="20"/>
          <w:szCs w:val="20"/>
          <w:lang w:val="en-US" w:eastAsia="zh-CN"/>
        </w:rPr>
        <w:t>）</w:t>
      </w:r>
    </w:p>
    <w:p w14:paraId="74A1529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 w:val="21"/>
          <w:szCs w:val="21"/>
          <w:lang w:val="en-US" w:eastAsia="zh-CN"/>
        </w:rPr>
        <w:t>实体器官移植后稳定状态下，发现血糖升高达到糖尿病诊断标准，包括移植前未被诊断的糖尿病，是器官移植后常见合并症/并发症之一。</w:t>
      </w:r>
    </w:p>
    <w:p w14:paraId="41417D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kern w:val="2"/>
          <w:sz w:val="21"/>
          <w:szCs w:val="21"/>
          <w:lang w:val="en-US" w:eastAsia="zh-CN" w:bidi="ar-SA"/>
        </w:rPr>
        <w:t xml:space="preserve">3.2 </w:t>
      </w:r>
      <w:r>
        <w:rPr>
          <w:rFonts w:hint="default" w:ascii="Times New Roman" w:hAnsi="Times New Roman" w:eastAsia="宋体" w:cs="Times New Roman"/>
          <w:sz w:val="21"/>
          <w:szCs w:val="21"/>
          <w:lang w:val="en-US" w:eastAsia="zh-CN"/>
        </w:rPr>
        <w:t>午后血糖监测（afternoon glucose monitoring，AGM）</w:t>
      </w:r>
    </w:p>
    <w:p w14:paraId="139A1B3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早晨8：00服药糖皮质激素后 7~8 h，即下午3-4点测定的指血血糖</w:t>
      </w:r>
      <w:r>
        <w:rPr>
          <w:rFonts w:hint="eastAsia" w:ascii="Times New Roman" w:hAnsi="Times New Roman" w:eastAsia="宋体" w:cs="Times New Roman"/>
          <w:sz w:val="21"/>
          <w:szCs w:val="21"/>
          <w:lang w:val="en-US" w:eastAsia="zh-CN"/>
        </w:rPr>
        <w:t>。</w:t>
      </w:r>
    </w:p>
    <w:p w14:paraId="55D574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3.3自我血糖监测（self</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monitoring of blood glucose，SMBG）</w:t>
      </w:r>
    </w:p>
    <w:p w14:paraId="081B4A0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糖尿病患者使用血糖仪检测</w:t>
      </w:r>
      <w:r>
        <w:rPr>
          <w:rFonts w:hint="eastAsia" w:ascii="Times New Roman" w:hAnsi="Times New Roman" w:eastAsia="宋体" w:cs="Times New Roman"/>
          <w:sz w:val="21"/>
          <w:szCs w:val="21"/>
          <w:lang w:val="en-US" w:eastAsia="zh-CN"/>
        </w:rPr>
        <w:t>末梢</w:t>
      </w:r>
      <w:r>
        <w:rPr>
          <w:rFonts w:hint="default" w:ascii="Times New Roman" w:hAnsi="Times New Roman" w:eastAsia="宋体" w:cs="Times New Roman"/>
          <w:sz w:val="21"/>
          <w:szCs w:val="21"/>
          <w:lang w:val="en-US" w:eastAsia="zh-CN"/>
        </w:rPr>
        <w:t>毛细血管全血葡萄糖，以获取实时血糖信息的方法</w:t>
      </w:r>
      <w:r>
        <w:rPr>
          <w:rFonts w:hint="eastAsia" w:ascii="Times New Roman" w:hAnsi="Times New Roman" w:eastAsia="宋体" w:cs="Times New Roman"/>
          <w:sz w:val="21"/>
          <w:szCs w:val="21"/>
          <w:lang w:val="en-US" w:eastAsia="zh-CN"/>
        </w:rPr>
        <w:t>。</w:t>
      </w:r>
    </w:p>
    <w:p w14:paraId="5BE8F5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3.4口服葡萄糖耐量试验（</w:t>
      </w:r>
      <w:r>
        <w:rPr>
          <w:rFonts w:hint="eastAsia" w:ascii="Times New Roman" w:hAnsi="Times New Roman" w:eastAsia="宋体" w:cs="Times New Roman"/>
          <w:sz w:val="21"/>
          <w:szCs w:val="21"/>
          <w:lang w:val="en-US" w:eastAsia="zh-CN"/>
        </w:rPr>
        <w:t>o</w:t>
      </w:r>
      <w:r>
        <w:rPr>
          <w:rFonts w:hint="default" w:ascii="Times New Roman" w:hAnsi="Times New Roman" w:eastAsia="Segoe UI" w:cs="Times New Roman"/>
          <w:i w:val="0"/>
          <w:iCs w:val="0"/>
          <w:caps w:val="0"/>
          <w:color w:val="2A2B2E"/>
          <w:spacing w:val="0"/>
          <w:sz w:val="21"/>
          <w:szCs w:val="21"/>
          <w:shd w:val="clear" w:color="auto" w:fill="FFFFFF"/>
        </w:rPr>
        <w:t>ral glucose tolerance test</w:t>
      </w:r>
      <w:r>
        <w:rPr>
          <w:rFonts w:hint="eastAsia" w:ascii="Segoe UI" w:hAnsi="Segoe UI" w:eastAsia="宋体" w:cs="Segoe UI"/>
          <w:i w:val="0"/>
          <w:iCs w:val="0"/>
          <w:caps w:val="0"/>
          <w:color w:val="2A2B2E"/>
          <w:spacing w:val="0"/>
          <w:sz w:val="16"/>
          <w:szCs w:val="16"/>
          <w:shd w:val="clear" w:color="auto" w:fill="FFFFFF"/>
          <w:lang w:eastAsia="zh-CN"/>
        </w:rPr>
        <w:t>，</w:t>
      </w:r>
      <w:r>
        <w:rPr>
          <w:rFonts w:hint="default" w:ascii="Times New Roman" w:hAnsi="Times New Roman" w:eastAsia="宋体" w:cs="Times New Roman"/>
          <w:sz w:val="21"/>
          <w:szCs w:val="21"/>
          <w:lang w:val="en-US" w:eastAsia="zh-CN"/>
        </w:rPr>
        <w:t>OGTT)</w:t>
      </w:r>
    </w:p>
    <w:p w14:paraId="65CE62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是一种标准化的医学诊断方法，通过让受试者一次性口服</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5克无水葡萄糖（或等量含结晶水的葡萄糖），并在特定时间点（通常为服糖前、服糖后</w:t>
      </w:r>
      <w:r>
        <w:rPr>
          <w:rFonts w:hint="eastAsia" w:ascii="Times New Roman" w:hAnsi="Times New Roman" w:eastAsia="宋体" w:cs="Times New Roman"/>
          <w:sz w:val="21"/>
          <w:szCs w:val="21"/>
          <w:lang w:val="en-US" w:eastAsia="zh-CN"/>
        </w:rPr>
        <w:t>0.5小时、</w:t>
      </w:r>
      <w:r>
        <w:rPr>
          <w:rFonts w:hint="default" w:ascii="Times New Roman" w:hAnsi="Times New Roman" w:eastAsia="宋体" w:cs="Times New Roman"/>
          <w:sz w:val="21"/>
          <w:szCs w:val="21"/>
          <w:lang w:val="en-US" w:eastAsia="zh-CN"/>
        </w:rPr>
        <w:t>1小时和2小时）检测血糖水平，以评估机体对葡萄糖的代谢调节能力（即胰岛β细胞功能和胰岛素敏感性</w:t>
      </w:r>
      <w:r>
        <w:rPr>
          <w:rFonts w:hint="eastAsia" w:ascii="Times New Roman" w:hAnsi="Times New Roman" w:eastAsia="宋体" w:cs="Times New Roman"/>
          <w:sz w:val="21"/>
          <w:szCs w:val="21"/>
          <w:lang w:val="en-US" w:eastAsia="zh-CN"/>
        </w:rPr>
        <w:t>）。</w:t>
      </w:r>
    </w:p>
    <w:p w14:paraId="7D0F7B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 糖调节受损（impaired glucose regulation）</w:t>
      </w:r>
    </w:p>
    <w:p w14:paraId="1983E0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指血糖水平高于正常范围但未达到糖尿病诊断标准，提示胰岛素抵抗或胰岛β细胞功能受损。</w:t>
      </w:r>
    </w:p>
    <w:p w14:paraId="107605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包括：</w:t>
      </w:r>
      <w:r>
        <w:rPr>
          <w:rFonts w:hint="default" w:ascii="Times New Roman" w:hAnsi="Times New Roman" w:eastAsia="宋体" w:cs="Times New Roman"/>
          <w:sz w:val="21"/>
          <w:szCs w:val="21"/>
          <w:lang w:val="en-US" w:eastAsia="zh-CN"/>
        </w:rPr>
        <w:t>空腹血糖受损 (</w:t>
      </w:r>
      <w:r>
        <w:rPr>
          <w:rFonts w:hint="default" w:ascii="Times New Roman" w:hAnsi="Times New Roman" w:eastAsia="宋体" w:cs="Times New Roman"/>
          <w:color w:val="000000"/>
          <w:kern w:val="0"/>
          <w:sz w:val="20"/>
          <w:szCs w:val="20"/>
          <w:lang w:val="en-US" w:eastAsia="zh-CN"/>
        </w:rPr>
        <w:t>impaired fasting glucose</w:t>
      </w:r>
      <w:r>
        <w:rPr>
          <w:rFonts w:ascii="FZSSK--GBK1-0" w:hAnsi="FZSSK--GBK1-0" w:eastAsia="FZSSK--GBK1-0" w:cs="FZSSK--GBK1-0"/>
          <w:color w:val="000000"/>
          <w:kern w:val="0"/>
          <w:sz w:val="20"/>
          <w:szCs w:val="20"/>
          <w:lang w:val="en-US" w:eastAsia="zh-CN"/>
        </w:rPr>
        <w:t>，</w:t>
      </w:r>
      <w:r>
        <w:rPr>
          <w:rFonts w:hint="default" w:ascii="Times New Roman" w:hAnsi="Times New Roman" w:eastAsia="宋体" w:cs="Times New Roman"/>
          <w:sz w:val="21"/>
          <w:szCs w:val="21"/>
          <w:lang w:val="en-US" w:eastAsia="zh-CN"/>
        </w:rPr>
        <w:t>IFG)：6.1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FPG&lt;7.0</w:t>
      </w:r>
      <w:r>
        <w:rPr>
          <w:rFonts w:hint="eastAsia" w:ascii="Times New Roman" w:hAnsi="Times New Roman" w:eastAsia="宋体" w:cs="Times New Roman"/>
          <w:sz w:val="21"/>
          <w:szCs w:val="21"/>
          <w:lang w:val="en-US" w:eastAsia="zh-CN"/>
        </w:rPr>
        <w:t>mmol/L；</w:t>
      </w:r>
      <w:r>
        <w:rPr>
          <w:rFonts w:hint="default" w:ascii="Times New Roman" w:hAnsi="Times New Roman" w:eastAsia="宋体" w:cs="Times New Roman"/>
          <w:sz w:val="21"/>
          <w:szCs w:val="21"/>
          <w:lang w:val="en-US" w:eastAsia="zh-CN"/>
        </w:rPr>
        <w:t>糖耐量异常 (impaired glucose tolerance</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IGT)：7.8≤2 hPG&lt;11.1</w:t>
      </w:r>
      <w:r>
        <w:rPr>
          <w:rFonts w:hint="eastAsia" w:ascii="Times New Roman" w:hAnsi="Times New Roman" w:eastAsia="宋体" w:cs="Times New Roman"/>
          <w:sz w:val="21"/>
          <w:szCs w:val="21"/>
          <w:lang w:val="en-US" w:eastAsia="zh-CN"/>
        </w:rPr>
        <w:t>mmol/L</w:t>
      </w:r>
      <w:r>
        <w:rPr>
          <w:rFonts w:hint="default" w:ascii="Times New Roman" w:hAnsi="Times New Roman" w:eastAsia="宋体" w:cs="Times New Roman"/>
          <w:sz w:val="21"/>
          <w:szCs w:val="21"/>
          <w:lang w:val="en-US" w:eastAsia="zh-CN"/>
        </w:rPr>
        <w:t>。</w:t>
      </w:r>
    </w:p>
    <w:p w14:paraId="066C5E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 糖化血红蛋白</w:t>
      </w:r>
      <w:r>
        <w:rPr>
          <w:rFonts w:hint="default" w:ascii="Arial" w:hAnsi="Arial" w:eastAsia="宋体" w:cs="Arial"/>
          <w:i w:val="0"/>
          <w:iCs w:val="0"/>
          <w:caps w:val="0"/>
          <w:color w:val="192338"/>
          <w:spacing w:val="4"/>
          <w:sz w:val="19"/>
          <w:szCs w:val="19"/>
          <w:shd w:val="clear" w:color="auto" w:fill="FFFFFF"/>
        </w:rPr>
        <w:t>A1c</w:t>
      </w:r>
      <w:r>
        <w:rPr>
          <w:rFonts w:hint="eastAsia" w:ascii="Times New Roman" w:hAnsi="Times New Roman" w:eastAsia="宋体" w:cs="Times New Roman"/>
          <w:sz w:val="21"/>
          <w:szCs w:val="21"/>
          <w:lang w:val="en-US" w:eastAsia="zh-CN"/>
        </w:rPr>
        <w:t xml:space="preserve">（glycated hemoglobin </w:t>
      </w:r>
      <w:r>
        <w:rPr>
          <w:rFonts w:hint="default" w:ascii="Arial" w:hAnsi="Arial" w:eastAsia="宋体" w:cs="Arial"/>
          <w:i w:val="0"/>
          <w:iCs w:val="0"/>
          <w:caps w:val="0"/>
          <w:color w:val="192338"/>
          <w:spacing w:val="4"/>
          <w:sz w:val="19"/>
          <w:szCs w:val="19"/>
          <w:shd w:val="clear" w:color="auto" w:fill="FFFFFF"/>
        </w:rPr>
        <w:t>A1c</w:t>
      </w:r>
      <w:r>
        <w:rPr>
          <w:rFonts w:hint="eastAsia" w:ascii="Times New Roman" w:hAnsi="Times New Roman" w:eastAsia="宋体" w:cs="Times New Roman"/>
          <w:sz w:val="21"/>
          <w:szCs w:val="21"/>
          <w:lang w:val="en-US" w:eastAsia="zh-CN"/>
        </w:rPr>
        <w:t>，HbA1c）</w:t>
      </w:r>
    </w:p>
    <w:p w14:paraId="55F076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NEU-BZ-Regular" w:hAnsi="NEU-BZ-Regular" w:eastAsia="NEU-BZ-Regular" w:cs="NEU-BZ-Regular"/>
          <w:color w:val="231F20"/>
          <w:kern w:val="0"/>
          <w:sz w:val="20"/>
          <w:szCs w:val="20"/>
          <w:lang w:val="en-US" w:eastAsia="zh-CN"/>
        </w:rPr>
      </w:pPr>
      <w:r>
        <w:rPr>
          <w:rFonts w:hint="eastAsia" w:ascii="Times New Roman" w:hAnsi="Times New Roman" w:eastAsia="宋体" w:cs="Times New Roman"/>
          <w:sz w:val="21"/>
          <w:szCs w:val="21"/>
          <w:lang w:val="en-US" w:eastAsia="zh-CN"/>
        </w:rPr>
        <w:t xml:space="preserve">   是红细胞中的血红蛋白与血清中的葡萄糖通过非酶反应相结合的产物。它的形成是一个缓慢、持续且不可逆的过程，因此其含量能够反映过去8～12周的平均血糖水平，而不受即时血糖浓度的影响。</w:t>
      </w:r>
    </w:p>
    <w:p w14:paraId="36DC4F40">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缩略语</w:t>
      </w:r>
    </w:p>
    <w:p w14:paraId="638EB3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0C4AE8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ABI----踝肱指数</w:t>
      </w:r>
    </w:p>
    <w:p w14:paraId="357959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AGI ----</w:t>
      </w:r>
      <w:r>
        <w:rPr>
          <w:rFonts w:hint="default" w:ascii="Times New Roman" w:hAnsi="Times New Roman" w:eastAsia="宋体" w:cs="Times New Roman"/>
          <w:sz w:val="21"/>
          <w:szCs w:val="21"/>
          <w:lang w:val="en-US" w:eastAsia="zh-CN"/>
        </w:rPr>
        <w:t>α</w:t>
      </w:r>
      <w:r>
        <w:rPr>
          <w:rFonts w:hint="default" w:ascii="Times New Roman" w:hAnsi="Times New Roman" w:eastAsia="宋体" w:cs="Times New Roman"/>
          <w:sz w:val="21"/>
          <w:szCs w:val="21"/>
          <w:lang w:val="en-US" w:eastAsia="zh-CN"/>
        </w:rPr>
        <w:noBreakHyphen/>
      </w:r>
      <w:r>
        <w:rPr>
          <w:rFonts w:hint="default" w:ascii="Times New Roman" w:hAnsi="Times New Roman" w:eastAsia="宋体" w:cs="Times New Roman"/>
          <w:sz w:val="21"/>
          <w:szCs w:val="21"/>
          <w:lang w:val="en-US" w:eastAsia="zh-CN"/>
        </w:rPr>
        <w:t>糖苷酶抑制剂</w:t>
      </w:r>
      <w:r>
        <w:rPr>
          <w:rFonts w:hint="eastAsia" w:ascii="Times New Roman" w:hAnsi="Times New Roman" w:eastAsia="宋体" w:cs="Times New Roman"/>
          <w:bCs/>
          <w:szCs w:val="21"/>
          <w:lang w:val="en-US" w:eastAsia="zh-CN"/>
        </w:rPr>
        <w:t xml:space="preserve"> </w:t>
      </w:r>
    </w:p>
    <w:p w14:paraId="648386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TBI----趾肱指数</w:t>
      </w:r>
    </w:p>
    <w:p w14:paraId="5A202A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color w:val="auto"/>
          <w:szCs w:val="21"/>
          <w:u w:val="none"/>
          <w:lang w:val="en-US" w:eastAsia="zh-CN"/>
        </w:rPr>
      </w:pPr>
      <w:r>
        <w:rPr>
          <w:rFonts w:hint="eastAsia" w:ascii="Times New Roman" w:hAnsi="Times New Roman" w:eastAsia="宋体" w:cs="Times New Roman"/>
          <w:color w:val="auto"/>
          <w:kern w:val="0"/>
          <w:sz w:val="21"/>
          <w:szCs w:val="21"/>
          <w:u w:val="none"/>
          <w:lang w:val="en-US" w:eastAsia="zh-CN"/>
        </w:rPr>
        <w:t xml:space="preserve">ACEI----血管紧张素转化酶抑制剂 </w:t>
      </w:r>
    </w:p>
    <w:p w14:paraId="0DA4CE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AGM</w:t>
      </w:r>
      <w:r>
        <w:rPr>
          <w:rFonts w:hint="eastAsia" w:ascii="Times New Roman" w:hAnsi="Times New Roman" w:eastAsia="宋体" w:cs="Times New Roman"/>
          <w:bCs/>
          <w:szCs w:val="21"/>
          <w:lang w:val="en-US" w:eastAsia="zh-CN"/>
        </w:rPr>
        <w:t xml:space="preserve"> ----午后血糖监测</w:t>
      </w:r>
    </w:p>
    <w:p w14:paraId="6392C3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ALT</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丙氨酸转氨酶</w:t>
      </w:r>
    </w:p>
    <w:p w14:paraId="7C1A24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color w:val="auto"/>
          <w:kern w:val="0"/>
          <w:sz w:val="21"/>
          <w:szCs w:val="21"/>
          <w:u w:val="none"/>
          <w:lang w:val="en-US" w:eastAsia="zh-CN"/>
        </w:rPr>
        <w:t>ARB----血管紧张素Ⅱ受体拮抗剂</w:t>
      </w:r>
    </w:p>
    <w:p w14:paraId="1405D5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AST</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天冬氨酸转氨酶</w:t>
      </w:r>
    </w:p>
    <w:p w14:paraId="3F6F1A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ASCVD</w:t>
      </w:r>
      <w:r>
        <w:rPr>
          <w:rFonts w:hint="eastAsia" w:ascii="Times New Roman" w:hAnsi="Times New Roman" w:eastAsia="宋体" w:cs="Times New Roman"/>
          <w:bCs/>
          <w:szCs w:val="21"/>
          <w:lang w:val="en-US" w:eastAsia="zh-CN"/>
        </w:rPr>
        <w:t xml:space="preserve"> ----动脉粥样硬化性心血管疾病</w:t>
      </w:r>
    </w:p>
    <w:p w14:paraId="7F849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BMI</w:t>
      </w:r>
      <w:r>
        <w:rPr>
          <w:rFonts w:hint="eastAsia" w:ascii="Times New Roman" w:hAnsi="Times New Roman" w:eastAsia="宋体" w:cs="Times New Roman"/>
          <w:bCs/>
          <w:szCs w:val="21"/>
          <w:lang w:val="en-US" w:eastAsia="zh-CN"/>
        </w:rPr>
        <w:t xml:space="preserve"> ----体重指数</w:t>
      </w:r>
    </w:p>
    <w:p w14:paraId="07E45C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CGM ----持续葡萄糖监测</w:t>
      </w:r>
    </w:p>
    <w:p w14:paraId="7664E1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CMV ----巨细胞病毒</w:t>
      </w:r>
    </w:p>
    <w:p w14:paraId="6C2BF6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CNI</w:t>
      </w:r>
      <w:r>
        <w:rPr>
          <w:rFonts w:hint="eastAsia" w:ascii="Times New Roman" w:hAnsi="Times New Roman" w:eastAsia="宋体" w:cs="Times New Roman"/>
          <w:bCs/>
          <w:szCs w:val="21"/>
          <w:lang w:val="en-US" w:eastAsia="zh-CN"/>
        </w:rPr>
        <w:t xml:space="preserve"> ----钙调磷酸酶抑制剂</w:t>
      </w:r>
    </w:p>
    <w:p w14:paraId="25BACD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CsA</w:t>
      </w:r>
      <w:r>
        <w:rPr>
          <w:rFonts w:hint="eastAsia" w:ascii="Times New Roman" w:hAnsi="Times New Roman" w:eastAsia="宋体" w:cs="Times New Roman"/>
          <w:bCs/>
          <w:szCs w:val="21"/>
          <w:lang w:val="en-US" w:eastAsia="zh-CN"/>
        </w:rPr>
        <w:t xml:space="preserve"> ----环孢素</w:t>
      </w:r>
    </w:p>
    <w:p w14:paraId="691D7F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DFU----糖尿病足溃疡</w:t>
      </w:r>
    </w:p>
    <w:p w14:paraId="18ABEC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DPP</w:t>
      </w:r>
      <w:r>
        <w:rPr>
          <w:rFonts w:hint="default" w:ascii="Times New Roman" w:hAnsi="Times New Roman" w:eastAsia="宋体" w:cs="Times New Roman"/>
          <w:bCs/>
          <w:szCs w:val="21"/>
          <w:lang w:val="en-US" w:eastAsia="zh-CN"/>
        </w:rPr>
        <w:noBreakHyphen/>
      </w:r>
      <w:r>
        <w:rPr>
          <w:rFonts w:hint="default" w:ascii="Times New Roman" w:hAnsi="Times New Roman" w:eastAsia="宋体" w:cs="Times New Roman"/>
          <w:bCs/>
          <w:szCs w:val="21"/>
          <w:lang w:val="en-US" w:eastAsia="zh-CN"/>
        </w:rPr>
        <w:t xml:space="preserve">4i </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二肽基肽酶Ⅳ抑制剂</w:t>
      </w:r>
    </w:p>
    <w:p w14:paraId="10D07C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DR----糖尿病性视网膜病变</w:t>
      </w:r>
    </w:p>
    <w:p w14:paraId="75615D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eGFR ----估算的肾小球滤过率</w:t>
      </w:r>
    </w:p>
    <w:p w14:paraId="37368B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ESRD</w:t>
      </w:r>
      <w:r>
        <w:rPr>
          <w:rFonts w:hint="eastAsia" w:ascii="Times New Roman" w:hAnsi="Times New Roman" w:eastAsia="宋体" w:cs="Times New Roman"/>
          <w:bCs/>
          <w:szCs w:val="21"/>
          <w:lang w:val="en-US" w:eastAsia="zh-CN"/>
        </w:rPr>
        <w:t xml:space="preserve"> ----终末期肾病</w:t>
      </w:r>
    </w:p>
    <w:p w14:paraId="10C337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FPG</w:t>
      </w:r>
      <w:r>
        <w:rPr>
          <w:rFonts w:hint="eastAsia" w:ascii="Times New Roman" w:hAnsi="Times New Roman" w:eastAsia="宋体" w:cs="Times New Roman"/>
          <w:bCs/>
          <w:szCs w:val="21"/>
          <w:lang w:val="en-US" w:eastAsia="zh-CN"/>
        </w:rPr>
        <w:t xml:space="preserve"> ----空腹血糖</w:t>
      </w:r>
    </w:p>
    <w:p w14:paraId="74FE0C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Cs w:val="21"/>
          <w:lang w:val="en-US" w:eastAsia="zh-CN"/>
        </w:rPr>
        <w:t>GLP</w:t>
      </w:r>
      <w:r>
        <w:rPr>
          <w:rFonts w:hint="default" w:ascii="Times New Roman" w:hAnsi="Times New Roman" w:eastAsia="宋体" w:cs="Times New Roman"/>
          <w:bCs/>
          <w:szCs w:val="21"/>
          <w:lang w:val="en-US" w:eastAsia="zh-CN"/>
        </w:rPr>
        <w:noBreakHyphen/>
      </w:r>
      <w:r>
        <w:rPr>
          <w:rFonts w:hint="default" w:ascii="Times New Roman" w:hAnsi="Times New Roman" w:eastAsia="宋体" w:cs="Times New Roman"/>
          <w:bCs/>
          <w:szCs w:val="21"/>
          <w:lang w:val="en-US" w:eastAsia="zh-CN"/>
        </w:rPr>
        <w:t>1RA</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sz w:val="21"/>
          <w:szCs w:val="21"/>
          <w:lang w:val="en-US" w:eastAsia="zh-CN"/>
        </w:rPr>
        <w:t>胰高糖素样肽-1受体激动剂</w:t>
      </w:r>
    </w:p>
    <w:p w14:paraId="6FD8C5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GA</w:t>
      </w:r>
      <w:r>
        <w:rPr>
          <w:rFonts w:hint="eastAsia" w:ascii="Times New Roman" w:hAnsi="Times New Roman" w:eastAsia="宋体" w:cs="Times New Roman"/>
          <w:sz w:val="21"/>
          <w:szCs w:val="21"/>
          <w:lang w:val="en-US" w:eastAsia="zh-CN"/>
        </w:rPr>
        <w:t xml:space="preserve"> ----糖化白蛋白</w:t>
      </w:r>
    </w:p>
    <w:p w14:paraId="3E2B30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HbA1c ----糖化血红蛋白</w:t>
      </w:r>
    </w:p>
    <w:p w14:paraId="3DA710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HCV</w:t>
      </w:r>
      <w:r>
        <w:rPr>
          <w:rFonts w:hint="eastAsia" w:ascii="Times New Roman" w:hAnsi="Times New Roman" w:eastAsia="宋体" w:cs="Times New Roman"/>
          <w:sz w:val="21"/>
          <w:szCs w:val="21"/>
          <w:lang w:val="en-US" w:eastAsia="zh-CN"/>
        </w:rPr>
        <w:t xml:space="preserve"> ---- 丙型肝炎病毒</w:t>
      </w:r>
    </w:p>
    <w:p w14:paraId="4F1AE0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IFG ----空腹血糖受损</w:t>
      </w:r>
    </w:p>
    <w:p w14:paraId="29530B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IGT</w:t>
      </w:r>
      <w:r>
        <w:rPr>
          <w:rFonts w:hint="eastAsia" w:ascii="Times New Roman" w:hAnsi="Times New Roman" w:eastAsia="宋体" w:cs="Times New Roman"/>
          <w:sz w:val="21"/>
          <w:szCs w:val="21"/>
          <w:lang w:val="en-US" w:eastAsia="zh-CN"/>
        </w:rPr>
        <w:t xml:space="preserve"> ----糖耐量异常</w:t>
      </w:r>
    </w:p>
    <w:p w14:paraId="48E768E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LEAD----下肢动脉病变</w:t>
      </w:r>
    </w:p>
    <w:p w14:paraId="3FD2E29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mTORi ----哺乳动物雷帕霉素靶蛋白抑制剂</w:t>
      </w:r>
    </w:p>
    <w:p w14:paraId="44E32C8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NPDR----非增殖型糖尿病视网膜病变</w:t>
      </w:r>
    </w:p>
    <w:p w14:paraId="38F5A80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OGTT ----口服葡萄糖耐量试验</w:t>
      </w:r>
    </w:p>
    <w:p w14:paraId="19258DB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Cs w:val="21"/>
          <w:lang w:val="en-US" w:eastAsia="zh-CN"/>
        </w:rPr>
        <w:t>PTDM</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器官移植后糖尿病</w:t>
      </w:r>
    </w:p>
    <w:p w14:paraId="6237B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 xml:space="preserve">SGLT2i </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钠</w:t>
      </w:r>
      <w:r>
        <w:rPr>
          <w:rFonts w:hint="default" w:ascii="Times New Roman" w:hAnsi="Times New Roman" w:eastAsia="宋体" w:cs="Times New Roman"/>
          <w:bCs/>
          <w:szCs w:val="21"/>
          <w:lang w:val="en-US" w:eastAsia="zh-CN"/>
        </w:rPr>
        <w:noBreakHyphen/>
      </w:r>
      <w:r>
        <w:rPr>
          <w:rFonts w:hint="default" w:ascii="Times New Roman" w:hAnsi="Times New Roman" w:eastAsia="宋体" w:cs="Times New Roman"/>
          <w:bCs/>
          <w:szCs w:val="21"/>
          <w:lang w:val="en-US" w:eastAsia="zh-CN"/>
        </w:rPr>
        <w:t>葡萄糖共转运蛋白 2 抑制剂</w:t>
      </w:r>
    </w:p>
    <w:p w14:paraId="2EE9A3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SMBG</w:t>
      </w:r>
      <w:r>
        <w:rPr>
          <w:rFonts w:hint="eastAsia" w:ascii="Times New Roman" w:hAnsi="Times New Roman" w:eastAsia="宋体" w:cs="Times New Roman"/>
          <w:bCs/>
          <w:szCs w:val="21"/>
          <w:lang w:val="en-US" w:eastAsia="zh-CN"/>
        </w:rPr>
        <w:t xml:space="preserve"> ----自我血糖监测</w:t>
      </w:r>
    </w:p>
    <w:p w14:paraId="6D981B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SOT----实体器官移植</w:t>
      </w:r>
    </w:p>
    <w:p w14:paraId="4EF6AD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SRL ----西罗莫司</w:t>
      </w:r>
    </w:p>
    <w:p w14:paraId="64DD3F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TAC ----他克莫司</w:t>
      </w:r>
    </w:p>
    <w:p w14:paraId="69E41F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T2DM ----2型糖尿病</w:t>
      </w:r>
    </w:p>
    <w:p w14:paraId="64B222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TIR ----葡萄糖在目标范围内时间</w:t>
      </w:r>
    </w:p>
    <w:p w14:paraId="64A231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TZD</w:t>
      </w:r>
      <w:r>
        <w:rPr>
          <w:rFonts w:hint="eastAsia" w:ascii="Times New Roman" w:hAnsi="Times New Roman" w:eastAsia="宋体" w:cs="Times New Roman"/>
          <w:bCs/>
          <w:szCs w:val="21"/>
          <w:lang w:val="en-US" w:eastAsia="zh-CN"/>
        </w:rPr>
        <w:t>s ----</w:t>
      </w:r>
      <w:r>
        <w:rPr>
          <w:rFonts w:hint="default" w:ascii="Times New Roman" w:hAnsi="Times New Roman" w:eastAsia="宋体" w:cs="Times New Roman"/>
          <w:bCs/>
          <w:szCs w:val="21"/>
          <w:lang w:val="en-US" w:eastAsia="zh-CN"/>
        </w:rPr>
        <w:t>噻唑烷二酮类</w:t>
      </w:r>
    </w:p>
    <w:p w14:paraId="473A6943">
      <w:pPr>
        <w:jc w:val="center"/>
        <w:rPr>
          <w:rFonts w:hint="eastAsia" w:ascii="黑体" w:hAnsi="黑体" w:eastAsia="黑体" w:cs="黑体"/>
          <w:bCs/>
          <w:szCs w:val="21"/>
        </w:rPr>
      </w:pPr>
    </w:p>
    <w:p w14:paraId="36022CA3">
      <w:pPr>
        <w:pStyle w:val="17"/>
        <w:spacing w:before="156" w:after="156"/>
        <w:ind w:left="0" w:leftChars="0" w:firstLine="0" w:firstLineChars="0"/>
        <w:jc w:val="left"/>
        <w:rPr>
          <w:rFonts w:hint="eastAsia" w:ascii="黑体" w:hAnsi="黑体" w:eastAsia="黑体"/>
          <w:color w:val="C00000"/>
        </w:rPr>
      </w:pPr>
      <w:r>
        <w:rPr>
          <w:rFonts w:ascii="黑体" w:hAnsi="黑体" w:eastAsia="黑体"/>
        </w:rPr>
        <w:t>5</w:t>
      </w:r>
      <w:r>
        <w:rPr>
          <w:rFonts w:hint="eastAsia" w:ascii="黑体" w:hAnsi="黑体" w:eastAsia="黑体"/>
        </w:rPr>
        <w:t xml:space="preserve">  基本要求   </w:t>
      </w:r>
    </w:p>
    <w:p w14:paraId="22B13B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5.1 </w:t>
      </w:r>
      <w:r>
        <w:rPr>
          <w:rFonts w:hint="default" w:ascii="Times New Roman" w:hAnsi="Times New Roman" w:eastAsia="宋体" w:cs="Times New Roman"/>
          <w:bCs/>
          <w:szCs w:val="21"/>
          <w:lang w:val="en-US" w:eastAsia="zh-CN"/>
        </w:rPr>
        <w:t>应注重</w:t>
      </w:r>
      <w:r>
        <w:rPr>
          <w:rFonts w:hint="eastAsia" w:ascii="Times New Roman" w:hAnsi="Times New Roman" w:eastAsia="宋体" w:cs="Times New Roman"/>
          <w:bCs/>
          <w:szCs w:val="21"/>
          <w:lang w:val="en-US" w:eastAsia="zh-CN"/>
        </w:rPr>
        <w:t>PTDM患者的</w:t>
      </w:r>
      <w:r>
        <w:rPr>
          <w:rFonts w:hint="default" w:ascii="Times New Roman" w:hAnsi="Times New Roman" w:eastAsia="宋体" w:cs="Times New Roman"/>
          <w:bCs/>
          <w:szCs w:val="21"/>
          <w:lang w:val="en-US" w:eastAsia="zh-CN"/>
        </w:rPr>
        <w:t>筛查，及时诊断，全程随访管理</w:t>
      </w:r>
      <w:r>
        <w:rPr>
          <w:rFonts w:hint="eastAsia" w:ascii="Times New Roman" w:hAnsi="Times New Roman" w:eastAsia="宋体" w:cs="Times New Roman"/>
          <w:bCs/>
          <w:szCs w:val="21"/>
          <w:lang w:val="en-US" w:eastAsia="zh-CN"/>
        </w:rPr>
        <w:t>。</w:t>
      </w:r>
    </w:p>
    <w:p w14:paraId="411870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5.2 </w:t>
      </w:r>
      <w:r>
        <w:rPr>
          <w:rFonts w:hint="default" w:ascii="Times New Roman" w:hAnsi="Times New Roman" w:eastAsia="宋体" w:cs="Times New Roman"/>
          <w:bCs/>
          <w:szCs w:val="21"/>
          <w:lang w:val="en-US" w:eastAsia="zh-CN"/>
        </w:rPr>
        <w:t>应对 PTDM 患者筛查 ASCVD 多重危险因素</w:t>
      </w:r>
      <w:r>
        <w:rPr>
          <w:rFonts w:hint="eastAsia" w:ascii="Times New Roman" w:hAnsi="Times New Roman" w:eastAsia="宋体" w:cs="Times New Roman"/>
          <w:bCs/>
          <w:szCs w:val="21"/>
          <w:lang w:val="en-US" w:eastAsia="zh-CN"/>
        </w:rPr>
        <w:t>并</w:t>
      </w:r>
      <w:r>
        <w:rPr>
          <w:rFonts w:hint="default" w:ascii="Times New Roman" w:hAnsi="Times New Roman" w:eastAsia="宋体" w:cs="Times New Roman"/>
          <w:bCs/>
          <w:szCs w:val="21"/>
          <w:lang w:val="en-US" w:eastAsia="zh-CN"/>
        </w:rPr>
        <w:t>综合管理，提高</w:t>
      </w:r>
      <w:r>
        <w:rPr>
          <w:rFonts w:hint="eastAsia" w:ascii="Times New Roman" w:hAnsi="Times New Roman" w:eastAsia="宋体" w:cs="Times New Roman"/>
          <w:bCs/>
          <w:szCs w:val="21"/>
          <w:lang w:val="en-US" w:eastAsia="zh-CN"/>
        </w:rPr>
        <w:t>患者</w:t>
      </w:r>
      <w:r>
        <w:rPr>
          <w:rFonts w:hint="default" w:ascii="Times New Roman" w:hAnsi="Times New Roman" w:eastAsia="宋体" w:cs="Times New Roman"/>
          <w:bCs/>
          <w:szCs w:val="21"/>
          <w:lang w:val="en-US" w:eastAsia="zh-CN"/>
        </w:rPr>
        <w:t>长期生存率及生活质量</w:t>
      </w:r>
      <w:r>
        <w:rPr>
          <w:rFonts w:hint="eastAsia" w:ascii="Times New Roman" w:hAnsi="Times New Roman" w:eastAsia="宋体" w:cs="Times New Roman"/>
          <w:bCs/>
          <w:szCs w:val="21"/>
          <w:lang w:val="en-US" w:eastAsia="zh-CN"/>
        </w:rPr>
        <w:t>。</w:t>
      </w:r>
    </w:p>
    <w:p w14:paraId="4C512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5.3 </w:t>
      </w:r>
      <w:r>
        <w:rPr>
          <w:rFonts w:hint="default" w:ascii="Times New Roman" w:hAnsi="Times New Roman" w:eastAsia="宋体" w:cs="Times New Roman"/>
          <w:bCs/>
          <w:szCs w:val="21"/>
          <w:lang w:val="en-US" w:eastAsia="zh-CN"/>
        </w:rPr>
        <w:t>选择降糖药物时</w:t>
      </w:r>
      <w:r>
        <w:rPr>
          <w:rFonts w:hint="eastAsia" w:ascii="Times New Roman" w:hAnsi="Times New Roman" w:eastAsia="宋体" w:cs="Times New Roman"/>
          <w:bCs/>
          <w:szCs w:val="21"/>
          <w:lang w:val="en-US" w:eastAsia="zh-CN"/>
        </w:rPr>
        <w:t>应</w:t>
      </w:r>
      <w:r>
        <w:rPr>
          <w:rFonts w:hint="default" w:ascii="Times New Roman" w:hAnsi="Times New Roman" w:eastAsia="宋体" w:cs="Times New Roman"/>
          <w:bCs/>
          <w:szCs w:val="21"/>
          <w:lang w:val="en-US" w:eastAsia="zh-CN"/>
        </w:rPr>
        <w:t>考虑降糖疗效、对肝肾功能影响</w:t>
      </w:r>
      <w:r>
        <w:rPr>
          <w:rFonts w:hint="eastAsia" w:ascii="Times New Roman" w:hAnsi="Times New Roman" w:eastAsia="宋体" w:cs="Times New Roman"/>
          <w:bCs/>
          <w:szCs w:val="21"/>
          <w:lang w:val="en-US" w:eastAsia="zh-CN"/>
        </w:rPr>
        <w:t>及</w:t>
      </w:r>
      <w:r>
        <w:rPr>
          <w:rFonts w:hint="default" w:ascii="Times New Roman" w:hAnsi="Times New Roman" w:eastAsia="宋体" w:cs="Times New Roman"/>
          <w:bCs/>
          <w:szCs w:val="21"/>
          <w:lang w:val="en-US" w:eastAsia="zh-CN"/>
        </w:rPr>
        <w:t>与免疫抑制剂的相互作用。</w:t>
      </w:r>
    </w:p>
    <w:p w14:paraId="066E5FB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黑体" w:hAnsi="黑体" w:eastAsia="黑体" w:cs="黑体"/>
          <w:bCs/>
          <w:szCs w:val="21"/>
          <w:lang w:val="en-US" w:eastAsia="zh-CN"/>
        </w:rPr>
      </w:pPr>
      <w:r>
        <w:rPr>
          <w:rFonts w:hint="default" w:ascii="黑体" w:hAnsi="黑体" w:eastAsia="黑体" w:cs="黑体"/>
          <w:bCs/>
          <w:szCs w:val="21"/>
          <w:lang w:val="en-US" w:eastAsia="zh-CN"/>
        </w:rPr>
        <w:t>6</w:t>
      </w:r>
      <w:r>
        <w:rPr>
          <w:rFonts w:hint="eastAsia" w:ascii="黑体" w:hAnsi="黑体" w:eastAsia="黑体" w:cs="黑体"/>
          <w:bCs/>
          <w:szCs w:val="21"/>
          <w:lang w:val="en-US" w:eastAsia="zh-CN"/>
        </w:rPr>
        <w:t xml:space="preserve">  </w:t>
      </w:r>
      <w:r>
        <w:rPr>
          <w:rFonts w:hint="default" w:ascii="黑体" w:hAnsi="黑体" w:eastAsia="黑体" w:cs="黑体"/>
          <w:bCs/>
          <w:szCs w:val="21"/>
          <w:lang w:val="en-US" w:eastAsia="zh-CN"/>
        </w:rPr>
        <w:t>器官移植后糖尿病的筛查</w:t>
      </w:r>
    </w:p>
    <w:p w14:paraId="50AACD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6.1筛查时机：移植前</w:t>
      </w:r>
      <w:r>
        <w:rPr>
          <w:rFonts w:hint="eastAsia" w:ascii="Times New Roman" w:hAnsi="Times New Roman" w:eastAsia="宋体" w:cs="Times New Roman"/>
          <w:bCs/>
          <w:sz w:val="21"/>
          <w:szCs w:val="21"/>
          <w:lang w:val="en-US" w:eastAsia="zh-CN"/>
        </w:rPr>
        <w:t>和</w:t>
      </w:r>
      <w:r>
        <w:rPr>
          <w:rFonts w:hint="default" w:ascii="Times New Roman" w:hAnsi="Times New Roman" w:eastAsia="宋体" w:cs="Times New Roman"/>
          <w:bCs/>
          <w:sz w:val="21"/>
          <w:szCs w:val="21"/>
          <w:lang w:val="en-US" w:eastAsia="zh-CN"/>
        </w:rPr>
        <w:t>移植后</w:t>
      </w:r>
    </w:p>
    <w:p w14:paraId="09C0D3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6.2 筛查方式：AGM、FPG、HbA1c、OGTT。</w:t>
      </w:r>
    </w:p>
    <w:p w14:paraId="783C16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6.3筛查频率</w:t>
      </w:r>
    </w:p>
    <w:p w14:paraId="5FC128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 xml:space="preserve">在移植术后早期（术后≤45 d）每日至少 1次 SMBG，优先推荐 AGM </w:t>
      </w:r>
      <w:r>
        <w:rPr>
          <w:rFonts w:hint="eastAsia" w:ascii="Times New Roman" w:hAnsi="Times New Roman" w:eastAsia="宋体" w:cs="Times New Roman"/>
          <w:bCs/>
          <w:sz w:val="21"/>
          <w:szCs w:val="21"/>
          <w:lang w:val="en-US" w:eastAsia="zh-CN"/>
        </w:rPr>
        <w:t>。</w:t>
      </w:r>
    </w:p>
    <w:p w14:paraId="207E0E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术后 3、6、12 个月各进行 1 次 SMBG 联合 HbA1c筛查。</w:t>
      </w:r>
    </w:p>
    <w:p w14:paraId="74C731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此后每年至少 1 次</w:t>
      </w:r>
      <w:r>
        <w:rPr>
          <w:rFonts w:hint="eastAsia" w:ascii="Times New Roman" w:hAnsi="Times New Roman" w:eastAsia="宋体" w:cs="Times New Roman"/>
          <w:bCs/>
          <w:sz w:val="21"/>
          <w:szCs w:val="21"/>
          <w:lang w:val="en-US" w:eastAsia="zh-CN"/>
        </w:rPr>
        <w:t>。</w:t>
      </w:r>
    </w:p>
    <w:p w14:paraId="759BD4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高危</w:t>
      </w:r>
      <w:r>
        <w:rPr>
          <w:rFonts w:hint="eastAsia" w:ascii="Times New Roman" w:hAnsi="Times New Roman" w:eastAsia="宋体" w:cs="Times New Roman"/>
          <w:bCs/>
          <w:sz w:val="21"/>
          <w:szCs w:val="21"/>
          <w:lang w:val="en-US" w:eastAsia="zh-CN"/>
        </w:rPr>
        <w:t>患者</w:t>
      </w:r>
      <w:r>
        <w:rPr>
          <w:rFonts w:hint="default" w:ascii="Times New Roman" w:hAnsi="Times New Roman" w:eastAsia="宋体" w:cs="Times New Roman"/>
          <w:bCs/>
          <w:sz w:val="21"/>
          <w:szCs w:val="21"/>
          <w:lang w:val="en-US" w:eastAsia="zh-CN"/>
        </w:rPr>
        <w:t>增加血糖监测频次，必要时进行OGTT。</w:t>
      </w:r>
    </w:p>
    <w:p w14:paraId="6562692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黑体" w:hAnsi="黑体" w:eastAsia="黑体" w:cs="黑体"/>
          <w:bCs/>
          <w:szCs w:val="21"/>
          <w:lang w:val="en-US" w:eastAsia="zh-CN"/>
        </w:rPr>
      </w:pPr>
      <w:r>
        <w:rPr>
          <w:rFonts w:hint="eastAsia" w:ascii="黑体" w:hAnsi="黑体" w:eastAsia="黑体" w:cs="黑体"/>
          <w:bCs/>
          <w:szCs w:val="21"/>
          <w:lang w:val="en-US" w:eastAsia="zh-CN"/>
        </w:rPr>
        <w:t>7</w:t>
      </w:r>
      <w:r>
        <w:rPr>
          <w:rFonts w:hint="default" w:ascii="黑体" w:hAnsi="黑体" w:eastAsia="黑体" w:cs="黑体"/>
          <w:bCs/>
          <w:szCs w:val="21"/>
          <w:lang w:val="en-US" w:eastAsia="zh-CN"/>
        </w:rPr>
        <w:t xml:space="preserve"> 器官移植后糖尿病的诊断</w:t>
      </w:r>
    </w:p>
    <w:p w14:paraId="00C98F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 xml:space="preserve">7.1 </w:t>
      </w:r>
      <w:r>
        <w:rPr>
          <w:rFonts w:hint="default" w:ascii="Times New Roman" w:hAnsi="Times New Roman" w:eastAsia="宋体" w:cs="Times New Roman"/>
          <w:bCs/>
          <w:sz w:val="21"/>
          <w:szCs w:val="21"/>
          <w:lang w:val="en-US" w:eastAsia="zh-CN"/>
        </w:rPr>
        <w:t>诊断时机</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术后45 d</w:t>
      </w:r>
      <w:r>
        <w:rPr>
          <w:rFonts w:hint="eastAsia" w:ascii="Times New Roman" w:hAnsi="Times New Roman" w:eastAsia="宋体" w:cs="Times New Roman"/>
          <w:bCs/>
          <w:sz w:val="21"/>
          <w:szCs w:val="21"/>
          <w:lang w:val="en-US" w:eastAsia="zh-CN"/>
        </w:rPr>
        <w:t>以后、</w:t>
      </w:r>
      <w:r>
        <w:rPr>
          <w:rFonts w:hint="default" w:ascii="Times New Roman" w:hAnsi="Times New Roman" w:eastAsia="宋体" w:cs="Times New Roman"/>
          <w:bCs/>
          <w:sz w:val="21"/>
          <w:szCs w:val="21"/>
          <w:lang w:val="en-US" w:eastAsia="zh-CN"/>
        </w:rPr>
        <w:t>病情稳定</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免疫抑制剂减到维持剂量。</w:t>
      </w:r>
    </w:p>
    <w:p w14:paraId="0C4207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w:t>
      </w:r>
      <w:r>
        <w:rPr>
          <w:rFonts w:hint="default" w:ascii="Times New Roman" w:hAnsi="Times New Roman" w:eastAsia="宋体" w:cs="Times New Roman"/>
          <w:bCs/>
          <w:sz w:val="21"/>
          <w:szCs w:val="21"/>
          <w:lang w:val="en-US" w:eastAsia="zh-CN"/>
        </w:rPr>
        <w:t>.</w:t>
      </w:r>
      <w:r>
        <w:rPr>
          <w:rFonts w:hint="eastAsia"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lang w:val="en-US" w:eastAsia="zh-CN"/>
        </w:rPr>
        <w:t xml:space="preserve"> </w:t>
      </w:r>
      <w:r>
        <w:rPr>
          <w:rFonts w:hint="eastAsia" w:ascii="Times New Roman" w:hAnsi="Times New Roman" w:eastAsia="宋体" w:cs="Times New Roman"/>
          <w:bCs/>
          <w:sz w:val="21"/>
          <w:szCs w:val="21"/>
          <w:lang w:val="en-US" w:eastAsia="zh-CN"/>
        </w:rPr>
        <w:t>诊断标准：同</w:t>
      </w:r>
      <w:r>
        <w:rPr>
          <w:rFonts w:hint="default" w:ascii="Times New Roman" w:hAnsi="Times New Roman" w:eastAsia="宋体" w:cs="Times New Roman"/>
          <w:bCs/>
          <w:sz w:val="21"/>
          <w:szCs w:val="21"/>
          <w:lang w:val="en-US" w:eastAsia="zh-CN"/>
        </w:rPr>
        <w:t>WHO 1999年糖尿病诊断标准</w:t>
      </w:r>
      <w:r>
        <w:rPr>
          <w:rFonts w:hint="eastAsia" w:ascii="Times New Roman" w:hAnsi="Times New Roman" w:eastAsia="宋体" w:cs="Times New Roman"/>
          <w:bCs/>
          <w:sz w:val="21"/>
          <w:szCs w:val="21"/>
          <w:highlight w:val="none"/>
          <w:lang w:val="en-US" w:eastAsia="zh-CN"/>
        </w:rPr>
        <w:t>（见附录1，附录2）</w:t>
      </w:r>
      <w:r>
        <w:rPr>
          <w:rFonts w:hint="eastAsia" w:ascii="Times New Roman" w:hAnsi="Times New Roman" w:eastAsia="宋体" w:cs="Times New Roman"/>
          <w:bCs/>
          <w:sz w:val="21"/>
          <w:szCs w:val="21"/>
          <w:lang w:val="en-US" w:eastAsia="zh-CN"/>
        </w:rPr>
        <w:t>。</w:t>
      </w:r>
    </w:p>
    <w:p w14:paraId="25E9180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黑体" w:hAnsi="黑体" w:eastAsia="黑体" w:cs="宋体"/>
          <w:kern w:val="2"/>
          <w:sz w:val="21"/>
          <w:szCs w:val="22"/>
          <w:lang w:val="en-US" w:eastAsia="zh-CN" w:bidi="ar-SA"/>
        </w:rPr>
      </w:pPr>
      <w:r>
        <w:rPr>
          <w:rFonts w:hint="eastAsia" w:ascii="黑体" w:hAnsi="黑体" w:eastAsia="黑体" w:cs="黑体"/>
          <w:bCs/>
          <w:szCs w:val="21"/>
          <w:lang w:val="en-US" w:eastAsia="zh-CN"/>
        </w:rPr>
        <w:t>8 器官移植后糖尿病的管理</w:t>
      </w:r>
    </w:p>
    <w:p w14:paraId="238026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8.1</w:t>
      </w:r>
      <w:r>
        <w:rPr>
          <w:rFonts w:hint="default" w:ascii="Times New Roman" w:hAnsi="Times New Roman" w:eastAsia="宋体" w:cs="Times New Roman"/>
          <w:bCs/>
          <w:sz w:val="21"/>
          <w:szCs w:val="21"/>
          <w:lang w:val="en-US" w:eastAsia="zh-CN"/>
        </w:rPr>
        <w:t>血糖控制目标</w:t>
      </w:r>
    </w:p>
    <w:p w14:paraId="4176AD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FPG&lt;7.0 mmol/L，餐后血糖&lt;10.0 mmol/L，HbA1c&lt; 7.0%；</w:t>
      </w:r>
    </w:p>
    <w:p w14:paraId="413C3B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个体化原则</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考虑受者年龄、合并症/并发症、低血糖风险、预期寿命和主观意愿等</w:t>
      </w:r>
      <w:r>
        <w:rPr>
          <w:rFonts w:hint="eastAsia" w:ascii="Times New Roman" w:hAnsi="Times New Roman" w:eastAsia="宋体" w:cs="Times New Roman"/>
          <w:bCs/>
          <w:sz w:val="21"/>
          <w:szCs w:val="21"/>
          <w:lang w:val="en-US" w:eastAsia="zh-CN"/>
        </w:rPr>
        <w:t>。</w:t>
      </w:r>
    </w:p>
    <w:p w14:paraId="00FA97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8.2 医学营养与运动</w:t>
      </w:r>
    </w:p>
    <w:p w14:paraId="0DD761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w:t>
      </w:r>
      <w:r>
        <w:rPr>
          <w:rFonts w:hint="default" w:ascii="Times New Roman" w:hAnsi="Times New Roman" w:eastAsia="宋体" w:cs="Times New Roman"/>
          <w:bCs/>
          <w:sz w:val="21"/>
          <w:szCs w:val="21"/>
          <w:lang w:val="en-US" w:eastAsia="zh-CN"/>
        </w:rPr>
        <w:t>.2.1 医学营养</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低盐、低脂、优质蛋白糖尿病膳食</w:t>
      </w:r>
    </w:p>
    <w:p w14:paraId="7823E8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总能量</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每日 30~35 kcal/kg（标准体重）或在原基础上增加</w:t>
      </w:r>
      <w:r>
        <w:rPr>
          <w:rFonts w:hint="eastAsia" w:ascii="Times New Roman" w:hAnsi="Times New Roman" w:eastAsia="宋体" w:cs="Times New Roman"/>
          <w:bCs/>
          <w:sz w:val="21"/>
          <w:szCs w:val="21"/>
          <w:lang w:val="en-US" w:eastAsia="zh-CN"/>
        </w:rPr>
        <w:t>/减少</w:t>
      </w:r>
      <w:r>
        <w:rPr>
          <w:rFonts w:hint="default" w:ascii="Times New Roman" w:hAnsi="Times New Roman" w:eastAsia="宋体" w:cs="Times New Roman"/>
          <w:bCs/>
          <w:sz w:val="21"/>
          <w:szCs w:val="21"/>
          <w:lang w:val="en-US" w:eastAsia="zh-CN"/>
        </w:rPr>
        <w:t xml:space="preserve"> 15%~30%</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维持体重在理想水平</w:t>
      </w:r>
      <w:r>
        <w:rPr>
          <w:rFonts w:hint="eastAsia" w:ascii="Times New Roman" w:hAnsi="Times New Roman" w:eastAsia="宋体" w:cs="Times New Roman"/>
          <w:bCs/>
          <w:sz w:val="21"/>
          <w:szCs w:val="21"/>
          <w:lang w:val="en-US" w:eastAsia="zh-CN"/>
        </w:rPr>
        <w:t>；</w:t>
      </w:r>
    </w:p>
    <w:p w14:paraId="5DB5BE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钠盐</w:t>
      </w:r>
      <w:r>
        <w:rPr>
          <w:rFonts w:hint="eastAsia" w:ascii="Times New Roman" w:hAnsi="Times New Roman" w:eastAsia="宋体" w:cs="Times New Roman"/>
          <w:bCs/>
          <w:sz w:val="21"/>
          <w:szCs w:val="21"/>
          <w:lang w:val="en-US" w:eastAsia="zh-CN"/>
        </w:rPr>
        <w:t>：每日</w:t>
      </w:r>
      <w:r>
        <w:rPr>
          <w:rFonts w:hint="default" w:ascii="Times New Roman" w:hAnsi="Times New Roman" w:eastAsia="宋体" w:cs="Times New Roman"/>
          <w:bCs/>
          <w:sz w:val="21"/>
          <w:szCs w:val="21"/>
          <w:lang w:val="en-US" w:eastAsia="zh-CN"/>
        </w:rPr>
        <w:t>2~4 g；</w:t>
      </w:r>
    </w:p>
    <w:p w14:paraId="10C9C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蛋白质</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每日 1.2~1.5 g/kg（标准体重）</w:t>
      </w:r>
      <w:r>
        <w:rPr>
          <w:rFonts w:hint="eastAsia" w:ascii="Times New Roman" w:hAnsi="Times New Roman" w:eastAsia="宋体" w:cs="Times New Roman"/>
          <w:bCs/>
          <w:sz w:val="21"/>
          <w:szCs w:val="21"/>
          <w:lang w:val="en-US" w:eastAsia="zh-CN"/>
        </w:rPr>
        <w:t>；</w:t>
      </w:r>
    </w:p>
    <w:p w14:paraId="5EEFA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——钙</w:t>
      </w:r>
      <w:r>
        <w:rPr>
          <w:rFonts w:hint="default" w:ascii="Times New Roman" w:hAnsi="Times New Roman" w:eastAsia="宋体" w:cs="Times New Roman"/>
          <w:bCs/>
          <w:sz w:val="21"/>
          <w:szCs w:val="21"/>
          <w:lang w:val="en-US" w:eastAsia="zh-CN"/>
        </w:rPr>
        <w:t>800~1200 mg</w:t>
      </w:r>
      <w:r>
        <w:rPr>
          <w:rFonts w:hint="eastAsia" w:ascii="Times New Roman" w:hAnsi="Times New Roman" w:eastAsia="宋体" w:cs="Times New Roman"/>
          <w:bCs/>
          <w:sz w:val="21"/>
          <w:szCs w:val="21"/>
          <w:lang w:val="en-US" w:eastAsia="zh-CN"/>
        </w:rPr>
        <w:t>/日</w:t>
      </w:r>
      <w:r>
        <w:rPr>
          <w:rFonts w:hint="default" w:ascii="Times New Roman" w:hAnsi="Times New Roman" w:eastAsia="宋体" w:cs="Times New Roman"/>
          <w:bCs/>
          <w:sz w:val="21"/>
          <w:szCs w:val="21"/>
          <w:lang w:val="en-US" w:eastAsia="zh-CN"/>
        </w:rPr>
        <w:t>，适量</w:t>
      </w:r>
      <w:r>
        <w:rPr>
          <w:rFonts w:hint="eastAsia" w:ascii="Times New Roman" w:hAnsi="Times New Roman" w:eastAsia="宋体" w:cs="Times New Roman"/>
          <w:bCs/>
          <w:sz w:val="21"/>
          <w:szCs w:val="21"/>
          <w:lang w:val="en-US" w:eastAsia="zh-CN"/>
        </w:rPr>
        <w:t>维生素D及</w:t>
      </w:r>
      <w:r>
        <w:rPr>
          <w:rFonts w:hint="default" w:ascii="Times New Roman" w:hAnsi="Times New Roman" w:eastAsia="宋体" w:cs="Times New Roman"/>
          <w:bCs/>
          <w:sz w:val="21"/>
          <w:szCs w:val="21"/>
          <w:lang w:val="en-US" w:eastAsia="zh-CN"/>
        </w:rPr>
        <w:t>微量元素。</w:t>
      </w:r>
    </w:p>
    <w:p w14:paraId="3FC60C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8.2.2 运动治疗</w:t>
      </w:r>
    </w:p>
    <w:p w14:paraId="218572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——应保持健康运动习惯，减少静坐。</w:t>
      </w:r>
    </w:p>
    <w:p w14:paraId="6AE91A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——宜在非空腹时或两餐之间进行运动</w:t>
      </w:r>
    </w:p>
    <w:p w14:paraId="18A5B1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——每周应保持≥ 150 min（每周运动 5 d、每次 30 min）中等强度（50%~70% 最大心率）有氧运动（健步走、太极拳、骑车、乒乓球、羽毛球和高尔夫球等）。</w:t>
      </w:r>
    </w:p>
    <w:p w14:paraId="04EB1E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——运动前应进行必要的健康评测和运动能力评估；</w:t>
      </w:r>
    </w:p>
    <w:p w14:paraId="5B0743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——运动前后应加强血糖监测，适时调整运动计划。</w:t>
      </w:r>
    </w:p>
    <w:p w14:paraId="302CCD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——在严重低血糖、糖尿病酮症酸中毒等急性代谢并发症、合并急性感染、增殖性视网膜病变、严重心脑血管疾病等情况下应禁忌运动。</w:t>
      </w:r>
    </w:p>
    <w:p w14:paraId="129FD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8.3</w:t>
      </w:r>
      <w:r>
        <w:rPr>
          <w:rFonts w:hint="default" w:ascii="Times New Roman" w:hAnsi="Times New Roman" w:eastAsia="宋体" w:cs="Times New Roman"/>
          <w:bCs/>
          <w:sz w:val="21"/>
          <w:szCs w:val="21"/>
          <w:lang w:val="en-US" w:eastAsia="zh-CN"/>
        </w:rPr>
        <w:t>血糖监测</w:t>
      </w:r>
    </w:p>
    <w:p w14:paraId="2EDD0C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lang w:val="en-US" w:eastAsia="zh-CN"/>
        </w:rPr>
        <w:t>8.3.1血糖</w:t>
      </w:r>
      <w:r>
        <w:rPr>
          <w:rFonts w:hint="default" w:ascii="Times New Roman" w:hAnsi="Times New Roman" w:eastAsia="宋体" w:cs="Times New Roman"/>
          <w:bCs/>
          <w:sz w:val="21"/>
          <w:szCs w:val="21"/>
          <w:lang w:val="en-US" w:eastAsia="zh-CN"/>
        </w:rPr>
        <w:t>监测方法</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SMBG、CGM、HbA1c和GA等</w:t>
      </w:r>
      <w:r>
        <w:rPr>
          <w:rFonts w:hint="eastAsia" w:ascii="Times New Roman" w:hAnsi="Times New Roman" w:eastAsia="宋体" w:cs="Times New Roman"/>
          <w:bCs/>
          <w:sz w:val="21"/>
          <w:szCs w:val="21"/>
          <w:highlight w:val="none"/>
          <w:lang w:val="en-US" w:eastAsia="zh-CN"/>
        </w:rPr>
        <w:t>（详见附录3）</w:t>
      </w:r>
    </w:p>
    <w:p w14:paraId="77856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8.3</w:t>
      </w:r>
      <w:r>
        <w:rPr>
          <w:rFonts w:hint="default" w:ascii="Times New Roman" w:hAnsi="Times New Roman" w:eastAsia="宋体" w:cs="Times New Roman"/>
          <w:bCs/>
          <w:sz w:val="21"/>
          <w:szCs w:val="21"/>
          <w:lang w:val="en-US" w:eastAsia="zh-CN"/>
        </w:rPr>
        <w:t>.</w:t>
      </w:r>
      <w:r>
        <w:rPr>
          <w:rFonts w:hint="eastAsia"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lang w:val="en-US" w:eastAsia="zh-CN"/>
        </w:rPr>
        <w:t xml:space="preserve"> SMBG</w:t>
      </w:r>
      <w:r>
        <w:rPr>
          <w:rFonts w:hint="eastAsia" w:ascii="Times New Roman" w:hAnsi="Times New Roman" w:eastAsia="宋体" w:cs="Times New Roman"/>
          <w:bCs/>
          <w:sz w:val="21"/>
          <w:szCs w:val="21"/>
          <w:lang w:val="en-US" w:eastAsia="zh-CN"/>
        </w:rPr>
        <w:t>：应常规</w:t>
      </w:r>
      <w:r>
        <w:rPr>
          <w:rFonts w:hint="default" w:ascii="Times New Roman" w:hAnsi="Times New Roman" w:eastAsia="宋体" w:cs="Times New Roman"/>
          <w:bCs/>
          <w:sz w:val="21"/>
          <w:szCs w:val="21"/>
          <w:lang w:val="en-US" w:eastAsia="zh-CN"/>
        </w:rPr>
        <w:t>进行 SMBG</w:t>
      </w:r>
    </w:p>
    <w:p w14:paraId="0F0E7F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——血糖监测时间点：三餐前、三餐后2 h、睡前及夜间（凌晨2：00~3：00），具体适用范围见附录4。</w:t>
      </w:r>
    </w:p>
    <w:p w14:paraId="7F7081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——监测</w:t>
      </w:r>
      <w:r>
        <w:rPr>
          <w:rFonts w:hint="default" w:ascii="Times New Roman" w:hAnsi="Times New Roman" w:eastAsia="宋体" w:cs="Times New Roman"/>
          <w:bCs/>
          <w:sz w:val="21"/>
          <w:szCs w:val="21"/>
          <w:lang w:val="en-US" w:eastAsia="zh-CN"/>
        </w:rPr>
        <w:t>频次</w:t>
      </w:r>
      <w:r>
        <w:rPr>
          <w:rFonts w:hint="eastAsia" w:ascii="Times New Roman" w:hAnsi="Times New Roman" w:eastAsia="宋体" w:cs="Times New Roman"/>
          <w:bCs/>
          <w:sz w:val="21"/>
          <w:szCs w:val="21"/>
          <w:lang w:val="en-US" w:eastAsia="zh-CN"/>
        </w:rPr>
        <w:t>见附录5。</w:t>
      </w:r>
    </w:p>
    <w:p w14:paraId="3ECBAC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 xml:space="preserve">8.3.3 </w:t>
      </w:r>
      <w:r>
        <w:rPr>
          <w:rFonts w:hint="default" w:ascii="Times New Roman" w:hAnsi="Times New Roman" w:eastAsia="宋体" w:cs="Times New Roman"/>
          <w:bCs/>
          <w:sz w:val="21"/>
          <w:szCs w:val="21"/>
          <w:lang w:val="en-US" w:eastAsia="zh-CN"/>
        </w:rPr>
        <w:t>HbA1c</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每3~6个月</w:t>
      </w:r>
      <w:r>
        <w:rPr>
          <w:rFonts w:hint="eastAsia" w:ascii="Times New Roman" w:hAnsi="Times New Roman" w:eastAsia="宋体" w:cs="Times New Roman"/>
          <w:bCs/>
          <w:sz w:val="21"/>
          <w:szCs w:val="21"/>
          <w:lang w:val="en-US" w:eastAsia="zh-CN"/>
        </w:rPr>
        <w:t>检测1次。</w:t>
      </w:r>
      <w:r>
        <w:rPr>
          <w:rFonts w:hint="default" w:ascii="Times New Roman" w:hAnsi="Times New Roman" w:eastAsia="宋体" w:cs="Times New Roman"/>
          <w:bCs/>
          <w:sz w:val="21"/>
          <w:szCs w:val="21"/>
          <w:lang w:val="en-US" w:eastAsia="zh-CN"/>
        </w:rPr>
        <w:t xml:space="preserve"> </w:t>
      </w:r>
    </w:p>
    <w:p w14:paraId="4CE782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 xml:space="preserve">8.3.4 </w:t>
      </w:r>
      <w:r>
        <w:rPr>
          <w:rFonts w:hint="default" w:ascii="Times New Roman" w:hAnsi="Times New Roman" w:eastAsia="宋体" w:cs="Times New Roman"/>
          <w:bCs/>
          <w:sz w:val="21"/>
          <w:szCs w:val="21"/>
          <w:lang w:val="en-US" w:eastAsia="zh-CN"/>
        </w:rPr>
        <w:t>CGM</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应用于血糖波动大、反复发作低血糖或降糖方案/抗排斥方案调整阶段</w:t>
      </w:r>
      <w:r>
        <w:rPr>
          <w:rFonts w:hint="eastAsia" w:ascii="Times New Roman" w:hAnsi="Times New Roman" w:eastAsia="宋体" w:cs="Times New Roman"/>
          <w:bCs/>
          <w:sz w:val="21"/>
          <w:szCs w:val="21"/>
          <w:lang w:val="en-US" w:eastAsia="zh-CN"/>
        </w:rPr>
        <w:t>。</w:t>
      </w:r>
    </w:p>
    <w:p w14:paraId="1F07F0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8.4 降糖药物治疗</w:t>
      </w:r>
    </w:p>
    <w:p w14:paraId="54C767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bCs/>
          <w:sz w:val="21"/>
          <w:szCs w:val="21"/>
          <w:lang w:val="en-US" w:eastAsia="zh-CN"/>
        </w:rPr>
        <w:t>8.4.1</w:t>
      </w:r>
      <w:r>
        <w:rPr>
          <w:rFonts w:hint="default" w:ascii="Times New Roman" w:hAnsi="Times New Roman" w:eastAsia="宋体" w:cs="Times New Roman"/>
          <w:color w:val="231F20"/>
          <w:kern w:val="0"/>
          <w:sz w:val="21"/>
          <w:szCs w:val="21"/>
          <w:lang w:val="en-US" w:eastAsia="zh-CN"/>
        </w:rPr>
        <w:t>单纯生活方式干预后血糖仍不达标者，应当考虑联合降糖药物治疗</w:t>
      </w:r>
      <w:r>
        <w:rPr>
          <w:rFonts w:hint="eastAsia" w:ascii="Times New Roman" w:hAnsi="Times New Roman" w:eastAsia="宋体" w:cs="Times New Roman"/>
          <w:color w:val="231F20"/>
          <w:kern w:val="0"/>
          <w:sz w:val="21"/>
          <w:szCs w:val="21"/>
          <w:lang w:val="en-US" w:eastAsia="zh-CN"/>
        </w:rPr>
        <w:t>。</w:t>
      </w:r>
    </w:p>
    <w:p w14:paraId="0C530D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8.4.2 降糖药物有口服制剂和注射制剂。口服制剂包括二甲双胍、TZDs、AGI、磺脲类、格列奈类、DPP</w:t>
      </w:r>
      <w:r>
        <w:rPr>
          <w:rFonts w:hint="eastAsia" w:ascii="Times New Roman" w:hAnsi="Times New Roman" w:eastAsia="宋体" w:cs="Times New Roman"/>
          <w:color w:val="231F20"/>
          <w:kern w:val="0"/>
          <w:sz w:val="21"/>
          <w:szCs w:val="21"/>
          <w:lang w:val="en-US" w:eastAsia="zh-CN"/>
        </w:rPr>
        <w:noBreakHyphen/>
      </w:r>
      <w:r>
        <w:rPr>
          <w:rFonts w:hint="eastAsia" w:ascii="Times New Roman" w:hAnsi="Times New Roman" w:eastAsia="宋体" w:cs="Times New Roman"/>
          <w:color w:val="231F20"/>
          <w:kern w:val="0"/>
          <w:sz w:val="21"/>
          <w:szCs w:val="21"/>
          <w:lang w:val="en-US" w:eastAsia="zh-CN"/>
        </w:rPr>
        <w:t>4i、SGLT2i，注射制剂包括 GLP</w:t>
      </w:r>
      <w:r>
        <w:rPr>
          <w:rFonts w:hint="eastAsia" w:ascii="Times New Roman" w:hAnsi="Times New Roman" w:eastAsia="宋体" w:cs="Times New Roman"/>
          <w:color w:val="231F20"/>
          <w:kern w:val="0"/>
          <w:sz w:val="21"/>
          <w:szCs w:val="21"/>
          <w:lang w:val="en-US" w:eastAsia="zh-CN"/>
        </w:rPr>
        <w:noBreakHyphen/>
      </w:r>
      <w:r>
        <w:rPr>
          <w:rFonts w:hint="eastAsia" w:ascii="Times New Roman" w:hAnsi="Times New Roman" w:eastAsia="宋体" w:cs="Times New Roman"/>
          <w:color w:val="231F20"/>
          <w:kern w:val="0"/>
          <w:sz w:val="21"/>
          <w:szCs w:val="21"/>
          <w:lang w:val="en-US" w:eastAsia="zh-CN"/>
        </w:rPr>
        <w:t>1RA及胰岛素。（详见附录6）</w:t>
      </w:r>
    </w:p>
    <w:p w14:paraId="3063F3A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黑体" w:hAnsi="黑体" w:eastAsia="黑体" w:cs="黑体"/>
          <w:bCs/>
          <w:szCs w:val="21"/>
          <w:lang w:val="en-US" w:eastAsia="zh-CN"/>
        </w:rPr>
      </w:pPr>
      <w:r>
        <w:rPr>
          <w:rFonts w:hint="eastAsia" w:ascii="黑体" w:hAnsi="黑体" w:eastAsia="黑体" w:cs="黑体"/>
          <w:bCs/>
          <w:szCs w:val="21"/>
          <w:lang w:val="en-US" w:eastAsia="zh-CN"/>
        </w:rPr>
        <w:t>9 器官移植受者围手术期血糖管理</w:t>
      </w:r>
    </w:p>
    <w:p w14:paraId="6B2B8E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9.1应对移植等待患者进行糖尿病的筛查及风险评估。</w:t>
      </w:r>
    </w:p>
    <w:p w14:paraId="265CA7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9.2 应</w:t>
      </w:r>
      <w:r>
        <w:rPr>
          <w:rFonts w:hint="default" w:ascii="Times New Roman" w:hAnsi="Times New Roman" w:eastAsia="宋体" w:cs="Times New Roman"/>
          <w:color w:val="231F20"/>
          <w:kern w:val="0"/>
          <w:sz w:val="21"/>
          <w:szCs w:val="21"/>
          <w:lang w:val="en-US" w:eastAsia="zh-CN"/>
        </w:rPr>
        <w:t>积极处理围手术期高血糖，首选胰岛素降糖</w:t>
      </w:r>
      <w:r>
        <w:rPr>
          <w:rFonts w:hint="eastAsia" w:ascii="Times New Roman" w:hAnsi="Times New Roman" w:eastAsia="宋体" w:cs="Times New Roman"/>
          <w:color w:val="231F20"/>
          <w:kern w:val="0"/>
          <w:sz w:val="21"/>
          <w:szCs w:val="21"/>
          <w:lang w:val="en-US" w:eastAsia="zh-CN"/>
        </w:rPr>
        <w:t>。</w:t>
      </w:r>
    </w:p>
    <w:p w14:paraId="794A2A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——当空腹血糖水平持续≥7.0 mmol/L或超过一半的随机血糖≥10.0 mmol/L时，应启动胰岛素治疗。</w:t>
      </w:r>
    </w:p>
    <w:p w14:paraId="735B00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——围手术期血糖管理目标：7.8~10.0 mmol/L。</w:t>
      </w:r>
    </w:p>
    <w:p w14:paraId="32846A2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Times New Roman" w:hAnsi="Times New Roman" w:eastAsia="宋体" w:cs="Times New Roman"/>
          <w:color w:val="231F20"/>
          <w:kern w:val="0"/>
          <w:sz w:val="21"/>
          <w:szCs w:val="21"/>
          <w:lang w:val="en-US" w:eastAsia="zh-CN"/>
        </w:rPr>
      </w:pPr>
      <w:r>
        <w:rPr>
          <w:rFonts w:hint="eastAsia" w:ascii="黑体" w:hAnsi="黑体" w:eastAsia="黑体" w:cs="黑体"/>
          <w:bCs/>
          <w:szCs w:val="21"/>
          <w:lang w:val="en-US" w:eastAsia="zh-CN"/>
        </w:rPr>
        <w:t xml:space="preserve">10 </w:t>
      </w:r>
      <w:r>
        <w:rPr>
          <w:rFonts w:hint="default" w:ascii="黑体" w:hAnsi="黑体" w:eastAsia="黑体" w:cs="黑体"/>
          <w:bCs/>
          <w:szCs w:val="21"/>
          <w:lang w:val="en-US" w:eastAsia="zh-CN"/>
        </w:rPr>
        <w:t>心血管</w:t>
      </w:r>
      <w:r>
        <w:rPr>
          <w:rFonts w:hint="eastAsia" w:ascii="黑体" w:hAnsi="黑体" w:eastAsia="黑体" w:cs="黑体"/>
          <w:bCs/>
          <w:szCs w:val="21"/>
          <w:lang w:val="en-US" w:eastAsia="zh-CN"/>
        </w:rPr>
        <w:t>疾病</w:t>
      </w:r>
      <w:r>
        <w:rPr>
          <w:rFonts w:hint="default" w:ascii="黑体" w:hAnsi="黑体" w:eastAsia="黑体" w:cs="黑体"/>
          <w:bCs/>
          <w:szCs w:val="21"/>
          <w:lang w:val="en-US" w:eastAsia="zh-CN"/>
        </w:rPr>
        <w:t>危险因素管理</w:t>
      </w:r>
    </w:p>
    <w:p w14:paraId="2238CE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10.1筛查及评估</w:t>
      </w:r>
    </w:p>
    <w:p w14:paraId="20B297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——应每年评估 CVD危险因素</w:t>
      </w:r>
    </w:p>
    <w:p w14:paraId="4FFC9D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——CVD 风险因素：年龄（&gt;55岁）、吸烟、心血管疾病、肾脏损害、高血压、血脂紊乱、肥胖、早发 CVD家族史等。</w:t>
      </w:r>
    </w:p>
    <w:p w14:paraId="304BC9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10.2 CVD危险因素的管理</w:t>
      </w:r>
    </w:p>
    <w:p w14:paraId="6F5730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10.2.1 血压的管理</w:t>
      </w:r>
    </w:p>
    <w:p w14:paraId="413DFC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——血压</w:t>
      </w:r>
      <w:r>
        <w:rPr>
          <w:rFonts w:hint="default" w:ascii="Times New Roman" w:hAnsi="Times New Roman" w:eastAsia="宋体" w:cs="Times New Roman"/>
          <w:color w:val="231F20"/>
          <w:kern w:val="0"/>
          <w:sz w:val="21"/>
          <w:szCs w:val="21"/>
          <w:lang w:val="en-US" w:eastAsia="zh-CN"/>
        </w:rPr>
        <w:t>控制目标</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&lt;130/80 mmHg （1 mmHg=0.133 kPa）。</w:t>
      </w:r>
    </w:p>
    <w:p w14:paraId="75EB25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——血压≥120/80 mmHg，即应开始生活方式干预</w:t>
      </w:r>
    </w:p>
    <w:p w14:paraId="403045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——生活方式干预：减少钠盐摄入、增加钾摄入、合理膳食、控制体重、戒烟、限酒、增加运动、减轻精神压力、保持心理平衡等。</w:t>
      </w:r>
    </w:p>
    <w:p w14:paraId="0E7E46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——血压≥140/90 mmHg，降压药物治疗。</w:t>
      </w:r>
    </w:p>
    <w:p w14:paraId="4FB6E2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——血压≥160/100 mmHg，应用联合治疗方案。</w:t>
      </w:r>
    </w:p>
    <w:p w14:paraId="50BF0C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231F20"/>
          <w:kern w:val="0"/>
          <w:sz w:val="21"/>
          <w:szCs w:val="21"/>
          <w:lang w:val="en-US" w:eastAsia="zh-CN"/>
        </w:rPr>
        <w:t>——</w:t>
      </w:r>
      <w:r>
        <w:rPr>
          <w:rFonts w:hint="eastAsia" w:ascii="Times New Roman" w:hAnsi="Times New Roman" w:eastAsia="宋体" w:cs="Times New Roman"/>
          <w:color w:val="auto"/>
          <w:kern w:val="0"/>
          <w:sz w:val="21"/>
          <w:szCs w:val="21"/>
          <w:u w:val="none"/>
          <w:lang w:val="en-US" w:eastAsia="zh-CN"/>
        </w:rPr>
        <w:t>常用降压药物包括ACEI、ARB、钙通道阻滞剂、选择性 β 受体阻滞剂、血管紧张素受体脑啡肽酶抑制剂、利尿剂。</w:t>
      </w:r>
      <w:r>
        <w:rPr>
          <w:rFonts w:hint="eastAsia" w:ascii="Times New Roman" w:hAnsi="Times New Roman" w:eastAsia="宋体" w:cs="Times New Roman"/>
          <w:color w:val="auto"/>
          <w:kern w:val="0"/>
          <w:sz w:val="21"/>
          <w:szCs w:val="21"/>
          <w:highlight w:val="none"/>
          <w:u w:val="none"/>
          <w:lang w:val="en-US" w:eastAsia="zh-CN"/>
        </w:rPr>
        <w:t>（详见附录7）</w:t>
      </w:r>
    </w:p>
    <w:p w14:paraId="65BA0E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10.2.2 血脂的管理</w:t>
      </w:r>
    </w:p>
    <w:p w14:paraId="384BFF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——应每年至少检查 1</w:t>
      </w:r>
      <w:r>
        <w:rPr>
          <w:rFonts w:hint="default" w:ascii="Times New Roman" w:hAnsi="Times New Roman" w:eastAsia="宋体" w:cs="Times New Roman"/>
          <w:color w:val="231F20"/>
          <w:kern w:val="0"/>
          <w:sz w:val="21"/>
          <w:szCs w:val="21"/>
          <w:lang w:val="en-US" w:eastAsia="zh-CN"/>
        </w:rPr>
        <w:t>次血脂</w:t>
      </w:r>
      <w:r>
        <w:rPr>
          <w:rFonts w:hint="eastAsia" w:ascii="Times New Roman" w:hAnsi="Times New Roman" w:eastAsia="宋体" w:cs="Times New Roman"/>
          <w:color w:val="231F20"/>
          <w:kern w:val="0"/>
          <w:sz w:val="21"/>
          <w:szCs w:val="21"/>
          <w:lang w:val="en-US" w:eastAsia="zh-CN"/>
        </w:rPr>
        <w:t>水平</w:t>
      </w:r>
      <w:r>
        <w:rPr>
          <w:rFonts w:hint="default" w:ascii="Times New Roman" w:hAnsi="Times New Roman" w:eastAsia="宋体" w:cs="Times New Roman"/>
          <w:color w:val="231F20"/>
          <w:kern w:val="0"/>
          <w:sz w:val="21"/>
          <w:szCs w:val="21"/>
          <w:lang w:val="en-US" w:eastAsia="zh-CN"/>
        </w:rPr>
        <w:t>（总胆固醇、TG、LDL</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C、HDL</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C）</w:t>
      </w:r>
    </w:p>
    <w:p w14:paraId="5ABACB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highlight w:val="none"/>
          <w:lang w:val="en-US" w:eastAsia="zh-CN"/>
        </w:rPr>
      </w:pPr>
      <w:r>
        <w:rPr>
          <w:rFonts w:hint="eastAsia" w:ascii="Times New Roman" w:hAnsi="Times New Roman" w:eastAsia="宋体" w:cs="Times New Roman"/>
          <w:color w:val="231F20"/>
          <w:kern w:val="0"/>
          <w:sz w:val="21"/>
          <w:szCs w:val="21"/>
          <w:lang w:val="en-US" w:eastAsia="zh-CN"/>
        </w:rPr>
        <w:t>——应依据患者ASCVD风险等级，将 LDL-C 降至目标值。</w:t>
      </w:r>
      <w:r>
        <w:rPr>
          <w:rFonts w:hint="eastAsia" w:ascii="Times New Roman" w:hAnsi="Times New Roman" w:eastAsia="宋体" w:cs="Times New Roman"/>
          <w:color w:val="231F20"/>
          <w:kern w:val="0"/>
          <w:sz w:val="21"/>
          <w:szCs w:val="21"/>
          <w:highlight w:val="none"/>
          <w:lang w:val="en-US" w:eastAsia="zh-CN"/>
        </w:rPr>
        <w:t>（详见附录8）</w:t>
      </w:r>
    </w:p>
    <w:p w14:paraId="3DA166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——应首选他汀类药物治疗</w:t>
      </w:r>
    </w:p>
    <w:p w14:paraId="6EF085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——当TG≥5.7 mmol/L，应首先使用降低TG的药物以预防急性胰腺炎。</w:t>
      </w:r>
    </w:p>
    <w:p w14:paraId="5628D9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10.2.3 高尿酸血症的管理</w:t>
      </w:r>
    </w:p>
    <w:p w14:paraId="5750BC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——控制目标：合并心血管危险因素和心血管疾病者血尿酸&lt;360μmol/L；有痛风发作者&lt;300μmol/L。</w:t>
      </w:r>
    </w:p>
    <w:p w14:paraId="533DCB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——生活方式的干预：应控制体重，应限制酒精及高嘌呤、高果糖食物的摄入</w:t>
      </w:r>
    </w:p>
    <w:p w14:paraId="508CF1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u w:val="none"/>
          <w:lang w:val="en-US" w:eastAsia="zh-CN"/>
        </w:rPr>
        <w:t>——降尿酸药物包括：：别嘌醇、非布司他或苯溴马隆</w:t>
      </w:r>
      <w:r>
        <w:rPr>
          <w:rFonts w:hint="eastAsia" w:ascii="Times New Roman" w:hAnsi="Times New Roman" w:eastAsia="宋体" w:cs="Times New Roman"/>
          <w:color w:val="231F20"/>
          <w:kern w:val="0"/>
          <w:sz w:val="21"/>
          <w:szCs w:val="21"/>
          <w:highlight w:val="none"/>
          <w:lang w:val="en-US" w:eastAsia="zh-CN"/>
        </w:rPr>
        <w:t>（详见附录9）</w:t>
      </w:r>
    </w:p>
    <w:p w14:paraId="64A90C7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Times New Roman" w:hAnsi="Times New Roman" w:eastAsia="宋体" w:cs="Times New Roman"/>
          <w:color w:val="231F20"/>
          <w:kern w:val="0"/>
          <w:sz w:val="21"/>
          <w:szCs w:val="21"/>
          <w:lang w:val="en-US" w:eastAsia="zh-CN"/>
        </w:rPr>
      </w:pPr>
      <w:r>
        <w:rPr>
          <w:rFonts w:hint="eastAsia" w:ascii="黑体" w:hAnsi="黑体" w:eastAsia="黑体" w:cs="黑体"/>
          <w:bCs/>
          <w:szCs w:val="21"/>
          <w:lang w:val="en-US" w:eastAsia="zh-CN"/>
        </w:rPr>
        <w:t>11 微血管并发症的</w:t>
      </w:r>
      <w:r>
        <w:rPr>
          <w:rFonts w:hint="default" w:ascii="黑体" w:hAnsi="黑体" w:eastAsia="黑体" w:cs="黑体"/>
          <w:bCs/>
          <w:szCs w:val="21"/>
          <w:lang w:val="en-US" w:eastAsia="zh-CN"/>
        </w:rPr>
        <w:t>管理</w:t>
      </w:r>
    </w:p>
    <w:p w14:paraId="29A530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11.1 糖尿病肾病</w:t>
      </w:r>
    </w:p>
    <w:p w14:paraId="50A2A2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11.1.1 筛查</w:t>
      </w:r>
    </w:p>
    <w:p w14:paraId="32D3D0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——PTDM在确诊时即应检测UACR和血肌酐，评估eGFR，以后每年 1 次；</w:t>
      </w:r>
    </w:p>
    <w:p w14:paraId="1C612E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——肾移植受者，可增加筛查频率。</w:t>
      </w:r>
    </w:p>
    <w:p w14:paraId="7F2E0B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FF"/>
          <w:kern w:val="0"/>
          <w:sz w:val="21"/>
          <w:szCs w:val="21"/>
          <w:u w:val="single"/>
          <w:lang w:val="en-US" w:eastAsia="zh-CN"/>
        </w:rPr>
      </w:pPr>
      <w:r>
        <w:rPr>
          <w:rFonts w:hint="eastAsia" w:ascii="Times New Roman" w:hAnsi="Times New Roman" w:eastAsia="宋体" w:cs="Times New Roman"/>
          <w:color w:val="231F20"/>
          <w:kern w:val="0"/>
          <w:sz w:val="21"/>
          <w:szCs w:val="21"/>
          <w:lang w:val="en-US" w:eastAsia="zh-CN"/>
        </w:rPr>
        <w:t>11.1.2 诊断</w:t>
      </w:r>
      <w:r>
        <w:rPr>
          <w:rFonts w:hint="eastAsia" w:ascii="Times New Roman" w:hAnsi="Times New Roman" w:eastAsia="宋体" w:cs="Times New Roman"/>
          <w:color w:val="auto"/>
          <w:kern w:val="0"/>
          <w:sz w:val="21"/>
          <w:szCs w:val="21"/>
          <w:u w:val="none"/>
          <w:lang w:val="en-US" w:eastAsia="zh-CN"/>
        </w:rPr>
        <w:t>（见附录10）</w:t>
      </w:r>
    </w:p>
    <w:p w14:paraId="6D4223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11.1.3 治疗</w:t>
      </w:r>
    </w:p>
    <w:p w14:paraId="590A64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——应控制体重、优质蛋白饮食、戒烟及适当运动。</w:t>
      </w:r>
    </w:p>
    <w:p w14:paraId="4B73F8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——降糖：应根据 eGFR 水平选择药物及剂量：首选具有心肾获益的降糖药，如SGLT2i、GLP-1RA等。（详见附录11）</w:t>
      </w:r>
    </w:p>
    <w:p w14:paraId="50B196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——降压：血压应&lt; 130/80 mmHg 。UACR&gt;30 mg/g或eGFR&lt;60 ml·min-¹·（1.73 m²）-¹，应采用ACEI或ARB类药物。</w:t>
      </w:r>
    </w:p>
    <w:p w14:paraId="6FC3EC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——降脂：应根据eGFR水平选择调脂药种类。（详见附录12）</w:t>
      </w:r>
    </w:p>
    <w:p w14:paraId="549040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11.2 糖尿病视网膜病变</w:t>
      </w:r>
    </w:p>
    <w:p w14:paraId="6743E5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11.2.1 筛查：应在确诊 PTDM 后立即进行，检查内容：视力、眼压、晶状体、眼底。</w:t>
      </w:r>
    </w:p>
    <w:p w14:paraId="667780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——无DR者应每 年复查1次；</w:t>
      </w:r>
    </w:p>
    <w:p w14:paraId="006509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highlight w:val="yellow"/>
          <w:lang w:val="en-US" w:eastAsia="zh-CN"/>
        </w:rPr>
      </w:pPr>
      <w:r>
        <w:rPr>
          <w:rFonts w:hint="eastAsia" w:ascii="Times New Roman" w:hAnsi="Times New Roman" w:eastAsia="宋体" w:cs="Times New Roman"/>
          <w:color w:val="231F20"/>
          <w:kern w:val="0"/>
          <w:sz w:val="21"/>
          <w:szCs w:val="21"/>
          <w:lang w:val="en-US" w:eastAsia="zh-CN"/>
        </w:rPr>
        <w:t>——合并DR者应增加检查频率。</w:t>
      </w:r>
      <w:r>
        <w:rPr>
          <w:rFonts w:hint="eastAsia" w:ascii="Times New Roman" w:hAnsi="Times New Roman" w:eastAsia="宋体" w:cs="Times New Roman"/>
          <w:color w:val="231F20"/>
          <w:kern w:val="0"/>
          <w:sz w:val="21"/>
          <w:szCs w:val="21"/>
          <w:highlight w:val="none"/>
          <w:lang w:val="en-US" w:eastAsia="zh-CN"/>
        </w:rPr>
        <w:t>（详见附录13）</w:t>
      </w:r>
    </w:p>
    <w:p w14:paraId="78EE27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highlight w:val="yellow"/>
          <w:lang w:val="en-US" w:eastAsia="zh-CN"/>
        </w:rPr>
      </w:pPr>
      <w:r>
        <w:rPr>
          <w:rFonts w:hint="eastAsia" w:ascii="Times New Roman" w:hAnsi="Times New Roman" w:eastAsia="宋体" w:cs="Times New Roman"/>
          <w:color w:val="231F20"/>
          <w:kern w:val="0"/>
          <w:sz w:val="21"/>
          <w:szCs w:val="21"/>
          <w:lang w:val="en-US" w:eastAsia="zh-CN"/>
        </w:rPr>
        <w:t>——中度及以上的非增殖性糖尿病视网膜病变及增殖性糖尿病视网膜病变患者，应转诊眼科。</w:t>
      </w:r>
    </w:p>
    <w:p w14:paraId="474471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231F20"/>
          <w:kern w:val="0"/>
          <w:sz w:val="21"/>
          <w:szCs w:val="21"/>
          <w:lang w:val="en-US" w:eastAsia="zh-CN"/>
        </w:rPr>
        <w:t xml:space="preserve">11.2.2 </w:t>
      </w:r>
      <w:r>
        <w:rPr>
          <w:rFonts w:hint="eastAsia" w:ascii="Times New Roman" w:hAnsi="Times New Roman" w:eastAsia="宋体" w:cs="Times New Roman"/>
          <w:color w:val="auto"/>
          <w:kern w:val="0"/>
          <w:sz w:val="21"/>
          <w:szCs w:val="21"/>
          <w:u w:val="none"/>
          <w:lang w:val="en-US" w:eastAsia="zh-CN"/>
        </w:rPr>
        <w:t>DR分期（见附录14）</w:t>
      </w:r>
    </w:p>
    <w:p w14:paraId="53F775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11.2.3 治疗</w:t>
      </w:r>
    </w:p>
    <w:p w14:paraId="6BE692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231F20"/>
          <w:kern w:val="0"/>
          <w:sz w:val="21"/>
          <w:szCs w:val="21"/>
          <w:lang w:val="en-US" w:eastAsia="zh-CN"/>
        </w:rPr>
        <w:t>11.2.3.1</w:t>
      </w:r>
      <w:r>
        <w:rPr>
          <w:rFonts w:hint="eastAsia" w:ascii="Times New Roman" w:hAnsi="Times New Roman" w:eastAsia="宋体" w:cs="Times New Roman"/>
          <w:color w:val="auto"/>
          <w:kern w:val="0"/>
          <w:sz w:val="21"/>
          <w:szCs w:val="21"/>
          <w:lang w:val="en-US" w:eastAsia="zh-CN"/>
        </w:rPr>
        <w:t>控制代谢紊乱</w:t>
      </w:r>
    </w:p>
    <w:p w14:paraId="5B9032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——降血糖：持久平稳降糖，使用胰岛素的DR患者应慎用司美格鲁肽。</w:t>
      </w:r>
    </w:p>
    <w:p w14:paraId="23BC85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——降压：应首选ACEI/ARB 类药物。</w:t>
      </w:r>
    </w:p>
    <w:p w14:paraId="41341E0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——降脂：可选择非诺贝特。</w:t>
      </w:r>
    </w:p>
    <w:p w14:paraId="3B3DFCD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 11.2.3.2 DR内科治疗</w:t>
      </w:r>
    </w:p>
    <w:p w14:paraId="46F41A7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——改善微循环治疗：羟苯磺酸钙 、胰激肽原酶等；</w:t>
      </w:r>
    </w:p>
    <w:p w14:paraId="023F3A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——中药及植物药治疗：复方丹参滴丸、芪明颗粒、双丹明目胶囊、通络明目胶囊及银杏叶提取物。</w:t>
      </w:r>
    </w:p>
    <w:p w14:paraId="2E0C0E0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——糖皮质激素局部应用可用于威胁视力的DR和DME。</w:t>
      </w:r>
    </w:p>
    <w:p w14:paraId="5CC2B3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——DR不是使用阿司匹林治疗的禁忌证，不会增加视网膜出血的风险。</w:t>
      </w:r>
    </w:p>
    <w:p w14:paraId="6209680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11.2.3.3 DR眼科治疗</w:t>
      </w:r>
    </w:p>
    <w:p w14:paraId="1E33AE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激光光凝术</w:t>
      </w:r>
      <w:r>
        <w:rPr>
          <w:rFonts w:hint="eastAsia" w:ascii="Times New Roman" w:hAnsi="Times New Roman" w:eastAsia="宋体" w:cs="Times New Roman"/>
          <w:color w:val="auto"/>
          <w:kern w:val="0"/>
          <w:sz w:val="21"/>
          <w:szCs w:val="21"/>
          <w:lang w:val="en-US" w:eastAsia="zh-CN"/>
        </w:rPr>
        <w:t>：</w:t>
      </w:r>
      <w:r>
        <w:rPr>
          <w:rFonts w:hint="eastAsia" w:ascii="Times New Roman" w:hAnsi="Times New Roman" w:eastAsia="宋体" w:cs="Times New Roman"/>
          <w:color w:val="auto"/>
          <w:kern w:val="0"/>
          <w:sz w:val="21"/>
          <w:szCs w:val="21"/>
          <w:highlight w:val="none"/>
          <w:lang w:val="en-US" w:eastAsia="zh-CN"/>
        </w:rPr>
        <w:t>应由眼科医生</w:t>
      </w:r>
      <w:r>
        <w:rPr>
          <w:rFonts w:hint="default" w:ascii="Times New Roman" w:hAnsi="Times New Roman" w:eastAsia="宋体" w:cs="Times New Roman"/>
          <w:color w:val="auto"/>
          <w:kern w:val="0"/>
          <w:sz w:val="21"/>
          <w:szCs w:val="21"/>
          <w:highlight w:val="none"/>
          <w:lang w:val="en-US" w:eastAsia="zh-CN"/>
        </w:rPr>
        <w:t>根据DR的严重程度以及是否合并DME来决</w:t>
      </w:r>
      <w:r>
        <w:rPr>
          <w:rFonts w:hint="eastAsia" w:ascii="Times New Roman" w:hAnsi="Times New Roman" w:eastAsia="宋体" w:cs="Times New Roman"/>
          <w:color w:val="auto"/>
          <w:kern w:val="0"/>
          <w:sz w:val="21"/>
          <w:szCs w:val="21"/>
          <w:highlight w:val="none"/>
          <w:lang w:val="en-US" w:eastAsia="zh-CN"/>
        </w:rPr>
        <w:t>定是否选择</w:t>
      </w:r>
      <w:r>
        <w:rPr>
          <w:rFonts w:hint="default" w:ascii="Times New Roman" w:hAnsi="Times New Roman" w:eastAsia="宋体" w:cs="Times New Roman"/>
          <w:color w:val="auto"/>
          <w:kern w:val="0"/>
          <w:sz w:val="21"/>
          <w:szCs w:val="21"/>
          <w:lang w:val="en-US" w:eastAsia="zh-CN"/>
        </w:rPr>
        <w:t>，必要时可行玻璃体切除手术。</w:t>
      </w:r>
    </w:p>
    <w:p w14:paraId="489206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DME 患者，抗血管内皮生长因子注射治疗</w:t>
      </w:r>
      <w:r>
        <w:rPr>
          <w:rFonts w:hint="eastAsia" w:ascii="Times New Roman" w:hAnsi="Times New Roman" w:eastAsia="宋体" w:cs="Times New Roman"/>
          <w:color w:val="auto"/>
          <w:kern w:val="0"/>
          <w:sz w:val="21"/>
          <w:szCs w:val="21"/>
          <w:lang w:val="en-US" w:eastAsia="zh-CN"/>
        </w:rPr>
        <w:t>。</w:t>
      </w:r>
    </w:p>
    <w:p w14:paraId="42EFB7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 xml:space="preserve">11.3 糖尿病神经病变 </w:t>
      </w:r>
    </w:p>
    <w:p w14:paraId="518A80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11.3.1 筛查：应于PTDM确诊时即进行糖尿病神经病变筛查，以后每年筛查1次。</w:t>
      </w:r>
    </w:p>
    <w:p w14:paraId="119594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——筛查项目：踝反射、振动觉、压力觉、针刺痛觉及温度觉。</w:t>
      </w:r>
    </w:p>
    <w:p w14:paraId="41F567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——临床表现不典型、诊断不明或疑有其他病因时，应于神经内科就诊。</w:t>
      </w:r>
    </w:p>
    <w:p w14:paraId="46EF5B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11.3.2诊断（详见附录15）</w:t>
      </w:r>
    </w:p>
    <w:p w14:paraId="235C35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11.3.3 治疗</w:t>
      </w:r>
    </w:p>
    <w:p w14:paraId="40BD75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——应严格地控制高血糖，减少血糖波动。</w:t>
      </w:r>
    </w:p>
    <w:p w14:paraId="5C4B19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——应给予营养神经、抗氧化应激、抑制醛糖还原酶活性治疗：甲钴胺、B族维生素；</w:t>
      </w:r>
      <w:r>
        <w:rPr>
          <w:rFonts w:hint="default" w:ascii="Times New Roman" w:hAnsi="Times New Roman" w:eastAsia="宋体" w:cs="Times New Roman"/>
          <w:color w:val="231F20"/>
          <w:kern w:val="0"/>
          <w:sz w:val="21"/>
          <w:szCs w:val="21"/>
          <w:lang w:val="en-US" w:eastAsia="zh-CN"/>
        </w:rPr>
        <w:t>α⁃硫辛酸</w:t>
      </w:r>
      <w:r>
        <w:rPr>
          <w:rFonts w:hint="eastAsia" w:ascii="Times New Roman" w:hAnsi="Times New Roman" w:eastAsia="宋体" w:cs="Times New Roman"/>
          <w:color w:val="231F20"/>
          <w:kern w:val="0"/>
          <w:sz w:val="21"/>
          <w:szCs w:val="21"/>
          <w:lang w:val="en-US" w:eastAsia="zh-CN"/>
        </w:rPr>
        <w:t>；依帕司他等药物。</w:t>
      </w:r>
    </w:p>
    <w:p w14:paraId="601895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——糖尿病痛性神经病变可选择普瑞巴林、克利加巴林、美洛加巴林及度洛西汀等。</w:t>
      </w:r>
    </w:p>
    <w:p w14:paraId="06A01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11.3.4 预防</w:t>
      </w:r>
    </w:p>
    <w:p w14:paraId="271766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——应戒烟及控制血糖、血压、血脂、体重等预防糖尿病神经病变发生。</w:t>
      </w:r>
    </w:p>
    <w:p w14:paraId="6DD9FE73">
      <w:pPr>
        <w:keepNext w:val="0"/>
        <w:keepLines w:val="0"/>
        <w:widowControl/>
        <w:suppressLineNumbers w:val="0"/>
        <w:jc w:val="left"/>
        <w:rPr>
          <w:rFonts w:ascii="FZSSK--GBK1-0" w:hAnsi="FZSSK--GBK1-0" w:eastAsia="FZSSK--GBK1-0" w:cs="FZSSK--GBK1-0"/>
          <w:color w:val="231F20"/>
          <w:kern w:val="0"/>
          <w:sz w:val="20"/>
          <w:szCs w:val="20"/>
          <w:lang w:val="en-US" w:eastAsia="zh-CN"/>
        </w:rPr>
      </w:pPr>
      <w:r>
        <w:rPr>
          <w:rFonts w:hint="eastAsia" w:ascii="Times New Roman" w:hAnsi="Times New Roman" w:eastAsia="宋体" w:cs="Times New Roman"/>
          <w:color w:val="231F20"/>
          <w:kern w:val="0"/>
          <w:sz w:val="21"/>
          <w:szCs w:val="21"/>
          <w:lang w:val="en-US" w:eastAsia="zh-CN"/>
        </w:rPr>
        <w:t xml:space="preserve">11.4  </w:t>
      </w:r>
      <w:r>
        <w:rPr>
          <w:rFonts w:hint="default" w:ascii="Times New Roman" w:hAnsi="Times New Roman" w:eastAsia="宋体" w:cs="Times New Roman"/>
          <w:color w:val="231F20"/>
          <w:kern w:val="0"/>
          <w:sz w:val="21"/>
          <w:szCs w:val="21"/>
          <w:lang w:val="en-US" w:eastAsia="zh-CN"/>
        </w:rPr>
        <w:t>LEAD</w:t>
      </w:r>
    </w:p>
    <w:p w14:paraId="4B0DAA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 xml:space="preserve">11.4.1 </w:t>
      </w:r>
      <w:r>
        <w:rPr>
          <w:rFonts w:hint="default" w:ascii="Times New Roman" w:hAnsi="Times New Roman" w:eastAsia="宋体" w:cs="Times New Roman"/>
          <w:color w:val="231F20"/>
          <w:kern w:val="0"/>
          <w:sz w:val="21"/>
          <w:szCs w:val="21"/>
          <w:lang w:val="en-US" w:eastAsia="zh-CN"/>
        </w:rPr>
        <w:t>LEAD</w:t>
      </w:r>
      <w:r>
        <w:rPr>
          <w:rFonts w:hint="eastAsia" w:ascii="Times New Roman" w:hAnsi="Times New Roman" w:eastAsia="宋体" w:cs="Times New Roman"/>
          <w:color w:val="231F20"/>
          <w:kern w:val="0"/>
          <w:sz w:val="21"/>
          <w:szCs w:val="21"/>
          <w:lang w:val="en-US" w:eastAsia="zh-CN"/>
        </w:rPr>
        <w:t>筛查</w:t>
      </w:r>
    </w:p>
    <w:p w14:paraId="4C7033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40岁以上的糖尿病患者，应常规进行LEAD的筛查。</w:t>
      </w:r>
    </w:p>
    <w:p w14:paraId="0A355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——筛查指标：</w:t>
      </w:r>
      <w:r>
        <w:rPr>
          <w:rFonts w:hint="default" w:ascii="Times New Roman" w:hAnsi="Times New Roman" w:eastAsia="宋体" w:cs="Times New Roman"/>
          <w:color w:val="231F20"/>
          <w:kern w:val="0"/>
          <w:sz w:val="21"/>
          <w:szCs w:val="21"/>
          <w:lang w:val="en-US" w:eastAsia="zh-CN"/>
        </w:rPr>
        <w:t>病史、足部触诊和足部临床状态改变</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TBI</w:t>
      </w:r>
      <w:r>
        <w:rPr>
          <w:rFonts w:hint="eastAsia" w:ascii="Times New Roman" w:hAnsi="Times New Roman" w:eastAsia="宋体" w:cs="Times New Roman"/>
          <w:color w:val="231F20"/>
          <w:kern w:val="0"/>
          <w:sz w:val="21"/>
          <w:szCs w:val="21"/>
          <w:lang w:val="en-US" w:eastAsia="zh-CN"/>
        </w:rPr>
        <w:t>。</w:t>
      </w:r>
    </w:p>
    <w:p w14:paraId="32C666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11.4.2 治疗</w:t>
      </w:r>
    </w:p>
    <w:p w14:paraId="2D080C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w:t>
      </w:r>
      <w:r>
        <w:rPr>
          <w:rFonts w:hint="default" w:ascii="Times New Roman" w:hAnsi="Times New Roman" w:eastAsia="宋体" w:cs="Times New Roman"/>
          <w:color w:val="231F20"/>
          <w:kern w:val="0"/>
          <w:sz w:val="21"/>
          <w:szCs w:val="21"/>
          <w:lang w:val="en-US" w:eastAsia="zh-CN"/>
        </w:rPr>
        <w:t>戒烟、限酒、控制体重</w:t>
      </w:r>
      <w:r>
        <w:rPr>
          <w:rFonts w:hint="eastAsia" w:ascii="Times New Roman" w:hAnsi="Times New Roman" w:eastAsia="宋体" w:cs="Times New Roman"/>
          <w:color w:val="231F20"/>
          <w:kern w:val="0"/>
          <w:sz w:val="21"/>
          <w:szCs w:val="21"/>
          <w:lang w:val="en-US" w:eastAsia="zh-CN"/>
        </w:rPr>
        <w:t>；</w:t>
      </w:r>
    </w:p>
    <w:p w14:paraId="541C0C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w:t>
      </w:r>
      <w:r>
        <w:rPr>
          <w:rFonts w:hint="default" w:ascii="Times New Roman" w:hAnsi="Times New Roman" w:eastAsia="宋体" w:cs="Times New Roman"/>
          <w:color w:val="231F20"/>
          <w:kern w:val="0"/>
          <w:sz w:val="21"/>
          <w:szCs w:val="21"/>
          <w:lang w:val="en-US" w:eastAsia="zh-CN"/>
        </w:rPr>
        <w:t>严格控制血糖</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 xml:space="preserve"> </w:t>
      </w:r>
    </w:p>
    <w:p w14:paraId="5001E5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——控制</w:t>
      </w:r>
      <w:r>
        <w:rPr>
          <w:rFonts w:hint="default" w:ascii="Times New Roman" w:hAnsi="Times New Roman" w:eastAsia="宋体" w:cs="Times New Roman"/>
          <w:color w:val="231F20"/>
          <w:kern w:val="0"/>
          <w:sz w:val="21"/>
          <w:szCs w:val="21"/>
          <w:lang w:val="en-US" w:eastAsia="zh-CN"/>
        </w:rPr>
        <w:t>血压</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&lt;140/90 mmHg</w:t>
      </w:r>
      <w:r>
        <w:rPr>
          <w:rFonts w:hint="eastAsia" w:ascii="Times New Roman" w:hAnsi="Times New Roman" w:eastAsia="宋体" w:cs="Times New Roman"/>
          <w:color w:val="231F20"/>
          <w:kern w:val="0"/>
          <w:sz w:val="21"/>
          <w:szCs w:val="21"/>
          <w:lang w:val="en-US" w:eastAsia="zh-CN"/>
        </w:rPr>
        <w:t>；</w:t>
      </w:r>
    </w:p>
    <w:p w14:paraId="01F8FD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——控制</w:t>
      </w:r>
      <w:r>
        <w:rPr>
          <w:rFonts w:hint="default" w:ascii="Times New Roman" w:hAnsi="Times New Roman" w:eastAsia="宋体" w:cs="Times New Roman"/>
          <w:color w:val="231F20"/>
          <w:kern w:val="0"/>
          <w:sz w:val="21"/>
          <w:szCs w:val="21"/>
          <w:lang w:val="en-US" w:eastAsia="zh-CN"/>
        </w:rPr>
        <w:t>血脂</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LDL⁃C 目标值&lt; 1.8 mmol/L</w:t>
      </w:r>
    </w:p>
    <w:p w14:paraId="65E30F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——有症状的LEAD 患者，应给予抗血小板治疗：阿司匹林75~160 mg/d或氯吡格雷75 mg/d；</w:t>
      </w:r>
    </w:p>
    <w:p w14:paraId="52D749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——在内科保守治疗无效时，应行多学科团队协作，行血管内支架或重建手术等。</w:t>
      </w:r>
    </w:p>
    <w:p w14:paraId="62B17A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 xml:space="preserve">11.5 糖尿病足病（DFU） </w:t>
      </w:r>
    </w:p>
    <w:p w14:paraId="23A450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11.5.1 筛查</w:t>
      </w:r>
    </w:p>
    <w:p w14:paraId="3023AE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——应每年进行足部检查，</w:t>
      </w:r>
    </w:p>
    <w:p w14:paraId="03BCDA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——筛查内容：足部皮肤视诊（足部畸</w:t>
      </w:r>
      <w:r>
        <w:rPr>
          <w:rFonts w:hint="default" w:ascii="Times New Roman" w:hAnsi="Times New Roman" w:eastAsia="宋体" w:cs="Times New Roman"/>
          <w:color w:val="231F20"/>
          <w:kern w:val="0"/>
          <w:sz w:val="21"/>
          <w:szCs w:val="21"/>
          <w:lang w:val="en-US" w:eastAsia="zh-CN"/>
        </w:rPr>
        <w:t>形</w:t>
      </w:r>
      <w:r>
        <w:rPr>
          <w:rFonts w:hint="eastAsia" w:ascii="Times New Roman" w:hAnsi="Times New Roman" w:eastAsia="宋体" w:cs="Times New Roman"/>
          <w:color w:val="231F20"/>
          <w:kern w:val="0"/>
          <w:sz w:val="21"/>
          <w:szCs w:val="21"/>
          <w:lang w:val="en-US" w:eastAsia="zh-CN"/>
        </w:rPr>
        <w:t>）</w:t>
      </w:r>
      <w:r>
        <w:rPr>
          <w:rFonts w:hint="default" w:ascii="Times New Roman" w:hAnsi="Times New Roman" w:eastAsia="宋体" w:cs="Times New Roman"/>
          <w:color w:val="231F20"/>
          <w:kern w:val="0"/>
          <w:sz w:val="21"/>
          <w:szCs w:val="21"/>
          <w:lang w:val="en-US" w:eastAsia="zh-CN"/>
        </w:rPr>
        <w:t>、神经评估（</w:t>
      </w:r>
      <w:r>
        <w:rPr>
          <w:rFonts w:hint="eastAsia" w:ascii="Times New Roman" w:hAnsi="Times New Roman" w:eastAsia="宋体" w:cs="Times New Roman"/>
          <w:color w:val="231F20"/>
          <w:kern w:val="0"/>
          <w:sz w:val="21"/>
          <w:szCs w:val="21"/>
          <w:lang w:val="en-US" w:eastAsia="zh-CN"/>
        </w:rPr>
        <w:t xml:space="preserve">10g </w:t>
      </w:r>
      <w:r>
        <w:rPr>
          <w:rFonts w:hint="default" w:ascii="Times New Roman" w:hAnsi="Times New Roman" w:eastAsia="宋体" w:cs="Times New Roman"/>
          <w:color w:val="231F20"/>
          <w:kern w:val="0"/>
          <w:sz w:val="21"/>
          <w:szCs w:val="21"/>
          <w:lang w:val="en-US" w:eastAsia="zh-CN"/>
        </w:rPr>
        <w:t>尼龙丝试验、针刺、温度觉、振动觉试验及踝反射）、血管评估（下肢和足部血管搏动）</w:t>
      </w:r>
      <w:r>
        <w:rPr>
          <w:rFonts w:hint="eastAsia" w:ascii="Times New Roman" w:hAnsi="Times New Roman" w:eastAsia="宋体" w:cs="Times New Roman"/>
          <w:color w:val="231F20"/>
          <w:kern w:val="0"/>
          <w:sz w:val="21"/>
          <w:szCs w:val="21"/>
          <w:lang w:val="en-US" w:eastAsia="zh-CN"/>
        </w:rPr>
        <w:t>。</w:t>
      </w:r>
    </w:p>
    <w:p w14:paraId="2C09D8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11.5.2 分级：Wagner 分级和 Texas 分类。（详见附录16）</w:t>
      </w:r>
    </w:p>
    <w:p w14:paraId="2A2DBE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11.5.3 预防：应识别高危足、穿合适的鞋、治疗溃疡前兆病变。</w:t>
      </w:r>
    </w:p>
    <w:p w14:paraId="6508C4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11.5.4 治疗</w:t>
      </w:r>
    </w:p>
    <w:p w14:paraId="088844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——神经性溃疡、轻中度缺血性溃疡患者应以内科治疗为主，同时应制动减压；</w:t>
      </w:r>
    </w:p>
    <w:p w14:paraId="7BA387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——缺血病变严重患者应先接受血管微创介入治疗或手术旁路血运重建手术；</w:t>
      </w:r>
    </w:p>
    <w:p w14:paraId="037F36E8">
      <w:pPr>
        <w:keepNext w:val="0"/>
        <w:keepLines w:val="0"/>
        <w:widowControl/>
        <w:suppressLineNumbers w:val="0"/>
        <w:jc w:val="left"/>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 xml:space="preserve">——应积极降糖、降压、调脂和抗血小板治疗。 </w:t>
      </w:r>
    </w:p>
    <w:p w14:paraId="6301F2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——应合理选择抗生素进行抗感染治疗；</w:t>
      </w:r>
    </w:p>
    <w:p w14:paraId="11209C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——应对DFU 的局部进行彻底清创；</w:t>
      </w:r>
    </w:p>
    <w:p w14:paraId="3F16D5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——可辅助局部氧治疗或全身高压氧治疗；</w:t>
      </w:r>
    </w:p>
    <w:p w14:paraId="40E94E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r>
        <w:rPr>
          <w:rFonts w:hint="eastAsia" w:ascii="Times New Roman" w:hAnsi="Times New Roman" w:eastAsia="宋体" w:cs="Times New Roman"/>
          <w:color w:val="231F20"/>
          <w:kern w:val="0"/>
          <w:sz w:val="21"/>
          <w:szCs w:val="21"/>
          <w:lang w:val="en-US" w:eastAsia="zh-CN"/>
        </w:rPr>
        <w:t>——应及时会诊与转诊。</w:t>
      </w:r>
    </w:p>
    <w:p w14:paraId="1C1927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p>
    <w:p w14:paraId="49CD2D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231F20"/>
          <w:kern w:val="0"/>
          <w:sz w:val="21"/>
          <w:szCs w:val="21"/>
          <w:lang w:val="en-US" w:eastAsia="zh-CN"/>
        </w:rPr>
      </w:pPr>
    </w:p>
    <w:p w14:paraId="44045C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p>
    <w:p w14:paraId="3045E4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p>
    <w:p w14:paraId="1CD25217">
      <w:pPr>
        <w:keepNext w:val="0"/>
        <w:keepLines w:val="0"/>
        <w:widowControl/>
        <w:suppressLineNumbers w:val="0"/>
        <w:jc w:val="left"/>
        <w:rPr>
          <w:rFonts w:hint="default" w:ascii="Times New Roman" w:hAnsi="Times New Roman" w:eastAsia="宋体" w:cs="Times New Roman"/>
          <w:color w:val="231F20"/>
          <w:kern w:val="0"/>
          <w:sz w:val="21"/>
          <w:szCs w:val="21"/>
          <w:lang w:val="en-US" w:eastAsia="zh-CN"/>
        </w:rPr>
      </w:pPr>
    </w:p>
    <w:p w14:paraId="0333BC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231F20"/>
          <w:kern w:val="0"/>
          <w:sz w:val="21"/>
          <w:szCs w:val="21"/>
          <w:lang w:val="en-US" w:eastAsia="zh-CN"/>
        </w:rPr>
      </w:pPr>
    </w:p>
    <w:p w14:paraId="1B142F8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54553A0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both"/>
        <w:textAlignment w:val="auto"/>
        <w:rPr>
          <w:rFonts w:hint="eastAsia" w:ascii="Times New Roman" w:hAnsi="Times New Roman" w:eastAsia="宋体" w:cs="Times New Roman"/>
          <w:b/>
          <w:bCs/>
          <w:spacing w:val="-2"/>
          <w:sz w:val="21"/>
          <w:szCs w:val="21"/>
          <w:lang w:val="en-US" w:eastAsia="zh-CN"/>
        </w:rPr>
      </w:pPr>
      <w:r>
        <w:rPr>
          <w:rFonts w:hint="eastAsia" w:ascii="Times New Roman" w:hAnsi="Times New Roman" w:eastAsia="宋体" w:cs="Times New Roman"/>
          <w:b/>
          <w:bCs/>
          <w:color w:val="231F20"/>
          <w:kern w:val="0"/>
          <w:sz w:val="21"/>
          <w:szCs w:val="21"/>
          <w:lang w:val="en-US" w:eastAsia="zh-CN"/>
        </w:rPr>
        <w:t>附录1：</w:t>
      </w:r>
      <w:r>
        <w:rPr>
          <w:rFonts w:hint="default" w:ascii="Times New Roman" w:hAnsi="Times New Roman" w:eastAsia="宋体" w:cs="Times New Roman"/>
          <w:b/>
          <w:bCs/>
          <w:spacing w:val="-2"/>
          <w:sz w:val="21"/>
          <w:szCs w:val="21"/>
        </w:rPr>
        <w:t xml:space="preserve">  </w:t>
      </w:r>
      <w:r>
        <w:rPr>
          <w:rFonts w:hint="eastAsia" w:ascii="Times New Roman" w:hAnsi="Times New Roman" w:eastAsia="宋体" w:cs="Times New Roman"/>
          <w:b/>
          <w:bCs/>
          <w:spacing w:val="-2"/>
          <w:sz w:val="21"/>
          <w:szCs w:val="21"/>
          <w:lang w:val="en-US" w:eastAsia="zh-CN"/>
        </w:rPr>
        <w:t xml:space="preserve">                     </w:t>
      </w:r>
    </w:p>
    <w:p w14:paraId="2E709FE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宋体" w:cs="Times New Roman"/>
          <w:b/>
          <w:bCs/>
          <w:color w:val="231F20"/>
          <w:kern w:val="0"/>
          <w:sz w:val="21"/>
          <w:szCs w:val="21"/>
          <w:lang w:val="en-US" w:eastAsia="zh-CN"/>
        </w:rPr>
      </w:pPr>
      <w:r>
        <w:rPr>
          <w:rFonts w:hint="default" w:ascii="Times New Roman" w:hAnsi="Times New Roman" w:eastAsia="宋体" w:cs="Times New Roman"/>
          <w:b/>
          <w:bCs/>
          <w:color w:val="231F20"/>
          <w:kern w:val="0"/>
          <w:sz w:val="21"/>
          <w:szCs w:val="21"/>
          <w:lang w:val="en-US" w:eastAsia="zh-CN"/>
        </w:rPr>
        <w:t>PTDM 的诊断标准</w:t>
      </w:r>
    </w:p>
    <w:p w14:paraId="283B2BA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宋体" w:cs="Times New Roman"/>
          <w:b/>
          <w:bCs/>
          <w:color w:val="231F20"/>
          <w:kern w:val="0"/>
          <w:sz w:val="21"/>
          <w:szCs w:val="21"/>
          <w:lang w:val="en-US" w:eastAsia="zh-CN"/>
        </w:rPr>
      </w:pPr>
      <w:bookmarkStart w:id="2" w:name="bookmark67"/>
      <w:bookmarkEnd w:id="2"/>
      <w:r>
        <w:rPr>
          <w:rFonts w:hint="default" w:ascii="Times New Roman" w:hAnsi="Times New Roman" w:eastAsia="宋体" w:cs="Times New Roman"/>
          <w:b/>
          <w:bCs/>
          <w:color w:val="231F20"/>
          <w:kern w:val="0"/>
          <w:sz w:val="21"/>
          <w:szCs w:val="21"/>
          <w:lang w:val="en-US" w:eastAsia="zh-CN"/>
        </w:rPr>
        <w:t>Diagnostic criteria for PTDM</w:t>
      </w:r>
    </w:p>
    <w:p w14:paraId="7CFC3C94">
      <w:pPr>
        <w:spacing w:line="100" w:lineRule="exact"/>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810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bottom w:val="single" w:color="auto" w:sz="4" w:space="0"/>
              <w:right w:val="nil"/>
            </w:tcBorders>
          </w:tcPr>
          <w:p w14:paraId="34159C8C">
            <w:pPr>
              <w:pStyle w:val="47"/>
              <w:spacing w:before="87" w:line="178" w:lineRule="auto"/>
              <w:ind w:left="295"/>
              <w:jc w:val="center"/>
              <w:rPr>
                <w:rFonts w:hint="default"/>
                <w:spacing w:val="-1"/>
                <w:lang w:val="en-US" w:eastAsia="zh-CN"/>
              </w:rPr>
            </w:pPr>
            <w:r>
              <w:rPr>
                <w:rFonts w:hint="eastAsia"/>
                <w:spacing w:val="-1"/>
                <w:lang w:val="en-US" w:eastAsia="zh-CN"/>
              </w:rPr>
              <w:t>诊断标准</w:t>
            </w:r>
          </w:p>
        </w:tc>
        <w:tc>
          <w:tcPr>
            <w:tcW w:w="4261" w:type="dxa"/>
            <w:tcBorders>
              <w:left w:val="nil"/>
              <w:bottom w:val="single" w:color="auto" w:sz="4" w:space="0"/>
              <w:right w:val="nil"/>
            </w:tcBorders>
          </w:tcPr>
          <w:p w14:paraId="4FF89903">
            <w:pPr>
              <w:pStyle w:val="47"/>
              <w:spacing w:before="87" w:line="178" w:lineRule="auto"/>
              <w:ind w:left="295"/>
              <w:jc w:val="center"/>
              <w:rPr>
                <w:rFonts w:hint="default"/>
                <w:spacing w:val="-1"/>
                <w:lang w:val="en-US" w:eastAsia="zh-CN"/>
              </w:rPr>
            </w:pPr>
            <w:r>
              <w:rPr>
                <w:rFonts w:hint="eastAsia"/>
                <w:spacing w:val="-1"/>
                <w:lang w:val="en-US" w:eastAsia="zh-CN"/>
              </w:rPr>
              <w:t>静脉血浆葡萄糖或 HbA1c水平</w:t>
            </w:r>
          </w:p>
        </w:tc>
      </w:tr>
      <w:tr w14:paraId="6A0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nil"/>
              <w:bottom w:val="nil"/>
              <w:right w:val="nil"/>
            </w:tcBorders>
          </w:tcPr>
          <w:p w14:paraId="6AAB1B22">
            <w:pPr>
              <w:pStyle w:val="47"/>
              <w:spacing w:before="87" w:line="178" w:lineRule="auto"/>
              <w:ind w:left="295"/>
              <w:jc w:val="center"/>
              <w:rPr>
                <w:rFonts w:hint="eastAsia"/>
                <w:spacing w:val="-1"/>
                <w:lang w:val="en-US" w:eastAsia="zh-CN"/>
              </w:rPr>
            </w:pPr>
            <w:r>
              <w:rPr>
                <w:rFonts w:hint="eastAsia"/>
                <w:spacing w:val="-1"/>
                <w:lang w:val="en-US" w:eastAsia="zh-CN"/>
              </w:rPr>
              <w:tab/>
            </w:r>
            <w:r>
              <w:rPr>
                <w:rFonts w:hint="eastAsia"/>
                <w:spacing w:val="-1"/>
                <w:lang w:val="en-US" w:eastAsia="zh-CN"/>
              </w:rPr>
              <w:t>典型糖尿病症状</w:t>
            </w:r>
          </w:p>
        </w:tc>
        <w:tc>
          <w:tcPr>
            <w:tcW w:w="4261" w:type="dxa"/>
            <w:tcBorders>
              <w:top w:val="single" w:color="auto" w:sz="4" w:space="0"/>
              <w:left w:val="nil"/>
              <w:bottom w:val="nil"/>
              <w:right w:val="nil"/>
            </w:tcBorders>
          </w:tcPr>
          <w:p w14:paraId="135F5808">
            <w:pPr>
              <w:pStyle w:val="47"/>
              <w:spacing w:before="87" w:line="178" w:lineRule="auto"/>
              <w:ind w:left="295"/>
              <w:jc w:val="center"/>
              <w:rPr>
                <w:rFonts w:hint="default"/>
                <w:spacing w:val="-1"/>
                <w:lang w:val="en-US" w:eastAsia="zh-CN"/>
              </w:rPr>
            </w:pPr>
          </w:p>
        </w:tc>
      </w:tr>
      <w:tr w14:paraId="47C4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91495FE">
            <w:pPr>
              <w:pStyle w:val="47"/>
              <w:spacing w:before="87" w:line="178" w:lineRule="auto"/>
              <w:ind w:left="295"/>
              <w:jc w:val="center"/>
              <w:rPr>
                <w:rFonts w:hint="default"/>
                <w:spacing w:val="-1"/>
                <w:lang w:val="en-US" w:eastAsia="zh-CN"/>
              </w:rPr>
            </w:pPr>
            <w:r>
              <w:rPr>
                <w:rFonts w:hint="eastAsia"/>
                <w:spacing w:val="-1"/>
                <w:lang w:val="en-US" w:eastAsia="zh-CN"/>
              </w:rPr>
              <w:t>加上空腹血糖</w:t>
            </w:r>
          </w:p>
        </w:tc>
        <w:tc>
          <w:tcPr>
            <w:tcW w:w="4261" w:type="dxa"/>
            <w:tcBorders>
              <w:top w:val="nil"/>
              <w:left w:val="nil"/>
              <w:bottom w:val="nil"/>
              <w:right w:val="nil"/>
            </w:tcBorders>
          </w:tcPr>
          <w:p w14:paraId="55B3965C">
            <w:pPr>
              <w:pStyle w:val="47"/>
              <w:spacing w:before="87" w:line="178" w:lineRule="auto"/>
              <w:ind w:left="295"/>
              <w:jc w:val="center"/>
              <w:rPr>
                <w:rFonts w:hint="default"/>
                <w:spacing w:val="-1"/>
                <w:lang w:val="en-US" w:eastAsia="zh-CN"/>
              </w:rPr>
            </w:pPr>
            <w:r>
              <w:rPr>
                <w:rFonts w:hint="eastAsia"/>
                <w:spacing w:val="-1"/>
                <w:lang w:val="en-US" w:eastAsia="zh-CN"/>
              </w:rPr>
              <w:t>≥7.0 mmol/L</w:t>
            </w:r>
          </w:p>
        </w:tc>
      </w:tr>
      <w:tr w14:paraId="37C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FE600F0">
            <w:pPr>
              <w:pStyle w:val="47"/>
              <w:spacing w:before="87" w:line="178" w:lineRule="auto"/>
              <w:ind w:left="295"/>
              <w:jc w:val="center"/>
              <w:rPr>
                <w:rFonts w:hint="default"/>
                <w:spacing w:val="-1"/>
                <w:lang w:val="en-US" w:eastAsia="zh-CN"/>
              </w:rPr>
            </w:pPr>
            <w:r>
              <w:rPr>
                <w:rFonts w:hint="eastAsia"/>
                <w:spacing w:val="-1"/>
                <w:lang w:val="en-US" w:eastAsia="zh-CN"/>
              </w:rPr>
              <w:t>或加上随机血糖</w:t>
            </w:r>
          </w:p>
        </w:tc>
        <w:tc>
          <w:tcPr>
            <w:tcW w:w="4261" w:type="dxa"/>
            <w:tcBorders>
              <w:top w:val="nil"/>
              <w:left w:val="nil"/>
              <w:bottom w:val="nil"/>
              <w:right w:val="nil"/>
            </w:tcBorders>
          </w:tcPr>
          <w:p w14:paraId="7335F2D8">
            <w:pPr>
              <w:pStyle w:val="47"/>
              <w:spacing w:before="87" w:line="178" w:lineRule="auto"/>
              <w:ind w:left="295"/>
              <w:jc w:val="center"/>
              <w:rPr>
                <w:rFonts w:hint="default"/>
                <w:spacing w:val="-1"/>
                <w:lang w:val="en-US" w:eastAsia="zh-CN"/>
              </w:rPr>
            </w:pPr>
            <w:r>
              <w:rPr>
                <w:rFonts w:hint="eastAsia"/>
                <w:spacing w:val="-1"/>
                <w:lang w:val="en-US" w:eastAsia="zh-CN"/>
              </w:rPr>
              <w:t>≥11.1 mmol/L</w:t>
            </w:r>
          </w:p>
        </w:tc>
      </w:tr>
      <w:tr w14:paraId="231D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90AE71D">
            <w:pPr>
              <w:pStyle w:val="47"/>
              <w:spacing w:before="87" w:line="178" w:lineRule="auto"/>
              <w:ind w:left="295"/>
              <w:jc w:val="center"/>
              <w:rPr>
                <w:rFonts w:hint="default"/>
                <w:spacing w:val="-1"/>
                <w:lang w:val="en-US" w:eastAsia="zh-CN"/>
              </w:rPr>
            </w:pPr>
            <w:r>
              <w:rPr>
                <w:rFonts w:hint="eastAsia"/>
                <w:spacing w:val="-1"/>
                <w:lang w:val="en-US" w:eastAsia="zh-CN"/>
              </w:rPr>
              <w:t>或加上OGTT 2 h血糖</w:t>
            </w:r>
          </w:p>
        </w:tc>
        <w:tc>
          <w:tcPr>
            <w:tcW w:w="4261" w:type="dxa"/>
            <w:tcBorders>
              <w:top w:val="nil"/>
              <w:left w:val="nil"/>
              <w:bottom w:val="nil"/>
              <w:right w:val="nil"/>
            </w:tcBorders>
          </w:tcPr>
          <w:p w14:paraId="7F48047F">
            <w:pPr>
              <w:pStyle w:val="47"/>
              <w:spacing w:before="87" w:line="178" w:lineRule="auto"/>
              <w:ind w:left="295"/>
              <w:jc w:val="center"/>
              <w:rPr>
                <w:rFonts w:hint="default"/>
                <w:spacing w:val="-1"/>
                <w:lang w:val="en-US" w:eastAsia="zh-CN"/>
              </w:rPr>
            </w:pPr>
            <w:r>
              <w:rPr>
                <w:rFonts w:hint="eastAsia"/>
                <w:spacing w:val="-1"/>
                <w:lang w:val="en-US" w:eastAsia="zh-CN"/>
              </w:rPr>
              <w:t>≥11.1 mmol/L</w:t>
            </w:r>
          </w:p>
        </w:tc>
      </w:tr>
      <w:tr w14:paraId="32A7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22621C5">
            <w:pPr>
              <w:pStyle w:val="47"/>
              <w:spacing w:before="87" w:line="178" w:lineRule="auto"/>
              <w:ind w:left="295"/>
              <w:jc w:val="center"/>
              <w:rPr>
                <w:rFonts w:hint="default"/>
                <w:spacing w:val="-1"/>
                <w:lang w:val="en-US" w:eastAsia="zh-CN"/>
              </w:rPr>
            </w:pPr>
            <w:r>
              <w:rPr>
                <w:rFonts w:hint="eastAsia"/>
                <w:spacing w:val="-1"/>
                <w:lang w:val="en-US" w:eastAsia="zh-CN"/>
              </w:rPr>
              <w:t>或加上HbA1c</w:t>
            </w:r>
          </w:p>
        </w:tc>
        <w:tc>
          <w:tcPr>
            <w:tcW w:w="4261" w:type="dxa"/>
            <w:tcBorders>
              <w:top w:val="nil"/>
              <w:left w:val="nil"/>
              <w:bottom w:val="nil"/>
              <w:right w:val="nil"/>
            </w:tcBorders>
          </w:tcPr>
          <w:p w14:paraId="777A67B8">
            <w:pPr>
              <w:pStyle w:val="47"/>
              <w:spacing w:before="87" w:line="178" w:lineRule="auto"/>
              <w:ind w:left="295"/>
              <w:jc w:val="center"/>
              <w:rPr>
                <w:rFonts w:hint="default"/>
                <w:spacing w:val="-1"/>
                <w:lang w:val="en-US" w:eastAsia="zh-CN"/>
              </w:rPr>
            </w:pPr>
            <w:r>
              <w:rPr>
                <w:rFonts w:hint="eastAsia"/>
                <w:spacing w:val="-1"/>
                <w:lang w:val="en-US" w:eastAsia="zh-CN"/>
              </w:rPr>
              <w:t>≥6.5%a</w:t>
            </w:r>
          </w:p>
        </w:tc>
      </w:tr>
      <w:tr w14:paraId="5D24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right w:val="nil"/>
            </w:tcBorders>
          </w:tcPr>
          <w:p w14:paraId="180891A1">
            <w:pPr>
              <w:pStyle w:val="47"/>
              <w:spacing w:before="87" w:line="178" w:lineRule="auto"/>
              <w:ind w:left="295"/>
              <w:jc w:val="center"/>
              <w:rPr>
                <w:rFonts w:hint="default"/>
                <w:spacing w:val="-1"/>
                <w:lang w:val="en-US" w:eastAsia="zh-CN"/>
              </w:rPr>
            </w:pPr>
            <w:r>
              <w:rPr>
                <w:rFonts w:hint="eastAsia"/>
                <w:spacing w:val="-1"/>
                <w:lang w:val="en-US" w:eastAsia="zh-CN"/>
              </w:rPr>
              <w:t>无糖尿病典型症状者，需改日复查确认</w:t>
            </w:r>
          </w:p>
        </w:tc>
      </w:tr>
    </w:tbl>
    <w:p w14:paraId="46D18DA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诊断时机为移植术后病情稳定且免疫抑制剂维持日常剂量时。典型糖尿病症状包括烦渴多饮、多尿、多食、不明原因体重下降；随机血糖指不考虑上次用餐时间，一天中任意时间的血糖，不能用来诊断空腹血糖受损或糖耐量减低；空腹状态指至少8 h没有进食热量。a移植术后1年内不建议单独使用HbA1c来诊断PTDM</w:t>
      </w:r>
    </w:p>
    <w:p w14:paraId="4076C4F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Times New Roman" w:hAnsi="Times New Roman" w:eastAsia="宋体" w:cs="Times New Roman"/>
          <w:b/>
          <w:bCs/>
          <w:color w:val="231F20"/>
          <w:kern w:val="0"/>
          <w:sz w:val="21"/>
          <w:szCs w:val="21"/>
          <w:lang w:val="en-US" w:eastAsia="zh-CN"/>
        </w:rPr>
      </w:pPr>
      <w:r>
        <w:rPr>
          <w:rFonts w:hint="default" w:ascii="Times New Roman" w:hAnsi="Times New Roman" w:eastAsia="宋体" w:cs="Times New Roman"/>
          <w:b/>
          <w:bCs/>
          <w:color w:val="231F20"/>
          <w:kern w:val="0"/>
          <w:sz w:val="21"/>
          <w:szCs w:val="21"/>
          <w:lang w:val="en-US" w:eastAsia="zh-CN"/>
        </w:rPr>
        <w:t>附</w:t>
      </w:r>
      <w:r>
        <w:rPr>
          <w:rFonts w:hint="eastAsia" w:ascii="Times New Roman" w:hAnsi="Times New Roman" w:eastAsia="宋体" w:cs="Times New Roman"/>
          <w:b/>
          <w:bCs/>
          <w:color w:val="231F20"/>
          <w:kern w:val="0"/>
          <w:sz w:val="21"/>
          <w:szCs w:val="21"/>
          <w:lang w:val="en-US" w:eastAsia="zh-CN"/>
        </w:rPr>
        <w:t>录</w:t>
      </w:r>
      <w:r>
        <w:rPr>
          <w:rFonts w:hint="default" w:ascii="Times New Roman" w:hAnsi="Times New Roman" w:eastAsia="宋体" w:cs="Times New Roman"/>
          <w:b/>
          <w:bCs/>
          <w:color w:val="231F20"/>
          <w:kern w:val="0"/>
          <w:sz w:val="21"/>
          <w:szCs w:val="21"/>
          <w:lang w:val="en-US" w:eastAsia="zh-CN"/>
        </w:rPr>
        <w:t xml:space="preserve">2 </w:t>
      </w:r>
      <w:r>
        <w:rPr>
          <w:rFonts w:hint="eastAsia" w:ascii="Times New Roman" w:hAnsi="Times New Roman" w:eastAsia="宋体" w:cs="Times New Roman"/>
          <w:b/>
          <w:bCs/>
          <w:color w:val="231F20"/>
          <w:kern w:val="0"/>
          <w:sz w:val="21"/>
          <w:szCs w:val="21"/>
          <w:lang w:val="en-US" w:eastAsia="zh-CN"/>
        </w:rPr>
        <w:t xml:space="preserve">   </w:t>
      </w:r>
      <w:r>
        <w:rPr>
          <w:rFonts w:hint="eastAsia" w:ascii="Times New Roman" w:hAnsi="Times New Roman" w:eastAsia="宋体" w:cs="Times New Roman"/>
          <w:color w:val="231F20"/>
          <w:kern w:val="0"/>
          <w:sz w:val="21"/>
          <w:szCs w:val="21"/>
          <w:lang w:val="en-US" w:eastAsia="zh-CN"/>
        </w:rPr>
        <w:t xml:space="preserve">                     </w:t>
      </w:r>
      <w:r>
        <w:rPr>
          <w:rFonts w:hint="eastAsia" w:ascii="Times New Roman" w:hAnsi="Times New Roman" w:eastAsia="宋体" w:cs="Times New Roman"/>
          <w:b/>
          <w:bCs/>
          <w:color w:val="231F20"/>
          <w:kern w:val="0"/>
          <w:sz w:val="21"/>
          <w:szCs w:val="21"/>
          <w:lang w:val="en-US" w:eastAsia="zh-CN"/>
        </w:rPr>
        <w:t xml:space="preserve"> </w:t>
      </w:r>
    </w:p>
    <w:p w14:paraId="528C300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firstLine="3373" w:firstLineChars="1600"/>
        <w:jc w:val="both"/>
        <w:textAlignment w:val="auto"/>
        <w:rPr>
          <w:rFonts w:hint="default" w:ascii="Times New Roman" w:hAnsi="Times New Roman" w:eastAsia="宋体" w:cs="Times New Roman"/>
          <w:b/>
          <w:bCs/>
          <w:color w:val="231F20"/>
          <w:kern w:val="0"/>
          <w:sz w:val="21"/>
          <w:szCs w:val="21"/>
          <w:lang w:val="en-US" w:eastAsia="zh-CN"/>
        </w:rPr>
      </w:pPr>
      <w:r>
        <w:rPr>
          <w:rFonts w:hint="default" w:ascii="Times New Roman" w:hAnsi="Times New Roman" w:eastAsia="宋体" w:cs="Times New Roman"/>
          <w:b/>
          <w:bCs/>
          <w:color w:val="231F20"/>
          <w:kern w:val="0"/>
          <w:sz w:val="21"/>
          <w:szCs w:val="21"/>
          <w:lang w:val="en-US" w:eastAsia="zh-CN"/>
        </w:rPr>
        <w:t>糖代谢状态分类</w:t>
      </w:r>
    </w:p>
    <w:p w14:paraId="6670992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default" w:ascii="Times New Roman" w:hAnsi="Times New Roman" w:cs="Times New Roman"/>
        </w:rPr>
      </w:pPr>
      <w:bookmarkStart w:id="3" w:name="bookmark68"/>
      <w:bookmarkEnd w:id="3"/>
      <w:r>
        <w:rPr>
          <w:rFonts w:hint="default" w:ascii="Times New Roman" w:hAnsi="Times New Roman" w:eastAsia="宋体" w:cs="Times New Roman"/>
          <w:b/>
          <w:bCs/>
          <w:color w:val="231F20"/>
          <w:kern w:val="0"/>
          <w:sz w:val="21"/>
          <w:szCs w:val="21"/>
          <w:lang w:val="en-US" w:eastAsia="zh-CN"/>
        </w:rPr>
        <w:t xml:space="preserve"> Classification of glucose metabolism status</w:t>
      </w:r>
    </w:p>
    <w:p w14:paraId="32F5281F">
      <w:pPr>
        <w:spacing w:line="100" w:lineRule="exact"/>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EE6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Borders>
              <w:left w:val="nil"/>
              <w:right w:val="nil"/>
            </w:tcBorders>
          </w:tcPr>
          <w:p w14:paraId="62616E38">
            <w:pPr>
              <w:pStyle w:val="47"/>
              <w:spacing w:before="87" w:line="178" w:lineRule="auto"/>
              <w:ind w:left="295"/>
              <w:jc w:val="center"/>
              <w:rPr>
                <w:rFonts w:hint="default"/>
                <w:spacing w:val="-1"/>
                <w:lang w:val="en-US" w:eastAsia="zh-CN"/>
              </w:rPr>
            </w:pPr>
            <w:r>
              <w:rPr>
                <w:rFonts w:hint="eastAsia"/>
                <w:spacing w:val="-1"/>
                <w:lang w:val="en-US" w:eastAsia="zh-CN"/>
              </w:rPr>
              <w:t>糖代谢状态</w:t>
            </w:r>
          </w:p>
        </w:tc>
        <w:tc>
          <w:tcPr>
            <w:tcW w:w="5682" w:type="dxa"/>
            <w:gridSpan w:val="2"/>
            <w:tcBorders>
              <w:left w:val="nil"/>
              <w:right w:val="nil"/>
            </w:tcBorders>
          </w:tcPr>
          <w:p w14:paraId="29C21281">
            <w:pPr>
              <w:pStyle w:val="47"/>
              <w:spacing w:before="87" w:line="178" w:lineRule="auto"/>
              <w:ind w:left="295"/>
              <w:jc w:val="center"/>
              <w:rPr>
                <w:rFonts w:hint="default"/>
                <w:spacing w:val="-1"/>
                <w:lang w:val="en-US" w:eastAsia="zh-CN"/>
              </w:rPr>
            </w:pPr>
            <w:r>
              <w:rPr>
                <w:rFonts w:hint="eastAsia"/>
                <w:spacing w:val="-1"/>
                <w:lang w:val="en-US" w:eastAsia="zh-CN"/>
              </w:rPr>
              <w:t>静脉血浆葡萄糖（mmol/L）</w:t>
            </w:r>
          </w:p>
        </w:tc>
      </w:tr>
      <w:tr w14:paraId="75A1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Borders>
              <w:left w:val="nil"/>
              <w:right w:val="nil"/>
            </w:tcBorders>
          </w:tcPr>
          <w:p w14:paraId="6960215C">
            <w:pPr>
              <w:pStyle w:val="47"/>
              <w:spacing w:before="87" w:line="178" w:lineRule="auto"/>
              <w:ind w:left="295"/>
              <w:jc w:val="center"/>
              <w:rPr>
                <w:rFonts w:hint="default"/>
                <w:spacing w:val="-1"/>
                <w:lang w:val="en-US" w:eastAsia="zh-CN"/>
              </w:rPr>
            </w:pPr>
          </w:p>
        </w:tc>
        <w:tc>
          <w:tcPr>
            <w:tcW w:w="2841" w:type="dxa"/>
            <w:tcBorders>
              <w:left w:val="nil"/>
              <w:right w:val="nil"/>
            </w:tcBorders>
          </w:tcPr>
          <w:p w14:paraId="71B8061E">
            <w:pPr>
              <w:pStyle w:val="47"/>
              <w:spacing w:before="87" w:line="178" w:lineRule="auto"/>
              <w:ind w:left="295"/>
              <w:jc w:val="center"/>
              <w:rPr>
                <w:rFonts w:hint="eastAsia"/>
                <w:spacing w:val="-1"/>
                <w:lang w:val="en-US" w:eastAsia="zh-CN"/>
              </w:rPr>
            </w:pPr>
            <w:r>
              <w:rPr>
                <w:rFonts w:hint="eastAsia"/>
                <w:spacing w:val="-1"/>
                <w:lang w:val="en-US" w:eastAsia="zh-CN"/>
              </w:rPr>
              <w:t>FPG</w:t>
            </w:r>
          </w:p>
        </w:tc>
        <w:tc>
          <w:tcPr>
            <w:tcW w:w="2841" w:type="dxa"/>
            <w:tcBorders>
              <w:left w:val="nil"/>
              <w:right w:val="nil"/>
            </w:tcBorders>
          </w:tcPr>
          <w:p w14:paraId="7EB25B64">
            <w:pPr>
              <w:pStyle w:val="47"/>
              <w:spacing w:before="87" w:line="178" w:lineRule="auto"/>
              <w:ind w:left="295"/>
              <w:jc w:val="center"/>
              <w:rPr>
                <w:rFonts w:hint="default"/>
                <w:spacing w:val="-1"/>
                <w:lang w:val="en-US" w:eastAsia="zh-CN"/>
              </w:rPr>
            </w:pPr>
            <w:r>
              <w:rPr>
                <w:rFonts w:hint="eastAsia"/>
                <w:spacing w:val="-1"/>
                <w:lang w:val="en-US" w:eastAsia="zh-CN"/>
              </w:rPr>
              <w:t>2hPG</w:t>
            </w:r>
          </w:p>
        </w:tc>
      </w:tr>
      <w:tr w14:paraId="55FB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bottom w:val="nil"/>
              <w:right w:val="nil"/>
            </w:tcBorders>
          </w:tcPr>
          <w:p w14:paraId="672789B5">
            <w:pPr>
              <w:pStyle w:val="47"/>
              <w:spacing w:before="87" w:line="178" w:lineRule="auto"/>
              <w:ind w:left="295"/>
              <w:jc w:val="center"/>
              <w:rPr>
                <w:rFonts w:hint="default"/>
                <w:spacing w:val="-1"/>
                <w:lang w:val="en-US" w:eastAsia="zh-CN"/>
              </w:rPr>
            </w:pPr>
            <w:r>
              <w:rPr>
                <w:rFonts w:hint="eastAsia"/>
                <w:spacing w:val="-1"/>
                <w:lang w:val="en-US" w:eastAsia="zh-CN"/>
              </w:rPr>
              <w:t>正常血糖</w:t>
            </w:r>
          </w:p>
        </w:tc>
        <w:tc>
          <w:tcPr>
            <w:tcW w:w="2841" w:type="dxa"/>
            <w:tcBorders>
              <w:left w:val="nil"/>
              <w:bottom w:val="nil"/>
              <w:right w:val="nil"/>
            </w:tcBorders>
          </w:tcPr>
          <w:p w14:paraId="30EC4416">
            <w:pPr>
              <w:pStyle w:val="47"/>
              <w:spacing w:before="87" w:line="178" w:lineRule="auto"/>
              <w:ind w:left="295"/>
              <w:jc w:val="center"/>
              <w:rPr>
                <w:rFonts w:hint="default"/>
                <w:spacing w:val="-1"/>
                <w:lang w:val="en-US" w:eastAsia="zh-CN"/>
              </w:rPr>
            </w:pPr>
            <w:r>
              <w:rPr>
                <w:rFonts w:hint="eastAsia"/>
                <w:spacing w:val="-1"/>
                <w:lang w:val="en-US" w:eastAsia="zh-CN"/>
              </w:rPr>
              <w:t>&lt;6.1</w:t>
            </w:r>
          </w:p>
        </w:tc>
        <w:tc>
          <w:tcPr>
            <w:tcW w:w="2841" w:type="dxa"/>
            <w:tcBorders>
              <w:left w:val="nil"/>
              <w:bottom w:val="nil"/>
              <w:right w:val="nil"/>
            </w:tcBorders>
          </w:tcPr>
          <w:p w14:paraId="594D7227">
            <w:pPr>
              <w:pStyle w:val="47"/>
              <w:spacing w:before="87" w:line="178" w:lineRule="auto"/>
              <w:ind w:left="295"/>
              <w:jc w:val="center"/>
              <w:rPr>
                <w:rFonts w:hint="default"/>
                <w:spacing w:val="-1"/>
                <w:lang w:val="en-US" w:eastAsia="zh-CN"/>
              </w:rPr>
            </w:pPr>
            <w:r>
              <w:rPr>
                <w:rFonts w:hint="eastAsia"/>
                <w:spacing w:val="-1"/>
                <w:lang w:val="en-US" w:eastAsia="zh-CN"/>
              </w:rPr>
              <w:t>&lt;7.8</w:t>
            </w:r>
          </w:p>
        </w:tc>
      </w:tr>
      <w:tr w14:paraId="611F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tcPr>
          <w:p w14:paraId="6F5FE884">
            <w:pPr>
              <w:pStyle w:val="47"/>
              <w:spacing w:before="87" w:line="178" w:lineRule="auto"/>
              <w:ind w:left="295"/>
              <w:jc w:val="center"/>
              <w:rPr>
                <w:rFonts w:hint="default"/>
                <w:spacing w:val="-1"/>
                <w:lang w:val="en-US" w:eastAsia="zh-CN"/>
              </w:rPr>
            </w:pPr>
            <w:r>
              <w:rPr>
                <w:rFonts w:hint="eastAsia"/>
                <w:spacing w:val="-1"/>
                <w:lang w:val="en-US" w:eastAsia="zh-CN"/>
              </w:rPr>
              <w:t>空腹血糖受损</w:t>
            </w:r>
          </w:p>
        </w:tc>
        <w:tc>
          <w:tcPr>
            <w:tcW w:w="2841" w:type="dxa"/>
            <w:tcBorders>
              <w:top w:val="nil"/>
              <w:left w:val="nil"/>
              <w:bottom w:val="nil"/>
              <w:right w:val="nil"/>
            </w:tcBorders>
          </w:tcPr>
          <w:p w14:paraId="55B91730">
            <w:pPr>
              <w:pStyle w:val="47"/>
              <w:spacing w:before="87" w:line="178" w:lineRule="auto"/>
              <w:ind w:left="295"/>
              <w:jc w:val="center"/>
              <w:rPr>
                <w:rFonts w:hint="default"/>
                <w:spacing w:val="-1"/>
                <w:lang w:val="en-US" w:eastAsia="zh-CN"/>
              </w:rPr>
            </w:pPr>
            <w:r>
              <w:rPr>
                <w:rFonts w:hint="eastAsia"/>
                <w:spacing w:val="-1"/>
                <w:lang w:val="en-US" w:eastAsia="zh-CN"/>
              </w:rPr>
              <w:t>6.1≤FPG&lt;7.0</w:t>
            </w:r>
          </w:p>
        </w:tc>
        <w:tc>
          <w:tcPr>
            <w:tcW w:w="2841" w:type="dxa"/>
            <w:tcBorders>
              <w:top w:val="nil"/>
              <w:left w:val="nil"/>
              <w:bottom w:val="nil"/>
              <w:right w:val="nil"/>
            </w:tcBorders>
          </w:tcPr>
          <w:p w14:paraId="24AC37DB">
            <w:pPr>
              <w:pStyle w:val="47"/>
              <w:spacing w:before="87" w:line="178" w:lineRule="auto"/>
              <w:ind w:left="295"/>
              <w:jc w:val="center"/>
              <w:rPr>
                <w:rFonts w:hint="default"/>
                <w:spacing w:val="-1"/>
                <w:lang w:val="en-US" w:eastAsia="zh-CN"/>
              </w:rPr>
            </w:pPr>
            <w:r>
              <w:rPr>
                <w:rFonts w:hint="eastAsia"/>
                <w:spacing w:val="-1"/>
                <w:lang w:val="en-US" w:eastAsia="zh-CN"/>
              </w:rPr>
              <w:t>&lt;7.8</w:t>
            </w:r>
          </w:p>
        </w:tc>
      </w:tr>
      <w:tr w14:paraId="4DCF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tcPr>
          <w:p w14:paraId="117894EA">
            <w:pPr>
              <w:pStyle w:val="47"/>
              <w:spacing w:before="87" w:line="178" w:lineRule="auto"/>
              <w:ind w:left="295"/>
              <w:jc w:val="center"/>
              <w:rPr>
                <w:rFonts w:hint="default"/>
                <w:spacing w:val="-1"/>
                <w:lang w:val="en-US" w:eastAsia="zh-CN"/>
              </w:rPr>
            </w:pPr>
            <w:r>
              <w:rPr>
                <w:rFonts w:hint="eastAsia"/>
                <w:spacing w:val="-1"/>
                <w:lang w:val="en-US" w:eastAsia="zh-CN"/>
              </w:rPr>
              <w:t>糖耐量减低</w:t>
            </w:r>
          </w:p>
        </w:tc>
        <w:tc>
          <w:tcPr>
            <w:tcW w:w="2841" w:type="dxa"/>
            <w:tcBorders>
              <w:top w:val="nil"/>
              <w:left w:val="nil"/>
              <w:bottom w:val="nil"/>
              <w:right w:val="nil"/>
            </w:tcBorders>
          </w:tcPr>
          <w:p w14:paraId="14C047CD">
            <w:pPr>
              <w:pStyle w:val="47"/>
              <w:spacing w:before="87" w:line="178" w:lineRule="auto"/>
              <w:ind w:left="295"/>
              <w:jc w:val="center"/>
              <w:rPr>
                <w:rFonts w:hint="default"/>
                <w:spacing w:val="-1"/>
                <w:lang w:val="en-US" w:eastAsia="zh-CN"/>
              </w:rPr>
            </w:pPr>
            <w:r>
              <w:rPr>
                <w:rFonts w:hint="eastAsia"/>
                <w:spacing w:val="-1"/>
                <w:lang w:val="en-US" w:eastAsia="zh-CN"/>
              </w:rPr>
              <w:t>&lt;6.1</w:t>
            </w:r>
          </w:p>
        </w:tc>
        <w:tc>
          <w:tcPr>
            <w:tcW w:w="2841" w:type="dxa"/>
            <w:tcBorders>
              <w:top w:val="nil"/>
              <w:left w:val="nil"/>
              <w:bottom w:val="nil"/>
              <w:right w:val="nil"/>
            </w:tcBorders>
          </w:tcPr>
          <w:p w14:paraId="3BCFD559">
            <w:pPr>
              <w:pStyle w:val="47"/>
              <w:spacing w:before="87" w:line="178" w:lineRule="auto"/>
              <w:ind w:left="295"/>
              <w:jc w:val="center"/>
              <w:rPr>
                <w:rFonts w:hint="default"/>
                <w:spacing w:val="-1"/>
                <w:lang w:val="en-US" w:eastAsia="zh-CN"/>
              </w:rPr>
            </w:pPr>
            <w:r>
              <w:rPr>
                <w:rFonts w:hint="eastAsia"/>
                <w:spacing w:val="-1"/>
                <w:lang w:val="en-US" w:eastAsia="zh-CN"/>
              </w:rPr>
              <w:t>7.8≤2 hPG&lt;11.1</w:t>
            </w:r>
          </w:p>
        </w:tc>
      </w:tr>
      <w:tr w14:paraId="0CC0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tcPr>
          <w:p w14:paraId="5C51BAE8">
            <w:pPr>
              <w:pStyle w:val="47"/>
              <w:spacing w:before="87" w:line="178" w:lineRule="auto"/>
              <w:ind w:left="295"/>
              <w:jc w:val="center"/>
              <w:rPr>
                <w:rFonts w:hint="default"/>
                <w:spacing w:val="-1"/>
                <w:lang w:val="en-US" w:eastAsia="zh-CN"/>
              </w:rPr>
            </w:pPr>
            <w:r>
              <w:rPr>
                <w:rFonts w:hint="eastAsia"/>
                <w:spacing w:val="-1"/>
                <w:lang w:val="en-US" w:eastAsia="zh-CN"/>
              </w:rPr>
              <w:t>糖调节受损</w:t>
            </w:r>
          </w:p>
        </w:tc>
        <w:tc>
          <w:tcPr>
            <w:tcW w:w="2841" w:type="dxa"/>
            <w:tcBorders>
              <w:top w:val="nil"/>
              <w:left w:val="nil"/>
              <w:bottom w:val="nil"/>
              <w:right w:val="nil"/>
            </w:tcBorders>
          </w:tcPr>
          <w:p w14:paraId="0084E7B1">
            <w:pPr>
              <w:pStyle w:val="47"/>
              <w:spacing w:before="87" w:line="178" w:lineRule="auto"/>
              <w:ind w:left="295"/>
              <w:jc w:val="center"/>
              <w:rPr>
                <w:rFonts w:hint="default"/>
                <w:spacing w:val="-1"/>
                <w:lang w:val="en-US" w:eastAsia="zh-CN"/>
              </w:rPr>
            </w:pPr>
            <w:r>
              <w:rPr>
                <w:rFonts w:hint="eastAsia"/>
                <w:spacing w:val="-1"/>
                <w:lang w:val="en-US" w:eastAsia="zh-CN"/>
              </w:rPr>
              <w:t>&lt;7.0</w:t>
            </w:r>
          </w:p>
        </w:tc>
        <w:tc>
          <w:tcPr>
            <w:tcW w:w="2841" w:type="dxa"/>
            <w:tcBorders>
              <w:top w:val="nil"/>
              <w:left w:val="nil"/>
              <w:bottom w:val="nil"/>
              <w:right w:val="nil"/>
            </w:tcBorders>
          </w:tcPr>
          <w:p w14:paraId="0A673B0E">
            <w:pPr>
              <w:pStyle w:val="47"/>
              <w:spacing w:before="87" w:line="178" w:lineRule="auto"/>
              <w:ind w:left="295"/>
              <w:jc w:val="center"/>
              <w:rPr>
                <w:rFonts w:hint="default"/>
                <w:spacing w:val="-1"/>
                <w:lang w:val="en-US" w:eastAsia="zh-CN"/>
              </w:rPr>
            </w:pPr>
            <w:r>
              <w:rPr>
                <w:rFonts w:hint="eastAsia"/>
                <w:spacing w:val="-1"/>
                <w:lang w:val="en-US" w:eastAsia="zh-CN"/>
              </w:rPr>
              <w:t>7.8≤2 hPG&lt;11.1</w:t>
            </w:r>
          </w:p>
        </w:tc>
      </w:tr>
      <w:tr w14:paraId="3F3E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right w:val="nil"/>
            </w:tcBorders>
          </w:tcPr>
          <w:p w14:paraId="7362AEE3">
            <w:pPr>
              <w:pStyle w:val="47"/>
              <w:spacing w:before="87" w:line="178" w:lineRule="auto"/>
              <w:ind w:left="295"/>
              <w:jc w:val="center"/>
              <w:rPr>
                <w:rFonts w:hint="default"/>
                <w:spacing w:val="-1"/>
                <w:lang w:val="en-US" w:eastAsia="zh-CN"/>
              </w:rPr>
            </w:pPr>
            <w:r>
              <w:rPr>
                <w:rFonts w:hint="eastAsia"/>
                <w:spacing w:val="-1"/>
                <w:lang w:val="en-US" w:eastAsia="zh-CN"/>
              </w:rPr>
              <w:t>糖尿病</w:t>
            </w:r>
          </w:p>
        </w:tc>
        <w:tc>
          <w:tcPr>
            <w:tcW w:w="2841" w:type="dxa"/>
            <w:tcBorders>
              <w:top w:val="nil"/>
              <w:left w:val="nil"/>
              <w:right w:val="nil"/>
            </w:tcBorders>
          </w:tcPr>
          <w:p w14:paraId="2D1EB23F">
            <w:pPr>
              <w:pStyle w:val="47"/>
              <w:spacing w:before="87" w:line="178" w:lineRule="auto"/>
              <w:ind w:left="295"/>
              <w:jc w:val="center"/>
              <w:rPr>
                <w:rFonts w:hint="default"/>
                <w:spacing w:val="-1"/>
                <w:lang w:val="en-US" w:eastAsia="zh-CN"/>
              </w:rPr>
            </w:pPr>
            <w:r>
              <w:rPr>
                <w:rFonts w:hint="eastAsia"/>
                <w:spacing w:val="-1"/>
                <w:lang w:val="en-US" w:eastAsia="zh-CN"/>
              </w:rPr>
              <w:t>≥7.0</w:t>
            </w:r>
          </w:p>
        </w:tc>
        <w:tc>
          <w:tcPr>
            <w:tcW w:w="2841" w:type="dxa"/>
            <w:tcBorders>
              <w:top w:val="nil"/>
              <w:left w:val="nil"/>
              <w:right w:val="nil"/>
            </w:tcBorders>
          </w:tcPr>
          <w:p w14:paraId="17542901">
            <w:pPr>
              <w:pStyle w:val="47"/>
              <w:spacing w:before="87" w:line="178" w:lineRule="auto"/>
              <w:ind w:left="295"/>
              <w:jc w:val="center"/>
              <w:rPr>
                <w:rFonts w:hint="default"/>
                <w:spacing w:val="-1"/>
                <w:lang w:val="en-US" w:eastAsia="zh-CN"/>
              </w:rPr>
            </w:pPr>
            <w:r>
              <w:rPr>
                <w:rFonts w:hint="eastAsia"/>
                <w:spacing w:val="-1"/>
                <w:lang w:val="en-US" w:eastAsia="zh-CN"/>
              </w:rPr>
              <w:t>≥11.1</w:t>
            </w:r>
          </w:p>
        </w:tc>
      </w:tr>
    </w:tbl>
    <w:p w14:paraId="23C8D34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Times New Roman" w:hAnsi="Times New Roman" w:eastAsia="宋体" w:cs="Times New Roman"/>
          <w:spacing w:val="-1"/>
          <w:sz w:val="18"/>
          <w:szCs w:val="18"/>
        </w:rPr>
      </w:pPr>
      <w:r>
        <w:rPr>
          <w:rFonts w:hint="default" w:ascii="Times New Roman" w:hAnsi="Times New Roman" w:eastAsia="宋体" w:cs="Times New Roman"/>
          <w:sz w:val="18"/>
          <w:szCs w:val="18"/>
        </w:rPr>
        <w:t>注：2 hPG为糖负荷后2 h血糖。FP</w:t>
      </w:r>
      <w:r>
        <w:rPr>
          <w:rFonts w:hint="default" w:ascii="Times New Roman" w:hAnsi="Times New Roman" w:eastAsia="宋体" w:cs="Times New Roman"/>
          <w:spacing w:val="-1"/>
          <w:sz w:val="18"/>
          <w:szCs w:val="18"/>
        </w:rPr>
        <w:t>G正常参考范围下限</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
          <w:sz w:val="18"/>
          <w:szCs w:val="18"/>
        </w:rPr>
        <w:t>通常为3.9 mmol/L。</w:t>
      </w:r>
    </w:p>
    <w:p w14:paraId="66F4F1B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Times New Roman" w:hAnsi="Times New Roman" w:eastAsia="宋体" w:cs="Times New Roman"/>
          <w:spacing w:val="-1"/>
          <w:sz w:val="18"/>
          <w:szCs w:val="18"/>
          <w:lang w:val="en-US" w:eastAsia="zh-CN"/>
        </w:rPr>
      </w:pPr>
    </w:p>
    <w:p w14:paraId="6158FB1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Times New Roman" w:hAnsi="Times New Roman" w:eastAsia="宋体" w:cs="Times New Roman"/>
          <w:spacing w:val="-1"/>
          <w:sz w:val="18"/>
          <w:szCs w:val="18"/>
          <w:lang w:val="en-US" w:eastAsia="zh-CN"/>
        </w:rPr>
      </w:pPr>
      <w:r>
        <w:rPr>
          <w:rFonts w:hint="eastAsia" w:ascii="Times New Roman" w:hAnsi="Times New Roman" w:eastAsia="宋体" w:cs="Times New Roman"/>
          <w:b/>
          <w:bCs/>
          <w:color w:val="231F20"/>
          <w:kern w:val="0"/>
          <w:sz w:val="21"/>
          <w:szCs w:val="21"/>
          <w:lang w:val="en-US" w:eastAsia="zh-CN"/>
        </w:rPr>
        <w:t xml:space="preserve">附录3    </w:t>
      </w:r>
      <w:r>
        <w:rPr>
          <w:rFonts w:hint="eastAsia" w:ascii="Times New Roman" w:hAnsi="Times New Roman" w:eastAsia="宋体" w:cs="Times New Roman"/>
          <w:spacing w:val="-1"/>
          <w:sz w:val="18"/>
          <w:szCs w:val="18"/>
          <w:lang w:val="en-US" w:eastAsia="zh-CN"/>
        </w:rPr>
        <w:t xml:space="preserve">                 </w:t>
      </w:r>
    </w:p>
    <w:p w14:paraId="629DF3A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血糖监测方法</w:t>
      </w:r>
    </w:p>
    <w:p w14:paraId="007CB58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default"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Blood glucose monitoring methods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6477"/>
      </w:tblGrid>
      <w:tr w14:paraId="348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Borders>
              <w:left w:val="nil"/>
              <w:bottom w:val="single" w:color="auto" w:sz="4" w:space="0"/>
              <w:right w:val="nil"/>
            </w:tcBorders>
          </w:tcPr>
          <w:p w14:paraId="51E9A796">
            <w:pPr>
              <w:pStyle w:val="47"/>
              <w:spacing w:before="87" w:line="178" w:lineRule="auto"/>
              <w:ind w:left="295"/>
              <w:jc w:val="center"/>
              <w:rPr>
                <w:rFonts w:hint="default"/>
                <w:spacing w:val="-1"/>
                <w:lang w:val="en-US" w:eastAsia="zh-CN"/>
              </w:rPr>
            </w:pPr>
            <w:r>
              <w:rPr>
                <w:rFonts w:hint="eastAsia"/>
                <w:spacing w:val="-1"/>
                <w:lang w:val="en-US" w:eastAsia="zh-CN"/>
              </w:rPr>
              <w:t>方法</w:t>
            </w:r>
          </w:p>
        </w:tc>
        <w:tc>
          <w:tcPr>
            <w:tcW w:w="6477" w:type="dxa"/>
            <w:tcBorders>
              <w:left w:val="nil"/>
              <w:bottom w:val="single" w:color="auto" w:sz="4" w:space="0"/>
              <w:right w:val="nil"/>
            </w:tcBorders>
          </w:tcPr>
          <w:p w14:paraId="7D0682CA">
            <w:pPr>
              <w:pStyle w:val="47"/>
              <w:spacing w:before="87" w:line="178" w:lineRule="auto"/>
              <w:ind w:left="295"/>
              <w:jc w:val="center"/>
              <w:rPr>
                <w:rFonts w:hint="default"/>
                <w:spacing w:val="-1"/>
                <w:lang w:val="en-US" w:eastAsia="zh-CN"/>
              </w:rPr>
            </w:pPr>
            <w:r>
              <w:rPr>
                <w:rFonts w:hint="eastAsia"/>
                <w:spacing w:val="-1"/>
                <w:lang w:val="en-US" w:eastAsia="zh-CN"/>
              </w:rPr>
              <w:t>特点</w:t>
            </w:r>
          </w:p>
        </w:tc>
      </w:tr>
      <w:tr w14:paraId="0AA1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Borders>
              <w:top w:val="single" w:color="auto" w:sz="4" w:space="0"/>
              <w:left w:val="nil"/>
              <w:bottom w:val="nil"/>
              <w:right w:val="nil"/>
            </w:tcBorders>
          </w:tcPr>
          <w:p w14:paraId="6390290A">
            <w:pPr>
              <w:pStyle w:val="47"/>
              <w:spacing w:before="87" w:line="178" w:lineRule="auto"/>
              <w:ind w:left="295"/>
              <w:jc w:val="center"/>
              <w:rPr>
                <w:rFonts w:hint="default"/>
                <w:spacing w:val="-1"/>
                <w:lang w:val="en-US" w:eastAsia="zh-CN"/>
              </w:rPr>
            </w:pPr>
            <w:r>
              <w:rPr>
                <w:rFonts w:hint="default"/>
                <w:spacing w:val="-1"/>
                <w:lang w:val="en-US" w:eastAsia="zh-CN"/>
              </w:rPr>
              <w:t>SMBG</w:t>
            </w:r>
          </w:p>
        </w:tc>
        <w:tc>
          <w:tcPr>
            <w:tcW w:w="6477" w:type="dxa"/>
            <w:tcBorders>
              <w:top w:val="single" w:color="auto" w:sz="4" w:space="0"/>
              <w:left w:val="nil"/>
              <w:bottom w:val="nil"/>
              <w:right w:val="nil"/>
            </w:tcBorders>
          </w:tcPr>
          <w:p w14:paraId="6F55931D">
            <w:pPr>
              <w:pStyle w:val="47"/>
              <w:spacing w:before="87" w:line="178" w:lineRule="auto"/>
              <w:ind w:left="295"/>
              <w:jc w:val="left"/>
              <w:rPr>
                <w:rFonts w:hint="default"/>
                <w:spacing w:val="-1"/>
                <w:lang w:val="en-US" w:eastAsia="zh-CN"/>
              </w:rPr>
            </w:pPr>
            <w:r>
              <w:rPr>
                <w:rFonts w:hint="eastAsia"/>
                <w:spacing w:val="-1"/>
                <w:lang w:val="en-US" w:eastAsia="zh-CN"/>
              </w:rPr>
              <w:t>可以选择1 天中的不同时间点，包括三餐前、三餐后2 h、16：00、睡前及夜间（一般为凌晨02：00—03：00）</w:t>
            </w:r>
          </w:p>
        </w:tc>
      </w:tr>
      <w:tr w14:paraId="5450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Borders>
              <w:top w:val="nil"/>
              <w:left w:val="nil"/>
              <w:bottom w:val="nil"/>
              <w:right w:val="nil"/>
            </w:tcBorders>
          </w:tcPr>
          <w:p w14:paraId="6FD78C66">
            <w:pPr>
              <w:pStyle w:val="47"/>
              <w:spacing w:before="87" w:line="178" w:lineRule="auto"/>
              <w:ind w:left="295"/>
              <w:jc w:val="center"/>
              <w:rPr>
                <w:rFonts w:hint="default"/>
                <w:spacing w:val="-1"/>
                <w:lang w:val="en-US" w:eastAsia="zh-CN"/>
              </w:rPr>
            </w:pPr>
            <w:r>
              <w:rPr>
                <w:rFonts w:hint="default"/>
                <w:spacing w:val="-1"/>
                <w:lang w:val="en-US" w:eastAsia="zh-CN"/>
              </w:rPr>
              <w:t>CGM</w:t>
            </w:r>
          </w:p>
        </w:tc>
        <w:tc>
          <w:tcPr>
            <w:tcW w:w="6477" w:type="dxa"/>
            <w:tcBorders>
              <w:top w:val="nil"/>
              <w:left w:val="nil"/>
              <w:bottom w:val="nil"/>
              <w:right w:val="nil"/>
            </w:tcBorders>
          </w:tcPr>
          <w:p w14:paraId="6F99AC86">
            <w:pPr>
              <w:pStyle w:val="47"/>
              <w:spacing w:before="87" w:line="178" w:lineRule="auto"/>
              <w:ind w:left="295"/>
              <w:jc w:val="left"/>
              <w:rPr>
                <w:rFonts w:hint="default"/>
                <w:spacing w:val="-1"/>
                <w:lang w:val="en-US" w:eastAsia="zh-CN"/>
              </w:rPr>
            </w:pPr>
            <w:r>
              <w:rPr>
                <w:rFonts w:hint="eastAsia"/>
                <w:spacing w:val="-1"/>
                <w:highlight w:val="none"/>
                <w:lang w:val="en-US" w:eastAsia="zh-CN"/>
              </w:rPr>
              <w:t>是一种通过传感器监测皮下组织间液葡萄糖浓度的技术，能够连续、实时地反映血糖变化。与传统的指尖血糖监测相比，它能提供更全面的血糖信息，包括全天候的血糖波动趋势。</w:t>
            </w:r>
          </w:p>
        </w:tc>
      </w:tr>
      <w:tr w14:paraId="23FF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tcBorders>
              <w:top w:val="nil"/>
              <w:left w:val="nil"/>
              <w:bottom w:val="single" w:color="auto" w:sz="4" w:space="0"/>
              <w:right w:val="nil"/>
            </w:tcBorders>
          </w:tcPr>
          <w:p w14:paraId="07DFB344">
            <w:pPr>
              <w:pStyle w:val="47"/>
              <w:spacing w:before="87" w:line="178" w:lineRule="auto"/>
              <w:ind w:left="295"/>
              <w:jc w:val="center"/>
              <w:rPr>
                <w:rFonts w:hint="default"/>
                <w:spacing w:val="-1"/>
                <w:lang w:val="en-US" w:eastAsia="zh-CN"/>
              </w:rPr>
            </w:pPr>
            <w:r>
              <w:rPr>
                <w:rFonts w:hint="default"/>
                <w:spacing w:val="-1"/>
                <w:lang w:val="en-US" w:eastAsia="zh-CN"/>
              </w:rPr>
              <w:t>HbA1c</w:t>
            </w:r>
          </w:p>
        </w:tc>
        <w:tc>
          <w:tcPr>
            <w:tcW w:w="6477" w:type="dxa"/>
            <w:tcBorders>
              <w:top w:val="nil"/>
              <w:left w:val="nil"/>
              <w:bottom w:val="single" w:color="auto" w:sz="4" w:space="0"/>
              <w:right w:val="nil"/>
            </w:tcBorders>
          </w:tcPr>
          <w:p w14:paraId="42FB56A3">
            <w:pPr>
              <w:pStyle w:val="47"/>
              <w:spacing w:before="87" w:line="178" w:lineRule="auto"/>
              <w:ind w:left="295"/>
              <w:jc w:val="left"/>
              <w:rPr>
                <w:rFonts w:hint="default"/>
                <w:spacing w:val="-1"/>
                <w:lang w:val="en-US" w:eastAsia="zh-CN"/>
              </w:rPr>
            </w:pPr>
            <w:r>
              <w:rPr>
                <w:rFonts w:hint="default"/>
                <w:spacing w:val="-1"/>
                <w:lang w:val="en-US" w:eastAsia="zh-CN"/>
              </w:rPr>
              <w:t>反映糖尿病患者检测前 2~ 3个月的平均血糖水平，用于评估长期血糖控制情况</w:t>
            </w:r>
            <w:r>
              <w:rPr>
                <w:rFonts w:hint="eastAsia"/>
                <w:spacing w:val="-1"/>
                <w:lang w:val="en-US" w:eastAsia="zh-CN"/>
              </w:rPr>
              <w:t>。</w:t>
            </w:r>
          </w:p>
        </w:tc>
      </w:tr>
    </w:tbl>
    <w:p w14:paraId="6242CF1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1140C0B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119325F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7950E93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spacing w:val="-1"/>
          <w:sz w:val="18"/>
          <w:szCs w:val="18"/>
          <w:lang w:val="en-US" w:eastAsia="zh-CN"/>
        </w:rPr>
      </w:pPr>
      <w:r>
        <w:rPr>
          <w:rFonts w:hint="eastAsia" w:ascii="Times New Roman" w:hAnsi="Times New Roman" w:eastAsia="宋体" w:cs="Times New Roman"/>
          <w:b/>
          <w:bCs/>
          <w:color w:val="231F20"/>
          <w:kern w:val="0"/>
          <w:sz w:val="21"/>
          <w:szCs w:val="21"/>
          <w:lang w:val="en-US" w:eastAsia="zh-CN"/>
        </w:rPr>
        <w:t>附录4</w:t>
      </w:r>
      <w:r>
        <w:rPr>
          <w:rFonts w:hint="eastAsia" w:ascii="Times New Roman" w:hAnsi="Times New Roman" w:eastAsia="宋体" w:cs="Times New Roman"/>
          <w:spacing w:val="-1"/>
          <w:sz w:val="18"/>
          <w:szCs w:val="18"/>
          <w:lang w:val="en-US" w:eastAsia="zh-CN"/>
        </w:rPr>
        <w:t xml:space="preserve"> </w:t>
      </w:r>
    </w:p>
    <w:p w14:paraId="652B08E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血糖监测时间点的适用范围</w:t>
      </w:r>
    </w:p>
    <w:p w14:paraId="515DBF6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The applicable scope of time points for blood glucose monitoring</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0217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0DB04E17">
            <w:pPr>
              <w:pStyle w:val="47"/>
              <w:spacing w:before="87" w:line="178" w:lineRule="auto"/>
              <w:ind w:left="295"/>
              <w:jc w:val="center"/>
              <w:rPr>
                <w:rFonts w:hint="default"/>
                <w:spacing w:val="-1"/>
                <w:lang w:val="en-US" w:eastAsia="zh-CN"/>
              </w:rPr>
            </w:pPr>
            <w:r>
              <w:rPr>
                <w:rFonts w:hint="eastAsia"/>
                <w:spacing w:val="-1"/>
                <w:lang w:val="en-US" w:eastAsia="zh-CN"/>
              </w:rPr>
              <w:t>时间</w:t>
            </w:r>
          </w:p>
        </w:tc>
        <w:tc>
          <w:tcPr>
            <w:tcW w:w="6590" w:type="dxa"/>
            <w:tcBorders>
              <w:left w:val="nil"/>
              <w:bottom w:val="single" w:color="auto" w:sz="4" w:space="0"/>
              <w:right w:val="nil"/>
            </w:tcBorders>
          </w:tcPr>
          <w:p w14:paraId="5CF3BF3D">
            <w:pPr>
              <w:pStyle w:val="47"/>
              <w:spacing w:before="87" w:line="178" w:lineRule="auto"/>
              <w:ind w:left="295"/>
              <w:jc w:val="center"/>
              <w:rPr>
                <w:rFonts w:hint="default"/>
                <w:spacing w:val="-1"/>
                <w:lang w:val="en-US" w:eastAsia="zh-CN"/>
              </w:rPr>
            </w:pPr>
            <w:r>
              <w:rPr>
                <w:rFonts w:hint="default"/>
                <w:spacing w:val="-1"/>
                <w:lang w:val="en-US" w:eastAsia="zh-CN"/>
              </w:rPr>
              <w:t>适用范围</w:t>
            </w:r>
          </w:p>
        </w:tc>
      </w:tr>
      <w:tr w14:paraId="55DC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12AE29A8">
            <w:pPr>
              <w:pStyle w:val="47"/>
              <w:spacing w:before="87" w:line="178" w:lineRule="auto"/>
              <w:ind w:left="295"/>
              <w:jc w:val="center"/>
              <w:rPr>
                <w:rFonts w:hint="default"/>
                <w:spacing w:val="-1"/>
                <w:lang w:val="en-US" w:eastAsia="zh-CN"/>
              </w:rPr>
            </w:pPr>
            <w:r>
              <w:rPr>
                <w:rFonts w:hint="eastAsia"/>
                <w:spacing w:val="-1"/>
                <w:lang w:val="en-US" w:eastAsia="zh-CN"/>
              </w:rPr>
              <w:tab/>
            </w:r>
            <w:r>
              <w:rPr>
                <w:rFonts w:hint="eastAsia"/>
                <w:spacing w:val="-1"/>
                <w:lang w:val="en-US" w:eastAsia="zh-CN"/>
              </w:rPr>
              <w:t>餐前</w:t>
            </w:r>
          </w:p>
        </w:tc>
        <w:tc>
          <w:tcPr>
            <w:tcW w:w="6590" w:type="dxa"/>
            <w:tcBorders>
              <w:top w:val="single" w:color="auto" w:sz="4" w:space="0"/>
              <w:left w:val="nil"/>
              <w:bottom w:val="nil"/>
              <w:right w:val="nil"/>
            </w:tcBorders>
          </w:tcPr>
          <w:p w14:paraId="788DF0E4">
            <w:pPr>
              <w:pStyle w:val="47"/>
              <w:spacing w:before="87" w:line="178" w:lineRule="auto"/>
              <w:ind w:left="295"/>
              <w:jc w:val="left"/>
              <w:rPr>
                <w:rFonts w:hint="default"/>
                <w:spacing w:val="-1"/>
                <w:lang w:val="en-US" w:eastAsia="zh-CN"/>
              </w:rPr>
            </w:pPr>
            <w:r>
              <w:rPr>
                <w:rFonts w:hint="default"/>
                <w:spacing w:val="-1"/>
                <w:lang w:val="en-US" w:eastAsia="zh-CN"/>
              </w:rPr>
              <w:t>空腹血糖较高，或有低血糖风险时（老年人、血糖控制较好者）</w:t>
            </w:r>
          </w:p>
        </w:tc>
      </w:tr>
      <w:tr w14:paraId="3D3C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1E5F34F9">
            <w:pPr>
              <w:pStyle w:val="47"/>
              <w:spacing w:before="87" w:line="178" w:lineRule="auto"/>
              <w:ind w:left="295"/>
              <w:jc w:val="center"/>
              <w:rPr>
                <w:rFonts w:hint="default"/>
                <w:spacing w:val="-1"/>
                <w:lang w:val="en-US" w:eastAsia="zh-CN"/>
              </w:rPr>
            </w:pPr>
            <w:r>
              <w:rPr>
                <w:rFonts w:hint="eastAsia"/>
                <w:spacing w:val="-1"/>
                <w:lang w:val="en-US" w:eastAsia="zh-CN"/>
              </w:rPr>
              <w:t>餐后2小时</w:t>
            </w:r>
          </w:p>
        </w:tc>
        <w:tc>
          <w:tcPr>
            <w:tcW w:w="6590" w:type="dxa"/>
            <w:tcBorders>
              <w:top w:val="nil"/>
              <w:left w:val="nil"/>
              <w:bottom w:val="nil"/>
              <w:right w:val="nil"/>
            </w:tcBorders>
          </w:tcPr>
          <w:p w14:paraId="2A19D727">
            <w:pPr>
              <w:pStyle w:val="47"/>
              <w:spacing w:before="87" w:line="178" w:lineRule="auto"/>
              <w:ind w:left="295"/>
              <w:jc w:val="left"/>
              <w:rPr>
                <w:rFonts w:hint="default"/>
                <w:spacing w:val="-1"/>
                <w:lang w:val="en-US" w:eastAsia="zh-CN"/>
              </w:rPr>
            </w:pPr>
            <w:r>
              <w:rPr>
                <w:rFonts w:hint="default"/>
                <w:spacing w:val="-1"/>
                <w:lang w:val="en-US" w:eastAsia="zh-CN"/>
              </w:rPr>
              <w:t>空腹血糖已得到良好控制，但糖化血红蛋白仍不达标者；了解饮食和运动对血糖的影响</w:t>
            </w:r>
          </w:p>
        </w:tc>
      </w:tr>
      <w:tr w14:paraId="6A3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135EA8EB">
            <w:pPr>
              <w:pStyle w:val="47"/>
              <w:spacing w:before="87" w:line="178" w:lineRule="auto"/>
              <w:ind w:left="295"/>
              <w:jc w:val="center"/>
              <w:rPr>
                <w:rFonts w:hint="default"/>
                <w:spacing w:val="-1"/>
                <w:lang w:val="en-US" w:eastAsia="zh-CN"/>
              </w:rPr>
            </w:pPr>
            <w:r>
              <w:rPr>
                <w:rFonts w:hint="eastAsia"/>
                <w:spacing w:val="-1"/>
                <w:lang w:val="en-US" w:eastAsia="zh-CN"/>
              </w:rPr>
              <w:t>睡前</w:t>
            </w:r>
          </w:p>
        </w:tc>
        <w:tc>
          <w:tcPr>
            <w:tcW w:w="6590" w:type="dxa"/>
            <w:tcBorders>
              <w:top w:val="nil"/>
              <w:left w:val="nil"/>
              <w:bottom w:val="nil"/>
              <w:right w:val="nil"/>
            </w:tcBorders>
          </w:tcPr>
          <w:p w14:paraId="0375C762">
            <w:pPr>
              <w:pStyle w:val="47"/>
              <w:spacing w:before="87" w:line="178" w:lineRule="auto"/>
              <w:ind w:left="295"/>
              <w:jc w:val="left"/>
              <w:rPr>
                <w:rFonts w:hint="default"/>
                <w:spacing w:val="-1"/>
                <w:lang w:val="en-US" w:eastAsia="zh-CN"/>
              </w:rPr>
            </w:pPr>
            <w:r>
              <w:rPr>
                <w:rFonts w:hint="default"/>
                <w:spacing w:val="-1"/>
                <w:lang w:val="en-US" w:eastAsia="zh-CN"/>
              </w:rPr>
              <w:t>注射胰岛素的患者，特别是晚餐前注射胰岛素的患者</w:t>
            </w:r>
          </w:p>
        </w:tc>
      </w:tr>
      <w:tr w14:paraId="2C17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2F398382">
            <w:pPr>
              <w:pStyle w:val="47"/>
              <w:spacing w:before="87" w:line="178" w:lineRule="auto"/>
              <w:ind w:left="295"/>
              <w:jc w:val="center"/>
              <w:rPr>
                <w:rFonts w:hint="default"/>
                <w:spacing w:val="-1"/>
                <w:lang w:val="en-US" w:eastAsia="zh-CN"/>
              </w:rPr>
            </w:pPr>
            <w:r>
              <w:rPr>
                <w:rFonts w:hint="eastAsia"/>
                <w:spacing w:val="-1"/>
                <w:lang w:val="en-US" w:eastAsia="zh-CN"/>
              </w:rPr>
              <w:t>夜间</w:t>
            </w:r>
          </w:p>
        </w:tc>
        <w:tc>
          <w:tcPr>
            <w:tcW w:w="6590" w:type="dxa"/>
            <w:tcBorders>
              <w:top w:val="nil"/>
              <w:left w:val="nil"/>
              <w:bottom w:val="nil"/>
              <w:right w:val="nil"/>
            </w:tcBorders>
          </w:tcPr>
          <w:p w14:paraId="1AA03769">
            <w:pPr>
              <w:pStyle w:val="47"/>
              <w:spacing w:before="87" w:line="178" w:lineRule="auto"/>
              <w:ind w:left="295"/>
              <w:jc w:val="left"/>
              <w:rPr>
                <w:rFonts w:hint="default"/>
                <w:spacing w:val="-1"/>
                <w:lang w:val="en-US" w:eastAsia="zh-CN"/>
              </w:rPr>
            </w:pPr>
            <w:r>
              <w:rPr>
                <w:rFonts w:hint="default"/>
                <w:spacing w:val="-1"/>
                <w:lang w:val="en-US" w:eastAsia="zh-CN"/>
              </w:rPr>
              <w:t>经治疗血糖已接近达标，但空腹血糖仍高；或疑有夜间低血糖</w:t>
            </w:r>
          </w:p>
        </w:tc>
      </w:tr>
      <w:tr w14:paraId="1766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single" w:color="auto" w:sz="4" w:space="0"/>
              <w:right w:val="nil"/>
            </w:tcBorders>
          </w:tcPr>
          <w:p w14:paraId="6FBF43C5">
            <w:pPr>
              <w:pStyle w:val="47"/>
              <w:spacing w:before="87" w:line="178" w:lineRule="auto"/>
              <w:ind w:left="295"/>
              <w:jc w:val="center"/>
              <w:rPr>
                <w:rFonts w:hint="default"/>
                <w:spacing w:val="-1"/>
                <w:lang w:val="en-US" w:eastAsia="zh-CN"/>
              </w:rPr>
            </w:pPr>
            <w:r>
              <w:rPr>
                <w:rFonts w:hint="eastAsia"/>
                <w:spacing w:val="-1"/>
                <w:lang w:val="en-US" w:eastAsia="zh-CN"/>
              </w:rPr>
              <w:t>其他</w:t>
            </w:r>
          </w:p>
        </w:tc>
        <w:tc>
          <w:tcPr>
            <w:tcW w:w="6590" w:type="dxa"/>
            <w:tcBorders>
              <w:top w:val="nil"/>
              <w:left w:val="nil"/>
              <w:bottom w:val="single" w:color="auto" w:sz="4" w:space="0"/>
              <w:right w:val="nil"/>
            </w:tcBorders>
          </w:tcPr>
          <w:p w14:paraId="3207D2C4">
            <w:pPr>
              <w:pStyle w:val="47"/>
              <w:spacing w:before="87" w:line="178" w:lineRule="auto"/>
              <w:ind w:left="295"/>
              <w:jc w:val="left"/>
              <w:rPr>
                <w:rFonts w:hint="default"/>
                <w:spacing w:val="-1"/>
                <w:lang w:val="en-US" w:eastAsia="zh-CN"/>
              </w:rPr>
            </w:pPr>
            <w:r>
              <w:rPr>
                <w:rFonts w:hint="default"/>
                <w:spacing w:val="-1"/>
                <w:lang w:val="en-US" w:eastAsia="zh-CN"/>
              </w:rPr>
              <w:t>出现低血糖症状时应及时监测血糖；剧烈运动前后宜监测血糖</w:t>
            </w:r>
          </w:p>
        </w:tc>
      </w:tr>
    </w:tbl>
    <w:p w14:paraId="7568939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17682C5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25AA5CB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附录5</w:t>
      </w:r>
    </w:p>
    <w:p w14:paraId="2B99750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default"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血糖监测</w:t>
      </w:r>
      <w:r>
        <w:rPr>
          <w:rFonts w:hint="default" w:ascii="Times New Roman" w:hAnsi="Times New Roman" w:eastAsia="宋体" w:cs="Times New Roman"/>
          <w:b/>
          <w:bCs/>
          <w:color w:val="231F20"/>
          <w:kern w:val="0"/>
          <w:sz w:val="21"/>
          <w:szCs w:val="21"/>
          <w:lang w:val="en-US" w:eastAsia="zh-CN"/>
        </w:rPr>
        <w:t>频次</w:t>
      </w:r>
    </w:p>
    <w:p w14:paraId="7423BCA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default" w:ascii="Times New Roman" w:hAnsi="Times New Roman" w:eastAsia="宋体" w:cs="Times New Roman"/>
          <w:b/>
          <w:bCs/>
          <w:color w:val="231F20"/>
          <w:kern w:val="0"/>
          <w:sz w:val="21"/>
          <w:szCs w:val="21"/>
          <w:lang w:val="en-US" w:eastAsia="zh-CN"/>
        </w:rPr>
        <w:t>Frequency of blood glucose monitoring</w:t>
      </w:r>
    </w:p>
    <w:tbl>
      <w:tblPr>
        <w:tblStyle w:val="12"/>
        <w:tblpPr w:leftFromText="180" w:rightFromText="180" w:vertAnchor="text" w:horzAnchor="page" w:tblpX="1937" w:tblpY="3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53AE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751F7CF5">
            <w:pPr>
              <w:pStyle w:val="47"/>
              <w:spacing w:before="87" w:line="178" w:lineRule="auto"/>
              <w:ind w:left="295"/>
              <w:jc w:val="center"/>
              <w:rPr>
                <w:rFonts w:hint="default"/>
                <w:spacing w:val="-1"/>
                <w:lang w:val="en-US" w:eastAsia="zh-CN"/>
              </w:rPr>
            </w:pPr>
            <w:r>
              <w:rPr>
                <w:rFonts w:hint="eastAsia"/>
                <w:spacing w:val="-1"/>
                <w:lang w:val="en-US" w:eastAsia="zh-CN"/>
              </w:rPr>
              <w:t>患者情况</w:t>
            </w:r>
          </w:p>
        </w:tc>
        <w:tc>
          <w:tcPr>
            <w:tcW w:w="6590" w:type="dxa"/>
            <w:tcBorders>
              <w:left w:val="nil"/>
              <w:bottom w:val="single" w:color="auto" w:sz="4" w:space="0"/>
              <w:right w:val="nil"/>
            </w:tcBorders>
          </w:tcPr>
          <w:p w14:paraId="2A89798D">
            <w:pPr>
              <w:pStyle w:val="47"/>
              <w:spacing w:before="87" w:line="178" w:lineRule="auto"/>
              <w:ind w:left="295"/>
              <w:jc w:val="center"/>
              <w:rPr>
                <w:rFonts w:hint="default"/>
                <w:spacing w:val="-1"/>
                <w:lang w:val="en-US" w:eastAsia="zh-CN"/>
              </w:rPr>
            </w:pPr>
            <w:r>
              <w:rPr>
                <w:rFonts w:hint="eastAsia"/>
                <w:spacing w:val="-1"/>
                <w:lang w:val="en-US" w:eastAsia="zh-CN"/>
              </w:rPr>
              <w:t>监测频率</w:t>
            </w:r>
          </w:p>
        </w:tc>
      </w:tr>
      <w:tr w14:paraId="564E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53915C90">
            <w:pPr>
              <w:pStyle w:val="47"/>
              <w:spacing w:before="87" w:line="178" w:lineRule="auto"/>
              <w:ind w:left="295"/>
              <w:jc w:val="left"/>
              <w:rPr>
                <w:rFonts w:hint="default"/>
                <w:spacing w:val="-1"/>
                <w:lang w:val="en-US" w:eastAsia="zh-CN"/>
              </w:rPr>
            </w:pPr>
            <w:r>
              <w:rPr>
                <w:rFonts w:hint="default"/>
                <w:spacing w:val="-1"/>
                <w:lang w:val="en-US" w:eastAsia="zh-CN"/>
              </w:rPr>
              <w:t>使用口服降糖药</w:t>
            </w:r>
          </w:p>
        </w:tc>
        <w:tc>
          <w:tcPr>
            <w:tcW w:w="6590" w:type="dxa"/>
            <w:tcBorders>
              <w:top w:val="single" w:color="auto" w:sz="4" w:space="0"/>
              <w:left w:val="nil"/>
              <w:bottom w:val="nil"/>
              <w:right w:val="nil"/>
            </w:tcBorders>
          </w:tcPr>
          <w:p w14:paraId="1101A6C1">
            <w:pPr>
              <w:pStyle w:val="47"/>
              <w:spacing w:before="87" w:line="178" w:lineRule="auto"/>
              <w:ind w:left="295"/>
              <w:jc w:val="left"/>
              <w:rPr>
                <w:rFonts w:hint="default"/>
                <w:spacing w:val="-1"/>
                <w:lang w:val="en-US" w:eastAsia="zh-CN"/>
              </w:rPr>
            </w:pPr>
            <w:r>
              <w:rPr>
                <w:rFonts w:hint="eastAsia"/>
                <w:spacing w:val="-1"/>
                <w:lang w:val="en-US" w:eastAsia="zh-CN"/>
              </w:rPr>
              <w:t>每周监测空腹或餐后 2 h 血糖2~4 次；</w:t>
            </w:r>
          </w:p>
        </w:tc>
      </w:tr>
      <w:tr w14:paraId="0948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45D9C5AC">
            <w:pPr>
              <w:pStyle w:val="47"/>
              <w:spacing w:before="87" w:line="178" w:lineRule="auto"/>
              <w:ind w:left="295"/>
              <w:jc w:val="left"/>
              <w:rPr>
                <w:rFonts w:hint="eastAsia"/>
                <w:spacing w:val="-1"/>
                <w:lang w:val="en-US" w:eastAsia="zh-CN"/>
              </w:rPr>
            </w:pPr>
            <w:r>
              <w:rPr>
                <w:rFonts w:hint="eastAsia"/>
                <w:spacing w:val="-1"/>
                <w:lang w:val="en-US" w:eastAsia="zh-CN"/>
              </w:rPr>
              <w:t>使用基础胰岛素</w:t>
            </w:r>
          </w:p>
        </w:tc>
        <w:tc>
          <w:tcPr>
            <w:tcW w:w="6590" w:type="dxa"/>
            <w:tcBorders>
              <w:top w:val="nil"/>
              <w:left w:val="nil"/>
              <w:bottom w:val="nil"/>
              <w:right w:val="nil"/>
            </w:tcBorders>
          </w:tcPr>
          <w:p w14:paraId="5F1FE510">
            <w:pPr>
              <w:pStyle w:val="47"/>
              <w:spacing w:before="87" w:line="178" w:lineRule="auto"/>
              <w:ind w:left="295"/>
              <w:jc w:val="left"/>
              <w:rPr>
                <w:rFonts w:hint="eastAsia"/>
                <w:spacing w:val="-1"/>
                <w:lang w:val="en-US" w:eastAsia="zh-CN"/>
              </w:rPr>
            </w:pPr>
            <w:r>
              <w:rPr>
                <w:rFonts w:hint="eastAsia"/>
                <w:spacing w:val="-1"/>
                <w:lang w:val="en-US" w:eastAsia="zh-CN"/>
              </w:rPr>
              <w:t>应监测空腹血糖；</w:t>
            </w:r>
          </w:p>
        </w:tc>
      </w:tr>
      <w:tr w14:paraId="7E13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76DA22B4">
            <w:pPr>
              <w:pStyle w:val="47"/>
              <w:spacing w:before="87" w:line="178" w:lineRule="auto"/>
              <w:ind w:left="295"/>
              <w:jc w:val="left"/>
              <w:rPr>
                <w:rFonts w:hint="default"/>
                <w:spacing w:val="-1"/>
                <w:lang w:val="en-US" w:eastAsia="zh-CN"/>
              </w:rPr>
            </w:pPr>
            <w:r>
              <w:rPr>
                <w:rFonts w:hint="eastAsia"/>
                <w:spacing w:val="-1"/>
                <w:lang w:val="en-US" w:eastAsia="zh-CN"/>
              </w:rPr>
              <w:t>使用预混胰岛素</w:t>
            </w:r>
          </w:p>
        </w:tc>
        <w:tc>
          <w:tcPr>
            <w:tcW w:w="6590" w:type="dxa"/>
            <w:tcBorders>
              <w:top w:val="nil"/>
              <w:left w:val="nil"/>
              <w:bottom w:val="nil"/>
              <w:right w:val="nil"/>
            </w:tcBorders>
          </w:tcPr>
          <w:p w14:paraId="1F1864E2">
            <w:pPr>
              <w:pStyle w:val="47"/>
              <w:spacing w:before="87" w:line="178" w:lineRule="auto"/>
              <w:ind w:left="295"/>
              <w:jc w:val="left"/>
              <w:rPr>
                <w:rFonts w:hint="default"/>
                <w:spacing w:val="-1"/>
                <w:lang w:val="en-US" w:eastAsia="zh-CN"/>
              </w:rPr>
            </w:pPr>
            <w:r>
              <w:rPr>
                <w:rFonts w:hint="eastAsia"/>
                <w:spacing w:val="-1"/>
                <w:lang w:val="en-US" w:eastAsia="zh-CN"/>
              </w:rPr>
              <w:t>应监测空腹及晚餐前血糖；</w:t>
            </w:r>
          </w:p>
        </w:tc>
      </w:tr>
      <w:tr w14:paraId="3754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single" w:color="auto" w:sz="4" w:space="0"/>
              <w:right w:val="nil"/>
            </w:tcBorders>
          </w:tcPr>
          <w:p w14:paraId="0FFCBEAD">
            <w:pPr>
              <w:pStyle w:val="47"/>
              <w:spacing w:before="87" w:line="178" w:lineRule="auto"/>
              <w:ind w:left="295"/>
              <w:jc w:val="left"/>
              <w:rPr>
                <w:rFonts w:hint="default"/>
                <w:spacing w:val="-1"/>
                <w:lang w:val="en-US" w:eastAsia="zh-CN"/>
              </w:rPr>
            </w:pPr>
            <w:r>
              <w:rPr>
                <w:rFonts w:hint="eastAsia"/>
                <w:spacing w:val="-1"/>
                <w:lang w:val="en-US" w:eastAsia="zh-CN"/>
              </w:rPr>
              <w:t xml:space="preserve">围手术期、危重症者、低血糖高危人群、老年患者 </w:t>
            </w:r>
          </w:p>
        </w:tc>
        <w:tc>
          <w:tcPr>
            <w:tcW w:w="6590" w:type="dxa"/>
            <w:tcBorders>
              <w:top w:val="nil"/>
              <w:left w:val="nil"/>
              <w:bottom w:val="single" w:color="auto" w:sz="4" w:space="0"/>
              <w:right w:val="nil"/>
            </w:tcBorders>
          </w:tcPr>
          <w:p w14:paraId="28FBB86A">
            <w:pPr>
              <w:pStyle w:val="47"/>
              <w:spacing w:before="87" w:line="178" w:lineRule="auto"/>
              <w:ind w:left="295"/>
              <w:jc w:val="left"/>
              <w:rPr>
                <w:rFonts w:hint="eastAsia"/>
                <w:spacing w:val="-1"/>
                <w:lang w:val="en-US" w:eastAsia="zh-CN"/>
              </w:rPr>
            </w:pPr>
            <w:r>
              <w:rPr>
                <w:rFonts w:hint="eastAsia"/>
                <w:spacing w:val="-1"/>
                <w:lang w:val="en-US" w:eastAsia="zh-CN"/>
              </w:rPr>
              <w:t>需在上述原则上根据实际情况实行个体化监测方案。</w:t>
            </w:r>
          </w:p>
          <w:p w14:paraId="5C8047C9">
            <w:pPr>
              <w:pStyle w:val="47"/>
              <w:spacing w:before="87" w:line="178" w:lineRule="auto"/>
              <w:ind w:left="295"/>
              <w:jc w:val="left"/>
              <w:rPr>
                <w:rFonts w:hint="default"/>
                <w:spacing w:val="-1"/>
                <w:lang w:val="en-US" w:eastAsia="zh-CN"/>
              </w:rPr>
            </w:pPr>
          </w:p>
        </w:tc>
      </w:tr>
    </w:tbl>
    <w:p w14:paraId="42F54DB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41EA630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附录6</w:t>
      </w:r>
    </w:p>
    <w:p w14:paraId="7B98F5F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center"/>
        <w:textAlignment w:val="auto"/>
        <w:rPr>
          <w:rFonts w:hint="default" w:ascii="Times New Roman" w:hAnsi="Times New Roman" w:eastAsia="宋体" w:cs="Times New Roman"/>
          <w:b/>
          <w:bCs/>
          <w:spacing w:val="-1"/>
          <w:sz w:val="18"/>
          <w:szCs w:val="18"/>
          <w:lang w:val="en-US" w:eastAsia="zh-CN"/>
        </w:rPr>
      </w:pPr>
      <w:r>
        <w:rPr>
          <w:rFonts w:hint="default" w:ascii="Times New Roman" w:hAnsi="Times New Roman" w:eastAsia="宋体" w:cs="Times New Roman"/>
          <w:b/>
          <w:bCs/>
          <w:spacing w:val="-1"/>
          <w:sz w:val="18"/>
          <w:szCs w:val="18"/>
          <w:lang w:val="en-US" w:eastAsia="zh-CN"/>
        </w:rPr>
        <w:t>非胰岛素类降糖药物</w:t>
      </w:r>
      <w:r>
        <w:rPr>
          <w:rFonts w:hint="eastAsia" w:ascii="Times New Roman" w:hAnsi="Times New Roman" w:eastAsia="宋体" w:cs="Times New Roman"/>
          <w:b/>
          <w:bCs/>
          <w:spacing w:val="-1"/>
          <w:sz w:val="18"/>
          <w:szCs w:val="18"/>
          <w:lang w:val="en-US" w:eastAsia="zh-CN"/>
        </w:rPr>
        <w:t>在</w:t>
      </w:r>
      <w:r>
        <w:rPr>
          <w:rFonts w:hint="default" w:ascii="Times New Roman" w:hAnsi="Times New Roman" w:eastAsia="宋体" w:cs="Times New Roman"/>
          <w:b/>
          <w:bCs/>
          <w:spacing w:val="-1"/>
          <w:sz w:val="18"/>
          <w:szCs w:val="18"/>
          <w:lang w:val="en-US" w:eastAsia="zh-CN"/>
        </w:rPr>
        <w:t xml:space="preserve"> PTDM</w:t>
      </w:r>
      <w:r>
        <w:rPr>
          <w:rFonts w:hint="eastAsia" w:ascii="Times New Roman" w:hAnsi="Times New Roman" w:eastAsia="宋体" w:cs="Times New Roman"/>
          <w:b/>
          <w:bCs/>
          <w:spacing w:val="-1"/>
          <w:sz w:val="18"/>
          <w:szCs w:val="18"/>
          <w:lang w:val="en-US" w:eastAsia="zh-CN"/>
        </w:rPr>
        <w:t>中的应用</w:t>
      </w:r>
      <w:r>
        <w:rPr>
          <w:rFonts w:hint="default" w:ascii="Times New Roman" w:hAnsi="Times New Roman" w:eastAsia="宋体" w:cs="Times New Roman"/>
          <w:b/>
          <w:bCs/>
          <w:spacing w:val="-1"/>
          <w:sz w:val="18"/>
          <w:szCs w:val="18"/>
          <w:lang w:val="en-US" w:eastAsia="zh-CN"/>
        </w:rPr>
        <w:t>及注意事项</w:t>
      </w:r>
    </w:p>
    <w:p w14:paraId="3A07CDD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center"/>
        <w:textAlignment w:val="auto"/>
        <w:rPr>
          <w:rFonts w:hint="default" w:ascii="Times New Roman" w:hAnsi="Times New Roman" w:eastAsia="宋体" w:cs="Times New Roman"/>
          <w:spacing w:val="-1"/>
          <w:sz w:val="18"/>
          <w:szCs w:val="18"/>
          <w:highlight w:val="yellow"/>
          <w:lang w:val="en-US" w:eastAsia="zh-CN"/>
        </w:rPr>
      </w:pPr>
      <w:bookmarkStart w:id="4" w:name="bookmark73"/>
      <w:bookmarkEnd w:id="4"/>
      <w:r>
        <w:rPr>
          <w:rFonts w:hint="default" w:ascii="Times New Roman" w:hAnsi="Times New Roman" w:eastAsia="宋体" w:cs="Times New Roman"/>
          <w:b/>
          <w:bCs/>
          <w:spacing w:val="-1"/>
          <w:sz w:val="18"/>
          <w:szCs w:val="18"/>
          <w:highlight w:val="none"/>
          <w:lang w:val="en-US" w:eastAsia="zh-CN"/>
        </w:rPr>
        <w:t>The application and precautions of non-insulin hypoglycemic drugs in PTDM</w:t>
      </w:r>
    </w:p>
    <w:tbl>
      <w:tblPr>
        <w:tblStyle w:val="12"/>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408"/>
        <w:gridCol w:w="1174"/>
        <w:gridCol w:w="1503"/>
        <w:gridCol w:w="901"/>
        <w:gridCol w:w="1546"/>
        <w:gridCol w:w="2164"/>
      </w:tblGrid>
      <w:tr w14:paraId="1EAC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gridSpan w:val="2"/>
            <w:tcBorders>
              <w:left w:val="nil"/>
              <w:bottom w:val="single" w:color="auto" w:sz="4" w:space="0"/>
              <w:right w:val="nil"/>
            </w:tcBorders>
          </w:tcPr>
          <w:p w14:paraId="688439B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药物种类</w:t>
            </w:r>
          </w:p>
        </w:tc>
        <w:tc>
          <w:tcPr>
            <w:tcW w:w="1174" w:type="dxa"/>
            <w:tcBorders>
              <w:left w:val="nil"/>
              <w:bottom w:val="single" w:color="auto" w:sz="4" w:space="0"/>
              <w:right w:val="nil"/>
            </w:tcBorders>
          </w:tcPr>
          <w:p w14:paraId="2F7ADC3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常用代表药物</w:t>
            </w:r>
          </w:p>
        </w:tc>
        <w:tc>
          <w:tcPr>
            <w:tcW w:w="1503" w:type="dxa"/>
            <w:tcBorders>
              <w:left w:val="nil"/>
              <w:bottom w:val="single" w:color="auto" w:sz="4" w:space="0"/>
              <w:right w:val="nil"/>
            </w:tcBorders>
          </w:tcPr>
          <w:p w14:paraId="1BEE2FA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highlight w:val="none"/>
                <w:vertAlign w:val="baseline"/>
                <w:lang w:val="en-US" w:eastAsia="zh-CN"/>
              </w:rPr>
              <w:t>适用患者</w:t>
            </w:r>
          </w:p>
        </w:tc>
        <w:tc>
          <w:tcPr>
            <w:tcW w:w="901" w:type="dxa"/>
            <w:tcBorders>
              <w:left w:val="nil"/>
              <w:bottom w:val="single" w:color="auto" w:sz="4" w:space="0"/>
              <w:right w:val="nil"/>
            </w:tcBorders>
          </w:tcPr>
          <w:p w14:paraId="4689A85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与免疫抑制剂的相互作用</w:t>
            </w:r>
          </w:p>
        </w:tc>
        <w:tc>
          <w:tcPr>
            <w:tcW w:w="1546" w:type="dxa"/>
            <w:tcBorders>
              <w:left w:val="nil"/>
              <w:bottom w:val="single" w:color="auto" w:sz="4" w:space="0"/>
              <w:right w:val="nil"/>
            </w:tcBorders>
          </w:tcPr>
          <w:p w14:paraId="0266761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主要不良反应</w:t>
            </w:r>
          </w:p>
        </w:tc>
        <w:tc>
          <w:tcPr>
            <w:tcW w:w="2164" w:type="dxa"/>
            <w:tcBorders>
              <w:left w:val="nil"/>
              <w:bottom w:val="single" w:color="auto" w:sz="4" w:space="0"/>
              <w:right w:val="nil"/>
            </w:tcBorders>
          </w:tcPr>
          <w:p w14:paraId="6A278545">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注意事项</w:t>
            </w:r>
          </w:p>
        </w:tc>
      </w:tr>
      <w:tr w14:paraId="139D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691" w:type="dxa"/>
            <w:tcBorders>
              <w:top w:val="single" w:color="auto" w:sz="4" w:space="0"/>
              <w:left w:val="nil"/>
              <w:bottom w:val="nil"/>
              <w:right w:val="nil"/>
            </w:tcBorders>
          </w:tcPr>
          <w:p w14:paraId="24E6458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双胍类</w:t>
            </w:r>
          </w:p>
        </w:tc>
        <w:tc>
          <w:tcPr>
            <w:tcW w:w="1582" w:type="dxa"/>
            <w:gridSpan w:val="2"/>
            <w:tcBorders>
              <w:top w:val="single" w:color="auto" w:sz="4" w:space="0"/>
              <w:left w:val="nil"/>
              <w:bottom w:val="nil"/>
              <w:right w:val="nil"/>
            </w:tcBorders>
          </w:tcPr>
          <w:p w14:paraId="53F49B0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二甲双胍</w:t>
            </w:r>
          </w:p>
        </w:tc>
        <w:tc>
          <w:tcPr>
            <w:tcW w:w="1503" w:type="dxa"/>
            <w:tcBorders>
              <w:top w:val="single" w:color="auto" w:sz="4" w:space="0"/>
              <w:left w:val="nil"/>
              <w:bottom w:val="nil"/>
              <w:right w:val="nil"/>
            </w:tcBorders>
          </w:tcPr>
          <w:p w14:paraId="6FC2725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肾移植受者、心脏移植受者和肝移植受者</w:t>
            </w:r>
          </w:p>
          <w:p w14:paraId="32440D7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901" w:type="dxa"/>
            <w:tcBorders>
              <w:top w:val="single" w:color="auto" w:sz="4" w:space="0"/>
              <w:left w:val="nil"/>
              <w:bottom w:val="nil"/>
              <w:right w:val="nil"/>
            </w:tcBorders>
          </w:tcPr>
          <w:p w14:paraId="6CAD053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无</w:t>
            </w:r>
          </w:p>
        </w:tc>
        <w:tc>
          <w:tcPr>
            <w:tcW w:w="1546" w:type="dxa"/>
            <w:tcBorders>
              <w:top w:val="single" w:color="auto" w:sz="4" w:space="0"/>
              <w:left w:val="nil"/>
              <w:bottom w:val="nil"/>
              <w:right w:val="nil"/>
            </w:tcBorders>
          </w:tcPr>
          <w:p w14:paraId="7EBFA550">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胃肠道反应常见，乳酸酸中毒罕见</w:t>
            </w:r>
          </w:p>
        </w:tc>
        <w:tc>
          <w:tcPr>
            <w:tcW w:w="2164" w:type="dxa"/>
            <w:tcBorders>
              <w:top w:val="single" w:color="auto" w:sz="4" w:space="0"/>
              <w:left w:val="nil"/>
              <w:bottom w:val="nil"/>
              <w:right w:val="nil"/>
            </w:tcBorders>
          </w:tcPr>
          <w:p w14:paraId="0C2AA735">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注意监测肾功能， 禁用于eGFR&lt;45 mL/（min·1.73 m2）； 肝功能不全、严重感染、缺氧或接受大手术的患者禁用</w:t>
            </w:r>
          </w:p>
        </w:tc>
      </w:tr>
      <w:tr w14:paraId="4E17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0865214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sz w:val="15"/>
                <w:szCs w:val="15"/>
              </w:rPr>
            </w:pPr>
            <w:r>
              <w:rPr>
                <w:rFonts w:hint="default" w:ascii="Times New Roman" w:hAnsi="Times New Roman" w:eastAsia="宋体" w:cs="Times New Roman"/>
                <w:spacing w:val="-1"/>
                <w:sz w:val="15"/>
                <w:szCs w:val="15"/>
                <w:vertAlign w:val="baseline"/>
                <w:lang w:val="en-US" w:eastAsia="zh-CN"/>
              </w:rPr>
              <w:t>DPP-4i</w:t>
            </w:r>
          </w:p>
          <w:p w14:paraId="617C00F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1582" w:type="dxa"/>
            <w:gridSpan w:val="2"/>
            <w:tcBorders>
              <w:top w:val="nil"/>
              <w:left w:val="nil"/>
              <w:bottom w:val="nil"/>
              <w:right w:val="nil"/>
            </w:tcBorders>
          </w:tcPr>
          <w:p w14:paraId="659A07A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西格列汀、沙格 列汀、利格列汀、维格列汀、 阿格列汀</w:t>
            </w:r>
          </w:p>
        </w:tc>
        <w:tc>
          <w:tcPr>
            <w:tcW w:w="1503" w:type="dxa"/>
            <w:tcBorders>
              <w:top w:val="nil"/>
              <w:left w:val="nil"/>
              <w:bottom w:val="nil"/>
              <w:right w:val="nil"/>
            </w:tcBorders>
          </w:tcPr>
          <w:p w14:paraId="51A182E5">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肾移植受者</w:t>
            </w:r>
          </w:p>
          <w:p w14:paraId="6F8A206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901" w:type="dxa"/>
            <w:tcBorders>
              <w:top w:val="nil"/>
              <w:left w:val="nil"/>
              <w:bottom w:val="nil"/>
              <w:right w:val="nil"/>
            </w:tcBorders>
          </w:tcPr>
          <w:p w14:paraId="330DB62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西格列汀和 CsA，维格列汀和TAC可能存在DDI</w:t>
            </w:r>
          </w:p>
        </w:tc>
        <w:tc>
          <w:tcPr>
            <w:tcW w:w="1546" w:type="dxa"/>
            <w:tcBorders>
              <w:top w:val="nil"/>
              <w:left w:val="nil"/>
              <w:bottom w:val="nil"/>
              <w:right w:val="nil"/>
            </w:tcBorders>
          </w:tcPr>
          <w:p w14:paraId="10F3410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少</w:t>
            </w:r>
          </w:p>
        </w:tc>
        <w:tc>
          <w:tcPr>
            <w:tcW w:w="2164" w:type="dxa"/>
            <w:tcBorders>
              <w:top w:val="nil"/>
              <w:left w:val="nil"/>
              <w:bottom w:val="nil"/>
              <w:right w:val="nil"/>
            </w:tcBorders>
          </w:tcPr>
          <w:p w14:paraId="300F1C8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肾功能不全者需根据 eGFR调整用量（利格列汀除外）</w:t>
            </w:r>
          </w:p>
          <w:p w14:paraId="0A7317C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r>
      <w:tr w14:paraId="5D48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0CD4033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α-糖苷酶抑制剂</w:t>
            </w:r>
          </w:p>
          <w:p w14:paraId="4737DDA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1582" w:type="dxa"/>
            <w:gridSpan w:val="2"/>
            <w:tcBorders>
              <w:top w:val="nil"/>
              <w:left w:val="nil"/>
              <w:bottom w:val="nil"/>
              <w:right w:val="nil"/>
            </w:tcBorders>
          </w:tcPr>
          <w:p w14:paraId="4D4D438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阿卡波糖、伏格列波糖、米格列醇</w:t>
            </w:r>
          </w:p>
        </w:tc>
        <w:tc>
          <w:tcPr>
            <w:tcW w:w="1503" w:type="dxa"/>
            <w:tcBorders>
              <w:top w:val="nil"/>
              <w:left w:val="nil"/>
              <w:bottom w:val="nil"/>
              <w:right w:val="nil"/>
            </w:tcBorders>
          </w:tcPr>
          <w:p w14:paraId="5DD75A4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缺乏移植受者的循证证据</w:t>
            </w:r>
          </w:p>
        </w:tc>
        <w:tc>
          <w:tcPr>
            <w:tcW w:w="901" w:type="dxa"/>
            <w:tcBorders>
              <w:top w:val="nil"/>
              <w:left w:val="nil"/>
              <w:bottom w:val="nil"/>
              <w:right w:val="nil"/>
            </w:tcBorders>
          </w:tcPr>
          <w:p w14:paraId="6041BFC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循证证据缺乏</w:t>
            </w:r>
          </w:p>
        </w:tc>
        <w:tc>
          <w:tcPr>
            <w:tcW w:w="1546" w:type="dxa"/>
            <w:tcBorders>
              <w:top w:val="nil"/>
              <w:left w:val="nil"/>
              <w:bottom w:val="nil"/>
              <w:right w:val="nil"/>
            </w:tcBorders>
          </w:tcPr>
          <w:p w14:paraId="439C181E">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胃肠道反应常见</w:t>
            </w:r>
          </w:p>
          <w:p w14:paraId="1DA43FB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2164" w:type="dxa"/>
            <w:tcBorders>
              <w:top w:val="nil"/>
              <w:left w:val="nil"/>
              <w:bottom w:val="nil"/>
              <w:right w:val="nil"/>
            </w:tcBorders>
          </w:tcPr>
          <w:p w14:paraId="7828821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严重肝功能或肾功能不全、肠粘连、肠梗阻病史患者禁用</w:t>
            </w:r>
          </w:p>
          <w:p w14:paraId="108647B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r>
      <w:tr w14:paraId="10B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3910EA2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磺脲类</w:t>
            </w:r>
          </w:p>
        </w:tc>
        <w:tc>
          <w:tcPr>
            <w:tcW w:w="1582" w:type="dxa"/>
            <w:gridSpan w:val="2"/>
            <w:tcBorders>
              <w:top w:val="nil"/>
              <w:left w:val="nil"/>
              <w:bottom w:val="nil"/>
              <w:right w:val="nil"/>
            </w:tcBorders>
          </w:tcPr>
          <w:p w14:paraId="6298EEE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格列本脲、格列 齐特、格列美脲、格列喹酮、 格列吡嗪</w:t>
            </w:r>
          </w:p>
        </w:tc>
        <w:tc>
          <w:tcPr>
            <w:tcW w:w="1503" w:type="dxa"/>
            <w:tcBorders>
              <w:top w:val="nil"/>
              <w:left w:val="nil"/>
              <w:bottom w:val="nil"/>
              <w:right w:val="nil"/>
            </w:tcBorders>
          </w:tcPr>
          <w:p w14:paraId="5335919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缺乏移植受者的循证证据</w:t>
            </w:r>
          </w:p>
        </w:tc>
        <w:tc>
          <w:tcPr>
            <w:tcW w:w="901" w:type="dxa"/>
            <w:tcBorders>
              <w:top w:val="nil"/>
              <w:left w:val="nil"/>
              <w:bottom w:val="nil"/>
              <w:right w:val="nil"/>
            </w:tcBorders>
          </w:tcPr>
          <w:p w14:paraId="5385339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格列本脲、格列喹酮与 CsA可能存在DDI</w:t>
            </w:r>
          </w:p>
        </w:tc>
        <w:tc>
          <w:tcPr>
            <w:tcW w:w="1546" w:type="dxa"/>
            <w:tcBorders>
              <w:top w:val="nil"/>
              <w:left w:val="nil"/>
              <w:bottom w:val="nil"/>
              <w:right w:val="nil"/>
            </w:tcBorders>
          </w:tcPr>
          <w:p w14:paraId="000148D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低血糖、体重增加</w:t>
            </w:r>
          </w:p>
        </w:tc>
        <w:tc>
          <w:tcPr>
            <w:tcW w:w="2164" w:type="dxa"/>
            <w:tcBorders>
              <w:top w:val="nil"/>
              <w:left w:val="nil"/>
              <w:bottom w:val="nil"/>
              <w:right w:val="nil"/>
            </w:tcBorders>
          </w:tcPr>
          <w:p w14:paraId="6328C880">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eGFR下降者使用时低血糖风险增加；严重肝或肾功能不全、 糖尿病急性并发症时禁用</w:t>
            </w:r>
          </w:p>
        </w:tc>
      </w:tr>
      <w:tr w14:paraId="6845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1D6FF2C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噻唑烷  二酮类</w:t>
            </w:r>
          </w:p>
        </w:tc>
        <w:tc>
          <w:tcPr>
            <w:tcW w:w="1582" w:type="dxa"/>
            <w:gridSpan w:val="2"/>
            <w:tcBorders>
              <w:top w:val="nil"/>
              <w:left w:val="nil"/>
              <w:bottom w:val="nil"/>
              <w:right w:val="nil"/>
            </w:tcBorders>
          </w:tcPr>
          <w:p w14:paraId="4AFBC51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吡格列酮、罗列酮</w:t>
            </w:r>
          </w:p>
        </w:tc>
        <w:tc>
          <w:tcPr>
            <w:tcW w:w="1503" w:type="dxa"/>
            <w:tcBorders>
              <w:top w:val="nil"/>
              <w:left w:val="nil"/>
              <w:bottom w:val="nil"/>
              <w:right w:val="nil"/>
            </w:tcBorders>
          </w:tcPr>
          <w:p w14:paraId="75272D2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缺乏移植受者的循证证据</w:t>
            </w:r>
          </w:p>
        </w:tc>
        <w:tc>
          <w:tcPr>
            <w:tcW w:w="901" w:type="dxa"/>
            <w:tcBorders>
              <w:top w:val="nil"/>
              <w:left w:val="nil"/>
              <w:bottom w:val="nil"/>
              <w:right w:val="nil"/>
            </w:tcBorders>
          </w:tcPr>
          <w:p w14:paraId="76E0176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吡格列酮与 CNI无DDI</w:t>
            </w:r>
          </w:p>
        </w:tc>
        <w:tc>
          <w:tcPr>
            <w:tcW w:w="1546" w:type="dxa"/>
            <w:tcBorders>
              <w:top w:val="nil"/>
              <w:left w:val="nil"/>
              <w:bottom w:val="nil"/>
              <w:right w:val="nil"/>
            </w:tcBorders>
          </w:tcPr>
          <w:p w14:paraId="5B10D9F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体重增加、水肿、贫血、骨 折等</w:t>
            </w:r>
          </w:p>
        </w:tc>
        <w:tc>
          <w:tcPr>
            <w:tcW w:w="2164" w:type="dxa"/>
            <w:tcBorders>
              <w:top w:val="nil"/>
              <w:left w:val="nil"/>
              <w:bottom w:val="nil"/>
              <w:right w:val="nil"/>
            </w:tcBorders>
          </w:tcPr>
          <w:p w14:paraId="23DB61C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心力衰竭、活动性肝 病、严重骨质疏松和 有病理性骨折病史的 患者禁用</w:t>
            </w:r>
          </w:p>
        </w:tc>
      </w:tr>
      <w:tr w14:paraId="243A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4FEC97B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格列奈 类</w:t>
            </w:r>
          </w:p>
        </w:tc>
        <w:tc>
          <w:tcPr>
            <w:tcW w:w="1582" w:type="dxa"/>
            <w:gridSpan w:val="2"/>
            <w:tcBorders>
              <w:top w:val="nil"/>
              <w:left w:val="nil"/>
              <w:bottom w:val="nil"/>
              <w:right w:val="nil"/>
            </w:tcBorders>
          </w:tcPr>
          <w:p w14:paraId="110FF1B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瑞格列奈、那格列奈、米格列奈</w:t>
            </w:r>
          </w:p>
        </w:tc>
        <w:tc>
          <w:tcPr>
            <w:tcW w:w="1503" w:type="dxa"/>
            <w:tcBorders>
              <w:top w:val="nil"/>
              <w:left w:val="nil"/>
              <w:bottom w:val="nil"/>
              <w:right w:val="nil"/>
            </w:tcBorders>
          </w:tcPr>
          <w:p w14:paraId="23E0ABF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瑞格列奈</w:t>
            </w:r>
            <w:r>
              <w:rPr>
                <w:rFonts w:hint="eastAsia" w:ascii="Times New Roman" w:hAnsi="Times New Roman" w:eastAsia="宋体" w:cs="Times New Roman"/>
                <w:spacing w:val="-1"/>
                <w:sz w:val="15"/>
                <w:szCs w:val="15"/>
                <w:vertAlign w:val="baseline"/>
                <w:lang w:val="en-US" w:eastAsia="zh-CN"/>
              </w:rPr>
              <w:t>适用于</w:t>
            </w:r>
            <w:r>
              <w:rPr>
                <w:rFonts w:hint="default" w:ascii="Times New Roman" w:hAnsi="Times New Roman" w:eastAsia="宋体" w:cs="Times New Roman"/>
                <w:spacing w:val="-1"/>
                <w:sz w:val="15"/>
                <w:szCs w:val="15"/>
                <w:vertAlign w:val="baseline"/>
                <w:lang w:val="en-US" w:eastAsia="zh-CN"/>
              </w:rPr>
              <w:t>肾移植受者、肝移植受者</w:t>
            </w:r>
          </w:p>
        </w:tc>
        <w:tc>
          <w:tcPr>
            <w:tcW w:w="901" w:type="dxa"/>
            <w:tcBorders>
              <w:top w:val="nil"/>
              <w:left w:val="nil"/>
              <w:bottom w:val="nil"/>
              <w:right w:val="nil"/>
            </w:tcBorders>
          </w:tcPr>
          <w:p w14:paraId="6312BC7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和CsA可能存在DDI</w:t>
            </w:r>
          </w:p>
        </w:tc>
        <w:tc>
          <w:tcPr>
            <w:tcW w:w="1546" w:type="dxa"/>
            <w:tcBorders>
              <w:top w:val="nil"/>
              <w:left w:val="nil"/>
              <w:bottom w:val="nil"/>
              <w:right w:val="nil"/>
            </w:tcBorders>
          </w:tcPr>
          <w:p w14:paraId="544BD16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低血糖、体重增加</w:t>
            </w:r>
          </w:p>
        </w:tc>
        <w:tc>
          <w:tcPr>
            <w:tcW w:w="2164" w:type="dxa"/>
            <w:tcBorders>
              <w:top w:val="nil"/>
              <w:left w:val="nil"/>
              <w:bottom w:val="nil"/>
              <w:right w:val="nil"/>
            </w:tcBorders>
          </w:tcPr>
          <w:p w14:paraId="5C62F99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可在肾功能不全患者中使用；与CsA联用时注意低血糖风险</w:t>
            </w:r>
          </w:p>
        </w:tc>
      </w:tr>
      <w:tr w14:paraId="6197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bottom w:val="nil"/>
              <w:right w:val="nil"/>
            </w:tcBorders>
          </w:tcPr>
          <w:p w14:paraId="00BA848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SGLT2i</w:t>
            </w:r>
          </w:p>
        </w:tc>
        <w:tc>
          <w:tcPr>
            <w:tcW w:w="1582" w:type="dxa"/>
            <w:gridSpan w:val="2"/>
            <w:tcBorders>
              <w:top w:val="nil"/>
              <w:left w:val="nil"/>
              <w:bottom w:val="nil"/>
              <w:right w:val="nil"/>
            </w:tcBorders>
          </w:tcPr>
          <w:p w14:paraId="3E77DF3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达格列净、恩格 列净、卡格列净、恒格列净、 艾托格列净</w:t>
            </w:r>
          </w:p>
        </w:tc>
        <w:tc>
          <w:tcPr>
            <w:tcW w:w="1503" w:type="dxa"/>
            <w:tcBorders>
              <w:top w:val="nil"/>
              <w:left w:val="nil"/>
              <w:bottom w:val="nil"/>
              <w:right w:val="nil"/>
            </w:tcBorders>
          </w:tcPr>
          <w:p w14:paraId="0AE2D65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肾移植受者、心脏移植受者、 肝移植受者和肺移植受者</w:t>
            </w:r>
          </w:p>
          <w:p w14:paraId="7A2B81F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901" w:type="dxa"/>
            <w:tcBorders>
              <w:top w:val="nil"/>
              <w:left w:val="nil"/>
              <w:bottom w:val="nil"/>
              <w:right w:val="nil"/>
            </w:tcBorders>
          </w:tcPr>
          <w:p w14:paraId="4B751B0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与CNI、mTORi可能存在DDI</w:t>
            </w:r>
          </w:p>
        </w:tc>
        <w:tc>
          <w:tcPr>
            <w:tcW w:w="1546" w:type="dxa"/>
            <w:tcBorders>
              <w:top w:val="nil"/>
              <w:left w:val="nil"/>
              <w:bottom w:val="nil"/>
              <w:right w:val="nil"/>
            </w:tcBorders>
          </w:tcPr>
          <w:p w14:paraId="217BF61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泌尿系统和生殖系统感染、血容量不足；糖尿病酮症酸中毒罕见</w:t>
            </w:r>
          </w:p>
        </w:tc>
        <w:tc>
          <w:tcPr>
            <w:tcW w:w="2164" w:type="dxa"/>
            <w:tcBorders>
              <w:top w:val="nil"/>
              <w:left w:val="nil"/>
              <w:bottom w:val="nil"/>
              <w:right w:val="nil"/>
            </w:tcBorders>
          </w:tcPr>
          <w:p w14:paraId="4F7CC0B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不建议用于eGFR&lt;45 mL/（min·1.73 m2 ） 患者</w:t>
            </w:r>
          </w:p>
        </w:tc>
      </w:tr>
      <w:tr w14:paraId="0701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nil"/>
              <w:left w:val="nil"/>
              <w:right w:val="nil"/>
            </w:tcBorders>
          </w:tcPr>
          <w:p w14:paraId="6EBE4E7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GLP-1RA</w:t>
            </w:r>
          </w:p>
        </w:tc>
        <w:tc>
          <w:tcPr>
            <w:tcW w:w="1582" w:type="dxa"/>
            <w:gridSpan w:val="2"/>
            <w:tcBorders>
              <w:top w:val="nil"/>
              <w:left w:val="nil"/>
              <w:right w:val="nil"/>
            </w:tcBorders>
          </w:tcPr>
          <w:p w14:paraId="0B91478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日制剂：利拉鲁肽、艾塞那肽、贝那鲁肽、利司那肽；周制剂：度拉糖肽、洛塞那肽、艾塞那肽周制剂、司美格鲁肽</w:t>
            </w:r>
          </w:p>
        </w:tc>
        <w:tc>
          <w:tcPr>
            <w:tcW w:w="1503" w:type="dxa"/>
            <w:tcBorders>
              <w:top w:val="nil"/>
              <w:left w:val="nil"/>
              <w:right w:val="nil"/>
            </w:tcBorders>
          </w:tcPr>
          <w:p w14:paraId="28E244C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 xml:space="preserve">肾移植受者、心脏移植受 </w:t>
            </w:r>
          </w:p>
          <w:p w14:paraId="6433FB7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者、肝移植受者和肺移植受者</w:t>
            </w:r>
          </w:p>
          <w:p w14:paraId="6351FF0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901" w:type="dxa"/>
            <w:tcBorders>
              <w:top w:val="nil"/>
              <w:left w:val="nil"/>
              <w:right w:val="nil"/>
            </w:tcBorders>
          </w:tcPr>
          <w:p w14:paraId="670DB56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无</w:t>
            </w:r>
          </w:p>
        </w:tc>
        <w:tc>
          <w:tcPr>
            <w:tcW w:w="1546" w:type="dxa"/>
            <w:tcBorders>
              <w:top w:val="nil"/>
              <w:left w:val="nil"/>
              <w:right w:val="nil"/>
            </w:tcBorders>
          </w:tcPr>
          <w:p w14:paraId="6C4F190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胃肠道 反应</w:t>
            </w:r>
          </w:p>
        </w:tc>
        <w:tc>
          <w:tcPr>
            <w:tcW w:w="2164" w:type="dxa"/>
            <w:tcBorders>
              <w:top w:val="nil"/>
              <w:left w:val="nil"/>
              <w:right w:val="nil"/>
            </w:tcBorders>
          </w:tcPr>
          <w:p w14:paraId="144900D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禁用于有甲状腺髓样 癌病史或家族史的患 者以及2型多发性内分泌肿瘤综合征患者；急性胰腺炎病史 者慎用；严重高甘油 三酯血症者建议降脂 治疗后使用；使用司 美格鲁肽时需注意监 测糖尿病视网膜病 变；需注意GLP-1RA 致胃排空延迟可能影 响免疫抑制剂的吸收</w:t>
            </w:r>
          </w:p>
        </w:tc>
      </w:tr>
    </w:tbl>
    <w:p w14:paraId="63D74C4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注：CsA为环孢素；TAC为他克莫司；DDI为药物相互作用；mTORi为哺乳动物雷帕霉素靶蛋白抑制剂；eGFR为估算肾小球滤过率。 </w:t>
      </w:r>
    </w:p>
    <w:p w14:paraId="4A9FC1D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7DBF346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318C854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default"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附录7</w:t>
      </w:r>
    </w:p>
    <w:p w14:paraId="4082B21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常用降压药种类的临床选择</w:t>
      </w:r>
    </w:p>
    <w:p w14:paraId="54ECF3F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587"/>
        <w:gridCol w:w="2325"/>
        <w:gridCol w:w="1906"/>
      </w:tblGrid>
      <w:tr w14:paraId="681F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04" w:type="dxa"/>
            <w:vMerge w:val="restart"/>
            <w:tcBorders>
              <w:left w:val="nil"/>
              <w:bottom w:val="single" w:color="auto" w:sz="4" w:space="0"/>
              <w:right w:val="nil"/>
            </w:tcBorders>
          </w:tcPr>
          <w:p w14:paraId="704F296C">
            <w:pPr>
              <w:pStyle w:val="47"/>
              <w:spacing w:before="87" w:line="178" w:lineRule="auto"/>
              <w:ind w:left="295"/>
              <w:jc w:val="center"/>
              <w:rPr>
                <w:rFonts w:hint="eastAsia"/>
                <w:spacing w:val="-1"/>
                <w:lang w:val="en-US" w:eastAsia="zh-CN"/>
              </w:rPr>
            </w:pPr>
            <w:r>
              <w:rPr>
                <w:rFonts w:hint="eastAsia"/>
                <w:spacing w:val="-1"/>
                <w:lang w:val="en-US" w:eastAsia="zh-CN"/>
              </w:rPr>
              <w:t>分类</w:t>
            </w:r>
          </w:p>
        </w:tc>
        <w:tc>
          <w:tcPr>
            <w:tcW w:w="2587" w:type="dxa"/>
            <w:vMerge w:val="restart"/>
            <w:tcBorders>
              <w:left w:val="nil"/>
              <w:bottom w:val="single" w:color="auto" w:sz="4" w:space="0"/>
              <w:right w:val="nil"/>
            </w:tcBorders>
          </w:tcPr>
          <w:p w14:paraId="0C4FFD9C">
            <w:pPr>
              <w:pStyle w:val="47"/>
              <w:spacing w:before="87" w:line="178" w:lineRule="auto"/>
              <w:ind w:left="295"/>
              <w:jc w:val="center"/>
              <w:rPr>
                <w:rFonts w:hint="eastAsia"/>
                <w:spacing w:val="-1"/>
                <w:lang w:val="en-US" w:eastAsia="zh-CN"/>
              </w:rPr>
            </w:pPr>
            <w:r>
              <w:rPr>
                <w:rFonts w:hint="eastAsia"/>
                <w:spacing w:val="-1"/>
                <w:lang w:val="en-US" w:eastAsia="zh-CN"/>
              </w:rPr>
              <w:t>适应证</w:t>
            </w:r>
          </w:p>
        </w:tc>
        <w:tc>
          <w:tcPr>
            <w:tcW w:w="4231" w:type="dxa"/>
            <w:gridSpan w:val="2"/>
            <w:tcBorders>
              <w:left w:val="nil"/>
              <w:right w:val="nil"/>
            </w:tcBorders>
          </w:tcPr>
          <w:p w14:paraId="48C78AE1">
            <w:pPr>
              <w:pStyle w:val="47"/>
              <w:spacing w:before="87" w:line="178" w:lineRule="auto"/>
              <w:ind w:left="295"/>
              <w:jc w:val="center"/>
              <w:rPr>
                <w:rFonts w:hint="eastAsia"/>
                <w:spacing w:val="-1"/>
                <w:lang w:val="en-US" w:eastAsia="zh-CN"/>
              </w:rPr>
            </w:pPr>
            <w:r>
              <w:rPr>
                <w:rFonts w:hint="eastAsia"/>
                <w:spacing w:val="-1"/>
                <w:lang w:val="en-US" w:eastAsia="zh-CN"/>
              </w:rPr>
              <w:t>禁忌证</w:t>
            </w:r>
          </w:p>
        </w:tc>
      </w:tr>
      <w:tr w14:paraId="738C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04" w:type="dxa"/>
            <w:vMerge w:val="continue"/>
            <w:tcBorders>
              <w:top w:val="single" w:color="auto" w:sz="4" w:space="0"/>
              <w:left w:val="nil"/>
              <w:bottom w:val="single" w:color="auto" w:sz="4" w:space="0"/>
              <w:right w:val="nil"/>
            </w:tcBorders>
          </w:tcPr>
          <w:p w14:paraId="4E86F22C">
            <w:pPr>
              <w:pStyle w:val="47"/>
              <w:spacing w:before="87" w:line="178" w:lineRule="auto"/>
              <w:ind w:left="295"/>
              <w:jc w:val="center"/>
              <w:rPr>
                <w:rFonts w:hint="eastAsia"/>
                <w:spacing w:val="-1"/>
                <w:lang w:val="en-US" w:eastAsia="zh-CN"/>
              </w:rPr>
            </w:pPr>
          </w:p>
        </w:tc>
        <w:tc>
          <w:tcPr>
            <w:tcW w:w="2587" w:type="dxa"/>
            <w:vMerge w:val="continue"/>
            <w:tcBorders>
              <w:top w:val="single" w:color="auto" w:sz="4" w:space="0"/>
              <w:left w:val="nil"/>
              <w:bottom w:val="single" w:color="auto" w:sz="4" w:space="0"/>
              <w:right w:val="nil"/>
            </w:tcBorders>
          </w:tcPr>
          <w:p w14:paraId="3B1061D1">
            <w:pPr>
              <w:pStyle w:val="47"/>
              <w:spacing w:before="87" w:line="178" w:lineRule="auto"/>
              <w:ind w:left="295"/>
              <w:jc w:val="center"/>
              <w:rPr>
                <w:rFonts w:hint="eastAsia"/>
                <w:spacing w:val="-1"/>
                <w:lang w:val="en-US" w:eastAsia="zh-CN"/>
              </w:rPr>
            </w:pPr>
          </w:p>
        </w:tc>
        <w:tc>
          <w:tcPr>
            <w:tcW w:w="2325" w:type="dxa"/>
            <w:tcBorders>
              <w:left w:val="nil"/>
              <w:bottom w:val="single" w:color="auto" w:sz="4" w:space="0"/>
              <w:right w:val="nil"/>
            </w:tcBorders>
          </w:tcPr>
          <w:p w14:paraId="549C1361">
            <w:pPr>
              <w:pStyle w:val="47"/>
              <w:spacing w:before="87" w:line="178" w:lineRule="auto"/>
              <w:ind w:left="295"/>
              <w:jc w:val="center"/>
              <w:rPr>
                <w:rFonts w:hint="eastAsia"/>
                <w:spacing w:val="-1"/>
                <w:lang w:val="en-US" w:eastAsia="zh-CN"/>
              </w:rPr>
            </w:pPr>
            <w:r>
              <w:rPr>
                <w:rFonts w:hint="eastAsia"/>
                <w:spacing w:val="-1"/>
                <w:lang w:val="en-US" w:eastAsia="zh-CN"/>
              </w:rPr>
              <w:t>绝对禁忌证</w:t>
            </w:r>
          </w:p>
        </w:tc>
        <w:tc>
          <w:tcPr>
            <w:tcW w:w="1906" w:type="dxa"/>
            <w:tcBorders>
              <w:left w:val="nil"/>
              <w:bottom w:val="single" w:color="auto" w:sz="4" w:space="0"/>
              <w:right w:val="nil"/>
            </w:tcBorders>
          </w:tcPr>
          <w:p w14:paraId="22863F4E">
            <w:pPr>
              <w:pStyle w:val="47"/>
              <w:spacing w:before="87" w:line="178" w:lineRule="auto"/>
              <w:ind w:left="295"/>
              <w:jc w:val="center"/>
              <w:rPr>
                <w:rFonts w:hint="eastAsia"/>
                <w:spacing w:val="-1"/>
                <w:lang w:val="en-US" w:eastAsia="zh-CN"/>
              </w:rPr>
            </w:pPr>
            <w:r>
              <w:rPr>
                <w:rFonts w:hint="eastAsia"/>
                <w:spacing w:val="-1"/>
                <w:lang w:val="en-US" w:eastAsia="zh-CN"/>
              </w:rPr>
              <w:t>相对禁忌证</w:t>
            </w:r>
          </w:p>
        </w:tc>
      </w:tr>
      <w:tr w14:paraId="7F65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nil"/>
              <w:bottom w:val="nil"/>
              <w:right w:val="nil"/>
            </w:tcBorders>
          </w:tcPr>
          <w:p w14:paraId="04620A34">
            <w:pPr>
              <w:pStyle w:val="47"/>
              <w:spacing w:before="87" w:line="178" w:lineRule="auto"/>
              <w:ind w:left="295"/>
              <w:jc w:val="center"/>
              <w:rPr>
                <w:rFonts w:hint="eastAsia"/>
                <w:spacing w:val="-1"/>
                <w:lang w:val="en-US" w:eastAsia="zh-CN"/>
              </w:rPr>
            </w:pPr>
            <w:r>
              <w:rPr>
                <w:rFonts w:hint="eastAsia"/>
                <w:spacing w:val="-1"/>
                <w:lang w:val="en-US" w:eastAsia="zh-CN"/>
              </w:rPr>
              <w:t>二氢吡啶类CCB</w:t>
            </w:r>
          </w:p>
          <w:p w14:paraId="3F0A17BC">
            <w:pPr>
              <w:pStyle w:val="47"/>
              <w:spacing w:before="87" w:line="178" w:lineRule="auto"/>
              <w:ind w:left="295"/>
              <w:jc w:val="center"/>
              <w:rPr>
                <w:rFonts w:hint="eastAsia"/>
                <w:spacing w:val="-1"/>
                <w:lang w:val="en-US" w:eastAsia="zh-CN"/>
              </w:rPr>
            </w:pPr>
          </w:p>
        </w:tc>
        <w:tc>
          <w:tcPr>
            <w:tcW w:w="2587" w:type="dxa"/>
            <w:tcBorders>
              <w:top w:val="single" w:color="auto" w:sz="4" w:space="0"/>
              <w:left w:val="nil"/>
              <w:bottom w:val="nil"/>
              <w:right w:val="nil"/>
            </w:tcBorders>
          </w:tcPr>
          <w:p w14:paraId="31D1EC09">
            <w:pPr>
              <w:pStyle w:val="47"/>
              <w:spacing w:before="87" w:line="178" w:lineRule="auto"/>
              <w:ind w:left="295"/>
              <w:jc w:val="center"/>
              <w:rPr>
                <w:rFonts w:hint="eastAsia"/>
                <w:spacing w:val="-1"/>
                <w:lang w:val="en-US" w:eastAsia="zh-CN"/>
              </w:rPr>
            </w:pPr>
            <w:r>
              <w:rPr>
                <w:rFonts w:hint="eastAsia"/>
                <w:spacing w:val="-1"/>
                <w:lang w:val="en-US" w:eastAsia="zh-CN"/>
              </w:rPr>
              <w:t>老年高血压</w:t>
            </w:r>
          </w:p>
          <w:p w14:paraId="00F4E051">
            <w:pPr>
              <w:pStyle w:val="47"/>
              <w:spacing w:before="87" w:line="178" w:lineRule="auto"/>
              <w:ind w:left="295"/>
              <w:jc w:val="center"/>
              <w:rPr>
                <w:rFonts w:hint="eastAsia"/>
                <w:spacing w:val="-1"/>
                <w:lang w:val="en-US" w:eastAsia="zh-CN"/>
              </w:rPr>
            </w:pPr>
            <w:r>
              <w:rPr>
                <w:rFonts w:hint="eastAsia"/>
                <w:spacing w:val="-1"/>
                <w:lang w:val="en-US" w:eastAsia="zh-CN"/>
              </w:rPr>
              <w:t>周围血管病</w:t>
            </w:r>
          </w:p>
          <w:p w14:paraId="52133447">
            <w:pPr>
              <w:pStyle w:val="47"/>
              <w:spacing w:before="87" w:line="178" w:lineRule="auto"/>
              <w:ind w:left="295"/>
              <w:jc w:val="center"/>
              <w:rPr>
                <w:rFonts w:hint="eastAsia"/>
                <w:spacing w:val="-1"/>
                <w:lang w:val="en-US" w:eastAsia="zh-CN"/>
              </w:rPr>
            </w:pPr>
            <w:r>
              <w:rPr>
                <w:rFonts w:hint="eastAsia"/>
                <w:spacing w:val="-1"/>
                <w:lang w:val="en-US" w:eastAsia="zh-CN"/>
              </w:rPr>
              <w:t>单纯收缩期高血压</w:t>
            </w:r>
          </w:p>
          <w:p w14:paraId="10BAEC96">
            <w:pPr>
              <w:pStyle w:val="47"/>
              <w:spacing w:before="87" w:line="178" w:lineRule="auto"/>
              <w:ind w:left="295"/>
              <w:jc w:val="center"/>
              <w:rPr>
                <w:rFonts w:hint="eastAsia"/>
                <w:spacing w:val="-1"/>
                <w:lang w:val="en-US" w:eastAsia="zh-CN"/>
              </w:rPr>
            </w:pPr>
            <w:r>
              <w:rPr>
                <w:rFonts w:hint="eastAsia"/>
                <w:spacing w:val="-1"/>
                <w:lang w:val="en-US" w:eastAsia="zh-CN"/>
              </w:rPr>
              <w:t>稳定性心绞痛</w:t>
            </w:r>
          </w:p>
          <w:p w14:paraId="1989B783">
            <w:pPr>
              <w:pStyle w:val="47"/>
              <w:spacing w:before="87" w:line="178" w:lineRule="auto"/>
              <w:ind w:left="295"/>
              <w:jc w:val="center"/>
              <w:rPr>
                <w:rFonts w:hint="eastAsia"/>
                <w:spacing w:val="-1"/>
                <w:lang w:val="en-US" w:eastAsia="zh-CN"/>
              </w:rPr>
            </w:pPr>
            <w:r>
              <w:rPr>
                <w:rFonts w:hint="eastAsia"/>
                <w:spacing w:val="-1"/>
                <w:lang w:val="en-US" w:eastAsia="zh-CN"/>
              </w:rPr>
              <w:t>颈动脉粥样硬化</w:t>
            </w:r>
          </w:p>
          <w:p w14:paraId="71CD0293">
            <w:pPr>
              <w:pStyle w:val="47"/>
              <w:spacing w:before="87" w:line="178" w:lineRule="auto"/>
              <w:ind w:left="295"/>
              <w:jc w:val="center"/>
              <w:rPr>
                <w:rFonts w:hint="eastAsia"/>
                <w:spacing w:val="-1"/>
                <w:lang w:val="en-US" w:eastAsia="zh-CN"/>
              </w:rPr>
            </w:pPr>
            <w:r>
              <w:rPr>
                <w:rFonts w:hint="eastAsia"/>
                <w:spacing w:val="-1"/>
                <w:lang w:val="en-US" w:eastAsia="zh-CN"/>
              </w:rPr>
              <w:t>冠状动脉粥样硬化</w:t>
            </w:r>
          </w:p>
        </w:tc>
        <w:tc>
          <w:tcPr>
            <w:tcW w:w="2325" w:type="dxa"/>
            <w:tcBorders>
              <w:top w:val="single" w:color="auto" w:sz="4" w:space="0"/>
              <w:left w:val="nil"/>
              <w:bottom w:val="nil"/>
              <w:right w:val="nil"/>
            </w:tcBorders>
          </w:tcPr>
          <w:p w14:paraId="1B314E7F">
            <w:pPr>
              <w:pStyle w:val="47"/>
              <w:spacing w:before="87" w:line="178" w:lineRule="auto"/>
              <w:ind w:left="295"/>
              <w:jc w:val="center"/>
              <w:rPr>
                <w:rFonts w:hint="eastAsia"/>
                <w:spacing w:val="-1"/>
                <w:lang w:val="en-US" w:eastAsia="zh-CN"/>
              </w:rPr>
            </w:pPr>
            <w:r>
              <w:rPr>
                <w:rFonts w:hint="eastAsia"/>
                <w:spacing w:val="-1"/>
                <w:lang w:val="en-US" w:eastAsia="zh-CN"/>
              </w:rPr>
              <w:t>无</w:t>
            </w:r>
          </w:p>
          <w:p w14:paraId="792B125C">
            <w:pPr>
              <w:pStyle w:val="47"/>
              <w:spacing w:before="87" w:line="178" w:lineRule="auto"/>
              <w:ind w:left="295"/>
              <w:jc w:val="center"/>
              <w:rPr>
                <w:rFonts w:hint="eastAsia"/>
                <w:spacing w:val="-1"/>
                <w:lang w:val="en-US" w:eastAsia="zh-CN"/>
              </w:rPr>
            </w:pPr>
          </w:p>
        </w:tc>
        <w:tc>
          <w:tcPr>
            <w:tcW w:w="1906" w:type="dxa"/>
            <w:tcBorders>
              <w:top w:val="single" w:color="auto" w:sz="4" w:space="0"/>
              <w:left w:val="nil"/>
              <w:bottom w:val="nil"/>
              <w:right w:val="nil"/>
            </w:tcBorders>
          </w:tcPr>
          <w:p w14:paraId="4C16FE2D">
            <w:pPr>
              <w:pStyle w:val="47"/>
              <w:spacing w:before="87" w:line="178" w:lineRule="auto"/>
              <w:ind w:left="295"/>
              <w:jc w:val="center"/>
              <w:rPr>
                <w:rFonts w:hint="eastAsia"/>
                <w:spacing w:val="-1"/>
                <w:lang w:val="en-US" w:eastAsia="zh-CN"/>
              </w:rPr>
            </w:pPr>
            <w:r>
              <w:rPr>
                <w:rFonts w:hint="eastAsia"/>
                <w:spacing w:val="-1"/>
                <w:lang w:val="en-US" w:eastAsia="zh-CN"/>
              </w:rPr>
              <w:t>快速型心律失常</w:t>
            </w:r>
          </w:p>
          <w:p w14:paraId="34EFB850">
            <w:pPr>
              <w:pStyle w:val="47"/>
              <w:spacing w:before="87" w:line="178" w:lineRule="auto"/>
              <w:ind w:left="295"/>
              <w:jc w:val="center"/>
              <w:rPr>
                <w:rFonts w:hint="default"/>
                <w:spacing w:val="-1"/>
                <w:lang w:val="en-US" w:eastAsia="zh-CN"/>
              </w:rPr>
            </w:pPr>
            <w:r>
              <w:rPr>
                <w:rFonts w:hint="eastAsia"/>
                <w:spacing w:val="-1"/>
                <w:lang w:val="en-US" w:eastAsia="zh-CN"/>
              </w:rPr>
              <w:t>心力衰竭</w:t>
            </w:r>
          </w:p>
          <w:p w14:paraId="0B912CDA">
            <w:pPr>
              <w:pStyle w:val="47"/>
              <w:spacing w:before="87" w:line="178" w:lineRule="auto"/>
              <w:ind w:left="295"/>
              <w:jc w:val="center"/>
              <w:rPr>
                <w:rFonts w:hint="eastAsia"/>
                <w:spacing w:val="-1"/>
                <w:lang w:val="en-US" w:eastAsia="zh-CN"/>
              </w:rPr>
            </w:pPr>
          </w:p>
        </w:tc>
      </w:tr>
      <w:tr w14:paraId="3FA0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1F30E6E0">
            <w:pPr>
              <w:pStyle w:val="47"/>
              <w:spacing w:before="87" w:line="178" w:lineRule="auto"/>
              <w:ind w:left="295"/>
              <w:jc w:val="center"/>
              <w:rPr>
                <w:rFonts w:hint="eastAsia"/>
                <w:spacing w:val="-1"/>
                <w:lang w:val="en-US" w:eastAsia="zh-CN"/>
              </w:rPr>
            </w:pPr>
            <w:r>
              <w:rPr>
                <w:rFonts w:hint="eastAsia"/>
                <w:spacing w:val="-1"/>
                <w:lang w:val="en-US" w:eastAsia="zh-CN"/>
              </w:rPr>
              <w:t>非二氢吡啶类CCB</w:t>
            </w:r>
          </w:p>
        </w:tc>
        <w:tc>
          <w:tcPr>
            <w:tcW w:w="2587" w:type="dxa"/>
            <w:tcBorders>
              <w:top w:val="nil"/>
              <w:left w:val="nil"/>
              <w:bottom w:val="nil"/>
              <w:right w:val="nil"/>
            </w:tcBorders>
          </w:tcPr>
          <w:p w14:paraId="1D1D1A9A">
            <w:pPr>
              <w:pStyle w:val="47"/>
              <w:spacing w:before="87" w:line="178" w:lineRule="auto"/>
              <w:ind w:left="295"/>
              <w:jc w:val="center"/>
              <w:rPr>
                <w:rFonts w:hint="eastAsia"/>
                <w:spacing w:val="-1"/>
                <w:lang w:val="en-US" w:eastAsia="zh-CN"/>
              </w:rPr>
            </w:pPr>
            <w:r>
              <w:rPr>
                <w:rFonts w:hint="eastAsia"/>
                <w:spacing w:val="-1"/>
                <w:lang w:val="en-US" w:eastAsia="zh-CN"/>
              </w:rPr>
              <w:t>心绞痛</w:t>
            </w:r>
          </w:p>
          <w:p w14:paraId="29FCC2FA">
            <w:pPr>
              <w:pStyle w:val="47"/>
              <w:spacing w:before="87" w:line="178" w:lineRule="auto"/>
              <w:ind w:left="295"/>
              <w:jc w:val="center"/>
              <w:rPr>
                <w:rFonts w:hint="eastAsia"/>
                <w:spacing w:val="-1"/>
                <w:lang w:val="en-US" w:eastAsia="zh-CN"/>
              </w:rPr>
            </w:pPr>
            <w:r>
              <w:rPr>
                <w:rFonts w:hint="eastAsia"/>
                <w:spacing w:val="-1"/>
                <w:lang w:val="en-US" w:eastAsia="zh-CN"/>
              </w:rPr>
              <w:t>颈动脉粥样硬化</w:t>
            </w:r>
          </w:p>
          <w:p w14:paraId="76C6AF50">
            <w:pPr>
              <w:pStyle w:val="47"/>
              <w:spacing w:before="87" w:line="178" w:lineRule="auto"/>
              <w:ind w:left="295"/>
              <w:jc w:val="center"/>
              <w:rPr>
                <w:rFonts w:hint="eastAsia"/>
                <w:spacing w:val="-1"/>
                <w:lang w:val="en-US" w:eastAsia="zh-CN"/>
              </w:rPr>
            </w:pPr>
            <w:r>
              <w:rPr>
                <w:rFonts w:hint="eastAsia"/>
                <w:spacing w:val="-1"/>
                <w:lang w:val="en-US" w:eastAsia="zh-CN"/>
              </w:rPr>
              <w:t>室上性快速心律失常</w:t>
            </w:r>
          </w:p>
        </w:tc>
        <w:tc>
          <w:tcPr>
            <w:tcW w:w="2325" w:type="dxa"/>
            <w:tcBorders>
              <w:top w:val="nil"/>
              <w:left w:val="nil"/>
              <w:bottom w:val="nil"/>
              <w:right w:val="nil"/>
            </w:tcBorders>
          </w:tcPr>
          <w:p w14:paraId="468FE7D4">
            <w:pPr>
              <w:pStyle w:val="47"/>
              <w:spacing w:before="87" w:line="178" w:lineRule="auto"/>
              <w:ind w:left="295"/>
              <w:jc w:val="center"/>
              <w:rPr>
                <w:rFonts w:hint="eastAsia"/>
                <w:spacing w:val="-1"/>
                <w:lang w:val="en-US" w:eastAsia="zh-CN"/>
              </w:rPr>
            </w:pPr>
            <w:r>
              <w:rPr>
                <w:rFonts w:hint="eastAsia"/>
                <w:spacing w:val="-1"/>
                <w:lang w:val="en-US" w:eastAsia="zh-CN"/>
              </w:rPr>
              <w:t>二度至三度房室传导阻滞</w:t>
            </w:r>
          </w:p>
          <w:p w14:paraId="279D062E">
            <w:pPr>
              <w:pStyle w:val="47"/>
              <w:spacing w:before="87" w:line="178" w:lineRule="auto"/>
              <w:ind w:left="295"/>
              <w:jc w:val="center"/>
              <w:rPr>
                <w:rFonts w:hint="eastAsia"/>
                <w:spacing w:val="-1"/>
                <w:lang w:val="en-US" w:eastAsia="zh-CN"/>
              </w:rPr>
            </w:pPr>
            <w:r>
              <w:rPr>
                <w:rFonts w:hint="eastAsia"/>
                <w:spacing w:val="-1"/>
                <w:lang w:val="en-US" w:eastAsia="zh-CN"/>
              </w:rPr>
              <w:t>心力衰竭</w:t>
            </w:r>
          </w:p>
        </w:tc>
        <w:tc>
          <w:tcPr>
            <w:tcW w:w="1906" w:type="dxa"/>
            <w:tcBorders>
              <w:top w:val="nil"/>
              <w:left w:val="nil"/>
              <w:bottom w:val="nil"/>
              <w:right w:val="nil"/>
            </w:tcBorders>
          </w:tcPr>
          <w:p w14:paraId="479EC26A">
            <w:pPr>
              <w:pStyle w:val="47"/>
              <w:spacing w:before="87" w:line="178" w:lineRule="auto"/>
              <w:ind w:left="295"/>
              <w:jc w:val="center"/>
              <w:rPr>
                <w:rFonts w:hint="eastAsia"/>
                <w:spacing w:val="-1"/>
                <w:lang w:val="en-US" w:eastAsia="zh-CN"/>
              </w:rPr>
            </w:pPr>
          </w:p>
        </w:tc>
      </w:tr>
      <w:tr w14:paraId="695D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0B21EDA6">
            <w:pPr>
              <w:pStyle w:val="47"/>
              <w:spacing w:before="87" w:line="178" w:lineRule="auto"/>
              <w:ind w:left="295"/>
              <w:jc w:val="center"/>
              <w:rPr>
                <w:rFonts w:hint="eastAsia"/>
                <w:spacing w:val="-1"/>
                <w:lang w:val="en-US" w:eastAsia="zh-CN"/>
              </w:rPr>
            </w:pPr>
            <w:r>
              <w:rPr>
                <w:rFonts w:hint="eastAsia"/>
                <w:spacing w:val="-1"/>
                <w:lang w:val="en-US" w:eastAsia="zh-CN"/>
              </w:rPr>
              <w:t>ACEI</w:t>
            </w:r>
          </w:p>
          <w:p w14:paraId="245999FB">
            <w:pPr>
              <w:pStyle w:val="47"/>
              <w:spacing w:before="87" w:line="178" w:lineRule="auto"/>
              <w:ind w:left="295"/>
              <w:jc w:val="center"/>
              <w:rPr>
                <w:rFonts w:hint="eastAsia"/>
                <w:spacing w:val="-1"/>
                <w:lang w:val="en-US" w:eastAsia="zh-CN"/>
              </w:rPr>
            </w:pPr>
          </w:p>
        </w:tc>
        <w:tc>
          <w:tcPr>
            <w:tcW w:w="2587" w:type="dxa"/>
            <w:tcBorders>
              <w:top w:val="nil"/>
              <w:left w:val="nil"/>
              <w:bottom w:val="nil"/>
              <w:right w:val="nil"/>
            </w:tcBorders>
          </w:tcPr>
          <w:p w14:paraId="260D8AEB">
            <w:pPr>
              <w:pStyle w:val="47"/>
              <w:spacing w:before="87" w:line="178" w:lineRule="auto"/>
              <w:ind w:left="295"/>
              <w:jc w:val="center"/>
              <w:rPr>
                <w:rFonts w:hint="eastAsia"/>
                <w:spacing w:val="-1"/>
                <w:lang w:val="en-US" w:eastAsia="zh-CN"/>
              </w:rPr>
            </w:pPr>
            <w:r>
              <w:rPr>
                <w:rFonts w:hint="eastAsia"/>
                <w:spacing w:val="-1"/>
                <w:lang w:val="en-US" w:eastAsia="zh-CN"/>
              </w:rPr>
              <w:t>心力衰竭</w:t>
            </w:r>
          </w:p>
          <w:p w14:paraId="42DEDB15">
            <w:pPr>
              <w:pStyle w:val="47"/>
              <w:spacing w:before="87" w:line="178" w:lineRule="auto"/>
              <w:ind w:left="295"/>
              <w:jc w:val="center"/>
              <w:rPr>
                <w:rFonts w:hint="eastAsia"/>
                <w:spacing w:val="-1"/>
                <w:lang w:val="en-US" w:eastAsia="zh-CN"/>
              </w:rPr>
            </w:pPr>
            <w:r>
              <w:rPr>
                <w:rFonts w:hint="eastAsia"/>
                <w:spacing w:val="-1"/>
                <w:lang w:val="en-US" w:eastAsia="zh-CN"/>
              </w:rPr>
              <w:t>冠心病</w:t>
            </w:r>
          </w:p>
          <w:p w14:paraId="63012DE6">
            <w:pPr>
              <w:pStyle w:val="47"/>
              <w:spacing w:before="87" w:line="178" w:lineRule="auto"/>
              <w:ind w:left="295"/>
              <w:jc w:val="center"/>
              <w:rPr>
                <w:rFonts w:hint="eastAsia"/>
                <w:spacing w:val="-1"/>
                <w:lang w:val="en-US" w:eastAsia="zh-CN"/>
              </w:rPr>
            </w:pPr>
            <w:r>
              <w:rPr>
                <w:rFonts w:hint="eastAsia"/>
                <w:spacing w:val="-1"/>
                <w:lang w:val="en-US" w:eastAsia="zh-CN"/>
              </w:rPr>
              <w:t>左心室肥厚</w:t>
            </w:r>
          </w:p>
          <w:p w14:paraId="65A79B70">
            <w:pPr>
              <w:pStyle w:val="47"/>
              <w:spacing w:before="87" w:line="178" w:lineRule="auto"/>
              <w:ind w:left="295"/>
              <w:jc w:val="center"/>
              <w:rPr>
                <w:rFonts w:hint="eastAsia"/>
                <w:spacing w:val="-1"/>
                <w:lang w:val="en-US" w:eastAsia="zh-CN"/>
              </w:rPr>
            </w:pPr>
            <w:r>
              <w:rPr>
                <w:rFonts w:hint="eastAsia"/>
                <w:spacing w:val="-1"/>
                <w:lang w:val="en-US" w:eastAsia="zh-CN"/>
              </w:rPr>
              <w:t>左心室功能不全</w:t>
            </w:r>
          </w:p>
          <w:p w14:paraId="36684D76">
            <w:pPr>
              <w:pStyle w:val="47"/>
              <w:spacing w:before="87" w:line="178" w:lineRule="auto"/>
              <w:ind w:left="295"/>
              <w:jc w:val="center"/>
              <w:rPr>
                <w:rFonts w:hint="eastAsia"/>
                <w:spacing w:val="-1"/>
                <w:lang w:val="en-US" w:eastAsia="zh-CN"/>
              </w:rPr>
            </w:pPr>
            <w:r>
              <w:rPr>
                <w:rFonts w:hint="eastAsia"/>
                <w:spacing w:val="-1"/>
                <w:lang w:val="en-US" w:eastAsia="zh-CN"/>
              </w:rPr>
              <w:t>心房颤动预防</w:t>
            </w:r>
          </w:p>
          <w:p w14:paraId="5AD254BB">
            <w:pPr>
              <w:pStyle w:val="47"/>
              <w:spacing w:before="87" w:line="178" w:lineRule="auto"/>
              <w:ind w:left="295"/>
              <w:jc w:val="center"/>
              <w:rPr>
                <w:rFonts w:hint="eastAsia"/>
                <w:spacing w:val="-1"/>
                <w:lang w:val="en-US" w:eastAsia="zh-CN"/>
              </w:rPr>
            </w:pPr>
            <w:r>
              <w:rPr>
                <w:rFonts w:hint="eastAsia"/>
                <w:spacing w:val="-1"/>
                <w:lang w:val="en-US" w:eastAsia="zh-CN"/>
              </w:rPr>
              <w:t>颈动脉粥样硬化</w:t>
            </w:r>
          </w:p>
          <w:p w14:paraId="07D6B1E9">
            <w:pPr>
              <w:pStyle w:val="47"/>
              <w:spacing w:before="87" w:line="178" w:lineRule="auto"/>
              <w:ind w:left="295"/>
              <w:jc w:val="center"/>
              <w:rPr>
                <w:rFonts w:hint="eastAsia"/>
                <w:spacing w:val="-1"/>
                <w:lang w:val="en-US" w:eastAsia="zh-CN"/>
              </w:rPr>
            </w:pPr>
            <w:r>
              <w:rPr>
                <w:rFonts w:hint="eastAsia"/>
                <w:spacing w:val="-1"/>
                <w:lang w:val="en-US" w:eastAsia="zh-CN"/>
              </w:rPr>
              <w:t>非糖尿病肾病</w:t>
            </w:r>
          </w:p>
          <w:p w14:paraId="01E5F873">
            <w:pPr>
              <w:pStyle w:val="47"/>
              <w:spacing w:before="87" w:line="178" w:lineRule="auto"/>
              <w:ind w:left="295"/>
              <w:jc w:val="center"/>
              <w:rPr>
                <w:rFonts w:hint="eastAsia"/>
                <w:spacing w:val="-1"/>
                <w:lang w:val="en-US" w:eastAsia="zh-CN"/>
              </w:rPr>
            </w:pPr>
            <w:r>
              <w:rPr>
                <w:rFonts w:hint="eastAsia"/>
                <w:spacing w:val="-1"/>
                <w:lang w:val="en-US" w:eastAsia="zh-CN"/>
              </w:rPr>
              <w:t>糖尿病肾病</w:t>
            </w:r>
          </w:p>
          <w:p w14:paraId="1CE39B96">
            <w:pPr>
              <w:pStyle w:val="47"/>
              <w:spacing w:before="87" w:line="178" w:lineRule="auto"/>
              <w:ind w:left="295"/>
              <w:jc w:val="center"/>
              <w:rPr>
                <w:rFonts w:hint="eastAsia"/>
                <w:spacing w:val="-1"/>
                <w:lang w:val="en-US" w:eastAsia="zh-CN"/>
              </w:rPr>
            </w:pPr>
            <w:r>
              <w:rPr>
                <w:rFonts w:hint="eastAsia"/>
                <w:spacing w:val="-1"/>
                <w:lang w:val="en-US" w:eastAsia="zh-CN"/>
              </w:rPr>
              <w:t>蛋白尿/微量白蛋白尿</w:t>
            </w:r>
          </w:p>
          <w:p w14:paraId="473BCD15">
            <w:pPr>
              <w:pStyle w:val="47"/>
              <w:spacing w:before="87" w:line="178" w:lineRule="auto"/>
              <w:ind w:left="295"/>
              <w:jc w:val="center"/>
              <w:rPr>
                <w:rFonts w:hint="eastAsia"/>
                <w:spacing w:val="-1"/>
                <w:lang w:val="en-US" w:eastAsia="zh-CN"/>
              </w:rPr>
            </w:pPr>
            <w:r>
              <w:rPr>
                <w:rFonts w:hint="eastAsia"/>
                <w:spacing w:val="-1"/>
                <w:lang w:val="en-US" w:eastAsia="zh-CN"/>
              </w:rPr>
              <w:t>代谢综合征</w:t>
            </w:r>
          </w:p>
        </w:tc>
        <w:tc>
          <w:tcPr>
            <w:tcW w:w="2325" w:type="dxa"/>
            <w:tcBorders>
              <w:top w:val="nil"/>
              <w:left w:val="nil"/>
              <w:bottom w:val="nil"/>
              <w:right w:val="nil"/>
            </w:tcBorders>
          </w:tcPr>
          <w:p w14:paraId="63AE9E2A">
            <w:pPr>
              <w:pStyle w:val="47"/>
              <w:spacing w:before="87" w:line="178" w:lineRule="auto"/>
              <w:ind w:left="295"/>
              <w:jc w:val="center"/>
              <w:rPr>
                <w:rFonts w:hint="eastAsia"/>
                <w:spacing w:val="-1"/>
                <w:lang w:val="en-US" w:eastAsia="zh-CN"/>
              </w:rPr>
            </w:pPr>
            <w:r>
              <w:rPr>
                <w:rFonts w:hint="eastAsia"/>
                <w:spacing w:val="-1"/>
                <w:lang w:val="en-US" w:eastAsia="zh-CN"/>
              </w:rPr>
              <w:t>妊娠</w:t>
            </w:r>
          </w:p>
          <w:p w14:paraId="3603F073">
            <w:pPr>
              <w:pStyle w:val="47"/>
              <w:spacing w:before="87" w:line="178" w:lineRule="auto"/>
              <w:ind w:left="295"/>
              <w:jc w:val="center"/>
              <w:rPr>
                <w:rFonts w:hint="eastAsia"/>
                <w:spacing w:val="-1"/>
                <w:lang w:val="en-US" w:eastAsia="zh-CN"/>
              </w:rPr>
            </w:pPr>
            <w:r>
              <w:rPr>
                <w:rFonts w:hint="eastAsia"/>
                <w:spacing w:val="-1"/>
                <w:lang w:val="en-US" w:eastAsia="zh-CN"/>
              </w:rPr>
              <w:t>高血钾</w:t>
            </w:r>
          </w:p>
          <w:p w14:paraId="0BE1B052">
            <w:pPr>
              <w:pStyle w:val="47"/>
              <w:spacing w:before="87" w:line="178" w:lineRule="auto"/>
              <w:ind w:left="295"/>
              <w:jc w:val="center"/>
              <w:rPr>
                <w:rFonts w:hint="eastAsia"/>
                <w:spacing w:val="-1"/>
                <w:lang w:val="en-US" w:eastAsia="zh-CN"/>
              </w:rPr>
            </w:pPr>
            <w:r>
              <w:rPr>
                <w:rFonts w:hint="eastAsia"/>
                <w:spacing w:val="-1"/>
                <w:lang w:val="en-US" w:eastAsia="zh-CN"/>
              </w:rPr>
              <w:t>双侧肾动脉重度狭窄</w:t>
            </w:r>
          </w:p>
          <w:p w14:paraId="49BDDA47">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0B691559">
            <w:pPr>
              <w:pStyle w:val="47"/>
              <w:spacing w:before="87" w:line="178" w:lineRule="auto"/>
              <w:ind w:left="295"/>
              <w:jc w:val="center"/>
              <w:rPr>
                <w:rFonts w:hint="eastAsia"/>
                <w:spacing w:val="-1"/>
                <w:lang w:val="en-US" w:eastAsia="zh-CN"/>
              </w:rPr>
            </w:pPr>
          </w:p>
        </w:tc>
      </w:tr>
      <w:tr w14:paraId="79FA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17188045">
            <w:pPr>
              <w:pStyle w:val="47"/>
              <w:spacing w:before="87" w:line="178" w:lineRule="auto"/>
              <w:ind w:left="295"/>
              <w:jc w:val="center"/>
              <w:rPr>
                <w:rFonts w:hint="eastAsia"/>
                <w:spacing w:val="-1"/>
                <w:lang w:val="en-US" w:eastAsia="zh-CN"/>
              </w:rPr>
            </w:pPr>
            <w:r>
              <w:rPr>
                <w:rFonts w:hint="eastAsia"/>
                <w:spacing w:val="-1"/>
                <w:lang w:val="en-US" w:eastAsia="zh-CN"/>
              </w:rPr>
              <w:t>ARB</w:t>
            </w:r>
          </w:p>
          <w:p w14:paraId="5FCDBDF7">
            <w:pPr>
              <w:pStyle w:val="47"/>
              <w:spacing w:before="87" w:line="178" w:lineRule="auto"/>
              <w:ind w:left="295"/>
              <w:jc w:val="center"/>
              <w:rPr>
                <w:rFonts w:hint="eastAsia"/>
                <w:spacing w:val="-1"/>
                <w:lang w:val="en-US" w:eastAsia="zh-CN"/>
              </w:rPr>
            </w:pPr>
          </w:p>
        </w:tc>
        <w:tc>
          <w:tcPr>
            <w:tcW w:w="2587" w:type="dxa"/>
            <w:tcBorders>
              <w:top w:val="nil"/>
              <w:left w:val="nil"/>
              <w:bottom w:val="nil"/>
              <w:right w:val="nil"/>
            </w:tcBorders>
          </w:tcPr>
          <w:p w14:paraId="19BF2604">
            <w:pPr>
              <w:pStyle w:val="47"/>
              <w:spacing w:before="87" w:line="178" w:lineRule="auto"/>
              <w:ind w:left="295"/>
              <w:jc w:val="center"/>
              <w:rPr>
                <w:rFonts w:hint="eastAsia"/>
                <w:spacing w:val="-1"/>
                <w:lang w:val="en-US" w:eastAsia="zh-CN"/>
              </w:rPr>
            </w:pPr>
            <w:r>
              <w:rPr>
                <w:rFonts w:hint="eastAsia"/>
                <w:spacing w:val="-1"/>
                <w:lang w:val="en-US" w:eastAsia="zh-CN"/>
              </w:rPr>
              <w:t>糖尿病肾病</w:t>
            </w:r>
          </w:p>
          <w:p w14:paraId="50295C23">
            <w:pPr>
              <w:pStyle w:val="47"/>
              <w:spacing w:before="87" w:line="178" w:lineRule="auto"/>
              <w:ind w:left="295"/>
              <w:jc w:val="center"/>
              <w:rPr>
                <w:rFonts w:hint="eastAsia"/>
                <w:spacing w:val="-1"/>
                <w:lang w:val="en-US" w:eastAsia="zh-CN"/>
              </w:rPr>
            </w:pPr>
            <w:r>
              <w:rPr>
                <w:rFonts w:hint="eastAsia"/>
                <w:spacing w:val="-1"/>
                <w:lang w:val="en-US" w:eastAsia="zh-CN"/>
              </w:rPr>
              <w:t>蛋白尿/微量白蛋白尿</w:t>
            </w:r>
          </w:p>
          <w:p w14:paraId="649C0B41">
            <w:pPr>
              <w:pStyle w:val="47"/>
              <w:spacing w:before="87" w:line="178" w:lineRule="auto"/>
              <w:ind w:left="295"/>
              <w:jc w:val="center"/>
              <w:rPr>
                <w:rFonts w:hint="eastAsia"/>
                <w:spacing w:val="-1"/>
                <w:lang w:val="en-US" w:eastAsia="zh-CN"/>
              </w:rPr>
            </w:pPr>
            <w:r>
              <w:rPr>
                <w:rFonts w:hint="eastAsia"/>
                <w:spacing w:val="-1"/>
                <w:lang w:val="en-US" w:eastAsia="zh-CN"/>
              </w:rPr>
              <w:t>冠心病</w:t>
            </w:r>
          </w:p>
          <w:p w14:paraId="2A9E1030">
            <w:pPr>
              <w:pStyle w:val="47"/>
              <w:spacing w:before="87" w:line="178" w:lineRule="auto"/>
              <w:ind w:left="295"/>
              <w:jc w:val="center"/>
              <w:rPr>
                <w:rFonts w:hint="eastAsia"/>
                <w:spacing w:val="-1"/>
                <w:lang w:val="en-US" w:eastAsia="zh-CN"/>
              </w:rPr>
            </w:pPr>
            <w:r>
              <w:rPr>
                <w:rFonts w:hint="eastAsia"/>
                <w:spacing w:val="-1"/>
                <w:lang w:val="en-US" w:eastAsia="zh-CN"/>
              </w:rPr>
              <w:t>心力衰竭</w:t>
            </w:r>
          </w:p>
          <w:p w14:paraId="3EDDAC63">
            <w:pPr>
              <w:pStyle w:val="47"/>
              <w:spacing w:before="87" w:line="178" w:lineRule="auto"/>
              <w:ind w:left="295"/>
              <w:jc w:val="center"/>
              <w:rPr>
                <w:rFonts w:hint="eastAsia"/>
                <w:spacing w:val="-1"/>
                <w:lang w:val="en-US" w:eastAsia="zh-CN"/>
              </w:rPr>
            </w:pPr>
            <w:r>
              <w:rPr>
                <w:rFonts w:hint="eastAsia"/>
                <w:spacing w:val="-1"/>
                <w:lang w:val="en-US" w:eastAsia="zh-CN"/>
              </w:rPr>
              <w:t>左心室肥厚</w:t>
            </w:r>
          </w:p>
          <w:p w14:paraId="48295C61">
            <w:pPr>
              <w:pStyle w:val="47"/>
              <w:spacing w:before="87" w:line="178" w:lineRule="auto"/>
              <w:ind w:left="295"/>
              <w:jc w:val="center"/>
              <w:rPr>
                <w:rFonts w:hint="eastAsia"/>
                <w:spacing w:val="-1"/>
                <w:lang w:val="en-US" w:eastAsia="zh-CN"/>
              </w:rPr>
            </w:pPr>
            <w:r>
              <w:rPr>
                <w:rFonts w:hint="eastAsia"/>
                <w:spacing w:val="-1"/>
                <w:lang w:val="en-US" w:eastAsia="zh-CN"/>
              </w:rPr>
              <w:t>心房颤动预防</w:t>
            </w:r>
          </w:p>
          <w:p w14:paraId="3812AD19">
            <w:pPr>
              <w:pStyle w:val="47"/>
              <w:spacing w:before="87" w:line="178" w:lineRule="auto"/>
              <w:ind w:left="295"/>
              <w:jc w:val="center"/>
              <w:rPr>
                <w:rFonts w:hint="eastAsia"/>
                <w:spacing w:val="-1"/>
                <w:lang w:val="en-US" w:eastAsia="zh-CN"/>
              </w:rPr>
            </w:pPr>
            <w:r>
              <w:rPr>
                <w:rFonts w:hint="eastAsia"/>
                <w:spacing w:val="-1"/>
                <w:lang w:val="en-US" w:eastAsia="zh-CN"/>
              </w:rPr>
              <w:t>ACEI引起的咳嗽</w:t>
            </w:r>
          </w:p>
          <w:p w14:paraId="4B57B1B4">
            <w:pPr>
              <w:pStyle w:val="47"/>
              <w:spacing w:before="87" w:line="178" w:lineRule="auto"/>
              <w:ind w:left="295"/>
              <w:jc w:val="center"/>
              <w:rPr>
                <w:rFonts w:hint="eastAsia"/>
                <w:spacing w:val="-1"/>
                <w:lang w:val="en-US" w:eastAsia="zh-CN"/>
              </w:rPr>
            </w:pPr>
            <w:r>
              <w:rPr>
                <w:rFonts w:hint="eastAsia"/>
                <w:spacing w:val="-1"/>
                <w:lang w:val="en-US" w:eastAsia="zh-CN"/>
              </w:rPr>
              <w:t>代谢综合征</w:t>
            </w:r>
          </w:p>
        </w:tc>
        <w:tc>
          <w:tcPr>
            <w:tcW w:w="2325" w:type="dxa"/>
            <w:tcBorders>
              <w:top w:val="nil"/>
              <w:left w:val="nil"/>
              <w:bottom w:val="nil"/>
              <w:right w:val="nil"/>
            </w:tcBorders>
          </w:tcPr>
          <w:p w14:paraId="71A8B04E">
            <w:pPr>
              <w:pStyle w:val="47"/>
              <w:spacing w:before="87" w:line="178" w:lineRule="auto"/>
              <w:ind w:left="295"/>
              <w:jc w:val="center"/>
              <w:rPr>
                <w:rFonts w:hint="eastAsia"/>
                <w:spacing w:val="-1"/>
                <w:lang w:val="en-US" w:eastAsia="zh-CN"/>
              </w:rPr>
            </w:pPr>
            <w:r>
              <w:rPr>
                <w:rFonts w:hint="eastAsia"/>
                <w:spacing w:val="-1"/>
                <w:lang w:val="en-US" w:eastAsia="zh-CN"/>
              </w:rPr>
              <w:t>妊娠</w:t>
            </w:r>
          </w:p>
          <w:p w14:paraId="1DC09F16">
            <w:pPr>
              <w:pStyle w:val="47"/>
              <w:spacing w:before="87" w:line="178" w:lineRule="auto"/>
              <w:ind w:left="295"/>
              <w:jc w:val="center"/>
              <w:rPr>
                <w:rFonts w:hint="eastAsia"/>
                <w:spacing w:val="-1"/>
                <w:lang w:val="en-US" w:eastAsia="zh-CN"/>
              </w:rPr>
            </w:pPr>
            <w:r>
              <w:rPr>
                <w:rFonts w:hint="eastAsia"/>
                <w:spacing w:val="-1"/>
                <w:lang w:val="en-US" w:eastAsia="zh-CN"/>
              </w:rPr>
              <w:t>高血钾</w:t>
            </w:r>
          </w:p>
          <w:p w14:paraId="1E54A9EC">
            <w:pPr>
              <w:pStyle w:val="47"/>
              <w:spacing w:before="87" w:line="178" w:lineRule="auto"/>
              <w:ind w:left="295"/>
              <w:jc w:val="center"/>
              <w:rPr>
                <w:rFonts w:hint="eastAsia"/>
                <w:spacing w:val="-1"/>
                <w:lang w:val="en-US" w:eastAsia="zh-CN"/>
              </w:rPr>
            </w:pPr>
            <w:r>
              <w:rPr>
                <w:rFonts w:hint="eastAsia"/>
                <w:spacing w:val="-1"/>
                <w:lang w:val="en-US" w:eastAsia="zh-CN"/>
              </w:rPr>
              <w:t>双侧肾动脉重度狭窄</w:t>
            </w:r>
          </w:p>
          <w:p w14:paraId="1785628E">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0AB8390F">
            <w:pPr>
              <w:pStyle w:val="47"/>
              <w:spacing w:before="87" w:line="178" w:lineRule="auto"/>
              <w:ind w:left="295"/>
              <w:jc w:val="center"/>
              <w:rPr>
                <w:rFonts w:hint="eastAsia"/>
                <w:spacing w:val="-1"/>
                <w:lang w:val="en-US" w:eastAsia="zh-CN"/>
              </w:rPr>
            </w:pPr>
          </w:p>
        </w:tc>
      </w:tr>
      <w:tr w14:paraId="71C1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7DFFE850">
            <w:pPr>
              <w:pStyle w:val="47"/>
              <w:spacing w:before="87" w:line="178" w:lineRule="auto"/>
              <w:ind w:left="295"/>
              <w:jc w:val="center"/>
              <w:rPr>
                <w:rFonts w:hint="eastAsia"/>
                <w:spacing w:val="-1"/>
                <w:lang w:val="en-US" w:eastAsia="zh-CN"/>
              </w:rPr>
            </w:pPr>
            <w:r>
              <w:rPr>
                <w:rFonts w:hint="eastAsia"/>
                <w:spacing w:val="-1"/>
                <w:lang w:val="en-US" w:eastAsia="zh-CN"/>
              </w:rPr>
              <w:t>ARNI</w:t>
            </w:r>
          </w:p>
        </w:tc>
        <w:tc>
          <w:tcPr>
            <w:tcW w:w="2587" w:type="dxa"/>
            <w:tcBorders>
              <w:top w:val="nil"/>
              <w:left w:val="nil"/>
              <w:bottom w:val="nil"/>
              <w:right w:val="nil"/>
            </w:tcBorders>
          </w:tcPr>
          <w:p w14:paraId="5BAE55AA">
            <w:pPr>
              <w:pStyle w:val="47"/>
              <w:spacing w:before="87" w:line="178" w:lineRule="auto"/>
              <w:ind w:left="295"/>
              <w:jc w:val="center"/>
              <w:rPr>
                <w:rFonts w:hint="eastAsia"/>
                <w:spacing w:val="-1"/>
                <w:lang w:val="en-US" w:eastAsia="zh-CN"/>
              </w:rPr>
            </w:pPr>
            <w:r>
              <w:rPr>
                <w:rFonts w:hint="eastAsia"/>
                <w:spacing w:val="-1"/>
                <w:lang w:val="en-US" w:eastAsia="zh-CN"/>
              </w:rPr>
              <w:t>心力衰竭</w:t>
            </w:r>
          </w:p>
          <w:p w14:paraId="59EC4004">
            <w:pPr>
              <w:pStyle w:val="47"/>
              <w:spacing w:before="87" w:line="178" w:lineRule="auto"/>
              <w:ind w:left="295"/>
              <w:jc w:val="center"/>
              <w:rPr>
                <w:rFonts w:hint="eastAsia"/>
                <w:spacing w:val="-1"/>
                <w:lang w:val="en-US" w:eastAsia="zh-CN"/>
              </w:rPr>
            </w:pPr>
            <w:r>
              <w:rPr>
                <w:rFonts w:hint="eastAsia"/>
                <w:spacing w:val="-1"/>
                <w:lang w:val="en-US" w:eastAsia="zh-CN"/>
              </w:rPr>
              <w:t>心肌梗死后</w:t>
            </w:r>
          </w:p>
          <w:p w14:paraId="1F7C21EE">
            <w:pPr>
              <w:pStyle w:val="47"/>
              <w:spacing w:before="87" w:line="178" w:lineRule="auto"/>
              <w:ind w:left="295"/>
              <w:jc w:val="center"/>
              <w:rPr>
                <w:rFonts w:hint="eastAsia"/>
                <w:spacing w:val="-1"/>
                <w:lang w:val="en-US" w:eastAsia="zh-CN"/>
              </w:rPr>
            </w:pPr>
            <w:r>
              <w:rPr>
                <w:rFonts w:hint="eastAsia"/>
                <w:spacing w:val="-1"/>
                <w:lang w:val="en-US" w:eastAsia="zh-CN"/>
              </w:rPr>
              <w:t>左心室肥厚</w:t>
            </w:r>
          </w:p>
          <w:p w14:paraId="2287FE43">
            <w:pPr>
              <w:pStyle w:val="47"/>
              <w:spacing w:before="87" w:line="178" w:lineRule="auto"/>
              <w:ind w:left="295"/>
              <w:jc w:val="center"/>
              <w:rPr>
                <w:rFonts w:hint="eastAsia"/>
                <w:spacing w:val="-1"/>
                <w:lang w:val="en-US" w:eastAsia="zh-CN"/>
              </w:rPr>
            </w:pPr>
            <w:r>
              <w:rPr>
                <w:rFonts w:hint="eastAsia"/>
                <w:spacing w:val="-1"/>
                <w:lang w:val="en-US" w:eastAsia="zh-CN"/>
              </w:rPr>
              <w:t>慢性肾脏病</w:t>
            </w:r>
          </w:p>
          <w:p w14:paraId="44B2FDDD">
            <w:pPr>
              <w:pStyle w:val="47"/>
              <w:spacing w:before="87" w:line="178" w:lineRule="auto"/>
              <w:ind w:left="295"/>
              <w:jc w:val="center"/>
              <w:rPr>
                <w:rFonts w:hint="eastAsia"/>
                <w:spacing w:val="-1"/>
                <w:lang w:val="en-US" w:eastAsia="zh-CN"/>
              </w:rPr>
            </w:pPr>
            <w:r>
              <w:rPr>
                <w:rFonts w:hint="eastAsia"/>
                <w:spacing w:val="-1"/>
                <w:lang w:val="en-US" w:eastAsia="zh-CN"/>
              </w:rPr>
              <w:t>老年高血压</w:t>
            </w:r>
          </w:p>
        </w:tc>
        <w:tc>
          <w:tcPr>
            <w:tcW w:w="2325" w:type="dxa"/>
            <w:tcBorders>
              <w:top w:val="nil"/>
              <w:left w:val="nil"/>
              <w:bottom w:val="nil"/>
              <w:right w:val="nil"/>
            </w:tcBorders>
          </w:tcPr>
          <w:p w14:paraId="17897BBF">
            <w:pPr>
              <w:pStyle w:val="47"/>
              <w:spacing w:before="87" w:line="178" w:lineRule="auto"/>
              <w:ind w:left="295"/>
              <w:jc w:val="center"/>
              <w:rPr>
                <w:rFonts w:hint="eastAsia"/>
                <w:spacing w:val="-1"/>
                <w:lang w:val="en-US" w:eastAsia="zh-CN"/>
              </w:rPr>
            </w:pPr>
            <w:r>
              <w:rPr>
                <w:rFonts w:hint="eastAsia"/>
                <w:spacing w:val="-1"/>
                <w:lang w:val="en-US" w:eastAsia="zh-CN"/>
              </w:rPr>
              <w:t>妊娠</w:t>
            </w:r>
          </w:p>
          <w:p w14:paraId="59253ED4">
            <w:pPr>
              <w:pStyle w:val="47"/>
              <w:spacing w:before="87" w:line="178" w:lineRule="auto"/>
              <w:ind w:left="295"/>
              <w:jc w:val="center"/>
              <w:rPr>
                <w:rFonts w:hint="eastAsia"/>
                <w:spacing w:val="-1"/>
                <w:lang w:val="en-US" w:eastAsia="zh-CN"/>
              </w:rPr>
            </w:pPr>
            <w:r>
              <w:rPr>
                <w:rFonts w:hint="eastAsia"/>
                <w:spacing w:val="-1"/>
                <w:lang w:val="en-US" w:eastAsia="zh-CN"/>
              </w:rPr>
              <w:t>高血钾</w:t>
            </w:r>
          </w:p>
          <w:p w14:paraId="77F5CBE0">
            <w:pPr>
              <w:pStyle w:val="47"/>
              <w:spacing w:before="87" w:line="178" w:lineRule="auto"/>
              <w:ind w:left="295"/>
              <w:jc w:val="center"/>
              <w:rPr>
                <w:rFonts w:hint="eastAsia"/>
                <w:spacing w:val="-1"/>
                <w:lang w:val="en-US" w:eastAsia="zh-CN"/>
              </w:rPr>
            </w:pPr>
            <w:r>
              <w:rPr>
                <w:rFonts w:hint="eastAsia"/>
                <w:spacing w:val="-1"/>
                <w:lang w:val="en-US" w:eastAsia="zh-CN"/>
              </w:rPr>
              <w:t>双侧肾动脉重度狭窄</w:t>
            </w:r>
          </w:p>
          <w:p w14:paraId="058AB16C">
            <w:pPr>
              <w:pStyle w:val="47"/>
              <w:spacing w:before="87" w:line="178" w:lineRule="auto"/>
              <w:ind w:left="295"/>
              <w:jc w:val="center"/>
              <w:rPr>
                <w:rFonts w:hint="eastAsia"/>
                <w:spacing w:val="-1"/>
                <w:lang w:val="en-US" w:eastAsia="zh-CN"/>
              </w:rPr>
            </w:pPr>
            <w:r>
              <w:rPr>
                <w:rFonts w:hint="eastAsia"/>
                <w:spacing w:val="-1"/>
                <w:lang w:val="en-US" w:eastAsia="zh-CN"/>
              </w:rPr>
              <w:t>重度肾功能损害</w:t>
            </w:r>
          </w:p>
          <w:p w14:paraId="546D9564">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51240892">
            <w:pPr>
              <w:pStyle w:val="47"/>
              <w:spacing w:before="87" w:line="178" w:lineRule="auto"/>
              <w:ind w:left="295"/>
              <w:jc w:val="center"/>
              <w:rPr>
                <w:rFonts w:hint="eastAsia"/>
                <w:spacing w:val="-1"/>
                <w:lang w:val="en-US" w:eastAsia="zh-CN"/>
              </w:rPr>
            </w:pPr>
            <w:r>
              <w:rPr>
                <w:rFonts w:hint="eastAsia"/>
                <w:spacing w:val="-1"/>
                <w:lang w:val="en-US" w:eastAsia="zh-CN"/>
              </w:rPr>
              <w:t>中度肝功能损害</w:t>
            </w:r>
          </w:p>
          <w:p w14:paraId="0AE88560">
            <w:pPr>
              <w:pStyle w:val="47"/>
              <w:spacing w:before="87" w:line="178" w:lineRule="auto"/>
              <w:ind w:left="295"/>
              <w:jc w:val="center"/>
              <w:rPr>
                <w:rFonts w:hint="eastAsia"/>
                <w:spacing w:val="-1"/>
                <w:lang w:val="en-US" w:eastAsia="zh-CN"/>
              </w:rPr>
            </w:pPr>
          </w:p>
        </w:tc>
      </w:tr>
      <w:tr w14:paraId="0415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4551C0B6">
            <w:pPr>
              <w:pStyle w:val="47"/>
              <w:spacing w:before="87" w:line="178" w:lineRule="auto"/>
              <w:ind w:left="295"/>
              <w:jc w:val="center"/>
              <w:rPr>
                <w:rFonts w:hint="eastAsia"/>
                <w:spacing w:val="-1"/>
                <w:lang w:val="en-US" w:eastAsia="zh-CN"/>
              </w:rPr>
            </w:pPr>
            <w:r>
              <w:rPr>
                <w:rFonts w:hint="eastAsia"/>
                <w:spacing w:val="-1"/>
                <w:lang w:val="en-US" w:eastAsia="zh-CN"/>
              </w:rPr>
              <w:t>噻嗪类利尿剂</w:t>
            </w:r>
          </w:p>
          <w:p w14:paraId="0E9AD921">
            <w:pPr>
              <w:pStyle w:val="47"/>
              <w:spacing w:before="87" w:line="178" w:lineRule="auto"/>
              <w:ind w:left="295"/>
              <w:jc w:val="center"/>
              <w:rPr>
                <w:rFonts w:hint="eastAsia"/>
                <w:spacing w:val="-1"/>
                <w:lang w:val="en-US" w:eastAsia="zh-CN"/>
              </w:rPr>
            </w:pPr>
          </w:p>
        </w:tc>
        <w:tc>
          <w:tcPr>
            <w:tcW w:w="2587" w:type="dxa"/>
            <w:tcBorders>
              <w:top w:val="nil"/>
              <w:left w:val="nil"/>
              <w:bottom w:val="nil"/>
              <w:right w:val="nil"/>
            </w:tcBorders>
          </w:tcPr>
          <w:p w14:paraId="08891D96">
            <w:pPr>
              <w:pStyle w:val="47"/>
              <w:spacing w:before="87" w:line="178" w:lineRule="auto"/>
              <w:ind w:left="295"/>
              <w:jc w:val="center"/>
              <w:rPr>
                <w:rFonts w:hint="eastAsia"/>
                <w:spacing w:val="-1"/>
                <w:lang w:val="en-US" w:eastAsia="zh-CN"/>
              </w:rPr>
            </w:pPr>
            <w:r>
              <w:rPr>
                <w:rFonts w:hint="eastAsia"/>
                <w:spacing w:val="-1"/>
                <w:lang w:val="en-US" w:eastAsia="zh-CN"/>
              </w:rPr>
              <w:t>心力衰竭</w:t>
            </w:r>
          </w:p>
          <w:p w14:paraId="2AD07289">
            <w:pPr>
              <w:pStyle w:val="47"/>
              <w:spacing w:before="87" w:line="178" w:lineRule="auto"/>
              <w:ind w:left="295"/>
              <w:jc w:val="center"/>
              <w:rPr>
                <w:rFonts w:hint="eastAsia"/>
                <w:spacing w:val="-1"/>
                <w:lang w:val="en-US" w:eastAsia="zh-CN"/>
              </w:rPr>
            </w:pPr>
            <w:r>
              <w:rPr>
                <w:rFonts w:hint="eastAsia"/>
                <w:spacing w:val="-1"/>
                <w:lang w:val="en-US" w:eastAsia="zh-CN"/>
              </w:rPr>
              <w:t>老年高血压</w:t>
            </w:r>
          </w:p>
          <w:p w14:paraId="64F7076E">
            <w:pPr>
              <w:pStyle w:val="47"/>
              <w:spacing w:before="87" w:line="178" w:lineRule="auto"/>
              <w:ind w:left="295"/>
              <w:jc w:val="center"/>
              <w:rPr>
                <w:rFonts w:hint="eastAsia"/>
                <w:spacing w:val="-1"/>
                <w:lang w:val="en-US" w:eastAsia="zh-CN"/>
              </w:rPr>
            </w:pPr>
            <w:r>
              <w:rPr>
                <w:rFonts w:hint="eastAsia"/>
                <w:spacing w:val="-1"/>
                <w:lang w:val="en-US" w:eastAsia="zh-CN"/>
              </w:rPr>
              <w:t>高龄老年高血压</w:t>
            </w:r>
          </w:p>
          <w:p w14:paraId="0FF23C4B">
            <w:pPr>
              <w:pStyle w:val="47"/>
              <w:spacing w:before="87" w:line="178" w:lineRule="auto"/>
              <w:ind w:left="295"/>
              <w:jc w:val="center"/>
              <w:rPr>
                <w:rFonts w:hint="eastAsia"/>
                <w:spacing w:val="-1"/>
                <w:lang w:val="en-US" w:eastAsia="zh-CN"/>
              </w:rPr>
            </w:pPr>
            <w:r>
              <w:rPr>
                <w:rFonts w:hint="eastAsia"/>
                <w:spacing w:val="-1"/>
                <w:lang w:val="en-US" w:eastAsia="zh-CN"/>
              </w:rPr>
              <w:t>单纯收缩期高血压</w:t>
            </w:r>
          </w:p>
        </w:tc>
        <w:tc>
          <w:tcPr>
            <w:tcW w:w="2325" w:type="dxa"/>
            <w:tcBorders>
              <w:top w:val="nil"/>
              <w:left w:val="nil"/>
              <w:bottom w:val="nil"/>
              <w:right w:val="nil"/>
            </w:tcBorders>
          </w:tcPr>
          <w:p w14:paraId="404F16DE">
            <w:pPr>
              <w:pStyle w:val="47"/>
              <w:spacing w:before="87" w:line="178" w:lineRule="auto"/>
              <w:ind w:left="295"/>
              <w:jc w:val="center"/>
              <w:rPr>
                <w:rFonts w:hint="eastAsia"/>
                <w:spacing w:val="-1"/>
                <w:lang w:val="en-US" w:eastAsia="zh-CN"/>
              </w:rPr>
            </w:pPr>
            <w:r>
              <w:rPr>
                <w:rFonts w:hint="eastAsia"/>
                <w:spacing w:val="-1"/>
                <w:lang w:val="en-US" w:eastAsia="zh-CN"/>
              </w:rPr>
              <w:t>痛风</w:t>
            </w:r>
          </w:p>
          <w:p w14:paraId="52CD8892">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796524A8">
            <w:pPr>
              <w:pStyle w:val="47"/>
              <w:spacing w:before="87" w:line="178" w:lineRule="auto"/>
              <w:ind w:left="295"/>
              <w:jc w:val="center"/>
              <w:rPr>
                <w:rFonts w:hint="eastAsia"/>
                <w:spacing w:val="-1"/>
                <w:lang w:val="en-US" w:eastAsia="zh-CN"/>
              </w:rPr>
            </w:pPr>
            <w:r>
              <w:rPr>
                <w:rFonts w:hint="eastAsia"/>
                <w:spacing w:val="-1"/>
                <w:lang w:val="en-US" w:eastAsia="zh-CN"/>
              </w:rPr>
              <w:t>妊娠</w:t>
            </w:r>
          </w:p>
          <w:p w14:paraId="0EF1CE8C">
            <w:pPr>
              <w:pStyle w:val="47"/>
              <w:spacing w:before="87" w:line="178" w:lineRule="auto"/>
              <w:ind w:left="295"/>
              <w:jc w:val="center"/>
              <w:rPr>
                <w:rFonts w:hint="eastAsia"/>
                <w:spacing w:val="-1"/>
                <w:lang w:val="en-US" w:eastAsia="zh-CN"/>
              </w:rPr>
            </w:pPr>
          </w:p>
        </w:tc>
      </w:tr>
      <w:tr w14:paraId="5BF8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2E516AFE">
            <w:pPr>
              <w:pStyle w:val="47"/>
              <w:spacing w:before="87" w:line="178" w:lineRule="auto"/>
              <w:ind w:left="295"/>
              <w:jc w:val="center"/>
              <w:rPr>
                <w:rFonts w:hint="eastAsia"/>
                <w:spacing w:val="-1"/>
                <w:lang w:val="en-US" w:eastAsia="zh-CN"/>
              </w:rPr>
            </w:pPr>
            <w:r>
              <w:rPr>
                <w:rFonts w:hint="eastAsia"/>
                <w:spacing w:val="-1"/>
                <w:lang w:val="en-US" w:eastAsia="zh-CN"/>
              </w:rPr>
              <w:t>袢利尿剂</w:t>
            </w:r>
          </w:p>
        </w:tc>
        <w:tc>
          <w:tcPr>
            <w:tcW w:w="2587" w:type="dxa"/>
            <w:tcBorders>
              <w:top w:val="nil"/>
              <w:left w:val="nil"/>
              <w:bottom w:val="nil"/>
              <w:right w:val="nil"/>
            </w:tcBorders>
          </w:tcPr>
          <w:p w14:paraId="2337BC05">
            <w:pPr>
              <w:pStyle w:val="47"/>
              <w:spacing w:before="87" w:line="178" w:lineRule="auto"/>
              <w:ind w:left="295"/>
              <w:jc w:val="center"/>
              <w:rPr>
                <w:rFonts w:hint="eastAsia"/>
                <w:spacing w:val="-1"/>
                <w:lang w:val="en-US" w:eastAsia="zh-CN"/>
              </w:rPr>
            </w:pPr>
            <w:r>
              <w:rPr>
                <w:rFonts w:hint="eastAsia"/>
                <w:spacing w:val="-1"/>
                <w:lang w:val="en-US" w:eastAsia="zh-CN"/>
              </w:rPr>
              <w:t>肾功能不全</w:t>
            </w:r>
          </w:p>
          <w:p w14:paraId="3C9A99C2">
            <w:pPr>
              <w:pStyle w:val="47"/>
              <w:spacing w:before="87" w:line="178" w:lineRule="auto"/>
              <w:ind w:left="295"/>
              <w:jc w:val="center"/>
              <w:rPr>
                <w:rFonts w:hint="eastAsia"/>
                <w:spacing w:val="-1"/>
                <w:lang w:val="en-US" w:eastAsia="zh-CN"/>
              </w:rPr>
            </w:pPr>
            <w:r>
              <w:rPr>
                <w:rFonts w:hint="eastAsia"/>
                <w:spacing w:val="-1"/>
                <w:lang w:val="en-US" w:eastAsia="zh-CN"/>
              </w:rPr>
              <w:t>心力衰竭</w:t>
            </w:r>
          </w:p>
        </w:tc>
        <w:tc>
          <w:tcPr>
            <w:tcW w:w="2325" w:type="dxa"/>
            <w:tcBorders>
              <w:top w:val="nil"/>
              <w:left w:val="nil"/>
              <w:bottom w:val="nil"/>
              <w:right w:val="nil"/>
            </w:tcBorders>
          </w:tcPr>
          <w:p w14:paraId="0AD5D11F">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50976958">
            <w:pPr>
              <w:pStyle w:val="47"/>
              <w:spacing w:before="87" w:line="178" w:lineRule="auto"/>
              <w:ind w:left="295"/>
              <w:jc w:val="center"/>
              <w:rPr>
                <w:rFonts w:hint="eastAsia"/>
                <w:spacing w:val="-1"/>
                <w:lang w:val="en-US" w:eastAsia="zh-CN"/>
              </w:rPr>
            </w:pPr>
          </w:p>
        </w:tc>
      </w:tr>
      <w:tr w14:paraId="555D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349731B6">
            <w:pPr>
              <w:pStyle w:val="47"/>
              <w:spacing w:before="87" w:line="178" w:lineRule="auto"/>
              <w:ind w:left="295"/>
              <w:jc w:val="center"/>
              <w:rPr>
                <w:rFonts w:hint="eastAsia"/>
                <w:spacing w:val="-1"/>
                <w:lang w:val="en-US" w:eastAsia="zh-CN"/>
              </w:rPr>
            </w:pPr>
            <w:r>
              <w:rPr>
                <w:rFonts w:hint="eastAsia"/>
                <w:spacing w:val="-1"/>
                <w:lang w:val="en-US" w:eastAsia="zh-CN"/>
              </w:rPr>
              <w:t>盐皮质激素受体拮抗剂</w:t>
            </w:r>
          </w:p>
          <w:p w14:paraId="530F07EA">
            <w:pPr>
              <w:pStyle w:val="47"/>
              <w:spacing w:before="87" w:line="178" w:lineRule="auto"/>
              <w:ind w:left="295"/>
              <w:jc w:val="center"/>
              <w:rPr>
                <w:rFonts w:hint="eastAsia"/>
                <w:spacing w:val="-1"/>
                <w:lang w:val="en-US" w:eastAsia="zh-CN"/>
              </w:rPr>
            </w:pPr>
          </w:p>
        </w:tc>
        <w:tc>
          <w:tcPr>
            <w:tcW w:w="2587" w:type="dxa"/>
            <w:tcBorders>
              <w:top w:val="nil"/>
              <w:left w:val="nil"/>
              <w:bottom w:val="nil"/>
              <w:right w:val="nil"/>
            </w:tcBorders>
          </w:tcPr>
          <w:p w14:paraId="5595D2DB">
            <w:pPr>
              <w:pStyle w:val="47"/>
              <w:spacing w:before="87" w:line="178" w:lineRule="auto"/>
              <w:ind w:left="295"/>
              <w:jc w:val="center"/>
              <w:rPr>
                <w:rFonts w:hint="eastAsia"/>
                <w:spacing w:val="-1"/>
                <w:lang w:val="en-US" w:eastAsia="zh-CN"/>
              </w:rPr>
            </w:pPr>
            <w:r>
              <w:rPr>
                <w:rFonts w:hint="eastAsia"/>
                <w:spacing w:val="-1"/>
                <w:lang w:val="en-US" w:eastAsia="zh-CN"/>
              </w:rPr>
              <w:t>心力衰竭</w:t>
            </w:r>
          </w:p>
          <w:p w14:paraId="513DF1F8">
            <w:pPr>
              <w:pStyle w:val="47"/>
              <w:spacing w:before="87" w:line="178" w:lineRule="auto"/>
              <w:ind w:left="295"/>
              <w:jc w:val="center"/>
              <w:rPr>
                <w:rFonts w:hint="eastAsia"/>
                <w:spacing w:val="-1"/>
                <w:lang w:val="en-US" w:eastAsia="zh-CN"/>
              </w:rPr>
            </w:pPr>
            <w:r>
              <w:rPr>
                <w:rFonts w:hint="eastAsia"/>
                <w:spacing w:val="-1"/>
                <w:lang w:val="en-US" w:eastAsia="zh-CN"/>
              </w:rPr>
              <w:t>心肌梗死后</w:t>
            </w:r>
          </w:p>
        </w:tc>
        <w:tc>
          <w:tcPr>
            <w:tcW w:w="2325" w:type="dxa"/>
            <w:tcBorders>
              <w:top w:val="nil"/>
              <w:left w:val="nil"/>
              <w:bottom w:val="nil"/>
              <w:right w:val="nil"/>
            </w:tcBorders>
          </w:tcPr>
          <w:p w14:paraId="63F8D2AF">
            <w:pPr>
              <w:pStyle w:val="47"/>
              <w:spacing w:before="87" w:line="178" w:lineRule="auto"/>
              <w:ind w:left="295"/>
              <w:jc w:val="center"/>
              <w:rPr>
                <w:rFonts w:hint="eastAsia"/>
                <w:spacing w:val="-1"/>
                <w:lang w:val="en-US" w:eastAsia="zh-CN"/>
              </w:rPr>
            </w:pPr>
            <w:r>
              <w:rPr>
                <w:rFonts w:hint="eastAsia"/>
                <w:spacing w:val="-1"/>
                <w:lang w:val="en-US" w:eastAsia="zh-CN"/>
              </w:rPr>
              <w:t>肾功能衰竭</w:t>
            </w:r>
          </w:p>
          <w:p w14:paraId="5B6621B9">
            <w:pPr>
              <w:pStyle w:val="47"/>
              <w:spacing w:before="87" w:line="178" w:lineRule="auto"/>
              <w:ind w:left="295"/>
              <w:jc w:val="center"/>
              <w:rPr>
                <w:rFonts w:hint="eastAsia"/>
                <w:spacing w:val="-1"/>
                <w:lang w:val="en-US" w:eastAsia="zh-CN"/>
              </w:rPr>
            </w:pPr>
            <w:r>
              <w:rPr>
                <w:rFonts w:hint="eastAsia"/>
                <w:spacing w:val="-1"/>
                <w:lang w:val="en-US" w:eastAsia="zh-CN"/>
              </w:rPr>
              <w:t>高血钾</w:t>
            </w:r>
          </w:p>
          <w:p w14:paraId="2B8566E4">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35C62A62">
            <w:pPr>
              <w:pStyle w:val="47"/>
              <w:spacing w:before="87" w:line="178" w:lineRule="auto"/>
              <w:ind w:left="295"/>
              <w:jc w:val="center"/>
              <w:rPr>
                <w:rFonts w:hint="eastAsia"/>
                <w:spacing w:val="-1"/>
                <w:lang w:val="en-US" w:eastAsia="zh-CN"/>
              </w:rPr>
            </w:pPr>
          </w:p>
        </w:tc>
      </w:tr>
      <w:tr w14:paraId="056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14:paraId="380A4E5B">
            <w:pPr>
              <w:pStyle w:val="47"/>
              <w:spacing w:before="87" w:line="178" w:lineRule="auto"/>
              <w:ind w:left="295"/>
              <w:jc w:val="center"/>
              <w:rPr>
                <w:rFonts w:hint="eastAsia"/>
                <w:spacing w:val="-1"/>
                <w:lang w:val="en-US" w:eastAsia="zh-CN"/>
              </w:rPr>
            </w:pPr>
            <w:r>
              <w:rPr>
                <w:rFonts w:hint="eastAsia"/>
                <w:spacing w:val="-1"/>
                <w:lang w:val="en-US" w:eastAsia="zh-CN"/>
              </w:rPr>
              <w:t>β受体阻滞剂</w:t>
            </w:r>
          </w:p>
          <w:p w14:paraId="4F3AE900">
            <w:pPr>
              <w:pStyle w:val="47"/>
              <w:spacing w:before="87" w:line="178" w:lineRule="auto"/>
              <w:ind w:left="295"/>
              <w:jc w:val="center"/>
              <w:rPr>
                <w:rFonts w:hint="eastAsia"/>
                <w:spacing w:val="-1"/>
                <w:lang w:val="en-US" w:eastAsia="zh-CN"/>
              </w:rPr>
            </w:pPr>
          </w:p>
        </w:tc>
        <w:tc>
          <w:tcPr>
            <w:tcW w:w="2587" w:type="dxa"/>
            <w:tcBorders>
              <w:top w:val="nil"/>
              <w:left w:val="nil"/>
              <w:bottom w:val="nil"/>
              <w:right w:val="nil"/>
            </w:tcBorders>
          </w:tcPr>
          <w:p w14:paraId="3208DD2E">
            <w:pPr>
              <w:pStyle w:val="47"/>
              <w:spacing w:before="87" w:line="178" w:lineRule="auto"/>
              <w:ind w:left="295"/>
              <w:jc w:val="center"/>
              <w:rPr>
                <w:rFonts w:hint="eastAsia"/>
                <w:spacing w:val="-1"/>
                <w:lang w:val="en-US" w:eastAsia="zh-CN"/>
              </w:rPr>
            </w:pPr>
            <w:r>
              <w:rPr>
                <w:rFonts w:hint="eastAsia"/>
                <w:spacing w:val="-1"/>
                <w:lang w:val="en-US" w:eastAsia="zh-CN"/>
              </w:rPr>
              <w:t>心绞痛</w:t>
            </w:r>
          </w:p>
          <w:p w14:paraId="7951A8E9">
            <w:pPr>
              <w:pStyle w:val="47"/>
              <w:spacing w:before="87" w:line="178" w:lineRule="auto"/>
              <w:ind w:left="295"/>
              <w:jc w:val="center"/>
              <w:rPr>
                <w:rFonts w:hint="eastAsia"/>
                <w:spacing w:val="-1"/>
                <w:lang w:val="en-US" w:eastAsia="zh-CN"/>
              </w:rPr>
            </w:pPr>
            <w:r>
              <w:rPr>
                <w:rFonts w:hint="eastAsia"/>
                <w:spacing w:val="-1"/>
                <w:lang w:val="en-US" w:eastAsia="zh-CN"/>
              </w:rPr>
              <w:t>心肌梗死后</w:t>
            </w:r>
          </w:p>
          <w:p w14:paraId="7E09DE0E">
            <w:pPr>
              <w:pStyle w:val="47"/>
              <w:spacing w:before="87" w:line="178" w:lineRule="auto"/>
              <w:ind w:left="295"/>
              <w:jc w:val="center"/>
              <w:rPr>
                <w:rFonts w:hint="eastAsia"/>
                <w:spacing w:val="-1"/>
                <w:lang w:val="en-US" w:eastAsia="zh-CN"/>
              </w:rPr>
            </w:pPr>
            <w:r>
              <w:rPr>
                <w:rFonts w:hint="eastAsia"/>
                <w:spacing w:val="-1"/>
                <w:lang w:val="en-US" w:eastAsia="zh-CN"/>
              </w:rPr>
              <w:t>快速性心律失常</w:t>
            </w:r>
          </w:p>
          <w:p w14:paraId="317A70AE">
            <w:pPr>
              <w:pStyle w:val="47"/>
              <w:spacing w:before="87" w:line="178" w:lineRule="auto"/>
              <w:ind w:left="295"/>
              <w:jc w:val="center"/>
              <w:rPr>
                <w:rFonts w:hint="eastAsia"/>
                <w:spacing w:val="-1"/>
                <w:lang w:val="en-US" w:eastAsia="zh-CN"/>
              </w:rPr>
            </w:pPr>
            <w:r>
              <w:rPr>
                <w:rFonts w:hint="eastAsia"/>
                <w:spacing w:val="-1"/>
                <w:lang w:val="en-US" w:eastAsia="zh-CN"/>
              </w:rPr>
              <w:t>慢性心力衰竭</w:t>
            </w:r>
          </w:p>
        </w:tc>
        <w:tc>
          <w:tcPr>
            <w:tcW w:w="2325" w:type="dxa"/>
            <w:tcBorders>
              <w:top w:val="nil"/>
              <w:left w:val="nil"/>
              <w:bottom w:val="nil"/>
              <w:right w:val="nil"/>
            </w:tcBorders>
          </w:tcPr>
          <w:p w14:paraId="140D865B">
            <w:pPr>
              <w:pStyle w:val="47"/>
              <w:spacing w:before="87" w:line="178" w:lineRule="auto"/>
              <w:ind w:left="295"/>
              <w:jc w:val="center"/>
              <w:rPr>
                <w:rFonts w:hint="eastAsia"/>
                <w:spacing w:val="-1"/>
                <w:lang w:val="en-US" w:eastAsia="zh-CN"/>
              </w:rPr>
            </w:pPr>
            <w:r>
              <w:rPr>
                <w:rFonts w:hint="eastAsia"/>
                <w:spacing w:val="-1"/>
                <w:lang w:val="en-US" w:eastAsia="zh-CN"/>
              </w:rPr>
              <w:t>二至三度心脏传导阻滞</w:t>
            </w:r>
          </w:p>
          <w:p w14:paraId="66E6FF42">
            <w:pPr>
              <w:pStyle w:val="47"/>
              <w:spacing w:before="87" w:line="178" w:lineRule="auto"/>
              <w:ind w:left="295"/>
              <w:jc w:val="center"/>
              <w:rPr>
                <w:rFonts w:hint="eastAsia"/>
                <w:spacing w:val="-1"/>
                <w:lang w:val="en-US" w:eastAsia="zh-CN"/>
              </w:rPr>
            </w:pPr>
            <w:r>
              <w:rPr>
                <w:rFonts w:hint="eastAsia"/>
                <w:spacing w:val="-1"/>
                <w:lang w:val="en-US" w:eastAsia="zh-CN"/>
              </w:rPr>
              <w:t>哮喘</w:t>
            </w:r>
          </w:p>
          <w:p w14:paraId="0AFEA21C">
            <w:pPr>
              <w:pStyle w:val="47"/>
              <w:spacing w:before="87" w:line="178" w:lineRule="auto"/>
              <w:ind w:left="295"/>
              <w:jc w:val="center"/>
              <w:rPr>
                <w:rFonts w:hint="eastAsia"/>
                <w:spacing w:val="-1"/>
                <w:lang w:val="en-US" w:eastAsia="zh-CN"/>
              </w:rPr>
            </w:pPr>
          </w:p>
        </w:tc>
        <w:tc>
          <w:tcPr>
            <w:tcW w:w="1906" w:type="dxa"/>
            <w:tcBorders>
              <w:top w:val="nil"/>
              <w:left w:val="nil"/>
              <w:bottom w:val="nil"/>
              <w:right w:val="nil"/>
            </w:tcBorders>
          </w:tcPr>
          <w:p w14:paraId="09B0605E">
            <w:pPr>
              <w:pStyle w:val="47"/>
              <w:spacing w:before="87" w:line="178" w:lineRule="auto"/>
              <w:ind w:left="295"/>
              <w:jc w:val="center"/>
              <w:rPr>
                <w:rFonts w:hint="eastAsia"/>
                <w:spacing w:val="-1"/>
                <w:lang w:val="en-US" w:eastAsia="zh-CN"/>
              </w:rPr>
            </w:pPr>
            <w:r>
              <w:rPr>
                <w:rFonts w:hint="eastAsia"/>
                <w:spacing w:val="-1"/>
                <w:lang w:val="en-US" w:eastAsia="zh-CN"/>
              </w:rPr>
              <w:t>慢性阻塞性肺疾病</w:t>
            </w:r>
          </w:p>
          <w:p w14:paraId="71A42D1F">
            <w:pPr>
              <w:pStyle w:val="47"/>
              <w:spacing w:before="87" w:line="178" w:lineRule="auto"/>
              <w:ind w:left="295"/>
              <w:jc w:val="center"/>
              <w:rPr>
                <w:rFonts w:hint="eastAsia"/>
                <w:spacing w:val="-1"/>
                <w:lang w:val="en-US" w:eastAsia="zh-CN"/>
              </w:rPr>
            </w:pPr>
            <w:r>
              <w:rPr>
                <w:rFonts w:hint="eastAsia"/>
                <w:spacing w:val="-1"/>
                <w:lang w:val="en-US" w:eastAsia="zh-CN"/>
              </w:rPr>
              <w:t>周围血管病</w:t>
            </w:r>
          </w:p>
          <w:p w14:paraId="2E65C2B4">
            <w:pPr>
              <w:pStyle w:val="47"/>
              <w:spacing w:before="87" w:line="178" w:lineRule="auto"/>
              <w:ind w:left="295"/>
              <w:jc w:val="center"/>
              <w:rPr>
                <w:rFonts w:hint="eastAsia"/>
                <w:spacing w:val="-1"/>
                <w:lang w:val="en-US" w:eastAsia="zh-CN"/>
              </w:rPr>
            </w:pPr>
            <w:r>
              <w:rPr>
                <w:rFonts w:hint="eastAsia"/>
                <w:spacing w:val="-1"/>
                <w:lang w:val="en-US" w:eastAsia="zh-CN"/>
              </w:rPr>
              <w:t>糖耐量低减</w:t>
            </w:r>
          </w:p>
          <w:p w14:paraId="4DD4E35B">
            <w:pPr>
              <w:pStyle w:val="47"/>
              <w:spacing w:before="87" w:line="178" w:lineRule="auto"/>
              <w:ind w:left="295"/>
              <w:jc w:val="center"/>
              <w:rPr>
                <w:rFonts w:hint="eastAsia"/>
                <w:spacing w:val="-1"/>
                <w:lang w:val="en-US" w:eastAsia="zh-CN"/>
              </w:rPr>
            </w:pPr>
            <w:r>
              <w:rPr>
                <w:rFonts w:hint="eastAsia"/>
                <w:spacing w:val="-1"/>
                <w:lang w:val="en-US" w:eastAsia="zh-CN"/>
              </w:rPr>
              <w:t>运动员</w:t>
            </w:r>
          </w:p>
        </w:tc>
      </w:tr>
      <w:tr w14:paraId="5C04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704" w:type="dxa"/>
            <w:tcBorders>
              <w:top w:val="nil"/>
              <w:left w:val="nil"/>
              <w:right w:val="nil"/>
            </w:tcBorders>
          </w:tcPr>
          <w:p w14:paraId="3C0A7954">
            <w:pPr>
              <w:pStyle w:val="47"/>
              <w:spacing w:before="87" w:line="178" w:lineRule="auto"/>
              <w:ind w:left="295"/>
              <w:jc w:val="center"/>
              <w:rPr>
                <w:rFonts w:hint="eastAsia"/>
                <w:spacing w:val="-1"/>
                <w:lang w:val="en-US" w:eastAsia="zh-CN"/>
              </w:rPr>
            </w:pPr>
          </w:p>
          <w:p w14:paraId="766A91B5">
            <w:pPr>
              <w:pStyle w:val="47"/>
              <w:spacing w:before="87" w:line="178" w:lineRule="auto"/>
              <w:ind w:left="295"/>
              <w:jc w:val="center"/>
              <w:rPr>
                <w:rFonts w:hint="eastAsia"/>
                <w:spacing w:val="-1"/>
                <w:lang w:val="en-US" w:eastAsia="zh-CN"/>
              </w:rPr>
            </w:pPr>
            <w:r>
              <w:rPr>
                <w:rFonts w:hint="eastAsia"/>
                <w:spacing w:val="-1"/>
                <w:lang w:val="en-US" w:eastAsia="zh-CN"/>
              </w:rPr>
              <w:t>α受体阻滞剂</w:t>
            </w:r>
          </w:p>
        </w:tc>
        <w:tc>
          <w:tcPr>
            <w:tcW w:w="2587" w:type="dxa"/>
            <w:tcBorders>
              <w:top w:val="nil"/>
              <w:left w:val="nil"/>
              <w:right w:val="nil"/>
            </w:tcBorders>
          </w:tcPr>
          <w:p w14:paraId="73C9EA58">
            <w:pPr>
              <w:pStyle w:val="47"/>
              <w:spacing w:before="87" w:line="178" w:lineRule="auto"/>
              <w:ind w:left="295"/>
              <w:jc w:val="center"/>
              <w:rPr>
                <w:rFonts w:hint="eastAsia"/>
                <w:spacing w:val="-1"/>
                <w:lang w:val="en-US" w:eastAsia="zh-CN"/>
              </w:rPr>
            </w:pPr>
            <w:r>
              <w:rPr>
                <w:rFonts w:hint="eastAsia"/>
                <w:spacing w:val="-1"/>
                <w:lang w:val="en-US" w:eastAsia="zh-CN"/>
              </w:rPr>
              <w:t>前列腺增生</w:t>
            </w:r>
          </w:p>
          <w:p w14:paraId="3E42975B">
            <w:pPr>
              <w:pStyle w:val="47"/>
              <w:spacing w:before="87" w:line="178" w:lineRule="auto"/>
              <w:ind w:left="295"/>
              <w:jc w:val="center"/>
              <w:rPr>
                <w:rFonts w:hint="eastAsia"/>
                <w:spacing w:val="-1"/>
                <w:lang w:val="en-US" w:eastAsia="zh-CN"/>
              </w:rPr>
            </w:pPr>
            <w:r>
              <w:rPr>
                <w:rFonts w:hint="eastAsia"/>
                <w:spacing w:val="-1"/>
                <w:lang w:val="en-US" w:eastAsia="zh-CN"/>
              </w:rPr>
              <w:t>高脂血症</w:t>
            </w:r>
          </w:p>
        </w:tc>
        <w:tc>
          <w:tcPr>
            <w:tcW w:w="2325" w:type="dxa"/>
            <w:tcBorders>
              <w:top w:val="nil"/>
              <w:left w:val="nil"/>
              <w:right w:val="nil"/>
            </w:tcBorders>
          </w:tcPr>
          <w:p w14:paraId="76441CEB">
            <w:pPr>
              <w:pStyle w:val="47"/>
              <w:spacing w:before="87" w:line="178" w:lineRule="auto"/>
              <w:ind w:left="295"/>
              <w:jc w:val="center"/>
              <w:rPr>
                <w:rFonts w:hint="eastAsia"/>
                <w:spacing w:val="-1"/>
                <w:lang w:val="en-US" w:eastAsia="zh-CN"/>
              </w:rPr>
            </w:pPr>
            <w:r>
              <w:rPr>
                <w:rFonts w:hint="eastAsia"/>
                <w:spacing w:val="-1"/>
                <w:lang w:val="en-US" w:eastAsia="zh-CN"/>
              </w:rPr>
              <w:t>体位性低血压</w:t>
            </w:r>
          </w:p>
        </w:tc>
        <w:tc>
          <w:tcPr>
            <w:tcW w:w="1906" w:type="dxa"/>
            <w:tcBorders>
              <w:top w:val="nil"/>
              <w:left w:val="nil"/>
              <w:right w:val="nil"/>
            </w:tcBorders>
          </w:tcPr>
          <w:p w14:paraId="1C65443B">
            <w:pPr>
              <w:pStyle w:val="47"/>
              <w:spacing w:before="87" w:line="178" w:lineRule="auto"/>
              <w:ind w:left="295"/>
              <w:jc w:val="center"/>
              <w:rPr>
                <w:rFonts w:hint="eastAsia"/>
                <w:spacing w:val="-1"/>
                <w:lang w:val="en-US" w:eastAsia="zh-CN"/>
              </w:rPr>
            </w:pPr>
            <w:r>
              <w:rPr>
                <w:rFonts w:hint="eastAsia"/>
                <w:spacing w:val="-1"/>
                <w:lang w:val="en-US" w:eastAsia="zh-CN"/>
              </w:rPr>
              <w:t>心力衰竭</w:t>
            </w:r>
          </w:p>
        </w:tc>
      </w:tr>
    </w:tbl>
    <w:p w14:paraId="74CDDEC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val="0"/>
          <w:bCs w:val="0"/>
          <w:color w:val="231F20"/>
          <w:kern w:val="0"/>
          <w:sz w:val="21"/>
          <w:szCs w:val="21"/>
          <w:lang w:val="en-US" w:eastAsia="zh-CN"/>
        </w:rPr>
      </w:pPr>
      <w:r>
        <w:rPr>
          <w:rFonts w:hint="eastAsia" w:ascii="Times New Roman" w:hAnsi="Times New Roman" w:eastAsia="宋体" w:cs="Times New Roman"/>
          <w:b w:val="0"/>
          <w:bCs w:val="0"/>
          <w:color w:val="231F20"/>
          <w:kern w:val="0"/>
          <w:sz w:val="21"/>
          <w:szCs w:val="21"/>
          <w:lang w:val="en-US" w:eastAsia="zh-CN"/>
        </w:rPr>
        <w:t>注:CCB为钙通道阻滞药;ACEI为血管紧张素转换酶抑制药;ARB为血管紧张素受体阻滞药;ARNI为血管紧张素受体脑啡肽酶抑制剂</w:t>
      </w:r>
    </w:p>
    <w:p w14:paraId="6C1B37B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left"/>
        <w:textAlignment w:val="auto"/>
        <w:rPr>
          <w:rFonts w:hint="eastAsia" w:ascii="Times New Roman" w:hAnsi="Times New Roman" w:eastAsia="宋体" w:cs="Times New Roman"/>
          <w:sz w:val="18"/>
          <w:szCs w:val="18"/>
        </w:rPr>
      </w:pPr>
      <w:r>
        <w:rPr>
          <w:rFonts w:hint="eastAsia" w:ascii="Times New Roman" w:hAnsi="Times New Roman" w:eastAsia="宋体" w:cs="Times New Roman"/>
          <w:b/>
          <w:bCs/>
          <w:color w:val="231F20"/>
          <w:kern w:val="0"/>
          <w:sz w:val="21"/>
          <w:szCs w:val="21"/>
          <w:lang w:val="en-US" w:eastAsia="zh-CN"/>
        </w:rPr>
        <w:t xml:space="preserve">附录8  </w:t>
      </w:r>
    </w:p>
    <w:p w14:paraId="6A836D5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PTDM患者LDL-C治疗目标</w:t>
      </w:r>
    </w:p>
    <w:tbl>
      <w:tblPr>
        <w:tblStyle w:val="12"/>
        <w:tblpPr w:leftFromText="180" w:rightFromText="180" w:vertAnchor="text" w:horzAnchor="page" w:tblpX="1937" w:tblpY="3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4"/>
        <w:gridCol w:w="3508"/>
      </w:tblGrid>
      <w:tr w14:paraId="35D3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4" w:type="dxa"/>
            <w:tcBorders>
              <w:left w:val="nil"/>
              <w:bottom w:val="single" w:color="auto" w:sz="4" w:space="0"/>
              <w:right w:val="nil"/>
            </w:tcBorders>
          </w:tcPr>
          <w:p w14:paraId="00F483EA">
            <w:pPr>
              <w:pStyle w:val="47"/>
              <w:spacing w:before="87" w:line="178" w:lineRule="auto"/>
              <w:ind w:left="295"/>
              <w:jc w:val="center"/>
              <w:rPr>
                <w:rFonts w:hint="default"/>
                <w:spacing w:val="-1"/>
                <w:lang w:val="en-US" w:eastAsia="zh-CN"/>
              </w:rPr>
            </w:pPr>
            <w:r>
              <w:rPr>
                <w:rFonts w:hint="eastAsia"/>
                <w:spacing w:val="-1"/>
                <w:lang w:val="en-US" w:eastAsia="zh-CN"/>
              </w:rPr>
              <w:t>患者情况</w:t>
            </w:r>
          </w:p>
        </w:tc>
        <w:tc>
          <w:tcPr>
            <w:tcW w:w="3508" w:type="dxa"/>
            <w:tcBorders>
              <w:left w:val="nil"/>
              <w:bottom w:val="single" w:color="auto" w:sz="4" w:space="0"/>
              <w:right w:val="nil"/>
            </w:tcBorders>
          </w:tcPr>
          <w:p w14:paraId="71ACF21A">
            <w:pPr>
              <w:pStyle w:val="47"/>
              <w:spacing w:before="87" w:line="178" w:lineRule="auto"/>
              <w:ind w:left="295"/>
              <w:jc w:val="center"/>
              <w:rPr>
                <w:rFonts w:hint="default"/>
                <w:spacing w:val="-1"/>
                <w:lang w:val="en-US" w:eastAsia="zh-CN"/>
              </w:rPr>
            </w:pPr>
            <w:r>
              <w:rPr>
                <w:rFonts w:hint="eastAsia"/>
                <w:spacing w:val="-1"/>
                <w:lang w:val="en-US" w:eastAsia="zh-CN"/>
              </w:rPr>
              <w:t>治疗目标</w:t>
            </w:r>
          </w:p>
        </w:tc>
      </w:tr>
      <w:tr w14:paraId="3AC5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4" w:type="dxa"/>
            <w:tcBorders>
              <w:top w:val="single" w:color="auto" w:sz="4" w:space="0"/>
              <w:left w:val="nil"/>
              <w:bottom w:val="nil"/>
              <w:right w:val="nil"/>
            </w:tcBorders>
          </w:tcPr>
          <w:p w14:paraId="6275887F">
            <w:pPr>
              <w:pStyle w:val="47"/>
              <w:spacing w:before="87" w:line="178" w:lineRule="auto"/>
              <w:ind w:left="295"/>
              <w:jc w:val="left"/>
              <w:rPr>
                <w:rFonts w:hint="default"/>
                <w:spacing w:val="-1"/>
                <w:lang w:val="en-US" w:eastAsia="zh-CN"/>
              </w:rPr>
            </w:pPr>
            <w:r>
              <w:rPr>
                <w:rFonts w:hint="default"/>
                <w:spacing w:val="-1"/>
                <w:lang w:val="en-US" w:eastAsia="zh-CN"/>
              </w:rPr>
              <w:t xml:space="preserve">合并ASCVD </w:t>
            </w:r>
          </w:p>
        </w:tc>
        <w:tc>
          <w:tcPr>
            <w:tcW w:w="3508" w:type="dxa"/>
            <w:tcBorders>
              <w:top w:val="single" w:color="auto" w:sz="4" w:space="0"/>
              <w:left w:val="nil"/>
              <w:bottom w:val="nil"/>
              <w:right w:val="nil"/>
            </w:tcBorders>
          </w:tcPr>
          <w:p w14:paraId="5F469C34">
            <w:pPr>
              <w:pStyle w:val="47"/>
              <w:spacing w:before="87" w:line="178" w:lineRule="auto"/>
              <w:ind w:left="295"/>
              <w:jc w:val="left"/>
              <w:rPr>
                <w:rFonts w:hint="default"/>
                <w:spacing w:val="-1"/>
                <w:lang w:val="en-US" w:eastAsia="zh-CN"/>
              </w:rPr>
            </w:pPr>
            <w:r>
              <w:rPr>
                <w:rFonts w:hint="default"/>
                <w:spacing w:val="-1"/>
                <w:lang w:val="en-US" w:eastAsia="zh-CN"/>
              </w:rPr>
              <w:t>LDL</w:t>
            </w:r>
            <w:r>
              <w:rPr>
                <w:rFonts w:hint="eastAsia"/>
                <w:spacing w:val="-1"/>
                <w:lang w:val="en-US" w:eastAsia="zh-CN"/>
              </w:rPr>
              <w:t>-</w:t>
            </w:r>
            <w:r>
              <w:rPr>
                <w:rFonts w:hint="default"/>
                <w:spacing w:val="-1"/>
                <w:lang w:val="en-US" w:eastAsia="zh-CN"/>
              </w:rPr>
              <w:t>C&lt;1.4 mmol/L</w:t>
            </w:r>
            <w:r>
              <w:rPr>
                <w:rFonts w:hint="eastAsia"/>
                <w:spacing w:val="-1"/>
                <w:lang w:val="en-US" w:eastAsia="zh-CN"/>
              </w:rPr>
              <w:t>；</w:t>
            </w:r>
          </w:p>
        </w:tc>
      </w:tr>
      <w:tr w14:paraId="16DA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4" w:type="dxa"/>
            <w:tcBorders>
              <w:top w:val="nil"/>
              <w:left w:val="nil"/>
              <w:bottom w:val="nil"/>
              <w:right w:val="nil"/>
            </w:tcBorders>
          </w:tcPr>
          <w:p w14:paraId="073A1B32">
            <w:pPr>
              <w:pStyle w:val="47"/>
              <w:spacing w:before="87" w:line="178" w:lineRule="auto"/>
              <w:ind w:left="295"/>
              <w:jc w:val="left"/>
              <w:rPr>
                <w:rFonts w:hint="eastAsia"/>
                <w:spacing w:val="-1"/>
                <w:lang w:val="en-US" w:eastAsia="zh-CN"/>
              </w:rPr>
            </w:pPr>
            <w:r>
              <w:rPr>
                <w:rFonts w:hint="eastAsia"/>
                <w:spacing w:val="-1"/>
                <w:lang w:val="en-US" w:eastAsia="zh-CN"/>
              </w:rPr>
              <w:t>ASCVD 风险为高危（年龄≥40 岁，或 20~39 岁且合并≥3 种危险因素或合并靶器官损害）</w:t>
            </w:r>
          </w:p>
        </w:tc>
        <w:tc>
          <w:tcPr>
            <w:tcW w:w="3508" w:type="dxa"/>
            <w:tcBorders>
              <w:top w:val="nil"/>
              <w:left w:val="nil"/>
              <w:bottom w:val="nil"/>
              <w:right w:val="nil"/>
            </w:tcBorders>
          </w:tcPr>
          <w:p w14:paraId="07AF5C13">
            <w:pPr>
              <w:pStyle w:val="47"/>
              <w:spacing w:before="87" w:line="178" w:lineRule="auto"/>
              <w:ind w:left="295"/>
              <w:jc w:val="left"/>
              <w:rPr>
                <w:rFonts w:hint="eastAsia"/>
                <w:spacing w:val="-1"/>
                <w:lang w:val="en-US" w:eastAsia="zh-CN"/>
              </w:rPr>
            </w:pPr>
            <w:r>
              <w:rPr>
                <w:rFonts w:hint="default"/>
                <w:spacing w:val="-1"/>
                <w:lang w:val="en-US" w:eastAsia="zh-CN"/>
              </w:rPr>
              <w:t>LDL</w:t>
            </w:r>
            <w:r>
              <w:rPr>
                <w:rFonts w:hint="eastAsia"/>
                <w:spacing w:val="-1"/>
                <w:lang w:val="en-US" w:eastAsia="zh-CN"/>
              </w:rPr>
              <w:t>-</w:t>
            </w:r>
            <w:r>
              <w:rPr>
                <w:rFonts w:hint="default"/>
                <w:spacing w:val="-1"/>
                <w:lang w:val="en-US" w:eastAsia="zh-CN"/>
              </w:rPr>
              <w:t>C&lt; 1.8 mmol/L</w:t>
            </w:r>
            <w:r>
              <w:rPr>
                <w:rFonts w:hint="eastAsia"/>
                <w:spacing w:val="-1"/>
                <w:lang w:val="en-US" w:eastAsia="zh-CN"/>
              </w:rPr>
              <w:t>；</w:t>
            </w:r>
          </w:p>
        </w:tc>
      </w:tr>
      <w:tr w14:paraId="1923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4" w:type="dxa"/>
            <w:tcBorders>
              <w:top w:val="nil"/>
              <w:left w:val="nil"/>
              <w:bottom w:val="single" w:color="auto" w:sz="4" w:space="0"/>
              <w:right w:val="nil"/>
            </w:tcBorders>
          </w:tcPr>
          <w:p w14:paraId="792E1A5A">
            <w:pPr>
              <w:pStyle w:val="47"/>
              <w:spacing w:before="87" w:line="178" w:lineRule="auto"/>
              <w:ind w:left="295"/>
              <w:jc w:val="left"/>
              <w:rPr>
                <w:rFonts w:hint="default"/>
                <w:spacing w:val="-1"/>
                <w:lang w:val="en-US" w:eastAsia="zh-CN"/>
              </w:rPr>
            </w:pPr>
            <w:r>
              <w:rPr>
                <w:rFonts w:hint="default"/>
                <w:spacing w:val="-1"/>
                <w:lang w:val="en-US" w:eastAsia="zh-CN"/>
              </w:rPr>
              <w:t>其余</w:t>
            </w:r>
            <w:r>
              <w:rPr>
                <w:rFonts w:hint="eastAsia"/>
                <w:spacing w:val="-1"/>
                <w:lang w:val="en-US" w:eastAsia="zh-CN"/>
              </w:rPr>
              <w:t>PTDM</w:t>
            </w:r>
            <w:r>
              <w:rPr>
                <w:rFonts w:hint="default"/>
                <w:spacing w:val="-1"/>
                <w:lang w:val="en-US" w:eastAsia="zh-CN"/>
              </w:rPr>
              <w:t>患者</w:t>
            </w:r>
          </w:p>
        </w:tc>
        <w:tc>
          <w:tcPr>
            <w:tcW w:w="3508" w:type="dxa"/>
            <w:tcBorders>
              <w:top w:val="nil"/>
              <w:left w:val="nil"/>
              <w:bottom w:val="single" w:color="auto" w:sz="4" w:space="0"/>
              <w:right w:val="nil"/>
            </w:tcBorders>
          </w:tcPr>
          <w:p w14:paraId="2C5F2E64">
            <w:pPr>
              <w:pStyle w:val="47"/>
              <w:spacing w:before="87" w:line="178" w:lineRule="auto"/>
              <w:ind w:left="295"/>
              <w:jc w:val="left"/>
              <w:rPr>
                <w:rFonts w:hint="default"/>
                <w:spacing w:val="-1"/>
                <w:lang w:val="en-US" w:eastAsia="zh-CN"/>
              </w:rPr>
            </w:pPr>
            <w:r>
              <w:rPr>
                <w:rFonts w:hint="default"/>
                <w:spacing w:val="-1"/>
                <w:lang w:val="en-US" w:eastAsia="zh-CN"/>
              </w:rPr>
              <w:t>LDL</w:t>
            </w:r>
            <w:r>
              <w:rPr>
                <w:rFonts w:hint="eastAsia"/>
                <w:spacing w:val="-1"/>
                <w:lang w:val="en-US" w:eastAsia="zh-CN"/>
              </w:rPr>
              <w:t>-</w:t>
            </w:r>
            <w:r>
              <w:rPr>
                <w:rFonts w:hint="default"/>
                <w:spacing w:val="-1"/>
                <w:lang w:val="en-US" w:eastAsia="zh-CN"/>
              </w:rPr>
              <w:t>C&lt; 2.6 mmol/L</w:t>
            </w:r>
          </w:p>
        </w:tc>
      </w:tr>
    </w:tbl>
    <w:p w14:paraId="6821B530">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22B87371">
      <w:pPr>
        <w:widowControl/>
        <w:spacing w:before="156" w:beforeLines="50" w:after="312" w:afterLines="100"/>
        <w:jc w:val="left"/>
        <w:rPr>
          <w:rFonts w:hint="eastAsia" w:ascii="Times New Roman" w:hAnsi="Times New Roman" w:eastAsia="宋体" w:cs="Times New Roman"/>
          <w:b/>
          <w:bCs/>
          <w:color w:val="231F20"/>
          <w:kern w:val="0"/>
          <w:sz w:val="21"/>
          <w:szCs w:val="21"/>
          <w:lang w:val="en-US" w:eastAsia="zh-CN" w:bidi="ar-SA"/>
        </w:rPr>
      </w:pPr>
      <w:r>
        <w:rPr>
          <w:rFonts w:hint="eastAsia" w:ascii="Times New Roman" w:hAnsi="Times New Roman" w:eastAsia="宋体" w:cs="Times New Roman"/>
          <w:b/>
          <w:bCs/>
          <w:color w:val="231F20"/>
          <w:kern w:val="0"/>
          <w:sz w:val="21"/>
          <w:szCs w:val="21"/>
          <w:lang w:val="en-US" w:eastAsia="zh-CN" w:bidi="ar-SA"/>
        </w:rPr>
        <w:t xml:space="preserve">附录9 </w:t>
      </w:r>
    </w:p>
    <w:p w14:paraId="067D3CCD">
      <w:pPr>
        <w:widowControl/>
        <w:spacing w:before="156" w:beforeLines="50" w:after="312" w:afterLines="10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常用降尿酸药物</w:t>
      </w:r>
    </w:p>
    <w:tbl>
      <w:tblPr>
        <w:tblStyle w:val="12"/>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174"/>
        <w:gridCol w:w="1503"/>
        <w:gridCol w:w="2447"/>
        <w:gridCol w:w="2164"/>
      </w:tblGrid>
      <w:tr w14:paraId="346E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Borders>
              <w:left w:val="nil"/>
              <w:bottom w:val="single" w:color="auto" w:sz="4" w:space="0"/>
              <w:right w:val="nil"/>
            </w:tcBorders>
          </w:tcPr>
          <w:p w14:paraId="4264C7C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药物种类</w:t>
            </w:r>
          </w:p>
        </w:tc>
        <w:tc>
          <w:tcPr>
            <w:tcW w:w="1174" w:type="dxa"/>
            <w:tcBorders>
              <w:left w:val="nil"/>
              <w:bottom w:val="single" w:color="auto" w:sz="4" w:space="0"/>
              <w:right w:val="nil"/>
            </w:tcBorders>
          </w:tcPr>
          <w:p w14:paraId="6FC5325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常用代表药物</w:t>
            </w:r>
          </w:p>
        </w:tc>
        <w:tc>
          <w:tcPr>
            <w:tcW w:w="1503" w:type="dxa"/>
            <w:tcBorders>
              <w:left w:val="nil"/>
              <w:bottom w:val="single" w:color="auto" w:sz="4" w:space="0"/>
              <w:right w:val="nil"/>
            </w:tcBorders>
          </w:tcPr>
          <w:p w14:paraId="0893050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highlight w:val="none"/>
                <w:vertAlign w:val="baseline"/>
                <w:lang w:val="en-US" w:eastAsia="zh-CN"/>
              </w:rPr>
              <w:t>适用患者</w:t>
            </w:r>
          </w:p>
        </w:tc>
        <w:tc>
          <w:tcPr>
            <w:tcW w:w="2447" w:type="dxa"/>
            <w:tcBorders>
              <w:left w:val="nil"/>
              <w:bottom w:val="single" w:color="auto" w:sz="4" w:space="0"/>
              <w:right w:val="nil"/>
            </w:tcBorders>
          </w:tcPr>
          <w:p w14:paraId="2965F30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用法用量</w:t>
            </w:r>
          </w:p>
        </w:tc>
        <w:tc>
          <w:tcPr>
            <w:tcW w:w="2164" w:type="dxa"/>
            <w:tcBorders>
              <w:left w:val="nil"/>
              <w:bottom w:val="single" w:color="auto" w:sz="4" w:space="0"/>
              <w:right w:val="nil"/>
            </w:tcBorders>
          </w:tcPr>
          <w:p w14:paraId="22A3E2F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rPr>
                <w:rFonts w:hint="default" w:ascii="Times New Roman" w:hAnsi="Times New Roman" w:eastAsia="宋体" w:cs="Times New Roman"/>
                <w:b/>
                <w:bCs/>
                <w:spacing w:val="-1"/>
                <w:sz w:val="18"/>
                <w:szCs w:val="18"/>
                <w:vertAlign w:val="baseline"/>
                <w:lang w:val="en-US" w:eastAsia="zh-CN"/>
              </w:rPr>
            </w:pPr>
            <w:r>
              <w:rPr>
                <w:rFonts w:hint="eastAsia" w:ascii="Times New Roman" w:hAnsi="Times New Roman" w:eastAsia="宋体" w:cs="Times New Roman"/>
                <w:b/>
                <w:bCs/>
                <w:spacing w:val="-1"/>
                <w:sz w:val="18"/>
                <w:szCs w:val="18"/>
                <w:vertAlign w:val="baseline"/>
                <w:lang w:val="en-US" w:eastAsia="zh-CN"/>
              </w:rPr>
              <w:t>注意事项</w:t>
            </w:r>
          </w:p>
        </w:tc>
      </w:tr>
      <w:tr w14:paraId="2099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1099" w:type="dxa"/>
            <w:vMerge w:val="restart"/>
            <w:tcBorders>
              <w:top w:val="single" w:color="auto" w:sz="4" w:space="0"/>
              <w:left w:val="nil"/>
              <w:bottom w:val="nil"/>
              <w:right w:val="nil"/>
            </w:tcBorders>
          </w:tcPr>
          <w:p w14:paraId="4B48C1D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黄嘌呤氧化酶抑制剂</w:t>
            </w:r>
          </w:p>
          <w:p w14:paraId="268AB00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1174" w:type="dxa"/>
            <w:tcBorders>
              <w:top w:val="single" w:color="auto" w:sz="4" w:space="0"/>
              <w:left w:val="nil"/>
              <w:bottom w:val="nil"/>
              <w:right w:val="nil"/>
            </w:tcBorders>
          </w:tcPr>
          <w:p w14:paraId="302A261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别嘌醇</w:t>
            </w:r>
          </w:p>
        </w:tc>
        <w:tc>
          <w:tcPr>
            <w:tcW w:w="1503" w:type="dxa"/>
            <w:tcBorders>
              <w:top w:val="single" w:color="auto" w:sz="4" w:space="0"/>
              <w:left w:val="nil"/>
              <w:bottom w:val="nil"/>
              <w:right w:val="nil"/>
            </w:tcBorders>
          </w:tcPr>
          <w:p w14:paraId="3BCE6C9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高尿酸血症与痛风患者一线用药</w:t>
            </w:r>
          </w:p>
        </w:tc>
        <w:tc>
          <w:tcPr>
            <w:tcW w:w="2447" w:type="dxa"/>
            <w:tcBorders>
              <w:top w:val="single" w:color="auto" w:sz="4" w:space="0"/>
              <w:left w:val="nil"/>
              <w:bottom w:val="nil"/>
              <w:right w:val="nil"/>
            </w:tcBorders>
          </w:tcPr>
          <w:p w14:paraId="3697ABE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CKD1~2期</w:t>
            </w:r>
            <w:r>
              <w:rPr>
                <w:rFonts w:hint="eastAsia" w:ascii="Times New Roman" w:hAnsi="Times New Roman" w:eastAsia="宋体" w:cs="Times New Roman"/>
                <w:spacing w:val="-1"/>
                <w:sz w:val="15"/>
                <w:szCs w:val="15"/>
                <w:vertAlign w:val="baseline"/>
                <w:lang w:val="en-US" w:eastAsia="zh-CN"/>
              </w:rPr>
              <w:t>：</w:t>
            </w:r>
            <w:r>
              <w:rPr>
                <w:rFonts w:hint="default" w:ascii="Times New Roman" w:hAnsi="Times New Roman" w:eastAsia="宋体" w:cs="Times New Roman"/>
                <w:spacing w:val="-1"/>
                <w:sz w:val="15"/>
                <w:szCs w:val="15"/>
                <w:vertAlign w:val="baseline"/>
                <w:lang w:val="en-US" w:eastAsia="zh-CN"/>
              </w:rPr>
              <w:t>起始剂量100 mg/d,每2~4周增加100 mg/d,最大剂量800 mg/d</w:t>
            </w:r>
            <w:r>
              <w:rPr>
                <w:rFonts w:hint="eastAsia" w:ascii="Times New Roman" w:hAnsi="Times New Roman" w:eastAsia="宋体" w:cs="Times New Roman"/>
                <w:spacing w:val="-1"/>
                <w:sz w:val="15"/>
                <w:szCs w:val="15"/>
                <w:vertAlign w:val="baseline"/>
                <w:lang w:val="en-US" w:eastAsia="zh-CN"/>
              </w:rPr>
              <w:t>；</w:t>
            </w:r>
          </w:p>
          <w:p w14:paraId="755B10C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CKD3~4期</w:t>
            </w:r>
            <w:r>
              <w:rPr>
                <w:rFonts w:hint="eastAsia" w:ascii="Times New Roman" w:hAnsi="Times New Roman" w:eastAsia="宋体" w:cs="Times New Roman"/>
                <w:spacing w:val="-1"/>
                <w:sz w:val="15"/>
                <w:szCs w:val="15"/>
                <w:vertAlign w:val="baseline"/>
                <w:lang w:val="en-US" w:eastAsia="zh-CN"/>
              </w:rPr>
              <w:t>：</w:t>
            </w:r>
            <w:r>
              <w:rPr>
                <w:rFonts w:hint="default" w:ascii="Times New Roman" w:hAnsi="Times New Roman" w:eastAsia="宋体" w:cs="Times New Roman"/>
                <w:spacing w:val="-1"/>
                <w:sz w:val="15"/>
                <w:szCs w:val="15"/>
                <w:vertAlign w:val="baseline"/>
                <w:lang w:val="en-US" w:eastAsia="zh-CN"/>
              </w:rPr>
              <w:t>起始剂量50 mg/d,每4周增加50 mg/d,最大剂量200 mg/d;</w:t>
            </w:r>
          </w:p>
          <w:p w14:paraId="7955DCF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CKD5期禁用</w:t>
            </w:r>
          </w:p>
        </w:tc>
        <w:tc>
          <w:tcPr>
            <w:tcW w:w="2164" w:type="dxa"/>
            <w:tcBorders>
              <w:top w:val="single" w:color="auto" w:sz="4" w:space="0"/>
              <w:left w:val="nil"/>
              <w:bottom w:val="nil"/>
              <w:right w:val="nil"/>
            </w:tcBorders>
          </w:tcPr>
          <w:p w14:paraId="5F63312B">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注意监测肾功能， 禁用于eGFR&lt;45 mL/（min·1.73 m2）； 肝功能不全、严重感染、缺氧或接受大手术的患者禁用</w:t>
            </w:r>
          </w:p>
        </w:tc>
      </w:tr>
      <w:tr w14:paraId="35E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nil"/>
              <w:left w:val="nil"/>
              <w:bottom w:val="nil"/>
              <w:right w:val="nil"/>
            </w:tcBorders>
          </w:tcPr>
          <w:p w14:paraId="278AB9A9">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p>
        </w:tc>
        <w:tc>
          <w:tcPr>
            <w:tcW w:w="1174" w:type="dxa"/>
            <w:tcBorders>
              <w:top w:val="nil"/>
              <w:left w:val="nil"/>
              <w:bottom w:val="nil"/>
              <w:right w:val="nil"/>
            </w:tcBorders>
          </w:tcPr>
          <w:p w14:paraId="3DB5C39A">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非布司他</w:t>
            </w:r>
          </w:p>
        </w:tc>
        <w:tc>
          <w:tcPr>
            <w:tcW w:w="1503" w:type="dxa"/>
            <w:tcBorders>
              <w:top w:val="nil"/>
              <w:left w:val="nil"/>
              <w:bottom w:val="nil"/>
              <w:right w:val="nil"/>
            </w:tcBorders>
          </w:tcPr>
          <w:p w14:paraId="4D91A5D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痛风患者一线用药</w:t>
            </w:r>
          </w:p>
        </w:tc>
        <w:tc>
          <w:tcPr>
            <w:tcW w:w="2447" w:type="dxa"/>
            <w:tcBorders>
              <w:top w:val="nil"/>
              <w:left w:val="nil"/>
              <w:bottom w:val="nil"/>
              <w:right w:val="nil"/>
            </w:tcBorders>
          </w:tcPr>
          <w:p w14:paraId="66BCE100">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起始剂量20 mg/d,2~4周可增加20 mg/d,最大剂量为80mg/d;</w:t>
            </w:r>
          </w:p>
          <w:p w14:paraId="5DF69868">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CKD4~5期降尿酸药物优先考虑非布司他，最大剂量40 mg/d</w:t>
            </w:r>
          </w:p>
        </w:tc>
        <w:tc>
          <w:tcPr>
            <w:tcW w:w="2164" w:type="dxa"/>
            <w:tcBorders>
              <w:top w:val="nil"/>
              <w:left w:val="nil"/>
              <w:bottom w:val="nil"/>
              <w:right w:val="nil"/>
            </w:tcBorders>
          </w:tcPr>
          <w:p w14:paraId="3C7F81E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合并心脑血管疾病的老年人中应谨慎使用；</w:t>
            </w:r>
          </w:p>
        </w:tc>
      </w:tr>
      <w:tr w14:paraId="7019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Borders>
              <w:top w:val="nil"/>
              <w:left w:val="nil"/>
              <w:bottom w:val="single" w:color="auto" w:sz="4" w:space="0"/>
              <w:right w:val="nil"/>
            </w:tcBorders>
          </w:tcPr>
          <w:p w14:paraId="5F7C608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促尿酸排泄药物</w:t>
            </w:r>
          </w:p>
        </w:tc>
        <w:tc>
          <w:tcPr>
            <w:tcW w:w="1174" w:type="dxa"/>
            <w:tcBorders>
              <w:top w:val="nil"/>
              <w:left w:val="nil"/>
              <w:bottom w:val="single" w:color="auto" w:sz="4" w:space="0"/>
              <w:right w:val="nil"/>
            </w:tcBorders>
          </w:tcPr>
          <w:p w14:paraId="7E65191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苯溴马隆</w:t>
            </w:r>
          </w:p>
        </w:tc>
        <w:tc>
          <w:tcPr>
            <w:tcW w:w="1503" w:type="dxa"/>
            <w:tcBorders>
              <w:top w:val="nil"/>
              <w:left w:val="nil"/>
              <w:bottom w:val="single" w:color="auto" w:sz="4" w:space="0"/>
              <w:right w:val="nil"/>
            </w:tcBorders>
          </w:tcPr>
          <w:p w14:paraId="31D0C214">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eastAsia" w:ascii="Times New Roman" w:hAnsi="Times New Roman" w:eastAsia="宋体" w:cs="Times New Roman"/>
                <w:spacing w:val="-1"/>
                <w:sz w:val="15"/>
                <w:szCs w:val="15"/>
                <w:vertAlign w:val="baseline"/>
                <w:lang w:val="en-US" w:eastAsia="zh-CN"/>
              </w:rPr>
              <w:t>高尿酸血症与痛风患者一线用药</w:t>
            </w:r>
          </w:p>
        </w:tc>
        <w:tc>
          <w:tcPr>
            <w:tcW w:w="2447" w:type="dxa"/>
            <w:tcBorders>
              <w:top w:val="nil"/>
              <w:left w:val="nil"/>
              <w:bottom w:val="single" w:color="auto" w:sz="4" w:space="0"/>
              <w:right w:val="nil"/>
            </w:tcBorders>
          </w:tcPr>
          <w:p w14:paraId="053BFD03">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起始剂量25mg/d,2~4周可增加</w:t>
            </w:r>
          </w:p>
          <w:p w14:paraId="2CA7D311">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25 mg/d,最大剂量100 mg/d;</w:t>
            </w:r>
          </w:p>
        </w:tc>
        <w:tc>
          <w:tcPr>
            <w:tcW w:w="2164" w:type="dxa"/>
            <w:tcBorders>
              <w:top w:val="nil"/>
              <w:left w:val="nil"/>
              <w:bottom w:val="single" w:color="auto" w:sz="4" w:space="0"/>
              <w:right w:val="nil"/>
            </w:tcBorders>
          </w:tcPr>
          <w:p w14:paraId="08B5739F">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应注意大量饮水及碱化尿液</w:t>
            </w:r>
            <w:r>
              <w:rPr>
                <w:rFonts w:hint="eastAsia" w:ascii="Times New Roman" w:hAnsi="Times New Roman" w:eastAsia="宋体" w:cs="Times New Roman"/>
                <w:spacing w:val="-1"/>
                <w:sz w:val="15"/>
                <w:szCs w:val="15"/>
                <w:vertAlign w:val="baseline"/>
                <w:lang w:val="en-US" w:eastAsia="zh-CN"/>
              </w:rPr>
              <w:t>；</w:t>
            </w:r>
          </w:p>
          <w:p w14:paraId="01B24007">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1"/>
                <w:sz w:val="15"/>
                <w:szCs w:val="15"/>
                <w:vertAlign w:val="baseline"/>
                <w:lang w:val="en-US" w:eastAsia="zh-CN"/>
              </w:rPr>
            </w:pPr>
            <w:r>
              <w:rPr>
                <w:rFonts w:hint="default" w:ascii="Times New Roman" w:hAnsi="Times New Roman" w:eastAsia="宋体" w:cs="Times New Roman"/>
                <w:spacing w:val="-1"/>
                <w:sz w:val="15"/>
                <w:szCs w:val="15"/>
                <w:vertAlign w:val="baseline"/>
                <w:lang w:val="en-US" w:eastAsia="zh-CN"/>
              </w:rPr>
              <w:t>禁用于肾结石者，慎用于合并慢性肝病者</w:t>
            </w:r>
          </w:p>
        </w:tc>
      </w:tr>
    </w:tbl>
    <w:p w14:paraId="639AF2F1">
      <w:pPr>
        <w:widowControl/>
        <w:spacing w:before="156" w:beforeLines="50" w:after="312" w:afterLines="100"/>
        <w:jc w:val="left"/>
        <w:rPr>
          <w:rFonts w:hint="eastAsia" w:ascii="黑体" w:hAnsi="黑体" w:eastAsia="黑体" w:cs="黑体"/>
          <w:bCs/>
          <w:szCs w:val="21"/>
          <w:lang w:val="en-US" w:eastAsia="zh-CN"/>
        </w:rPr>
      </w:pPr>
      <w:r>
        <w:rPr>
          <w:rFonts w:hint="eastAsia" w:ascii="黑体" w:hAnsi="黑体" w:eastAsia="黑体" w:cs="黑体"/>
          <w:bCs/>
          <w:szCs w:val="21"/>
          <w:lang w:val="en-US" w:eastAsia="zh-CN"/>
        </w:rPr>
        <w:t xml:space="preserve">附录10 </w:t>
      </w:r>
    </w:p>
    <w:p w14:paraId="0C2CED24">
      <w:pPr>
        <w:widowControl/>
        <w:spacing w:before="156" w:beforeLines="50" w:after="312" w:afterLines="10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糖尿病肾病的诊断</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130"/>
        <w:gridCol w:w="2131"/>
      </w:tblGrid>
      <w:tr w14:paraId="4873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bottom w:val="single" w:color="auto" w:sz="4" w:space="0"/>
              <w:right w:val="nil"/>
            </w:tcBorders>
          </w:tcPr>
          <w:p w14:paraId="09275D0E">
            <w:pPr>
              <w:pStyle w:val="47"/>
              <w:spacing w:before="87" w:line="178" w:lineRule="auto"/>
              <w:ind w:left="295"/>
              <w:jc w:val="center"/>
              <w:rPr>
                <w:rFonts w:hint="default"/>
                <w:spacing w:val="-1"/>
                <w:lang w:val="en-US" w:eastAsia="zh-CN"/>
              </w:rPr>
            </w:pPr>
            <w:r>
              <w:rPr>
                <w:rFonts w:hint="eastAsia"/>
                <w:spacing w:val="-1"/>
                <w:lang w:val="en-US" w:eastAsia="zh-CN"/>
              </w:rPr>
              <w:t>诊断标准</w:t>
            </w:r>
          </w:p>
        </w:tc>
        <w:tc>
          <w:tcPr>
            <w:tcW w:w="2130" w:type="dxa"/>
            <w:tcBorders>
              <w:left w:val="nil"/>
              <w:bottom w:val="single" w:color="auto" w:sz="4" w:space="0"/>
              <w:right w:val="nil"/>
            </w:tcBorders>
          </w:tcPr>
          <w:p w14:paraId="609363F8">
            <w:pPr>
              <w:pStyle w:val="47"/>
              <w:spacing w:before="87" w:line="178" w:lineRule="auto"/>
              <w:ind w:left="295"/>
              <w:jc w:val="center"/>
              <w:rPr>
                <w:rFonts w:hint="default"/>
                <w:spacing w:val="-1"/>
                <w:lang w:val="en-US" w:eastAsia="zh-CN"/>
              </w:rPr>
            </w:pPr>
            <w:r>
              <w:rPr>
                <w:rFonts w:hint="eastAsia"/>
                <w:spacing w:val="-1"/>
                <w:lang w:val="en-US" w:eastAsia="zh-CN"/>
              </w:rPr>
              <w:t>水平</w:t>
            </w:r>
          </w:p>
        </w:tc>
        <w:tc>
          <w:tcPr>
            <w:tcW w:w="2131" w:type="dxa"/>
            <w:tcBorders>
              <w:left w:val="nil"/>
              <w:bottom w:val="single" w:color="auto" w:sz="4" w:space="0"/>
              <w:right w:val="nil"/>
            </w:tcBorders>
          </w:tcPr>
          <w:p w14:paraId="527A8890">
            <w:pPr>
              <w:pStyle w:val="47"/>
              <w:spacing w:before="87" w:line="178" w:lineRule="auto"/>
              <w:ind w:left="295"/>
              <w:jc w:val="center"/>
              <w:rPr>
                <w:rFonts w:hint="default"/>
                <w:spacing w:val="-1"/>
                <w:lang w:val="en-US" w:eastAsia="zh-CN"/>
              </w:rPr>
            </w:pPr>
            <w:r>
              <w:rPr>
                <w:rFonts w:hint="eastAsia"/>
                <w:spacing w:val="-1"/>
                <w:lang w:val="en-US" w:eastAsia="zh-CN"/>
              </w:rPr>
              <w:t>备注</w:t>
            </w:r>
          </w:p>
        </w:tc>
      </w:tr>
      <w:tr w14:paraId="19B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9A770A2">
            <w:pPr>
              <w:pStyle w:val="47"/>
              <w:spacing w:before="87" w:line="178" w:lineRule="auto"/>
              <w:ind w:left="295"/>
              <w:jc w:val="center"/>
              <w:rPr>
                <w:rFonts w:hint="default"/>
                <w:spacing w:val="-1"/>
                <w:lang w:val="en-US" w:eastAsia="zh-CN"/>
              </w:rPr>
            </w:pPr>
            <w:r>
              <w:rPr>
                <w:rFonts w:hint="default"/>
                <w:spacing w:val="-1"/>
                <w:lang w:val="en-US" w:eastAsia="zh-CN"/>
              </w:rPr>
              <w:t>持续存在的UACR升高</w:t>
            </w:r>
          </w:p>
        </w:tc>
        <w:tc>
          <w:tcPr>
            <w:tcW w:w="2130" w:type="dxa"/>
            <w:tcBorders>
              <w:top w:val="nil"/>
              <w:left w:val="nil"/>
              <w:bottom w:val="nil"/>
              <w:right w:val="nil"/>
            </w:tcBorders>
          </w:tcPr>
          <w:p w14:paraId="4157C131">
            <w:pPr>
              <w:pStyle w:val="47"/>
              <w:spacing w:before="87" w:line="178" w:lineRule="auto"/>
              <w:ind w:left="295"/>
              <w:jc w:val="center"/>
              <w:rPr>
                <w:rFonts w:hint="default"/>
                <w:spacing w:val="-1"/>
                <w:lang w:val="en-US" w:eastAsia="zh-CN"/>
              </w:rPr>
            </w:pPr>
            <w:r>
              <w:rPr>
                <w:rFonts w:hint="default"/>
                <w:spacing w:val="-1"/>
                <w:lang w:val="en-US" w:eastAsia="zh-CN"/>
              </w:rPr>
              <w:t>≥30 mg/g</w:t>
            </w:r>
          </w:p>
        </w:tc>
        <w:tc>
          <w:tcPr>
            <w:tcW w:w="2131" w:type="dxa"/>
            <w:tcBorders>
              <w:top w:val="nil"/>
              <w:left w:val="nil"/>
              <w:bottom w:val="nil"/>
              <w:right w:val="nil"/>
            </w:tcBorders>
          </w:tcPr>
          <w:p w14:paraId="4266079F">
            <w:pPr>
              <w:pStyle w:val="47"/>
              <w:spacing w:before="87" w:line="178" w:lineRule="auto"/>
              <w:jc w:val="left"/>
              <w:rPr>
                <w:rFonts w:hint="default"/>
                <w:spacing w:val="-1"/>
                <w:lang w:val="en-US" w:eastAsia="zh-CN"/>
              </w:rPr>
            </w:pPr>
            <w:r>
              <w:rPr>
                <w:rFonts w:hint="default"/>
                <w:spacing w:val="-1"/>
                <w:lang w:val="en-US" w:eastAsia="zh-CN"/>
              </w:rPr>
              <w:t>3~6 个月内重复评估UACR，若 3 次中有 2 次 UACR≥30 mg/g 且排除感染等影响因素，即可判定为尿白蛋白升高</w:t>
            </w:r>
          </w:p>
        </w:tc>
      </w:tr>
      <w:tr w14:paraId="1887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261" w:type="dxa"/>
            <w:tcBorders>
              <w:top w:val="nil"/>
              <w:left w:val="nil"/>
              <w:bottom w:val="nil"/>
              <w:right w:val="nil"/>
            </w:tcBorders>
          </w:tcPr>
          <w:p w14:paraId="5842ABCE">
            <w:pPr>
              <w:pStyle w:val="47"/>
              <w:spacing w:before="87" w:line="178" w:lineRule="auto"/>
              <w:ind w:left="295"/>
              <w:jc w:val="center"/>
              <w:rPr>
                <w:rFonts w:hint="default"/>
                <w:spacing w:val="-1"/>
                <w:lang w:val="en-US" w:eastAsia="zh-CN"/>
              </w:rPr>
            </w:pPr>
            <w:r>
              <w:rPr>
                <w:rFonts w:hint="eastAsia"/>
                <w:spacing w:val="-1"/>
                <w:lang w:val="en-US" w:eastAsia="zh-CN"/>
              </w:rPr>
              <w:t>和（或）</w:t>
            </w:r>
            <w:r>
              <w:rPr>
                <w:rFonts w:hint="default"/>
                <w:spacing w:val="-1"/>
                <w:lang w:val="en-US" w:eastAsia="zh-CN"/>
              </w:rPr>
              <w:t>eGFR下降</w:t>
            </w:r>
          </w:p>
        </w:tc>
        <w:tc>
          <w:tcPr>
            <w:tcW w:w="2130" w:type="dxa"/>
            <w:tcBorders>
              <w:top w:val="nil"/>
              <w:left w:val="nil"/>
              <w:bottom w:val="nil"/>
              <w:right w:val="nil"/>
            </w:tcBorders>
          </w:tcPr>
          <w:p w14:paraId="6DF4F47C">
            <w:pPr>
              <w:pStyle w:val="47"/>
              <w:spacing w:before="87" w:line="178" w:lineRule="auto"/>
              <w:ind w:left="295"/>
              <w:jc w:val="center"/>
              <w:rPr>
                <w:rFonts w:hint="default"/>
                <w:spacing w:val="-1"/>
                <w:lang w:val="en-US" w:eastAsia="zh-CN"/>
              </w:rPr>
            </w:pPr>
            <w:r>
              <w:rPr>
                <w:rFonts w:hint="default"/>
                <w:spacing w:val="-1"/>
                <w:lang w:val="en-US" w:eastAsia="zh-CN"/>
              </w:rPr>
              <w:t>&lt;60 ml·min- ¹·（1.73 m²）- ¹</w:t>
            </w:r>
          </w:p>
        </w:tc>
        <w:tc>
          <w:tcPr>
            <w:tcW w:w="2131" w:type="dxa"/>
            <w:tcBorders>
              <w:top w:val="nil"/>
              <w:left w:val="nil"/>
              <w:bottom w:val="nil"/>
              <w:right w:val="nil"/>
            </w:tcBorders>
          </w:tcPr>
          <w:p w14:paraId="51261E17">
            <w:pPr>
              <w:pStyle w:val="47"/>
              <w:spacing w:before="87" w:line="178" w:lineRule="auto"/>
              <w:jc w:val="left"/>
              <w:rPr>
                <w:rFonts w:hint="default"/>
                <w:spacing w:val="-1"/>
                <w:lang w:val="en-US" w:eastAsia="zh-CN"/>
              </w:rPr>
            </w:pPr>
            <w:r>
              <w:rPr>
                <w:rFonts w:hint="default"/>
                <w:spacing w:val="-1"/>
                <w:lang w:val="en-US" w:eastAsia="zh-CN"/>
              </w:rPr>
              <w:t>持续 3个月者可明确诊断</w:t>
            </w:r>
          </w:p>
        </w:tc>
      </w:tr>
      <w:tr w14:paraId="140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14:paraId="68145BAB">
            <w:pPr>
              <w:pStyle w:val="47"/>
              <w:spacing w:before="87" w:line="178" w:lineRule="auto"/>
              <w:ind w:left="295"/>
              <w:jc w:val="center"/>
              <w:rPr>
                <w:rFonts w:hint="default"/>
                <w:spacing w:val="-1"/>
                <w:lang w:val="en-US" w:eastAsia="zh-CN"/>
              </w:rPr>
            </w:pPr>
            <w:r>
              <w:rPr>
                <w:rFonts w:hint="default"/>
                <w:spacing w:val="-1"/>
                <w:lang w:val="en-US" w:eastAsia="zh-CN"/>
              </w:rPr>
              <w:t>同时排除其他原因所致CKD</w:t>
            </w:r>
          </w:p>
        </w:tc>
      </w:tr>
    </w:tbl>
    <w:p w14:paraId="78B30F38">
      <w:pPr>
        <w:widowControl/>
        <w:spacing w:before="156" w:beforeLines="50" w:after="312" w:afterLines="100"/>
        <w:jc w:val="center"/>
        <w:rPr>
          <w:rFonts w:hint="default" w:ascii="黑体" w:hAnsi="黑体" w:eastAsia="黑体" w:cs="黑体"/>
          <w:bCs/>
          <w:szCs w:val="21"/>
          <w:lang w:val="en-US" w:eastAsia="zh-CN"/>
        </w:rPr>
      </w:pPr>
    </w:p>
    <w:p w14:paraId="134982F8">
      <w:pPr>
        <w:widowControl/>
        <w:spacing w:before="156" w:beforeLines="50" w:after="312" w:afterLines="100"/>
        <w:jc w:val="center"/>
        <w:rPr>
          <w:rFonts w:hint="default" w:ascii="黑体" w:hAnsi="黑体" w:eastAsia="黑体" w:cs="黑体"/>
          <w:bCs/>
          <w:szCs w:val="21"/>
          <w:lang w:val="en-US" w:eastAsia="zh-CN"/>
        </w:rPr>
      </w:pPr>
      <w:r>
        <w:rPr>
          <w:rFonts w:hint="default" w:ascii="黑体" w:hAnsi="黑体" w:eastAsia="黑体" w:cs="黑体"/>
          <w:bCs/>
          <w:szCs w:val="21"/>
          <w:lang w:val="en-US" w:eastAsia="zh-CN"/>
        </w:rPr>
        <w:t>按eGFR和UACR分类的CKD进展风险及随访频率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277"/>
        <w:gridCol w:w="1398"/>
        <w:gridCol w:w="1520"/>
        <w:gridCol w:w="1346"/>
        <w:gridCol w:w="1624"/>
      </w:tblGrid>
      <w:tr w14:paraId="284C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19" w:type="dxa"/>
            <w:vMerge w:val="restart"/>
            <w:tcBorders>
              <w:left w:val="nil"/>
              <w:right w:val="nil"/>
            </w:tcBorders>
          </w:tcPr>
          <w:p w14:paraId="17EAB452">
            <w:pPr>
              <w:pStyle w:val="47"/>
              <w:spacing w:before="87" w:line="178" w:lineRule="auto"/>
              <w:ind w:left="295"/>
              <w:jc w:val="center"/>
              <w:rPr>
                <w:rFonts w:hint="default"/>
                <w:spacing w:val="-1"/>
                <w:lang w:val="en-US" w:eastAsia="zh-CN"/>
              </w:rPr>
            </w:pPr>
            <w:r>
              <w:rPr>
                <w:rFonts w:hint="default"/>
                <w:spacing w:val="-1"/>
                <w:lang w:val="en-US" w:eastAsia="zh-CN"/>
              </w:rPr>
              <w:t>CKD分期</w:t>
            </w:r>
          </w:p>
        </w:tc>
        <w:tc>
          <w:tcPr>
            <w:tcW w:w="1420" w:type="dxa"/>
            <w:vMerge w:val="restart"/>
            <w:tcBorders>
              <w:left w:val="nil"/>
              <w:right w:val="nil"/>
            </w:tcBorders>
          </w:tcPr>
          <w:p w14:paraId="713DB9F2">
            <w:pPr>
              <w:pStyle w:val="47"/>
              <w:spacing w:before="87" w:line="178" w:lineRule="auto"/>
              <w:ind w:left="295"/>
              <w:jc w:val="center"/>
              <w:rPr>
                <w:rFonts w:hint="default"/>
                <w:spacing w:val="-1"/>
                <w:lang w:val="en-US" w:eastAsia="zh-CN"/>
              </w:rPr>
            </w:pPr>
            <w:r>
              <w:rPr>
                <w:rFonts w:hint="default"/>
                <w:spacing w:val="-1"/>
                <w:lang w:val="en-US" w:eastAsia="zh-CN"/>
              </w:rPr>
              <w:t>肾脏损害程度</w:t>
            </w:r>
          </w:p>
        </w:tc>
        <w:tc>
          <w:tcPr>
            <w:tcW w:w="1420" w:type="dxa"/>
            <w:vMerge w:val="restart"/>
            <w:tcBorders>
              <w:left w:val="nil"/>
              <w:right w:val="nil"/>
            </w:tcBorders>
          </w:tcPr>
          <w:p w14:paraId="22BF2A1B">
            <w:pPr>
              <w:pStyle w:val="47"/>
              <w:spacing w:before="87" w:line="178" w:lineRule="auto"/>
              <w:ind w:left="295"/>
              <w:jc w:val="center"/>
              <w:rPr>
                <w:rFonts w:hint="default"/>
                <w:spacing w:val="-1"/>
                <w:lang w:val="en-US" w:eastAsia="zh-CN"/>
              </w:rPr>
            </w:pPr>
            <w:r>
              <w:rPr>
                <w:rFonts w:hint="default"/>
                <w:spacing w:val="-1"/>
                <w:lang w:val="en-US" w:eastAsia="zh-CN"/>
              </w:rPr>
              <w:t>eGFR</w:t>
            </w:r>
          </w:p>
          <w:p w14:paraId="076A2286">
            <w:pPr>
              <w:pStyle w:val="47"/>
              <w:spacing w:before="87" w:line="178" w:lineRule="auto"/>
              <w:ind w:left="295"/>
              <w:jc w:val="center"/>
              <w:rPr>
                <w:rFonts w:hint="default"/>
                <w:spacing w:val="-1"/>
                <w:lang w:val="en-US" w:eastAsia="zh-CN"/>
              </w:rPr>
            </w:pPr>
            <w:r>
              <w:rPr>
                <w:rFonts w:hint="default"/>
                <w:spacing w:val="-1"/>
                <w:lang w:val="en-US" w:eastAsia="zh-CN"/>
              </w:rPr>
              <w:t>［ml·min- ¹·（1.73 m²）- ¹］</w:t>
            </w:r>
          </w:p>
          <w:p w14:paraId="6C1BCCDB">
            <w:pPr>
              <w:pStyle w:val="47"/>
              <w:spacing w:before="87" w:line="178" w:lineRule="auto"/>
              <w:ind w:left="295"/>
              <w:jc w:val="center"/>
              <w:rPr>
                <w:rFonts w:hint="default"/>
                <w:spacing w:val="-1"/>
                <w:lang w:val="en-US" w:eastAsia="zh-CN"/>
              </w:rPr>
            </w:pPr>
          </w:p>
        </w:tc>
        <w:tc>
          <w:tcPr>
            <w:tcW w:w="4263" w:type="dxa"/>
            <w:gridSpan w:val="3"/>
            <w:tcBorders>
              <w:left w:val="nil"/>
              <w:right w:val="nil"/>
            </w:tcBorders>
          </w:tcPr>
          <w:p w14:paraId="32D9BB9E">
            <w:pPr>
              <w:pStyle w:val="47"/>
              <w:spacing w:before="87" w:line="178" w:lineRule="auto"/>
              <w:ind w:left="295"/>
              <w:jc w:val="center"/>
              <w:rPr>
                <w:rFonts w:hint="default"/>
                <w:spacing w:val="-1"/>
                <w:lang w:val="en-US" w:eastAsia="zh-CN"/>
              </w:rPr>
            </w:pPr>
            <w:r>
              <w:rPr>
                <w:rFonts w:hint="default"/>
                <w:spacing w:val="-1"/>
                <w:lang w:val="en-US" w:eastAsia="zh-CN"/>
              </w:rPr>
              <w:t>白蛋白尿分期</w:t>
            </w:r>
          </w:p>
          <w:p w14:paraId="21B38A91">
            <w:pPr>
              <w:pStyle w:val="47"/>
              <w:spacing w:before="87" w:line="178" w:lineRule="auto"/>
              <w:ind w:left="295"/>
              <w:jc w:val="center"/>
              <w:rPr>
                <w:rFonts w:hint="default"/>
                <w:spacing w:val="-1"/>
                <w:lang w:val="en-US" w:eastAsia="zh-CN"/>
              </w:rPr>
            </w:pPr>
          </w:p>
        </w:tc>
      </w:tr>
      <w:tr w14:paraId="7FA2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19" w:type="dxa"/>
            <w:vMerge w:val="continue"/>
            <w:tcBorders>
              <w:left w:val="nil"/>
              <w:right w:val="nil"/>
            </w:tcBorders>
          </w:tcPr>
          <w:p w14:paraId="72A426D3">
            <w:pPr>
              <w:pStyle w:val="47"/>
              <w:spacing w:before="87" w:line="178" w:lineRule="auto"/>
              <w:ind w:left="295"/>
              <w:jc w:val="center"/>
              <w:rPr>
                <w:rFonts w:hint="eastAsia"/>
                <w:spacing w:val="-1"/>
                <w:lang w:val="en-US" w:eastAsia="zh-CN"/>
              </w:rPr>
            </w:pPr>
          </w:p>
        </w:tc>
        <w:tc>
          <w:tcPr>
            <w:tcW w:w="1420" w:type="dxa"/>
            <w:vMerge w:val="continue"/>
            <w:tcBorders>
              <w:left w:val="nil"/>
              <w:right w:val="nil"/>
            </w:tcBorders>
          </w:tcPr>
          <w:p w14:paraId="722D15F7">
            <w:pPr>
              <w:pStyle w:val="47"/>
              <w:spacing w:before="87" w:line="178" w:lineRule="auto"/>
              <w:ind w:left="295"/>
              <w:jc w:val="center"/>
              <w:rPr>
                <w:rFonts w:hint="eastAsia"/>
                <w:spacing w:val="-1"/>
                <w:lang w:val="en-US" w:eastAsia="zh-CN"/>
              </w:rPr>
            </w:pPr>
          </w:p>
        </w:tc>
        <w:tc>
          <w:tcPr>
            <w:tcW w:w="1420" w:type="dxa"/>
            <w:vMerge w:val="continue"/>
            <w:tcBorders>
              <w:left w:val="nil"/>
              <w:right w:val="nil"/>
            </w:tcBorders>
          </w:tcPr>
          <w:p w14:paraId="3B7361E4">
            <w:pPr>
              <w:pStyle w:val="47"/>
              <w:spacing w:before="87" w:line="178" w:lineRule="auto"/>
              <w:ind w:left="295"/>
              <w:jc w:val="center"/>
              <w:rPr>
                <w:rFonts w:hint="eastAsia"/>
                <w:spacing w:val="-1"/>
                <w:lang w:val="en-US" w:eastAsia="zh-CN"/>
              </w:rPr>
            </w:pPr>
          </w:p>
        </w:tc>
        <w:tc>
          <w:tcPr>
            <w:tcW w:w="1420" w:type="dxa"/>
            <w:tcBorders>
              <w:left w:val="nil"/>
              <w:right w:val="nil"/>
            </w:tcBorders>
          </w:tcPr>
          <w:p w14:paraId="6F163C3B">
            <w:pPr>
              <w:pStyle w:val="47"/>
              <w:spacing w:before="87" w:line="178" w:lineRule="auto"/>
              <w:ind w:left="295"/>
              <w:jc w:val="center"/>
              <w:rPr>
                <w:rFonts w:hint="eastAsia"/>
                <w:spacing w:val="-1"/>
                <w:lang w:val="en-US" w:eastAsia="zh-CN"/>
              </w:rPr>
            </w:pPr>
            <w:r>
              <w:rPr>
                <w:rFonts w:hint="default"/>
                <w:spacing w:val="-1"/>
                <w:lang w:val="en-US" w:eastAsia="zh-CN"/>
              </w:rPr>
              <w:t>A1（UACR&lt;30 mg/g）</w:t>
            </w:r>
          </w:p>
        </w:tc>
        <w:tc>
          <w:tcPr>
            <w:tcW w:w="1421" w:type="dxa"/>
            <w:tcBorders>
              <w:left w:val="nil"/>
              <w:right w:val="nil"/>
            </w:tcBorders>
          </w:tcPr>
          <w:p w14:paraId="037AF052">
            <w:pPr>
              <w:pStyle w:val="47"/>
              <w:spacing w:before="87" w:line="178" w:lineRule="auto"/>
              <w:ind w:left="295"/>
              <w:jc w:val="center"/>
              <w:rPr>
                <w:rFonts w:hint="default"/>
                <w:spacing w:val="-1"/>
                <w:lang w:val="en-US" w:eastAsia="zh-CN"/>
              </w:rPr>
            </w:pPr>
            <w:r>
              <w:rPr>
                <w:rFonts w:hint="default"/>
                <w:spacing w:val="-1"/>
                <w:lang w:val="en-US" w:eastAsia="zh-CN"/>
              </w:rPr>
              <w:t>A2（UACR 30~299 mg/g）</w:t>
            </w:r>
          </w:p>
        </w:tc>
        <w:tc>
          <w:tcPr>
            <w:tcW w:w="1422" w:type="dxa"/>
            <w:tcBorders>
              <w:left w:val="nil"/>
              <w:right w:val="nil"/>
            </w:tcBorders>
          </w:tcPr>
          <w:p w14:paraId="4063ADB7">
            <w:pPr>
              <w:pStyle w:val="47"/>
              <w:spacing w:before="87" w:line="178" w:lineRule="auto"/>
              <w:ind w:left="295"/>
              <w:jc w:val="center"/>
              <w:rPr>
                <w:rFonts w:hint="default"/>
                <w:spacing w:val="-1"/>
                <w:lang w:val="en-US" w:eastAsia="zh-CN"/>
              </w:rPr>
            </w:pPr>
            <w:r>
              <w:rPr>
                <w:rFonts w:hint="default"/>
                <w:spacing w:val="-1"/>
                <w:lang w:val="en-US" w:eastAsia="zh-CN"/>
              </w:rPr>
              <w:t>A3（UACR≥300 mg/g）</w:t>
            </w:r>
          </w:p>
        </w:tc>
      </w:tr>
      <w:tr w14:paraId="714C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left w:val="nil"/>
              <w:bottom w:val="nil"/>
              <w:right w:val="nil"/>
            </w:tcBorders>
          </w:tcPr>
          <w:p w14:paraId="124D567D">
            <w:pPr>
              <w:pStyle w:val="47"/>
              <w:spacing w:before="87" w:line="178" w:lineRule="auto"/>
              <w:ind w:left="295"/>
              <w:jc w:val="center"/>
              <w:rPr>
                <w:rFonts w:hint="default"/>
                <w:spacing w:val="-1"/>
                <w:lang w:val="en-US" w:eastAsia="zh-CN"/>
              </w:rPr>
            </w:pPr>
            <w:r>
              <w:rPr>
                <w:rFonts w:hint="default"/>
                <w:spacing w:val="-1"/>
                <w:lang w:val="en-US" w:eastAsia="zh-CN"/>
              </w:rPr>
              <w:t>1期（G1）</w:t>
            </w:r>
          </w:p>
        </w:tc>
        <w:tc>
          <w:tcPr>
            <w:tcW w:w="1420" w:type="dxa"/>
            <w:tcBorders>
              <w:left w:val="nil"/>
              <w:bottom w:val="nil"/>
              <w:right w:val="nil"/>
            </w:tcBorders>
          </w:tcPr>
          <w:p w14:paraId="4E134B2E">
            <w:pPr>
              <w:pStyle w:val="47"/>
              <w:spacing w:before="87" w:line="178" w:lineRule="auto"/>
              <w:ind w:left="295"/>
              <w:jc w:val="center"/>
              <w:rPr>
                <w:rFonts w:hint="default"/>
                <w:spacing w:val="-1"/>
                <w:lang w:val="en-US" w:eastAsia="zh-CN"/>
              </w:rPr>
            </w:pPr>
            <w:r>
              <w:rPr>
                <w:rFonts w:hint="default"/>
                <w:spacing w:val="-1"/>
                <w:lang w:val="en-US" w:eastAsia="zh-CN"/>
              </w:rPr>
              <w:t>肾损伤伴eGFR正常</w:t>
            </w:r>
          </w:p>
        </w:tc>
        <w:tc>
          <w:tcPr>
            <w:tcW w:w="1420" w:type="dxa"/>
            <w:tcBorders>
              <w:left w:val="nil"/>
              <w:bottom w:val="nil"/>
              <w:right w:val="nil"/>
            </w:tcBorders>
          </w:tcPr>
          <w:p w14:paraId="0C76B630">
            <w:pPr>
              <w:pStyle w:val="47"/>
              <w:spacing w:before="87" w:line="178" w:lineRule="auto"/>
              <w:ind w:left="295"/>
              <w:jc w:val="center"/>
              <w:rPr>
                <w:rFonts w:hint="default"/>
                <w:spacing w:val="-1"/>
                <w:lang w:val="en-US" w:eastAsia="zh-CN"/>
              </w:rPr>
            </w:pPr>
            <w:r>
              <w:rPr>
                <w:rFonts w:hint="default"/>
                <w:spacing w:val="-1"/>
                <w:lang w:val="en-US" w:eastAsia="zh-CN"/>
              </w:rPr>
              <w:t>≥90</w:t>
            </w:r>
          </w:p>
        </w:tc>
        <w:tc>
          <w:tcPr>
            <w:tcW w:w="1420" w:type="dxa"/>
            <w:tcBorders>
              <w:left w:val="nil"/>
              <w:bottom w:val="nil"/>
              <w:right w:val="nil"/>
            </w:tcBorders>
          </w:tcPr>
          <w:p w14:paraId="483844C6">
            <w:pPr>
              <w:pStyle w:val="47"/>
              <w:spacing w:before="87" w:line="178" w:lineRule="auto"/>
              <w:ind w:left="295"/>
              <w:jc w:val="center"/>
              <w:rPr>
                <w:rFonts w:hint="default"/>
                <w:spacing w:val="-1"/>
                <w:lang w:val="en-US" w:eastAsia="zh-CN"/>
              </w:rPr>
            </w:pPr>
            <w:r>
              <w:rPr>
                <w:rFonts w:hint="default"/>
                <w:spacing w:val="-1"/>
                <w:lang w:val="en-US" w:eastAsia="zh-CN"/>
              </w:rPr>
              <w:t>1次（如有CKD）</w:t>
            </w:r>
          </w:p>
        </w:tc>
        <w:tc>
          <w:tcPr>
            <w:tcW w:w="1421" w:type="dxa"/>
            <w:tcBorders>
              <w:left w:val="nil"/>
              <w:bottom w:val="nil"/>
              <w:right w:val="nil"/>
            </w:tcBorders>
          </w:tcPr>
          <w:p w14:paraId="36EB16AC">
            <w:pPr>
              <w:pStyle w:val="47"/>
              <w:spacing w:before="87" w:line="178" w:lineRule="auto"/>
              <w:ind w:left="295"/>
              <w:jc w:val="center"/>
              <w:rPr>
                <w:rFonts w:hint="default"/>
                <w:spacing w:val="-1"/>
                <w:lang w:val="en-US" w:eastAsia="zh-CN"/>
              </w:rPr>
            </w:pPr>
            <w:r>
              <w:rPr>
                <w:rFonts w:hint="eastAsia"/>
                <w:spacing w:val="-1"/>
                <w:lang w:val="en-US" w:eastAsia="zh-CN"/>
              </w:rPr>
              <w:t>1次</w:t>
            </w:r>
          </w:p>
        </w:tc>
        <w:tc>
          <w:tcPr>
            <w:tcW w:w="1422" w:type="dxa"/>
            <w:tcBorders>
              <w:left w:val="nil"/>
              <w:bottom w:val="nil"/>
              <w:right w:val="nil"/>
            </w:tcBorders>
          </w:tcPr>
          <w:p w14:paraId="2DEF74D8">
            <w:pPr>
              <w:pStyle w:val="47"/>
              <w:spacing w:before="87" w:line="178" w:lineRule="auto"/>
              <w:ind w:left="295"/>
              <w:jc w:val="center"/>
              <w:rPr>
                <w:rFonts w:hint="default"/>
                <w:spacing w:val="-1"/>
                <w:lang w:val="en-US" w:eastAsia="zh-CN"/>
              </w:rPr>
            </w:pPr>
            <w:r>
              <w:rPr>
                <w:rFonts w:hint="eastAsia"/>
                <w:spacing w:val="-1"/>
                <w:lang w:val="en-US" w:eastAsia="zh-CN"/>
              </w:rPr>
              <w:t>3次</w:t>
            </w:r>
          </w:p>
        </w:tc>
      </w:tr>
      <w:tr w14:paraId="3F4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nil"/>
              <w:left w:val="nil"/>
              <w:bottom w:val="nil"/>
              <w:right w:val="nil"/>
            </w:tcBorders>
          </w:tcPr>
          <w:p w14:paraId="1D2DC0B0">
            <w:pPr>
              <w:pStyle w:val="47"/>
              <w:spacing w:before="87" w:line="178" w:lineRule="auto"/>
              <w:ind w:left="295"/>
              <w:jc w:val="center"/>
              <w:rPr>
                <w:rFonts w:hint="default"/>
                <w:spacing w:val="-1"/>
                <w:lang w:val="en-US" w:eastAsia="zh-CN"/>
              </w:rPr>
            </w:pPr>
            <w:r>
              <w:rPr>
                <w:rFonts w:hint="default"/>
                <w:spacing w:val="-1"/>
                <w:lang w:val="en-US" w:eastAsia="zh-CN"/>
              </w:rPr>
              <w:t>2期（G2）</w:t>
            </w:r>
          </w:p>
        </w:tc>
        <w:tc>
          <w:tcPr>
            <w:tcW w:w="1420" w:type="dxa"/>
            <w:tcBorders>
              <w:top w:val="nil"/>
              <w:left w:val="nil"/>
              <w:bottom w:val="nil"/>
              <w:right w:val="nil"/>
            </w:tcBorders>
          </w:tcPr>
          <w:p w14:paraId="2B04D231">
            <w:pPr>
              <w:pStyle w:val="47"/>
              <w:spacing w:before="87" w:line="178" w:lineRule="auto"/>
              <w:ind w:left="295"/>
              <w:jc w:val="center"/>
              <w:rPr>
                <w:rFonts w:hint="default"/>
                <w:spacing w:val="-1"/>
                <w:lang w:val="en-US" w:eastAsia="zh-CN"/>
              </w:rPr>
            </w:pPr>
            <w:r>
              <w:rPr>
                <w:rFonts w:hint="default"/>
                <w:spacing w:val="-1"/>
                <w:lang w:val="en-US" w:eastAsia="zh-CN"/>
              </w:rPr>
              <w:t>肾损伤伴eGFR轻度下降</w:t>
            </w:r>
          </w:p>
        </w:tc>
        <w:tc>
          <w:tcPr>
            <w:tcW w:w="1420" w:type="dxa"/>
            <w:tcBorders>
              <w:top w:val="nil"/>
              <w:left w:val="nil"/>
              <w:bottom w:val="nil"/>
              <w:right w:val="nil"/>
            </w:tcBorders>
          </w:tcPr>
          <w:p w14:paraId="4344B75C">
            <w:pPr>
              <w:pStyle w:val="47"/>
              <w:spacing w:before="87" w:line="178" w:lineRule="auto"/>
              <w:ind w:left="295"/>
              <w:jc w:val="center"/>
              <w:rPr>
                <w:rFonts w:hint="default"/>
                <w:spacing w:val="-1"/>
                <w:lang w:val="en-US" w:eastAsia="zh-CN"/>
              </w:rPr>
            </w:pPr>
            <w:r>
              <w:rPr>
                <w:rFonts w:hint="default"/>
                <w:spacing w:val="-1"/>
                <w:lang w:val="en-US" w:eastAsia="zh-CN"/>
              </w:rPr>
              <w:t>60~89</w:t>
            </w:r>
          </w:p>
        </w:tc>
        <w:tc>
          <w:tcPr>
            <w:tcW w:w="1420" w:type="dxa"/>
            <w:tcBorders>
              <w:top w:val="nil"/>
              <w:left w:val="nil"/>
              <w:bottom w:val="nil"/>
              <w:right w:val="nil"/>
            </w:tcBorders>
          </w:tcPr>
          <w:p w14:paraId="6BD30548">
            <w:pPr>
              <w:pStyle w:val="47"/>
              <w:spacing w:before="87" w:line="178" w:lineRule="auto"/>
              <w:ind w:left="295"/>
              <w:jc w:val="center"/>
              <w:rPr>
                <w:rFonts w:hint="default"/>
                <w:spacing w:val="-1"/>
                <w:lang w:val="en-US" w:eastAsia="zh-CN"/>
              </w:rPr>
            </w:pPr>
            <w:r>
              <w:rPr>
                <w:rFonts w:hint="default"/>
                <w:spacing w:val="-1"/>
                <w:lang w:val="en-US" w:eastAsia="zh-CN"/>
              </w:rPr>
              <w:t>1次（如有CKD）</w:t>
            </w:r>
          </w:p>
        </w:tc>
        <w:tc>
          <w:tcPr>
            <w:tcW w:w="1421" w:type="dxa"/>
            <w:tcBorders>
              <w:top w:val="nil"/>
              <w:left w:val="nil"/>
              <w:bottom w:val="nil"/>
              <w:right w:val="nil"/>
            </w:tcBorders>
          </w:tcPr>
          <w:p w14:paraId="6B8999B2">
            <w:pPr>
              <w:pStyle w:val="47"/>
              <w:spacing w:before="87" w:line="178" w:lineRule="auto"/>
              <w:ind w:left="295"/>
              <w:jc w:val="center"/>
              <w:rPr>
                <w:rFonts w:hint="default"/>
                <w:spacing w:val="-1"/>
                <w:lang w:val="en-US" w:eastAsia="zh-CN"/>
              </w:rPr>
            </w:pPr>
            <w:r>
              <w:rPr>
                <w:rFonts w:hint="eastAsia"/>
                <w:spacing w:val="-1"/>
                <w:lang w:val="en-US" w:eastAsia="zh-CN"/>
              </w:rPr>
              <w:t>1次</w:t>
            </w:r>
          </w:p>
        </w:tc>
        <w:tc>
          <w:tcPr>
            <w:tcW w:w="1422" w:type="dxa"/>
            <w:tcBorders>
              <w:top w:val="nil"/>
              <w:left w:val="nil"/>
              <w:bottom w:val="nil"/>
              <w:right w:val="nil"/>
            </w:tcBorders>
          </w:tcPr>
          <w:p w14:paraId="28D359C0">
            <w:pPr>
              <w:pStyle w:val="47"/>
              <w:spacing w:before="87" w:line="178" w:lineRule="auto"/>
              <w:ind w:left="295"/>
              <w:jc w:val="center"/>
              <w:rPr>
                <w:rFonts w:hint="default"/>
                <w:spacing w:val="-1"/>
                <w:lang w:val="en-US" w:eastAsia="zh-CN"/>
              </w:rPr>
            </w:pPr>
            <w:r>
              <w:rPr>
                <w:rFonts w:hint="eastAsia"/>
                <w:spacing w:val="-1"/>
                <w:lang w:val="en-US" w:eastAsia="zh-CN"/>
              </w:rPr>
              <w:t>3次</w:t>
            </w:r>
          </w:p>
        </w:tc>
      </w:tr>
      <w:tr w14:paraId="3B64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nil"/>
              <w:left w:val="nil"/>
              <w:bottom w:val="nil"/>
              <w:right w:val="nil"/>
            </w:tcBorders>
          </w:tcPr>
          <w:p w14:paraId="79CB88C4">
            <w:pPr>
              <w:pStyle w:val="47"/>
              <w:spacing w:before="87" w:line="178" w:lineRule="auto"/>
              <w:ind w:left="295"/>
              <w:jc w:val="center"/>
              <w:rPr>
                <w:rFonts w:hint="default"/>
                <w:spacing w:val="-1"/>
                <w:lang w:val="en-US" w:eastAsia="zh-CN"/>
              </w:rPr>
            </w:pPr>
            <w:r>
              <w:rPr>
                <w:rFonts w:hint="default"/>
                <w:spacing w:val="-1"/>
                <w:lang w:val="en-US" w:eastAsia="zh-CN"/>
              </w:rPr>
              <w:t>3a期（G3a）</w:t>
            </w:r>
          </w:p>
        </w:tc>
        <w:tc>
          <w:tcPr>
            <w:tcW w:w="1420" w:type="dxa"/>
            <w:tcBorders>
              <w:top w:val="nil"/>
              <w:left w:val="nil"/>
              <w:bottom w:val="nil"/>
              <w:right w:val="nil"/>
            </w:tcBorders>
          </w:tcPr>
          <w:p w14:paraId="48CD83ED">
            <w:pPr>
              <w:pStyle w:val="47"/>
              <w:spacing w:before="87" w:line="178" w:lineRule="auto"/>
              <w:ind w:left="295"/>
              <w:jc w:val="center"/>
              <w:rPr>
                <w:rFonts w:hint="default"/>
                <w:spacing w:val="-1"/>
                <w:lang w:val="en-US" w:eastAsia="zh-CN"/>
              </w:rPr>
            </w:pPr>
            <w:r>
              <w:rPr>
                <w:rFonts w:hint="default"/>
                <w:spacing w:val="-1"/>
                <w:lang w:val="en-US" w:eastAsia="zh-CN"/>
              </w:rPr>
              <w:t>eGFR轻中度下降</w:t>
            </w:r>
          </w:p>
        </w:tc>
        <w:tc>
          <w:tcPr>
            <w:tcW w:w="1420" w:type="dxa"/>
            <w:tcBorders>
              <w:top w:val="nil"/>
              <w:left w:val="nil"/>
              <w:bottom w:val="nil"/>
              <w:right w:val="nil"/>
            </w:tcBorders>
          </w:tcPr>
          <w:p w14:paraId="79C3AE5A">
            <w:pPr>
              <w:pStyle w:val="47"/>
              <w:spacing w:before="87" w:line="178" w:lineRule="auto"/>
              <w:ind w:left="295"/>
              <w:jc w:val="center"/>
              <w:rPr>
                <w:rFonts w:hint="default"/>
                <w:spacing w:val="-1"/>
                <w:lang w:val="en-US" w:eastAsia="zh-CN"/>
              </w:rPr>
            </w:pPr>
            <w:r>
              <w:rPr>
                <w:rFonts w:hint="default"/>
                <w:spacing w:val="-1"/>
                <w:lang w:val="en-US" w:eastAsia="zh-CN"/>
              </w:rPr>
              <w:t>45~59</w:t>
            </w:r>
          </w:p>
        </w:tc>
        <w:tc>
          <w:tcPr>
            <w:tcW w:w="1420" w:type="dxa"/>
            <w:tcBorders>
              <w:top w:val="nil"/>
              <w:left w:val="nil"/>
              <w:bottom w:val="nil"/>
              <w:right w:val="nil"/>
            </w:tcBorders>
          </w:tcPr>
          <w:p w14:paraId="01DA1C7E">
            <w:pPr>
              <w:pStyle w:val="47"/>
              <w:spacing w:before="87" w:line="178" w:lineRule="auto"/>
              <w:ind w:left="295"/>
              <w:jc w:val="center"/>
              <w:rPr>
                <w:rFonts w:hint="default"/>
                <w:spacing w:val="-1"/>
                <w:lang w:val="en-US" w:eastAsia="zh-CN"/>
              </w:rPr>
            </w:pPr>
            <w:r>
              <w:rPr>
                <w:rFonts w:hint="eastAsia"/>
                <w:spacing w:val="-1"/>
                <w:lang w:val="en-US" w:eastAsia="zh-CN"/>
              </w:rPr>
              <w:t>1次</w:t>
            </w:r>
          </w:p>
        </w:tc>
        <w:tc>
          <w:tcPr>
            <w:tcW w:w="1421" w:type="dxa"/>
            <w:tcBorders>
              <w:top w:val="nil"/>
              <w:left w:val="nil"/>
              <w:bottom w:val="nil"/>
              <w:right w:val="nil"/>
            </w:tcBorders>
          </w:tcPr>
          <w:p w14:paraId="126FCDD1">
            <w:pPr>
              <w:pStyle w:val="47"/>
              <w:spacing w:before="87" w:line="178" w:lineRule="auto"/>
              <w:ind w:left="295"/>
              <w:jc w:val="center"/>
              <w:rPr>
                <w:rFonts w:hint="default"/>
                <w:spacing w:val="-1"/>
                <w:lang w:val="en-US" w:eastAsia="zh-CN"/>
              </w:rPr>
            </w:pPr>
            <w:r>
              <w:rPr>
                <w:rFonts w:hint="eastAsia"/>
                <w:spacing w:val="-1"/>
                <w:lang w:val="en-US" w:eastAsia="zh-CN"/>
              </w:rPr>
              <w:t>2次</w:t>
            </w:r>
          </w:p>
        </w:tc>
        <w:tc>
          <w:tcPr>
            <w:tcW w:w="1422" w:type="dxa"/>
            <w:tcBorders>
              <w:top w:val="nil"/>
              <w:left w:val="nil"/>
              <w:bottom w:val="nil"/>
              <w:right w:val="nil"/>
            </w:tcBorders>
          </w:tcPr>
          <w:p w14:paraId="61F812D5">
            <w:pPr>
              <w:pStyle w:val="47"/>
              <w:spacing w:before="87" w:line="178" w:lineRule="auto"/>
              <w:ind w:left="295"/>
              <w:jc w:val="center"/>
              <w:rPr>
                <w:rFonts w:hint="default"/>
                <w:spacing w:val="-1"/>
                <w:lang w:val="en-US" w:eastAsia="zh-CN"/>
              </w:rPr>
            </w:pPr>
            <w:r>
              <w:rPr>
                <w:rFonts w:hint="eastAsia"/>
                <w:spacing w:val="-1"/>
                <w:lang w:val="en-US" w:eastAsia="zh-CN"/>
              </w:rPr>
              <w:t>3次</w:t>
            </w:r>
          </w:p>
        </w:tc>
      </w:tr>
      <w:tr w14:paraId="288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nil"/>
              <w:left w:val="nil"/>
              <w:bottom w:val="nil"/>
              <w:right w:val="nil"/>
            </w:tcBorders>
          </w:tcPr>
          <w:p w14:paraId="3B1C23FE">
            <w:pPr>
              <w:pStyle w:val="47"/>
              <w:spacing w:before="87" w:line="178" w:lineRule="auto"/>
              <w:ind w:left="295"/>
              <w:jc w:val="center"/>
              <w:rPr>
                <w:rFonts w:hint="default"/>
                <w:spacing w:val="-1"/>
                <w:lang w:val="en-US" w:eastAsia="zh-CN"/>
              </w:rPr>
            </w:pPr>
            <w:r>
              <w:rPr>
                <w:rFonts w:hint="default"/>
                <w:spacing w:val="-1"/>
                <w:lang w:val="en-US" w:eastAsia="zh-CN"/>
              </w:rPr>
              <w:t>3b期（G3b）</w:t>
            </w:r>
          </w:p>
        </w:tc>
        <w:tc>
          <w:tcPr>
            <w:tcW w:w="1420" w:type="dxa"/>
            <w:tcBorders>
              <w:top w:val="nil"/>
              <w:left w:val="nil"/>
              <w:bottom w:val="nil"/>
              <w:right w:val="nil"/>
            </w:tcBorders>
          </w:tcPr>
          <w:p w14:paraId="22A3D347">
            <w:pPr>
              <w:pStyle w:val="47"/>
              <w:spacing w:before="87" w:line="178" w:lineRule="auto"/>
              <w:ind w:left="295"/>
              <w:jc w:val="center"/>
              <w:rPr>
                <w:rFonts w:hint="default"/>
                <w:spacing w:val="-1"/>
                <w:lang w:val="en-US" w:eastAsia="zh-CN"/>
              </w:rPr>
            </w:pPr>
            <w:r>
              <w:rPr>
                <w:rFonts w:hint="default"/>
                <w:spacing w:val="-1"/>
                <w:lang w:val="en-US" w:eastAsia="zh-CN"/>
              </w:rPr>
              <w:t>eGFR中重度下降</w:t>
            </w:r>
          </w:p>
        </w:tc>
        <w:tc>
          <w:tcPr>
            <w:tcW w:w="1420" w:type="dxa"/>
            <w:tcBorders>
              <w:top w:val="nil"/>
              <w:left w:val="nil"/>
              <w:bottom w:val="nil"/>
              <w:right w:val="nil"/>
            </w:tcBorders>
          </w:tcPr>
          <w:p w14:paraId="120B5E62">
            <w:pPr>
              <w:pStyle w:val="47"/>
              <w:spacing w:before="87" w:line="178" w:lineRule="auto"/>
              <w:ind w:left="295"/>
              <w:jc w:val="center"/>
              <w:rPr>
                <w:rFonts w:hint="default"/>
                <w:spacing w:val="-1"/>
                <w:lang w:val="en-US" w:eastAsia="zh-CN"/>
              </w:rPr>
            </w:pPr>
            <w:r>
              <w:rPr>
                <w:rFonts w:hint="default"/>
                <w:spacing w:val="-1"/>
                <w:lang w:val="en-US" w:eastAsia="zh-CN"/>
              </w:rPr>
              <w:t>30~44</w:t>
            </w:r>
          </w:p>
        </w:tc>
        <w:tc>
          <w:tcPr>
            <w:tcW w:w="1420" w:type="dxa"/>
            <w:tcBorders>
              <w:top w:val="nil"/>
              <w:left w:val="nil"/>
              <w:bottom w:val="nil"/>
              <w:right w:val="nil"/>
            </w:tcBorders>
          </w:tcPr>
          <w:p w14:paraId="5BBB08DE">
            <w:pPr>
              <w:pStyle w:val="47"/>
              <w:spacing w:before="87" w:line="178" w:lineRule="auto"/>
              <w:ind w:left="295"/>
              <w:jc w:val="center"/>
              <w:rPr>
                <w:rFonts w:hint="default"/>
                <w:spacing w:val="-1"/>
                <w:lang w:val="en-US" w:eastAsia="zh-CN"/>
              </w:rPr>
            </w:pPr>
            <w:r>
              <w:rPr>
                <w:rFonts w:hint="eastAsia"/>
                <w:spacing w:val="-1"/>
                <w:lang w:val="en-US" w:eastAsia="zh-CN"/>
              </w:rPr>
              <w:t>2次</w:t>
            </w:r>
          </w:p>
        </w:tc>
        <w:tc>
          <w:tcPr>
            <w:tcW w:w="1421" w:type="dxa"/>
            <w:tcBorders>
              <w:top w:val="nil"/>
              <w:left w:val="nil"/>
              <w:bottom w:val="nil"/>
              <w:right w:val="nil"/>
            </w:tcBorders>
          </w:tcPr>
          <w:p w14:paraId="496BBE84">
            <w:pPr>
              <w:pStyle w:val="47"/>
              <w:spacing w:before="87" w:line="178" w:lineRule="auto"/>
              <w:ind w:left="295"/>
              <w:jc w:val="center"/>
              <w:rPr>
                <w:rFonts w:hint="default"/>
                <w:spacing w:val="-1"/>
                <w:lang w:val="en-US" w:eastAsia="zh-CN"/>
              </w:rPr>
            </w:pPr>
            <w:r>
              <w:rPr>
                <w:rFonts w:hint="eastAsia"/>
                <w:spacing w:val="-1"/>
                <w:lang w:val="en-US" w:eastAsia="zh-CN"/>
              </w:rPr>
              <w:t>3次</w:t>
            </w:r>
          </w:p>
        </w:tc>
        <w:tc>
          <w:tcPr>
            <w:tcW w:w="1422" w:type="dxa"/>
            <w:tcBorders>
              <w:top w:val="nil"/>
              <w:left w:val="nil"/>
              <w:bottom w:val="nil"/>
              <w:right w:val="nil"/>
            </w:tcBorders>
          </w:tcPr>
          <w:p w14:paraId="2FB8B76D">
            <w:pPr>
              <w:pStyle w:val="47"/>
              <w:spacing w:before="87" w:line="178" w:lineRule="auto"/>
              <w:ind w:left="295"/>
              <w:jc w:val="center"/>
              <w:rPr>
                <w:rFonts w:hint="default"/>
                <w:spacing w:val="-1"/>
                <w:lang w:val="en-US" w:eastAsia="zh-CN"/>
              </w:rPr>
            </w:pPr>
            <w:r>
              <w:rPr>
                <w:rFonts w:hint="eastAsia"/>
                <w:spacing w:val="-1"/>
                <w:lang w:val="en-US" w:eastAsia="zh-CN"/>
              </w:rPr>
              <w:t>3次</w:t>
            </w:r>
          </w:p>
        </w:tc>
      </w:tr>
      <w:tr w14:paraId="1B8B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nil"/>
              <w:left w:val="nil"/>
              <w:bottom w:val="nil"/>
              <w:right w:val="nil"/>
            </w:tcBorders>
          </w:tcPr>
          <w:p w14:paraId="3A7B5689">
            <w:pPr>
              <w:pStyle w:val="47"/>
              <w:spacing w:before="87" w:line="178" w:lineRule="auto"/>
              <w:ind w:left="295"/>
              <w:jc w:val="center"/>
              <w:rPr>
                <w:rFonts w:hint="default"/>
                <w:spacing w:val="-1"/>
                <w:lang w:val="en-US" w:eastAsia="zh-CN"/>
              </w:rPr>
            </w:pPr>
            <w:r>
              <w:rPr>
                <w:rFonts w:hint="default"/>
                <w:spacing w:val="-1"/>
                <w:lang w:val="en-US" w:eastAsia="zh-CN"/>
              </w:rPr>
              <w:t>4期（G4）</w:t>
            </w:r>
          </w:p>
        </w:tc>
        <w:tc>
          <w:tcPr>
            <w:tcW w:w="1420" w:type="dxa"/>
            <w:tcBorders>
              <w:top w:val="nil"/>
              <w:left w:val="nil"/>
              <w:bottom w:val="nil"/>
              <w:right w:val="nil"/>
            </w:tcBorders>
          </w:tcPr>
          <w:p w14:paraId="4233CD95">
            <w:pPr>
              <w:pStyle w:val="47"/>
              <w:spacing w:before="87" w:line="178" w:lineRule="auto"/>
              <w:ind w:left="295"/>
              <w:jc w:val="center"/>
              <w:rPr>
                <w:rFonts w:hint="default"/>
                <w:spacing w:val="-1"/>
                <w:lang w:val="en-US" w:eastAsia="zh-CN"/>
              </w:rPr>
            </w:pPr>
            <w:r>
              <w:rPr>
                <w:rFonts w:hint="default"/>
                <w:spacing w:val="-1"/>
                <w:lang w:val="en-US" w:eastAsia="zh-CN"/>
              </w:rPr>
              <w:t>eGFR重度下降</w:t>
            </w:r>
          </w:p>
        </w:tc>
        <w:tc>
          <w:tcPr>
            <w:tcW w:w="1420" w:type="dxa"/>
            <w:tcBorders>
              <w:top w:val="nil"/>
              <w:left w:val="nil"/>
              <w:bottom w:val="nil"/>
              <w:right w:val="nil"/>
            </w:tcBorders>
          </w:tcPr>
          <w:p w14:paraId="23F6DAB0">
            <w:pPr>
              <w:pStyle w:val="47"/>
              <w:spacing w:before="87" w:line="178" w:lineRule="auto"/>
              <w:ind w:left="295"/>
              <w:jc w:val="center"/>
              <w:rPr>
                <w:rFonts w:hint="default"/>
                <w:spacing w:val="-1"/>
                <w:lang w:val="en-US" w:eastAsia="zh-CN"/>
              </w:rPr>
            </w:pPr>
            <w:r>
              <w:rPr>
                <w:rFonts w:hint="default"/>
                <w:spacing w:val="-1"/>
                <w:lang w:val="en-US" w:eastAsia="zh-CN"/>
              </w:rPr>
              <w:t>15~29</w:t>
            </w:r>
          </w:p>
        </w:tc>
        <w:tc>
          <w:tcPr>
            <w:tcW w:w="1420" w:type="dxa"/>
            <w:tcBorders>
              <w:top w:val="nil"/>
              <w:left w:val="nil"/>
              <w:bottom w:val="nil"/>
              <w:right w:val="nil"/>
            </w:tcBorders>
          </w:tcPr>
          <w:p w14:paraId="2179A60E">
            <w:pPr>
              <w:pStyle w:val="47"/>
              <w:spacing w:before="87" w:line="178" w:lineRule="auto"/>
              <w:ind w:left="295"/>
              <w:jc w:val="center"/>
              <w:rPr>
                <w:rFonts w:hint="default"/>
                <w:spacing w:val="-1"/>
                <w:lang w:val="en-US" w:eastAsia="zh-CN"/>
              </w:rPr>
            </w:pPr>
            <w:r>
              <w:rPr>
                <w:rFonts w:hint="eastAsia"/>
                <w:spacing w:val="-1"/>
                <w:lang w:val="en-US" w:eastAsia="zh-CN"/>
              </w:rPr>
              <w:t>3次</w:t>
            </w:r>
          </w:p>
        </w:tc>
        <w:tc>
          <w:tcPr>
            <w:tcW w:w="1421" w:type="dxa"/>
            <w:tcBorders>
              <w:top w:val="nil"/>
              <w:left w:val="nil"/>
              <w:bottom w:val="nil"/>
              <w:right w:val="nil"/>
            </w:tcBorders>
          </w:tcPr>
          <w:p w14:paraId="6042258D">
            <w:pPr>
              <w:pStyle w:val="47"/>
              <w:spacing w:before="87" w:line="178" w:lineRule="auto"/>
              <w:ind w:left="295"/>
              <w:jc w:val="center"/>
              <w:rPr>
                <w:rFonts w:hint="default"/>
                <w:spacing w:val="-1"/>
                <w:lang w:val="en-US" w:eastAsia="zh-CN"/>
              </w:rPr>
            </w:pPr>
            <w:r>
              <w:rPr>
                <w:rFonts w:hint="eastAsia"/>
                <w:spacing w:val="-1"/>
                <w:lang w:val="en-US" w:eastAsia="zh-CN"/>
              </w:rPr>
              <w:t>3次</w:t>
            </w:r>
          </w:p>
        </w:tc>
        <w:tc>
          <w:tcPr>
            <w:tcW w:w="1422" w:type="dxa"/>
            <w:tcBorders>
              <w:top w:val="nil"/>
              <w:left w:val="nil"/>
              <w:bottom w:val="nil"/>
              <w:right w:val="nil"/>
            </w:tcBorders>
          </w:tcPr>
          <w:p w14:paraId="13538087">
            <w:pPr>
              <w:pStyle w:val="47"/>
              <w:spacing w:before="87" w:line="178" w:lineRule="auto"/>
              <w:ind w:left="295"/>
              <w:jc w:val="center"/>
              <w:rPr>
                <w:rFonts w:hint="default"/>
                <w:spacing w:val="-1"/>
                <w:lang w:val="en-US" w:eastAsia="zh-CN"/>
              </w:rPr>
            </w:pPr>
            <w:r>
              <w:rPr>
                <w:rFonts w:hint="eastAsia"/>
                <w:spacing w:val="-1"/>
                <w:lang w:val="en-US" w:eastAsia="zh-CN"/>
              </w:rPr>
              <w:t>4次</w:t>
            </w:r>
          </w:p>
        </w:tc>
      </w:tr>
      <w:tr w14:paraId="0A0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19" w:type="dxa"/>
            <w:tcBorders>
              <w:top w:val="nil"/>
              <w:left w:val="nil"/>
              <w:right w:val="nil"/>
            </w:tcBorders>
          </w:tcPr>
          <w:p w14:paraId="40F4EF54">
            <w:pPr>
              <w:pStyle w:val="47"/>
              <w:spacing w:before="87" w:line="178" w:lineRule="auto"/>
              <w:ind w:left="295"/>
              <w:jc w:val="center"/>
              <w:rPr>
                <w:rFonts w:hint="default"/>
                <w:spacing w:val="-1"/>
                <w:lang w:val="en-US" w:eastAsia="zh-CN"/>
              </w:rPr>
            </w:pPr>
            <w:r>
              <w:rPr>
                <w:rFonts w:hint="default"/>
                <w:spacing w:val="-1"/>
                <w:lang w:val="en-US" w:eastAsia="zh-CN"/>
              </w:rPr>
              <w:t>5期（G5）</w:t>
            </w:r>
          </w:p>
        </w:tc>
        <w:tc>
          <w:tcPr>
            <w:tcW w:w="1420" w:type="dxa"/>
            <w:tcBorders>
              <w:top w:val="nil"/>
              <w:left w:val="nil"/>
              <w:right w:val="nil"/>
            </w:tcBorders>
          </w:tcPr>
          <w:p w14:paraId="1687E950">
            <w:pPr>
              <w:pStyle w:val="47"/>
              <w:spacing w:before="87" w:line="178" w:lineRule="auto"/>
              <w:ind w:left="295"/>
              <w:jc w:val="center"/>
              <w:rPr>
                <w:rFonts w:hint="default"/>
                <w:spacing w:val="-1"/>
                <w:lang w:val="en-US" w:eastAsia="zh-CN"/>
              </w:rPr>
            </w:pPr>
            <w:r>
              <w:rPr>
                <w:rFonts w:hint="default"/>
                <w:spacing w:val="-1"/>
                <w:lang w:val="en-US" w:eastAsia="zh-CN"/>
              </w:rPr>
              <w:t>肾衰竭</w:t>
            </w:r>
          </w:p>
        </w:tc>
        <w:tc>
          <w:tcPr>
            <w:tcW w:w="1420" w:type="dxa"/>
            <w:tcBorders>
              <w:top w:val="nil"/>
              <w:left w:val="nil"/>
              <w:right w:val="nil"/>
            </w:tcBorders>
          </w:tcPr>
          <w:p w14:paraId="2BBAFF2E">
            <w:pPr>
              <w:pStyle w:val="47"/>
              <w:spacing w:before="87" w:line="178" w:lineRule="auto"/>
              <w:ind w:left="295"/>
              <w:jc w:val="center"/>
              <w:rPr>
                <w:rFonts w:hint="default"/>
                <w:spacing w:val="-1"/>
                <w:lang w:val="en-US" w:eastAsia="zh-CN"/>
              </w:rPr>
            </w:pPr>
            <w:r>
              <w:rPr>
                <w:rFonts w:hint="default"/>
                <w:spacing w:val="-1"/>
                <w:lang w:val="en-US" w:eastAsia="zh-CN"/>
              </w:rPr>
              <w:t>&lt;15或透析</w:t>
            </w:r>
          </w:p>
        </w:tc>
        <w:tc>
          <w:tcPr>
            <w:tcW w:w="1420" w:type="dxa"/>
            <w:tcBorders>
              <w:top w:val="nil"/>
              <w:left w:val="nil"/>
              <w:right w:val="nil"/>
            </w:tcBorders>
          </w:tcPr>
          <w:p w14:paraId="565E631A">
            <w:pPr>
              <w:pStyle w:val="47"/>
              <w:spacing w:before="87" w:line="178" w:lineRule="auto"/>
              <w:ind w:left="295"/>
              <w:jc w:val="center"/>
              <w:rPr>
                <w:rFonts w:hint="default"/>
                <w:spacing w:val="-1"/>
                <w:lang w:val="en-US" w:eastAsia="zh-CN"/>
              </w:rPr>
            </w:pPr>
            <w:r>
              <w:rPr>
                <w:rFonts w:hint="eastAsia"/>
                <w:spacing w:val="-1"/>
                <w:lang w:val="en-US" w:eastAsia="zh-CN"/>
              </w:rPr>
              <w:t>4次</w:t>
            </w:r>
          </w:p>
        </w:tc>
        <w:tc>
          <w:tcPr>
            <w:tcW w:w="1421" w:type="dxa"/>
            <w:tcBorders>
              <w:top w:val="nil"/>
              <w:left w:val="nil"/>
              <w:right w:val="nil"/>
            </w:tcBorders>
          </w:tcPr>
          <w:p w14:paraId="54CBA4AE">
            <w:pPr>
              <w:pStyle w:val="47"/>
              <w:spacing w:before="87" w:line="178" w:lineRule="auto"/>
              <w:ind w:left="295"/>
              <w:jc w:val="center"/>
              <w:rPr>
                <w:rFonts w:hint="default"/>
                <w:spacing w:val="-1"/>
                <w:lang w:val="en-US" w:eastAsia="zh-CN"/>
              </w:rPr>
            </w:pPr>
            <w:r>
              <w:rPr>
                <w:rFonts w:hint="eastAsia"/>
                <w:spacing w:val="-1"/>
                <w:lang w:val="en-US" w:eastAsia="zh-CN"/>
              </w:rPr>
              <w:t>4次</w:t>
            </w:r>
          </w:p>
        </w:tc>
        <w:tc>
          <w:tcPr>
            <w:tcW w:w="1422" w:type="dxa"/>
            <w:tcBorders>
              <w:top w:val="nil"/>
              <w:left w:val="nil"/>
              <w:right w:val="nil"/>
            </w:tcBorders>
          </w:tcPr>
          <w:p w14:paraId="0EBB85C3">
            <w:pPr>
              <w:pStyle w:val="47"/>
              <w:spacing w:before="87" w:line="178" w:lineRule="auto"/>
              <w:ind w:left="295"/>
              <w:jc w:val="center"/>
              <w:rPr>
                <w:rFonts w:hint="default"/>
                <w:spacing w:val="-1"/>
                <w:lang w:val="en-US" w:eastAsia="zh-CN"/>
              </w:rPr>
            </w:pPr>
            <w:r>
              <w:rPr>
                <w:rFonts w:hint="eastAsia"/>
                <w:spacing w:val="-1"/>
                <w:lang w:val="en-US" w:eastAsia="zh-CN"/>
              </w:rPr>
              <w:t>4次</w:t>
            </w:r>
          </w:p>
        </w:tc>
      </w:tr>
    </w:tbl>
    <w:p w14:paraId="19420BF9">
      <w:pPr>
        <w:widowControl/>
        <w:spacing w:before="156" w:beforeLines="50" w:after="312" w:afterLines="100"/>
        <w:jc w:val="left"/>
        <w:rPr>
          <w:rFonts w:hint="default" w:ascii="黑体" w:hAnsi="黑体" w:eastAsia="黑体" w:cs="黑体"/>
          <w:bCs/>
          <w:szCs w:val="21"/>
          <w:lang w:val="en-US" w:eastAsia="zh-CN"/>
        </w:rPr>
      </w:pPr>
    </w:p>
    <w:p w14:paraId="050F4012">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77BD5965">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 xml:space="preserve">附录11       </w:t>
      </w:r>
    </w:p>
    <w:p w14:paraId="0B7D1EEC">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center"/>
        <w:textAlignment w:val="auto"/>
        <w:rPr>
          <w:rFonts w:hint="default"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PTDM肾病患者降糖药物应用</w:t>
      </w:r>
    </w:p>
    <w:tbl>
      <w:tblPr>
        <w:tblStyle w:val="12"/>
        <w:tblpPr w:leftFromText="180" w:rightFromText="180" w:vertAnchor="text" w:horzAnchor="page" w:tblpX="1797" w:tblpY="705"/>
        <w:tblOverlap w:val="never"/>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4608"/>
        <w:gridCol w:w="1971"/>
      </w:tblGrid>
      <w:tr w14:paraId="5B43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Borders>
              <w:left w:val="nil"/>
              <w:bottom w:val="single" w:color="auto" w:sz="4" w:space="0"/>
              <w:right w:val="nil"/>
            </w:tcBorders>
          </w:tcPr>
          <w:p w14:paraId="5C0D0CCE">
            <w:pPr>
              <w:pStyle w:val="47"/>
              <w:spacing w:before="87" w:line="178" w:lineRule="auto"/>
              <w:ind w:left="295"/>
              <w:jc w:val="center"/>
              <w:rPr>
                <w:rFonts w:hint="default"/>
                <w:spacing w:val="-1"/>
                <w:lang w:val="en-US" w:eastAsia="zh-CN"/>
              </w:rPr>
            </w:pPr>
            <w:r>
              <w:rPr>
                <w:rFonts w:hint="eastAsia"/>
                <w:spacing w:val="-1"/>
                <w:lang w:val="en-US" w:eastAsia="zh-CN"/>
              </w:rPr>
              <w:t>药物种类</w:t>
            </w:r>
          </w:p>
        </w:tc>
        <w:tc>
          <w:tcPr>
            <w:tcW w:w="4608" w:type="dxa"/>
            <w:tcBorders>
              <w:left w:val="nil"/>
              <w:bottom w:val="single" w:color="auto" w:sz="4" w:space="0"/>
              <w:right w:val="nil"/>
            </w:tcBorders>
          </w:tcPr>
          <w:p w14:paraId="2A42100D">
            <w:pPr>
              <w:pStyle w:val="47"/>
              <w:spacing w:before="87" w:line="178" w:lineRule="auto"/>
              <w:ind w:left="295"/>
              <w:jc w:val="center"/>
              <w:rPr>
                <w:rFonts w:hint="default"/>
                <w:spacing w:val="-1"/>
                <w:lang w:val="en-US" w:eastAsia="zh-CN"/>
              </w:rPr>
            </w:pPr>
            <w:r>
              <w:rPr>
                <w:rFonts w:hint="eastAsia"/>
                <w:spacing w:val="-1"/>
                <w:lang w:val="en-US" w:eastAsia="zh-CN"/>
              </w:rPr>
              <w:t>eGFR水平</w:t>
            </w:r>
          </w:p>
        </w:tc>
        <w:tc>
          <w:tcPr>
            <w:tcW w:w="1971" w:type="dxa"/>
            <w:tcBorders>
              <w:left w:val="nil"/>
              <w:bottom w:val="single" w:color="auto" w:sz="4" w:space="0"/>
              <w:right w:val="nil"/>
            </w:tcBorders>
          </w:tcPr>
          <w:p w14:paraId="6F68248F">
            <w:pPr>
              <w:pStyle w:val="47"/>
              <w:spacing w:before="87" w:line="178" w:lineRule="auto"/>
              <w:ind w:left="295"/>
              <w:jc w:val="center"/>
              <w:rPr>
                <w:rFonts w:hint="default"/>
                <w:spacing w:val="-1"/>
                <w:lang w:val="en-US" w:eastAsia="zh-CN"/>
              </w:rPr>
            </w:pPr>
            <w:r>
              <w:rPr>
                <w:rFonts w:hint="eastAsia"/>
                <w:spacing w:val="-1"/>
                <w:lang w:val="en-US" w:eastAsia="zh-CN"/>
              </w:rPr>
              <w:t>注意事项</w:t>
            </w:r>
          </w:p>
        </w:tc>
      </w:tr>
      <w:tr w14:paraId="214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vMerge w:val="restart"/>
            <w:tcBorders>
              <w:top w:val="single" w:color="auto" w:sz="4" w:space="0"/>
              <w:left w:val="nil"/>
              <w:right w:val="nil"/>
            </w:tcBorders>
          </w:tcPr>
          <w:p w14:paraId="6EA6B23D">
            <w:pPr>
              <w:pStyle w:val="47"/>
              <w:spacing w:before="87" w:line="178" w:lineRule="auto"/>
              <w:ind w:left="295"/>
              <w:jc w:val="left"/>
              <w:rPr>
                <w:rFonts w:hint="default"/>
                <w:spacing w:val="-1"/>
                <w:lang w:val="en-US" w:eastAsia="zh-CN"/>
              </w:rPr>
            </w:pPr>
            <w:r>
              <w:rPr>
                <w:rFonts w:hint="eastAsia"/>
                <w:spacing w:val="-1"/>
                <w:lang w:val="en-US" w:eastAsia="zh-CN"/>
              </w:rPr>
              <w:t>SGLT-2i</w:t>
            </w:r>
          </w:p>
        </w:tc>
        <w:tc>
          <w:tcPr>
            <w:tcW w:w="4608" w:type="dxa"/>
            <w:tcBorders>
              <w:top w:val="single" w:color="auto" w:sz="4" w:space="0"/>
              <w:left w:val="nil"/>
              <w:bottom w:val="nil"/>
              <w:right w:val="nil"/>
            </w:tcBorders>
          </w:tcPr>
          <w:p w14:paraId="3CEEC39E">
            <w:pPr>
              <w:pStyle w:val="47"/>
              <w:spacing w:before="87" w:line="178" w:lineRule="auto"/>
              <w:ind w:left="295"/>
              <w:jc w:val="left"/>
              <w:rPr>
                <w:rFonts w:hint="default"/>
                <w:spacing w:val="-1"/>
                <w:lang w:val="en-US" w:eastAsia="zh-CN"/>
              </w:rPr>
            </w:pPr>
            <w:r>
              <w:rPr>
                <w:rFonts w:hint="default"/>
                <w:spacing w:val="-1"/>
                <w:lang w:val="en-US" w:eastAsia="zh-CN"/>
              </w:rPr>
              <w:t>eGFR≥20 ml·min-¹·（1.73 m²）-¹</w:t>
            </w:r>
          </w:p>
          <w:p w14:paraId="0895107A">
            <w:pPr>
              <w:pStyle w:val="47"/>
              <w:spacing w:before="87" w:line="178" w:lineRule="auto"/>
              <w:ind w:left="295"/>
              <w:jc w:val="left"/>
              <w:rPr>
                <w:rFonts w:hint="default"/>
                <w:spacing w:val="-1"/>
                <w:lang w:val="en-US" w:eastAsia="zh-CN"/>
              </w:rPr>
            </w:pPr>
          </w:p>
        </w:tc>
        <w:tc>
          <w:tcPr>
            <w:tcW w:w="1971" w:type="dxa"/>
            <w:vMerge w:val="restart"/>
            <w:tcBorders>
              <w:top w:val="single" w:color="auto" w:sz="4" w:space="0"/>
              <w:left w:val="nil"/>
              <w:right w:val="nil"/>
            </w:tcBorders>
          </w:tcPr>
          <w:p w14:paraId="54FF69B3">
            <w:pPr>
              <w:pStyle w:val="47"/>
              <w:spacing w:before="87" w:line="178" w:lineRule="auto"/>
              <w:ind w:left="295"/>
              <w:jc w:val="left"/>
              <w:rPr>
                <w:rFonts w:hint="eastAsia"/>
                <w:spacing w:val="-1"/>
                <w:lang w:val="en-US" w:eastAsia="zh-CN"/>
              </w:rPr>
            </w:pPr>
            <w:r>
              <w:rPr>
                <w:rFonts w:hint="eastAsia"/>
                <w:spacing w:val="-1"/>
                <w:lang w:val="en-US" w:eastAsia="zh-CN"/>
              </w:rPr>
              <w:t>用药期间需嘱患者适当增加饮水量，若出现泌尿生殖系统感染时则暂停用药。</w:t>
            </w:r>
          </w:p>
          <w:p w14:paraId="4CD0147F">
            <w:pPr>
              <w:pStyle w:val="47"/>
              <w:spacing w:before="87" w:line="178" w:lineRule="auto"/>
              <w:ind w:left="295"/>
              <w:jc w:val="left"/>
              <w:rPr>
                <w:rFonts w:hint="eastAsia"/>
                <w:spacing w:val="-1"/>
                <w:lang w:val="en-US" w:eastAsia="zh-CN"/>
              </w:rPr>
            </w:pPr>
          </w:p>
        </w:tc>
      </w:tr>
      <w:tr w14:paraId="147F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vMerge w:val="continue"/>
            <w:tcBorders>
              <w:left w:val="nil"/>
              <w:bottom w:val="nil"/>
              <w:right w:val="nil"/>
            </w:tcBorders>
          </w:tcPr>
          <w:p w14:paraId="61B0A219">
            <w:pPr>
              <w:pStyle w:val="47"/>
              <w:spacing w:before="87" w:line="178" w:lineRule="auto"/>
              <w:ind w:left="295"/>
              <w:jc w:val="left"/>
              <w:rPr>
                <w:rFonts w:hint="eastAsia"/>
                <w:spacing w:val="-1"/>
                <w:lang w:val="en-US" w:eastAsia="zh-CN"/>
              </w:rPr>
            </w:pPr>
          </w:p>
        </w:tc>
        <w:tc>
          <w:tcPr>
            <w:tcW w:w="4608" w:type="dxa"/>
            <w:tcBorders>
              <w:top w:val="nil"/>
              <w:left w:val="nil"/>
              <w:bottom w:val="nil"/>
              <w:right w:val="nil"/>
            </w:tcBorders>
          </w:tcPr>
          <w:p w14:paraId="5A83992C">
            <w:pPr>
              <w:pStyle w:val="47"/>
              <w:spacing w:before="87" w:line="178" w:lineRule="auto"/>
              <w:ind w:left="295"/>
              <w:jc w:val="left"/>
              <w:rPr>
                <w:rFonts w:hint="eastAsia"/>
                <w:spacing w:val="-1"/>
                <w:lang w:val="en-US" w:eastAsia="zh-CN"/>
              </w:rPr>
            </w:pPr>
            <w:r>
              <w:rPr>
                <w:rFonts w:hint="eastAsia"/>
                <w:spacing w:val="-1"/>
                <w:lang w:val="en-US" w:eastAsia="zh-CN"/>
              </w:rPr>
              <w:t>若持续用药期间 eGFR 进一步降至&lt;20 ml·min-¹·（1.73 m²）- ¹，无需停药</w:t>
            </w:r>
          </w:p>
          <w:p w14:paraId="2A41B057">
            <w:pPr>
              <w:pStyle w:val="47"/>
              <w:spacing w:before="87" w:line="178" w:lineRule="auto"/>
              <w:ind w:left="295"/>
              <w:jc w:val="left"/>
              <w:rPr>
                <w:rFonts w:hint="default"/>
                <w:spacing w:val="-1"/>
                <w:lang w:val="en-US" w:eastAsia="zh-CN"/>
              </w:rPr>
            </w:pPr>
          </w:p>
        </w:tc>
        <w:tc>
          <w:tcPr>
            <w:tcW w:w="1971" w:type="dxa"/>
            <w:vMerge w:val="continue"/>
            <w:tcBorders>
              <w:left w:val="nil"/>
              <w:bottom w:val="nil"/>
              <w:right w:val="nil"/>
            </w:tcBorders>
          </w:tcPr>
          <w:p w14:paraId="3346205A">
            <w:pPr>
              <w:pStyle w:val="47"/>
              <w:spacing w:before="87" w:line="178" w:lineRule="auto"/>
              <w:ind w:left="295"/>
              <w:jc w:val="left"/>
              <w:rPr>
                <w:rFonts w:hint="default"/>
                <w:spacing w:val="-1"/>
                <w:lang w:val="en-US" w:eastAsia="zh-CN"/>
              </w:rPr>
            </w:pPr>
          </w:p>
        </w:tc>
      </w:tr>
      <w:tr w14:paraId="7056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vMerge w:val="restart"/>
            <w:tcBorders>
              <w:top w:val="nil"/>
              <w:left w:val="nil"/>
              <w:right w:val="nil"/>
            </w:tcBorders>
          </w:tcPr>
          <w:p w14:paraId="45EF4E78">
            <w:pPr>
              <w:pStyle w:val="47"/>
              <w:spacing w:before="87" w:line="178" w:lineRule="auto"/>
              <w:ind w:left="295"/>
              <w:jc w:val="left"/>
              <w:rPr>
                <w:rFonts w:hint="default"/>
                <w:spacing w:val="-1"/>
                <w:lang w:val="en-US" w:eastAsia="zh-CN"/>
              </w:rPr>
            </w:pPr>
            <w:r>
              <w:rPr>
                <w:rFonts w:hint="eastAsia"/>
                <w:spacing w:val="-1"/>
                <w:lang w:val="en-US" w:eastAsia="zh-CN"/>
              </w:rPr>
              <w:t>GLP-1RA</w:t>
            </w:r>
          </w:p>
        </w:tc>
        <w:tc>
          <w:tcPr>
            <w:tcW w:w="4608" w:type="dxa"/>
            <w:tcBorders>
              <w:top w:val="nil"/>
              <w:left w:val="nil"/>
              <w:bottom w:val="nil"/>
              <w:right w:val="nil"/>
            </w:tcBorders>
          </w:tcPr>
          <w:p w14:paraId="482589BC">
            <w:pPr>
              <w:pStyle w:val="47"/>
              <w:spacing w:before="87" w:line="178" w:lineRule="auto"/>
              <w:ind w:left="295"/>
              <w:jc w:val="left"/>
              <w:rPr>
                <w:rFonts w:hint="default"/>
                <w:spacing w:val="-1"/>
                <w:lang w:val="en-US" w:eastAsia="zh-CN"/>
              </w:rPr>
            </w:pPr>
            <w:r>
              <w:rPr>
                <w:rFonts w:hint="default"/>
                <w:spacing w:val="-1"/>
                <w:lang w:val="en-US" w:eastAsia="zh-CN"/>
              </w:rPr>
              <w:t xml:space="preserve"> eGFR≥15 ml·min- ¹·（1.73 m²）- ¹</w:t>
            </w:r>
            <w:r>
              <w:rPr>
                <w:rFonts w:hint="eastAsia"/>
                <w:spacing w:val="-1"/>
                <w:lang w:val="en-US" w:eastAsia="zh-CN"/>
              </w:rPr>
              <w:t>时，</w:t>
            </w:r>
            <w:r>
              <w:rPr>
                <w:rFonts w:hint="default"/>
                <w:spacing w:val="-1"/>
                <w:lang w:val="en-US" w:eastAsia="zh-CN"/>
              </w:rPr>
              <w:t>可使用司美格鲁肽、度拉糖肽和利拉鲁肽等</w:t>
            </w:r>
            <w:r>
              <w:rPr>
                <w:rFonts w:hint="eastAsia"/>
                <w:spacing w:val="-1"/>
                <w:lang w:val="en-US" w:eastAsia="zh-CN"/>
              </w:rPr>
              <w:t>。</w:t>
            </w:r>
          </w:p>
          <w:p w14:paraId="3EA82BA5">
            <w:pPr>
              <w:pStyle w:val="47"/>
              <w:spacing w:before="87" w:line="178" w:lineRule="auto"/>
              <w:ind w:left="295"/>
              <w:jc w:val="left"/>
              <w:rPr>
                <w:rFonts w:hint="default"/>
                <w:spacing w:val="-1"/>
                <w:lang w:val="en-US" w:eastAsia="zh-CN"/>
              </w:rPr>
            </w:pPr>
          </w:p>
        </w:tc>
        <w:tc>
          <w:tcPr>
            <w:tcW w:w="1971" w:type="dxa"/>
            <w:vMerge w:val="restart"/>
            <w:tcBorders>
              <w:top w:val="nil"/>
              <w:left w:val="nil"/>
              <w:right w:val="nil"/>
            </w:tcBorders>
          </w:tcPr>
          <w:p w14:paraId="2276ED35">
            <w:pPr>
              <w:pStyle w:val="47"/>
              <w:spacing w:before="87" w:line="178" w:lineRule="auto"/>
              <w:ind w:left="295"/>
              <w:jc w:val="left"/>
              <w:rPr>
                <w:rFonts w:hint="eastAsia"/>
                <w:spacing w:val="-1"/>
                <w:lang w:val="en-US" w:eastAsia="zh-CN"/>
              </w:rPr>
            </w:pPr>
          </w:p>
        </w:tc>
      </w:tr>
      <w:tr w14:paraId="59F4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vMerge w:val="continue"/>
            <w:tcBorders>
              <w:left w:val="nil"/>
              <w:bottom w:val="single" w:color="auto" w:sz="4" w:space="0"/>
              <w:right w:val="nil"/>
            </w:tcBorders>
          </w:tcPr>
          <w:p w14:paraId="2712AD37">
            <w:pPr>
              <w:pStyle w:val="47"/>
              <w:spacing w:before="87" w:line="178" w:lineRule="auto"/>
              <w:ind w:left="295"/>
              <w:jc w:val="left"/>
              <w:rPr>
                <w:rFonts w:hint="default"/>
                <w:spacing w:val="-1"/>
                <w:lang w:val="en-US" w:eastAsia="zh-CN"/>
              </w:rPr>
            </w:pPr>
          </w:p>
        </w:tc>
        <w:tc>
          <w:tcPr>
            <w:tcW w:w="4608" w:type="dxa"/>
            <w:tcBorders>
              <w:top w:val="nil"/>
              <w:left w:val="nil"/>
              <w:bottom w:val="single" w:color="auto" w:sz="4" w:space="0"/>
              <w:right w:val="nil"/>
            </w:tcBorders>
          </w:tcPr>
          <w:p w14:paraId="0C3D2D10">
            <w:pPr>
              <w:pStyle w:val="47"/>
              <w:spacing w:before="87" w:line="178" w:lineRule="auto"/>
              <w:ind w:left="295"/>
              <w:jc w:val="left"/>
              <w:rPr>
                <w:rFonts w:hint="default"/>
                <w:spacing w:val="-1"/>
                <w:lang w:val="en-US" w:eastAsia="zh-CN"/>
              </w:rPr>
            </w:pPr>
            <w:r>
              <w:rPr>
                <w:rFonts w:hint="eastAsia"/>
                <w:spacing w:val="-1"/>
                <w:lang w:val="en-US" w:eastAsia="zh-CN"/>
              </w:rPr>
              <w:t>eGFR≥30 ml·min-¹·（1.73 m²）-¹时，可使用</w:t>
            </w:r>
          </w:p>
          <w:p w14:paraId="2C72B254">
            <w:pPr>
              <w:pStyle w:val="47"/>
              <w:spacing w:before="87" w:line="178" w:lineRule="auto"/>
              <w:ind w:left="295"/>
              <w:jc w:val="left"/>
              <w:rPr>
                <w:rFonts w:hint="eastAsia"/>
                <w:spacing w:val="-1"/>
                <w:lang w:val="en-US" w:eastAsia="zh-CN"/>
              </w:rPr>
            </w:pPr>
            <w:r>
              <w:rPr>
                <w:rFonts w:hint="eastAsia"/>
                <w:spacing w:val="-1"/>
                <w:lang w:val="en-US" w:eastAsia="zh-CN"/>
              </w:rPr>
              <w:t>艾塞那肽、利司那肽等。</w:t>
            </w:r>
          </w:p>
          <w:p w14:paraId="70F2551B">
            <w:pPr>
              <w:pStyle w:val="47"/>
              <w:spacing w:before="87" w:line="178" w:lineRule="auto"/>
              <w:jc w:val="left"/>
              <w:rPr>
                <w:rFonts w:hint="default"/>
                <w:spacing w:val="-1"/>
                <w:lang w:val="en-US" w:eastAsia="zh-CN"/>
              </w:rPr>
            </w:pPr>
          </w:p>
        </w:tc>
        <w:tc>
          <w:tcPr>
            <w:tcW w:w="1971" w:type="dxa"/>
            <w:vMerge w:val="continue"/>
            <w:tcBorders>
              <w:left w:val="nil"/>
              <w:bottom w:val="single" w:color="auto" w:sz="4" w:space="0"/>
              <w:right w:val="nil"/>
            </w:tcBorders>
          </w:tcPr>
          <w:p w14:paraId="6BEF13CF">
            <w:pPr>
              <w:pStyle w:val="47"/>
              <w:spacing w:before="87" w:line="178" w:lineRule="auto"/>
              <w:ind w:left="295"/>
              <w:jc w:val="left"/>
              <w:rPr>
                <w:rFonts w:hint="default"/>
                <w:spacing w:val="-1"/>
                <w:lang w:val="en-US" w:eastAsia="zh-CN"/>
              </w:rPr>
            </w:pPr>
          </w:p>
        </w:tc>
      </w:tr>
    </w:tbl>
    <w:p w14:paraId="69D4453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jc w:val="center"/>
        <w:textAlignment w:val="auto"/>
        <w:rPr>
          <w:rFonts w:hint="eastAsia" w:ascii="Times New Roman" w:hAnsi="Times New Roman" w:eastAsia="宋体" w:cs="Times New Roman"/>
          <w:b/>
          <w:bCs/>
          <w:color w:val="231F20"/>
          <w:kern w:val="0"/>
          <w:sz w:val="21"/>
          <w:szCs w:val="21"/>
          <w:lang w:val="en-US" w:eastAsia="zh-CN"/>
        </w:rPr>
      </w:pPr>
    </w:p>
    <w:p w14:paraId="0EF702C6">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p>
    <w:p w14:paraId="44559A0D">
      <w:pPr>
        <w:pStyle w:val="17"/>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0"/>
        <w:jc w:val="both"/>
        <w:textAlignment w:val="auto"/>
        <w:rPr>
          <w:rFonts w:hint="eastAsia" w:ascii="Times New Roman" w:hAnsi="Times New Roman" w:eastAsia="宋体" w:cs="Times New Roman"/>
          <w:b/>
          <w:bCs/>
          <w:color w:val="231F20"/>
          <w:kern w:val="0"/>
          <w:sz w:val="21"/>
          <w:szCs w:val="21"/>
          <w:lang w:val="en-US" w:eastAsia="zh-CN"/>
        </w:rPr>
      </w:pPr>
      <w:r>
        <w:rPr>
          <w:rFonts w:hint="eastAsia" w:ascii="Times New Roman" w:hAnsi="Times New Roman" w:eastAsia="宋体" w:cs="Times New Roman"/>
          <w:b/>
          <w:bCs/>
          <w:color w:val="231F20"/>
          <w:kern w:val="0"/>
          <w:sz w:val="21"/>
          <w:szCs w:val="21"/>
          <w:lang w:val="en-US" w:eastAsia="zh-CN"/>
        </w:rPr>
        <w:t>附录12     PTDM肾病患者降脂药物应用</w:t>
      </w:r>
    </w:p>
    <w:tbl>
      <w:tblPr>
        <w:tblStyle w:val="12"/>
        <w:tblpPr w:leftFromText="180" w:rightFromText="180" w:vertAnchor="text" w:horzAnchor="page" w:tblpX="1902" w:tblpY="647"/>
        <w:tblOverlap w:val="never"/>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78"/>
        <w:gridCol w:w="1349"/>
        <w:gridCol w:w="2494"/>
        <w:gridCol w:w="2495"/>
      </w:tblGrid>
      <w:tr w14:paraId="7CCF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left w:val="nil"/>
              <w:bottom w:val="single" w:color="auto" w:sz="4" w:space="0"/>
              <w:right w:val="nil"/>
            </w:tcBorders>
          </w:tcPr>
          <w:p w14:paraId="690F6538">
            <w:pPr>
              <w:pStyle w:val="47"/>
              <w:spacing w:before="87" w:line="178" w:lineRule="auto"/>
              <w:jc w:val="both"/>
              <w:rPr>
                <w:rFonts w:hint="default"/>
                <w:spacing w:val="-1"/>
                <w:lang w:val="en-US" w:eastAsia="zh-CN"/>
              </w:rPr>
            </w:pPr>
            <w:r>
              <w:rPr>
                <w:rFonts w:hint="eastAsia"/>
                <w:spacing w:val="-1"/>
                <w:lang w:val="en-US" w:eastAsia="zh-CN"/>
              </w:rPr>
              <w:t>血脂分类</w:t>
            </w:r>
          </w:p>
        </w:tc>
        <w:tc>
          <w:tcPr>
            <w:tcW w:w="2627" w:type="dxa"/>
            <w:gridSpan w:val="2"/>
            <w:tcBorders>
              <w:left w:val="nil"/>
              <w:bottom w:val="single" w:color="auto" w:sz="4" w:space="0"/>
              <w:right w:val="nil"/>
            </w:tcBorders>
          </w:tcPr>
          <w:p w14:paraId="7DD419B7">
            <w:pPr>
              <w:pStyle w:val="47"/>
              <w:spacing w:before="87" w:line="178" w:lineRule="auto"/>
              <w:ind w:left="295"/>
              <w:jc w:val="center"/>
              <w:rPr>
                <w:rFonts w:hint="default"/>
                <w:spacing w:val="-1"/>
                <w:lang w:val="en-US" w:eastAsia="zh-CN"/>
              </w:rPr>
            </w:pPr>
          </w:p>
        </w:tc>
        <w:tc>
          <w:tcPr>
            <w:tcW w:w="2494" w:type="dxa"/>
            <w:tcBorders>
              <w:left w:val="nil"/>
              <w:bottom w:val="single" w:color="auto" w:sz="4" w:space="0"/>
              <w:right w:val="nil"/>
            </w:tcBorders>
          </w:tcPr>
          <w:p w14:paraId="4221D3C3">
            <w:pPr>
              <w:pStyle w:val="47"/>
              <w:spacing w:before="87" w:line="178" w:lineRule="auto"/>
              <w:ind w:left="295"/>
              <w:jc w:val="center"/>
              <w:rPr>
                <w:rFonts w:hint="default"/>
                <w:spacing w:val="-1"/>
                <w:lang w:val="en-US" w:eastAsia="zh-CN"/>
              </w:rPr>
            </w:pPr>
            <w:r>
              <w:rPr>
                <w:rFonts w:hint="eastAsia"/>
                <w:spacing w:val="-1"/>
                <w:lang w:val="en-US" w:eastAsia="zh-CN"/>
              </w:rPr>
              <w:t>剂量调整原则</w:t>
            </w:r>
          </w:p>
        </w:tc>
        <w:tc>
          <w:tcPr>
            <w:tcW w:w="2495" w:type="dxa"/>
            <w:tcBorders>
              <w:left w:val="nil"/>
              <w:bottom w:val="single" w:color="auto" w:sz="4" w:space="0"/>
              <w:right w:val="nil"/>
            </w:tcBorders>
          </w:tcPr>
          <w:p w14:paraId="3BAE85E0">
            <w:pPr>
              <w:pStyle w:val="47"/>
              <w:spacing w:before="87" w:line="178" w:lineRule="auto"/>
              <w:ind w:left="295"/>
              <w:jc w:val="center"/>
              <w:rPr>
                <w:rFonts w:hint="default"/>
                <w:spacing w:val="-1"/>
                <w:lang w:val="en-US" w:eastAsia="zh-CN"/>
              </w:rPr>
            </w:pPr>
            <w:r>
              <w:rPr>
                <w:rFonts w:hint="eastAsia"/>
                <w:spacing w:val="-1"/>
                <w:lang w:val="en-US" w:eastAsia="zh-CN"/>
              </w:rPr>
              <w:t>备注</w:t>
            </w:r>
          </w:p>
        </w:tc>
      </w:tr>
      <w:tr w14:paraId="1EFB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tcBorders>
              <w:top w:val="nil"/>
              <w:left w:val="nil"/>
              <w:right w:val="nil"/>
            </w:tcBorders>
          </w:tcPr>
          <w:p w14:paraId="168308B8">
            <w:pPr>
              <w:pStyle w:val="47"/>
              <w:spacing w:before="87" w:line="178" w:lineRule="auto"/>
              <w:jc w:val="center"/>
              <w:rPr>
                <w:rFonts w:hint="default"/>
                <w:spacing w:val="-1"/>
                <w:lang w:val="en-US" w:eastAsia="zh-CN"/>
              </w:rPr>
            </w:pPr>
            <w:r>
              <w:rPr>
                <w:rFonts w:hint="eastAsia"/>
                <w:spacing w:val="-1"/>
                <w:lang w:val="en-US" w:eastAsia="zh-CN"/>
              </w:rPr>
              <w:t>高胆固醇血症</w:t>
            </w:r>
          </w:p>
        </w:tc>
        <w:tc>
          <w:tcPr>
            <w:tcW w:w="1278" w:type="dxa"/>
            <w:vMerge w:val="restart"/>
            <w:tcBorders>
              <w:left w:val="nil"/>
              <w:right w:val="nil"/>
            </w:tcBorders>
          </w:tcPr>
          <w:p w14:paraId="0F9344F6">
            <w:pPr>
              <w:pStyle w:val="47"/>
              <w:spacing w:before="87" w:line="178" w:lineRule="auto"/>
              <w:jc w:val="left"/>
              <w:rPr>
                <w:rFonts w:hint="default"/>
                <w:spacing w:val="-1"/>
                <w:lang w:val="en-US" w:eastAsia="zh-CN"/>
              </w:rPr>
            </w:pPr>
            <w:r>
              <w:rPr>
                <w:rFonts w:hint="eastAsia"/>
                <w:spacing w:val="-1"/>
                <w:lang w:val="en-US" w:eastAsia="zh-CN"/>
              </w:rPr>
              <w:t>他汀类降脂药</w:t>
            </w:r>
          </w:p>
        </w:tc>
        <w:tc>
          <w:tcPr>
            <w:tcW w:w="1349" w:type="dxa"/>
            <w:tcBorders>
              <w:top w:val="nil"/>
              <w:left w:val="nil"/>
              <w:bottom w:val="nil"/>
              <w:right w:val="nil"/>
            </w:tcBorders>
          </w:tcPr>
          <w:p w14:paraId="493EBE26">
            <w:pPr>
              <w:pStyle w:val="47"/>
              <w:spacing w:before="87" w:line="178" w:lineRule="auto"/>
              <w:jc w:val="left"/>
              <w:rPr>
                <w:rFonts w:hint="eastAsia"/>
                <w:spacing w:val="-1"/>
                <w:lang w:val="en-US" w:eastAsia="zh-CN"/>
              </w:rPr>
            </w:pPr>
            <w:r>
              <w:rPr>
                <w:rFonts w:hint="eastAsia"/>
                <w:spacing w:val="-1"/>
                <w:lang w:val="en-US" w:eastAsia="zh-CN"/>
              </w:rPr>
              <w:t>G1</w:t>
            </w:r>
            <w:r>
              <w:rPr>
                <w:rFonts w:hint="default"/>
                <w:spacing w:val="-1"/>
                <w:lang w:val="en-US" w:eastAsia="zh-CN"/>
              </w:rPr>
              <w:t>~</w:t>
            </w:r>
            <w:r>
              <w:rPr>
                <w:rFonts w:hint="eastAsia"/>
                <w:spacing w:val="-1"/>
                <w:lang w:val="en-US" w:eastAsia="zh-CN"/>
              </w:rPr>
              <w:t>2期</w:t>
            </w:r>
          </w:p>
        </w:tc>
        <w:tc>
          <w:tcPr>
            <w:tcW w:w="2494" w:type="dxa"/>
            <w:tcBorders>
              <w:top w:val="nil"/>
              <w:left w:val="nil"/>
              <w:bottom w:val="nil"/>
              <w:right w:val="nil"/>
            </w:tcBorders>
          </w:tcPr>
          <w:p w14:paraId="621DC4BF">
            <w:pPr>
              <w:pStyle w:val="47"/>
              <w:spacing w:before="87" w:line="178" w:lineRule="auto"/>
              <w:ind w:left="295"/>
              <w:jc w:val="left"/>
              <w:rPr>
                <w:rFonts w:hint="eastAsia"/>
                <w:spacing w:val="-1"/>
                <w:lang w:val="en-US" w:eastAsia="zh-CN"/>
              </w:rPr>
            </w:pPr>
            <w:r>
              <w:rPr>
                <w:rFonts w:hint="default"/>
                <w:spacing w:val="-1"/>
                <w:lang w:val="en-US" w:eastAsia="zh-CN"/>
              </w:rPr>
              <w:t>使用他汀类药物无需调整剂量</w:t>
            </w:r>
            <w:r>
              <w:rPr>
                <w:rFonts w:hint="eastAsia"/>
                <w:spacing w:val="-1"/>
                <w:lang w:val="en-US" w:eastAsia="zh-CN"/>
              </w:rPr>
              <w:t>；</w:t>
            </w:r>
          </w:p>
        </w:tc>
        <w:tc>
          <w:tcPr>
            <w:tcW w:w="2495" w:type="dxa"/>
            <w:vMerge w:val="restart"/>
            <w:tcBorders>
              <w:top w:val="nil"/>
              <w:left w:val="nil"/>
              <w:right w:val="nil"/>
            </w:tcBorders>
          </w:tcPr>
          <w:p w14:paraId="06577007">
            <w:pPr>
              <w:pStyle w:val="47"/>
              <w:spacing w:before="87" w:line="178" w:lineRule="auto"/>
              <w:jc w:val="left"/>
              <w:rPr>
                <w:rFonts w:hint="default"/>
                <w:spacing w:val="-1"/>
                <w:lang w:val="en-US" w:eastAsia="zh-CN"/>
              </w:rPr>
            </w:pPr>
            <w:r>
              <w:rPr>
                <w:rFonts w:hint="default"/>
                <w:spacing w:val="-1"/>
                <w:lang w:val="en-US" w:eastAsia="zh-CN"/>
              </w:rPr>
              <w:t>阿托伐他汀及依折麦布</w:t>
            </w:r>
            <w:r>
              <w:rPr>
                <w:rFonts w:hint="eastAsia"/>
                <w:spacing w:val="-1"/>
                <w:lang w:val="en-US" w:eastAsia="zh-CN"/>
              </w:rPr>
              <w:t>在</w:t>
            </w:r>
            <w:r>
              <w:rPr>
                <w:rFonts w:hint="default"/>
                <w:spacing w:val="-1"/>
                <w:lang w:val="en-US" w:eastAsia="zh-CN"/>
              </w:rPr>
              <w:t>CKD患者使用时无需调整剂量</w:t>
            </w:r>
            <w:r>
              <w:rPr>
                <w:rFonts w:hint="eastAsia"/>
                <w:spacing w:val="-1"/>
                <w:lang w:val="en-US" w:eastAsia="zh-CN"/>
              </w:rPr>
              <w:t>。</w:t>
            </w:r>
          </w:p>
          <w:p w14:paraId="0B31D96D">
            <w:pPr>
              <w:pStyle w:val="47"/>
              <w:spacing w:before="87" w:line="178" w:lineRule="auto"/>
              <w:ind w:left="295"/>
              <w:jc w:val="left"/>
              <w:rPr>
                <w:rFonts w:hint="default"/>
                <w:spacing w:val="-1"/>
                <w:lang w:val="en-US" w:eastAsia="zh-CN"/>
              </w:rPr>
            </w:pPr>
          </w:p>
        </w:tc>
      </w:tr>
      <w:tr w14:paraId="02C0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tcBorders>
              <w:left w:val="nil"/>
              <w:right w:val="nil"/>
            </w:tcBorders>
          </w:tcPr>
          <w:p w14:paraId="687F2F82">
            <w:pPr>
              <w:pStyle w:val="47"/>
              <w:spacing w:before="87" w:line="178" w:lineRule="auto"/>
              <w:ind w:left="295"/>
              <w:jc w:val="left"/>
              <w:rPr>
                <w:rFonts w:hint="default"/>
                <w:spacing w:val="-1"/>
                <w:lang w:val="en-US" w:eastAsia="zh-CN"/>
              </w:rPr>
            </w:pPr>
          </w:p>
        </w:tc>
        <w:tc>
          <w:tcPr>
            <w:tcW w:w="1278" w:type="dxa"/>
            <w:vMerge w:val="continue"/>
            <w:tcBorders>
              <w:left w:val="nil"/>
              <w:right w:val="nil"/>
            </w:tcBorders>
          </w:tcPr>
          <w:p w14:paraId="36E098DC">
            <w:pPr>
              <w:pStyle w:val="47"/>
              <w:spacing w:before="87" w:line="178" w:lineRule="auto"/>
              <w:ind w:left="295"/>
              <w:jc w:val="left"/>
              <w:rPr>
                <w:rFonts w:hint="default"/>
                <w:spacing w:val="-1"/>
                <w:lang w:val="en-US" w:eastAsia="zh-CN"/>
              </w:rPr>
            </w:pPr>
          </w:p>
        </w:tc>
        <w:tc>
          <w:tcPr>
            <w:tcW w:w="1349" w:type="dxa"/>
            <w:tcBorders>
              <w:top w:val="nil"/>
              <w:left w:val="nil"/>
              <w:bottom w:val="nil"/>
              <w:right w:val="nil"/>
            </w:tcBorders>
          </w:tcPr>
          <w:p w14:paraId="7F0A5D4B">
            <w:pPr>
              <w:pStyle w:val="47"/>
              <w:spacing w:before="87" w:line="178" w:lineRule="auto"/>
              <w:jc w:val="left"/>
              <w:rPr>
                <w:rFonts w:hint="default"/>
                <w:spacing w:val="-1"/>
                <w:lang w:val="en-US" w:eastAsia="zh-CN"/>
              </w:rPr>
            </w:pPr>
            <w:r>
              <w:rPr>
                <w:rFonts w:hint="eastAsia"/>
                <w:spacing w:val="-1"/>
                <w:lang w:val="en-US" w:eastAsia="zh-CN"/>
              </w:rPr>
              <w:t>G3期</w:t>
            </w:r>
          </w:p>
        </w:tc>
        <w:tc>
          <w:tcPr>
            <w:tcW w:w="2494" w:type="dxa"/>
            <w:tcBorders>
              <w:top w:val="nil"/>
              <w:left w:val="nil"/>
              <w:bottom w:val="nil"/>
              <w:right w:val="nil"/>
            </w:tcBorders>
          </w:tcPr>
          <w:p w14:paraId="41FEFF7F">
            <w:pPr>
              <w:pStyle w:val="47"/>
              <w:spacing w:before="87" w:line="178" w:lineRule="auto"/>
              <w:ind w:left="295"/>
              <w:jc w:val="left"/>
              <w:rPr>
                <w:rFonts w:hint="default"/>
                <w:spacing w:val="-1"/>
                <w:lang w:val="en-US" w:eastAsia="zh-CN"/>
              </w:rPr>
            </w:pPr>
            <w:r>
              <w:rPr>
                <w:rFonts w:hint="eastAsia"/>
                <w:spacing w:val="-1"/>
                <w:lang w:val="en-US" w:eastAsia="zh-CN"/>
              </w:rPr>
              <w:t>使用普伐他汀应减量；</w:t>
            </w:r>
          </w:p>
        </w:tc>
        <w:tc>
          <w:tcPr>
            <w:tcW w:w="2495" w:type="dxa"/>
            <w:vMerge w:val="continue"/>
            <w:tcBorders>
              <w:left w:val="nil"/>
              <w:right w:val="nil"/>
            </w:tcBorders>
          </w:tcPr>
          <w:p w14:paraId="568844D2">
            <w:pPr>
              <w:pStyle w:val="47"/>
              <w:spacing w:before="87" w:line="178" w:lineRule="auto"/>
              <w:ind w:left="295"/>
              <w:jc w:val="left"/>
              <w:rPr>
                <w:rFonts w:hint="eastAsia"/>
                <w:spacing w:val="-1"/>
                <w:lang w:val="en-US" w:eastAsia="zh-CN"/>
              </w:rPr>
            </w:pPr>
          </w:p>
        </w:tc>
      </w:tr>
      <w:tr w14:paraId="2E73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tcBorders>
              <w:left w:val="nil"/>
              <w:right w:val="nil"/>
            </w:tcBorders>
          </w:tcPr>
          <w:p w14:paraId="2BF2ECB3">
            <w:pPr>
              <w:pStyle w:val="47"/>
              <w:spacing w:before="87" w:line="178" w:lineRule="auto"/>
              <w:ind w:left="295"/>
              <w:jc w:val="left"/>
              <w:rPr>
                <w:rFonts w:hint="default"/>
                <w:spacing w:val="-1"/>
                <w:lang w:val="en-US" w:eastAsia="zh-CN"/>
              </w:rPr>
            </w:pPr>
          </w:p>
        </w:tc>
        <w:tc>
          <w:tcPr>
            <w:tcW w:w="1278" w:type="dxa"/>
            <w:vMerge w:val="continue"/>
            <w:tcBorders>
              <w:left w:val="nil"/>
              <w:bottom w:val="nil"/>
              <w:right w:val="nil"/>
            </w:tcBorders>
          </w:tcPr>
          <w:p w14:paraId="0B2C2C97">
            <w:pPr>
              <w:pStyle w:val="47"/>
              <w:spacing w:before="87" w:line="178" w:lineRule="auto"/>
              <w:ind w:left="295"/>
              <w:jc w:val="left"/>
              <w:rPr>
                <w:rFonts w:hint="default"/>
                <w:spacing w:val="-1"/>
                <w:lang w:val="en-US" w:eastAsia="zh-CN"/>
              </w:rPr>
            </w:pPr>
          </w:p>
        </w:tc>
        <w:tc>
          <w:tcPr>
            <w:tcW w:w="1349" w:type="dxa"/>
            <w:tcBorders>
              <w:top w:val="nil"/>
              <w:left w:val="nil"/>
              <w:bottom w:val="nil"/>
              <w:right w:val="nil"/>
            </w:tcBorders>
          </w:tcPr>
          <w:p w14:paraId="04E0CDA5">
            <w:pPr>
              <w:pStyle w:val="47"/>
              <w:spacing w:before="87" w:line="178" w:lineRule="auto"/>
              <w:jc w:val="left"/>
              <w:rPr>
                <w:rFonts w:hint="default"/>
                <w:spacing w:val="-1"/>
                <w:lang w:val="en-US" w:eastAsia="zh-CN"/>
              </w:rPr>
            </w:pPr>
            <w:r>
              <w:rPr>
                <w:rFonts w:hint="eastAsia"/>
                <w:spacing w:val="-1"/>
                <w:lang w:val="en-US" w:eastAsia="zh-CN"/>
              </w:rPr>
              <w:t>G4</w:t>
            </w:r>
            <w:r>
              <w:rPr>
                <w:rFonts w:hint="default"/>
                <w:spacing w:val="-1"/>
                <w:lang w:val="en-US" w:eastAsia="zh-CN"/>
              </w:rPr>
              <w:t>~</w:t>
            </w:r>
            <w:r>
              <w:rPr>
                <w:rFonts w:hint="eastAsia"/>
                <w:spacing w:val="-1"/>
                <w:lang w:val="en-US" w:eastAsia="zh-CN"/>
              </w:rPr>
              <w:t>5期</w:t>
            </w:r>
          </w:p>
        </w:tc>
        <w:tc>
          <w:tcPr>
            <w:tcW w:w="2494" w:type="dxa"/>
            <w:tcBorders>
              <w:top w:val="nil"/>
              <w:left w:val="nil"/>
              <w:bottom w:val="nil"/>
              <w:right w:val="nil"/>
            </w:tcBorders>
          </w:tcPr>
          <w:p w14:paraId="144646C4">
            <w:pPr>
              <w:pStyle w:val="47"/>
              <w:spacing w:before="87" w:line="178" w:lineRule="auto"/>
              <w:ind w:left="295"/>
              <w:jc w:val="left"/>
              <w:rPr>
                <w:rFonts w:hint="default"/>
                <w:spacing w:val="-1"/>
                <w:lang w:val="en-US" w:eastAsia="zh-CN"/>
              </w:rPr>
            </w:pPr>
            <w:r>
              <w:rPr>
                <w:rFonts w:hint="default"/>
                <w:spacing w:val="-1"/>
                <w:lang w:val="en-US" w:eastAsia="zh-CN"/>
              </w:rPr>
              <w:t>患者使用辛伐他汀须减量，禁用氟伐他汀和瑞舒伐他汀</w:t>
            </w:r>
            <w:r>
              <w:rPr>
                <w:rFonts w:hint="eastAsia"/>
                <w:spacing w:val="-1"/>
                <w:lang w:val="en-US" w:eastAsia="zh-CN"/>
              </w:rPr>
              <w:t>。</w:t>
            </w:r>
          </w:p>
        </w:tc>
        <w:tc>
          <w:tcPr>
            <w:tcW w:w="2495" w:type="dxa"/>
            <w:vMerge w:val="continue"/>
            <w:tcBorders>
              <w:left w:val="nil"/>
              <w:bottom w:val="nil"/>
              <w:right w:val="nil"/>
            </w:tcBorders>
          </w:tcPr>
          <w:p w14:paraId="3D7B6CE1">
            <w:pPr>
              <w:pStyle w:val="47"/>
              <w:spacing w:before="87" w:line="178" w:lineRule="auto"/>
              <w:ind w:left="295"/>
              <w:jc w:val="left"/>
              <w:rPr>
                <w:rFonts w:hint="default"/>
                <w:spacing w:val="-1"/>
                <w:lang w:val="en-US" w:eastAsia="zh-CN"/>
              </w:rPr>
            </w:pPr>
          </w:p>
        </w:tc>
      </w:tr>
      <w:tr w14:paraId="14E3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0" w:type="dxa"/>
            <w:vMerge w:val="continue"/>
            <w:tcBorders>
              <w:left w:val="nil"/>
              <w:right w:val="nil"/>
            </w:tcBorders>
          </w:tcPr>
          <w:p w14:paraId="11F070C7">
            <w:pPr>
              <w:pStyle w:val="47"/>
              <w:spacing w:before="87" w:line="178" w:lineRule="auto"/>
              <w:ind w:left="295"/>
              <w:jc w:val="left"/>
              <w:rPr>
                <w:rFonts w:hint="default"/>
                <w:spacing w:val="-1"/>
                <w:lang w:val="en-US" w:eastAsia="zh-CN"/>
              </w:rPr>
            </w:pPr>
          </w:p>
        </w:tc>
        <w:tc>
          <w:tcPr>
            <w:tcW w:w="1278" w:type="dxa"/>
            <w:vMerge w:val="restart"/>
            <w:tcBorders>
              <w:top w:val="nil"/>
              <w:left w:val="nil"/>
              <w:bottom w:val="nil"/>
              <w:right w:val="nil"/>
            </w:tcBorders>
          </w:tcPr>
          <w:p w14:paraId="5335D4A7">
            <w:pPr>
              <w:pStyle w:val="47"/>
              <w:spacing w:before="87" w:line="178" w:lineRule="auto"/>
              <w:jc w:val="left"/>
              <w:rPr>
                <w:rFonts w:hint="default"/>
                <w:spacing w:val="-1"/>
                <w:lang w:val="en-US" w:eastAsia="zh-CN"/>
              </w:rPr>
            </w:pPr>
            <w:r>
              <w:rPr>
                <w:rFonts w:hint="default"/>
                <w:spacing w:val="-1"/>
                <w:lang w:val="en-US" w:eastAsia="zh-CN"/>
              </w:rPr>
              <w:t>前蛋白转化酶枯草溶菌素/kexin 9型抑制剂</w:t>
            </w:r>
          </w:p>
          <w:p w14:paraId="11171CBF">
            <w:pPr>
              <w:pStyle w:val="47"/>
              <w:spacing w:before="87" w:line="178" w:lineRule="auto"/>
              <w:ind w:left="295"/>
              <w:jc w:val="left"/>
              <w:rPr>
                <w:rFonts w:hint="default"/>
                <w:spacing w:val="-1"/>
                <w:lang w:val="en-US" w:eastAsia="zh-CN"/>
              </w:rPr>
            </w:pPr>
          </w:p>
        </w:tc>
        <w:tc>
          <w:tcPr>
            <w:tcW w:w="1349" w:type="dxa"/>
            <w:tcBorders>
              <w:top w:val="nil"/>
              <w:left w:val="nil"/>
              <w:bottom w:val="nil"/>
              <w:right w:val="nil"/>
            </w:tcBorders>
          </w:tcPr>
          <w:p w14:paraId="0EC415FA">
            <w:pPr>
              <w:pStyle w:val="47"/>
              <w:spacing w:before="87" w:line="178" w:lineRule="auto"/>
              <w:jc w:val="left"/>
              <w:rPr>
                <w:rFonts w:hint="eastAsia"/>
                <w:spacing w:val="-1"/>
                <w:lang w:val="en-US" w:eastAsia="zh-CN"/>
              </w:rPr>
            </w:pPr>
            <w:r>
              <w:rPr>
                <w:rFonts w:hint="default"/>
                <w:spacing w:val="-1"/>
                <w:lang w:val="en-US" w:eastAsia="zh-CN"/>
              </w:rPr>
              <w:t>轻中度肾功能不全</w:t>
            </w:r>
          </w:p>
        </w:tc>
        <w:tc>
          <w:tcPr>
            <w:tcW w:w="4989" w:type="dxa"/>
            <w:gridSpan w:val="2"/>
            <w:tcBorders>
              <w:top w:val="nil"/>
              <w:left w:val="nil"/>
              <w:bottom w:val="nil"/>
              <w:right w:val="nil"/>
            </w:tcBorders>
          </w:tcPr>
          <w:p w14:paraId="272D8AFE">
            <w:pPr>
              <w:pStyle w:val="47"/>
              <w:spacing w:before="87" w:line="178" w:lineRule="auto"/>
              <w:ind w:left="295"/>
              <w:jc w:val="left"/>
              <w:rPr>
                <w:rFonts w:hint="default"/>
                <w:spacing w:val="-1"/>
                <w:lang w:val="en-US" w:eastAsia="zh-CN"/>
              </w:rPr>
            </w:pPr>
            <w:r>
              <w:rPr>
                <w:rFonts w:hint="default"/>
                <w:spacing w:val="-1"/>
                <w:lang w:val="en-US" w:eastAsia="zh-CN"/>
              </w:rPr>
              <w:t>无需调整剂量</w:t>
            </w:r>
            <w:r>
              <w:rPr>
                <w:rFonts w:hint="eastAsia"/>
                <w:spacing w:val="-1"/>
                <w:lang w:val="en-US" w:eastAsia="zh-CN"/>
              </w:rPr>
              <w:t>。</w:t>
            </w:r>
          </w:p>
        </w:tc>
      </w:tr>
      <w:tr w14:paraId="28F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0" w:type="dxa"/>
            <w:vMerge w:val="continue"/>
            <w:tcBorders>
              <w:left w:val="nil"/>
              <w:bottom w:val="nil"/>
              <w:right w:val="nil"/>
            </w:tcBorders>
          </w:tcPr>
          <w:p w14:paraId="4C9E8645">
            <w:pPr>
              <w:pStyle w:val="47"/>
              <w:spacing w:before="87" w:line="178" w:lineRule="auto"/>
              <w:ind w:left="295"/>
              <w:jc w:val="left"/>
            </w:pPr>
          </w:p>
        </w:tc>
        <w:tc>
          <w:tcPr>
            <w:tcW w:w="1278" w:type="dxa"/>
            <w:vMerge w:val="continue"/>
            <w:tcBorders>
              <w:top w:val="nil"/>
              <w:left w:val="nil"/>
              <w:bottom w:val="nil"/>
              <w:right w:val="nil"/>
            </w:tcBorders>
          </w:tcPr>
          <w:p w14:paraId="1DD738F2">
            <w:pPr>
              <w:pStyle w:val="47"/>
              <w:spacing w:before="87" w:line="178" w:lineRule="auto"/>
              <w:ind w:left="295"/>
              <w:jc w:val="left"/>
            </w:pPr>
          </w:p>
        </w:tc>
        <w:tc>
          <w:tcPr>
            <w:tcW w:w="1349" w:type="dxa"/>
            <w:tcBorders>
              <w:top w:val="nil"/>
              <w:left w:val="nil"/>
              <w:bottom w:val="nil"/>
              <w:right w:val="nil"/>
            </w:tcBorders>
          </w:tcPr>
          <w:p w14:paraId="27F697B0">
            <w:pPr>
              <w:pStyle w:val="47"/>
              <w:spacing w:before="87" w:line="178" w:lineRule="auto"/>
              <w:jc w:val="left"/>
              <w:rPr>
                <w:rFonts w:hint="eastAsia"/>
                <w:spacing w:val="-1"/>
                <w:lang w:val="en-US" w:eastAsia="zh-CN"/>
              </w:rPr>
            </w:pPr>
            <w:r>
              <w:rPr>
                <w:rFonts w:hint="default"/>
                <w:spacing w:val="-1"/>
                <w:lang w:val="en-US" w:eastAsia="zh-CN"/>
              </w:rPr>
              <w:t>重度肾功能不全</w:t>
            </w:r>
          </w:p>
        </w:tc>
        <w:tc>
          <w:tcPr>
            <w:tcW w:w="4989" w:type="dxa"/>
            <w:gridSpan w:val="2"/>
            <w:tcBorders>
              <w:top w:val="nil"/>
              <w:left w:val="nil"/>
              <w:bottom w:val="nil"/>
              <w:right w:val="nil"/>
            </w:tcBorders>
          </w:tcPr>
          <w:p w14:paraId="1C3998DC">
            <w:pPr>
              <w:pStyle w:val="47"/>
              <w:spacing w:before="87" w:line="178" w:lineRule="auto"/>
              <w:ind w:left="295"/>
              <w:jc w:val="left"/>
              <w:rPr>
                <w:rFonts w:hint="eastAsia"/>
                <w:spacing w:val="-1"/>
                <w:lang w:val="en-US" w:eastAsia="zh-CN"/>
              </w:rPr>
            </w:pPr>
            <w:r>
              <w:rPr>
                <w:rFonts w:hint="default"/>
                <w:spacing w:val="-1"/>
                <w:lang w:val="en-US" w:eastAsia="zh-CN"/>
              </w:rPr>
              <w:t>使用数据有限。</w:t>
            </w:r>
          </w:p>
        </w:tc>
      </w:tr>
      <w:tr w14:paraId="1806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0" w:type="dxa"/>
            <w:vMerge w:val="restart"/>
            <w:tcBorders>
              <w:top w:val="nil"/>
              <w:left w:val="nil"/>
              <w:right w:val="nil"/>
            </w:tcBorders>
          </w:tcPr>
          <w:p w14:paraId="07F78F54">
            <w:pPr>
              <w:pStyle w:val="47"/>
              <w:spacing w:before="87" w:line="178" w:lineRule="auto"/>
              <w:ind w:left="295"/>
              <w:jc w:val="left"/>
              <w:rPr>
                <w:rFonts w:hint="default" w:eastAsia="微软雅黑"/>
                <w:lang w:val="en-US" w:eastAsia="zh-CN"/>
              </w:rPr>
            </w:pPr>
            <w:r>
              <w:rPr>
                <w:rFonts w:hint="eastAsia"/>
                <w:lang w:val="en-US" w:eastAsia="zh-CN"/>
              </w:rPr>
              <w:t>高甘油三酯血症</w:t>
            </w:r>
          </w:p>
        </w:tc>
        <w:tc>
          <w:tcPr>
            <w:tcW w:w="1278" w:type="dxa"/>
            <w:vMerge w:val="restart"/>
            <w:tcBorders>
              <w:top w:val="nil"/>
              <w:left w:val="nil"/>
              <w:bottom w:val="single" w:color="auto" w:sz="4" w:space="0"/>
              <w:right w:val="nil"/>
            </w:tcBorders>
          </w:tcPr>
          <w:p w14:paraId="105F9AB7">
            <w:pPr>
              <w:pStyle w:val="47"/>
              <w:spacing w:before="87" w:line="178" w:lineRule="auto"/>
              <w:jc w:val="left"/>
            </w:pPr>
            <w:r>
              <w:rPr>
                <w:lang w:val="en-US" w:eastAsia="zh-CN"/>
              </w:rPr>
              <w:t>贝特类药物（如非诺贝特等</w:t>
            </w:r>
            <w:r>
              <w:rPr>
                <w:rFonts w:hint="eastAsia"/>
                <w:lang w:val="en-US" w:eastAsia="zh-CN"/>
              </w:rPr>
              <w:t>）</w:t>
            </w:r>
          </w:p>
          <w:p w14:paraId="7D13A4CF">
            <w:pPr>
              <w:pStyle w:val="47"/>
              <w:spacing w:before="87" w:line="178" w:lineRule="auto"/>
              <w:ind w:left="295"/>
              <w:jc w:val="left"/>
            </w:pPr>
          </w:p>
        </w:tc>
        <w:tc>
          <w:tcPr>
            <w:tcW w:w="1349" w:type="dxa"/>
            <w:tcBorders>
              <w:top w:val="nil"/>
              <w:left w:val="nil"/>
              <w:bottom w:val="nil"/>
              <w:right w:val="nil"/>
            </w:tcBorders>
          </w:tcPr>
          <w:p w14:paraId="15F19129">
            <w:pPr>
              <w:pStyle w:val="47"/>
              <w:spacing w:before="87" w:line="178" w:lineRule="auto"/>
              <w:jc w:val="left"/>
              <w:rPr>
                <w:rFonts w:hint="default"/>
                <w:spacing w:val="-1"/>
                <w:lang w:val="en-US" w:eastAsia="zh-CN"/>
              </w:rPr>
            </w:pPr>
            <w:r>
              <w:rPr>
                <w:rFonts w:hint="default"/>
                <w:spacing w:val="-1"/>
                <w:lang w:val="en-US" w:eastAsia="zh-CN"/>
              </w:rPr>
              <w:t>轻中度肾功能不全</w:t>
            </w:r>
          </w:p>
        </w:tc>
        <w:tc>
          <w:tcPr>
            <w:tcW w:w="4989" w:type="dxa"/>
            <w:gridSpan w:val="2"/>
            <w:tcBorders>
              <w:top w:val="nil"/>
              <w:left w:val="nil"/>
              <w:bottom w:val="nil"/>
              <w:right w:val="nil"/>
            </w:tcBorders>
          </w:tcPr>
          <w:p w14:paraId="209289AB">
            <w:pPr>
              <w:pStyle w:val="47"/>
              <w:spacing w:before="87" w:line="178" w:lineRule="auto"/>
              <w:ind w:left="295"/>
              <w:jc w:val="left"/>
              <w:rPr>
                <w:rFonts w:hint="default"/>
                <w:spacing w:val="-1"/>
                <w:lang w:val="en-US" w:eastAsia="zh-CN"/>
              </w:rPr>
            </w:pPr>
            <w:r>
              <w:rPr>
                <w:rFonts w:hint="default"/>
                <w:spacing w:val="-1"/>
                <w:lang w:val="en-US" w:eastAsia="zh-CN"/>
              </w:rPr>
              <w:t>减量使用</w:t>
            </w:r>
            <w:r>
              <w:rPr>
                <w:rFonts w:hint="eastAsia"/>
                <w:spacing w:val="-1"/>
                <w:lang w:val="en-US" w:eastAsia="zh-CN"/>
              </w:rPr>
              <w:t>。</w:t>
            </w:r>
          </w:p>
          <w:p w14:paraId="1225B87D">
            <w:pPr>
              <w:pStyle w:val="47"/>
              <w:spacing w:before="87" w:line="178" w:lineRule="auto"/>
              <w:ind w:left="295"/>
              <w:jc w:val="left"/>
              <w:rPr>
                <w:rFonts w:hint="default"/>
                <w:spacing w:val="-1"/>
                <w:lang w:val="en-US" w:eastAsia="zh-CN"/>
              </w:rPr>
            </w:pPr>
          </w:p>
        </w:tc>
      </w:tr>
      <w:tr w14:paraId="37EE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0" w:type="dxa"/>
            <w:vMerge w:val="continue"/>
            <w:tcBorders>
              <w:left w:val="nil"/>
              <w:bottom w:val="single" w:color="auto" w:sz="4" w:space="0"/>
              <w:right w:val="nil"/>
            </w:tcBorders>
          </w:tcPr>
          <w:p w14:paraId="5B707C06">
            <w:pPr>
              <w:pStyle w:val="47"/>
              <w:spacing w:before="87" w:line="178" w:lineRule="auto"/>
              <w:ind w:left="295"/>
              <w:jc w:val="left"/>
            </w:pPr>
          </w:p>
        </w:tc>
        <w:tc>
          <w:tcPr>
            <w:tcW w:w="1278" w:type="dxa"/>
            <w:vMerge w:val="continue"/>
            <w:tcBorders>
              <w:top w:val="single" w:color="auto" w:sz="4" w:space="0"/>
              <w:left w:val="nil"/>
              <w:bottom w:val="single" w:color="auto" w:sz="4" w:space="0"/>
              <w:right w:val="nil"/>
            </w:tcBorders>
          </w:tcPr>
          <w:p w14:paraId="2DE08075">
            <w:pPr>
              <w:pStyle w:val="47"/>
              <w:spacing w:before="87" w:line="178" w:lineRule="auto"/>
              <w:ind w:left="295"/>
              <w:jc w:val="left"/>
            </w:pPr>
          </w:p>
        </w:tc>
        <w:tc>
          <w:tcPr>
            <w:tcW w:w="1349" w:type="dxa"/>
            <w:tcBorders>
              <w:top w:val="nil"/>
              <w:left w:val="nil"/>
              <w:bottom w:val="single" w:color="auto" w:sz="4" w:space="0"/>
              <w:right w:val="nil"/>
            </w:tcBorders>
          </w:tcPr>
          <w:p w14:paraId="57050F21">
            <w:pPr>
              <w:pStyle w:val="47"/>
              <w:spacing w:before="87" w:line="178" w:lineRule="auto"/>
              <w:jc w:val="left"/>
              <w:rPr>
                <w:rFonts w:hint="default"/>
                <w:spacing w:val="-1"/>
                <w:lang w:val="en-US" w:eastAsia="zh-CN"/>
              </w:rPr>
            </w:pPr>
            <w:r>
              <w:rPr>
                <w:rFonts w:hint="default"/>
                <w:spacing w:val="-1"/>
                <w:lang w:val="en-US" w:eastAsia="zh-CN"/>
              </w:rPr>
              <w:t>严重肾功能不全</w:t>
            </w:r>
          </w:p>
          <w:p w14:paraId="4C386E6D">
            <w:pPr>
              <w:pStyle w:val="47"/>
              <w:spacing w:before="87" w:line="178" w:lineRule="auto"/>
              <w:jc w:val="left"/>
              <w:rPr>
                <w:rFonts w:hint="default"/>
                <w:spacing w:val="-1"/>
                <w:lang w:val="en-US" w:eastAsia="zh-CN"/>
              </w:rPr>
            </w:pPr>
          </w:p>
        </w:tc>
        <w:tc>
          <w:tcPr>
            <w:tcW w:w="4989" w:type="dxa"/>
            <w:gridSpan w:val="2"/>
            <w:tcBorders>
              <w:top w:val="nil"/>
              <w:left w:val="nil"/>
              <w:bottom w:val="single" w:color="auto" w:sz="4" w:space="0"/>
              <w:right w:val="nil"/>
            </w:tcBorders>
          </w:tcPr>
          <w:p w14:paraId="01033384">
            <w:pPr>
              <w:pStyle w:val="47"/>
              <w:spacing w:before="87" w:line="178" w:lineRule="auto"/>
              <w:ind w:left="295"/>
              <w:jc w:val="left"/>
              <w:rPr>
                <w:rFonts w:hint="default"/>
                <w:spacing w:val="-1"/>
                <w:lang w:val="en-US" w:eastAsia="zh-CN"/>
              </w:rPr>
            </w:pPr>
            <w:r>
              <w:rPr>
                <w:rFonts w:hint="default"/>
                <w:spacing w:val="-1"/>
                <w:lang w:val="en-US" w:eastAsia="zh-CN"/>
              </w:rPr>
              <w:t>禁用</w:t>
            </w:r>
            <w:r>
              <w:rPr>
                <w:rFonts w:hint="eastAsia"/>
                <w:spacing w:val="-1"/>
                <w:lang w:val="en-US" w:eastAsia="zh-CN"/>
              </w:rPr>
              <w:t>。</w:t>
            </w:r>
          </w:p>
          <w:p w14:paraId="3713BA03">
            <w:pPr>
              <w:pStyle w:val="47"/>
              <w:spacing w:before="87" w:line="178" w:lineRule="auto"/>
              <w:ind w:left="295"/>
              <w:jc w:val="left"/>
              <w:rPr>
                <w:rFonts w:hint="default"/>
                <w:spacing w:val="-1"/>
                <w:lang w:val="en-US" w:eastAsia="zh-CN"/>
              </w:rPr>
            </w:pPr>
          </w:p>
        </w:tc>
      </w:tr>
    </w:tbl>
    <w:p w14:paraId="798FE5DC">
      <w:pPr>
        <w:widowControl/>
        <w:spacing w:before="156" w:beforeLines="50" w:after="312" w:afterLines="100"/>
        <w:jc w:val="left"/>
        <w:rPr>
          <w:rFonts w:hint="eastAsia" w:ascii="黑体" w:hAnsi="黑体" w:eastAsia="黑体" w:cs="黑体"/>
          <w:bCs/>
          <w:szCs w:val="21"/>
          <w:lang w:val="en-US" w:eastAsia="zh-CN"/>
        </w:rPr>
      </w:pPr>
    </w:p>
    <w:p w14:paraId="0E0F456E">
      <w:pPr>
        <w:widowControl/>
        <w:spacing w:before="156" w:beforeLines="50" w:after="312" w:afterLines="100"/>
        <w:jc w:val="left"/>
        <w:rPr>
          <w:rFonts w:hint="default" w:ascii="黑体" w:hAnsi="黑体" w:eastAsia="黑体" w:cs="黑体"/>
          <w:bCs/>
          <w:szCs w:val="21"/>
          <w:lang w:val="en-US" w:eastAsia="zh-CN"/>
        </w:rPr>
      </w:pPr>
      <w:r>
        <w:rPr>
          <w:rFonts w:hint="eastAsia" w:ascii="黑体" w:hAnsi="黑体" w:eastAsia="黑体" w:cs="黑体"/>
          <w:bCs/>
          <w:szCs w:val="21"/>
          <w:lang w:val="en-US" w:eastAsia="zh-CN"/>
        </w:rPr>
        <w:t>附录13</w:t>
      </w:r>
    </w:p>
    <w:p w14:paraId="439B2ABF">
      <w:pPr>
        <w:widowControl/>
        <w:spacing w:before="156" w:beforeLines="50" w:after="312" w:afterLines="10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DR者筛查频率</w:t>
      </w:r>
    </w:p>
    <w:tbl>
      <w:tblPr>
        <w:tblStyle w:val="12"/>
        <w:tblpPr w:leftFromText="180" w:rightFromText="180" w:vertAnchor="text" w:horzAnchor="page" w:tblpX="1937" w:tblpY="3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7563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72ADFABD">
            <w:pPr>
              <w:pStyle w:val="47"/>
              <w:spacing w:before="87" w:line="178" w:lineRule="auto"/>
              <w:ind w:left="295"/>
              <w:jc w:val="center"/>
              <w:rPr>
                <w:rFonts w:hint="default"/>
                <w:spacing w:val="-1"/>
                <w:lang w:val="en-US" w:eastAsia="zh-CN"/>
              </w:rPr>
            </w:pPr>
            <w:r>
              <w:rPr>
                <w:rFonts w:hint="eastAsia"/>
                <w:spacing w:val="-1"/>
                <w:lang w:val="en-US" w:eastAsia="zh-CN"/>
              </w:rPr>
              <w:t>病变程度</w:t>
            </w:r>
          </w:p>
        </w:tc>
        <w:tc>
          <w:tcPr>
            <w:tcW w:w="6590" w:type="dxa"/>
            <w:tcBorders>
              <w:left w:val="nil"/>
              <w:bottom w:val="single" w:color="auto" w:sz="4" w:space="0"/>
              <w:right w:val="nil"/>
            </w:tcBorders>
          </w:tcPr>
          <w:p w14:paraId="07F8A8DF">
            <w:pPr>
              <w:pStyle w:val="47"/>
              <w:spacing w:before="87" w:line="178" w:lineRule="auto"/>
              <w:ind w:left="295"/>
              <w:jc w:val="center"/>
              <w:rPr>
                <w:rFonts w:hint="default"/>
                <w:spacing w:val="-1"/>
                <w:lang w:val="en-US" w:eastAsia="zh-CN"/>
              </w:rPr>
            </w:pPr>
            <w:r>
              <w:rPr>
                <w:rFonts w:hint="eastAsia"/>
                <w:spacing w:val="-1"/>
                <w:lang w:val="en-US" w:eastAsia="zh-CN"/>
              </w:rPr>
              <w:t>筛查频率</w:t>
            </w:r>
          </w:p>
        </w:tc>
      </w:tr>
      <w:tr w14:paraId="34A0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3C5FEE3E">
            <w:pPr>
              <w:pStyle w:val="47"/>
              <w:spacing w:before="87" w:line="178" w:lineRule="auto"/>
              <w:jc w:val="center"/>
              <w:rPr>
                <w:rFonts w:hint="default"/>
                <w:spacing w:val="-1"/>
                <w:lang w:val="en-US" w:eastAsia="zh-CN"/>
              </w:rPr>
            </w:pPr>
            <w:r>
              <w:rPr>
                <w:rFonts w:hint="default"/>
                <w:spacing w:val="-1"/>
                <w:lang w:val="en-US" w:eastAsia="zh-CN"/>
              </w:rPr>
              <w:t>轻度 NPD</w:t>
            </w:r>
            <w:r>
              <w:rPr>
                <w:rFonts w:hint="eastAsia"/>
                <w:spacing w:val="-1"/>
                <w:lang w:val="en-US" w:eastAsia="zh-CN"/>
              </w:rPr>
              <w:t>R</w:t>
            </w:r>
          </w:p>
        </w:tc>
        <w:tc>
          <w:tcPr>
            <w:tcW w:w="6590" w:type="dxa"/>
            <w:tcBorders>
              <w:top w:val="single" w:color="auto" w:sz="4" w:space="0"/>
              <w:left w:val="nil"/>
              <w:bottom w:val="nil"/>
              <w:right w:val="nil"/>
            </w:tcBorders>
          </w:tcPr>
          <w:p w14:paraId="1BC243C5">
            <w:pPr>
              <w:pStyle w:val="47"/>
              <w:spacing w:before="87" w:line="178" w:lineRule="auto"/>
              <w:ind w:left="295"/>
              <w:jc w:val="center"/>
              <w:rPr>
                <w:rFonts w:hint="default"/>
                <w:spacing w:val="-1"/>
                <w:lang w:val="en-US" w:eastAsia="zh-CN"/>
              </w:rPr>
            </w:pPr>
            <w:r>
              <w:rPr>
                <w:rFonts w:hint="default"/>
                <w:spacing w:val="-1"/>
                <w:lang w:val="en-US" w:eastAsia="zh-CN"/>
              </w:rPr>
              <w:t>每 6~12 个月筛查 1 次</w:t>
            </w:r>
          </w:p>
        </w:tc>
      </w:tr>
      <w:tr w14:paraId="162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68E530E3">
            <w:pPr>
              <w:pStyle w:val="47"/>
              <w:spacing w:before="87" w:line="178" w:lineRule="auto"/>
              <w:jc w:val="center"/>
              <w:rPr>
                <w:rFonts w:hint="eastAsia"/>
                <w:spacing w:val="-1"/>
                <w:lang w:val="en-US" w:eastAsia="zh-CN"/>
              </w:rPr>
            </w:pPr>
            <w:r>
              <w:rPr>
                <w:rFonts w:hint="eastAsia"/>
                <w:spacing w:val="-1"/>
                <w:lang w:val="en-US" w:eastAsia="zh-CN"/>
              </w:rPr>
              <w:t>中度 NPDR</w:t>
            </w:r>
          </w:p>
        </w:tc>
        <w:tc>
          <w:tcPr>
            <w:tcW w:w="6590" w:type="dxa"/>
            <w:tcBorders>
              <w:top w:val="nil"/>
              <w:left w:val="nil"/>
              <w:bottom w:val="nil"/>
              <w:right w:val="nil"/>
            </w:tcBorders>
          </w:tcPr>
          <w:p w14:paraId="017CA254">
            <w:pPr>
              <w:pStyle w:val="47"/>
              <w:spacing w:before="87" w:line="178" w:lineRule="auto"/>
              <w:ind w:left="295"/>
              <w:jc w:val="center"/>
              <w:rPr>
                <w:rFonts w:hint="eastAsia"/>
                <w:spacing w:val="-1"/>
                <w:lang w:val="en-US" w:eastAsia="zh-CN"/>
              </w:rPr>
            </w:pPr>
            <w:r>
              <w:rPr>
                <w:rFonts w:hint="eastAsia"/>
                <w:spacing w:val="-1"/>
                <w:lang w:val="en-US" w:eastAsia="zh-CN"/>
              </w:rPr>
              <w:t>每 3~6 个月筛查 1 次</w:t>
            </w:r>
          </w:p>
        </w:tc>
      </w:tr>
      <w:tr w14:paraId="2A4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10400BEE">
            <w:pPr>
              <w:pStyle w:val="47"/>
              <w:spacing w:before="87" w:line="178" w:lineRule="auto"/>
              <w:jc w:val="center"/>
              <w:rPr>
                <w:rFonts w:hint="default"/>
                <w:spacing w:val="-1"/>
                <w:lang w:val="en-US" w:eastAsia="zh-CN"/>
              </w:rPr>
            </w:pPr>
            <w:r>
              <w:rPr>
                <w:rFonts w:hint="default"/>
                <w:spacing w:val="-1"/>
                <w:lang w:val="en-US" w:eastAsia="zh-CN"/>
              </w:rPr>
              <w:t>重度 NPDR</w:t>
            </w:r>
          </w:p>
        </w:tc>
        <w:tc>
          <w:tcPr>
            <w:tcW w:w="6590" w:type="dxa"/>
            <w:tcBorders>
              <w:top w:val="nil"/>
              <w:left w:val="nil"/>
              <w:bottom w:val="nil"/>
              <w:right w:val="nil"/>
            </w:tcBorders>
          </w:tcPr>
          <w:p w14:paraId="3C071128">
            <w:pPr>
              <w:pStyle w:val="47"/>
              <w:spacing w:before="87" w:line="178" w:lineRule="auto"/>
              <w:ind w:left="295"/>
              <w:jc w:val="center"/>
              <w:rPr>
                <w:rFonts w:hint="default"/>
                <w:spacing w:val="-1"/>
                <w:lang w:val="en-US" w:eastAsia="zh-CN"/>
              </w:rPr>
            </w:pPr>
            <w:r>
              <w:rPr>
                <w:rFonts w:hint="default"/>
                <w:spacing w:val="-1"/>
                <w:lang w:val="en-US" w:eastAsia="zh-CN"/>
              </w:rPr>
              <w:t>每 3 个月筛查 1 次</w:t>
            </w:r>
          </w:p>
        </w:tc>
      </w:tr>
      <w:tr w14:paraId="1B04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2C612388">
            <w:pPr>
              <w:pStyle w:val="47"/>
              <w:spacing w:before="87" w:line="178" w:lineRule="auto"/>
              <w:jc w:val="center"/>
              <w:rPr>
                <w:rFonts w:hint="default"/>
                <w:spacing w:val="-1"/>
                <w:lang w:val="en-US" w:eastAsia="zh-CN"/>
              </w:rPr>
            </w:pPr>
            <w:r>
              <w:rPr>
                <w:rFonts w:hint="default"/>
                <w:spacing w:val="-1"/>
                <w:lang w:val="en-US" w:eastAsia="zh-CN"/>
              </w:rPr>
              <w:t>有临床意义的中心性浸润性黄斑水肿</w:t>
            </w:r>
          </w:p>
        </w:tc>
        <w:tc>
          <w:tcPr>
            <w:tcW w:w="6590" w:type="dxa"/>
            <w:tcBorders>
              <w:top w:val="nil"/>
              <w:left w:val="nil"/>
              <w:bottom w:val="nil"/>
              <w:right w:val="nil"/>
            </w:tcBorders>
          </w:tcPr>
          <w:p w14:paraId="77B7C441">
            <w:pPr>
              <w:pStyle w:val="47"/>
              <w:spacing w:before="87" w:line="178" w:lineRule="auto"/>
              <w:ind w:left="295"/>
              <w:jc w:val="center"/>
              <w:rPr>
                <w:rFonts w:hint="default"/>
                <w:spacing w:val="-1"/>
                <w:lang w:val="en-US" w:eastAsia="zh-CN"/>
              </w:rPr>
            </w:pPr>
            <w:r>
              <w:rPr>
                <w:rFonts w:hint="default"/>
                <w:spacing w:val="-1"/>
                <w:lang w:val="en-US" w:eastAsia="zh-CN"/>
              </w:rPr>
              <w:t>1 个月复查 1 次</w:t>
            </w:r>
          </w:p>
          <w:p w14:paraId="66D7D148">
            <w:pPr>
              <w:pStyle w:val="47"/>
              <w:spacing w:before="87" w:line="178" w:lineRule="auto"/>
              <w:ind w:left="295"/>
              <w:jc w:val="center"/>
              <w:rPr>
                <w:rFonts w:hint="default"/>
                <w:spacing w:val="-1"/>
                <w:lang w:val="en-US" w:eastAsia="zh-CN"/>
              </w:rPr>
            </w:pPr>
          </w:p>
        </w:tc>
      </w:tr>
      <w:tr w14:paraId="7027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0293E065">
            <w:pPr>
              <w:pStyle w:val="47"/>
              <w:spacing w:before="87" w:line="178" w:lineRule="auto"/>
              <w:jc w:val="center"/>
              <w:rPr>
                <w:rFonts w:hint="default"/>
                <w:spacing w:val="-1"/>
                <w:lang w:val="en-US" w:eastAsia="zh-CN"/>
              </w:rPr>
            </w:pPr>
            <w:r>
              <w:rPr>
                <w:rFonts w:hint="default"/>
                <w:spacing w:val="-1"/>
                <w:lang w:val="en-US" w:eastAsia="zh-CN"/>
              </w:rPr>
              <w:t>非中心性浸润性黄斑水肿</w:t>
            </w:r>
          </w:p>
        </w:tc>
        <w:tc>
          <w:tcPr>
            <w:tcW w:w="6590" w:type="dxa"/>
            <w:tcBorders>
              <w:top w:val="nil"/>
              <w:left w:val="nil"/>
              <w:bottom w:val="nil"/>
              <w:right w:val="nil"/>
            </w:tcBorders>
          </w:tcPr>
          <w:p w14:paraId="0AE3FECD">
            <w:pPr>
              <w:pStyle w:val="47"/>
              <w:spacing w:before="87" w:line="178" w:lineRule="auto"/>
              <w:ind w:left="295"/>
              <w:jc w:val="center"/>
              <w:rPr>
                <w:rFonts w:hint="default"/>
                <w:spacing w:val="-1"/>
                <w:lang w:val="en-US" w:eastAsia="zh-CN"/>
              </w:rPr>
            </w:pPr>
            <w:r>
              <w:rPr>
                <w:rFonts w:hint="default"/>
                <w:spacing w:val="-1"/>
                <w:lang w:val="en-US" w:eastAsia="zh-CN"/>
              </w:rPr>
              <w:t>每 3 个月复查 1次</w:t>
            </w:r>
          </w:p>
        </w:tc>
      </w:tr>
      <w:tr w14:paraId="7C67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nil"/>
              <w:left w:val="nil"/>
              <w:bottom w:val="single" w:color="auto" w:sz="4" w:space="0"/>
              <w:right w:val="nil"/>
            </w:tcBorders>
          </w:tcPr>
          <w:p w14:paraId="070A00C7">
            <w:pPr>
              <w:pStyle w:val="47"/>
              <w:spacing w:before="87" w:line="178" w:lineRule="auto"/>
              <w:jc w:val="center"/>
              <w:rPr>
                <w:rFonts w:hint="default"/>
                <w:spacing w:val="-1"/>
                <w:lang w:val="en-US" w:eastAsia="zh-CN"/>
              </w:rPr>
            </w:pPr>
            <w:r>
              <w:rPr>
                <w:rFonts w:hint="default"/>
                <w:spacing w:val="-1"/>
                <w:lang w:val="en-US" w:eastAsia="zh-CN"/>
              </w:rPr>
              <w:t>如果 DR进展或威胁视力，需增加监测频率，由眼科医师或有经验的验光师进行散瞳眼底检查</w:t>
            </w:r>
          </w:p>
        </w:tc>
      </w:tr>
    </w:tbl>
    <w:p w14:paraId="57B03845">
      <w:pPr>
        <w:widowControl/>
        <w:spacing w:before="156" w:beforeLines="50" w:after="312" w:afterLines="100"/>
        <w:jc w:val="left"/>
        <w:rPr>
          <w:rFonts w:hint="eastAsia" w:ascii="黑体" w:hAnsi="黑体" w:eastAsia="黑体" w:cs="黑体"/>
          <w:bCs/>
          <w:szCs w:val="21"/>
          <w:lang w:val="en-US" w:eastAsia="zh-CN"/>
        </w:rPr>
      </w:pPr>
    </w:p>
    <w:p w14:paraId="555FABE2">
      <w:pPr>
        <w:widowControl/>
        <w:spacing w:before="156" w:beforeLines="50" w:after="312" w:afterLines="100"/>
        <w:jc w:val="left"/>
        <w:rPr>
          <w:rFonts w:hint="default" w:ascii="黑体" w:hAnsi="黑体" w:eastAsia="黑体" w:cs="黑体"/>
          <w:bCs/>
          <w:szCs w:val="21"/>
          <w:lang w:val="en-US" w:eastAsia="zh-CN"/>
        </w:rPr>
      </w:pPr>
      <w:r>
        <w:rPr>
          <w:rFonts w:hint="eastAsia" w:ascii="黑体" w:hAnsi="黑体" w:eastAsia="黑体" w:cs="黑体"/>
          <w:bCs/>
          <w:szCs w:val="21"/>
          <w:lang w:val="en-US" w:eastAsia="zh-CN"/>
        </w:rPr>
        <w:t>附录14</w:t>
      </w:r>
    </w:p>
    <w:p w14:paraId="57CF4667">
      <w:pPr>
        <w:widowControl/>
        <w:spacing w:before="156" w:beforeLines="50" w:after="312" w:afterLines="10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DR的国际临床分级标准</w:t>
      </w:r>
    </w:p>
    <w:tbl>
      <w:tblPr>
        <w:tblStyle w:val="12"/>
        <w:tblpPr w:leftFromText="180" w:rightFromText="180" w:vertAnchor="text" w:horzAnchor="page" w:tblpX="1937" w:tblpY="3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25FA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387F7D2F">
            <w:pPr>
              <w:pStyle w:val="47"/>
              <w:spacing w:before="87" w:line="178" w:lineRule="auto"/>
              <w:ind w:left="295"/>
              <w:jc w:val="center"/>
              <w:rPr>
                <w:rFonts w:hint="default"/>
                <w:spacing w:val="-1"/>
                <w:lang w:val="en-US" w:eastAsia="zh-CN"/>
              </w:rPr>
            </w:pPr>
            <w:r>
              <w:rPr>
                <w:rFonts w:hint="eastAsia"/>
                <w:spacing w:val="-1"/>
                <w:lang w:val="en-US" w:eastAsia="zh-CN"/>
              </w:rPr>
              <w:t>病情严重程度</w:t>
            </w:r>
          </w:p>
        </w:tc>
        <w:tc>
          <w:tcPr>
            <w:tcW w:w="6590" w:type="dxa"/>
            <w:tcBorders>
              <w:left w:val="nil"/>
              <w:bottom w:val="single" w:color="auto" w:sz="4" w:space="0"/>
              <w:right w:val="nil"/>
            </w:tcBorders>
          </w:tcPr>
          <w:p w14:paraId="14783C04">
            <w:pPr>
              <w:pStyle w:val="47"/>
              <w:spacing w:before="87" w:line="178" w:lineRule="auto"/>
              <w:ind w:left="295"/>
              <w:jc w:val="center"/>
              <w:rPr>
                <w:rFonts w:hint="default"/>
                <w:spacing w:val="-1"/>
                <w:lang w:val="en-US" w:eastAsia="zh-CN"/>
              </w:rPr>
            </w:pPr>
            <w:r>
              <w:rPr>
                <w:rFonts w:hint="eastAsia"/>
                <w:spacing w:val="-1"/>
                <w:lang w:val="en-US" w:eastAsia="zh-CN"/>
              </w:rPr>
              <w:t>散瞳眼底检查所见</w:t>
            </w:r>
          </w:p>
        </w:tc>
      </w:tr>
      <w:tr w14:paraId="3425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38150F4A">
            <w:pPr>
              <w:pStyle w:val="47"/>
              <w:spacing w:before="87" w:line="178" w:lineRule="auto"/>
              <w:ind w:left="295"/>
              <w:jc w:val="left"/>
              <w:rPr>
                <w:rFonts w:hint="default"/>
                <w:spacing w:val="-1"/>
                <w:lang w:val="en-US" w:eastAsia="zh-CN"/>
              </w:rPr>
            </w:pPr>
            <w:r>
              <w:rPr>
                <w:rFonts w:hint="default"/>
                <w:spacing w:val="-1"/>
                <w:lang w:val="en-US" w:eastAsia="zh-CN"/>
              </w:rPr>
              <w:t>无明显DR</w:t>
            </w:r>
          </w:p>
        </w:tc>
        <w:tc>
          <w:tcPr>
            <w:tcW w:w="6590" w:type="dxa"/>
            <w:tcBorders>
              <w:top w:val="single" w:color="auto" w:sz="4" w:space="0"/>
              <w:left w:val="nil"/>
              <w:bottom w:val="nil"/>
              <w:right w:val="nil"/>
            </w:tcBorders>
          </w:tcPr>
          <w:p w14:paraId="68381B29">
            <w:pPr>
              <w:pStyle w:val="47"/>
              <w:spacing w:before="87" w:line="178" w:lineRule="auto"/>
              <w:ind w:left="295"/>
              <w:jc w:val="left"/>
              <w:rPr>
                <w:rFonts w:hint="default"/>
                <w:spacing w:val="-1"/>
                <w:lang w:val="en-US" w:eastAsia="zh-CN"/>
              </w:rPr>
            </w:pPr>
            <w:r>
              <w:rPr>
                <w:rFonts w:hint="default"/>
                <w:spacing w:val="-1"/>
                <w:lang w:val="en-US" w:eastAsia="zh-CN"/>
              </w:rPr>
              <w:t>无异常</w:t>
            </w:r>
          </w:p>
        </w:tc>
      </w:tr>
      <w:tr w14:paraId="6EE2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60E3AF52">
            <w:pPr>
              <w:pStyle w:val="47"/>
              <w:spacing w:before="87" w:line="178" w:lineRule="auto"/>
              <w:ind w:left="295"/>
              <w:jc w:val="left"/>
              <w:rPr>
                <w:rFonts w:hint="eastAsia"/>
                <w:spacing w:val="-1"/>
                <w:lang w:val="en-US" w:eastAsia="zh-CN"/>
              </w:rPr>
            </w:pPr>
            <w:r>
              <w:rPr>
                <w:rFonts w:hint="eastAsia"/>
                <w:spacing w:val="-1"/>
                <w:lang w:val="en-US" w:eastAsia="zh-CN"/>
              </w:rPr>
              <w:t>非增殖型DR</w:t>
            </w:r>
          </w:p>
        </w:tc>
        <w:tc>
          <w:tcPr>
            <w:tcW w:w="6590" w:type="dxa"/>
            <w:tcBorders>
              <w:top w:val="nil"/>
              <w:left w:val="nil"/>
              <w:bottom w:val="nil"/>
              <w:right w:val="nil"/>
            </w:tcBorders>
          </w:tcPr>
          <w:p w14:paraId="00CDEE71">
            <w:pPr>
              <w:pStyle w:val="47"/>
              <w:spacing w:before="87" w:line="178" w:lineRule="auto"/>
              <w:ind w:left="295"/>
              <w:jc w:val="left"/>
              <w:rPr>
                <w:rFonts w:hint="eastAsia"/>
                <w:spacing w:val="-1"/>
                <w:lang w:val="en-US" w:eastAsia="zh-CN"/>
              </w:rPr>
            </w:pPr>
          </w:p>
        </w:tc>
      </w:tr>
      <w:tr w14:paraId="512B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3B842D4F">
            <w:pPr>
              <w:pStyle w:val="47"/>
              <w:spacing w:before="87" w:line="178" w:lineRule="auto"/>
              <w:ind w:left="295"/>
              <w:jc w:val="left"/>
              <w:rPr>
                <w:rFonts w:hint="default"/>
                <w:spacing w:val="-1"/>
                <w:lang w:val="en-US" w:eastAsia="zh-CN"/>
              </w:rPr>
            </w:pPr>
            <w:r>
              <w:rPr>
                <w:rFonts w:hint="default"/>
                <w:spacing w:val="-1"/>
                <w:lang w:val="en-US" w:eastAsia="zh-CN"/>
              </w:rPr>
              <w:t>轻度</w:t>
            </w:r>
          </w:p>
        </w:tc>
        <w:tc>
          <w:tcPr>
            <w:tcW w:w="6590" w:type="dxa"/>
            <w:tcBorders>
              <w:top w:val="nil"/>
              <w:left w:val="nil"/>
              <w:bottom w:val="nil"/>
              <w:right w:val="nil"/>
            </w:tcBorders>
          </w:tcPr>
          <w:p w14:paraId="07F2B82A">
            <w:pPr>
              <w:pStyle w:val="47"/>
              <w:spacing w:before="87" w:line="178" w:lineRule="auto"/>
              <w:ind w:left="295"/>
              <w:jc w:val="left"/>
              <w:rPr>
                <w:rFonts w:hint="default"/>
                <w:spacing w:val="-1"/>
                <w:lang w:val="en-US" w:eastAsia="zh-CN"/>
              </w:rPr>
            </w:pPr>
            <w:r>
              <w:rPr>
                <w:rFonts w:hint="default"/>
                <w:spacing w:val="-1"/>
                <w:lang w:val="en-US" w:eastAsia="zh-CN"/>
              </w:rPr>
              <w:t>仅有微动脉瘤</w:t>
            </w:r>
          </w:p>
        </w:tc>
      </w:tr>
      <w:tr w14:paraId="2229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46638C53">
            <w:pPr>
              <w:pStyle w:val="47"/>
              <w:spacing w:before="87" w:line="178" w:lineRule="auto"/>
              <w:ind w:left="295"/>
              <w:jc w:val="left"/>
              <w:rPr>
                <w:rFonts w:hint="default"/>
                <w:spacing w:val="-1"/>
                <w:lang w:val="en-US" w:eastAsia="zh-CN"/>
              </w:rPr>
            </w:pPr>
            <w:r>
              <w:rPr>
                <w:rFonts w:hint="eastAsia"/>
                <w:spacing w:val="-1"/>
                <w:lang w:val="en-US" w:eastAsia="zh-CN"/>
              </w:rPr>
              <w:t>中度</w:t>
            </w:r>
          </w:p>
        </w:tc>
        <w:tc>
          <w:tcPr>
            <w:tcW w:w="6590" w:type="dxa"/>
            <w:tcBorders>
              <w:top w:val="nil"/>
              <w:left w:val="nil"/>
              <w:bottom w:val="nil"/>
              <w:right w:val="nil"/>
            </w:tcBorders>
          </w:tcPr>
          <w:p w14:paraId="31F3BBF8">
            <w:pPr>
              <w:pStyle w:val="47"/>
              <w:spacing w:before="87" w:line="178" w:lineRule="auto"/>
              <w:ind w:left="295"/>
              <w:jc w:val="left"/>
              <w:rPr>
                <w:rFonts w:hint="default"/>
                <w:spacing w:val="-1"/>
                <w:lang w:val="en-US" w:eastAsia="zh-CN"/>
              </w:rPr>
            </w:pPr>
            <w:r>
              <w:rPr>
                <w:rFonts w:hint="default"/>
                <w:spacing w:val="-1"/>
                <w:lang w:val="en-US" w:eastAsia="zh-CN"/>
              </w:rPr>
              <w:t xml:space="preserve">不仅存在微动脉瘤，还存在轻于重度非增殖型 </w:t>
            </w:r>
          </w:p>
          <w:p w14:paraId="052F4EE5">
            <w:pPr>
              <w:pStyle w:val="47"/>
              <w:spacing w:before="87" w:line="178" w:lineRule="auto"/>
              <w:ind w:left="295"/>
              <w:jc w:val="left"/>
              <w:rPr>
                <w:rFonts w:hint="default"/>
                <w:spacing w:val="-1"/>
                <w:lang w:val="en-US" w:eastAsia="zh-CN"/>
              </w:rPr>
            </w:pPr>
            <w:r>
              <w:rPr>
                <w:rFonts w:hint="default"/>
                <w:spacing w:val="-1"/>
                <w:lang w:val="en-US" w:eastAsia="zh-CN"/>
              </w:rPr>
              <w:t>DR的表现</w:t>
            </w:r>
          </w:p>
        </w:tc>
      </w:tr>
      <w:tr w14:paraId="2BA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57762933">
            <w:pPr>
              <w:pStyle w:val="47"/>
              <w:spacing w:before="87" w:line="178" w:lineRule="auto"/>
              <w:ind w:left="295"/>
              <w:jc w:val="left"/>
              <w:rPr>
                <w:rFonts w:hint="default"/>
                <w:spacing w:val="-1"/>
                <w:lang w:val="en-US" w:eastAsia="zh-CN"/>
              </w:rPr>
            </w:pPr>
            <w:r>
              <w:rPr>
                <w:rFonts w:hint="default"/>
                <w:spacing w:val="-1"/>
                <w:lang w:val="en-US" w:eastAsia="zh-CN"/>
              </w:rPr>
              <w:t>重度</w:t>
            </w:r>
          </w:p>
        </w:tc>
        <w:tc>
          <w:tcPr>
            <w:tcW w:w="6590" w:type="dxa"/>
            <w:tcBorders>
              <w:top w:val="nil"/>
              <w:left w:val="nil"/>
              <w:bottom w:val="nil"/>
              <w:right w:val="nil"/>
            </w:tcBorders>
          </w:tcPr>
          <w:p w14:paraId="2C1A63E8">
            <w:pPr>
              <w:pStyle w:val="47"/>
              <w:spacing w:before="87" w:line="178" w:lineRule="auto"/>
              <w:ind w:left="295"/>
              <w:jc w:val="left"/>
              <w:rPr>
                <w:rFonts w:hint="default"/>
                <w:spacing w:val="-1"/>
                <w:lang w:val="en-US" w:eastAsia="zh-CN"/>
              </w:rPr>
            </w:pPr>
            <w:r>
              <w:rPr>
                <w:rFonts w:hint="default"/>
                <w:spacing w:val="-1"/>
                <w:lang w:val="en-US" w:eastAsia="zh-CN"/>
              </w:rPr>
              <w:t xml:space="preserve">1.美国标准：出现下列任何1个表现（4⁃2⁃1规则），但尚无增殖型DR </w:t>
            </w:r>
          </w:p>
          <w:p w14:paraId="5AF36D75">
            <w:pPr>
              <w:pStyle w:val="47"/>
              <w:spacing w:before="87" w:line="178" w:lineRule="auto"/>
              <w:ind w:left="295"/>
              <w:jc w:val="left"/>
              <w:rPr>
                <w:rFonts w:hint="default"/>
                <w:spacing w:val="-1"/>
                <w:lang w:val="en-US" w:eastAsia="zh-CN"/>
              </w:rPr>
            </w:pPr>
            <w:r>
              <w:rPr>
                <w:rFonts w:hint="default"/>
                <w:spacing w:val="-1"/>
                <w:lang w:val="en-US" w:eastAsia="zh-CN"/>
              </w:rPr>
              <w:t xml:space="preserve">（1）4 个象限都有严重的视网膜内出血和微血管瘤 </w:t>
            </w:r>
          </w:p>
          <w:p w14:paraId="6C9B23FC">
            <w:pPr>
              <w:pStyle w:val="47"/>
              <w:spacing w:before="87" w:line="178" w:lineRule="auto"/>
              <w:ind w:left="295"/>
              <w:jc w:val="left"/>
              <w:rPr>
                <w:rFonts w:hint="default"/>
                <w:spacing w:val="-1"/>
                <w:lang w:val="en-US" w:eastAsia="zh-CN"/>
              </w:rPr>
            </w:pPr>
            <w:r>
              <w:rPr>
                <w:rFonts w:hint="default"/>
                <w:spacing w:val="-1"/>
                <w:lang w:val="en-US" w:eastAsia="zh-CN"/>
              </w:rPr>
              <w:t xml:space="preserve">（2）2个或以上象限中有静脉串珠样改变 </w:t>
            </w:r>
          </w:p>
          <w:p w14:paraId="1A693E6C">
            <w:pPr>
              <w:pStyle w:val="47"/>
              <w:spacing w:before="87" w:line="178" w:lineRule="auto"/>
              <w:ind w:left="295"/>
              <w:jc w:val="left"/>
              <w:rPr>
                <w:rFonts w:hint="default"/>
                <w:spacing w:val="-1"/>
                <w:lang w:val="en-US" w:eastAsia="zh-CN"/>
              </w:rPr>
            </w:pPr>
            <w:r>
              <w:rPr>
                <w:rFonts w:hint="default"/>
                <w:spacing w:val="-1"/>
                <w:lang w:val="en-US" w:eastAsia="zh-CN"/>
              </w:rPr>
              <w:t xml:space="preserve">（3）1 个或以上象限有中度的视网膜内微血管异常 </w:t>
            </w:r>
          </w:p>
          <w:p w14:paraId="3F4AFBAE">
            <w:pPr>
              <w:pStyle w:val="47"/>
              <w:spacing w:before="87" w:line="178" w:lineRule="auto"/>
              <w:ind w:left="295"/>
              <w:jc w:val="left"/>
              <w:rPr>
                <w:rFonts w:hint="default"/>
                <w:spacing w:val="-1"/>
                <w:lang w:val="en-US" w:eastAsia="zh-CN"/>
              </w:rPr>
            </w:pPr>
            <w:r>
              <w:rPr>
                <w:rFonts w:hint="default"/>
                <w:spacing w:val="-1"/>
                <w:lang w:val="en-US" w:eastAsia="zh-CN"/>
              </w:rPr>
              <w:t xml:space="preserve">2.国际标准：出现下列任何1个表现，但尚无增殖型DR </w:t>
            </w:r>
          </w:p>
          <w:p w14:paraId="1B4F78C1">
            <w:pPr>
              <w:pStyle w:val="47"/>
              <w:spacing w:before="87" w:line="178" w:lineRule="auto"/>
              <w:ind w:left="295"/>
              <w:jc w:val="left"/>
              <w:rPr>
                <w:rFonts w:hint="default"/>
                <w:spacing w:val="-1"/>
                <w:lang w:val="en-US" w:eastAsia="zh-CN"/>
              </w:rPr>
            </w:pPr>
            <w:r>
              <w:rPr>
                <w:rFonts w:hint="default"/>
                <w:spacing w:val="-1"/>
                <w:lang w:val="en-US" w:eastAsia="zh-CN"/>
              </w:rPr>
              <w:t xml:space="preserve">（1）4 个象限中所有象限均有多于 20 处视网膜内出血 </w:t>
            </w:r>
          </w:p>
          <w:p w14:paraId="2B5C628D">
            <w:pPr>
              <w:pStyle w:val="47"/>
              <w:spacing w:before="87" w:line="178" w:lineRule="auto"/>
              <w:ind w:left="295"/>
              <w:jc w:val="left"/>
              <w:rPr>
                <w:rFonts w:hint="default"/>
                <w:spacing w:val="-1"/>
                <w:lang w:val="en-US" w:eastAsia="zh-CN"/>
              </w:rPr>
            </w:pPr>
            <w:r>
              <w:rPr>
                <w:rFonts w:hint="default"/>
                <w:spacing w:val="-1"/>
                <w:lang w:val="en-US" w:eastAsia="zh-CN"/>
              </w:rPr>
              <w:t xml:space="preserve">（2）2个以上象限中有静脉串珠样改变 </w:t>
            </w:r>
          </w:p>
          <w:p w14:paraId="3773A4D5">
            <w:pPr>
              <w:pStyle w:val="47"/>
              <w:spacing w:before="87" w:line="178" w:lineRule="auto"/>
              <w:ind w:left="295"/>
              <w:jc w:val="left"/>
              <w:rPr>
                <w:rFonts w:hint="default"/>
                <w:spacing w:val="-1"/>
                <w:lang w:val="en-US" w:eastAsia="zh-CN"/>
              </w:rPr>
            </w:pPr>
            <w:r>
              <w:rPr>
                <w:rFonts w:hint="default"/>
                <w:spacing w:val="-1"/>
                <w:lang w:val="en-US" w:eastAsia="zh-CN"/>
              </w:rPr>
              <w:t>（3）1 个以上象限中有显著的视网膜内微血管异常</w:t>
            </w:r>
          </w:p>
        </w:tc>
      </w:tr>
      <w:tr w14:paraId="1CB6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single" w:color="auto" w:sz="4" w:space="0"/>
              <w:right w:val="nil"/>
            </w:tcBorders>
          </w:tcPr>
          <w:p w14:paraId="6330D309">
            <w:pPr>
              <w:pStyle w:val="47"/>
              <w:spacing w:before="87" w:line="178" w:lineRule="auto"/>
              <w:ind w:left="295"/>
              <w:jc w:val="left"/>
              <w:rPr>
                <w:rFonts w:hint="default"/>
                <w:spacing w:val="-1"/>
                <w:lang w:val="en-US" w:eastAsia="zh-CN"/>
              </w:rPr>
            </w:pPr>
            <w:r>
              <w:rPr>
                <w:rFonts w:hint="eastAsia"/>
                <w:spacing w:val="-1"/>
                <w:lang w:val="en-US" w:eastAsia="zh-CN"/>
              </w:rPr>
              <w:t>增殖型DR</w:t>
            </w:r>
          </w:p>
        </w:tc>
        <w:tc>
          <w:tcPr>
            <w:tcW w:w="6590" w:type="dxa"/>
            <w:tcBorders>
              <w:top w:val="nil"/>
              <w:left w:val="nil"/>
              <w:bottom w:val="single" w:color="auto" w:sz="4" w:space="0"/>
              <w:right w:val="nil"/>
            </w:tcBorders>
          </w:tcPr>
          <w:p w14:paraId="5B35E92E">
            <w:pPr>
              <w:pStyle w:val="47"/>
              <w:spacing w:before="87" w:line="178" w:lineRule="auto"/>
              <w:ind w:left="295"/>
              <w:jc w:val="left"/>
              <w:rPr>
                <w:rFonts w:hint="default"/>
                <w:spacing w:val="-1"/>
                <w:lang w:val="en-US" w:eastAsia="zh-CN"/>
              </w:rPr>
            </w:pPr>
            <w:r>
              <w:rPr>
                <w:rFonts w:hint="default"/>
                <w:spacing w:val="-1"/>
                <w:lang w:val="en-US" w:eastAsia="zh-CN"/>
              </w:rPr>
              <w:t>出现以下1种或多种体征：新生血管形成、玻璃体积血或视网膜前出血</w:t>
            </w:r>
          </w:p>
        </w:tc>
      </w:tr>
    </w:tbl>
    <w:p w14:paraId="5C66464F">
      <w:pPr>
        <w:widowControl/>
        <w:spacing w:before="156" w:beforeLines="50" w:after="312" w:afterLines="100"/>
        <w:jc w:val="left"/>
        <w:rPr>
          <w:rFonts w:hint="eastAsia" w:ascii="黑体" w:hAnsi="黑体" w:eastAsia="黑体" w:cs="黑体"/>
          <w:bCs/>
          <w:szCs w:val="21"/>
          <w:lang w:val="en-US" w:eastAsia="zh-CN"/>
        </w:rPr>
      </w:pPr>
    </w:p>
    <w:p w14:paraId="6D9EC7B7">
      <w:pPr>
        <w:widowControl/>
        <w:spacing w:before="156" w:beforeLines="50" w:after="312" w:afterLines="100"/>
        <w:jc w:val="left"/>
        <w:rPr>
          <w:rFonts w:hint="eastAsia" w:ascii="黑体" w:hAnsi="黑体" w:eastAsia="黑体" w:cs="黑体"/>
          <w:bCs/>
          <w:szCs w:val="21"/>
          <w:lang w:val="en-US" w:eastAsia="zh-CN"/>
        </w:rPr>
      </w:pPr>
      <w:r>
        <w:rPr>
          <w:rFonts w:hint="eastAsia" w:ascii="黑体" w:hAnsi="黑体" w:eastAsia="黑体" w:cs="黑体"/>
          <w:bCs/>
          <w:szCs w:val="21"/>
          <w:lang w:val="en-US" w:eastAsia="zh-CN"/>
        </w:rPr>
        <w:t>注：DR 为糖尿病视网膜病变；任何具有两种或两种以上严重非增殖型 DR 特征的患者都被认为是非常严重的非增殖型 DR；增殖型DR分为高危和非高危</w:t>
      </w:r>
    </w:p>
    <w:p w14:paraId="6A983BF1">
      <w:pPr>
        <w:widowControl/>
        <w:spacing w:before="156" w:beforeLines="50" w:after="312" w:afterLines="100"/>
        <w:jc w:val="left"/>
        <w:rPr>
          <w:rFonts w:hint="eastAsia" w:ascii="黑体" w:hAnsi="黑体" w:eastAsia="黑体" w:cs="黑体"/>
          <w:bCs/>
          <w:szCs w:val="21"/>
          <w:lang w:val="en-US" w:eastAsia="zh-CN"/>
        </w:rPr>
      </w:pPr>
    </w:p>
    <w:p w14:paraId="677FB381">
      <w:pPr>
        <w:widowControl/>
        <w:spacing w:before="156" w:beforeLines="50" w:after="312" w:afterLines="100"/>
        <w:jc w:val="left"/>
        <w:rPr>
          <w:rFonts w:hint="default" w:ascii="黑体" w:hAnsi="黑体" w:eastAsia="黑体" w:cs="黑体"/>
          <w:bCs/>
          <w:szCs w:val="21"/>
          <w:lang w:val="en-US" w:eastAsia="zh-CN"/>
        </w:rPr>
      </w:pPr>
      <w:r>
        <w:rPr>
          <w:rFonts w:hint="eastAsia" w:ascii="黑体" w:hAnsi="黑体" w:eastAsia="黑体" w:cs="黑体"/>
          <w:bCs/>
          <w:szCs w:val="21"/>
          <w:lang w:val="en-US" w:eastAsia="zh-CN"/>
        </w:rPr>
        <w:t>附录15</w:t>
      </w:r>
    </w:p>
    <w:p w14:paraId="4FFC8575">
      <w:pPr>
        <w:widowControl/>
        <w:spacing w:before="156" w:beforeLines="50" w:after="312" w:afterLines="10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糖尿病周围神经病变诊断</w:t>
      </w:r>
    </w:p>
    <w:tbl>
      <w:tblPr>
        <w:tblStyle w:val="12"/>
        <w:tblpPr w:leftFromText="180" w:rightFromText="180" w:vertAnchor="text" w:horzAnchor="page" w:tblpX="1922" w:tblpY="4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512"/>
        <w:gridCol w:w="3295"/>
      </w:tblGrid>
      <w:tr w14:paraId="26A6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left w:val="nil"/>
              <w:bottom w:val="single" w:color="auto" w:sz="4" w:space="0"/>
              <w:right w:val="nil"/>
            </w:tcBorders>
          </w:tcPr>
          <w:p w14:paraId="5C7800ED">
            <w:pPr>
              <w:pStyle w:val="47"/>
              <w:spacing w:before="87" w:line="178" w:lineRule="auto"/>
              <w:ind w:left="295"/>
              <w:jc w:val="center"/>
              <w:rPr>
                <w:rFonts w:hint="default"/>
                <w:spacing w:val="-1"/>
                <w:lang w:val="en-US" w:eastAsia="zh-CN"/>
              </w:rPr>
            </w:pPr>
            <w:r>
              <w:rPr>
                <w:rFonts w:hint="eastAsia"/>
                <w:spacing w:val="-1"/>
                <w:lang w:val="en-US" w:eastAsia="zh-CN"/>
              </w:rPr>
              <w:t>诊断依据</w:t>
            </w:r>
          </w:p>
        </w:tc>
        <w:tc>
          <w:tcPr>
            <w:tcW w:w="2512" w:type="dxa"/>
            <w:tcBorders>
              <w:left w:val="nil"/>
              <w:bottom w:val="single" w:color="auto" w:sz="4" w:space="0"/>
              <w:right w:val="nil"/>
            </w:tcBorders>
          </w:tcPr>
          <w:p w14:paraId="5B083229">
            <w:pPr>
              <w:pStyle w:val="47"/>
              <w:spacing w:before="87" w:line="178" w:lineRule="auto"/>
              <w:ind w:left="295"/>
              <w:jc w:val="center"/>
              <w:rPr>
                <w:rFonts w:hint="default"/>
                <w:spacing w:val="-1"/>
                <w:lang w:val="en-US" w:eastAsia="zh-CN"/>
              </w:rPr>
            </w:pPr>
            <w:r>
              <w:rPr>
                <w:rFonts w:hint="default"/>
                <w:spacing w:val="-1"/>
                <w:lang w:val="en-US" w:eastAsia="zh-CN"/>
              </w:rPr>
              <w:t>DSPN的诊断分层</w:t>
            </w:r>
          </w:p>
        </w:tc>
        <w:tc>
          <w:tcPr>
            <w:tcW w:w="3295" w:type="dxa"/>
            <w:tcBorders>
              <w:left w:val="nil"/>
              <w:bottom w:val="single" w:color="auto" w:sz="4" w:space="0"/>
              <w:right w:val="nil"/>
            </w:tcBorders>
          </w:tcPr>
          <w:p w14:paraId="0E27B436">
            <w:pPr>
              <w:pStyle w:val="47"/>
              <w:spacing w:before="87" w:line="178" w:lineRule="auto"/>
              <w:ind w:left="295"/>
              <w:jc w:val="center"/>
              <w:rPr>
                <w:rFonts w:hint="eastAsia"/>
                <w:spacing w:val="-1"/>
                <w:lang w:val="en-US" w:eastAsia="zh-CN"/>
              </w:rPr>
            </w:pPr>
            <w:r>
              <w:rPr>
                <w:rFonts w:hint="eastAsia"/>
                <w:spacing w:val="-1"/>
                <w:lang w:val="en-US" w:eastAsia="zh-CN"/>
              </w:rPr>
              <w:t>SFN诊断标准</w:t>
            </w:r>
          </w:p>
        </w:tc>
      </w:tr>
      <w:tr w14:paraId="01CE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top w:val="single" w:color="auto" w:sz="4" w:space="0"/>
              <w:left w:val="nil"/>
              <w:bottom w:val="nil"/>
              <w:right w:val="nil"/>
            </w:tcBorders>
          </w:tcPr>
          <w:p w14:paraId="395412DE">
            <w:pPr>
              <w:pStyle w:val="47"/>
              <w:spacing w:before="87" w:line="178" w:lineRule="auto"/>
              <w:jc w:val="left"/>
              <w:rPr>
                <w:rFonts w:hint="default"/>
                <w:spacing w:val="-1"/>
                <w:lang w:val="en-US" w:eastAsia="zh-CN"/>
              </w:rPr>
            </w:pPr>
            <w:r>
              <w:rPr>
                <w:rFonts w:hint="default"/>
                <w:spacing w:val="-1"/>
                <w:lang w:val="en-US" w:eastAsia="zh-CN"/>
              </w:rPr>
              <w:t>a具有明确的糖尿病病史</w:t>
            </w:r>
          </w:p>
        </w:tc>
        <w:tc>
          <w:tcPr>
            <w:tcW w:w="2512" w:type="dxa"/>
            <w:tcBorders>
              <w:top w:val="single" w:color="auto" w:sz="4" w:space="0"/>
              <w:left w:val="nil"/>
              <w:bottom w:val="nil"/>
              <w:right w:val="nil"/>
            </w:tcBorders>
          </w:tcPr>
          <w:p w14:paraId="31D65CA7">
            <w:pPr>
              <w:pStyle w:val="47"/>
              <w:spacing w:before="87" w:line="178" w:lineRule="auto"/>
              <w:jc w:val="left"/>
              <w:rPr>
                <w:rFonts w:hint="default"/>
                <w:spacing w:val="-1"/>
                <w:lang w:val="en-US" w:eastAsia="zh-CN"/>
              </w:rPr>
            </w:pPr>
            <w:r>
              <w:rPr>
                <w:rFonts w:hint="default"/>
                <w:spacing w:val="-1"/>
                <w:lang w:val="en-US" w:eastAsia="zh-CN"/>
              </w:rPr>
              <w:t>a确诊：有DSPN的症状或体征，同时神经传导速度测定或小纤维神经功能检查异常</w:t>
            </w:r>
          </w:p>
        </w:tc>
        <w:tc>
          <w:tcPr>
            <w:tcW w:w="3295" w:type="dxa"/>
            <w:tcBorders>
              <w:top w:val="single" w:color="auto" w:sz="4" w:space="0"/>
              <w:left w:val="nil"/>
              <w:bottom w:val="nil"/>
              <w:right w:val="nil"/>
            </w:tcBorders>
          </w:tcPr>
          <w:p w14:paraId="027DC517">
            <w:pPr>
              <w:pStyle w:val="47"/>
              <w:spacing w:before="87" w:line="178" w:lineRule="auto"/>
              <w:jc w:val="left"/>
              <w:rPr>
                <w:rFonts w:hint="default"/>
                <w:spacing w:val="-1"/>
                <w:lang w:val="en-US" w:eastAsia="zh-CN"/>
              </w:rPr>
            </w:pPr>
            <w:r>
              <w:rPr>
                <w:rFonts w:hint="default"/>
                <w:spacing w:val="-1"/>
                <w:lang w:val="en-US" w:eastAsia="zh-CN"/>
              </w:rPr>
              <w:t>a确诊：存在长度依赖性小纤维损伤的症状和临床体征，踝部表皮神经纤维密度改变和（或）足部定量感觉测定温度觉阈值异常，同时神经传导测定正常</w:t>
            </w:r>
          </w:p>
          <w:p w14:paraId="0354BC35">
            <w:pPr>
              <w:pStyle w:val="47"/>
              <w:spacing w:before="87" w:line="178" w:lineRule="auto"/>
              <w:ind w:left="295"/>
              <w:jc w:val="left"/>
              <w:rPr>
                <w:rFonts w:hint="default"/>
                <w:spacing w:val="-1"/>
                <w:lang w:val="en-US" w:eastAsia="zh-CN"/>
              </w:rPr>
            </w:pPr>
          </w:p>
        </w:tc>
      </w:tr>
      <w:tr w14:paraId="0445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top w:val="nil"/>
              <w:left w:val="nil"/>
              <w:bottom w:val="nil"/>
              <w:right w:val="nil"/>
            </w:tcBorders>
          </w:tcPr>
          <w:p w14:paraId="07585538">
            <w:pPr>
              <w:pStyle w:val="47"/>
              <w:spacing w:before="87" w:line="178" w:lineRule="auto"/>
              <w:jc w:val="left"/>
              <w:rPr>
                <w:rFonts w:hint="eastAsia"/>
                <w:spacing w:val="-1"/>
                <w:lang w:val="en-US" w:eastAsia="zh-CN"/>
              </w:rPr>
            </w:pPr>
            <w:r>
              <w:rPr>
                <w:rFonts w:hint="eastAsia"/>
                <w:spacing w:val="-1"/>
                <w:lang w:val="en-US" w:eastAsia="zh-CN"/>
              </w:rPr>
              <w:t>b在确诊糖尿病时或确诊之后出现的神经 病变</w:t>
            </w:r>
          </w:p>
        </w:tc>
        <w:tc>
          <w:tcPr>
            <w:tcW w:w="2512" w:type="dxa"/>
            <w:tcBorders>
              <w:top w:val="nil"/>
              <w:left w:val="nil"/>
              <w:bottom w:val="nil"/>
              <w:right w:val="nil"/>
            </w:tcBorders>
          </w:tcPr>
          <w:p w14:paraId="37B792B4">
            <w:pPr>
              <w:pStyle w:val="47"/>
              <w:spacing w:before="87" w:line="178" w:lineRule="auto"/>
              <w:jc w:val="left"/>
              <w:rPr>
                <w:rFonts w:hint="eastAsia"/>
                <w:spacing w:val="-1"/>
                <w:lang w:val="en-US" w:eastAsia="zh-CN"/>
              </w:rPr>
            </w:pPr>
            <w:r>
              <w:rPr>
                <w:rFonts w:hint="eastAsia"/>
                <w:spacing w:val="-1"/>
                <w:lang w:val="en-US" w:eastAsia="zh-CN"/>
              </w:rPr>
              <w:t>b临床诊断：有 DSPN的症状和 1项阳性体征，或无症状但有2项以上阳性体征</w:t>
            </w:r>
          </w:p>
        </w:tc>
        <w:tc>
          <w:tcPr>
            <w:tcW w:w="3295" w:type="dxa"/>
            <w:tcBorders>
              <w:top w:val="nil"/>
              <w:left w:val="nil"/>
              <w:bottom w:val="nil"/>
              <w:right w:val="nil"/>
            </w:tcBorders>
          </w:tcPr>
          <w:p w14:paraId="45E8A8E1">
            <w:pPr>
              <w:pStyle w:val="47"/>
              <w:spacing w:before="87" w:line="178" w:lineRule="auto"/>
              <w:jc w:val="left"/>
              <w:rPr>
                <w:rFonts w:hint="eastAsia"/>
                <w:spacing w:val="-1"/>
                <w:lang w:val="en-US" w:eastAsia="zh-CN"/>
              </w:rPr>
            </w:pPr>
            <w:r>
              <w:rPr>
                <w:rFonts w:hint="eastAsia"/>
                <w:spacing w:val="-1"/>
                <w:lang w:val="en-US" w:eastAsia="zh-CN"/>
              </w:rPr>
              <w:t>b临床诊断：存在长度依赖性小纤维损伤的症状和临床体征，同时神经传导测定正常</w:t>
            </w:r>
          </w:p>
          <w:p w14:paraId="29B82AE4">
            <w:pPr>
              <w:pStyle w:val="47"/>
              <w:spacing w:before="87" w:line="178" w:lineRule="auto"/>
              <w:ind w:left="295"/>
              <w:jc w:val="left"/>
              <w:rPr>
                <w:rFonts w:hint="eastAsia"/>
                <w:spacing w:val="-1"/>
                <w:lang w:val="en-US" w:eastAsia="zh-CN"/>
              </w:rPr>
            </w:pPr>
          </w:p>
        </w:tc>
      </w:tr>
      <w:tr w14:paraId="7EAE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top w:val="nil"/>
              <w:left w:val="nil"/>
              <w:bottom w:val="nil"/>
              <w:right w:val="nil"/>
            </w:tcBorders>
          </w:tcPr>
          <w:p w14:paraId="49BC548E">
            <w:pPr>
              <w:pStyle w:val="47"/>
              <w:spacing w:before="87" w:line="178" w:lineRule="auto"/>
              <w:jc w:val="left"/>
              <w:rPr>
                <w:rFonts w:hint="default"/>
                <w:spacing w:val="-1"/>
                <w:lang w:val="en-US" w:eastAsia="zh-CN"/>
              </w:rPr>
            </w:pPr>
            <w:r>
              <w:rPr>
                <w:rFonts w:hint="default"/>
                <w:spacing w:val="-1"/>
                <w:lang w:val="en-US" w:eastAsia="zh-CN"/>
              </w:rPr>
              <w:t>c出现神经病变的临床症状，如疼痛、麻木、感觉异常等，5项检查（踝反射、振动觉、压力觉、温度觉、针刺痛觉）中任一项异常可以诊断；若无临床症状，则5项检查任意2项异常也可诊断。</w:t>
            </w:r>
          </w:p>
        </w:tc>
        <w:tc>
          <w:tcPr>
            <w:tcW w:w="2512" w:type="dxa"/>
            <w:tcBorders>
              <w:top w:val="nil"/>
              <w:left w:val="nil"/>
              <w:bottom w:val="nil"/>
              <w:right w:val="nil"/>
            </w:tcBorders>
          </w:tcPr>
          <w:p w14:paraId="15B9626C">
            <w:pPr>
              <w:pStyle w:val="47"/>
              <w:spacing w:before="87" w:line="178" w:lineRule="auto"/>
              <w:jc w:val="left"/>
              <w:rPr>
                <w:rFonts w:hint="default"/>
                <w:spacing w:val="-1"/>
                <w:lang w:val="en-US" w:eastAsia="zh-CN"/>
              </w:rPr>
            </w:pPr>
            <w:r>
              <w:rPr>
                <w:rFonts w:hint="default"/>
                <w:spacing w:val="-1"/>
                <w:lang w:val="en-US" w:eastAsia="zh-CN"/>
              </w:rPr>
              <w:t>c</w:t>
            </w:r>
            <w:r>
              <w:rPr>
                <w:rFonts w:hint="eastAsia"/>
                <w:spacing w:val="-1"/>
                <w:lang w:val="en-US" w:eastAsia="zh-CN"/>
              </w:rPr>
              <w:t xml:space="preserve"> </w:t>
            </w:r>
            <w:r>
              <w:rPr>
                <w:rFonts w:hint="default"/>
                <w:spacing w:val="-1"/>
                <w:lang w:val="en-US" w:eastAsia="zh-CN"/>
              </w:rPr>
              <w:t>疑似：有DSPN的症状或体征（任意1项）</w:t>
            </w:r>
          </w:p>
          <w:p w14:paraId="6B9ED0D4">
            <w:pPr>
              <w:pStyle w:val="47"/>
              <w:spacing w:before="87" w:line="178" w:lineRule="auto"/>
              <w:ind w:left="295"/>
              <w:jc w:val="left"/>
              <w:rPr>
                <w:rFonts w:hint="default"/>
                <w:spacing w:val="-1"/>
                <w:lang w:val="en-US" w:eastAsia="zh-CN"/>
              </w:rPr>
            </w:pPr>
          </w:p>
        </w:tc>
        <w:tc>
          <w:tcPr>
            <w:tcW w:w="3295" w:type="dxa"/>
            <w:tcBorders>
              <w:top w:val="nil"/>
              <w:left w:val="nil"/>
              <w:bottom w:val="nil"/>
              <w:right w:val="nil"/>
            </w:tcBorders>
          </w:tcPr>
          <w:p w14:paraId="05389C0E">
            <w:pPr>
              <w:pStyle w:val="47"/>
              <w:spacing w:before="87" w:line="178" w:lineRule="auto"/>
              <w:jc w:val="left"/>
              <w:rPr>
                <w:rFonts w:hint="default"/>
                <w:spacing w:val="-1"/>
                <w:lang w:val="en-US" w:eastAsia="zh-CN"/>
              </w:rPr>
            </w:pPr>
            <w:r>
              <w:rPr>
                <w:rFonts w:hint="default"/>
                <w:spacing w:val="-1"/>
                <w:lang w:val="en-US" w:eastAsia="zh-CN"/>
              </w:rPr>
              <w:t>c疑似：存在长度依赖性小纤维损伤的症状和（或）临床体征</w:t>
            </w:r>
          </w:p>
          <w:p w14:paraId="66580D0B">
            <w:pPr>
              <w:pStyle w:val="47"/>
              <w:spacing w:before="87" w:line="178" w:lineRule="auto"/>
              <w:ind w:left="295"/>
              <w:jc w:val="left"/>
              <w:rPr>
                <w:rFonts w:hint="default"/>
                <w:spacing w:val="-1"/>
                <w:lang w:val="en-US" w:eastAsia="zh-CN"/>
              </w:rPr>
            </w:pPr>
          </w:p>
        </w:tc>
      </w:tr>
      <w:tr w14:paraId="11AE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top w:val="nil"/>
              <w:left w:val="nil"/>
              <w:bottom w:val="nil"/>
              <w:right w:val="nil"/>
            </w:tcBorders>
          </w:tcPr>
          <w:p w14:paraId="51D256AD">
            <w:pPr>
              <w:pStyle w:val="47"/>
              <w:spacing w:before="87" w:line="178" w:lineRule="auto"/>
              <w:jc w:val="left"/>
              <w:rPr>
                <w:rFonts w:hint="default"/>
                <w:spacing w:val="-1"/>
                <w:lang w:val="en-US" w:eastAsia="zh-CN"/>
              </w:rPr>
            </w:pPr>
            <w:r>
              <w:rPr>
                <w:rFonts w:hint="default"/>
                <w:spacing w:val="-1"/>
                <w:lang w:val="en-US" w:eastAsia="zh-CN"/>
              </w:rPr>
              <w:t>d除外其他原因所致的神经病变，包括具有神经毒性的药物、维生素B12缺乏、颈腰椎疾病、脑梗死、慢性炎症性脱髓鞘性神经病变、遗传性神经病变和血管炎、感染及肾功能不全引起的代谢毒物对神经的损伤。</w:t>
            </w:r>
          </w:p>
        </w:tc>
        <w:tc>
          <w:tcPr>
            <w:tcW w:w="2512" w:type="dxa"/>
            <w:tcBorders>
              <w:top w:val="nil"/>
              <w:left w:val="nil"/>
              <w:bottom w:val="nil"/>
              <w:right w:val="nil"/>
            </w:tcBorders>
          </w:tcPr>
          <w:p w14:paraId="15FB5C8D">
            <w:pPr>
              <w:pStyle w:val="47"/>
              <w:spacing w:before="87" w:line="178" w:lineRule="auto"/>
              <w:jc w:val="left"/>
              <w:rPr>
                <w:rFonts w:hint="default"/>
                <w:spacing w:val="-1"/>
                <w:lang w:val="en-US" w:eastAsia="zh-CN"/>
              </w:rPr>
            </w:pPr>
            <w:r>
              <w:rPr>
                <w:rFonts w:hint="default"/>
                <w:spacing w:val="-1"/>
                <w:lang w:val="en-US" w:eastAsia="zh-CN"/>
              </w:rPr>
              <w:t>d亚临床：无症状和体征，仅神经传导速度测定或小纤维神经功能检查异常</w:t>
            </w:r>
          </w:p>
          <w:p w14:paraId="1DC7BCEE">
            <w:pPr>
              <w:pStyle w:val="47"/>
              <w:spacing w:before="87" w:line="178" w:lineRule="auto"/>
              <w:ind w:left="295"/>
              <w:jc w:val="left"/>
              <w:rPr>
                <w:rFonts w:hint="default"/>
                <w:spacing w:val="-1"/>
                <w:lang w:val="en-US" w:eastAsia="zh-CN"/>
              </w:rPr>
            </w:pPr>
          </w:p>
        </w:tc>
        <w:tc>
          <w:tcPr>
            <w:tcW w:w="3295" w:type="dxa"/>
            <w:tcBorders>
              <w:top w:val="nil"/>
              <w:left w:val="nil"/>
              <w:bottom w:val="nil"/>
              <w:right w:val="nil"/>
            </w:tcBorders>
          </w:tcPr>
          <w:p w14:paraId="44CCF73D">
            <w:pPr>
              <w:pStyle w:val="47"/>
              <w:spacing w:before="87" w:line="178" w:lineRule="auto"/>
              <w:ind w:left="295"/>
              <w:jc w:val="left"/>
              <w:rPr>
                <w:rFonts w:hint="default"/>
                <w:spacing w:val="-1"/>
                <w:lang w:val="en-US" w:eastAsia="zh-CN"/>
              </w:rPr>
            </w:pPr>
          </w:p>
        </w:tc>
      </w:tr>
      <w:tr w14:paraId="38CE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5" w:type="dxa"/>
            <w:tcBorders>
              <w:top w:val="nil"/>
              <w:left w:val="nil"/>
              <w:bottom w:val="single" w:color="auto" w:sz="4" w:space="0"/>
              <w:right w:val="nil"/>
            </w:tcBorders>
          </w:tcPr>
          <w:p w14:paraId="7DEC2FF0">
            <w:pPr>
              <w:pStyle w:val="47"/>
              <w:spacing w:before="87" w:line="178" w:lineRule="auto"/>
              <w:jc w:val="left"/>
              <w:rPr>
                <w:rFonts w:hint="default"/>
                <w:spacing w:val="-1"/>
                <w:lang w:val="en-US" w:eastAsia="zh-CN"/>
              </w:rPr>
            </w:pPr>
            <w:r>
              <w:rPr>
                <w:rFonts w:hint="default"/>
                <w:spacing w:val="-1"/>
                <w:lang w:val="en-US" w:eastAsia="zh-CN"/>
              </w:rPr>
              <w:t>如根据以上检查仍不能确诊，需要进行鉴别诊断时，可以进行神经电生理检查</w:t>
            </w:r>
          </w:p>
        </w:tc>
        <w:tc>
          <w:tcPr>
            <w:tcW w:w="2512" w:type="dxa"/>
            <w:tcBorders>
              <w:top w:val="nil"/>
              <w:left w:val="nil"/>
              <w:bottom w:val="single" w:color="auto" w:sz="4" w:space="0"/>
              <w:right w:val="nil"/>
            </w:tcBorders>
          </w:tcPr>
          <w:p w14:paraId="0CB4555A">
            <w:pPr>
              <w:pStyle w:val="47"/>
              <w:spacing w:before="87" w:line="178" w:lineRule="auto"/>
              <w:ind w:left="295"/>
              <w:jc w:val="left"/>
              <w:rPr>
                <w:rFonts w:hint="default"/>
                <w:spacing w:val="-1"/>
                <w:lang w:val="en-US" w:eastAsia="zh-CN"/>
              </w:rPr>
            </w:pPr>
          </w:p>
        </w:tc>
        <w:tc>
          <w:tcPr>
            <w:tcW w:w="3295" w:type="dxa"/>
            <w:tcBorders>
              <w:top w:val="nil"/>
              <w:left w:val="nil"/>
              <w:bottom w:val="single" w:color="auto" w:sz="4" w:space="0"/>
              <w:right w:val="nil"/>
            </w:tcBorders>
          </w:tcPr>
          <w:p w14:paraId="5069A288">
            <w:pPr>
              <w:pStyle w:val="47"/>
              <w:spacing w:before="87" w:line="178" w:lineRule="auto"/>
              <w:ind w:left="295"/>
              <w:jc w:val="left"/>
              <w:rPr>
                <w:rFonts w:hint="default"/>
                <w:spacing w:val="-1"/>
                <w:lang w:val="en-US" w:eastAsia="zh-CN"/>
              </w:rPr>
            </w:pPr>
          </w:p>
        </w:tc>
      </w:tr>
    </w:tbl>
    <w:p w14:paraId="59C29D11">
      <w:pPr>
        <w:widowControl/>
        <w:spacing w:before="156" w:beforeLines="50" w:after="312" w:afterLines="100"/>
        <w:jc w:val="left"/>
        <w:rPr>
          <w:rFonts w:hint="eastAsia" w:ascii="黑体" w:hAnsi="黑体" w:eastAsia="黑体" w:cs="黑体"/>
          <w:bCs/>
          <w:szCs w:val="21"/>
          <w:lang w:val="en-US" w:eastAsia="zh-CN"/>
        </w:rPr>
      </w:pPr>
      <w:r>
        <w:rPr>
          <w:rFonts w:hint="eastAsia" w:ascii="黑体" w:hAnsi="黑体" w:eastAsia="黑体" w:cs="黑体"/>
          <w:bCs/>
          <w:szCs w:val="21"/>
          <w:lang w:val="en-US" w:eastAsia="zh-CN"/>
        </w:rPr>
        <w:t xml:space="preserve"> </w:t>
      </w:r>
    </w:p>
    <w:p w14:paraId="509CA745">
      <w:pPr>
        <w:widowControl/>
        <w:spacing w:before="156" w:beforeLines="50" w:after="312" w:afterLines="100"/>
        <w:jc w:val="left"/>
        <w:rPr>
          <w:rFonts w:hint="eastAsia" w:ascii="黑体" w:hAnsi="黑体" w:eastAsia="黑体" w:cs="黑体"/>
          <w:bCs/>
          <w:szCs w:val="21"/>
          <w:lang w:val="en-US" w:eastAsia="zh-CN"/>
        </w:rPr>
      </w:pPr>
      <w:r>
        <w:rPr>
          <w:rFonts w:hint="eastAsia" w:ascii="黑体" w:hAnsi="黑体" w:eastAsia="黑体" w:cs="黑体"/>
          <w:bCs/>
          <w:szCs w:val="21"/>
          <w:lang w:val="en-US" w:eastAsia="zh-CN"/>
        </w:rPr>
        <w:t xml:space="preserve">附录16 </w:t>
      </w:r>
    </w:p>
    <w:p w14:paraId="2B89BFD1">
      <w:pPr>
        <w:pStyle w:val="47"/>
        <w:spacing w:before="87" w:line="178" w:lineRule="auto"/>
        <w:ind w:left="295"/>
        <w:jc w:val="center"/>
        <w:rPr>
          <w:rFonts w:hint="eastAsia"/>
          <w:spacing w:val="-1"/>
          <w:lang w:val="en-US" w:eastAsia="zh-CN"/>
        </w:rPr>
      </w:pPr>
      <w:r>
        <w:rPr>
          <w:rFonts w:hint="eastAsia"/>
          <w:spacing w:val="-1"/>
          <w:lang w:val="en-US" w:eastAsia="zh-CN"/>
        </w:rPr>
        <w:t>不同Wagner分级糖尿病足的临床特征</w:t>
      </w:r>
    </w:p>
    <w:tbl>
      <w:tblPr>
        <w:tblStyle w:val="12"/>
        <w:tblpPr w:leftFromText="180" w:rightFromText="180" w:vertAnchor="text" w:horzAnchor="page" w:tblpX="1911" w:tblpY="31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217A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7DCCB9B3">
            <w:pPr>
              <w:pStyle w:val="47"/>
              <w:spacing w:before="87" w:line="178" w:lineRule="auto"/>
              <w:ind w:left="295"/>
              <w:jc w:val="center"/>
              <w:rPr>
                <w:rFonts w:hint="default"/>
                <w:spacing w:val="-1"/>
                <w:lang w:val="en-US" w:eastAsia="zh-CN"/>
              </w:rPr>
            </w:pPr>
            <w:r>
              <w:rPr>
                <w:rFonts w:hint="default"/>
                <w:spacing w:val="-1"/>
                <w:lang w:val="en-US" w:eastAsia="zh-CN"/>
              </w:rPr>
              <w:t>Wagner分级</w:t>
            </w:r>
          </w:p>
        </w:tc>
        <w:tc>
          <w:tcPr>
            <w:tcW w:w="6590" w:type="dxa"/>
            <w:tcBorders>
              <w:left w:val="nil"/>
              <w:bottom w:val="single" w:color="auto" w:sz="4" w:space="0"/>
              <w:right w:val="nil"/>
            </w:tcBorders>
          </w:tcPr>
          <w:p w14:paraId="576E36EC">
            <w:pPr>
              <w:pStyle w:val="47"/>
              <w:spacing w:before="87" w:line="178" w:lineRule="auto"/>
              <w:ind w:left="295"/>
              <w:jc w:val="center"/>
              <w:rPr>
                <w:rFonts w:hint="default"/>
                <w:spacing w:val="-1"/>
                <w:lang w:val="en-US" w:eastAsia="zh-CN"/>
              </w:rPr>
            </w:pPr>
            <w:r>
              <w:rPr>
                <w:rFonts w:hint="default"/>
                <w:spacing w:val="-1"/>
                <w:lang w:val="en-US" w:eastAsia="zh-CN"/>
              </w:rPr>
              <w:t>临床特征</w:t>
            </w:r>
          </w:p>
        </w:tc>
      </w:tr>
      <w:tr w14:paraId="4645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128730CC">
            <w:pPr>
              <w:pStyle w:val="47"/>
              <w:spacing w:before="87" w:line="178" w:lineRule="auto"/>
              <w:ind w:left="295"/>
              <w:jc w:val="left"/>
              <w:rPr>
                <w:rFonts w:hint="default"/>
                <w:spacing w:val="-1"/>
                <w:lang w:val="en-US" w:eastAsia="zh-CN"/>
              </w:rPr>
            </w:pPr>
            <w:r>
              <w:rPr>
                <w:rFonts w:hint="eastAsia"/>
                <w:spacing w:val="-1"/>
                <w:lang w:val="en-US" w:eastAsia="zh-CN"/>
              </w:rPr>
              <w:t>0级</w:t>
            </w:r>
          </w:p>
        </w:tc>
        <w:tc>
          <w:tcPr>
            <w:tcW w:w="6590" w:type="dxa"/>
            <w:tcBorders>
              <w:top w:val="single" w:color="auto" w:sz="4" w:space="0"/>
              <w:left w:val="nil"/>
              <w:bottom w:val="nil"/>
              <w:right w:val="nil"/>
            </w:tcBorders>
          </w:tcPr>
          <w:p w14:paraId="605D33FC">
            <w:pPr>
              <w:pStyle w:val="47"/>
              <w:spacing w:before="87" w:line="178" w:lineRule="auto"/>
              <w:ind w:left="295"/>
              <w:jc w:val="left"/>
              <w:rPr>
                <w:rFonts w:hint="default"/>
                <w:spacing w:val="-1"/>
                <w:lang w:val="en-US" w:eastAsia="zh-CN"/>
              </w:rPr>
            </w:pPr>
            <w:r>
              <w:rPr>
                <w:rFonts w:hint="default"/>
                <w:spacing w:val="-1"/>
                <w:lang w:val="en-US" w:eastAsia="zh-CN"/>
              </w:rPr>
              <w:t>有发生足溃疡的危险因素，目前无溃疡</w:t>
            </w:r>
            <w:r>
              <w:rPr>
                <w:rFonts w:hint="eastAsia"/>
                <w:spacing w:val="-1"/>
                <w:lang w:val="en-US" w:eastAsia="zh-CN"/>
              </w:rPr>
              <w:t>；</w:t>
            </w:r>
          </w:p>
        </w:tc>
      </w:tr>
      <w:tr w14:paraId="0997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71AA1204">
            <w:pPr>
              <w:pStyle w:val="47"/>
              <w:spacing w:before="87" w:line="178" w:lineRule="auto"/>
              <w:ind w:left="295"/>
              <w:jc w:val="left"/>
              <w:rPr>
                <w:rFonts w:hint="default"/>
                <w:spacing w:val="-1"/>
                <w:lang w:val="en-US" w:eastAsia="zh-CN"/>
              </w:rPr>
            </w:pPr>
            <w:r>
              <w:rPr>
                <w:rFonts w:hint="eastAsia"/>
                <w:spacing w:val="-1"/>
                <w:lang w:val="en-US" w:eastAsia="zh-CN"/>
              </w:rPr>
              <w:t>1级</w:t>
            </w:r>
          </w:p>
        </w:tc>
        <w:tc>
          <w:tcPr>
            <w:tcW w:w="6590" w:type="dxa"/>
            <w:tcBorders>
              <w:top w:val="nil"/>
              <w:left w:val="nil"/>
              <w:bottom w:val="nil"/>
              <w:right w:val="nil"/>
            </w:tcBorders>
          </w:tcPr>
          <w:p w14:paraId="7C357DF0">
            <w:pPr>
              <w:pStyle w:val="47"/>
              <w:spacing w:before="87" w:line="178" w:lineRule="auto"/>
              <w:ind w:left="295"/>
              <w:jc w:val="left"/>
              <w:rPr>
                <w:rFonts w:hint="eastAsia"/>
                <w:spacing w:val="-1"/>
                <w:lang w:val="en-US" w:eastAsia="zh-CN"/>
              </w:rPr>
            </w:pPr>
            <w:r>
              <w:rPr>
                <w:rFonts w:hint="eastAsia"/>
                <w:spacing w:val="-1"/>
                <w:lang w:val="en-US" w:eastAsia="zh-CN"/>
              </w:rPr>
              <w:t>足部表浅溃疡，无感染征象；</w:t>
            </w:r>
          </w:p>
        </w:tc>
      </w:tr>
      <w:tr w14:paraId="2B3D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5C5B34CA">
            <w:pPr>
              <w:pStyle w:val="47"/>
              <w:spacing w:before="87" w:line="178" w:lineRule="auto"/>
              <w:ind w:left="295"/>
              <w:jc w:val="left"/>
              <w:rPr>
                <w:rFonts w:hint="default"/>
                <w:spacing w:val="-1"/>
                <w:lang w:val="en-US" w:eastAsia="zh-CN"/>
              </w:rPr>
            </w:pPr>
            <w:r>
              <w:rPr>
                <w:rFonts w:hint="eastAsia"/>
                <w:spacing w:val="-1"/>
                <w:lang w:val="en-US" w:eastAsia="zh-CN"/>
              </w:rPr>
              <w:t>2级</w:t>
            </w:r>
          </w:p>
        </w:tc>
        <w:tc>
          <w:tcPr>
            <w:tcW w:w="6590" w:type="dxa"/>
            <w:tcBorders>
              <w:top w:val="nil"/>
              <w:left w:val="nil"/>
              <w:bottom w:val="nil"/>
              <w:right w:val="nil"/>
            </w:tcBorders>
          </w:tcPr>
          <w:p w14:paraId="4EA5F3D2">
            <w:pPr>
              <w:pStyle w:val="47"/>
              <w:spacing w:before="87" w:line="178" w:lineRule="auto"/>
              <w:ind w:left="295"/>
              <w:jc w:val="left"/>
              <w:rPr>
                <w:rFonts w:hint="default"/>
                <w:spacing w:val="-1"/>
                <w:lang w:val="en-US" w:eastAsia="zh-CN"/>
              </w:rPr>
            </w:pPr>
            <w:r>
              <w:rPr>
                <w:rFonts w:hint="default"/>
                <w:spacing w:val="-1"/>
                <w:lang w:val="en-US" w:eastAsia="zh-CN"/>
              </w:rPr>
              <w:t>较深溃疡，常合并软组织感染，无骨髓炎或深部脓肿</w:t>
            </w:r>
            <w:r>
              <w:rPr>
                <w:rFonts w:hint="eastAsia"/>
                <w:spacing w:val="-1"/>
                <w:lang w:val="en-US" w:eastAsia="zh-CN"/>
              </w:rPr>
              <w:t>；</w:t>
            </w:r>
          </w:p>
        </w:tc>
      </w:tr>
      <w:tr w14:paraId="390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677156C0">
            <w:pPr>
              <w:pStyle w:val="47"/>
              <w:spacing w:before="87" w:line="178" w:lineRule="auto"/>
              <w:ind w:left="295"/>
              <w:jc w:val="left"/>
              <w:rPr>
                <w:rFonts w:hint="default"/>
                <w:spacing w:val="-1"/>
                <w:lang w:val="en-US" w:eastAsia="zh-CN"/>
              </w:rPr>
            </w:pPr>
            <w:r>
              <w:rPr>
                <w:rFonts w:hint="eastAsia"/>
                <w:spacing w:val="-1"/>
                <w:lang w:val="en-US" w:eastAsia="zh-CN"/>
              </w:rPr>
              <w:t>3级</w:t>
            </w:r>
          </w:p>
        </w:tc>
        <w:tc>
          <w:tcPr>
            <w:tcW w:w="6590" w:type="dxa"/>
            <w:tcBorders>
              <w:top w:val="nil"/>
              <w:left w:val="nil"/>
              <w:bottom w:val="nil"/>
              <w:right w:val="nil"/>
            </w:tcBorders>
          </w:tcPr>
          <w:p w14:paraId="6B2AD291">
            <w:pPr>
              <w:pStyle w:val="47"/>
              <w:spacing w:before="87" w:line="178" w:lineRule="auto"/>
              <w:ind w:left="295"/>
              <w:jc w:val="left"/>
              <w:rPr>
                <w:rFonts w:hint="default"/>
                <w:spacing w:val="-1"/>
                <w:lang w:val="en-US" w:eastAsia="zh-CN"/>
              </w:rPr>
            </w:pPr>
            <w:r>
              <w:rPr>
                <w:rFonts w:hint="default"/>
                <w:spacing w:val="-1"/>
                <w:lang w:val="en-US" w:eastAsia="zh-CN"/>
              </w:rPr>
              <w:t>深部溃疡，有脓肿伴骨质受累（X线下可见）</w:t>
            </w:r>
            <w:r>
              <w:rPr>
                <w:rFonts w:hint="eastAsia"/>
                <w:spacing w:val="-1"/>
                <w:lang w:val="en-US" w:eastAsia="zh-CN"/>
              </w:rPr>
              <w:t>；</w:t>
            </w:r>
          </w:p>
        </w:tc>
      </w:tr>
      <w:tr w14:paraId="2D7D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4A6DAD47">
            <w:pPr>
              <w:pStyle w:val="47"/>
              <w:spacing w:before="87" w:line="178" w:lineRule="auto"/>
              <w:ind w:left="295"/>
              <w:jc w:val="left"/>
              <w:rPr>
                <w:rFonts w:hint="default"/>
                <w:spacing w:val="-1"/>
                <w:lang w:val="en-US" w:eastAsia="zh-CN"/>
              </w:rPr>
            </w:pPr>
            <w:r>
              <w:rPr>
                <w:rFonts w:hint="eastAsia"/>
                <w:spacing w:val="-1"/>
                <w:lang w:val="en-US" w:eastAsia="zh-CN"/>
              </w:rPr>
              <w:t>4级</w:t>
            </w:r>
          </w:p>
        </w:tc>
        <w:tc>
          <w:tcPr>
            <w:tcW w:w="6590" w:type="dxa"/>
            <w:tcBorders>
              <w:top w:val="nil"/>
              <w:left w:val="nil"/>
              <w:bottom w:val="nil"/>
              <w:right w:val="nil"/>
            </w:tcBorders>
          </w:tcPr>
          <w:p w14:paraId="3D04DFA2">
            <w:pPr>
              <w:pStyle w:val="47"/>
              <w:spacing w:before="87" w:line="178" w:lineRule="auto"/>
              <w:ind w:left="295"/>
              <w:jc w:val="left"/>
              <w:rPr>
                <w:rFonts w:hint="default"/>
                <w:spacing w:val="-1"/>
                <w:lang w:val="en-US" w:eastAsia="zh-CN"/>
              </w:rPr>
            </w:pPr>
            <w:r>
              <w:rPr>
                <w:rFonts w:hint="default"/>
                <w:spacing w:val="-1"/>
                <w:lang w:val="en-US" w:eastAsia="zh-CN"/>
              </w:rPr>
              <w:t>局限性坏疽（如趾、足跟等）</w:t>
            </w:r>
            <w:r>
              <w:rPr>
                <w:rFonts w:hint="eastAsia"/>
                <w:spacing w:val="-1"/>
                <w:lang w:val="en-US" w:eastAsia="zh-CN"/>
              </w:rPr>
              <w:t>；</w:t>
            </w:r>
          </w:p>
        </w:tc>
      </w:tr>
      <w:tr w14:paraId="3D70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single" w:color="auto" w:sz="4" w:space="0"/>
              <w:right w:val="nil"/>
            </w:tcBorders>
          </w:tcPr>
          <w:p w14:paraId="6BB17275">
            <w:pPr>
              <w:pStyle w:val="47"/>
              <w:spacing w:before="87" w:line="178" w:lineRule="auto"/>
              <w:ind w:left="295"/>
              <w:jc w:val="left"/>
              <w:rPr>
                <w:rFonts w:hint="default"/>
                <w:spacing w:val="-1"/>
                <w:lang w:val="en-US" w:eastAsia="zh-CN"/>
              </w:rPr>
            </w:pPr>
            <w:r>
              <w:rPr>
                <w:rFonts w:hint="eastAsia"/>
                <w:spacing w:val="-1"/>
                <w:lang w:val="en-US" w:eastAsia="zh-CN"/>
              </w:rPr>
              <w:t xml:space="preserve">5级 </w:t>
            </w:r>
          </w:p>
        </w:tc>
        <w:tc>
          <w:tcPr>
            <w:tcW w:w="6590" w:type="dxa"/>
            <w:tcBorders>
              <w:top w:val="nil"/>
              <w:left w:val="nil"/>
              <w:bottom w:val="single" w:color="auto" w:sz="4" w:space="0"/>
              <w:right w:val="nil"/>
            </w:tcBorders>
          </w:tcPr>
          <w:p w14:paraId="0A70FA3F">
            <w:pPr>
              <w:pStyle w:val="47"/>
              <w:spacing w:before="87" w:line="178" w:lineRule="auto"/>
              <w:ind w:left="295"/>
              <w:jc w:val="left"/>
              <w:rPr>
                <w:rFonts w:hint="default"/>
                <w:spacing w:val="-1"/>
                <w:lang w:val="en-US" w:eastAsia="zh-CN"/>
              </w:rPr>
            </w:pPr>
            <w:r>
              <w:rPr>
                <w:rFonts w:hint="eastAsia"/>
                <w:spacing w:val="-1"/>
                <w:lang w:val="en-US" w:eastAsia="zh-CN"/>
              </w:rPr>
              <w:t>全足坏疽。</w:t>
            </w:r>
          </w:p>
        </w:tc>
      </w:tr>
    </w:tbl>
    <w:p w14:paraId="6CAF96E9">
      <w:pPr>
        <w:widowControl/>
        <w:spacing w:before="156" w:beforeLines="50" w:after="312" w:afterLines="100"/>
        <w:jc w:val="left"/>
        <w:rPr>
          <w:rFonts w:hint="eastAsia" w:ascii="黑体" w:hAnsi="黑体" w:eastAsia="黑体" w:cs="黑体"/>
          <w:bCs/>
          <w:szCs w:val="21"/>
          <w:lang w:val="en-US" w:eastAsia="zh-CN"/>
        </w:rPr>
      </w:pPr>
      <w:r>
        <w:rPr>
          <w:rFonts w:hint="eastAsia" w:ascii="黑体" w:hAnsi="黑体" w:eastAsia="黑体" w:cs="黑体"/>
          <w:bCs/>
          <w:szCs w:val="21"/>
          <w:lang w:val="en-US" w:eastAsia="zh-CN"/>
        </w:rPr>
        <w:t xml:space="preserve"> </w:t>
      </w:r>
    </w:p>
    <w:p w14:paraId="66466C15">
      <w:pPr>
        <w:widowControl/>
        <w:spacing w:before="156" w:beforeLines="50" w:after="312" w:afterLines="100"/>
        <w:jc w:val="left"/>
        <w:rPr>
          <w:rFonts w:hint="default" w:ascii="黑体" w:hAnsi="黑体" w:eastAsia="黑体" w:cs="黑体"/>
          <w:bCs/>
          <w:szCs w:val="21"/>
          <w:lang w:val="en-US" w:eastAsia="zh-CN"/>
        </w:rPr>
      </w:pPr>
      <w:r>
        <w:rPr>
          <w:rFonts w:hint="eastAsia" w:ascii="黑体" w:hAnsi="黑体" w:eastAsia="黑体" w:cs="黑体"/>
          <w:bCs/>
          <w:szCs w:val="21"/>
          <w:lang w:val="en-US" w:eastAsia="zh-CN"/>
        </w:rPr>
        <w:t>附录17</w:t>
      </w:r>
    </w:p>
    <w:p w14:paraId="34AC9024">
      <w:pPr>
        <w:widowControl/>
        <w:spacing w:before="156" w:beforeLines="50" w:after="312" w:afterLines="100"/>
        <w:jc w:val="center"/>
        <w:rPr>
          <w:rFonts w:hint="default" w:ascii="黑体" w:hAnsi="黑体" w:eastAsia="黑体" w:cs="黑体"/>
          <w:bCs/>
          <w:szCs w:val="21"/>
          <w:lang w:val="en-US" w:eastAsia="zh-CN"/>
        </w:rPr>
      </w:pPr>
      <w:r>
        <w:rPr>
          <w:rFonts w:hint="default" w:ascii="黑体" w:hAnsi="黑体" w:eastAsia="黑体" w:cs="黑体"/>
          <w:bCs/>
          <w:szCs w:val="21"/>
          <w:lang w:val="en-US" w:eastAsia="zh-CN"/>
        </w:rPr>
        <w:t>不同Texas分类糖尿病足的临床特征</w:t>
      </w:r>
    </w:p>
    <w:tbl>
      <w:tblPr>
        <w:tblStyle w:val="12"/>
        <w:tblpPr w:leftFromText="180" w:rightFromText="180" w:vertAnchor="text" w:horzAnchor="page" w:tblpX="1911" w:tblpY="31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6590"/>
      </w:tblGrid>
      <w:tr w14:paraId="2032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left w:val="nil"/>
              <w:bottom w:val="single" w:color="auto" w:sz="4" w:space="0"/>
              <w:right w:val="nil"/>
            </w:tcBorders>
          </w:tcPr>
          <w:p w14:paraId="35610EA1">
            <w:pPr>
              <w:pStyle w:val="47"/>
              <w:spacing w:before="87" w:line="178" w:lineRule="auto"/>
              <w:ind w:left="295"/>
              <w:jc w:val="center"/>
              <w:rPr>
                <w:rFonts w:hint="default"/>
                <w:spacing w:val="-1"/>
                <w:lang w:val="en-US" w:eastAsia="zh-CN"/>
              </w:rPr>
            </w:pPr>
            <w:r>
              <w:rPr>
                <w:rFonts w:hint="default"/>
                <w:spacing w:val="-1"/>
                <w:lang w:val="en-US" w:eastAsia="zh-CN"/>
              </w:rPr>
              <w:t>Texas分类</w:t>
            </w:r>
          </w:p>
        </w:tc>
        <w:tc>
          <w:tcPr>
            <w:tcW w:w="6590" w:type="dxa"/>
            <w:tcBorders>
              <w:left w:val="nil"/>
              <w:bottom w:val="single" w:color="auto" w:sz="4" w:space="0"/>
              <w:right w:val="nil"/>
            </w:tcBorders>
          </w:tcPr>
          <w:p w14:paraId="50CBBEFF">
            <w:pPr>
              <w:pStyle w:val="47"/>
              <w:spacing w:before="87" w:line="178" w:lineRule="auto"/>
              <w:ind w:left="295"/>
              <w:jc w:val="center"/>
              <w:rPr>
                <w:rFonts w:hint="default"/>
                <w:spacing w:val="-1"/>
                <w:lang w:val="en-US" w:eastAsia="zh-CN"/>
              </w:rPr>
            </w:pPr>
            <w:r>
              <w:rPr>
                <w:rFonts w:hint="default"/>
                <w:spacing w:val="-1"/>
                <w:lang w:val="en-US" w:eastAsia="zh-CN"/>
              </w:rPr>
              <w:t>临床特征</w:t>
            </w:r>
          </w:p>
        </w:tc>
      </w:tr>
      <w:tr w14:paraId="60A4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5C6B7E5F">
            <w:pPr>
              <w:pStyle w:val="47"/>
              <w:spacing w:before="87" w:line="178" w:lineRule="auto"/>
              <w:ind w:left="295"/>
              <w:jc w:val="left"/>
              <w:rPr>
                <w:rFonts w:hint="eastAsia"/>
                <w:spacing w:val="-1"/>
                <w:lang w:val="en-US" w:eastAsia="zh-CN"/>
              </w:rPr>
            </w:pPr>
            <w:r>
              <w:rPr>
                <w:rFonts w:hint="eastAsia"/>
                <w:spacing w:val="-1"/>
                <w:lang w:val="en-US" w:eastAsia="zh-CN"/>
              </w:rPr>
              <w:t>分级（病变程度）</w:t>
            </w:r>
          </w:p>
        </w:tc>
        <w:tc>
          <w:tcPr>
            <w:tcW w:w="6590" w:type="dxa"/>
            <w:tcBorders>
              <w:top w:val="single" w:color="auto" w:sz="4" w:space="0"/>
              <w:left w:val="nil"/>
              <w:bottom w:val="nil"/>
              <w:right w:val="nil"/>
            </w:tcBorders>
          </w:tcPr>
          <w:p w14:paraId="2BBD72AD">
            <w:pPr>
              <w:pStyle w:val="47"/>
              <w:spacing w:before="87" w:line="178" w:lineRule="auto"/>
              <w:ind w:left="295"/>
              <w:jc w:val="left"/>
              <w:rPr>
                <w:rFonts w:hint="default"/>
                <w:spacing w:val="-1"/>
                <w:lang w:val="en-US" w:eastAsia="zh-CN"/>
              </w:rPr>
            </w:pPr>
          </w:p>
        </w:tc>
      </w:tr>
      <w:tr w14:paraId="3263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single" w:color="auto" w:sz="4" w:space="0"/>
              <w:left w:val="nil"/>
              <w:bottom w:val="nil"/>
              <w:right w:val="nil"/>
            </w:tcBorders>
          </w:tcPr>
          <w:p w14:paraId="21A19FA3">
            <w:pPr>
              <w:pStyle w:val="47"/>
              <w:spacing w:before="87" w:line="178" w:lineRule="auto"/>
              <w:ind w:left="295"/>
              <w:jc w:val="left"/>
              <w:rPr>
                <w:rFonts w:hint="default"/>
                <w:spacing w:val="-1"/>
                <w:lang w:val="en-US" w:eastAsia="zh-CN"/>
              </w:rPr>
            </w:pPr>
            <w:r>
              <w:rPr>
                <w:rFonts w:hint="eastAsia"/>
                <w:spacing w:val="-1"/>
                <w:lang w:val="en-US" w:eastAsia="zh-CN"/>
              </w:rPr>
              <w:t>0级</w:t>
            </w:r>
          </w:p>
        </w:tc>
        <w:tc>
          <w:tcPr>
            <w:tcW w:w="6590" w:type="dxa"/>
            <w:tcBorders>
              <w:top w:val="single" w:color="auto" w:sz="4" w:space="0"/>
              <w:left w:val="nil"/>
              <w:bottom w:val="nil"/>
              <w:right w:val="nil"/>
            </w:tcBorders>
          </w:tcPr>
          <w:p w14:paraId="44AAEE51">
            <w:pPr>
              <w:pStyle w:val="47"/>
              <w:spacing w:before="87" w:line="178" w:lineRule="auto"/>
              <w:ind w:left="295"/>
              <w:jc w:val="left"/>
              <w:rPr>
                <w:rFonts w:hint="default"/>
                <w:spacing w:val="-1"/>
                <w:lang w:val="en-US" w:eastAsia="zh-CN"/>
              </w:rPr>
            </w:pPr>
            <w:r>
              <w:rPr>
                <w:rFonts w:hint="eastAsia"/>
                <w:spacing w:val="-1"/>
                <w:lang w:val="en-US" w:eastAsia="zh-CN"/>
              </w:rPr>
              <w:t>完全上皮化的溃疡前病变或溃疡后病变；</w:t>
            </w:r>
          </w:p>
        </w:tc>
      </w:tr>
      <w:tr w14:paraId="36E6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117BCD01">
            <w:pPr>
              <w:pStyle w:val="47"/>
              <w:spacing w:before="87" w:line="178" w:lineRule="auto"/>
              <w:ind w:left="295"/>
              <w:jc w:val="left"/>
              <w:rPr>
                <w:rFonts w:hint="default"/>
                <w:spacing w:val="-1"/>
                <w:lang w:val="en-US" w:eastAsia="zh-CN"/>
              </w:rPr>
            </w:pPr>
            <w:r>
              <w:rPr>
                <w:rFonts w:hint="eastAsia"/>
                <w:spacing w:val="-1"/>
                <w:lang w:val="en-US" w:eastAsia="zh-CN"/>
              </w:rPr>
              <w:t>1级</w:t>
            </w:r>
          </w:p>
        </w:tc>
        <w:tc>
          <w:tcPr>
            <w:tcW w:w="6590" w:type="dxa"/>
            <w:tcBorders>
              <w:top w:val="nil"/>
              <w:left w:val="nil"/>
              <w:bottom w:val="nil"/>
              <w:right w:val="nil"/>
            </w:tcBorders>
          </w:tcPr>
          <w:p w14:paraId="3012CBA0">
            <w:pPr>
              <w:pStyle w:val="47"/>
              <w:spacing w:before="87" w:line="178" w:lineRule="auto"/>
              <w:ind w:left="295"/>
              <w:jc w:val="left"/>
              <w:rPr>
                <w:rFonts w:hint="eastAsia"/>
                <w:spacing w:val="-1"/>
                <w:lang w:val="en-US" w:eastAsia="zh-CN"/>
              </w:rPr>
            </w:pPr>
            <w:r>
              <w:rPr>
                <w:rFonts w:hint="eastAsia"/>
                <w:spacing w:val="-1"/>
                <w:lang w:val="en-US" w:eastAsia="zh-CN"/>
              </w:rPr>
              <w:t>表浅溃疡，未累及肌腱、关节囊或骨质；</w:t>
            </w:r>
          </w:p>
        </w:tc>
      </w:tr>
      <w:tr w14:paraId="6075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4F12FB22">
            <w:pPr>
              <w:pStyle w:val="47"/>
              <w:spacing w:before="87" w:line="178" w:lineRule="auto"/>
              <w:ind w:left="295"/>
              <w:jc w:val="left"/>
              <w:rPr>
                <w:rFonts w:hint="default"/>
                <w:spacing w:val="-1"/>
                <w:lang w:val="en-US" w:eastAsia="zh-CN"/>
              </w:rPr>
            </w:pPr>
            <w:r>
              <w:rPr>
                <w:rFonts w:hint="eastAsia"/>
                <w:spacing w:val="-1"/>
                <w:lang w:val="en-US" w:eastAsia="zh-CN"/>
              </w:rPr>
              <w:t>2级</w:t>
            </w:r>
          </w:p>
        </w:tc>
        <w:tc>
          <w:tcPr>
            <w:tcW w:w="6590" w:type="dxa"/>
            <w:tcBorders>
              <w:top w:val="nil"/>
              <w:left w:val="nil"/>
              <w:bottom w:val="nil"/>
              <w:right w:val="nil"/>
            </w:tcBorders>
          </w:tcPr>
          <w:p w14:paraId="1FEF38DF">
            <w:pPr>
              <w:pStyle w:val="47"/>
              <w:spacing w:before="87" w:line="178" w:lineRule="auto"/>
              <w:ind w:left="295"/>
              <w:jc w:val="left"/>
              <w:rPr>
                <w:rFonts w:hint="default"/>
                <w:spacing w:val="-1"/>
                <w:lang w:val="en-US" w:eastAsia="zh-CN"/>
              </w:rPr>
            </w:pPr>
            <w:r>
              <w:rPr>
                <w:rFonts w:hint="eastAsia"/>
                <w:spacing w:val="-1"/>
                <w:lang w:val="en-US" w:eastAsia="zh-CN"/>
              </w:rPr>
              <w:t>溃疡累及肌腱或关节囊；</w:t>
            </w:r>
          </w:p>
        </w:tc>
      </w:tr>
      <w:tr w14:paraId="26B7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291DDE83">
            <w:pPr>
              <w:pStyle w:val="47"/>
              <w:spacing w:before="87" w:line="178" w:lineRule="auto"/>
              <w:ind w:left="295"/>
              <w:jc w:val="left"/>
              <w:rPr>
                <w:rFonts w:hint="default"/>
                <w:spacing w:val="-1"/>
                <w:lang w:val="en-US" w:eastAsia="zh-CN"/>
              </w:rPr>
            </w:pPr>
            <w:r>
              <w:rPr>
                <w:rFonts w:hint="eastAsia"/>
                <w:spacing w:val="-1"/>
                <w:lang w:val="en-US" w:eastAsia="zh-CN"/>
              </w:rPr>
              <w:t>3级</w:t>
            </w:r>
          </w:p>
        </w:tc>
        <w:tc>
          <w:tcPr>
            <w:tcW w:w="6590" w:type="dxa"/>
            <w:tcBorders>
              <w:top w:val="nil"/>
              <w:left w:val="nil"/>
              <w:bottom w:val="nil"/>
              <w:right w:val="nil"/>
            </w:tcBorders>
          </w:tcPr>
          <w:p w14:paraId="683374EF">
            <w:pPr>
              <w:pStyle w:val="47"/>
              <w:spacing w:before="87" w:line="178" w:lineRule="auto"/>
              <w:ind w:left="295"/>
              <w:jc w:val="left"/>
              <w:rPr>
                <w:rFonts w:hint="default"/>
                <w:spacing w:val="-1"/>
                <w:lang w:val="en-US" w:eastAsia="zh-CN"/>
              </w:rPr>
            </w:pPr>
            <w:r>
              <w:rPr>
                <w:rFonts w:hint="eastAsia"/>
                <w:spacing w:val="-1"/>
                <w:lang w:val="en-US" w:eastAsia="zh-CN"/>
              </w:rPr>
              <w:t>溃疡累及骨或关节；</w:t>
            </w:r>
          </w:p>
        </w:tc>
      </w:tr>
      <w:tr w14:paraId="777D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2CD218DC">
            <w:pPr>
              <w:pStyle w:val="47"/>
              <w:spacing w:before="87" w:line="178" w:lineRule="auto"/>
              <w:ind w:left="295"/>
              <w:jc w:val="left"/>
              <w:rPr>
                <w:rFonts w:hint="eastAsia"/>
                <w:spacing w:val="-1"/>
                <w:lang w:val="en-US" w:eastAsia="zh-CN"/>
              </w:rPr>
            </w:pPr>
            <w:r>
              <w:rPr>
                <w:rFonts w:hint="eastAsia"/>
                <w:spacing w:val="-1"/>
                <w:lang w:val="en-US" w:eastAsia="zh-CN"/>
              </w:rPr>
              <w:t>分期（病因）</w:t>
            </w:r>
          </w:p>
        </w:tc>
        <w:tc>
          <w:tcPr>
            <w:tcW w:w="6590" w:type="dxa"/>
            <w:tcBorders>
              <w:top w:val="nil"/>
              <w:left w:val="nil"/>
              <w:bottom w:val="nil"/>
              <w:right w:val="nil"/>
            </w:tcBorders>
          </w:tcPr>
          <w:p w14:paraId="0F9817E1">
            <w:pPr>
              <w:pStyle w:val="47"/>
              <w:spacing w:before="87" w:line="178" w:lineRule="auto"/>
              <w:ind w:left="295"/>
              <w:jc w:val="left"/>
              <w:rPr>
                <w:rFonts w:hint="default"/>
                <w:spacing w:val="-1"/>
                <w:lang w:val="en-US" w:eastAsia="zh-CN"/>
              </w:rPr>
            </w:pPr>
          </w:p>
        </w:tc>
      </w:tr>
      <w:tr w14:paraId="5000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03C4D290">
            <w:pPr>
              <w:pStyle w:val="47"/>
              <w:spacing w:before="87" w:line="178" w:lineRule="auto"/>
              <w:ind w:left="295"/>
              <w:jc w:val="left"/>
              <w:rPr>
                <w:rFonts w:hint="default"/>
                <w:spacing w:val="-1"/>
                <w:lang w:val="en-US" w:eastAsia="zh-CN"/>
              </w:rPr>
            </w:pPr>
            <w:r>
              <w:rPr>
                <w:rFonts w:hint="eastAsia"/>
                <w:spacing w:val="-1"/>
                <w:lang w:val="en-US" w:eastAsia="zh-CN"/>
              </w:rPr>
              <w:t>A期</w:t>
            </w:r>
          </w:p>
        </w:tc>
        <w:tc>
          <w:tcPr>
            <w:tcW w:w="6590" w:type="dxa"/>
            <w:tcBorders>
              <w:top w:val="nil"/>
              <w:left w:val="nil"/>
              <w:bottom w:val="nil"/>
              <w:right w:val="nil"/>
            </w:tcBorders>
          </w:tcPr>
          <w:p w14:paraId="60F64DF6">
            <w:pPr>
              <w:pStyle w:val="47"/>
              <w:spacing w:before="87" w:line="178" w:lineRule="auto"/>
              <w:ind w:left="295"/>
              <w:jc w:val="left"/>
              <w:rPr>
                <w:rFonts w:hint="default"/>
                <w:spacing w:val="-1"/>
                <w:lang w:val="en-US" w:eastAsia="zh-CN"/>
              </w:rPr>
            </w:pPr>
            <w:r>
              <w:rPr>
                <w:rFonts w:hint="default"/>
                <w:spacing w:val="-1"/>
                <w:lang w:val="en-US" w:eastAsia="zh-CN"/>
              </w:rPr>
              <w:t>无感染和缺血</w:t>
            </w:r>
            <w:r>
              <w:rPr>
                <w:rFonts w:hint="eastAsia"/>
                <w:spacing w:val="-1"/>
                <w:lang w:val="en-US" w:eastAsia="zh-CN"/>
              </w:rPr>
              <w:t>；</w:t>
            </w:r>
          </w:p>
        </w:tc>
      </w:tr>
      <w:tr w14:paraId="160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13929268">
            <w:pPr>
              <w:pStyle w:val="47"/>
              <w:spacing w:before="87" w:line="178" w:lineRule="auto"/>
              <w:ind w:left="295"/>
              <w:jc w:val="left"/>
              <w:rPr>
                <w:rFonts w:hint="default"/>
                <w:spacing w:val="-1"/>
                <w:lang w:val="en-US" w:eastAsia="zh-CN"/>
              </w:rPr>
            </w:pPr>
            <w:r>
              <w:rPr>
                <w:rFonts w:hint="eastAsia"/>
                <w:spacing w:val="-1"/>
                <w:lang w:val="en-US" w:eastAsia="zh-CN"/>
              </w:rPr>
              <w:t>B期</w:t>
            </w:r>
          </w:p>
        </w:tc>
        <w:tc>
          <w:tcPr>
            <w:tcW w:w="6590" w:type="dxa"/>
            <w:tcBorders>
              <w:top w:val="nil"/>
              <w:left w:val="nil"/>
              <w:bottom w:val="nil"/>
              <w:right w:val="nil"/>
            </w:tcBorders>
          </w:tcPr>
          <w:p w14:paraId="32F97B60">
            <w:pPr>
              <w:pStyle w:val="47"/>
              <w:spacing w:before="87" w:line="178" w:lineRule="auto"/>
              <w:ind w:left="295"/>
              <w:jc w:val="left"/>
              <w:rPr>
                <w:rFonts w:hint="default"/>
                <w:spacing w:val="-1"/>
                <w:lang w:val="en-US" w:eastAsia="zh-CN"/>
              </w:rPr>
            </w:pPr>
            <w:r>
              <w:rPr>
                <w:rFonts w:hint="default"/>
                <w:spacing w:val="-1"/>
                <w:lang w:val="en-US" w:eastAsia="zh-CN"/>
              </w:rPr>
              <w:t>合并感染</w:t>
            </w:r>
            <w:r>
              <w:rPr>
                <w:rFonts w:hint="eastAsia"/>
                <w:spacing w:val="-1"/>
                <w:lang w:val="en-US" w:eastAsia="zh-CN"/>
              </w:rPr>
              <w:t>；</w:t>
            </w:r>
          </w:p>
        </w:tc>
      </w:tr>
      <w:tr w14:paraId="280D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nil"/>
              <w:right w:val="nil"/>
            </w:tcBorders>
          </w:tcPr>
          <w:p w14:paraId="445DE8C8">
            <w:pPr>
              <w:pStyle w:val="47"/>
              <w:spacing w:before="87" w:line="178" w:lineRule="auto"/>
              <w:ind w:left="295"/>
              <w:jc w:val="left"/>
              <w:rPr>
                <w:rFonts w:hint="default"/>
                <w:spacing w:val="-1"/>
                <w:lang w:val="en-US" w:eastAsia="zh-CN"/>
              </w:rPr>
            </w:pPr>
            <w:r>
              <w:rPr>
                <w:rFonts w:hint="eastAsia"/>
                <w:spacing w:val="-1"/>
                <w:lang w:val="en-US" w:eastAsia="zh-CN"/>
              </w:rPr>
              <w:t>C期</w:t>
            </w:r>
          </w:p>
        </w:tc>
        <w:tc>
          <w:tcPr>
            <w:tcW w:w="6590" w:type="dxa"/>
            <w:tcBorders>
              <w:top w:val="nil"/>
              <w:left w:val="nil"/>
              <w:bottom w:val="nil"/>
              <w:right w:val="nil"/>
            </w:tcBorders>
          </w:tcPr>
          <w:p w14:paraId="2DE7A987">
            <w:pPr>
              <w:pStyle w:val="47"/>
              <w:spacing w:before="87" w:line="178" w:lineRule="auto"/>
              <w:ind w:left="295"/>
              <w:jc w:val="left"/>
              <w:rPr>
                <w:rFonts w:hint="default"/>
                <w:spacing w:val="-1"/>
                <w:lang w:val="en-US" w:eastAsia="zh-CN"/>
              </w:rPr>
            </w:pPr>
            <w:r>
              <w:rPr>
                <w:rFonts w:hint="eastAsia"/>
                <w:spacing w:val="-1"/>
                <w:lang w:val="en-US" w:eastAsia="zh-CN"/>
              </w:rPr>
              <w:t>合并缺血；</w:t>
            </w:r>
          </w:p>
        </w:tc>
      </w:tr>
      <w:tr w14:paraId="268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op w:val="nil"/>
              <w:left w:val="nil"/>
              <w:bottom w:val="single" w:color="auto" w:sz="4" w:space="0"/>
              <w:right w:val="nil"/>
            </w:tcBorders>
          </w:tcPr>
          <w:p w14:paraId="665FE50B">
            <w:pPr>
              <w:pStyle w:val="47"/>
              <w:spacing w:before="87" w:line="178" w:lineRule="auto"/>
              <w:ind w:left="295"/>
              <w:jc w:val="left"/>
              <w:rPr>
                <w:rFonts w:hint="default"/>
                <w:spacing w:val="-1"/>
                <w:lang w:val="en-US" w:eastAsia="zh-CN"/>
              </w:rPr>
            </w:pPr>
            <w:r>
              <w:rPr>
                <w:rFonts w:hint="eastAsia"/>
                <w:spacing w:val="-1"/>
                <w:lang w:val="en-US" w:eastAsia="zh-CN"/>
              </w:rPr>
              <w:t xml:space="preserve">D期 </w:t>
            </w:r>
          </w:p>
        </w:tc>
        <w:tc>
          <w:tcPr>
            <w:tcW w:w="6590" w:type="dxa"/>
            <w:tcBorders>
              <w:top w:val="nil"/>
              <w:left w:val="nil"/>
              <w:bottom w:val="single" w:color="auto" w:sz="4" w:space="0"/>
              <w:right w:val="nil"/>
            </w:tcBorders>
          </w:tcPr>
          <w:p w14:paraId="601E198C">
            <w:pPr>
              <w:pStyle w:val="47"/>
              <w:spacing w:before="87" w:line="178" w:lineRule="auto"/>
              <w:ind w:left="295"/>
              <w:jc w:val="left"/>
              <w:rPr>
                <w:rFonts w:hint="default"/>
                <w:spacing w:val="-1"/>
                <w:lang w:val="en-US" w:eastAsia="zh-CN"/>
              </w:rPr>
            </w:pPr>
            <w:r>
              <w:rPr>
                <w:rFonts w:hint="eastAsia"/>
                <w:spacing w:val="-1"/>
                <w:lang w:val="en-US" w:eastAsia="zh-CN"/>
              </w:rPr>
              <w:t>感染和缺血并存。</w:t>
            </w:r>
          </w:p>
        </w:tc>
      </w:tr>
    </w:tbl>
    <w:p w14:paraId="73BE924E">
      <w:pPr>
        <w:widowControl/>
        <w:spacing w:before="156" w:beforeLines="50" w:after="312" w:afterLines="100"/>
        <w:jc w:val="left"/>
        <w:rPr>
          <w:rFonts w:hint="default" w:ascii="黑体" w:hAnsi="黑体" w:eastAsia="黑体" w:cs="黑体"/>
          <w:bCs/>
          <w:szCs w:val="21"/>
          <w:lang w:val="en-US" w:eastAsia="zh-CN"/>
        </w:rPr>
      </w:pPr>
    </w:p>
    <w:p w14:paraId="355C960B">
      <w:pPr>
        <w:widowControl/>
        <w:spacing w:before="156" w:beforeLines="50" w:after="312" w:afterLines="100"/>
        <w:jc w:val="both"/>
        <w:rPr>
          <w:rFonts w:hint="eastAsia" w:ascii="黑体" w:hAnsi="黑体" w:eastAsia="黑体" w:cs="黑体"/>
          <w:bCs/>
          <w:szCs w:val="21"/>
        </w:rPr>
      </w:pPr>
    </w:p>
    <w:p w14:paraId="73D8569B">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39F4EC65">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实体器官移植后糖尿病患者降糖药物应用专家共识（2024版）.中华糖尿病杂志.  2024, 16(4): 404-420.</w:t>
      </w:r>
    </w:p>
    <w:p w14:paraId="4E20E633">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成人实体器官移植后糖尿病管理专家共识. 器官移植, 2023, 14(5): 623-642.</w:t>
      </w:r>
    </w:p>
    <w:p w14:paraId="332A50D4">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V</w:t>
      </w:r>
      <w:r>
        <w:rPr>
          <w:rFonts w:hint="default" w:ascii="Times New Roman" w:hAnsi="Times New Roman" w:eastAsia="宋体" w:cs="Times New Roman"/>
          <w:szCs w:val="21"/>
        </w:rPr>
        <w:t xml:space="preserve">an Der Burgh </w:t>
      </w:r>
      <w:r>
        <w:rPr>
          <w:rFonts w:hint="eastAsia" w:ascii="Times New Roman" w:hAnsi="Times New Roman" w:eastAsia="宋体" w:cs="Times New Roman"/>
          <w:szCs w:val="21"/>
          <w:lang w:val="en-US" w:eastAsia="zh-CN"/>
        </w:rPr>
        <w:t>A</w:t>
      </w:r>
      <w:r>
        <w:rPr>
          <w:rFonts w:hint="default" w:ascii="Times New Roman" w:hAnsi="Times New Roman" w:eastAsia="宋体" w:cs="Times New Roman"/>
          <w:szCs w:val="21"/>
        </w:rPr>
        <w:t xml:space="preserve">c, </w:t>
      </w:r>
      <w:r>
        <w:rPr>
          <w:rFonts w:hint="eastAsia" w:ascii="Times New Roman" w:hAnsi="Times New Roman" w:eastAsia="宋体" w:cs="Times New Roman"/>
          <w:szCs w:val="21"/>
          <w:lang w:val="en-US" w:eastAsia="zh-CN"/>
        </w:rPr>
        <w:t>M</w:t>
      </w:r>
      <w:r>
        <w:rPr>
          <w:rFonts w:hint="default" w:ascii="Times New Roman" w:hAnsi="Times New Roman" w:eastAsia="宋体" w:cs="Times New Roman"/>
          <w:szCs w:val="21"/>
        </w:rPr>
        <w:t xml:space="preserve">oes </w:t>
      </w:r>
      <w:r>
        <w:rPr>
          <w:rFonts w:hint="eastAsia" w:ascii="Times New Roman" w:hAnsi="Times New Roman" w:eastAsia="宋体" w:cs="Times New Roman"/>
          <w:szCs w:val="21"/>
          <w:lang w:val="en-US" w:eastAsia="zh-CN"/>
        </w:rPr>
        <w:t>A</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K</w:t>
      </w:r>
      <w:r>
        <w:rPr>
          <w:rFonts w:hint="default" w:ascii="Times New Roman" w:hAnsi="Times New Roman" w:eastAsia="宋体" w:cs="Times New Roman"/>
          <w:szCs w:val="21"/>
        </w:rPr>
        <w:t>ieboom Bct, et al. Serum magnesium, hepatocyte nuclear factor  1β genotype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and post-transplant diabetes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mellitus: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a prospective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study[J].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"https://doi.org/10.1093/ndt/gfz145"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Nephrol</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Dial  Transplan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t, 2020, </w:t>
      </w:r>
      <w:bookmarkStart w:id="5" w:name="bookmark60"/>
      <w:bookmarkEnd w:id="5"/>
      <w:r>
        <w:rPr>
          <w:rFonts w:hint="default" w:ascii="Times New Roman" w:hAnsi="Times New Roman" w:eastAsia="宋体" w:cs="Times New Roman"/>
          <w:szCs w:val="21"/>
        </w:rPr>
        <w:t xml:space="preserve">35(1): 176-183. </w:t>
      </w:r>
    </w:p>
    <w:p w14:paraId="444E0E78">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rPr>
        <w:t xml:space="preserve">] Schwaiger E, Krenn S, Kurnikowski A, et al. Early postoperative basal insulin therapy versus standard of care for the prevention of diabetes mellitus after kidney transplantation: a multicenter randomized trial[J].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"https://doi.org/10.1681/ASN.2021010127"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J Am Soc</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Nephrol, 2021, 32(8): 2083-2098. </w:t>
      </w:r>
      <w:bookmarkStart w:id="6" w:name="bookmark61"/>
      <w:bookmarkEnd w:id="6"/>
    </w:p>
    <w:p w14:paraId="5D67523E">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[5] Dos Santos Q, Hornum M, Terrones- Campos C, et al. Posttransplantation diabetes mellitus among solid organ recipients in a Danish cohort[J].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"https://doi.org/10.3389/ti.2022.10352"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 In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t, 2022, 35: 10352.  </w:t>
      </w:r>
    </w:p>
    <w:p w14:paraId="7DDC996E">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 xml:space="preserve">[6] Iqbal A, Zhou K, Kashyap Sr, et al. Early post- renal transplant hyperglycemia[J].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"https://doi.org/10.1210/clinem/dgab697"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J Clin  Endocrino</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l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"https://doi.org/10.1210/clinem/dgab697"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Metab</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2022, 107(2): 549-562.  </w:t>
      </w:r>
    </w:p>
    <w:p w14:paraId="26ADEF0D">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[7] Conte C, Maggiore U, Cappelli G, et al. Supporting physicians in the management of metabolic alterations in adult kidney transplant recipients: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 comment on the joint position statement of the Italian Society of Nephrology (SIN), the Italian Society for Organ Transplantation (SITO) and the Italian Diabetes Society  (SID) [J].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"https://doi.org/10.1007/s40620-020-00839-5"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J Nephrol</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2020, 33(5): 887-893.</w:t>
      </w:r>
    </w:p>
    <w:p w14:paraId="294EDBDB">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[8] Ussif Am, Åsberg A, Halden Tas, et al. Validation of diagnostic utility of fasting</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plasma glucose and HbA1c in stable renal transplant recipients one year after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"https://doi.org/10.1186/s12882-018-1171-3"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BMC Nephrol</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2019, 20(1): 12. </w:t>
      </w:r>
    </w:p>
    <w:p w14:paraId="218DE26E">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[9] Yates C</w:t>
      </w:r>
      <w:r>
        <w:rPr>
          <w:rFonts w:hint="eastAsia" w:ascii="Times New Roman" w:hAnsi="Times New Roman" w:eastAsia="宋体" w:cs="Times New Roman"/>
          <w:szCs w:val="21"/>
          <w:lang w:val="en-US" w:eastAsia="zh-CN"/>
        </w:rPr>
        <w:t>G</w:t>
      </w:r>
      <w:r>
        <w:rPr>
          <w:rFonts w:hint="default" w:ascii="Times New Roman" w:hAnsi="Times New Roman" w:eastAsia="宋体" w:cs="Times New Roman"/>
          <w:szCs w:val="21"/>
        </w:rPr>
        <w:t>, Fourlanos S, Colman P</w:t>
      </w:r>
      <w:r>
        <w:rPr>
          <w:rFonts w:hint="eastAsia" w:ascii="Times New Roman" w:hAnsi="Times New Roman" w:eastAsia="宋体" w:cs="Times New Roman"/>
          <w:szCs w:val="21"/>
          <w:lang w:val="en-US" w:eastAsia="zh-CN"/>
        </w:rPr>
        <w:t>G</w:t>
      </w:r>
      <w:r>
        <w:rPr>
          <w:rFonts w:hint="default" w:ascii="Times New Roman" w:hAnsi="Times New Roman" w:eastAsia="宋体" w:cs="Times New Roman"/>
          <w:szCs w:val="21"/>
        </w:rPr>
        <w:t>, et al. Divided</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dosing</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reduces prednisolone-induced hyperglycaemia and glycaemic variability: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a randomized trial</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after kidney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"https://doi.org/10.1093/ndt/gft377"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Nephrol Dial Transplan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t, 2014, 29(3): 698-705. </w:t>
      </w:r>
    </w:p>
    <w:p w14:paraId="14E7614C">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0] Burt M</w:t>
      </w:r>
      <w:r>
        <w:rPr>
          <w:rFonts w:hint="eastAsia" w:ascii="Times New Roman" w:hAnsi="Times New Roman" w:eastAsia="宋体" w:cs="Times New Roman"/>
          <w:szCs w:val="21"/>
          <w:lang w:val="en-US" w:eastAsia="zh-CN"/>
        </w:rPr>
        <w:t>G</w:t>
      </w:r>
      <w:r>
        <w:rPr>
          <w:rFonts w:hint="default" w:ascii="Times New Roman" w:hAnsi="Times New Roman" w:eastAsia="宋体" w:cs="Times New Roman"/>
          <w:szCs w:val="21"/>
        </w:rPr>
        <w:t>, Roberts G</w:t>
      </w:r>
      <w:r>
        <w:rPr>
          <w:rFonts w:hint="eastAsia" w:ascii="Times New Roman" w:hAnsi="Times New Roman" w:eastAsia="宋体" w:cs="Times New Roman"/>
          <w:szCs w:val="21"/>
          <w:lang w:val="en-US" w:eastAsia="zh-CN"/>
        </w:rPr>
        <w:t>W</w:t>
      </w:r>
      <w:r>
        <w:rPr>
          <w:rFonts w:hint="default" w:ascii="Times New Roman" w:hAnsi="Times New Roman" w:eastAsia="宋体" w:cs="Times New Roman"/>
          <w:szCs w:val="21"/>
        </w:rPr>
        <w:t>, Aguilar-Loza N</w:t>
      </w:r>
      <w:r>
        <w:rPr>
          <w:rFonts w:hint="eastAsia" w:ascii="Times New Roman" w:hAnsi="Times New Roman" w:eastAsia="宋体" w:cs="Times New Roman"/>
          <w:szCs w:val="21"/>
          <w:lang w:val="en-US" w:eastAsia="zh-CN"/>
        </w:rPr>
        <w:t>R</w:t>
      </w:r>
      <w:r>
        <w:rPr>
          <w:rFonts w:hint="default" w:ascii="Times New Roman" w:hAnsi="Times New Roman" w:eastAsia="宋体" w:cs="Times New Roman"/>
          <w:szCs w:val="21"/>
        </w:rPr>
        <w:t xml:space="preserve">, et al. Continuous monitoring of circadian    glycemic patterns in patients receiving prednisolone for COPD[J].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"https://doi.org/10.1210/jc.2010-2729"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J Clin Endocrinol Metab</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2011, 96(6): 1789-1796. </w:t>
      </w:r>
    </w:p>
    <w:p w14:paraId="3E381B8E">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1] Aouad L</w:t>
      </w:r>
      <w:r>
        <w:rPr>
          <w:rFonts w:hint="eastAsia" w:ascii="Times New Roman" w:hAnsi="Times New Roman" w:eastAsia="宋体" w:cs="Times New Roman"/>
          <w:szCs w:val="21"/>
          <w:lang w:val="en-US" w:eastAsia="zh-CN"/>
        </w:rPr>
        <w:t>J</w:t>
      </w:r>
      <w:r>
        <w:rPr>
          <w:rFonts w:hint="default" w:ascii="Times New Roman" w:hAnsi="Times New Roman" w:eastAsia="宋体" w:cs="Times New Roman"/>
          <w:szCs w:val="21"/>
        </w:rPr>
        <w:t>, Clayton P, Wyburn K</w:t>
      </w:r>
      <w:r>
        <w:rPr>
          <w:rFonts w:hint="eastAsia" w:ascii="Times New Roman" w:hAnsi="Times New Roman" w:eastAsia="宋体" w:cs="Times New Roman"/>
          <w:szCs w:val="21"/>
          <w:lang w:val="en-US" w:eastAsia="zh-CN"/>
        </w:rPr>
        <w:t>R</w:t>
      </w:r>
      <w:r>
        <w:rPr>
          <w:rFonts w:hint="default" w:ascii="Times New Roman" w:hAnsi="Times New Roman" w:eastAsia="宋体" w:cs="Times New Roman"/>
          <w:szCs w:val="21"/>
        </w:rPr>
        <w:t>, et al. Evolution of glycemic control and variability  after</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kidney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transplant[J].</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"https://doi.org/10.1097/TP.0000000000002155"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Transplantation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2018,</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102(9): 1563-1568. </w:t>
      </w:r>
      <w:bookmarkStart w:id="7" w:name="bookmark69"/>
      <w:bookmarkEnd w:id="7"/>
    </w:p>
    <w:p w14:paraId="5A5B3683">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2] Yates C</w:t>
      </w:r>
      <w:r>
        <w:rPr>
          <w:rFonts w:hint="eastAsia" w:ascii="Times New Roman" w:hAnsi="Times New Roman" w:eastAsia="宋体" w:cs="Times New Roman"/>
          <w:szCs w:val="21"/>
          <w:lang w:val="en-US" w:eastAsia="zh-CN"/>
        </w:rPr>
        <w:t>J</w:t>
      </w:r>
      <w:r>
        <w:rPr>
          <w:rFonts w:hint="default" w:ascii="Times New Roman" w:hAnsi="Times New Roman" w:eastAsia="宋体" w:cs="Times New Roman"/>
          <w:szCs w:val="21"/>
        </w:rPr>
        <w:t>, Fourlanos S, Colman P</w:t>
      </w:r>
      <w:r>
        <w:rPr>
          <w:rFonts w:hint="eastAsia" w:ascii="Times New Roman" w:hAnsi="Times New Roman" w:eastAsia="宋体" w:cs="Times New Roman"/>
          <w:szCs w:val="21"/>
          <w:lang w:val="en-US" w:eastAsia="zh-CN"/>
        </w:rPr>
        <w:t>G</w:t>
      </w:r>
      <w:r>
        <w:rPr>
          <w:rFonts w:hint="default" w:ascii="Times New Roman" w:hAnsi="Times New Roman" w:eastAsia="宋体" w:cs="Times New Roman"/>
          <w:szCs w:val="21"/>
        </w:rPr>
        <w:t>, et al. Screening for new-onset diabetes after kidney transplantation: limitations of fasting glucose and advantages of afternoon</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glucose and    glycated hemoglobin[J].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"https://doi.org/10.1097/TP.0b013e3182a012f3"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Transplantation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2013, 96(8): 726-731. </w:t>
      </w:r>
      <w:bookmarkStart w:id="8" w:name="bookmark70"/>
      <w:bookmarkEnd w:id="8"/>
    </w:p>
    <w:p w14:paraId="5EA13611">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13</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中华医学会糖尿病学分会. 中国2型糖尿病防治指南（2020年版） [J].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"https://doi.org/10.3760/cma.j.cn115791-20210221-00095"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中华糖尿病杂</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志, 2021, 13(4): 315-409.    </w:t>
      </w:r>
    </w:p>
    <w:p w14:paraId="54382EE5">
      <w:pPr>
        <w:pStyle w:val="17"/>
        <w:ind w:left="0" w:leftChars="0"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Branch of Diabetes of Chinese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Medical Association. Guideline for</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the prevention and treatment of type 2 diabetes mellitus in China (2020 edition) [J].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"https://doi.org/10.3760/cma.j.cn115791-20210221-00095"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Chin J</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"https://doi.org/10.3760/cma.j.cn115791-20210221-00095"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Diabetes</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2021, 13(4):  315-409.  </w:t>
      </w:r>
    </w:p>
    <w:p w14:paraId="5C61ECC7">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14</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L. 凯萨琳·马汉. Krause 营养诊疗学[M]. 杜寿玢, 陈 </w:t>
      </w:r>
      <w:bookmarkStart w:id="9" w:name="bookmark71"/>
      <w:bookmarkEnd w:id="9"/>
      <w:r>
        <w:rPr>
          <w:rFonts w:hint="default" w:ascii="Times New Roman" w:hAnsi="Times New Roman" w:eastAsia="宋体" w:cs="Times New Roman"/>
          <w:szCs w:val="21"/>
        </w:rPr>
        <w:t>伟, 译, 13 版. 北京: 人民卫生出版社, 2017.</w:t>
      </w:r>
    </w:p>
    <w:p w14:paraId="15C6CC24">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15</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中华医学会糖尿病学分会. 中国血糖监测临床应用指南（2021年版） [J].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"https://doi.org/10.3760/cma.j.cn115791-20210810-00436"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中华糖尿病杂志</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2021, 13(10): 936-948.    </w:t>
      </w:r>
    </w:p>
    <w:p w14:paraId="2101C60B">
      <w:pPr>
        <w:pStyle w:val="17"/>
        <w:numPr>
          <w:ilvl w:val="0"/>
          <w:numId w:val="2"/>
        </w:numPr>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Von Visger J</w:t>
      </w:r>
      <w:r>
        <w:rPr>
          <w:rFonts w:hint="eastAsia" w:ascii="Times New Roman" w:hAnsi="Times New Roman" w:eastAsia="宋体" w:cs="Times New Roman"/>
          <w:szCs w:val="21"/>
          <w:lang w:val="en-US" w:eastAsia="zh-CN"/>
        </w:rPr>
        <w:t>R</w:t>
      </w:r>
      <w:r>
        <w:rPr>
          <w:rFonts w:hint="default" w:ascii="Times New Roman" w:hAnsi="Times New Roman" w:eastAsia="宋体" w:cs="Times New Roman"/>
          <w:szCs w:val="21"/>
        </w:rPr>
        <w:t>, Gunay Y, Andreoni K</w:t>
      </w:r>
      <w:r>
        <w:rPr>
          <w:rFonts w:hint="eastAsia" w:ascii="Times New Roman" w:hAnsi="Times New Roman" w:eastAsia="宋体" w:cs="Times New Roman"/>
          <w:szCs w:val="21"/>
          <w:lang w:val="en-US" w:eastAsia="zh-CN"/>
        </w:rPr>
        <w:t>A</w:t>
      </w:r>
      <w:r>
        <w:rPr>
          <w:rFonts w:hint="default" w:ascii="Times New Roman" w:hAnsi="Times New Roman" w:eastAsia="宋体" w:cs="Times New Roman"/>
          <w:szCs w:val="21"/>
        </w:rPr>
        <w:t xml:space="preserve">, et al. The risk of recurrent IgA nephropathy in a steroid-free protocol and other modifying immunosuppression[J].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"https://doi.org/10.1111/ctr.12389"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Clin 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2014, 28(8): 845-854</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 xml:space="preserve"> </w:t>
      </w:r>
    </w:p>
    <w:p w14:paraId="13D44E27">
      <w:pPr>
        <w:pStyle w:val="17"/>
        <w:numPr>
          <w:ilvl w:val="0"/>
          <w:numId w:val="2"/>
        </w:numPr>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Vest L</w:t>
      </w:r>
      <w:r>
        <w:rPr>
          <w:rFonts w:hint="eastAsia" w:ascii="Times New Roman" w:hAnsi="Times New Roman" w:eastAsia="宋体" w:cs="Times New Roman"/>
          <w:szCs w:val="21"/>
          <w:lang w:val="en-US" w:eastAsia="zh-CN"/>
        </w:rPr>
        <w:t>S</w:t>
      </w:r>
      <w:r>
        <w:rPr>
          <w:rFonts w:hint="default" w:ascii="Times New Roman" w:hAnsi="Times New Roman" w:eastAsia="宋体" w:cs="Times New Roman"/>
          <w:szCs w:val="21"/>
        </w:rPr>
        <w:t>, Koraishy F</w:t>
      </w:r>
      <w:r>
        <w:rPr>
          <w:rFonts w:hint="eastAsia" w:ascii="Times New Roman" w:hAnsi="Times New Roman" w:eastAsia="宋体" w:cs="Times New Roman"/>
          <w:szCs w:val="21"/>
          <w:lang w:val="en-US" w:eastAsia="zh-CN"/>
        </w:rPr>
        <w:t>M</w:t>
      </w:r>
      <w:r>
        <w:rPr>
          <w:rFonts w:hint="default" w:ascii="Times New Roman" w:hAnsi="Times New Roman" w:eastAsia="宋体" w:cs="Times New Roman"/>
          <w:szCs w:val="21"/>
        </w:rPr>
        <w:t xml:space="preserve">, Zhang Z, et al. Metformin use in the first year after kidney transplant, correlates, and associated outcomes in diabetic transplant recipients: a retrospective analysis of integrated registry and pharmacy claims data[J].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"https://doi.org/10.1111/ctr.13302"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Clin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"https://doi.org/10.1111/ctr.13302"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2018, 32(8): e13302.  </w:t>
      </w:r>
    </w:p>
    <w:p w14:paraId="1D8602AB">
      <w:pPr>
        <w:pStyle w:val="17"/>
        <w:numPr>
          <w:ilvl w:val="0"/>
          <w:numId w:val="0"/>
        </w:numPr>
        <w:ind w:left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18</w:t>
      </w:r>
      <w:r>
        <w:rPr>
          <w:rFonts w:hint="default" w:ascii="Times New Roman" w:hAnsi="Times New Roman" w:eastAsia="宋体" w:cs="Times New Roman"/>
          <w:szCs w:val="21"/>
        </w:rPr>
        <w:t>] Ram E, Lavee J, Tenenbaum A, et al. Metformin therapy in patients with diabetes mellitus is associated with a reduced risk of vasculopathy and cardiovascular mortality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after heart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"https://doi.org/10.1186/s12933-019-0925-y"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Cardiovasc</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"https://doi.org/10.1186/s12933-019-0925-y"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Diabetol</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2019, 18(1): 118. </w:t>
      </w:r>
    </w:p>
    <w:p w14:paraId="7D240C6D">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rPr>
        <w:t>9] Haidinger M, Werzowa J, Hecking M, et al. Efficacy and safety of vildagliptin in   new-onset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diabetes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after</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kidney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transplantation--a</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randomized,double-blind, placebo-controlled  trial[J].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"https://doi.org/10.1111/ajt.12518"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Am</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"https://doi.org/10.1111/ajt.12518"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2014, 14(1): 115-123. </w:t>
      </w:r>
    </w:p>
    <w:p w14:paraId="26D82759">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20</w:t>
      </w:r>
      <w:r>
        <w:rPr>
          <w:rFonts w:hint="default" w:ascii="Times New Roman" w:hAnsi="Times New Roman" w:eastAsia="宋体" w:cs="Times New Roman"/>
          <w:szCs w:val="21"/>
        </w:rPr>
        <w:t xml:space="preserve">] Gueler I, Mueller S, Helmschrott M, et al. Effects of vildagliptin (Galvus®) therapy in  patients with type 2 diabetes mellitus after heart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"https://doi.org/10.2147/DDDT.S43092"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Drug Des Devel Ther</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2013, 7: 297- 303. </w:t>
      </w:r>
    </w:p>
    <w:p w14:paraId="262F8ECA">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1] Strøm Halden Ta, Åsberg A, Vik K, et al. Short-term efficacy and safety of sitagliptin treatment in long-term stable renal recipients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with</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new-onset diabetes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after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"https://doi.org/10.1093/ndt/gft536"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Nephrol D</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ial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"https://doi.org/10.1093/ndt/gft536"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2014, 29(4): 926-933.  </w:t>
      </w:r>
    </w:p>
    <w:p w14:paraId="05191EF4">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2] Boerner B</w:t>
      </w:r>
      <w:r>
        <w:rPr>
          <w:rFonts w:hint="eastAsia" w:ascii="Times New Roman" w:hAnsi="Times New Roman" w:eastAsia="宋体" w:cs="Times New Roman"/>
          <w:szCs w:val="21"/>
          <w:lang w:val="en-US" w:eastAsia="zh-CN"/>
        </w:rPr>
        <w:t>P</w:t>
      </w:r>
      <w:r>
        <w:rPr>
          <w:rFonts w:hint="default" w:ascii="Times New Roman" w:hAnsi="Times New Roman" w:eastAsia="宋体" w:cs="Times New Roman"/>
          <w:szCs w:val="21"/>
        </w:rPr>
        <w:t>, Miles C</w:t>
      </w:r>
      <w:r>
        <w:rPr>
          <w:rFonts w:hint="eastAsia" w:ascii="Times New Roman" w:hAnsi="Times New Roman" w:eastAsia="宋体" w:cs="Times New Roman"/>
          <w:szCs w:val="21"/>
          <w:lang w:val="en-US" w:eastAsia="zh-CN"/>
        </w:rPr>
        <w:t>D</w:t>
      </w:r>
      <w:r>
        <w:rPr>
          <w:rFonts w:hint="default" w:ascii="Times New Roman" w:hAnsi="Times New Roman" w:eastAsia="宋体" w:cs="Times New Roman"/>
          <w:szCs w:val="21"/>
        </w:rPr>
        <w:t xml:space="preserve">, Shivaswamy V. Efficacy and safety of sitagliptin for the treatment of new-onset diabetes after renal transplantation[J]. Int J Endocrinol, 2014: 617638. </w:t>
      </w:r>
      <w:bookmarkStart w:id="10" w:name="bookmark78"/>
      <w:bookmarkEnd w:id="10"/>
    </w:p>
    <w:p w14:paraId="4120FFA8">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3]</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Bae J, Lee M</w:t>
      </w:r>
      <w:r>
        <w:rPr>
          <w:rFonts w:hint="eastAsia" w:ascii="Times New Roman" w:hAnsi="Times New Roman" w:eastAsia="宋体" w:cs="Times New Roman"/>
          <w:szCs w:val="21"/>
          <w:lang w:val="en-US" w:eastAsia="zh-CN"/>
        </w:rPr>
        <w:t>G</w:t>
      </w:r>
      <w:r>
        <w:rPr>
          <w:rFonts w:hint="default" w:ascii="Times New Roman" w:hAnsi="Times New Roman" w:eastAsia="宋体" w:cs="Times New Roman"/>
          <w:szCs w:val="21"/>
        </w:rPr>
        <w:t>, Choe E</w:t>
      </w:r>
      <w:r>
        <w:rPr>
          <w:rFonts w:hint="eastAsia" w:ascii="Times New Roman" w:hAnsi="Times New Roman" w:eastAsia="宋体" w:cs="Times New Roman"/>
          <w:szCs w:val="21"/>
          <w:lang w:val="en-US" w:eastAsia="zh-CN"/>
        </w:rPr>
        <w:t>Y</w:t>
      </w:r>
      <w:r>
        <w:rPr>
          <w:rFonts w:hint="default" w:ascii="Times New Roman" w:hAnsi="Times New Roman" w:eastAsia="宋体" w:cs="Times New Roman"/>
          <w:szCs w:val="21"/>
        </w:rPr>
        <w:t>, et al. Effects of dipeptidyl peptidase-4 inhibitors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on  hyperglycemia and blood cyclosporine levels in renal transplant patients with diabetes: a pilot  study[J].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"https://doi.org/10.3803/EnM.2016.31.1.161"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Endocrinol Metab (Seoul</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2016, 31(1): 161-167. </w:t>
      </w:r>
    </w:p>
    <w:p w14:paraId="51680EF8">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4] Soliman Ar, Fathy A, Khashab S, et al. Sitagliptin might be a favorable antiobesity drug for new onset diabetes after a renal transplant[J].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"https://doi.org/10.6002/ect.2013.0018"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Exp Clin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"https://doi.org/10.6002/ect.2013.0018"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2013, 11(6): 494-498. </w:t>
      </w:r>
    </w:p>
    <w:p w14:paraId="0A88F553">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5] Guardado-Mendoza R, Cázares-Sánchez D, Evia-Viscarra M</w:t>
      </w:r>
      <w:r>
        <w:rPr>
          <w:rFonts w:hint="eastAsia" w:ascii="Times New Roman" w:hAnsi="Times New Roman" w:eastAsia="宋体" w:cs="Times New Roman"/>
          <w:szCs w:val="21"/>
          <w:lang w:val="en-US" w:eastAsia="zh-CN"/>
        </w:rPr>
        <w:t>L</w:t>
      </w:r>
      <w:r>
        <w:rPr>
          <w:rFonts w:hint="default" w:ascii="Times New Roman" w:hAnsi="Times New Roman" w:eastAsia="宋体" w:cs="Times New Roman"/>
          <w:szCs w:val="21"/>
        </w:rPr>
        <w:t xml:space="preserve">, et al. Linagliptin plus insulin   for hyperglycemia immediately after renal transplantation: a comparative study[J].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"https://doi.org/10.1016/j.diabres.2019.107864"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Diabetes Res</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"https://doi.org/10.1016/j.diabres.2019.107864"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Clin Pract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2019, 156: 107864. </w:t>
      </w:r>
    </w:p>
    <w:p w14:paraId="5A20E088">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6]</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Haidinger M, Antlanger M, Kopecky C, et al. Post-transplantation diabetes mellitus: evaluation of treatment strategies[J].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"https://doi.org/10.1111/ctr.12541"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Clin</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2015,</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29(5):</w:t>
      </w:r>
      <w:bookmarkStart w:id="11" w:name="bookmark82"/>
      <w:bookmarkEnd w:id="11"/>
      <w:r>
        <w:rPr>
          <w:rFonts w:hint="default" w:ascii="Times New Roman" w:hAnsi="Times New Roman" w:eastAsia="宋体" w:cs="Times New Roman"/>
          <w:szCs w:val="21"/>
        </w:rPr>
        <w:t xml:space="preserve">415-424. </w:t>
      </w:r>
    </w:p>
    <w:p w14:paraId="3763BCDE">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7] Türk T, Pietruck F, Dolff S, et al. Repaglinide in the management of new-onset diabetes mellitus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after renal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"https://doi.org/10.1111/j.1600-6143.2006.01250.x"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Am J Transplan</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t, 2006, 6(4): 842-846. </w:t>
      </w:r>
      <w:bookmarkStart w:id="12" w:name="bookmark83"/>
      <w:bookmarkEnd w:id="12"/>
    </w:p>
    <w:p w14:paraId="0019F0AA">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8] Kajosaari Li, Niemi M, Neuvonen M, et al. Cyclosporine markedly raises the plasma concentrations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of</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repaglinide[J].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"https://doi.org/10.1016/j.clpt.2005.07.005"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Clin</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Pharmacol The</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r, 2005, 78(4): </w:t>
      </w:r>
      <w:bookmarkStart w:id="13" w:name="bookmark84"/>
      <w:bookmarkEnd w:id="13"/>
      <w:r>
        <w:rPr>
          <w:rFonts w:hint="default" w:ascii="Times New Roman" w:hAnsi="Times New Roman" w:eastAsia="宋体" w:cs="Times New Roman"/>
          <w:szCs w:val="21"/>
        </w:rPr>
        <w:t xml:space="preserve">388-399. </w:t>
      </w:r>
    </w:p>
    <w:p w14:paraId="0B276DE6">
      <w:pPr>
        <w:pStyle w:val="17"/>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9] Luther P, Baldwin D Jr. Pioglitazone in the management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of diabetes mellitus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after transplantation[J]. </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"https://doi.org/10.1111/j.1600-6143.2004.00613.x"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szCs w:val="21"/>
        </w:rPr>
        <w:t>Am J Transplant</w:t>
      </w:r>
      <w:r>
        <w:rPr>
          <w:rFonts w:hint="default" w:ascii="Times New Roman" w:hAnsi="Times New Roman" w:eastAsia="宋体" w:cs="Times New Roman"/>
          <w:szCs w:val="21"/>
        </w:rPr>
        <w:fldChar w:fldCharType="end"/>
      </w:r>
      <w:r>
        <w:rPr>
          <w:rFonts w:hint="default" w:ascii="Times New Roman" w:hAnsi="Times New Roman" w:eastAsia="宋体" w:cs="Times New Roman"/>
          <w:szCs w:val="21"/>
        </w:rPr>
        <w:t xml:space="preserve">, 2004, 4(12): 2135- </w:t>
      </w:r>
      <w:bookmarkStart w:id="14" w:name="bookmark85"/>
      <w:bookmarkEnd w:id="14"/>
      <w:r>
        <w:rPr>
          <w:rFonts w:hint="default" w:ascii="Times New Roman" w:hAnsi="Times New Roman" w:eastAsia="宋体" w:cs="Times New Roman"/>
          <w:szCs w:val="21"/>
        </w:rPr>
        <w:t xml:space="preserve">2138. </w:t>
      </w:r>
    </w:p>
    <w:p w14:paraId="4E1F335E">
      <w:pPr>
        <w:pStyle w:val="17"/>
        <w:ind w:left="0" w:leftChars="0" w:firstLine="0" w:firstLineChars="0"/>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rPr>
        <w:t>0] Werzowa J, Hecking M, Haidinger M, et al. Vildagliptin and pioglitazone in patients with impaired</w:t>
      </w:r>
      <w:r>
        <w:rPr>
          <w:rFonts w:hint="eastAsia" w:ascii="Times New Roman" w:hAnsi="Times New Roman" w:eastAsia="宋体" w:cs="Times New Roman"/>
          <w:szCs w:val="21"/>
          <w:lang w:val="en-US" w:eastAsia="zh-CN"/>
        </w:rPr>
        <w:t xml:space="preserve"> glucose tolerance after kidney transplantation: a randomized, placebo-controlled     clinical trial[J].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"https://doi.org/10.1097/TP.0b013e318276a20e"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Transplantation</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2013, 95(3): 456-462. </w:t>
      </w:r>
    </w:p>
    <w:p w14:paraId="73FDCD31">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[31] Heerspink HJ, Perkins BA, Fitchett DH, et al. Sodium glucose cotransporter 2 inhibitors in   the treatment of diabetes mellitus: cardiovascular and kidney effects, potential mechanisms,   and clinical applications[J].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"https://doi.org/10.1161/CIRCULATIONAHA.116.021887"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Circulation</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2016, 134(10): 752-772. </w:t>
      </w:r>
    </w:p>
    <w:p w14:paraId="08B8EEEB">
      <w:pPr>
        <w:pStyle w:val="17"/>
        <w:ind w:left="0" w:leftChars="0" w:firstLine="0" w:firstLineChars="0"/>
        <w:rPr>
          <w:rFonts w:hint="eastAsia" w:ascii="Times New Roman" w:hAnsi="Times New Roman" w:eastAsia="宋体" w:cs="Times New Roman"/>
          <w:szCs w:val="21"/>
          <w:lang w:val="en-US" w:eastAsia="zh-CN"/>
        </w:rPr>
      </w:pPr>
      <w:bookmarkStart w:id="15" w:name="bookmark87"/>
      <w:bookmarkEnd w:id="15"/>
      <w:r>
        <w:rPr>
          <w:rFonts w:hint="eastAsia" w:ascii="Times New Roman" w:hAnsi="Times New Roman" w:eastAsia="宋体" w:cs="Times New Roman"/>
          <w:szCs w:val="21"/>
          <w:lang w:val="en-US" w:eastAsia="zh-CN"/>
        </w:rPr>
        <w:t xml:space="preserve">[32] Neal B, Perkovic V, Matthews Dr. Canagliflozin and cardiovascular and renal events in type 2 diabetes[J].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"https://doi.org/10.1056/NEJMc1712572"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N Engl J Med</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2017, 377(21): 2099. </w:t>
      </w:r>
    </w:p>
    <w:p w14:paraId="32663E76">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[33] Rajasekeran H, Kim SJ, Cardella CJ, et al. Use of canagliflozin in kidney transplant recipients for the treatment of type 2 diabetes: a case series[J].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"https://doi.org/10.2337/dc17-0237"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Car</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e, 2017, 40(7):  e75-e76.  </w:t>
      </w:r>
    </w:p>
    <w:p w14:paraId="1A4D9A38">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[34] Mahling M, Schork A, Nadalin S, et al. Sodium-glucose cotransporter 2 (SGLT2) inhibition in kidney transplant recipients with diabetes mellitus[J].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"https://doi.org/10.1159/000501854"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Kidney Blood Press Re</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s, 2019, 44(5): 984-992. </w:t>
      </w:r>
    </w:p>
    <w:p w14:paraId="5225CBB2">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[35] Song CC, Brown A, Winstead R, et al. Early initiation of sodium-glucose linked     transporter inhibitors (SGLT-2i) and associated metabolic and electrolyte outcomes in diabetic   kidney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"https://doi.org/10.1002/edm2.185"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Endocrinol Diabetes Meta</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b, 2020, 4(2): </w:t>
      </w:r>
      <w:bookmarkStart w:id="16" w:name="bookmark90"/>
      <w:bookmarkEnd w:id="16"/>
      <w:r>
        <w:rPr>
          <w:rFonts w:hint="eastAsia" w:ascii="Times New Roman" w:hAnsi="Times New Roman" w:eastAsia="宋体" w:cs="Times New Roman"/>
          <w:szCs w:val="21"/>
          <w:lang w:val="en-US" w:eastAsia="zh-CN"/>
        </w:rPr>
        <w:t xml:space="preserve">e00185. </w:t>
      </w:r>
    </w:p>
    <w:p w14:paraId="00B41F39">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[36] Muir CA, Greenfield JR, Macdonald Ps. Empagliflozin in the management of diabetes mellitus after cardiac transplantation[J].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"https://doi.org/10.1016/j.healun.2017.05.005"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J Heart 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ung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"https://doi.org/10.1016/j.healun.2017.05.005"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2017, 36(8): 914-916.   </w:t>
      </w:r>
    </w:p>
    <w:p w14:paraId="5B240D33">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[37] Cehic MG, Muir CA, Greenfield JR, et al. Efficacy and safety of empagliflozin in the management of diabetes mellitus in heart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"https://doi.org/10.1097/TXD.0000000000000885"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 Direc</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t, 2019, 5(5):  e450.  </w:t>
      </w:r>
    </w:p>
    <w:p w14:paraId="41A0F55C">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[38] Schwaiger E, Burghart L, Signorini L, et al. Empagliflozin in posttransplantation     diabetes mellitus: a prospective, interventional pilot study on glucose metabolism, fluid    volume, and patient safety[J].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"https://doi.org/10.1111/ajt.15223"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Am J Transplant</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2019, 19(3): 907-919. </w:t>
      </w:r>
    </w:p>
    <w:p w14:paraId="59213354">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[39] Halden TAS, Kvitne KE, Midtvedt K, et al. Efficacy and safety of empagliflozin in renal transplant recipients with posttransplant diabetes mellitus[J].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"https://doi.org/10.2337/dc19-0093"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Care</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2019, 42(6): 1067-1074. </w:t>
      </w:r>
    </w:p>
    <w:p w14:paraId="584CA872">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[40] Kristensen SL, Rørth R, Jhund PS, et al. Cardiovascular, mortality, and kidney outcomes  with GLP-1 receptor agonists in patients with type 2 diabetes: a systematic review and  meta-analysis of cardiovascular outcome trials[J].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"https://doi.org/10.1016/S2213-8587(19)30249-9"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Lancet Diabete</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s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"https://doi.org/10.1016/S2213-8587(19)30249-9"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Endocrinol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2019, 7(10):    776-785.   </w:t>
      </w:r>
    </w:p>
    <w:p w14:paraId="1770E2CD">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[41] Vanhove T, Remijsen Q, Kuypers D, et al. Drug-drug interactions between  immunosuppressants and antidiabetic drugs in the treatment of post-transplant diabetes    mellitus[J].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"https://doi.org/10.1016/j.trre.2016.09.001"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 R</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ev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"https://doi.org/10.1016/j.trre.2016.09.001"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(Orlando)</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2017, 31(2): 69-77.  </w:t>
      </w:r>
    </w:p>
    <w:p w14:paraId="5BC62174">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[42] Singh P, Taufeeq M, Pesavento TE, et al. Comparison of the glucagon-like-peptide-1  receptor agonists dulaglutide and liraglutide for the management of diabetes in solid organ  transplant: a retrospective study[J].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"https://doi.org/10.1111/dom.13964"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Obes Metab</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2020, 22(5): 879-884. </w:t>
      </w:r>
      <w:bookmarkStart w:id="17" w:name="bookmark95"/>
      <w:bookmarkEnd w:id="17"/>
    </w:p>
    <w:p w14:paraId="58804597">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[43] Halden Ta, Egeland Ej, Åsberg A, et al. GLP- 1 restores altered insulin and glucagon  secretion in posttransplantation diabetes[J].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"https://doi.org/10.2337/dc15-2383"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Car</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e, 2016,</w:t>
      </w:r>
      <w:bookmarkStart w:id="18" w:name="bookmark96"/>
      <w:bookmarkEnd w:id="18"/>
      <w:r>
        <w:rPr>
          <w:rFonts w:hint="eastAsia" w:ascii="Times New Roman" w:hAnsi="Times New Roman" w:eastAsia="宋体" w:cs="Times New Roman"/>
          <w:szCs w:val="21"/>
          <w:lang w:val="en-US" w:eastAsia="zh-CN"/>
        </w:rPr>
        <w:t xml:space="preserve"> 39(4): 617-624. </w:t>
      </w:r>
    </w:p>
    <w:p w14:paraId="078723D0">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[44] Liou JH, Liu YM, Chen CH. Management of diabetes mellitus with glucagonlike peptide-1  agonist liraglutide in renal transplant recipients: a retrospective study[J].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"https://doi.org/10.1016/j.transproceed.2018.03.087"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 Pro</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c, 2018,  50(8): 2502-2505. </w:t>
      </w:r>
      <w:bookmarkStart w:id="19" w:name="bookmark97"/>
      <w:bookmarkEnd w:id="19"/>
    </w:p>
    <w:p w14:paraId="61C7E303">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[45] Singh P, Pesavento TE, Washburn K, et al. Largest single-centre experience of dulaglutide   for management of diabetes mellitus in solid organ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"https://doi.org/10.1111/dom.13619"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Obes  Meta</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b, 2019, </w:t>
      </w:r>
      <w:bookmarkStart w:id="20" w:name="bookmark98"/>
      <w:bookmarkEnd w:id="20"/>
      <w:r>
        <w:rPr>
          <w:rFonts w:hint="eastAsia" w:ascii="Times New Roman" w:hAnsi="Times New Roman" w:eastAsia="宋体" w:cs="Times New Roman"/>
          <w:szCs w:val="21"/>
          <w:lang w:val="en-US" w:eastAsia="zh-CN"/>
        </w:rPr>
        <w:t xml:space="preserve">21(4): 1061-1065. </w:t>
      </w:r>
    </w:p>
    <w:p w14:paraId="58936A5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[46] Stephen J, Anderson-Haag TL, Gustafson S, et al. Metformin use in kidney transplant recipients in the United States: an observational study[J].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"https://doi.org/10.1159/000370034"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Am</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"https://doi.org/10.1159/000370034"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Nephrol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2014, 40(6): 546-553.    </w:t>
      </w:r>
    </w:p>
    <w:p w14:paraId="6669772E">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[47] Aleksic S, Eisenberg R, Tsomos E, et al. Glycemic management and clinical outcomes in underserved minority kidney transplant recipients with type 2 and posttransplantation diabetes: a single-center retrospective study[J].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"https://doi.org/10.1016/j.diabres.2020.108221"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Res Clin Prac</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t, 2020, 165: 108221. </w:t>
      </w:r>
      <w:bookmarkStart w:id="21" w:name="bookmark100"/>
      <w:bookmarkEnd w:id="21"/>
    </w:p>
    <w:p w14:paraId="5644BF6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[48] </w:t>
      </w:r>
      <w:r>
        <w:rPr>
          <w:rFonts w:hint="eastAsia" w:ascii="Times New Roman" w:hAnsi="Times New Roman" w:eastAsia="宋体" w:cs="Times New Roman"/>
          <w:b w:val="0"/>
          <w:bCs w:val="0"/>
          <w:szCs w:val="21"/>
          <w:lang w:val="en-US" w:eastAsia="zh-CN"/>
        </w:rPr>
        <w:t>Sanyal D, Biswas M, Chaudhari N</w:t>
      </w:r>
      <w:r>
        <w:rPr>
          <w:rFonts w:hint="eastAsia" w:ascii="Times New Roman" w:hAnsi="Times New Roman" w:eastAsia="宋体" w:cs="Times New Roman"/>
          <w:szCs w:val="21"/>
          <w:lang w:val="en-US" w:eastAsia="zh-CN"/>
        </w:rPr>
        <w:t xml:space="preserve">. Long- term efficacy and safety of anti-hyperglycaemic agents in new-onset diabetes after transplant: results from outpatient-based 1-year follow-up and a brief review of treatment options[J].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"https://doi.org/10.1016/j.dsx.2020.11.019"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Metab Syn</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dr, 2021,15(1):13-19. </w:t>
      </w:r>
    </w:p>
    <w:p w14:paraId="536806FC">
      <w:pPr>
        <w:pStyle w:val="17"/>
        <w:ind w:left="0" w:leftChars="0" w:firstLine="0" w:firstLineChars="0"/>
        <w:rPr>
          <w:rFonts w:hint="eastAsia" w:ascii="Times New Roman" w:hAnsi="Times New Roman" w:eastAsia="宋体" w:cs="Times New Roman"/>
          <w:szCs w:val="21"/>
          <w:lang w:val="en-US" w:eastAsia="zh-CN"/>
        </w:rPr>
      </w:pPr>
      <w:bookmarkStart w:id="22" w:name="bookmark101"/>
      <w:bookmarkEnd w:id="22"/>
      <w:r>
        <w:rPr>
          <w:rFonts w:hint="eastAsia" w:ascii="Times New Roman" w:hAnsi="Times New Roman" w:eastAsia="宋体" w:cs="Times New Roman"/>
          <w:szCs w:val="21"/>
          <w:lang w:val="en-US" w:eastAsia="zh-CN"/>
        </w:rPr>
        <w:t xml:space="preserve">[49] </w:t>
      </w:r>
      <w:r>
        <w:rPr>
          <w:rFonts w:hint="eastAsia" w:ascii="Times New Roman" w:hAnsi="Times New Roman" w:eastAsia="宋体" w:cs="Times New Roman"/>
          <w:b w:val="0"/>
          <w:bCs w:val="0"/>
          <w:szCs w:val="21"/>
          <w:lang w:val="en-US" w:eastAsia="zh-CN"/>
        </w:rPr>
        <w:t>Voytovich MH, Haukereid C, Hjelmesaeth J,</w:t>
      </w:r>
      <w:r>
        <w:rPr>
          <w:rFonts w:hint="eastAsia" w:ascii="Times New Roman" w:hAnsi="Times New Roman" w:eastAsia="宋体" w:cs="Times New Roman"/>
          <w:szCs w:val="21"/>
          <w:lang w:val="en-US" w:eastAsia="zh-CN"/>
        </w:rPr>
        <w:t xml:space="preserve"> et al. Nateglinide improves postprandial  hyperglycemia and insulin secretion in renal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"https://doi.org/10.1111/j.1399-0012.2006.00634.x"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Clin Transplant</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2007, 21(2):246-251.</w:t>
      </w:r>
    </w:p>
    <w:p w14:paraId="0CCEB1A1">
      <w:pPr>
        <w:pStyle w:val="17"/>
        <w:ind w:left="0" w:leftChars="0" w:firstLine="0" w:firstLineChars="0"/>
        <w:rPr>
          <w:rFonts w:hint="eastAsia" w:ascii="Times New Roman" w:hAnsi="Times New Roman" w:eastAsia="宋体" w:cs="Times New Roman"/>
          <w:szCs w:val="21"/>
          <w:lang w:val="en-US" w:eastAsia="zh-CN"/>
        </w:rPr>
      </w:pPr>
      <w:bookmarkStart w:id="23" w:name="bookmark102"/>
      <w:bookmarkEnd w:id="23"/>
      <w:r>
        <w:rPr>
          <w:rFonts w:hint="eastAsia" w:ascii="Times New Roman" w:hAnsi="Times New Roman" w:eastAsia="宋体" w:cs="Times New Roman"/>
          <w:szCs w:val="21"/>
          <w:lang w:val="en-US" w:eastAsia="zh-CN"/>
        </w:rPr>
        <w:t xml:space="preserve">[50] </w:t>
      </w:r>
      <w:r>
        <w:rPr>
          <w:rFonts w:hint="eastAsia" w:ascii="Times New Roman" w:hAnsi="Times New Roman" w:eastAsia="宋体" w:cs="Times New Roman"/>
          <w:b w:val="0"/>
          <w:bCs w:val="0"/>
          <w:szCs w:val="21"/>
          <w:lang w:val="en-US" w:eastAsia="zh-CN"/>
        </w:rPr>
        <w:t>Raven LM, Muir CA, Kessler Iglesias C</w:t>
      </w:r>
      <w:r>
        <w:rPr>
          <w:rFonts w:hint="eastAsia" w:ascii="Times New Roman" w:hAnsi="Times New Roman" w:eastAsia="宋体" w:cs="Times New Roman"/>
          <w:szCs w:val="21"/>
          <w:lang w:val="en-US" w:eastAsia="zh-CN"/>
        </w:rPr>
        <w:t xml:space="preserve">, et al. Sodium glucose co-transporter 2 inhibition  with empagliflozin on metabolic, cardiac and renal outcomes in recent cardiac transplant  recipients (EMPA-HTx): protocol for a randomised controlled trial[J].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"https://doi.org/10.1136/bmjopen-2022-069641"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BMJ</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"https://doi.org/10.1136/bmjopen-2022-069641"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Open,</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2023, 13(3):  e069641.  </w:t>
      </w:r>
    </w:p>
    <w:p w14:paraId="5713D1F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[51] </w:t>
      </w:r>
      <w:r>
        <w:rPr>
          <w:rFonts w:hint="eastAsia" w:ascii="Times New Roman" w:hAnsi="Times New Roman" w:eastAsia="宋体" w:cs="Times New Roman"/>
          <w:b w:val="0"/>
          <w:bCs w:val="0"/>
          <w:szCs w:val="21"/>
          <w:lang w:val="en-US" w:eastAsia="zh-CN"/>
        </w:rPr>
        <w:t>Dziodzio T, Biebl M, Öllinger R</w:t>
      </w:r>
      <w:r>
        <w:rPr>
          <w:rFonts w:hint="eastAsia" w:ascii="Times New Roman" w:hAnsi="Times New Roman" w:eastAsia="宋体" w:cs="Times New Roman"/>
          <w:szCs w:val="21"/>
          <w:lang w:val="en-US" w:eastAsia="zh-CN"/>
        </w:rPr>
        <w:t xml:space="preserve">, et al. The role of bariatric surgery in abdominal organ transplantation-the next big challenge? [J].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"https://doi.org/10.1007/s11695-017-2854-8"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Obes Surg</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2017, 27(10): 2696-2706.</w:t>
      </w:r>
    </w:p>
    <w:p w14:paraId="5CBB18A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[52] </w:t>
      </w:r>
      <w:r>
        <w:rPr>
          <w:rFonts w:hint="eastAsia" w:ascii="Times New Roman" w:hAnsi="Times New Roman" w:eastAsia="宋体" w:cs="Times New Roman"/>
          <w:b w:val="0"/>
          <w:bCs w:val="0"/>
          <w:szCs w:val="21"/>
          <w:lang w:val="en-US" w:eastAsia="zh-CN"/>
        </w:rPr>
        <w:t>Hadjievangelou N, Kulendran M, Mcglone Er</w:t>
      </w:r>
      <w:r>
        <w:rPr>
          <w:rFonts w:hint="eastAsia" w:ascii="Times New Roman" w:hAnsi="Times New Roman" w:eastAsia="宋体" w:cs="Times New Roman"/>
          <w:szCs w:val="21"/>
          <w:lang w:val="en-US" w:eastAsia="zh-CN"/>
        </w:rPr>
        <w:t xml:space="preserve">, et al. Is bariatric surgery in patients following  renal transplantation safe and effective? a best evidence topic[J].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"https://doi.org/10.1016/j.ijsu.2016.02.095"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Int J Surg</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2016, 28: 191-195. </w:t>
      </w:r>
      <w:bookmarkStart w:id="24" w:name="bookmark105"/>
      <w:bookmarkEnd w:id="24"/>
    </w:p>
    <w:p w14:paraId="41B86094">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[53] </w:t>
      </w:r>
      <w:r>
        <w:rPr>
          <w:rFonts w:hint="eastAsia" w:ascii="Times New Roman" w:hAnsi="Times New Roman" w:eastAsia="宋体" w:cs="Times New Roman"/>
          <w:b w:val="0"/>
          <w:bCs w:val="0"/>
          <w:szCs w:val="21"/>
          <w:lang w:val="en-US" w:eastAsia="zh-CN"/>
        </w:rPr>
        <w:t>Schindel H, Winkler J, Yemini R</w:t>
      </w:r>
      <w:r>
        <w:rPr>
          <w:rFonts w:hint="eastAsia" w:ascii="Times New Roman" w:hAnsi="Times New Roman" w:eastAsia="宋体" w:cs="Times New Roman"/>
          <w:szCs w:val="21"/>
          <w:lang w:val="en-US" w:eastAsia="zh-CN"/>
        </w:rPr>
        <w:t xml:space="preserve">, et al. Survival benefit in bariatric surgery kidney recipients may be mediated through effects on kidney graft function and improvement of co-morbidities: a  case-control study[J].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"https://doi.org/10.1016/j.soard.2019.01.034"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Surg Obes Relat D</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is, 2019, 15(4): </w:t>
      </w:r>
      <w:bookmarkStart w:id="25" w:name="bookmark106"/>
      <w:bookmarkEnd w:id="25"/>
      <w:r>
        <w:rPr>
          <w:rFonts w:hint="eastAsia" w:ascii="Times New Roman" w:hAnsi="Times New Roman" w:eastAsia="宋体" w:cs="Times New Roman"/>
          <w:szCs w:val="21"/>
          <w:lang w:val="en-US" w:eastAsia="zh-CN"/>
        </w:rPr>
        <w:t xml:space="preserve">621-627. </w:t>
      </w:r>
    </w:p>
    <w:p w14:paraId="7E308F58">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[54] </w:t>
      </w:r>
      <w:r>
        <w:rPr>
          <w:rFonts w:hint="eastAsia" w:ascii="Times New Roman" w:hAnsi="Times New Roman" w:eastAsia="宋体" w:cs="Times New Roman"/>
          <w:b w:val="0"/>
          <w:bCs w:val="0"/>
          <w:szCs w:val="21"/>
          <w:lang w:val="en-US" w:eastAsia="zh-CN"/>
        </w:rPr>
        <w:t>Hecking M, Haidinger M, Döller D</w:t>
      </w:r>
      <w:r>
        <w:rPr>
          <w:rFonts w:hint="eastAsia" w:ascii="Times New Roman" w:hAnsi="Times New Roman" w:eastAsia="宋体" w:cs="Times New Roman"/>
          <w:szCs w:val="21"/>
          <w:lang w:val="en-US" w:eastAsia="zh-CN"/>
        </w:rPr>
        <w:t xml:space="preserve">, et al. Early basal insulin therapy decreases new-onset diabetes after renal transplantation[J].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"https://doi.org/10.1681/ASN.2011080835"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J Am S</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oc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"https://doi.org/10.1681/ASN.2011080835"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Nephrol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2012, 23(4):739-749. </w:t>
      </w:r>
    </w:p>
    <w:p w14:paraId="2CEAE971">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[55] American Diabetes Association Professional Practice Committee. 16. Diabetes care in the hospital: standards of medical care in diabetes-2022[J].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"https://doi.org/10.2337/dc22-S016"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Diabetes Car</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e, 2022, 45(Suppl 1):  S244-S253.  </w:t>
      </w:r>
    </w:p>
    <w:p w14:paraId="1CF8554C">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[56] </w:t>
      </w:r>
      <w:r>
        <w:rPr>
          <w:rFonts w:hint="eastAsia" w:ascii="Times New Roman" w:hAnsi="Times New Roman" w:eastAsia="宋体" w:cs="Times New Roman"/>
          <w:b w:val="0"/>
          <w:bCs w:val="0"/>
          <w:szCs w:val="21"/>
          <w:lang w:val="en-US" w:eastAsia="zh-CN"/>
        </w:rPr>
        <w:t>Lo C, Toyama T, Oshima M</w:t>
      </w:r>
      <w:r>
        <w:rPr>
          <w:rFonts w:hint="eastAsia" w:ascii="Times New Roman" w:hAnsi="Times New Roman" w:eastAsia="宋体" w:cs="Times New Roman"/>
          <w:szCs w:val="21"/>
          <w:lang w:val="en-US" w:eastAsia="zh-CN"/>
        </w:rPr>
        <w:t xml:space="preserve">, et al. Glucose-lowering agents for treating pre-existing and new-onset diabetes in kidney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"https://doi.org/10.1002/14651858.CD009966.pub3"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Cochrane</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"https://doi.org/10.1002/14651858.CD009966.pub3"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Database Syst Re</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v, 2020, 8(8):  CD009966.</w:t>
      </w:r>
    </w:p>
    <w:p w14:paraId="1260AAB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[57] </w:t>
      </w:r>
      <w:r>
        <w:rPr>
          <w:rFonts w:hint="eastAsia" w:ascii="Times New Roman" w:hAnsi="Times New Roman" w:eastAsia="宋体" w:cs="Times New Roman"/>
          <w:b w:val="0"/>
          <w:bCs w:val="0"/>
          <w:szCs w:val="21"/>
          <w:lang w:val="en-US" w:eastAsia="zh-CN"/>
        </w:rPr>
        <w:t>Xia M, Yang H, Tong X</w:t>
      </w:r>
      <w:r>
        <w:rPr>
          <w:rFonts w:hint="eastAsia" w:ascii="Times New Roman" w:hAnsi="Times New Roman" w:eastAsia="宋体" w:cs="Times New Roman"/>
          <w:szCs w:val="21"/>
          <w:lang w:val="en-US" w:eastAsia="zh-CN"/>
        </w:rPr>
        <w:t xml:space="preserve">, et al. Risk factors for new-onset diabetes mellitus after        kidney transplantation: a systematic review and meta-analysis[J].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"https://doi.org/10.1111/jdi.13317"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J Diabetes Investig</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2021, 12(1): 109-122. </w:t>
      </w:r>
      <w:bookmarkStart w:id="26" w:name="bookmark110"/>
      <w:bookmarkEnd w:id="26"/>
    </w:p>
    <w:p w14:paraId="5F5177F8">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[58]</w:t>
      </w:r>
      <w:r>
        <w:rPr>
          <w:rFonts w:hint="eastAsia" w:ascii="Times New Roman" w:hAnsi="Times New Roman" w:eastAsia="宋体" w:cs="Times New Roman"/>
          <w:b w:val="0"/>
          <w:bCs w:val="0"/>
          <w:szCs w:val="21"/>
          <w:lang w:val="en-US" w:eastAsia="zh-CN"/>
        </w:rPr>
        <w:t xml:space="preserve"> Cai R, Wu M, Xing Y.</w:t>
      </w:r>
      <w:r>
        <w:rPr>
          <w:rFonts w:hint="eastAsia" w:ascii="Times New Roman" w:hAnsi="Times New Roman" w:eastAsia="宋体" w:cs="Times New Roman"/>
          <w:szCs w:val="21"/>
          <w:lang w:val="en-US" w:eastAsia="zh-CN"/>
        </w:rPr>
        <w:t xml:space="preserve"> Pretransplant metabolic syndrome and its components predict     post-transplantation diabetes mellitus in Chinese patients receiving a  first renal transplant[J].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"https://doi.org/10.2147/TCRM.S190185"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Ther Clin Ris</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k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"https://doi.org/10.2147/TCRM.S190185"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Manag</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2019, 15: 497-503.   </w:t>
      </w:r>
    </w:p>
    <w:p w14:paraId="670672B6">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[59] Adams La, Arauz O, Angus Pw, et al. Additive impact of pre-liver transplant metabolic   factors on survival post-liver transplant[J].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"https://doi.org/10.1111/jgh.13240"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J Gastroenter</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ol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"https://doi.org/10.1111/jgh.13240"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Hepatol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2016, 31(5): 1016-1024.  </w:t>
      </w:r>
    </w:p>
    <w:p w14:paraId="41F639B7">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[60] Bergrem HA, Valderhaug TG, Hartmann A, et al. Undiagnosed diabetes in kidney transplant candidates: a case-finding strategy[J].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"https://doi.org/10.2215/CJN.07501009"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Clin J Am So</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c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"https://doi.org/10.2215/CJN.07501009"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Nephrol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2010, 5(4): 616-622.   </w:t>
      </w:r>
    </w:p>
    <w:p w14:paraId="3E1FDB32">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[61] Ishikawa S, Tasaki M, Ikeda M, et al. Pretransplant BMI should be &lt;25 in Japanese kidney transplant recipients: a single-center experience[J].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"https://doi.org/10.1016/j.transproceed.2022.10.058"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Proc, 2023, 55(1): 72-79. </w:t>
      </w:r>
    </w:p>
    <w:p w14:paraId="6E320486">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[62] Bambha KM, Dodge JL, Gralla J, et al. Low, rather than high, body mass index confers increased risk for post-liver transplant death and graft loss: risk modulated by model for  end-stage liver disease[J].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"https://doi.org/10.1002/lt.24188"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Liver Transpl</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2015, 21(10): 1286-1294. </w:t>
      </w:r>
    </w:p>
    <w:p w14:paraId="23951B58">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[63] Kim DG, Kim BS, Choi HY, et al. Association between post-transplant uric acid level and   renal allograft fibrosis: analysis using Banff pathologic scores from renal biopsies[J].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"https://doi.org/10.1038/s41598-018-29948-9"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Sci Rep</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2018, 8(1): 11601. </w:t>
      </w:r>
      <w:bookmarkStart w:id="27" w:name="bookmark116"/>
      <w:bookmarkEnd w:id="27"/>
    </w:p>
    <w:p w14:paraId="40CE8F1C">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[64] Kittleson MM, Bead V, Fradley M, et al. Elevated uric acid levels predict allograft vasculopathy in cardiac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"https://doi.org/10.1016/j.healun.2007.01.039"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J Heart Lu</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ng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"https://doi.org/10.1016/j.healun.2007.01.039"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2007, 26(5): 498-503.  </w:t>
      </w:r>
    </w:p>
    <w:p w14:paraId="6F250879">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[65] Burroughs TE, Swindle J, Takemoto S, et al. Diabetic complications associated with  new-onset diabetes mellitus in renal transplant recipients[J]. </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HYPERLINK "https://doi.org/10.1097/01.tp.0000259617.21741.95"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Transplantation</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 xml:space="preserve">, 2007, 83(8):   1027-1034.  </w:t>
      </w:r>
    </w:p>
    <w:p w14:paraId="04F4B9B1">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[66] 中华医学会糖尿病学分会 . 中国糖尿病防治指南（2024 版）[J]. 中华糖尿病杂志, 2025, 17(1): 16-139.  </w:t>
      </w:r>
    </w:p>
    <w:p w14:paraId="46C21BE2">
      <w:pPr>
        <w:pStyle w:val="17"/>
        <w:ind w:left="0" w:leftChars="0" w:firstLine="0" w:firstLineChars="0"/>
        <w:rPr>
          <w:rFonts w:hint="default" w:ascii="Times New Roman" w:hAnsi="Times New Roman" w:eastAsia="宋体" w:cs="Times New Roman"/>
          <w:szCs w:val="21"/>
          <w:lang w:val="en-US" w:eastAsia="zh-CN"/>
        </w:rPr>
      </w:pPr>
    </w:p>
    <w:p w14:paraId="17F3C0D0">
      <w:pPr>
        <w:pStyle w:val="17"/>
        <w:ind w:left="0" w:leftChars="0" w:firstLine="0" w:firstLineChars="0"/>
        <w:rPr>
          <w:rFonts w:hint="default" w:ascii="Times New Roman" w:hAnsi="Times New Roman" w:eastAsia="宋体" w:cs="Times New Roman"/>
          <w:szCs w:val="21"/>
          <w:lang w:val="en-US" w:eastAsia="zh-CN"/>
        </w:rPr>
      </w:pPr>
    </w:p>
    <w:p w14:paraId="670CDB75">
      <w:pPr>
        <w:pStyle w:val="17"/>
        <w:ind w:left="0" w:leftChars="0" w:firstLine="0" w:firstLine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t>
      </w:r>
    </w:p>
    <w:p w14:paraId="37C3B03C">
      <w:pPr>
        <w:pStyle w:val="17"/>
        <w:ind w:left="0" w:leftChars="0" w:firstLine="0" w:firstLineChars="0"/>
        <w:rPr>
          <w:rFonts w:hint="eastAsia" w:ascii="Times New Roman" w:hAnsi="Times New Roman" w:eastAsia="宋体" w:cs="Times New Roman"/>
          <w:szCs w:val="21"/>
          <w:lang w:val="en-US" w:eastAsia="zh-CN"/>
        </w:rPr>
      </w:pPr>
    </w:p>
    <w:p w14:paraId="5A8E86CD">
      <w:pPr>
        <w:pStyle w:val="17"/>
        <w:ind w:left="0" w:leftChars="0" w:firstLine="0" w:firstLineChars="0"/>
        <w:rPr>
          <w:rFonts w:hint="eastAsia" w:ascii="Times New Roman" w:hAnsi="Times New Roman" w:eastAsia="宋体" w:cs="Times New Roman"/>
          <w:szCs w:val="21"/>
          <w:lang w:val="en-US" w:eastAsia="zh-CN"/>
        </w:rPr>
      </w:pPr>
    </w:p>
    <w:p w14:paraId="6289FBCB">
      <w:pPr>
        <w:pStyle w:val="17"/>
        <w:ind w:left="0" w:leftChars="0" w:firstLine="0" w:firstLineChars="0"/>
        <w:rPr>
          <w:rFonts w:hint="default" w:ascii="Times New Roman" w:hAnsi="Times New Roman" w:eastAsia="宋体" w:cs="Times New Roman"/>
          <w:szCs w:val="21"/>
        </w:rPr>
      </w:pPr>
    </w:p>
    <w:p w14:paraId="56D8581A">
      <w:pPr>
        <w:pStyle w:val="17"/>
        <w:ind w:left="0" w:leftChars="0" w:firstLine="0" w:firstLineChars="0"/>
        <w:rPr>
          <w:rFonts w:hint="default" w:ascii="Times New Roman" w:hAnsi="Times New Roman" w:eastAsia="宋体" w:cs="Times New Roman"/>
          <w:szCs w:val="21"/>
        </w:rPr>
      </w:pPr>
    </w:p>
    <w:p w14:paraId="1E6EC156">
      <w:pPr>
        <w:widowControl/>
        <w:jc w:val="both"/>
        <w:rPr>
          <w:rFonts w:ascii="宋体" w:hAnsi="宋体" w:eastAsia="宋体" w:cs="Times New Roman"/>
          <w:bCs/>
          <w:szCs w:val="21"/>
        </w:rPr>
      </w:pPr>
    </w:p>
    <w:sectPr>
      <w:footerReference r:id="rId10" w:type="default"/>
      <w:headerReference r:id="rId9" w:type="even"/>
      <w:footerReference r:id="rId11"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Heiti SC Medium">
    <w:altName w:val="宋体"/>
    <w:panose1 w:val="00000000000000000000"/>
    <w:charset w:val="86"/>
    <w:family w:val="auto"/>
    <w:pitch w:val="default"/>
    <w:sig w:usb0="00000000" w:usb1="00000000" w:usb2="00000000" w:usb3="00000000" w:csb0="203E0000" w:csb1="00000000"/>
  </w:font>
  <w:font w:name="Segoe UI">
    <w:panose1 w:val="020B0502040204020203"/>
    <w:charset w:val="00"/>
    <w:family w:val="auto"/>
    <w:pitch w:val="default"/>
    <w:sig w:usb0="E4002EFF" w:usb1="C000E47F" w:usb2="00000009" w:usb3="00000000" w:csb0="200001F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EU-BZ-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7655">
    <w:pPr>
      <w:pStyle w:val="5"/>
      <w:jc w:val="right"/>
    </w:pPr>
  </w:p>
  <w:p w14:paraId="2DA18D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A702">
    <w:pPr>
      <w:pStyle w:val="5"/>
      <w:jc w:val="center"/>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990033">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r9/SAQAAn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e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3f6v39IBAACfAwAADgAAAAAAAAABACAAAAAfAQAA&#10;ZHJzL2Uyb0RvYy54bWxQSwUGAAAAAAYABgBZAQAAYwUAAAAA&#10;">
              <v:fill on="f" focussize="0,0"/>
              <v:stroke on="f"/>
              <v:imagedata o:title=""/>
              <o:lock v:ext="edit" aspectratio="f"/>
              <v:textbox inset="0mm,0mm,0mm,0mm" style="mso-fit-shape-to-text:t;">
                <w:txbxContent>
                  <w:p w14:paraId="02990033">
                    <w:pPr>
                      <w:pStyle w:val="5"/>
                    </w:pPr>
                    <w:r>
                      <w:fldChar w:fldCharType="begin"/>
                    </w:r>
                    <w:r>
                      <w:instrText xml:space="preserve"> PAGE  \* MERGEFORMAT </w:instrText>
                    </w:r>
                    <w:r>
                      <w:fldChar w:fldCharType="separate"/>
                    </w:r>
                    <w:r>
                      <w:t>1</w:t>
                    </w:r>
                    <w:r>
                      <w:fldChar w:fldCharType="end"/>
                    </w:r>
                  </w:p>
                </w:txbxContent>
              </v:textbox>
            </v:rect>
          </w:pict>
        </mc:Fallback>
      </mc:AlternateContent>
    </w:r>
  </w:p>
  <w:p w14:paraId="4194EEA5">
    <w:pPr>
      <w:pStyle w:val="5"/>
      <w:tabs>
        <w:tab w:val="clear" w:pos="4153"/>
      </w:tabs>
      <w:rPr>
        <w:rFonts w:hint="eastAsia" w:eastAsia="等线"/>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4BAC">
    <w:pPr>
      <w:pStyle w:val="5"/>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639C5C">
                          <w:pPr>
                            <w:pStyle w:val="5"/>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zCjFnUAQAAnw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vmbZFEXcEUnb8MNjBlSmPT2Ddj0JSWsz7aeLraqPjJJm/PlYrksyXFJtSkhnOL+egCMH5W3&#10;LAUVB3q3bKc4fsY4HJ2OpG7GpdX5a23MUE07RaI5EEtR7Hf9yHbn6xPJpKkn8NbDD846evOKOxpx&#10;zswnR5am8ZgCmILdFAgn6WLFI2eHAHrf5lFKNDB8OESiknmmxkO3kQ+9W1Y6zlgajP/zfOr+v9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8woxZ1AEAAJ8DAAAOAAAAAAAAAAEAIAAAAB8B&#10;AABkcnMvZTJvRG9jLnhtbFBLBQYAAAAABgAGAFkBAABlBQAAAAA=&#10;">
              <v:fill on="f" focussize="0,0"/>
              <v:stroke on="f"/>
              <v:imagedata o:title=""/>
              <o:lock v:ext="edit" aspectratio="f"/>
              <v:textbox inset="0mm,0mm,0mm,0mm" style="mso-fit-shape-to-text:t;">
                <w:txbxContent>
                  <w:p w14:paraId="16639C5C">
                    <w:pPr>
                      <w:pStyle w:val="5"/>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762E">
    <w:pPr>
      <w:pStyle w:val="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9493">
    <w:pPr>
      <w:pStyle w:val="5"/>
      <w:jc w:val="cente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B81A9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ty2y0QEAAJ8DAAAOAAAAAAAAAAEAIAAAAB8BAABk&#10;cnMvZTJvRG9jLnhtbFBLBQYAAAAABgAGAFkBAABiBQAAAAA=&#10;">
              <v:fill on="f" focussize="0,0"/>
              <v:stroke on="f"/>
              <v:imagedata o:title=""/>
              <o:lock v:ext="edit" aspectratio="f"/>
              <v:textbox inset="0mm,0mm,0mm,0mm" style="mso-fit-shape-to-text:t;">
                <w:txbxContent>
                  <w:p w14:paraId="2AB81A96">
                    <w:pPr>
                      <w:pStyle w:val="5"/>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1"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B40845"/>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S3OZr8kBAACTAwAADgAAAAAAAAABACAAAAAfAQAAZHJzL2Uyb0Rv&#10;Yy54bWxQSwUGAAAAAAYABgBZAQAAWgUAAAAA&#10;">
              <v:fill on="f" focussize="0,0"/>
              <v:stroke on="f"/>
              <v:imagedata o:title=""/>
              <o:lock v:ext="edit" aspectratio="f"/>
              <v:textbox inset="0mm,0mm,0mm,0mm" style="mso-fit-shape-to-text:t;">
                <w:txbxContent>
                  <w:p w14:paraId="58B40845"/>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79EB">
    <w:pPr>
      <w:pStyle w:val="5"/>
      <w:tabs>
        <w:tab w:val="clear" w:pos="4153"/>
      </w:tabs>
      <w:rPr>
        <w:rFonts w:hint="eastAsia" w:eastAsia="等线"/>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508C30">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EXkVLUAQAAnw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5dceaEpTc//fxx+vXn&#10;9Ps7m79P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BF5FS1AEAAJ8DAAAOAAAAAAAAAAEAIAAAAB8B&#10;AABkcnMvZTJvRG9jLnhtbFBLBQYAAAAABgAGAFkBAABlBQAAAAA=&#10;">
              <v:fill on="f" focussize="0,0"/>
              <v:stroke on="f"/>
              <v:imagedata o:title=""/>
              <o:lock v:ext="edit" aspectratio="f"/>
              <v:textbox inset="0mm,0mm,0mm,0mm" style="mso-fit-shape-to-text:t;">
                <w:txbxContent>
                  <w:p w14:paraId="71508C30">
                    <w:pPr>
                      <w:pStyle w:val="5"/>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2F8D">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1BBF4">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7456">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157B118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0000001"/>
    <w:multiLevelType w:val="singleLevel"/>
    <w:tmpl w:val="00000001"/>
    <w:lvl w:ilvl="0" w:tentative="0">
      <w:start w:val="1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355F"/>
    <w:rsid w:val="0ACE4A7B"/>
    <w:rsid w:val="0D9D54EA"/>
    <w:rsid w:val="1090499F"/>
    <w:rsid w:val="14951B83"/>
    <w:rsid w:val="1F971597"/>
    <w:rsid w:val="283161FA"/>
    <w:rsid w:val="329348F9"/>
    <w:rsid w:val="35E6387F"/>
    <w:rsid w:val="48E24C72"/>
    <w:rsid w:val="48E34F9B"/>
    <w:rsid w:val="4A457A90"/>
    <w:rsid w:val="4C8C1137"/>
    <w:rsid w:val="4ED10F45"/>
    <w:rsid w:val="53AA1B47"/>
    <w:rsid w:val="55EC35D4"/>
    <w:rsid w:val="567C66AE"/>
    <w:rsid w:val="68D72CD0"/>
    <w:rsid w:val="6B244B56"/>
    <w:rsid w:val="77723671"/>
    <w:rsid w:val="779C055E"/>
    <w:rsid w:val="79087720"/>
    <w:rsid w:val="7D8F7911"/>
    <w:rsid w:val="7DD00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annotation text"/>
    <w:basedOn w:val="1"/>
    <w:link w:val="26"/>
    <w:qFormat/>
    <w:uiPriority w:val="99"/>
    <w:pPr>
      <w:jc w:val="left"/>
    </w:pPr>
  </w:style>
  <w:style w:type="paragraph" w:styleId="3">
    <w:name w:val="Body Text"/>
    <w:basedOn w:val="1"/>
    <w:qFormat/>
    <w:uiPriority w:val="0"/>
    <w:rPr>
      <w:rFonts w:ascii="Times New Roman" w:hAnsi="Times New Roman" w:eastAsia="Times New Roman" w:cs="Times New Roman"/>
      <w:sz w:val="18"/>
      <w:szCs w:val="18"/>
      <w:lang w:val="en-US" w:eastAsia="en-US" w:bidi="ar-SA"/>
    </w:rPr>
  </w:style>
  <w:style w:type="paragraph" w:styleId="4">
    <w:name w:val="Balloon Text"/>
    <w:basedOn w:val="1"/>
    <w:link w:val="28"/>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HTML Preformatted"/>
    <w:basedOn w:val="1"/>
    <w:link w:val="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iCs/>
    </w:rPr>
  </w:style>
  <w:style w:type="character" w:styleId="15">
    <w:name w:val="Hyperlink"/>
    <w:basedOn w:val="13"/>
    <w:qFormat/>
    <w:uiPriority w:val="99"/>
    <w:rPr>
      <w:color w:val="0563C1"/>
      <w:u w:val="single"/>
    </w:rPr>
  </w:style>
  <w:style w:type="character" w:styleId="16">
    <w:name w:val="annotation reference"/>
    <w:basedOn w:val="13"/>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Char"/>
    <w:basedOn w:val="13"/>
    <w:link w:val="6"/>
    <w:qFormat/>
    <w:uiPriority w:val="99"/>
    <w:rPr>
      <w:sz w:val="18"/>
      <w:szCs w:val="18"/>
    </w:rPr>
  </w:style>
  <w:style w:type="character" w:customStyle="1" w:styleId="19">
    <w:name w:val="页脚 Char"/>
    <w:basedOn w:val="13"/>
    <w:link w:val="5"/>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3"/>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3"/>
    <w:qFormat/>
    <w:uiPriority w:val="99"/>
    <w:rPr>
      <w:color w:val="605E5C"/>
      <w:shd w:val="clear" w:color="auto" w:fill="E1DFDD"/>
    </w:rPr>
  </w:style>
  <w:style w:type="character" w:customStyle="1" w:styleId="26">
    <w:name w:val="批注文字 Char"/>
    <w:basedOn w:val="13"/>
    <w:link w:val="2"/>
    <w:qFormat/>
    <w:uiPriority w:val="99"/>
  </w:style>
  <w:style w:type="character" w:customStyle="1" w:styleId="27">
    <w:name w:val="批注主题 Char"/>
    <w:basedOn w:val="26"/>
    <w:link w:val="10"/>
    <w:qFormat/>
    <w:uiPriority w:val="99"/>
    <w:rPr>
      <w:b/>
      <w:bCs/>
    </w:rPr>
  </w:style>
  <w:style w:type="character" w:customStyle="1" w:styleId="28">
    <w:name w:val="批注框文本 Char"/>
    <w:basedOn w:val="13"/>
    <w:link w:val="4"/>
    <w:qFormat/>
    <w:uiPriority w:val="99"/>
    <w:rPr>
      <w:sz w:val="18"/>
      <w:szCs w:val="18"/>
    </w:rPr>
  </w:style>
  <w:style w:type="paragraph" w:customStyle="1" w:styleId="29">
    <w:name w:val="修订1"/>
    <w:qFormat/>
    <w:uiPriority w:val="99"/>
    <w:rPr>
      <w:rFonts w:ascii="等线" w:hAnsi="等线" w:eastAsia="等线" w:cs="宋体"/>
      <w:kern w:val="2"/>
      <w:sz w:val="21"/>
      <w:szCs w:val="22"/>
      <w:lang w:val="en-US" w:eastAsia="zh-CN" w:bidi="ar-SA"/>
    </w:rPr>
  </w:style>
  <w:style w:type="character" w:customStyle="1" w:styleId="30">
    <w:name w:val="HTML 预设格式 Char"/>
    <w:basedOn w:val="13"/>
    <w:link w:val="8"/>
    <w:qFormat/>
    <w:uiPriority w:val="99"/>
    <w:rPr>
      <w:rFonts w:ascii="宋体" w:hAnsi="宋体" w:eastAsia="宋体" w:cs="宋体"/>
      <w:kern w:val="0"/>
      <w:sz w:val="24"/>
      <w:szCs w:val="24"/>
    </w:rPr>
  </w:style>
  <w:style w:type="character" w:customStyle="1" w:styleId="31">
    <w:name w:val="y2iqfc"/>
    <w:basedOn w:val="13"/>
    <w:qFormat/>
    <w:uiPriority w:val="0"/>
  </w:style>
  <w:style w:type="character" w:customStyle="1" w:styleId="32">
    <w:name w:val="inner-text-paragraph-org"/>
    <w:basedOn w:val="13"/>
    <w:qFormat/>
    <w:uiPriority w:val="0"/>
  </w:style>
  <w:style w:type="character" w:customStyle="1" w:styleId="33">
    <w:name w:val="未处理的提及2"/>
    <w:basedOn w:val="13"/>
    <w:qFormat/>
    <w:uiPriority w:val="99"/>
    <w:rPr>
      <w:color w:val="605E5C"/>
      <w:shd w:val="clear" w:color="auto" w:fill="E1DFDD"/>
    </w:rPr>
  </w:style>
  <w:style w:type="character" w:customStyle="1" w:styleId="34">
    <w:name w:val="列表段落 字符1"/>
    <w:basedOn w:val="13"/>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7"/>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7">
    <w:name w:val="Table Text"/>
    <w:basedOn w:val="1"/>
    <w:qFormat/>
    <w:uiPriority w:val="0"/>
    <w:rPr>
      <w:rFonts w:ascii="微软雅黑" w:hAnsi="微软雅黑" w:eastAsia="微软雅黑" w:cs="微软雅黑"/>
      <w:sz w:val="18"/>
      <w:szCs w:val="18"/>
      <w:lang w:val="en-US" w:eastAsia="en-US" w:bidi="ar-SA"/>
    </w:rPr>
  </w:style>
  <w:style w:type="table" w:customStyle="1" w:styleId="4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7187</Words>
  <Characters>9189</Characters>
  <Paragraphs>837</Paragraphs>
  <TotalTime>0</TotalTime>
  <ScaleCrop>false</ScaleCrop>
  <LinksUpToDate>false</LinksUpToDate>
  <CharactersWithSpaces>9716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2025-07-12T10:26:00Z</dcterms:created>
  <dc:creator>Family</dc:creator>
  <cp:lastModifiedBy>J</cp:lastModifiedBy>
  <cp:lastPrinted>2025-06-23T07:33:00Z</cp:lastPrinted>
  <dcterms:modified xsi:type="dcterms:W3CDTF">2025-12-30T06:45:13Z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3ACC17707B5B4C6CA7451AA90E0A054A_13</vt:lpwstr>
  </property>
  <property fmtid="{D5CDD505-2E9C-101B-9397-08002B2CF9AE}" pid="4" name="KSOTemplateDocerSaveRecord">
    <vt:lpwstr>eyJoZGlkIjoiMTFmMDJjZGU0YzYzNjgxMjg1NzBlNDNlZWZkY2IyNjMiLCJ1c2VySWQiOiIxMzc2MzQzNjk3In0=</vt:lpwstr>
  </property>
</Properties>
</file>