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640" w:type="dxa"/>
        <w:tblInd w:w="8" w:type="dxa"/>
        <w:tblLayout w:type="fixed"/>
        <w:tblCellMar>
          <w:top w:w="0" w:type="dxa"/>
          <w:left w:w="0" w:type="dxa"/>
          <w:bottom w:w="0" w:type="dxa"/>
          <w:right w:w="0" w:type="dxa"/>
        </w:tblCellMar>
      </w:tblPr>
      <w:tblGrid>
        <w:gridCol w:w="559"/>
        <w:gridCol w:w="2222"/>
        <w:gridCol w:w="449"/>
        <w:gridCol w:w="1134"/>
        <w:gridCol w:w="4980"/>
        <w:gridCol w:w="296"/>
      </w:tblGrid>
      <w:tr w14:paraId="1CE22FEE">
        <w:tblPrEx>
          <w:tblCellMar>
            <w:top w:w="0" w:type="dxa"/>
            <w:left w:w="0" w:type="dxa"/>
            <w:bottom w:w="0" w:type="dxa"/>
            <w:right w:w="0" w:type="dxa"/>
          </w:tblCellMar>
        </w:tblPrEx>
        <w:trPr>
          <w:gridAfter w:val="4"/>
          <w:wAfter w:w="6859" w:type="dxa"/>
          <w:trHeight w:val="312" w:hRule="exact"/>
        </w:trPr>
        <w:tc>
          <w:tcPr>
            <w:tcW w:w="559" w:type="dxa"/>
            <w:vAlign w:val="center"/>
          </w:tcPr>
          <w:p w14:paraId="2EC3E236">
            <w:pPr>
              <w:rPr>
                <w:b/>
                <w:highlight w:val="none"/>
              </w:rPr>
            </w:pPr>
            <w:bookmarkStart w:id="0" w:name="SectionMark0"/>
            <w:r>
              <w:rPr>
                <w:rFonts w:eastAsia="黑体"/>
                <w:b/>
                <w:highlight w:val="none"/>
              </w:rPr>
              <w:t>ICS</w:t>
            </w:r>
          </w:p>
        </w:tc>
        <w:tc>
          <w:tcPr>
            <w:tcW w:w="2222" w:type="dxa"/>
            <w:vAlign w:val="center"/>
          </w:tcPr>
          <w:p w14:paraId="01295845">
            <w:pPr>
              <w:rPr>
                <w:rFonts w:ascii="Arial Narrow" w:hAnsi="Arial Narrow" w:eastAsia="黑体"/>
                <w:highlight w:val="none"/>
              </w:rPr>
            </w:pPr>
            <w:r>
              <w:rPr>
                <w:rFonts w:hint="eastAsia" w:ascii="黑体" w:hAnsi="黑体" w:eastAsia="黑体" w:cs="黑体"/>
                <w:highlight w:val="none"/>
              </w:rPr>
              <w:t>XXXXX</w:t>
            </w:r>
          </w:p>
        </w:tc>
      </w:tr>
      <w:tr w14:paraId="755862F6">
        <w:tblPrEx>
          <w:tblCellMar>
            <w:top w:w="0" w:type="dxa"/>
            <w:left w:w="0" w:type="dxa"/>
            <w:bottom w:w="0" w:type="dxa"/>
            <w:right w:w="0" w:type="dxa"/>
          </w:tblCellMar>
        </w:tblPrEx>
        <w:trPr>
          <w:gridAfter w:val="4"/>
          <w:wAfter w:w="6859" w:type="dxa"/>
          <w:trHeight w:val="312" w:hRule="exact"/>
        </w:trPr>
        <w:tc>
          <w:tcPr>
            <w:tcW w:w="559" w:type="dxa"/>
            <w:vAlign w:val="center"/>
          </w:tcPr>
          <w:p w14:paraId="2538EDF3">
            <w:pPr>
              <w:ind w:right="-170"/>
              <w:rPr>
                <w:rFonts w:eastAsia="黑体"/>
                <w:b/>
                <w:highlight w:val="none"/>
              </w:rPr>
            </w:pPr>
            <w:r>
              <w:rPr>
                <w:rFonts w:eastAsia="黑体"/>
                <w:b/>
                <w:highlight w:val="none"/>
              </w:rPr>
              <w:t>CCS</w:t>
            </w:r>
          </w:p>
        </w:tc>
        <w:tc>
          <w:tcPr>
            <w:tcW w:w="2222" w:type="dxa"/>
            <w:vAlign w:val="center"/>
          </w:tcPr>
          <w:p w14:paraId="73A7F7E3">
            <w:pPr>
              <w:rPr>
                <w:rFonts w:hint="eastAsia" w:ascii="黑体" w:hAnsi="黑体" w:eastAsia="黑体"/>
                <w:highlight w:val="none"/>
              </w:rPr>
            </w:pPr>
            <w:r>
              <w:rPr>
                <w:rFonts w:hint="eastAsia" w:ascii="黑体" w:hAnsi="黑体" w:eastAsia="黑体" w:cs="黑体"/>
                <w:highlight w:val="none"/>
              </w:rPr>
              <w:t>XXXX</w:t>
            </w:r>
          </w:p>
        </w:tc>
      </w:tr>
      <w:tr w14:paraId="7772AB06">
        <w:tblPrEx>
          <w:tblCellMar>
            <w:top w:w="0" w:type="dxa"/>
            <w:left w:w="0" w:type="dxa"/>
            <w:bottom w:w="0" w:type="dxa"/>
            <w:right w:w="0" w:type="dxa"/>
          </w:tblCellMar>
        </w:tblPrEx>
        <w:trPr>
          <w:gridAfter w:val="4"/>
          <w:wAfter w:w="6859" w:type="dxa"/>
          <w:trHeight w:val="312" w:hRule="exact"/>
        </w:trPr>
        <w:tc>
          <w:tcPr>
            <w:tcW w:w="559" w:type="dxa"/>
            <w:vAlign w:val="center"/>
          </w:tcPr>
          <w:p w14:paraId="1DC85851">
            <w:pPr>
              <w:rPr>
                <w:rFonts w:ascii="Arial Narrow" w:hAnsi="Arial Narrow" w:eastAsia="黑体"/>
                <w:highlight w:val="none"/>
              </w:rPr>
            </w:pPr>
          </w:p>
        </w:tc>
        <w:tc>
          <w:tcPr>
            <w:tcW w:w="2222" w:type="dxa"/>
            <w:vAlign w:val="center"/>
          </w:tcPr>
          <w:p w14:paraId="20CEA591">
            <w:pPr>
              <w:rPr>
                <w:rFonts w:ascii="Arial Narrow" w:hAnsi="Arial Narrow" w:eastAsia="黑体"/>
                <w:highlight w:val="none"/>
              </w:rPr>
            </w:pPr>
          </w:p>
        </w:tc>
      </w:tr>
      <w:tr w14:paraId="6E74D627">
        <w:tblPrEx>
          <w:tblCellMar>
            <w:top w:w="0" w:type="dxa"/>
            <w:left w:w="0" w:type="dxa"/>
            <w:bottom w:w="0" w:type="dxa"/>
            <w:right w:w="0" w:type="dxa"/>
          </w:tblCellMar>
        </w:tblPrEx>
        <w:trPr>
          <w:trHeight w:val="368" w:hRule="exact"/>
        </w:trPr>
        <w:tc>
          <w:tcPr>
            <w:tcW w:w="9640" w:type="dxa"/>
            <w:gridSpan w:val="6"/>
          </w:tcPr>
          <w:p w14:paraId="10CB7D29">
            <w:pPr>
              <w:spacing w:before="120" w:after="120"/>
              <w:rPr>
                <w:highlight w:val="none"/>
              </w:rPr>
            </w:pPr>
          </w:p>
        </w:tc>
      </w:tr>
      <w:tr w14:paraId="60A4812A">
        <w:tblPrEx>
          <w:tblCellMar>
            <w:top w:w="0" w:type="dxa"/>
            <w:left w:w="0" w:type="dxa"/>
            <w:bottom w:w="0" w:type="dxa"/>
            <w:right w:w="0" w:type="dxa"/>
          </w:tblCellMar>
        </w:tblPrEx>
        <w:trPr>
          <w:trHeight w:val="120" w:hRule="exact"/>
        </w:trPr>
        <w:tc>
          <w:tcPr>
            <w:tcW w:w="9640" w:type="dxa"/>
            <w:gridSpan w:val="6"/>
          </w:tcPr>
          <w:p w14:paraId="53EC4229">
            <w:pPr>
              <w:spacing w:before="120" w:after="120"/>
              <w:rPr>
                <w:highlight w:val="none"/>
              </w:rPr>
            </w:pPr>
          </w:p>
        </w:tc>
      </w:tr>
      <w:tr w14:paraId="16EE2E16">
        <w:tblPrEx>
          <w:tblCellMar>
            <w:top w:w="0" w:type="dxa"/>
            <w:left w:w="0" w:type="dxa"/>
            <w:bottom w:w="0" w:type="dxa"/>
            <w:right w:w="0" w:type="dxa"/>
          </w:tblCellMar>
        </w:tblPrEx>
        <w:trPr>
          <w:trHeight w:val="360" w:hRule="exact"/>
        </w:trPr>
        <w:tc>
          <w:tcPr>
            <w:tcW w:w="9640" w:type="dxa"/>
            <w:gridSpan w:val="6"/>
          </w:tcPr>
          <w:p w14:paraId="6C6DB653">
            <w:pPr>
              <w:spacing w:before="120" w:after="120"/>
              <w:rPr>
                <w:highlight w:val="none"/>
              </w:rPr>
            </w:pPr>
          </w:p>
        </w:tc>
      </w:tr>
      <w:tr w14:paraId="24F5A491">
        <w:tblPrEx>
          <w:tblCellMar>
            <w:top w:w="0" w:type="dxa"/>
            <w:left w:w="0" w:type="dxa"/>
            <w:bottom w:w="0" w:type="dxa"/>
            <w:right w:w="0" w:type="dxa"/>
          </w:tblCellMar>
        </w:tblPrEx>
        <w:trPr>
          <w:trHeight w:val="560" w:hRule="exact"/>
        </w:trPr>
        <w:tc>
          <w:tcPr>
            <w:tcW w:w="9640" w:type="dxa"/>
            <w:gridSpan w:val="6"/>
            <w:vAlign w:val="center"/>
          </w:tcPr>
          <w:p w14:paraId="321361EE">
            <w:pPr>
              <w:spacing w:after="240" w:line="560" w:lineRule="exact"/>
              <w:ind w:right="28"/>
              <w:jc w:val="distribute"/>
              <w:rPr>
                <w:rFonts w:eastAsia="黑体"/>
                <w:w w:val="140"/>
                <w:sz w:val="52"/>
                <w:highlight w:val="none"/>
              </w:rPr>
            </w:pPr>
            <w:r>
              <w:rPr>
                <w:rFonts w:hint="eastAsia" w:eastAsia="黑体"/>
                <w:w w:val="140"/>
                <w:sz w:val="52"/>
                <w:highlight w:val="none"/>
              </w:rPr>
              <w:t>团体标准</w:t>
            </w:r>
          </w:p>
          <w:p w14:paraId="4F7C593A">
            <w:pPr>
              <w:spacing w:line="520" w:lineRule="exact"/>
              <w:rPr>
                <w:w w:val="140"/>
                <w:sz w:val="52"/>
                <w:highlight w:val="none"/>
              </w:rPr>
            </w:pPr>
          </w:p>
        </w:tc>
      </w:tr>
      <w:tr w14:paraId="7F9FC008">
        <w:tblPrEx>
          <w:tblCellMar>
            <w:top w:w="0" w:type="dxa"/>
            <w:left w:w="0" w:type="dxa"/>
            <w:bottom w:w="0" w:type="dxa"/>
            <w:right w:w="0" w:type="dxa"/>
          </w:tblCellMar>
        </w:tblPrEx>
        <w:trPr>
          <w:trHeight w:val="340" w:hRule="exact"/>
        </w:trPr>
        <w:tc>
          <w:tcPr>
            <w:tcW w:w="9640" w:type="dxa"/>
            <w:gridSpan w:val="6"/>
          </w:tcPr>
          <w:p w14:paraId="39F235FE">
            <w:pPr>
              <w:jc w:val="center"/>
              <w:rPr>
                <w:rFonts w:eastAsia="黑体"/>
                <w:b/>
                <w:sz w:val="52"/>
                <w:highlight w:val="none"/>
              </w:rPr>
            </w:pPr>
          </w:p>
        </w:tc>
      </w:tr>
      <w:tr w14:paraId="2A28C1C3">
        <w:tblPrEx>
          <w:tblCellMar>
            <w:top w:w="0" w:type="dxa"/>
            <w:left w:w="0" w:type="dxa"/>
            <w:bottom w:w="0" w:type="dxa"/>
            <w:right w:w="0" w:type="dxa"/>
          </w:tblCellMar>
        </w:tblPrEx>
        <w:trPr>
          <w:cantSplit/>
          <w:trHeight w:val="60" w:hRule="exact"/>
        </w:trPr>
        <w:tc>
          <w:tcPr>
            <w:tcW w:w="3230" w:type="dxa"/>
            <w:gridSpan w:val="3"/>
            <w:vAlign w:val="center"/>
          </w:tcPr>
          <w:p w14:paraId="213AA463">
            <w:pPr>
              <w:rPr>
                <w:highlight w:val="none"/>
              </w:rPr>
            </w:pPr>
          </w:p>
        </w:tc>
        <w:tc>
          <w:tcPr>
            <w:tcW w:w="1134" w:type="dxa"/>
            <w:vAlign w:val="center"/>
          </w:tcPr>
          <w:p w14:paraId="5585E413">
            <w:pPr>
              <w:jc w:val="right"/>
              <w:rPr>
                <w:highlight w:val="none"/>
              </w:rPr>
            </w:pPr>
          </w:p>
        </w:tc>
        <w:tc>
          <w:tcPr>
            <w:tcW w:w="4980" w:type="dxa"/>
            <w:vAlign w:val="center"/>
          </w:tcPr>
          <w:p w14:paraId="6AE24517">
            <w:pPr>
              <w:wordWrap w:val="0"/>
              <w:jc w:val="right"/>
              <w:rPr>
                <w:highlight w:val="none"/>
              </w:rPr>
            </w:pPr>
          </w:p>
        </w:tc>
        <w:tc>
          <w:tcPr>
            <w:tcW w:w="296" w:type="dxa"/>
            <w:vAlign w:val="center"/>
          </w:tcPr>
          <w:p w14:paraId="5A20D451">
            <w:pPr>
              <w:rPr>
                <w:highlight w:val="none"/>
              </w:rPr>
            </w:pPr>
          </w:p>
        </w:tc>
      </w:tr>
      <w:tr w14:paraId="4023B483">
        <w:tblPrEx>
          <w:tblCellMar>
            <w:top w:w="0" w:type="dxa"/>
            <w:left w:w="0" w:type="dxa"/>
            <w:bottom w:w="0" w:type="dxa"/>
            <w:right w:w="0" w:type="dxa"/>
          </w:tblCellMar>
        </w:tblPrEx>
        <w:trPr>
          <w:cantSplit/>
          <w:trHeight w:val="360" w:hRule="exact"/>
        </w:trPr>
        <w:tc>
          <w:tcPr>
            <w:tcW w:w="3230" w:type="dxa"/>
            <w:gridSpan w:val="3"/>
            <w:vAlign w:val="center"/>
          </w:tcPr>
          <w:p w14:paraId="7A829C4B">
            <w:pPr>
              <w:rPr>
                <w:highlight w:val="none"/>
              </w:rPr>
            </w:pPr>
          </w:p>
        </w:tc>
        <w:tc>
          <w:tcPr>
            <w:tcW w:w="1134" w:type="dxa"/>
            <w:vAlign w:val="center"/>
          </w:tcPr>
          <w:p w14:paraId="6CA6D6B9">
            <w:pPr>
              <w:jc w:val="right"/>
              <w:rPr>
                <w:highlight w:val="none"/>
              </w:rPr>
            </w:pPr>
          </w:p>
        </w:tc>
        <w:tc>
          <w:tcPr>
            <w:tcW w:w="4980" w:type="dxa"/>
            <w:vAlign w:val="center"/>
          </w:tcPr>
          <w:p w14:paraId="74B98B15">
            <w:pPr>
              <w:spacing w:line="360" w:lineRule="exact"/>
              <w:jc w:val="right"/>
              <w:rPr>
                <w:rFonts w:eastAsia="黑体"/>
                <w:highlight w:val="none"/>
              </w:rPr>
            </w:pPr>
            <w:r>
              <w:rPr>
                <w:rFonts w:eastAsia="黑体"/>
                <w:b/>
                <w:sz w:val="28"/>
                <w:highlight w:val="none"/>
              </w:rPr>
              <w:t>T/DZJN</w:t>
            </w:r>
            <w:r>
              <w:rPr>
                <w:rFonts w:hint="eastAsia" w:ascii="黑体" w:hAnsi="黑体" w:eastAsia="黑体"/>
                <w:color w:val="0D0D0D"/>
                <w:spacing w:val="10"/>
                <w:sz w:val="28"/>
                <w:highlight w:val="none"/>
              </w:rPr>
              <w:t>XXX－20XX</w:t>
            </w:r>
          </w:p>
        </w:tc>
        <w:tc>
          <w:tcPr>
            <w:tcW w:w="296" w:type="dxa"/>
            <w:vAlign w:val="center"/>
          </w:tcPr>
          <w:p w14:paraId="595453F7">
            <w:pPr>
              <w:rPr>
                <w:highlight w:val="none"/>
              </w:rPr>
            </w:pPr>
          </w:p>
        </w:tc>
      </w:tr>
      <w:tr w14:paraId="6CEFA5EE">
        <w:tblPrEx>
          <w:tblCellMar>
            <w:top w:w="0" w:type="dxa"/>
            <w:left w:w="0" w:type="dxa"/>
            <w:bottom w:w="0" w:type="dxa"/>
            <w:right w:w="0" w:type="dxa"/>
          </w:tblCellMar>
        </w:tblPrEx>
        <w:trPr>
          <w:cantSplit/>
          <w:trHeight w:val="587" w:hRule="exact"/>
        </w:trPr>
        <w:tc>
          <w:tcPr>
            <w:tcW w:w="3230" w:type="dxa"/>
            <w:gridSpan w:val="3"/>
            <w:vAlign w:val="center"/>
          </w:tcPr>
          <w:p w14:paraId="300C75A2">
            <w:pPr>
              <w:rPr>
                <w:highlight w:val="none"/>
              </w:rPr>
            </w:pPr>
          </w:p>
        </w:tc>
        <w:tc>
          <w:tcPr>
            <w:tcW w:w="1134" w:type="dxa"/>
            <w:vAlign w:val="center"/>
          </w:tcPr>
          <w:p w14:paraId="42D2FAD6">
            <w:pPr>
              <w:jc w:val="right"/>
              <w:rPr>
                <w:highlight w:val="none"/>
              </w:rPr>
            </w:pPr>
          </w:p>
        </w:tc>
        <w:tc>
          <w:tcPr>
            <w:tcW w:w="4980" w:type="dxa"/>
            <w:vAlign w:val="center"/>
          </w:tcPr>
          <w:p w14:paraId="1789146E">
            <w:pPr>
              <w:wordWrap w:val="0"/>
              <w:jc w:val="right"/>
              <w:rPr>
                <w:highlight w:val="none"/>
              </w:rPr>
            </w:pPr>
          </w:p>
        </w:tc>
        <w:tc>
          <w:tcPr>
            <w:tcW w:w="296" w:type="dxa"/>
            <w:vAlign w:val="center"/>
          </w:tcPr>
          <w:p w14:paraId="7FC95229">
            <w:pPr>
              <w:rPr>
                <w:highlight w:val="none"/>
              </w:rPr>
            </w:pPr>
          </w:p>
        </w:tc>
      </w:tr>
      <w:tr w14:paraId="1348D1E1">
        <w:tblPrEx>
          <w:tblCellMar>
            <w:top w:w="0" w:type="dxa"/>
            <w:left w:w="0" w:type="dxa"/>
            <w:bottom w:w="0" w:type="dxa"/>
            <w:right w:w="0" w:type="dxa"/>
          </w:tblCellMar>
        </w:tblPrEx>
        <w:trPr>
          <w:trHeight w:val="340" w:hRule="exact"/>
        </w:trPr>
        <w:tc>
          <w:tcPr>
            <w:tcW w:w="9640" w:type="dxa"/>
            <w:gridSpan w:val="6"/>
            <w:tcBorders>
              <w:bottom w:val="single" w:color="auto" w:sz="8" w:space="0"/>
            </w:tcBorders>
          </w:tcPr>
          <w:p w14:paraId="161C7C3F">
            <w:pPr>
              <w:jc w:val="center"/>
              <w:rPr>
                <w:rFonts w:eastAsia="黑体"/>
                <w:b/>
                <w:sz w:val="52"/>
                <w:highlight w:val="none"/>
              </w:rPr>
            </w:pPr>
          </w:p>
        </w:tc>
      </w:tr>
      <w:tr w14:paraId="0EF0494E">
        <w:tblPrEx>
          <w:tblCellMar>
            <w:top w:w="0" w:type="dxa"/>
            <w:left w:w="0" w:type="dxa"/>
            <w:bottom w:w="0" w:type="dxa"/>
            <w:right w:w="0" w:type="dxa"/>
          </w:tblCellMar>
        </w:tblPrEx>
        <w:trPr>
          <w:trHeight w:val="2268" w:hRule="exact"/>
        </w:trPr>
        <w:tc>
          <w:tcPr>
            <w:tcW w:w="9640" w:type="dxa"/>
            <w:gridSpan w:val="6"/>
            <w:tcBorders>
              <w:top w:val="single" w:color="auto" w:sz="8" w:space="0"/>
            </w:tcBorders>
            <w:vAlign w:val="center"/>
          </w:tcPr>
          <w:p w14:paraId="6AFCC93D">
            <w:pPr>
              <w:jc w:val="center"/>
              <w:rPr>
                <w:rFonts w:eastAsia="黑体"/>
                <w:sz w:val="52"/>
                <w:highlight w:val="none"/>
              </w:rPr>
            </w:pPr>
          </w:p>
        </w:tc>
      </w:tr>
      <w:tr w14:paraId="643D9E3A">
        <w:tblPrEx>
          <w:tblCellMar>
            <w:top w:w="0" w:type="dxa"/>
            <w:left w:w="0" w:type="dxa"/>
            <w:bottom w:w="0" w:type="dxa"/>
            <w:right w:w="0" w:type="dxa"/>
          </w:tblCellMar>
        </w:tblPrEx>
        <w:trPr>
          <w:trHeight w:val="964" w:hRule="exact"/>
        </w:trPr>
        <w:tc>
          <w:tcPr>
            <w:tcW w:w="9640" w:type="dxa"/>
            <w:gridSpan w:val="6"/>
          </w:tcPr>
          <w:p w14:paraId="7AA2B538">
            <w:pPr>
              <w:pStyle w:val="97"/>
              <w:spacing w:line="700" w:lineRule="exact"/>
              <w:rPr>
                <w:rFonts w:ascii="Times New Roman"/>
                <w:highlight w:val="none"/>
              </w:rPr>
            </w:pPr>
            <w:r>
              <w:rPr>
                <w:rFonts w:hint="eastAsia" w:ascii="Times New Roman"/>
                <w:szCs w:val="52"/>
                <w:highlight w:val="none"/>
              </w:rPr>
              <w:t>电池储能系统精细化管控关键技术标准</w:t>
            </w:r>
          </w:p>
        </w:tc>
      </w:tr>
      <w:tr w14:paraId="250CCDB3">
        <w:tblPrEx>
          <w:tblCellMar>
            <w:top w:w="0" w:type="dxa"/>
            <w:left w:w="0" w:type="dxa"/>
            <w:bottom w:w="0" w:type="dxa"/>
            <w:right w:w="0" w:type="dxa"/>
          </w:tblCellMar>
        </w:tblPrEx>
        <w:trPr>
          <w:trHeight w:val="1247" w:hRule="exact"/>
        </w:trPr>
        <w:tc>
          <w:tcPr>
            <w:tcW w:w="9640" w:type="dxa"/>
            <w:gridSpan w:val="6"/>
          </w:tcPr>
          <w:p w14:paraId="6FCB9EB4">
            <w:pPr>
              <w:spacing w:line="500" w:lineRule="exact"/>
              <w:jc w:val="center"/>
              <w:rPr>
                <w:b/>
                <w:sz w:val="28"/>
                <w:szCs w:val="28"/>
                <w:highlight w:val="none"/>
              </w:rPr>
            </w:pPr>
            <w:r>
              <w:rPr>
                <w:rFonts w:hint="eastAsia" w:eastAsia="Arial Unicode MS"/>
                <w:b/>
                <w:bCs/>
                <w:sz w:val="28"/>
                <w:szCs w:val="28"/>
                <w:highlight w:val="none"/>
              </w:rPr>
              <w:t>Key</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technical</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standards</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for</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refined</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control</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of</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battery</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energy</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storage</w:t>
            </w:r>
            <w:r>
              <w:rPr>
                <w:rFonts w:hint="eastAsia" w:eastAsia="Arial Unicode MS"/>
                <w:b/>
                <w:bCs/>
                <w:sz w:val="28"/>
                <w:szCs w:val="28"/>
                <w:highlight w:val="none"/>
                <w:lang w:val="en-US" w:eastAsia="zh-CN"/>
              </w:rPr>
              <w:t xml:space="preserve"> </w:t>
            </w:r>
            <w:r>
              <w:rPr>
                <w:rFonts w:hint="eastAsia" w:eastAsia="Arial Unicode MS"/>
                <w:b/>
                <w:bCs/>
                <w:sz w:val="28"/>
                <w:szCs w:val="28"/>
                <w:highlight w:val="none"/>
              </w:rPr>
              <w:t>systems</w:t>
            </w:r>
          </w:p>
        </w:tc>
      </w:tr>
      <w:tr w14:paraId="459ED75B">
        <w:tblPrEx>
          <w:tblCellMar>
            <w:top w:w="0" w:type="dxa"/>
            <w:left w:w="0" w:type="dxa"/>
            <w:bottom w:w="0" w:type="dxa"/>
            <w:right w:w="0" w:type="dxa"/>
          </w:tblCellMar>
        </w:tblPrEx>
        <w:trPr>
          <w:trHeight w:val="454" w:hRule="exact"/>
        </w:trPr>
        <w:tc>
          <w:tcPr>
            <w:tcW w:w="9640" w:type="dxa"/>
            <w:gridSpan w:val="6"/>
            <w:vAlign w:val="center"/>
          </w:tcPr>
          <w:p w14:paraId="3F9E83E7">
            <w:pPr>
              <w:pStyle w:val="101"/>
              <w:spacing w:before="0" w:line="360" w:lineRule="exact"/>
              <w:rPr>
                <w:b/>
                <w:szCs w:val="28"/>
                <w:highlight w:val="none"/>
              </w:rPr>
            </w:pPr>
          </w:p>
        </w:tc>
      </w:tr>
    </w:tbl>
    <w:p w14:paraId="15DCF6DF">
      <w:pPr>
        <w:rPr>
          <w:highlight w:val="none"/>
        </w:rPr>
      </w:pPr>
      <w:r>
        <w:rPr>
          <w:sz w:val="20"/>
          <w:highlight w:val="none"/>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ge">
                  <wp:posOffset>8317230</wp:posOffset>
                </wp:positionV>
                <wp:extent cx="6120130" cy="2160270"/>
                <wp:effectExtent l="0" t="0" r="13970" b="11430"/>
                <wp:wrapNone/>
                <wp:docPr id="5" name="文本框 5"/>
                <wp:cNvGraphicFramePr/>
                <a:graphic xmlns:a="http://schemas.openxmlformats.org/drawingml/2006/main">
                  <a:graphicData uri="http://schemas.microsoft.com/office/word/2010/wordprocessingShape">
                    <wps:wsp>
                      <wps:cNvSpPr txBox="1"/>
                      <wps:spPr>
                        <a:xfrm>
                          <a:off x="0" y="0"/>
                          <a:ext cx="6120130" cy="2160270"/>
                        </a:xfrm>
                        <a:prstGeom prst="rect">
                          <a:avLst/>
                        </a:prstGeom>
                        <a:solidFill>
                          <a:srgbClr val="FFFFFF"/>
                        </a:solidFill>
                        <a:ln>
                          <a:noFill/>
                        </a:ln>
                      </wps:spPr>
                      <wps:txbx>
                        <w:txbxContent>
                          <w:tbl>
                            <w:tblPr>
                              <w:tblStyle w:val="34"/>
                              <w:tblW w:w="0" w:type="auto"/>
                              <w:jc w:val="center"/>
                              <w:tblLayout w:type="fixed"/>
                              <w:tblCellMar>
                                <w:top w:w="0" w:type="dxa"/>
                                <w:left w:w="0" w:type="dxa"/>
                                <w:bottom w:w="0" w:type="dxa"/>
                                <w:right w:w="0" w:type="dxa"/>
                              </w:tblCellMar>
                            </w:tblPr>
                            <w:tblGrid>
                              <w:gridCol w:w="3232"/>
                              <w:gridCol w:w="3175"/>
                              <w:gridCol w:w="3232"/>
                            </w:tblGrid>
                            <w:tr w14:paraId="3A6923C3">
                              <w:tblPrEx>
                                <w:tblCellMar>
                                  <w:top w:w="0" w:type="dxa"/>
                                  <w:left w:w="0" w:type="dxa"/>
                                  <w:bottom w:w="0" w:type="dxa"/>
                                  <w:right w:w="0" w:type="dxa"/>
                                </w:tblCellMar>
                              </w:tblPrEx>
                              <w:trPr>
                                <w:trHeight w:val="312" w:hRule="exact"/>
                                <w:jc w:val="center"/>
                              </w:trPr>
                              <w:tc>
                                <w:tcPr>
                                  <w:tcW w:w="9639" w:type="dxa"/>
                                  <w:gridSpan w:val="3"/>
                                </w:tcPr>
                                <w:p w14:paraId="70193A45"/>
                              </w:tc>
                            </w:tr>
                            <w:tr w14:paraId="0038CB9D">
                              <w:tblPrEx>
                                <w:tblCellMar>
                                  <w:top w:w="0" w:type="dxa"/>
                                  <w:left w:w="0" w:type="dxa"/>
                                  <w:bottom w:w="0" w:type="dxa"/>
                                  <w:right w:w="0" w:type="dxa"/>
                                </w:tblCellMar>
                              </w:tblPrEx>
                              <w:trPr>
                                <w:trHeight w:val="567" w:hRule="exact"/>
                                <w:jc w:val="center"/>
                              </w:trPr>
                              <w:tc>
                                <w:tcPr>
                                  <w:tcW w:w="9639" w:type="dxa"/>
                                  <w:gridSpan w:val="3"/>
                                </w:tcPr>
                                <w:p w14:paraId="70928018"/>
                              </w:tc>
                            </w:tr>
                            <w:tr w14:paraId="7DD1206A">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7871298">
                                  <w:pPr>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6A863EC9">
                                  <w:pPr>
                                    <w:jc w:val="center"/>
                                    <w:rPr>
                                      <w:rFonts w:ascii="黑体" w:eastAsia="黑体"/>
                                      <w:sz w:val="28"/>
                                    </w:rPr>
                                  </w:pPr>
                                </w:p>
                              </w:tc>
                              <w:tc>
                                <w:tcPr>
                                  <w:tcW w:w="3232" w:type="dxa"/>
                                  <w:tcBorders>
                                    <w:bottom w:val="single" w:color="auto" w:sz="8" w:space="0"/>
                                  </w:tcBorders>
                                  <w:vAlign w:val="bottom"/>
                                </w:tcPr>
                                <w:p w14:paraId="11CE044B">
                                  <w:pPr>
                                    <w:jc w:val="right"/>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5312E9BA">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77EF2654">
                                  <w:pPr>
                                    <w:jc w:val="center"/>
                                    <w:rPr>
                                      <w:rFonts w:eastAsia="黑体"/>
                                      <w:spacing w:val="30"/>
                                      <w:sz w:val="32"/>
                                    </w:rPr>
                                  </w:pPr>
                                </w:p>
                              </w:tc>
                            </w:tr>
                            <w:tr w14:paraId="42819B09">
                              <w:tblPrEx>
                                <w:tblCellMar>
                                  <w:top w:w="0" w:type="dxa"/>
                                  <w:left w:w="0" w:type="dxa"/>
                                  <w:bottom w:w="0" w:type="dxa"/>
                                  <w:right w:w="0" w:type="dxa"/>
                                </w:tblCellMar>
                              </w:tblPrEx>
                              <w:trPr>
                                <w:trHeight w:val="380" w:hRule="exact"/>
                                <w:jc w:val="center"/>
                              </w:trPr>
                              <w:tc>
                                <w:tcPr>
                                  <w:tcW w:w="9639" w:type="dxa"/>
                                  <w:gridSpan w:val="3"/>
                                </w:tcPr>
                                <w:p w14:paraId="6EA3ACE1">
                                  <w:pPr>
                                    <w:spacing w:line="360" w:lineRule="exact"/>
                                    <w:jc w:val="center"/>
                                  </w:pPr>
                                  <w:r>
                                    <w:rPr>
                                      <w:rFonts w:hint="eastAsia" w:eastAsia="黑体"/>
                                      <w:spacing w:val="4"/>
                                      <w:sz w:val="32"/>
                                    </w:rPr>
                                    <w:t>中国电子节能技术协会</w:t>
                                  </w:r>
                                  <w:r>
                                    <w:rPr>
                                      <w:rFonts w:hint="eastAsia" w:eastAsia="黑体"/>
                                      <w:spacing w:val="20"/>
                                      <w:position w:val="2"/>
                                      <w:sz w:val="28"/>
                                    </w:rPr>
                                    <w:t>发</w:t>
                                  </w:r>
                                  <w:r>
                                    <w:rPr>
                                      <w:rFonts w:hint="eastAsia" w:eastAsia="黑体"/>
                                      <w:position w:val="2"/>
                                      <w:sz w:val="28"/>
                                    </w:rPr>
                                    <w:t>布</w:t>
                                  </w:r>
                                </w:p>
                              </w:tc>
                            </w:tr>
                          </w:tbl>
                          <w:p w14:paraId="0EB7EE78"/>
                        </w:txbxContent>
                      </wps:txbx>
                      <wps:bodyPr lIns="0" tIns="0" rIns="0" bIns="0" upright="1"/>
                    </wps:wsp>
                  </a:graphicData>
                </a:graphic>
              </wp:anchor>
            </w:drawing>
          </mc:Choice>
          <mc:Fallback>
            <w:pict>
              <v:shape id="_x0000_s1026" o:spid="_x0000_s1026" o:spt="202" type="#_x0000_t202" style="position:absolute;left:0pt;margin-left:0pt;margin-top:654.9pt;height:170.1pt;width:481.9pt;mso-position-vertical-relative:page;z-index:251661312;mso-width-relative:page;mso-height-relative:page;" fillcolor="#FFFFFF" filled="t" stroked="f" coordsize="21600,21600" o:allowincell="f" o:gfxdata="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eYeY/YAAAACgEAAA8AAAAAAAAAAQAgAAAAIgAA&#10;AGRycy9kb3ducmV2LnhtbFBLAQIUABQAAAAIAIdO4kAOyr64zwEAAJwDAAAOAAAAAAAAAAEAIAAA&#10;ACcBAABkcnMvZTJvRG9jLnhtbFBLBQYAAAAABgAGAFkBAABoBQAAAAA=&#10;">
                <v:fill on="t" focussize="0,0"/>
                <v:stroke on="f"/>
                <v:imagedata o:title=""/>
                <o:lock v:ext="edit" aspectratio="f"/>
                <v:textbox inset="0mm,0mm,0mm,0mm">
                  <w:txbxContent>
                    <w:tbl>
                      <w:tblPr>
                        <w:tblStyle w:val="34"/>
                        <w:tblW w:w="0" w:type="auto"/>
                        <w:jc w:val="center"/>
                        <w:tblLayout w:type="fixed"/>
                        <w:tblCellMar>
                          <w:top w:w="0" w:type="dxa"/>
                          <w:left w:w="0" w:type="dxa"/>
                          <w:bottom w:w="0" w:type="dxa"/>
                          <w:right w:w="0" w:type="dxa"/>
                        </w:tblCellMar>
                      </w:tblPr>
                      <w:tblGrid>
                        <w:gridCol w:w="3232"/>
                        <w:gridCol w:w="3175"/>
                        <w:gridCol w:w="3232"/>
                      </w:tblGrid>
                      <w:tr w14:paraId="3A6923C3">
                        <w:tblPrEx>
                          <w:tblCellMar>
                            <w:top w:w="0" w:type="dxa"/>
                            <w:left w:w="0" w:type="dxa"/>
                            <w:bottom w:w="0" w:type="dxa"/>
                            <w:right w:w="0" w:type="dxa"/>
                          </w:tblCellMar>
                        </w:tblPrEx>
                        <w:trPr>
                          <w:trHeight w:val="312" w:hRule="exact"/>
                          <w:jc w:val="center"/>
                        </w:trPr>
                        <w:tc>
                          <w:tcPr>
                            <w:tcW w:w="9639" w:type="dxa"/>
                            <w:gridSpan w:val="3"/>
                          </w:tcPr>
                          <w:p w14:paraId="70193A45"/>
                        </w:tc>
                      </w:tr>
                      <w:tr w14:paraId="0038CB9D">
                        <w:tblPrEx>
                          <w:tblCellMar>
                            <w:top w:w="0" w:type="dxa"/>
                            <w:left w:w="0" w:type="dxa"/>
                            <w:bottom w:w="0" w:type="dxa"/>
                            <w:right w:w="0" w:type="dxa"/>
                          </w:tblCellMar>
                        </w:tblPrEx>
                        <w:trPr>
                          <w:trHeight w:val="567" w:hRule="exact"/>
                          <w:jc w:val="center"/>
                        </w:trPr>
                        <w:tc>
                          <w:tcPr>
                            <w:tcW w:w="9639" w:type="dxa"/>
                            <w:gridSpan w:val="3"/>
                          </w:tcPr>
                          <w:p w14:paraId="70928018"/>
                        </w:tc>
                      </w:tr>
                      <w:tr w14:paraId="7DD1206A">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7871298">
                            <w:pPr>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6A863EC9">
                            <w:pPr>
                              <w:jc w:val="center"/>
                              <w:rPr>
                                <w:rFonts w:ascii="黑体" w:eastAsia="黑体"/>
                                <w:sz w:val="28"/>
                              </w:rPr>
                            </w:pPr>
                          </w:p>
                        </w:tc>
                        <w:tc>
                          <w:tcPr>
                            <w:tcW w:w="3232" w:type="dxa"/>
                            <w:tcBorders>
                              <w:bottom w:val="single" w:color="auto" w:sz="8" w:space="0"/>
                            </w:tcBorders>
                            <w:vAlign w:val="bottom"/>
                          </w:tcPr>
                          <w:p w14:paraId="11CE044B">
                            <w:pPr>
                              <w:jc w:val="right"/>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5312E9BA">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77EF2654">
                            <w:pPr>
                              <w:jc w:val="center"/>
                              <w:rPr>
                                <w:rFonts w:eastAsia="黑体"/>
                                <w:spacing w:val="30"/>
                                <w:sz w:val="32"/>
                              </w:rPr>
                            </w:pPr>
                          </w:p>
                        </w:tc>
                      </w:tr>
                      <w:tr w14:paraId="42819B09">
                        <w:tblPrEx>
                          <w:tblCellMar>
                            <w:top w:w="0" w:type="dxa"/>
                            <w:left w:w="0" w:type="dxa"/>
                            <w:bottom w:w="0" w:type="dxa"/>
                            <w:right w:w="0" w:type="dxa"/>
                          </w:tblCellMar>
                        </w:tblPrEx>
                        <w:trPr>
                          <w:trHeight w:val="380" w:hRule="exact"/>
                          <w:jc w:val="center"/>
                        </w:trPr>
                        <w:tc>
                          <w:tcPr>
                            <w:tcW w:w="9639" w:type="dxa"/>
                            <w:gridSpan w:val="3"/>
                          </w:tcPr>
                          <w:p w14:paraId="6EA3ACE1">
                            <w:pPr>
                              <w:spacing w:line="360" w:lineRule="exact"/>
                              <w:jc w:val="center"/>
                            </w:pPr>
                            <w:r>
                              <w:rPr>
                                <w:rFonts w:hint="eastAsia" w:eastAsia="黑体"/>
                                <w:spacing w:val="4"/>
                                <w:sz w:val="32"/>
                              </w:rPr>
                              <w:t>中国电子节能技术协会</w:t>
                            </w:r>
                            <w:r>
                              <w:rPr>
                                <w:rFonts w:hint="eastAsia" w:eastAsia="黑体"/>
                                <w:spacing w:val="20"/>
                                <w:position w:val="2"/>
                                <w:sz w:val="28"/>
                              </w:rPr>
                              <w:t>发</w:t>
                            </w:r>
                            <w:r>
                              <w:rPr>
                                <w:rFonts w:hint="eastAsia" w:eastAsia="黑体"/>
                                <w:position w:val="2"/>
                                <w:sz w:val="28"/>
                              </w:rPr>
                              <w:t>布</w:t>
                            </w:r>
                          </w:p>
                        </w:tc>
                      </w:tr>
                    </w:tbl>
                    <w:p w14:paraId="0EB7EE78"/>
                  </w:txbxContent>
                </v:textbox>
              </v:shape>
            </w:pict>
          </mc:Fallback>
        </mc:AlternateContent>
      </w:r>
    </w:p>
    <w:p w14:paraId="0CF396B3">
      <w:pPr>
        <w:rPr>
          <w:highlight w:val="none"/>
        </w:rPr>
      </w:pPr>
    </w:p>
    <w:p w14:paraId="37A1D60D">
      <w:pPr>
        <w:rPr>
          <w:highlight w:val="none"/>
        </w:rPr>
      </w:pPr>
    </w:p>
    <w:p w14:paraId="194B98B8">
      <w:pPr>
        <w:rPr>
          <w:highlight w:val="none"/>
        </w:rPr>
      </w:pPr>
    </w:p>
    <w:p w14:paraId="36CBFF1B">
      <w:pPr>
        <w:rPr>
          <w:highlight w:val="none"/>
        </w:rPr>
      </w:pPr>
    </w:p>
    <w:p w14:paraId="517DD58B">
      <w:pPr>
        <w:rPr>
          <w:highlight w:val="none"/>
        </w:rPr>
      </w:pPr>
    </w:p>
    <w:p w14:paraId="0FDA6B29">
      <w:pPr>
        <w:rPr>
          <w:highlight w:val="none"/>
        </w:rPr>
      </w:pPr>
    </w:p>
    <w:p w14:paraId="10FF9329">
      <w:pPr>
        <w:rPr>
          <w:highlight w:val="none"/>
        </w:rPr>
        <w:sectPr>
          <w:headerReference r:id="rId3" w:type="default"/>
          <w:footerReference r:id="rId5" w:type="default"/>
          <w:headerReference r:id="rId4" w:type="even"/>
          <w:pgSz w:w="11906" w:h="16838"/>
          <w:pgMar w:top="1134" w:right="1134" w:bottom="1134" w:left="1134" w:header="113" w:footer="624" w:gutter="0"/>
          <w:pgNumType w:fmt="upperRoman"/>
          <w:cols w:space="720" w:num="1"/>
          <w:docGrid w:type="lines" w:linePitch="312" w:charSpace="0"/>
        </w:sectPr>
      </w:pPr>
    </w:p>
    <w:bookmarkEnd w:id="0"/>
    <w:sdt>
      <w:sdtPr>
        <w:rPr>
          <w:rFonts w:ascii="Times New Roman" w:hAnsi="Times New Roman" w:eastAsia="宋体" w:cs="Times New Roman"/>
          <w:color w:val="auto"/>
          <w:kern w:val="2"/>
          <w:sz w:val="21"/>
          <w:szCs w:val="24"/>
          <w:highlight w:val="none"/>
          <w:lang w:val="zh-CN"/>
        </w:rPr>
        <w:id w:val="-753743980"/>
        <w:docPartObj>
          <w:docPartGallery w:val="Table of Contents"/>
          <w:docPartUnique/>
        </w:docPartObj>
      </w:sdtPr>
      <w:sdtEndPr>
        <w:rPr>
          <w:rFonts w:hint="eastAsia" w:ascii="宋体" w:hAnsi="宋体" w:eastAsia="宋体" w:cs="宋体"/>
          <w:b/>
          <w:bCs/>
          <w:color w:val="auto"/>
          <w:kern w:val="2"/>
          <w:sz w:val="24"/>
          <w:szCs w:val="24"/>
          <w:highlight w:val="none"/>
          <w:lang w:val="zh-CN"/>
        </w:rPr>
      </w:sdtEndPr>
      <w:sdtContent>
        <w:tbl>
          <w:tblPr>
            <w:tblStyle w:val="34"/>
            <w:tblW w:w="9356" w:type="dxa"/>
            <w:jc w:val="center"/>
            <w:tblLayout w:type="fixed"/>
            <w:tblCellMar>
              <w:top w:w="0" w:type="dxa"/>
              <w:left w:w="0" w:type="dxa"/>
              <w:bottom w:w="0" w:type="dxa"/>
              <w:right w:w="0" w:type="dxa"/>
            </w:tblCellMar>
          </w:tblPr>
          <w:tblGrid>
            <w:gridCol w:w="9356"/>
          </w:tblGrid>
          <w:tr w14:paraId="54532F71">
            <w:tblPrEx>
              <w:tblCellMar>
                <w:top w:w="0" w:type="dxa"/>
                <w:left w:w="0" w:type="dxa"/>
                <w:bottom w:w="0" w:type="dxa"/>
                <w:right w:w="0" w:type="dxa"/>
              </w:tblCellMar>
            </w:tblPrEx>
            <w:trPr>
              <w:trHeight w:val="567" w:hRule="exact"/>
              <w:jc w:val="center"/>
            </w:trPr>
            <w:tc>
              <w:tcPr>
                <w:tcW w:w="9356" w:type="dxa"/>
                <w:vAlign w:val="center"/>
              </w:tcPr>
              <w:p w14:paraId="152D8FDC">
                <w:pPr>
                  <w:pStyle w:val="121"/>
                  <w:spacing w:line="360" w:lineRule="auto"/>
                  <w:jc w:val="center"/>
                  <w:rPr>
                    <w:rFonts w:eastAsia="华文中宋"/>
                    <w:highlight w:val="none"/>
                  </w:rPr>
                </w:pPr>
                <w:bookmarkStart w:id="1" w:name="_Toc511205586"/>
                <w:bookmarkStart w:id="2" w:name="SectionMark2"/>
              </w:p>
            </w:tc>
          </w:tr>
          <w:tr w14:paraId="5DD58AA0">
            <w:tblPrEx>
              <w:tblCellMar>
                <w:top w:w="0" w:type="dxa"/>
                <w:left w:w="0" w:type="dxa"/>
                <w:bottom w:w="0" w:type="dxa"/>
                <w:right w:w="0" w:type="dxa"/>
              </w:tblCellMar>
            </w:tblPrEx>
            <w:trPr>
              <w:trHeight w:val="360" w:hRule="exact"/>
              <w:jc w:val="center"/>
            </w:trPr>
            <w:tc>
              <w:tcPr>
                <w:tcW w:w="9356" w:type="dxa"/>
                <w:vAlign w:val="center"/>
              </w:tcPr>
              <w:p w14:paraId="6A0DEA05">
                <w:pPr>
                  <w:keepNext/>
                  <w:keepLines/>
                  <w:tabs>
                    <w:tab w:val="center" w:pos="6804"/>
                    <w:tab w:val="right" w:pos="7371"/>
                  </w:tabs>
                  <w:spacing w:line="360" w:lineRule="exact"/>
                  <w:jc w:val="center"/>
                  <w:rPr>
                    <w:rFonts w:ascii="黑体"/>
                    <w:highlight w:val="none"/>
                  </w:rPr>
                </w:pPr>
                <w:bookmarkStart w:id="3" w:name="_Toc160204362"/>
                <w:bookmarkStart w:id="4" w:name="_Toc610"/>
                <w:bookmarkStart w:id="5" w:name="_Toc14709"/>
                <w:bookmarkStart w:id="6" w:name="_Toc160450722"/>
                <w:bookmarkStart w:id="7" w:name="_Toc14647"/>
                <w:r>
                  <w:rPr>
                    <w:rFonts w:hint="eastAsia" w:ascii="黑体" w:hAnsi="黑体" w:eastAsia="黑体" w:cs="黑体"/>
                    <w:color w:val="000000" w:themeColor="text1"/>
                    <w:sz w:val="32"/>
                    <w:highlight w:val="none"/>
                    <w14:textFill>
                      <w14:solidFill>
                        <w14:schemeClr w14:val="tx1"/>
                      </w14:solidFill>
                    </w14:textFill>
                  </w:rPr>
                  <w:t>目    次</w:t>
                </w:r>
                <w:bookmarkEnd w:id="3"/>
                <w:bookmarkEnd w:id="4"/>
                <w:bookmarkEnd w:id="5"/>
                <w:bookmarkEnd w:id="6"/>
                <w:bookmarkEnd w:id="7"/>
              </w:p>
            </w:tc>
          </w:tr>
          <w:tr w14:paraId="3F05D322">
            <w:tblPrEx>
              <w:tblCellMar>
                <w:top w:w="0" w:type="dxa"/>
                <w:left w:w="0" w:type="dxa"/>
                <w:bottom w:w="0" w:type="dxa"/>
                <w:right w:w="0" w:type="dxa"/>
              </w:tblCellMar>
            </w:tblPrEx>
            <w:trPr>
              <w:trHeight w:val="680" w:hRule="exact"/>
              <w:jc w:val="center"/>
            </w:trPr>
            <w:tc>
              <w:tcPr>
                <w:tcW w:w="9356" w:type="dxa"/>
                <w:vAlign w:val="center"/>
              </w:tcPr>
              <w:p w14:paraId="54126690">
                <w:pPr>
                  <w:tabs>
                    <w:tab w:val="center" w:pos="6804"/>
                    <w:tab w:val="right" w:pos="7371"/>
                  </w:tabs>
                  <w:jc w:val="center"/>
                  <w:rPr>
                    <w:rFonts w:eastAsia="华文中宋"/>
                    <w:highlight w:val="none"/>
                  </w:rPr>
                </w:pPr>
              </w:p>
            </w:tc>
          </w:tr>
        </w:tbl>
        <w:p w14:paraId="6C1BBC40">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en-US" w:eastAsia="zh-CN"/>
            </w:rPr>
            <w:fldChar w:fldCharType="begin"/>
          </w:r>
          <w:r>
            <w:rPr>
              <w:rFonts w:hint="eastAsia" w:ascii="Times New Roman" w:hAnsi="Times New Roman" w:eastAsia="宋体" w:cs="Times New Roman"/>
              <w:kern w:val="0"/>
              <w:szCs w:val="20"/>
              <w:highlight w:val="none"/>
              <w:lang w:val="en-US" w:eastAsia="zh-CN"/>
            </w:rPr>
            <w:instrText xml:space="preserve"> TOC \o "1-3" \h \z \u </w:instrText>
          </w:r>
          <w:r>
            <w:rPr>
              <w:rFonts w:hint="eastAsia" w:ascii="Times New Roman" w:hAnsi="Times New Roman" w:eastAsia="宋体" w:cs="Times New Roman"/>
              <w:kern w:val="0"/>
              <w:szCs w:val="20"/>
              <w:highlight w:val="none"/>
              <w:lang w:val="en-US" w:eastAsia="zh-CN"/>
            </w:rPr>
            <w:fldChar w:fldCharType="separate"/>
          </w:r>
          <w:r>
            <w:rPr>
              <w:rFonts w:hint="eastAsia" w:ascii="Times New Roman" w:hAnsi="Times New Roman" w:eastAsia="宋体" w:cs="Times New Roman"/>
              <w:kern w:val="0"/>
              <w:szCs w:val="20"/>
              <w:highlight w:val="none"/>
              <w:lang w:val="en-US" w:eastAsia="zh-CN"/>
            </w:rPr>
            <w:fldChar w:fldCharType="begin"/>
          </w:r>
          <w:r>
            <w:rPr>
              <w:rFonts w:hint="eastAsia" w:ascii="Times New Roman" w:hAnsi="Times New Roman" w:eastAsia="宋体" w:cs="Times New Roman"/>
              <w:kern w:val="0"/>
              <w:szCs w:val="20"/>
              <w:highlight w:val="none"/>
              <w:lang w:val="en-US" w:eastAsia="zh-CN"/>
            </w:rPr>
            <w:instrText xml:space="preserve"> HYPERLINK \l _Toc31886 </w:instrText>
          </w:r>
          <w:r>
            <w:rPr>
              <w:rFonts w:hint="eastAsia" w:ascii="Times New Roman" w:hAnsi="Times New Roman" w:eastAsia="宋体" w:cs="Times New Roman"/>
              <w:kern w:val="0"/>
              <w:szCs w:val="20"/>
              <w:highlight w:val="none"/>
              <w:lang w:val="en-US" w:eastAsia="zh-CN"/>
            </w:rPr>
            <w:fldChar w:fldCharType="separate"/>
          </w:r>
          <w:r>
            <w:rPr>
              <w:rFonts w:hint="eastAsia" w:ascii="Times New Roman" w:hAnsi="Times New Roman" w:eastAsia="宋体" w:cs="Times New Roman"/>
              <w:kern w:val="0"/>
              <w:szCs w:val="20"/>
              <w:highlight w:val="none"/>
              <w:lang w:val="en-US" w:eastAsia="zh-CN"/>
            </w:rPr>
            <w:t>前言</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t>I</w:t>
          </w:r>
          <w:r>
            <w:rPr>
              <w:rFonts w:hint="eastAsia" w:ascii="Times New Roman" w:hAnsi="Times New Roman" w:eastAsia="宋体" w:cs="Times New Roman"/>
              <w:kern w:val="0"/>
              <w:szCs w:val="20"/>
              <w:highlight w:val="none"/>
              <w:lang w:val="en-US" w:eastAsia="zh-CN"/>
            </w:rPr>
            <w:fldChar w:fldCharType="end"/>
          </w:r>
          <w:r>
            <w:rPr>
              <w:rFonts w:ascii="Times New Roman" w:hAnsi="Times New Roman" w:eastAsia="宋体" w:cs="Times New Roman"/>
              <w:kern w:val="0"/>
              <w:szCs w:val="20"/>
              <w:highlight w:val="none"/>
              <w:lang w:val="en-US" w:eastAsia="zh-CN"/>
            </w:rPr>
            <w:t>I</w:t>
          </w:r>
        </w:p>
        <w:p w14:paraId="346C1E8D">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_Toc12875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Hans"/>
            </w:rPr>
            <w:t>1 范围</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_Toc12875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1</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58D30F77">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_Toc13851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Hans"/>
            </w:rPr>
            <w:t>2 规范性引用文件</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_Toc13851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1</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607534CE">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_Toc20099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Hans"/>
            </w:rPr>
            <w:t>3 术语和定义</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_Toc20099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1</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10766B82">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_Toc18729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Hans"/>
            </w:rPr>
            <w:t>4 一般要求</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_Toc18729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2</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0EE2CB2D">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_Toc29929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4.1 总体原则</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_Toc29929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2</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187C9282">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_Toc25612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4.2 总体要求</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_Toc25612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2</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7B4CF8E8">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_Toc5612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CN"/>
            </w:rPr>
            <w:t xml:space="preserve">5 </w:t>
          </w:r>
          <w:r>
            <w:rPr>
              <w:rFonts w:hint="eastAsia" w:ascii="Times New Roman" w:hAnsi="Times New Roman" w:eastAsia="宋体" w:cs="Times New Roman"/>
              <w:kern w:val="0"/>
              <w:szCs w:val="20"/>
              <w:highlight w:val="none"/>
              <w:lang w:val="en-US" w:eastAsia="zh-Hans"/>
            </w:rPr>
            <w:t>电池储能系统状态评估技术</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_Toc5612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3</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3ACD26D6">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_Toc16165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5.1 </w:t>
          </w:r>
          <w:r>
            <w:rPr>
              <w:rFonts w:hint="eastAsia" w:ascii="Times New Roman" w:hAnsi="Times New Roman" w:eastAsia="宋体" w:cs="Times New Roman"/>
              <w:kern w:val="0"/>
              <w:szCs w:val="20"/>
              <w:highlight w:val="none"/>
              <w:lang w:val="en-US" w:eastAsia="zh-CN"/>
            </w:rPr>
            <w:t>状态评估系统数据和监测</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_Toc16165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3</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3898683E">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_Toc4316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5.2 </w:t>
          </w:r>
          <w:r>
            <w:rPr>
              <w:rFonts w:hint="eastAsia" w:ascii="Times New Roman" w:hAnsi="Times New Roman" w:eastAsia="宋体" w:cs="Times New Roman"/>
              <w:kern w:val="0"/>
              <w:szCs w:val="20"/>
              <w:highlight w:val="none"/>
              <w:lang w:val="en-US" w:eastAsia="zh-CN"/>
            </w:rPr>
            <w:t>储能荷电状态（SOC）估计</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_Toc4316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4</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2CB45547">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_Toc21952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5.3 </w:t>
          </w:r>
          <w:r>
            <w:rPr>
              <w:rFonts w:hint="eastAsia" w:ascii="Times New Roman" w:hAnsi="Times New Roman" w:eastAsia="宋体" w:cs="Times New Roman"/>
              <w:kern w:val="0"/>
              <w:szCs w:val="20"/>
              <w:highlight w:val="none"/>
              <w:lang w:val="en-US" w:eastAsia="zh-CN"/>
            </w:rPr>
            <w:t>电池等效寿命模型</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_Toc21952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4</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75DB1F5E">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_Toc12907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Hans"/>
            </w:rPr>
            <w:t>6 储能系统精细化控制技术</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_Toc12907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4</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5F836BA0">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_Toc19983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6.1 </w:t>
          </w:r>
          <w:r>
            <w:rPr>
              <w:rFonts w:hint="eastAsia" w:ascii="Times New Roman" w:hAnsi="Times New Roman" w:eastAsia="宋体" w:cs="Times New Roman"/>
              <w:kern w:val="0"/>
              <w:szCs w:val="20"/>
              <w:highlight w:val="none"/>
              <w:lang w:val="en-US" w:eastAsia="zh-CN"/>
            </w:rPr>
            <w:t>充放电控制模型</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_Toc19983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4</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0CACF45E">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_Toc2853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6.2 </w:t>
          </w:r>
          <w:r>
            <w:rPr>
              <w:rFonts w:hint="eastAsia" w:ascii="Times New Roman" w:hAnsi="Times New Roman" w:eastAsia="宋体" w:cs="Times New Roman"/>
              <w:kern w:val="0"/>
              <w:szCs w:val="20"/>
              <w:highlight w:val="none"/>
              <w:lang w:val="en-US" w:eastAsia="zh-CN"/>
            </w:rPr>
            <w:t>功率分配策略</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_Toc2853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5</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6CCDF627">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_Toc29964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CN"/>
            </w:rPr>
            <w:t>7 储能系统协同优化控制技术</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_Toc29964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5</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5997E31D">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_Toc8272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7.1 </w:t>
          </w:r>
          <w:r>
            <w:rPr>
              <w:rFonts w:hint="eastAsia" w:ascii="Times New Roman" w:hAnsi="Times New Roman" w:eastAsia="宋体" w:cs="Times New Roman"/>
              <w:kern w:val="0"/>
              <w:szCs w:val="20"/>
              <w:highlight w:val="none"/>
              <w:lang w:val="en-US" w:eastAsia="zh-CN"/>
            </w:rPr>
            <w:t>功率/容量优化配置</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_Toc8272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5</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34D7441D">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_Toc15950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7.2 </w:t>
          </w:r>
          <w:r>
            <w:rPr>
              <w:rFonts w:hint="eastAsia" w:ascii="Times New Roman" w:hAnsi="Times New Roman" w:eastAsia="宋体" w:cs="Times New Roman"/>
              <w:kern w:val="0"/>
              <w:szCs w:val="20"/>
              <w:highlight w:val="none"/>
              <w:lang w:val="en-US" w:eastAsia="zh-CN"/>
            </w:rPr>
            <w:t>充放电功率动态优化</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_Toc15950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5</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54462DCB">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_Toc13540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7.3 </w:t>
          </w:r>
          <w:r>
            <w:rPr>
              <w:rFonts w:hint="eastAsia" w:ascii="Times New Roman" w:hAnsi="Times New Roman" w:eastAsia="宋体" w:cs="Times New Roman"/>
              <w:kern w:val="0"/>
              <w:szCs w:val="20"/>
              <w:highlight w:val="none"/>
              <w:lang w:val="en-US" w:eastAsia="zh-CN"/>
            </w:rPr>
            <w:t>支撑弱电网下规模化储能装备稳定运行</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_Toc13540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5</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568E11F9">
          <w:pPr>
            <w:pStyle w:val="17"/>
            <w:tabs>
              <w:tab w:val="right" w:leader="middleDot" w:pos="9354"/>
            </w:tabs>
            <w:overflowPunct/>
            <w:adjustRightInd/>
            <w:spacing w:before="60" w:beforeLines="25" w:after="60" w:afterLines="25" w:line="240" w:lineRule="auto"/>
            <w:ind w:left="0" w:leftChars="0" w:right="0" w:firstLine="218" w:firstLineChars="104"/>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_Toc4006 </w:instrText>
          </w:r>
          <w:r>
            <w:rPr>
              <w:rFonts w:hint="eastAsia" w:ascii="Times New Roman" w:hAnsi="Times New Roman" w:eastAsia="宋体" w:cs="Times New Roman"/>
              <w:kern w:val="0"/>
              <w:szCs w:val="20"/>
              <w:highlight w:val="none"/>
              <w:lang w:val="zh-CN" w:eastAsia="zh-CN"/>
            </w:rPr>
            <w:fldChar w:fldCharType="separate"/>
          </w:r>
          <w:r>
            <w:rPr>
              <w:rFonts w:ascii="Times New Roman" w:hAnsi="Times New Roman" w:eastAsia="宋体" w:cs="Times New Roman"/>
              <w:kern w:val="0"/>
              <w:szCs w:val="20"/>
              <w:highlight w:val="none"/>
              <w:lang w:val="en-US" w:eastAsia="zh-CN"/>
            </w:rPr>
            <w:t xml:space="preserve">7.4 </w:t>
          </w:r>
          <w:r>
            <w:rPr>
              <w:rFonts w:hint="eastAsia" w:ascii="Times New Roman" w:hAnsi="Times New Roman" w:eastAsia="宋体" w:cs="Times New Roman"/>
              <w:kern w:val="0"/>
              <w:szCs w:val="20"/>
              <w:highlight w:val="none"/>
              <w:lang w:val="en-US" w:eastAsia="zh-CN"/>
            </w:rPr>
            <w:t>储能优化决策及多功能协同能量管理系统</w:t>
          </w:r>
          <w:r>
            <w:rPr>
              <w:rFonts w:hint="eastAsia" w:ascii="Times New Roman" w:cs="Times New Roman"/>
              <w:kern w:val="0"/>
              <w:szCs w:val="20"/>
              <w:highlight w:val="none"/>
              <w:lang w:val="en-US" w:eastAsia="zh-CN"/>
            </w:rPr>
            <w:t>要点</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_Toc4006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5</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4E3A1B78">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highlight w:val="none"/>
              <w:lang w:val="en-US" w:eastAsia="zh-CN"/>
            </w:rPr>
          </w:pPr>
          <w:r>
            <w:rPr>
              <w:rFonts w:hint="eastAsia" w:ascii="Times New Roman" w:hAnsi="Times New Roman" w:eastAsia="宋体" w:cs="Times New Roman"/>
              <w:kern w:val="0"/>
              <w:szCs w:val="20"/>
              <w:highlight w:val="none"/>
              <w:lang w:val="zh-CN" w:eastAsia="zh-CN"/>
            </w:rPr>
            <w:fldChar w:fldCharType="begin"/>
          </w:r>
          <w:r>
            <w:rPr>
              <w:rFonts w:hint="eastAsia" w:ascii="Times New Roman" w:hAnsi="Times New Roman" w:eastAsia="宋体" w:cs="Times New Roman"/>
              <w:kern w:val="0"/>
              <w:szCs w:val="20"/>
              <w:highlight w:val="none"/>
              <w:lang w:val="zh-CN" w:eastAsia="zh-CN"/>
            </w:rPr>
            <w:instrText xml:space="preserve"> HYPERLINK \l _Toc29504 </w:instrText>
          </w:r>
          <w:r>
            <w:rPr>
              <w:rFonts w:hint="eastAsia" w:ascii="Times New Roman" w:hAnsi="Times New Roman" w:eastAsia="宋体" w:cs="Times New Roman"/>
              <w:kern w:val="0"/>
              <w:szCs w:val="20"/>
              <w:highlight w:val="none"/>
              <w:lang w:val="zh-CN" w:eastAsia="zh-CN"/>
            </w:rPr>
            <w:fldChar w:fldCharType="separate"/>
          </w:r>
          <w:r>
            <w:rPr>
              <w:rFonts w:hint="eastAsia" w:ascii="Times New Roman" w:hAnsi="Times New Roman" w:eastAsia="宋体" w:cs="Times New Roman"/>
              <w:kern w:val="0"/>
              <w:szCs w:val="20"/>
              <w:highlight w:val="none"/>
              <w:lang w:val="en-US" w:eastAsia="zh-CN"/>
            </w:rPr>
            <w:t>8 系统评价</w:t>
          </w:r>
          <w:r>
            <w:rPr>
              <w:rFonts w:ascii="Times New Roman" w:hAnsi="Times New Roman" w:eastAsia="宋体" w:cs="Times New Roman"/>
              <w:kern w:val="0"/>
              <w:szCs w:val="20"/>
              <w:highlight w:val="none"/>
              <w:lang w:val="en-US" w:eastAsia="zh-CN"/>
            </w:rPr>
            <w:tab/>
          </w:r>
          <w:r>
            <w:rPr>
              <w:rFonts w:ascii="Times New Roman" w:hAnsi="Times New Roman" w:eastAsia="宋体" w:cs="Times New Roman"/>
              <w:kern w:val="0"/>
              <w:szCs w:val="20"/>
              <w:highlight w:val="none"/>
              <w:lang w:val="en-US" w:eastAsia="zh-CN"/>
            </w:rPr>
            <w:fldChar w:fldCharType="begin"/>
          </w:r>
          <w:r>
            <w:rPr>
              <w:rFonts w:ascii="Times New Roman" w:hAnsi="Times New Roman" w:eastAsia="宋体" w:cs="Times New Roman"/>
              <w:kern w:val="0"/>
              <w:szCs w:val="20"/>
              <w:highlight w:val="none"/>
              <w:lang w:val="en-US" w:eastAsia="zh-CN"/>
            </w:rPr>
            <w:instrText xml:space="preserve"> PAGEREF _Toc29504 \h </w:instrText>
          </w:r>
          <w:r>
            <w:rPr>
              <w:rFonts w:ascii="Times New Roman" w:hAnsi="Times New Roman" w:eastAsia="宋体" w:cs="Times New Roman"/>
              <w:kern w:val="0"/>
              <w:szCs w:val="20"/>
              <w:highlight w:val="none"/>
              <w:lang w:val="en-US" w:eastAsia="zh-CN"/>
            </w:rPr>
            <w:fldChar w:fldCharType="separate"/>
          </w:r>
          <w:r>
            <w:rPr>
              <w:rFonts w:ascii="Times New Roman" w:hAnsi="Times New Roman" w:eastAsia="宋体" w:cs="Times New Roman"/>
              <w:kern w:val="0"/>
              <w:szCs w:val="20"/>
              <w:highlight w:val="none"/>
              <w:lang w:val="en-US" w:eastAsia="zh-CN"/>
            </w:rPr>
            <w:t>6</w:t>
          </w:r>
          <w:r>
            <w:rPr>
              <w:rFonts w:ascii="Times New Roman" w:hAnsi="Times New Roman" w:eastAsia="宋体" w:cs="Times New Roman"/>
              <w:kern w:val="0"/>
              <w:szCs w:val="20"/>
              <w:highlight w:val="none"/>
              <w:lang w:val="en-US" w:eastAsia="zh-CN"/>
            </w:rPr>
            <w:fldChar w:fldCharType="end"/>
          </w:r>
          <w:r>
            <w:rPr>
              <w:rFonts w:hint="eastAsia" w:ascii="Times New Roman" w:hAnsi="Times New Roman" w:eastAsia="宋体" w:cs="Times New Roman"/>
              <w:kern w:val="0"/>
              <w:szCs w:val="20"/>
              <w:highlight w:val="none"/>
              <w:lang w:val="zh-CN" w:eastAsia="zh-CN"/>
            </w:rPr>
            <w:fldChar w:fldCharType="end"/>
          </w:r>
        </w:p>
        <w:p w14:paraId="495A571F">
          <w:pPr>
            <w:pStyle w:val="17"/>
            <w:tabs>
              <w:tab w:val="right" w:leader="middleDot" w:pos="9354"/>
            </w:tabs>
            <w:overflowPunct/>
            <w:adjustRightInd/>
            <w:spacing w:before="60" w:beforeLines="25" w:after="60" w:afterLines="25" w:line="240" w:lineRule="auto"/>
            <w:ind w:left="0" w:right="0" w:firstLine="0" w:firstLineChars="0"/>
            <w:textAlignment w:val="auto"/>
            <w:rPr>
              <w:rFonts w:hint="eastAsia" w:hAnsi="宋体" w:cs="宋体"/>
              <w:b/>
              <w:bCs/>
              <w:sz w:val="24"/>
              <w:highlight w:val="none"/>
            </w:rPr>
          </w:pPr>
          <w:r>
            <w:rPr>
              <w:rFonts w:hint="eastAsia" w:ascii="Times New Roman" w:hAnsi="Times New Roman" w:eastAsia="宋体" w:cs="Times New Roman"/>
              <w:kern w:val="0"/>
              <w:szCs w:val="20"/>
              <w:highlight w:val="none"/>
              <w:lang w:val="zh-CN" w:eastAsia="zh-CN"/>
            </w:rPr>
            <w:fldChar w:fldCharType="end"/>
          </w:r>
        </w:p>
      </w:sdtContent>
    </w:sdt>
    <w:p w14:paraId="7354B0C6">
      <w:pPr>
        <w:spacing w:line="360" w:lineRule="auto"/>
        <w:rPr>
          <w:rFonts w:eastAsia="黑体"/>
          <w:sz w:val="32"/>
          <w:szCs w:val="32"/>
          <w:highlight w:val="none"/>
        </w:rPr>
      </w:pPr>
    </w:p>
    <w:p w14:paraId="194BC595">
      <w:pPr>
        <w:rPr>
          <w:rFonts w:eastAsia="黑体"/>
          <w:sz w:val="32"/>
          <w:szCs w:val="32"/>
          <w:highlight w:val="none"/>
        </w:rPr>
      </w:pPr>
      <w:r>
        <w:rPr>
          <w:rFonts w:eastAsia="黑体"/>
          <w:sz w:val="32"/>
          <w:szCs w:val="32"/>
          <w:highlight w:val="none"/>
        </w:rPr>
        <w:br w:type="page"/>
      </w:r>
    </w:p>
    <w:tbl>
      <w:tblPr>
        <w:tblStyle w:val="34"/>
        <w:tblW w:w="9356" w:type="dxa"/>
        <w:jc w:val="center"/>
        <w:tblLayout w:type="fixed"/>
        <w:tblCellMar>
          <w:top w:w="0" w:type="dxa"/>
          <w:left w:w="0" w:type="dxa"/>
          <w:bottom w:w="0" w:type="dxa"/>
          <w:right w:w="0" w:type="dxa"/>
        </w:tblCellMar>
      </w:tblPr>
      <w:tblGrid>
        <w:gridCol w:w="9356"/>
      </w:tblGrid>
      <w:tr w14:paraId="53AAD86E">
        <w:tblPrEx>
          <w:tblCellMar>
            <w:top w:w="0" w:type="dxa"/>
            <w:left w:w="0" w:type="dxa"/>
            <w:bottom w:w="0" w:type="dxa"/>
            <w:right w:w="0" w:type="dxa"/>
          </w:tblCellMar>
        </w:tblPrEx>
        <w:trPr>
          <w:trHeight w:val="567" w:hRule="exact"/>
          <w:jc w:val="center"/>
        </w:trPr>
        <w:tc>
          <w:tcPr>
            <w:tcW w:w="9356" w:type="dxa"/>
            <w:vAlign w:val="center"/>
          </w:tcPr>
          <w:p w14:paraId="7BBBB872">
            <w:pPr>
              <w:jc w:val="center"/>
              <w:rPr>
                <w:rFonts w:eastAsia="华文中宋"/>
                <w:highlight w:val="none"/>
              </w:rPr>
            </w:pPr>
          </w:p>
        </w:tc>
      </w:tr>
      <w:tr w14:paraId="5498CC44">
        <w:tblPrEx>
          <w:tblCellMar>
            <w:top w:w="0" w:type="dxa"/>
            <w:left w:w="0" w:type="dxa"/>
            <w:bottom w:w="0" w:type="dxa"/>
            <w:right w:w="0" w:type="dxa"/>
          </w:tblCellMar>
        </w:tblPrEx>
        <w:trPr>
          <w:trHeight w:val="360" w:hRule="exact"/>
          <w:jc w:val="center"/>
        </w:trPr>
        <w:tc>
          <w:tcPr>
            <w:tcW w:w="9356" w:type="dxa"/>
            <w:vAlign w:val="center"/>
          </w:tcPr>
          <w:p w14:paraId="381F5427">
            <w:pPr>
              <w:pStyle w:val="2"/>
              <w:spacing w:before="0" w:after="0" w:line="360" w:lineRule="exact"/>
              <w:jc w:val="center"/>
              <w:rPr>
                <w:rFonts w:ascii="黑体"/>
                <w:b w:val="0"/>
                <w:highlight w:val="none"/>
              </w:rPr>
            </w:pPr>
            <w:bookmarkStart w:id="8" w:name="_Toc16229"/>
            <w:bookmarkStart w:id="9" w:name="_Toc27110"/>
            <w:bookmarkStart w:id="10" w:name="_Toc7145"/>
            <w:bookmarkStart w:id="11" w:name="_Toc15862"/>
            <w:r>
              <w:rPr>
                <w:rFonts w:hint="eastAsia" w:ascii="黑体" w:eastAsia="黑体"/>
                <w:b w:val="0"/>
                <w:bCs w:val="0"/>
                <w:color w:val="000000" w:themeColor="text1"/>
                <w:kern w:val="2"/>
                <w:sz w:val="32"/>
                <w:szCs w:val="20"/>
                <w:highlight w:val="none"/>
                <w14:textFill>
                  <w14:solidFill>
                    <w14:schemeClr w14:val="tx1"/>
                  </w14:solidFill>
                </w14:textFill>
              </w:rPr>
              <w:t>前   言</w:t>
            </w:r>
            <w:bookmarkEnd w:id="8"/>
            <w:bookmarkEnd w:id="9"/>
            <w:bookmarkEnd w:id="10"/>
            <w:bookmarkEnd w:id="11"/>
          </w:p>
        </w:tc>
      </w:tr>
      <w:tr w14:paraId="64D6BCF5">
        <w:tblPrEx>
          <w:tblCellMar>
            <w:top w:w="0" w:type="dxa"/>
            <w:left w:w="0" w:type="dxa"/>
            <w:bottom w:w="0" w:type="dxa"/>
            <w:right w:w="0" w:type="dxa"/>
          </w:tblCellMar>
        </w:tblPrEx>
        <w:trPr>
          <w:trHeight w:val="680" w:hRule="exact"/>
          <w:jc w:val="center"/>
        </w:trPr>
        <w:tc>
          <w:tcPr>
            <w:tcW w:w="9356" w:type="dxa"/>
            <w:vAlign w:val="center"/>
          </w:tcPr>
          <w:p w14:paraId="4DA7636E">
            <w:pPr>
              <w:jc w:val="center"/>
              <w:rPr>
                <w:rFonts w:eastAsia="华文中宋"/>
                <w:highlight w:val="none"/>
              </w:rPr>
            </w:pPr>
          </w:p>
        </w:tc>
      </w:tr>
    </w:tbl>
    <w:p w14:paraId="6CAB0EE3">
      <w:pPr>
        <w:autoSpaceDE w:val="0"/>
        <w:autoSpaceDN w:val="0"/>
        <w:spacing w:line="320" w:lineRule="exact"/>
        <w:ind w:firstLine="420" w:firstLineChars="200"/>
        <w:rPr>
          <w:highlight w:val="none"/>
        </w:rPr>
      </w:pPr>
      <w:r>
        <w:rPr>
          <w:rFonts w:hint="eastAsia"/>
          <w:highlight w:val="none"/>
        </w:rPr>
        <w:t>本文件按照GB/T</w:t>
      </w:r>
      <w:r>
        <w:rPr>
          <w:rFonts w:hint="eastAsia"/>
          <w:highlight w:val="none"/>
          <w:lang w:val="en-US" w:eastAsia="zh-CN"/>
        </w:rPr>
        <w:t xml:space="preserve"> </w:t>
      </w:r>
      <w:r>
        <w:rPr>
          <w:rFonts w:hint="eastAsia"/>
          <w:highlight w:val="none"/>
        </w:rPr>
        <w:t>1.1—2020《标准化工作导则第1部分：标准化文件的结构和起草规则》的规定起草。</w:t>
      </w:r>
    </w:p>
    <w:p w14:paraId="030A491C">
      <w:pPr>
        <w:autoSpaceDE w:val="0"/>
        <w:autoSpaceDN w:val="0"/>
        <w:spacing w:line="320" w:lineRule="exact"/>
        <w:ind w:firstLine="420" w:firstLineChars="200"/>
        <w:rPr>
          <w:highlight w:val="none"/>
        </w:rPr>
      </w:pPr>
      <w:r>
        <w:rPr>
          <w:rFonts w:hint="eastAsia"/>
          <w:highlight w:val="none"/>
        </w:rPr>
        <w:t>请注意本文件的某些内容可能涉及专利。本文件的发布机构不承担识别专利的责任。</w:t>
      </w:r>
    </w:p>
    <w:p w14:paraId="680BAE0C">
      <w:pPr>
        <w:autoSpaceDE w:val="0"/>
        <w:autoSpaceDN w:val="0"/>
        <w:spacing w:line="320" w:lineRule="exact"/>
        <w:ind w:firstLine="420" w:firstLineChars="200"/>
        <w:rPr>
          <w:highlight w:val="none"/>
        </w:rPr>
      </w:pPr>
      <w:r>
        <w:rPr>
          <w:rFonts w:hint="eastAsia"/>
          <w:highlight w:val="none"/>
        </w:rPr>
        <w:t>本文件由中国电子节能技术协会提出并归口。</w:t>
      </w:r>
    </w:p>
    <w:p w14:paraId="1C74BA0A">
      <w:pPr>
        <w:autoSpaceDE w:val="0"/>
        <w:autoSpaceDN w:val="0"/>
        <w:spacing w:line="320" w:lineRule="exact"/>
        <w:ind w:firstLine="420" w:firstLineChars="200"/>
        <w:rPr>
          <w:rFonts w:hint="eastAsia" w:eastAsia="宋体"/>
          <w:highlight w:val="none"/>
          <w:lang w:eastAsia="zh-CN"/>
        </w:rPr>
      </w:pPr>
      <w:r>
        <w:rPr>
          <w:rFonts w:hint="eastAsia"/>
          <w:highlight w:val="none"/>
        </w:rPr>
        <w:t>本文件起草单位：</w:t>
      </w:r>
    </w:p>
    <w:p w14:paraId="7112C61D">
      <w:pPr>
        <w:autoSpaceDE w:val="0"/>
        <w:autoSpaceDN w:val="0"/>
        <w:spacing w:line="320" w:lineRule="exact"/>
        <w:ind w:firstLine="420" w:firstLineChars="200"/>
        <w:rPr>
          <w:rFonts w:hint="eastAsia" w:eastAsia="宋体"/>
          <w:highlight w:val="none"/>
          <w:lang w:eastAsia="zh-CN"/>
        </w:rPr>
      </w:pPr>
      <w:r>
        <w:rPr>
          <w:rFonts w:hint="eastAsia"/>
          <w:highlight w:val="none"/>
        </w:rPr>
        <w:t>本文件主要起草人：</w:t>
      </w:r>
    </w:p>
    <w:p w14:paraId="7525369D">
      <w:pPr>
        <w:pStyle w:val="54"/>
        <w:spacing w:line="360" w:lineRule="auto"/>
        <w:ind w:firstLine="0" w:firstLineChars="0"/>
        <w:rPr>
          <w:rFonts w:ascii="Times New Roman"/>
          <w:highlight w:val="none"/>
        </w:rPr>
      </w:pPr>
    </w:p>
    <w:p w14:paraId="79E2998A">
      <w:pPr>
        <w:pStyle w:val="54"/>
        <w:spacing w:line="360" w:lineRule="auto"/>
        <w:ind w:firstLine="420"/>
        <w:rPr>
          <w:rFonts w:ascii="Times New Roman"/>
          <w:highlight w:val="none"/>
        </w:rPr>
      </w:pPr>
    </w:p>
    <w:p w14:paraId="324956D3">
      <w:pPr>
        <w:pStyle w:val="54"/>
        <w:spacing w:line="360" w:lineRule="auto"/>
        <w:ind w:firstLine="420"/>
        <w:rPr>
          <w:rFonts w:ascii="Times New Roman"/>
          <w:highlight w:val="none"/>
        </w:rPr>
      </w:pPr>
    </w:p>
    <w:p w14:paraId="508AE2B0">
      <w:pPr>
        <w:pStyle w:val="54"/>
        <w:ind w:firstLine="420"/>
        <w:rPr>
          <w:rFonts w:ascii="Times New Roman"/>
          <w:highlight w:val="none"/>
        </w:rPr>
      </w:pPr>
    </w:p>
    <w:p w14:paraId="480CA3F1">
      <w:pPr>
        <w:pStyle w:val="54"/>
        <w:ind w:firstLine="420"/>
        <w:rPr>
          <w:rFonts w:ascii="Times New Roman"/>
          <w:highlight w:val="none"/>
        </w:rPr>
      </w:pPr>
    </w:p>
    <w:p w14:paraId="389E3B2D">
      <w:pPr>
        <w:pStyle w:val="54"/>
        <w:ind w:firstLine="420"/>
        <w:rPr>
          <w:rFonts w:ascii="Times New Roman"/>
          <w:highlight w:val="none"/>
        </w:rPr>
      </w:pPr>
    </w:p>
    <w:p w14:paraId="5C6295FF">
      <w:pPr>
        <w:pStyle w:val="54"/>
        <w:ind w:firstLine="420"/>
        <w:rPr>
          <w:rFonts w:ascii="Times New Roman"/>
          <w:highlight w:val="none"/>
        </w:rPr>
      </w:pPr>
    </w:p>
    <w:p w14:paraId="2363655D">
      <w:pPr>
        <w:pStyle w:val="54"/>
        <w:ind w:firstLine="420"/>
        <w:rPr>
          <w:rFonts w:ascii="Times New Roman"/>
          <w:highlight w:val="none"/>
        </w:rPr>
      </w:pPr>
    </w:p>
    <w:p w14:paraId="61382486">
      <w:pPr>
        <w:pStyle w:val="54"/>
        <w:ind w:firstLine="420"/>
        <w:rPr>
          <w:rFonts w:ascii="Times New Roman"/>
          <w:highlight w:val="none"/>
        </w:rPr>
      </w:pPr>
    </w:p>
    <w:p w14:paraId="227B8C9A">
      <w:pPr>
        <w:pStyle w:val="54"/>
        <w:ind w:firstLine="420"/>
        <w:rPr>
          <w:rFonts w:ascii="Times New Roman"/>
          <w:highlight w:val="none"/>
        </w:rPr>
      </w:pPr>
    </w:p>
    <w:p w14:paraId="6103E8F3">
      <w:pPr>
        <w:pStyle w:val="54"/>
        <w:ind w:firstLine="420"/>
        <w:rPr>
          <w:rFonts w:ascii="Times New Roman"/>
          <w:highlight w:val="none"/>
        </w:rPr>
      </w:pPr>
    </w:p>
    <w:p w14:paraId="0696DDBA">
      <w:pPr>
        <w:pStyle w:val="54"/>
        <w:ind w:firstLine="420"/>
        <w:rPr>
          <w:rFonts w:ascii="Times New Roman"/>
          <w:highlight w:val="none"/>
        </w:rPr>
      </w:pPr>
    </w:p>
    <w:p w14:paraId="539F85A2">
      <w:pPr>
        <w:pStyle w:val="54"/>
        <w:ind w:firstLine="420"/>
        <w:rPr>
          <w:rFonts w:ascii="Times New Roman"/>
          <w:highlight w:val="none"/>
        </w:rPr>
      </w:pPr>
    </w:p>
    <w:p w14:paraId="5DED8F2A">
      <w:pPr>
        <w:pStyle w:val="54"/>
        <w:ind w:firstLine="420"/>
        <w:rPr>
          <w:rFonts w:ascii="Times New Roman"/>
          <w:highlight w:val="none"/>
        </w:rPr>
      </w:pPr>
    </w:p>
    <w:p w14:paraId="0304A659">
      <w:pPr>
        <w:spacing w:line="360" w:lineRule="auto"/>
        <w:rPr>
          <w:rFonts w:hint="eastAsia" w:ascii="宋体" w:hAnsi="宋体" w:cs="宋体"/>
          <w:b/>
          <w:bCs/>
          <w:sz w:val="24"/>
          <w:highlight w:val="none"/>
        </w:rPr>
        <w:sectPr>
          <w:headerReference r:id="rId6" w:type="default"/>
          <w:footerReference r:id="rId8" w:type="default"/>
          <w:headerReference r:id="rId7" w:type="even"/>
          <w:footerReference r:id="rId9" w:type="even"/>
          <w:endnotePr>
            <w:numFmt w:val="decimal"/>
          </w:endnotePr>
          <w:pgSz w:w="11907" w:h="16839"/>
          <w:pgMar w:top="1417" w:right="1134" w:bottom="1134" w:left="1417" w:header="1417" w:footer="1134" w:gutter="0"/>
          <w:pgNumType w:fmt="upperRoman" w:start="1"/>
          <w:cols w:space="720" w:num="1"/>
          <w:docGrid w:type="lines" w:linePitch="312" w:charSpace="0"/>
        </w:sectPr>
      </w:pPr>
    </w:p>
    <w:bookmarkEnd w:id="1"/>
    <w:tbl>
      <w:tblPr>
        <w:tblStyle w:val="34"/>
        <w:tblW w:w="8327" w:type="dxa"/>
        <w:jc w:val="center"/>
        <w:tblLayout w:type="fixed"/>
        <w:tblCellMar>
          <w:top w:w="0" w:type="dxa"/>
          <w:left w:w="0" w:type="dxa"/>
          <w:bottom w:w="0" w:type="dxa"/>
          <w:right w:w="0" w:type="dxa"/>
        </w:tblCellMar>
      </w:tblPr>
      <w:tblGrid>
        <w:gridCol w:w="8327"/>
      </w:tblGrid>
      <w:tr w14:paraId="14F733E5">
        <w:tblPrEx>
          <w:tblCellMar>
            <w:top w:w="0" w:type="dxa"/>
            <w:left w:w="0" w:type="dxa"/>
            <w:bottom w:w="0" w:type="dxa"/>
            <w:right w:w="0" w:type="dxa"/>
          </w:tblCellMar>
        </w:tblPrEx>
        <w:trPr>
          <w:trHeight w:val="1134" w:hRule="exact"/>
          <w:jc w:val="center"/>
        </w:trPr>
        <w:tc>
          <w:tcPr>
            <w:tcW w:w="8327" w:type="dxa"/>
            <w:vAlign w:val="center"/>
          </w:tcPr>
          <w:p w14:paraId="329BD9FE">
            <w:pPr>
              <w:pStyle w:val="115"/>
              <w:spacing w:before="0" w:after="0" w:line="360" w:lineRule="exact"/>
              <w:outlineLvl w:val="9"/>
              <w:rPr>
                <w:rFonts w:hint="eastAsia" w:hAnsi="黑体" w:cs="宋体"/>
                <w:highlight w:val="none"/>
              </w:rPr>
            </w:pPr>
            <w:bookmarkStart w:id="12" w:name="_Toc8027"/>
            <w:bookmarkStart w:id="13" w:name="_Toc19478"/>
          </w:p>
          <w:bookmarkEnd w:id="12"/>
          <w:bookmarkEnd w:id="13"/>
          <w:p w14:paraId="39B2E36A">
            <w:pPr>
              <w:pStyle w:val="115"/>
              <w:spacing w:before="0" w:after="0" w:line="360" w:lineRule="exact"/>
              <w:outlineLvl w:val="9"/>
              <w:rPr>
                <w:rFonts w:hint="eastAsia" w:hAnsi="黑体" w:cs="宋体"/>
                <w:highlight w:val="none"/>
              </w:rPr>
            </w:pPr>
            <w:r>
              <w:rPr>
                <w:rFonts w:hint="eastAsia" w:hAnsi="黑体" w:cs="宋体"/>
                <w:highlight w:val="none"/>
              </w:rPr>
              <w:t>电池储能系统精细化管控关键技术标准</w:t>
            </w:r>
          </w:p>
          <w:p w14:paraId="357C5EA3">
            <w:pPr>
              <w:pStyle w:val="115"/>
              <w:spacing w:before="0" w:after="0" w:line="360" w:lineRule="exact"/>
              <w:outlineLvl w:val="9"/>
              <w:rPr>
                <w:rFonts w:hint="eastAsia" w:hAnsi="黑体" w:cs="宋体"/>
                <w:highlight w:val="none"/>
              </w:rPr>
            </w:pPr>
          </w:p>
          <w:p w14:paraId="0C6C5F95">
            <w:pPr>
              <w:pStyle w:val="115"/>
              <w:spacing w:before="0" w:after="0" w:line="360" w:lineRule="exact"/>
              <w:outlineLvl w:val="9"/>
              <w:rPr>
                <w:rFonts w:hint="eastAsia" w:hAnsi="黑体" w:cs="宋体"/>
                <w:highlight w:val="none"/>
              </w:rPr>
            </w:pPr>
          </w:p>
          <w:p w14:paraId="457FBB83">
            <w:pPr>
              <w:pStyle w:val="115"/>
              <w:spacing w:before="0" w:after="0" w:line="360" w:lineRule="exact"/>
              <w:outlineLvl w:val="9"/>
              <w:rPr>
                <w:rFonts w:hint="eastAsia" w:hAnsi="黑体" w:cs="宋体"/>
                <w:highlight w:val="none"/>
              </w:rPr>
            </w:pPr>
          </w:p>
          <w:p w14:paraId="7BBD1918">
            <w:pPr>
              <w:pStyle w:val="115"/>
              <w:spacing w:before="0" w:after="0" w:line="360" w:lineRule="exact"/>
              <w:outlineLvl w:val="9"/>
              <w:rPr>
                <w:rFonts w:hint="eastAsia" w:hAnsi="黑体" w:cs="宋体"/>
                <w:highlight w:val="none"/>
              </w:rPr>
            </w:pPr>
          </w:p>
          <w:p w14:paraId="166906E3">
            <w:pPr>
              <w:pStyle w:val="115"/>
              <w:spacing w:before="0" w:after="0" w:line="360" w:lineRule="exact"/>
              <w:outlineLvl w:val="9"/>
              <w:rPr>
                <w:rFonts w:hint="eastAsia" w:hAnsi="黑体" w:cs="宋体"/>
                <w:highlight w:val="none"/>
              </w:rPr>
            </w:pPr>
          </w:p>
          <w:p w14:paraId="1E59CFA1">
            <w:pPr>
              <w:pStyle w:val="115"/>
              <w:spacing w:before="0" w:after="0" w:line="360" w:lineRule="exact"/>
              <w:outlineLvl w:val="9"/>
              <w:rPr>
                <w:rFonts w:hint="eastAsia" w:hAnsi="黑体" w:cs="宋体"/>
                <w:highlight w:val="none"/>
              </w:rPr>
            </w:pPr>
          </w:p>
        </w:tc>
      </w:tr>
      <w:bookmarkEnd w:id="2"/>
    </w:tbl>
    <w:p w14:paraId="2784EBB1">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lang w:eastAsia="zh-Hans"/>
        </w:rPr>
      </w:pPr>
      <w:bookmarkStart w:id="14" w:name="_Toc511205587"/>
      <w:bookmarkStart w:id="15" w:name="_Toc12875"/>
      <w:r>
        <w:rPr>
          <w:rFonts w:hint="eastAsia"/>
          <w:color w:val="000000"/>
          <w:kern w:val="0"/>
          <w:szCs w:val="20"/>
          <w:highlight w:val="none"/>
          <w:lang w:eastAsia="zh-Hans"/>
        </w:rPr>
        <w:t>范围</w:t>
      </w:r>
      <w:bookmarkEnd w:id="14"/>
      <w:bookmarkEnd w:id="15"/>
    </w:p>
    <w:p w14:paraId="022AFC9D">
      <w:pPr>
        <w:spacing w:line="320" w:lineRule="exact"/>
        <w:ind w:firstLine="420" w:firstLineChars="200"/>
        <w:rPr>
          <w:rFonts w:hint="eastAsia"/>
          <w:highlight w:val="none"/>
        </w:rPr>
      </w:pPr>
      <w:r>
        <w:rPr>
          <w:rFonts w:hint="eastAsia"/>
          <w:highlight w:val="none"/>
        </w:rPr>
        <w:t>本文件</w:t>
      </w:r>
      <w:r>
        <w:rPr>
          <w:highlight w:val="none"/>
        </w:rPr>
        <w:t>规定了电池储能系统精细化管控</w:t>
      </w:r>
      <w:r>
        <w:rPr>
          <w:rFonts w:hint="eastAsia"/>
          <w:highlight w:val="none"/>
          <w:lang w:val="en-US" w:eastAsia="zh-CN"/>
        </w:rPr>
        <w:t>关键技术的</w:t>
      </w:r>
      <w:r>
        <w:rPr>
          <w:rFonts w:hint="eastAsia"/>
          <w:highlight w:val="none"/>
        </w:rPr>
        <w:t>一般要求、电池储能系统状态评估技术</w:t>
      </w:r>
      <w:r>
        <w:rPr>
          <w:rFonts w:hint="eastAsia"/>
          <w:highlight w:val="none"/>
          <w:lang w:val="en-US" w:eastAsia="zh-CN"/>
        </w:rPr>
        <w:t>要点</w:t>
      </w:r>
      <w:r>
        <w:rPr>
          <w:rFonts w:hint="eastAsia"/>
          <w:highlight w:val="none"/>
        </w:rPr>
        <w:t>、</w:t>
      </w:r>
      <w:r>
        <w:rPr>
          <w:rFonts w:hint="eastAsia"/>
          <w:highlight w:val="none"/>
          <w:lang w:val="en-US" w:eastAsia="zh-Hans"/>
        </w:rPr>
        <w:t>储能系统精细化控制技术</w:t>
      </w:r>
      <w:r>
        <w:rPr>
          <w:rFonts w:hint="eastAsia"/>
          <w:highlight w:val="none"/>
          <w:lang w:val="en-US" w:eastAsia="zh-CN"/>
        </w:rPr>
        <w:t>要点</w:t>
      </w:r>
      <w:r>
        <w:rPr>
          <w:rFonts w:hint="eastAsia"/>
          <w:highlight w:val="none"/>
        </w:rPr>
        <w:t>、</w:t>
      </w:r>
      <w:r>
        <w:rPr>
          <w:rFonts w:hint="eastAsia"/>
          <w:highlight w:val="none"/>
          <w:lang w:val="en-US" w:eastAsia="zh-CN"/>
        </w:rPr>
        <w:t>储能系统协同优化控制技术要点</w:t>
      </w:r>
      <w:r>
        <w:rPr>
          <w:rFonts w:hint="eastAsia"/>
          <w:highlight w:val="none"/>
        </w:rPr>
        <w:t>及系统评价。</w:t>
      </w:r>
    </w:p>
    <w:p w14:paraId="18BA1BAB">
      <w:pPr>
        <w:spacing w:line="320" w:lineRule="exact"/>
        <w:ind w:firstLine="420" w:firstLineChars="200"/>
        <w:rPr>
          <w:rFonts w:hint="eastAsia" w:eastAsia="宋体"/>
          <w:highlight w:val="none"/>
          <w:lang w:eastAsia="zh-CN"/>
        </w:rPr>
      </w:pPr>
      <w:r>
        <w:rPr>
          <w:rFonts w:hint="eastAsia"/>
          <w:highlight w:val="none"/>
        </w:rPr>
        <w:t>本文件适用于电网侧、电源侧及负荷侧接入电网的集中式或分布式锂/钠离子电池储能系统的管控技术，其他电池储能系统可参照执行。</w:t>
      </w:r>
      <w:r>
        <w:rPr>
          <w:rFonts w:hint="eastAsia"/>
          <w:highlight w:val="none"/>
          <w:lang w:val="en-US" w:eastAsia="zh-CN"/>
        </w:rPr>
        <w:t>适用</w:t>
      </w:r>
      <w:r>
        <w:rPr>
          <w:rFonts w:hint="eastAsia"/>
          <w:highlight w:val="none"/>
        </w:rPr>
        <w:t>接入容量范围“单机容量≥100kW或集群容量≥500kW”</w:t>
      </w:r>
      <w:r>
        <w:rPr>
          <w:rFonts w:hint="eastAsia"/>
          <w:highlight w:val="none"/>
          <w:lang w:eastAsia="zh-CN"/>
        </w:rPr>
        <w:t>。</w:t>
      </w:r>
    </w:p>
    <w:p w14:paraId="52E7F79F">
      <w:pPr>
        <w:spacing w:line="320" w:lineRule="exact"/>
        <w:ind w:firstLine="420" w:firstLineChars="200"/>
        <w:rPr>
          <w:highlight w:val="none"/>
        </w:rPr>
      </w:pPr>
    </w:p>
    <w:p w14:paraId="43769C52">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lang w:eastAsia="zh-Hans"/>
        </w:rPr>
      </w:pPr>
      <w:bookmarkStart w:id="16" w:name="_Toc13851"/>
      <w:bookmarkStart w:id="17" w:name="_Toc511205588"/>
      <w:r>
        <w:rPr>
          <w:rFonts w:hint="eastAsia"/>
          <w:color w:val="000000"/>
          <w:kern w:val="0"/>
          <w:szCs w:val="20"/>
          <w:highlight w:val="none"/>
          <w:lang w:eastAsia="zh-Hans"/>
        </w:rPr>
        <w:t>规范性引用文件</w:t>
      </w:r>
      <w:bookmarkEnd w:id="16"/>
      <w:bookmarkEnd w:id="17"/>
    </w:p>
    <w:p w14:paraId="155C1965">
      <w:pPr>
        <w:pStyle w:val="54"/>
        <w:keepLines w:val="0"/>
        <w:pageBreakBefore w:val="0"/>
        <w:kinsoku/>
        <w:wordWrap/>
        <w:topLinePunct w:val="0"/>
        <w:bidi w:val="0"/>
        <w:spacing w:line="320" w:lineRule="exact"/>
        <w:ind w:firstLine="420"/>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sz w:val="21"/>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53A0CD">
      <w:pPr>
        <w:spacing w:line="320" w:lineRule="exact"/>
        <w:ind w:firstLine="420" w:firstLineChars="200"/>
        <w:rPr>
          <w:rFonts w:hint="eastAsia"/>
          <w:highlight w:val="none"/>
          <w:lang w:val="en-US" w:eastAsia="zh-CN"/>
        </w:rPr>
      </w:pPr>
    </w:p>
    <w:p w14:paraId="6CB281C4">
      <w:pPr>
        <w:spacing w:line="320" w:lineRule="exact"/>
        <w:ind w:firstLine="420" w:firstLineChars="200"/>
        <w:rPr>
          <w:rFonts w:hint="eastAsia"/>
          <w:highlight w:val="none"/>
          <w:lang w:val="en-US" w:eastAsia="zh-CN"/>
        </w:rPr>
      </w:pPr>
      <w:r>
        <w:rPr>
          <w:rFonts w:hint="eastAsia"/>
          <w:highlight w:val="none"/>
          <w:lang w:val="en-US" w:eastAsia="zh-CN"/>
        </w:rPr>
        <w:t>DL/T 2247.1-2021电化学储能电站调度运行管理</w:t>
      </w:r>
    </w:p>
    <w:p w14:paraId="0DC85873">
      <w:pPr>
        <w:spacing w:line="320" w:lineRule="exact"/>
        <w:ind w:firstLine="420" w:firstLineChars="200"/>
        <w:rPr>
          <w:rFonts w:hint="eastAsia"/>
          <w:highlight w:val="none"/>
          <w:lang w:val="en-US" w:eastAsia="zh-CN"/>
        </w:rPr>
      </w:pPr>
      <w:r>
        <w:rPr>
          <w:rFonts w:hint="eastAsia"/>
          <w:highlight w:val="none"/>
          <w:lang w:val="en-US" w:eastAsia="zh-CN"/>
        </w:rPr>
        <w:t>DL/T 2528 电力储能基本术语</w:t>
      </w:r>
    </w:p>
    <w:p w14:paraId="2A5FEF46">
      <w:pPr>
        <w:spacing w:line="320" w:lineRule="exact"/>
        <w:ind w:firstLine="420" w:firstLineChars="200"/>
        <w:rPr>
          <w:rFonts w:hint="eastAsia"/>
          <w:highlight w:val="none"/>
          <w:lang w:val="en-US" w:eastAsia="zh-CN"/>
        </w:rPr>
      </w:pPr>
      <w:r>
        <w:rPr>
          <w:rFonts w:hint="eastAsia"/>
          <w:highlight w:val="none"/>
          <w:lang w:val="en-US" w:eastAsia="zh-CN"/>
        </w:rPr>
        <w:t>DL_T 2528-2022 电力储能基本术语</w:t>
      </w:r>
    </w:p>
    <w:p w14:paraId="6E01FDB7">
      <w:pPr>
        <w:spacing w:line="320" w:lineRule="exact"/>
        <w:ind w:firstLine="420" w:firstLineChars="200"/>
        <w:rPr>
          <w:rFonts w:hint="eastAsia"/>
          <w:highlight w:val="none"/>
        </w:rPr>
      </w:pPr>
      <w:r>
        <w:rPr>
          <w:rFonts w:hint="eastAsia"/>
          <w:highlight w:val="none"/>
        </w:rPr>
        <w:t>GB/T 34131-2023 电力储能用电池管理系统</w:t>
      </w:r>
    </w:p>
    <w:p w14:paraId="41349C0D">
      <w:pPr>
        <w:spacing w:line="320" w:lineRule="exact"/>
        <w:ind w:firstLine="420" w:firstLineChars="200"/>
        <w:rPr>
          <w:rFonts w:hint="eastAsia"/>
          <w:highlight w:val="none"/>
        </w:rPr>
      </w:pPr>
      <w:r>
        <w:rPr>
          <w:rFonts w:hint="eastAsia"/>
          <w:highlight w:val="none"/>
        </w:rPr>
        <w:t>GB/T 42726-2023 电化学储能电站监控系统技术规范</w:t>
      </w:r>
    </w:p>
    <w:p w14:paraId="704E44CB">
      <w:pPr>
        <w:spacing w:line="320" w:lineRule="exact"/>
        <w:ind w:firstLine="420" w:firstLineChars="200"/>
        <w:rPr>
          <w:rFonts w:hint="eastAsia"/>
          <w:highlight w:val="none"/>
        </w:rPr>
      </w:pPr>
      <w:r>
        <w:rPr>
          <w:rFonts w:hint="eastAsia"/>
          <w:highlight w:val="none"/>
        </w:rPr>
        <w:t>GB T 36547-2024电化学储能电站接入电网技术规定</w:t>
      </w:r>
    </w:p>
    <w:p w14:paraId="68091B85">
      <w:pPr>
        <w:spacing w:line="320" w:lineRule="exact"/>
        <w:ind w:firstLine="420" w:firstLineChars="200"/>
        <w:rPr>
          <w:rFonts w:hint="eastAsia"/>
          <w:highlight w:val="none"/>
        </w:rPr>
      </w:pPr>
      <w:r>
        <w:rPr>
          <w:rFonts w:hint="eastAsia"/>
          <w:highlight w:val="none"/>
        </w:rPr>
        <w:t>GB/T 36276-</w:t>
      </w:r>
      <w:r>
        <w:rPr>
          <w:rFonts w:hint="eastAsia"/>
          <w:highlight w:val="none"/>
          <w:lang w:val="en-US" w:eastAsia="zh-CN"/>
        </w:rPr>
        <w:t>2023</w:t>
      </w:r>
      <w:r>
        <w:rPr>
          <w:rFonts w:hint="eastAsia"/>
          <w:highlight w:val="none"/>
        </w:rPr>
        <w:t>电力储能用锂离子电池</w:t>
      </w:r>
    </w:p>
    <w:p w14:paraId="0825A7AA">
      <w:pPr>
        <w:spacing w:line="320" w:lineRule="exact"/>
        <w:ind w:firstLine="420" w:firstLineChars="200"/>
        <w:rPr>
          <w:rFonts w:hint="eastAsia"/>
          <w:highlight w:val="none"/>
        </w:rPr>
      </w:pPr>
      <w:r>
        <w:rPr>
          <w:rFonts w:hint="eastAsia"/>
          <w:highlight w:val="none"/>
        </w:rPr>
        <w:t>GB/T 42288-2022电化学储能电站安全规程</w:t>
      </w:r>
    </w:p>
    <w:p w14:paraId="308EC5CB">
      <w:pPr>
        <w:spacing w:line="320" w:lineRule="exact"/>
        <w:ind w:firstLine="420" w:firstLineChars="200"/>
        <w:rPr>
          <w:rFonts w:hint="eastAsia"/>
          <w:highlight w:val="none"/>
        </w:rPr>
      </w:pPr>
      <w:r>
        <w:rPr>
          <w:rFonts w:hint="eastAsia"/>
          <w:highlight w:val="none"/>
        </w:rPr>
        <w:t>GB/T36549-2018电化学储能电站运行指标及评价</w:t>
      </w:r>
    </w:p>
    <w:p w14:paraId="5ADE522B">
      <w:pPr>
        <w:spacing w:line="320" w:lineRule="exact"/>
        <w:ind w:firstLine="420" w:firstLineChars="200"/>
        <w:rPr>
          <w:rFonts w:hint="eastAsia"/>
          <w:highlight w:val="none"/>
        </w:rPr>
      </w:pPr>
      <w:r>
        <w:rPr>
          <w:rFonts w:hint="eastAsia"/>
          <w:highlight w:val="none"/>
        </w:rPr>
        <w:t>GB 44240-2024电能存储系统用锂蓄电池和电池组安全要求</w:t>
      </w:r>
    </w:p>
    <w:p w14:paraId="6A1B005B">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lang w:eastAsia="zh-Hans"/>
        </w:rPr>
      </w:pPr>
      <w:bookmarkStart w:id="18" w:name="_Toc20099"/>
      <w:bookmarkStart w:id="19" w:name="_Toc511205589"/>
      <w:r>
        <w:rPr>
          <w:rFonts w:hint="eastAsia"/>
          <w:color w:val="000000"/>
          <w:kern w:val="0"/>
          <w:szCs w:val="20"/>
          <w:highlight w:val="none"/>
          <w:lang w:eastAsia="zh-Hans"/>
        </w:rPr>
        <w:t>术语和定义</w:t>
      </w:r>
      <w:bookmarkEnd w:id="18"/>
      <w:bookmarkEnd w:id="19"/>
    </w:p>
    <w:p w14:paraId="0BF79AFE">
      <w:pPr>
        <w:spacing w:line="320" w:lineRule="exact"/>
        <w:ind w:firstLine="420" w:firstLineChars="200"/>
        <w:rPr>
          <w:highlight w:val="none"/>
        </w:rPr>
      </w:pPr>
      <w:r>
        <w:rPr>
          <w:rFonts w:hint="eastAsia"/>
          <w:highlight w:val="none"/>
        </w:rPr>
        <w:t>下列术语和定义适用于本文件。</w:t>
      </w:r>
    </w:p>
    <w:p w14:paraId="57344E6D">
      <w:pPr>
        <w:pStyle w:val="54"/>
        <w:snapToGrid w:val="0"/>
        <w:spacing w:line="320" w:lineRule="exact"/>
        <w:ind w:firstLine="0" w:firstLineChars="0"/>
        <w:rPr>
          <w:rFonts w:hint="eastAsia" w:ascii="黑体" w:hAnsi="黑体" w:eastAsia="黑体" w:cs="黑体"/>
          <w:highlight w:val="none"/>
          <w:lang w:eastAsia="zh-CN"/>
        </w:rPr>
      </w:pPr>
      <w:r>
        <w:rPr>
          <w:rFonts w:hint="eastAsia" w:ascii="黑体" w:hAnsi="黑体" w:eastAsia="黑体" w:cs="黑体"/>
          <w:highlight w:val="none"/>
        </w:rPr>
        <w:t>3.1</w:t>
      </w:r>
    </w:p>
    <w:p w14:paraId="0F9CCE3C">
      <w:pPr>
        <w:pStyle w:val="4"/>
        <w:spacing w:before="0" w:after="0" w:line="320" w:lineRule="exact"/>
        <w:ind w:firstLine="420" w:firstLineChars="200"/>
        <w:rPr>
          <w:rFonts w:eastAsia="黑体" w:cs="黑体"/>
          <w:b w:val="0"/>
          <w:sz w:val="21"/>
          <w:highlight w:val="none"/>
        </w:rPr>
      </w:pPr>
      <w:bookmarkStart w:id="20" w:name="_Toc8436"/>
      <w:bookmarkStart w:id="21" w:name="_Toc22981"/>
      <w:r>
        <w:rPr>
          <w:rFonts w:hint="eastAsia" w:eastAsia="黑体" w:cs="黑体"/>
          <w:b w:val="0"/>
          <w:sz w:val="21"/>
          <w:highlight w:val="none"/>
        </w:rPr>
        <w:t>储能单元</w:t>
      </w:r>
      <w:r>
        <w:rPr>
          <w:rFonts w:hint="eastAsia" w:eastAsia="黑体" w:cs="黑体"/>
          <w:bCs w:val="0"/>
          <w:sz w:val="21"/>
          <w:highlight w:val="none"/>
        </w:rPr>
        <w:t>energy</w:t>
      </w:r>
      <w:r>
        <w:rPr>
          <w:rFonts w:hint="eastAsia" w:eastAsia="黑体" w:cs="黑体"/>
          <w:bCs w:val="0"/>
          <w:sz w:val="21"/>
          <w:highlight w:val="none"/>
          <w:lang w:val="en-US" w:eastAsia="zh-CN"/>
        </w:rPr>
        <w:t xml:space="preserve"> </w:t>
      </w:r>
      <w:r>
        <w:rPr>
          <w:rFonts w:hint="eastAsia" w:eastAsia="黑体" w:cs="黑体"/>
          <w:bCs w:val="0"/>
          <w:sz w:val="21"/>
          <w:highlight w:val="none"/>
        </w:rPr>
        <w:t>storage</w:t>
      </w:r>
      <w:r>
        <w:rPr>
          <w:rFonts w:hint="eastAsia" w:eastAsia="黑体" w:cs="黑体"/>
          <w:bCs w:val="0"/>
          <w:sz w:val="21"/>
          <w:highlight w:val="none"/>
          <w:lang w:val="en-US" w:eastAsia="zh-CN"/>
        </w:rPr>
        <w:t xml:space="preserve"> </w:t>
      </w:r>
      <w:r>
        <w:rPr>
          <w:rFonts w:hint="eastAsia" w:eastAsia="黑体" w:cs="黑体"/>
          <w:bCs w:val="0"/>
          <w:sz w:val="21"/>
          <w:highlight w:val="none"/>
        </w:rPr>
        <w:t>unit</w:t>
      </w:r>
      <w:bookmarkEnd w:id="20"/>
      <w:bookmarkEnd w:id="21"/>
    </w:p>
    <w:p w14:paraId="1FDED47F">
      <w:pPr>
        <w:spacing w:line="320" w:lineRule="exact"/>
        <w:ind w:firstLine="420" w:firstLineChars="200"/>
        <w:rPr>
          <w:highlight w:val="none"/>
        </w:rPr>
      </w:pPr>
      <w:r>
        <w:rPr>
          <w:rFonts w:hint="eastAsia"/>
          <w:highlight w:val="none"/>
        </w:rPr>
        <w:t>能够独立实现电能存储、转换及释放的最小设备组合，一般由电能存储设备、储能变流器、变压器及附属设施等构成。</w:t>
      </w:r>
    </w:p>
    <w:p w14:paraId="07651BD8">
      <w:pPr>
        <w:pStyle w:val="54"/>
        <w:snapToGrid w:val="0"/>
        <w:spacing w:line="320" w:lineRule="exact"/>
        <w:ind w:firstLine="0" w:firstLineChars="0"/>
        <w:rPr>
          <w:rFonts w:hint="eastAsia" w:ascii="黑体" w:hAnsi="黑体" w:eastAsia="黑体" w:cs="黑体"/>
          <w:highlight w:val="none"/>
          <w:lang w:eastAsia="zh-CN"/>
        </w:rPr>
      </w:pPr>
      <w:r>
        <w:rPr>
          <w:rFonts w:hint="eastAsia" w:ascii="黑体" w:hAnsi="黑体" w:eastAsia="黑体" w:cs="黑体"/>
          <w:highlight w:val="none"/>
        </w:rPr>
        <w:t>3.2</w:t>
      </w:r>
    </w:p>
    <w:p w14:paraId="6B41AB48">
      <w:pPr>
        <w:pStyle w:val="4"/>
        <w:spacing w:before="0" w:after="0" w:line="320" w:lineRule="exact"/>
        <w:ind w:firstLine="420" w:firstLineChars="200"/>
        <w:rPr>
          <w:rFonts w:eastAsia="黑体" w:cs="黑体"/>
          <w:b w:val="0"/>
          <w:sz w:val="21"/>
          <w:highlight w:val="none"/>
        </w:rPr>
      </w:pPr>
      <w:bookmarkStart w:id="22" w:name="_Toc282"/>
      <w:bookmarkStart w:id="23" w:name="_Toc28829"/>
      <w:r>
        <w:rPr>
          <w:rFonts w:hint="eastAsia" w:eastAsia="黑体" w:cs="黑体"/>
          <w:b w:val="0"/>
          <w:sz w:val="21"/>
          <w:highlight w:val="none"/>
        </w:rPr>
        <w:t>储能系统</w:t>
      </w:r>
      <w:r>
        <w:rPr>
          <w:rFonts w:hint="eastAsia" w:eastAsia="黑体" w:cs="黑体"/>
          <w:bCs w:val="0"/>
          <w:sz w:val="21"/>
          <w:highlight w:val="none"/>
        </w:rPr>
        <w:t>energy</w:t>
      </w:r>
      <w:r>
        <w:rPr>
          <w:rFonts w:hint="eastAsia" w:eastAsia="黑体" w:cs="黑体"/>
          <w:bCs w:val="0"/>
          <w:sz w:val="21"/>
          <w:highlight w:val="none"/>
          <w:lang w:val="en-US" w:eastAsia="zh-CN"/>
        </w:rPr>
        <w:t xml:space="preserve"> </w:t>
      </w:r>
      <w:r>
        <w:rPr>
          <w:rFonts w:hint="eastAsia" w:eastAsia="黑体" w:cs="黑体"/>
          <w:bCs w:val="0"/>
          <w:sz w:val="21"/>
          <w:highlight w:val="none"/>
        </w:rPr>
        <w:t>storage</w:t>
      </w:r>
      <w:r>
        <w:rPr>
          <w:rFonts w:hint="eastAsia" w:eastAsia="黑体" w:cs="黑体"/>
          <w:bCs w:val="0"/>
          <w:sz w:val="21"/>
          <w:highlight w:val="none"/>
          <w:lang w:val="en-US" w:eastAsia="zh-CN"/>
        </w:rPr>
        <w:t xml:space="preserve"> </w:t>
      </w:r>
      <w:r>
        <w:rPr>
          <w:rFonts w:hint="eastAsia" w:eastAsia="黑体" w:cs="黑体"/>
          <w:bCs w:val="0"/>
          <w:sz w:val="21"/>
          <w:highlight w:val="none"/>
        </w:rPr>
        <w:t>system</w:t>
      </w:r>
      <w:bookmarkEnd w:id="22"/>
      <w:bookmarkEnd w:id="23"/>
    </w:p>
    <w:p w14:paraId="398EB22C">
      <w:pPr>
        <w:spacing w:line="320" w:lineRule="exact"/>
        <w:ind w:firstLine="420" w:firstLineChars="200"/>
        <w:rPr>
          <w:highlight w:val="none"/>
        </w:rPr>
      </w:pPr>
      <w:r>
        <w:rPr>
          <w:rFonts w:hint="eastAsia"/>
          <w:highlight w:val="none"/>
        </w:rPr>
        <w:t>由一个或多个储能单元构成，能够独立实现电能存储、转换及释放功能的系统。</w:t>
      </w:r>
    </w:p>
    <w:p w14:paraId="30949F65">
      <w:pPr>
        <w:pStyle w:val="54"/>
        <w:snapToGrid w:val="0"/>
        <w:spacing w:line="320" w:lineRule="exact"/>
        <w:ind w:firstLine="0" w:firstLineChars="0"/>
        <w:rPr>
          <w:rFonts w:hint="eastAsia" w:ascii="黑体" w:hAnsi="黑体" w:eastAsia="黑体" w:cs="黑体"/>
          <w:highlight w:val="none"/>
          <w:lang w:eastAsia="zh-CN"/>
        </w:rPr>
      </w:pPr>
      <w:r>
        <w:rPr>
          <w:rFonts w:hint="eastAsia" w:ascii="黑体" w:hAnsi="黑体" w:eastAsia="黑体" w:cs="黑体"/>
          <w:highlight w:val="none"/>
        </w:rPr>
        <w:t>3.3</w:t>
      </w:r>
    </w:p>
    <w:p w14:paraId="0941A600">
      <w:pPr>
        <w:pStyle w:val="4"/>
        <w:spacing w:before="0" w:after="0" w:line="320" w:lineRule="exact"/>
        <w:ind w:firstLine="420" w:firstLineChars="200"/>
        <w:rPr>
          <w:rFonts w:eastAsia="黑体" w:cs="黑体"/>
          <w:b w:val="0"/>
          <w:sz w:val="21"/>
          <w:highlight w:val="none"/>
        </w:rPr>
      </w:pPr>
      <w:bookmarkStart w:id="24" w:name="_Toc6894"/>
      <w:bookmarkStart w:id="25" w:name="_Toc11510"/>
      <w:r>
        <w:rPr>
          <w:rFonts w:hint="eastAsia" w:eastAsia="黑体" w:cs="黑体"/>
          <w:b w:val="0"/>
          <w:sz w:val="21"/>
          <w:highlight w:val="none"/>
        </w:rPr>
        <w:t>储能电站</w:t>
      </w:r>
      <w:r>
        <w:rPr>
          <w:rFonts w:hint="eastAsia" w:eastAsia="黑体" w:cs="黑体"/>
          <w:bCs w:val="0"/>
          <w:sz w:val="21"/>
          <w:highlight w:val="none"/>
        </w:rPr>
        <w:t>energy</w:t>
      </w:r>
      <w:r>
        <w:rPr>
          <w:rFonts w:hint="eastAsia" w:eastAsia="黑体" w:cs="黑体"/>
          <w:bCs w:val="0"/>
          <w:sz w:val="21"/>
          <w:highlight w:val="none"/>
          <w:lang w:val="en-US" w:eastAsia="zh-CN"/>
        </w:rPr>
        <w:t xml:space="preserve"> </w:t>
      </w:r>
      <w:r>
        <w:rPr>
          <w:rFonts w:hint="eastAsia" w:eastAsia="黑体" w:cs="黑体"/>
          <w:bCs w:val="0"/>
          <w:sz w:val="21"/>
          <w:highlight w:val="none"/>
        </w:rPr>
        <w:t>storage</w:t>
      </w:r>
      <w:r>
        <w:rPr>
          <w:rFonts w:hint="eastAsia" w:eastAsia="黑体" w:cs="黑体"/>
          <w:bCs w:val="0"/>
          <w:sz w:val="21"/>
          <w:highlight w:val="none"/>
          <w:lang w:val="en-US" w:eastAsia="zh-CN"/>
        </w:rPr>
        <w:t xml:space="preserve"> </w:t>
      </w:r>
      <w:r>
        <w:rPr>
          <w:rFonts w:hint="eastAsia" w:eastAsia="黑体" w:cs="黑体"/>
          <w:bCs w:val="0"/>
          <w:sz w:val="21"/>
          <w:highlight w:val="none"/>
        </w:rPr>
        <w:t>station</w:t>
      </w:r>
      <w:bookmarkEnd w:id="24"/>
      <w:bookmarkEnd w:id="25"/>
    </w:p>
    <w:p w14:paraId="5F3B1B77">
      <w:pPr>
        <w:ind w:firstLine="420" w:firstLineChars="200"/>
        <w:rPr>
          <w:rFonts w:hint="eastAsia"/>
          <w:highlight w:val="none"/>
          <w:lang w:val="en-US" w:eastAsia="zh-CN"/>
        </w:rPr>
      </w:pPr>
      <w:r>
        <w:rPr>
          <w:rFonts w:hint="eastAsia"/>
          <w:highlight w:val="none"/>
          <w:lang w:val="en-US" w:eastAsia="zh-CN"/>
        </w:rPr>
        <w:t>由一个或多个储能系统构成，能够进行电能存储、转换及释放的电站，可以由若干个不同或相同类型的储能系统以及变配电系统、监控系统和辅助设备设施组成。</w:t>
      </w:r>
    </w:p>
    <w:p w14:paraId="7583701E">
      <w:pPr>
        <w:pStyle w:val="4"/>
        <w:spacing w:before="0" w:after="0" w:line="320" w:lineRule="exact"/>
        <w:rPr>
          <w:rFonts w:hint="eastAsia" w:ascii="黑体" w:hAnsi="黑体" w:eastAsia="黑体" w:cs="黑体"/>
          <w:b w:val="0"/>
          <w:bCs w:val="0"/>
          <w:sz w:val="21"/>
          <w:szCs w:val="20"/>
          <w:highlight w:val="none"/>
          <w:lang w:val="en-US" w:eastAsia="zh-CN" w:bidi="ar-SA"/>
        </w:rPr>
      </w:pPr>
      <w:bookmarkStart w:id="26" w:name="_Toc7308"/>
      <w:r>
        <w:rPr>
          <w:rFonts w:hint="eastAsia" w:ascii="黑体" w:hAnsi="黑体" w:eastAsia="黑体" w:cs="黑体"/>
          <w:b w:val="0"/>
          <w:bCs w:val="0"/>
          <w:sz w:val="21"/>
          <w:szCs w:val="20"/>
          <w:highlight w:val="none"/>
          <w:lang w:val="en-US" w:eastAsia="zh-CN" w:bidi="ar-SA"/>
        </w:rPr>
        <w:t>3.4</w:t>
      </w:r>
      <w:bookmarkEnd w:id="26"/>
    </w:p>
    <w:p w14:paraId="38495446">
      <w:pPr>
        <w:pStyle w:val="4"/>
        <w:spacing w:before="0" w:after="0" w:line="320" w:lineRule="exact"/>
        <w:ind w:firstLine="420" w:firstLineChars="200"/>
        <w:rPr>
          <w:rFonts w:hint="eastAsia" w:eastAsia="黑体" w:cs="黑体"/>
          <w:bCs w:val="0"/>
          <w:sz w:val="21"/>
          <w:highlight w:val="none"/>
        </w:rPr>
      </w:pPr>
      <w:bookmarkStart w:id="27" w:name="OLE_LINK8"/>
      <w:bookmarkStart w:id="28" w:name="_Toc28815"/>
      <w:r>
        <w:rPr>
          <w:rFonts w:hint="eastAsia" w:eastAsia="黑体" w:cs="黑体"/>
          <w:b w:val="0"/>
          <w:sz w:val="21"/>
          <w:highlight w:val="none"/>
        </w:rPr>
        <w:t>精细化管</w:t>
      </w:r>
      <w:r>
        <w:rPr>
          <w:rFonts w:hint="eastAsia" w:eastAsia="黑体" w:cs="黑体"/>
          <w:b w:val="0"/>
          <w:bCs/>
          <w:sz w:val="21"/>
          <w:highlight w:val="none"/>
        </w:rPr>
        <w:t>控</w:t>
      </w:r>
      <w:bookmarkEnd w:id="27"/>
      <w:bookmarkEnd w:id="28"/>
      <w:r>
        <w:rPr>
          <w:rFonts w:hint="eastAsia" w:eastAsia="黑体" w:cs="黑体"/>
          <w:b w:val="0"/>
          <w:bCs/>
          <w:sz w:val="21"/>
          <w:highlight w:val="none"/>
          <w:lang w:val="en-US" w:eastAsia="zh-CN"/>
        </w:rPr>
        <w:t xml:space="preserve"> </w:t>
      </w:r>
      <w:r>
        <w:rPr>
          <w:rFonts w:hint="eastAsia" w:eastAsia="黑体" w:cs="黑体"/>
          <w:bCs w:val="0"/>
          <w:sz w:val="21"/>
          <w:highlight w:val="none"/>
          <w:lang w:val="en-US" w:eastAsia="zh-CN"/>
        </w:rPr>
        <w:t>f</w:t>
      </w:r>
      <w:r>
        <w:rPr>
          <w:rFonts w:hint="eastAsia" w:eastAsia="黑体" w:cs="黑体"/>
          <w:bCs w:val="0"/>
          <w:sz w:val="21"/>
          <w:highlight w:val="none"/>
        </w:rPr>
        <w:t>ine management and control</w:t>
      </w:r>
    </w:p>
    <w:p w14:paraId="4E6AEE80">
      <w:pPr>
        <w:ind w:firstLine="420" w:firstLineChars="200"/>
        <w:rPr>
          <w:rFonts w:hint="eastAsia"/>
          <w:highlight w:val="none"/>
        </w:rPr>
      </w:pPr>
      <w:r>
        <w:rPr>
          <w:rFonts w:hint="eastAsia"/>
          <w:highlight w:val="none"/>
          <w:lang w:val="en-US" w:eastAsia="zh-CN"/>
        </w:rPr>
        <w:t>立足实时状态，结合复合功能应用，建立详细标准来指导储能系统多维状态的评估分析、预警及运行维护，合理利用储能资源，提升储能运行效率。</w:t>
      </w:r>
    </w:p>
    <w:p w14:paraId="102B2F09">
      <w:pPr>
        <w:pStyle w:val="4"/>
        <w:spacing w:before="0" w:after="0" w:line="320" w:lineRule="exact"/>
        <w:rPr>
          <w:rFonts w:hint="eastAsia"/>
          <w:highlight w:val="none"/>
        </w:rPr>
      </w:pPr>
      <w:bookmarkStart w:id="29" w:name="_Toc22369"/>
      <w:r>
        <w:rPr>
          <w:rFonts w:hint="eastAsia" w:ascii="黑体" w:hAnsi="黑体" w:eastAsia="黑体" w:cs="黑体"/>
          <w:b w:val="0"/>
          <w:bCs w:val="0"/>
          <w:sz w:val="21"/>
          <w:szCs w:val="20"/>
          <w:highlight w:val="none"/>
          <w:lang w:val="en-US" w:eastAsia="zh-CN" w:bidi="ar-SA"/>
        </w:rPr>
        <w:t>3.5</w:t>
      </w:r>
      <w:bookmarkEnd w:id="29"/>
    </w:p>
    <w:p w14:paraId="52A59F43">
      <w:pPr>
        <w:pStyle w:val="4"/>
        <w:spacing w:before="0" w:after="0" w:line="320" w:lineRule="exact"/>
        <w:ind w:firstLine="420" w:firstLineChars="200"/>
        <w:rPr>
          <w:rFonts w:hint="eastAsia" w:eastAsia="黑体" w:cs="黑体"/>
          <w:bCs w:val="0"/>
          <w:sz w:val="21"/>
          <w:highlight w:val="none"/>
        </w:rPr>
      </w:pPr>
      <w:bookmarkStart w:id="30" w:name="_Toc29196"/>
      <w:r>
        <w:rPr>
          <w:rFonts w:hint="eastAsia" w:eastAsia="黑体" w:cs="黑体"/>
          <w:b w:val="0"/>
          <w:sz w:val="21"/>
          <w:highlight w:val="none"/>
          <w:lang w:val="en-US" w:eastAsia="zh-CN"/>
        </w:rPr>
        <w:t xml:space="preserve">电池剩余电量 </w:t>
      </w:r>
      <w:r>
        <w:rPr>
          <w:rFonts w:hint="eastAsia" w:eastAsia="黑体" w:cs="黑体"/>
          <w:bCs w:val="0"/>
          <w:sz w:val="21"/>
          <w:highlight w:val="none"/>
          <w:lang w:val="en-US" w:eastAsia="zh-CN"/>
        </w:rPr>
        <w:t>s</w:t>
      </w:r>
      <w:r>
        <w:rPr>
          <w:rFonts w:hint="eastAsia" w:eastAsia="黑体" w:cs="黑体"/>
          <w:bCs w:val="0"/>
          <w:sz w:val="21"/>
          <w:highlight w:val="none"/>
        </w:rPr>
        <w:t>tate</w:t>
      </w:r>
      <w:r>
        <w:rPr>
          <w:rFonts w:hint="eastAsia" w:eastAsia="黑体" w:cs="黑体"/>
          <w:bCs w:val="0"/>
          <w:sz w:val="21"/>
          <w:highlight w:val="none"/>
          <w:lang w:val="en-US" w:eastAsia="zh-CN"/>
        </w:rPr>
        <w:t xml:space="preserve"> o</w:t>
      </w:r>
      <w:r>
        <w:rPr>
          <w:rFonts w:hint="eastAsia" w:eastAsia="黑体" w:cs="黑体"/>
          <w:bCs w:val="0"/>
          <w:sz w:val="21"/>
          <w:highlight w:val="none"/>
        </w:rPr>
        <w:t>f</w:t>
      </w:r>
      <w:r>
        <w:rPr>
          <w:rFonts w:hint="eastAsia" w:eastAsia="黑体" w:cs="黑体"/>
          <w:bCs w:val="0"/>
          <w:sz w:val="21"/>
          <w:highlight w:val="none"/>
          <w:lang w:val="en-US" w:eastAsia="zh-CN"/>
        </w:rPr>
        <w:t xml:space="preserve"> c</w:t>
      </w:r>
      <w:r>
        <w:rPr>
          <w:rFonts w:hint="eastAsia" w:eastAsia="黑体" w:cs="黑体"/>
          <w:bCs w:val="0"/>
          <w:sz w:val="21"/>
          <w:highlight w:val="none"/>
        </w:rPr>
        <w:t>harge</w:t>
      </w:r>
      <w:bookmarkEnd w:id="30"/>
    </w:p>
    <w:p w14:paraId="291964C5">
      <w:pPr>
        <w:spacing w:line="320" w:lineRule="exact"/>
        <w:ind w:firstLine="420" w:firstLineChars="200"/>
        <w:rPr>
          <w:rFonts w:hint="eastAsia" w:eastAsia="宋体"/>
          <w:highlight w:val="none"/>
          <w:lang w:val="en-US" w:eastAsia="zh-CN"/>
        </w:rPr>
      </w:pPr>
      <w:r>
        <w:rPr>
          <w:rFonts w:hint="eastAsia"/>
          <w:highlight w:val="none"/>
        </w:rPr>
        <w:t>电池剩余电量状态SOC，也称荷电状态，是指电池存储电量百分数</w:t>
      </w:r>
      <w:r>
        <w:rPr>
          <w:rFonts w:hint="eastAsia"/>
          <w:highlight w:val="none"/>
          <w:lang w:eastAsia="zh-CN"/>
        </w:rPr>
        <w:t>。</w:t>
      </w:r>
    </w:p>
    <w:p w14:paraId="1F6D35F6">
      <w:pPr>
        <w:pStyle w:val="4"/>
        <w:spacing w:before="0" w:after="0" w:line="320" w:lineRule="exact"/>
        <w:rPr>
          <w:rFonts w:hint="eastAsia"/>
          <w:highlight w:val="none"/>
        </w:rPr>
      </w:pPr>
      <w:bookmarkStart w:id="31" w:name="_Toc3477"/>
      <w:r>
        <w:rPr>
          <w:rFonts w:hint="eastAsia" w:ascii="黑体" w:hAnsi="黑体" w:eastAsia="黑体" w:cs="黑体"/>
          <w:b w:val="0"/>
          <w:bCs w:val="0"/>
          <w:sz w:val="21"/>
          <w:szCs w:val="20"/>
          <w:highlight w:val="none"/>
          <w:lang w:val="en-US" w:eastAsia="zh-CN" w:bidi="ar-SA"/>
        </w:rPr>
        <w:t>3.6</w:t>
      </w:r>
      <w:bookmarkEnd w:id="31"/>
    </w:p>
    <w:p w14:paraId="74A6723C">
      <w:pPr>
        <w:pStyle w:val="4"/>
        <w:spacing w:before="0" w:after="0" w:line="320" w:lineRule="exact"/>
        <w:ind w:firstLine="420" w:firstLineChars="200"/>
        <w:rPr>
          <w:rFonts w:hint="eastAsia" w:eastAsia="黑体" w:cs="黑体"/>
          <w:b w:val="0"/>
          <w:sz w:val="21"/>
          <w:highlight w:val="none"/>
          <w:lang w:eastAsia="zh-CN"/>
        </w:rPr>
      </w:pPr>
      <w:bookmarkStart w:id="32" w:name="_Toc11655"/>
      <w:r>
        <w:rPr>
          <w:rFonts w:hint="eastAsia" w:eastAsia="黑体" w:cs="黑体"/>
          <w:b w:val="0"/>
          <w:sz w:val="21"/>
          <w:highlight w:val="none"/>
        </w:rPr>
        <w:t>电池健康状态</w:t>
      </w:r>
      <w:r>
        <w:rPr>
          <w:rFonts w:hint="eastAsia" w:eastAsia="黑体" w:cs="黑体"/>
          <w:bCs w:val="0"/>
          <w:sz w:val="21"/>
          <w:highlight w:val="none"/>
          <w:lang w:val="en-US" w:eastAsia="zh-CN"/>
        </w:rPr>
        <w:t>state of health；SOH</w:t>
      </w:r>
      <w:bookmarkEnd w:id="32"/>
    </w:p>
    <w:p w14:paraId="05FE3471">
      <w:pPr>
        <w:spacing w:line="320" w:lineRule="exact"/>
        <w:ind w:firstLine="420" w:firstLineChars="200"/>
        <w:rPr>
          <w:rFonts w:hint="eastAsia"/>
          <w:highlight w:val="none"/>
        </w:rPr>
      </w:pPr>
      <w:r>
        <w:rPr>
          <w:rFonts w:hint="eastAsia"/>
          <w:highlight w:val="none"/>
        </w:rPr>
        <w:t>电池最大可充/放电能量与额定充/放电能量的比值，用百分数表示。</w:t>
      </w:r>
    </w:p>
    <w:p w14:paraId="037CA131">
      <w:pPr>
        <w:pStyle w:val="4"/>
        <w:spacing w:before="0" w:after="0" w:line="320" w:lineRule="exact"/>
        <w:rPr>
          <w:rFonts w:hint="eastAsia"/>
          <w:highlight w:val="none"/>
        </w:rPr>
      </w:pPr>
      <w:bookmarkStart w:id="33" w:name="_Toc5754"/>
      <w:r>
        <w:rPr>
          <w:rFonts w:hint="eastAsia" w:ascii="黑体" w:hAnsi="黑体" w:eastAsia="黑体" w:cs="黑体"/>
          <w:b w:val="0"/>
          <w:bCs w:val="0"/>
          <w:sz w:val="21"/>
          <w:szCs w:val="20"/>
          <w:highlight w:val="none"/>
          <w:lang w:val="en-US" w:eastAsia="zh-CN" w:bidi="ar-SA"/>
        </w:rPr>
        <w:t>3.7</w:t>
      </w:r>
      <w:bookmarkEnd w:id="33"/>
    </w:p>
    <w:p w14:paraId="5A64EFB7">
      <w:pPr>
        <w:pStyle w:val="4"/>
        <w:spacing w:before="0" w:after="0" w:line="320" w:lineRule="exact"/>
        <w:ind w:firstLine="420" w:firstLineChars="200"/>
        <w:rPr>
          <w:rFonts w:hint="eastAsia" w:eastAsia="黑体" w:cs="黑体"/>
          <w:b w:val="0"/>
          <w:sz w:val="21"/>
          <w:highlight w:val="none"/>
        </w:rPr>
      </w:pPr>
      <w:bookmarkStart w:id="34" w:name="OLE_LINK9"/>
      <w:bookmarkStart w:id="35" w:name="_Toc24571"/>
      <w:r>
        <w:rPr>
          <w:rFonts w:hint="eastAsia" w:eastAsia="黑体" w:cs="黑体"/>
          <w:b w:val="0"/>
          <w:sz w:val="21"/>
          <w:highlight w:val="none"/>
        </w:rPr>
        <w:t>等效寿命模型</w:t>
      </w:r>
      <w:bookmarkEnd w:id="34"/>
      <w:bookmarkEnd w:id="35"/>
      <w:r>
        <w:rPr>
          <w:rFonts w:hint="eastAsia" w:eastAsia="黑体" w:cs="黑体"/>
          <w:bCs w:val="0"/>
          <w:sz w:val="21"/>
          <w:highlight w:val="none"/>
          <w:lang w:val="en-US" w:eastAsia="zh-CN"/>
        </w:rPr>
        <w:t>e</w:t>
      </w:r>
      <w:r>
        <w:rPr>
          <w:rFonts w:hint="eastAsia" w:eastAsia="黑体" w:cs="黑体"/>
          <w:bCs w:val="0"/>
          <w:sz w:val="21"/>
          <w:highlight w:val="none"/>
        </w:rPr>
        <w:t>quivalent life model</w:t>
      </w:r>
    </w:p>
    <w:p w14:paraId="4EA94784">
      <w:pPr>
        <w:spacing w:line="320" w:lineRule="exact"/>
        <w:ind w:firstLine="420" w:firstLineChars="200"/>
        <w:rPr>
          <w:rFonts w:hint="eastAsia"/>
          <w:highlight w:val="none"/>
        </w:rPr>
      </w:pPr>
      <w:r>
        <w:rPr>
          <w:rFonts w:hint="default"/>
          <w:highlight w:val="none"/>
          <w:lang w:val="en-US" w:eastAsia="zh-CN"/>
        </w:rPr>
        <w:t>利用现有或者易获取的数据</w:t>
      </w:r>
      <w:r>
        <w:rPr>
          <w:rFonts w:hint="eastAsia"/>
          <w:highlight w:val="none"/>
          <w:lang w:val="en-US" w:eastAsia="zh-CN"/>
        </w:rPr>
        <w:t>结合算法拟合</w:t>
      </w:r>
      <w:r>
        <w:rPr>
          <w:rFonts w:hint="default"/>
          <w:highlight w:val="none"/>
          <w:lang w:val="en-US" w:eastAsia="zh-CN"/>
        </w:rPr>
        <w:t>电池的健康状态指标</w:t>
      </w:r>
      <w:r>
        <w:rPr>
          <w:rFonts w:hint="eastAsia"/>
          <w:highlight w:val="none"/>
          <w:lang w:val="en-US" w:eastAsia="zh-CN"/>
        </w:rPr>
        <w:t>的方法</w:t>
      </w:r>
      <w:r>
        <w:rPr>
          <w:rFonts w:hint="default"/>
          <w:highlight w:val="none"/>
          <w:lang w:val="en-US" w:eastAsia="zh-CN"/>
        </w:rPr>
        <w:t>，</w:t>
      </w:r>
      <w:r>
        <w:rPr>
          <w:rFonts w:hint="eastAsia"/>
          <w:highlight w:val="none"/>
          <w:lang w:val="en-US" w:eastAsia="zh-CN"/>
        </w:rPr>
        <w:t>实现</w:t>
      </w:r>
      <w:r>
        <w:rPr>
          <w:rFonts w:hint="default"/>
          <w:highlight w:val="none"/>
          <w:lang w:val="en-US" w:eastAsia="zh-CN"/>
        </w:rPr>
        <w:t>对电池的实际寿命状态进行准确的估计和预测</w:t>
      </w:r>
      <w:r>
        <w:rPr>
          <w:rFonts w:hint="eastAsia"/>
          <w:highlight w:val="none"/>
          <w:lang w:val="en-US" w:eastAsia="zh-CN"/>
        </w:rPr>
        <w:t>。</w:t>
      </w:r>
    </w:p>
    <w:p w14:paraId="0FCF9416">
      <w:pPr>
        <w:pStyle w:val="4"/>
        <w:spacing w:before="0" w:after="0" w:line="320" w:lineRule="exact"/>
        <w:rPr>
          <w:rFonts w:hint="eastAsia" w:ascii="黑体" w:hAnsi="黑体" w:eastAsia="黑体" w:cs="黑体"/>
          <w:b w:val="0"/>
          <w:bCs w:val="0"/>
          <w:sz w:val="21"/>
          <w:szCs w:val="20"/>
          <w:highlight w:val="none"/>
          <w:lang w:val="en-US" w:eastAsia="zh-CN" w:bidi="ar-SA"/>
        </w:rPr>
      </w:pPr>
      <w:bookmarkStart w:id="36" w:name="_Toc6751"/>
      <w:r>
        <w:rPr>
          <w:rFonts w:hint="eastAsia" w:ascii="黑体" w:hAnsi="黑体" w:eastAsia="黑体" w:cs="黑体"/>
          <w:b w:val="0"/>
          <w:bCs w:val="0"/>
          <w:sz w:val="21"/>
          <w:szCs w:val="20"/>
          <w:highlight w:val="none"/>
          <w:lang w:val="en-US" w:eastAsia="zh-CN" w:bidi="ar-SA"/>
        </w:rPr>
        <w:t>3.8</w:t>
      </w:r>
      <w:bookmarkEnd w:id="36"/>
    </w:p>
    <w:p w14:paraId="4A9B8456">
      <w:pPr>
        <w:pStyle w:val="4"/>
        <w:spacing w:before="0" w:after="0" w:line="320" w:lineRule="exact"/>
        <w:ind w:firstLine="420" w:firstLineChars="200"/>
        <w:rPr>
          <w:rFonts w:hint="eastAsia" w:eastAsia="黑体" w:cs="黑体"/>
          <w:bCs w:val="0"/>
          <w:sz w:val="21"/>
          <w:highlight w:val="none"/>
          <w:lang w:val="en-US" w:eastAsia="zh-CN"/>
        </w:rPr>
      </w:pPr>
      <w:bookmarkStart w:id="37" w:name="_Toc31405"/>
      <w:r>
        <w:rPr>
          <w:rFonts w:hint="eastAsia" w:eastAsia="黑体" w:cs="黑体"/>
          <w:b w:val="0"/>
          <w:sz w:val="21"/>
          <w:highlight w:val="none"/>
        </w:rPr>
        <w:t>电池簇管理单元</w:t>
      </w:r>
      <w:r>
        <w:rPr>
          <w:rFonts w:hint="eastAsia" w:eastAsia="黑体" w:cs="黑体"/>
          <w:bCs w:val="0"/>
          <w:sz w:val="21"/>
          <w:highlight w:val="none"/>
          <w:lang w:val="en-US" w:eastAsia="zh-CN"/>
        </w:rPr>
        <w:t>batteryclustermanagementunit；BCMU</w:t>
      </w:r>
      <w:bookmarkEnd w:id="37"/>
    </w:p>
    <w:p w14:paraId="6A11B2DE">
      <w:pPr>
        <w:spacing w:line="320" w:lineRule="exact"/>
        <w:ind w:firstLine="420" w:firstLineChars="200"/>
        <w:rPr>
          <w:rFonts w:hint="eastAsia"/>
          <w:highlight w:val="none"/>
          <w:lang w:val="en-US" w:eastAsia="zh-CN"/>
        </w:rPr>
      </w:pPr>
      <w:bookmarkStart w:id="38" w:name="_Toc28356"/>
      <w:r>
        <w:rPr>
          <w:rFonts w:hint="eastAsia"/>
          <w:highlight w:val="none"/>
          <w:lang w:val="en-US" w:eastAsia="zh-CN"/>
        </w:rPr>
        <w:t>实现对电池簇日常管理和监控的系统。</w:t>
      </w:r>
      <w:bookmarkEnd w:id="38"/>
    </w:p>
    <w:p w14:paraId="18F0F1E8">
      <w:pPr>
        <w:pStyle w:val="4"/>
        <w:spacing w:before="0" w:after="0" w:line="320" w:lineRule="exact"/>
        <w:rPr>
          <w:rFonts w:hint="eastAsia" w:ascii="黑体" w:hAnsi="黑体" w:eastAsia="黑体" w:cs="黑体"/>
          <w:b w:val="0"/>
          <w:bCs w:val="0"/>
          <w:sz w:val="21"/>
          <w:szCs w:val="20"/>
          <w:highlight w:val="none"/>
          <w:lang w:val="en-US" w:eastAsia="zh-CN" w:bidi="ar-SA"/>
        </w:rPr>
      </w:pPr>
      <w:bookmarkStart w:id="39" w:name="_Toc18729"/>
      <w:r>
        <w:rPr>
          <w:rFonts w:hint="eastAsia" w:ascii="黑体" w:hAnsi="黑体" w:eastAsia="黑体" w:cs="黑体"/>
          <w:b w:val="0"/>
          <w:bCs w:val="0"/>
          <w:sz w:val="21"/>
          <w:szCs w:val="20"/>
          <w:highlight w:val="none"/>
          <w:lang w:val="en-US" w:eastAsia="zh-CN" w:bidi="ar-SA"/>
        </w:rPr>
        <w:t xml:space="preserve">3.9 </w:t>
      </w:r>
    </w:p>
    <w:p w14:paraId="46E73209">
      <w:pPr>
        <w:pStyle w:val="4"/>
        <w:spacing w:before="0" w:after="0" w:line="320" w:lineRule="exact"/>
        <w:ind w:firstLine="420" w:firstLineChars="200"/>
        <w:rPr>
          <w:rFonts w:hint="eastAsia" w:eastAsia="黑体" w:cs="黑体"/>
          <w:b w:val="0"/>
          <w:sz w:val="21"/>
          <w:highlight w:val="none"/>
        </w:rPr>
      </w:pPr>
      <w:r>
        <w:rPr>
          <w:rFonts w:hint="eastAsia" w:eastAsia="黑体" w:cs="黑体"/>
          <w:b w:val="0"/>
          <w:sz w:val="21"/>
          <w:highlight w:val="none"/>
        </w:rPr>
        <w:t>能量管理系统</w:t>
      </w:r>
      <w:r>
        <w:rPr>
          <w:rFonts w:hint="eastAsia" w:eastAsia="黑体" w:cs="黑体"/>
          <w:b w:val="0"/>
          <w:sz w:val="21"/>
          <w:highlight w:val="none"/>
          <w:lang w:val="en-US" w:eastAsia="zh-CN"/>
        </w:rPr>
        <w:t xml:space="preserve"> </w:t>
      </w:r>
      <w:r>
        <w:rPr>
          <w:rFonts w:hint="eastAsia" w:eastAsia="黑体" w:cs="黑体"/>
          <w:b/>
          <w:bCs w:val="0"/>
          <w:sz w:val="21"/>
          <w:highlight w:val="none"/>
          <w:lang w:val="en-US" w:eastAsia="zh-CN"/>
        </w:rPr>
        <w:t>energy management system；</w:t>
      </w:r>
      <w:r>
        <w:rPr>
          <w:rFonts w:hint="eastAsia" w:eastAsia="黑体" w:cs="黑体"/>
          <w:b/>
          <w:bCs w:val="0"/>
          <w:sz w:val="21"/>
          <w:highlight w:val="none"/>
        </w:rPr>
        <w:t>EMS</w:t>
      </w:r>
    </w:p>
    <w:p w14:paraId="4BE31084">
      <w:pPr>
        <w:rPr>
          <w:rFonts w:hint="default" w:eastAsia="宋体"/>
          <w:b/>
          <w:bCs w:val="0"/>
          <w:highlight w:val="none"/>
          <w:lang w:val="en-US" w:eastAsia="zh-CN"/>
        </w:rPr>
      </w:pPr>
      <w:r>
        <w:rPr>
          <w:rFonts w:hint="eastAsia"/>
          <w:b/>
          <w:bCs w:val="0"/>
          <w:highlight w:val="none"/>
          <w:lang w:val="en-US" w:eastAsia="zh-CN"/>
        </w:rPr>
        <w:t xml:space="preserve">  </w:t>
      </w:r>
      <w:r>
        <w:rPr>
          <w:rFonts w:hint="eastAsia"/>
          <w:highlight w:val="none"/>
          <w:lang w:val="en-US" w:eastAsia="zh-CN"/>
        </w:rPr>
        <w:t xml:space="preserve">  负责监控、控制、优化和保护储能系统内部电化学电池或其他储能介质运行状态的综合系统。</w:t>
      </w:r>
    </w:p>
    <w:p w14:paraId="5DB4823E">
      <w:pPr>
        <w:pStyle w:val="4"/>
        <w:spacing w:before="0" w:after="0" w:line="320" w:lineRule="exact"/>
        <w:rPr>
          <w:rFonts w:hint="eastAsia" w:ascii="黑体" w:hAnsi="黑体" w:eastAsia="黑体" w:cs="黑体"/>
          <w:b w:val="0"/>
          <w:bCs w:val="0"/>
          <w:sz w:val="21"/>
          <w:szCs w:val="20"/>
          <w:highlight w:val="none"/>
          <w:lang w:val="en-US" w:eastAsia="zh-CN" w:bidi="ar-SA"/>
        </w:rPr>
      </w:pPr>
      <w:r>
        <w:rPr>
          <w:rFonts w:hint="eastAsia" w:ascii="黑体" w:hAnsi="黑体" w:eastAsia="黑体" w:cs="黑体"/>
          <w:b w:val="0"/>
          <w:bCs w:val="0"/>
          <w:sz w:val="21"/>
          <w:szCs w:val="20"/>
          <w:highlight w:val="none"/>
          <w:lang w:val="en-US" w:eastAsia="zh-CN" w:bidi="ar-SA"/>
        </w:rPr>
        <w:t xml:space="preserve">3.10 </w:t>
      </w:r>
      <w:bookmarkStart w:id="69" w:name="_GoBack"/>
      <w:bookmarkEnd w:id="69"/>
    </w:p>
    <w:p w14:paraId="24CBAAAB">
      <w:pPr>
        <w:pStyle w:val="4"/>
        <w:spacing w:before="0" w:after="0" w:line="320" w:lineRule="exact"/>
        <w:ind w:firstLine="420" w:firstLineChars="200"/>
        <w:rPr>
          <w:rFonts w:hint="eastAsia" w:eastAsia="黑体" w:cs="黑体"/>
          <w:b w:val="0"/>
          <w:sz w:val="21"/>
          <w:highlight w:val="none"/>
        </w:rPr>
      </w:pPr>
      <w:r>
        <w:rPr>
          <w:rFonts w:hint="eastAsia" w:eastAsia="黑体" w:cs="黑体"/>
          <w:b w:val="0"/>
          <w:sz w:val="21"/>
          <w:highlight w:val="none"/>
        </w:rPr>
        <w:t>电池能量状态</w:t>
      </w:r>
      <w:r>
        <w:rPr>
          <w:rFonts w:hint="eastAsia" w:eastAsia="黑体" w:cs="黑体"/>
          <w:b w:val="0"/>
          <w:sz w:val="21"/>
          <w:highlight w:val="none"/>
          <w:lang w:val="en-US" w:eastAsia="zh-CN"/>
        </w:rPr>
        <w:t xml:space="preserve"> </w:t>
      </w:r>
      <w:r>
        <w:rPr>
          <w:rFonts w:hint="eastAsia" w:eastAsia="黑体" w:cs="黑体"/>
          <w:b/>
          <w:bCs w:val="0"/>
          <w:sz w:val="21"/>
          <w:highlight w:val="none"/>
          <w:lang w:val="en-US" w:eastAsia="zh-CN"/>
        </w:rPr>
        <w:t>state of energy；</w:t>
      </w:r>
      <w:r>
        <w:rPr>
          <w:rFonts w:hint="eastAsia" w:eastAsia="黑体" w:cs="黑体"/>
          <w:b/>
          <w:bCs w:val="0"/>
          <w:sz w:val="21"/>
          <w:highlight w:val="none"/>
        </w:rPr>
        <w:t>SOE</w:t>
      </w:r>
    </w:p>
    <w:p w14:paraId="04A11ED8">
      <w:pPr>
        <w:spacing w:line="320" w:lineRule="exact"/>
        <w:ind w:firstLine="420" w:firstLineChars="200"/>
        <w:rPr>
          <w:rFonts w:hint="eastAsia"/>
          <w:highlight w:val="none"/>
          <w:lang w:val="en-US" w:eastAsia="zh-CN"/>
        </w:rPr>
      </w:pPr>
      <w:r>
        <w:rPr>
          <w:rFonts w:hint="eastAsia"/>
          <w:highlight w:val="none"/>
          <w:lang w:val="en-US" w:eastAsia="zh-CN"/>
        </w:rPr>
        <w:t>在规定条件下，电池当前已充电/可放电能量与最大可充电/最大可放电能的比值，用百分数表示。</w:t>
      </w:r>
    </w:p>
    <w:p w14:paraId="4F07C5FE">
      <w:pPr>
        <w:pStyle w:val="4"/>
        <w:spacing w:before="0" w:after="0" w:line="320" w:lineRule="exact"/>
        <w:rPr>
          <w:rFonts w:hint="eastAsia" w:ascii="黑体" w:hAnsi="黑体" w:eastAsia="黑体" w:cs="黑体"/>
          <w:b w:val="0"/>
          <w:bCs w:val="0"/>
          <w:sz w:val="21"/>
          <w:szCs w:val="20"/>
          <w:highlight w:val="none"/>
          <w:lang w:val="en-US" w:eastAsia="zh-CN" w:bidi="ar-SA"/>
        </w:rPr>
      </w:pPr>
      <w:r>
        <w:rPr>
          <w:rFonts w:hint="eastAsia" w:ascii="黑体" w:hAnsi="黑体" w:eastAsia="黑体" w:cs="黑体"/>
          <w:b w:val="0"/>
          <w:bCs w:val="0"/>
          <w:sz w:val="21"/>
          <w:szCs w:val="20"/>
          <w:highlight w:val="none"/>
          <w:lang w:val="en-US" w:eastAsia="zh-CN" w:bidi="ar-SA"/>
        </w:rPr>
        <w:t xml:space="preserve">3.11 </w:t>
      </w:r>
    </w:p>
    <w:p w14:paraId="6CD9ACC6">
      <w:pPr>
        <w:pStyle w:val="4"/>
        <w:spacing w:before="0" w:after="0" w:line="320" w:lineRule="exact"/>
        <w:ind w:firstLine="420" w:firstLineChars="200"/>
        <w:rPr>
          <w:rFonts w:hint="default" w:eastAsia="黑体" w:cs="黑体"/>
          <w:b w:val="0"/>
          <w:sz w:val="21"/>
          <w:highlight w:val="none"/>
          <w:lang w:val="en-US" w:eastAsia="zh-CN"/>
        </w:rPr>
      </w:pPr>
      <w:r>
        <w:rPr>
          <w:rFonts w:hint="eastAsia" w:eastAsia="黑体" w:cs="黑体"/>
          <w:b w:val="0"/>
          <w:sz w:val="21"/>
          <w:highlight w:val="none"/>
          <w:lang w:val="en-US" w:eastAsia="zh-CN"/>
        </w:rPr>
        <w:t xml:space="preserve">精细化管控 </w:t>
      </w:r>
      <w:r>
        <w:rPr>
          <w:rFonts w:hint="eastAsia" w:eastAsia="黑体" w:cs="黑体"/>
          <w:b/>
          <w:bCs w:val="0"/>
          <w:sz w:val="21"/>
          <w:highlight w:val="none"/>
          <w:lang w:val="en-US" w:eastAsia="zh-CN"/>
        </w:rPr>
        <w:t>fine management and control</w:t>
      </w:r>
    </w:p>
    <w:p w14:paraId="0DE67E63">
      <w:pPr>
        <w:spacing w:line="320" w:lineRule="exact"/>
        <w:ind w:firstLine="420" w:firstLineChars="200"/>
        <w:rPr>
          <w:rFonts w:hint="default"/>
          <w:highlight w:val="none"/>
          <w:lang w:val="en-US" w:eastAsia="zh-CN"/>
        </w:rPr>
      </w:pPr>
      <w:r>
        <w:rPr>
          <w:rFonts w:hint="eastAsia"/>
          <w:highlight w:val="none"/>
          <w:lang w:val="en-US" w:eastAsia="zh-CN"/>
        </w:rPr>
        <w:t>为</w:t>
      </w:r>
      <w:r>
        <w:rPr>
          <w:rFonts w:hint="default"/>
          <w:highlight w:val="none"/>
          <w:lang w:val="en-US" w:eastAsia="zh-CN"/>
        </w:rPr>
        <w:t>实现</w:t>
      </w:r>
      <w:r>
        <w:rPr>
          <w:rFonts w:hint="eastAsia"/>
          <w:highlight w:val="none"/>
          <w:lang w:val="en-US" w:eastAsia="zh-CN"/>
        </w:rPr>
        <w:t>储能</w:t>
      </w:r>
      <w:r>
        <w:rPr>
          <w:rFonts w:hint="default"/>
          <w:highlight w:val="none"/>
          <w:lang w:val="en-US" w:eastAsia="zh-CN"/>
        </w:rPr>
        <w:t>电站安全极致、性能最优、价值最大、寿命长期</w:t>
      </w:r>
      <w:r>
        <w:rPr>
          <w:rFonts w:hint="eastAsia"/>
          <w:highlight w:val="none"/>
          <w:lang w:val="en-US" w:eastAsia="zh-CN"/>
        </w:rPr>
        <w:t>的</w:t>
      </w:r>
      <w:r>
        <w:rPr>
          <w:rFonts w:hint="default"/>
          <w:highlight w:val="none"/>
          <w:lang w:val="en-US" w:eastAsia="zh-CN"/>
        </w:rPr>
        <w:t>目标所实施的全生命周期、全状态空间、全应用场景的管理与系统控制。</w:t>
      </w:r>
    </w:p>
    <w:p w14:paraId="518A611B">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lang w:eastAsia="zh-Hans"/>
        </w:rPr>
      </w:pPr>
      <w:r>
        <w:rPr>
          <w:rFonts w:hint="eastAsia"/>
          <w:color w:val="000000"/>
          <w:kern w:val="0"/>
          <w:szCs w:val="20"/>
          <w:highlight w:val="none"/>
          <w:lang w:eastAsia="zh-Hans"/>
        </w:rPr>
        <w:t>一般要求</w:t>
      </w:r>
      <w:bookmarkEnd w:id="39"/>
    </w:p>
    <w:p w14:paraId="3E0CC75D">
      <w:pPr>
        <w:pStyle w:val="130"/>
        <w:spacing w:before="156" w:after="156"/>
        <w:rPr>
          <w:highlight w:val="none"/>
        </w:rPr>
      </w:pPr>
      <w:bookmarkStart w:id="40" w:name="_Toc29929"/>
      <w:r>
        <w:rPr>
          <w:highlight w:val="none"/>
        </w:rPr>
        <w:t>总体原则</w:t>
      </w:r>
      <w:bookmarkEnd w:id="40"/>
    </w:p>
    <w:p w14:paraId="1454CBAC">
      <w:pPr>
        <w:pStyle w:val="131"/>
        <w:tabs>
          <w:tab w:val="center" w:pos="6804"/>
          <w:tab w:val="right" w:pos="7371"/>
        </w:tabs>
        <w:ind w:left="0"/>
        <w:rPr>
          <w:highlight w:val="none"/>
        </w:rPr>
      </w:pPr>
      <w:r>
        <w:rPr>
          <w:rFonts w:hint="eastAsia"/>
          <w:highlight w:val="none"/>
        </w:rPr>
        <w:t>电池储能系统精细化管控</w:t>
      </w:r>
      <w:r>
        <w:rPr>
          <w:highlight w:val="none"/>
        </w:rPr>
        <w:t>要求以保障电网安全稳定运行和促进</w:t>
      </w:r>
      <w:r>
        <w:rPr>
          <w:rFonts w:hint="eastAsia"/>
          <w:highlight w:val="none"/>
        </w:rPr>
        <w:t>电池储能系统</w:t>
      </w:r>
      <w:r>
        <w:rPr>
          <w:highlight w:val="none"/>
        </w:rPr>
        <w:t>健康有序发展为前提制定</w:t>
      </w:r>
      <w:r>
        <w:rPr>
          <w:rFonts w:hint="eastAsia"/>
          <w:highlight w:val="none"/>
          <w:lang w:eastAsia="zh-CN"/>
        </w:rPr>
        <w:t>，</w:t>
      </w:r>
      <w:r>
        <w:rPr>
          <w:rFonts w:hint="eastAsia"/>
          <w:highlight w:val="none"/>
          <w:lang w:val="en-US" w:eastAsia="zh-CN"/>
        </w:rPr>
        <w:t>有助于</w:t>
      </w:r>
      <w:r>
        <w:rPr>
          <w:rFonts w:hint="eastAsia"/>
          <w:highlight w:val="none"/>
          <w:lang w:eastAsia="zh-CN"/>
        </w:rPr>
        <w:t>推动能源</w:t>
      </w:r>
      <w:r>
        <w:rPr>
          <w:rFonts w:hint="eastAsia"/>
          <w:highlight w:val="none"/>
          <w:lang w:val="en-US" w:eastAsia="zh-CN"/>
        </w:rPr>
        <w:t>行业发展</w:t>
      </w:r>
      <w:r>
        <w:rPr>
          <w:highlight w:val="none"/>
        </w:rPr>
        <w:t>。</w:t>
      </w:r>
    </w:p>
    <w:p w14:paraId="580B6377">
      <w:pPr>
        <w:pStyle w:val="131"/>
        <w:tabs>
          <w:tab w:val="center" w:pos="6804"/>
          <w:tab w:val="right" w:pos="7371"/>
        </w:tabs>
        <w:ind w:left="0"/>
        <w:rPr>
          <w:highlight w:val="none"/>
        </w:rPr>
      </w:pPr>
      <w:r>
        <w:rPr>
          <w:rFonts w:hint="eastAsia"/>
          <w:highlight w:val="none"/>
        </w:rPr>
        <w:t>电池储能系统</w:t>
      </w:r>
      <w:r>
        <w:rPr>
          <w:highlight w:val="none"/>
        </w:rPr>
        <w:t>服从电力调度机构的统一调度，遵守电力系统运行规程、规范。</w:t>
      </w:r>
    </w:p>
    <w:p w14:paraId="5006CEFC">
      <w:pPr>
        <w:pStyle w:val="130"/>
        <w:spacing w:before="156" w:after="156"/>
        <w:rPr>
          <w:highlight w:val="none"/>
        </w:rPr>
      </w:pPr>
      <w:bookmarkStart w:id="41" w:name="_Toc25612"/>
      <w:r>
        <w:rPr>
          <w:highlight w:val="none"/>
        </w:rPr>
        <w:t>总体要求</w:t>
      </w:r>
      <w:bookmarkEnd w:id="41"/>
    </w:p>
    <w:p w14:paraId="4AC0888F">
      <w:pPr>
        <w:pStyle w:val="131"/>
        <w:tabs>
          <w:tab w:val="center" w:pos="6804"/>
          <w:tab w:val="right" w:pos="7371"/>
        </w:tabs>
        <w:ind w:left="0"/>
        <w:rPr>
          <w:rFonts w:hint="eastAsia"/>
          <w:highlight w:val="none"/>
        </w:rPr>
      </w:pPr>
      <w:r>
        <w:rPr>
          <w:rFonts w:hint="eastAsia"/>
          <w:highlight w:val="none"/>
        </w:rPr>
        <w:t>能够指导电池储能系统多维状态的评估分析、预警及运行维护。</w:t>
      </w:r>
    </w:p>
    <w:p w14:paraId="7DDC11C0">
      <w:pPr>
        <w:pStyle w:val="131"/>
        <w:tabs>
          <w:tab w:val="center" w:pos="6804"/>
          <w:tab w:val="right" w:pos="7371"/>
        </w:tabs>
        <w:ind w:left="0"/>
        <w:rPr>
          <w:rFonts w:hint="eastAsia"/>
          <w:highlight w:val="none"/>
        </w:rPr>
      </w:pPr>
      <w:r>
        <w:rPr>
          <w:rFonts w:hint="eastAsia"/>
          <w:highlight w:val="none"/>
        </w:rPr>
        <w:t>立足实时状态，结合复合功能应用实现电池储能系统精细化管控。</w:t>
      </w:r>
    </w:p>
    <w:p w14:paraId="20850F31">
      <w:pPr>
        <w:pStyle w:val="131"/>
        <w:tabs>
          <w:tab w:val="center" w:pos="6804"/>
          <w:tab w:val="right" w:pos="7371"/>
        </w:tabs>
        <w:ind w:left="0"/>
        <w:rPr>
          <w:rFonts w:hint="eastAsia"/>
          <w:highlight w:val="none"/>
        </w:rPr>
      </w:pPr>
      <w:r>
        <w:rPr>
          <w:rFonts w:hint="eastAsia" w:ascii="宋体" w:hAnsi="宋体" w:eastAsia="宋体" w:cs="宋体"/>
          <w:sz w:val="21"/>
          <w:szCs w:val="21"/>
          <w:highlight w:val="none"/>
        </w:rPr>
        <w:t>精细化管控标准应实现储能资源的合理利用，提升运行效率，并提高系统安全性与经济性</w:t>
      </w:r>
      <w:r>
        <w:rPr>
          <w:rFonts w:hint="eastAsia"/>
          <w:highlight w:val="none"/>
        </w:rPr>
        <w:t>。</w:t>
      </w:r>
    </w:p>
    <w:p w14:paraId="6F8A31D8">
      <w:pPr>
        <w:pStyle w:val="131"/>
        <w:tabs>
          <w:tab w:val="center" w:pos="6804"/>
          <w:tab w:val="right" w:pos="7371"/>
        </w:tabs>
        <w:ind w:left="0"/>
        <w:rPr>
          <w:rFonts w:hint="eastAsia"/>
          <w:highlight w:val="none"/>
        </w:rPr>
      </w:pPr>
      <w:r>
        <w:rPr>
          <w:rFonts w:hint="eastAsia"/>
          <w:highlight w:val="none"/>
        </w:rPr>
        <w:t>电池储能系统</w:t>
      </w:r>
      <w:r>
        <w:rPr>
          <w:rFonts w:hint="eastAsia"/>
          <w:highlight w:val="none"/>
          <w:lang w:val="en-US" w:eastAsia="zh-CN"/>
        </w:rPr>
        <w:t>应每年由专业检测机构完成预试定检工作，</w:t>
      </w:r>
      <w:r>
        <w:rPr>
          <w:rFonts w:hint="eastAsia"/>
          <w:highlight w:val="none"/>
        </w:rPr>
        <w:t>检测机构应具备国家认可的电化学储能相关检测资质（如 CMA、CNAS 认证）</w:t>
      </w:r>
      <w:r>
        <w:rPr>
          <w:rFonts w:hint="eastAsia"/>
          <w:highlight w:val="none"/>
          <w:lang w:eastAsia="zh-CN"/>
        </w:rPr>
        <w:t>。</w:t>
      </w:r>
    </w:p>
    <w:p w14:paraId="31B868FF">
      <w:pPr>
        <w:pStyle w:val="131"/>
        <w:tabs>
          <w:tab w:val="center" w:pos="6804"/>
          <w:tab w:val="right" w:pos="7371"/>
        </w:tabs>
        <w:ind w:left="0"/>
        <w:rPr>
          <w:rFonts w:hint="eastAsia"/>
          <w:highlight w:val="none"/>
        </w:rPr>
      </w:pPr>
      <w:r>
        <w:rPr>
          <w:rFonts w:hint="eastAsia"/>
          <w:highlight w:val="none"/>
        </w:rPr>
        <w:t>对电池储能系统相关测试完成后，应出具检测报告。检测报告应包括测试时间、测试条件、测试设备、测试过程和测试结论等。</w:t>
      </w:r>
    </w:p>
    <w:p w14:paraId="08586D4A">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rPr>
      </w:pPr>
      <w:bookmarkStart w:id="42" w:name="_Toc5612"/>
      <w:r>
        <w:rPr>
          <w:rFonts w:hint="eastAsia"/>
          <w:color w:val="000000"/>
          <w:kern w:val="0"/>
          <w:szCs w:val="20"/>
          <w:highlight w:val="none"/>
          <w:lang w:eastAsia="zh-Hans"/>
        </w:rPr>
        <w:t>电池储能系统状态评估技术</w:t>
      </w:r>
      <w:bookmarkEnd w:id="42"/>
      <w:r>
        <w:rPr>
          <w:rFonts w:hint="eastAsia"/>
          <w:color w:val="000000"/>
          <w:kern w:val="0"/>
          <w:szCs w:val="20"/>
          <w:highlight w:val="none"/>
          <w:lang w:eastAsia="zh-CN"/>
        </w:rPr>
        <w:t>要点</w:t>
      </w:r>
    </w:p>
    <w:p w14:paraId="57528DB8">
      <w:pPr>
        <w:pStyle w:val="130"/>
        <w:spacing w:before="156" w:after="156"/>
        <w:rPr>
          <w:highlight w:val="none"/>
        </w:rPr>
      </w:pPr>
      <w:bookmarkStart w:id="43" w:name="OLE_LINK3"/>
      <w:bookmarkStart w:id="44" w:name="_Toc16165"/>
      <w:r>
        <w:rPr>
          <w:rFonts w:hint="eastAsia"/>
          <w:highlight w:val="none"/>
        </w:rPr>
        <w:t>状态评估</w:t>
      </w:r>
      <w:bookmarkEnd w:id="43"/>
      <w:r>
        <w:rPr>
          <w:rFonts w:hint="eastAsia"/>
          <w:highlight w:val="none"/>
        </w:rPr>
        <w:t>系统数据和监测</w:t>
      </w:r>
      <w:bookmarkEnd w:id="44"/>
      <w:r>
        <w:rPr>
          <w:rFonts w:hint="eastAsia"/>
          <w:highlight w:val="none"/>
          <w:lang w:eastAsia="zh-CN"/>
        </w:rPr>
        <w:t>要点</w:t>
      </w:r>
    </w:p>
    <w:p w14:paraId="711E2934">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获取测试数据条件</w:t>
      </w:r>
    </w:p>
    <w:p w14:paraId="010ED5E7">
      <w:pPr>
        <w:pStyle w:val="132"/>
        <w:bidi w:val="0"/>
        <w:ind w:left="0" w:leftChars="0" w:firstLine="0" w:firstLineChars="0"/>
        <w:rPr>
          <w:rFonts w:hint="eastAsia"/>
          <w:highlight w:val="none"/>
        </w:rPr>
      </w:pPr>
      <w:r>
        <w:rPr>
          <w:rFonts w:hint="eastAsia"/>
          <w:highlight w:val="none"/>
        </w:rPr>
        <w:t>工作环境条件</w:t>
      </w:r>
    </w:p>
    <w:p w14:paraId="50A1C86F">
      <w:pPr>
        <w:pStyle w:val="128"/>
        <w:numPr>
          <w:ilvl w:val="0"/>
          <w:numId w:val="0"/>
        </w:numPr>
        <w:ind w:left="425" w:leftChars="0" w:hanging="5" w:firstLineChars="0"/>
        <w:rPr>
          <w:szCs w:val="21"/>
          <w:highlight w:val="none"/>
        </w:rPr>
      </w:pPr>
      <w:r>
        <w:rPr>
          <w:rFonts w:hint="eastAsia"/>
          <w:highlight w:val="none"/>
        </w:rPr>
        <w:t>状态评估系统应在以下环境条件中正常工作：</w:t>
      </w:r>
    </w:p>
    <w:p w14:paraId="3BD7B8E0">
      <w:pPr>
        <w:pStyle w:val="128"/>
        <w:numPr>
          <w:ilvl w:val="0"/>
          <w:numId w:val="15"/>
        </w:numPr>
        <w:rPr>
          <w:rFonts w:hint="eastAsia"/>
          <w:szCs w:val="21"/>
          <w:highlight w:val="none"/>
        </w:rPr>
      </w:pPr>
      <w:r>
        <w:rPr>
          <w:rFonts w:hint="eastAsia"/>
          <w:szCs w:val="21"/>
          <w:highlight w:val="none"/>
        </w:rPr>
        <w:t>工作温度：-10℃ ~ +45℃</w:t>
      </w:r>
      <w:r>
        <w:rPr>
          <w:rFonts w:hint="eastAsia"/>
          <w:szCs w:val="21"/>
          <w:highlight w:val="none"/>
          <w:lang w:eastAsia="zh-CN"/>
        </w:rPr>
        <w:t>；</w:t>
      </w:r>
    </w:p>
    <w:p w14:paraId="0F94E1E9">
      <w:pPr>
        <w:pStyle w:val="128"/>
        <w:numPr>
          <w:ilvl w:val="0"/>
          <w:numId w:val="15"/>
        </w:numPr>
        <w:rPr>
          <w:rFonts w:hint="eastAsia"/>
          <w:szCs w:val="21"/>
          <w:highlight w:val="none"/>
        </w:rPr>
      </w:pPr>
      <w:r>
        <w:rPr>
          <w:rFonts w:hint="eastAsia"/>
          <w:szCs w:val="21"/>
          <w:highlight w:val="none"/>
        </w:rPr>
        <w:t>相对湿度：5%~95%，无凝露；</w:t>
      </w:r>
    </w:p>
    <w:p w14:paraId="0F1929EA">
      <w:pPr>
        <w:pStyle w:val="128"/>
        <w:numPr>
          <w:ilvl w:val="0"/>
          <w:numId w:val="15"/>
        </w:numPr>
        <w:rPr>
          <w:szCs w:val="21"/>
          <w:highlight w:val="none"/>
        </w:rPr>
      </w:pPr>
      <w:r>
        <w:rPr>
          <w:rFonts w:hint="eastAsia"/>
          <w:szCs w:val="21"/>
          <w:highlight w:val="none"/>
        </w:rPr>
        <w:t>海拔高度：≤2000m；当海拔高度</w:t>
      </w:r>
      <w:r>
        <w:rPr>
          <w:rFonts w:hint="eastAsia" w:ascii="宋体" w:hAnsi="宋体" w:cs="宋体"/>
          <w:szCs w:val="21"/>
          <w:highlight w:val="none"/>
        </w:rPr>
        <w:t>＞</w:t>
      </w:r>
      <w:r>
        <w:rPr>
          <w:rFonts w:hint="eastAsia"/>
          <w:szCs w:val="21"/>
          <w:highlight w:val="none"/>
        </w:rPr>
        <w:t>2000m时，考虑介电强度的降低、器件的分断能力和空气冷却效果的减弱，应符合GB/T 7251.1的相关规定；</w:t>
      </w:r>
    </w:p>
    <w:p w14:paraId="4F2A03FD">
      <w:pPr>
        <w:pStyle w:val="128"/>
        <w:numPr>
          <w:ilvl w:val="0"/>
          <w:numId w:val="15"/>
        </w:numPr>
        <w:rPr>
          <w:szCs w:val="21"/>
          <w:highlight w:val="none"/>
        </w:rPr>
      </w:pPr>
      <w:r>
        <w:rPr>
          <w:rFonts w:hint="eastAsia"/>
          <w:szCs w:val="21"/>
          <w:highlight w:val="none"/>
        </w:rPr>
        <w:t>对于应用在海洋性气候的电化学储能系统，满足耐腐蚀性要求。</w:t>
      </w:r>
    </w:p>
    <w:p w14:paraId="3602040C">
      <w:pPr>
        <w:pStyle w:val="132"/>
        <w:bidi w:val="0"/>
        <w:ind w:left="0" w:leftChars="0" w:firstLine="0" w:firstLineChars="0"/>
        <w:rPr>
          <w:rFonts w:hint="eastAsia"/>
          <w:highlight w:val="none"/>
        </w:rPr>
      </w:pPr>
      <w:r>
        <w:rPr>
          <w:rFonts w:hint="eastAsia"/>
          <w:highlight w:val="none"/>
        </w:rPr>
        <w:t>环境集中监控</w:t>
      </w:r>
      <w:r>
        <w:rPr>
          <w:rFonts w:hint="eastAsia"/>
          <w:highlight w:val="none"/>
          <w:lang w:eastAsia="zh-CN"/>
        </w:rPr>
        <w:t>要点</w:t>
      </w:r>
    </w:p>
    <w:p w14:paraId="267155D6">
      <w:pPr>
        <w:spacing w:line="320" w:lineRule="exact"/>
        <w:ind w:firstLine="420" w:firstLineChars="200"/>
        <w:rPr>
          <w:rFonts w:hint="eastAsia"/>
          <w:highlight w:val="none"/>
        </w:rPr>
      </w:pPr>
      <w:r>
        <w:rPr>
          <w:rFonts w:hint="eastAsia"/>
          <w:highlight w:val="none"/>
        </w:rPr>
        <w:t>应具备动力及</w:t>
      </w:r>
      <w:bookmarkStart w:id="45" w:name="OLE_LINK6"/>
      <w:r>
        <w:rPr>
          <w:rFonts w:hint="eastAsia"/>
          <w:highlight w:val="none"/>
        </w:rPr>
        <w:t>环境集中监控系统</w:t>
      </w:r>
      <w:bookmarkEnd w:id="45"/>
      <w:r>
        <w:rPr>
          <w:rFonts w:hint="eastAsia"/>
          <w:highlight w:val="none"/>
        </w:rPr>
        <w:t>，通过动力及环境集中监控系统对电池组的总电压、电流、温度进行监测</w:t>
      </w:r>
      <w:r>
        <w:rPr>
          <w:rFonts w:hint="eastAsia"/>
          <w:highlight w:val="none"/>
          <w:lang w:eastAsia="zh-CN"/>
        </w:rPr>
        <w:t>，</w:t>
      </w:r>
      <w:r>
        <w:rPr>
          <w:rFonts w:hint="eastAsia"/>
          <w:highlight w:val="none"/>
        </w:rPr>
        <w:t>具备绝缘监测及接地故障报警功能。</w:t>
      </w:r>
    </w:p>
    <w:p w14:paraId="7F971F87">
      <w:pPr>
        <w:spacing w:line="320" w:lineRule="exact"/>
        <w:ind w:firstLine="420" w:firstLineChars="200"/>
        <w:rPr>
          <w:rFonts w:hint="default" w:eastAsia="宋体"/>
          <w:highlight w:val="none"/>
          <w:lang w:val="en-US" w:eastAsia="zh-CN"/>
        </w:rPr>
      </w:pPr>
      <w:r>
        <w:rPr>
          <w:rFonts w:hint="eastAsia"/>
          <w:highlight w:val="none"/>
        </w:rPr>
        <w:t>环境集中监控</w:t>
      </w:r>
      <w:r>
        <w:rPr>
          <w:rFonts w:hint="eastAsia"/>
          <w:highlight w:val="none"/>
          <w:lang w:val="en-US" w:eastAsia="zh-CN"/>
        </w:rPr>
        <w:t>技术要求应符合</w:t>
      </w:r>
      <w:r>
        <w:rPr>
          <w:rFonts w:hint="eastAsia"/>
          <w:highlight w:val="none"/>
        </w:rPr>
        <w:t>GB/T 42726-2023 电化学储能电站监控系统技术规范</w:t>
      </w:r>
      <w:r>
        <w:rPr>
          <w:rFonts w:hint="eastAsia"/>
          <w:highlight w:val="none"/>
          <w:lang w:val="en-US" w:eastAsia="zh-CN"/>
        </w:rPr>
        <w:t>第6章技术要求部分的相关规定。</w:t>
      </w:r>
    </w:p>
    <w:p w14:paraId="2556C244">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系统运行参数</w:t>
      </w:r>
    </w:p>
    <w:p w14:paraId="32FB450D">
      <w:pPr>
        <w:pStyle w:val="132"/>
        <w:bidi w:val="0"/>
        <w:ind w:left="0" w:leftChars="0" w:firstLine="0" w:firstLineChars="0"/>
        <w:rPr>
          <w:rFonts w:hint="eastAsia"/>
          <w:highlight w:val="none"/>
        </w:rPr>
      </w:pPr>
      <w:r>
        <w:rPr>
          <w:rFonts w:hint="eastAsia"/>
          <w:highlight w:val="none"/>
        </w:rPr>
        <w:t>监测显示参数</w:t>
      </w:r>
    </w:p>
    <w:p w14:paraId="2284AD56">
      <w:pPr>
        <w:spacing w:line="320" w:lineRule="exact"/>
        <w:ind w:firstLine="420" w:firstLineChars="200"/>
        <w:rPr>
          <w:rFonts w:hint="eastAsia"/>
          <w:highlight w:val="none"/>
        </w:rPr>
      </w:pPr>
      <w:r>
        <w:rPr>
          <w:rFonts w:hint="eastAsia"/>
          <w:highlight w:val="none"/>
        </w:rPr>
        <w:t>为及时发现并预警潜在故障，确保储能系统的安全稳定运行，企业储能系统管理的监控系统，应采集电池管理系统、储能变流器、变配电设备和辅助系统等设备运行信息，包含但不限于以下参数</w:t>
      </w:r>
      <w:r>
        <w:rPr>
          <w:rFonts w:hint="eastAsia"/>
          <w:highlight w:val="none"/>
          <w:lang w:val="en-US" w:eastAsia="zh-CN"/>
        </w:rPr>
        <w:t>：</w:t>
      </w:r>
    </w:p>
    <w:p w14:paraId="2A4E0108">
      <w:pPr>
        <w:pStyle w:val="128"/>
        <w:numPr>
          <w:ilvl w:val="0"/>
          <w:numId w:val="16"/>
        </w:numPr>
        <w:rPr>
          <w:szCs w:val="21"/>
          <w:highlight w:val="none"/>
        </w:rPr>
      </w:pPr>
      <w:r>
        <w:rPr>
          <w:rFonts w:hint="eastAsia"/>
          <w:szCs w:val="21"/>
          <w:highlight w:val="none"/>
        </w:rPr>
        <w:t>应具备显示电池单体电压、温度、</w:t>
      </w:r>
      <w:r>
        <w:rPr>
          <w:rFonts w:hint="eastAsia"/>
          <w:highlight w:val="none"/>
        </w:rPr>
        <w:t>SOE</w:t>
      </w:r>
      <w:r>
        <w:rPr>
          <w:rFonts w:hint="eastAsia"/>
          <w:highlight w:val="none"/>
          <w:lang w:eastAsia="zh-CN"/>
        </w:rPr>
        <w:t>、</w:t>
      </w:r>
      <w:r>
        <w:rPr>
          <w:rFonts w:hint="eastAsia"/>
          <w:highlight w:val="none"/>
        </w:rPr>
        <w:t>极差、温度极差</w:t>
      </w:r>
      <w:r>
        <w:rPr>
          <w:rFonts w:hint="eastAsia"/>
          <w:szCs w:val="21"/>
          <w:highlight w:val="none"/>
        </w:rPr>
        <w:t>等数据；</w:t>
      </w:r>
    </w:p>
    <w:p w14:paraId="5067C241">
      <w:pPr>
        <w:pStyle w:val="128"/>
        <w:numPr>
          <w:ilvl w:val="0"/>
          <w:numId w:val="16"/>
        </w:numPr>
        <w:rPr>
          <w:szCs w:val="21"/>
          <w:highlight w:val="none"/>
        </w:rPr>
      </w:pPr>
      <w:r>
        <w:rPr>
          <w:rFonts w:hint="eastAsia"/>
          <w:szCs w:val="21"/>
          <w:highlight w:val="none"/>
        </w:rPr>
        <w:t>应具备显示电池组电压、电流、</w:t>
      </w:r>
      <w:r>
        <w:rPr>
          <w:rFonts w:hint="eastAsia"/>
          <w:highlight w:val="none"/>
        </w:rPr>
        <w:t>SOE</w:t>
      </w:r>
      <w:r>
        <w:rPr>
          <w:rFonts w:hint="eastAsia"/>
          <w:szCs w:val="21"/>
          <w:highlight w:val="none"/>
        </w:rPr>
        <w:t>等数据；</w:t>
      </w:r>
    </w:p>
    <w:p w14:paraId="08FD0C74">
      <w:pPr>
        <w:pStyle w:val="128"/>
        <w:numPr>
          <w:ilvl w:val="0"/>
          <w:numId w:val="16"/>
        </w:numPr>
        <w:rPr>
          <w:szCs w:val="21"/>
          <w:highlight w:val="none"/>
        </w:rPr>
      </w:pPr>
      <w:r>
        <w:rPr>
          <w:rFonts w:hint="eastAsia"/>
          <w:szCs w:val="21"/>
          <w:highlight w:val="none"/>
        </w:rPr>
        <w:t>应具备显示电池簇电压、电流、</w:t>
      </w:r>
      <w:r>
        <w:rPr>
          <w:rFonts w:hint="eastAsia"/>
          <w:highlight w:val="none"/>
        </w:rPr>
        <w:t>SOE</w:t>
      </w:r>
      <w:r>
        <w:rPr>
          <w:rFonts w:hint="eastAsia"/>
          <w:szCs w:val="21"/>
          <w:highlight w:val="none"/>
        </w:rPr>
        <w:t>等数据</w:t>
      </w:r>
      <w:r>
        <w:rPr>
          <w:rFonts w:hint="eastAsia"/>
          <w:szCs w:val="21"/>
          <w:highlight w:val="none"/>
          <w:lang w:eastAsia="zh-CN"/>
        </w:rPr>
        <w:t>；</w:t>
      </w:r>
    </w:p>
    <w:p w14:paraId="53F7A953">
      <w:pPr>
        <w:pStyle w:val="128"/>
        <w:numPr>
          <w:ilvl w:val="0"/>
          <w:numId w:val="16"/>
        </w:numPr>
        <w:rPr>
          <w:szCs w:val="21"/>
          <w:highlight w:val="none"/>
        </w:rPr>
      </w:pPr>
      <w:r>
        <w:rPr>
          <w:rFonts w:hint="eastAsia"/>
          <w:szCs w:val="21"/>
          <w:highlight w:val="none"/>
        </w:rPr>
        <w:t>应具备显示电池单元电压、电流、</w:t>
      </w:r>
      <w:r>
        <w:rPr>
          <w:rFonts w:hint="eastAsia"/>
          <w:highlight w:val="none"/>
        </w:rPr>
        <w:t>SOE</w:t>
      </w:r>
      <w:r>
        <w:rPr>
          <w:rFonts w:hint="eastAsia"/>
          <w:szCs w:val="21"/>
          <w:highlight w:val="none"/>
        </w:rPr>
        <w:t>等数据</w:t>
      </w:r>
      <w:r>
        <w:rPr>
          <w:rFonts w:hint="eastAsia"/>
          <w:szCs w:val="21"/>
          <w:highlight w:val="none"/>
          <w:lang w:val="en-US" w:eastAsia="zh-CN"/>
        </w:rPr>
        <w:t>;</w:t>
      </w:r>
    </w:p>
    <w:p w14:paraId="33525A9A">
      <w:pPr>
        <w:pStyle w:val="128"/>
        <w:numPr>
          <w:ilvl w:val="0"/>
          <w:numId w:val="17"/>
        </w:numPr>
        <w:rPr>
          <w:szCs w:val="21"/>
          <w:highlight w:val="none"/>
        </w:rPr>
      </w:pPr>
      <w:r>
        <w:rPr>
          <w:rFonts w:hint="eastAsia"/>
          <w:szCs w:val="21"/>
          <w:highlight w:val="none"/>
        </w:rPr>
        <w:t>应具备实时计算单体电池</w:t>
      </w:r>
      <w:r>
        <w:rPr>
          <w:rFonts w:hint="eastAsia"/>
          <w:szCs w:val="21"/>
          <w:highlight w:val="none"/>
          <w:lang w:val="en-US" w:eastAsia="zh-CN"/>
        </w:rPr>
        <w:t>和</w:t>
      </w:r>
      <w:r>
        <w:rPr>
          <w:rFonts w:hint="eastAsia"/>
          <w:szCs w:val="21"/>
          <w:highlight w:val="none"/>
        </w:rPr>
        <w:t>电池组的SOH功能。</w:t>
      </w:r>
    </w:p>
    <w:p w14:paraId="7F89D207">
      <w:pPr>
        <w:pStyle w:val="132"/>
        <w:bidi w:val="0"/>
        <w:ind w:left="0" w:leftChars="0" w:firstLine="0" w:firstLineChars="0"/>
        <w:rPr>
          <w:rFonts w:hint="eastAsia"/>
          <w:highlight w:val="none"/>
          <w:lang w:eastAsia="zh-CN"/>
        </w:rPr>
      </w:pPr>
      <w:r>
        <w:rPr>
          <w:rFonts w:hint="eastAsia"/>
          <w:highlight w:val="none"/>
          <w:lang w:eastAsia="zh-CN"/>
        </w:rPr>
        <w:t>报警保护</w:t>
      </w:r>
    </w:p>
    <w:p w14:paraId="39468E62">
      <w:pPr>
        <w:spacing w:line="320" w:lineRule="exact"/>
        <w:ind w:firstLine="420" w:firstLineChars="200"/>
        <w:rPr>
          <w:rFonts w:hint="default"/>
          <w:highlight w:val="none"/>
          <w:lang w:val="en-US" w:eastAsia="zh-CN"/>
        </w:rPr>
      </w:pPr>
      <w:r>
        <w:rPr>
          <w:rFonts w:hint="eastAsia"/>
          <w:highlight w:val="none"/>
          <w:lang w:val="en-US" w:eastAsia="zh-CN"/>
        </w:rPr>
        <w:t>为提前发现设备故障迹象，避免突发故障导致的生产中断，应具备但不限于以下报警保护功能：</w:t>
      </w:r>
    </w:p>
    <w:p w14:paraId="611F41BC">
      <w:pPr>
        <w:pStyle w:val="128"/>
        <w:numPr>
          <w:ilvl w:val="0"/>
          <w:numId w:val="18"/>
        </w:numPr>
        <w:rPr>
          <w:szCs w:val="21"/>
          <w:highlight w:val="none"/>
        </w:rPr>
      </w:pPr>
      <w:r>
        <w:rPr>
          <w:rFonts w:hint="eastAsia"/>
          <w:szCs w:val="21"/>
          <w:highlight w:val="none"/>
        </w:rPr>
        <w:t>应具备电池组及单体电池过压、欠压报警及保护</w:t>
      </w:r>
      <w:r>
        <w:rPr>
          <w:rFonts w:hint="eastAsia"/>
          <w:szCs w:val="21"/>
          <w:highlight w:val="none"/>
          <w:lang w:eastAsia="zh-CN"/>
        </w:rPr>
        <w:t>、</w:t>
      </w:r>
      <w:r>
        <w:rPr>
          <w:rFonts w:hint="eastAsia"/>
          <w:highlight w:val="none"/>
        </w:rPr>
        <w:t>电压极差越限、温度极差等越限报警</w:t>
      </w:r>
      <w:r>
        <w:rPr>
          <w:rFonts w:hint="eastAsia"/>
          <w:szCs w:val="21"/>
          <w:highlight w:val="none"/>
          <w:lang w:val="en-US" w:eastAsia="zh-CN"/>
        </w:rPr>
        <w:t>功能</w:t>
      </w:r>
      <w:r>
        <w:rPr>
          <w:rFonts w:hint="eastAsia"/>
          <w:szCs w:val="21"/>
          <w:highlight w:val="none"/>
        </w:rPr>
        <w:t>；</w:t>
      </w:r>
    </w:p>
    <w:p w14:paraId="1A21A645">
      <w:pPr>
        <w:pStyle w:val="128"/>
        <w:numPr>
          <w:ilvl w:val="0"/>
          <w:numId w:val="18"/>
        </w:numPr>
        <w:rPr>
          <w:szCs w:val="21"/>
          <w:highlight w:val="none"/>
        </w:rPr>
      </w:pPr>
      <w:r>
        <w:rPr>
          <w:rFonts w:hint="eastAsia"/>
          <w:szCs w:val="21"/>
          <w:highlight w:val="none"/>
          <w:lang w:val="en-US" w:eastAsia="zh-CN"/>
        </w:rPr>
        <w:t>应具备</w:t>
      </w:r>
      <w:r>
        <w:rPr>
          <w:rFonts w:hint="eastAsia"/>
          <w:szCs w:val="21"/>
          <w:highlight w:val="none"/>
        </w:rPr>
        <w:t>电池组电流过流报警及保护</w:t>
      </w:r>
      <w:r>
        <w:rPr>
          <w:rFonts w:hint="eastAsia"/>
          <w:szCs w:val="21"/>
          <w:highlight w:val="none"/>
          <w:lang w:val="en-US" w:eastAsia="zh-CN"/>
        </w:rPr>
        <w:t>功能</w:t>
      </w:r>
      <w:r>
        <w:rPr>
          <w:rFonts w:hint="eastAsia"/>
          <w:szCs w:val="21"/>
          <w:highlight w:val="none"/>
        </w:rPr>
        <w:t>；</w:t>
      </w:r>
    </w:p>
    <w:p w14:paraId="03100581">
      <w:pPr>
        <w:pStyle w:val="128"/>
        <w:numPr>
          <w:ilvl w:val="0"/>
          <w:numId w:val="18"/>
        </w:numPr>
        <w:rPr>
          <w:szCs w:val="21"/>
          <w:highlight w:val="none"/>
        </w:rPr>
      </w:pPr>
      <w:r>
        <w:rPr>
          <w:rFonts w:hint="eastAsia" w:ascii="宋体" w:hAnsi="宋体" w:eastAsia="宋体" w:cs="宋体"/>
          <w:sz w:val="21"/>
          <w:szCs w:val="21"/>
          <w:highlight w:val="none"/>
        </w:rPr>
        <w:t>应具备</w:t>
      </w:r>
      <w:r>
        <w:rPr>
          <w:rFonts w:hint="eastAsia"/>
          <w:szCs w:val="21"/>
          <w:highlight w:val="none"/>
        </w:rPr>
        <w:t>温度过温、欠温报警及保护</w:t>
      </w:r>
      <w:r>
        <w:rPr>
          <w:rFonts w:hint="eastAsia"/>
          <w:szCs w:val="21"/>
          <w:highlight w:val="none"/>
          <w:lang w:val="en-US" w:eastAsia="zh-CN"/>
        </w:rPr>
        <w:t>功能</w:t>
      </w:r>
      <w:r>
        <w:rPr>
          <w:rFonts w:hint="eastAsia"/>
          <w:szCs w:val="21"/>
          <w:highlight w:val="none"/>
        </w:rPr>
        <w:t>；</w:t>
      </w:r>
    </w:p>
    <w:p w14:paraId="64A47E0A">
      <w:pPr>
        <w:pStyle w:val="128"/>
        <w:numPr>
          <w:ilvl w:val="0"/>
          <w:numId w:val="18"/>
        </w:numPr>
        <w:rPr>
          <w:szCs w:val="21"/>
          <w:highlight w:val="none"/>
        </w:rPr>
      </w:pPr>
      <w:r>
        <w:rPr>
          <w:rFonts w:hint="eastAsia" w:ascii="宋体" w:hAnsi="宋体" w:eastAsia="宋体" w:cs="宋体"/>
          <w:sz w:val="21"/>
          <w:szCs w:val="21"/>
          <w:highlight w:val="none"/>
        </w:rPr>
        <w:t>应具备</w:t>
      </w:r>
      <w:r>
        <w:rPr>
          <w:szCs w:val="21"/>
          <w:highlight w:val="none"/>
        </w:rPr>
        <w:t>SOC</w:t>
      </w:r>
      <w:r>
        <w:rPr>
          <w:rFonts w:hint="eastAsia"/>
          <w:szCs w:val="21"/>
          <w:highlight w:val="none"/>
          <w:lang w:val="en-US" w:eastAsia="zh-CN"/>
        </w:rPr>
        <w:t xml:space="preserve"> </w:t>
      </w:r>
      <w:r>
        <w:rPr>
          <w:szCs w:val="21"/>
          <w:highlight w:val="none"/>
        </w:rPr>
        <w:t>/</w:t>
      </w:r>
      <w:r>
        <w:rPr>
          <w:rFonts w:hint="eastAsia"/>
          <w:szCs w:val="21"/>
          <w:highlight w:val="none"/>
          <w:lang w:val="en-US" w:eastAsia="zh-CN"/>
        </w:rPr>
        <w:t xml:space="preserve"> </w:t>
      </w:r>
      <w:r>
        <w:rPr>
          <w:szCs w:val="21"/>
          <w:highlight w:val="none"/>
        </w:rPr>
        <w:t>SOH</w:t>
      </w:r>
      <w:r>
        <w:rPr>
          <w:rFonts w:hint="eastAsia"/>
          <w:szCs w:val="21"/>
          <w:highlight w:val="none"/>
        </w:rPr>
        <w:t>上下限报警及保护</w:t>
      </w:r>
      <w:r>
        <w:rPr>
          <w:rFonts w:hint="eastAsia"/>
          <w:szCs w:val="21"/>
          <w:highlight w:val="none"/>
          <w:lang w:val="en-US" w:eastAsia="zh-CN"/>
        </w:rPr>
        <w:t>功能；</w:t>
      </w:r>
    </w:p>
    <w:p w14:paraId="09A34212">
      <w:pPr>
        <w:pStyle w:val="128"/>
        <w:numPr>
          <w:ilvl w:val="0"/>
          <w:numId w:val="17"/>
        </w:numPr>
        <w:rPr>
          <w:szCs w:val="21"/>
          <w:highlight w:val="none"/>
        </w:rPr>
      </w:pPr>
      <w:r>
        <w:rPr>
          <w:rFonts w:hint="eastAsia" w:ascii="宋体" w:hAnsi="宋体" w:eastAsia="宋体" w:cs="宋体"/>
          <w:sz w:val="21"/>
          <w:szCs w:val="21"/>
          <w:highlight w:val="none"/>
        </w:rPr>
        <w:t>应具备</w:t>
      </w:r>
      <w:r>
        <w:rPr>
          <w:rFonts w:hint="eastAsia"/>
          <w:szCs w:val="21"/>
          <w:highlight w:val="none"/>
        </w:rPr>
        <w:t>消防及液冷系统保护</w:t>
      </w:r>
      <w:r>
        <w:rPr>
          <w:rFonts w:hint="eastAsia"/>
          <w:szCs w:val="21"/>
          <w:highlight w:val="none"/>
          <w:lang w:val="en-US" w:eastAsia="zh-CN"/>
        </w:rPr>
        <w:t>功能；</w:t>
      </w:r>
    </w:p>
    <w:p w14:paraId="0420D542">
      <w:pPr>
        <w:pStyle w:val="128"/>
        <w:numPr>
          <w:ilvl w:val="0"/>
          <w:numId w:val="17"/>
        </w:numPr>
        <w:rPr>
          <w:szCs w:val="21"/>
          <w:highlight w:val="none"/>
        </w:rPr>
      </w:pPr>
      <w:r>
        <w:rPr>
          <w:rFonts w:hint="eastAsia"/>
          <w:szCs w:val="21"/>
          <w:highlight w:val="none"/>
        </w:rPr>
        <w:t>应具备SOH上下限报警及保护功能。</w:t>
      </w:r>
    </w:p>
    <w:p w14:paraId="675A6274">
      <w:pPr>
        <w:pStyle w:val="132"/>
        <w:bidi w:val="0"/>
        <w:ind w:left="0" w:leftChars="0" w:firstLine="0" w:firstLineChars="0"/>
        <w:rPr>
          <w:rFonts w:hint="eastAsia"/>
          <w:highlight w:val="none"/>
          <w:lang w:eastAsia="zh-CN"/>
        </w:rPr>
      </w:pPr>
      <w:r>
        <w:rPr>
          <w:rFonts w:hint="eastAsia"/>
          <w:highlight w:val="none"/>
          <w:lang w:eastAsia="zh-CN"/>
        </w:rPr>
        <w:t>参数设置</w:t>
      </w:r>
    </w:p>
    <w:p w14:paraId="5EA4BA82">
      <w:pPr>
        <w:spacing w:line="320" w:lineRule="exact"/>
        <w:ind w:firstLine="420" w:firstLineChars="200"/>
        <w:rPr>
          <w:rFonts w:hint="eastAsia"/>
          <w:highlight w:val="none"/>
          <w:lang w:val="en-US" w:eastAsia="zh-CN"/>
        </w:rPr>
      </w:pPr>
      <w:r>
        <w:rPr>
          <w:rFonts w:hint="eastAsia"/>
          <w:highlight w:val="none"/>
          <w:lang w:val="en-US" w:eastAsia="zh-CN"/>
        </w:rPr>
        <w:t>为加强设备运行管理，可对 PCS、BCMU等设备进行参数设置和运行模式设置，如设置 PCS 的运行参数与限值，根据环境温度阈值联动调节空调温度等。同时，能实时监测各设备的运行状态，包括启停状态、开关状态等，若设备出现故障或通信异常，系统会发出告警，应具备但不限于以下参数设置功能：</w:t>
      </w:r>
    </w:p>
    <w:p w14:paraId="5B2D03EB">
      <w:pPr>
        <w:pStyle w:val="128"/>
        <w:numPr>
          <w:ilvl w:val="0"/>
          <w:numId w:val="19"/>
        </w:numPr>
        <w:rPr>
          <w:szCs w:val="21"/>
          <w:highlight w:val="none"/>
        </w:rPr>
      </w:pPr>
      <w:r>
        <w:rPr>
          <w:rFonts w:hint="eastAsia"/>
          <w:szCs w:val="21"/>
          <w:highlight w:val="none"/>
        </w:rPr>
        <w:t>应具备</w:t>
      </w:r>
      <w:r>
        <w:rPr>
          <w:szCs w:val="21"/>
          <w:highlight w:val="none"/>
        </w:rPr>
        <w:t>电池组安装及运行参数的设置；</w:t>
      </w:r>
    </w:p>
    <w:p w14:paraId="72289FB4">
      <w:pPr>
        <w:pStyle w:val="128"/>
        <w:numPr>
          <w:ilvl w:val="0"/>
          <w:numId w:val="19"/>
        </w:numPr>
        <w:rPr>
          <w:szCs w:val="21"/>
          <w:highlight w:val="none"/>
        </w:rPr>
      </w:pPr>
      <w:r>
        <w:rPr>
          <w:rFonts w:hint="eastAsia"/>
          <w:szCs w:val="21"/>
          <w:highlight w:val="none"/>
        </w:rPr>
        <w:t>应具备</w:t>
      </w:r>
      <w:r>
        <w:rPr>
          <w:szCs w:val="21"/>
          <w:highlight w:val="none"/>
        </w:rPr>
        <w:t>网络通讯参数设置；</w:t>
      </w:r>
    </w:p>
    <w:p w14:paraId="1F9FE734">
      <w:pPr>
        <w:pStyle w:val="128"/>
        <w:numPr>
          <w:ilvl w:val="0"/>
          <w:numId w:val="19"/>
        </w:numPr>
        <w:rPr>
          <w:szCs w:val="21"/>
          <w:highlight w:val="none"/>
        </w:rPr>
      </w:pPr>
      <w:r>
        <w:rPr>
          <w:rFonts w:hint="eastAsia"/>
          <w:szCs w:val="21"/>
          <w:highlight w:val="none"/>
        </w:rPr>
        <w:t>应具备</w:t>
      </w:r>
      <w:r>
        <w:rPr>
          <w:szCs w:val="21"/>
          <w:highlight w:val="none"/>
        </w:rPr>
        <w:t>PCS接口协议参数设置；</w:t>
      </w:r>
    </w:p>
    <w:p w14:paraId="285CB319">
      <w:pPr>
        <w:pStyle w:val="128"/>
        <w:numPr>
          <w:ilvl w:val="0"/>
          <w:numId w:val="19"/>
        </w:numPr>
        <w:rPr>
          <w:szCs w:val="21"/>
          <w:highlight w:val="none"/>
        </w:rPr>
      </w:pPr>
      <w:r>
        <w:rPr>
          <w:rFonts w:hint="eastAsia"/>
          <w:szCs w:val="21"/>
          <w:highlight w:val="none"/>
        </w:rPr>
        <w:t>应具备</w:t>
      </w:r>
      <w:r>
        <w:rPr>
          <w:szCs w:val="21"/>
          <w:highlight w:val="none"/>
        </w:rPr>
        <w:t>BCMU参数设置。</w:t>
      </w:r>
    </w:p>
    <w:p w14:paraId="6C336AFB">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系统模型参数</w:t>
      </w:r>
    </w:p>
    <w:p w14:paraId="1EDC648C">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系统拓扑图</w:t>
      </w:r>
    </w:p>
    <w:p w14:paraId="3829AC7D">
      <w:pPr>
        <w:spacing w:line="320" w:lineRule="exact"/>
        <w:ind w:firstLine="420" w:firstLineChars="200"/>
        <w:rPr>
          <w:rFonts w:hint="eastAsia" w:eastAsia="宋体"/>
          <w:highlight w:val="none"/>
          <w:lang w:eastAsia="zh-CN"/>
        </w:rPr>
      </w:pPr>
      <w:r>
        <w:rPr>
          <w:rFonts w:hint="eastAsia"/>
          <w:highlight w:val="none"/>
        </w:rPr>
        <w:t>电池储能站的功率变换系统可采用不同的拓扑结构形式，如一级变换拓扑型、二级变换拓扑型、H桥链式拓扑型等</w:t>
      </w:r>
      <w:r>
        <w:rPr>
          <w:rFonts w:hint="eastAsia"/>
          <w:highlight w:val="none"/>
          <w:lang w:eastAsia="zh-CN"/>
        </w:rPr>
        <w:t>：</w:t>
      </w:r>
    </w:p>
    <w:p w14:paraId="50E1A5DD">
      <w:pPr>
        <w:pStyle w:val="128"/>
        <w:numPr>
          <w:ilvl w:val="0"/>
          <w:numId w:val="20"/>
        </w:numPr>
        <w:rPr>
          <w:szCs w:val="21"/>
          <w:highlight w:val="none"/>
        </w:rPr>
      </w:pPr>
      <w:r>
        <w:rPr>
          <w:rFonts w:hint="eastAsia"/>
          <w:szCs w:val="21"/>
          <w:highlight w:val="none"/>
        </w:rPr>
        <w:t>一级变换拓扑型：一级变换拓扑型为仅含AC</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DC环节的单级式功率变换系统；</w:t>
      </w:r>
    </w:p>
    <w:p w14:paraId="1F3D6E06">
      <w:pPr>
        <w:pStyle w:val="128"/>
        <w:numPr>
          <w:ilvl w:val="0"/>
          <w:numId w:val="20"/>
        </w:numPr>
        <w:rPr>
          <w:szCs w:val="21"/>
          <w:highlight w:val="none"/>
        </w:rPr>
      </w:pPr>
      <w:r>
        <w:rPr>
          <w:rFonts w:hint="eastAsia"/>
          <w:szCs w:val="21"/>
          <w:highlight w:val="none"/>
        </w:rPr>
        <w:t>二级变换拓扑型：两级变换拓扑中含有AC</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DC和DC</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DC两级功率变换系统。能够进行升、降压变换，为并网侧AC</w:t>
      </w:r>
      <w:r>
        <w:rPr>
          <w:rFonts w:hint="eastAsia"/>
          <w:szCs w:val="21"/>
          <w:highlight w:val="none"/>
          <w:lang w:val="en-US" w:eastAsia="zh-CN"/>
        </w:rPr>
        <w:t xml:space="preserve"> </w:t>
      </w:r>
      <w:r>
        <w:rPr>
          <w:rFonts w:hint="eastAsia"/>
          <w:szCs w:val="21"/>
          <w:highlight w:val="none"/>
        </w:rPr>
        <w:t>/</w:t>
      </w:r>
      <w:r>
        <w:rPr>
          <w:rFonts w:hint="eastAsia"/>
          <w:szCs w:val="21"/>
          <w:highlight w:val="none"/>
          <w:lang w:val="en-US" w:eastAsia="zh-CN"/>
        </w:rPr>
        <w:t xml:space="preserve"> </w:t>
      </w:r>
      <w:r>
        <w:rPr>
          <w:rFonts w:hint="eastAsia"/>
          <w:szCs w:val="21"/>
          <w:highlight w:val="none"/>
        </w:rPr>
        <w:t>DC变换系统提供稳定的直流电压；</w:t>
      </w:r>
    </w:p>
    <w:p w14:paraId="4CA3FB09">
      <w:pPr>
        <w:pStyle w:val="128"/>
        <w:numPr>
          <w:ilvl w:val="0"/>
          <w:numId w:val="20"/>
        </w:numPr>
        <w:rPr>
          <w:szCs w:val="21"/>
          <w:highlight w:val="none"/>
        </w:rPr>
      </w:pPr>
      <w:r>
        <w:rPr>
          <w:rFonts w:hint="eastAsia"/>
          <w:szCs w:val="21"/>
          <w:highlight w:val="none"/>
        </w:rPr>
        <w:t>H桥链式拓扑型：H桥链式功率变换系统拓扑结构采用多个H桥功率模块串联以实现高压输出，避免了电池的过多串联。</w:t>
      </w:r>
    </w:p>
    <w:p w14:paraId="3091223A">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信息采集功能</w:t>
      </w:r>
    </w:p>
    <w:p w14:paraId="40C828A8">
      <w:pPr>
        <w:spacing w:line="320" w:lineRule="exact"/>
        <w:ind w:firstLine="420" w:firstLineChars="200"/>
        <w:rPr>
          <w:highlight w:val="none"/>
        </w:rPr>
      </w:pPr>
      <w:r>
        <w:rPr>
          <w:rFonts w:hint="eastAsia"/>
          <w:highlight w:val="none"/>
        </w:rPr>
        <w:t>具备采集电压、电流、功率、电池状态、储能变流器状态、热管理系统状态、消防系统状态、舱内温度与湿度等信息的功能。</w:t>
      </w:r>
    </w:p>
    <w:p w14:paraId="08C22ECD">
      <w:pPr>
        <w:pStyle w:val="130"/>
        <w:spacing w:before="156" w:after="156"/>
        <w:rPr>
          <w:highlight w:val="none"/>
        </w:rPr>
      </w:pPr>
      <w:bookmarkStart w:id="46" w:name="_Toc4316"/>
      <w:r>
        <w:rPr>
          <w:rFonts w:hint="eastAsia"/>
          <w:highlight w:val="none"/>
        </w:rPr>
        <w:t>储能状态估计要求</w:t>
      </w:r>
      <w:bookmarkEnd w:id="46"/>
    </w:p>
    <w:p w14:paraId="00E9ED43">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储能荷电状态（</w:t>
      </w:r>
      <w:r>
        <w:rPr>
          <w:rFonts w:hint="eastAsia" w:ascii="黑体" w:hAnsi="黑体" w:eastAsia="黑体"/>
          <w:highlight w:val="none"/>
          <w:lang w:eastAsia="zh-CN"/>
        </w:rPr>
        <w:t>SOE</w:t>
      </w:r>
      <w:r>
        <w:rPr>
          <w:rFonts w:hint="eastAsia" w:ascii="黑体" w:hAnsi="黑体" w:eastAsia="黑体"/>
          <w:highlight w:val="none"/>
        </w:rPr>
        <w:t>）估计策略</w:t>
      </w:r>
    </w:p>
    <w:p w14:paraId="2ED93C9D">
      <w:pPr>
        <w:spacing w:line="320" w:lineRule="exact"/>
        <w:ind w:firstLine="420" w:firstLineChars="200"/>
        <w:rPr>
          <w:rFonts w:hint="default" w:ascii="Times New Roman" w:hAnsi="Times New Roman" w:eastAsia="宋体" w:cs="Times New Roman"/>
          <w:highlight w:val="none"/>
          <w:lang w:val="en-US" w:eastAsia="zh-CN"/>
        </w:rPr>
      </w:pPr>
      <w:r>
        <w:rPr>
          <w:rFonts w:hint="eastAsia"/>
          <w:highlight w:val="none"/>
        </w:rPr>
        <w:t>储能荷电状态（</w:t>
      </w:r>
      <w:r>
        <w:rPr>
          <w:rFonts w:hint="eastAsia"/>
          <w:highlight w:val="none"/>
          <w:lang w:eastAsia="zh-CN"/>
        </w:rPr>
        <w:t>SOE</w:t>
      </w:r>
      <w:r>
        <w:rPr>
          <w:rFonts w:hint="eastAsia"/>
          <w:highlight w:val="none"/>
        </w:rPr>
        <w:t>）估计策略</w:t>
      </w:r>
      <w:r>
        <w:rPr>
          <w:rFonts w:hint="eastAsia"/>
          <w:highlight w:val="none"/>
          <w:lang w:eastAsia="zh-CN"/>
        </w:rPr>
        <w:t>，</w:t>
      </w:r>
      <w:r>
        <w:rPr>
          <w:rFonts w:hint="eastAsia"/>
          <w:highlight w:val="none"/>
          <w:lang w:val="en-US" w:eastAsia="zh-CN"/>
        </w:rPr>
        <w:t>应具备可</w:t>
      </w:r>
      <w:r>
        <w:rPr>
          <w:rFonts w:hint="eastAsia"/>
          <w:highlight w:val="none"/>
        </w:rPr>
        <w:t>依据不同工况和特征区间的储能荷电状态（</w:t>
      </w:r>
      <w:r>
        <w:rPr>
          <w:rFonts w:hint="eastAsia"/>
          <w:highlight w:val="none"/>
          <w:lang w:eastAsia="zh-CN"/>
        </w:rPr>
        <w:t>SOE</w:t>
      </w:r>
      <w:r>
        <w:rPr>
          <w:rFonts w:hint="eastAsia"/>
          <w:highlight w:val="none"/>
        </w:rPr>
        <w:t>）估计，精确标定</w:t>
      </w:r>
      <w:r>
        <w:rPr>
          <w:rFonts w:hint="eastAsia"/>
          <w:highlight w:val="none"/>
          <w:lang w:eastAsia="zh-CN"/>
        </w:rPr>
        <w:t>SOE</w:t>
      </w:r>
      <w:r>
        <w:rPr>
          <w:rFonts w:hint="eastAsia"/>
          <w:highlight w:val="none"/>
        </w:rPr>
        <w:t>值</w:t>
      </w:r>
      <w:r>
        <w:rPr>
          <w:rFonts w:hint="eastAsia"/>
          <w:highlight w:val="none"/>
          <w:lang w:val="en-US" w:eastAsia="zh-CN"/>
        </w:rPr>
        <w:t>能力，包含但不限于以下方式：</w:t>
      </w:r>
    </w:p>
    <w:p w14:paraId="3ECBAB3E">
      <w:pPr>
        <w:pStyle w:val="128"/>
        <w:numPr>
          <w:ilvl w:val="0"/>
          <w:numId w:val="21"/>
        </w:numPr>
        <w:rPr>
          <w:szCs w:val="21"/>
          <w:highlight w:val="none"/>
        </w:rPr>
      </w:pPr>
      <w:r>
        <w:rPr>
          <w:rFonts w:hint="eastAsia"/>
          <w:szCs w:val="21"/>
          <w:highlight w:val="none"/>
        </w:rPr>
        <w:t>在线</w:t>
      </w:r>
      <w:r>
        <w:rPr>
          <w:rFonts w:hint="eastAsia"/>
          <w:szCs w:val="21"/>
          <w:highlight w:val="none"/>
          <w:lang w:eastAsia="zh-CN"/>
        </w:rPr>
        <w:t>SOE</w:t>
      </w:r>
      <w:r>
        <w:rPr>
          <w:rFonts w:hint="eastAsia"/>
          <w:szCs w:val="21"/>
          <w:highlight w:val="none"/>
        </w:rPr>
        <w:t>诊断在实时数据采集的基础上，采用多种模式分段处理办法，建立专家数学分析诊断模型，在线预估单体电池的</w:t>
      </w:r>
      <w:r>
        <w:rPr>
          <w:rFonts w:hint="eastAsia"/>
          <w:szCs w:val="21"/>
          <w:highlight w:val="none"/>
          <w:lang w:eastAsia="zh-CN"/>
        </w:rPr>
        <w:t>SOE</w:t>
      </w:r>
      <w:r>
        <w:rPr>
          <w:rFonts w:hint="eastAsia"/>
          <w:szCs w:val="21"/>
          <w:highlight w:val="none"/>
        </w:rPr>
        <w:t>；</w:t>
      </w:r>
    </w:p>
    <w:p w14:paraId="6FB4E8D5">
      <w:pPr>
        <w:pStyle w:val="128"/>
        <w:numPr>
          <w:ilvl w:val="0"/>
          <w:numId w:val="21"/>
        </w:numPr>
        <w:rPr>
          <w:szCs w:val="21"/>
          <w:highlight w:val="none"/>
        </w:rPr>
      </w:pPr>
      <w:r>
        <w:rPr>
          <w:rFonts w:hint="eastAsia"/>
          <w:highlight w:val="none"/>
        </w:rPr>
        <w:t>应支持基于模型法、安时积分法、卡尔曼滤波等方法的融合估计策略</w:t>
      </w:r>
      <w:r>
        <w:rPr>
          <w:rFonts w:hint="eastAsia"/>
          <w:highlight w:val="none"/>
          <w:lang w:eastAsia="zh-CN"/>
        </w:rPr>
        <w:t>；</w:t>
      </w:r>
    </w:p>
    <w:p w14:paraId="03624DBD">
      <w:pPr>
        <w:pStyle w:val="128"/>
        <w:numPr>
          <w:ilvl w:val="0"/>
          <w:numId w:val="21"/>
        </w:numPr>
        <w:rPr>
          <w:rFonts w:hint="eastAsia"/>
          <w:szCs w:val="21"/>
          <w:highlight w:val="none"/>
        </w:rPr>
      </w:pPr>
      <w:r>
        <w:rPr>
          <w:rFonts w:hint="eastAsia"/>
          <w:szCs w:val="21"/>
          <w:highlight w:val="none"/>
        </w:rPr>
        <w:t>根据电池充放电电流和环境温度等因素对</w:t>
      </w:r>
      <w:r>
        <w:rPr>
          <w:rFonts w:hint="eastAsia"/>
          <w:szCs w:val="21"/>
          <w:highlight w:val="none"/>
          <w:lang w:eastAsia="zh-CN"/>
        </w:rPr>
        <w:t>SOE</w:t>
      </w:r>
      <w:r>
        <w:rPr>
          <w:rFonts w:hint="eastAsia"/>
          <w:szCs w:val="21"/>
          <w:highlight w:val="none"/>
        </w:rPr>
        <w:t>预测进行校正；</w:t>
      </w:r>
    </w:p>
    <w:p w14:paraId="4C160AEB">
      <w:pPr>
        <w:pStyle w:val="128"/>
        <w:numPr>
          <w:ilvl w:val="0"/>
          <w:numId w:val="21"/>
        </w:numPr>
        <w:rPr>
          <w:szCs w:val="21"/>
          <w:highlight w:val="none"/>
        </w:rPr>
      </w:pPr>
      <w:r>
        <w:rPr>
          <w:rFonts w:hint="eastAsia"/>
          <w:szCs w:val="21"/>
          <w:highlight w:val="none"/>
        </w:rPr>
        <w:t>根据电芯静态电压与</w:t>
      </w:r>
      <w:r>
        <w:rPr>
          <w:rFonts w:hint="eastAsia"/>
          <w:szCs w:val="21"/>
          <w:highlight w:val="none"/>
          <w:lang w:eastAsia="zh-CN"/>
        </w:rPr>
        <w:t>SOE</w:t>
      </w:r>
      <w:r>
        <w:rPr>
          <w:rFonts w:hint="eastAsia"/>
          <w:szCs w:val="21"/>
          <w:highlight w:val="none"/>
        </w:rPr>
        <w:t>关系图表估算已更换电池和同簇任意组电池的</w:t>
      </w:r>
      <w:r>
        <w:rPr>
          <w:rFonts w:hint="eastAsia"/>
          <w:szCs w:val="21"/>
          <w:highlight w:val="none"/>
          <w:lang w:eastAsia="zh-CN"/>
        </w:rPr>
        <w:t>SOE</w:t>
      </w:r>
      <w:r>
        <w:rPr>
          <w:rFonts w:hint="eastAsia"/>
          <w:szCs w:val="21"/>
          <w:highlight w:val="none"/>
        </w:rPr>
        <w:t>状态；</w:t>
      </w:r>
    </w:p>
    <w:p w14:paraId="0F39DB6C">
      <w:pPr>
        <w:pStyle w:val="128"/>
        <w:numPr>
          <w:ilvl w:val="0"/>
          <w:numId w:val="21"/>
        </w:numPr>
        <w:rPr>
          <w:szCs w:val="21"/>
          <w:highlight w:val="none"/>
        </w:rPr>
      </w:pPr>
      <w:r>
        <w:rPr>
          <w:rFonts w:hint="eastAsia"/>
          <w:szCs w:val="21"/>
          <w:highlight w:val="none"/>
        </w:rPr>
        <w:t>根据估算出的</w:t>
      </w:r>
      <w:r>
        <w:rPr>
          <w:rFonts w:hint="eastAsia"/>
          <w:szCs w:val="21"/>
          <w:highlight w:val="none"/>
          <w:lang w:eastAsia="zh-CN"/>
        </w:rPr>
        <w:t>SOE</w:t>
      </w:r>
      <w:r>
        <w:rPr>
          <w:rFonts w:hint="eastAsia"/>
          <w:szCs w:val="21"/>
          <w:highlight w:val="none"/>
        </w:rPr>
        <w:t>状态计算两者之间的容量差值与已更换电池需充电时间。</w:t>
      </w:r>
    </w:p>
    <w:p w14:paraId="449BF96F">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储能电池健康状态（</w:t>
      </w:r>
      <w:bookmarkStart w:id="47" w:name="OLE_LINK5"/>
      <w:r>
        <w:rPr>
          <w:rFonts w:hint="eastAsia" w:ascii="黑体" w:hAnsi="黑体" w:eastAsia="黑体"/>
          <w:highlight w:val="none"/>
        </w:rPr>
        <w:t>SOH</w:t>
      </w:r>
      <w:bookmarkEnd w:id="47"/>
      <w:r>
        <w:rPr>
          <w:rFonts w:hint="eastAsia" w:ascii="黑体" w:hAnsi="黑体" w:eastAsia="黑体"/>
          <w:highlight w:val="none"/>
        </w:rPr>
        <w:t>）估计策略</w:t>
      </w:r>
    </w:p>
    <w:p w14:paraId="14B4164A">
      <w:pPr>
        <w:spacing w:line="320" w:lineRule="exact"/>
        <w:ind w:firstLine="420" w:firstLineChars="200"/>
        <w:rPr>
          <w:szCs w:val="21"/>
          <w:highlight w:val="none"/>
        </w:rPr>
      </w:pPr>
      <w:r>
        <w:rPr>
          <w:rFonts w:hint="eastAsia"/>
          <w:highlight w:val="none"/>
        </w:rPr>
        <w:t>储能电池健康状态（SOH）估计策略，</w:t>
      </w:r>
      <w:r>
        <w:rPr>
          <w:rFonts w:hint="eastAsia"/>
          <w:highlight w:val="none"/>
          <w:lang w:val="en-US" w:eastAsia="zh-CN"/>
        </w:rPr>
        <w:t>应具备</w:t>
      </w:r>
      <w:r>
        <w:rPr>
          <w:rFonts w:hint="eastAsia"/>
          <w:highlight w:val="none"/>
        </w:rPr>
        <w:t>通过模型算法计算，并利用多种方式补偿倍率和温度误差等，进行SOH预测</w:t>
      </w:r>
      <w:r>
        <w:rPr>
          <w:rFonts w:hint="eastAsia"/>
          <w:highlight w:val="none"/>
          <w:lang w:val="en-US" w:eastAsia="zh-CN"/>
        </w:rPr>
        <w:t>与</w:t>
      </w:r>
      <w:r>
        <w:rPr>
          <w:rFonts w:hint="eastAsia"/>
          <w:highlight w:val="none"/>
        </w:rPr>
        <w:t>动态快速辨识</w:t>
      </w:r>
      <w:r>
        <w:rPr>
          <w:rFonts w:hint="eastAsia"/>
          <w:highlight w:val="none"/>
          <w:lang w:val="en-US" w:eastAsia="zh-CN"/>
        </w:rPr>
        <w:t>功能</w:t>
      </w:r>
      <w:bookmarkStart w:id="48" w:name="OLE_LINK11"/>
      <w:r>
        <w:rPr>
          <w:rFonts w:hint="eastAsia"/>
          <w:highlight w:val="none"/>
          <w:lang w:val="en-US" w:eastAsia="zh-CN"/>
        </w:rPr>
        <w:t>，包含但不限于以下功能</w:t>
      </w:r>
      <w:bookmarkEnd w:id="48"/>
      <w:r>
        <w:rPr>
          <w:rFonts w:hint="eastAsia"/>
          <w:highlight w:val="none"/>
          <w:lang w:val="en-US" w:eastAsia="zh-CN"/>
        </w:rPr>
        <w:t>：</w:t>
      </w:r>
      <w:r>
        <w:rPr>
          <w:rFonts w:hint="eastAsia"/>
          <w:szCs w:val="21"/>
          <w:highlight w:val="none"/>
        </w:rPr>
        <w:t>SOH预测与动态快速辨识</w:t>
      </w:r>
      <w:r>
        <w:rPr>
          <w:rFonts w:hint="eastAsia"/>
          <w:szCs w:val="21"/>
          <w:highlight w:val="none"/>
          <w:lang w:eastAsia="zh-CN"/>
        </w:rPr>
        <w:t>，</w:t>
      </w:r>
      <w:r>
        <w:rPr>
          <w:rFonts w:hint="eastAsia"/>
          <w:szCs w:val="21"/>
          <w:highlight w:val="none"/>
          <w:lang w:val="en-US" w:eastAsia="zh-CN"/>
        </w:rPr>
        <w:t>应具备</w:t>
      </w:r>
      <w:r>
        <w:rPr>
          <w:rFonts w:hint="eastAsia"/>
          <w:szCs w:val="21"/>
          <w:highlight w:val="none"/>
        </w:rPr>
        <w:t>通过安全特征参量分析和模型算法计算，并利用多种方式补偿倍率和温度误差等</w:t>
      </w:r>
      <w:r>
        <w:rPr>
          <w:rFonts w:hint="eastAsia"/>
          <w:szCs w:val="21"/>
          <w:highlight w:val="none"/>
          <w:lang w:val="en-US" w:eastAsia="zh-CN"/>
        </w:rPr>
        <w:t>功能</w:t>
      </w:r>
      <w:r>
        <w:rPr>
          <w:rFonts w:hint="eastAsia"/>
          <w:szCs w:val="21"/>
          <w:highlight w:val="none"/>
        </w:rPr>
        <w:t>。</w:t>
      </w:r>
    </w:p>
    <w:p w14:paraId="7B38F67A">
      <w:pPr>
        <w:pStyle w:val="130"/>
        <w:spacing w:before="156" w:after="156"/>
        <w:rPr>
          <w:highlight w:val="none"/>
        </w:rPr>
      </w:pPr>
      <w:bookmarkStart w:id="49" w:name="_Toc21952"/>
      <w:r>
        <w:rPr>
          <w:rFonts w:hint="eastAsia"/>
          <w:highlight w:val="none"/>
        </w:rPr>
        <w:t>电池等效寿命模型</w:t>
      </w:r>
      <w:bookmarkEnd w:id="49"/>
      <w:r>
        <w:rPr>
          <w:rFonts w:hint="eastAsia"/>
          <w:highlight w:val="none"/>
          <w:lang w:eastAsia="zh-CN"/>
        </w:rPr>
        <w:t>要点</w:t>
      </w:r>
    </w:p>
    <w:p w14:paraId="1A760611">
      <w:pPr>
        <w:spacing w:line="320" w:lineRule="exact"/>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电池储能系统状态评估应具备至少一种电池等效寿命模型和寻优算法，确保电池剩余使用寿命估计准确性</w:t>
      </w:r>
      <w:r>
        <w:rPr>
          <w:rFonts w:hint="eastAsia" w:ascii="宋体" w:hAnsi="宋体" w:cs="宋体"/>
          <w:kern w:val="0"/>
          <w:sz w:val="21"/>
          <w:szCs w:val="21"/>
          <w:highlight w:val="none"/>
          <w:lang w:val="en-US" w:eastAsia="zh-CN" w:bidi="ar-SA"/>
        </w:rPr>
        <w:t>，推荐但不限于以下模型和算法：</w:t>
      </w:r>
    </w:p>
    <w:p w14:paraId="22BA0CEE">
      <w:pPr>
        <w:pStyle w:val="128"/>
        <w:numPr>
          <w:ilvl w:val="0"/>
          <w:numId w:val="22"/>
        </w:numPr>
        <w:rPr>
          <w:szCs w:val="21"/>
          <w:highlight w:val="none"/>
        </w:rPr>
      </w:pPr>
      <w:r>
        <w:rPr>
          <w:rFonts w:hint="eastAsia" w:ascii="宋体" w:hAnsi="宋体" w:eastAsia="宋体" w:cs="宋体"/>
          <w:sz w:val="21"/>
          <w:szCs w:val="21"/>
          <w:highlight w:val="none"/>
        </w:rPr>
        <w:t>基于温度、倍率等</w:t>
      </w:r>
      <w:r>
        <w:rPr>
          <w:rFonts w:hint="eastAsia" w:ascii="宋体" w:hAnsi="宋体" w:cs="宋体"/>
          <w:sz w:val="21"/>
          <w:szCs w:val="21"/>
          <w:highlight w:val="none"/>
          <w:lang w:val="en-US" w:eastAsia="zh-CN"/>
        </w:rPr>
        <w:t>种单</w:t>
      </w:r>
      <w:r>
        <w:rPr>
          <w:rFonts w:hint="eastAsia" w:ascii="宋体" w:hAnsi="宋体" w:eastAsia="宋体" w:cs="宋体"/>
          <w:sz w:val="21"/>
          <w:szCs w:val="21"/>
          <w:highlight w:val="none"/>
        </w:rPr>
        <w:t>应力影响下的寿命模型</w:t>
      </w:r>
      <w:r>
        <w:rPr>
          <w:rFonts w:hint="eastAsia"/>
          <w:szCs w:val="21"/>
          <w:highlight w:val="none"/>
        </w:rPr>
        <w:t>，建立多应力耦合下的电池等效寿命模型；</w:t>
      </w:r>
    </w:p>
    <w:p w14:paraId="34ADEF4C">
      <w:pPr>
        <w:pStyle w:val="128"/>
        <w:numPr>
          <w:ilvl w:val="0"/>
          <w:numId w:val="22"/>
        </w:numPr>
        <w:rPr>
          <w:szCs w:val="21"/>
          <w:highlight w:val="none"/>
        </w:rPr>
      </w:pPr>
      <w:r>
        <w:rPr>
          <w:rFonts w:hint="eastAsia"/>
          <w:szCs w:val="21"/>
          <w:highlight w:val="none"/>
        </w:rPr>
        <w:t>利用试验数据通过算法寻优获取关键参数，提高</w:t>
      </w:r>
      <w:r>
        <w:rPr>
          <w:rFonts w:hint="eastAsia"/>
          <w:szCs w:val="21"/>
          <w:highlight w:val="none"/>
          <w:lang w:val="en-US" w:eastAsia="zh-CN"/>
        </w:rPr>
        <w:t>电池</w:t>
      </w:r>
      <w:r>
        <w:rPr>
          <w:rFonts w:hint="eastAsia"/>
          <w:szCs w:val="21"/>
          <w:highlight w:val="none"/>
        </w:rPr>
        <w:t>剩余使用寿命估计准确性。</w:t>
      </w:r>
    </w:p>
    <w:p w14:paraId="5452F54E">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lang w:eastAsia="zh-Hans"/>
        </w:rPr>
      </w:pPr>
      <w:bookmarkStart w:id="50" w:name="_Toc12907"/>
      <w:r>
        <w:rPr>
          <w:rFonts w:hint="eastAsia"/>
          <w:color w:val="000000"/>
          <w:kern w:val="0"/>
          <w:szCs w:val="20"/>
          <w:highlight w:val="none"/>
          <w:lang w:eastAsia="zh-Hans"/>
        </w:rPr>
        <w:t>储能系统精细化控制技术</w:t>
      </w:r>
      <w:bookmarkEnd w:id="50"/>
      <w:r>
        <w:rPr>
          <w:rFonts w:hint="eastAsia"/>
          <w:color w:val="000000"/>
          <w:kern w:val="0"/>
          <w:szCs w:val="20"/>
          <w:highlight w:val="none"/>
          <w:lang w:eastAsia="zh-CN"/>
        </w:rPr>
        <w:t>要点</w:t>
      </w:r>
    </w:p>
    <w:p w14:paraId="0048C128">
      <w:pPr>
        <w:pStyle w:val="130"/>
        <w:spacing w:before="156" w:after="156"/>
        <w:rPr>
          <w:highlight w:val="none"/>
        </w:rPr>
      </w:pPr>
      <w:bookmarkStart w:id="51" w:name="_Toc19983"/>
      <w:r>
        <w:rPr>
          <w:rFonts w:hint="eastAsia"/>
          <w:highlight w:val="none"/>
        </w:rPr>
        <w:t>充放电控制模型</w:t>
      </w:r>
      <w:bookmarkEnd w:id="51"/>
      <w:r>
        <w:rPr>
          <w:rFonts w:hint="eastAsia"/>
          <w:highlight w:val="none"/>
          <w:lang w:eastAsia="zh-CN"/>
        </w:rPr>
        <w:t>要点</w:t>
      </w:r>
    </w:p>
    <w:p w14:paraId="5D6F9C56">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电池充电模式</w:t>
      </w:r>
    </w:p>
    <w:p w14:paraId="70194608">
      <w:pPr>
        <w:pStyle w:val="132"/>
        <w:bidi w:val="0"/>
        <w:ind w:left="0" w:leftChars="0" w:firstLine="0" w:firstLineChars="0"/>
        <w:rPr>
          <w:rFonts w:hint="eastAsia" w:ascii="Times New Roman" w:hAnsi="Times New Roman" w:eastAsia="宋体"/>
          <w:sz w:val="21"/>
          <w:highlight w:val="none"/>
          <w:lang w:eastAsia="zh-CN"/>
        </w:rPr>
      </w:pPr>
      <w:r>
        <w:rPr>
          <w:rFonts w:hint="eastAsia" w:ascii="Times New Roman" w:hAnsi="Times New Roman" w:eastAsia="宋体"/>
          <w:sz w:val="21"/>
          <w:highlight w:val="none"/>
          <w:lang w:eastAsia="zh-CN"/>
        </w:rPr>
        <w:t>充电方式为储能变流器先以系统设计的恒功率充电模式充电，针对磷酸铁锂电池，单体充电上限 3.65V，截止电流 0.05C（典型值）后转为恒压充电模式。</w:t>
      </w:r>
    </w:p>
    <w:p w14:paraId="72A42075">
      <w:pPr>
        <w:pStyle w:val="132"/>
        <w:bidi w:val="0"/>
        <w:ind w:left="0" w:leftChars="0" w:firstLine="0" w:firstLineChars="0"/>
        <w:rPr>
          <w:rFonts w:hint="eastAsia" w:ascii="Times New Roman" w:hAnsi="Times New Roman" w:eastAsia="宋体"/>
          <w:sz w:val="21"/>
          <w:highlight w:val="none"/>
          <w:lang w:eastAsia="zh-CN"/>
        </w:rPr>
      </w:pPr>
      <w:r>
        <w:rPr>
          <w:rFonts w:hint="eastAsia" w:ascii="Times New Roman" w:hAnsi="Times New Roman" w:eastAsia="宋体"/>
          <w:sz w:val="21"/>
          <w:highlight w:val="none"/>
          <w:lang w:eastAsia="zh-CN"/>
        </w:rPr>
        <w:t>电池充电时长由系统设计决定，电池完全充足电的截止条件为（满足其一即可）：</w:t>
      </w:r>
    </w:p>
    <w:p w14:paraId="12AF0D66">
      <w:pPr>
        <w:pStyle w:val="128"/>
        <w:numPr>
          <w:ilvl w:val="0"/>
          <w:numId w:val="23"/>
        </w:numPr>
        <w:rPr>
          <w:highlight w:val="none"/>
        </w:rPr>
      </w:pPr>
      <w:r>
        <w:rPr>
          <w:rFonts w:hint="eastAsia"/>
          <w:highlight w:val="none"/>
        </w:rPr>
        <w:t>充电电流≤0.005C</w:t>
      </w:r>
      <w:r>
        <w:rPr>
          <w:rFonts w:hint="eastAsia"/>
          <w:highlight w:val="none"/>
          <w:lang w:val="en-US" w:eastAsia="zh-CN"/>
        </w:rPr>
        <w:t xml:space="preserve"> </w:t>
      </w:r>
      <w:r>
        <w:rPr>
          <w:rFonts w:hint="eastAsia"/>
          <w:highlight w:val="none"/>
        </w:rPr>
        <w:t>10A后延时3小时；</w:t>
      </w:r>
    </w:p>
    <w:p w14:paraId="18E23A62">
      <w:pPr>
        <w:pStyle w:val="128"/>
        <w:numPr>
          <w:ilvl w:val="0"/>
          <w:numId w:val="23"/>
        </w:numPr>
        <w:rPr>
          <w:highlight w:val="none"/>
        </w:rPr>
      </w:pPr>
      <w:r>
        <w:rPr>
          <w:rFonts w:hint="eastAsia"/>
          <w:highlight w:val="none"/>
        </w:rPr>
        <w:t>充电时间达到16小时。</w:t>
      </w:r>
    </w:p>
    <w:p w14:paraId="4A643074">
      <w:pPr>
        <w:pStyle w:val="132"/>
        <w:bidi w:val="0"/>
        <w:ind w:left="0" w:leftChars="0" w:firstLine="0" w:firstLineChars="0"/>
        <w:rPr>
          <w:rFonts w:hint="eastAsia" w:ascii="Times New Roman" w:hAnsi="Times New Roman" w:eastAsia="宋体"/>
          <w:sz w:val="21"/>
          <w:highlight w:val="none"/>
          <w:lang w:eastAsia="zh-CN"/>
        </w:rPr>
      </w:pPr>
      <w:r>
        <w:rPr>
          <w:rFonts w:hint="eastAsia" w:ascii="Times New Roman" w:hAnsi="Times New Roman" w:eastAsia="宋体"/>
          <w:sz w:val="21"/>
          <w:highlight w:val="none"/>
          <w:lang w:eastAsia="zh-CN"/>
        </w:rPr>
        <w:t>在电池充电过程中，电池管理系统检测到电池组和电池温度、电压、电流达到设置告警和保护参数值时，会发生相应的告警保护动作，来保护电池的使用。</w:t>
      </w:r>
    </w:p>
    <w:p w14:paraId="60A66F0E">
      <w:pPr>
        <w:pStyle w:val="131"/>
        <w:tabs>
          <w:tab w:val="center" w:pos="6804"/>
          <w:tab w:val="right" w:pos="7371"/>
        </w:tabs>
        <w:spacing w:before="156" w:beforeLines="50" w:after="156" w:afterLines="50"/>
        <w:ind w:left="0"/>
        <w:rPr>
          <w:rFonts w:hint="eastAsia" w:ascii="黑体" w:hAnsi="黑体" w:eastAsia="黑体"/>
          <w:highlight w:val="none"/>
        </w:rPr>
      </w:pPr>
      <w:r>
        <w:rPr>
          <w:rFonts w:hint="eastAsia" w:ascii="黑体" w:hAnsi="黑体" w:eastAsia="黑体"/>
          <w:highlight w:val="none"/>
        </w:rPr>
        <w:t>电池组放电模式</w:t>
      </w:r>
    </w:p>
    <w:p w14:paraId="0D14C384">
      <w:pPr>
        <w:spacing w:line="320" w:lineRule="exact"/>
        <w:ind w:firstLine="420" w:firstLineChars="200"/>
        <w:rPr>
          <w:rFonts w:hint="default" w:eastAsia="宋体"/>
          <w:highlight w:val="none"/>
          <w:lang w:val="en-US" w:eastAsia="zh-CN"/>
        </w:rPr>
      </w:pPr>
      <w:r>
        <w:rPr>
          <w:rFonts w:hint="eastAsia"/>
          <w:highlight w:val="none"/>
        </w:rPr>
        <w:t>放电方式</w:t>
      </w:r>
      <w:r>
        <w:rPr>
          <w:rFonts w:hint="eastAsia"/>
          <w:highlight w:val="none"/>
          <w:lang w:val="en-US" w:eastAsia="zh-CN"/>
        </w:rPr>
        <w:t>应</w:t>
      </w:r>
      <w:r>
        <w:rPr>
          <w:rFonts w:hint="eastAsia"/>
          <w:highlight w:val="none"/>
        </w:rPr>
        <w:t>为</w:t>
      </w:r>
      <w:r>
        <w:rPr>
          <w:rFonts w:hint="eastAsia"/>
          <w:highlight w:val="none"/>
          <w:lang w:eastAsia="zh-CN"/>
        </w:rPr>
        <w:t>储能变流器</w:t>
      </w:r>
      <w:r>
        <w:rPr>
          <w:rFonts w:hint="eastAsia"/>
          <w:highlight w:val="none"/>
          <w:lang w:val="en-US" w:eastAsia="zh-CN"/>
        </w:rPr>
        <w:t>按</w:t>
      </w:r>
      <w:r>
        <w:rPr>
          <w:rFonts w:hint="eastAsia"/>
          <w:highlight w:val="none"/>
        </w:rPr>
        <w:t>系统设计的放电功率和放电时长对负载进行放电。</w:t>
      </w:r>
      <w:r>
        <w:rPr>
          <w:rFonts w:hint="eastAsia"/>
          <w:highlight w:val="none"/>
          <w:lang w:val="en-US" w:eastAsia="zh-CN"/>
        </w:rPr>
        <w:t>放电计划同时应符合DL/T 2247.1-2021电化学储能电站调度运行管理8.3的要求。</w:t>
      </w:r>
    </w:p>
    <w:p w14:paraId="2D0A9E93">
      <w:pPr>
        <w:pStyle w:val="130"/>
        <w:spacing w:before="156" w:after="156"/>
        <w:rPr>
          <w:highlight w:val="none"/>
        </w:rPr>
      </w:pPr>
      <w:bookmarkStart w:id="52" w:name="_Toc2853"/>
      <w:r>
        <w:rPr>
          <w:rFonts w:hint="eastAsia"/>
          <w:highlight w:val="none"/>
        </w:rPr>
        <w:t>功率分配策略</w:t>
      </w:r>
      <w:bookmarkEnd w:id="52"/>
      <w:r>
        <w:rPr>
          <w:rFonts w:hint="eastAsia"/>
          <w:highlight w:val="none"/>
          <w:lang w:eastAsia="zh-CN"/>
        </w:rPr>
        <w:t>要点</w:t>
      </w:r>
    </w:p>
    <w:p w14:paraId="2FF04729">
      <w:pPr>
        <w:spacing w:line="320" w:lineRule="exact"/>
        <w:ind w:firstLine="420" w:firstLineChars="200"/>
        <w:rPr>
          <w:highlight w:val="none"/>
        </w:rPr>
      </w:pPr>
      <w:r>
        <w:rPr>
          <w:rFonts w:hint="eastAsia"/>
          <w:highlight w:val="none"/>
        </w:rPr>
        <w:t>综合考虑各电池</w:t>
      </w:r>
      <w:r>
        <w:rPr>
          <w:rFonts w:hint="eastAsia"/>
          <w:highlight w:val="none"/>
          <w:lang w:val="en-US" w:eastAsia="zh-CN"/>
        </w:rPr>
        <w:t>簇</w:t>
      </w:r>
      <w:r>
        <w:rPr>
          <w:rFonts w:hint="eastAsia"/>
          <w:highlight w:val="none"/>
        </w:rPr>
        <w:t>、电池单元的SOC均衡度及电站总体损耗，利用最优化算法（如动态规划、模型预测控制等）实现，提升电池工作寿命，降低储能系统损耗。</w:t>
      </w:r>
      <w:r>
        <w:rPr>
          <w:rFonts w:hint="eastAsia"/>
          <w:kern w:val="2"/>
          <w:sz w:val="21"/>
          <w:szCs w:val="24"/>
          <w:highlight w:val="none"/>
          <w:lang w:val="en-US" w:eastAsia="zh-CN" w:bidi="ar-SA"/>
        </w:rPr>
        <w:t>功率分配策略应将电池循环寿命损耗作为核心优化目标之一，均衡各电池簇 SOH 衰减速率。</w:t>
      </w:r>
    </w:p>
    <w:p w14:paraId="5431DEC3">
      <w:pPr>
        <w:spacing w:line="320" w:lineRule="exact"/>
        <w:ind w:firstLine="420" w:firstLineChars="200"/>
        <w:rPr>
          <w:rFonts w:hint="eastAsia"/>
          <w:highlight w:val="none"/>
        </w:rPr>
      </w:pPr>
      <w:r>
        <w:rPr>
          <w:rFonts w:hint="eastAsia"/>
          <w:highlight w:val="none"/>
        </w:rPr>
        <w:t>电池管理系统应具有均衡功能，均衡方式可采用主动均衡方式和被动均衡方式中的一种或两种。</w:t>
      </w:r>
    </w:p>
    <w:p w14:paraId="6293B320">
      <w:pPr>
        <w:spacing w:line="320" w:lineRule="exact"/>
        <w:ind w:firstLine="420" w:firstLineChars="200"/>
        <w:rPr>
          <w:rFonts w:hint="eastAsia"/>
          <w:highlight w:val="none"/>
          <w:lang w:val="en-US" w:eastAsia="zh-CN"/>
        </w:rPr>
      </w:pPr>
      <w:r>
        <w:rPr>
          <w:rFonts w:hint="eastAsia"/>
          <w:highlight w:val="none"/>
          <w:lang w:val="en-US" w:eastAsia="zh-CN"/>
        </w:rPr>
        <w:t>电站运行过程中</w:t>
      </w:r>
      <w:r>
        <w:rPr>
          <w:rFonts w:hint="eastAsia"/>
          <w:highlight w:val="none"/>
        </w:rPr>
        <w:t>充放电控制</w:t>
      </w:r>
      <w:r>
        <w:rPr>
          <w:rFonts w:hint="eastAsia"/>
          <w:highlight w:val="none"/>
          <w:lang w:val="en-US" w:eastAsia="zh-CN"/>
        </w:rPr>
        <w:t>策略应符合DL/T 2247.1-2021电化学储能电站调度运行管理的6.3条要求。</w:t>
      </w:r>
    </w:p>
    <w:p w14:paraId="40AD9BFB">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rPr>
      </w:pPr>
      <w:bookmarkStart w:id="53" w:name="_Toc29964"/>
      <w:r>
        <w:rPr>
          <w:rFonts w:hint="eastAsia"/>
          <w:color w:val="000000"/>
          <w:kern w:val="0"/>
          <w:szCs w:val="20"/>
          <w:highlight w:val="none"/>
        </w:rPr>
        <w:t>储能系统协同优化控制技术</w:t>
      </w:r>
      <w:bookmarkEnd w:id="53"/>
      <w:r>
        <w:rPr>
          <w:rFonts w:hint="eastAsia"/>
          <w:color w:val="000000"/>
          <w:kern w:val="0"/>
          <w:szCs w:val="20"/>
          <w:highlight w:val="none"/>
          <w:lang w:eastAsia="zh-CN"/>
        </w:rPr>
        <w:t>要点</w:t>
      </w:r>
    </w:p>
    <w:p w14:paraId="5160642C">
      <w:pPr>
        <w:pStyle w:val="130"/>
        <w:spacing w:before="156" w:after="156"/>
        <w:rPr>
          <w:highlight w:val="none"/>
        </w:rPr>
      </w:pPr>
      <w:bookmarkStart w:id="54" w:name="_Toc8272"/>
      <w:r>
        <w:rPr>
          <w:rFonts w:hint="eastAsia"/>
          <w:highlight w:val="none"/>
        </w:rPr>
        <w:t>功率/容量优化配置</w:t>
      </w:r>
      <w:bookmarkEnd w:id="54"/>
      <w:r>
        <w:rPr>
          <w:rFonts w:hint="eastAsia"/>
          <w:highlight w:val="none"/>
          <w:lang w:eastAsia="zh-CN"/>
        </w:rPr>
        <w:t>要点</w:t>
      </w:r>
    </w:p>
    <w:p w14:paraId="7C9B5903">
      <w:pPr>
        <w:spacing w:line="320" w:lineRule="exact"/>
        <w:ind w:firstLine="420" w:firstLineChars="200"/>
        <w:rPr>
          <w:highlight w:val="none"/>
        </w:rPr>
      </w:pPr>
      <w:r>
        <w:rPr>
          <w:rFonts w:hint="eastAsia"/>
          <w:highlight w:val="none"/>
        </w:rPr>
        <w:t>功率/容量优化需考虑全寿命周期成本的功率/容量规划与运行需求场景的优化配置。</w:t>
      </w:r>
    </w:p>
    <w:p w14:paraId="217D412A">
      <w:pPr>
        <w:spacing w:line="320" w:lineRule="exact"/>
        <w:ind w:firstLine="420" w:firstLineChars="200"/>
        <w:rPr>
          <w:highlight w:val="none"/>
        </w:rPr>
      </w:pPr>
      <w:r>
        <w:rPr>
          <w:rFonts w:hint="eastAsia"/>
          <w:highlight w:val="none"/>
        </w:rPr>
        <w:t>功率控制系统应包括有功功率协调控制模块和电压/无功协调控制模块，系统自动接收调度指令或本地存储的计划功率曲线，采用安全、经济、优化的控制策略，通过对储能变流器（PCS）的调节，有效控制电池组有功、无功输出，形成对有功功率、电压/无功的完备控制体系。</w:t>
      </w:r>
    </w:p>
    <w:p w14:paraId="3980A921">
      <w:pPr>
        <w:pStyle w:val="130"/>
        <w:spacing w:before="156" w:after="156"/>
        <w:rPr>
          <w:highlight w:val="none"/>
        </w:rPr>
      </w:pPr>
      <w:bookmarkStart w:id="55" w:name="OLE_LINK7"/>
      <w:bookmarkStart w:id="56" w:name="_Toc15950"/>
      <w:r>
        <w:rPr>
          <w:rFonts w:hint="eastAsia"/>
          <w:highlight w:val="none"/>
        </w:rPr>
        <w:t>充放电功率</w:t>
      </w:r>
      <w:bookmarkEnd w:id="55"/>
      <w:r>
        <w:rPr>
          <w:rFonts w:hint="eastAsia"/>
          <w:highlight w:val="none"/>
        </w:rPr>
        <w:t>动态优化</w:t>
      </w:r>
      <w:bookmarkEnd w:id="56"/>
      <w:r>
        <w:rPr>
          <w:rFonts w:hint="eastAsia"/>
          <w:highlight w:val="none"/>
          <w:lang w:eastAsia="zh-CN"/>
        </w:rPr>
        <w:t>要点</w:t>
      </w:r>
    </w:p>
    <w:p w14:paraId="2325229C">
      <w:pPr>
        <w:spacing w:line="320" w:lineRule="exact"/>
        <w:ind w:firstLine="420" w:firstLineChars="200"/>
        <w:rPr>
          <w:highlight w:val="none"/>
        </w:rPr>
      </w:pPr>
      <w:r>
        <w:rPr>
          <w:rFonts w:hint="eastAsia"/>
          <w:highlight w:val="none"/>
        </w:rPr>
        <w:t>考虑站内外多维影响因数（SOC、SOH、运行状态等）及不同时段功能需求（如削峰填谷、波动平抑、容量备用等），采用算法构建映射实现不同时段不同功能的功率分配策略，实现不同功能需求场景的充放电功率动态优化。</w:t>
      </w:r>
    </w:p>
    <w:p w14:paraId="19140695">
      <w:pPr>
        <w:pStyle w:val="130"/>
        <w:spacing w:before="156" w:after="156"/>
        <w:rPr>
          <w:highlight w:val="none"/>
        </w:rPr>
      </w:pPr>
      <w:bookmarkStart w:id="57" w:name="_Toc13540"/>
      <w:r>
        <w:rPr>
          <w:rFonts w:hint="eastAsia"/>
          <w:highlight w:val="none"/>
        </w:rPr>
        <w:t>支撑弱电网下规模化储能装备稳定运行</w:t>
      </w:r>
      <w:bookmarkEnd w:id="57"/>
      <w:r>
        <w:rPr>
          <w:rFonts w:hint="eastAsia"/>
          <w:highlight w:val="none"/>
          <w:lang w:eastAsia="zh-CN"/>
        </w:rPr>
        <w:t>要点</w:t>
      </w:r>
    </w:p>
    <w:p w14:paraId="18E3DE40">
      <w:pPr>
        <w:spacing w:line="320" w:lineRule="exact"/>
        <w:ind w:firstLine="420" w:firstLineChars="200"/>
        <w:rPr>
          <w:rFonts w:hint="eastAsia" w:eastAsia="宋体"/>
          <w:highlight w:val="none"/>
          <w:lang w:eastAsia="zh-CN"/>
        </w:rPr>
      </w:pPr>
      <w:r>
        <w:rPr>
          <w:rFonts w:hint="eastAsia"/>
          <w:highlight w:val="none"/>
        </w:rPr>
        <w:t>在储能单机稳定下，基于出厂时设置完成</w:t>
      </w:r>
      <w:r>
        <w:rPr>
          <w:rFonts w:hint="eastAsia"/>
          <w:highlight w:val="none"/>
          <w:lang w:val="en-US" w:eastAsia="zh-CN"/>
        </w:rPr>
        <w:t>的</w:t>
      </w:r>
      <w:r>
        <w:rPr>
          <w:rFonts w:hint="eastAsia"/>
          <w:highlight w:val="none"/>
        </w:rPr>
        <w:t>关键参数调控方法，实现储能多机协同致稳，支撑弱电网下规模化储能装备稳定运行，有效保障电网安全。高/低电压穿越、惯量支撑等保障电网安全</w:t>
      </w:r>
      <w:r>
        <w:rPr>
          <w:rFonts w:hint="eastAsia"/>
          <w:highlight w:val="none"/>
          <w:lang w:val="en-US" w:eastAsia="zh-CN"/>
        </w:rPr>
        <w:t>和</w:t>
      </w:r>
      <w:r>
        <w:rPr>
          <w:rFonts w:hint="eastAsia"/>
          <w:highlight w:val="none"/>
        </w:rPr>
        <w:t>适应性功能</w:t>
      </w:r>
      <w:r>
        <w:rPr>
          <w:rFonts w:hint="eastAsia"/>
          <w:highlight w:val="none"/>
          <w:lang w:val="en-US" w:eastAsia="zh-CN"/>
        </w:rPr>
        <w:t>满足</w:t>
      </w:r>
      <w:r>
        <w:rPr>
          <w:rFonts w:hint="eastAsia"/>
          <w:highlight w:val="none"/>
        </w:rPr>
        <w:t>GB T 36547-2024电化学储能电站接入电网技术规定</w:t>
      </w:r>
      <w:r>
        <w:rPr>
          <w:rFonts w:hint="eastAsia"/>
          <w:highlight w:val="none"/>
          <w:lang w:val="en-US" w:eastAsia="zh-CN"/>
        </w:rPr>
        <w:t>的相关要求</w:t>
      </w:r>
      <w:r>
        <w:rPr>
          <w:rFonts w:hint="eastAsia"/>
          <w:highlight w:val="none"/>
          <w:lang w:eastAsia="zh-CN"/>
        </w:rPr>
        <w:t>。</w:t>
      </w:r>
    </w:p>
    <w:p w14:paraId="1EC70001">
      <w:pPr>
        <w:pStyle w:val="130"/>
        <w:spacing w:before="156" w:after="156"/>
        <w:rPr>
          <w:highlight w:val="none"/>
        </w:rPr>
      </w:pPr>
      <w:bookmarkStart w:id="58" w:name="_Toc4006"/>
      <w:r>
        <w:rPr>
          <w:rFonts w:hint="eastAsia"/>
          <w:highlight w:val="none"/>
        </w:rPr>
        <w:t>储能优化决策及多功能协同能量管理系统</w:t>
      </w:r>
      <w:bookmarkEnd w:id="58"/>
      <w:r>
        <w:rPr>
          <w:rFonts w:hint="eastAsia"/>
          <w:highlight w:val="none"/>
          <w:lang w:eastAsia="zh-CN"/>
        </w:rPr>
        <w:t>要点</w:t>
      </w:r>
    </w:p>
    <w:p w14:paraId="60C68CF5">
      <w:pPr>
        <w:spacing w:line="320" w:lineRule="exact"/>
        <w:ind w:firstLine="420" w:firstLineChars="200"/>
        <w:rPr>
          <w:rFonts w:hint="eastAsia"/>
          <w:highlight w:val="none"/>
        </w:rPr>
      </w:pPr>
      <w:r>
        <w:rPr>
          <w:rFonts w:hint="eastAsia"/>
          <w:highlight w:val="none"/>
        </w:rPr>
        <w:t>储能优化决策及多功能协同能量管理系统构建</w:t>
      </w:r>
      <w:r>
        <w:rPr>
          <w:rFonts w:hint="eastAsia"/>
          <w:highlight w:val="none"/>
          <w:lang w:val="en-US" w:eastAsia="zh-CN"/>
        </w:rPr>
        <w:t>应符合以下</w:t>
      </w:r>
      <w:r>
        <w:rPr>
          <w:rFonts w:hint="eastAsia"/>
          <w:highlight w:val="none"/>
        </w:rPr>
        <w:t>要求：</w:t>
      </w:r>
    </w:p>
    <w:p w14:paraId="3F0F89C9">
      <w:pPr>
        <w:pStyle w:val="128"/>
        <w:numPr>
          <w:ilvl w:val="0"/>
          <w:numId w:val="24"/>
        </w:numPr>
        <w:rPr>
          <w:rFonts w:hint="eastAsia"/>
          <w:highlight w:val="none"/>
          <w:lang w:eastAsia="zh-CN"/>
        </w:rPr>
      </w:pPr>
      <w:r>
        <w:rPr>
          <w:rFonts w:hint="eastAsia"/>
          <w:highlight w:val="none"/>
        </w:rPr>
        <w:t>系统包含丰富的储能模型，具备优化配置、运行优化及灵敏度分析等功能</w:t>
      </w:r>
      <w:r>
        <w:rPr>
          <w:rFonts w:hint="eastAsia"/>
          <w:highlight w:val="none"/>
          <w:lang w:eastAsia="zh-CN"/>
        </w:rPr>
        <w:t>；</w:t>
      </w:r>
    </w:p>
    <w:p w14:paraId="400CB020">
      <w:pPr>
        <w:pStyle w:val="128"/>
        <w:numPr>
          <w:ilvl w:val="0"/>
          <w:numId w:val="24"/>
        </w:numPr>
        <w:rPr>
          <w:rFonts w:hint="eastAsia"/>
          <w:highlight w:val="none"/>
        </w:rPr>
      </w:pPr>
      <w:r>
        <w:rPr>
          <w:rFonts w:hint="eastAsia"/>
          <w:highlight w:val="none"/>
        </w:rPr>
        <w:t>系统</w:t>
      </w:r>
      <w:r>
        <w:rPr>
          <w:rFonts w:hint="eastAsia"/>
          <w:highlight w:val="none"/>
          <w:lang w:val="en-US" w:eastAsia="zh-CN"/>
        </w:rPr>
        <w:t>可</w:t>
      </w:r>
      <w:r>
        <w:rPr>
          <w:rFonts w:hint="eastAsia"/>
          <w:highlight w:val="none"/>
        </w:rPr>
        <w:t>实现储能多场景全寿命多维价值评估；</w:t>
      </w:r>
    </w:p>
    <w:p w14:paraId="278787C1">
      <w:pPr>
        <w:pStyle w:val="128"/>
        <w:numPr>
          <w:ilvl w:val="0"/>
          <w:numId w:val="24"/>
        </w:numPr>
        <w:rPr>
          <w:rFonts w:hint="eastAsia"/>
          <w:highlight w:val="none"/>
          <w:lang w:eastAsia="zh-CN"/>
        </w:rPr>
      </w:pPr>
      <w:r>
        <w:rPr>
          <w:rFonts w:hint="eastAsia"/>
          <w:highlight w:val="none"/>
        </w:rPr>
        <w:t>系统具备数据采集、组合策略、场景识别、动态配置参数、需求响应、综合评估、防逆功率及支撑电网等功能</w:t>
      </w:r>
      <w:r>
        <w:rPr>
          <w:rFonts w:hint="eastAsia"/>
          <w:highlight w:val="none"/>
          <w:lang w:eastAsia="zh-CN"/>
        </w:rPr>
        <w:t>；</w:t>
      </w:r>
    </w:p>
    <w:p w14:paraId="4C8BFE42">
      <w:pPr>
        <w:pStyle w:val="128"/>
        <w:numPr>
          <w:ilvl w:val="0"/>
          <w:numId w:val="24"/>
        </w:numPr>
        <w:rPr>
          <w:rFonts w:hint="eastAsia"/>
          <w:highlight w:val="none"/>
        </w:rPr>
      </w:pPr>
      <w:r>
        <w:rPr>
          <w:rFonts w:hint="eastAsia"/>
          <w:highlight w:val="none"/>
        </w:rPr>
        <w:t>系统应具备数据加密传输功能，符合 GB/T 35273-2020《信息安全技术个人信息安全规范》相关要求</w:t>
      </w:r>
      <w:r>
        <w:rPr>
          <w:rFonts w:hint="eastAsia"/>
          <w:highlight w:val="none"/>
          <w:lang w:eastAsia="zh-CN"/>
        </w:rPr>
        <w:t>，</w:t>
      </w:r>
      <w:r>
        <w:rPr>
          <w:rFonts w:hint="eastAsia"/>
          <w:highlight w:val="none"/>
        </w:rPr>
        <w:t>支持多种通讯协议</w:t>
      </w:r>
      <w:r>
        <w:rPr>
          <w:rFonts w:hint="eastAsia"/>
          <w:highlight w:val="none"/>
          <w:lang w:eastAsia="zh-CN"/>
        </w:rPr>
        <w:t>；</w:t>
      </w:r>
    </w:p>
    <w:p w14:paraId="127DF43F">
      <w:pPr>
        <w:pStyle w:val="128"/>
        <w:numPr>
          <w:ilvl w:val="0"/>
          <w:numId w:val="24"/>
        </w:numPr>
        <w:rPr>
          <w:rFonts w:hint="eastAsia"/>
          <w:highlight w:val="none"/>
        </w:rPr>
      </w:pPr>
      <w:r>
        <w:rPr>
          <w:rFonts w:hint="eastAsia"/>
          <w:highlight w:val="none"/>
        </w:rPr>
        <w:t>应支持日前计划、实时调度、故障恢复等多时间尺度优化</w:t>
      </w:r>
      <w:r>
        <w:rPr>
          <w:rFonts w:hint="eastAsia"/>
          <w:highlight w:val="none"/>
          <w:lang w:eastAsia="zh-CN"/>
        </w:rPr>
        <w:t>；</w:t>
      </w:r>
    </w:p>
    <w:p w14:paraId="6556DF2D">
      <w:pPr>
        <w:pStyle w:val="128"/>
        <w:numPr>
          <w:ilvl w:val="0"/>
          <w:numId w:val="24"/>
        </w:numPr>
        <w:rPr>
          <w:rFonts w:hint="eastAsia"/>
          <w:highlight w:val="none"/>
        </w:rPr>
      </w:pPr>
      <w:r>
        <w:rPr>
          <w:rFonts w:hint="eastAsia"/>
          <w:highlight w:val="none"/>
        </w:rPr>
        <w:t>应具备与电网调度系统、分布式能源监控平台的接口能力。</w:t>
      </w:r>
    </w:p>
    <w:p w14:paraId="796BDD60">
      <w:pPr>
        <w:pStyle w:val="126"/>
        <w:tabs>
          <w:tab w:val="center" w:pos="6804"/>
          <w:tab w:val="right" w:pos="7371"/>
        </w:tabs>
        <w:overflowPunct w:val="0"/>
        <w:adjustRightInd w:val="0"/>
        <w:spacing w:before="312" w:after="312"/>
        <w:ind w:left="0"/>
        <w:textAlignment w:val="baseline"/>
        <w:outlineLvl w:val="0"/>
        <w:rPr>
          <w:rFonts w:hint="eastAsia"/>
          <w:color w:val="000000"/>
          <w:kern w:val="0"/>
          <w:szCs w:val="20"/>
          <w:highlight w:val="none"/>
        </w:rPr>
      </w:pPr>
      <w:bookmarkStart w:id="59" w:name="_Toc29504"/>
      <w:r>
        <w:rPr>
          <w:rFonts w:hint="eastAsia"/>
          <w:color w:val="000000"/>
          <w:kern w:val="0"/>
          <w:szCs w:val="20"/>
          <w:highlight w:val="none"/>
        </w:rPr>
        <w:t>系统评价</w:t>
      </w:r>
      <w:bookmarkEnd w:id="59"/>
    </w:p>
    <w:p w14:paraId="1FFE1AF1">
      <w:pPr>
        <w:pStyle w:val="133"/>
        <w:ind w:firstLine="0"/>
        <w:rPr>
          <w:highlight w:val="none"/>
        </w:rPr>
      </w:pPr>
      <w:bookmarkStart w:id="60" w:name="OLE_LINK10"/>
      <w:bookmarkStart w:id="61" w:name="OLE_LINK2"/>
      <w:bookmarkStart w:id="62" w:name="_Toc7808"/>
      <w:bookmarkStart w:id="63" w:name="_Toc28034"/>
      <w:r>
        <w:rPr>
          <w:rFonts w:hint="eastAsia"/>
          <w:highlight w:val="none"/>
        </w:rPr>
        <w:t>电池储能系统精细化管控</w:t>
      </w:r>
      <w:bookmarkEnd w:id="60"/>
      <w:r>
        <w:rPr>
          <w:rFonts w:hint="eastAsia"/>
          <w:highlight w:val="none"/>
        </w:rPr>
        <w:t>评价应包含</w:t>
      </w:r>
      <w:bookmarkEnd w:id="61"/>
      <w:r>
        <w:rPr>
          <w:rFonts w:hint="eastAsia"/>
          <w:highlight w:val="none"/>
        </w:rPr>
        <w:t>以下基本信息：电池储能系统型号、制造商、评价日期、环境条件。</w:t>
      </w:r>
      <w:bookmarkEnd w:id="62"/>
      <w:bookmarkEnd w:id="63"/>
    </w:p>
    <w:p w14:paraId="4B5546A9">
      <w:pPr>
        <w:pStyle w:val="133"/>
        <w:ind w:firstLine="0"/>
        <w:rPr>
          <w:highlight w:val="none"/>
        </w:rPr>
      </w:pPr>
      <w:bookmarkStart w:id="64" w:name="_Toc11232"/>
      <w:bookmarkStart w:id="65" w:name="_Toc17797"/>
      <w:r>
        <w:rPr>
          <w:rFonts w:hint="eastAsia"/>
          <w:highlight w:val="none"/>
        </w:rPr>
        <w:t>电池储能系统精细化管控评价应包含优化充放电控制方法、功率分配策略、支撑弱电网下规模化储能装备稳定运行能力等评估内容。</w:t>
      </w:r>
      <w:bookmarkEnd w:id="64"/>
      <w:bookmarkEnd w:id="65"/>
    </w:p>
    <w:p w14:paraId="078EBE27">
      <w:pPr>
        <w:pStyle w:val="133"/>
        <w:ind w:firstLine="0"/>
        <w:rPr>
          <w:highlight w:val="none"/>
        </w:rPr>
      </w:pPr>
      <w:bookmarkStart w:id="66" w:name="_Toc5461"/>
      <w:bookmarkStart w:id="67" w:name="_Toc9295"/>
      <w:r>
        <w:rPr>
          <w:rFonts w:hint="eastAsia"/>
          <w:highlight w:val="none"/>
        </w:rPr>
        <w:t>电池</w:t>
      </w:r>
      <w:bookmarkStart w:id="68" w:name="OLE_LINK1"/>
      <w:r>
        <w:rPr>
          <w:rFonts w:hint="eastAsia"/>
          <w:highlight w:val="none"/>
        </w:rPr>
        <w:t>储能系统精细化管控</w:t>
      </w:r>
      <w:bookmarkEnd w:id="68"/>
      <w:r>
        <w:rPr>
          <w:rFonts w:hint="eastAsia"/>
          <w:highlight w:val="none"/>
        </w:rPr>
        <w:t>评价应包含结论判定：是否符合标准限值，提出改进建议。</w:t>
      </w:r>
      <w:bookmarkEnd w:id="66"/>
      <w:bookmarkEnd w:id="67"/>
    </w:p>
    <w:p w14:paraId="1259E867">
      <w:pPr>
        <w:pStyle w:val="133"/>
        <w:ind w:firstLine="0"/>
        <w:rPr>
          <w:highlight w:val="none"/>
        </w:rPr>
      </w:pPr>
      <w:r>
        <w:rPr>
          <w:rFonts w:hint="eastAsia"/>
          <w:highlight w:val="none"/>
        </w:rPr>
        <w:t>环境集中监控</w:t>
      </w:r>
      <w:r>
        <w:rPr>
          <w:rFonts w:hint="eastAsia"/>
          <w:highlight w:val="none"/>
          <w:lang w:val="en-US" w:eastAsia="zh-CN"/>
        </w:rPr>
        <w:t>系统技术指标应符合</w:t>
      </w:r>
      <w:r>
        <w:rPr>
          <w:rFonts w:hint="eastAsia"/>
          <w:highlight w:val="none"/>
        </w:rPr>
        <w:t>GB/T 42726-2023 电化学储能电站监控系统技术规范</w:t>
      </w:r>
      <w:r>
        <w:rPr>
          <w:rFonts w:hint="eastAsia"/>
          <w:highlight w:val="none"/>
          <w:lang w:val="en-US" w:eastAsia="zh-CN"/>
        </w:rPr>
        <w:t>第6章技术要求部分的6.3、6.5、6.9和6.10部分相关技术指标要求。</w:t>
      </w:r>
    </w:p>
    <w:p w14:paraId="64C6E50F">
      <w:pPr>
        <w:pStyle w:val="133"/>
        <w:ind w:firstLine="0"/>
        <w:rPr>
          <w:highlight w:val="none"/>
        </w:rPr>
      </w:pPr>
      <w:r>
        <w:rPr>
          <w:rFonts w:hint="eastAsia"/>
          <w:kern w:val="2"/>
          <w:sz w:val="21"/>
          <w:szCs w:val="24"/>
          <w:highlight w:val="none"/>
          <w:lang w:val="en-US" w:eastAsia="zh-CN" w:bidi="ar-SA"/>
        </w:rPr>
        <w:t>系统运行指标评价应符合GB/T36549-2018电化学储能电站运行指标及评价第6章相关技术指标要求。</w:t>
      </w:r>
    </w:p>
    <w:p w14:paraId="651716E2">
      <w:pPr>
        <w:pStyle w:val="133"/>
        <w:ind w:firstLine="0"/>
        <w:rPr>
          <w:highlight w:val="none"/>
        </w:rPr>
      </w:pPr>
      <w:r>
        <w:rPr>
          <w:rFonts w:hint="eastAsia"/>
          <w:kern w:val="2"/>
          <w:sz w:val="21"/>
          <w:szCs w:val="24"/>
          <w:highlight w:val="none"/>
          <w:lang w:val="en-US" w:eastAsia="zh-CN" w:bidi="ar-SA"/>
        </w:rPr>
        <w:t>储能系统储能单元安全性评估技术指标应符合GB 44240-2024电能存储系统用锂蓄电池和电池组安全要求第6章电池电安全部分相关技术要求。</w:t>
      </w:r>
    </w:p>
    <w:p w14:paraId="4A1FA1F6">
      <w:pPr>
        <w:pStyle w:val="133"/>
        <w:ind w:firstLine="0"/>
        <w:rPr>
          <w:highlight w:val="none"/>
        </w:rPr>
      </w:pPr>
      <w:r>
        <w:rPr>
          <w:rFonts w:hint="eastAsia"/>
          <w:highlight w:val="none"/>
        </w:rPr>
        <w:t>电池储能系统</w:t>
      </w:r>
      <w:r>
        <w:rPr>
          <w:rFonts w:hint="eastAsia"/>
          <w:highlight w:val="none"/>
          <w:lang w:val="en-US" w:eastAsia="zh-CN"/>
        </w:rPr>
        <w:t>的</w:t>
      </w:r>
      <w:r>
        <w:rPr>
          <w:rFonts w:hint="eastAsia"/>
          <w:highlight w:val="none"/>
        </w:rPr>
        <w:t>应急管理</w:t>
      </w:r>
      <w:r>
        <w:rPr>
          <w:rFonts w:hint="eastAsia"/>
          <w:highlight w:val="none"/>
          <w:lang w:val="en-US" w:eastAsia="zh-CN"/>
        </w:rPr>
        <w:t>技术要求应符合</w:t>
      </w:r>
      <w:r>
        <w:rPr>
          <w:rFonts w:hint="eastAsia"/>
          <w:highlight w:val="none"/>
        </w:rPr>
        <w:t>GBT 40090-2021 储能电站运行维护规程</w:t>
      </w:r>
      <w:r>
        <w:rPr>
          <w:rFonts w:hint="eastAsia"/>
          <w:highlight w:val="none"/>
          <w:lang w:val="en-US" w:eastAsia="zh-CN"/>
        </w:rPr>
        <w:t>第6章部分要求。</w:t>
      </w:r>
    </w:p>
    <w:p w14:paraId="35736C5B">
      <w:pPr>
        <w:pStyle w:val="133"/>
        <w:ind w:firstLine="0"/>
        <w:rPr>
          <w:highlight w:val="none"/>
        </w:rPr>
      </w:pPr>
      <w:r>
        <w:rPr>
          <w:rFonts w:hint="eastAsia"/>
          <w:highlight w:val="none"/>
        </w:rPr>
        <w:t>电池储能系统的数据与通信</w:t>
      </w:r>
      <w:r>
        <w:rPr>
          <w:rFonts w:hint="eastAsia"/>
          <w:highlight w:val="none"/>
          <w:lang w:val="en-US" w:eastAsia="zh-CN"/>
        </w:rPr>
        <w:t>技术指标要求应符合GB/T 42726-2023 电化学储能电站监控系统技术规范第6章技术要求部分的6.1、6.6部分相关技术指标要求。</w:t>
      </w:r>
    </w:p>
    <w:p w14:paraId="47F408A2">
      <w:pPr>
        <w:ind w:firstLine="420" w:firstLineChars="200"/>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1866900</wp:posOffset>
                </wp:positionH>
                <wp:positionV relativeFrom="paragraph">
                  <wp:posOffset>237490</wp:posOffset>
                </wp:positionV>
                <wp:extent cx="1933575" cy="0"/>
                <wp:effectExtent l="0" t="0" r="0" b="0"/>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12700">
                          <a:solidFill>
                            <a:schemeClr val="tx1"/>
                          </a:solidFill>
                          <a:round/>
                        </a:ln>
                      </wps:spPr>
                      <wps:bodyPr/>
                    </wps:wsp>
                  </a:graphicData>
                </a:graphic>
              </wp:anchor>
            </w:drawing>
          </mc:Choice>
          <mc:Fallback>
            <w:pict>
              <v:line id="Line 11" o:spid="_x0000_s1026" o:spt="20" style="position:absolute;left:0pt;margin-left:147pt;margin-top:18.7pt;height:0pt;width:152.25pt;z-index:251659264;mso-width-relative:page;mso-height-relative:page;" filled="f" stroked="t" coordsize="21600,21600" o:gfxdata="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vYVL9kAAAAJAQAADwAAAAAAAAABACAAAAAiAAAAZHJz&#10;L2Rvd25yZXYueG1sUEsBAhQAFAAAAAgAh07iQL6oob3KAQAAoQMAAA4AAAAAAAAAAQAgAAAAKAEA&#10;AGRycy9lMm9Eb2MueG1sUEsFBgAAAAAGAAYAWQEAAGQFAAAAAA==&#10;">
                <v:fill on="f" focussize="0,0"/>
                <v:stroke weight="1pt" color="#000000 [3213]" joinstyle="round"/>
                <v:imagedata o:title=""/>
                <o:lock v:ext="edit" aspectratio="f"/>
              </v:line>
            </w:pict>
          </mc:Fallback>
        </mc:AlternateContent>
      </w:r>
    </w:p>
    <w:sectPr>
      <w:endnotePr>
        <w:numFmt w:val="decimal"/>
      </w:endnotePr>
      <w:pgSz w:w="11907" w:h="16839"/>
      <w:pgMar w:top="1417" w:right="1134" w:bottom="1134" w:left="1417" w:header="1417" w:footer="113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39663">
    <w:pPr>
      <w:pStyle w:val="79"/>
      <w:rPr>
        <w:rStyle w:val="39"/>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F3304">
                          <w:pPr>
                            <w:pStyle w:val="79"/>
                          </w:pPr>
                          <w:r>
                            <w:fldChar w:fldCharType="begin"/>
                          </w:r>
                          <w:r>
                            <w:rPr>
                              <w:rStyle w:val="39"/>
                            </w:rPr>
                            <w:instrText xml:space="preserve">PAGE  </w:instrText>
                          </w:r>
                          <w:r>
                            <w:fldChar w:fldCharType="separate"/>
                          </w:r>
                          <w:r>
                            <w:rPr>
                              <w:rStyle w:val="39"/>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4EF3304">
                    <w:pPr>
                      <w:pStyle w:val="79"/>
                    </w:pPr>
                    <w:r>
                      <w:fldChar w:fldCharType="begin"/>
                    </w:r>
                    <w:r>
                      <w:rPr>
                        <w:rStyle w:val="39"/>
                      </w:rPr>
                      <w:instrText xml:space="preserve">PAGE  </w:instrText>
                    </w:r>
                    <w:r>
                      <w:fldChar w:fldCharType="separate"/>
                    </w:r>
                    <w:r>
                      <w:rPr>
                        <w:rStyle w:val="39"/>
                      </w:rP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E9EE">
    <w:pPr>
      <w:pStyle w:val="26"/>
      <w:rPr>
        <w:rStyle w:val="39"/>
        <w:sz w:val="21"/>
        <w:szCs w:val="21"/>
      </w:rPr>
    </w:pPr>
    <w:r>
      <w:fldChar w:fldCharType="begin"/>
    </w:r>
    <w:r>
      <w:rPr>
        <w:rStyle w:val="39"/>
      </w:rPr>
      <w:instrText xml:space="preserve"> PAGE </w:instrText>
    </w:r>
    <w:r>
      <w:fldChar w:fldCharType="separate"/>
    </w:r>
    <w:r>
      <w:rPr>
        <w:rStyle w:val="39"/>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F539">
    <w:pPr>
      <w:pStyle w:val="26"/>
      <w:framePr w:wrap="around" w:vAnchor="text" w:hAnchor="page" w:x="1434" w:y="15"/>
      <w:rPr>
        <w:rStyle w:val="39"/>
      </w:rPr>
    </w:pPr>
    <w:r>
      <w:fldChar w:fldCharType="begin"/>
    </w:r>
    <w:r>
      <w:rPr>
        <w:rStyle w:val="39"/>
      </w:rPr>
      <w:instrText xml:space="preserve">PAGE  </w:instrText>
    </w:r>
    <w:r>
      <w:fldChar w:fldCharType="separate"/>
    </w:r>
    <w:r>
      <w:rPr>
        <w:rStyle w:val="39"/>
      </w:rPr>
      <w:t>6</w:t>
    </w:r>
    <w:r>
      <w:fldChar w:fldCharType="end"/>
    </w:r>
  </w:p>
  <w:p w14:paraId="263F42E5">
    <w:pPr>
      <w:pStyle w:val="107"/>
      <w:rPr>
        <w:rStyle w:val="3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EC4">
    <w:pPr>
      <w:pStyle w:val="27"/>
      <w:pBdr>
        <w:bottom w:val="none" w:color="auto" w:sz="0" w:space="1"/>
      </w:pBdr>
      <w:spacing w:line="320" w:lineRule="exact"/>
      <w:rPr>
        <w:rFonts w:hint="eastAsia" w:ascii="黑体" w:hAnsi="黑体" w:eastAsia="宋体" w:cs="黑体"/>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2E26">
    <w:pPr>
      <w:pStyle w:val="27"/>
      <w:jc w:val="left"/>
      <w:rPr>
        <w:rFonts w:eastAsia="黑体"/>
      </w:rPr>
    </w:pPr>
    <w:r>
      <w:rPr>
        <w:rFonts w:eastAsia="黑体"/>
        <w:b/>
        <w:bCs/>
        <w:kern w:val="0"/>
        <w:sz w:val="21"/>
        <w:szCs w:val="21"/>
      </w:rPr>
      <w:t>T/DZJN</w:t>
    </w:r>
    <w:r>
      <w:rPr>
        <w:rFonts w:hint="eastAsia" w:ascii="黑体" w:hAnsi="黑体" w:eastAsia="黑体" w:cs="黑体"/>
        <w:kern w:val="0"/>
        <w:sz w:val="21"/>
        <w:szCs w:val="20"/>
      </w:rPr>
      <w:t>298</w:t>
    </w:r>
    <w:r>
      <w:rPr>
        <w:rFonts w:hint="eastAsia" w:ascii="黑体" w:hAnsi="黑体" w:eastAsia="黑体"/>
        <w:spacing w:val="10"/>
        <w:sz w:val="21"/>
        <w:szCs w:val="21"/>
      </w:rPr>
      <w:t>－</w:t>
    </w:r>
    <w:r>
      <w:rPr>
        <w:rFonts w:hint="eastAsia" w:ascii="黑体" w:hAnsi="黑体" w:eastAsia="黑体" w:cs="黑体"/>
        <w:kern w:val="0"/>
        <w:sz w:val="21"/>
        <w:szCs w:val="20"/>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8A62">
    <w:pPr>
      <w:pStyle w:val="27"/>
      <w:pBdr>
        <w:bottom w:val="none" w:color="auto" w:sz="0" w:space="1"/>
      </w:pBdr>
      <w:jc w:val="right"/>
      <w:rPr>
        <w:rFonts w:hint="eastAsia" w:ascii="黑体" w:hAnsi="黑体" w:eastAsia="黑体" w:cs="黑体"/>
        <w:sz w:val="21"/>
        <w:szCs w:val="21"/>
      </w:rPr>
    </w:pPr>
    <w:r>
      <w:rPr>
        <w:rFonts w:eastAsia="黑体"/>
        <w:b/>
        <w:bCs/>
        <w:kern w:val="0"/>
        <w:sz w:val="21"/>
        <w:szCs w:val="21"/>
      </w:rPr>
      <w:t>T/DZJN</w:t>
    </w:r>
    <w:r>
      <w:rPr>
        <w:rFonts w:hint="eastAsia" w:ascii="黑体" w:hAnsi="黑体" w:eastAsia="黑体" w:cs="黑体"/>
        <w:kern w:val="0"/>
        <w:sz w:val="21"/>
        <w:szCs w:val="20"/>
      </w:rPr>
      <w:t>XXX</w:t>
    </w:r>
    <w:r>
      <w:rPr>
        <w:rFonts w:hint="eastAsia" w:ascii="黑体" w:hAnsi="黑体" w:eastAsia="黑体"/>
        <w:spacing w:val="10"/>
        <w:sz w:val="21"/>
        <w:szCs w:val="21"/>
      </w:rPr>
      <w:t>－</w:t>
    </w:r>
    <w:r>
      <w:rPr>
        <w:rFonts w:hint="eastAsia" w:ascii="黑体" w:hAnsi="黑体" w:eastAsia="黑体" w:cs="黑体"/>
        <w:kern w:val="0"/>
        <w:sz w:val="21"/>
        <w:szCs w:val="20"/>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FA34">
    <w:pPr>
      <w:pStyle w:val="27"/>
      <w:pBdr>
        <w:bottom w:val="none" w:color="auto" w:sz="0" w:space="1"/>
      </w:pBdr>
      <w:jc w:val="left"/>
    </w:pPr>
    <w:r>
      <w:rPr>
        <w:rFonts w:eastAsia="黑体"/>
        <w:b/>
        <w:bCs/>
        <w:kern w:val="0"/>
        <w:sz w:val="21"/>
        <w:szCs w:val="21"/>
      </w:rPr>
      <w:t>T/DZJN</w:t>
    </w:r>
    <w:r>
      <w:rPr>
        <w:rFonts w:hint="eastAsia" w:ascii="黑体" w:hAnsi="黑体" w:eastAsia="黑体" w:cs="黑体"/>
        <w:kern w:val="0"/>
        <w:sz w:val="21"/>
        <w:szCs w:val="20"/>
      </w:rPr>
      <w:t>XXX</w:t>
    </w:r>
    <w:r>
      <w:rPr>
        <w:rFonts w:hint="eastAsia" w:ascii="黑体" w:hAnsi="黑体" w:eastAsia="黑体"/>
        <w:spacing w:val="10"/>
        <w:sz w:val="21"/>
        <w:szCs w:val="21"/>
      </w:rPr>
      <w:t>－</w:t>
    </w:r>
    <w:r>
      <w:rPr>
        <w:rFonts w:hint="eastAsia" w:ascii="黑体" w:hAnsi="黑体" w:eastAsia="黑体" w:cs="黑体"/>
        <w:kern w:val="0"/>
        <w:sz w:val="21"/>
        <w:szCs w:val="20"/>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01246"/>
    <w:multiLevelType w:val="multilevel"/>
    <w:tmpl w:val="90201246"/>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728229B"/>
    <w:multiLevelType w:val="multilevel"/>
    <w:tmpl w:val="A728229B"/>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B8346E29"/>
    <w:multiLevelType w:val="multilevel"/>
    <w:tmpl w:val="B8346E29"/>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D6932F51"/>
    <w:multiLevelType w:val="multilevel"/>
    <w:tmpl w:val="D6932F51"/>
    <w:lvl w:ilvl="0" w:tentative="0">
      <w:start w:val="1"/>
      <w:numFmt w:val="none"/>
      <w:suff w:val="nothing"/>
      <w:lvlText w:val="%1"/>
      <w:lvlJc w:val="left"/>
      <w:pPr>
        <w:ind w:left="0" w:firstLine="0"/>
      </w:pPr>
      <w:rPr>
        <w:rFonts w:hint="eastAsia"/>
      </w:rPr>
    </w:lvl>
    <w:lvl w:ilvl="1" w:tentative="0">
      <w:start w:val="1"/>
      <w:numFmt w:val="decimal"/>
      <w:pStyle w:val="126"/>
      <w:suff w:val="nothing"/>
      <w:lvlText w:val="%1%2　"/>
      <w:lvlJc w:val="left"/>
      <w:pPr>
        <w:ind w:left="142" w:firstLine="0"/>
      </w:pPr>
      <w:rPr>
        <w:rFonts w:hint="eastAsia" w:ascii="黑体" w:eastAsia="黑体"/>
        <w:b w:val="0"/>
        <w:i w:val="0"/>
        <w:sz w:val="21"/>
      </w:rPr>
    </w:lvl>
    <w:lvl w:ilvl="2" w:tentative="0">
      <w:start w:val="1"/>
      <w:numFmt w:val="decimal"/>
      <w:pStyle w:val="127"/>
      <w:suff w:val="nothing"/>
      <w:lvlText w:val="%1%2.%3　"/>
      <w:lvlJc w:val="left"/>
      <w:pPr>
        <w:ind w:left="0" w:firstLine="0"/>
      </w:pPr>
      <w:rPr>
        <w:rFonts w:ascii="黑体" w:hAnsi="黑体" w:eastAsia="黑体"/>
      </w:rPr>
    </w:lvl>
    <w:lvl w:ilvl="3" w:tentative="0">
      <w:start w:val="1"/>
      <w:numFmt w:val="decimal"/>
      <w:pStyle w:val="131"/>
      <w:suff w:val="nothing"/>
      <w:lvlText w:val="%1%2.%3.%4　"/>
      <w:lvlJc w:val="left"/>
      <w:pPr>
        <w:ind w:left="710" w:firstLine="0"/>
      </w:pPr>
      <w:rPr>
        <w:rFonts w:hint="eastAsia" w:ascii="黑体" w:eastAsia="黑体"/>
        <w:b w:val="0"/>
        <w:i w:val="0"/>
        <w:sz w:val="21"/>
      </w:rPr>
    </w:lvl>
    <w:lvl w:ilvl="4" w:tentative="0">
      <w:start w:val="1"/>
      <w:numFmt w:val="decimal"/>
      <w:pStyle w:val="13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E108D868"/>
    <w:multiLevelType w:val="multilevel"/>
    <w:tmpl w:val="E108D868"/>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F1B90E69"/>
    <w:multiLevelType w:val="multilevel"/>
    <w:tmpl w:val="F1B90E69"/>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FF0351A0"/>
    <w:multiLevelType w:val="multilevel"/>
    <w:tmpl w:val="FF0351A0"/>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00000002"/>
    <w:multiLevelType w:val="multilevel"/>
    <w:tmpl w:val="00000002"/>
    <w:lvl w:ilvl="0" w:tentative="0">
      <w:start w:val="1"/>
      <w:numFmt w:val="none"/>
      <w:pStyle w:val="6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3"/>
    <w:multiLevelType w:val="multilevel"/>
    <w:tmpl w:val="00000003"/>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5"/>
    <w:multiLevelType w:val="multilevel"/>
    <w:tmpl w:val="00000005"/>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3"/>
      <w:suff w:val="nothing"/>
      <w:lvlText w:val="%1%2.%3　"/>
      <w:lvlJc w:val="left"/>
      <w:pPr>
        <w:ind w:left="0" w:firstLine="0"/>
      </w:pPr>
      <w:rPr>
        <w:rFonts w:hint="eastAsia" w:ascii="黑体" w:hAnsi="Times New Roman" w:eastAsia="黑体"/>
        <w:b w:val="0"/>
        <w:i w:val="0"/>
        <w:sz w:val="21"/>
      </w:rPr>
    </w:lvl>
    <w:lvl w:ilvl="3" w:tentative="0">
      <w:start w:val="1"/>
      <w:numFmt w:val="decimal"/>
      <w:pStyle w:val="111"/>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pStyle w:val="7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09"/>
    <w:multiLevelType w:val="multilevel"/>
    <w:tmpl w:val="00000009"/>
    <w:lvl w:ilvl="0" w:tentative="0">
      <w:start w:val="1"/>
      <w:numFmt w:val="decimal"/>
      <w:pStyle w:val="9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0A"/>
    <w:multiLevelType w:val="multilevel"/>
    <w:tmpl w:val="0000000A"/>
    <w:lvl w:ilvl="0" w:tentative="0">
      <w:start w:val="1"/>
      <w:numFmt w:val="upperLetter"/>
      <w:pStyle w:val="68"/>
      <w:suff w:val="nothing"/>
      <w:lvlText w:val="附　录　%1"/>
      <w:lvlJc w:val="left"/>
      <w:pPr>
        <w:ind w:left="0" w:firstLine="0"/>
      </w:pPr>
      <w:rPr>
        <w:rFonts w:hint="eastAsia" w:ascii="黑体" w:hAnsi="Times New Roman" w:eastAsia="黑体"/>
        <w:b w:val="0"/>
        <w:i w:val="0"/>
        <w:sz w:val="21"/>
      </w:rPr>
    </w:lvl>
    <w:lvl w:ilvl="1" w:tentative="0">
      <w:start w:val="1"/>
      <w:numFmt w:val="decimal"/>
      <w:pStyle w:val="6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2"/>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pStyle w:val="7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C"/>
    <w:multiLevelType w:val="multilevel"/>
    <w:tmpl w:val="0000000C"/>
    <w:lvl w:ilvl="0" w:tentative="0">
      <w:start w:val="1"/>
      <w:numFmt w:val="decimal"/>
      <w:pStyle w:val="6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0E"/>
    <w:multiLevelType w:val="multilevel"/>
    <w:tmpl w:val="0000000E"/>
    <w:lvl w:ilvl="0" w:tentative="0">
      <w:start w:val="1"/>
      <w:numFmt w:val="none"/>
      <w:pStyle w:val="84"/>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12"/>
    <w:multiLevelType w:val="multilevel"/>
    <w:tmpl w:val="00000012"/>
    <w:lvl w:ilvl="0" w:tentative="0">
      <w:start w:val="1"/>
      <w:numFmt w:val="none"/>
      <w:pStyle w:val="11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3"/>
    <w:multiLevelType w:val="multilevel"/>
    <w:tmpl w:val="00000013"/>
    <w:lvl w:ilvl="0" w:tentative="0">
      <w:start w:val="1"/>
      <w:numFmt w:val="none"/>
      <w:pStyle w:val="69"/>
      <w:suff w:val="nothing"/>
      <w:lvlText w:val="%1"/>
      <w:lvlJc w:val="left"/>
      <w:pPr>
        <w:ind w:left="0" w:firstLine="0"/>
      </w:pPr>
      <w:rPr>
        <w:rFonts w:hint="default" w:ascii="Times New Roman" w:hAnsi="Times New Roman"/>
        <w:b/>
        <w:i w:val="0"/>
        <w:sz w:val="21"/>
      </w:rPr>
    </w:lvl>
    <w:lvl w:ilvl="1" w:tentative="0">
      <w:start w:val="1"/>
      <w:numFmt w:val="decimal"/>
      <w:pStyle w:val="90"/>
      <w:suff w:val="nothing"/>
      <w:lvlText w:val="%1%2　"/>
      <w:lvlJc w:val="left"/>
      <w:pPr>
        <w:ind w:left="21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00000014"/>
    <w:multiLevelType w:val="multilevel"/>
    <w:tmpl w:val="00000014"/>
    <w:lvl w:ilvl="0" w:tentative="0">
      <w:start w:val="1"/>
      <w:numFmt w:val="none"/>
      <w:pStyle w:val="65"/>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A70A508"/>
    <w:multiLevelType w:val="multilevel"/>
    <w:tmpl w:val="1A70A508"/>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4C50F90"/>
    <w:multiLevelType w:val="multilevel"/>
    <w:tmpl w:val="44C50F90"/>
    <w:lvl w:ilvl="0" w:tentative="0">
      <w:start w:val="1"/>
      <w:numFmt w:val="lowerLetter"/>
      <w:pStyle w:val="128"/>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557C2AF5"/>
    <w:multiLevelType w:val="multilevel"/>
    <w:tmpl w:val="557C2AF5"/>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83451BB"/>
    <w:multiLevelType w:val="multilevel"/>
    <w:tmpl w:val="683451BB"/>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72852A5C"/>
    <w:multiLevelType w:val="multilevel"/>
    <w:tmpl w:val="72852A5C"/>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pStyle w:val="129"/>
      <w:suff w:val="nothing"/>
      <w:lvlText w:val="%1%2.%3　"/>
      <w:lvlJc w:val="left"/>
      <w:pPr>
        <w:ind w:left="0" w:firstLine="0"/>
      </w:pPr>
      <w:rPr>
        <w:rFonts w:ascii="黑体" w:hAnsi="黑体" w:eastAsia="黑体"/>
      </w:rPr>
    </w:lvl>
    <w:lvl w:ilvl="3" w:tentative="0">
      <w:start w:val="1"/>
      <w:numFmt w:val="decimal"/>
      <w:suff w:val="nothing"/>
      <w:lvlText w:val="%1%2.%3.%4　"/>
      <w:lvlJc w:val="left"/>
      <w:pPr>
        <w:ind w:left="14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1"/>
  </w:num>
  <w:num w:numId="2">
    <w:abstractNumId w:val="12"/>
  </w:num>
  <w:num w:numId="3">
    <w:abstractNumId w:val="16"/>
  </w:num>
  <w:num w:numId="4">
    <w:abstractNumId w:val="7"/>
  </w:num>
  <w:num w:numId="5">
    <w:abstractNumId w:val="15"/>
  </w:num>
  <w:num w:numId="6">
    <w:abstractNumId w:val="9"/>
  </w:num>
  <w:num w:numId="7">
    <w:abstractNumId w:val="8"/>
  </w:num>
  <w:num w:numId="8">
    <w:abstractNumId w:val="13"/>
  </w:num>
  <w:num w:numId="9">
    <w:abstractNumId w:val="10"/>
  </w:num>
  <w:num w:numId="10">
    <w:abstractNumId w:val="19"/>
  </w:num>
  <w:num w:numId="11">
    <w:abstractNumId w:val="14"/>
  </w:num>
  <w:num w:numId="12">
    <w:abstractNumId w:val="3"/>
  </w:num>
  <w:num w:numId="13">
    <w:abstractNumId w:val="18"/>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
  </w:num>
  <w:num w:numId="19">
    <w:abstractNumId w:val="17"/>
  </w:num>
  <w:num w:numId="20">
    <w:abstractNumId w:val="0"/>
  </w:num>
  <w:num w:numId="21">
    <w:abstractNumId w:val="4"/>
  </w:num>
  <w:num w:numId="22">
    <w:abstractNumId w:val="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OTgwYzQ0MDU3ODRiMjVlYTFhNTQ2MjVmZmIxODMifQ=="/>
  </w:docVars>
  <w:rsids>
    <w:rsidRoot w:val="00172A27"/>
    <w:rsid w:val="00000378"/>
    <w:rsid w:val="000048FF"/>
    <w:rsid w:val="00021F37"/>
    <w:rsid w:val="00022216"/>
    <w:rsid w:val="00024C0E"/>
    <w:rsid w:val="00025FA8"/>
    <w:rsid w:val="000274F0"/>
    <w:rsid w:val="00030F9F"/>
    <w:rsid w:val="000338D7"/>
    <w:rsid w:val="0004224F"/>
    <w:rsid w:val="00050F46"/>
    <w:rsid w:val="00051658"/>
    <w:rsid w:val="00054113"/>
    <w:rsid w:val="00077EF4"/>
    <w:rsid w:val="000834A4"/>
    <w:rsid w:val="0008626C"/>
    <w:rsid w:val="000972BB"/>
    <w:rsid w:val="000976BE"/>
    <w:rsid w:val="00097881"/>
    <w:rsid w:val="000A23B5"/>
    <w:rsid w:val="000B7F60"/>
    <w:rsid w:val="000C264A"/>
    <w:rsid w:val="000C6889"/>
    <w:rsid w:val="000C76C1"/>
    <w:rsid w:val="000D15FD"/>
    <w:rsid w:val="000D2AC4"/>
    <w:rsid w:val="000E1099"/>
    <w:rsid w:val="000E2E43"/>
    <w:rsid w:val="000E62F8"/>
    <w:rsid w:val="000F06DE"/>
    <w:rsid w:val="000F099B"/>
    <w:rsid w:val="000F29F1"/>
    <w:rsid w:val="000F2C31"/>
    <w:rsid w:val="000F5FE7"/>
    <w:rsid w:val="00100C20"/>
    <w:rsid w:val="00106C69"/>
    <w:rsid w:val="001109D5"/>
    <w:rsid w:val="0011206E"/>
    <w:rsid w:val="00114390"/>
    <w:rsid w:val="0012259A"/>
    <w:rsid w:val="001318C7"/>
    <w:rsid w:val="001326F6"/>
    <w:rsid w:val="0013380F"/>
    <w:rsid w:val="001427BB"/>
    <w:rsid w:val="00146173"/>
    <w:rsid w:val="001500F2"/>
    <w:rsid w:val="0015475C"/>
    <w:rsid w:val="00172A27"/>
    <w:rsid w:val="001809CB"/>
    <w:rsid w:val="001846B2"/>
    <w:rsid w:val="001B4B7F"/>
    <w:rsid w:val="001C256F"/>
    <w:rsid w:val="001D4A11"/>
    <w:rsid w:val="001F1209"/>
    <w:rsid w:val="001F6DC1"/>
    <w:rsid w:val="0020174A"/>
    <w:rsid w:val="00202C19"/>
    <w:rsid w:val="00217BCA"/>
    <w:rsid w:val="00222EF2"/>
    <w:rsid w:val="00223CC9"/>
    <w:rsid w:val="002264DD"/>
    <w:rsid w:val="00243955"/>
    <w:rsid w:val="002453CD"/>
    <w:rsid w:val="00250177"/>
    <w:rsid w:val="00260239"/>
    <w:rsid w:val="00262629"/>
    <w:rsid w:val="00285F5B"/>
    <w:rsid w:val="00292118"/>
    <w:rsid w:val="00292CBF"/>
    <w:rsid w:val="002942C0"/>
    <w:rsid w:val="00295C09"/>
    <w:rsid w:val="002A0932"/>
    <w:rsid w:val="002B20C2"/>
    <w:rsid w:val="002B37C3"/>
    <w:rsid w:val="002C02C4"/>
    <w:rsid w:val="002C5513"/>
    <w:rsid w:val="002D113D"/>
    <w:rsid w:val="002D3F59"/>
    <w:rsid w:val="002D7EC1"/>
    <w:rsid w:val="002E3F15"/>
    <w:rsid w:val="002E49B3"/>
    <w:rsid w:val="002E50F6"/>
    <w:rsid w:val="002F2895"/>
    <w:rsid w:val="003014B9"/>
    <w:rsid w:val="003121C9"/>
    <w:rsid w:val="00314C9D"/>
    <w:rsid w:val="00320EF8"/>
    <w:rsid w:val="003342CB"/>
    <w:rsid w:val="003370FF"/>
    <w:rsid w:val="00346DFC"/>
    <w:rsid w:val="0035133C"/>
    <w:rsid w:val="00354837"/>
    <w:rsid w:val="00355906"/>
    <w:rsid w:val="00361370"/>
    <w:rsid w:val="00365DFE"/>
    <w:rsid w:val="0039354F"/>
    <w:rsid w:val="003A0501"/>
    <w:rsid w:val="003B4170"/>
    <w:rsid w:val="003B70D5"/>
    <w:rsid w:val="003F0BA8"/>
    <w:rsid w:val="003F0F94"/>
    <w:rsid w:val="003F1503"/>
    <w:rsid w:val="00406685"/>
    <w:rsid w:val="00413CC8"/>
    <w:rsid w:val="00416B3D"/>
    <w:rsid w:val="00417246"/>
    <w:rsid w:val="0042108C"/>
    <w:rsid w:val="00433C02"/>
    <w:rsid w:val="00434655"/>
    <w:rsid w:val="00444F42"/>
    <w:rsid w:val="004554DE"/>
    <w:rsid w:val="00457E51"/>
    <w:rsid w:val="004625EF"/>
    <w:rsid w:val="00465A17"/>
    <w:rsid w:val="00467B74"/>
    <w:rsid w:val="004730E3"/>
    <w:rsid w:val="00477E7C"/>
    <w:rsid w:val="004A301C"/>
    <w:rsid w:val="004A701C"/>
    <w:rsid w:val="004B54FD"/>
    <w:rsid w:val="004B576C"/>
    <w:rsid w:val="004B6856"/>
    <w:rsid w:val="004C00A6"/>
    <w:rsid w:val="004C12D4"/>
    <w:rsid w:val="004C29AA"/>
    <w:rsid w:val="004C407C"/>
    <w:rsid w:val="004D64D9"/>
    <w:rsid w:val="004E7BE0"/>
    <w:rsid w:val="004F57DA"/>
    <w:rsid w:val="004F5B86"/>
    <w:rsid w:val="004F70B6"/>
    <w:rsid w:val="00502A63"/>
    <w:rsid w:val="00513A40"/>
    <w:rsid w:val="005159F2"/>
    <w:rsid w:val="00516996"/>
    <w:rsid w:val="00523AD6"/>
    <w:rsid w:val="005531D5"/>
    <w:rsid w:val="00557EAD"/>
    <w:rsid w:val="00560B35"/>
    <w:rsid w:val="00562F2F"/>
    <w:rsid w:val="0058463D"/>
    <w:rsid w:val="00585B09"/>
    <w:rsid w:val="005918F7"/>
    <w:rsid w:val="00596603"/>
    <w:rsid w:val="005A0F33"/>
    <w:rsid w:val="005A44BF"/>
    <w:rsid w:val="005A6CE6"/>
    <w:rsid w:val="005B0B71"/>
    <w:rsid w:val="005B1262"/>
    <w:rsid w:val="005B5D2C"/>
    <w:rsid w:val="005C5137"/>
    <w:rsid w:val="005C6FBC"/>
    <w:rsid w:val="005D3CA2"/>
    <w:rsid w:val="005D57A1"/>
    <w:rsid w:val="005E6DC1"/>
    <w:rsid w:val="005E73C0"/>
    <w:rsid w:val="00614B9C"/>
    <w:rsid w:val="0062361C"/>
    <w:rsid w:val="0063210B"/>
    <w:rsid w:val="00640264"/>
    <w:rsid w:val="00644F6F"/>
    <w:rsid w:val="00652346"/>
    <w:rsid w:val="006632F1"/>
    <w:rsid w:val="00665D7A"/>
    <w:rsid w:val="00674020"/>
    <w:rsid w:val="00675453"/>
    <w:rsid w:val="00675C31"/>
    <w:rsid w:val="00684AD5"/>
    <w:rsid w:val="006875C6"/>
    <w:rsid w:val="0069136E"/>
    <w:rsid w:val="00691646"/>
    <w:rsid w:val="006A17CB"/>
    <w:rsid w:val="006A2F60"/>
    <w:rsid w:val="006E3F78"/>
    <w:rsid w:val="006E4393"/>
    <w:rsid w:val="006E5463"/>
    <w:rsid w:val="006E70ED"/>
    <w:rsid w:val="006F2F24"/>
    <w:rsid w:val="006F5FC2"/>
    <w:rsid w:val="007022D2"/>
    <w:rsid w:val="00702F74"/>
    <w:rsid w:val="007109FC"/>
    <w:rsid w:val="00722447"/>
    <w:rsid w:val="00727A3B"/>
    <w:rsid w:val="007321EA"/>
    <w:rsid w:val="0074338D"/>
    <w:rsid w:val="00750548"/>
    <w:rsid w:val="007575CA"/>
    <w:rsid w:val="007607E6"/>
    <w:rsid w:val="00763E02"/>
    <w:rsid w:val="007738B7"/>
    <w:rsid w:val="00781D01"/>
    <w:rsid w:val="00784E15"/>
    <w:rsid w:val="0078517C"/>
    <w:rsid w:val="00790B54"/>
    <w:rsid w:val="007A2CD1"/>
    <w:rsid w:val="007B00CA"/>
    <w:rsid w:val="007B5D68"/>
    <w:rsid w:val="007C2628"/>
    <w:rsid w:val="007D40FF"/>
    <w:rsid w:val="007D77E0"/>
    <w:rsid w:val="007F487A"/>
    <w:rsid w:val="008026A1"/>
    <w:rsid w:val="00804C99"/>
    <w:rsid w:val="00804F5F"/>
    <w:rsid w:val="0080734E"/>
    <w:rsid w:val="00811C50"/>
    <w:rsid w:val="008154C8"/>
    <w:rsid w:val="00816280"/>
    <w:rsid w:val="00821B0E"/>
    <w:rsid w:val="00826486"/>
    <w:rsid w:val="008274D8"/>
    <w:rsid w:val="00833507"/>
    <w:rsid w:val="00844BFB"/>
    <w:rsid w:val="00856608"/>
    <w:rsid w:val="008701E2"/>
    <w:rsid w:val="008836EE"/>
    <w:rsid w:val="008923D0"/>
    <w:rsid w:val="008E6066"/>
    <w:rsid w:val="008F4013"/>
    <w:rsid w:val="00903821"/>
    <w:rsid w:val="00906B48"/>
    <w:rsid w:val="009106E2"/>
    <w:rsid w:val="0091709F"/>
    <w:rsid w:val="009419E5"/>
    <w:rsid w:val="00946534"/>
    <w:rsid w:val="00947FE2"/>
    <w:rsid w:val="00960B1D"/>
    <w:rsid w:val="00963398"/>
    <w:rsid w:val="00970B65"/>
    <w:rsid w:val="00995BB1"/>
    <w:rsid w:val="009A156B"/>
    <w:rsid w:val="009A2448"/>
    <w:rsid w:val="009B0DB2"/>
    <w:rsid w:val="009B65A0"/>
    <w:rsid w:val="009D0C8A"/>
    <w:rsid w:val="009D1CDA"/>
    <w:rsid w:val="009D6198"/>
    <w:rsid w:val="009E2F8A"/>
    <w:rsid w:val="009E3EC3"/>
    <w:rsid w:val="00A12BDE"/>
    <w:rsid w:val="00A1574A"/>
    <w:rsid w:val="00A15936"/>
    <w:rsid w:val="00A21A45"/>
    <w:rsid w:val="00A27DD8"/>
    <w:rsid w:val="00A3136E"/>
    <w:rsid w:val="00A36910"/>
    <w:rsid w:val="00A51ADD"/>
    <w:rsid w:val="00A64D93"/>
    <w:rsid w:val="00A65248"/>
    <w:rsid w:val="00A678A0"/>
    <w:rsid w:val="00A7154D"/>
    <w:rsid w:val="00A811EF"/>
    <w:rsid w:val="00A82845"/>
    <w:rsid w:val="00A9571D"/>
    <w:rsid w:val="00AB67F1"/>
    <w:rsid w:val="00AB7511"/>
    <w:rsid w:val="00AC25C1"/>
    <w:rsid w:val="00AC2B53"/>
    <w:rsid w:val="00AC79E4"/>
    <w:rsid w:val="00AD590B"/>
    <w:rsid w:val="00AE61FB"/>
    <w:rsid w:val="00AF6F52"/>
    <w:rsid w:val="00B01753"/>
    <w:rsid w:val="00B1173A"/>
    <w:rsid w:val="00B3074B"/>
    <w:rsid w:val="00B32072"/>
    <w:rsid w:val="00B400B0"/>
    <w:rsid w:val="00B44473"/>
    <w:rsid w:val="00B664E9"/>
    <w:rsid w:val="00B70178"/>
    <w:rsid w:val="00B77BCF"/>
    <w:rsid w:val="00B83D16"/>
    <w:rsid w:val="00B87378"/>
    <w:rsid w:val="00BA23A0"/>
    <w:rsid w:val="00BA3197"/>
    <w:rsid w:val="00BB1EF8"/>
    <w:rsid w:val="00BD36B6"/>
    <w:rsid w:val="00BD58F4"/>
    <w:rsid w:val="00BE00DC"/>
    <w:rsid w:val="00BF18BF"/>
    <w:rsid w:val="00BF1F6A"/>
    <w:rsid w:val="00C02580"/>
    <w:rsid w:val="00C16CAF"/>
    <w:rsid w:val="00C31604"/>
    <w:rsid w:val="00C33B2D"/>
    <w:rsid w:val="00C478C3"/>
    <w:rsid w:val="00C60DD6"/>
    <w:rsid w:val="00C6143C"/>
    <w:rsid w:val="00C66DA5"/>
    <w:rsid w:val="00C66F81"/>
    <w:rsid w:val="00C709CE"/>
    <w:rsid w:val="00C72133"/>
    <w:rsid w:val="00C77E3A"/>
    <w:rsid w:val="00C9536D"/>
    <w:rsid w:val="00CB0D04"/>
    <w:rsid w:val="00CB28D8"/>
    <w:rsid w:val="00CB655E"/>
    <w:rsid w:val="00CD6ABB"/>
    <w:rsid w:val="00CE0180"/>
    <w:rsid w:val="00CE2EC9"/>
    <w:rsid w:val="00CE45C1"/>
    <w:rsid w:val="00CE604C"/>
    <w:rsid w:val="00D04851"/>
    <w:rsid w:val="00D10F10"/>
    <w:rsid w:val="00D124DE"/>
    <w:rsid w:val="00D16951"/>
    <w:rsid w:val="00D17F58"/>
    <w:rsid w:val="00D34E2D"/>
    <w:rsid w:val="00D352BB"/>
    <w:rsid w:val="00D4189D"/>
    <w:rsid w:val="00D43B44"/>
    <w:rsid w:val="00D476E7"/>
    <w:rsid w:val="00D56734"/>
    <w:rsid w:val="00D57448"/>
    <w:rsid w:val="00D742AE"/>
    <w:rsid w:val="00D7513D"/>
    <w:rsid w:val="00D80556"/>
    <w:rsid w:val="00D821D2"/>
    <w:rsid w:val="00D9143A"/>
    <w:rsid w:val="00D96647"/>
    <w:rsid w:val="00DA4A14"/>
    <w:rsid w:val="00DB3D23"/>
    <w:rsid w:val="00DB4BF7"/>
    <w:rsid w:val="00DC1B3D"/>
    <w:rsid w:val="00DC3633"/>
    <w:rsid w:val="00DC4A6E"/>
    <w:rsid w:val="00DD21BA"/>
    <w:rsid w:val="00DD5147"/>
    <w:rsid w:val="00DD5833"/>
    <w:rsid w:val="00DE7730"/>
    <w:rsid w:val="00E00E28"/>
    <w:rsid w:val="00E15B86"/>
    <w:rsid w:val="00E21559"/>
    <w:rsid w:val="00E21595"/>
    <w:rsid w:val="00E218BD"/>
    <w:rsid w:val="00E21BCC"/>
    <w:rsid w:val="00E25EA9"/>
    <w:rsid w:val="00E341AF"/>
    <w:rsid w:val="00E5291E"/>
    <w:rsid w:val="00E55DA1"/>
    <w:rsid w:val="00E72A44"/>
    <w:rsid w:val="00E84A03"/>
    <w:rsid w:val="00E86498"/>
    <w:rsid w:val="00E86D47"/>
    <w:rsid w:val="00E912F3"/>
    <w:rsid w:val="00EA476B"/>
    <w:rsid w:val="00EC1C26"/>
    <w:rsid w:val="00ED03AF"/>
    <w:rsid w:val="00ED532A"/>
    <w:rsid w:val="00EE169C"/>
    <w:rsid w:val="00EE17BF"/>
    <w:rsid w:val="00EE4DF8"/>
    <w:rsid w:val="00EE6D29"/>
    <w:rsid w:val="00EF1DF4"/>
    <w:rsid w:val="00F017A1"/>
    <w:rsid w:val="00F052E3"/>
    <w:rsid w:val="00F14075"/>
    <w:rsid w:val="00F1685F"/>
    <w:rsid w:val="00F16D32"/>
    <w:rsid w:val="00F32BBE"/>
    <w:rsid w:val="00F33D17"/>
    <w:rsid w:val="00F347FB"/>
    <w:rsid w:val="00F36762"/>
    <w:rsid w:val="00F378A4"/>
    <w:rsid w:val="00F42B6C"/>
    <w:rsid w:val="00F43C92"/>
    <w:rsid w:val="00F635EF"/>
    <w:rsid w:val="00F636DB"/>
    <w:rsid w:val="00F86901"/>
    <w:rsid w:val="00F87965"/>
    <w:rsid w:val="00FB0262"/>
    <w:rsid w:val="00FB163C"/>
    <w:rsid w:val="00FC08FC"/>
    <w:rsid w:val="00FC402B"/>
    <w:rsid w:val="00FC419C"/>
    <w:rsid w:val="00FE3A73"/>
    <w:rsid w:val="00FF2A92"/>
    <w:rsid w:val="00FF54F9"/>
    <w:rsid w:val="01557A3F"/>
    <w:rsid w:val="01F84CCA"/>
    <w:rsid w:val="035153B8"/>
    <w:rsid w:val="043A4B29"/>
    <w:rsid w:val="048C421C"/>
    <w:rsid w:val="063A06D3"/>
    <w:rsid w:val="078A400A"/>
    <w:rsid w:val="085637DB"/>
    <w:rsid w:val="08DF6CE0"/>
    <w:rsid w:val="090E3462"/>
    <w:rsid w:val="09A95F2C"/>
    <w:rsid w:val="0A4273A2"/>
    <w:rsid w:val="0A566DB6"/>
    <w:rsid w:val="0B397091"/>
    <w:rsid w:val="0B9943C2"/>
    <w:rsid w:val="0BC77F22"/>
    <w:rsid w:val="0CA30FF8"/>
    <w:rsid w:val="0CAE7E07"/>
    <w:rsid w:val="0D8C3780"/>
    <w:rsid w:val="0DED0AA9"/>
    <w:rsid w:val="0E3B3FC8"/>
    <w:rsid w:val="0F5271F3"/>
    <w:rsid w:val="0FE47746"/>
    <w:rsid w:val="105666DF"/>
    <w:rsid w:val="10880EA6"/>
    <w:rsid w:val="108B7452"/>
    <w:rsid w:val="10C85EDC"/>
    <w:rsid w:val="13042B40"/>
    <w:rsid w:val="13C815D4"/>
    <w:rsid w:val="14EA24B1"/>
    <w:rsid w:val="15474D46"/>
    <w:rsid w:val="15F843A8"/>
    <w:rsid w:val="16E4531E"/>
    <w:rsid w:val="178C32C2"/>
    <w:rsid w:val="1852244E"/>
    <w:rsid w:val="1897398C"/>
    <w:rsid w:val="19BE6C73"/>
    <w:rsid w:val="19CA07B1"/>
    <w:rsid w:val="1A264176"/>
    <w:rsid w:val="1A91439E"/>
    <w:rsid w:val="1ACF3BAD"/>
    <w:rsid w:val="1ADA4F1E"/>
    <w:rsid w:val="1B163FDB"/>
    <w:rsid w:val="1B3D2F57"/>
    <w:rsid w:val="1D0A1E9B"/>
    <w:rsid w:val="1E5C55E9"/>
    <w:rsid w:val="1F9667C8"/>
    <w:rsid w:val="20D87472"/>
    <w:rsid w:val="215364A0"/>
    <w:rsid w:val="21E130E3"/>
    <w:rsid w:val="21EB3993"/>
    <w:rsid w:val="21F133FA"/>
    <w:rsid w:val="22D92954"/>
    <w:rsid w:val="22DF173E"/>
    <w:rsid w:val="240A6030"/>
    <w:rsid w:val="244D7301"/>
    <w:rsid w:val="24A801C7"/>
    <w:rsid w:val="252512E3"/>
    <w:rsid w:val="25D86B84"/>
    <w:rsid w:val="25DE1B4C"/>
    <w:rsid w:val="25F4685F"/>
    <w:rsid w:val="26ED23F1"/>
    <w:rsid w:val="299F117C"/>
    <w:rsid w:val="2A7F2130"/>
    <w:rsid w:val="2A9D5E04"/>
    <w:rsid w:val="2AE26341"/>
    <w:rsid w:val="2B8C5C18"/>
    <w:rsid w:val="2C3739A6"/>
    <w:rsid w:val="2DB01CE6"/>
    <w:rsid w:val="2DB444AD"/>
    <w:rsid w:val="2FDB060F"/>
    <w:rsid w:val="2FE475FB"/>
    <w:rsid w:val="2FE66ADF"/>
    <w:rsid w:val="309E6125"/>
    <w:rsid w:val="30E404CB"/>
    <w:rsid w:val="31910915"/>
    <w:rsid w:val="319C60F2"/>
    <w:rsid w:val="32BF091D"/>
    <w:rsid w:val="333F37C8"/>
    <w:rsid w:val="34972557"/>
    <w:rsid w:val="364D3535"/>
    <w:rsid w:val="36F36283"/>
    <w:rsid w:val="374C59AF"/>
    <w:rsid w:val="37BD2E85"/>
    <w:rsid w:val="39A95DA7"/>
    <w:rsid w:val="3B5D15EA"/>
    <w:rsid w:val="3CE67855"/>
    <w:rsid w:val="3D5D0E5C"/>
    <w:rsid w:val="3D94526D"/>
    <w:rsid w:val="3DD757C6"/>
    <w:rsid w:val="3DFD1951"/>
    <w:rsid w:val="3EC43EFE"/>
    <w:rsid w:val="3F052174"/>
    <w:rsid w:val="3F3379EA"/>
    <w:rsid w:val="3F46155B"/>
    <w:rsid w:val="3F570707"/>
    <w:rsid w:val="40123786"/>
    <w:rsid w:val="401A08E3"/>
    <w:rsid w:val="40251ECD"/>
    <w:rsid w:val="40B93AD3"/>
    <w:rsid w:val="422420A8"/>
    <w:rsid w:val="4234092F"/>
    <w:rsid w:val="427D41F2"/>
    <w:rsid w:val="43307B5C"/>
    <w:rsid w:val="43630778"/>
    <w:rsid w:val="43C316BB"/>
    <w:rsid w:val="441C6381"/>
    <w:rsid w:val="44314783"/>
    <w:rsid w:val="45982E91"/>
    <w:rsid w:val="46764356"/>
    <w:rsid w:val="477F0B30"/>
    <w:rsid w:val="47C5128A"/>
    <w:rsid w:val="4813721D"/>
    <w:rsid w:val="4A390E56"/>
    <w:rsid w:val="4A426D45"/>
    <w:rsid w:val="4A606796"/>
    <w:rsid w:val="4B260E6C"/>
    <w:rsid w:val="4CD720F2"/>
    <w:rsid w:val="4CEC09B1"/>
    <w:rsid w:val="4D166611"/>
    <w:rsid w:val="4E365AD4"/>
    <w:rsid w:val="4EBD1B3D"/>
    <w:rsid w:val="4EE50652"/>
    <w:rsid w:val="4EF91E13"/>
    <w:rsid w:val="506D01FF"/>
    <w:rsid w:val="50B0429D"/>
    <w:rsid w:val="50B22EF2"/>
    <w:rsid w:val="5155401E"/>
    <w:rsid w:val="51935017"/>
    <w:rsid w:val="51EB4C60"/>
    <w:rsid w:val="52BD029F"/>
    <w:rsid w:val="541000EA"/>
    <w:rsid w:val="555C733F"/>
    <w:rsid w:val="56A77DD4"/>
    <w:rsid w:val="598558D1"/>
    <w:rsid w:val="59DF292A"/>
    <w:rsid w:val="5A7C48C6"/>
    <w:rsid w:val="5AC3144B"/>
    <w:rsid w:val="5AF11F8E"/>
    <w:rsid w:val="5B4F74FB"/>
    <w:rsid w:val="5C4C5659"/>
    <w:rsid w:val="5C6225F8"/>
    <w:rsid w:val="5CAA6577"/>
    <w:rsid w:val="5D8C132A"/>
    <w:rsid w:val="5E357CC9"/>
    <w:rsid w:val="60105084"/>
    <w:rsid w:val="60284DB4"/>
    <w:rsid w:val="60A221F4"/>
    <w:rsid w:val="60D01E8A"/>
    <w:rsid w:val="62153B15"/>
    <w:rsid w:val="62A205E9"/>
    <w:rsid w:val="65755A78"/>
    <w:rsid w:val="66463FEB"/>
    <w:rsid w:val="668E174E"/>
    <w:rsid w:val="6745464E"/>
    <w:rsid w:val="6851466B"/>
    <w:rsid w:val="686A62F9"/>
    <w:rsid w:val="69F46D45"/>
    <w:rsid w:val="6A3C2E57"/>
    <w:rsid w:val="6AD0590A"/>
    <w:rsid w:val="6B9C1C54"/>
    <w:rsid w:val="6BE7598B"/>
    <w:rsid w:val="6D235680"/>
    <w:rsid w:val="6D5C126B"/>
    <w:rsid w:val="6FD252FB"/>
    <w:rsid w:val="6FEB702D"/>
    <w:rsid w:val="70BB20F0"/>
    <w:rsid w:val="72BE40D1"/>
    <w:rsid w:val="732D1A4E"/>
    <w:rsid w:val="736C3B18"/>
    <w:rsid w:val="73FD45AC"/>
    <w:rsid w:val="744D3D5F"/>
    <w:rsid w:val="74A8596E"/>
    <w:rsid w:val="756B0879"/>
    <w:rsid w:val="757D1624"/>
    <w:rsid w:val="7711408C"/>
    <w:rsid w:val="7800347A"/>
    <w:rsid w:val="7896284E"/>
    <w:rsid w:val="78BA6E21"/>
    <w:rsid w:val="791B5D51"/>
    <w:rsid w:val="79D67F70"/>
    <w:rsid w:val="7A621971"/>
    <w:rsid w:val="7C2705AC"/>
    <w:rsid w:val="7D740260"/>
    <w:rsid w:val="7DD10F7C"/>
    <w:rsid w:val="7E7E2495"/>
    <w:rsid w:val="7F35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basedOn w:val="1"/>
    <w:next w:val="1"/>
    <w:qFormat/>
    <w:uiPriority w:val="39"/>
    <w:rPr>
      <w:rFonts w:ascii="宋体"/>
    </w:rPr>
  </w:style>
  <w:style w:type="paragraph" w:styleId="18">
    <w:name w:val="caption"/>
    <w:basedOn w:val="1"/>
    <w:next w:val="1"/>
    <w:unhideWhenUsed/>
    <w:qFormat/>
    <w:uiPriority w:val="0"/>
    <w:rPr>
      <w:rFonts w:eastAsia="黑体" w:asciiTheme="majorHAnsi" w:hAnsiTheme="majorHAnsi" w:cstheme="majorBidi"/>
      <w:sz w:val="20"/>
      <w:szCs w:val="20"/>
    </w:rPr>
  </w:style>
  <w:style w:type="paragraph" w:styleId="19">
    <w:name w:val="annotation text"/>
    <w:basedOn w:val="1"/>
    <w:link w:val="52"/>
    <w:qFormat/>
    <w:uiPriority w:val="0"/>
    <w:pPr>
      <w:jc w:val="left"/>
    </w:pPr>
  </w:style>
  <w:style w:type="paragraph" w:styleId="20">
    <w:name w:val="Body Text"/>
    <w:basedOn w:val="1"/>
    <w:qFormat/>
    <w:uiPriority w:val="0"/>
    <w:pPr>
      <w:spacing w:before="180" w:after="180"/>
    </w:pPr>
  </w:style>
  <w:style w:type="paragraph" w:styleId="21">
    <w:name w:val="HTML Address"/>
    <w:basedOn w:val="1"/>
    <w:qFormat/>
    <w:uiPriority w:val="0"/>
    <w:rPr>
      <w:i/>
      <w:iCs/>
    </w:rPr>
  </w:style>
  <w:style w:type="paragraph" w:styleId="22">
    <w:name w:val="toc 8"/>
    <w:basedOn w:val="11"/>
    <w:next w:val="1"/>
    <w:qFormat/>
    <w:uiPriority w:val="0"/>
  </w:style>
  <w:style w:type="paragraph" w:styleId="23">
    <w:name w:val="Date"/>
    <w:basedOn w:val="1"/>
    <w:next w:val="1"/>
    <w:qFormat/>
    <w:uiPriority w:val="0"/>
    <w:pPr>
      <w:ind w:left="100" w:leftChars="2500"/>
    </w:pPr>
  </w:style>
  <w:style w:type="paragraph" w:styleId="24">
    <w:name w:val="endnote text"/>
    <w:basedOn w:val="1"/>
    <w:semiHidden/>
    <w:qFormat/>
    <w:uiPriority w:val="0"/>
    <w:pPr>
      <w:snapToGrid w:val="0"/>
      <w:jc w:val="left"/>
    </w:pPr>
  </w:style>
  <w:style w:type="paragraph" w:styleId="25">
    <w:name w:val="Balloon Text"/>
    <w:basedOn w:val="1"/>
    <w:link w:val="55"/>
    <w:qFormat/>
    <w:uiPriority w:val="0"/>
    <w:rPr>
      <w:sz w:val="18"/>
      <w:szCs w:val="18"/>
    </w:rPr>
  </w:style>
  <w:style w:type="paragraph" w:styleId="26">
    <w:name w:val="footer"/>
    <w:basedOn w:val="1"/>
    <w:qFormat/>
    <w:uiPriority w:val="0"/>
    <w:pPr>
      <w:tabs>
        <w:tab w:val="center" w:pos="4153"/>
        <w:tab w:val="right" w:pos="8306"/>
      </w:tabs>
      <w:snapToGrid w:val="0"/>
      <w:ind w:right="210" w:rightChars="100"/>
      <w:jc w:val="righ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qFormat/>
    <w:uiPriority w:val="0"/>
    <w:pPr>
      <w:snapToGrid w:val="0"/>
      <w:jc w:val="left"/>
    </w:pPr>
    <w:rPr>
      <w:sz w:val="18"/>
      <w:szCs w:val="18"/>
    </w:rPr>
  </w:style>
  <w:style w:type="paragraph" w:styleId="29">
    <w:name w:val="toc 9"/>
    <w:basedOn w:val="22"/>
    <w:next w:val="1"/>
    <w:qFormat/>
    <w:uiPriority w:val="0"/>
  </w:style>
  <w:style w:type="paragraph" w:styleId="30">
    <w:name w:val="HTML Preformatted"/>
    <w:basedOn w:val="1"/>
    <w:qFormat/>
    <w:uiPriority w:val="0"/>
    <w:rPr>
      <w:rFonts w:ascii="Courier New" w:hAnsi="Courier New" w:cs="Courier New"/>
      <w:sz w:val="20"/>
      <w:szCs w:val="20"/>
    </w:rPr>
  </w:style>
  <w:style w:type="paragraph" w:styleId="3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qFormat/>
    <w:uiPriority w:val="0"/>
    <w:pPr>
      <w:spacing w:before="240" w:after="60"/>
      <w:jc w:val="center"/>
      <w:outlineLvl w:val="0"/>
    </w:pPr>
    <w:rPr>
      <w:rFonts w:ascii="Arial" w:hAnsi="Arial" w:cs="Arial"/>
      <w:b/>
      <w:bCs/>
      <w:sz w:val="32"/>
      <w:szCs w:val="32"/>
    </w:rPr>
  </w:style>
  <w:style w:type="paragraph" w:styleId="33">
    <w:name w:val="annotation subject"/>
    <w:basedOn w:val="19"/>
    <w:next w:val="19"/>
    <w:link w:val="58"/>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endnote reference"/>
    <w:semiHidden/>
    <w:qFormat/>
    <w:uiPriority w:val="0"/>
    <w:rPr>
      <w:vertAlign w:val="superscript"/>
    </w:rPr>
  </w:style>
  <w:style w:type="character" w:styleId="39">
    <w:name w:val="page number"/>
    <w:basedOn w:val="36"/>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HTML Definition"/>
    <w:qFormat/>
    <w:uiPriority w:val="0"/>
    <w:rPr>
      <w:i/>
      <w:iCs/>
    </w:rPr>
  </w:style>
  <w:style w:type="character" w:styleId="42">
    <w:name w:val="HTML Typewriter"/>
    <w:qFormat/>
    <w:uiPriority w:val="0"/>
    <w:rPr>
      <w:rFonts w:ascii="Courier New" w:hAnsi="Courier New"/>
      <w:sz w:val="20"/>
      <w:szCs w:val="20"/>
    </w:rPr>
  </w:style>
  <w:style w:type="character" w:styleId="43">
    <w:name w:val="HTML Acronym"/>
    <w:basedOn w:val="36"/>
    <w:qFormat/>
    <w:uiPriority w:val="0"/>
  </w:style>
  <w:style w:type="character" w:styleId="44">
    <w:name w:val="HTML Variable"/>
    <w:qFormat/>
    <w:uiPriority w:val="0"/>
    <w:rPr>
      <w:i/>
      <w:iCs/>
    </w:rPr>
  </w:style>
  <w:style w:type="character" w:styleId="45">
    <w:name w:val="Hyperlink"/>
    <w:qFormat/>
    <w:uiPriority w:val="99"/>
    <w:rPr>
      <w:rFonts w:ascii="Times New Roman" w:hAnsi="Times New Roman" w:eastAsia="宋体"/>
      <w:color w:val="auto"/>
      <w:spacing w:val="0"/>
      <w:w w:val="100"/>
      <w:position w:val="0"/>
      <w:sz w:val="21"/>
      <w:u w:val="none"/>
      <w:vertAlign w:val="baseline"/>
    </w:rPr>
  </w:style>
  <w:style w:type="character" w:styleId="46">
    <w:name w:val="HTML Code"/>
    <w:qFormat/>
    <w:uiPriority w:val="0"/>
    <w:rPr>
      <w:rFonts w:ascii="Courier New" w:hAnsi="Courier New"/>
      <w:sz w:val="20"/>
      <w:szCs w:val="20"/>
    </w:rPr>
  </w:style>
  <w:style w:type="character" w:styleId="47">
    <w:name w:val="annotation reference"/>
    <w:qFormat/>
    <w:uiPriority w:val="0"/>
    <w:rPr>
      <w:sz w:val="21"/>
      <w:szCs w:val="21"/>
    </w:rPr>
  </w:style>
  <w:style w:type="character" w:styleId="48">
    <w:name w:val="HTML Cite"/>
    <w:qFormat/>
    <w:uiPriority w:val="0"/>
    <w:rPr>
      <w:i/>
      <w:iCs/>
    </w:rPr>
  </w:style>
  <w:style w:type="character" w:styleId="49">
    <w:name w:val="footnote reference"/>
    <w:qFormat/>
    <w:uiPriority w:val="0"/>
    <w:rPr>
      <w:vertAlign w:val="superscript"/>
    </w:rPr>
  </w:style>
  <w:style w:type="character" w:styleId="50">
    <w:name w:val="HTML Keyboard"/>
    <w:qFormat/>
    <w:uiPriority w:val="0"/>
    <w:rPr>
      <w:rFonts w:ascii="Courier New" w:hAnsi="Courier New"/>
      <w:sz w:val="20"/>
      <w:szCs w:val="20"/>
    </w:rPr>
  </w:style>
  <w:style w:type="character" w:styleId="51">
    <w:name w:val="HTML Sample"/>
    <w:qFormat/>
    <w:uiPriority w:val="0"/>
    <w:rPr>
      <w:rFonts w:ascii="Courier New" w:hAnsi="Courier New"/>
    </w:rPr>
  </w:style>
  <w:style w:type="character" w:customStyle="1" w:styleId="52">
    <w:name w:val="批注文字 字符"/>
    <w:link w:val="19"/>
    <w:qFormat/>
    <w:uiPriority w:val="0"/>
    <w:rPr>
      <w:kern w:val="2"/>
      <w:sz w:val="21"/>
      <w:szCs w:val="24"/>
    </w:rPr>
  </w:style>
  <w:style w:type="character" w:customStyle="1" w:styleId="53">
    <w:name w:val="段 Char"/>
    <w:link w:val="54"/>
    <w:qFormat/>
    <w:uiPriority w:val="0"/>
    <w:rPr>
      <w:rFonts w:ascii="宋体"/>
      <w:sz w:val="21"/>
      <w:lang w:val="en-US" w:eastAsia="zh-CN" w:bidi="ar-SA"/>
    </w:rPr>
  </w:style>
  <w:style w:type="paragraph" w:customStyle="1" w:styleId="54">
    <w:name w:val="段"/>
    <w:link w:val="5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
    <w:name w:val="批注框文本 字符"/>
    <w:link w:val="25"/>
    <w:qFormat/>
    <w:uiPriority w:val="0"/>
    <w:rPr>
      <w:kern w:val="2"/>
      <w:sz w:val="18"/>
      <w:szCs w:val="18"/>
    </w:rPr>
  </w:style>
  <w:style w:type="character" w:customStyle="1" w:styleId="56">
    <w:name w:val="个人答复风格"/>
    <w:qFormat/>
    <w:uiPriority w:val="0"/>
    <w:rPr>
      <w:rFonts w:ascii="Arial" w:hAnsi="Arial" w:eastAsia="宋体" w:cs="Arial"/>
      <w:color w:val="auto"/>
      <w:sz w:val="20"/>
    </w:rPr>
  </w:style>
  <w:style w:type="character" w:customStyle="1" w:styleId="57">
    <w:name w:val="发布"/>
    <w:qFormat/>
    <w:uiPriority w:val="0"/>
    <w:rPr>
      <w:rFonts w:ascii="黑体" w:eastAsia="黑体"/>
      <w:spacing w:val="22"/>
      <w:w w:val="100"/>
      <w:position w:val="3"/>
      <w:sz w:val="28"/>
    </w:rPr>
  </w:style>
  <w:style w:type="character" w:customStyle="1" w:styleId="58">
    <w:name w:val="批注主题 字符"/>
    <w:link w:val="33"/>
    <w:qFormat/>
    <w:uiPriority w:val="0"/>
    <w:rPr>
      <w:b/>
      <w:bCs/>
      <w:kern w:val="2"/>
      <w:sz w:val="21"/>
      <w:szCs w:val="24"/>
    </w:rPr>
  </w:style>
  <w:style w:type="character" w:customStyle="1" w:styleId="59">
    <w:name w:val="个人撰写风格"/>
    <w:qFormat/>
    <w:uiPriority w:val="0"/>
    <w:rPr>
      <w:rFonts w:ascii="Arial" w:hAnsi="Arial" w:eastAsia="宋体" w:cs="Arial"/>
      <w:color w:val="auto"/>
      <w:sz w:val="20"/>
    </w:rPr>
  </w:style>
  <w:style w:type="paragraph" w:customStyle="1" w:styleId="60">
    <w:name w:val="附录三级条标题"/>
    <w:basedOn w:val="61"/>
    <w:next w:val="54"/>
    <w:qFormat/>
    <w:uiPriority w:val="0"/>
    <w:pPr>
      <w:numPr>
        <w:ilvl w:val="4"/>
      </w:numPr>
      <w:outlineLvl w:val="4"/>
    </w:pPr>
  </w:style>
  <w:style w:type="paragraph" w:customStyle="1" w:styleId="61">
    <w:name w:val="附录二级条标题"/>
    <w:basedOn w:val="62"/>
    <w:next w:val="54"/>
    <w:qFormat/>
    <w:uiPriority w:val="0"/>
    <w:pPr>
      <w:numPr>
        <w:ilvl w:val="3"/>
      </w:numPr>
      <w:outlineLvl w:val="3"/>
    </w:pPr>
  </w:style>
  <w:style w:type="paragraph" w:customStyle="1" w:styleId="62">
    <w:name w:val="附录一级条标题"/>
    <w:basedOn w:val="63"/>
    <w:next w:val="54"/>
    <w:qFormat/>
    <w:uiPriority w:val="0"/>
    <w:pPr>
      <w:numPr>
        <w:ilvl w:val="2"/>
      </w:numPr>
      <w:autoSpaceDN w:val="0"/>
      <w:spacing w:beforeLines="0" w:afterLines="0"/>
      <w:outlineLvl w:val="2"/>
    </w:pPr>
  </w:style>
  <w:style w:type="paragraph" w:customStyle="1" w:styleId="63">
    <w:name w:val="附录章标题"/>
    <w:next w:val="54"/>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4">
    <w:name w:val="正文表标题"/>
    <w:next w:val="54"/>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5">
    <w:name w:val="注："/>
    <w:next w:val="54"/>
    <w:qFormat/>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66">
    <w:name w:val="示例"/>
    <w:next w:val="54"/>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6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8">
    <w:name w:val="附录标识"/>
    <w:basedOn w:val="69"/>
    <w:qFormat/>
    <w:uiPriority w:val="0"/>
    <w:pPr>
      <w:numPr>
        <w:ilvl w:val="0"/>
        <w:numId w:val="1"/>
      </w:numPr>
      <w:tabs>
        <w:tab w:val="left" w:pos="6405"/>
      </w:tabs>
      <w:spacing w:after="200"/>
    </w:pPr>
    <w:rPr>
      <w:sz w:val="21"/>
    </w:rPr>
  </w:style>
  <w:style w:type="paragraph" w:customStyle="1" w:styleId="69">
    <w:name w:val="前言、引言标题"/>
    <w:next w:val="1"/>
    <w:qFormat/>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1">
    <w:name w:val="标准标志"/>
    <w:next w:val="1"/>
    <w:qFormat/>
    <w:uiPriority w:val="99"/>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附录四级条标题"/>
    <w:basedOn w:val="60"/>
    <w:next w:val="54"/>
    <w:qFormat/>
    <w:uiPriority w:val="0"/>
    <w:pPr>
      <w:numPr>
        <w:ilvl w:val="5"/>
      </w:numPr>
      <w:outlineLvl w:val="5"/>
    </w:pPr>
  </w:style>
  <w:style w:type="paragraph" w:customStyle="1" w:styleId="7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4">
    <w:name w:val="四级无标题条"/>
    <w:basedOn w:val="1"/>
    <w:qFormat/>
    <w:uiPriority w:val="0"/>
    <w:pPr>
      <w:numPr>
        <w:ilvl w:val="5"/>
        <w:numId w:val="6"/>
      </w:numPr>
    </w:pPr>
  </w:style>
  <w:style w:type="paragraph" w:customStyle="1" w:styleId="75">
    <w:name w:val="附录五级条标题"/>
    <w:basedOn w:val="72"/>
    <w:next w:val="54"/>
    <w:qFormat/>
    <w:uiPriority w:val="0"/>
    <w:pPr>
      <w:numPr>
        <w:ilvl w:val="6"/>
      </w:numPr>
      <w:outlineLvl w:val="6"/>
    </w:pPr>
  </w:style>
  <w:style w:type="paragraph" w:customStyle="1" w:styleId="7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7">
    <w:name w:val="五级无标题条"/>
    <w:basedOn w:val="1"/>
    <w:qFormat/>
    <w:uiPriority w:val="0"/>
    <w:pPr>
      <w:numPr>
        <w:ilvl w:val="6"/>
        <w:numId w:val="6"/>
      </w:numPr>
    </w:pPr>
  </w:style>
  <w:style w:type="paragraph" w:customStyle="1" w:styleId="78">
    <w:name w:val="参考文献、索引标题"/>
    <w:basedOn w:val="69"/>
    <w:next w:val="1"/>
    <w:qFormat/>
    <w:uiPriority w:val="0"/>
    <w:pPr>
      <w:numPr>
        <w:numId w:val="0"/>
      </w:numPr>
      <w:spacing w:after="200"/>
    </w:pPr>
    <w:rPr>
      <w:sz w:val="21"/>
    </w:r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其他发布部门"/>
    <w:basedOn w:val="82"/>
    <w:qFormat/>
    <w:uiPriority w:val="0"/>
    <w:pPr>
      <w:spacing w:line="0" w:lineRule="atLeast"/>
    </w:pPr>
    <w:rPr>
      <w:rFonts w:ascii="黑体" w:eastAsia="黑体"/>
      <w:b w:val="0"/>
    </w:rPr>
  </w:style>
  <w:style w:type="paragraph" w:customStyle="1" w:styleId="82">
    <w:name w:val="发布部门"/>
    <w:next w:val="54"/>
    <w:qFormat/>
    <w:uiPriority w:val="0"/>
    <w:pPr>
      <w:jc w:val="center"/>
    </w:pPr>
    <w:rPr>
      <w:rFonts w:ascii="宋体" w:hAnsi="Times New Roman" w:eastAsia="宋体" w:cs="Times New Roman"/>
      <w:b/>
      <w:spacing w:val="20"/>
      <w:w w:val="135"/>
      <w:sz w:val="36"/>
      <w:lang w:val="en-US" w:eastAsia="zh-CN" w:bidi="ar-SA"/>
    </w:rPr>
  </w:style>
  <w:style w:type="paragraph" w:customStyle="1" w:styleId="83">
    <w:name w:val="图表脚注"/>
    <w:next w:val="5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4">
    <w:name w:val="列项·"/>
    <w:qFormat/>
    <w:uiPriority w:val="0"/>
    <w:pPr>
      <w:numPr>
        <w:ilvl w:val="0"/>
        <w:numId w:val="8"/>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85">
    <w:name w:val="附录表标题"/>
    <w:next w:val="5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6">
    <w:name w:val="四级条标题"/>
    <w:basedOn w:val="87"/>
    <w:next w:val="54"/>
    <w:qFormat/>
    <w:uiPriority w:val="0"/>
    <w:pPr>
      <w:numPr>
        <w:ilvl w:val="5"/>
      </w:numPr>
      <w:outlineLvl w:val="5"/>
    </w:pPr>
  </w:style>
  <w:style w:type="paragraph" w:customStyle="1" w:styleId="87">
    <w:name w:val="三级条标题"/>
    <w:basedOn w:val="88"/>
    <w:next w:val="54"/>
    <w:qFormat/>
    <w:uiPriority w:val="0"/>
    <w:pPr>
      <w:numPr>
        <w:ilvl w:val="4"/>
      </w:numPr>
      <w:outlineLvl w:val="4"/>
    </w:pPr>
  </w:style>
  <w:style w:type="paragraph" w:customStyle="1" w:styleId="88">
    <w:name w:val="二级条标题"/>
    <w:basedOn w:val="89"/>
    <w:next w:val="54"/>
    <w:qFormat/>
    <w:uiPriority w:val="0"/>
    <w:pPr>
      <w:numPr>
        <w:ilvl w:val="3"/>
      </w:numPr>
      <w:outlineLvl w:val="3"/>
    </w:pPr>
  </w:style>
  <w:style w:type="paragraph" w:customStyle="1" w:styleId="89">
    <w:name w:val="一级条标题"/>
    <w:basedOn w:val="90"/>
    <w:next w:val="54"/>
    <w:qFormat/>
    <w:uiPriority w:val="0"/>
    <w:pPr>
      <w:numPr>
        <w:ilvl w:val="0"/>
        <w:numId w:val="0"/>
      </w:numPr>
      <w:spacing w:beforeLines="0" w:afterLines="0"/>
      <w:outlineLvl w:val="2"/>
    </w:pPr>
  </w:style>
  <w:style w:type="paragraph" w:customStyle="1" w:styleId="90">
    <w:name w:val="章标题"/>
    <w:next w:val="54"/>
    <w:qFormat/>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9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2">
    <w:name w:val="实施日期"/>
    <w:basedOn w:val="93"/>
    <w:qFormat/>
    <w:uiPriority w:val="0"/>
    <w:pPr>
      <w:jc w:val="right"/>
    </w:pPr>
  </w:style>
  <w:style w:type="paragraph" w:customStyle="1" w:styleId="93">
    <w:name w:val="发布日期"/>
    <w:qFormat/>
    <w:uiPriority w:val="0"/>
    <w:rPr>
      <w:rFonts w:ascii="Times New Roman" w:hAnsi="Times New Roman" w:eastAsia="黑体" w:cs="Times New Roman"/>
      <w:sz w:val="28"/>
      <w:lang w:val="en-US" w:eastAsia="zh-CN" w:bidi="ar-SA"/>
    </w:rPr>
  </w:style>
  <w:style w:type="paragraph" w:customStyle="1" w:styleId="94">
    <w:name w:val="无标题条"/>
    <w:next w:val="54"/>
    <w:qFormat/>
    <w:uiPriority w:val="0"/>
    <w:pPr>
      <w:jc w:val="both"/>
    </w:pPr>
    <w:rPr>
      <w:rFonts w:ascii="Times New Roman" w:hAnsi="Times New Roman" w:eastAsia="宋体" w:cs="Times New Roman"/>
      <w:sz w:val="21"/>
      <w:lang w:val="en-US" w:eastAsia="zh-CN" w:bidi="ar-SA"/>
    </w:rPr>
  </w:style>
  <w:style w:type="paragraph" w:customStyle="1" w:styleId="95">
    <w:name w:val="正文图标题"/>
    <w:next w:val="54"/>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9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8">
    <w:name w:val="三级无标题条"/>
    <w:basedOn w:val="1"/>
    <w:qFormat/>
    <w:uiPriority w:val="0"/>
    <w:pPr>
      <w:numPr>
        <w:ilvl w:val="4"/>
        <w:numId w:val="6"/>
      </w:numPr>
    </w:pPr>
  </w:style>
  <w:style w:type="paragraph" w:customStyle="1" w:styleId="99">
    <w:name w:val="五级条标题"/>
    <w:basedOn w:val="86"/>
    <w:next w:val="54"/>
    <w:qFormat/>
    <w:uiPriority w:val="0"/>
    <w:pPr>
      <w:numPr>
        <w:ilvl w:val="6"/>
      </w:numPr>
      <w:outlineLvl w:val="6"/>
    </w:pPr>
  </w:style>
  <w:style w:type="paragraph" w:customStyle="1" w:styleId="100">
    <w:name w:val="二级无"/>
    <w:basedOn w:val="88"/>
    <w:qFormat/>
    <w:uiPriority w:val="0"/>
    <w:pPr>
      <w:numPr>
        <w:ilvl w:val="2"/>
      </w:numPr>
      <w:jc w:val="left"/>
    </w:pPr>
    <w:rPr>
      <w:rFonts w:ascii="宋体" w:eastAsia="宋体"/>
      <w:szCs w:val="21"/>
    </w:rPr>
  </w:style>
  <w:style w:type="paragraph" w:customStyle="1" w:styleId="10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2">
    <w:name w:val="标准书眉一"/>
    <w:qFormat/>
    <w:uiPriority w:val="0"/>
    <w:pPr>
      <w:jc w:val="both"/>
    </w:pPr>
    <w:rPr>
      <w:rFonts w:ascii="Times New Roman" w:hAnsi="Times New Roman" w:eastAsia="宋体" w:cs="Times New Roman"/>
      <w:lang w:val="en-US" w:eastAsia="zh-CN" w:bidi="ar-SA"/>
    </w:rPr>
  </w:style>
  <w:style w:type="paragraph" w:customStyle="1" w:styleId="10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6">
    <w:name w:val="附录图标题"/>
    <w:next w:val="54"/>
    <w:qFormat/>
    <w:uiPriority w:val="0"/>
    <w:pPr>
      <w:jc w:val="center"/>
    </w:pPr>
    <w:rPr>
      <w:rFonts w:ascii="黑体" w:hAnsi="Times New Roman" w:eastAsia="黑体" w:cs="Times New Roman"/>
      <w:sz w:val="21"/>
      <w:lang w:val="en-US" w:eastAsia="zh-CN" w:bidi="ar-SA"/>
    </w:rPr>
  </w:style>
  <w:style w:type="paragraph" w:customStyle="1" w:styleId="10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8">
    <w:name w:val="标准书眉_偶数页"/>
    <w:basedOn w:val="70"/>
    <w:next w:val="1"/>
    <w:qFormat/>
    <w:uiPriority w:val="0"/>
    <w:pPr>
      <w:jc w:val="left"/>
    </w:pPr>
  </w:style>
  <w:style w:type="paragraph" w:customStyle="1" w:styleId="109">
    <w:name w:val="封面标准号2"/>
    <w:basedOn w:val="104"/>
    <w:qFormat/>
    <w:uiPriority w:val="0"/>
    <w:pPr>
      <w:adjustRightInd w:val="0"/>
      <w:spacing w:before="357" w:line="280" w:lineRule="exact"/>
    </w:pPr>
  </w:style>
  <w:style w:type="paragraph" w:customStyle="1" w:styleId="110">
    <w:name w:val="封面标准代替信息"/>
    <w:basedOn w:val="109"/>
    <w:qFormat/>
    <w:uiPriority w:val="0"/>
    <w:pPr>
      <w:spacing w:before="57"/>
    </w:pPr>
    <w:rPr>
      <w:rFonts w:ascii="宋体"/>
      <w:sz w:val="21"/>
    </w:rPr>
  </w:style>
  <w:style w:type="paragraph" w:customStyle="1" w:styleId="111">
    <w:name w:val="二级无标题条"/>
    <w:basedOn w:val="1"/>
    <w:qFormat/>
    <w:uiPriority w:val="0"/>
    <w:pPr>
      <w:numPr>
        <w:ilvl w:val="3"/>
        <w:numId w:val="6"/>
      </w:numPr>
    </w:pPr>
  </w:style>
  <w:style w:type="paragraph" w:customStyle="1" w:styleId="112">
    <w:name w:val="其他发布日期"/>
    <w:basedOn w:val="93"/>
    <w:qFormat/>
    <w:uiPriority w:val="0"/>
    <w:pPr>
      <w:framePr w:w="3997" w:h="471" w:hRule="exact" w:vSpace="181" w:wrap="around" w:vAnchor="page" w:hAnchor="page" w:x="1419" w:y="14097" w:anchorLock="1"/>
      <w:numPr>
        <w:ilvl w:val="0"/>
        <w:numId w:val="10"/>
      </w:numPr>
    </w:pPr>
  </w:style>
  <w:style w:type="paragraph" w:customStyle="1" w:styleId="113">
    <w:name w:val="一级无标题条"/>
    <w:basedOn w:val="1"/>
    <w:qFormat/>
    <w:uiPriority w:val="0"/>
    <w:pPr>
      <w:numPr>
        <w:ilvl w:val="2"/>
        <w:numId w:val="6"/>
      </w:numPr>
    </w:pPr>
  </w:style>
  <w:style w:type="paragraph" w:customStyle="1" w:styleId="11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5">
    <w:name w:val="目次、标准名称标题"/>
    <w:basedOn w:val="69"/>
    <w:next w:val="54"/>
    <w:qFormat/>
    <w:uiPriority w:val="0"/>
    <w:pPr>
      <w:numPr>
        <w:numId w:val="0"/>
      </w:numPr>
      <w:spacing w:line="460" w:lineRule="exact"/>
    </w:pPr>
  </w:style>
  <w:style w:type="paragraph" w:customStyle="1" w:styleId="116">
    <w:name w:val="条文脚注"/>
    <w:basedOn w:val="28"/>
    <w:qFormat/>
    <w:uiPriority w:val="0"/>
    <w:pPr>
      <w:ind w:left="780" w:leftChars="200" w:hanging="360" w:hangingChars="200"/>
      <w:jc w:val="both"/>
    </w:pPr>
    <w:rPr>
      <w:rFonts w:ascii="宋体"/>
    </w:rPr>
  </w:style>
  <w:style w:type="paragraph" w:customStyle="1" w:styleId="117">
    <w:name w:val="封面正文"/>
    <w:qFormat/>
    <w:uiPriority w:val="0"/>
    <w:pPr>
      <w:jc w:val="both"/>
    </w:pPr>
    <w:rPr>
      <w:rFonts w:ascii="Times New Roman" w:hAnsi="Times New Roman" w:eastAsia="宋体" w:cs="Times New Roman"/>
      <w:lang w:val="en-US" w:eastAsia="zh-CN" w:bidi="ar-SA"/>
    </w:rPr>
  </w:style>
  <w:style w:type="paragraph" w:customStyle="1" w:styleId="118">
    <w:name w:val="列项——"/>
    <w:qFormat/>
    <w:uiPriority w:val="0"/>
    <w:pPr>
      <w:widowControl w:val="0"/>
      <w:numPr>
        <w:ilvl w:val="0"/>
        <w:numId w:val="1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1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styleId="120">
    <w:name w:val="List Paragraph"/>
    <w:basedOn w:val="1"/>
    <w:qFormat/>
    <w:uiPriority w:val="34"/>
    <w:pPr>
      <w:ind w:firstLine="420" w:firstLineChars="200"/>
    </w:pPr>
  </w:style>
  <w:style w:type="paragraph" w:customStyle="1" w:styleId="1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22">
    <w:name w:val="AMDisplayEquation"/>
    <w:basedOn w:val="54"/>
    <w:next w:val="1"/>
    <w:link w:val="123"/>
    <w:qFormat/>
    <w:uiPriority w:val="0"/>
    <w:pPr>
      <w:tabs>
        <w:tab w:val="center" w:pos="4820"/>
        <w:tab w:val="right" w:pos="9640"/>
      </w:tabs>
      <w:spacing w:before="78" w:beforeLines="25" w:after="78" w:afterLines="25"/>
      <w:ind w:firstLine="420"/>
      <w:jc w:val="center"/>
    </w:pPr>
  </w:style>
  <w:style w:type="character" w:customStyle="1" w:styleId="123">
    <w:name w:val="AMDisplayEquation 字符"/>
    <w:basedOn w:val="53"/>
    <w:link w:val="122"/>
    <w:qFormat/>
    <w:uiPriority w:val="0"/>
    <w:rPr>
      <w:rFonts w:ascii="宋体"/>
      <w:sz w:val="21"/>
      <w:lang w:val="en-US" w:eastAsia="zh-CN" w:bidi="ar-SA"/>
    </w:rPr>
  </w:style>
  <w:style w:type="character" w:customStyle="1" w:styleId="124">
    <w:name w:val="AMEquationSection"/>
    <w:basedOn w:val="36"/>
    <w:qFormat/>
    <w:uiPriority w:val="0"/>
    <w:rPr>
      <w:vanish/>
      <w:color w:val="FF0000"/>
    </w:rPr>
  </w:style>
  <w:style w:type="paragraph" w:customStyle="1" w:styleId="125">
    <w:name w:val="First Paragraph"/>
    <w:basedOn w:val="20"/>
    <w:next w:val="20"/>
    <w:qFormat/>
    <w:uiPriority w:val="0"/>
  </w:style>
  <w:style w:type="paragraph" w:customStyle="1" w:styleId="126">
    <w:name w:val="标准一级标题"/>
    <w:basedOn w:val="1"/>
    <w:qFormat/>
    <w:uiPriority w:val="0"/>
    <w:pPr>
      <w:numPr>
        <w:ilvl w:val="1"/>
        <w:numId w:val="12"/>
      </w:numPr>
      <w:spacing w:before="100" w:beforeLines="100" w:after="100" w:afterLines="100" w:line="320" w:lineRule="exact"/>
    </w:pPr>
    <w:rPr>
      <w:rFonts w:ascii="黑体" w:hAnsi="黑体" w:eastAsia="黑体" w:cs="黑体"/>
    </w:rPr>
  </w:style>
  <w:style w:type="paragraph" w:customStyle="1" w:styleId="127">
    <w:name w:val="团体标准二级标题"/>
    <w:basedOn w:val="1"/>
    <w:qFormat/>
    <w:uiPriority w:val="0"/>
    <w:pPr>
      <w:numPr>
        <w:ilvl w:val="2"/>
        <w:numId w:val="12"/>
      </w:numPr>
      <w:spacing w:before="50" w:beforeLines="50" w:after="50" w:afterLines="50" w:line="320" w:lineRule="exact"/>
      <w:outlineLvl w:val="1"/>
    </w:pPr>
    <w:rPr>
      <w:rFonts w:eastAsia="黑体" w:cs="黑体"/>
    </w:rPr>
  </w:style>
  <w:style w:type="paragraph" w:customStyle="1" w:styleId="128">
    <w:name w:val="标准文件_字母编号列项（一级）"/>
    <w:qFormat/>
    <w:uiPriority w:val="0"/>
    <w:pPr>
      <w:numPr>
        <w:ilvl w:val="0"/>
        <w:numId w:val="13"/>
      </w:numPr>
      <w:spacing w:line="320" w:lineRule="exact"/>
      <w:jc w:val="both"/>
    </w:pPr>
    <w:rPr>
      <w:rFonts w:ascii="Times New Roman" w:hAnsi="Times New Roman" w:eastAsia="宋体" w:cs="Times New Roman"/>
      <w:sz w:val="21"/>
      <w:lang w:val="en-US" w:eastAsia="zh-CN" w:bidi="ar-SA"/>
    </w:rPr>
  </w:style>
  <w:style w:type="paragraph" w:customStyle="1" w:styleId="129">
    <w:name w:val="团体标准二级标题带正文"/>
    <w:basedOn w:val="1"/>
    <w:qFormat/>
    <w:uiPriority w:val="0"/>
    <w:pPr>
      <w:numPr>
        <w:ilvl w:val="2"/>
        <w:numId w:val="14"/>
      </w:numPr>
      <w:spacing w:before="120" w:beforeLines="50" w:after="120" w:afterLines="50" w:line="320" w:lineRule="exact"/>
      <w:outlineLvl w:val="1"/>
    </w:pPr>
    <w:rPr>
      <w:rFonts w:ascii="黑体" w:hAnsi="黑体" w:eastAsia="黑体"/>
      <w:szCs w:val="21"/>
    </w:rPr>
  </w:style>
  <w:style w:type="paragraph" w:customStyle="1" w:styleId="130">
    <w:name w:val="二级标题"/>
    <w:basedOn w:val="127"/>
    <w:qFormat/>
    <w:uiPriority w:val="0"/>
    <w:pPr>
      <w:tabs>
        <w:tab w:val="center" w:pos="6804"/>
        <w:tab w:val="right" w:pos="7371"/>
      </w:tabs>
      <w:overflowPunct w:val="0"/>
      <w:adjustRightInd w:val="0"/>
      <w:jc w:val="left"/>
      <w:textAlignment w:val="baseline"/>
    </w:pPr>
    <w:rPr>
      <w:rFonts w:cs="Times New Roman"/>
      <w:kern w:val="0"/>
    </w:rPr>
  </w:style>
  <w:style w:type="paragraph" w:customStyle="1" w:styleId="131">
    <w:name w:val="三级标题带正文"/>
    <w:basedOn w:val="1"/>
    <w:qFormat/>
    <w:uiPriority w:val="0"/>
    <w:pPr>
      <w:numPr>
        <w:ilvl w:val="3"/>
        <w:numId w:val="12"/>
      </w:numPr>
      <w:adjustRightInd w:val="0"/>
      <w:spacing w:line="320" w:lineRule="exact"/>
      <w:jc w:val="left"/>
    </w:pPr>
    <w:rPr>
      <w:szCs w:val="21"/>
    </w:rPr>
  </w:style>
  <w:style w:type="paragraph" w:customStyle="1" w:styleId="132">
    <w:name w:val="四级标题"/>
    <w:basedOn w:val="1"/>
    <w:qFormat/>
    <w:uiPriority w:val="0"/>
    <w:pPr>
      <w:numPr>
        <w:ilvl w:val="4"/>
        <w:numId w:val="12"/>
      </w:numPr>
      <w:tabs>
        <w:tab w:val="center" w:pos="6804"/>
        <w:tab w:val="right" w:pos="7371"/>
      </w:tabs>
      <w:adjustRightInd w:val="0"/>
      <w:spacing w:line="320" w:lineRule="exact"/>
      <w:jc w:val="left"/>
    </w:pPr>
    <w:rPr>
      <w:rFonts w:hint="eastAsia" w:ascii="黑体" w:hAnsi="黑体" w:eastAsia="黑体"/>
      <w:szCs w:val="21"/>
    </w:rPr>
  </w:style>
  <w:style w:type="paragraph" w:customStyle="1" w:styleId="133">
    <w:name w:val="二级标题带正文"/>
    <w:basedOn w:val="127"/>
    <w:qFormat/>
    <w:uiPriority w:val="0"/>
    <w:pPr>
      <w:tabs>
        <w:tab w:val="center" w:pos="6804"/>
        <w:tab w:val="right" w:pos="7371"/>
      </w:tabs>
      <w:autoSpaceDE w:val="0"/>
      <w:autoSpaceDN w:val="0"/>
      <w:spacing w:before="0" w:beforeLines="0" w:after="0" w:afterLines="0"/>
      <w:ind w:firstLine="420"/>
      <w:jc w:val="left"/>
    </w:pPr>
    <w:rPr>
      <w:rFonts w:eastAsia="宋体" w:cs="Times New Roman"/>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xd\Documents\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D0999-FEED-49AD-865B-A016AF483FDB}">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10</Pages>
  <Words>3132</Words>
  <Characters>3637</Characters>
  <Lines>162</Lines>
  <Paragraphs>177</Paragraphs>
  <TotalTime>13</TotalTime>
  <ScaleCrop>false</ScaleCrop>
  <LinksUpToDate>false</LinksUpToDate>
  <CharactersWithSpaces>3796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2025-06-27T14:03:00Z</dcterms:created>
  <dc:creator>aaa</dc:creator>
  <cp:lastModifiedBy> 小伍</cp:lastModifiedBy>
  <cp:lastPrinted>2017-09-11T07:50:00Z</cp:lastPrinted>
  <dcterms:modified xsi:type="dcterms:W3CDTF">2025-12-25T05:48:18Z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927EB7E58F07447AA0A14F926D41F25E</vt:lpwstr>
  </property>
  <property fmtid="{D5CDD505-2E9C-101B-9397-08002B2CF9AE}" pid="4" name="KSOTemplateDocerSaveRecord">
    <vt:lpwstr>eyJoZGlkIjoiNjkxNGY5M2RiODBhODE3ZjhkNTllYmVlNWFjMTJhZjciLCJ1c2VySWQiOiIyNzY4MTIxMTQifQ==</vt:lpwstr>
  </property>
  <property fmtid="{D5CDD505-2E9C-101B-9397-08002B2CF9AE}" pid="5" name="MTWinEqns">
    <vt:bool>true</vt:bool>
  </property>
  <property fmtid="{D5CDD505-2E9C-101B-9397-08002B2CF9AE}" pid="6" name="AMEquationNumber2">
    <vt:lpwstr>(#C1.#E1)</vt:lpwstr>
  </property>
  <property fmtid="{D5CDD505-2E9C-101B-9397-08002B2CF9AE}" pid="7" name="AMCustomEquationNumber">
    <vt:lpwstr>1</vt:lpwstr>
  </property>
  <property fmtid="{D5CDD505-2E9C-101B-9397-08002B2CF9AE}" pid="8" name="AMWinEqns">
    <vt:bool>true</vt:bool>
  </property>
  <property fmtid="{D5CDD505-2E9C-101B-9397-08002B2CF9AE}" pid="9" name="AMEquationSection">
    <vt:lpwstr>1</vt:lpwstr>
  </property>
</Properties>
</file>