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5476A">
        <w:tc>
          <w:tcPr>
            <w:tcW w:w="509" w:type="dxa"/>
          </w:tcPr>
          <w:p w:rsidR="00C5476A" w:rsidRDefault="0047558B">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5476A" w:rsidRDefault="0047558B">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13.200</w:t>
            </w:r>
            <w:r>
              <w:rPr>
                <w:rFonts w:ascii="黑体" w:eastAsia="黑体" w:hAnsi="黑体"/>
                <w:sz w:val="21"/>
                <w:szCs w:val="21"/>
              </w:rPr>
              <w:fldChar w:fldCharType="end"/>
            </w:r>
            <w:bookmarkEnd w:id="0"/>
          </w:p>
        </w:tc>
      </w:tr>
      <w:tr w:rsidR="00C5476A">
        <w:tc>
          <w:tcPr>
            <w:tcW w:w="509" w:type="dxa"/>
          </w:tcPr>
          <w:p w:rsidR="00C5476A" w:rsidRDefault="0047558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5476A">
              <w:trPr>
                <w:trHeight w:hRule="exact" w:val="1021"/>
              </w:trPr>
              <w:tc>
                <w:tcPr>
                  <w:tcW w:w="9242" w:type="dxa"/>
                  <w:vAlign w:val="center"/>
                </w:tcPr>
                <w:p w:rsidR="00C5476A" w:rsidRDefault="0047558B" w:rsidP="00F8246F">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C5476A" w:rsidRDefault="0047558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90</w:t>
            </w:r>
            <w:r>
              <w:rPr>
                <w:rFonts w:ascii="黑体" w:eastAsia="黑体" w:hAnsi="黑体"/>
                <w:sz w:val="21"/>
                <w:szCs w:val="21"/>
              </w:rPr>
              <w:fldChar w:fldCharType="end"/>
            </w:r>
            <w:bookmarkEnd w:id="1"/>
          </w:p>
        </w:tc>
      </w:tr>
    </w:tbl>
    <w:p w:rsidR="00C5476A" w:rsidRDefault="0047558B">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C5476A" w:rsidRDefault="0047558B">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C5476A" w:rsidRDefault="0047558B">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C5476A" w:rsidRDefault="0047558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5476A" w:rsidRDefault="00C5476A">
      <w:pPr>
        <w:pStyle w:val="affff9"/>
        <w:framePr w:w="9639" w:h="6976" w:hRule="exact" w:hSpace="0" w:vSpace="0" w:wrap="around" w:hAnchor="page" w:y="6408"/>
        <w:jc w:val="center"/>
        <w:rPr>
          <w:rFonts w:ascii="黑体" w:eastAsia="黑体" w:hAnsi="黑体"/>
          <w:b w:val="0"/>
          <w:bCs w:val="0"/>
          <w:w w:val="100"/>
        </w:rPr>
      </w:pPr>
    </w:p>
    <w:p w:rsidR="00C5476A" w:rsidRDefault="0047558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区域一体化项目跨部门应急协同管理规程</w:t>
      </w:r>
      <w:r>
        <w:fldChar w:fldCharType="end"/>
      </w:r>
      <w:bookmarkEnd w:id="7"/>
    </w:p>
    <w:p w:rsidR="00C5476A" w:rsidRDefault="00C5476A">
      <w:pPr>
        <w:framePr w:w="9639" w:h="6974" w:hRule="exact" w:wrap="around" w:vAnchor="page" w:hAnchor="page" w:x="1419" w:y="6408" w:anchorLock="1"/>
        <w:ind w:left="-1418"/>
      </w:pPr>
    </w:p>
    <w:p w:rsidR="00C5476A" w:rsidRDefault="0047558B">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Regulation for </w:t>
      </w:r>
      <w:r>
        <w:rPr>
          <w:rFonts w:eastAsia="黑体" w:hint="eastAsia"/>
          <w:szCs w:val="28"/>
        </w:rPr>
        <w:t>c</w:t>
      </w:r>
      <w:r>
        <w:rPr>
          <w:rFonts w:eastAsia="黑体"/>
          <w:szCs w:val="28"/>
        </w:rPr>
        <w:t xml:space="preserve">ross-departmental </w:t>
      </w:r>
      <w:r>
        <w:rPr>
          <w:rFonts w:eastAsia="黑体" w:hint="eastAsia"/>
          <w:szCs w:val="28"/>
        </w:rPr>
        <w:t>e</w:t>
      </w:r>
      <w:r>
        <w:rPr>
          <w:rFonts w:eastAsia="黑体"/>
          <w:szCs w:val="28"/>
        </w:rPr>
        <w:t xml:space="preserve">mergency </w:t>
      </w:r>
      <w:r>
        <w:rPr>
          <w:rFonts w:eastAsia="黑体" w:hint="eastAsia"/>
          <w:szCs w:val="28"/>
        </w:rPr>
        <w:t>c</w:t>
      </w:r>
      <w:r>
        <w:rPr>
          <w:rFonts w:eastAsia="黑体"/>
          <w:szCs w:val="28"/>
        </w:rPr>
        <w:t xml:space="preserve">oordination </w:t>
      </w:r>
      <w:r>
        <w:rPr>
          <w:rFonts w:eastAsia="黑体" w:hint="eastAsia"/>
          <w:szCs w:val="28"/>
        </w:rPr>
        <w:t>m</w:t>
      </w:r>
      <w:r>
        <w:rPr>
          <w:rFonts w:eastAsia="黑体"/>
          <w:szCs w:val="28"/>
        </w:rPr>
        <w:t xml:space="preserve">anagement of </w:t>
      </w:r>
      <w:r>
        <w:rPr>
          <w:rFonts w:eastAsia="黑体" w:hint="eastAsia"/>
          <w:szCs w:val="28"/>
        </w:rPr>
        <w:t>r</w:t>
      </w:r>
      <w:r>
        <w:rPr>
          <w:rFonts w:eastAsia="黑体"/>
          <w:szCs w:val="28"/>
        </w:rPr>
        <w:t xml:space="preserve">egional </w:t>
      </w:r>
      <w:r>
        <w:rPr>
          <w:rFonts w:eastAsia="黑体" w:hint="eastAsia"/>
          <w:szCs w:val="28"/>
        </w:rPr>
        <w:t>i</w:t>
      </w:r>
      <w:r>
        <w:rPr>
          <w:rFonts w:eastAsia="黑体"/>
          <w:szCs w:val="28"/>
        </w:rPr>
        <w:t xml:space="preserve">ntegration </w:t>
      </w:r>
      <w:r>
        <w:rPr>
          <w:rFonts w:eastAsia="黑体" w:hint="eastAsia"/>
          <w:szCs w:val="28"/>
        </w:rPr>
        <w:t>p</w:t>
      </w:r>
      <w:r>
        <w:rPr>
          <w:rFonts w:eastAsia="黑体"/>
          <w:szCs w:val="28"/>
        </w:rPr>
        <w:t>rojects</w:t>
      </w:r>
      <w:r>
        <w:rPr>
          <w:rFonts w:eastAsia="黑体"/>
          <w:szCs w:val="28"/>
        </w:rPr>
        <w:fldChar w:fldCharType="end"/>
      </w:r>
      <w:bookmarkEnd w:id="8"/>
    </w:p>
    <w:p w:rsidR="00C5476A" w:rsidRDefault="00C5476A">
      <w:pPr>
        <w:framePr w:w="9639" w:h="6974" w:hRule="exact" w:wrap="around" w:vAnchor="page" w:hAnchor="page" w:x="1419" w:y="6408" w:anchorLock="1"/>
        <w:spacing w:line="760" w:lineRule="exact"/>
        <w:ind w:left="-1418"/>
      </w:pPr>
    </w:p>
    <w:p w:rsidR="00C5476A" w:rsidRDefault="00C5476A">
      <w:pPr>
        <w:pStyle w:val="afffffff1"/>
        <w:framePr w:w="9639" w:h="6974" w:hRule="exact" w:wrap="around" w:vAnchor="page" w:hAnchor="page" w:x="1419" w:y="6408" w:anchorLock="1"/>
        <w:textAlignment w:val="bottom"/>
        <w:rPr>
          <w:rFonts w:eastAsia="黑体"/>
          <w:szCs w:val="28"/>
        </w:rPr>
      </w:pPr>
    </w:p>
    <w:bookmarkStart w:id="9" w:name="_GoBack"/>
    <w:p w:rsidR="00C5476A" w:rsidRDefault="0047558B">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F8246F">
        <w:rPr>
          <w:sz w:val="24"/>
          <w:szCs w:val="28"/>
        </w:rPr>
      </w:r>
      <w:r>
        <w:rPr>
          <w:sz w:val="24"/>
          <w:szCs w:val="28"/>
        </w:rPr>
        <w:fldChar w:fldCharType="end"/>
      </w:r>
      <w:bookmarkEnd w:id="10"/>
      <w:bookmarkEnd w:id="9"/>
    </w:p>
    <w:p w:rsidR="00C5476A" w:rsidRDefault="0047558B">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C5476A" w:rsidRDefault="0047558B">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C5476A" w:rsidRDefault="0047558B">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C5476A" w:rsidRDefault="0047558B">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C5476A" w:rsidRDefault="0047558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5476A" w:rsidRDefault="0047558B">
      <w:pPr>
        <w:rPr>
          <w:rFonts w:ascii="宋体" w:hAnsi="宋体"/>
          <w:sz w:val="28"/>
          <w:szCs w:val="28"/>
        </w:rPr>
        <w:sectPr w:rsidR="00C5476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C5476A" w:rsidRDefault="0047558B">
      <w:pPr>
        <w:pStyle w:val="affffff3"/>
        <w:spacing w:after="360"/>
      </w:pPr>
      <w:bookmarkStart w:id="20" w:name="BookMark1"/>
      <w:bookmarkStart w:id="21" w:name="_Toc208584826"/>
      <w:bookmarkStart w:id="22" w:name="_Toc215497588"/>
      <w:bookmarkStart w:id="23" w:name="_Toc215234465"/>
      <w:bookmarkStart w:id="24" w:name="_Toc208578454"/>
      <w:bookmarkStart w:id="25" w:name="_Toc215490958"/>
      <w:bookmarkStart w:id="26" w:name="_Toc215235794"/>
      <w:bookmarkStart w:id="27" w:name="_Toc215234437"/>
      <w:bookmarkStart w:id="28" w:name="_Toc208584787"/>
      <w:r>
        <w:rPr>
          <w:rFonts w:hint="eastAsia"/>
          <w:spacing w:val="320"/>
        </w:rPr>
        <w:lastRenderedPageBreak/>
        <w:t>目</w:t>
      </w:r>
      <w:r>
        <w:rPr>
          <w:rFonts w:hint="eastAsia"/>
        </w:rPr>
        <w:t>次</w:t>
      </w:r>
    </w:p>
    <w:p w:rsidR="00C5476A" w:rsidRDefault="0047558B">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15497682" w:history="1">
        <w:r>
          <w:rPr>
            <w:rStyle w:val="affff5"/>
            <w:rFonts w:hint="eastAsia"/>
          </w:rPr>
          <w:t>前言</w:t>
        </w:r>
        <w:r>
          <w:tab/>
        </w:r>
        <w:r>
          <w:fldChar w:fldCharType="begin"/>
        </w:r>
        <w:r>
          <w:instrText xml:space="preserve"> PAGEREF _Toc215497682 \h </w:instrText>
        </w:r>
        <w:r>
          <w:fldChar w:fldCharType="separate"/>
        </w:r>
        <w:r w:rsidR="00BE7AF7">
          <w:rPr>
            <w:noProof/>
          </w:rPr>
          <w:t>II</w:t>
        </w:r>
        <w:r>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83" w:history="1">
        <w:r w:rsidR="0047558B">
          <w:rPr>
            <w:rStyle w:val="affff5"/>
          </w:rPr>
          <w:t xml:space="preserve">1 </w:t>
        </w:r>
        <w:r w:rsidR="0047558B">
          <w:rPr>
            <w:rStyle w:val="affff5"/>
            <w:rFonts w:hint="eastAsia"/>
          </w:rPr>
          <w:t xml:space="preserve"> 范围</w:t>
        </w:r>
        <w:r w:rsidR="0047558B">
          <w:tab/>
        </w:r>
        <w:r w:rsidR="0047558B">
          <w:fldChar w:fldCharType="begin"/>
        </w:r>
        <w:r w:rsidR="0047558B">
          <w:instrText xml:space="preserve"> PAGEREF _Toc215497683 \h </w:instrText>
        </w:r>
        <w:r w:rsidR="0047558B">
          <w:fldChar w:fldCharType="separate"/>
        </w:r>
        <w:r w:rsidR="00BE7AF7">
          <w:rPr>
            <w:noProof/>
          </w:rPr>
          <w:t>1</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84" w:history="1">
        <w:r w:rsidR="0047558B">
          <w:rPr>
            <w:rStyle w:val="affff5"/>
          </w:rPr>
          <w:t xml:space="preserve">2 </w:t>
        </w:r>
        <w:r w:rsidR="0047558B">
          <w:rPr>
            <w:rStyle w:val="affff5"/>
            <w:rFonts w:hint="eastAsia"/>
          </w:rPr>
          <w:t xml:space="preserve"> 规范性引用文件</w:t>
        </w:r>
        <w:r w:rsidR="0047558B">
          <w:tab/>
        </w:r>
        <w:r w:rsidR="0047558B">
          <w:fldChar w:fldCharType="begin"/>
        </w:r>
        <w:r w:rsidR="0047558B">
          <w:instrText xml:space="preserve"> PAGEREF _Toc215497684 \h </w:instrText>
        </w:r>
        <w:r w:rsidR="0047558B">
          <w:fldChar w:fldCharType="separate"/>
        </w:r>
        <w:r w:rsidR="00BE7AF7">
          <w:rPr>
            <w:noProof/>
          </w:rPr>
          <w:t>1</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85" w:history="1">
        <w:r w:rsidR="0047558B">
          <w:rPr>
            <w:rStyle w:val="affff5"/>
          </w:rPr>
          <w:t xml:space="preserve">3 </w:t>
        </w:r>
        <w:r w:rsidR="0047558B">
          <w:rPr>
            <w:rStyle w:val="affff5"/>
            <w:rFonts w:hint="eastAsia"/>
          </w:rPr>
          <w:t xml:space="preserve"> 术语和定义</w:t>
        </w:r>
        <w:r w:rsidR="0047558B">
          <w:tab/>
        </w:r>
        <w:r w:rsidR="0047558B">
          <w:fldChar w:fldCharType="begin"/>
        </w:r>
        <w:r w:rsidR="0047558B">
          <w:instrText xml:space="preserve"> PAGEREF _Toc215497685 \h </w:instrText>
        </w:r>
        <w:r w:rsidR="0047558B">
          <w:fldChar w:fldCharType="separate"/>
        </w:r>
        <w:r w:rsidR="00BE7AF7">
          <w:rPr>
            <w:noProof/>
          </w:rPr>
          <w:t>1</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86" w:history="1">
        <w:r w:rsidR="0047558B">
          <w:rPr>
            <w:rStyle w:val="affff5"/>
          </w:rPr>
          <w:t xml:space="preserve">4 </w:t>
        </w:r>
        <w:r w:rsidR="0047558B">
          <w:rPr>
            <w:rStyle w:val="affff5"/>
            <w:rFonts w:hint="eastAsia"/>
          </w:rPr>
          <w:t xml:space="preserve"> 总体原则</w:t>
        </w:r>
        <w:r w:rsidR="0047558B">
          <w:tab/>
        </w:r>
        <w:r w:rsidR="0047558B">
          <w:fldChar w:fldCharType="begin"/>
        </w:r>
        <w:r w:rsidR="0047558B">
          <w:instrText xml:space="preserve"> PAGEREF _Toc215497686 \h </w:instrText>
        </w:r>
        <w:r w:rsidR="0047558B">
          <w:fldChar w:fldCharType="separate"/>
        </w:r>
        <w:r w:rsidR="00BE7AF7">
          <w:rPr>
            <w:noProof/>
          </w:rPr>
          <w:t>1</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87" w:history="1">
        <w:r w:rsidR="0047558B">
          <w:rPr>
            <w:rStyle w:val="affff5"/>
          </w:rPr>
          <w:t xml:space="preserve">5 </w:t>
        </w:r>
        <w:r w:rsidR="0047558B">
          <w:rPr>
            <w:rStyle w:val="affff5"/>
            <w:rFonts w:hint="eastAsia"/>
          </w:rPr>
          <w:t xml:space="preserve"> 应急协同组织体系</w:t>
        </w:r>
        <w:r w:rsidR="0047558B">
          <w:tab/>
        </w:r>
        <w:r w:rsidR="0047558B">
          <w:fldChar w:fldCharType="begin"/>
        </w:r>
        <w:r w:rsidR="0047558B">
          <w:instrText xml:space="preserve"> PAGEREF _Toc215497687 \h </w:instrText>
        </w:r>
        <w:r w:rsidR="0047558B">
          <w:fldChar w:fldCharType="separate"/>
        </w:r>
        <w:r w:rsidR="00BE7AF7">
          <w:rPr>
            <w:noProof/>
          </w:rPr>
          <w:t>1</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88" w:history="1">
        <w:r w:rsidR="0047558B">
          <w:rPr>
            <w:rStyle w:val="affff5"/>
          </w:rPr>
          <w:t xml:space="preserve">6 </w:t>
        </w:r>
        <w:r w:rsidR="0047558B">
          <w:rPr>
            <w:rStyle w:val="affff5"/>
            <w:rFonts w:hint="eastAsia"/>
          </w:rPr>
          <w:t xml:space="preserve"> 应急协同流程</w:t>
        </w:r>
        <w:r w:rsidR="0047558B">
          <w:tab/>
        </w:r>
        <w:r w:rsidR="0047558B">
          <w:fldChar w:fldCharType="begin"/>
        </w:r>
        <w:r w:rsidR="0047558B">
          <w:instrText xml:space="preserve"> PAGEREF _Toc215497688 \h </w:instrText>
        </w:r>
        <w:r w:rsidR="0047558B">
          <w:fldChar w:fldCharType="separate"/>
        </w:r>
        <w:r w:rsidR="00BE7AF7">
          <w:rPr>
            <w:noProof/>
          </w:rPr>
          <w:t>3</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89" w:history="1">
        <w:r w:rsidR="0047558B">
          <w:rPr>
            <w:rStyle w:val="affff5"/>
          </w:rPr>
          <w:t xml:space="preserve">7 </w:t>
        </w:r>
        <w:r w:rsidR="0047558B">
          <w:rPr>
            <w:rStyle w:val="affff5"/>
            <w:rFonts w:hint="eastAsia"/>
          </w:rPr>
          <w:t xml:space="preserve"> 保障措施</w:t>
        </w:r>
        <w:r w:rsidR="0047558B">
          <w:tab/>
        </w:r>
        <w:r w:rsidR="0047558B">
          <w:fldChar w:fldCharType="begin"/>
        </w:r>
        <w:r w:rsidR="0047558B">
          <w:instrText xml:space="preserve"> PAGEREF _Toc215497689 \h </w:instrText>
        </w:r>
        <w:r w:rsidR="0047558B">
          <w:fldChar w:fldCharType="separate"/>
        </w:r>
        <w:r w:rsidR="00BE7AF7">
          <w:rPr>
            <w:noProof/>
          </w:rPr>
          <w:t>5</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90" w:history="1">
        <w:r w:rsidR="0047558B">
          <w:rPr>
            <w:rStyle w:val="affff5"/>
          </w:rPr>
          <w:t xml:space="preserve">8 </w:t>
        </w:r>
        <w:r w:rsidR="0047558B">
          <w:rPr>
            <w:rStyle w:val="affff5"/>
            <w:rFonts w:hint="eastAsia"/>
          </w:rPr>
          <w:t xml:space="preserve"> 监督与评价</w:t>
        </w:r>
        <w:r w:rsidR="0047558B">
          <w:tab/>
        </w:r>
        <w:r w:rsidR="0047558B">
          <w:fldChar w:fldCharType="begin"/>
        </w:r>
        <w:r w:rsidR="0047558B">
          <w:instrText xml:space="preserve"> PAGEREF _Toc215497690 \h </w:instrText>
        </w:r>
        <w:r w:rsidR="0047558B">
          <w:fldChar w:fldCharType="separate"/>
        </w:r>
        <w:r w:rsidR="00BE7AF7">
          <w:rPr>
            <w:noProof/>
          </w:rPr>
          <w:t>5</w:t>
        </w:r>
        <w:r w:rsidR="0047558B">
          <w:fldChar w:fldCharType="end"/>
        </w:r>
      </w:hyperlink>
    </w:p>
    <w:p w:rsidR="00C5476A" w:rsidRDefault="00C369DF">
      <w:pPr>
        <w:pStyle w:val="10"/>
        <w:tabs>
          <w:tab w:val="right" w:leader="dot" w:pos="9344"/>
        </w:tabs>
        <w:rPr>
          <w:rFonts w:asciiTheme="minorHAnsi" w:eastAsiaTheme="minorEastAsia" w:hAnsiTheme="minorHAnsi" w:cstheme="minorBidi"/>
          <w:szCs w:val="22"/>
        </w:rPr>
      </w:pPr>
      <w:hyperlink w:anchor="_Toc215497691" w:history="1">
        <w:r w:rsidR="0047558B">
          <w:rPr>
            <w:rStyle w:val="affff5"/>
            <w:rFonts w:hint="eastAsia"/>
          </w:rPr>
          <w:t>参考文献</w:t>
        </w:r>
        <w:r w:rsidR="0047558B">
          <w:tab/>
        </w:r>
        <w:r w:rsidR="0047558B">
          <w:fldChar w:fldCharType="begin"/>
        </w:r>
        <w:r w:rsidR="0047558B">
          <w:instrText xml:space="preserve"> PAGEREF _Toc215497691 \h </w:instrText>
        </w:r>
        <w:r w:rsidR="0047558B">
          <w:fldChar w:fldCharType="separate"/>
        </w:r>
        <w:r w:rsidR="00BE7AF7">
          <w:rPr>
            <w:noProof/>
          </w:rPr>
          <w:t>7</w:t>
        </w:r>
        <w:r w:rsidR="0047558B">
          <w:fldChar w:fldCharType="end"/>
        </w:r>
      </w:hyperlink>
    </w:p>
    <w:p w:rsidR="00C5476A" w:rsidRDefault="0047558B">
      <w:pPr>
        <w:pStyle w:val="affffff3"/>
        <w:spacing w:after="360"/>
        <w:sectPr w:rsidR="00C5476A">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C5476A" w:rsidRDefault="0047558B">
      <w:pPr>
        <w:pStyle w:val="a6"/>
        <w:spacing w:before="560" w:after="360"/>
      </w:pPr>
      <w:bookmarkStart w:id="29" w:name="_Toc215497682"/>
      <w:bookmarkStart w:id="30" w:name="BookMark2"/>
      <w:bookmarkEnd w:id="20"/>
      <w:r>
        <w:rPr>
          <w:spacing w:val="320"/>
        </w:rPr>
        <w:lastRenderedPageBreak/>
        <w:t>前</w:t>
      </w:r>
      <w:r>
        <w:t>言</w:t>
      </w:r>
      <w:bookmarkEnd w:id="21"/>
      <w:bookmarkEnd w:id="22"/>
      <w:bookmarkEnd w:id="23"/>
      <w:bookmarkEnd w:id="24"/>
      <w:bookmarkEnd w:id="25"/>
      <w:bookmarkEnd w:id="26"/>
      <w:bookmarkEnd w:id="27"/>
      <w:bookmarkEnd w:id="28"/>
      <w:bookmarkEnd w:id="29"/>
    </w:p>
    <w:p w:rsidR="00C5476A" w:rsidRDefault="0047558B">
      <w:pPr>
        <w:pStyle w:val="affffe"/>
        <w:spacing w:line="288" w:lineRule="auto"/>
        <w:ind w:firstLine="420"/>
      </w:pPr>
      <w:r>
        <w:rPr>
          <w:rFonts w:hint="eastAsia"/>
        </w:rPr>
        <w:t>本文件按照GB/T 1.1—2020《标准化工作导则  第1部分：标准化文件的结构和起草规则》的规定起草。</w:t>
      </w:r>
    </w:p>
    <w:p w:rsidR="00C5476A" w:rsidRDefault="0047558B">
      <w:pPr>
        <w:pStyle w:val="affffe"/>
        <w:spacing w:line="288" w:lineRule="auto"/>
        <w:ind w:firstLine="420"/>
      </w:pPr>
      <w:r>
        <w:rPr>
          <w:rFonts w:hint="eastAsia"/>
        </w:rPr>
        <w:t>请注意本文件的某些内容可能涉及专利。本文件的发布机构不承担识别专利的责任。</w:t>
      </w:r>
    </w:p>
    <w:p w:rsidR="00C5476A" w:rsidRDefault="0047558B">
      <w:pPr>
        <w:pStyle w:val="affffe"/>
        <w:spacing w:line="288" w:lineRule="auto"/>
        <w:ind w:firstLine="420"/>
      </w:pPr>
      <w:r>
        <w:rPr>
          <w:rFonts w:hint="eastAsia"/>
        </w:rPr>
        <w:t>本文件由平湖市建筑业管理服务中心提出。</w:t>
      </w:r>
    </w:p>
    <w:p w:rsidR="00C5476A" w:rsidRDefault="0047558B">
      <w:pPr>
        <w:pStyle w:val="affffe"/>
        <w:spacing w:line="288" w:lineRule="auto"/>
        <w:ind w:firstLine="420"/>
      </w:pPr>
      <w:r>
        <w:rPr>
          <w:rFonts w:hint="eastAsia"/>
        </w:rPr>
        <w:t>本文件由中国中小企业协会归口。</w:t>
      </w:r>
    </w:p>
    <w:p w:rsidR="00C5476A" w:rsidRDefault="0047558B">
      <w:pPr>
        <w:pStyle w:val="affffe"/>
        <w:spacing w:line="288" w:lineRule="auto"/>
        <w:ind w:firstLine="420"/>
      </w:pPr>
      <w:r>
        <w:rPr>
          <w:rFonts w:hint="eastAsia"/>
        </w:rPr>
        <w:t>本文件起草单位：平湖市建筑业管理服务中心、××××、××××</w:t>
      </w:r>
    </w:p>
    <w:p w:rsidR="00C5476A" w:rsidRDefault="0047558B">
      <w:pPr>
        <w:pStyle w:val="affffe"/>
        <w:spacing w:line="288" w:lineRule="auto"/>
        <w:ind w:firstLine="420"/>
      </w:pPr>
      <w:r>
        <w:rPr>
          <w:rFonts w:hint="eastAsia"/>
        </w:rPr>
        <w:t>本文件主要起草人：×××、×××、×××</w:t>
      </w:r>
    </w:p>
    <w:p w:rsidR="00C5476A" w:rsidRDefault="00C5476A">
      <w:pPr>
        <w:pStyle w:val="affffe"/>
        <w:ind w:firstLine="420"/>
      </w:pPr>
    </w:p>
    <w:p w:rsidR="00C5476A" w:rsidRDefault="00C5476A">
      <w:pPr>
        <w:pStyle w:val="affffe"/>
        <w:ind w:firstLine="420"/>
        <w:sectPr w:rsidR="00C5476A">
          <w:pgSz w:w="11906" w:h="16838"/>
          <w:pgMar w:top="1928" w:right="1134" w:bottom="1134" w:left="1134" w:header="1418" w:footer="1134" w:gutter="284"/>
          <w:pgNumType w:fmt="upperRoman"/>
          <w:cols w:space="425"/>
          <w:formProt w:val="0"/>
          <w:docGrid w:linePitch="312"/>
        </w:sectPr>
      </w:pPr>
    </w:p>
    <w:p w:rsidR="00C5476A" w:rsidRDefault="00C5476A">
      <w:pPr>
        <w:spacing w:line="20" w:lineRule="exact"/>
        <w:jc w:val="center"/>
        <w:rPr>
          <w:rFonts w:ascii="黑体" w:eastAsia="黑体" w:hAnsi="黑体"/>
          <w:sz w:val="32"/>
          <w:szCs w:val="32"/>
        </w:rPr>
      </w:pPr>
      <w:bookmarkStart w:id="31" w:name="BookMark4"/>
      <w:bookmarkEnd w:id="30"/>
    </w:p>
    <w:p w:rsidR="00C5476A" w:rsidRDefault="00C5476A">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20597E48987B42BCAF772A57416104EB"/>
        </w:placeholder>
      </w:sdtPr>
      <w:sdtEndPr/>
      <w:sdtContent>
        <w:p w:rsidR="00C5476A" w:rsidRDefault="0047558B">
          <w:pPr>
            <w:pStyle w:val="afffffffff1"/>
            <w:spacing w:beforeLines="100" w:before="240" w:afterLines="220" w:after="528"/>
          </w:pPr>
          <w:r>
            <w:rPr>
              <w:rFonts w:hint="eastAsia"/>
            </w:rPr>
            <w:t>区域一体化项目跨部门应急协同管理规程</w:t>
          </w:r>
        </w:p>
      </w:sdtContent>
    </w:sdt>
    <w:p w:rsidR="00C5476A" w:rsidRDefault="0047558B">
      <w:pPr>
        <w:pStyle w:val="affc"/>
        <w:spacing w:before="240" w:after="240"/>
      </w:pPr>
      <w:bookmarkStart w:id="33" w:name="_Toc215235795"/>
      <w:bookmarkStart w:id="34" w:name="_Toc208584827"/>
      <w:bookmarkStart w:id="35" w:name="_Toc24884211"/>
      <w:bookmarkStart w:id="36" w:name="_Toc26986530"/>
      <w:bookmarkStart w:id="37" w:name="_Toc208578455"/>
      <w:bookmarkStart w:id="38" w:name="_Toc24884218"/>
      <w:bookmarkStart w:id="39" w:name="_Toc26718930"/>
      <w:bookmarkStart w:id="40" w:name="_Toc215234438"/>
      <w:bookmarkStart w:id="41" w:name="_Toc215234466"/>
      <w:bookmarkStart w:id="42" w:name="_Toc26648465"/>
      <w:bookmarkStart w:id="43" w:name="_Toc208584788"/>
      <w:bookmarkStart w:id="44" w:name="_Toc17233333"/>
      <w:bookmarkStart w:id="45" w:name="_Toc26986771"/>
      <w:bookmarkStart w:id="46" w:name="_Toc215490959"/>
      <w:bookmarkStart w:id="47" w:name="_Toc215497589"/>
      <w:bookmarkStart w:id="48" w:name="_Toc17233325"/>
      <w:bookmarkStart w:id="49" w:name="_Toc215497683"/>
      <w:bookmarkStart w:id="50" w:name="_Toc97192964"/>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C5476A" w:rsidRDefault="0047558B">
      <w:pPr>
        <w:pStyle w:val="affffe"/>
        <w:spacing w:line="288" w:lineRule="auto"/>
        <w:ind w:firstLine="420"/>
      </w:pPr>
      <w:bookmarkStart w:id="51" w:name="_Toc17233326"/>
      <w:bookmarkStart w:id="52" w:name="_Toc17233334"/>
      <w:bookmarkStart w:id="53" w:name="_Toc24884212"/>
      <w:bookmarkStart w:id="54" w:name="_Toc24884219"/>
      <w:bookmarkStart w:id="55" w:name="_Toc26648466"/>
      <w:r>
        <w:t>本文件规定了</w:t>
      </w:r>
      <w:r>
        <w:rPr>
          <w:rFonts w:hint="eastAsia"/>
        </w:rPr>
        <w:t>区域一体化项目跨部门应急协同管理的总体原则、应急协同组织体系、应急协同流程、保障措施、监督与评价。</w:t>
      </w:r>
    </w:p>
    <w:p w:rsidR="00C5476A" w:rsidRDefault="0047558B">
      <w:pPr>
        <w:pStyle w:val="affffe"/>
        <w:spacing w:line="288" w:lineRule="auto"/>
        <w:ind w:firstLine="420"/>
      </w:pPr>
      <w:r>
        <w:t>本文件适用于</w:t>
      </w:r>
      <w:r>
        <w:rPr>
          <w:rFonts w:hint="eastAsia"/>
        </w:rPr>
        <w:t>参与区域一体化项目的各行政区域、各职能部门及项目相关单位开展跨部门、跨区域应急协同管理工作，包括应急准备、应急响应、应急处置及事后恢复等全流程。</w:t>
      </w:r>
    </w:p>
    <w:p w:rsidR="00C5476A" w:rsidRDefault="0047558B">
      <w:pPr>
        <w:pStyle w:val="affc"/>
        <w:spacing w:before="240" w:after="240"/>
      </w:pPr>
      <w:bookmarkStart w:id="56" w:name="_Toc215235796"/>
      <w:bookmarkStart w:id="57" w:name="_Toc26986531"/>
      <w:bookmarkStart w:id="58" w:name="_Toc26986772"/>
      <w:bookmarkStart w:id="59" w:name="_Toc97192965"/>
      <w:bookmarkStart w:id="60" w:name="_Toc208578456"/>
      <w:bookmarkStart w:id="61" w:name="_Toc26718931"/>
      <w:bookmarkStart w:id="62" w:name="_Toc208584828"/>
      <w:bookmarkStart w:id="63" w:name="_Toc208584789"/>
      <w:bookmarkStart w:id="64" w:name="_Toc215234439"/>
      <w:bookmarkStart w:id="65" w:name="_Toc215234467"/>
      <w:bookmarkStart w:id="66" w:name="_Toc215497590"/>
      <w:bookmarkStart w:id="67" w:name="_Toc215490960"/>
      <w:bookmarkStart w:id="68" w:name="_Toc215497684"/>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dt>
      <w:sdtPr>
        <w:rPr>
          <w:rFonts w:hint="eastAsia"/>
        </w:rPr>
        <w:id w:val="715848253"/>
        <w:placeholder>
          <w:docPart w:val="0DA52993486641C18704FD4EE249FD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5476A" w:rsidRDefault="0047558B">
          <w:pPr>
            <w:pStyle w:val="affffe"/>
            <w:spacing w:line="288" w:lineRule="auto"/>
            <w:ind w:firstLine="420"/>
          </w:pPr>
          <w:r>
            <w:rPr>
              <w:rFonts w:hint="eastAsia"/>
            </w:rPr>
            <w:t>本文件没有规范性引用文件。</w:t>
          </w:r>
        </w:p>
      </w:sdtContent>
    </w:sdt>
    <w:p w:rsidR="00C5476A" w:rsidRDefault="0047558B">
      <w:pPr>
        <w:pStyle w:val="affc"/>
        <w:spacing w:before="240" w:after="240"/>
      </w:pPr>
      <w:bookmarkStart w:id="69" w:name="_Toc208578457"/>
      <w:bookmarkStart w:id="70" w:name="_Toc97192966"/>
      <w:bookmarkStart w:id="71" w:name="_Toc215234440"/>
      <w:bookmarkStart w:id="72" w:name="_Toc208584790"/>
      <w:bookmarkStart w:id="73" w:name="_Toc208584829"/>
      <w:bookmarkStart w:id="74" w:name="_Toc215497685"/>
      <w:bookmarkStart w:id="75" w:name="_Toc215235797"/>
      <w:bookmarkStart w:id="76" w:name="_Toc215234468"/>
      <w:bookmarkStart w:id="77" w:name="_Toc215497591"/>
      <w:bookmarkStart w:id="78" w:name="_Toc215490961"/>
      <w:r>
        <w:rPr>
          <w:rFonts w:hint="eastAsia"/>
          <w:szCs w:val="21"/>
        </w:rPr>
        <w:t>术语和定义</w:t>
      </w:r>
      <w:bookmarkEnd w:id="69"/>
      <w:bookmarkEnd w:id="70"/>
      <w:bookmarkEnd w:id="71"/>
      <w:bookmarkEnd w:id="72"/>
      <w:bookmarkEnd w:id="73"/>
      <w:bookmarkEnd w:id="74"/>
      <w:bookmarkEnd w:id="75"/>
      <w:bookmarkEnd w:id="76"/>
      <w:bookmarkEnd w:id="77"/>
      <w:bookmarkEnd w:id="78"/>
    </w:p>
    <w:bookmarkStart w:id="79" w:name="_Toc26986532" w:displacedByCustomXml="next"/>
    <w:bookmarkEnd w:id="79" w:displacedByCustomXml="next"/>
    <w:sdt>
      <w:sdtPr>
        <w:id w:val="-1909835108"/>
        <w:placeholder>
          <w:docPart w:val="E223C3A0EB1E4EE88153CCC24637FA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5476A" w:rsidRDefault="0047558B">
          <w:pPr>
            <w:pStyle w:val="affffe"/>
            <w:spacing w:line="288" w:lineRule="auto"/>
            <w:ind w:firstLine="420"/>
          </w:pPr>
          <w:r>
            <w:t>下列术语和定义适用于本文件。</w:t>
          </w:r>
        </w:p>
      </w:sdtContent>
    </w:sdt>
    <w:p w:rsidR="00C5476A" w:rsidRDefault="0047558B">
      <w:pPr>
        <w:pStyle w:val="affffffffffd"/>
        <w:spacing w:line="288" w:lineRule="auto"/>
        <w:ind w:left="420" w:hangingChars="200" w:hanging="420"/>
        <w:rPr>
          <w:rFonts w:ascii="黑体" w:eastAsia="黑体" w:hAnsi="黑体"/>
        </w:rPr>
      </w:pPr>
      <w:r>
        <w:rPr>
          <w:rFonts w:ascii="黑体" w:eastAsia="黑体" w:hAnsi="黑体"/>
        </w:rPr>
        <w:br/>
        <w:t>区域一体化项目</w:t>
      </w:r>
      <w:r>
        <w:rPr>
          <w:rFonts w:ascii="黑体" w:eastAsia="黑体" w:hAnsi="黑体" w:hint="eastAsia"/>
        </w:rPr>
        <w:t xml:space="preserve">  regional integrated project</w:t>
      </w:r>
    </w:p>
    <w:p w:rsidR="00C5476A" w:rsidRDefault="0047558B">
      <w:pPr>
        <w:pStyle w:val="affffe"/>
        <w:spacing w:line="288" w:lineRule="auto"/>
        <w:ind w:firstLine="420"/>
        <w:rPr>
          <w:rFonts w:ascii="Segoe UI" w:hAnsi="Segoe UI" w:cs="Segoe UI"/>
          <w:color w:val="0F1115"/>
          <w:shd w:val="clear" w:color="auto" w:fill="FFFFFF"/>
        </w:rPr>
      </w:pPr>
      <w:r>
        <w:rPr>
          <w:rFonts w:ascii="Segoe UI" w:hAnsi="Segoe UI" w:cs="Segoe UI"/>
          <w:color w:val="0F1115"/>
          <w:shd w:val="clear" w:color="auto" w:fill="FFFFFF"/>
        </w:rPr>
        <w:t>为促进特定区域（如城市群、都市圈、经济带等）协调发展，涉及两个或以上行政区划或管理部门，需进行跨域资源整合与协同管理的重大基础设施、公共服务或产业发展项目。</w:t>
      </w:r>
    </w:p>
    <w:p w:rsidR="00C5476A" w:rsidRDefault="0047558B">
      <w:pPr>
        <w:pStyle w:val="affffffffffd"/>
        <w:spacing w:line="288" w:lineRule="auto"/>
        <w:ind w:left="420" w:hangingChars="200" w:hanging="420"/>
        <w:rPr>
          <w:rFonts w:ascii="黑体" w:eastAsia="黑体" w:hAnsi="黑体"/>
        </w:rPr>
      </w:pPr>
      <w:r>
        <w:rPr>
          <w:rFonts w:ascii="黑体" w:eastAsia="黑体" w:hAnsi="黑体"/>
          <w:shd w:val="clear" w:color="auto" w:fill="FFFFFF"/>
        </w:rPr>
        <w:br/>
      </w:r>
      <w:r>
        <w:rPr>
          <w:rFonts w:ascii="黑体" w:eastAsia="黑体" w:hAnsi="黑体"/>
        </w:rPr>
        <w:t>跨部门应急协同</w:t>
      </w:r>
      <w:r>
        <w:rPr>
          <w:rFonts w:ascii="黑体" w:eastAsia="黑体" w:hAnsi="黑体" w:hint="eastAsia"/>
        </w:rPr>
        <w:t xml:space="preserve">  cross-departmental emergency coordination</w:t>
      </w:r>
    </w:p>
    <w:p w:rsidR="00C5476A" w:rsidRDefault="0047558B">
      <w:pPr>
        <w:pStyle w:val="affffe"/>
        <w:spacing w:line="288" w:lineRule="auto"/>
        <w:ind w:firstLine="420"/>
        <w:rPr>
          <w:rFonts w:ascii="Segoe UI" w:hAnsi="Segoe UI" w:cs="Segoe UI"/>
          <w:color w:val="0F1115"/>
          <w:shd w:val="clear" w:color="auto" w:fill="FFFFFF"/>
        </w:rPr>
      </w:pPr>
      <w:r>
        <w:rPr>
          <w:rFonts w:ascii="Segoe UI" w:hAnsi="Segoe UI" w:cs="Segoe UI"/>
          <w:color w:val="0F1115"/>
          <w:shd w:val="clear" w:color="auto" w:fill="FFFFFF"/>
        </w:rPr>
        <w:t>在应对可能或已经发生的、影响区域一体化项目安全稳定运行或区域公共安全的突发事件时，不同行政隶属、行业归属或职能划分的部门、单位之间，为实现统一指挥、资源整合、行动配合、信息共享而进行的协调与联合行动。</w:t>
      </w:r>
    </w:p>
    <w:p w:rsidR="00C5476A" w:rsidRDefault="0047558B">
      <w:pPr>
        <w:pStyle w:val="affc"/>
        <w:spacing w:before="240" w:after="240"/>
      </w:pPr>
      <w:bookmarkStart w:id="80" w:name="_Toc215497592"/>
      <w:bookmarkStart w:id="81" w:name="_Toc215497686"/>
      <w:r>
        <w:t>总体原则</w:t>
      </w:r>
      <w:bookmarkEnd w:id="80"/>
      <w:bookmarkEnd w:id="81"/>
    </w:p>
    <w:p w:rsidR="00C5476A" w:rsidRDefault="0047558B">
      <w:pPr>
        <w:pStyle w:val="affffffff7"/>
        <w:spacing w:line="288" w:lineRule="auto"/>
      </w:pPr>
      <w:r>
        <w:rPr>
          <w:rFonts w:hint="eastAsia"/>
        </w:rPr>
        <w:t>统一领导，分级负责。在区域一体化项目应急协同领导小组的统一领导下，明确各参与单位的职责分工，实行分级响应、分级处置，确保应急协同工作有序高效。</w:t>
      </w:r>
    </w:p>
    <w:p w:rsidR="00C5476A" w:rsidRDefault="0047558B">
      <w:pPr>
        <w:pStyle w:val="affd"/>
        <w:spacing w:beforeLines="0" w:before="0" w:afterLines="0" w:after="0" w:line="288" w:lineRule="auto"/>
      </w:pPr>
      <w:r>
        <w:rPr>
          <w:rFonts w:ascii="宋体" w:eastAsia="宋体" w:hint="eastAsia"/>
        </w:rPr>
        <w:t>协同联动，资源共享。打破行政区域和部门壁垒，建立</w:t>
      </w:r>
      <w:proofErr w:type="gramStart"/>
      <w:r>
        <w:rPr>
          <w:rFonts w:ascii="宋体" w:eastAsia="宋体" w:hint="eastAsia"/>
        </w:rPr>
        <w:t>健全跨</w:t>
      </w:r>
      <w:proofErr w:type="gramEnd"/>
      <w:r>
        <w:rPr>
          <w:rFonts w:ascii="宋体" w:eastAsia="宋体" w:hint="eastAsia"/>
        </w:rPr>
        <w:t>部门、跨区域应急联动机制，整合各类应急资源，实现信息互通、资源共享、行动协同。</w:t>
      </w:r>
    </w:p>
    <w:p w:rsidR="00C5476A" w:rsidRDefault="0047558B">
      <w:pPr>
        <w:pStyle w:val="affffffff7"/>
        <w:spacing w:line="288" w:lineRule="auto"/>
      </w:pPr>
      <w:r>
        <w:rPr>
          <w:rFonts w:hint="eastAsia"/>
        </w:rPr>
        <w:t>预防为主，防救结合。坚持预防为先、关口前移，加强突发事件风险排查和隐患治理，完善应急预案体系，定期开展应急演练，提升应急准备能力；同时强化应急处置与事后恢复衔接，提高综合应对水平。</w:t>
      </w:r>
    </w:p>
    <w:p w:rsidR="00C5476A" w:rsidRDefault="0047558B">
      <w:pPr>
        <w:pStyle w:val="affffffff7"/>
        <w:spacing w:line="288" w:lineRule="auto"/>
      </w:pPr>
      <w:r>
        <w:rPr>
          <w:rFonts w:hint="eastAsia"/>
        </w:rPr>
        <w:t>依法依规，科学处置。遵循相关法律法规和规章制度，运用科学技术手段，规范应急协同流程，提高应急处置的科学性和精准性。</w:t>
      </w:r>
    </w:p>
    <w:p w:rsidR="00C5476A" w:rsidRDefault="0047558B">
      <w:pPr>
        <w:pStyle w:val="affc"/>
        <w:spacing w:before="240" w:after="240"/>
      </w:pPr>
      <w:bookmarkStart w:id="82" w:name="_Toc215497687"/>
      <w:bookmarkStart w:id="83" w:name="_Toc215497593"/>
      <w:r>
        <w:t>应急协同组织体系</w:t>
      </w:r>
      <w:bookmarkEnd w:id="82"/>
      <w:bookmarkEnd w:id="83"/>
    </w:p>
    <w:p w:rsidR="00C5476A" w:rsidRDefault="0047558B">
      <w:pPr>
        <w:pStyle w:val="affd"/>
        <w:spacing w:before="120" w:after="120"/>
      </w:pPr>
      <w:r>
        <w:t>组织架构</w:t>
      </w:r>
    </w:p>
    <w:p w:rsidR="00C5476A" w:rsidRDefault="0047558B">
      <w:pPr>
        <w:pStyle w:val="affffe"/>
        <w:spacing w:line="288" w:lineRule="auto"/>
        <w:ind w:firstLine="420"/>
      </w:pPr>
      <w:r>
        <w:rPr>
          <w:rFonts w:hint="eastAsia"/>
        </w:rPr>
        <w:t>应建立“领导小组统筹、专项工作组联动、参与单位协同”的三级跨部门应急协同组织架构：</w:t>
      </w:r>
    </w:p>
    <w:p w:rsidR="00C5476A" w:rsidRDefault="0047558B">
      <w:pPr>
        <w:pStyle w:val="af5"/>
        <w:spacing w:line="288" w:lineRule="auto"/>
      </w:pPr>
      <w:r>
        <w:rPr>
          <w:rFonts w:hint="eastAsia"/>
        </w:rPr>
        <w:lastRenderedPageBreak/>
        <w:t>领导小组：由参与区域一体化项目的各行政区域分管领导、牵头部门负责人组成，是应急协同管理的最高决策机构；</w:t>
      </w:r>
    </w:p>
    <w:p w:rsidR="00C5476A" w:rsidRDefault="0047558B">
      <w:pPr>
        <w:pStyle w:val="af5"/>
        <w:spacing w:line="288" w:lineRule="auto"/>
      </w:pPr>
      <w:r>
        <w:rPr>
          <w:rFonts w:hint="eastAsia"/>
        </w:rPr>
        <w:t>专项工作组：根据应急处置需要，设立信息联络组、现场处置组、资源保障组、医疗救护组、舆情管控组、善后</w:t>
      </w:r>
      <w:proofErr w:type="gramStart"/>
      <w:r>
        <w:rPr>
          <w:rFonts w:hint="eastAsia"/>
        </w:rPr>
        <w:t>处置组</w:t>
      </w:r>
      <w:proofErr w:type="gramEnd"/>
      <w:r>
        <w:rPr>
          <w:rFonts w:hint="eastAsia"/>
        </w:rPr>
        <w:t>等专项工作组，由各相关部门业务骨干组成，接受领导小组统一指挥；</w:t>
      </w:r>
    </w:p>
    <w:p w:rsidR="00C5476A" w:rsidRDefault="0047558B">
      <w:pPr>
        <w:pStyle w:val="af5"/>
        <w:spacing w:line="288" w:lineRule="auto"/>
      </w:pPr>
      <w:r>
        <w:rPr>
          <w:rFonts w:hint="eastAsia"/>
        </w:rPr>
        <w:t>参与单位：包括参与区域一体化项目的各行政区域职能部门（如应急管理、发改、公安、交通、水利、环保、卫健、住建等）、项目建设单位、施工单位、运</w:t>
      </w:r>
      <w:proofErr w:type="gramStart"/>
      <w:r>
        <w:rPr>
          <w:rFonts w:hint="eastAsia"/>
        </w:rPr>
        <w:t>维单位</w:t>
      </w:r>
      <w:proofErr w:type="gramEnd"/>
      <w:r>
        <w:rPr>
          <w:rFonts w:hint="eastAsia"/>
        </w:rPr>
        <w:t>及相关企事业单位等，按职责分工开展应急协同工作。</w:t>
      </w:r>
    </w:p>
    <w:p w:rsidR="00C5476A" w:rsidRDefault="0047558B">
      <w:pPr>
        <w:pStyle w:val="affd"/>
        <w:spacing w:before="120" w:after="120"/>
      </w:pPr>
      <w:r>
        <w:t>主要职责</w:t>
      </w:r>
    </w:p>
    <w:p w:rsidR="00C5476A" w:rsidRDefault="0047558B">
      <w:pPr>
        <w:pStyle w:val="affe"/>
        <w:spacing w:before="120" w:after="120"/>
      </w:pPr>
      <w:r>
        <w:rPr>
          <w:rFonts w:hint="eastAsia"/>
        </w:rPr>
        <w:t>领导小组</w:t>
      </w:r>
    </w:p>
    <w:p w:rsidR="00C5476A" w:rsidRDefault="0047558B">
      <w:pPr>
        <w:pStyle w:val="affffe"/>
        <w:spacing w:line="288" w:lineRule="auto"/>
        <w:ind w:firstLine="420"/>
      </w:pPr>
      <w:r>
        <w:rPr>
          <w:rFonts w:hint="eastAsia"/>
        </w:rPr>
        <w:t>领导小组的主要职责应包括：</w:t>
      </w:r>
    </w:p>
    <w:p w:rsidR="00C5476A" w:rsidRDefault="0047558B">
      <w:pPr>
        <w:pStyle w:val="af5"/>
        <w:numPr>
          <w:ilvl w:val="0"/>
          <w:numId w:val="32"/>
        </w:numPr>
        <w:spacing w:line="288" w:lineRule="auto"/>
      </w:pPr>
      <w:r>
        <w:rPr>
          <w:rFonts w:hint="eastAsia"/>
        </w:rPr>
        <w:t>贯彻落实国家、地方关于应急管理的法律法规和政策要求，制定跨部门应急协同管理总体方案；</w:t>
      </w:r>
    </w:p>
    <w:p w:rsidR="00C5476A" w:rsidRDefault="0047558B">
      <w:pPr>
        <w:pStyle w:val="af5"/>
        <w:numPr>
          <w:ilvl w:val="0"/>
          <w:numId w:val="32"/>
        </w:numPr>
        <w:spacing w:line="288" w:lineRule="auto"/>
      </w:pPr>
      <w:r>
        <w:rPr>
          <w:rFonts w:hint="eastAsia"/>
        </w:rPr>
        <w:t>统一领导和指挥突发事件应急协同处置工作，决定启动和终止应急响应；</w:t>
      </w:r>
    </w:p>
    <w:p w:rsidR="00C5476A" w:rsidRDefault="0047558B">
      <w:pPr>
        <w:pStyle w:val="af5"/>
        <w:numPr>
          <w:ilvl w:val="0"/>
          <w:numId w:val="32"/>
        </w:numPr>
        <w:spacing w:line="288" w:lineRule="auto"/>
      </w:pPr>
      <w:r>
        <w:rPr>
          <w:rFonts w:hint="eastAsia"/>
        </w:rPr>
        <w:t>协调解决应急协同过程中的重大问题，统筹调配各类应急资源；</w:t>
      </w:r>
    </w:p>
    <w:p w:rsidR="00C5476A" w:rsidRDefault="0047558B">
      <w:pPr>
        <w:pStyle w:val="af5"/>
        <w:numPr>
          <w:ilvl w:val="0"/>
          <w:numId w:val="32"/>
        </w:numPr>
        <w:spacing w:line="288" w:lineRule="auto"/>
      </w:pPr>
      <w:r>
        <w:rPr>
          <w:rFonts w:hint="eastAsia"/>
        </w:rPr>
        <w:t>负责向上级主管部门报告应急处置情况，必要时应请求外部支援；</w:t>
      </w:r>
    </w:p>
    <w:p w:rsidR="00C5476A" w:rsidRDefault="0047558B">
      <w:pPr>
        <w:pStyle w:val="af5"/>
        <w:numPr>
          <w:ilvl w:val="0"/>
          <w:numId w:val="32"/>
        </w:numPr>
        <w:spacing w:line="288" w:lineRule="auto"/>
      </w:pPr>
      <w:r>
        <w:rPr>
          <w:rFonts w:hint="eastAsia"/>
        </w:rPr>
        <w:t>组织开展应急协同工作总结评估和经验推广。</w:t>
      </w:r>
    </w:p>
    <w:p w:rsidR="00C5476A" w:rsidRDefault="0047558B">
      <w:pPr>
        <w:pStyle w:val="affe"/>
        <w:spacing w:before="120" w:after="120"/>
      </w:pPr>
      <w:r>
        <w:rPr>
          <w:rFonts w:hint="eastAsia"/>
        </w:rPr>
        <w:t>专项工作组</w:t>
      </w:r>
    </w:p>
    <w:p w:rsidR="00C5476A" w:rsidRDefault="0047558B">
      <w:pPr>
        <w:pStyle w:val="affffe"/>
        <w:spacing w:line="288" w:lineRule="auto"/>
        <w:ind w:firstLineChars="95" w:firstLine="199"/>
      </w:pPr>
      <w:r>
        <w:rPr>
          <w:rFonts w:hint="eastAsia"/>
        </w:rPr>
        <w:t xml:space="preserve">  专项工作组的主要职责应包括：</w:t>
      </w:r>
    </w:p>
    <w:p w:rsidR="00C5476A" w:rsidRDefault="0047558B">
      <w:pPr>
        <w:pStyle w:val="af5"/>
        <w:numPr>
          <w:ilvl w:val="0"/>
          <w:numId w:val="33"/>
        </w:numPr>
        <w:spacing w:line="288" w:lineRule="auto"/>
      </w:pPr>
      <w:r>
        <w:rPr>
          <w:rFonts w:hint="eastAsia"/>
        </w:rPr>
        <w:t>信息联络组：负责应急信息的收集、整理、分析和传递，建立信息共享平台，保障各参与单位之间的通信畅通；及时向领导小组汇报应急进展情况，传达领导小组决策部署；</w:t>
      </w:r>
    </w:p>
    <w:p w:rsidR="00C5476A" w:rsidRDefault="0047558B">
      <w:pPr>
        <w:pStyle w:val="af5"/>
        <w:numPr>
          <w:ilvl w:val="0"/>
          <w:numId w:val="33"/>
        </w:numPr>
        <w:spacing w:line="288" w:lineRule="auto"/>
      </w:pPr>
      <w:r>
        <w:rPr>
          <w:rFonts w:hint="eastAsia"/>
        </w:rPr>
        <w:t>现场处置组：由应急管理、公安、住建、环保等部门组成，负责赶赴事发现场，开展现场勘查、风险</w:t>
      </w:r>
      <w:proofErr w:type="gramStart"/>
      <w:r>
        <w:rPr>
          <w:rFonts w:hint="eastAsia"/>
        </w:rPr>
        <w:t>研</w:t>
      </w:r>
      <w:proofErr w:type="gramEnd"/>
      <w:r>
        <w:rPr>
          <w:rFonts w:hint="eastAsia"/>
        </w:rPr>
        <w:t>判、人员搜救、隐患排除、现场管控等处置工作，配合专业救援队伍开展工作；</w:t>
      </w:r>
    </w:p>
    <w:p w:rsidR="00C5476A" w:rsidRDefault="0047558B">
      <w:pPr>
        <w:pStyle w:val="af5"/>
        <w:numPr>
          <w:ilvl w:val="0"/>
          <w:numId w:val="33"/>
        </w:numPr>
        <w:spacing w:line="288" w:lineRule="auto"/>
      </w:pPr>
      <w:r>
        <w:rPr>
          <w:rFonts w:hint="eastAsia"/>
        </w:rPr>
        <w:t>资源保障组：由发改、交通、财政、应急管理等部门组成，负责统筹协调应急物资、设备、资金、交通运输、电力、通信等资源的储备、调配和供应，保障应急处置工作的顺利开展；</w:t>
      </w:r>
    </w:p>
    <w:p w:rsidR="00C5476A" w:rsidRDefault="0047558B">
      <w:pPr>
        <w:pStyle w:val="af5"/>
        <w:numPr>
          <w:ilvl w:val="0"/>
          <w:numId w:val="33"/>
        </w:numPr>
        <w:spacing w:line="288" w:lineRule="auto"/>
      </w:pPr>
      <w:r>
        <w:rPr>
          <w:rFonts w:hint="eastAsia"/>
        </w:rPr>
        <w:t>医疗救护组：由卫健部门牵头，负责组织医疗救护队伍赶赴现场，开展伤员救治、医疗转运、卫生防疫等工作，保障医疗救护资源的充足供应；</w:t>
      </w:r>
    </w:p>
    <w:p w:rsidR="00C5476A" w:rsidRDefault="0047558B">
      <w:pPr>
        <w:pStyle w:val="af5"/>
        <w:numPr>
          <w:ilvl w:val="0"/>
          <w:numId w:val="33"/>
        </w:numPr>
        <w:spacing w:line="288" w:lineRule="auto"/>
      </w:pPr>
      <w:r>
        <w:rPr>
          <w:rFonts w:hint="eastAsia"/>
        </w:rPr>
        <w:t>舆情管控组：由宣传、</w:t>
      </w:r>
      <w:proofErr w:type="gramStart"/>
      <w:r>
        <w:rPr>
          <w:rFonts w:hint="eastAsia"/>
        </w:rPr>
        <w:t>网信等</w:t>
      </w:r>
      <w:proofErr w:type="gramEnd"/>
      <w:r>
        <w:rPr>
          <w:rFonts w:hint="eastAsia"/>
        </w:rPr>
        <w:t>部门组成，负责应急舆情的监测、分析和引导，及时发布权威信息，回应社会关切，防范化解舆情风险；</w:t>
      </w:r>
    </w:p>
    <w:p w:rsidR="00C5476A" w:rsidRDefault="0047558B">
      <w:pPr>
        <w:pStyle w:val="af5"/>
        <w:numPr>
          <w:ilvl w:val="0"/>
          <w:numId w:val="33"/>
        </w:numPr>
        <w:spacing w:line="288" w:lineRule="auto"/>
      </w:pPr>
      <w:r>
        <w:rPr>
          <w:rFonts w:hint="eastAsia"/>
        </w:rPr>
        <w:t>善后处置组：由民政、人社、财政等部门及项目相关单位组成，负责做好受灾人员安置、伤亡人员家属安抚、损失统计、善后赔偿、恢复重建等工作。</w:t>
      </w:r>
    </w:p>
    <w:p w:rsidR="00C5476A" w:rsidRDefault="0047558B">
      <w:pPr>
        <w:pStyle w:val="affd"/>
        <w:spacing w:before="120" w:after="120"/>
      </w:pPr>
      <w:r>
        <w:rPr>
          <w:rFonts w:hint="eastAsia"/>
        </w:rPr>
        <w:t>参与单位</w:t>
      </w:r>
    </w:p>
    <w:p w:rsidR="00C5476A" w:rsidRDefault="0047558B">
      <w:pPr>
        <w:pStyle w:val="affffe"/>
        <w:spacing w:line="288" w:lineRule="auto"/>
        <w:ind w:firstLine="420"/>
      </w:pPr>
      <w:r>
        <w:rPr>
          <w:rFonts w:hint="eastAsia"/>
        </w:rPr>
        <w:t>参与单位的主要职责应包括：</w:t>
      </w:r>
    </w:p>
    <w:p w:rsidR="00C5476A" w:rsidRDefault="0047558B">
      <w:pPr>
        <w:pStyle w:val="af5"/>
        <w:numPr>
          <w:ilvl w:val="0"/>
          <w:numId w:val="34"/>
        </w:numPr>
        <w:spacing w:line="288" w:lineRule="auto"/>
      </w:pPr>
      <w:r>
        <w:rPr>
          <w:rFonts w:hint="eastAsia"/>
        </w:rPr>
        <w:t>贯彻落实领导小组和专项工作组的决策部署，履行本部门、本单位应急协同职责；</w:t>
      </w:r>
    </w:p>
    <w:p w:rsidR="00C5476A" w:rsidRDefault="0047558B">
      <w:pPr>
        <w:pStyle w:val="af5"/>
        <w:numPr>
          <w:ilvl w:val="0"/>
          <w:numId w:val="34"/>
        </w:numPr>
        <w:spacing w:line="288" w:lineRule="auto"/>
      </w:pPr>
      <w:r>
        <w:rPr>
          <w:rFonts w:hint="eastAsia"/>
        </w:rPr>
        <w:t>建立本部门、本单位应急管理机制，完善应急预案，配备应急物资和队伍，开展风险排查和应急演练；</w:t>
      </w:r>
    </w:p>
    <w:p w:rsidR="00C5476A" w:rsidRDefault="0047558B">
      <w:pPr>
        <w:pStyle w:val="af5"/>
        <w:numPr>
          <w:ilvl w:val="0"/>
          <w:numId w:val="34"/>
        </w:numPr>
        <w:spacing w:line="288" w:lineRule="auto"/>
      </w:pPr>
      <w:r>
        <w:rPr>
          <w:rFonts w:hint="eastAsia"/>
        </w:rPr>
        <w:t>及时收集、上报本领域涉及区域一体化项目的突发事件信息和风险隐患情况；</w:t>
      </w:r>
    </w:p>
    <w:p w:rsidR="00C5476A" w:rsidRDefault="0047558B">
      <w:pPr>
        <w:pStyle w:val="af5"/>
        <w:numPr>
          <w:ilvl w:val="0"/>
          <w:numId w:val="34"/>
        </w:numPr>
        <w:spacing w:line="288" w:lineRule="auto"/>
      </w:pPr>
      <w:r>
        <w:rPr>
          <w:rFonts w:hint="eastAsia"/>
        </w:rPr>
        <w:t>参与应急处置工作，按要求提供应急资源和技术支持；</w:t>
      </w:r>
    </w:p>
    <w:p w:rsidR="00C5476A" w:rsidRDefault="0047558B">
      <w:pPr>
        <w:pStyle w:val="af5"/>
        <w:numPr>
          <w:ilvl w:val="0"/>
          <w:numId w:val="34"/>
        </w:numPr>
        <w:spacing w:line="288" w:lineRule="auto"/>
      </w:pPr>
      <w:r>
        <w:rPr>
          <w:rFonts w:hint="eastAsia"/>
        </w:rPr>
        <w:t>配合开展善后处置、总结评估和隐患整改工作。</w:t>
      </w:r>
    </w:p>
    <w:p w:rsidR="00C5476A" w:rsidRDefault="0047558B">
      <w:pPr>
        <w:pStyle w:val="affc"/>
        <w:spacing w:before="240" w:after="240"/>
      </w:pPr>
      <w:bookmarkStart w:id="84" w:name="_Toc215497594"/>
      <w:bookmarkStart w:id="85" w:name="_Toc215497688"/>
      <w:r>
        <w:rPr>
          <w:rFonts w:hint="eastAsia"/>
        </w:rPr>
        <w:lastRenderedPageBreak/>
        <w:t>应急协同流程</w:t>
      </w:r>
      <w:bookmarkEnd w:id="84"/>
      <w:bookmarkEnd w:id="85"/>
    </w:p>
    <w:p w:rsidR="00C5476A" w:rsidRDefault="0047558B">
      <w:pPr>
        <w:pStyle w:val="affd"/>
        <w:spacing w:before="120" w:after="120"/>
      </w:pPr>
      <w:r>
        <w:rPr>
          <w:rFonts w:hint="eastAsia"/>
        </w:rPr>
        <w:t>一般规定</w:t>
      </w:r>
    </w:p>
    <w:p w:rsidR="00C5476A" w:rsidRDefault="0047558B">
      <w:pPr>
        <w:pStyle w:val="affffe"/>
        <w:spacing w:line="288" w:lineRule="auto"/>
        <w:ind w:firstLine="420"/>
      </w:pPr>
      <w:r>
        <w:rPr>
          <w:rFonts w:hint="eastAsia"/>
        </w:rPr>
        <w:t>区域一体化项目跨部门应急协同流程分为应急准备、信息报告与预警、应急响应与处置、应急终止与善后四个阶段，各阶段紧密衔接、协同推进。</w:t>
      </w:r>
    </w:p>
    <w:p w:rsidR="00C5476A" w:rsidRDefault="0047558B">
      <w:pPr>
        <w:pStyle w:val="affd"/>
        <w:spacing w:before="120" w:after="120"/>
      </w:pPr>
      <w:r>
        <w:rPr>
          <w:rFonts w:hint="eastAsia"/>
        </w:rPr>
        <w:t>应急准备</w:t>
      </w:r>
    </w:p>
    <w:p w:rsidR="00C5476A" w:rsidRDefault="0047558B">
      <w:pPr>
        <w:pStyle w:val="affe"/>
        <w:spacing w:before="120" w:after="120"/>
      </w:pPr>
      <w:r>
        <w:rPr>
          <w:rFonts w:hint="eastAsia"/>
        </w:rPr>
        <w:t>预案体系建设</w:t>
      </w:r>
    </w:p>
    <w:p w:rsidR="00C5476A" w:rsidRDefault="0047558B">
      <w:pPr>
        <w:pStyle w:val="affffffff9"/>
        <w:spacing w:line="288" w:lineRule="auto"/>
      </w:pPr>
      <w:r>
        <w:rPr>
          <w:rFonts w:hint="eastAsia"/>
        </w:rPr>
        <w:t>领导小组应牵头组织各参与单位，结合区域一体化项目特点和风险隐患情况，编制跨部门应急协同总预案，各参与单位应结合自身职责编制专项应急预案和现场处置方案，形成“总预案+专项预案+现场处置方案”的预案体系。</w:t>
      </w:r>
    </w:p>
    <w:p w:rsidR="00C5476A" w:rsidRDefault="0047558B">
      <w:pPr>
        <w:pStyle w:val="affffffff9"/>
        <w:spacing w:line="288" w:lineRule="auto"/>
      </w:pPr>
      <w:r>
        <w:rPr>
          <w:rFonts w:hint="eastAsia"/>
        </w:rPr>
        <w:t>预案应明确协同触发条件、责任分工、联动流程、资源保障等内容，并定期组织评审和修订。</w:t>
      </w:r>
    </w:p>
    <w:p w:rsidR="00C5476A" w:rsidRDefault="0047558B">
      <w:pPr>
        <w:pStyle w:val="affe"/>
        <w:spacing w:before="120" w:after="120"/>
      </w:pPr>
      <w:r>
        <w:rPr>
          <w:rFonts w:hint="eastAsia"/>
        </w:rPr>
        <w:t>风险排查与隐患治理</w:t>
      </w:r>
    </w:p>
    <w:p w:rsidR="00C5476A" w:rsidRDefault="0047558B">
      <w:pPr>
        <w:pStyle w:val="affffffff9"/>
        <w:spacing w:line="288" w:lineRule="auto"/>
      </w:pPr>
      <w:r>
        <w:rPr>
          <w:rFonts w:hint="eastAsia"/>
        </w:rPr>
        <w:t>各参与单位应定期开展区域一体化项目风险排查，重点排查自然灾害、事故灾难、公共卫生事件和社会安全事件等风险隐患，建立风险隐患清单，明确整改责任单位、整改措施和整改时限。</w:t>
      </w:r>
    </w:p>
    <w:p w:rsidR="00C5476A" w:rsidRDefault="0047558B">
      <w:pPr>
        <w:pStyle w:val="affffffff9"/>
        <w:spacing w:line="288" w:lineRule="auto"/>
      </w:pPr>
      <w:r>
        <w:rPr>
          <w:rFonts w:hint="eastAsia"/>
        </w:rPr>
        <w:t>领导小组应定期组织开展风险评估和隐患治理督导，确保风险可控。</w:t>
      </w:r>
    </w:p>
    <w:p w:rsidR="00C5476A" w:rsidRDefault="0047558B">
      <w:pPr>
        <w:pStyle w:val="affe"/>
        <w:spacing w:before="120" w:after="120"/>
      </w:pPr>
      <w:r>
        <w:rPr>
          <w:rFonts w:hint="eastAsia"/>
        </w:rPr>
        <w:t>资源储备与共享</w:t>
      </w:r>
    </w:p>
    <w:p w:rsidR="00C5476A" w:rsidRDefault="0047558B">
      <w:pPr>
        <w:pStyle w:val="affffffff9"/>
        <w:spacing w:line="288" w:lineRule="auto"/>
      </w:pPr>
      <w:r>
        <w:rPr>
          <w:rFonts w:hint="eastAsia"/>
        </w:rPr>
        <w:t>应建立跨部门应急资源共享机制，各参与单位应梳理本部门、本单位应急物资、应急队伍、应急设施信息，录入区域应急资源共享平台，实现资源信息互联互通。</w:t>
      </w:r>
    </w:p>
    <w:p w:rsidR="00C5476A" w:rsidRDefault="0047558B">
      <w:pPr>
        <w:pStyle w:val="affffffff9"/>
        <w:spacing w:line="288" w:lineRule="auto"/>
      </w:pPr>
      <w:r>
        <w:rPr>
          <w:rFonts w:hint="eastAsia"/>
        </w:rPr>
        <w:t>领导小组应统筹协调应急资源储备，对稀缺资源采取联合储备或协议储备方式，保障应急处置需求。</w:t>
      </w:r>
    </w:p>
    <w:p w:rsidR="00C5476A" w:rsidRDefault="0047558B">
      <w:pPr>
        <w:pStyle w:val="affe"/>
        <w:spacing w:before="120" w:after="120"/>
      </w:pPr>
      <w:r>
        <w:rPr>
          <w:rFonts w:hint="eastAsia"/>
        </w:rPr>
        <w:t>应急演练与培训</w:t>
      </w:r>
    </w:p>
    <w:p w:rsidR="00C5476A" w:rsidRDefault="0047558B">
      <w:pPr>
        <w:pStyle w:val="affffffff9"/>
        <w:spacing w:line="288" w:lineRule="auto"/>
      </w:pPr>
      <w:r>
        <w:rPr>
          <w:rFonts w:hint="eastAsia"/>
        </w:rPr>
        <w:t>领导小组应定期组织各参与单位开展跨部门应急协同演练，演练内容应覆盖风险</w:t>
      </w:r>
      <w:proofErr w:type="gramStart"/>
      <w:r>
        <w:rPr>
          <w:rFonts w:hint="eastAsia"/>
        </w:rPr>
        <w:t>研</w:t>
      </w:r>
      <w:proofErr w:type="gramEnd"/>
      <w:r>
        <w:rPr>
          <w:rFonts w:hint="eastAsia"/>
        </w:rPr>
        <w:t>判、信息报告、联动处置、资源调配等关键环节，演练形式包括桌面推演、实战演练等。</w:t>
      </w:r>
    </w:p>
    <w:p w:rsidR="00C5476A" w:rsidRDefault="0047558B">
      <w:pPr>
        <w:pStyle w:val="affffffff9"/>
        <w:spacing w:line="288" w:lineRule="auto"/>
      </w:pPr>
      <w:r>
        <w:rPr>
          <w:rFonts w:hint="eastAsia"/>
        </w:rPr>
        <w:t>各参与单位应定期开展本部门应急培训和演练，提升应急人员业务能力。演练结束后应及时开展总结评估，针对存在的问题优化预案和协同机制。</w:t>
      </w:r>
    </w:p>
    <w:p w:rsidR="00C5476A" w:rsidRDefault="0047558B">
      <w:pPr>
        <w:pStyle w:val="affe"/>
        <w:spacing w:before="120" w:after="120"/>
      </w:pPr>
      <w:r>
        <w:rPr>
          <w:rFonts w:hint="eastAsia"/>
        </w:rPr>
        <w:t>通信保障建设</w:t>
      </w:r>
    </w:p>
    <w:p w:rsidR="00C5476A" w:rsidRDefault="0047558B">
      <w:pPr>
        <w:pStyle w:val="affffffff9"/>
        <w:spacing w:line="288" w:lineRule="auto"/>
        <w:rPr>
          <w:shd w:val="clear" w:color="auto" w:fill="FFFFFF"/>
        </w:rPr>
      </w:pPr>
      <w:r>
        <w:rPr>
          <w:rFonts w:hint="eastAsia"/>
          <w:shd w:val="clear" w:color="auto" w:fill="FFFFFF"/>
        </w:rPr>
        <w:t>应建立跨部门应急通信保障体系，明确各参与单位应急联络人及联系方式，配备应急通信设备，保障突发事件发生时通信畅通。</w:t>
      </w:r>
    </w:p>
    <w:p w:rsidR="00C5476A" w:rsidRDefault="0047558B">
      <w:pPr>
        <w:pStyle w:val="affffffff9"/>
        <w:spacing w:line="288" w:lineRule="auto"/>
        <w:rPr>
          <w:shd w:val="clear" w:color="auto" w:fill="FFFFFF"/>
        </w:rPr>
      </w:pPr>
      <w:r>
        <w:rPr>
          <w:rFonts w:ascii="Segoe UI" w:hAnsi="Segoe UI" w:cs="Segoe UI" w:hint="eastAsia"/>
          <w:color w:val="0F1115"/>
          <w:shd w:val="clear" w:color="auto" w:fill="FFFFFF"/>
        </w:rPr>
        <w:t>应定期开展通信设备检查和维护，确保设备正常运行。</w:t>
      </w:r>
    </w:p>
    <w:p w:rsidR="00C5476A" w:rsidRDefault="0047558B">
      <w:pPr>
        <w:pStyle w:val="affd"/>
        <w:spacing w:before="120" w:after="120"/>
      </w:pPr>
      <w:r>
        <w:rPr>
          <w:rFonts w:hint="eastAsia"/>
        </w:rPr>
        <w:t>信息报告与预警</w:t>
      </w:r>
    </w:p>
    <w:p w:rsidR="00C5476A" w:rsidRDefault="0047558B">
      <w:pPr>
        <w:pStyle w:val="affe"/>
        <w:spacing w:before="120" w:after="120"/>
      </w:pPr>
      <w:r>
        <w:rPr>
          <w:rFonts w:hint="eastAsia"/>
        </w:rPr>
        <w:t>信息报告</w:t>
      </w:r>
    </w:p>
    <w:p w:rsidR="00C5476A" w:rsidRDefault="0047558B">
      <w:pPr>
        <w:pStyle w:val="affffffff9"/>
        <w:spacing w:line="288" w:lineRule="auto"/>
      </w:pPr>
      <w:r>
        <w:rPr>
          <w:rFonts w:hint="eastAsia"/>
        </w:rPr>
        <w:t>突发事件发生后，事发单位应立即向信息联络组和本部门主管单位报告，报告内容包括事件发生时间、地点、性质、规模、影响范围、人员伤亡和财产损失情况、已采取的措施及需要支援的事项等。</w:t>
      </w:r>
    </w:p>
    <w:p w:rsidR="00C5476A" w:rsidRDefault="0047558B">
      <w:pPr>
        <w:pStyle w:val="affffffff9"/>
        <w:spacing w:line="288" w:lineRule="auto"/>
      </w:pPr>
      <w:r>
        <w:rPr>
          <w:rFonts w:hint="eastAsia"/>
        </w:rPr>
        <w:t>信息联络组接到报告后，应在 1 h 内完成信息核实和汇总，向领导小组汇报，并及时通报各相关参与单位。</w:t>
      </w:r>
    </w:p>
    <w:p w:rsidR="00C5476A" w:rsidRDefault="0047558B">
      <w:pPr>
        <w:pStyle w:val="affffffff9"/>
        <w:spacing w:line="288" w:lineRule="auto"/>
      </w:pPr>
      <w:r>
        <w:rPr>
          <w:rFonts w:hint="eastAsia"/>
        </w:rPr>
        <w:t>对于重大突发事件，领导小组应在 2 h 内向上级主管部门报告。信息报告应遵循“及时、准确、全面”的原则，不迟报、漏报、瞒报、谎报。</w:t>
      </w:r>
    </w:p>
    <w:p w:rsidR="00C5476A" w:rsidRDefault="0047558B">
      <w:pPr>
        <w:pStyle w:val="affe"/>
        <w:spacing w:before="120" w:after="120"/>
      </w:pPr>
      <w:r>
        <w:rPr>
          <w:rFonts w:hint="eastAsia"/>
        </w:rPr>
        <w:lastRenderedPageBreak/>
        <w:t>预警发布</w:t>
      </w:r>
    </w:p>
    <w:p w:rsidR="00C5476A" w:rsidRDefault="0047558B">
      <w:pPr>
        <w:pStyle w:val="affffffff9"/>
        <w:spacing w:line="288" w:lineRule="auto"/>
      </w:pPr>
      <w:r>
        <w:rPr>
          <w:rFonts w:hint="eastAsia"/>
        </w:rPr>
        <w:t>应根据风险</w:t>
      </w:r>
      <w:proofErr w:type="gramStart"/>
      <w:r>
        <w:rPr>
          <w:rFonts w:hint="eastAsia"/>
        </w:rPr>
        <w:t>研判结果</w:t>
      </w:r>
      <w:proofErr w:type="gramEnd"/>
      <w:r>
        <w:rPr>
          <w:rFonts w:hint="eastAsia"/>
        </w:rPr>
        <w:t>或上级预警信息，由领导小组决定发布预警信息。预警信息分为四级：一级（特别重大）、二级（重大）、三级（较大）、四级（一般），分别用红色、橙色、黄色、蓝色标示。</w:t>
      </w:r>
    </w:p>
    <w:p w:rsidR="00C5476A" w:rsidRDefault="0047558B">
      <w:pPr>
        <w:pStyle w:val="affffffff9"/>
        <w:spacing w:line="288" w:lineRule="auto"/>
      </w:pPr>
      <w:r>
        <w:rPr>
          <w:rFonts w:hint="eastAsia"/>
        </w:rPr>
        <w:t>预警信息应由信息联络组通过应急信息共享平台、短信、微信、广播、电视等多种渠道发布，内容包括预警级别、预警范围、预警期限、风险提示及防范措施等。</w:t>
      </w:r>
    </w:p>
    <w:p w:rsidR="00C5476A" w:rsidRDefault="0047558B">
      <w:pPr>
        <w:pStyle w:val="affffffff9"/>
        <w:spacing w:line="288" w:lineRule="auto"/>
      </w:pPr>
      <w:r>
        <w:rPr>
          <w:rFonts w:hint="eastAsia"/>
        </w:rPr>
        <w:t>各参与单位接到预警信息后，应立即启动相应预警响应，做好应急准备工作，加强风险监测和隐患排查。</w:t>
      </w:r>
    </w:p>
    <w:p w:rsidR="00C5476A" w:rsidRDefault="0047558B">
      <w:pPr>
        <w:pStyle w:val="affd"/>
        <w:spacing w:before="120" w:after="120"/>
      </w:pPr>
      <w:r>
        <w:t>应急响应与处置</w:t>
      </w:r>
    </w:p>
    <w:p w:rsidR="00C5476A" w:rsidRDefault="0047558B">
      <w:pPr>
        <w:pStyle w:val="affe"/>
        <w:spacing w:before="120" w:after="120"/>
      </w:pPr>
      <w:r>
        <w:rPr>
          <w:rFonts w:hint="eastAsia"/>
        </w:rPr>
        <w:t>响应启动</w:t>
      </w:r>
    </w:p>
    <w:p w:rsidR="00C5476A" w:rsidRDefault="0047558B">
      <w:pPr>
        <w:pStyle w:val="affffffff9"/>
        <w:spacing w:line="288" w:lineRule="auto"/>
      </w:pPr>
      <w:r>
        <w:rPr>
          <w:rFonts w:hint="eastAsia"/>
        </w:rPr>
        <w:t>领导小组应根据突发事件的级别、影响范围和处置需要，决定启动相应级别的应急响应：</w:t>
      </w:r>
    </w:p>
    <w:p w:rsidR="00C5476A" w:rsidRDefault="0047558B">
      <w:pPr>
        <w:pStyle w:val="af5"/>
        <w:numPr>
          <w:ilvl w:val="0"/>
          <w:numId w:val="35"/>
        </w:numPr>
        <w:spacing w:line="288" w:lineRule="auto"/>
      </w:pPr>
      <w:r>
        <w:rPr>
          <w:rFonts w:hint="eastAsia"/>
        </w:rPr>
        <w:t>一级、二级应急响应由领导小组主要负责人批准启动；</w:t>
      </w:r>
    </w:p>
    <w:p w:rsidR="00C5476A" w:rsidRDefault="0047558B">
      <w:pPr>
        <w:pStyle w:val="af5"/>
        <w:numPr>
          <w:ilvl w:val="0"/>
          <w:numId w:val="35"/>
        </w:numPr>
        <w:spacing w:line="288" w:lineRule="auto"/>
      </w:pPr>
      <w:r>
        <w:rPr>
          <w:rFonts w:hint="eastAsia"/>
        </w:rPr>
        <w:t>三级、四级应急响应由领导小组分管负责人批准启动。</w:t>
      </w:r>
    </w:p>
    <w:p w:rsidR="00C5476A" w:rsidRDefault="0047558B">
      <w:pPr>
        <w:pStyle w:val="affffffff9"/>
        <w:spacing w:line="288" w:lineRule="auto"/>
      </w:pPr>
      <w:r>
        <w:rPr>
          <w:rFonts w:hint="eastAsia"/>
        </w:rPr>
        <w:t>应急响应启动后，各专项工作组、参与单位应按照预案分工开展应急处置工作。</w:t>
      </w:r>
    </w:p>
    <w:p w:rsidR="00C5476A" w:rsidRDefault="0047558B">
      <w:pPr>
        <w:pStyle w:val="affe"/>
        <w:spacing w:before="120" w:after="120"/>
      </w:pPr>
      <w:r>
        <w:rPr>
          <w:rFonts w:hint="eastAsia"/>
        </w:rPr>
        <w:t>协同处置</w:t>
      </w:r>
    </w:p>
    <w:p w:rsidR="00C5476A" w:rsidRDefault="0047558B">
      <w:pPr>
        <w:pStyle w:val="affffffff9"/>
        <w:spacing w:line="288" w:lineRule="auto"/>
      </w:pPr>
      <w:r>
        <w:rPr>
          <w:rFonts w:hint="eastAsia"/>
        </w:rPr>
        <w:t>现场</w:t>
      </w:r>
      <w:proofErr w:type="gramStart"/>
      <w:r>
        <w:rPr>
          <w:rFonts w:hint="eastAsia"/>
        </w:rPr>
        <w:t>处置组</w:t>
      </w:r>
      <w:proofErr w:type="gramEnd"/>
      <w:r>
        <w:rPr>
          <w:rFonts w:hint="eastAsia"/>
        </w:rPr>
        <w:t>应赶赴事发现场，设立现场指挥部，统一指挥现场处置工作，协调各参与单位开展人员搜救、隐患排除、现场管控等工作。</w:t>
      </w:r>
    </w:p>
    <w:p w:rsidR="00C5476A" w:rsidRDefault="0047558B">
      <w:pPr>
        <w:pStyle w:val="affffffff9"/>
        <w:spacing w:line="288" w:lineRule="auto"/>
      </w:pPr>
      <w:r>
        <w:rPr>
          <w:rFonts w:hint="eastAsia"/>
        </w:rPr>
        <w:t>资源保障组应根据现场处置需求，通过应急资源共享平台统筹调配应急物资、设备、队伍等资源，保障运输通道畅通，确保资源及时到位。</w:t>
      </w:r>
    </w:p>
    <w:p w:rsidR="00C5476A" w:rsidRDefault="0047558B">
      <w:pPr>
        <w:pStyle w:val="affffffff9"/>
        <w:spacing w:line="288" w:lineRule="auto"/>
      </w:pPr>
      <w:r>
        <w:rPr>
          <w:rFonts w:hint="eastAsia"/>
        </w:rPr>
        <w:t>医疗救护组应组织医疗队伍赶赴现场，开展伤员救治、伤情评估和医疗转运工作，做好卫生防疫工作，防止次生公共卫生事件发生。</w:t>
      </w:r>
    </w:p>
    <w:p w:rsidR="00C5476A" w:rsidRDefault="0047558B">
      <w:pPr>
        <w:pStyle w:val="affffffff9"/>
        <w:spacing w:line="288" w:lineRule="auto"/>
      </w:pPr>
      <w:r>
        <w:rPr>
          <w:rFonts w:hint="eastAsia"/>
        </w:rPr>
        <w:t>信息联络组应实时收集、汇总应急处置进展情况，及时向领导小组汇报，同时传达领导小组决策部署，保障各参与单位之间信息畅通。</w:t>
      </w:r>
    </w:p>
    <w:p w:rsidR="00C5476A" w:rsidRDefault="0047558B">
      <w:pPr>
        <w:pStyle w:val="affffffff9"/>
        <w:spacing w:line="288" w:lineRule="auto"/>
      </w:pPr>
      <w:r>
        <w:rPr>
          <w:rFonts w:hint="eastAsia"/>
        </w:rPr>
        <w:t>舆情</w:t>
      </w:r>
      <w:proofErr w:type="gramStart"/>
      <w:r>
        <w:rPr>
          <w:rFonts w:hint="eastAsia"/>
        </w:rPr>
        <w:t>管控组应</w:t>
      </w:r>
      <w:proofErr w:type="gramEnd"/>
      <w:r>
        <w:rPr>
          <w:rFonts w:hint="eastAsia"/>
        </w:rPr>
        <w:t>加强应急舆情监测，及时发布权威信息，回应社会关切，引导公众理性应对，防范舆情炒作。</w:t>
      </w:r>
    </w:p>
    <w:p w:rsidR="00C5476A" w:rsidRDefault="0047558B">
      <w:pPr>
        <w:pStyle w:val="affe"/>
        <w:spacing w:before="120" w:after="120"/>
      </w:pPr>
      <w:r>
        <w:rPr>
          <w:rFonts w:hint="eastAsia"/>
        </w:rPr>
        <w:t>应急响应升级与降级</w:t>
      </w:r>
    </w:p>
    <w:p w:rsidR="00C5476A" w:rsidRDefault="0047558B">
      <w:pPr>
        <w:pStyle w:val="affffffff9"/>
        <w:spacing w:line="288" w:lineRule="auto"/>
      </w:pPr>
      <w:r>
        <w:rPr>
          <w:rFonts w:hint="eastAsia"/>
        </w:rPr>
        <w:t>在应急处置过程中，若突发事件级别提升或影响范围扩大，领导小组应及时升级应急响应；若突发事件得到有效控制，损失不再扩大，领导小组应根据实际情况降低应急响应级别。</w:t>
      </w:r>
    </w:p>
    <w:p w:rsidR="00C5476A" w:rsidRDefault="0047558B">
      <w:pPr>
        <w:pStyle w:val="affffffff9"/>
        <w:spacing w:line="288" w:lineRule="auto"/>
      </w:pPr>
      <w:r>
        <w:rPr>
          <w:rFonts w:hint="eastAsia"/>
        </w:rPr>
        <w:t>响应升级或降级应由领导小组集体研究决定，并及时通报各参与单位和上级主管部门。</w:t>
      </w:r>
    </w:p>
    <w:p w:rsidR="00C5476A" w:rsidRDefault="0047558B">
      <w:pPr>
        <w:pStyle w:val="affd"/>
        <w:spacing w:before="120" w:after="120"/>
      </w:pPr>
      <w:r>
        <w:rPr>
          <w:rFonts w:hint="eastAsia"/>
        </w:rPr>
        <w:t>应急终止与善后</w:t>
      </w:r>
    </w:p>
    <w:p w:rsidR="00C5476A" w:rsidRDefault="0047558B">
      <w:pPr>
        <w:pStyle w:val="affe"/>
        <w:spacing w:before="120" w:after="120"/>
      </w:pPr>
      <w:r>
        <w:rPr>
          <w:rFonts w:hint="eastAsia"/>
        </w:rPr>
        <w:t>应急终止</w:t>
      </w:r>
    </w:p>
    <w:p w:rsidR="00C5476A" w:rsidRDefault="0047558B">
      <w:pPr>
        <w:pStyle w:val="affffffff9"/>
      </w:pPr>
      <w:r>
        <w:rPr>
          <w:rFonts w:hint="eastAsia"/>
        </w:rPr>
        <w:t>突发事件得到全面控制，人员救援工作完成，次生、衍生灾害风险消除，应急处置工作基本结束后，应由领导小组决定终止应急响应。</w:t>
      </w:r>
    </w:p>
    <w:p w:rsidR="00C5476A" w:rsidRDefault="0047558B">
      <w:pPr>
        <w:pStyle w:val="affffffff9"/>
      </w:pPr>
      <w:r>
        <w:rPr>
          <w:rFonts w:hint="eastAsia"/>
        </w:rPr>
        <w:t>应急响应终止后，各参与单位做好应急处置工作收尾，有序撤离应急队伍和设备。</w:t>
      </w:r>
    </w:p>
    <w:p w:rsidR="00C5476A" w:rsidRDefault="0047558B">
      <w:pPr>
        <w:pStyle w:val="affe"/>
        <w:spacing w:before="120" w:after="120"/>
      </w:pPr>
      <w:r>
        <w:t>善后处置</w:t>
      </w:r>
    </w:p>
    <w:p w:rsidR="00C5476A" w:rsidRDefault="0047558B">
      <w:pPr>
        <w:pStyle w:val="affffffff9"/>
        <w:spacing w:line="288" w:lineRule="auto"/>
      </w:pPr>
      <w:r>
        <w:rPr>
          <w:rFonts w:hint="eastAsia"/>
        </w:rPr>
        <w:t>善后</w:t>
      </w:r>
      <w:proofErr w:type="gramStart"/>
      <w:r>
        <w:rPr>
          <w:rFonts w:hint="eastAsia"/>
        </w:rPr>
        <w:t>处置组</w:t>
      </w:r>
      <w:proofErr w:type="gramEnd"/>
      <w:r>
        <w:rPr>
          <w:rFonts w:hint="eastAsia"/>
        </w:rPr>
        <w:t>应做好受灾人员临时安置工作，保障基本生活需求；对伤亡人员家属进行安抚，做好抚恤、赔偿等工作。</w:t>
      </w:r>
    </w:p>
    <w:p w:rsidR="00C5476A" w:rsidRDefault="0047558B">
      <w:pPr>
        <w:pStyle w:val="affffffff9"/>
        <w:spacing w:line="288" w:lineRule="auto"/>
      </w:pPr>
      <w:r>
        <w:rPr>
          <w:rFonts w:hint="eastAsia"/>
        </w:rPr>
        <w:lastRenderedPageBreak/>
        <w:t>各参与单位应配合善后</w:t>
      </w:r>
      <w:proofErr w:type="gramStart"/>
      <w:r>
        <w:rPr>
          <w:rFonts w:hint="eastAsia"/>
        </w:rPr>
        <w:t>处置组</w:t>
      </w:r>
      <w:proofErr w:type="gramEnd"/>
      <w:r>
        <w:rPr>
          <w:rFonts w:hint="eastAsia"/>
        </w:rPr>
        <w:t>开展人员伤亡、财产损失、基础设施损坏等情况的统计工作，领导小组应组织开展应急处置工作总结评估，分析事件原因，总结经验教训，提出改进措施。</w:t>
      </w:r>
    </w:p>
    <w:p w:rsidR="00C5476A" w:rsidRDefault="0047558B">
      <w:pPr>
        <w:pStyle w:val="affffffff9"/>
        <w:spacing w:line="288" w:lineRule="auto"/>
      </w:pPr>
      <w:r>
        <w:rPr>
          <w:rFonts w:hint="eastAsia"/>
        </w:rPr>
        <w:t>应根据总结评估结果，由领导小组牵头制定恢复重建方案，协调各参与单位开展基础设施修复、生产生活秩序恢复等工作。</w:t>
      </w:r>
    </w:p>
    <w:p w:rsidR="00C5476A" w:rsidRDefault="0047558B">
      <w:pPr>
        <w:pStyle w:val="affc"/>
        <w:spacing w:before="240" w:after="240"/>
      </w:pPr>
      <w:bookmarkStart w:id="86" w:name="_Toc215497595"/>
      <w:bookmarkStart w:id="87" w:name="_Toc215497689"/>
      <w:r>
        <w:t>保障措施</w:t>
      </w:r>
      <w:bookmarkEnd w:id="86"/>
      <w:bookmarkEnd w:id="87"/>
    </w:p>
    <w:p w:rsidR="00C5476A" w:rsidRDefault="0047558B">
      <w:pPr>
        <w:pStyle w:val="affd"/>
        <w:spacing w:before="120" w:after="120"/>
      </w:pPr>
      <w:r>
        <w:t>组织保障</w:t>
      </w:r>
    </w:p>
    <w:p w:rsidR="00C5476A" w:rsidRDefault="0047558B">
      <w:pPr>
        <w:pStyle w:val="affffffffa"/>
      </w:pPr>
      <w:r>
        <w:rPr>
          <w:rFonts w:hint="eastAsia"/>
        </w:rPr>
        <w:t>各参与单位应明确应急协同管理分管领导和具体责任人，建立健全内部应急管理机制，将应急协同职责纳入部门工作职责，确保应急协同工作有人抓、有人管。</w:t>
      </w:r>
    </w:p>
    <w:p w:rsidR="00C5476A" w:rsidRDefault="0047558B">
      <w:pPr>
        <w:pStyle w:val="affffffffa"/>
      </w:pPr>
      <w:r>
        <w:rPr>
          <w:rFonts w:hint="eastAsia"/>
        </w:rPr>
        <w:t>领导小组应定期召开工作会议，研究解决应急协同管理中的问题，推动各项工作落实。</w:t>
      </w:r>
    </w:p>
    <w:p w:rsidR="00C5476A" w:rsidRDefault="0047558B">
      <w:pPr>
        <w:pStyle w:val="affd"/>
        <w:spacing w:before="120" w:after="120"/>
      </w:pPr>
      <w:r>
        <w:t>资源保障</w:t>
      </w:r>
    </w:p>
    <w:p w:rsidR="00C5476A" w:rsidRDefault="0047558B">
      <w:pPr>
        <w:pStyle w:val="affffffffa"/>
        <w:spacing w:line="288" w:lineRule="auto"/>
      </w:pPr>
      <w:r>
        <w:rPr>
          <w:rFonts w:hint="eastAsia"/>
        </w:rPr>
        <w:t>各参与单位应加大应急资源投入，按照规定储备应急物资和设备，加强应急队伍建设和培训，提升应急保障能力。</w:t>
      </w:r>
    </w:p>
    <w:p w:rsidR="00C5476A" w:rsidRDefault="0047558B">
      <w:pPr>
        <w:pStyle w:val="affffffffa"/>
        <w:spacing w:line="288" w:lineRule="auto"/>
      </w:pPr>
      <w:r>
        <w:rPr>
          <w:rFonts w:hint="eastAsia"/>
        </w:rPr>
        <w:t>应建立应急资源动态管理机制，定期更新资源信息，及时补充和维护应急物资设备。</w:t>
      </w:r>
    </w:p>
    <w:p w:rsidR="00C5476A" w:rsidRDefault="0047558B">
      <w:pPr>
        <w:pStyle w:val="affffffffa"/>
        <w:spacing w:line="288" w:lineRule="auto"/>
      </w:pPr>
      <w:r>
        <w:rPr>
          <w:rFonts w:hint="eastAsia"/>
        </w:rPr>
        <w:t>领导小组应统筹协调应急资金，保障应急预案编制、应急演练、资源储备、应急处置等工作的资金需求。</w:t>
      </w:r>
    </w:p>
    <w:p w:rsidR="00C5476A" w:rsidRDefault="0047558B">
      <w:pPr>
        <w:pStyle w:val="affd"/>
        <w:spacing w:before="120" w:after="120"/>
      </w:pPr>
      <w:r>
        <w:rPr>
          <w:rFonts w:hint="eastAsia"/>
        </w:rPr>
        <w:t>技术保障</w:t>
      </w:r>
    </w:p>
    <w:p w:rsidR="00C5476A" w:rsidRDefault="0047558B">
      <w:pPr>
        <w:pStyle w:val="affffffffa"/>
        <w:spacing w:line="288" w:lineRule="auto"/>
      </w:pPr>
      <w:r>
        <w:t>应采用大数据、物联网、人工智能等先进技术，建设区域一体化项目应急管理信息系统，实现风险监测、信息共享、资源调度、应急指挥等功能的智能化管理。</w:t>
      </w:r>
    </w:p>
    <w:p w:rsidR="00C5476A" w:rsidRDefault="0047558B">
      <w:pPr>
        <w:pStyle w:val="affffffffa"/>
        <w:spacing w:line="288" w:lineRule="auto"/>
      </w:pPr>
      <w:r>
        <w:rPr>
          <w:rFonts w:hint="eastAsia"/>
        </w:rPr>
        <w:t>应</w:t>
      </w:r>
      <w:r>
        <w:t>建立技术支撑机制，聘请应急管理、工程技术、医疗救护等领域专家组成应急专家组，为应急协同处置提供技术指导和咨询服务。</w:t>
      </w:r>
    </w:p>
    <w:p w:rsidR="00C5476A" w:rsidRDefault="0047558B">
      <w:pPr>
        <w:pStyle w:val="affd"/>
        <w:spacing w:before="120" w:after="120"/>
      </w:pPr>
      <w:r>
        <w:rPr>
          <w:rFonts w:hint="eastAsia"/>
        </w:rPr>
        <w:t>通信保障</w:t>
      </w:r>
    </w:p>
    <w:p w:rsidR="00C5476A" w:rsidRDefault="0047558B">
      <w:pPr>
        <w:pStyle w:val="affffffffa"/>
        <w:spacing w:line="288" w:lineRule="auto"/>
      </w:pPr>
      <w:r>
        <w:rPr>
          <w:rFonts w:hint="eastAsia"/>
        </w:rPr>
        <w:t>应建立</w:t>
      </w:r>
      <w:proofErr w:type="gramStart"/>
      <w:r>
        <w:rPr>
          <w:rFonts w:hint="eastAsia"/>
        </w:rPr>
        <w:t>健全跨</w:t>
      </w:r>
      <w:proofErr w:type="gramEnd"/>
      <w:r>
        <w:rPr>
          <w:rFonts w:hint="eastAsia"/>
        </w:rPr>
        <w:t>部门、跨区域应急通信保障网络，整合电信、移动、联通等通信资源，确保突发事件发生时通信渠道畅通。</w:t>
      </w:r>
    </w:p>
    <w:p w:rsidR="00C5476A" w:rsidRDefault="0047558B">
      <w:pPr>
        <w:pStyle w:val="affffffffa"/>
        <w:spacing w:line="288" w:lineRule="auto"/>
      </w:pPr>
      <w:r>
        <w:rPr>
          <w:rFonts w:hint="eastAsia"/>
        </w:rPr>
        <w:t>应配备应急通信备用设备，加强设备维护和管理，提高应对通信中断的应急保障能力。</w:t>
      </w:r>
    </w:p>
    <w:p w:rsidR="00C5476A" w:rsidRDefault="0047558B">
      <w:pPr>
        <w:pStyle w:val="affd"/>
        <w:spacing w:before="120" w:after="120"/>
      </w:pPr>
      <w:r>
        <w:rPr>
          <w:rFonts w:hint="eastAsia"/>
        </w:rPr>
        <w:t>制度保障</w:t>
      </w:r>
    </w:p>
    <w:p w:rsidR="00C5476A" w:rsidRDefault="0047558B">
      <w:pPr>
        <w:pStyle w:val="affffffffa"/>
        <w:spacing w:line="288" w:lineRule="auto"/>
      </w:pPr>
      <w:r>
        <w:rPr>
          <w:rFonts w:hint="eastAsia"/>
        </w:rPr>
        <w:t>应完善应急协同管理制度体系，制定信息报告、资源共享、应急演练、责任追究等配套制度，规范应急协同工作流程。</w:t>
      </w:r>
    </w:p>
    <w:p w:rsidR="00C5476A" w:rsidRDefault="0047558B">
      <w:pPr>
        <w:pStyle w:val="affffffffa"/>
        <w:spacing w:line="288" w:lineRule="auto"/>
      </w:pPr>
      <w:r>
        <w:rPr>
          <w:rFonts w:hint="eastAsia"/>
        </w:rPr>
        <w:t>应建立健全责任追究机制，对在应急协同管理工作中表现突出的单位和个人给予表彰奖励；对迟报、漏报、瞒报、谎报信息，或拒不履行应急协同职责、推诿扯皮造成严重后果的，依法依规追究相关单位和人员的责任。</w:t>
      </w:r>
    </w:p>
    <w:p w:rsidR="00C5476A" w:rsidRDefault="0047558B">
      <w:pPr>
        <w:pStyle w:val="affc"/>
        <w:spacing w:before="240" w:after="240"/>
      </w:pPr>
      <w:bookmarkStart w:id="88" w:name="_Toc215497596"/>
      <w:bookmarkStart w:id="89" w:name="_Toc215497690"/>
      <w:r>
        <w:rPr>
          <w:rFonts w:hint="eastAsia"/>
        </w:rPr>
        <w:t>监督与评价</w:t>
      </w:r>
      <w:bookmarkEnd w:id="88"/>
      <w:bookmarkEnd w:id="89"/>
    </w:p>
    <w:p w:rsidR="00C5476A" w:rsidRDefault="0047558B">
      <w:pPr>
        <w:pStyle w:val="affd"/>
        <w:spacing w:before="120" w:after="120"/>
      </w:pPr>
      <w:r>
        <w:rPr>
          <w:rFonts w:hint="eastAsia"/>
        </w:rPr>
        <w:t>监督检查</w:t>
      </w:r>
    </w:p>
    <w:p w:rsidR="00C5476A" w:rsidRDefault="0047558B">
      <w:pPr>
        <w:pStyle w:val="affffffffa"/>
        <w:spacing w:line="288" w:lineRule="auto"/>
      </w:pPr>
      <w:r>
        <w:rPr>
          <w:rFonts w:hint="eastAsia"/>
        </w:rPr>
        <w:t>领导小组应牵头组织各参与单位，定期对区域一体化项目跨部门应急协同管理工作进行监督检查，重点检查预案编制与修订、风险排查与隐患治理、资源储备、应急演练、职责落实等情况。</w:t>
      </w:r>
    </w:p>
    <w:p w:rsidR="00C5476A" w:rsidRDefault="0047558B">
      <w:pPr>
        <w:pStyle w:val="affffffffa"/>
        <w:spacing w:line="288" w:lineRule="auto"/>
      </w:pPr>
      <w:r>
        <w:rPr>
          <w:rFonts w:hint="eastAsia"/>
        </w:rPr>
        <w:t>领导小组应建立问题台账，明确整改责任和时限，跟踪督促整改到位。对监督检查中发现的重大问题，及时向上级主管部门报告。</w:t>
      </w:r>
    </w:p>
    <w:p w:rsidR="00C5476A" w:rsidRDefault="0047558B">
      <w:pPr>
        <w:pStyle w:val="affd"/>
        <w:spacing w:before="120" w:after="120"/>
      </w:pPr>
      <w:r>
        <w:rPr>
          <w:rFonts w:hint="eastAsia"/>
        </w:rPr>
        <w:lastRenderedPageBreak/>
        <w:t>总结评估</w:t>
      </w:r>
    </w:p>
    <w:p w:rsidR="00C5476A" w:rsidRDefault="0047558B">
      <w:pPr>
        <w:pStyle w:val="affffffffa"/>
        <w:spacing w:line="288" w:lineRule="auto"/>
      </w:pPr>
      <w:r>
        <w:rPr>
          <w:rFonts w:hint="eastAsia"/>
        </w:rPr>
        <w:t>每次应急响应结束后，领导小组应组织各参与单位开展应急协同处置总结评估，分析应急协同工作的成效和不足，提出改进措施和建议。</w:t>
      </w:r>
    </w:p>
    <w:p w:rsidR="00C5476A" w:rsidRDefault="0047558B">
      <w:pPr>
        <w:pStyle w:val="affffffffa"/>
        <w:spacing w:line="288" w:lineRule="auto"/>
      </w:pPr>
      <w:r>
        <w:rPr>
          <w:rFonts w:hint="eastAsia"/>
        </w:rPr>
        <w:t>每年应至少开展一次应急协同管理工作全面评估，总结经验做法，优化应急协同机制和预案体系。评估结果作为各参与单位年度工作考核的重要依据。</w:t>
      </w:r>
    </w:p>
    <w:p w:rsidR="00C5476A" w:rsidRDefault="0047558B">
      <w:pPr>
        <w:pStyle w:val="affd"/>
        <w:spacing w:before="120" w:after="120"/>
      </w:pPr>
      <w:r>
        <w:rPr>
          <w:rFonts w:hint="eastAsia"/>
        </w:rPr>
        <w:t>持续改进</w:t>
      </w:r>
    </w:p>
    <w:p w:rsidR="00C5476A" w:rsidRDefault="0047558B">
      <w:pPr>
        <w:pStyle w:val="affffffffa"/>
        <w:spacing w:line="288" w:lineRule="auto"/>
      </w:pPr>
      <w:r>
        <w:rPr>
          <w:rFonts w:hint="eastAsia"/>
        </w:rPr>
        <w:t>应根据监督检查和总结评估结果，各参与单位及时整改存在的问题，完善相关制度和预案。</w:t>
      </w:r>
    </w:p>
    <w:p w:rsidR="00C5476A" w:rsidRDefault="0047558B">
      <w:pPr>
        <w:pStyle w:val="affffffffa"/>
        <w:spacing w:line="288" w:lineRule="auto"/>
      </w:pPr>
      <w:r>
        <w:rPr>
          <w:rFonts w:hint="eastAsia"/>
        </w:rPr>
        <w:t>领导小组应定期组织开展经验交流活动，推广先进的应急协同管理经验和做法，不断提升区域一体化项目跨部门应急协同管理水平。</w:t>
      </w:r>
    </w:p>
    <w:p w:rsidR="00C5476A" w:rsidRDefault="00C5476A">
      <w:pPr>
        <w:pStyle w:val="affffffffa"/>
        <w:spacing w:line="288" w:lineRule="auto"/>
        <w:sectPr w:rsidR="00C5476A">
          <w:pgSz w:w="11906" w:h="16838"/>
          <w:pgMar w:top="1928" w:right="1134" w:bottom="1134" w:left="1134" w:header="1418" w:footer="1134" w:gutter="284"/>
          <w:pgNumType w:start="1"/>
          <w:cols w:space="425"/>
          <w:formProt w:val="0"/>
          <w:docGrid w:linePitch="312"/>
        </w:sectPr>
      </w:pPr>
      <w:bookmarkStart w:id="90" w:name="BookMark6"/>
      <w:bookmarkEnd w:id="31"/>
    </w:p>
    <w:p w:rsidR="00C5476A" w:rsidRDefault="0047558B">
      <w:pPr>
        <w:pStyle w:val="afffff5"/>
        <w:spacing w:after="120"/>
      </w:pPr>
      <w:bookmarkStart w:id="91" w:name="_Toc215497597"/>
      <w:bookmarkStart w:id="92" w:name="_Toc215497691"/>
      <w:r>
        <w:rPr>
          <w:rFonts w:hint="eastAsia"/>
          <w:spacing w:val="105"/>
        </w:rPr>
        <w:lastRenderedPageBreak/>
        <w:t>参考文</w:t>
      </w:r>
      <w:r>
        <w:rPr>
          <w:rFonts w:hint="eastAsia"/>
        </w:rPr>
        <w:t>献</w:t>
      </w:r>
      <w:bookmarkEnd w:id="91"/>
      <w:bookmarkEnd w:id="92"/>
    </w:p>
    <w:p w:rsidR="00C5476A" w:rsidRDefault="0047558B">
      <w:pPr>
        <w:pStyle w:val="affffe"/>
        <w:spacing w:line="288" w:lineRule="auto"/>
        <w:ind w:firstLine="420"/>
      </w:pPr>
      <w:r>
        <w:rPr>
          <w:rFonts w:hint="eastAsia"/>
        </w:rPr>
        <w:t>[1]  GB/T 29639—2020  生产经营单位生产安全事故应急预案编制导则</w:t>
      </w:r>
    </w:p>
    <w:p w:rsidR="00C5476A" w:rsidRDefault="0047558B">
      <w:pPr>
        <w:pStyle w:val="affffe"/>
        <w:spacing w:line="288" w:lineRule="auto"/>
        <w:ind w:firstLine="420"/>
      </w:pPr>
      <w:r>
        <w:rPr>
          <w:rFonts w:hint="eastAsia"/>
        </w:rPr>
        <w:t xml:space="preserve">[2]  </w:t>
      </w:r>
      <w:r>
        <w:t>GB/T 37228</w:t>
      </w:r>
      <w:r>
        <w:t>—</w:t>
      </w:r>
      <w:r>
        <w:t>2025</w:t>
      </w:r>
      <w:r>
        <w:rPr>
          <w:rFonts w:hint="eastAsia"/>
        </w:rPr>
        <w:t xml:space="preserve">  安全与韧性  应急管理  突发事件管理指南</w:t>
      </w:r>
    </w:p>
    <w:p w:rsidR="00C5476A" w:rsidRDefault="0047558B">
      <w:pPr>
        <w:pStyle w:val="affffe"/>
        <w:spacing w:line="288" w:lineRule="auto"/>
        <w:ind w:firstLine="420"/>
      </w:pPr>
      <w:r>
        <w:rPr>
          <w:rFonts w:hint="eastAsia"/>
        </w:rPr>
        <w:t xml:space="preserve">[3]  </w:t>
      </w:r>
      <w:r>
        <w:t>GB/T 40054</w:t>
      </w:r>
      <w:r>
        <w:t>—</w:t>
      </w:r>
      <w:r>
        <w:t>2021</w:t>
      </w:r>
      <w:r>
        <w:rPr>
          <w:rFonts w:hint="eastAsia"/>
        </w:rPr>
        <w:t xml:space="preserve">  公共安全  应急管理  公共预警指南</w:t>
      </w:r>
      <w:bookmarkEnd w:id="90"/>
    </w:p>
    <w:p w:rsidR="00C5476A" w:rsidRDefault="0047558B">
      <w:pPr>
        <w:pStyle w:val="affffe"/>
        <w:ind w:firstLineChars="0" w:firstLine="0"/>
        <w:jc w:val="center"/>
      </w:pPr>
      <w:bookmarkStart w:id="93" w:name="BookMark8"/>
      <w:r>
        <w:rPr>
          <w:noProof/>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stretch>
                      <a:fillRect/>
                    </a:stretch>
                  </pic:blipFill>
                  <pic:spPr>
                    <a:xfrm>
                      <a:off x="0" y="0"/>
                      <a:ext cx="1485900" cy="317500"/>
                    </a:xfrm>
                    <a:prstGeom prst="rect">
                      <a:avLst/>
                    </a:prstGeom>
                  </pic:spPr>
                </pic:pic>
              </a:graphicData>
            </a:graphic>
          </wp:inline>
        </w:drawing>
      </w:r>
      <w:bookmarkEnd w:id="93"/>
    </w:p>
    <w:sectPr w:rsidR="00C5476A">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DF" w:rsidRDefault="00C369DF">
      <w:pPr>
        <w:spacing w:line="240" w:lineRule="auto"/>
      </w:pPr>
      <w:r>
        <w:separator/>
      </w:r>
    </w:p>
  </w:endnote>
  <w:endnote w:type="continuationSeparator" w:id="0">
    <w:p w:rsidR="00C369DF" w:rsidRDefault="00C36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47558B">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C5476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C5476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47558B">
    <w:pPr>
      <w:pStyle w:val="affffb"/>
    </w:pPr>
    <w:r>
      <w:fldChar w:fldCharType="begin"/>
    </w:r>
    <w:r>
      <w:instrText>PAGE   \* MERGEFORMAT</w:instrText>
    </w:r>
    <w:r>
      <w:fldChar w:fldCharType="separate"/>
    </w:r>
    <w:r w:rsidR="00BE7AF7" w:rsidRPr="00BE7AF7">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DF" w:rsidRDefault="00C369DF">
      <w:pPr>
        <w:spacing w:line="240" w:lineRule="auto"/>
      </w:pPr>
      <w:r>
        <w:separator/>
      </w:r>
    </w:p>
  </w:footnote>
  <w:footnote w:type="continuationSeparator" w:id="0">
    <w:p w:rsidR="00C369DF" w:rsidRDefault="00C369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C5476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47558B">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C5476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47558B">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E7AF7">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6A" w:rsidRDefault="0047558B">
    <w:pPr>
      <w:pStyle w:val="afffff3"/>
    </w:pPr>
    <w:r>
      <w:fldChar w:fldCharType="begin"/>
    </w:r>
    <w:r>
      <w:instrText xml:space="preserve"> STYLEREF  标准文件_文件编号  \* MERGEFORMAT </w:instrText>
    </w:r>
    <w:r>
      <w:fldChar w:fldCharType="separate"/>
    </w:r>
    <w:r w:rsidR="00BE7AF7">
      <w:rPr>
        <w:noProof/>
      </w:rPr>
      <w:t>T/CASMES XXXX</w:t>
    </w:r>
    <w:r w:rsidR="00BE7AF7">
      <w:rPr>
        <w:noProof/>
      </w:rPr>
      <w:t>—</w:t>
    </w:r>
    <w:r w:rsidR="00BE7AF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6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601"/>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1FA"/>
    <w:rsid w:val="000A0B60"/>
    <w:rsid w:val="000A0EB8"/>
    <w:rsid w:val="000A19FC"/>
    <w:rsid w:val="000A296B"/>
    <w:rsid w:val="000A4877"/>
    <w:rsid w:val="000A7311"/>
    <w:rsid w:val="000B060F"/>
    <w:rsid w:val="000B1592"/>
    <w:rsid w:val="000B1FF2"/>
    <w:rsid w:val="000B3CDA"/>
    <w:rsid w:val="000B6A0B"/>
    <w:rsid w:val="000B6B93"/>
    <w:rsid w:val="000C0F6C"/>
    <w:rsid w:val="000C11DB"/>
    <w:rsid w:val="000C1492"/>
    <w:rsid w:val="000C2FBD"/>
    <w:rsid w:val="000C4B41"/>
    <w:rsid w:val="000C57D6"/>
    <w:rsid w:val="000C6362"/>
    <w:rsid w:val="000C7666"/>
    <w:rsid w:val="000D0A9C"/>
    <w:rsid w:val="000D122E"/>
    <w:rsid w:val="000D1795"/>
    <w:rsid w:val="000D329A"/>
    <w:rsid w:val="000D4B9C"/>
    <w:rsid w:val="000D4EB6"/>
    <w:rsid w:val="000D753B"/>
    <w:rsid w:val="000E4C9E"/>
    <w:rsid w:val="000E6FD7"/>
    <w:rsid w:val="000E7144"/>
    <w:rsid w:val="000F06E1"/>
    <w:rsid w:val="000F0E3C"/>
    <w:rsid w:val="000F19D5"/>
    <w:rsid w:val="000F1CB5"/>
    <w:rsid w:val="000F4050"/>
    <w:rsid w:val="000F4AEA"/>
    <w:rsid w:val="000F67E9"/>
    <w:rsid w:val="0010062F"/>
    <w:rsid w:val="00104926"/>
    <w:rsid w:val="00113B1E"/>
    <w:rsid w:val="0011711C"/>
    <w:rsid w:val="00117472"/>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CC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D4"/>
    <w:rsid w:val="002A4CEA"/>
    <w:rsid w:val="002A5977"/>
    <w:rsid w:val="002A5A13"/>
    <w:rsid w:val="002A757F"/>
    <w:rsid w:val="002A7C52"/>
    <w:rsid w:val="002A7F44"/>
    <w:rsid w:val="002B0C40"/>
    <w:rsid w:val="002B1966"/>
    <w:rsid w:val="002B4508"/>
    <w:rsid w:val="002B5779"/>
    <w:rsid w:val="002B7332"/>
    <w:rsid w:val="002B7F51"/>
    <w:rsid w:val="002C09E7"/>
    <w:rsid w:val="002C1E06"/>
    <w:rsid w:val="002C3F07"/>
    <w:rsid w:val="002C5278"/>
    <w:rsid w:val="002C7EBB"/>
    <w:rsid w:val="002D06C1"/>
    <w:rsid w:val="002D0DCF"/>
    <w:rsid w:val="002D42B5"/>
    <w:rsid w:val="002D4F1A"/>
    <w:rsid w:val="002D6EC6"/>
    <w:rsid w:val="002D7009"/>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2B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6C5"/>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611"/>
    <w:rsid w:val="003F49F1"/>
    <w:rsid w:val="003F5E32"/>
    <w:rsid w:val="003F6272"/>
    <w:rsid w:val="00400E72"/>
    <w:rsid w:val="00401400"/>
    <w:rsid w:val="00404869"/>
    <w:rsid w:val="00405884"/>
    <w:rsid w:val="00407D39"/>
    <w:rsid w:val="0041477A"/>
    <w:rsid w:val="004167A3"/>
    <w:rsid w:val="00421B09"/>
    <w:rsid w:val="00432DAA"/>
    <w:rsid w:val="00434305"/>
    <w:rsid w:val="00435179"/>
    <w:rsid w:val="00435DF7"/>
    <w:rsid w:val="0043741A"/>
    <w:rsid w:val="0044083F"/>
    <w:rsid w:val="00441AE7"/>
    <w:rsid w:val="004451A4"/>
    <w:rsid w:val="00445574"/>
    <w:rsid w:val="004467FB"/>
    <w:rsid w:val="00452D6B"/>
    <w:rsid w:val="00454484"/>
    <w:rsid w:val="0045517B"/>
    <w:rsid w:val="00463B77"/>
    <w:rsid w:val="00463C7B"/>
    <w:rsid w:val="004644A6"/>
    <w:rsid w:val="004659BD"/>
    <w:rsid w:val="004676B1"/>
    <w:rsid w:val="00470775"/>
    <w:rsid w:val="004744D1"/>
    <w:rsid w:val="004746B1"/>
    <w:rsid w:val="0047558B"/>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031"/>
    <w:rsid w:val="004D4406"/>
    <w:rsid w:val="004D653C"/>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00E"/>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686"/>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1A4"/>
    <w:rsid w:val="005F284E"/>
    <w:rsid w:val="006015CE"/>
    <w:rsid w:val="00601BB5"/>
    <w:rsid w:val="00604784"/>
    <w:rsid w:val="00606419"/>
    <w:rsid w:val="00607D29"/>
    <w:rsid w:val="00612952"/>
    <w:rsid w:val="00614CC1"/>
    <w:rsid w:val="00615A9D"/>
    <w:rsid w:val="00617387"/>
    <w:rsid w:val="006205D6"/>
    <w:rsid w:val="0062115D"/>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4F7F"/>
    <w:rsid w:val="00722FBF"/>
    <w:rsid w:val="00722FC2"/>
    <w:rsid w:val="00724E1B"/>
    <w:rsid w:val="00725949"/>
    <w:rsid w:val="00727FA2"/>
    <w:rsid w:val="007322D9"/>
    <w:rsid w:val="00732BC0"/>
    <w:rsid w:val="00735EE7"/>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2DE"/>
    <w:rsid w:val="007D6518"/>
    <w:rsid w:val="007D76BD"/>
    <w:rsid w:val="007E0017"/>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B3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A25"/>
    <w:rsid w:val="008603CE"/>
    <w:rsid w:val="008620FC"/>
    <w:rsid w:val="008627A5"/>
    <w:rsid w:val="00863E05"/>
    <w:rsid w:val="00865ACA"/>
    <w:rsid w:val="00865D28"/>
    <w:rsid w:val="00865F85"/>
    <w:rsid w:val="00867C10"/>
    <w:rsid w:val="00870439"/>
    <w:rsid w:val="00870DA1"/>
    <w:rsid w:val="008717FE"/>
    <w:rsid w:val="00883F93"/>
    <w:rsid w:val="00884DB3"/>
    <w:rsid w:val="00885A9D"/>
    <w:rsid w:val="008864F6"/>
    <w:rsid w:val="0089049D"/>
    <w:rsid w:val="008928C9"/>
    <w:rsid w:val="008930CB"/>
    <w:rsid w:val="008938DC"/>
    <w:rsid w:val="00893FD1"/>
    <w:rsid w:val="00894836"/>
    <w:rsid w:val="00894D1F"/>
    <w:rsid w:val="00895172"/>
    <w:rsid w:val="00895680"/>
    <w:rsid w:val="00896DFF"/>
    <w:rsid w:val="0089762C"/>
    <w:rsid w:val="00897C15"/>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DA5"/>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B2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C55"/>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870"/>
    <w:rsid w:val="00B261F1"/>
    <w:rsid w:val="00B265BC"/>
    <w:rsid w:val="00B31FB1"/>
    <w:rsid w:val="00B33952"/>
    <w:rsid w:val="00B33C5E"/>
    <w:rsid w:val="00B342F4"/>
    <w:rsid w:val="00B34369"/>
    <w:rsid w:val="00B34DC2"/>
    <w:rsid w:val="00B378E5"/>
    <w:rsid w:val="00B4346D"/>
    <w:rsid w:val="00B440F4"/>
    <w:rsid w:val="00B44591"/>
    <w:rsid w:val="00B447A5"/>
    <w:rsid w:val="00B4654C"/>
    <w:rsid w:val="00B47293"/>
    <w:rsid w:val="00B50E50"/>
    <w:rsid w:val="00B52120"/>
    <w:rsid w:val="00B54ABC"/>
    <w:rsid w:val="00B56FBE"/>
    <w:rsid w:val="00B60ACF"/>
    <w:rsid w:val="00B62B58"/>
    <w:rsid w:val="00B65149"/>
    <w:rsid w:val="00B66567"/>
    <w:rsid w:val="00B66F52"/>
    <w:rsid w:val="00B66FE5"/>
    <w:rsid w:val="00B67807"/>
    <w:rsid w:val="00B72880"/>
    <w:rsid w:val="00B758BF"/>
    <w:rsid w:val="00B77EC8"/>
    <w:rsid w:val="00B827A6"/>
    <w:rsid w:val="00B831CE"/>
    <w:rsid w:val="00B86677"/>
    <w:rsid w:val="00B87131"/>
    <w:rsid w:val="00B939B1"/>
    <w:rsid w:val="00B95D79"/>
    <w:rsid w:val="00B96D40"/>
    <w:rsid w:val="00B97386"/>
    <w:rsid w:val="00BA263B"/>
    <w:rsid w:val="00BA42B2"/>
    <w:rsid w:val="00BA58D4"/>
    <w:rsid w:val="00BA5B9E"/>
    <w:rsid w:val="00BA7C9A"/>
    <w:rsid w:val="00BB5F8F"/>
    <w:rsid w:val="00BB657A"/>
    <w:rsid w:val="00BC1A4E"/>
    <w:rsid w:val="00BC5DC7"/>
    <w:rsid w:val="00BC5EEF"/>
    <w:rsid w:val="00BC6B8B"/>
    <w:rsid w:val="00BC73D8"/>
    <w:rsid w:val="00BD52D7"/>
    <w:rsid w:val="00BD5AD2"/>
    <w:rsid w:val="00BE0E2C"/>
    <w:rsid w:val="00BE22F3"/>
    <w:rsid w:val="00BE5B52"/>
    <w:rsid w:val="00BE7AF7"/>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9DF"/>
    <w:rsid w:val="00C42130"/>
    <w:rsid w:val="00C423A4"/>
    <w:rsid w:val="00C423E3"/>
    <w:rsid w:val="00C44BF5"/>
    <w:rsid w:val="00C521D6"/>
    <w:rsid w:val="00C5476A"/>
    <w:rsid w:val="00C55232"/>
    <w:rsid w:val="00C553A4"/>
    <w:rsid w:val="00C55A06"/>
    <w:rsid w:val="00C55D03"/>
    <w:rsid w:val="00C601BC"/>
    <w:rsid w:val="00C6329F"/>
    <w:rsid w:val="00C63340"/>
    <w:rsid w:val="00C639C5"/>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162"/>
    <w:rsid w:val="00CB517D"/>
    <w:rsid w:val="00CC038D"/>
    <w:rsid w:val="00CC08DB"/>
    <w:rsid w:val="00CC1121"/>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393"/>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054"/>
    <w:rsid w:val="00D4162B"/>
    <w:rsid w:val="00D4514F"/>
    <w:rsid w:val="00D451E2"/>
    <w:rsid w:val="00D45E89"/>
    <w:rsid w:val="00D45E8D"/>
    <w:rsid w:val="00D466AE"/>
    <w:rsid w:val="00D4734F"/>
    <w:rsid w:val="00D51BF3"/>
    <w:rsid w:val="00D53CD9"/>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CD6"/>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DFB"/>
    <w:rsid w:val="00EA58D1"/>
    <w:rsid w:val="00EA61BC"/>
    <w:rsid w:val="00EA681A"/>
    <w:rsid w:val="00EA735B"/>
    <w:rsid w:val="00EB1E69"/>
    <w:rsid w:val="00EB2086"/>
    <w:rsid w:val="00EB2960"/>
    <w:rsid w:val="00EB31ED"/>
    <w:rsid w:val="00EB5EDF"/>
    <w:rsid w:val="00EB60FE"/>
    <w:rsid w:val="00EB74DB"/>
    <w:rsid w:val="00EC5359"/>
    <w:rsid w:val="00EC562A"/>
    <w:rsid w:val="00ED067A"/>
    <w:rsid w:val="00ED2B50"/>
    <w:rsid w:val="00ED315C"/>
    <w:rsid w:val="00EE0350"/>
    <w:rsid w:val="00EE0719"/>
    <w:rsid w:val="00EE0E80"/>
    <w:rsid w:val="00EE613F"/>
    <w:rsid w:val="00EE69FB"/>
    <w:rsid w:val="00EE7295"/>
    <w:rsid w:val="00EE7869"/>
    <w:rsid w:val="00EF004C"/>
    <w:rsid w:val="00EF054A"/>
    <w:rsid w:val="00EF3235"/>
    <w:rsid w:val="00EF7E72"/>
    <w:rsid w:val="00F06D37"/>
    <w:rsid w:val="00F07B9D"/>
    <w:rsid w:val="00F11586"/>
    <w:rsid w:val="00F1183B"/>
    <w:rsid w:val="00F11C9F"/>
    <w:rsid w:val="00F12263"/>
    <w:rsid w:val="00F1409D"/>
    <w:rsid w:val="00F14214"/>
    <w:rsid w:val="00F157A9"/>
    <w:rsid w:val="00F16F00"/>
    <w:rsid w:val="00F23CA9"/>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246F"/>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94A"/>
    <w:rsid w:val="00FC2CB7"/>
    <w:rsid w:val="00FC4090"/>
    <w:rsid w:val="00FC55B4"/>
    <w:rsid w:val="00FD00E6"/>
    <w:rsid w:val="00FD09A1"/>
    <w:rsid w:val="00FD0E65"/>
    <w:rsid w:val="00FD2A7C"/>
    <w:rsid w:val="00FD530D"/>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AB941CC"/>
    <w:rsid w:val="27C60B5C"/>
    <w:rsid w:val="29420CB7"/>
    <w:rsid w:val="2EFD65D6"/>
    <w:rsid w:val="36CA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597E48987B42BCAF772A57416104EB"/>
        <w:category>
          <w:name w:val="常规"/>
          <w:gallery w:val="placeholder"/>
        </w:category>
        <w:types>
          <w:type w:val="bbPlcHdr"/>
        </w:types>
        <w:behaviors>
          <w:behavior w:val="content"/>
        </w:behaviors>
        <w:guid w:val="{B373ACA2-3B7A-4637-B1F4-3C3807AFC916}"/>
      </w:docPartPr>
      <w:docPartBody>
        <w:p w:rsidR="009358D7" w:rsidRDefault="00010175">
          <w:pPr>
            <w:pStyle w:val="20597E48987B42BCAF772A57416104EB"/>
          </w:pPr>
          <w:r>
            <w:rPr>
              <w:rStyle w:val="a3"/>
              <w:rFonts w:hint="eastAsia"/>
            </w:rPr>
            <w:t>单击或点击此处输入文字。</w:t>
          </w:r>
        </w:p>
      </w:docPartBody>
    </w:docPart>
    <w:docPart>
      <w:docPartPr>
        <w:name w:val="0DA52993486641C18704FD4EE249FD13"/>
        <w:category>
          <w:name w:val="常规"/>
          <w:gallery w:val="placeholder"/>
        </w:category>
        <w:types>
          <w:type w:val="bbPlcHdr"/>
        </w:types>
        <w:behaviors>
          <w:behavior w:val="content"/>
        </w:behaviors>
        <w:guid w:val="{F8DCBFAE-9BAD-4813-A78C-90D58F8CA7E5}"/>
      </w:docPartPr>
      <w:docPartBody>
        <w:p w:rsidR="009358D7" w:rsidRDefault="00010175">
          <w:pPr>
            <w:pStyle w:val="0DA52993486641C18704FD4EE249FD13"/>
          </w:pPr>
          <w:r>
            <w:rPr>
              <w:rStyle w:val="a3"/>
              <w:rFonts w:hint="eastAsia"/>
            </w:rPr>
            <w:t>选择一项。</w:t>
          </w:r>
        </w:p>
      </w:docPartBody>
    </w:docPart>
    <w:docPart>
      <w:docPartPr>
        <w:name w:val="E223C3A0EB1E4EE88153CCC24637FA36"/>
        <w:category>
          <w:name w:val="常规"/>
          <w:gallery w:val="placeholder"/>
        </w:category>
        <w:types>
          <w:type w:val="bbPlcHdr"/>
        </w:types>
        <w:behaviors>
          <w:behavior w:val="content"/>
        </w:behaviors>
        <w:guid w:val="{2BFCFA79-3092-4279-9F08-2A07D1F8F21D}"/>
      </w:docPartPr>
      <w:docPartBody>
        <w:p w:rsidR="009358D7" w:rsidRDefault="00010175">
          <w:pPr>
            <w:pStyle w:val="E223C3A0EB1E4EE88153CCC24637FA3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DB"/>
    <w:rsid w:val="00010175"/>
    <w:rsid w:val="00096F26"/>
    <w:rsid w:val="002765DB"/>
    <w:rsid w:val="00352BCB"/>
    <w:rsid w:val="00403DB3"/>
    <w:rsid w:val="007D75BC"/>
    <w:rsid w:val="009358D7"/>
    <w:rsid w:val="009C0B8C"/>
    <w:rsid w:val="00C834B6"/>
    <w:rsid w:val="00CC7576"/>
    <w:rsid w:val="00EA5EA1"/>
    <w:rsid w:val="00F5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qFormat/>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qFormat/>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3dcb3fd1-dee3-414e-bde9-3995093842f6</errorID>
      <errorWord>，</errorWord>
      <group>L1_Word</group>
      <groupName>字词问题</groupName>
      <ability>L2_Typo</ability>
      <abilityName>字词错误</abilityName>
      <candidateList>
        <item>，在</item>
      </candidateList>
      <explain/>
      <paraID>173A9C81</paraID>
      <start>40</start>
      <end>41</end>
      <status>unmodified</status>
      <modifiedWord/>
      <trackRevisions>false</trackRevisions>
    </reviewItem>
    <reviewItem>
      <errorID>86afa4d8-bb73-4738-8b3e-96a36a16ce06</errorID>
      <errorWord>时应</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❿〈副〉叠用，跟“时而…时而…”相同；有时候：～断～续｜～快～慢。注意“时…时…”后面通常用单音词，“时而…时而…”没有限制。⑪名一种语法范畴，表示动词所指动作在什么时候发生。很多语言的动词分现在时、过去时和将来时，有些语言分得更细。⑫（Shí）〈名〉姓。</explain>
      <paraID>35D81027</paraID>
      <start>20</start>
      <end>22</end>
      <status>unmodified</status>
      <modifiedWord/>
      <trackRevisions>false</trackRevisions>
    </reviewItem>
    <reviewItem>
      <errorID>b74f1a31-ba3b-418e-a170-757a3fc03717</errorID>
      <errorWord>，应</errorWord>
      <group>L1_Word</group>
      <groupName>字词问题</groupName>
      <ability>L2_Typo</ability>
      <abilityName>字词错误</abilityName>
      <candidateList>
        <item>，</item>
      </candidateList>
      <explain/>
      <paraID>6014C38D</paraID>
      <start>43</start>
      <end>45</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1139-2819-4839-B63A-615867E78A9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350D284-1A09-492B-ABED-654F19FA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481</TotalTime>
  <Pages>10</Pages>
  <Words>971</Words>
  <Characters>5539</Characters>
  <Application>Microsoft Office Word</Application>
  <DocSecurity>0</DocSecurity>
  <Lines>46</Lines>
  <Paragraphs>12</Paragraphs>
  <ScaleCrop>false</ScaleCrop>
  <Company>PCMI</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26</cp:revision>
  <cp:lastPrinted>2025-12-04T08:24:00Z</cp:lastPrinted>
  <dcterms:created xsi:type="dcterms:W3CDTF">2025-09-12T06:05:00Z</dcterms:created>
  <dcterms:modified xsi:type="dcterms:W3CDTF">2025-12-04T08:24:00Z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2052-12.1.0.23542</vt:lpwstr>
  </property>
  <property fmtid="{D5CDD505-2E9C-101B-9397-08002B2CF9AE}" pid="16" name="ICV">
    <vt:lpwstr>47FA3D5DC1DD4CEA9A69FC9D503173AA_12</vt:lpwstr>
  </property>
</Properties>
</file>