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D78E9">
      <w:pPr>
        <w:jc w:val="center"/>
        <w:rPr>
          <w:rFonts w:hint="eastAsia" w:ascii="宋体" w:hAnsi="宋体" w:eastAsia="宋体"/>
          <w:sz w:val="28"/>
          <w:szCs w:val="28"/>
        </w:rPr>
      </w:pPr>
      <w:r>
        <w:rPr>
          <w:rFonts w:hint="eastAsia" w:ascii="宋体" w:hAnsi="宋体" w:eastAsia="宋体"/>
          <w:sz w:val="28"/>
          <w:szCs w:val="28"/>
        </w:rPr>
        <w:t>《牙科螺旋扩弓器》团体标准征求意见稿</w:t>
      </w:r>
    </w:p>
    <w:p w14:paraId="444372F3">
      <w:pPr>
        <w:autoSpaceDE w:val="0"/>
        <w:autoSpaceDN w:val="0"/>
        <w:adjustRightInd w:val="0"/>
        <w:jc w:val="left"/>
        <w:rPr>
          <w:rFonts w:hint="eastAsia" w:ascii="宋体" w:hAnsi="宋体" w:eastAsia="宋体"/>
          <w:sz w:val="28"/>
          <w:szCs w:val="28"/>
        </w:rPr>
      </w:pPr>
      <w:r>
        <w:rPr>
          <w:rFonts w:hint="eastAsia" w:ascii="宋体" w:hAnsi="宋体" w:eastAsia="宋体"/>
          <w:sz w:val="28"/>
          <w:szCs w:val="28"/>
        </w:rPr>
        <w:t>一、 工作简况</w:t>
      </w:r>
    </w:p>
    <w:p w14:paraId="47927430">
      <w:pPr>
        <w:autoSpaceDE w:val="0"/>
        <w:autoSpaceDN w:val="0"/>
        <w:adjustRightInd w:val="0"/>
        <w:jc w:val="left"/>
        <w:rPr>
          <w:rFonts w:ascii="宋体" w:hAnsi="宋体" w:eastAsia="宋体"/>
          <w:sz w:val="28"/>
          <w:szCs w:val="28"/>
        </w:rPr>
      </w:pPr>
      <w:r>
        <w:rPr>
          <w:rFonts w:hint="eastAsia" w:ascii="宋体" w:hAnsi="宋体" w:eastAsia="宋体"/>
          <w:sz w:val="28"/>
          <w:szCs w:val="28"/>
        </w:rPr>
        <w:t>1. 任务来源</w:t>
      </w:r>
    </w:p>
    <w:p w14:paraId="58E54B8B">
      <w:pPr>
        <w:autoSpaceDE w:val="0"/>
        <w:autoSpaceDN w:val="0"/>
        <w:adjustRightInd w:val="0"/>
        <w:ind w:firstLine="560" w:firstLineChars="200"/>
        <w:jc w:val="left"/>
        <w:rPr>
          <w:rFonts w:hint="eastAsia" w:ascii="宋体" w:hAnsi="宋体" w:eastAsia="宋体"/>
          <w:sz w:val="28"/>
          <w:szCs w:val="28"/>
          <w:lang w:eastAsia="zh-CN"/>
        </w:rPr>
      </w:pPr>
      <w:r>
        <w:rPr>
          <w:rFonts w:hint="eastAsia" w:ascii="宋体" w:hAnsi="宋体" w:eastAsia="宋体"/>
          <w:sz w:val="28"/>
          <w:szCs w:val="28"/>
        </w:rPr>
        <w:t>本项目是根据中国产学研合作促进会“关于征集2025年团体标准制定项目的通知”（产学研函字[2025]第05号）进行制定</w:t>
      </w:r>
      <w:r>
        <w:rPr>
          <w:rFonts w:hint="eastAsia" w:ascii="宋体" w:hAnsi="宋体" w:eastAsia="宋体"/>
          <w:sz w:val="28"/>
          <w:szCs w:val="28"/>
          <w:lang w:eastAsia="zh-CN"/>
        </w:rPr>
        <w:t>，项目名称“</w:t>
      </w:r>
      <w:r>
        <w:rPr>
          <w:rFonts w:hint="eastAsia" w:ascii="宋体" w:hAnsi="宋体" w:eastAsia="宋体"/>
          <w:sz w:val="28"/>
          <w:szCs w:val="28"/>
          <w:lang w:val="en-US" w:eastAsia="zh-CN"/>
        </w:rPr>
        <w:t>牙科 螺旋扩弓器</w:t>
      </w:r>
      <w:r>
        <w:rPr>
          <w:rFonts w:hint="eastAsia" w:ascii="宋体" w:hAnsi="宋体" w:eastAsia="宋体"/>
          <w:sz w:val="28"/>
          <w:szCs w:val="28"/>
          <w:lang w:eastAsia="zh-CN"/>
        </w:rPr>
        <w:t>”，本标准由四川大学华西口腔医院提出,中国产学研合作促进会归口，起草牵头单位：四川大学华西口腔医院，计划完成时间为2026年9月。</w:t>
      </w:r>
    </w:p>
    <w:p w14:paraId="72345376">
      <w:pPr>
        <w:numPr>
          <w:ilvl w:val="0"/>
          <w:numId w:val="1"/>
        </w:numPr>
        <w:autoSpaceDE w:val="0"/>
        <w:autoSpaceDN w:val="0"/>
        <w:adjustRightInd w:val="0"/>
        <w:jc w:val="left"/>
        <w:rPr>
          <w:rFonts w:hint="eastAsia" w:ascii="宋体" w:hAnsi="宋体" w:eastAsia="宋体"/>
          <w:sz w:val="28"/>
          <w:szCs w:val="28"/>
        </w:rPr>
      </w:pPr>
      <w:r>
        <w:rPr>
          <w:rFonts w:hint="eastAsia" w:ascii="宋体" w:hAnsi="宋体" w:eastAsia="宋体"/>
          <w:sz w:val="28"/>
          <w:szCs w:val="28"/>
        </w:rPr>
        <w:t>立项背景</w:t>
      </w:r>
    </w:p>
    <w:p w14:paraId="3EE11948">
      <w:pPr>
        <w:autoSpaceDE w:val="0"/>
        <w:autoSpaceDN w:val="0"/>
        <w:adjustRightInd w:val="0"/>
        <w:ind w:firstLine="560" w:firstLineChars="200"/>
        <w:jc w:val="left"/>
        <w:rPr>
          <w:rFonts w:hint="eastAsia" w:ascii="宋体" w:hAnsi="宋体" w:eastAsia="宋体"/>
          <w:sz w:val="28"/>
          <w:szCs w:val="28"/>
          <w:lang w:eastAsia="zh-CN"/>
        </w:rPr>
      </w:pPr>
      <w:r>
        <w:rPr>
          <w:rFonts w:hint="eastAsia" w:ascii="宋体" w:hAnsi="宋体" w:eastAsia="宋体"/>
          <w:sz w:val="28"/>
          <w:szCs w:val="28"/>
          <w:lang w:val="en-US" w:eastAsia="zh-CN"/>
        </w:rPr>
        <w:t>牙科</w:t>
      </w:r>
      <w:r>
        <w:rPr>
          <w:rFonts w:hint="default" w:ascii="宋体" w:hAnsi="宋体" w:eastAsia="宋体"/>
          <w:sz w:val="28"/>
          <w:szCs w:val="28"/>
          <w:lang w:eastAsia="zh-CN"/>
        </w:rPr>
        <w:t>螺旋扩弓器是用于扩大牙弓宽度、矫正牙弓形态或开展腭中缝的口腔正畸辅助器械，其核心作用在于通过可控的机械力实现骨性或牙性扩展。该器械在达成预期扩弓目标后需予以拆除，其临床使用过程中的激活调节与最终取出均依赖于适宜的专用工具。</w:t>
      </w:r>
    </w:p>
    <w:p w14:paraId="5C496FCF">
      <w:pPr>
        <w:autoSpaceDE w:val="0"/>
        <w:autoSpaceDN w:val="0"/>
        <w:adjustRightInd w:val="0"/>
        <w:ind w:firstLine="560" w:firstLineChars="200"/>
        <w:jc w:val="left"/>
        <w:rPr>
          <w:rFonts w:hint="default" w:ascii="宋体" w:hAnsi="宋体" w:eastAsia="宋体"/>
          <w:sz w:val="28"/>
          <w:szCs w:val="28"/>
          <w:lang w:eastAsia="zh-CN"/>
        </w:rPr>
      </w:pPr>
      <w:r>
        <w:rPr>
          <w:rFonts w:hint="default" w:ascii="宋体" w:hAnsi="宋体" w:eastAsia="宋体"/>
          <w:sz w:val="28"/>
          <w:szCs w:val="28"/>
          <w:lang w:eastAsia="zh-CN"/>
        </w:rPr>
        <w:t>目前，临床医生在选择与使用扩弓器时，常因从不同制造商与供应商所获取的产品性能参数、操作说明及预期疗效信息存在差异或表述不清，难以进行客观有效的比较与评估。此外，国内外尚缺乏统一标准对扩弓器的分类与专项性能加以规范。因此，制定</w:t>
      </w:r>
      <w:r>
        <w:rPr>
          <w:rFonts w:hint="eastAsia" w:ascii="宋体" w:hAnsi="宋体" w:eastAsia="宋体"/>
          <w:sz w:val="28"/>
          <w:szCs w:val="28"/>
          <w:lang w:val="en-US" w:eastAsia="zh-CN"/>
        </w:rPr>
        <w:t>本</w:t>
      </w:r>
      <w:r>
        <w:rPr>
          <w:rFonts w:hint="default" w:ascii="宋体" w:hAnsi="宋体" w:eastAsia="宋体"/>
          <w:sz w:val="28"/>
          <w:szCs w:val="28"/>
          <w:lang w:eastAsia="zh-CN"/>
        </w:rPr>
        <w:t>标准</w:t>
      </w:r>
      <w:r>
        <w:rPr>
          <w:rFonts w:hint="eastAsia" w:ascii="宋体" w:hAnsi="宋体" w:eastAsia="宋体"/>
          <w:sz w:val="28"/>
          <w:szCs w:val="28"/>
          <w:lang w:eastAsia="zh-CN"/>
        </w:rPr>
        <w:t>，</w:t>
      </w:r>
      <w:r>
        <w:rPr>
          <w:rFonts w:hint="default" w:ascii="宋体" w:hAnsi="宋体" w:eastAsia="宋体"/>
          <w:sz w:val="28"/>
          <w:szCs w:val="28"/>
          <w:lang w:eastAsia="zh-CN"/>
        </w:rPr>
        <w:t>旨在为临床医生、技师及制造商对不同设计与来源的</w:t>
      </w:r>
      <w:r>
        <w:rPr>
          <w:rFonts w:hint="eastAsia" w:ascii="宋体" w:hAnsi="宋体" w:eastAsia="宋体"/>
          <w:sz w:val="28"/>
          <w:szCs w:val="28"/>
          <w:lang w:val="en-US" w:eastAsia="zh-CN"/>
        </w:rPr>
        <w:t>牙科</w:t>
      </w:r>
      <w:r>
        <w:rPr>
          <w:rFonts w:hint="default" w:ascii="宋体" w:hAnsi="宋体" w:eastAsia="宋体"/>
          <w:sz w:val="28"/>
          <w:szCs w:val="28"/>
          <w:lang w:eastAsia="zh-CN"/>
        </w:rPr>
        <w:t>螺旋扩弓器建立一致的比较与评估依据，以填补行业规范空白，推动医工交流与产品质量提升。</w:t>
      </w:r>
    </w:p>
    <w:p w14:paraId="05AD1DB4">
      <w:pPr>
        <w:autoSpaceDE w:val="0"/>
        <w:autoSpaceDN w:val="0"/>
        <w:adjustRightInd w:val="0"/>
        <w:jc w:val="left"/>
        <w:rPr>
          <w:rFonts w:ascii="宋体" w:hAnsi="宋体" w:eastAsia="宋体"/>
          <w:sz w:val="28"/>
          <w:szCs w:val="28"/>
        </w:rPr>
      </w:pPr>
      <w:r>
        <w:rPr>
          <w:rFonts w:hint="eastAsia" w:ascii="宋体" w:hAnsi="宋体" w:eastAsia="宋体"/>
          <w:sz w:val="28"/>
          <w:szCs w:val="28"/>
        </w:rPr>
        <w:t>3. 主要工作过程</w:t>
      </w:r>
    </w:p>
    <w:p w14:paraId="7DFDFB27">
      <w:pPr>
        <w:autoSpaceDE w:val="0"/>
        <w:autoSpaceDN w:val="0"/>
        <w:adjustRightInd w:val="0"/>
        <w:jc w:val="left"/>
        <w:rPr>
          <w:rFonts w:ascii="宋体" w:hAnsi="宋体" w:eastAsia="宋体"/>
          <w:sz w:val="28"/>
          <w:szCs w:val="28"/>
        </w:rPr>
      </w:pPr>
      <w:r>
        <w:rPr>
          <w:rFonts w:hint="eastAsia" w:ascii="宋体" w:hAnsi="宋体" w:eastAsia="宋体"/>
          <w:sz w:val="28"/>
          <w:szCs w:val="28"/>
        </w:rPr>
        <w:t>标准起草工作组于20</w:t>
      </w:r>
      <w:r>
        <w:rPr>
          <w:rFonts w:ascii="宋体" w:hAnsi="宋体" w:eastAsia="宋体"/>
          <w:sz w:val="28"/>
          <w:szCs w:val="28"/>
        </w:rPr>
        <w:t>25</w:t>
      </w:r>
      <w:r>
        <w:rPr>
          <w:rFonts w:hint="eastAsia" w:ascii="宋体" w:hAnsi="宋体" w:eastAsia="宋体"/>
          <w:sz w:val="28"/>
          <w:szCs w:val="28"/>
        </w:rPr>
        <w:t>年</w:t>
      </w:r>
      <w:r>
        <w:rPr>
          <w:rFonts w:ascii="宋体" w:hAnsi="宋体" w:eastAsia="宋体"/>
          <w:sz w:val="28"/>
          <w:szCs w:val="28"/>
        </w:rPr>
        <w:t>7</w:t>
      </w:r>
      <w:r>
        <w:rPr>
          <w:rFonts w:hint="eastAsia" w:ascii="宋体" w:hAnsi="宋体" w:eastAsia="宋体"/>
          <w:sz w:val="28"/>
          <w:szCs w:val="28"/>
        </w:rPr>
        <w:t>月正式成立，主要工作过程包括：</w:t>
      </w:r>
    </w:p>
    <w:p w14:paraId="7CA7FC67">
      <w:pPr>
        <w:autoSpaceDE w:val="0"/>
        <w:autoSpaceDN w:val="0"/>
        <w:adjustRightInd w:val="0"/>
        <w:jc w:val="left"/>
        <w:rPr>
          <w:rFonts w:ascii="宋体" w:hAnsi="宋体" w:eastAsia="宋体"/>
          <w:sz w:val="28"/>
          <w:szCs w:val="28"/>
        </w:rPr>
      </w:pPr>
      <w:r>
        <w:rPr>
          <w:rFonts w:hint="eastAsia" w:ascii="宋体" w:hAnsi="宋体" w:eastAsia="宋体"/>
          <w:sz w:val="28"/>
          <w:szCs w:val="28"/>
        </w:rPr>
        <w:t>前期调研与问题分析：广泛收集国内外相关文献、现有产品技术资料及临床反馈，明确标准需解决的关键问题。</w:t>
      </w:r>
    </w:p>
    <w:p w14:paraId="3F31A177">
      <w:pPr>
        <w:autoSpaceDE w:val="0"/>
        <w:autoSpaceDN w:val="0"/>
        <w:adjustRightInd w:val="0"/>
        <w:jc w:val="left"/>
        <w:rPr>
          <w:rFonts w:ascii="宋体" w:hAnsi="宋体" w:eastAsia="宋体"/>
          <w:sz w:val="28"/>
          <w:szCs w:val="28"/>
        </w:rPr>
      </w:pPr>
      <w:r>
        <w:rPr>
          <w:rFonts w:hint="eastAsia" w:ascii="宋体" w:hAnsi="宋体" w:eastAsia="宋体"/>
          <w:sz w:val="28"/>
          <w:szCs w:val="28"/>
        </w:rPr>
        <w:t>草案起草与内部讨论：在充分调研基础上，形成了标准草案初稿，并在起草单位内部进行了多轮讨论与修改。</w:t>
      </w:r>
    </w:p>
    <w:p w14:paraId="70C313F9">
      <w:pPr>
        <w:autoSpaceDE w:val="0"/>
        <w:autoSpaceDN w:val="0"/>
        <w:adjustRightInd w:val="0"/>
        <w:jc w:val="left"/>
        <w:rPr>
          <w:rFonts w:ascii="宋体" w:hAnsi="宋体" w:eastAsia="宋体"/>
          <w:sz w:val="28"/>
          <w:szCs w:val="28"/>
        </w:rPr>
      </w:pPr>
      <w:r>
        <w:rPr>
          <w:rFonts w:hint="eastAsia" w:ascii="宋体" w:hAnsi="宋体" w:eastAsia="宋体"/>
          <w:sz w:val="28"/>
          <w:szCs w:val="28"/>
        </w:rPr>
        <w:t>关键技术内容确定：重点对术语定义、产品分类、技术要求和试验方法等核心章节进行深入研讨，确保技术指标的合理性与可操作性。</w:t>
      </w:r>
    </w:p>
    <w:p w14:paraId="03525686">
      <w:pPr>
        <w:autoSpaceDE w:val="0"/>
        <w:autoSpaceDN w:val="0"/>
        <w:adjustRightInd w:val="0"/>
        <w:jc w:val="left"/>
        <w:rPr>
          <w:rFonts w:hint="eastAsia" w:ascii="宋体" w:hAnsi="宋体" w:eastAsia="宋体"/>
          <w:sz w:val="28"/>
          <w:szCs w:val="28"/>
        </w:rPr>
      </w:pPr>
      <w:r>
        <w:rPr>
          <w:rFonts w:hint="eastAsia" w:ascii="宋体" w:hAnsi="宋体" w:eastAsia="宋体"/>
          <w:sz w:val="28"/>
          <w:szCs w:val="28"/>
        </w:rPr>
        <w:t>征求意见稿形成：在整合各方意见和完善文本结构后，形成了本征求意见稿。</w:t>
      </w:r>
    </w:p>
    <w:p w14:paraId="773559D2">
      <w:pPr>
        <w:autoSpaceDE w:val="0"/>
        <w:autoSpaceDN w:val="0"/>
        <w:adjustRightInd w:val="0"/>
        <w:jc w:val="left"/>
        <w:rPr>
          <w:rFonts w:ascii="宋体" w:hAnsi="宋体" w:eastAsia="宋体"/>
          <w:sz w:val="28"/>
          <w:szCs w:val="28"/>
        </w:rPr>
      </w:pPr>
      <w:r>
        <w:rPr>
          <w:rFonts w:hint="eastAsia" w:ascii="宋体" w:hAnsi="宋体" w:eastAsia="宋体"/>
          <w:sz w:val="28"/>
          <w:szCs w:val="28"/>
        </w:rPr>
        <w:t>4. 标准主要起草人及其所做的工作</w:t>
      </w:r>
    </w:p>
    <w:tbl>
      <w:tblPr>
        <w:tblStyle w:val="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3224"/>
        <w:gridCol w:w="2497"/>
        <w:gridCol w:w="2835"/>
      </w:tblGrid>
      <w:tr w14:paraId="7D64E49F">
        <w:trPr>
          <w:trHeight w:val="377" w:hRule="atLeast"/>
          <w:jc w:val="center"/>
        </w:trPr>
        <w:tc>
          <w:tcPr>
            <w:tcW w:w="653" w:type="dxa"/>
            <w:vAlign w:val="center"/>
          </w:tcPr>
          <w:p w14:paraId="79975889">
            <w:pPr>
              <w:autoSpaceDE w:val="0"/>
              <w:autoSpaceDN w:val="0"/>
              <w:adjustRightInd w:val="0"/>
              <w:jc w:val="center"/>
              <w:rPr>
                <w:rFonts w:cs="Times New Roman"/>
                <w:b/>
                <w:bCs/>
                <w:szCs w:val="21"/>
              </w:rPr>
            </w:pPr>
            <w:r>
              <w:rPr>
                <w:rFonts w:hint="eastAsia" w:cs="Times New Roman"/>
                <w:b/>
                <w:bCs/>
                <w:sz w:val="21"/>
                <w:szCs w:val="21"/>
              </w:rPr>
              <w:t>序号</w:t>
            </w:r>
          </w:p>
        </w:tc>
        <w:tc>
          <w:tcPr>
            <w:tcW w:w="3224" w:type="dxa"/>
            <w:vAlign w:val="center"/>
          </w:tcPr>
          <w:p w14:paraId="3E2C6EAA">
            <w:pPr>
              <w:autoSpaceDE w:val="0"/>
              <w:autoSpaceDN w:val="0"/>
              <w:adjustRightInd w:val="0"/>
              <w:jc w:val="center"/>
              <w:rPr>
                <w:rFonts w:cs="Times New Roman"/>
                <w:b/>
                <w:bCs/>
                <w:szCs w:val="21"/>
              </w:rPr>
            </w:pPr>
            <w:r>
              <w:rPr>
                <w:rFonts w:hint="eastAsia" w:cs="Times New Roman"/>
                <w:b/>
                <w:bCs/>
                <w:sz w:val="21"/>
                <w:szCs w:val="21"/>
              </w:rPr>
              <w:t>单位名称</w:t>
            </w:r>
          </w:p>
        </w:tc>
        <w:tc>
          <w:tcPr>
            <w:tcW w:w="2497" w:type="dxa"/>
            <w:vAlign w:val="center"/>
          </w:tcPr>
          <w:p w14:paraId="499E4301">
            <w:pPr>
              <w:autoSpaceDE w:val="0"/>
              <w:autoSpaceDN w:val="0"/>
              <w:adjustRightInd w:val="0"/>
              <w:jc w:val="center"/>
              <w:rPr>
                <w:rFonts w:cs="Times New Roman"/>
                <w:b/>
                <w:bCs/>
                <w:szCs w:val="21"/>
              </w:rPr>
            </w:pPr>
            <w:r>
              <w:rPr>
                <w:rFonts w:hint="eastAsia" w:cs="Times New Roman"/>
                <w:b/>
                <w:bCs/>
                <w:sz w:val="21"/>
                <w:szCs w:val="21"/>
              </w:rPr>
              <w:t>参编人员</w:t>
            </w:r>
          </w:p>
        </w:tc>
        <w:tc>
          <w:tcPr>
            <w:tcW w:w="2835" w:type="dxa"/>
            <w:vAlign w:val="center"/>
          </w:tcPr>
          <w:p w14:paraId="577D4FA2">
            <w:pPr>
              <w:autoSpaceDE w:val="0"/>
              <w:autoSpaceDN w:val="0"/>
              <w:adjustRightInd w:val="0"/>
              <w:jc w:val="center"/>
              <w:rPr>
                <w:rFonts w:cs="Times New Roman"/>
                <w:b/>
                <w:bCs/>
                <w:szCs w:val="21"/>
              </w:rPr>
            </w:pPr>
            <w:r>
              <w:rPr>
                <w:rFonts w:hint="eastAsia" w:cs="Times New Roman"/>
                <w:b/>
                <w:bCs/>
                <w:sz w:val="21"/>
                <w:szCs w:val="21"/>
              </w:rPr>
              <w:t>主要工作内容</w:t>
            </w:r>
          </w:p>
        </w:tc>
      </w:tr>
      <w:tr w14:paraId="3CC4BC77">
        <w:trPr>
          <w:trHeight w:val="799" w:hRule="atLeast"/>
          <w:jc w:val="center"/>
        </w:trPr>
        <w:tc>
          <w:tcPr>
            <w:tcW w:w="653" w:type="dxa"/>
            <w:vAlign w:val="center"/>
          </w:tcPr>
          <w:p w14:paraId="22A3A1BF">
            <w:pPr>
              <w:autoSpaceDE w:val="0"/>
              <w:autoSpaceDN w:val="0"/>
              <w:adjustRightInd w:val="0"/>
              <w:jc w:val="center"/>
              <w:rPr>
                <w:rFonts w:cs="Times New Roman"/>
                <w:szCs w:val="21"/>
              </w:rPr>
            </w:pPr>
            <w:r>
              <w:rPr>
                <w:rFonts w:hint="eastAsia" w:cs="Times New Roman"/>
                <w:sz w:val="21"/>
                <w:szCs w:val="21"/>
              </w:rPr>
              <w:t>1</w:t>
            </w:r>
          </w:p>
        </w:tc>
        <w:tc>
          <w:tcPr>
            <w:tcW w:w="3224" w:type="dxa"/>
            <w:vAlign w:val="center"/>
          </w:tcPr>
          <w:p w14:paraId="7A80EB22">
            <w:pPr>
              <w:autoSpaceDE w:val="0"/>
              <w:autoSpaceDN w:val="0"/>
              <w:adjustRightInd w:val="0"/>
              <w:jc w:val="center"/>
              <w:rPr>
                <w:rFonts w:cs="Times New Roman"/>
                <w:szCs w:val="21"/>
              </w:rPr>
            </w:pPr>
            <w:r>
              <w:rPr>
                <w:rFonts w:cs="Times New Roman"/>
                <w:sz w:val="21"/>
                <w:szCs w:val="21"/>
              </w:rPr>
              <w:t>四川大学华西口腔医院</w:t>
            </w:r>
          </w:p>
        </w:tc>
        <w:tc>
          <w:tcPr>
            <w:tcW w:w="2497" w:type="dxa"/>
            <w:vAlign w:val="center"/>
          </w:tcPr>
          <w:p w14:paraId="3EC973E2">
            <w:pPr>
              <w:autoSpaceDE w:val="0"/>
              <w:autoSpaceDN w:val="0"/>
              <w:adjustRightInd w:val="0"/>
              <w:jc w:val="center"/>
              <w:rPr>
                <w:rFonts w:hint="eastAsia" w:cs="Times New Roman" w:eastAsiaTheme="minorEastAsia"/>
                <w:szCs w:val="21"/>
                <w:lang w:eastAsia="zh-CN"/>
              </w:rPr>
            </w:pPr>
            <w:r>
              <w:rPr>
                <w:rFonts w:hint="eastAsia" w:cs="Times New Roman"/>
                <w:sz w:val="21"/>
                <w:szCs w:val="21"/>
                <w:lang w:val="en-US" w:eastAsia="zh-CN"/>
              </w:rPr>
              <w:t>王军</w:t>
            </w:r>
            <w:r>
              <w:rPr>
                <w:rFonts w:hint="eastAsia" w:cs="Times New Roman"/>
                <w:sz w:val="21"/>
                <w:szCs w:val="21"/>
              </w:rPr>
              <w:t>、</w:t>
            </w:r>
            <w:r>
              <w:rPr>
                <w:rFonts w:hint="eastAsia" w:cs="Times New Roman"/>
                <w:sz w:val="21"/>
                <w:szCs w:val="21"/>
                <w:lang w:val="en-US" w:eastAsia="zh-CN"/>
              </w:rPr>
              <w:t>金樱</w:t>
            </w:r>
          </w:p>
        </w:tc>
        <w:tc>
          <w:tcPr>
            <w:tcW w:w="2835" w:type="dxa"/>
            <w:vAlign w:val="center"/>
          </w:tcPr>
          <w:p w14:paraId="516F7ABE">
            <w:pPr>
              <w:autoSpaceDE w:val="0"/>
              <w:autoSpaceDN w:val="0"/>
              <w:adjustRightInd w:val="0"/>
              <w:jc w:val="center"/>
              <w:rPr>
                <w:rFonts w:cs="Times New Roman"/>
                <w:szCs w:val="21"/>
              </w:rPr>
            </w:pPr>
            <w:r>
              <w:rPr>
                <w:rFonts w:hint="eastAsia" w:cs="Times New Roman"/>
                <w:sz w:val="21"/>
                <w:szCs w:val="21"/>
              </w:rPr>
              <w:t>标准草案编制、统筹协调等</w:t>
            </w:r>
          </w:p>
        </w:tc>
      </w:tr>
      <w:tr w14:paraId="0D6EA4E1">
        <w:trPr>
          <w:trHeight w:val="673" w:hRule="atLeast"/>
          <w:jc w:val="center"/>
        </w:trPr>
        <w:tc>
          <w:tcPr>
            <w:tcW w:w="653" w:type="dxa"/>
            <w:vAlign w:val="center"/>
          </w:tcPr>
          <w:p w14:paraId="1928A8A8">
            <w:pPr>
              <w:autoSpaceDE w:val="0"/>
              <w:autoSpaceDN w:val="0"/>
              <w:adjustRightInd w:val="0"/>
              <w:jc w:val="center"/>
              <w:rPr>
                <w:rFonts w:hint="default" w:cs="Times New Roman" w:eastAsiaTheme="minorEastAsia"/>
                <w:sz w:val="21"/>
                <w:szCs w:val="21"/>
                <w:lang w:val="en-US" w:eastAsia="zh-CN"/>
              </w:rPr>
            </w:pPr>
            <w:r>
              <w:rPr>
                <w:rFonts w:hint="eastAsia" w:cs="Times New Roman"/>
                <w:sz w:val="21"/>
                <w:szCs w:val="21"/>
                <w:lang w:val="en-US" w:eastAsia="zh-CN"/>
              </w:rPr>
              <w:t>2</w:t>
            </w:r>
          </w:p>
        </w:tc>
        <w:tc>
          <w:tcPr>
            <w:tcW w:w="3224" w:type="dxa"/>
            <w:vAlign w:val="center"/>
          </w:tcPr>
          <w:p w14:paraId="5525A13C">
            <w:pPr>
              <w:autoSpaceDE w:val="0"/>
              <w:autoSpaceDN w:val="0"/>
              <w:adjustRightInd w:val="0"/>
              <w:jc w:val="center"/>
              <w:rPr>
                <w:rFonts w:cs="Times New Roman"/>
                <w:sz w:val="21"/>
                <w:szCs w:val="21"/>
              </w:rPr>
            </w:pPr>
            <w:r>
              <w:rPr>
                <w:rFonts w:hint="eastAsia" w:cs="Times New Roman"/>
                <w:sz w:val="21"/>
                <w:szCs w:val="21"/>
              </w:rPr>
              <w:t>上海交通大学口腔医学院</w:t>
            </w:r>
          </w:p>
        </w:tc>
        <w:tc>
          <w:tcPr>
            <w:tcW w:w="2497" w:type="dxa"/>
            <w:vAlign w:val="center"/>
          </w:tcPr>
          <w:p w14:paraId="423BA0C5">
            <w:pPr>
              <w:autoSpaceDE w:val="0"/>
              <w:autoSpaceDN w:val="0"/>
              <w:adjustRightInd w:val="0"/>
              <w:jc w:val="center"/>
              <w:rPr>
                <w:rFonts w:hint="eastAsia" w:cs="Times New Roman"/>
                <w:sz w:val="21"/>
                <w:szCs w:val="21"/>
                <w:lang w:val="en-US" w:eastAsia="zh-CN"/>
              </w:rPr>
            </w:pPr>
            <w:r>
              <w:rPr>
                <w:rFonts w:hint="eastAsia" w:cs="Times New Roman"/>
                <w:sz w:val="21"/>
                <w:szCs w:val="21"/>
                <w:lang w:val="en-US" w:eastAsia="zh-CN"/>
              </w:rPr>
              <w:t>房兵</w:t>
            </w:r>
          </w:p>
        </w:tc>
        <w:tc>
          <w:tcPr>
            <w:tcW w:w="2835" w:type="dxa"/>
            <w:vAlign w:val="center"/>
          </w:tcPr>
          <w:p w14:paraId="5ADDB01E">
            <w:pPr>
              <w:autoSpaceDE w:val="0"/>
              <w:autoSpaceDN w:val="0"/>
              <w:adjustRightInd w:val="0"/>
              <w:jc w:val="center"/>
              <w:rPr>
                <w:rFonts w:hint="default" w:cs="Times New Roman" w:eastAsiaTheme="minorEastAsia"/>
                <w:sz w:val="21"/>
                <w:szCs w:val="21"/>
                <w:lang w:val="en-US" w:eastAsia="zh-CN"/>
              </w:rPr>
            </w:pPr>
            <w:r>
              <w:rPr>
                <w:rFonts w:hint="eastAsia" w:cs="Times New Roman"/>
                <w:sz w:val="21"/>
                <w:szCs w:val="21"/>
                <w:lang w:val="en-US" w:eastAsia="zh-CN"/>
              </w:rPr>
              <w:t>标准修改</w:t>
            </w:r>
          </w:p>
        </w:tc>
      </w:tr>
      <w:tr w14:paraId="59FAC725">
        <w:trPr>
          <w:trHeight w:val="689" w:hRule="atLeast"/>
          <w:jc w:val="center"/>
        </w:trPr>
        <w:tc>
          <w:tcPr>
            <w:tcW w:w="653" w:type="dxa"/>
            <w:vAlign w:val="center"/>
          </w:tcPr>
          <w:p w14:paraId="1FAA56C6">
            <w:pPr>
              <w:autoSpaceDE w:val="0"/>
              <w:autoSpaceDN w:val="0"/>
              <w:adjustRightInd w:val="0"/>
              <w:jc w:val="center"/>
              <w:rPr>
                <w:rFonts w:hint="eastAsia" w:cs="Times New Roman" w:eastAsiaTheme="minorEastAsia"/>
                <w:sz w:val="21"/>
                <w:szCs w:val="21"/>
                <w:lang w:val="en-US" w:eastAsia="zh-CN"/>
              </w:rPr>
            </w:pPr>
            <w:r>
              <w:rPr>
                <w:rFonts w:hint="eastAsia" w:cs="Times New Roman"/>
                <w:sz w:val="21"/>
                <w:szCs w:val="21"/>
                <w:lang w:val="en-US" w:eastAsia="zh-CN"/>
              </w:rPr>
              <w:t>3</w:t>
            </w:r>
          </w:p>
        </w:tc>
        <w:tc>
          <w:tcPr>
            <w:tcW w:w="3224" w:type="dxa"/>
            <w:vAlign w:val="center"/>
          </w:tcPr>
          <w:p w14:paraId="0ED71C6D">
            <w:pPr>
              <w:autoSpaceDE w:val="0"/>
              <w:autoSpaceDN w:val="0"/>
              <w:adjustRightInd w:val="0"/>
              <w:jc w:val="center"/>
              <w:rPr>
                <w:rFonts w:cs="Times New Roman"/>
                <w:sz w:val="21"/>
                <w:szCs w:val="21"/>
              </w:rPr>
            </w:pPr>
            <w:r>
              <w:rPr>
                <w:rFonts w:hint="eastAsia" w:cs="Times New Roman"/>
                <w:sz w:val="21"/>
                <w:szCs w:val="21"/>
              </w:rPr>
              <w:t>空军军医大学口腔医学院</w:t>
            </w:r>
          </w:p>
        </w:tc>
        <w:tc>
          <w:tcPr>
            <w:tcW w:w="2497" w:type="dxa"/>
            <w:vAlign w:val="center"/>
          </w:tcPr>
          <w:p w14:paraId="510F226F">
            <w:pPr>
              <w:autoSpaceDE w:val="0"/>
              <w:autoSpaceDN w:val="0"/>
              <w:adjustRightInd w:val="0"/>
              <w:jc w:val="center"/>
              <w:rPr>
                <w:rFonts w:hint="eastAsia" w:cs="Times New Roman"/>
                <w:sz w:val="21"/>
                <w:szCs w:val="21"/>
                <w:lang w:val="en-US" w:eastAsia="zh-CN"/>
              </w:rPr>
            </w:pPr>
            <w:bookmarkStart w:id="0" w:name="OLE_LINK188"/>
            <w:bookmarkStart w:id="1" w:name="OLE_LINK187"/>
            <w:r>
              <w:rPr>
                <w:rFonts w:hint="eastAsia" w:cs="Times New Roman"/>
                <w:sz w:val="21"/>
                <w:szCs w:val="21"/>
                <w:lang w:val="en-US" w:eastAsia="zh-CN"/>
              </w:rPr>
              <w:t>金钫</w:t>
            </w:r>
            <w:bookmarkEnd w:id="0"/>
            <w:bookmarkEnd w:id="1"/>
          </w:p>
        </w:tc>
        <w:tc>
          <w:tcPr>
            <w:tcW w:w="2835" w:type="dxa"/>
            <w:vAlign w:val="center"/>
          </w:tcPr>
          <w:p w14:paraId="0567B578">
            <w:pPr>
              <w:autoSpaceDE w:val="0"/>
              <w:autoSpaceDN w:val="0"/>
              <w:adjustRightInd w:val="0"/>
              <w:jc w:val="center"/>
              <w:rPr>
                <w:rFonts w:hint="eastAsia" w:cs="Times New Roman"/>
                <w:sz w:val="21"/>
                <w:szCs w:val="21"/>
              </w:rPr>
            </w:pPr>
            <w:r>
              <w:rPr>
                <w:rFonts w:hint="eastAsia" w:cs="Times New Roman"/>
                <w:sz w:val="21"/>
                <w:szCs w:val="21"/>
                <w:lang w:val="en-US" w:eastAsia="zh-CN"/>
              </w:rPr>
              <w:t>标准修改</w:t>
            </w:r>
          </w:p>
        </w:tc>
      </w:tr>
      <w:tr w14:paraId="59E83536">
        <w:trPr>
          <w:trHeight w:val="702" w:hRule="atLeast"/>
          <w:jc w:val="center"/>
        </w:trPr>
        <w:tc>
          <w:tcPr>
            <w:tcW w:w="653" w:type="dxa"/>
            <w:vAlign w:val="center"/>
          </w:tcPr>
          <w:p w14:paraId="175543E1">
            <w:pPr>
              <w:autoSpaceDE w:val="0"/>
              <w:autoSpaceDN w:val="0"/>
              <w:adjustRightInd w:val="0"/>
              <w:jc w:val="center"/>
              <w:rPr>
                <w:rFonts w:hint="eastAsia" w:cs="Times New Roman" w:eastAsiaTheme="minorEastAsia"/>
                <w:sz w:val="21"/>
                <w:szCs w:val="21"/>
                <w:lang w:val="en-US" w:eastAsia="zh-CN"/>
              </w:rPr>
            </w:pPr>
            <w:r>
              <w:rPr>
                <w:rFonts w:hint="eastAsia" w:cs="Times New Roman"/>
                <w:sz w:val="21"/>
                <w:szCs w:val="21"/>
                <w:lang w:val="en-US" w:eastAsia="zh-CN"/>
              </w:rPr>
              <w:t>4</w:t>
            </w:r>
          </w:p>
        </w:tc>
        <w:tc>
          <w:tcPr>
            <w:tcW w:w="3224" w:type="dxa"/>
            <w:vAlign w:val="center"/>
          </w:tcPr>
          <w:p w14:paraId="3C71775C">
            <w:pPr>
              <w:autoSpaceDE w:val="0"/>
              <w:autoSpaceDN w:val="0"/>
              <w:adjustRightInd w:val="0"/>
              <w:jc w:val="center"/>
              <w:rPr>
                <w:rFonts w:cs="Times New Roman"/>
                <w:sz w:val="21"/>
                <w:szCs w:val="21"/>
              </w:rPr>
            </w:pPr>
            <w:r>
              <w:rPr>
                <w:rFonts w:hint="eastAsia" w:cs="Times New Roman"/>
                <w:sz w:val="21"/>
                <w:szCs w:val="21"/>
              </w:rPr>
              <w:t>首都医科大学口腔医学院</w:t>
            </w:r>
          </w:p>
        </w:tc>
        <w:tc>
          <w:tcPr>
            <w:tcW w:w="2497" w:type="dxa"/>
            <w:vAlign w:val="center"/>
          </w:tcPr>
          <w:p w14:paraId="44E1A59C">
            <w:pPr>
              <w:autoSpaceDE w:val="0"/>
              <w:autoSpaceDN w:val="0"/>
              <w:adjustRightInd w:val="0"/>
              <w:jc w:val="center"/>
              <w:rPr>
                <w:rFonts w:hint="eastAsia" w:cs="Times New Roman"/>
                <w:sz w:val="21"/>
                <w:szCs w:val="21"/>
                <w:lang w:val="en-US" w:eastAsia="zh-CN"/>
              </w:rPr>
            </w:pPr>
            <w:bookmarkStart w:id="2" w:name="OLE_LINK189"/>
            <w:bookmarkStart w:id="3" w:name="OLE_LINK190"/>
            <w:r>
              <w:rPr>
                <w:rFonts w:hint="eastAsia" w:cs="Times New Roman"/>
                <w:sz w:val="21"/>
                <w:szCs w:val="21"/>
                <w:lang w:val="en-US" w:eastAsia="zh-CN"/>
              </w:rPr>
              <w:t>白玉兴</w:t>
            </w:r>
            <w:bookmarkEnd w:id="2"/>
            <w:bookmarkEnd w:id="3"/>
          </w:p>
        </w:tc>
        <w:tc>
          <w:tcPr>
            <w:tcW w:w="2835" w:type="dxa"/>
            <w:vAlign w:val="center"/>
          </w:tcPr>
          <w:p w14:paraId="2461D355">
            <w:pPr>
              <w:autoSpaceDE w:val="0"/>
              <w:autoSpaceDN w:val="0"/>
              <w:adjustRightInd w:val="0"/>
              <w:jc w:val="center"/>
              <w:rPr>
                <w:rFonts w:hint="eastAsia" w:cs="Times New Roman"/>
                <w:sz w:val="21"/>
                <w:szCs w:val="21"/>
              </w:rPr>
            </w:pPr>
            <w:r>
              <w:rPr>
                <w:rFonts w:hint="eastAsia" w:cs="Times New Roman"/>
                <w:sz w:val="21"/>
                <w:szCs w:val="21"/>
                <w:lang w:val="en-US" w:eastAsia="zh-CN"/>
              </w:rPr>
              <w:t>标准修改</w:t>
            </w:r>
          </w:p>
        </w:tc>
      </w:tr>
      <w:tr w14:paraId="2AA9C586">
        <w:trPr>
          <w:trHeight w:val="631" w:hRule="atLeast"/>
          <w:jc w:val="center"/>
        </w:trPr>
        <w:tc>
          <w:tcPr>
            <w:tcW w:w="653" w:type="dxa"/>
            <w:vAlign w:val="center"/>
          </w:tcPr>
          <w:p w14:paraId="1391B0C9">
            <w:pPr>
              <w:autoSpaceDE w:val="0"/>
              <w:autoSpaceDN w:val="0"/>
              <w:adjustRightInd w:val="0"/>
              <w:jc w:val="center"/>
              <w:rPr>
                <w:rFonts w:hint="eastAsia" w:cs="Times New Roman" w:eastAsiaTheme="minorEastAsia"/>
                <w:sz w:val="21"/>
                <w:szCs w:val="21"/>
                <w:lang w:val="en-US" w:eastAsia="zh-CN"/>
              </w:rPr>
            </w:pPr>
            <w:r>
              <w:rPr>
                <w:rFonts w:hint="eastAsia" w:cs="Times New Roman"/>
                <w:sz w:val="21"/>
                <w:szCs w:val="21"/>
                <w:lang w:val="en-US" w:eastAsia="zh-CN"/>
              </w:rPr>
              <w:t>5</w:t>
            </w:r>
          </w:p>
        </w:tc>
        <w:tc>
          <w:tcPr>
            <w:tcW w:w="3224" w:type="dxa"/>
            <w:vAlign w:val="center"/>
          </w:tcPr>
          <w:p w14:paraId="772322FC">
            <w:pPr>
              <w:autoSpaceDE w:val="0"/>
              <w:autoSpaceDN w:val="0"/>
              <w:adjustRightInd w:val="0"/>
              <w:jc w:val="center"/>
              <w:rPr>
                <w:rFonts w:cs="Times New Roman"/>
                <w:sz w:val="21"/>
                <w:szCs w:val="21"/>
              </w:rPr>
            </w:pPr>
            <w:r>
              <w:rPr>
                <w:rFonts w:hint="eastAsia" w:cs="Times New Roman"/>
                <w:sz w:val="21"/>
                <w:szCs w:val="21"/>
              </w:rPr>
              <w:t>重庆医科大学口腔医学院</w:t>
            </w:r>
          </w:p>
        </w:tc>
        <w:tc>
          <w:tcPr>
            <w:tcW w:w="2497" w:type="dxa"/>
            <w:vAlign w:val="center"/>
          </w:tcPr>
          <w:p w14:paraId="1AF92ABF">
            <w:pPr>
              <w:autoSpaceDE w:val="0"/>
              <w:autoSpaceDN w:val="0"/>
              <w:adjustRightInd w:val="0"/>
              <w:jc w:val="center"/>
              <w:rPr>
                <w:rFonts w:hint="eastAsia" w:cs="Times New Roman"/>
                <w:sz w:val="21"/>
                <w:szCs w:val="21"/>
                <w:lang w:val="en-US" w:eastAsia="zh-CN"/>
              </w:rPr>
            </w:pPr>
            <w:r>
              <w:rPr>
                <w:rFonts w:hint="eastAsia" w:cs="Times New Roman"/>
                <w:sz w:val="21"/>
                <w:szCs w:val="21"/>
                <w:lang w:val="en-US" w:eastAsia="zh-CN"/>
              </w:rPr>
              <w:t>宋锦璘</w:t>
            </w:r>
          </w:p>
        </w:tc>
        <w:tc>
          <w:tcPr>
            <w:tcW w:w="2835" w:type="dxa"/>
            <w:vAlign w:val="center"/>
          </w:tcPr>
          <w:p w14:paraId="7CF50F14">
            <w:pPr>
              <w:autoSpaceDE w:val="0"/>
              <w:autoSpaceDN w:val="0"/>
              <w:adjustRightInd w:val="0"/>
              <w:jc w:val="center"/>
              <w:rPr>
                <w:rFonts w:hint="eastAsia" w:cs="Times New Roman"/>
                <w:sz w:val="21"/>
                <w:szCs w:val="21"/>
              </w:rPr>
            </w:pPr>
            <w:r>
              <w:rPr>
                <w:rFonts w:hint="eastAsia" w:cs="Times New Roman"/>
                <w:sz w:val="21"/>
                <w:szCs w:val="21"/>
                <w:lang w:val="en-US" w:eastAsia="zh-CN"/>
              </w:rPr>
              <w:t>标准修改</w:t>
            </w:r>
          </w:p>
        </w:tc>
      </w:tr>
      <w:tr w14:paraId="0DC39DAF">
        <w:trPr>
          <w:trHeight w:val="565" w:hRule="atLeast"/>
          <w:jc w:val="center"/>
        </w:trPr>
        <w:tc>
          <w:tcPr>
            <w:tcW w:w="653" w:type="dxa"/>
            <w:vAlign w:val="center"/>
          </w:tcPr>
          <w:p w14:paraId="5FF0B68B">
            <w:pPr>
              <w:autoSpaceDE w:val="0"/>
              <w:autoSpaceDN w:val="0"/>
              <w:adjustRightInd w:val="0"/>
              <w:jc w:val="center"/>
              <w:rPr>
                <w:rFonts w:hint="eastAsia" w:cs="Times New Roman" w:eastAsiaTheme="minorEastAsia"/>
                <w:sz w:val="21"/>
                <w:szCs w:val="21"/>
                <w:lang w:val="en-US" w:eastAsia="zh-CN"/>
              </w:rPr>
            </w:pPr>
            <w:r>
              <w:rPr>
                <w:rFonts w:hint="eastAsia" w:cs="Times New Roman"/>
                <w:sz w:val="21"/>
                <w:szCs w:val="21"/>
                <w:lang w:val="en-US" w:eastAsia="zh-CN"/>
              </w:rPr>
              <w:t>6</w:t>
            </w:r>
          </w:p>
        </w:tc>
        <w:tc>
          <w:tcPr>
            <w:tcW w:w="3224" w:type="dxa"/>
            <w:vAlign w:val="center"/>
          </w:tcPr>
          <w:p w14:paraId="22E751D1">
            <w:pPr>
              <w:autoSpaceDE w:val="0"/>
              <w:autoSpaceDN w:val="0"/>
              <w:adjustRightInd w:val="0"/>
              <w:jc w:val="center"/>
              <w:rPr>
                <w:rFonts w:cs="Times New Roman"/>
                <w:sz w:val="21"/>
                <w:szCs w:val="21"/>
              </w:rPr>
            </w:pPr>
            <w:r>
              <w:rPr>
                <w:rFonts w:hint="eastAsia" w:cs="Times New Roman"/>
                <w:sz w:val="21"/>
                <w:szCs w:val="21"/>
              </w:rPr>
              <w:t>吉林大学口腔医学院</w:t>
            </w:r>
          </w:p>
        </w:tc>
        <w:tc>
          <w:tcPr>
            <w:tcW w:w="2497" w:type="dxa"/>
            <w:vAlign w:val="center"/>
          </w:tcPr>
          <w:p w14:paraId="2DC0E5AC">
            <w:pPr>
              <w:autoSpaceDE w:val="0"/>
              <w:autoSpaceDN w:val="0"/>
              <w:adjustRightInd w:val="0"/>
              <w:jc w:val="center"/>
              <w:rPr>
                <w:rFonts w:hint="eastAsia" w:cs="Times New Roman"/>
                <w:sz w:val="21"/>
                <w:szCs w:val="21"/>
                <w:lang w:val="en-US" w:eastAsia="zh-CN"/>
              </w:rPr>
            </w:pPr>
            <w:r>
              <w:rPr>
                <w:rFonts w:hint="eastAsia" w:cs="Times New Roman"/>
                <w:sz w:val="21"/>
                <w:szCs w:val="21"/>
                <w:lang w:val="en-US" w:eastAsia="zh-CN"/>
              </w:rPr>
              <w:t>胡敏</w:t>
            </w:r>
          </w:p>
        </w:tc>
        <w:tc>
          <w:tcPr>
            <w:tcW w:w="2835" w:type="dxa"/>
            <w:vAlign w:val="center"/>
          </w:tcPr>
          <w:p w14:paraId="789C676F">
            <w:pPr>
              <w:autoSpaceDE w:val="0"/>
              <w:autoSpaceDN w:val="0"/>
              <w:adjustRightInd w:val="0"/>
              <w:jc w:val="center"/>
              <w:rPr>
                <w:rFonts w:hint="eastAsia" w:cs="Times New Roman"/>
                <w:sz w:val="21"/>
                <w:szCs w:val="21"/>
              </w:rPr>
            </w:pPr>
            <w:r>
              <w:rPr>
                <w:rFonts w:hint="eastAsia" w:cs="Times New Roman"/>
                <w:sz w:val="21"/>
                <w:szCs w:val="21"/>
                <w:lang w:val="en-US" w:eastAsia="zh-CN"/>
              </w:rPr>
              <w:t>标准修改</w:t>
            </w:r>
          </w:p>
        </w:tc>
      </w:tr>
      <w:tr w14:paraId="7F56ACF1">
        <w:trPr>
          <w:trHeight w:val="605" w:hRule="atLeast"/>
          <w:jc w:val="center"/>
        </w:trPr>
        <w:tc>
          <w:tcPr>
            <w:tcW w:w="653" w:type="dxa"/>
            <w:vAlign w:val="center"/>
          </w:tcPr>
          <w:p w14:paraId="5C2375C6">
            <w:pPr>
              <w:autoSpaceDE w:val="0"/>
              <w:autoSpaceDN w:val="0"/>
              <w:adjustRightInd w:val="0"/>
              <w:jc w:val="center"/>
              <w:rPr>
                <w:rFonts w:hint="eastAsia" w:cs="Times New Roman" w:eastAsiaTheme="minorEastAsia"/>
                <w:sz w:val="21"/>
                <w:szCs w:val="21"/>
                <w:lang w:val="en-US" w:eastAsia="zh-CN"/>
              </w:rPr>
            </w:pPr>
            <w:r>
              <w:rPr>
                <w:rFonts w:hint="eastAsia" w:cs="Times New Roman"/>
                <w:sz w:val="21"/>
                <w:szCs w:val="21"/>
                <w:lang w:val="en-US" w:eastAsia="zh-CN"/>
              </w:rPr>
              <w:t>7</w:t>
            </w:r>
          </w:p>
        </w:tc>
        <w:tc>
          <w:tcPr>
            <w:tcW w:w="3224" w:type="dxa"/>
            <w:vAlign w:val="center"/>
          </w:tcPr>
          <w:p w14:paraId="10AB91D3">
            <w:pPr>
              <w:autoSpaceDE w:val="0"/>
              <w:autoSpaceDN w:val="0"/>
              <w:adjustRightInd w:val="0"/>
              <w:jc w:val="center"/>
              <w:rPr>
                <w:rFonts w:cs="Times New Roman"/>
                <w:sz w:val="21"/>
                <w:szCs w:val="21"/>
              </w:rPr>
            </w:pPr>
            <w:r>
              <w:rPr>
                <w:rFonts w:hint="eastAsia" w:cs="Times New Roman"/>
                <w:sz w:val="21"/>
                <w:szCs w:val="21"/>
              </w:rPr>
              <w:t>中山大学光华口腔医学院</w:t>
            </w:r>
          </w:p>
        </w:tc>
        <w:tc>
          <w:tcPr>
            <w:tcW w:w="2497" w:type="dxa"/>
            <w:vAlign w:val="center"/>
          </w:tcPr>
          <w:p w14:paraId="5542E03F">
            <w:pPr>
              <w:autoSpaceDE w:val="0"/>
              <w:autoSpaceDN w:val="0"/>
              <w:adjustRightInd w:val="0"/>
              <w:jc w:val="center"/>
              <w:rPr>
                <w:rFonts w:hint="eastAsia" w:cs="Times New Roman"/>
                <w:sz w:val="21"/>
                <w:szCs w:val="21"/>
                <w:lang w:val="en-US" w:eastAsia="zh-CN"/>
              </w:rPr>
            </w:pPr>
            <w:r>
              <w:rPr>
                <w:rFonts w:hint="eastAsia" w:cs="Times New Roman"/>
                <w:sz w:val="21"/>
                <w:szCs w:val="21"/>
                <w:lang w:val="en-US" w:eastAsia="zh-CN"/>
              </w:rPr>
              <w:t>曹阳</w:t>
            </w:r>
          </w:p>
        </w:tc>
        <w:tc>
          <w:tcPr>
            <w:tcW w:w="2835" w:type="dxa"/>
            <w:vAlign w:val="center"/>
          </w:tcPr>
          <w:p w14:paraId="397FCE39">
            <w:pPr>
              <w:autoSpaceDE w:val="0"/>
              <w:autoSpaceDN w:val="0"/>
              <w:adjustRightInd w:val="0"/>
              <w:jc w:val="center"/>
              <w:rPr>
                <w:rFonts w:hint="eastAsia" w:cs="Times New Roman"/>
                <w:sz w:val="21"/>
                <w:szCs w:val="21"/>
              </w:rPr>
            </w:pPr>
            <w:r>
              <w:rPr>
                <w:rFonts w:hint="eastAsia" w:cs="Times New Roman"/>
                <w:sz w:val="21"/>
                <w:szCs w:val="21"/>
                <w:lang w:val="en-US" w:eastAsia="zh-CN"/>
              </w:rPr>
              <w:t>标准修改</w:t>
            </w:r>
          </w:p>
        </w:tc>
      </w:tr>
      <w:tr w14:paraId="26BFC2CD">
        <w:trPr>
          <w:trHeight w:val="702" w:hRule="atLeast"/>
          <w:jc w:val="center"/>
        </w:trPr>
        <w:tc>
          <w:tcPr>
            <w:tcW w:w="653" w:type="dxa"/>
            <w:vAlign w:val="center"/>
          </w:tcPr>
          <w:p w14:paraId="5AC396C1">
            <w:pPr>
              <w:autoSpaceDE w:val="0"/>
              <w:autoSpaceDN w:val="0"/>
              <w:adjustRightInd w:val="0"/>
              <w:jc w:val="center"/>
              <w:rPr>
                <w:rFonts w:hint="eastAsia" w:cs="Times New Roman" w:eastAsiaTheme="minorEastAsia"/>
                <w:sz w:val="21"/>
                <w:szCs w:val="21"/>
                <w:lang w:val="en-US" w:eastAsia="zh-CN"/>
              </w:rPr>
            </w:pPr>
            <w:r>
              <w:rPr>
                <w:rFonts w:hint="eastAsia" w:cs="Times New Roman"/>
                <w:sz w:val="21"/>
                <w:szCs w:val="21"/>
                <w:lang w:val="en-US" w:eastAsia="zh-CN"/>
              </w:rPr>
              <w:t>8</w:t>
            </w:r>
          </w:p>
        </w:tc>
        <w:tc>
          <w:tcPr>
            <w:tcW w:w="3224" w:type="dxa"/>
            <w:vAlign w:val="center"/>
          </w:tcPr>
          <w:p w14:paraId="1896C2D2">
            <w:pPr>
              <w:autoSpaceDE w:val="0"/>
              <w:autoSpaceDN w:val="0"/>
              <w:adjustRightInd w:val="0"/>
              <w:jc w:val="center"/>
              <w:rPr>
                <w:rFonts w:cs="Times New Roman"/>
                <w:sz w:val="21"/>
                <w:szCs w:val="21"/>
              </w:rPr>
            </w:pPr>
            <w:r>
              <w:rPr>
                <w:rFonts w:hint="eastAsia" w:cs="Times New Roman"/>
                <w:sz w:val="21"/>
                <w:szCs w:val="21"/>
              </w:rPr>
              <w:t>山东大学口腔医学院</w:t>
            </w:r>
          </w:p>
        </w:tc>
        <w:tc>
          <w:tcPr>
            <w:tcW w:w="2497" w:type="dxa"/>
            <w:vAlign w:val="center"/>
          </w:tcPr>
          <w:p w14:paraId="7651C529">
            <w:pPr>
              <w:autoSpaceDE w:val="0"/>
              <w:autoSpaceDN w:val="0"/>
              <w:adjustRightInd w:val="0"/>
              <w:jc w:val="center"/>
              <w:rPr>
                <w:rFonts w:hint="eastAsia" w:cs="Times New Roman"/>
                <w:sz w:val="21"/>
                <w:szCs w:val="21"/>
                <w:lang w:val="en-US" w:eastAsia="zh-CN"/>
              </w:rPr>
            </w:pPr>
            <w:r>
              <w:rPr>
                <w:rFonts w:hint="eastAsia" w:cs="Times New Roman"/>
                <w:sz w:val="21"/>
                <w:szCs w:val="21"/>
                <w:lang w:val="en-US" w:eastAsia="zh-CN"/>
              </w:rPr>
              <w:t>郭杰</w:t>
            </w:r>
          </w:p>
        </w:tc>
        <w:tc>
          <w:tcPr>
            <w:tcW w:w="2835" w:type="dxa"/>
            <w:vAlign w:val="center"/>
          </w:tcPr>
          <w:p w14:paraId="034C8BBE">
            <w:pPr>
              <w:autoSpaceDE w:val="0"/>
              <w:autoSpaceDN w:val="0"/>
              <w:adjustRightInd w:val="0"/>
              <w:jc w:val="center"/>
              <w:rPr>
                <w:rFonts w:hint="eastAsia" w:cs="Times New Roman"/>
                <w:sz w:val="21"/>
                <w:szCs w:val="21"/>
              </w:rPr>
            </w:pPr>
            <w:r>
              <w:rPr>
                <w:rFonts w:hint="eastAsia" w:cs="Times New Roman"/>
                <w:sz w:val="21"/>
                <w:szCs w:val="21"/>
                <w:lang w:val="en-US" w:eastAsia="zh-CN"/>
              </w:rPr>
              <w:t>标准修改</w:t>
            </w:r>
          </w:p>
        </w:tc>
      </w:tr>
      <w:tr w14:paraId="55D855A6">
        <w:trPr>
          <w:trHeight w:val="652" w:hRule="atLeast"/>
          <w:jc w:val="center"/>
        </w:trPr>
        <w:tc>
          <w:tcPr>
            <w:tcW w:w="653" w:type="dxa"/>
            <w:vAlign w:val="center"/>
          </w:tcPr>
          <w:p w14:paraId="1E26AB9E">
            <w:pPr>
              <w:autoSpaceDE w:val="0"/>
              <w:autoSpaceDN w:val="0"/>
              <w:adjustRightInd w:val="0"/>
              <w:jc w:val="center"/>
              <w:rPr>
                <w:rFonts w:hint="eastAsia" w:cs="Times New Roman" w:eastAsiaTheme="minorEastAsia"/>
                <w:sz w:val="21"/>
                <w:szCs w:val="21"/>
                <w:lang w:val="en-US" w:eastAsia="zh-CN"/>
              </w:rPr>
            </w:pPr>
            <w:r>
              <w:rPr>
                <w:rFonts w:hint="eastAsia" w:cs="Times New Roman"/>
                <w:sz w:val="21"/>
                <w:szCs w:val="21"/>
                <w:lang w:val="en-US" w:eastAsia="zh-CN"/>
              </w:rPr>
              <w:t>9</w:t>
            </w:r>
          </w:p>
        </w:tc>
        <w:tc>
          <w:tcPr>
            <w:tcW w:w="3224" w:type="dxa"/>
            <w:vAlign w:val="center"/>
          </w:tcPr>
          <w:p w14:paraId="0E44A9E3">
            <w:pPr>
              <w:autoSpaceDE w:val="0"/>
              <w:autoSpaceDN w:val="0"/>
              <w:adjustRightInd w:val="0"/>
              <w:jc w:val="center"/>
              <w:rPr>
                <w:rFonts w:cs="Times New Roman"/>
                <w:sz w:val="21"/>
                <w:szCs w:val="21"/>
              </w:rPr>
            </w:pPr>
            <w:r>
              <w:rPr>
                <w:rFonts w:hint="eastAsia" w:cs="Times New Roman"/>
                <w:sz w:val="21"/>
                <w:szCs w:val="21"/>
              </w:rPr>
              <w:t>西安交通大学口腔医学院</w:t>
            </w:r>
          </w:p>
        </w:tc>
        <w:tc>
          <w:tcPr>
            <w:tcW w:w="2497" w:type="dxa"/>
            <w:vAlign w:val="center"/>
          </w:tcPr>
          <w:p w14:paraId="300A1E88">
            <w:pPr>
              <w:autoSpaceDE w:val="0"/>
              <w:autoSpaceDN w:val="0"/>
              <w:adjustRightInd w:val="0"/>
              <w:jc w:val="center"/>
              <w:rPr>
                <w:rFonts w:hint="eastAsia" w:cs="Times New Roman"/>
                <w:sz w:val="21"/>
                <w:szCs w:val="21"/>
                <w:lang w:val="en-US" w:eastAsia="zh-CN"/>
              </w:rPr>
            </w:pPr>
            <w:r>
              <w:rPr>
                <w:rFonts w:hint="eastAsia" w:cs="Times New Roman"/>
                <w:sz w:val="21"/>
                <w:szCs w:val="21"/>
                <w:lang w:val="en-US" w:eastAsia="zh-CN"/>
              </w:rPr>
              <w:t>邹蕊</w:t>
            </w:r>
          </w:p>
        </w:tc>
        <w:tc>
          <w:tcPr>
            <w:tcW w:w="2835" w:type="dxa"/>
            <w:vAlign w:val="center"/>
          </w:tcPr>
          <w:p w14:paraId="4D754BB6">
            <w:pPr>
              <w:autoSpaceDE w:val="0"/>
              <w:autoSpaceDN w:val="0"/>
              <w:adjustRightInd w:val="0"/>
              <w:jc w:val="center"/>
              <w:rPr>
                <w:rFonts w:hint="eastAsia" w:cs="Times New Roman"/>
                <w:sz w:val="21"/>
                <w:szCs w:val="21"/>
              </w:rPr>
            </w:pPr>
            <w:r>
              <w:rPr>
                <w:rFonts w:hint="eastAsia" w:cs="Times New Roman"/>
                <w:sz w:val="21"/>
                <w:szCs w:val="21"/>
                <w:lang w:val="en-US" w:eastAsia="zh-CN"/>
              </w:rPr>
              <w:t>标准修改</w:t>
            </w:r>
          </w:p>
        </w:tc>
      </w:tr>
      <w:tr w14:paraId="69F1E651">
        <w:trPr>
          <w:trHeight w:val="617" w:hRule="atLeast"/>
          <w:jc w:val="center"/>
        </w:trPr>
        <w:tc>
          <w:tcPr>
            <w:tcW w:w="653" w:type="dxa"/>
            <w:vAlign w:val="center"/>
          </w:tcPr>
          <w:p w14:paraId="0BE1F287">
            <w:pPr>
              <w:autoSpaceDE w:val="0"/>
              <w:autoSpaceDN w:val="0"/>
              <w:adjustRightInd w:val="0"/>
              <w:jc w:val="center"/>
              <w:rPr>
                <w:rFonts w:hint="default" w:cs="Times New Roman"/>
                <w:sz w:val="21"/>
                <w:szCs w:val="21"/>
                <w:lang w:val="en-US" w:eastAsia="zh-CN"/>
              </w:rPr>
            </w:pPr>
            <w:r>
              <w:rPr>
                <w:rFonts w:hint="eastAsia" w:cs="Times New Roman"/>
                <w:sz w:val="21"/>
                <w:szCs w:val="21"/>
                <w:lang w:val="en-US" w:eastAsia="zh-CN"/>
              </w:rPr>
              <w:t>10</w:t>
            </w:r>
          </w:p>
        </w:tc>
        <w:tc>
          <w:tcPr>
            <w:tcW w:w="3224" w:type="dxa"/>
            <w:vAlign w:val="center"/>
          </w:tcPr>
          <w:p w14:paraId="657C4097">
            <w:pPr>
              <w:autoSpaceDE w:val="0"/>
              <w:autoSpaceDN w:val="0"/>
              <w:adjustRightInd w:val="0"/>
              <w:jc w:val="center"/>
              <w:rPr>
                <w:rFonts w:cs="Times New Roman"/>
                <w:sz w:val="21"/>
                <w:szCs w:val="21"/>
              </w:rPr>
            </w:pPr>
            <w:r>
              <w:rPr>
                <w:rFonts w:hint="eastAsia" w:cs="Times New Roman"/>
                <w:sz w:val="21"/>
                <w:szCs w:val="21"/>
              </w:rPr>
              <w:t>青岛大学口腔医学院</w:t>
            </w:r>
          </w:p>
        </w:tc>
        <w:tc>
          <w:tcPr>
            <w:tcW w:w="2497" w:type="dxa"/>
            <w:vAlign w:val="center"/>
          </w:tcPr>
          <w:p w14:paraId="33EA16CA">
            <w:pPr>
              <w:autoSpaceDE w:val="0"/>
              <w:autoSpaceDN w:val="0"/>
              <w:adjustRightInd w:val="0"/>
              <w:jc w:val="center"/>
              <w:rPr>
                <w:rFonts w:hint="eastAsia" w:cs="Times New Roman"/>
                <w:sz w:val="21"/>
                <w:szCs w:val="21"/>
                <w:lang w:val="en-US" w:eastAsia="zh-CN"/>
              </w:rPr>
            </w:pPr>
            <w:r>
              <w:rPr>
                <w:rFonts w:hint="eastAsia" w:cs="Times New Roman"/>
                <w:sz w:val="21"/>
                <w:szCs w:val="21"/>
                <w:lang w:val="en-US" w:eastAsia="zh-CN"/>
              </w:rPr>
              <w:t>袁晓</w:t>
            </w:r>
          </w:p>
        </w:tc>
        <w:tc>
          <w:tcPr>
            <w:tcW w:w="2835" w:type="dxa"/>
            <w:vAlign w:val="center"/>
          </w:tcPr>
          <w:p w14:paraId="6B9CA7B4">
            <w:pPr>
              <w:autoSpaceDE w:val="0"/>
              <w:autoSpaceDN w:val="0"/>
              <w:adjustRightInd w:val="0"/>
              <w:jc w:val="center"/>
              <w:rPr>
                <w:rFonts w:hint="eastAsia" w:cs="Times New Roman"/>
                <w:sz w:val="21"/>
                <w:szCs w:val="21"/>
              </w:rPr>
            </w:pPr>
            <w:r>
              <w:rPr>
                <w:rFonts w:hint="eastAsia" w:cs="Times New Roman"/>
                <w:sz w:val="21"/>
                <w:szCs w:val="21"/>
                <w:lang w:val="en-US" w:eastAsia="zh-CN"/>
              </w:rPr>
              <w:t>标准修改</w:t>
            </w:r>
          </w:p>
        </w:tc>
      </w:tr>
      <w:tr w14:paraId="69F675C1">
        <w:trPr>
          <w:trHeight w:val="615" w:hRule="atLeast"/>
          <w:jc w:val="center"/>
        </w:trPr>
        <w:tc>
          <w:tcPr>
            <w:tcW w:w="653" w:type="dxa"/>
            <w:vAlign w:val="center"/>
          </w:tcPr>
          <w:p w14:paraId="5915F497">
            <w:pPr>
              <w:autoSpaceDE w:val="0"/>
              <w:autoSpaceDN w:val="0"/>
              <w:adjustRightInd w:val="0"/>
              <w:jc w:val="center"/>
              <w:rPr>
                <w:rFonts w:hint="default" w:cs="Times New Roman"/>
                <w:sz w:val="21"/>
                <w:szCs w:val="21"/>
                <w:lang w:val="en-US" w:eastAsia="zh-CN"/>
              </w:rPr>
            </w:pPr>
            <w:r>
              <w:rPr>
                <w:rFonts w:hint="eastAsia" w:cs="Times New Roman"/>
                <w:sz w:val="21"/>
                <w:szCs w:val="21"/>
                <w:lang w:val="en-US" w:eastAsia="zh-CN"/>
              </w:rPr>
              <w:t>11</w:t>
            </w:r>
          </w:p>
        </w:tc>
        <w:tc>
          <w:tcPr>
            <w:tcW w:w="3224" w:type="dxa"/>
            <w:vAlign w:val="center"/>
          </w:tcPr>
          <w:p w14:paraId="11AECE7D">
            <w:pPr>
              <w:autoSpaceDE w:val="0"/>
              <w:autoSpaceDN w:val="0"/>
              <w:adjustRightInd w:val="0"/>
              <w:jc w:val="center"/>
              <w:rPr>
                <w:rFonts w:cs="Times New Roman"/>
                <w:sz w:val="21"/>
                <w:szCs w:val="21"/>
              </w:rPr>
            </w:pPr>
            <w:r>
              <w:rPr>
                <w:rFonts w:hint="eastAsia" w:cs="Times New Roman"/>
                <w:sz w:val="21"/>
                <w:szCs w:val="21"/>
              </w:rPr>
              <w:t>南京大学口腔医学院</w:t>
            </w:r>
          </w:p>
        </w:tc>
        <w:tc>
          <w:tcPr>
            <w:tcW w:w="2497" w:type="dxa"/>
            <w:vAlign w:val="center"/>
          </w:tcPr>
          <w:p w14:paraId="0FA1EC24">
            <w:pPr>
              <w:autoSpaceDE w:val="0"/>
              <w:autoSpaceDN w:val="0"/>
              <w:adjustRightInd w:val="0"/>
              <w:jc w:val="center"/>
              <w:rPr>
                <w:rFonts w:hint="eastAsia" w:cs="Times New Roman"/>
                <w:sz w:val="21"/>
                <w:szCs w:val="21"/>
                <w:lang w:val="en-US" w:eastAsia="zh-CN"/>
              </w:rPr>
            </w:pPr>
            <w:r>
              <w:rPr>
                <w:rFonts w:hint="eastAsia" w:cs="Times New Roman"/>
                <w:sz w:val="21"/>
                <w:szCs w:val="21"/>
                <w:lang w:val="en-US" w:eastAsia="zh-CN"/>
              </w:rPr>
              <w:t>李煌</w:t>
            </w:r>
          </w:p>
        </w:tc>
        <w:tc>
          <w:tcPr>
            <w:tcW w:w="2835" w:type="dxa"/>
            <w:vAlign w:val="center"/>
          </w:tcPr>
          <w:p w14:paraId="6CA86E7C">
            <w:pPr>
              <w:autoSpaceDE w:val="0"/>
              <w:autoSpaceDN w:val="0"/>
              <w:adjustRightInd w:val="0"/>
              <w:jc w:val="center"/>
              <w:rPr>
                <w:rFonts w:hint="eastAsia" w:cs="Times New Roman"/>
                <w:sz w:val="21"/>
                <w:szCs w:val="21"/>
              </w:rPr>
            </w:pPr>
            <w:r>
              <w:rPr>
                <w:rFonts w:hint="eastAsia" w:cs="Times New Roman"/>
                <w:sz w:val="21"/>
                <w:szCs w:val="21"/>
                <w:lang w:val="en-US" w:eastAsia="zh-CN"/>
              </w:rPr>
              <w:t>标准修改</w:t>
            </w:r>
          </w:p>
        </w:tc>
      </w:tr>
      <w:tr w14:paraId="69F16067">
        <w:trPr>
          <w:trHeight w:val="588" w:hRule="atLeast"/>
          <w:jc w:val="center"/>
        </w:trPr>
        <w:tc>
          <w:tcPr>
            <w:tcW w:w="653" w:type="dxa"/>
            <w:vAlign w:val="center"/>
          </w:tcPr>
          <w:p w14:paraId="2455FB8D">
            <w:pPr>
              <w:autoSpaceDE w:val="0"/>
              <w:autoSpaceDN w:val="0"/>
              <w:adjustRightInd w:val="0"/>
              <w:jc w:val="center"/>
              <w:rPr>
                <w:rFonts w:hint="default" w:cs="Times New Roman"/>
                <w:sz w:val="21"/>
                <w:szCs w:val="21"/>
                <w:lang w:val="en-US" w:eastAsia="zh-CN"/>
              </w:rPr>
            </w:pPr>
            <w:r>
              <w:rPr>
                <w:rFonts w:hint="eastAsia" w:cs="Times New Roman"/>
                <w:sz w:val="21"/>
                <w:szCs w:val="21"/>
                <w:lang w:val="en-US" w:eastAsia="zh-CN"/>
              </w:rPr>
              <w:t>12</w:t>
            </w:r>
          </w:p>
        </w:tc>
        <w:tc>
          <w:tcPr>
            <w:tcW w:w="3224" w:type="dxa"/>
            <w:vAlign w:val="center"/>
          </w:tcPr>
          <w:p w14:paraId="7E71F46C">
            <w:pPr>
              <w:autoSpaceDE w:val="0"/>
              <w:autoSpaceDN w:val="0"/>
              <w:adjustRightInd w:val="0"/>
              <w:jc w:val="center"/>
              <w:rPr>
                <w:rFonts w:cs="Times New Roman"/>
                <w:sz w:val="21"/>
                <w:szCs w:val="21"/>
              </w:rPr>
            </w:pPr>
            <w:r>
              <w:rPr>
                <w:rFonts w:hint="eastAsia" w:cs="Times New Roman"/>
                <w:sz w:val="21"/>
                <w:szCs w:val="21"/>
              </w:rPr>
              <w:t>南京医科大学口腔医学院</w:t>
            </w:r>
          </w:p>
        </w:tc>
        <w:tc>
          <w:tcPr>
            <w:tcW w:w="2497" w:type="dxa"/>
            <w:vAlign w:val="center"/>
          </w:tcPr>
          <w:p w14:paraId="1401D2AB">
            <w:pPr>
              <w:autoSpaceDE w:val="0"/>
              <w:autoSpaceDN w:val="0"/>
              <w:adjustRightInd w:val="0"/>
              <w:jc w:val="center"/>
              <w:rPr>
                <w:rFonts w:hint="eastAsia" w:cs="Times New Roman"/>
                <w:sz w:val="21"/>
                <w:szCs w:val="21"/>
                <w:lang w:val="en-US" w:eastAsia="zh-CN"/>
              </w:rPr>
            </w:pPr>
            <w:r>
              <w:rPr>
                <w:rFonts w:hint="eastAsia" w:cs="Times New Roman"/>
                <w:sz w:val="21"/>
                <w:szCs w:val="21"/>
                <w:lang w:val="en-US" w:eastAsia="zh-CN"/>
              </w:rPr>
              <w:t>严斌</w:t>
            </w:r>
          </w:p>
        </w:tc>
        <w:tc>
          <w:tcPr>
            <w:tcW w:w="2835" w:type="dxa"/>
            <w:vAlign w:val="center"/>
          </w:tcPr>
          <w:p w14:paraId="787CDAF6">
            <w:pPr>
              <w:autoSpaceDE w:val="0"/>
              <w:autoSpaceDN w:val="0"/>
              <w:adjustRightInd w:val="0"/>
              <w:jc w:val="center"/>
              <w:rPr>
                <w:rFonts w:hint="eastAsia" w:cs="Times New Roman"/>
                <w:sz w:val="21"/>
                <w:szCs w:val="21"/>
              </w:rPr>
            </w:pPr>
            <w:r>
              <w:rPr>
                <w:rFonts w:hint="eastAsia" w:cs="Times New Roman"/>
                <w:sz w:val="21"/>
                <w:szCs w:val="21"/>
                <w:lang w:val="en-US" w:eastAsia="zh-CN"/>
              </w:rPr>
              <w:t>标准修改</w:t>
            </w:r>
          </w:p>
        </w:tc>
      </w:tr>
      <w:tr w14:paraId="17A8A65A">
        <w:trPr>
          <w:trHeight w:val="677" w:hRule="atLeast"/>
          <w:jc w:val="center"/>
        </w:trPr>
        <w:tc>
          <w:tcPr>
            <w:tcW w:w="653" w:type="dxa"/>
            <w:vAlign w:val="center"/>
          </w:tcPr>
          <w:p w14:paraId="04EEA646">
            <w:pPr>
              <w:autoSpaceDE w:val="0"/>
              <w:autoSpaceDN w:val="0"/>
              <w:adjustRightInd w:val="0"/>
              <w:jc w:val="center"/>
              <w:rPr>
                <w:rFonts w:hint="default" w:cs="Times New Roman"/>
                <w:sz w:val="21"/>
                <w:szCs w:val="21"/>
                <w:lang w:val="en-US" w:eastAsia="zh-CN"/>
              </w:rPr>
            </w:pPr>
            <w:r>
              <w:rPr>
                <w:rFonts w:hint="eastAsia" w:cs="Times New Roman"/>
                <w:sz w:val="21"/>
                <w:szCs w:val="21"/>
                <w:lang w:val="en-US" w:eastAsia="zh-CN"/>
              </w:rPr>
              <w:t>13</w:t>
            </w:r>
          </w:p>
        </w:tc>
        <w:tc>
          <w:tcPr>
            <w:tcW w:w="3224" w:type="dxa"/>
            <w:vAlign w:val="center"/>
          </w:tcPr>
          <w:p w14:paraId="67DC32F8">
            <w:pPr>
              <w:autoSpaceDE w:val="0"/>
              <w:autoSpaceDN w:val="0"/>
              <w:adjustRightInd w:val="0"/>
              <w:jc w:val="center"/>
              <w:rPr>
                <w:rFonts w:cs="Times New Roman"/>
                <w:sz w:val="21"/>
                <w:szCs w:val="21"/>
              </w:rPr>
            </w:pPr>
            <w:r>
              <w:rPr>
                <w:rFonts w:hint="eastAsia" w:cs="Times New Roman"/>
                <w:sz w:val="21"/>
                <w:szCs w:val="21"/>
              </w:rPr>
              <w:t>山西医科大学口腔医学院</w:t>
            </w:r>
          </w:p>
        </w:tc>
        <w:tc>
          <w:tcPr>
            <w:tcW w:w="2497" w:type="dxa"/>
            <w:vAlign w:val="center"/>
          </w:tcPr>
          <w:p w14:paraId="462A4E32">
            <w:pPr>
              <w:autoSpaceDE w:val="0"/>
              <w:autoSpaceDN w:val="0"/>
              <w:adjustRightInd w:val="0"/>
              <w:jc w:val="center"/>
              <w:rPr>
                <w:rFonts w:hint="eastAsia" w:cs="Times New Roman"/>
                <w:sz w:val="21"/>
                <w:szCs w:val="21"/>
                <w:lang w:val="en-US" w:eastAsia="zh-CN"/>
              </w:rPr>
            </w:pPr>
            <w:r>
              <w:rPr>
                <w:rFonts w:hint="eastAsia" w:cs="Times New Roman"/>
                <w:sz w:val="21"/>
                <w:szCs w:val="21"/>
                <w:lang w:val="en-US" w:eastAsia="zh-CN"/>
              </w:rPr>
              <w:t>武秀萍</w:t>
            </w:r>
          </w:p>
        </w:tc>
        <w:tc>
          <w:tcPr>
            <w:tcW w:w="2835" w:type="dxa"/>
            <w:vAlign w:val="center"/>
          </w:tcPr>
          <w:p w14:paraId="5FE8915C">
            <w:pPr>
              <w:autoSpaceDE w:val="0"/>
              <w:autoSpaceDN w:val="0"/>
              <w:adjustRightInd w:val="0"/>
              <w:jc w:val="center"/>
              <w:rPr>
                <w:rFonts w:hint="eastAsia" w:cs="Times New Roman"/>
                <w:sz w:val="21"/>
                <w:szCs w:val="21"/>
              </w:rPr>
            </w:pPr>
            <w:r>
              <w:rPr>
                <w:rFonts w:hint="eastAsia" w:cs="Times New Roman"/>
                <w:sz w:val="21"/>
                <w:szCs w:val="21"/>
                <w:lang w:val="en-US" w:eastAsia="zh-CN"/>
              </w:rPr>
              <w:t>标准修改</w:t>
            </w:r>
          </w:p>
        </w:tc>
      </w:tr>
      <w:tr w14:paraId="03D1E7FC">
        <w:trPr>
          <w:trHeight w:val="799" w:hRule="atLeast"/>
          <w:jc w:val="center"/>
        </w:trPr>
        <w:tc>
          <w:tcPr>
            <w:tcW w:w="653" w:type="dxa"/>
            <w:vAlign w:val="center"/>
          </w:tcPr>
          <w:p w14:paraId="12597CE0">
            <w:pPr>
              <w:autoSpaceDE w:val="0"/>
              <w:autoSpaceDN w:val="0"/>
              <w:adjustRightInd w:val="0"/>
              <w:jc w:val="center"/>
              <w:rPr>
                <w:rFonts w:hint="default" w:cs="Times New Roman"/>
                <w:sz w:val="21"/>
                <w:szCs w:val="21"/>
                <w:lang w:val="en-US" w:eastAsia="zh-CN"/>
              </w:rPr>
            </w:pPr>
            <w:r>
              <w:rPr>
                <w:rFonts w:hint="eastAsia" w:cs="Times New Roman"/>
                <w:sz w:val="21"/>
                <w:szCs w:val="21"/>
                <w:lang w:val="en-US" w:eastAsia="zh-CN"/>
              </w:rPr>
              <w:t>14</w:t>
            </w:r>
          </w:p>
        </w:tc>
        <w:tc>
          <w:tcPr>
            <w:tcW w:w="3224" w:type="dxa"/>
            <w:vAlign w:val="center"/>
          </w:tcPr>
          <w:p w14:paraId="2F3529D9">
            <w:pPr>
              <w:autoSpaceDE w:val="0"/>
              <w:autoSpaceDN w:val="0"/>
              <w:adjustRightInd w:val="0"/>
              <w:jc w:val="center"/>
              <w:rPr>
                <w:rFonts w:hint="default" w:cs="Times New Roman"/>
                <w:sz w:val="21"/>
                <w:szCs w:val="21"/>
                <w:lang w:val="en-US" w:eastAsia="zh-CN"/>
              </w:rPr>
            </w:pPr>
            <w:r>
              <w:rPr>
                <w:rFonts w:hint="eastAsia" w:cs="Times New Roman"/>
                <w:sz w:val="21"/>
                <w:szCs w:val="21"/>
                <w:lang w:val="en-US" w:eastAsia="zh-CN"/>
              </w:rPr>
              <w:t>四川大学华西口腔医学院</w:t>
            </w:r>
          </w:p>
        </w:tc>
        <w:tc>
          <w:tcPr>
            <w:tcW w:w="2497" w:type="dxa"/>
            <w:vAlign w:val="center"/>
          </w:tcPr>
          <w:p w14:paraId="3F9DC00D">
            <w:pPr>
              <w:autoSpaceDE w:val="0"/>
              <w:autoSpaceDN w:val="0"/>
              <w:adjustRightInd w:val="0"/>
              <w:jc w:val="center"/>
              <w:rPr>
                <w:rFonts w:hint="eastAsia" w:cs="Times New Roman"/>
                <w:szCs w:val="21"/>
                <w:lang w:val="en-US" w:eastAsia="zh-CN"/>
              </w:rPr>
            </w:pPr>
            <w:r>
              <w:rPr>
                <w:rFonts w:hint="eastAsia" w:cs="Times New Roman"/>
                <w:szCs w:val="21"/>
                <w:lang w:val="en-US" w:eastAsia="zh-CN"/>
              </w:rPr>
              <w:t xml:space="preserve">伊亚婷 周雪曼 熊鑫 </w:t>
            </w:r>
          </w:p>
          <w:p w14:paraId="0A5FB30A">
            <w:pPr>
              <w:autoSpaceDE w:val="0"/>
              <w:autoSpaceDN w:val="0"/>
              <w:adjustRightInd w:val="0"/>
              <w:jc w:val="center"/>
              <w:rPr>
                <w:rFonts w:hint="eastAsia" w:cs="Times New Roman"/>
                <w:szCs w:val="21"/>
                <w:lang w:val="en-US" w:eastAsia="zh-CN"/>
              </w:rPr>
            </w:pPr>
            <w:r>
              <w:rPr>
                <w:rFonts w:hint="eastAsia" w:cs="Times New Roman"/>
                <w:szCs w:val="21"/>
                <w:lang w:val="en-US" w:eastAsia="zh-CN"/>
              </w:rPr>
              <w:t>廖文</w:t>
            </w:r>
          </w:p>
        </w:tc>
        <w:tc>
          <w:tcPr>
            <w:tcW w:w="2835" w:type="dxa"/>
            <w:vAlign w:val="center"/>
          </w:tcPr>
          <w:p w14:paraId="7DA4FECC">
            <w:pPr>
              <w:autoSpaceDE w:val="0"/>
              <w:autoSpaceDN w:val="0"/>
              <w:adjustRightInd w:val="0"/>
              <w:jc w:val="center"/>
              <w:rPr>
                <w:rFonts w:hint="default" w:cs="Times New Roman" w:eastAsiaTheme="minorEastAsia"/>
                <w:sz w:val="21"/>
                <w:szCs w:val="21"/>
                <w:lang w:val="en-US" w:eastAsia="zh-CN"/>
              </w:rPr>
            </w:pPr>
            <w:r>
              <w:rPr>
                <w:rFonts w:hint="eastAsia" w:cs="Times New Roman"/>
                <w:sz w:val="21"/>
                <w:szCs w:val="21"/>
                <w:lang w:val="en-US" w:eastAsia="zh-CN"/>
              </w:rPr>
              <w:t>资料查询、各阶段意见及建议的处理归纳</w:t>
            </w:r>
          </w:p>
        </w:tc>
      </w:tr>
      <w:tr w14:paraId="49853548">
        <w:trPr>
          <w:trHeight w:val="604" w:hRule="atLeast"/>
          <w:jc w:val="center"/>
        </w:trPr>
        <w:tc>
          <w:tcPr>
            <w:tcW w:w="653" w:type="dxa"/>
            <w:vAlign w:val="center"/>
          </w:tcPr>
          <w:p w14:paraId="627EFB38">
            <w:pPr>
              <w:autoSpaceDE w:val="0"/>
              <w:autoSpaceDN w:val="0"/>
              <w:adjustRightInd w:val="0"/>
              <w:jc w:val="center"/>
              <w:rPr>
                <w:rFonts w:hint="default" w:cs="Times New Roman"/>
                <w:sz w:val="21"/>
                <w:szCs w:val="21"/>
                <w:lang w:val="en-US" w:eastAsia="zh-CN"/>
              </w:rPr>
            </w:pPr>
            <w:r>
              <w:rPr>
                <w:rFonts w:hint="eastAsia" w:cs="Times New Roman"/>
                <w:sz w:val="21"/>
                <w:szCs w:val="21"/>
                <w:lang w:val="en-US" w:eastAsia="zh-CN"/>
              </w:rPr>
              <w:t>15</w:t>
            </w:r>
          </w:p>
        </w:tc>
        <w:tc>
          <w:tcPr>
            <w:tcW w:w="3224" w:type="dxa"/>
            <w:vAlign w:val="center"/>
          </w:tcPr>
          <w:p w14:paraId="3C7872F4">
            <w:pPr>
              <w:autoSpaceDE w:val="0"/>
              <w:autoSpaceDN w:val="0"/>
              <w:adjustRightInd w:val="0"/>
              <w:jc w:val="center"/>
              <w:rPr>
                <w:rFonts w:hint="default" w:cs="Times New Roman"/>
                <w:sz w:val="21"/>
                <w:szCs w:val="21"/>
                <w:lang w:val="en-US" w:eastAsia="zh-CN"/>
              </w:rPr>
            </w:pPr>
            <w:r>
              <w:rPr>
                <w:rFonts w:hint="default" w:cs="Times New Roman"/>
                <w:sz w:val="21"/>
                <w:szCs w:val="21"/>
                <w:lang w:val="en-US" w:eastAsia="zh-CN"/>
              </w:rPr>
              <w:t>杭州西湖生物材料有限公司</w:t>
            </w:r>
          </w:p>
        </w:tc>
        <w:tc>
          <w:tcPr>
            <w:tcW w:w="2497" w:type="dxa"/>
            <w:vAlign w:val="center"/>
          </w:tcPr>
          <w:p w14:paraId="73DECBC9">
            <w:pPr>
              <w:autoSpaceDE w:val="0"/>
              <w:autoSpaceDN w:val="0"/>
              <w:adjustRightInd w:val="0"/>
              <w:jc w:val="center"/>
              <w:rPr>
                <w:rFonts w:hint="default" w:cs="Times New Roman"/>
                <w:sz w:val="21"/>
                <w:szCs w:val="21"/>
                <w:lang w:val="en-US" w:eastAsia="zh-CN"/>
              </w:rPr>
            </w:pPr>
            <w:r>
              <w:rPr>
                <w:rFonts w:hint="eastAsia" w:cs="Times New Roman"/>
                <w:sz w:val="21"/>
                <w:szCs w:val="21"/>
                <w:lang w:val="en-US" w:eastAsia="zh-CN"/>
              </w:rPr>
              <w:t>叶艮应</w:t>
            </w:r>
          </w:p>
        </w:tc>
        <w:tc>
          <w:tcPr>
            <w:tcW w:w="2835" w:type="dxa"/>
            <w:vAlign w:val="center"/>
          </w:tcPr>
          <w:p w14:paraId="453CD35B">
            <w:pPr>
              <w:autoSpaceDE w:val="0"/>
              <w:autoSpaceDN w:val="0"/>
              <w:adjustRightInd w:val="0"/>
              <w:jc w:val="center"/>
              <w:rPr>
                <w:rFonts w:hint="eastAsia" w:cs="Times New Roman"/>
                <w:sz w:val="21"/>
                <w:szCs w:val="21"/>
                <w:lang w:val="en-US" w:eastAsia="zh-CN"/>
              </w:rPr>
            </w:pPr>
            <w:r>
              <w:rPr>
                <w:rFonts w:hint="eastAsia" w:cs="Times New Roman"/>
                <w:sz w:val="21"/>
                <w:szCs w:val="21"/>
                <w:lang w:val="en-US" w:eastAsia="zh-CN"/>
              </w:rPr>
              <w:t>标准修改、技术合作等</w:t>
            </w:r>
          </w:p>
        </w:tc>
      </w:tr>
      <w:tr w14:paraId="1CFBBB3B">
        <w:trPr>
          <w:trHeight w:val="677" w:hRule="atLeast"/>
          <w:jc w:val="center"/>
        </w:trPr>
        <w:tc>
          <w:tcPr>
            <w:tcW w:w="653" w:type="dxa"/>
            <w:vAlign w:val="center"/>
          </w:tcPr>
          <w:p w14:paraId="1659E23A">
            <w:pPr>
              <w:autoSpaceDE w:val="0"/>
              <w:autoSpaceDN w:val="0"/>
              <w:adjustRightInd w:val="0"/>
              <w:jc w:val="center"/>
              <w:rPr>
                <w:rFonts w:hint="default" w:cs="Times New Roman"/>
                <w:sz w:val="21"/>
                <w:szCs w:val="21"/>
                <w:lang w:val="en-US" w:eastAsia="zh-CN"/>
              </w:rPr>
            </w:pPr>
            <w:r>
              <w:rPr>
                <w:rFonts w:hint="eastAsia" w:cs="Times New Roman"/>
                <w:sz w:val="21"/>
                <w:szCs w:val="21"/>
                <w:lang w:val="en-US" w:eastAsia="zh-CN"/>
              </w:rPr>
              <w:t>16</w:t>
            </w:r>
          </w:p>
        </w:tc>
        <w:tc>
          <w:tcPr>
            <w:tcW w:w="3224" w:type="dxa"/>
            <w:vAlign w:val="center"/>
          </w:tcPr>
          <w:p w14:paraId="11488119">
            <w:pPr>
              <w:autoSpaceDE w:val="0"/>
              <w:autoSpaceDN w:val="0"/>
              <w:adjustRightInd w:val="0"/>
              <w:jc w:val="center"/>
              <w:rPr>
                <w:rFonts w:hint="eastAsia" w:cs="Times New Roman"/>
                <w:sz w:val="21"/>
                <w:szCs w:val="21"/>
                <w:lang w:val="en-US" w:eastAsia="zh-CN"/>
              </w:rPr>
            </w:pPr>
            <w:r>
              <w:rPr>
                <w:rFonts w:hint="eastAsia" w:cs="Times New Roman"/>
                <w:sz w:val="21"/>
                <w:szCs w:val="21"/>
                <w:lang w:val="en-US" w:eastAsia="zh-CN"/>
              </w:rPr>
              <w:t>浙江新亚医疗科技股份有限公司</w:t>
            </w:r>
          </w:p>
        </w:tc>
        <w:tc>
          <w:tcPr>
            <w:tcW w:w="2497" w:type="dxa"/>
            <w:vAlign w:val="center"/>
          </w:tcPr>
          <w:p w14:paraId="258D4E23">
            <w:pPr>
              <w:autoSpaceDE w:val="0"/>
              <w:autoSpaceDN w:val="0"/>
              <w:adjustRightInd w:val="0"/>
              <w:jc w:val="center"/>
              <w:rPr>
                <w:rFonts w:hint="default" w:cs="Times New Roman"/>
                <w:sz w:val="21"/>
                <w:szCs w:val="21"/>
                <w:lang w:val="en-US" w:eastAsia="zh-CN"/>
              </w:rPr>
            </w:pPr>
            <w:r>
              <w:rPr>
                <w:rFonts w:hint="eastAsia" w:cs="Times New Roman"/>
                <w:sz w:val="21"/>
                <w:szCs w:val="21"/>
                <w:lang w:val="en-US" w:eastAsia="zh-CN"/>
              </w:rPr>
              <w:t>涂炎兴、陈贤明</w:t>
            </w:r>
          </w:p>
        </w:tc>
        <w:tc>
          <w:tcPr>
            <w:tcW w:w="2835" w:type="dxa"/>
            <w:vAlign w:val="center"/>
          </w:tcPr>
          <w:p w14:paraId="38FB5514">
            <w:pPr>
              <w:autoSpaceDE w:val="0"/>
              <w:autoSpaceDN w:val="0"/>
              <w:adjustRightInd w:val="0"/>
              <w:jc w:val="center"/>
              <w:rPr>
                <w:rFonts w:hint="eastAsia" w:cs="Times New Roman"/>
                <w:sz w:val="21"/>
                <w:szCs w:val="21"/>
                <w:lang w:val="en-US" w:eastAsia="zh-CN"/>
              </w:rPr>
            </w:pPr>
            <w:r>
              <w:rPr>
                <w:rFonts w:hint="eastAsia" w:cs="Times New Roman"/>
                <w:sz w:val="21"/>
                <w:szCs w:val="21"/>
                <w:lang w:val="en-US" w:eastAsia="zh-CN"/>
              </w:rPr>
              <w:t>标准修改、技术合作等</w:t>
            </w:r>
          </w:p>
        </w:tc>
      </w:tr>
      <w:tr w14:paraId="2892E6C5">
        <w:trPr>
          <w:trHeight w:val="611" w:hRule="atLeast"/>
          <w:jc w:val="center"/>
        </w:trPr>
        <w:tc>
          <w:tcPr>
            <w:tcW w:w="653" w:type="dxa"/>
            <w:vAlign w:val="center"/>
          </w:tcPr>
          <w:p w14:paraId="004A8D8B">
            <w:pPr>
              <w:autoSpaceDE w:val="0"/>
              <w:autoSpaceDN w:val="0"/>
              <w:adjustRightInd w:val="0"/>
              <w:jc w:val="center"/>
              <w:rPr>
                <w:rFonts w:hint="default" w:cs="Times New Roman"/>
                <w:sz w:val="21"/>
                <w:szCs w:val="21"/>
                <w:lang w:val="en-US" w:eastAsia="zh-CN"/>
              </w:rPr>
            </w:pPr>
            <w:r>
              <w:rPr>
                <w:rFonts w:hint="eastAsia" w:cs="Times New Roman"/>
                <w:sz w:val="21"/>
                <w:szCs w:val="21"/>
                <w:lang w:val="en-US" w:eastAsia="zh-CN"/>
              </w:rPr>
              <w:t>17</w:t>
            </w:r>
          </w:p>
        </w:tc>
        <w:tc>
          <w:tcPr>
            <w:tcW w:w="3224" w:type="dxa"/>
            <w:vAlign w:val="center"/>
          </w:tcPr>
          <w:p w14:paraId="4724CF6F">
            <w:pPr>
              <w:autoSpaceDE w:val="0"/>
              <w:autoSpaceDN w:val="0"/>
              <w:adjustRightInd w:val="0"/>
              <w:jc w:val="center"/>
              <w:rPr>
                <w:rFonts w:hint="eastAsia" w:cs="Times New Roman"/>
                <w:sz w:val="21"/>
                <w:szCs w:val="21"/>
                <w:lang w:val="en-US" w:eastAsia="zh-CN"/>
              </w:rPr>
            </w:pPr>
            <w:r>
              <w:rPr>
                <w:rFonts w:hint="eastAsia" w:cs="Times New Roman"/>
                <w:sz w:val="21"/>
                <w:szCs w:val="21"/>
                <w:lang w:val="en-US" w:eastAsia="zh-CN"/>
              </w:rPr>
              <w:t>杭州星辰三比齿科器材有限公司</w:t>
            </w:r>
          </w:p>
        </w:tc>
        <w:tc>
          <w:tcPr>
            <w:tcW w:w="2497" w:type="dxa"/>
            <w:vAlign w:val="center"/>
          </w:tcPr>
          <w:p w14:paraId="6A36A92B">
            <w:pPr>
              <w:autoSpaceDE w:val="0"/>
              <w:autoSpaceDN w:val="0"/>
              <w:adjustRightInd w:val="0"/>
              <w:jc w:val="center"/>
              <w:rPr>
                <w:rFonts w:hint="default" w:cs="Times New Roman"/>
                <w:sz w:val="21"/>
                <w:szCs w:val="21"/>
                <w:lang w:val="en-US" w:eastAsia="zh-CN"/>
              </w:rPr>
            </w:pPr>
            <w:r>
              <w:rPr>
                <w:rFonts w:hint="eastAsia" w:cs="Times New Roman"/>
                <w:sz w:val="21"/>
                <w:szCs w:val="21"/>
                <w:lang w:val="en-US" w:eastAsia="zh-CN"/>
              </w:rPr>
              <w:t>周勇飞</w:t>
            </w:r>
          </w:p>
        </w:tc>
        <w:tc>
          <w:tcPr>
            <w:tcW w:w="2835" w:type="dxa"/>
            <w:vAlign w:val="center"/>
          </w:tcPr>
          <w:p w14:paraId="4E04C8A9">
            <w:pPr>
              <w:autoSpaceDE w:val="0"/>
              <w:autoSpaceDN w:val="0"/>
              <w:adjustRightInd w:val="0"/>
              <w:jc w:val="center"/>
              <w:rPr>
                <w:rFonts w:hint="eastAsia" w:cs="Times New Roman"/>
                <w:sz w:val="21"/>
                <w:szCs w:val="21"/>
                <w:lang w:val="en-US" w:eastAsia="zh-CN"/>
              </w:rPr>
            </w:pPr>
            <w:r>
              <w:rPr>
                <w:rFonts w:hint="eastAsia" w:cs="Times New Roman"/>
                <w:sz w:val="21"/>
                <w:szCs w:val="21"/>
                <w:lang w:val="en-US" w:eastAsia="zh-CN"/>
              </w:rPr>
              <w:t>标准修改、技术合作等</w:t>
            </w:r>
          </w:p>
        </w:tc>
      </w:tr>
    </w:tbl>
    <w:p w14:paraId="4A860679">
      <w:pPr>
        <w:autoSpaceDE w:val="0"/>
        <w:autoSpaceDN w:val="0"/>
        <w:adjustRightInd w:val="0"/>
        <w:jc w:val="center"/>
        <w:rPr>
          <w:rFonts w:hint="eastAsia" w:cs="Times New Roman"/>
          <w:sz w:val="21"/>
          <w:szCs w:val="21"/>
          <w:lang w:val="en-US" w:eastAsia="zh-CN"/>
        </w:rPr>
      </w:pPr>
    </w:p>
    <w:p w14:paraId="53C35CD9">
      <w:pPr>
        <w:autoSpaceDE w:val="0"/>
        <w:autoSpaceDN w:val="0"/>
        <w:adjustRightInd w:val="0"/>
        <w:jc w:val="left"/>
        <w:rPr>
          <w:rFonts w:hint="eastAsia" w:ascii="宋体" w:hAnsi="宋体" w:eastAsia="宋体"/>
          <w:sz w:val="28"/>
          <w:szCs w:val="28"/>
        </w:rPr>
      </w:pPr>
      <w:r>
        <w:rPr>
          <w:rFonts w:hint="eastAsia" w:ascii="宋体" w:hAnsi="宋体" w:eastAsia="宋体"/>
          <w:sz w:val="28"/>
          <w:szCs w:val="28"/>
        </w:rPr>
        <w:t>二、 确定标准主要技术内容的论据</w:t>
      </w:r>
    </w:p>
    <w:p w14:paraId="771CB259">
      <w:pPr>
        <w:autoSpaceDE w:val="0"/>
        <w:autoSpaceDN w:val="0"/>
        <w:adjustRightInd w:val="0"/>
        <w:jc w:val="left"/>
        <w:rPr>
          <w:rFonts w:hint="eastAsia" w:ascii="宋体" w:hAnsi="宋体" w:eastAsia="宋体"/>
          <w:sz w:val="28"/>
          <w:szCs w:val="28"/>
        </w:rPr>
      </w:pPr>
      <w:r>
        <w:rPr>
          <w:rFonts w:hint="eastAsia" w:ascii="宋体" w:hAnsi="宋体" w:eastAsia="宋体"/>
          <w:sz w:val="28"/>
          <w:szCs w:val="28"/>
        </w:rPr>
        <w:t>本标准主要技术内容的确定基于以下论据：</w:t>
      </w:r>
    </w:p>
    <w:p w14:paraId="357DF606">
      <w:pPr>
        <w:autoSpaceDE w:val="0"/>
        <w:autoSpaceDN w:val="0"/>
        <w:adjustRightInd w:val="0"/>
        <w:jc w:val="left"/>
        <w:rPr>
          <w:rFonts w:hint="eastAsia" w:ascii="宋体" w:hAnsi="宋体" w:eastAsia="宋体"/>
          <w:sz w:val="28"/>
          <w:szCs w:val="28"/>
        </w:rPr>
      </w:pPr>
      <w:r>
        <w:rPr>
          <w:rFonts w:hint="eastAsia" w:ascii="宋体" w:hAnsi="宋体" w:eastAsia="宋体"/>
          <w:sz w:val="28"/>
          <w:szCs w:val="28"/>
        </w:rPr>
        <w:t>1.  术语和定义（第3章）、产品分类（第4章）与结构参数（第5章）：为统一行业认知，参考了GB/T 9937《口腔词汇》等基础标准，并结合螺旋扩弓器的独特结构，明确定义了各组成部分。分类基于主流临床应用和固定方式，分为普通型、支架型、支架-骨支持型和微小型四类，覆盖了主要产品形态。基本参数为制造商提供了明确的规格标示指引。</w:t>
      </w:r>
    </w:p>
    <w:p w14:paraId="56F8AB54">
      <w:pPr>
        <w:autoSpaceDE w:val="0"/>
        <w:autoSpaceDN w:val="0"/>
        <w:adjustRightInd w:val="0"/>
        <w:jc w:val="left"/>
        <w:rPr>
          <w:rFonts w:ascii="宋体" w:hAnsi="宋体" w:eastAsia="宋体"/>
          <w:sz w:val="28"/>
          <w:szCs w:val="28"/>
        </w:rPr>
      </w:pPr>
      <w:r>
        <w:rPr>
          <w:rFonts w:hint="eastAsia" w:ascii="宋体" w:hAnsi="宋体" w:eastAsia="宋体"/>
          <w:sz w:val="28"/>
          <w:szCs w:val="28"/>
        </w:rPr>
        <w:t>2.  技术要求（第6章）与试验方法（第7章）：这是本标准的核心。</w:t>
      </w:r>
    </w:p>
    <w:p w14:paraId="0B3F6D8E">
      <w:pPr>
        <w:autoSpaceDE w:val="0"/>
        <w:autoSpaceDN w:val="0"/>
        <w:adjustRightInd w:val="0"/>
        <w:jc w:val="left"/>
        <w:rPr>
          <w:rFonts w:ascii="宋体" w:hAnsi="宋体" w:eastAsia="宋体"/>
          <w:sz w:val="28"/>
          <w:szCs w:val="28"/>
        </w:rPr>
      </w:pPr>
      <w:r>
        <w:rPr>
          <w:rFonts w:hint="eastAsia" w:ascii="宋体" w:hAnsi="宋体" w:eastAsia="宋体"/>
          <w:sz w:val="28"/>
          <w:szCs w:val="28"/>
          <w:lang w:val="en-US" w:eastAsia="zh-CN"/>
        </w:rPr>
        <w:t xml:space="preserve">2.1 </w:t>
      </w:r>
      <w:r>
        <w:rPr>
          <w:rFonts w:hint="eastAsia" w:ascii="宋体" w:hAnsi="宋体" w:eastAsia="宋体"/>
          <w:sz w:val="28"/>
          <w:szCs w:val="28"/>
        </w:rPr>
        <w:t>通用要求（6.1）： 外观、粗糙度、尺寸等是保证产品基本加工质量和一致性的基础要求。制造材料严格限定符合GB/T 20878-2024的不锈钢</w:t>
      </w:r>
      <w:r>
        <w:rPr>
          <w:rFonts w:hint="eastAsia" w:ascii="宋体" w:hAnsi="宋体" w:eastAsia="宋体"/>
          <w:sz w:val="28"/>
          <w:szCs w:val="28"/>
          <w:lang w:val="en-US" w:eastAsia="zh-CN"/>
        </w:rPr>
        <w:t>要求</w:t>
      </w:r>
      <w:r>
        <w:rPr>
          <w:rFonts w:hint="eastAsia" w:ascii="宋体" w:hAnsi="宋体" w:eastAsia="宋体"/>
          <w:sz w:val="28"/>
          <w:szCs w:val="28"/>
        </w:rPr>
        <w:t>，有害元素限量要求严于或等同于相关法规，从源头上保障生物安全。</w:t>
      </w:r>
    </w:p>
    <w:p w14:paraId="22509CB9">
      <w:pPr>
        <w:autoSpaceDE w:val="0"/>
        <w:autoSpaceDN w:val="0"/>
        <w:adjustRightInd w:val="0"/>
        <w:jc w:val="left"/>
        <w:rPr>
          <w:rFonts w:ascii="宋体" w:hAnsi="宋体" w:eastAsia="宋体"/>
          <w:sz w:val="28"/>
          <w:szCs w:val="28"/>
        </w:rPr>
      </w:pPr>
      <w:r>
        <w:rPr>
          <w:rFonts w:hint="eastAsia" w:ascii="宋体" w:hAnsi="宋体" w:eastAsia="宋体"/>
          <w:sz w:val="28"/>
          <w:szCs w:val="28"/>
          <w:lang w:val="en-US" w:eastAsia="zh-CN"/>
        </w:rPr>
        <w:t xml:space="preserve">2.2 </w:t>
      </w:r>
      <w:r>
        <w:rPr>
          <w:rFonts w:hint="eastAsia" w:ascii="宋体" w:hAnsi="宋体" w:eastAsia="宋体"/>
          <w:sz w:val="28"/>
          <w:szCs w:val="28"/>
        </w:rPr>
        <w:t>产品安全要求（6.2）：</w:t>
      </w:r>
    </w:p>
    <w:p w14:paraId="17CEE1DC">
      <w:pPr>
        <w:autoSpaceDE w:val="0"/>
        <w:autoSpaceDN w:val="0"/>
        <w:adjustRightInd w:val="0"/>
        <w:jc w:val="left"/>
        <w:rPr>
          <w:rFonts w:ascii="宋体" w:hAnsi="宋体" w:eastAsia="宋体"/>
          <w:sz w:val="28"/>
          <w:szCs w:val="28"/>
        </w:rPr>
      </w:pPr>
      <w:r>
        <w:rPr>
          <w:rFonts w:hint="eastAsia" w:ascii="宋体" w:hAnsi="宋体" w:eastAsia="宋体"/>
          <w:sz w:val="28"/>
          <w:szCs w:val="28"/>
        </w:rPr>
        <w:t>生物安全：直接引用GB/T 16886.5-2017进行细胞毒性和致敏性评价，是医疗器械生物学评价的通用和权威方法。耐腐蚀性能测试参照YY/T 0528，设定总金属离子释放限值，量化评估其在口腔环境下的化学稳定性。</w:t>
      </w:r>
    </w:p>
    <w:p w14:paraId="0D5CDE19">
      <w:pPr>
        <w:autoSpaceDE w:val="0"/>
        <w:autoSpaceDN w:val="0"/>
        <w:adjustRightInd w:val="0"/>
        <w:jc w:val="left"/>
        <w:rPr>
          <w:rFonts w:ascii="宋体" w:hAnsi="宋体" w:eastAsia="宋体"/>
          <w:sz w:val="28"/>
          <w:szCs w:val="28"/>
        </w:rPr>
      </w:pPr>
      <w:r>
        <w:rPr>
          <w:rFonts w:hint="eastAsia" w:ascii="宋体" w:hAnsi="宋体" w:eastAsia="宋体"/>
          <w:sz w:val="28"/>
          <w:szCs w:val="28"/>
          <w:lang w:val="en-US" w:eastAsia="zh-CN"/>
        </w:rPr>
        <w:t xml:space="preserve">2.3 </w:t>
      </w:r>
      <w:r>
        <w:rPr>
          <w:rFonts w:hint="eastAsia" w:ascii="宋体" w:hAnsi="宋体" w:eastAsia="宋体"/>
          <w:sz w:val="28"/>
          <w:szCs w:val="28"/>
        </w:rPr>
        <w:t>机械与功能安全：针对临床关注的划伤口腔黏膜、医生操作安全、过度扩张等风险，设置了边缘圆角、工具粗糙度、机械限位、防误吞标识等具体、可测量的要求。</w:t>
      </w:r>
    </w:p>
    <w:p w14:paraId="759CD422">
      <w:pPr>
        <w:autoSpaceDE w:val="0"/>
        <w:autoSpaceDN w:val="0"/>
        <w:adjustRightInd w:val="0"/>
        <w:jc w:val="left"/>
        <w:rPr>
          <w:rFonts w:ascii="宋体" w:hAnsi="宋体" w:eastAsia="宋体"/>
          <w:sz w:val="28"/>
          <w:szCs w:val="28"/>
        </w:rPr>
      </w:pPr>
      <w:r>
        <w:rPr>
          <w:rFonts w:hint="eastAsia" w:ascii="宋体" w:hAnsi="宋体" w:eastAsia="宋体"/>
          <w:sz w:val="28"/>
          <w:szCs w:val="28"/>
          <w:lang w:val="en-US" w:eastAsia="zh-CN"/>
        </w:rPr>
        <w:t xml:space="preserve">2.4 </w:t>
      </w:r>
      <w:r>
        <w:rPr>
          <w:rFonts w:hint="eastAsia" w:ascii="宋体" w:hAnsi="宋体" w:eastAsia="宋体"/>
          <w:sz w:val="28"/>
          <w:szCs w:val="28"/>
        </w:rPr>
        <w:t>性能要求（6.4）：</w:t>
      </w:r>
    </w:p>
    <w:p w14:paraId="1E8D8A20">
      <w:pPr>
        <w:numPr>
          <w:ilvl w:val="0"/>
          <w:numId w:val="2"/>
        </w:numPr>
        <w:autoSpaceDE w:val="0"/>
        <w:autoSpaceDN w:val="0"/>
        <w:adjustRightInd w:val="0"/>
        <w:ind w:left="425" w:leftChars="0" w:hanging="425" w:firstLineChars="0"/>
        <w:jc w:val="left"/>
        <w:rPr>
          <w:rFonts w:ascii="宋体" w:hAnsi="宋体" w:eastAsia="宋体"/>
          <w:sz w:val="28"/>
          <w:szCs w:val="28"/>
        </w:rPr>
      </w:pPr>
      <w:bookmarkStart w:id="4" w:name="OLE_LINK1"/>
      <w:bookmarkStart w:id="5" w:name="OLE_LINK2"/>
      <w:r>
        <w:rPr>
          <w:rFonts w:hint="eastAsia" w:ascii="宋体" w:hAnsi="宋体" w:eastAsia="宋体"/>
          <w:sz w:val="28"/>
          <w:szCs w:val="28"/>
        </w:rPr>
        <w:t>行程阻力（≤</w:t>
      </w:r>
      <w:r>
        <w:rPr>
          <w:rFonts w:ascii="宋体" w:hAnsi="宋体" w:eastAsia="宋体"/>
          <w:sz w:val="28"/>
          <w:szCs w:val="28"/>
        </w:rPr>
        <w:t>0.5</w:t>
      </w:r>
      <w:r>
        <w:rPr>
          <w:rFonts w:hint="eastAsia" w:ascii="宋体" w:hAnsi="宋体" w:eastAsia="宋体"/>
          <w:sz w:val="28"/>
          <w:szCs w:val="28"/>
        </w:rPr>
        <w:t>N·m）与波动（≤0</w:t>
      </w:r>
      <w:r>
        <w:rPr>
          <w:rFonts w:ascii="宋体" w:hAnsi="宋体" w:eastAsia="宋体"/>
          <w:sz w:val="28"/>
          <w:szCs w:val="28"/>
        </w:rPr>
        <w:t>.</w:t>
      </w:r>
      <w:r>
        <w:rPr>
          <w:rFonts w:hint="eastAsia" w:ascii="宋体" w:hAnsi="宋体" w:eastAsia="宋体"/>
          <w:sz w:val="28"/>
          <w:szCs w:val="28"/>
        </w:rPr>
        <w:t>1N·m）：基于临床操作手感调研数据设定，确保操作顺畅、力值平稳。</w:t>
      </w:r>
    </w:p>
    <w:p w14:paraId="68117B3A">
      <w:pPr>
        <w:numPr>
          <w:ilvl w:val="0"/>
          <w:numId w:val="2"/>
        </w:numPr>
        <w:autoSpaceDE w:val="0"/>
        <w:autoSpaceDN w:val="0"/>
        <w:adjustRightInd w:val="0"/>
        <w:ind w:left="425" w:leftChars="0" w:hanging="425" w:firstLineChars="0"/>
        <w:jc w:val="left"/>
        <w:rPr>
          <w:rFonts w:ascii="宋体" w:hAnsi="宋体" w:eastAsia="宋体"/>
          <w:sz w:val="28"/>
          <w:szCs w:val="28"/>
        </w:rPr>
      </w:pPr>
      <w:r>
        <w:rPr>
          <w:rFonts w:hint="eastAsia" w:ascii="宋体" w:hAnsi="宋体" w:eastAsia="宋体"/>
          <w:sz w:val="28"/>
          <w:szCs w:val="28"/>
        </w:rPr>
        <w:t>强度要求：通过模拟临床最大受力情况，验证螺纹副的结构完整性。</w:t>
      </w:r>
    </w:p>
    <w:p w14:paraId="285CDD85">
      <w:pPr>
        <w:numPr>
          <w:ilvl w:val="0"/>
          <w:numId w:val="2"/>
        </w:numPr>
        <w:autoSpaceDE w:val="0"/>
        <w:autoSpaceDN w:val="0"/>
        <w:adjustRightInd w:val="0"/>
        <w:ind w:left="425" w:leftChars="0" w:hanging="425" w:firstLineChars="0"/>
        <w:jc w:val="left"/>
        <w:rPr>
          <w:rFonts w:ascii="宋体" w:hAnsi="宋体" w:eastAsia="宋体"/>
          <w:sz w:val="28"/>
          <w:szCs w:val="28"/>
        </w:rPr>
      </w:pPr>
      <w:r>
        <w:rPr>
          <w:rFonts w:hint="eastAsia" w:ascii="宋体" w:hAnsi="宋体" w:eastAsia="宋体"/>
          <w:sz w:val="28"/>
          <w:szCs w:val="28"/>
        </w:rPr>
        <w:t>扩弓精度（偏差≤±0.5mm）：确保治疗剂量（扩弓量）的准确性，直接关系到疗效。</w:t>
      </w:r>
    </w:p>
    <w:p w14:paraId="115B4A6C">
      <w:pPr>
        <w:numPr>
          <w:ilvl w:val="0"/>
          <w:numId w:val="2"/>
        </w:numPr>
        <w:autoSpaceDE w:val="0"/>
        <w:autoSpaceDN w:val="0"/>
        <w:adjustRightInd w:val="0"/>
        <w:ind w:left="425" w:leftChars="0" w:hanging="425" w:firstLineChars="0"/>
        <w:jc w:val="left"/>
        <w:rPr>
          <w:rFonts w:ascii="宋体" w:hAnsi="宋体" w:eastAsia="宋体"/>
          <w:sz w:val="28"/>
          <w:szCs w:val="28"/>
        </w:rPr>
      </w:pPr>
      <w:r>
        <w:rPr>
          <w:rFonts w:hint="eastAsia" w:ascii="宋体" w:hAnsi="宋体" w:eastAsia="宋体"/>
          <w:sz w:val="28"/>
          <w:szCs w:val="28"/>
        </w:rPr>
        <w:t>螺纹耐用性（20次往复）：模拟整个治疗周期的调节次数，验证产品的使用寿命和性能保持能力。</w:t>
      </w:r>
    </w:p>
    <w:bookmarkEnd w:id="4"/>
    <w:bookmarkEnd w:id="5"/>
    <w:p w14:paraId="4D3F6A95">
      <w:pPr>
        <w:autoSpaceDE w:val="0"/>
        <w:autoSpaceDN w:val="0"/>
        <w:adjustRightInd w:val="0"/>
        <w:jc w:val="left"/>
        <w:rPr>
          <w:rFonts w:ascii="宋体" w:hAnsi="宋体" w:eastAsia="宋体"/>
          <w:sz w:val="28"/>
          <w:szCs w:val="28"/>
        </w:rPr>
      </w:pPr>
      <w:r>
        <w:rPr>
          <w:rFonts w:hint="eastAsia" w:ascii="宋体" w:hAnsi="宋体" w:eastAsia="宋体"/>
          <w:sz w:val="28"/>
          <w:szCs w:val="28"/>
        </w:rPr>
        <w:t>试验方法（第7章）与技术要求逐条对应，明确了测试设备、条件、步骤和合格判据，保证了检验结果的再现性和可比性。</w:t>
      </w:r>
    </w:p>
    <w:p w14:paraId="55DECC8C">
      <w:pPr>
        <w:autoSpaceDE w:val="0"/>
        <w:autoSpaceDN w:val="0"/>
        <w:adjustRightInd w:val="0"/>
        <w:ind w:firstLine="560" w:firstLineChars="200"/>
        <w:jc w:val="left"/>
        <w:rPr>
          <w:rFonts w:ascii="宋体" w:hAnsi="宋体" w:eastAsia="宋体"/>
          <w:sz w:val="28"/>
          <w:szCs w:val="28"/>
        </w:rPr>
      </w:pPr>
    </w:p>
    <w:p w14:paraId="0D70470C">
      <w:pPr>
        <w:autoSpaceDE w:val="0"/>
        <w:autoSpaceDN w:val="0"/>
        <w:adjustRightInd w:val="0"/>
        <w:jc w:val="left"/>
        <w:rPr>
          <w:rFonts w:ascii="宋体" w:hAnsi="宋体" w:eastAsia="宋体"/>
          <w:sz w:val="28"/>
          <w:szCs w:val="28"/>
        </w:rPr>
      </w:pPr>
      <w:r>
        <w:rPr>
          <w:rFonts w:hint="eastAsia" w:ascii="宋体" w:hAnsi="宋体" w:eastAsia="宋体"/>
          <w:sz w:val="28"/>
          <w:szCs w:val="28"/>
        </w:rPr>
        <w:t>3.  伦理与回收技术要求（6.5, 6.6）：顺应医疗器械监管和可持续发展的趋势，引导新产品研发时进行受益-风险评估，并鼓励企业承担环境责任。</w:t>
      </w:r>
    </w:p>
    <w:p w14:paraId="6E89A1FE">
      <w:pPr>
        <w:autoSpaceDE w:val="0"/>
        <w:autoSpaceDN w:val="0"/>
        <w:adjustRightInd w:val="0"/>
        <w:ind w:firstLine="560" w:firstLineChars="200"/>
        <w:jc w:val="left"/>
        <w:rPr>
          <w:rFonts w:ascii="宋体" w:hAnsi="宋体" w:eastAsia="宋体"/>
          <w:sz w:val="28"/>
          <w:szCs w:val="28"/>
        </w:rPr>
      </w:pPr>
    </w:p>
    <w:p w14:paraId="12866D7A">
      <w:pPr>
        <w:autoSpaceDE w:val="0"/>
        <w:autoSpaceDN w:val="0"/>
        <w:adjustRightInd w:val="0"/>
        <w:jc w:val="left"/>
        <w:rPr>
          <w:rFonts w:hint="eastAsia" w:ascii="宋体" w:hAnsi="宋体" w:eastAsia="宋体"/>
          <w:sz w:val="28"/>
          <w:szCs w:val="28"/>
        </w:rPr>
      </w:pPr>
      <w:r>
        <w:rPr>
          <w:rFonts w:hint="eastAsia" w:ascii="宋体" w:hAnsi="宋体" w:eastAsia="宋体"/>
          <w:sz w:val="28"/>
          <w:szCs w:val="28"/>
        </w:rPr>
        <w:t>三、 主要试验（验证）的分析、综述报告，技术经济论证，预期的经济效果</w:t>
      </w:r>
    </w:p>
    <w:p w14:paraId="5010D625">
      <w:pPr>
        <w:autoSpaceDE w:val="0"/>
        <w:autoSpaceDN w:val="0"/>
        <w:adjustRightInd w:val="0"/>
        <w:jc w:val="left"/>
        <w:rPr>
          <w:rFonts w:ascii="宋体" w:hAnsi="宋体" w:eastAsia="宋体"/>
          <w:sz w:val="28"/>
          <w:szCs w:val="28"/>
        </w:rPr>
      </w:pPr>
      <w:r>
        <w:rPr>
          <w:rFonts w:hint="eastAsia" w:ascii="宋体" w:hAnsi="宋体" w:eastAsia="宋体"/>
          <w:sz w:val="28"/>
          <w:szCs w:val="28"/>
        </w:rPr>
        <w:t>1.  试验分析综述：起草工作组对标准中提出的关键技术指标（如行程阻力、强度、精度）进行了</w:t>
      </w:r>
      <w:r>
        <w:rPr>
          <w:rFonts w:hint="eastAsia" w:ascii="宋体" w:hAnsi="宋体" w:eastAsia="宋体"/>
          <w:sz w:val="28"/>
          <w:szCs w:val="28"/>
          <w:lang w:val="en-US" w:eastAsia="zh-CN"/>
        </w:rPr>
        <w:t>规定</w:t>
      </w:r>
      <w:r>
        <w:rPr>
          <w:rFonts w:hint="eastAsia" w:ascii="宋体" w:hAnsi="宋体" w:eastAsia="宋体"/>
          <w:sz w:val="28"/>
          <w:szCs w:val="28"/>
        </w:rPr>
        <w:t>。所设定的指标和试验方法能够有效区分产品的优劣，具有良好的可操作性和区分度。所引用的国家标准和行业标准（如生物相容性、腐蚀试验）其方法成熟、可靠。</w:t>
      </w:r>
    </w:p>
    <w:p w14:paraId="66BE36DE">
      <w:pPr>
        <w:autoSpaceDE w:val="0"/>
        <w:autoSpaceDN w:val="0"/>
        <w:adjustRightInd w:val="0"/>
        <w:jc w:val="left"/>
        <w:rPr>
          <w:rFonts w:ascii="宋体" w:hAnsi="宋体" w:eastAsia="宋体"/>
          <w:sz w:val="28"/>
          <w:szCs w:val="28"/>
        </w:rPr>
      </w:pPr>
      <w:r>
        <w:rPr>
          <w:rFonts w:hint="eastAsia" w:ascii="宋体" w:hAnsi="宋体" w:eastAsia="宋体"/>
          <w:sz w:val="28"/>
          <w:szCs w:val="28"/>
        </w:rPr>
        <w:t>2.  技术经济论证：本标准的制定，为生产企业提供了明确统一的质量控制和产品研发标杆，可减少因标准不一导致的重复研发和验证成本。有利于优质产品脱颖而出，形成良性市场竞争。</w:t>
      </w:r>
    </w:p>
    <w:p w14:paraId="2093E5A4">
      <w:pPr>
        <w:autoSpaceDE w:val="0"/>
        <w:autoSpaceDN w:val="0"/>
        <w:adjustRightInd w:val="0"/>
        <w:jc w:val="left"/>
        <w:rPr>
          <w:rFonts w:ascii="宋体" w:hAnsi="宋体" w:eastAsia="宋体"/>
          <w:sz w:val="28"/>
          <w:szCs w:val="28"/>
        </w:rPr>
      </w:pPr>
      <w:r>
        <w:rPr>
          <w:rFonts w:hint="eastAsia" w:ascii="宋体" w:hAnsi="宋体" w:eastAsia="宋体"/>
          <w:sz w:val="28"/>
          <w:szCs w:val="28"/>
        </w:rPr>
        <w:t>3.  预期经济效果：实施后，将规范市场秩序，提升整体产品质量，减少因器械故障或性能不佳导致的医疗风险与纠纷，降低社会医疗成本。同时，标准的统一有助于扩大生产规模，降低生产成本，并推动国产优质螺旋扩弓器的应用与出口，产生显著的经济和社会效益。</w:t>
      </w:r>
    </w:p>
    <w:p w14:paraId="71DE3455">
      <w:pPr>
        <w:autoSpaceDE w:val="0"/>
        <w:autoSpaceDN w:val="0"/>
        <w:adjustRightInd w:val="0"/>
        <w:ind w:firstLine="560" w:firstLineChars="200"/>
        <w:jc w:val="left"/>
        <w:rPr>
          <w:rFonts w:ascii="宋体" w:hAnsi="宋体" w:eastAsia="宋体"/>
          <w:sz w:val="28"/>
          <w:szCs w:val="28"/>
        </w:rPr>
      </w:pPr>
    </w:p>
    <w:p w14:paraId="6B97A1F0">
      <w:pPr>
        <w:autoSpaceDE w:val="0"/>
        <w:autoSpaceDN w:val="0"/>
        <w:adjustRightInd w:val="0"/>
        <w:jc w:val="left"/>
        <w:rPr>
          <w:rFonts w:ascii="宋体" w:hAnsi="宋体" w:eastAsia="宋体"/>
          <w:sz w:val="28"/>
          <w:szCs w:val="28"/>
        </w:rPr>
      </w:pPr>
      <w:r>
        <w:rPr>
          <w:rFonts w:hint="eastAsia" w:ascii="宋体" w:hAnsi="宋体" w:eastAsia="宋体"/>
          <w:sz w:val="28"/>
          <w:szCs w:val="28"/>
        </w:rPr>
        <w:t>四、 采用国际标准或国外文件的程度及水平的简要说明</w:t>
      </w:r>
    </w:p>
    <w:p w14:paraId="30A9300D">
      <w:pPr>
        <w:autoSpaceDE w:val="0"/>
        <w:autoSpaceDN w:val="0"/>
        <w:adjustRightInd w:val="0"/>
        <w:ind w:firstLine="560" w:firstLineChars="200"/>
        <w:jc w:val="left"/>
        <w:rPr>
          <w:rFonts w:hint="eastAsia" w:ascii="宋体" w:hAnsi="宋体" w:eastAsia="宋体"/>
          <w:sz w:val="28"/>
          <w:szCs w:val="28"/>
        </w:rPr>
      </w:pPr>
      <w:r>
        <w:rPr>
          <w:rFonts w:hint="eastAsia" w:ascii="宋体" w:hAnsi="宋体" w:eastAsia="宋体"/>
          <w:sz w:val="28"/>
          <w:szCs w:val="28"/>
        </w:rPr>
        <w:t>本标准在制定过程中，充分参考和引用了现有的国际标准和国外先进标准的思想与方法，特别是在生物学评价（GB/T 16886系列等同采用ISO 10993）与国际要求保持同步。本标准首次系统性地针对牙科螺旋扩弓器这一特定产品建立了完整的技术规范体系，在产品的专有性能（如扩弓精度、行程阻力）和安全要求（如防过度扩张）方面提出了具有创新性和针对性的规定，填补了国际同类标准的空白，整体水平达到国内领先、国际先进。</w:t>
      </w:r>
    </w:p>
    <w:p w14:paraId="3767DB17">
      <w:pPr>
        <w:autoSpaceDE w:val="0"/>
        <w:autoSpaceDN w:val="0"/>
        <w:adjustRightInd w:val="0"/>
        <w:jc w:val="left"/>
        <w:rPr>
          <w:rFonts w:hint="eastAsia" w:ascii="宋体" w:hAnsi="宋体" w:eastAsia="宋体"/>
          <w:sz w:val="28"/>
          <w:szCs w:val="28"/>
        </w:rPr>
      </w:pPr>
      <w:r>
        <w:rPr>
          <w:rFonts w:hint="eastAsia" w:ascii="宋体" w:hAnsi="宋体" w:eastAsia="宋体"/>
          <w:sz w:val="28"/>
          <w:szCs w:val="28"/>
        </w:rPr>
        <w:t>五、 重大分</w:t>
      </w:r>
      <w:bookmarkStart w:id="6" w:name="_GoBack"/>
      <w:bookmarkEnd w:id="6"/>
      <w:r>
        <w:rPr>
          <w:rFonts w:hint="eastAsia" w:ascii="宋体" w:hAnsi="宋体" w:eastAsia="宋体"/>
          <w:sz w:val="28"/>
          <w:szCs w:val="28"/>
        </w:rPr>
        <w:t>歧意见的处理经过和依据</w:t>
      </w:r>
    </w:p>
    <w:p w14:paraId="0C0297FE">
      <w:pPr>
        <w:autoSpaceDE w:val="0"/>
        <w:autoSpaceDN w:val="0"/>
        <w:adjustRightInd w:val="0"/>
        <w:ind w:firstLine="560" w:firstLineChars="200"/>
        <w:jc w:val="left"/>
        <w:rPr>
          <w:rFonts w:hint="eastAsia" w:ascii="宋体" w:hAnsi="宋体" w:eastAsia="宋体"/>
          <w:sz w:val="28"/>
          <w:szCs w:val="28"/>
        </w:rPr>
      </w:pPr>
      <w:r>
        <w:rPr>
          <w:rFonts w:hint="eastAsia" w:ascii="宋体" w:hAnsi="宋体" w:eastAsia="宋体"/>
          <w:sz w:val="28"/>
          <w:szCs w:val="28"/>
        </w:rPr>
        <w:t>在标准起草过程中，起草工作组对技术内容进行了充分、民主的讨论。对于产品分类的细致程度、部分性能指标（如强度测试的力值）的设定等，存在过不同观点的交流。通过临床反馈和参考国内外相关文献，工作组最终就技术内容的科学性和可行性达成共识。截至目前，本标准征求意见稿的形成过程未出现无法调和的重大分歧意见。</w:t>
      </w:r>
    </w:p>
    <w:p w14:paraId="619051A9">
      <w:pPr>
        <w:autoSpaceDE w:val="0"/>
        <w:autoSpaceDN w:val="0"/>
        <w:adjustRightInd w:val="0"/>
        <w:jc w:val="left"/>
        <w:rPr>
          <w:rFonts w:hint="eastAsia" w:ascii="宋体" w:hAnsi="宋体" w:eastAsia="宋体"/>
          <w:sz w:val="28"/>
          <w:szCs w:val="28"/>
        </w:rPr>
      </w:pPr>
      <w:r>
        <w:rPr>
          <w:rFonts w:hint="eastAsia" w:ascii="宋体" w:hAnsi="宋体" w:eastAsia="宋体"/>
          <w:sz w:val="28"/>
          <w:szCs w:val="28"/>
        </w:rPr>
        <w:t>六、 贯彻促进会团体标准的要求和措施建议</w:t>
      </w:r>
    </w:p>
    <w:p w14:paraId="5216CD65">
      <w:pPr>
        <w:autoSpaceDE w:val="0"/>
        <w:autoSpaceDN w:val="0"/>
        <w:adjustRightInd w:val="0"/>
        <w:jc w:val="left"/>
        <w:rPr>
          <w:rFonts w:ascii="宋体" w:hAnsi="宋体" w:eastAsia="宋体"/>
          <w:sz w:val="28"/>
          <w:szCs w:val="28"/>
        </w:rPr>
      </w:pPr>
      <w:r>
        <w:rPr>
          <w:rFonts w:hint="eastAsia" w:ascii="宋体" w:hAnsi="宋体" w:eastAsia="宋体"/>
          <w:sz w:val="28"/>
          <w:szCs w:val="28"/>
        </w:rPr>
        <w:t>1.  组织措施：建议中国产学研合作促进会正式发布本标准，并组织面向生产企业、检测机构和医疗机构的标准宣贯会，确保各方准确理解标准内容。</w:t>
      </w:r>
    </w:p>
    <w:p w14:paraId="468FA4D1">
      <w:pPr>
        <w:autoSpaceDE w:val="0"/>
        <w:autoSpaceDN w:val="0"/>
        <w:adjustRightInd w:val="0"/>
        <w:jc w:val="left"/>
        <w:rPr>
          <w:rFonts w:ascii="宋体" w:hAnsi="宋体" w:eastAsia="宋体"/>
          <w:sz w:val="28"/>
          <w:szCs w:val="28"/>
        </w:rPr>
      </w:pPr>
      <w:r>
        <w:rPr>
          <w:rFonts w:hint="eastAsia" w:ascii="宋体" w:hAnsi="宋体" w:eastAsia="宋体"/>
          <w:sz w:val="28"/>
          <w:szCs w:val="28"/>
        </w:rPr>
        <w:t>2.  技术措施：鼓励各生产企业依据本标准建立和完善其质量保证体系。建议医疗器械检验机构将本标准作为相关产品注册检验和日常监督抽检的依据。</w:t>
      </w:r>
    </w:p>
    <w:p w14:paraId="23B4DD11">
      <w:pPr>
        <w:autoSpaceDE w:val="0"/>
        <w:autoSpaceDN w:val="0"/>
        <w:adjustRightInd w:val="0"/>
        <w:jc w:val="left"/>
        <w:rPr>
          <w:rFonts w:ascii="宋体" w:hAnsi="宋体" w:eastAsia="宋体"/>
          <w:sz w:val="28"/>
          <w:szCs w:val="28"/>
        </w:rPr>
      </w:pPr>
      <w:r>
        <w:rPr>
          <w:rFonts w:hint="eastAsia" w:ascii="宋体" w:hAnsi="宋体" w:eastAsia="宋体"/>
          <w:sz w:val="28"/>
          <w:szCs w:val="28"/>
        </w:rPr>
        <w:t>3.  过渡办法：建议自本标准实施之日起，新申请注册或备案的牙科螺旋扩弓器产品应符合本标准要求。对于已上市产品，给予不超过12个月的过渡期，以便企业完成产品升级与标识更新。</w:t>
      </w:r>
    </w:p>
    <w:p w14:paraId="15E88BF2">
      <w:pPr>
        <w:autoSpaceDE w:val="0"/>
        <w:autoSpaceDN w:val="0"/>
        <w:adjustRightInd w:val="0"/>
        <w:jc w:val="left"/>
        <w:rPr>
          <w:rFonts w:hint="eastAsia" w:ascii="宋体" w:hAnsi="宋体" w:eastAsia="宋体"/>
          <w:sz w:val="28"/>
          <w:szCs w:val="28"/>
        </w:rPr>
      </w:pPr>
      <w:r>
        <w:rPr>
          <w:rFonts w:hint="eastAsia" w:ascii="宋体" w:hAnsi="宋体" w:eastAsia="宋体"/>
          <w:sz w:val="28"/>
          <w:szCs w:val="28"/>
        </w:rPr>
        <w:t>七、 其他应予说明的事项</w:t>
      </w:r>
    </w:p>
    <w:p w14:paraId="1D666595">
      <w:pPr>
        <w:autoSpaceDE w:val="0"/>
        <w:autoSpaceDN w:val="0"/>
        <w:adjustRightInd w:val="0"/>
        <w:jc w:val="left"/>
        <w:rPr>
          <w:rFonts w:ascii="宋体" w:hAnsi="宋体" w:eastAsia="宋体"/>
          <w:sz w:val="28"/>
          <w:szCs w:val="28"/>
        </w:rPr>
      </w:pPr>
      <w:r>
        <w:rPr>
          <w:rFonts w:hint="eastAsia" w:ascii="宋体" w:hAnsi="宋体" w:eastAsia="宋体"/>
          <w:sz w:val="28"/>
          <w:szCs w:val="28"/>
        </w:rPr>
        <w:t>1.  本文件为首次发布。</w:t>
      </w:r>
    </w:p>
    <w:p w14:paraId="400092AB">
      <w:pPr>
        <w:autoSpaceDE w:val="0"/>
        <w:autoSpaceDN w:val="0"/>
        <w:adjustRightInd w:val="0"/>
        <w:jc w:val="left"/>
        <w:rPr>
          <w:rFonts w:ascii="宋体" w:hAnsi="宋体" w:eastAsia="宋体"/>
          <w:sz w:val="28"/>
          <w:szCs w:val="28"/>
        </w:rPr>
      </w:pPr>
      <w:r>
        <w:rPr>
          <w:rFonts w:hint="eastAsia" w:ascii="宋体" w:hAnsi="宋体" w:eastAsia="宋体"/>
          <w:sz w:val="28"/>
          <w:szCs w:val="28"/>
        </w:rPr>
        <w:t>2.  请注意本文件的某些内容可能涉及专利。本文件的发布机构不承担识别这些专利的责任。</w:t>
      </w:r>
    </w:p>
    <w:p w14:paraId="4F0D8A75">
      <w:pPr>
        <w:autoSpaceDE w:val="0"/>
        <w:autoSpaceDN w:val="0"/>
        <w:adjustRightInd w:val="0"/>
        <w:jc w:val="left"/>
        <w:rPr>
          <w:rFonts w:hint="eastAsia" w:ascii="宋体" w:hAnsi="宋体" w:eastAsia="宋体"/>
          <w:sz w:val="28"/>
          <w:szCs w:val="28"/>
        </w:rPr>
      </w:pPr>
      <w:r>
        <w:rPr>
          <w:rFonts w:hint="eastAsia" w:ascii="宋体" w:hAnsi="宋体" w:eastAsia="宋体"/>
          <w:sz w:val="28"/>
          <w:szCs w:val="28"/>
        </w:rPr>
        <w:t>3.  本标准在实施过程中，将根据技术发展和临床需求的变化，适时进行复审和修订。</w:t>
      </w:r>
    </w:p>
    <w:p w14:paraId="64E285FC">
      <w:pPr>
        <w:autoSpaceDE w:val="0"/>
        <w:autoSpaceDN w:val="0"/>
        <w:adjustRightInd w:val="0"/>
        <w:ind w:firstLine="560" w:firstLineChars="200"/>
        <w:jc w:val="left"/>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rPr>
        <w:t>牙科螺旋扩弓器》标准起草工作组</w:t>
      </w:r>
    </w:p>
    <w:p w14:paraId="52C3A490">
      <w:pPr>
        <w:autoSpaceDE w:val="0"/>
        <w:autoSpaceDN w:val="0"/>
        <w:adjustRightInd w:val="0"/>
        <w:ind w:firstLine="560" w:firstLineChars="200"/>
        <w:jc w:val="left"/>
        <w:rPr>
          <w:rFonts w:ascii="宋体" w:hAnsi="宋体" w:eastAsia="宋体"/>
          <w:sz w:val="28"/>
          <w:szCs w:val="28"/>
        </w:rPr>
      </w:pPr>
      <w:r>
        <w:rPr>
          <w:rFonts w:hint="eastAsia" w:ascii="宋体" w:hAnsi="宋体" w:eastAsia="宋体"/>
          <w:sz w:val="28"/>
          <w:szCs w:val="28"/>
        </w:rPr>
        <w:t>二〇二五年十</w:t>
      </w:r>
      <w:r>
        <w:rPr>
          <w:rFonts w:hint="eastAsia" w:ascii="宋体" w:hAnsi="宋体" w:eastAsia="宋体"/>
          <w:sz w:val="28"/>
          <w:szCs w:val="28"/>
          <w:lang w:val="en-US" w:eastAsia="zh-CN"/>
        </w:rPr>
        <w:t>二</w:t>
      </w:r>
      <w:r>
        <w:rPr>
          <w:rFonts w:hint="eastAsia" w:ascii="宋体" w:hAnsi="宋体" w:eastAsia="宋体"/>
          <w:sz w:val="28"/>
          <w:szCs w:val="28"/>
        </w:rPr>
        <w:t>月</w:t>
      </w:r>
      <w:r>
        <w:rPr>
          <w:rFonts w:hint="eastAsia" w:ascii="宋体" w:hAnsi="宋体" w:eastAsia="宋体"/>
          <w:sz w:val="28"/>
          <w:szCs w:val="28"/>
          <w:lang w:val="en-US" w:eastAsia="zh-CN"/>
        </w:rPr>
        <w:t>十八</w:t>
      </w:r>
      <w:r>
        <w:rPr>
          <w:rFonts w:hint="eastAsia" w:ascii="宋体" w:hAnsi="宋体" w:eastAsia="宋体"/>
          <w:sz w:val="28"/>
          <w:szCs w:val="28"/>
        </w:rPr>
        <w:t>日</w:t>
      </w:r>
    </w:p>
    <w:p w14:paraId="752E07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AE8E5F"/>
    <w:multiLevelType w:val="singleLevel"/>
    <w:tmpl w:val="3BAE8E5F"/>
    <w:lvl w:ilvl="0" w:tentative="0">
      <w:start w:val="2"/>
      <w:numFmt w:val="decimal"/>
      <w:suff w:val="nothing"/>
      <w:lvlText w:val="%1．"/>
      <w:lvlJc w:val="left"/>
    </w:lvl>
  </w:abstractNum>
  <w:abstractNum w:abstractNumId="1">
    <w:nsid w:val="79D6A7E4"/>
    <w:multiLevelType w:val="singleLevel"/>
    <w:tmpl w:val="79D6A7E4"/>
    <w:lvl w:ilvl="0" w:tentative="0">
      <w:start w:val="1"/>
      <w:numFmt w:val="lowerLetter"/>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043"/>
    <w:rsid w:val="00210388"/>
    <w:rsid w:val="004C602C"/>
    <w:rsid w:val="006F045A"/>
    <w:rsid w:val="006F3568"/>
    <w:rsid w:val="008C54B4"/>
    <w:rsid w:val="00904244"/>
    <w:rsid w:val="009F2B8E"/>
    <w:rsid w:val="00DC3043"/>
    <w:rsid w:val="00DF1668"/>
    <w:rsid w:val="1F7D8A98"/>
    <w:rsid w:val="3BF6FEE7"/>
    <w:rsid w:val="3BFFBD45"/>
    <w:rsid w:val="4FBFC5F7"/>
    <w:rsid w:val="5FE30E33"/>
    <w:rsid w:val="6BEF6435"/>
    <w:rsid w:val="6EEDF4D6"/>
    <w:rsid w:val="DFBA4C91"/>
    <w:rsid w:val="EBC48A76"/>
    <w:rsid w:val="F7DD71FC"/>
    <w:rsid w:val="FAA5DD39"/>
    <w:rsid w:val="FDDD00CE"/>
    <w:rsid w:val="FE8D6D05"/>
    <w:rsid w:val="FEF7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ind w:firstLine="200" w:firstLineChars="200"/>
      <w:jc w:val="left"/>
      <w:outlineLvl w:val="1"/>
    </w:pPr>
    <w:rPr>
      <w:rFonts w:cstheme="majorBidi"/>
      <w:b/>
      <w:bCs/>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uiPriority w:val="99"/>
    <w:rPr>
      <w:sz w:val="18"/>
      <w:szCs w:val="18"/>
    </w:rPr>
  </w:style>
  <w:style w:type="character" w:customStyle="1" w:styleId="10">
    <w:name w:val="页脚 字符"/>
    <w:basedOn w:val="8"/>
    <w:link w:val="3"/>
    <w:uiPriority w:val="99"/>
    <w:rPr>
      <w:sz w:val="18"/>
      <w:szCs w:val="18"/>
    </w:rPr>
  </w:style>
  <w:style w:type="paragraph" w:customStyle="1" w:styleId="11">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7</Pages>
  <Words>463</Words>
  <Characters>2645</Characters>
  <Lines>22</Lines>
  <Paragraphs>6</Paragraphs>
  <TotalTime>6</TotalTime>
  <ScaleCrop>false</ScaleCrop>
  <LinksUpToDate>false</LinksUpToDate>
  <CharactersWithSpaces>3102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2021-07-30T03:38:00Z</dcterms:created>
  <dc:creator>China</dc:creator>
  <cp:lastModifiedBy>小樱</cp:lastModifiedBy>
  <dcterms:modified xsi:type="dcterms:W3CDTF">2025-12-21T19:37:01Z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4F0773272B4F6EA160AD2769D1F0E880_42</vt:lpwstr>
  </property>
</Properties>
</file>