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framePr w:hSpace="0" w:vSpace="0" w:wrap="auto" w:vAnchor="margin" w:hAnchor="text" w:yAlign="inline"/>
        <w:ind w:left="5460" w:hanging="5460" w:hangingChars="2600"/>
        <w:rPr>
          <w:rFonts w:ascii="黑体"/>
          <w:szCs w:val="21"/>
        </w:rPr>
      </w:pPr>
      <w:r>
        <w:rPr>
          <w:rFonts w:hint="eastAsia" w:ascii="黑体"/>
          <w:szCs w:val="21"/>
        </w:rPr>
        <w:t xml:space="preserve">ICS号                                 </w:t>
      </w:r>
    </w:p>
    <w:p>
      <w:pPr>
        <w:pStyle w:val="49"/>
        <w:framePr w:hSpace="0" w:vSpace="0" w:wrap="auto" w:vAnchor="margin" w:hAnchor="text" w:yAlign="inline"/>
        <w:ind w:left="5460" w:hanging="5460" w:hangingChars="2600"/>
        <w:rPr>
          <w:rFonts w:ascii="黑体"/>
          <w:sz w:val="72"/>
          <w:szCs w:val="72"/>
        </w:rPr>
      </w:pPr>
      <w:r>
        <w:rPr>
          <w:rFonts w:hint="eastAsia" w:ascii="黑体"/>
          <w:szCs w:val="21"/>
        </w:rPr>
        <w:t xml:space="preserve">CCS中国标准文献分类号                               </w:t>
      </w:r>
      <w:r>
        <w:rPr>
          <w:rFonts w:hint="eastAsia"/>
          <w:w w:val="130"/>
          <w:sz w:val="72"/>
          <w:szCs w:val="72"/>
        </w:rPr>
        <w:t>T/CAB</w:t>
      </w:r>
      <w:r>
        <w:rPr>
          <w:rFonts w:hint="eastAsia" w:ascii="黑体"/>
          <w:szCs w:val="21"/>
        </w:rPr>
        <w:t xml:space="preserve">                                </w:t>
      </w:r>
      <w:r>
        <w:rPr>
          <w:rFonts w:hint="eastAsia" w:ascii="黑体"/>
          <w:sz w:val="52"/>
          <w:szCs w:val="52"/>
        </w:rPr>
        <w:t xml:space="preserve"> </w:t>
      </w:r>
    </w:p>
    <w:p>
      <w:pPr>
        <w:pStyle w:val="49"/>
        <w:framePr w:hSpace="0" w:vSpace="0" w:wrap="auto" w:vAnchor="margin" w:hAnchor="text" w:yAlign="inline"/>
        <w:rPr>
          <w:rFonts w:ascii="黑体"/>
          <w:szCs w:val="21"/>
        </w:rPr>
      </w:pPr>
      <w:r>
        <w:rPr>
          <w:rFonts w:hint="eastAsia" w:ascii="黑体"/>
          <w:szCs w:val="21"/>
        </w:rPr>
        <w:t xml:space="preserve">                               </w:t>
      </w:r>
    </w:p>
    <w:p>
      <w:pPr>
        <w:pStyle w:val="49"/>
        <w:framePr w:hSpace="0" w:vSpace="0" w:wrap="auto" w:vAnchor="margin" w:hAnchor="text" w:yAlign="inline"/>
        <w:rPr>
          <w:rFonts w:ascii="黑体"/>
        </w:rPr>
      </w:pPr>
    </w:p>
    <w:p>
      <w:pPr>
        <w:pStyle w:val="57"/>
        <w:framePr w:h="899" w:hRule="exact" w:x="1241" w:y="3596"/>
        <w:spacing w:before="120" w:after="120"/>
        <w:jc w:val="both"/>
        <w:rPr>
          <w:rFonts w:ascii="黑体" w:hAnsi="黑体" w:eastAsia="黑体"/>
          <w:b w:val="0"/>
          <w:bCs w:val="0"/>
          <w:w w:val="100"/>
          <w:sz w:val="52"/>
          <w:szCs w:val="52"/>
        </w:rPr>
      </w:pPr>
      <w:r>
        <w:rPr>
          <w:rFonts w:ascii="黑体" w:eastAsia="黑体"/>
          <w:b w:val="0"/>
          <w:spacing w:val="80"/>
          <w:w w:val="100"/>
          <w:kern w:val="0"/>
          <w:sz w:val="52"/>
          <w:szCs w:val="52"/>
          <w:fitText w:val="9360" w:id="663504080"/>
        </w:rPr>
        <w:t>中国产学研合作促进会</w:t>
      </w:r>
      <w:r>
        <w:rPr>
          <w:rFonts w:hint="eastAsia" w:ascii="黑体" w:eastAsia="黑体"/>
          <w:b w:val="0"/>
          <w:spacing w:val="80"/>
          <w:w w:val="100"/>
          <w:kern w:val="0"/>
          <w:sz w:val="52"/>
          <w:szCs w:val="52"/>
          <w:fitText w:val="9360" w:id="663504080"/>
        </w:rPr>
        <w:t>团体</w:t>
      </w:r>
      <w:r>
        <w:rPr>
          <w:rFonts w:hint="eastAsia" w:ascii="黑体" w:hAnsi="黑体" w:eastAsia="黑体"/>
          <w:b w:val="0"/>
          <w:bCs w:val="0"/>
          <w:spacing w:val="80"/>
          <w:w w:val="100"/>
          <w:kern w:val="0"/>
          <w:sz w:val="52"/>
          <w:szCs w:val="52"/>
          <w:fitText w:val="9360" w:id="663504080"/>
        </w:rPr>
        <w:t>标</w:t>
      </w:r>
      <w:r>
        <w:rPr>
          <w:rFonts w:hint="eastAsia" w:ascii="黑体" w:hAnsi="黑体" w:eastAsia="黑体"/>
          <w:b w:val="0"/>
          <w:bCs w:val="0"/>
          <w:spacing w:val="0"/>
          <w:w w:val="100"/>
          <w:kern w:val="0"/>
          <w:sz w:val="52"/>
          <w:szCs w:val="52"/>
          <w:fitText w:val="9360" w:id="663504080"/>
        </w:rPr>
        <w:t>准</w:t>
      </w:r>
    </w:p>
    <w:p>
      <w:pPr>
        <w:pStyle w:val="48"/>
        <w:spacing w:before="0"/>
        <w:rPr>
          <w:rFonts w:eastAsia="黑体"/>
          <w:szCs w:val="28"/>
        </w:rPr>
      </w:pPr>
      <w:r>
        <w:rPr>
          <w:rFonts w:hint="eastAsia" w:eastAsia="黑体"/>
          <w:szCs w:val="28"/>
        </w:rPr>
        <w:t xml:space="preserve">     </w:t>
      </w:r>
      <w:r>
        <w:rPr>
          <w:rFonts w:eastAsia="黑体"/>
          <w:szCs w:val="28"/>
        </w:rPr>
        <w:t>T/ CAB XXXX—20XX</w:t>
      </w:r>
    </w:p>
    <w:p>
      <w:pPr>
        <w:pStyle w:val="48"/>
        <w:spacing w:before="0"/>
        <w:rPr>
          <w:rFonts w:ascii="宋体" w:hAnsi="宋体"/>
          <w:lang w:val="fr-FR"/>
        </w:rPr>
      </w:pP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-295275</wp:posOffset>
                </wp:positionH>
                <wp:positionV relativeFrom="paragraph">
                  <wp:posOffset>48895</wp:posOffset>
                </wp:positionV>
                <wp:extent cx="5988050" cy="10160"/>
                <wp:effectExtent l="0" t="9525" r="12700" b="1841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101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25pt;margin-top:3.85pt;height:0.8pt;width:471.5pt;mso-position-horizontal-relative:margin;z-index:251665408;mso-width-relative:page;mso-height-relative:page;" filled="f" stroked="t" coordsize="21600,21600" o:gfxdata="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qWyzB1QAAAAcBAAAPAAAAAAAAAAEAIAAAACIAAABkcnMv&#10;ZG93bnJldi54bWxQSwECFAAUAAAACACHTuJASGSMZs0BAABjAwAADgAAAAAAAAABACAAAAAkAQAA&#10;ZHJzL2Uyb0RvYy54bWxQSwUGAAAAAAYABgBZAQAAY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0"/>
        <w:spacing w:line="360" w:lineRule="auto"/>
        <w:ind w:right="512"/>
        <w:jc w:val="center"/>
        <w:rPr>
          <w:rFonts w:ascii="黑体" w:hAnsi="宋体"/>
          <w:b/>
          <w:sz w:val="52"/>
          <w:szCs w:val="52"/>
        </w:rPr>
      </w:pPr>
      <w:r>
        <w:rPr>
          <w:rFonts w:hint="eastAsia" w:ascii="黑体" w:hAnsi="宋体"/>
          <w:b/>
          <w:sz w:val="52"/>
          <w:szCs w:val="52"/>
        </w:rPr>
        <w:t xml:space="preserve"> </w:t>
      </w:r>
    </w:p>
    <w:p>
      <w:pPr>
        <w:spacing w:line="720" w:lineRule="auto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口腔正畸用粘接剂</w:t>
      </w:r>
    </w:p>
    <w:p>
      <w:pPr>
        <w:spacing w:line="72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Orthodontic Adhesives</w:t>
      </w:r>
    </w:p>
    <w:p>
      <w:pPr>
        <w:pStyle w:val="53"/>
        <w:spacing w:line="360" w:lineRule="auto"/>
        <w:jc w:val="both"/>
        <w:rPr>
          <w:lang w:val="fr-FR"/>
        </w:rPr>
      </w:pPr>
    </w:p>
    <w:p>
      <w:pPr>
        <w:pStyle w:val="53"/>
        <w:spacing w:line="360" w:lineRule="auto"/>
        <w:jc w:val="both"/>
        <w:rPr>
          <w:lang w:val="fr-FR"/>
        </w:rPr>
      </w:pPr>
    </w:p>
    <w:p>
      <w:pPr>
        <w:pStyle w:val="53"/>
        <w:spacing w:line="276" w:lineRule="auto"/>
        <w:jc w:val="both"/>
        <w:rPr>
          <w:sz w:val="24"/>
          <w:szCs w:val="18"/>
          <w:lang w:val="fr-FR"/>
        </w:rPr>
      </w:pPr>
    </w:p>
    <w:p>
      <w:pPr>
        <w:pStyle w:val="53"/>
        <w:spacing w:line="276" w:lineRule="auto"/>
        <w:jc w:val="both"/>
        <w:rPr>
          <w:sz w:val="24"/>
          <w:szCs w:val="18"/>
          <w:lang w:val="fr-FR"/>
        </w:rPr>
      </w:pPr>
    </w:p>
    <w:p>
      <w:pPr>
        <w:pStyle w:val="53"/>
        <w:spacing w:line="360" w:lineRule="auto"/>
      </w:pPr>
      <w:r>
        <w:rPr>
          <w:rFonts w:ascii="Times New Roman"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-120650</wp:posOffset>
                </wp:positionH>
                <wp:positionV relativeFrom="paragraph">
                  <wp:posOffset>370840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5pt;margin-top:29.2pt;height:0pt;width:432pt;mso-position-horizontal-relative:margin;z-index:251669504;mso-width-relative:page;mso-height-relative:page;" filled="f" stroked="t" coordsize="21600,21600" o:gfxdata="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HZR4tcAAAAJAQAADwAAAAAAAAABACAAAAAiAAAAZHJzL2Rv&#10;d25yZXYueG1sUEsBAhQAFAAAAAgAh07iQHaTEYj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/>
          <w:spacing w:val="0"/>
        </w:rPr>
        <w:t>20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-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-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发布</w:t>
      </w:r>
      <w:r>
        <w:rPr>
          <w:rFonts w:hint="eastAsia"/>
          <w:lang w:val="fr-FR"/>
        </w:rPr>
        <w:t xml:space="preserve">                       </w:t>
      </w:r>
      <w:r>
        <w:rPr>
          <w:rFonts w:hint="eastAsia" w:ascii="Times New Roman"/>
          <w:spacing w:val="0"/>
        </w:rPr>
        <w:t>20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-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-</w:t>
      </w:r>
      <w:r>
        <w:rPr>
          <w:rFonts w:ascii="Times New Roman"/>
          <w:spacing w:val="0"/>
        </w:rPr>
        <w:t>XX</w:t>
      </w:r>
      <w:r>
        <w:rPr>
          <w:rFonts w:hint="eastAsia" w:ascii="Times New Roman"/>
          <w:spacing w:val="0"/>
        </w:rPr>
        <w:t>实施</w:t>
      </w:r>
    </w:p>
    <w:p>
      <w:pPr>
        <w:pStyle w:val="53"/>
        <w:spacing w:line="360" w:lineRule="auto"/>
        <w:rPr>
          <w:rFonts w:hAnsiTheme="minorHAnsi" w:cstheme="minorBidi"/>
          <w:spacing w:val="22"/>
          <w:kern w:val="2"/>
          <w:position w:val="3"/>
          <w:szCs w:val="2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eastAsia="宋体"/>
          <w:b/>
          <w:spacing w:val="60"/>
          <w:sz w:val="32"/>
        </w:rPr>
        <w:t>中国产学研合作促进会</w:t>
      </w:r>
      <w:r>
        <w:rPr>
          <w:rFonts w:hint="eastAsia" w:ascii="宋体" w:hAnsi="宋体" w:eastAsia="宋体"/>
          <w:b/>
          <w:spacing w:val="0"/>
          <w:sz w:val="32"/>
        </w:rPr>
        <w:t xml:space="preserve"> </w:t>
      </w:r>
      <w:r>
        <w:rPr>
          <w:rStyle w:val="46"/>
          <w:rFonts w:hint="eastAsia"/>
          <w:spacing w:val="85"/>
          <w:szCs w:val="28"/>
        </w:rPr>
        <w:t>发布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drawing>
          <wp:inline distT="0" distB="0" distL="0" distR="0">
            <wp:extent cx="803275" cy="76263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sz w:val="24"/>
          <w:szCs w:val="24"/>
        </w:rPr>
        <w:t xml:space="preserve"> </w:t>
      </w:r>
      <w:r>
        <w:rPr>
          <w:rFonts w:hint="eastAsia" w:ascii="宋体"/>
          <w:sz w:val="24"/>
          <w:szCs w:val="24"/>
        </w:rPr>
        <w:t>版权保护文件</w:t>
      </w:r>
    </w:p>
    <w:p>
      <w:pPr>
        <w:spacing w:before="156" w:beforeLines="50" w:after="156" w:afterLines="50"/>
        <w:rPr>
          <w:rFonts w:ascii="宋体"/>
          <w:sz w:val="24"/>
          <w:szCs w:val="24"/>
        </w:rPr>
        <w:sectPr>
          <w:headerReference r:id="rId5" w:type="default"/>
          <w:head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/>
          <w:sz w:val="24"/>
          <w:szCs w:val="24"/>
        </w:rPr>
        <w:t>版权所有归属于该标准的发布机构。除非有其他规定，否则未经许可，此发行物及其章节不得以其他形式或任何手段进行复制、再版或使用，包括电子版，影印件，或发布在互联网及内部网络等。使用许可可于发布机构获取。</w:t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2674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3933_WPSOffice_Type1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_Toc28720_WPSOffice_Level1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912d7fb8-8ed6-46ff-93d8-79edcadad8de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前  言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" w:name="_Toc28720_WPSOffice_Level1Page"/>
          <w:r>
            <w:rPr>
              <w:rFonts w:hint="eastAsia" w:ascii="宋体" w:hAnsi="宋体" w:eastAsia="宋体" w:cs="宋体"/>
              <w:sz w:val="21"/>
              <w:szCs w:val="21"/>
            </w:rPr>
            <w:t>2</w:t>
          </w:r>
          <w:bookmarkEnd w:id="1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_Toc23933_WPSOffice_Level1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b341837f-130c-46e0-a934-9003cfbdab8d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引  言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2" w:name="_Toc23933_WPSOffice_Level1Page"/>
          <w:r>
            <w:rPr>
              <w:rFonts w:hint="eastAsia" w:ascii="宋体" w:hAnsi="宋体" w:eastAsia="宋体" w:cs="宋体"/>
              <w:sz w:val="21"/>
              <w:szCs w:val="21"/>
            </w:rPr>
            <w:t>3</w:t>
          </w:r>
          <w:bookmarkEnd w:id="2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_Toc32654_WPSOffice_Level1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a8741be4-47a4-492e-a674-7189f4c6609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1  范围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3" w:name="_Toc32654_WPSOffice_Level1Page"/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bookmarkEnd w:id="3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_Toc19291_WPSOffice_Level1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aa5d209d-1f25-4758-b94e-62cb10c92862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2  规范性引用文件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4" w:name="_Toc19291_WPSOffice_Level1Page"/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bookmarkEnd w:id="4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_Toc12264_WPSOffice_Level1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41bf4313-e04e-4774-bda2-6a4bac0b17e1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3  术语和定义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5" w:name="_Toc12264_WPSOffice_Level1Page"/>
          <w:r>
            <w:rPr>
              <w:rFonts w:hint="eastAsia" w:ascii="宋体" w:hAnsi="宋体" w:eastAsia="宋体" w:cs="宋体"/>
              <w:sz w:val="21"/>
              <w:szCs w:val="21"/>
            </w:rPr>
            <w:t>4</w:t>
          </w:r>
          <w:bookmarkEnd w:id="5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_Toc20630_WPSOffice_Level1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d65ada30-e835-4a71-af62-f9318b75ba4a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4  分类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6" w:name="_Toc20630_WPSOffice_Level1Page"/>
          <w:r>
            <w:rPr>
              <w:rFonts w:hint="eastAsia" w:ascii="宋体" w:hAnsi="宋体" w:eastAsia="宋体" w:cs="宋体"/>
              <w:sz w:val="21"/>
              <w:szCs w:val="21"/>
            </w:rPr>
            <w:t>6</w:t>
          </w:r>
          <w:bookmarkEnd w:id="6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_Toc20735_WPSOffice_Level1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d94477f5-8b3d-432e-8531-03607d68873a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5  型号与参数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7" w:name="_Toc20735_WPSOffice_Level1Page"/>
          <w:r>
            <w:rPr>
              <w:rFonts w:hint="eastAsia" w:ascii="宋体" w:hAnsi="宋体" w:eastAsia="宋体" w:cs="宋体"/>
              <w:sz w:val="21"/>
              <w:szCs w:val="21"/>
            </w:rPr>
            <w:t>7</w:t>
          </w:r>
          <w:bookmarkEnd w:id="7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_Toc29_WPSOffice_Level1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0418e62f-d213-42f5-8f76-31b9d0b55612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6  技术要求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8" w:name="_Toc29_WPSOffice_Level1Page"/>
          <w:r>
            <w:rPr>
              <w:rFonts w:hint="eastAsia" w:ascii="宋体" w:hAnsi="宋体" w:eastAsia="宋体" w:cs="宋体"/>
              <w:sz w:val="21"/>
              <w:szCs w:val="21"/>
            </w:rPr>
            <w:t>9</w:t>
          </w:r>
          <w:bookmarkEnd w:id="8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_Toc6821_WPSOffice_Level1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d72ca475-d7dd-4ef8-bfa4-86d2e432206b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7  取样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9" w:name="_Toc6821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11</w:t>
          </w:r>
          <w:bookmarkEnd w:id="9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_Toc26772_WPSOffice_Level1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e5b8cc73-3804-4bfc-9504-d82576bb1c7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8  试验方法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0" w:name="_Toc26772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12</w:t>
          </w:r>
          <w:bookmarkEnd w:id="10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_Toc9895_WPSOffice_Level1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d54953fc-6c02-4c18-b7bb-3fdd4ef84d0a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9  检验规则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1" w:name="_Toc9895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14</w:t>
          </w:r>
          <w:bookmarkEnd w:id="11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_Toc13180_WPSOffice_Level1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c4880c2b-2fde-41be-93d1-1d730cca88fa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10  包装、标识及说明书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2" w:name="_Toc13180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16</w:t>
          </w:r>
          <w:bookmarkEnd w:id="12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  <w:rPr>
              <w:rFonts w:hint="eastAsia" w:ascii="宋体" w:hAnsi="宋体" w:eastAsia="宋体" w:cs="宋体"/>
              <w:sz w:val="21"/>
              <w:szCs w:val="21"/>
            </w:rPr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_Toc15292_WPSOffice_Level1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0d9dfc30-5233-484e-a71f-97a93f7396cb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11  运输与贮存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3" w:name="_Toc15292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18</w:t>
          </w:r>
          <w:bookmarkEnd w:id="13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</w:p>
        <w:p>
          <w:pPr>
            <w:pStyle w:val="72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 w:val="21"/>
              <w:szCs w:val="21"/>
            </w:rPr>
            <w:fldChar w:fldCharType="begin"/>
          </w:r>
          <w:r>
            <w:rPr>
              <w:rFonts w:hint="eastAsia" w:ascii="宋体" w:hAnsi="宋体" w:eastAsia="宋体" w:cs="宋体"/>
              <w:sz w:val="21"/>
              <w:szCs w:val="21"/>
            </w:rPr>
            <w:instrText xml:space="preserve"> HYPERLINK \l _Toc19183_WPSOffice_Level1 </w:instrText>
          </w:r>
          <w:r>
            <w:rPr>
              <w:rFonts w:hint="eastAsia" w:ascii="宋体" w:hAnsi="宋体" w:eastAsia="宋体" w:cs="宋体"/>
              <w:sz w:val="21"/>
              <w:szCs w:val="21"/>
            </w:rP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id w:val="147452674"/>
              <w:placeholder>
                <w:docPart w:val="{6f19cb8f-8556-4767-a3bd-3818157bbff7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sdtEndPr>
            <w:sdtContent>
              <w:r>
                <w:rPr>
                  <w:rFonts w:hint="eastAsia" w:ascii="宋体" w:hAnsi="宋体" w:eastAsia="宋体" w:cs="宋体"/>
                  <w:sz w:val="21"/>
                  <w:szCs w:val="21"/>
                </w:rPr>
                <w:t>参 考 文 献</w:t>
              </w:r>
            </w:sdtContent>
          </w:sdt>
          <w:r>
            <w:rPr>
              <w:rFonts w:hint="eastAsia" w:ascii="宋体" w:hAnsi="宋体" w:eastAsia="宋体" w:cs="宋体"/>
              <w:sz w:val="21"/>
              <w:szCs w:val="21"/>
            </w:rPr>
            <w:tab/>
          </w:r>
          <w:bookmarkStart w:id="14" w:name="_Toc19183_WPSOffice_Level1Page"/>
          <w:r>
            <w:rPr>
              <w:rFonts w:hint="eastAsia" w:ascii="宋体" w:hAnsi="宋体" w:eastAsia="宋体" w:cs="宋体"/>
              <w:sz w:val="21"/>
              <w:szCs w:val="21"/>
            </w:rPr>
            <w:t>19</w:t>
          </w:r>
          <w:bookmarkEnd w:id="14"/>
          <w:r>
            <w:rPr>
              <w:rFonts w:hint="eastAsia" w:ascii="宋体" w:hAnsi="宋体" w:eastAsia="宋体" w:cs="宋体"/>
              <w:sz w:val="21"/>
              <w:szCs w:val="21"/>
            </w:rPr>
            <w:fldChar w:fldCharType="end"/>
          </w:r>
          <w:bookmarkEnd w:id="0"/>
        </w:p>
      </w:sdtContent>
    </w:sdt>
    <w:p>
      <w:pPr>
        <w:spacing w:before="156" w:beforeLines="50" w:after="156" w:afterLines="50"/>
        <w:rPr>
          <w:rFonts w:ascii="宋体"/>
          <w:sz w:val="24"/>
          <w:szCs w:val="24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pStyle w:val="2"/>
        <w:jc w:val="center"/>
        <w:rPr>
          <w:rFonts w:ascii="黑体" w:eastAsia="黑体"/>
          <w:b w:val="0"/>
          <w:sz w:val="32"/>
          <w:szCs w:val="32"/>
        </w:rPr>
      </w:pPr>
      <w:bookmarkStart w:id="15" w:name="_Toc493770476"/>
      <w:bookmarkStart w:id="16" w:name="_Toc28720_WPSOffice_Level1"/>
      <w:r>
        <w:rPr>
          <w:rFonts w:hint="eastAsia" w:ascii="黑体" w:eastAsia="黑体"/>
          <w:b w:val="0"/>
          <w:sz w:val="32"/>
          <w:szCs w:val="32"/>
        </w:rPr>
        <w:t>前  言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本文件按照 GB/T 1.1─2020《标准化工作导则 第 1 部分：标准化文件的结构和起草规则》的规定起草。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请注意本文件的某些内容可能涉及专利。本文件的发布机构不承担识别这些专利的责任。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四川大学华西口腔医院</w:t>
      </w:r>
      <w:r>
        <w:rPr>
          <w:rFonts w:hint="eastAsia" w:ascii="宋体" w:hAnsi="宋体" w:eastAsia="宋体" w:cs="宋体"/>
          <w:sz w:val="21"/>
          <w:szCs w:val="21"/>
        </w:rPr>
        <w:t>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本文件由中国产学研合作促进会归口。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本文件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起草单位：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大学华西口腔医院、四川大学高分子科学与工程学院、上海交通大学医学院附属第九人民医院、首都医科大学附属北京口腔医院、浙江大学医学院附属口腔医院、武汉大学口腔医院、昆明医科大学附属口腔医院、南开大学口腔医院、西南医科大学、南京市口腔医院、西安交通大学口腔医院、山东大学口腔医院、山西医科大学口腔医院、兰州大学口腔医院、中国医科大学附属口腔医院、大连大学口腔医学院、重庆医科大学附属口腔医院、中南大学湘雅口腔医院、四川大学生物医学工程学院、浙江新亚医疗科技股份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本文件主要起草人：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韩向龙、戴雯玉、尹一佳、方婕、李建树、白玉兴、江凌勇、陈小燕、韩光丽、郭维华、马文盛、徐晓梅、李煌、邹蕊、郭杰、吕涛、武秀萍、任利玲、刘奕、于洪友、黄兰、刘欧胜、梁洁、徐心源、陈贤明。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本文件为首次发布。</w:t>
      </w:r>
    </w:p>
    <w:p>
      <w:pPr>
        <w:widowControl/>
        <w:jc w:val="left"/>
        <w:rPr>
          <w:rFonts w:ascii="黑体" w:hAnsi="Times New Roman" w:eastAsia="黑体" w:cs="Times New Roman"/>
          <w:bCs/>
          <w:kern w:val="44"/>
          <w:sz w:val="32"/>
          <w:szCs w:val="32"/>
        </w:rPr>
      </w:pPr>
      <w:bookmarkStart w:id="17" w:name="_Toc493770477"/>
      <w:r>
        <w:rPr>
          <w:rFonts w:ascii="黑体" w:eastAsia="黑体"/>
          <w:b/>
          <w:sz w:val="32"/>
          <w:szCs w:val="32"/>
        </w:rPr>
        <w:br w:type="page"/>
      </w:r>
    </w:p>
    <w:p>
      <w:pPr>
        <w:pStyle w:val="2"/>
        <w:jc w:val="center"/>
        <w:rPr>
          <w:sz w:val="32"/>
          <w:szCs w:val="32"/>
          <w:lang w:val="de-DE"/>
        </w:rPr>
      </w:pPr>
      <w:bookmarkStart w:id="18" w:name="_Toc23933_WPSOffice_Level1"/>
      <w:r>
        <w:rPr>
          <w:rFonts w:ascii="黑体" w:eastAsia="黑体"/>
          <w:b w:val="0"/>
          <w:sz w:val="32"/>
          <w:szCs w:val="32"/>
        </w:rPr>
        <w:t>引</w:t>
      </w:r>
      <w:r>
        <w:rPr>
          <w:rFonts w:ascii="黑体" w:eastAsia="黑体"/>
          <w:b w:val="0"/>
          <w:sz w:val="32"/>
          <w:szCs w:val="32"/>
          <w:lang w:val="de-DE"/>
        </w:rPr>
        <w:t xml:space="preserve">  </w:t>
      </w:r>
      <w:r>
        <w:rPr>
          <w:rFonts w:ascii="黑体" w:eastAsia="黑体"/>
          <w:b w:val="0"/>
          <w:sz w:val="32"/>
          <w:szCs w:val="32"/>
        </w:rPr>
        <w:t>言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de-DE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随着现代口腔正畸技术的迅速发展，托槽、附件、牵引钩及舌侧丝保持器等多类型正畸装置被广泛应用，对粘接材料提出了更高要求。口腔正畸用粘接剂作为正畸装置与牙体组织之间的关键连接材料，其性能直接影响矫治器的固位稳定性、正畸疗效和患者的临床体验。然而，目前市售粘接剂体系多样，包括化学固化、光固化和双重固化等多种形式，各产品性能差异显著，缺乏统一的性能评价体系与质量控制标准，导致临床使用中仍普遍存在托槽或附件脱落率偏高、残留难以清除、牙釉质损伤风险增加等问题。同时，国产正畸粘接剂在功能化、智能化方向发展迅速，如温敏/光敏变色技术以及抗菌/抑菌等多功能体系不断涌现，但由于缺乏系统性的标准规范进行临床评价与质量监管，其安全性、有效性及临床可用性尚无法得到统一验证，研发转化与临床推广均受到限制，进一步凸显了制定本标准的必要性与紧迫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yellow"/>
          <w:lang w:val="de-DE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本文件在充分调研国内外相关产品技术指标与应用现状的基础上，结合国家口腔疾病临床医学研究中心、科研院校和企业的研究成果，系统制定了口腔正畸用粘接剂的术语与定义、分类、型式与参数、技术要求、取样、试验方法、检验规则及标识要求等内容，为多种类正畸粘接材料的评价与质量控制提供统一的技术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de-DE"/>
        </w:rPr>
      </w:pPr>
      <w:r>
        <w:rPr>
          <w:rFonts w:hint="eastAsia" w:ascii="宋体" w:hAnsi="宋体" w:eastAsia="宋体" w:cs="宋体"/>
          <w:sz w:val="21"/>
          <w:szCs w:val="21"/>
          <w:lang w:val="de-DE"/>
        </w:rPr>
        <w:t>本文件的发布有助于规范市场准入门槛，提升产品临床安全性与可控性，为监管部门提供科学评价准则，为产业发展提供技术门槛支撑，推动我国口腔正畸材料行业的标准化、规范化与科技化发展。</w:t>
      </w:r>
    </w:p>
    <w:p>
      <w:pPr>
        <w:widowControl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>
      <w:pPr>
        <w:spacing w:line="360" w:lineRule="auto"/>
        <w:jc w:val="center"/>
        <w:rPr>
          <w:rFonts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493770478"/>
      <w:r>
        <w:rPr>
          <w:rFonts w:hint="eastAsia" w:ascii="黑体" w:hAnsi="黑体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口腔正畸用粘接剂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20" w:name="_Toc32654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1  范围</w:t>
      </w:r>
      <w:bookmarkEnd w:id="19"/>
      <w:bookmarkEnd w:id="20"/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</w:rPr>
      </w:pPr>
      <w:bookmarkStart w:id="21" w:name="_Toc200826079"/>
      <w:r>
        <w:rPr>
          <w:rFonts w:hint="eastAsia" w:ascii="宋体" w:hAnsi="宋体" w:eastAsia="宋体" w:cs="宋体"/>
          <w:color w:val="000000"/>
        </w:rPr>
        <w:t>本文件规定了口腔正畸用粘接剂的术语和定义、分类、技术要求，描述了相应的试验方法，规定了检验规则，以及标志、包装、运输和贮存要求。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本文件适用于</w:t>
      </w:r>
      <w:r>
        <w:rPr>
          <w:rFonts w:hint="eastAsia" w:ascii="宋体" w:hAnsi="宋体" w:eastAsia="宋体" w:cs="宋体"/>
        </w:rPr>
        <w:t>化学固化或采用外加能量等方式激活后可直接用于粘接正畸装置（包括托槽、牵引钩、舌侧丝保持器等）的粘接剂，包括具备温敏/光敏变色或抗菌、抑菌等功能的粘接剂</w:t>
      </w:r>
      <w:r>
        <w:rPr>
          <w:rFonts w:hint="eastAsia" w:ascii="宋体" w:hAnsi="宋体" w:eastAsia="宋体" w:cs="宋体"/>
          <w:color w:val="000000"/>
        </w:rPr>
        <w:t>。</w:t>
      </w:r>
      <w:bookmarkEnd w:id="21"/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22" w:name="_Toc493770479"/>
      <w:bookmarkStart w:id="23" w:name="_Toc19291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2  规范性引用文件</w:t>
      </w:r>
      <w:bookmarkEnd w:id="22"/>
      <w:bookmarkEnd w:id="23"/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下列文件对于本文件的应用是必不可少的。凡是注日期的引用文件，仅注日期的版本适用于本文件。凡是</w:t>
      </w:r>
      <w:r>
        <w:rPr>
          <w:rFonts w:hint="eastAsia" w:ascii="宋体" w:hAnsi="宋体" w:eastAsia="宋体" w:cs="宋体"/>
          <w:szCs w:val="21"/>
        </w:rPr>
        <w:t>不注日期的引用文件，其最新版本（包括所有的修改单）适用于本文件。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16886.1  医疗器械生物学评价  第1部分：风险管理过程中的评价与试验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16886.2  医疗器械生物学评价  第2部分：动物福利要求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16886.3  医疗器械生物学评价  第3部分：遗传毒性、致癌性和生殖毒性试验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16886.5  医疗器械生物学评价  第5部分：体外细胞毒性试验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16886.9  医疗器械生物学评价 第9部分：潜在降解产物的定性和定量框架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16886.10  医疗器械生物学评价  第10部分：皮肤致敏试验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16886.11  医疗器械生物学评价  第11部分：全身毒性试验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GB/T 16886.12  医疗器械生物学评价  第12部分：样品制备与参照材料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YY/T 0268-2008  牙科学 口腔医疗器械生物学评价 第1单元：评价与试验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YY/T 0269-2009  牙科正畸托槽粘接材料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YY/T 0466.1  医疗器械 用于制造商提供信息的符号 第1部分：通用要求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YY 0271.2-2009 牙科水基水门汀 第2部分：光固化水门汀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YY 1042-2023  牙科学 聚合物基充填、修复和粘固材料</w:t>
      </w:r>
    </w:p>
    <w:p>
      <w:pPr>
        <w:spacing w:after="0"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WS/T 650-2019  抗菌和抑菌效果评价方法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24" w:name="_Toc493770480"/>
      <w:bookmarkStart w:id="25" w:name="_Toc12264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3  术语和定义</w:t>
      </w:r>
      <w:bookmarkEnd w:id="24"/>
      <w:bookmarkEnd w:id="25"/>
    </w:p>
    <w:p>
      <w:pPr>
        <w:spacing w:line="400" w:lineRule="exact"/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>下列术语和定义适用于本文件。</w:t>
      </w:r>
    </w:p>
    <w:p>
      <w:pPr>
        <w:rPr>
          <w:rFonts w:ascii="黑体" w:hAnsi="黑体" w:eastAsia="黑体"/>
        </w:rPr>
      </w:pPr>
      <w:bookmarkStart w:id="26" w:name="_Toc493770481"/>
      <w:r>
        <w:rPr>
          <w:rFonts w:hint="eastAsia" w:ascii="黑体" w:hAnsi="黑体" w:eastAsia="黑体"/>
        </w:rPr>
        <w:t>3.</w:t>
      </w:r>
      <w:r>
        <w:rPr>
          <w:rFonts w:ascii="黑体" w:hAnsi="黑体" w:eastAsia="黑体"/>
        </w:rPr>
        <w:t xml:space="preserve">1  </w:t>
      </w:r>
    </w:p>
    <w:p>
      <w:pPr>
        <w:spacing w:before="240" w:after="60" w:line="312" w:lineRule="auto"/>
        <w:ind w:firstLine="420" w:firstLineChars="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orthodontic adhesives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用于将正畸装置（包括托槽、牵引钩、舌侧丝保持器等）粘接于牙体表面的口腔专用材料。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3.2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抗菌 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ntibacterial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process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化学或物理方法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杀灭细菌或使细菌不可逆失活，从而显著减少其存活数量的作用。抗菌作用通常是不可逆的，即细菌在处理后不能再恢复生长。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抑菌 bacteriosta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tic process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化学或物理方式抑制细菌的生长和繁殖，使其数量或活性下降但并不导致细菌死亡的作用。抑菌作用通常具有可逆性，即当抑菌因素移除后，细菌可能恢复生长。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变色型粘接剂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olor change adhesives，CCAs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通过材料颜色变化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区分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和牙釉质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并提示粘接剂固化进程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的一类正畸粘接剂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3.5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工作时间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working time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组分混合开始至材料仍具有适当流动性和可操作性的时间段。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3.6</w:t>
      </w:r>
    </w:p>
    <w:p>
      <w:pPr>
        <w:spacing w:before="240" w:after="60" w:line="312" w:lineRule="auto"/>
        <w:ind w:firstLine="420" w:firstLineChars="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固化时间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setting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time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组分混合开始或光照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开始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，至其完成聚合反应并基本丧失流动性、达到初步机械强度所需的时间。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3.7</w:t>
      </w:r>
    </w:p>
    <w:p>
      <w:pPr>
        <w:spacing w:before="240" w:after="60" w:line="312" w:lineRule="auto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粘接强度 bond strength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固化后，抵抗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与牙面之间界面分离的能力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粘接强度反映材料的粘附性与结合界面力学性能，通常包括</w:t>
      </w: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剪切粘接强度（3.8）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拉伸粘接强度（3.9）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等指标，单位为MPa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3.8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剪切粘接强度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shear bond strength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在规定的试验温度、湿度与试验速度下，在与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牙面粘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接界面平行方向施加剪切载荷时，单位面积上材料达到破坏前所能承受的最大应力值。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剪切粘接强度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反映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在咀嚼、牵引等功能力作用下的稳定性，是评估</w:t>
      </w: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临床有效性的重要参数。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拉伸粘接强度 tensile bond strength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在规定的试验温度、湿度与试验速度下，在垂直于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牙面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粘接界面方向施加拉伸力时，单位面积上材料达到断裂时所承受的最大应力。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拉伸粘接强度用于评估</w:t>
      </w: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对牙面与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界面粘附力的完整性。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</w:p>
    <w:p>
      <w:pPr>
        <w:spacing w:before="240" w:after="60" w:line="312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粘接残留指数</w:t>
      </w:r>
      <w:r>
        <w:rPr>
          <w:rFonts w:hint="eastAsia"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dhesive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emnant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ndex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ARI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正畸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装置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从牙面脱落后，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装置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基底或牙面上所残留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数量等级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粘接残留指数用以评估</w:t>
      </w: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口腔正畸用粘接剂（3.1）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与牙釉质间的脱落模式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bookmarkEnd w:id="26"/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27" w:name="_Toc493770483"/>
      <w:bookmarkStart w:id="28" w:name="_Toc20630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 xml:space="preserve">4  </w:t>
      </w:r>
      <w:bookmarkEnd w:id="27"/>
      <w:r>
        <w:rPr>
          <w:rFonts w:hint="eastAsia" w:ascii="黑体" w:hAnsi="黑体" w:eastAsia="黑体"/>
          <w:b w:val="0"/>
          <w:bCs w:val="0"/>
          <w:sz w:val="21"/>
          <w:szCs w:val="21"/>
        </w:rPr>
        <w:t>分类</w:t>
      </w:r>
      <w:bookmarkEnd w:id="28"/>
    </w:p>
    <w:p>
      <w:pPr>
        <w:spacing w:before="240" w:after="60" w:line="312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4.1  口腔</w:t>
      </w:r>
      <w:r>
        <w:rPr>
          <w:rFonts w:ascii="黑体" w:hAnsi="黑体" w:eastAsia="黑体"/>
        </w:rPr>
        <w:t>正畸</w:t>
      </w:r>
      <w:r>
        <w:rPr>
          <w:rFonts w:hint="eastAsia" w:ascii="黑体" w:hAnsi="黑体" w:eastAsia="黑体"/>
        </w:rPr>
        <w:t>用</w:t>
      </w:r>
      <w:r>
        <w:rPr>
          <w:rFonts w:ascii="黑体" w:hAnsi="黑体" w:eastAsia="黑体"/>
        </w:rPr>
        <w:t>粘接</w:t>
      </w:r>
      <w:r>
        <w:rPr>
          <w:rFonts w:hint="eastAsia" w:ascii="黑体" w:hAnsi="黑体" w:eastAsia="黑体"/>
        </w:rPr>
        <w:t>剂（以下简称粘接剂）</w:t>
      </w:r>
      <w:r>
        <w:rPr>
          <w:rFonts w:ascii="黑体" w:hAnsi="黑体" w:eastAsia="黑体"/>
        </w:rPr>
        <w:t>按</w:t>
      </w:r>
      <w:r>
        <w:rPr>
          <w:rFonts w:hint="eastAsia" w:ascii="黑体" w:hAnsi="黑体" w:eastAsia="黑体"/>
        </w:rPr>
        <w:t>固化方式</w:t>
      </w:r>
      <w:r>
        <w:rPr>
          <w:rFonts w:ascii="黑体" w:hAnsi="黑体" w:eastAsia="黑体"/>
        </w:rPr>
        <w:t>分为</w:t>
      </w:r>
      <w:r>
        <w:rPr>
          <w:rFonts w:hint="eastAsia" w:ascii="黑体" w:hAnsi="黑体" w:eastAsia="黑体"/>
        </w:rPr>
        <w:t>三种类型</w:t>
      </w:r>
      <w:r>
        <w:rPr>
          <w:rFonts w:ascii="黑体" w:hAnsi="黑体" w:eastAsia="黑体"/>
        </w:rPr>
        <w:t>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9" w:name="OLE_LINK1"/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I型：通过引发剂和促进剂，室温条件下固化的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即化学固化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1）1类：由两种或多种组分组成，使用前需按照制造商规定的比例进行调合混匀，方可发挥固化反应和粘接作用的粘接剂，即调和型粘接剂；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2）2类：产品已预先按配方混合均匀，使用时可直接取用，无需再次调合即可完成固化反应和粘接的粘接剂，即非调和型粘接剂。</w:t>
      </w:r>
    </w:p>
    <w:bookmarkEnd w:id="29"/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Ⅱ型：通过外部能源如光和热，使其固化的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，即光固化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Ⅲ型：通过外部能量可使其固化，同时又具有自凝机制的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，即双重固化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1）1类：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以丙烯酸酯等聚合物基树脂为基础的双重固化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粘接剂，即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聚合物基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类：将传统水门汀加入树脂组分改性的双重固化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粘接剂，即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树脂改性水门汀粘接剂。</w:t>
      </w:r>
    </w:p>
    <w:p>
      <w:pPr>
        <w:spacing w:before="240" w:after="60" w:line="312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4.2  粘接剂依据其特殊功能分为三种类型：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变色型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：可在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特定条件下（如温度改变、光照等）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改变颜色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抗菌型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：通过添加特定的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菌剂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，可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在使用过程中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杀灭细菌或妨碍细菌生长繁殖以减少细菌数量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的粘接剂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抑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菌型粘接剂：通过添加特定的抑菌剂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，可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在使用过程中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效减少细菌的活性和繁殖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30" w:name="_Toc20735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5  型号与参数</w:t>
      </w:r>
      <w:bookmarkEnd w:id="30"/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5.1  型号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粘接剂的产品型式由标准代号、产品类型代号、子类代号、功能特性代号和顺序号组成。代号的含义、种类等见表1。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粘接剂的表示方法如下：</w:t>
      </w:r>
    </w:p>
    <w:p>
      <w:pPr>
        <w:spacing w:line="400" w:lineRule="exact"/>
        <w:ind w:firstLine="420" w:firstLineChars="200"/>
        <w:rPr>
          <w:rFonts w:ascii="黑体" w:hAnsi="黑体" w:eastAsia="黑体"/>
        </w:rPr>
      </w:pPr>
      <w:r>
        <mc:AlternateContent>
          <mc:Choice Requires="wps">
            <w:drawing>
              <wp:anchor distT="0" distB="0" distL="113665" distR="113665" simplePos="0" relativeHeight="251696128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269875</wp:posOffset>
                </wp:positionV>
                <wp:extent cx="0" cy="241300"/>
                <wp:effectExtent l="0" t="0" r="12700" b="12700"/>
                <wp:wrapNone/>
                <wp:docPr id="599233440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93.4pt;margin-top:21.25pt;height:19pt;width:0pt;z-index:251696128;mso-width-relative:page;mso-height-relative:page;" filled="f" stroked="t" coordsize="21600,21600" o:gfxdata="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RXWv1gAAAAkBAAAPAAAAAAAA&#10;AAEAIAAAACIAAABkcnMvZG93bnJldi54bWxQSwECFAAUAAAACACHTuJAbg3QPdsBAAB8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92032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267335</wp:posOffset>
                </wp:positionV>
                <wp:extent cx="0" cy="605790"/>
                <wp:effectExtent l="0" t="0" r="12700" b="16510"/>
                <wp:wrapNone/>
                <wp:docPr id="1194166490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44.4pt;margin-top:21.05pt;height:47.7pt;width:0pt;z-index:251692032;mso-width-relative:page;mso-height-relative:page;" filled="f" stroked="t" coordsize="21600,21600" o:gfxdata="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ZtzF9YAAAAKAQAADwAAAAAA&#10;AAABACAAAAAiAAAAZHJzL2Rvd25yZXYueG1sUEsBAhQAFAAAAAgAh07iQFfgMk3cAQAAfQ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4624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269875</wp:posOffset>
                </wp:positionV>
                <wp:extent cx="0" cy="1665605"/>
                <wp:effectExtent l="0" t="0" r="12700" b="10795"/>
                <wp:wrapNone/>
                <wp:docPr id="382973830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91.8pt;margin-top:21.25pt;height:131.15pt;width:0pt;z-index:251674624;mso-width-relative:page;mso-height-relative:page;" filled="f" stroked="t" coordsize="21600,21600" o:gfxdata="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PXoeLXAAAACgEAAA8AAAAA&#10;AAAAAQAgAAAAIgAAAGRycy9kb3ducmV2LnhtbFBLAQIUABQAAAAIAIdO4kCnm1dh3AEAAH0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69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262255</wp:posOffset>
                </wp:positionV>
                <wp:extent cx="1270" cy="965200"/>
                <wp:effectExtent l="0" t="0" r="24130" b="12700"/>
                <wp:wrapNone/>
                <wp:docPr id="1055102621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96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195pt;margin-top:20.65pt;height:76pt;width:0.1pt;z-index:251686912;mso-width-relative:page;mso-height-relative:page;" filled="f" stroked="t" coordsize="21600,21600" o:gfxdata="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P55qvWAAAACgEAAA8AAAAA&#10;AAAAAQAgAAAAIgAAAGRycy9kb3ducmV2LnhtbFBLAQIUABQAAAAIAIdO4kAPVBH13QEAAIA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155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269875</wp:posOffset>
                </wp:positionV>
                <wp:extent cx="0" cy="2026920"/>
                <wp:effectExtent l="0" t="0" r="12700" b="5080"/>
                <wp:wrapNone/>
                <wp:docPr id="154164950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31.6pt;margin-top:21.25pt;height:159.6pt;width:0pt;z-index:251671552;mso-width-relative:page;mso-height-relative:page;" filled="f" stroked="t" coordsize="21600,21600" o:gfxdata="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LRLr41QAAAAgBAAAPAAAAAAAA&#10;AAEAIAAAACIAAABkcnMvZG93bnJldi54bWxQSwECFAAUAAAACACHTuJAgs3WU9wBAAB9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7769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264795</wp:posOffset>
                </wp:positionV>
                <wp:extent cx="0" cy="1316355"/>
                <wp:effectExtent l="0" t="0" r="12700" b="17145"/>
                <wp:wrapNone/>
                <wp:docPr id="350922168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6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141.5pt;margin-top:20.85pt;height:103.65pt;width:0pt;z-index:251677696;mso-width-relative:page;mso-height-relative:page;" filled="f" stroked="t" coordsize="21600,21600" o:gfxdata="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50HL2AAAAAoBAAAPAAAAAAAAAAEAIAAA&#10;ACIAAABkcnMvZG93bnJldi54bWxQSwECFAAUAAAACACHTuJA4FK7ldMBAABzAwAADgAAAAAAAAAB&#10;ACAAAAAn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266065</wp:posOffset>
                </wp:positionV>
                <wp:extent cx="520700" cy="0"/>
                <wp:effectExtent l="0" t="0" r="12700" b="12700"/>
                <wp:wrapNone/>
                <wp:docPr id="1039902791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73.35pt;margin-top:20.95pt;height:0pt;width:41pt;z-index:251697152;mso-width-relative:page;mso-height-relative:page;" filled="f" stroked="t" coordsize="21600,21600" o:gfxdata="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8aDX1gAAAAkBAAAPAAAAAAAAAAEAIAAA&#10;ACIAAABkcnMvZG93bnJldi54bWxQSwECFAAUAAAACACHTuJA/jsZt9UBAABy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264795</wp:posOffset>
                </wp:positionV>
                <wp:extent cx="520700" cy="0"/>
                <wp:effectExtent l="0" t="0" r="12700" b="12700"/>
                <wp:wrapNone/>
                <wp:docPr id="9921093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24.3pt;margin-top:20.85pt;height:0pt;width:41pt;z-index:251693056;mso-width-relative:page;mso-height-relative:page;" filled="f" stroked="t" coordsize="21600,21600" o:gfxdata="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DEZntYAAAAJAQAADwAAAAAAAAABACAAAAAi&#10;AAAAZHJzL2Rvd25yZXYueG1sUEsBAhQAFAAAAAgAh07iQHRexHnTAQAAcQ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260985</wp:posOffset>
                </wp:positionV>
                <wp:extent cx="520700" cy="0"/>
                <wp:effectExtent l="0" t="0" r="12700" b="12700"/>
                <wp:wrapNone/>
                <wp:docPr id="62586438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74.85pt;margin-top:20.55pt;height:0pt;width:41pt;z-index:251687936;mso-width-relative:page;mso-height-relative:page;" filled="f" stroked="t" coordsize="21600,21600" o:gfxdata="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fu/NXWAAAACQEAAA8AAAAAAAAAAQAgAAAA&#10;IgAAAGRycy9kb3ducmV2LnhtbFBLAQIUABQAAAAIAIdO4kAjtXbX1AEAAHE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265430</wp:posOffset>
                </wp:positionV>
                <wp:extent cx="520700" cy="0"/>
                <wp:effectExtent l="0" t="0" r="12700" b="12700"/>
                <wp:wrapNone/>
                <wp:docPr id="83306589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21.3pt;margin-top:20.9pt;height:0pt;width:41pt;z-index:251678720;mso-width-relative:page;mso-height-relative:page;" filled="f" stroked="t" coordsize="21600,21600" o:gfxdata="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Bo2DHVAAAACQEAAA8AAAAAAAAAAQAgAAAA&#10;IgAAAGRycy9kb3ducmV2LnhtbFBLAQIUABQAAAAIAIdO4kCztWN91QEAAHEDAAAOAAAAAAAAAAEA&#10;IAAAACQ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265430</wp:posOffset>
                </wp:positionV>
                <wp:extent cx="520700" cy="0"/>
                <wp:effectExtent l="0" t="0" r="12700" b="12700"/>
                <wp:wrapNone/>
                <wp:docPr id="145392216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71.5pt;margin-top:20.9pt;height:0pt;width:41pt;z-index:251675648;mso-width-relative:page;mso-height-relative:page;" filled="f" stroked="t" coordsize="21600,21600" o:gfxdata="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2PuVTVAAAACQEAAA8AAAAAAAAAAQAgAAAA&#10;IgAAAGRycy9kb3ducmV2LnhtbFBLAQIUABQAAAAIAIdO4kAvcZGW1QEAAHIDAAAOAAAAAAAAAAEA&#10;IAAAACQ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266065</wp:posOffset>
                </wp:positionV>
                <wp:extent cx="520700" cy="0"/>
                <wp:effectExtent l="0" t="0" r="12700" b="12700"/>
                <wp:wrapNone/>
                <wp:docPr id="173671976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1.4pt;margin-top:20.95pt;height:0pt;width:41pt;z-index:251672576;mso-width-relative:page;mso-height-relative:page;" filled="f" stroked="t" coordsize="21600,21600" o:gfxdata="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ifzK1AAAAAgBAAAPAAAAAAAAAAEAIAAAACIA&#10;AABkcnMvZG93bnJldi54bWxQSwECFAAUAAAACACHTuJAUON9Y9QBAAByAwAADgAAAAAAAAABACAA&#10;AAAj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ZJZJJ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</w:rPr>
        <w:t xml:space="preserve"> ——</w:t>
      </w:r>
      <w:r>
        <w:rPr>
          <w:rFonts w:ascii="黑体" w:eastAsia="黑体"/>
        </w:rPr>
        <w:t xml:space="preserve">  </w:t>
      </w:r>
      <w:r>
        <w:rPr>
          <w:rFonts w:ascii="Times New Roman" w:hAnsi="Times New Roman" w:eastAsia="黑体" w:cs="Times New Roman"/>
        </w:rPr>
        <w:t>A</w:t>
      </w:r>
      <w:r>
        <w:rPr>
          <w:rFonts w:ascii="黑体" w:eastAsia="黑体"/>
        </w:rPr>
        <w:t xml:space="preserve"> </w:t>
      </w:r>
      <w:r>
        <w:rPr>
          <w:rFonts w:hint="eastAsia" w:ascii="黑体" w:hAnsi="黑体" w:eastAsia="黑体"/>
        </w:rPr>
        <w:t xml:space="preserve"> ——</w:t>
      </w:r>
      <w:r>
        <w:rPr>
          <w:rFonts w:ascii="黑体" w:eastAsia="黑体"/>
        </w:rPr>
        <w:t xml:space="preserve">  </w:t>
      </w:r>
      <w:r>
        <w:rPr>
          <w:rFonts w:ascii="Times New Roman" w:hAnsi="Times New Roman" w:eastAsia="黑体" w:cs="Times New Roman"/>
        </w:rPr>
        <w:t>B</w:t>
      </w:r>
      <w:r>
        <w:rPr>
          <w:rFonts w:ascii="黑体" w:eastAsia="黑体"/>
        </w:rPr>
        <w:t xml:space="preserve"> </w:t>
      </w:r>
      <w:r>
        <w:rPr>
          <w:rFonts w:hint="eastAsia" w:ascii="黑体" w:hAnsi="黑体" w:eastAsia="黑体"/>
        </w:rPr>
        <w:t xml:space="preserve"> ——</w:t>
      </w:r>
      <w:r>
        <w:rPr>
          <w:rFonts w:ascii="黑体" w:eastAsia="黑体"/>
        </w:rPr>
        <w:t xml:space="preserve">   </w:t>
      </w:r>
      <w:r>
        <w:rPr>
          <w:rFonts w:ascii="Times New Roman" w:hAnsi="Times New Roman" w:eastAsia="黑体" w:cs="Times New Roman"/>
        </w:rPr>
        <w:t>C</w:t>
      </w:r>
      <w:r>
        <w:rPr>
          <w:rFonts w:ascii="黑体" w:eastAsia="黑体"/>
        </w:rPr>
        <w:t xml:space="preserve"> </w:t>
      </w:r>
      <w:r>
        <w:rPr>
          <w:rFonts w:hint="eastAsia" w:ascii="黑体" w:hAnsi="黑体" w:eastAsia="黑体"/>
        </w:rPr>
        <w:t xml:space="preserve"> ——</w:t>
      </w:r>
      <w:r>
        <w:rPr>
          <w:rFonts w:hint="eastAsia" w:ascii="黑体" w:eastAsia="黑体"/>
        </w:rPr>
        <w:t xml:space="preserve">  </w:t>
      </w:r>
      <w:r>
        <w:rPr>
          <w:rFonts w:ascii="Times New Roman" w:hAnsi="Times New Roman" w:eastAsia="黑体" w:cs="Times New Roman"/>
        </w:rPr>
        <w:t>D</w:t>
      </w:r>
      <w:r>
        <w:rPr>
          <w:rFonts w:hint="eastAsia" w:ascii="Times New Roman" w:hAnsi="Times New Roman" w:eastAsia="黑体" w:cs="Times New Roman"/>
        </w:rPr>
        <w:t xml:space="preserve">  </w:t>
      </w:r>
      <w:r>
        <w:rPr>
          <w:rFonts w:hint="eastAsia" w:ascii="黑体" w:hAnsi="黑体" w:eastAsia="黑体"/>
        </w:rPr>
        <w:t>——</w:t>
      </w:r>
      <w:r>
        <w:rPr>
          <w:rFonts w:hint="eastAsia" w:ascii="黑体" w:eastAsia="黑体"/>
        </w:rPr>
        <w:t xml:space="preserve">  </w:t>
      </w:r>
      <w:r>
        <w:rPr>
          <w:rFonts w:hint="eastAsia" w:ascii="Times New Roman" w:hAnsi="Times New Roman" w:eastAsia="黑体" w:cs="Times New Roman"/>
        </w:rPr>
        <w:t>E</w:t>
      </w:r>
    </w:p>
    <w:p>
      <w:pPr>
        <w:spacing w:line="400" w:lineRule="exact"/>
        <w:ind w:firstLine="5985" w:firstLineChars="2850"/>
        <w:rPr>
          <w:rFonts w:ascii="黑体" w:hAnsi="黑体" w:eastAsia="黑体"/>
        </w:rPr>
      </w:pPr>
      <w:r>
        <mc:AlternateContent>
          <mc:Choice Requires="wps">
            <w:drawing>
              <wp:anchor distT="0" distB="0" distL="113665" distR="113665" simplePos="0" relativeHeight="251698176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63500</wp:posOffset>
                </wp:positionV>
                <wp:extent cx="0" cy="175260"/>
                <wp:effectExtent l="0" t="87313" r="103188" b="0"/>
                <wp:wrapNone/>
                <wp:docPr id="83100156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" cy="1752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300.2pt;margin-top:5pt;height:13.8pt;width:0pt;rotation:-5898240f;z-index:251698176;mso-width-relative:page;mso-height-relative:page;" filled="f" stroked="t" coordsize="21600,21600" o:gfxdata="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C8OWF1gAAAAkBAAAPAAAA&#10;AAAAAAEAIAAAACIAAABkcnMvZG93bnJldi54bWxQSwECFAAUAAAACACHTuJADSIWaN4BAACB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94080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106045</wp:posOffset>
                </wp:positionV>
                <wp:extent cx="0" cy="810895"/>
                <wp:effectExtent l="0" t="405448" r="420053" b="0"/>
                <wp:wrapNone/>
                <wp:docPr id="1490201159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76.2pt;margin-top:8.35pt;height:63.85pt;width:0pt;rotation:5898240f;z-index:251694080;mso-width-relative:page;mso-height-relative:page;" filled="f" stroked="t" coordsize="21600,21600" o:gfxdata="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PxB3YAAAA&#10;CgEAAA8AAAAAAAAAAQAgAAAAIgAAAGRycy9kb3ducmV2LnhtbFBLAQIUABQAAAAIAIdO4kDYnxBM&#10;5AEAAIw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144780</wp:posOffset>
                </wp:positionV>
                <wp:extent cx="0" cy="1446530"/>
                <wp:effectExtent l="0" t="723265" r="737235" b="0"/>
                <wp:wrapNone/>
                <wp:docPr id="2014879037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" cy="144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251.9pt;margin-top:11.4pt;height:113.9pt;width:0pt;rotation:-5898240f;z-index:251689984;mso-width-relative:page;mso-height-relative:page;" filled="f" stroked="t" coordsize="21600,21600" o:gfxdata="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2ffutcAAAAKAQAA&#10;DwAAAAAAAAABACAAAAAiAAAAZHJzL2Rvd25yZXYueG1sUEsBAhQAFAAAAAgAh07iQLcKwaHhAQAA&#10;gwMAAA4AAAAAAAAAAQAgAAAAJ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201930</wp:posOffset>
                </wp:positionV>
                <wp:extent cx="0" cy="2749550"/>
                <wp:effectExtent l="0" t="1374775" r="1381125" b="0"/>
                <wp:wrapNone/>
                <wp:docPr id="97050214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274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00.1pt;margin-top:15.9pt;height:216.5pt;width:0pt;rotation:5898240f;z-index:251680768;mso-width-relative:page;mso-height-relative:page;" filled="f" stroked="t" coordsize="21600,21600" o:gfxdata="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Xpxm9kA&#10;AAAKAQAADwAAAAAAAAABACAAAAAiAAAAZHJzL2Rvd25yZXYueG1sUEsBAhQAFAAAAAgAh07iQHR5&#10;lf/lAQAAjAMAAA4AAAAAAAAAAQAgAAAAK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2816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179070</wp:posOffset>
                </wp:positionV>
                <wp:extent cx="0" cy="3518535"/>
                <wp:effectExtent l="0" t="1759268" r="1771333" b="0"/>
                <wp:wrapNone/>
                <wp:docPr id="1446558999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3518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170.1pt;margin-top:14.1pt;height:277.05pt;width:0pt;rotation:5898240f;z-index:251682816;mso-width-relative:page;mso-height-relative:page;" filled="f" stroked="t" coordsize="21600,21600" o:gfxdata="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JqEU&#10;2QAAAAoBAAAPAAAAAAAAAAEAIAAAACIAAABkcnMvZG93bnJldi54bWxQSwECFAAUAAAACACHTuJA&#10;BKgDoOcBAACNAwAADgAAAAAAAAABACAAAAAo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8486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158115</wp:posOffset>
                </wp:positionV>
                <wp:extent cx="0" cy="2125980"/>
                <wp:effectExtent l="0" t="1062990" r="1070610" b="0"/>
                <wp:wrapNone/>
                <wp:docPr id="856746497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2125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224.95pt;margin-top:12.45pt;height:167.4pt;width:0pt;rotation:5898240f;z-index:251684864;mso-width-relative:page;mso-height-relative:page;" filled="f" stroked="t" coordsize="21600,21600" o:gfxdata="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XrP&#10;MdoAAAAKAQAADwAAAAAAAAABACAAAAAiAAAAZHJzL2Rvd25yZXYueG1sUEsBAhQAFAAAAAgAh07i&#10;QA8W80XnAQAAjAMAAA4AAAAAAAAAAQAgAAAAK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</w:rPr>
        <w:t xml:space="preserve">    顺序</w:t>
      </w:r>
    </w:p>
    <w:p>
      <w:pPr>
        <w:spacing w:line="400" w:lineRule="exact"/>
        <w:ind w:firstLine="5040" w:firstLineChars="24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生产企业</w:t>
      </w:r>
    </w:p>
    <w:p>
      <w:pPr>
        <w:tabs>
          <w:tab w:val="left" w:pos="6237"/>
        </w:tabs>
        <w:spacing w:line="400" w:lineRule="exact"/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                 功能特性</w:t>
      </w:r>
    </w:p>
    <w:p>
      <w:pPr>
        <w:spacing w:line="400" w:lineRule="exact"/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                 子类</w:t>
      </w:r>
    </w:p>
    <w:p>
      <w:pPr>
        <w:spacing w:line="400" w:lineRule="exact"/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                 产品类型</w:t>
      </w:r>
    </w:p>
    <w:p>
      <w:pPr>
        <w:spacing w:line="400" w:lineRule="exact"/>
        <w:ind w:firstLine="6405" w:firstLineChars="305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口腔正畸用粘接剂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表1 粘接剂的产品型式表示方法</w:t>
      </w:r>
    </w:p>
    <w:tbl>
      <w:tblPr>
        <w:tblStyle w:val="25"/>
        <w:tblW w:w="8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1"/>
        <w:gridCol w:w="1475"/>
        <w:gridCol w:w="3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代号</w:t>
            </w:r>
          </w:p>
        </w:tc>
        <w:tc>
          <w:tcPr>
            <w:tcW w:w="18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代号含义</w:t>
            </w: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代号种类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正畸用粘接剂类型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ZJZJJ</w:t>
            </w:r>
          </w:p>
        </w:tc>
        <w:tc>
          <w:tcPr>
            <w:tcW w:w="1841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本标准代号</w:t>
            </w: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ZJZJJ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正畸用粘接剂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</w:t>
            </w:r>
          </w:p>
        </w:tc>
        <w:tc>
          <w:tcPr>
            <w:tcW w:w="1841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产品类型代号</w:t>
            </w: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化学固化型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II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光固化型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III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双重固化型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</w:t>
            </w:r>
          </w:p>
        </w:tc>
        <w:tc>
          <w:tcPr>
            <w:tcW w:w="1841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子类代号</w:t>
            </w: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无子分类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I型-1类（调和型）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I型-2类（非调和型）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Ⅲ型-1类（聚合物基双重固化）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Ⅲ型-2类（树脂改性水门汀双重固化）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</w:t>
            </w:r>
          </w:p>
        </w:tc>
        <w:tc>
          <w:tcPr>
            <w:tcW w:w="1841" w:type="dxa"/>
            <w:vMerge w:val="restart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功能特性代号</w:t>
            </w: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N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常规型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C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变色型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A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抗菌型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1" w:type="dxa"/>
            <w:vMerge w:val="continue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B</w:t>
            </w:r>
          </w:p>
        </w:tc>
        <w:tc>
          <w:tcPr>
            <w:tcW w:w="39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抑菌型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D</w:t>
            </w:r>
          </w:p>
        </w:tc>
        <w:tc>
          <w:tcPr>
            <w:tcW w:w="1841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生产企业</w:t>
            </w:r>
          </w:p>
        </w:tc>
        <w:tc>
          <w:tcPr>
            <w:tcW w:w="5455" w:type="dxa"/>
            <w:gridSpan w:val="2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生产企业的英文简称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89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E</w:t>
            </w:r>
          </w:p>
        </w:tc>
        <w:tc>
          <w:tcPr>
            <w:tcW w:w="1841" w:type="dxa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顺序号</w:t>
            </w:r>
          </w:p>
        </w:tc>
        <w:tc>
          <w:tcPr>
            <w:tcW w:w="5455" w:type="dxa"/>
            <w:gridSpan w:val="2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由生产企业按产品登记顺序编排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85" w:type="dxa"/>
            <w:gridSpan w:val="4"/>
          </w:tcPr>
          <w:p>
            <w:pPr>
              <w:spacing w:after="0" w:line="264" w:lineRule="auto"/>
              <w:ind w:firstLine="360" w:firstLineChars="200"/>
              <w:jc w:val="left"/>
              <w:rPr>
                <w:sz w:val="18"/>
                <w:szCs w:val="20"/>
              </w:rPr>
            </w:pPr>
            <w:r>
              <w:rPr>
                <w:rFonts w:hint="eastAsia" w:ascii="黑体" w:hAnsi="黑体" w:eastAsia="黑体"/>
                <w:sz w:val="18"/>
                <w:szCs w:val="20"/>
              </w:rPr>
              <w:t>注：</w:t>
            </w:r>
            <w:r>
              <w:rPr>
                <w:rFonts w:hint="eastAsia"/>
                <w:sz w:val="18"/>
                <w:szCs w:val="20"/>
              </w:rPr>
              <w:t>产品具备</w:t>
            </w:r>
            <w:r>
              <w:rPr>
                <w:sz w:val="18"/>
                <w:szCs w:val="20"/>
              </w:rPr>
              <w:t>多功能</w:t>
            </w:r>
            <w:r>
              <w:rPr>
                <w:rFonts w:hint="eastAsia"/>
                <w:sz w:val="18"/>
                <w:szCs w:val="20"/>
              </w:rPr>
              <w:t>时，</w:t>
            </w:r>
            <w:r>
              <w:rPr>
                <w:sz w:val="18"/>
                <w:szCs w:val="20"/>
              </w:rPr>
              <w:t>功能</w:t>
            </w:r>
            <w:r>
              <w:rPr>
                <w:rFonts w:hint="eastAsia"/>
                <w:sz w:val="18"/>
                <w:szCs w:val="20"/>
              </w:rPr>
              <w:t>特性</w:t>
            </w:r>
            <w:r>
              <w:rPr>
                <w:sz w:val="18"/>
                <w:szCs w:val="20"/>
              </w:rPr>
              <w:t>代号可并列使用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  <w:p>
            <w:pPr>
              <w:spacing w:after="0" w:line="264" w:lineRule="auto"/>
              <w:ind w:firstLine="360" w:firstLineChars="200"/>
              <w:jc w:val="left"/>
              <w:rPr>
                <w:sz w:val="18"/>
                <w:szCs w:val="20"/>
              </w:rPr>
            </w:pPr>
            <w:r>
              <w:rPr>
                <w:rFonts w:hint="eastAsia" w:ascii="黑体" w:hAnsi="黑体" w:eastAsia="黑体"/>
                <w:sz w:val="18"/>
                <w:szCs w:val="20"/>
              </w:rPr>
              <w:t>注：</w:t>
            </w:r>
            <w:r>
              <w:rPr>
                <w:rFonts w:hint="eastAsia"/>
                <w:sz w:val="18"/>
                <w:szCs w:val="20"/>
              </w:rPr>
              <w:t>生产企业的英文简称可由生产企业自行规定，各生产企业间不可重复。</w:t>
            </w:r>
          </w:p>
        </w:tc>
      </w:tr>
    </w:tbl>
    <w:p>
      <w:pPr>
        <w:spacing w:after="0" w:line="400" w:lineRule="exact"/>
        <w:ind w:firstLine="420" w:firstLineChars="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示例：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ZJZJJ-II-0-C-X-01 表示光固化型、常规子类、变色型的X公司生产的第1个产品；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ZJZJJ-III-3-A-Y-05 表示聚合物基双重固化型、抗菌型的Y公司生产的第5个产品；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ZJZJJ-I-2-N-Z-02 表示化学固化调和型、常规型的Z公司生产的第2个产品；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ZJZJJ-III-1-ABC-X-03 表示树脂改性水门汀双重固化型，抗菌、抑菌、变色的X公司生产的第3个产品。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bookmarkStart w:id="31" w:name="_Toc493770486"/>
      <w:r>
        <w:rPr>
          <w:rFonts w:hint="eastAsia" w:ascii="黑体" w:hAnsi="黑体" w:eastAsia="黑体"/>
        </w:rPr>
        <w:t>5.2  参数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5.2.1  产品的主参数应包括下列内容：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A）产品类型（参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照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4.1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B）功能特性（参照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4.2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C）主要性能参数。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5.2.2  主要性能参数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粘接剂的主要性能参数见表2。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表2 口腔正畸用粘接剂主要性能参数</w:t>
      </w:r>
    </w:p>
    <w:tbl>
      <w:tblPr>
        <w:tblStyle w:val="2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68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参数名称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要求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工作时间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60 s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I型、III型（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固化时间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 90 s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II型、III型（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剪切粘接强度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6 MPa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I型~III型（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拉伸粘接强度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 5 MPa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I型~III型（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粘接残留指数（ARI）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50%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样本集中在 1~2 级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I型~III型（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生物相容性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符合 GB/T 16886、YY/T 0268 要求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I型~III型（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变色性能 ΔE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 2.7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变色型（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抗菌性能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杀菌率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抗菌型（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抑菌性能</w:t>
            </w:r>
          </w:p>
        </w:tc>
        <w:tc>
          <w:tcPr>
            <w:tcW w:w="368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抑菌率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≥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220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抑菌型（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</w:tbl>
    <w:p>
      <w:pPr>
        <w:pStyle w:val="2"/>
        <w:spacing w:before="312" w:beforeLines="100" w:after="312" w:afterLines="100" w:line="240" w:lineRule="auto"/>
        <w:rPr>
          <w:rFonts w:ascii="黑体" w:hAnsi="黑体" w:eastAsia="黑体"/>
          <w:b w:val="0"/>
          <w:bCs w:val="0"/>
          <w:sz w:val="21"/>
          <w:szCs w:val="21"/>
        </w:rPr>
      </w:pPr>
      <w:bookmarkStart w:id="32" w:name="_Toc29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 xml:space="preserve">6  </w:t>
      </w:r>
      <w:bookmarkEnd w:id="31"/>
      <w:r>
        <w:rPr>
          <w:rFonts w:hint="eastAsia" w:ascii="黑体" w:hAnsi="黑体" w:eastAsia="黑体"/>
          <w:b w:val="0"/>
          <w:bCs w:val="0"/>
          <w:sz w:val="21"/>
          <w:szCs w:val="21"/>
        </w:rPr>
        <w:t>技术要求</w:t>
      </w:r>
      <w:bookmarkEnd w:id="32"/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6.1  外观</w:t>
      </w:r>
    </w:p>
    <w:p>
      <w:pPr>
        <w:spacing w:line="48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.1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液剂应澄清、无杂质，无胶凝，如着色应颜色均匀；</w:t>
      </w:r>
    </w:p>
    <w:p>
      <w:pPr>
        <w:spacing w:line="480" w:lineRule="exac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.2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糊剂应无杂质、无凝块，填料分布均匀，不应分层或析出现象，如着色应颜色均匀；</w:t>
      </w:r>
    </w:p>
    <w:p>
      <w:pPr>
        <w:spacing w:line="480" w:lineRule="exac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.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.3 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粉剂应均匀、无杂质，无明显团聚，如着色应颜色均匀。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变色型粘接剂的颜色变化应在制造商规定的条件范围内呈现明显、可辨识的变化，且变色应均匀、一致，不影响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粘接过程的操作识别。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bookmarkStart w:id="33" w:name="_Toc493770488"/>
      <w:r>
        <w:rPr>
          <w:rFonts w:hint="eastAsia" w:ascii="黑体" w:hAnsi="黑体" w:eastAsia="黑体"/>
        </w:rPr>
        <w:t>6.2  材料</w:t>
      </w:r>
    </w:p>
    <w:p>
      <w:pPr>
        <w:spacing w:line="480" w:lineRule="exact"/>
        <w:ind w:firstLine="210" w:firstLineChars="1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用于生产粘接剂的原材料应符合相关国家标准或行业标准要求，不得使用国家明令禁止的原料。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6.3  </w:t>
      </w:r>
      <w:bookmarkEnd w:id="33"/>
      <w:r>
        <w:rPr>
          <w:rFonts w:hint="eastAsia" w:ascii="黑体" w:hAnsi="黑体" w:eastAsia="黑体"/>
        </w:rPr>
        <w:t>工作时间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固化时间应适应临床正畸装置粘接的操作流程，并满足早期强度要求。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I型、Ⅲ型按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测定，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工作时间不应小于60 s，且不应小于制造商的声明值，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应满足临床操作需求，保证在材料失去可操作性前完成粘接过程。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bookmarkStart w:id="34" w:name="_Toc493770489"/>
      <w:r>
        <w:rPr>
          <w:rFonts w:hint="eastAsia" w:ascii="黑体" w:hAnsi="黑体" w:eastAsia="黑体"/>
        </w:rPr>
        <w:t xml:space="preserve">6.4  </w:t>
      </w:r>
      <w:bookmarkEnd w:id="34"/>
      <w:r>
        <w:rPr>
          <w:rFonts w:hint="eastAsia" w:ascii="黑体" w:hAnsi="黑体" w:eastAsia="黑体"/>
        </w:rPr>
        <w:t>固化时间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I型、Ⅲ型按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测定，固化时间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大于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90 s，且不应大于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声明值，且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固化应均匀、无明显软层或未固化现象。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5 </w:t>
      </w:r>
      <w:r>
        <w:rPr>
          <w:rFonts w:ascii="黑体" w:hAnsi="黑体" w:eastAsia="黑体"/>
        </w:rPr>
        <w:t xml:space="preserve"> 材料对环境光线的敏感性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仅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适用于Ⅱ型、Ⅲ型，按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.4测定，材料应保持物理均匀性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6 </w:t>
      </w:r>
      <w:r>
        <w:rPr>
          <w:rFonts w:ascii="黑体" w:hAnsi="黑体" w:eastAsia="黑体"/>
        </w:rPr>
        <w:t xml:space="preserve"> 粘接强度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测定，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剪切粘接强度不应小于6 MPa，拉伸粘接强度不应小于5 MPa，并应满足制造商的声明值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6.7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粘接残留指数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按8.7测定，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试验后，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正畸装置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脱落部位的粘接残留指数应在以下评分等级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（表3）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中记录，且≥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50%的样本应集中在ARI评分为 1~2 之间（即粘接剂在牙面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上残留较少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），以确保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拆除正畸装置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后牙面清洁便捷，降低釉质损伤风险。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表3  ARI评分等级</w:t>
      </w:r>
    </w:p>
    <w:tbl>
      <w:tblPr>
        <w:tblStyle w:val="2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ARI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等级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牙面无粘接剂残留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牙面</w:t>
            </w:r>
            <w:r>
              <w:rPr>
                <w:rFonts w:ascii="Times New Roman" w:hAnsi="Times New Roman" w:cs="Times New Roman"/>
                <w:szCs w:val="21"/>
              </w:rPr>
              <w:t>少量粘接剂残留（&lt;50%）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牙面</w:t>
            </w:r>
            <w:r>
              <w:rPr>
                <w:rFonts w:ascii="Times New Roman" w:hAnsi="Times New Roman" w:cs="Times New Roman"/>
                <w:szCs w:val="21"/>
              </w:rPr>
              <w:t>粘接剂残留约50%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大部分粘接剂残留在牙面上（&gt;50%）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55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674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所有粘接剂残留在牙面上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ARI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等级中间分布（如1~2）表示应力分布均匀，利于粘接力释放，牙面保护较佳。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8 </w:t>
      </w:r>
      <w:r>
        <w:rPr>
          <w:rFonts w:ascii="黑体" w:hAnsi="黑体" w:eastAsia="黑体"/>
        </w:rPr>
        <w:t xml:space="preserve"> 生物相容性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参见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.2、GB/T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.3、GB/T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.5、GB/T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.9、GB/T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.10、GB/T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.11、GB/T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.12、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YY/T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268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，应不释放对人体有不良作用的物质。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9 </w:t>
      </w:r>
      <w:r>
        <w:rPr>
          <w:rFonts w:ascii="黑体" w:hAnsi="黑体" w:eastAsia="黑体"/>
        </w:rPr>
        <w:t xml:space="preserve"> 变色性能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按8.9及8.10测定，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材料应在制造商声明的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条件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内发生显著颜色变化，变色前后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影响材料的光固化效率与粘接性能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试验聚合后的透明度应低于常见非变色粘接剂的透明度。变色机制应与口腔安全要求相容。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适用于具有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变色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指示功能的产品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10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抑菌与</w:t>
      </w:r>
      <w:r>
        <w:rPr>
          <w:rFonts w:ascii="黑体" w:hAnsi="黑体" w:eastAsia="黑体"/>
        </w:rPr>
        <w:t>抗菌性能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测定，在说明书规定时间内，抑菌型粘接剂对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制造商所声明细菌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的抑菌率应≥ 50%，抗菌型粘接剂对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制造商所声明细菌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的杀菌率应≥ 90%。抑菌与抗菌组分不应因释放迁移对牙体组织造成毒性影响。若产品具有持续抗菌作用，其抗菌机制应具有持续性（≥说明书持续时间）。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适用于具有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抑菌和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抗菌功能的产品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6.11  安全、环保与回收性能</w:t>
      </w:r>
    </w:p>
    <w:p>
      <w:pPr>
        <w:spacing w:line="48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6.11.1  产品在正常使用条件下，不得释放超过相关法规限值的有害物质（如挥发性有机化合物、重金属离子等），应符合国家现行安全标准；</w:t>
      </w:r>
    </w:p>
    <w:p>
      <w:pPr>
        <w:spacing w:line="48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6.11.2  产品在制备、使用及废弃过程中，不应产生对操作人员、患者及环境有害的风险，其废弃物应按《医疗废物管理条例》等相关法规要求处理；</w:t>
      </w:r>
    </w:p>
    <w:p>
      <w:pPr>
        <w:spacing w:line="48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6.11.3  包装材料应符合医疗器械包装的安全要求，不得对产品性能产生不良影响，且应可实现无污染处置或回收利用；</w:t>
      </w:r>
    </w:p>
    <w:p>
      <w:pPr>
        <w:spacing w:line="48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6.11.4  一次性材料不得重复使用；</w:t>
      </w:r>
    </w:p>
    <w:p>
      <w:pPr>
        <w:spacing w:line="48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6.11.5  可回收材料应按制造商说明进行分类回收处理，不得造成环境污染。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35" w:name="_Toc6821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7  取样</w:t>
      </w:r>
      <w:bookmarkEnd w:id="35"/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7.1  批次定义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同一原材料、相同生产工艺条件下连续生产的同一规格型号产品为一批，批量不得超过5000支/套。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7.2  抽样原则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抽样应具有代表性，能够反映该批产品的实际质量水平。抽取的样品数量应满足全部检测项目的需要。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7.3  抽样方法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a) 对液剂、糊剂产品，应从不同包装单元中随机抽取；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b) 对粉剂产品，应采用分层取样法，每层随机抽取一定比例样品，并充分混匀后分装；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c) 对双组分产品，应同时抽取主剂和固化剂（或光敏组分），并按说明书配比混合。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7.4 样品处置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抽取的样品应密封保存，并按制造商推荐的储存条件存放；试验完成后的剩余样品应妥善销毁。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36" w:name="_Toc26772_WPSOffice_Level1"/>
      <w:r>
        <w:rPr>
          <w:rFonts w:ascii="黑体" w:hAnsi="黑体" w:eastAsia="黑体"/>
          <w:b w:val="0"/>
          <w:bCs w:val="0"/>
          <w:sz w:val="21"/>
          <w:szCs w:val="21"/>
        </w:rPr>
        <w:t>8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 xml:space="preserve">  试验方法</w:t>
      </w:r>
      <w:bookmarkEnd w:id="36"/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8.1</w:t>
      </w: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通用要求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所有试验除特殊说明，均应在温度（23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2）℃，湿度（50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10）%的条件下进行。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 xml:space="preserve">2 </w:t>
      </w:r>
      <w:r>
        <w:rPr>
          <w:rFonts w:ascii="黑体" w:hAnsi="黑体" w:eastAsia="黑体"/>
        </w:rPr>
        <w:t xml:space="preserve"> 外观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目测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观察应符合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.1的要求。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 xml:space="preserve">3 </w:t>
      </w:r>
      <w:r>
        <w:rPr>
          <w:rFonts w:ascii="黑体" w:hAnsi="黑体" w:eastAsia="黑体"/>
        </w:rPr>
        <w:t xml:space="preserve"> 工作时间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8.2.1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型和Ⅲ型1类聚合物基材料按 YY 1042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-2023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标准中7.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的方法测定，结果应符合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的要求。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.2.2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Ⅲ型2类树脂改性水门汀材料按YY 0271.2《牙科水基水门汀 第2部分光固化水门汀》中7.3的方法测定，结果应符合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的要求。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化学固化非调和型不适用。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 xml:space="preserve">4 </w:t>
      </w:r>
      <w:r>
        <w:rPr>
          <w:rFonts w:ascii="黑体" w:hAnsi="黑体" w:eastAsia="黑体"/>
        </w:rPr>
        <w:t xml:space="preserve"> 固化时间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8.3.1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I型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和Ⅲ型1类聚合物基材料按YY 1042-20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牙科学聚合物基充填、修复和粘固材料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中7.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的方法测定，结果应符合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的要求。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.3.2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Ⅲ型2类树脂改性水门汀材料按YY 0271.2《牙科水基水门汀 第2部分光固化水门汀》中7.3的方法测定，结果应符合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的要求。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化学固化非调和型不适用。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 xml:space="preserve">5 </w:t>
      </w:r>
      <w:r>
        <w:rPr>
          <w:rFonts w:ascii="黑体" w:hAnsi="黑体" w:eastAsia="黑体"/>
        </w:rPr>
        <w:t xml:space="preserve"> 材料对环境光线的敏感性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 YY 1042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-2023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《牙科学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聚合物基充填、修复和粘固材料》中7.9的方法试验，结果应符合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ascii="黑体" w:hAnsi="黑体" w:eastAsia="黑体"/>
        </w:rPr>
        <w:t>8.</w:t>
      </w:r>
      <w:r>
        <w:rPr>
          <w:rFonts w:hint="eastAsia" w:ascii="黑体" w:hAnsi="黑体" w:eastAsia="黑体"/>
        </w:rPr>
        <w:t xml:space="preserve">6 </w:t>
      </w:r>
      <w:r>
        <w:rPr>
          <w:rFonts w:ascii="黑体" w:hAnsi="黑体" w:eastAsia="黑体"/>
        </w:rPr>
        <w:t xml:space="preserve"> 粘接强度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按YY/T 0269-2009《牙科正畸托槽粘接材料》中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的方法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及设备试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验，结果应符合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6.6的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8.7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粘接残留指数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试验材料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、试剂与设备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新鲜提取的人牙或人类牙釉质仿真材料（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牛牙）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统一规格的不锈钢或陶瓷托槽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，紫外固化灯，水浴锅，通用测试机，体式显微镜。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试验步骤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将托槽粘接于试件牙面，按规定固化时间固化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粘接后置于37℃蒸馏水中24小时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使用通用测试机（万能拉力机）以1 mm/min速率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剪切至托槽从牙面脱落（设备与方法可参考</w:t>
      </w:r>
      <w: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使用体视显微镜（≥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10×放大倍数）观察牙面残留粘接剂情况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按照表格中的ARI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等级进行评估并记录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至少对10个试样进行试验。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结果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判定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统计各等级样本数量比例，≥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50%的样本评分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集中在 1~2 之间，结果应符合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6.7的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8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 xml:space="preserve">8 </w:t>
      </w:r>
      <w:r>
        <w:rPr>
          <w:rFonts w:ascii="黑体" w:hAnsi="黑体" w:eastAsia="黑体"/>
        </w:rPr>
        <w:t xml:space="preserve"> 生物相容性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参见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.2、GB/T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.3、GB/T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.5、GB/T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.9、GB/T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.10、GB/T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.11、GB/T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16886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.12、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YY/T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0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268。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8.9 </w:t>
      </w:r>
      <w:r>
        <w:rPr>
          <w:rFonts w:ascii="黑体" w:hAnsi="黑体" w:eastAsia="黑体"/>
        </w:rPr>
        <w:t xml:space="preserve"> 变色性能（适用于具有</w:t>
      </w:r>
      <w:r>
        <w:rPr>
          <w:rFonts w:hint="eastAsia" w:ascii="黑体" w:hAnsi="黑体" w:eastAsia="黑体"/>
        </w:rPr>
        <w:t>变色指</w:t>
      </w:r>
      <w:r>
        <w:rPr>
          <w:rFonts w:ascii="黑体" w:hAnsi="黑体" w:eastAsia="黑体"/>
        </w:rPr>
        <w:t>示功能的产品）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8.9.1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仪器与设备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分光测色仪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、恒温水浴锅、紫外固化灯、计时器等。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8.9.2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试样制备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将粘接剂制备成厚度为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mm、直径为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mm的圆片，数量不少于3个。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8.9.3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试验步骤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将试样置于恒温水浴中，分别在25℃和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产品目标温度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条件下各保持5分钟，记录颜色变化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对于光敏变色材料，使用紫外光源照射试样，记录颜色变化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使用分光测色仪测定试样在不同条件下的色差值（ΔE）。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8.9.4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结果判定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在制造商声明的温度或光照条件下，试样应发生明显的颜色变化，ΔE 值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不应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小于 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2.7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，颜色变化应均匀、一致，无明显斑点或不均现象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6.9的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8.10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透明度</w:t>
      </w:r>
      <w:r>
        <w:rPr>
          <w:rFonts w:ascii="黑体" w:hAnsi="黑体" w:eastAsia="黑体"/>
        </w:rPr>
        <w:t>（适用于具有</w:t>
      </w:r>
      <w:r>
        <w:rPr>
          <w:rFonts w:hint="eastAsia" w:ascii="黑体" w:hAnsi="黑体" w:eastAsia="黑体"/>
        </w:rPr>
        <w:t>变色指</w:t>
      </w:r>
      <w:r>
        <w:rPr>
          <w:rFonts w:ascii="黑体" w:hAnsi="黑体" w:eastAsia="黑体"/>
        </w:rPr>
        <w:t>示功能的产品）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8.10.1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仪器与设备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分光测色仪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、恒温水浴锅、紫外固化灯、计时器等。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8.10.2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试样制备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将粘接剂制备成厚度为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mm、直径为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mm的圆片，数量不少于3个。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8.10.3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试验步骤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按制造商要求聚合后的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试样置于恒温水浴中，在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37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储存至少7天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，记录颜色变化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使用分光测色仪测定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并计算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试样在不同条件下的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透明度参数（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translucency parameter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TP）。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8.10.4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结果判定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TP 值越大材料透光性越高，TP 值100表明样品为透明的，TP 值为0表明样品为不透明的。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在制造商声明的温度或光照条件下，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试验聚合后的透明度应低于常见非变色粘接剂的透明度11.7，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颜色变化应均匀、一致，无明显斑点或不均现象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6.9的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8.11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抑菌与</w:t>
      </w:r>
      <w:r>
        <w:rPr>
          <w:rFonts w:ascii="黑体" w:hAnsi="黑体" w:eastAsia="黑体"/>
        </w:rPr>
        <w:t>抗菌性能（适用于具有</w:t>
      </w:r>
      <w:r>
        <w:rPr>
          <w:rFonts w:hint="eastAsia" w:ascii="黑体" w:hAnsi="黑体" w:eastAsia="黑体"/>
        </w:rPr>
        <w:t>抑菌与</w:t>
      </w:r>
      <w:r>
        <w:rPr>
          <w:rFonts w:ascii="黑体" w:hAnsi="黑体" w:eastAsia="黑体"/>
        </w:rPr>
        <w:t>抗菌功能的</w:t>
      </w:r>
      <w:r>
        <w:rPr>
          <w:rFonts w:hint="eastAsia" w:ascii="黑体" w:hAnsi="黑体" w:eastAsia="黑体"/>
        </w:rPr>
        <w:t>产品</w:t>
      </w:r>
      <w:r>
        <w:rPr>
          <w:rFonts w:ascii="黑体" w:hAnsi="黑体" w:eastAsia="黑体"/>
        </w:rPr>
        <w:t>）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8.11.1  试验菌株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使用粘接剂抑菌与抗菌功能所对应的标准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菌株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（如变形链球菌（ATCC 25175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、牙龈卟啉单胞菌（ATCC33277）等）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载体抑菌试验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适用于膏体或半固体凝胶类、黏稠状抑菌产品，即固化前的粘接剂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按WS/T 650-2019《抗菌和抑菌效果评价方法》中5.1.3的方法及设备试验，结果应符合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的要求。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8.11.3  抑菌环试验（适用于固体类抑菌产品，即固化后粘接剂）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WS/T 650-2019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抗菌和抑菌效果评价方法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》中5.1.4的方法及设备试验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6.10的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8.11.4  抗菌试验</w:t>
      </w:r>
    </w:p>
    <w:p>
      <w:pPr>
        <w:spacing w:line="400" w:lineRule="exact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WS/T 650-2019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抗菌和抑菌效果评价方法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》中5.2.2、5.2.5及5.2.6的方法及设备试验，并按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WS/T 650-2019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抗菌和抑菌效果评价方法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》中5.2.7的方法及设备进行持续抗菌试验，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结果应符合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6.10的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37" w:name="_Toc9895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9</w:t>
      </w:r>
      <w:r>
        <w:rPr>
          <w:rFonts w:ascii="黑体" w:hAnsi="黑体" w:eastAsia="黑体"/>
          <w:b w:val="0"/>
          <w:bCs w:val="0"/>
          <w:sz w:val="21"/>
          <w:szCs w:val="21"/>
        </w:rPr>
        <w:t xml:space="preserve"> 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 xml:space="preserve"> 检验规则</w:t>
      </w:r>
      <w:bookmarkEnd w:id="37"/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9.1 检验分类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粘接剂的检验分为出厂检验和型式检验。</w:t>
      </w:r>
    </w:p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9.2 出厂检验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每批粘接剂出厂前应随机抽取2%的包装单元进行检验，合格后方可出厂，并应附有产品合格证，检验项目见表4。</w:t>
      </w:r>
    </w:p>
    <w:p>
      <w:pPr>
        <w:spacing w:line="400" w:lineRule="exact"/>
        <w:ind w:firstLine="360" w:firstLineChars="200"/>
        <w:rPr>
          <w:rFonts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每次出厂检验的样品数量不少于2个包装单元。</w:t>
      </w:r>
    </w:p>
    <w:p>
      <w:pPr>
        <w:spacing w:line="400" w:lineRule="exact"/>
        <w:ind w:firstLine="360" w:firstLineChars="200"/>
        <w:rPr>
          <w:rFonts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出厂检验中，若有一项指标不符合要求，则判该批产品不合格。</w:t>
      </w:r>
    </w:p>
    <w:p>
      <w:pPr>
        <w:spacing w:before="156" w:beforeLines="50" w:after="156" w:afterLines="50" w:line="400" w:lineRule="exact"/>
        <w:jc w:val="center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检验项目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与要求</w:t>
      </w:r>
    </w:p>
    <w:tbl>
      <w:tblPr>
        <w:tblStyle w:val="24"/>
        <w:tblW w:w="8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146"/>
        <w:gridCol w:w="1191"/>
        <w:gridCol w:w="1134"/>
        <w:gridCol w:w="118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146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</w:t>
            </w:r>
          </w:p>
        </w:tc>
        <w:tc>
          <w:tcPr>
            <w:tcW w:w="119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出厂检验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型式检验</w:t>
            </w:r>
          </w:p>
        </w:tc>
        <w:tc>
          <w:tcPr>
            <w:tcW w:w="1180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的章条号</w:t>
            </w:r>
          </w:p>
        </w:tc>
        <w:tc>
          <w:tcPr>
            <w:tcW w:w="187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试验方法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的章条号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外观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6.1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工作时间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6.3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固化时间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6.4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材料对环境光线的敏感性（Ⅱ型、Ⅲ型）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6.5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粘接强度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6.6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粘接残留指数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6.7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生物相容性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6.8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变色性能</w:t>
            </w:r>
            <w:r>
              <w:rPr>
                <w:rFonts w:hint="eastAsia" w:ascii="Times New Roman" w:hAnsi="Times New Roman" w:cs="Times New Roman"/>
                <w:szCs w:val="21"/>
              </w:rPr>
              <w:t>（如有）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6.9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透明度（如有）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6.9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抗菌性能（如有）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6.10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抑</w:t>
            </w:r>
            <w:r>
              <w:rPr>
                <w:rFonts w:ascii="Times New Roman" w:hAnsi="Times New Roman" w:cs="Times New Roman"/>
                <w:szCs w:val="21"/>
              </w:rPr>
              <w:t>菌性能（如有）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</w:t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6.10</w:t>
            </w: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64" w:type="dxa"/>
            <w:tcBorders>
              <w:lef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146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包装、标识、说明书检查</w:t>
            </w:r>
          </w:p>
        </w:tc>
        <w:tc>
          <w:tcPr>
            <w:tcW w:w="1191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71" w:type="dxa"/>
            <w:tcBorders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86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注：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”表示需要检验的项目；“—”表示不需要检验的项目。</w:t>
            </w:r>
          </w:p>
        </w:tc>
      </w:tr>
    </w:tbl>
    <w:p>
      <w:pPr>
        <w:spacing w:before="240" w:after="60" w:line="312" w:lineRule="auto"/>
        <w:outlineLvl w:val="1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9.3 型式检验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9.3.1  样品数量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型式检验的样品数量不少于完成全部试验项目所需的量，且每种产品应至少抽取3个包装单元，备用3个包装单元。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9.3.2  在以下情况之一时应进行型式检验：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a）新产品试制定型鉴定时；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b）产品转厂生产或生产工艺发生较大变更时；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c）正常生产情况下，每两年应至少进行一次；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d）产品停产半年以上恢复生产时；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e）国家或行业主管部门提出型式检验要求时。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9.3.3  检验项目与要求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型式检验应对抽样产品各项指标进行全面检验，检验项目与要求见表4。</w:t>
      </w:r>
    </w:p>
    <w:p>
      <w:pPr>
        <w:spacing w:after="0" w:line="400" w:lineRule="exact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9.3.4  判定规则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型式检验中，若有任一项指标不符合要求，应在同批产品中重新加倍抽样复验。复验结果若仍有不合格项，则判该批产品型式检验不合格。</w:t>
      </w:r>
    </w:p>
    <w:p>
      <w:pPr>
        <w:pStyle w:val="2"/>
        <w:spacing w:before="312" w:beforeLines="100" w:after="312" w:afterLines="100" w:line="400" w:lineRule="exact"/>
        <w:rPr>
          <w:rFonts w:ascii="黑体" w:hAnsi="黑体" w:eastAsia="黑体"/>
          <w:b w:val="0"/>
          <w:bCs w:val="0"/>
          <w:sz w:val="21"/>
          <w:szCs w:val="21"/>
        </w:rPr>
      </w:pPr>
      <w:bookmarkStart w:id="38" w:name="_Toc13180_WPSOffice_Level1"/>
      <w:r>
        <w:rPr>
          <w:rFonts w:hint="eastAsia" w:ascii="黑体" w:hAnsi="黑体" w:eastAsia="黑体"/>
          <w:b w:val="0"/>
          <w:bCs w:val="0"/>
          <w:sz w:val="21"/>
          <w:szCs w:val="21"/>
        </w:rPr>
        <w:t>10</w:t>
      </w:r>
      <w:r>
        <w:rPr>
          <w:rFonts w:ascii="黑体" w:hAnsi="黑体" w:eastAsia="黑体"/>
          <w:b w:val="0"/>
          <w:bCs w:val="0"/>
          <w:sz w:val="21"/>
          <w:szCs w:val="21"/>
        </w:rPr>
        <w:t xml:space="preserve"> </w:t>
      </w:r>
      <w:r>
        <w:rPr>
          <w:rFonts w:hint="eastAsia" w:ascii="黑体" w:hAnsi="黑体" w:eastAsia="黑体"/>
          <w:b w:val="0"/>
          <w:bCs w:val="0"/>
          <w:sz w:val="21"/>
          <w:szCs w:val="21"/>
        </w:rPr>
        <w:t xml:space="preserve"> </w:t>
      </w:r>
      <w:r>
        <w:rPr>
          <w:rFonts w:ascii="黑体" w:hAnsi="黑体" w:eastAsia="黑体"/>
          <w:b w:val="0"/>
          <w:bCs w:val="0"/>
          <w:sz w:val="21"/>
          <w:szCs w:val="21"/>
        </w:rPr>
        <w:t>包装、标识及说明书</w:t>
      </w:r>
      <w:bookmarkEnd w:id="38"/>
    </w:p>
    <w:p>
      <w:pPr>
        <w:spacing w:before="240" w:after="60" w:line="312" w:lineRule="auto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粘接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的包装容器应具有在正常搬运或储存期间不损坏、不破裂、不污染材料的性能。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包装、标识及说明书使用符号应符合YY/T 0466.1的规定。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小包装上应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包括但不限于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制造商名称或商标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产品名称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、规格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产品性能、主要结构、适用范围；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d） 使用说明或图示；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e） 禁忌、注意事项以及其他需要警示或者提示的内容；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批号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、生产日期、使用期限或失效日期；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g） 医疗器械注册人、备案人；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h） 受托生产企业的名称、地址、生产许可证编号及联系方式；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i） 产品注册证编号；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j）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推荐的贮存条件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与方法；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采用标准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与产品型号。</w:t>
      </w:r>
    </w:p>
    <w:p>
      <w:pPr>
        <w:spacing w:line="400" w:lineRule="exact"/>
        <w:ind w:firstLine="360" w:firstLineChars="200"/>
        <w:rPr>
          <w:rFonts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因产品大小受限而无法全部表明上述内容的，可在产品包装和/或标签上给出。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.3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每一包装应附有使用说明书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使用说明书上除应有国家法律法规规定的信息外还应有下列信息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制造商名称或商标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产品名称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、规格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产品性能、主要结构、适用范围；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d） 粘接剂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中的主要组成成分；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e） 使用说明或图示：包括但不限于环境条件、牙面处理及保持、粘接时的注意事项；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f） 推荐的调和比例和调和时间；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g） 工作时间和固化时间；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h） Ⅱ型和Ⅲ型材料推荐使用的光源和照射时间；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i） 剪切粘接强度或拉伸粘接强度值并注明该数据对应的正畸装置类型。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j） 禁忌、注意事项以及其他需要警示或者提示的内容；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k） 医疗器械注册人、备案人；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l） 受托生产企业的名称、地址、生产许可证编号及联系方式；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m） 产品注册证编号；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n）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推荐的贮存条件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与方法；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o）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采用标准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与产品型号。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.4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每一包装盒上应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包括但不限于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制造商名称或商标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产品名称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、规格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产品性能、主要结构、适用范围；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d） 使用说明或图示；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e） 禁忌、注意事项以及其他需要警示或者提示的内容；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f）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批号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、生产日期、使用期限或失效日期；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g） 医疗器械注册人、备案人；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h） 受托生产企业的名称、地址、生产许可证编号及联系方式；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i） 产品注册证编号；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j）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推荐的贮存条件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与方法；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k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采用标准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与产品型号。</w:t>
      </w:r>
    </w:p>
    <w:p>
      <w:pPr>
        <w:spacing w:before="312" w:beforeLines="100" w:after="312" w:afterLines="100" w:line="400" w:lineRule="exact"/>
        <w:outlineLvl w:val="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39" w:name="_Toc15292_WPSOffice_Level1"/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11  运输与贮存</w:t>
      </w:r>
      <w:bookmarkEnd w:id="39"/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运输要求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产品在运输过程中应避免阳光直射、高温、冰冻或剧烈震动；使用密封防潮包装，并注明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防潮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防热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易碎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等标识；建议运输温度控制在5℃～30℃。</w:t>
      </w:r>
    </w:p>
    <w:p>
      <w:pPr>
        <w:spacing w:before="240" w:after="60" w:line="312" w:lineRule="auto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贮存要求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应置于阴凉、干燥、避光处贮存，环境温度应为5℃～30℃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相对湿度≤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70%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贮存容器应密封，防止吸潮、挥发、变质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避免与酸碱类、有机溶剂等化学品共存。</w:t>
      </w:r>
      <w:r>
        <w:br w:type="page"/>
      </w:r>
    </w:p>
    <w:p>
      <w:pPr>
        <w:pStyle w:val="2"/>
        <w:jc w:val="center"/>
        <w:rPr>
          <w:rFonts w:ascii="黑体" w:eastAsia="黑体"/>
          <w:b w:val="0"/>
          <w:sz w:val="21"/>
          <w:szCs w:val="21"/>
        </w:rPr>
      </w:pPr>
      <w:bookmarkStart w:id="40" w:name="_Toc493770490"/>
      <w:bookmarkStart w:id="41" w:name="_Toc19183_WPSOffice_Level1"/>
      <w:r>
        <w:rPr>
          <w:rFonts w:ascii="黑体" w:eastAsia="黑体"/>
          <w:b w:val="0"/>
          <w:sz w:val="21"/>
          <w:szCs w:val="21"/>
        </w:rPr>
        <w:t>参</w:t>
      </w:r>
      <w:r>
        <w:rPr>
          <w:rFonts w:hint="eastAsia" w:ascii="黑体" w:eastAsia="黑体"/>
          <w:b w:val="0"/>
          <w:sz w:val="21"/>
          <w:szCs w:val="21"/>
        </w:rPr>
        <w:t xml:space="preserve"> </w:t>
      </w:r>
      <w:r>
        <w:rPr>
          <w:rFonts w:ascii="黑体" w:eastAsia="黑体"/>
          <w:b w:val="0"/>
          <w:sz w:val="21"/>
          <w:szCs w:val="21"/>
        </w:rPr>
        <w:t>考</w:t>
      </w:r>
      <w:r>
        <w:rPr>
          <w:rFonts w:hint="eastAsia" w:ascii="黑体" w:eastAsia="黑体"/>
          <w:b w:val="0"/>
          <w:sz w:val="21"/>
          <w:szCs w:val="21"/>
        </w:rPr>
        <w:t xml:space="preserve"> </w:t>
      </w:r>
      <w:r>
        <w:rPr>
          <w:rFonts w:ascii="黑体" w:eastAsia="黑体"/>
          <w:b w:val="0"/>
          <w:sz w:val="21"/>
          <w:szCs w:val="21"/>
        </w:rPr>
        <w:t>文</w:t>
      </w:r>
      <w:r>
        <w:rPr>
          <w:rFonts w:hint="eastAsia" w:ascii="黑体" w:eastAsia="黑体"/>
          <w:b w:val="0"/>
          <w:sz w:val="21"/>
          <w:szCs w:val="21"/>
        </w:rPr>
        <w:t xml:space="preserve"> </w:t>
      </w:r>
      <w:r>
        <w:rPr>
          <w:rFonts w:ascii="黑体" w:eastAsia="黑体"/>
          <w:b w:val="0"/>
          <w:sz w:val="21"/>
          <w:szCs w:val="21"/>
        </w:rPr>
        <w:t>献</w:t>
      </w:r>
      <w:bookmarkEnd w:id="40"/>
      <w:bookmarkEnd w:id="41"/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ADDIN ZOTERO_BIBL {"uncited":[],"omitted":[],"custom":[]} CSL_BIBLIOGRAPHY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[1]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Bayani S, Ghassemi A, Manafi S,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>. Shear bond strength of orthodontic color-change adhesives with different light-curing times[J]. Dental Research Journal, 2015, 12(3): 265-270.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[2]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Artun J, Bergland S. Clinical trials with crystal growth conditioning as an alternative to acid-etch enamel pretreatment[J]. American Journal of Orthodontics, 1984, 85(4): 333-340.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[3]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Guzman U A, Jerrold L, Vig P S,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>. Comparison of shear bond strength and adhesive remnant index between precoated and conventionally bonded orthodontic brackets[J]. Progress in Orthodontics, 2013, 14: 39.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[4]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Montasser M A, Drummond J L. Reliability of the adhesive remnant index score system with different magnifications[J]. The Angle Orthodontist, 2009, 79(4): 773-776.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[5]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Ribeiro A A, Almeida L F, Martins L P,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 xml:space="preserve">. Assessing adhesive remnant removal and enamel damage with ultraviolet light: An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in-vitro</w:t>
      </w:r>
      <w:r>
        <w:rPr>
          <w:rFonts w:hint="eastAsia" w:ascii="宋体" w:hAnsi="宋体" w:eastAsia="宋体" w:cs="宋体"/>
          <w:sz w:val="21"/>
          <w:szCs w:val="21"/>
        </w:rPr>
        <w:t xml:space="preserve"> study[J]. American Journal of Orthodontics and Dentofacial Orthopedics, 2017, 151(2): 292-296.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[6]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Türkkahraman H, Adanir N, Gungor A Y,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 xml:space="preserve">.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In vitro</w:t>
      </w:r>
      <w:r>
        <w:rPr>
          <w:rFonts w:hint="eastAsia" w:ascii="宋体" w:hAnsi="宋体" w:eastAsia="宋体" w:cs="宋体"/>
          <w:sz w:val="21"/>
          <w:szCs w:val="21"/>
        </w:rPr>
        <w:t xml:space="preserve"> evaluation of shear bond strengths of colour change adhesives[J]. European Journal of Orthodontics, 2010, 32(5): 571-574.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[7]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Moreira A D, Ferreira J B, Mattos C T,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>. Chromatic analysis of orthodontic resin bonding agents exposed to different antiseptic mouthrinses[J]. Dental Press Journal of Orthodontics, 2021, 26(2): e211955.</w:t>
      </w:r>
    </w:p>
    <w:p>
      <w:pPr>
        <w:pStyle w:val="69"/>
        <w:spacing w:line="360" w:lineRule="auto"/>
        <w:ind w:left="480" w:hanging="420" w:hanging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[8]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Uchimura J Y T, Sato F, Santana R G, </w:t>
      </w:r>
      <w:r>
        <w:rPr>
          <w:rFonts w:hint="eastAsia" w:ascii="宋体" w:hAnsi="宋体" w:eastAsia="宋体" w:cs="宋体"/>
          <w:i/>
          <w:iCs/>
          <w:sz w:val="21"/>
          <w:szCs w:val="21"/>
        </w:rPr>
        <w:t>et al</w:t>
      </w:r>
      <w:r>
        <w:rPr>
          <w:rFonts w:hint="eastAsia" w:ascii="宋体" w:hAnsi="宋体" w:eastAsia="宋体" w:cs="宋体"/>
          <w:sz w:val="21"/>
          <w:szCs w:val="21"/>
        </w:rPr>
        <w:t>. Translucency parameter of conventional restorative glass-ionomer cements[J]. Journal of Esthetic and Restorative Dentistry, 2021, 33(6): 935-942.</w:t>
      </w:r>
    </w:p>
    <w:p>
      <w:pPr>
        <w:pStyle w:val="67"/>
        <w:spacing w:line="360" w:lineRule="auto"/>
        <w:ind w:left="480" w:hanging="420" w:hangingChars="2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[9]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Fried, M. Color Characterization of Color Changing Orthodontic Adhesives[M], 2022. Master's Theses[M], 2009 -. 716. </w:t>
      </w:r>
      <w:bookmarkStart w:id="42" w:name="_GoBack"/>
      <w:bookmarkEnd w:id="42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ingFang SC">
    <w:altName w:val="微软雅黑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字体管家棉花糖">
    <w:panose1 w:val="00020600040101010101"/>
    <w:charset w:val="86"/>
    <w:family w:val="auto"/>
    <w:pitch w:val="default"/>
    <w:sig w:usb0="A00002BF" w:usb1="18EF7CFA" w:usb2="00000016" w:usb3="00000000" w:csb0="00040003" w:csb1="801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641171"/>
    </w:sdtPr>
    <w:sdtContent>
      <w:p>
        <w:pPr>
          <w:pStyle w:val="12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  <w:p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767128"/>
    </w:sdtPr>
    <w:sdtContent>
      <w:p>
        <w:pPr>
          <w:pStyle w:val="12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1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t>T/ CAB XXXX—20XX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>T/ CAB XXXX—20XX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618"/>
    <w:multiLevelType w:val="multilevel"/>
    <w:tmpl w:val="3D733618"/>
    <w:lvl w:ilvl="0" w:tentative="0">
      <w:start w:val="2"/>
      <w:numFmt w:val="decimal"/>
      <w:pStyle w:val="17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E9"/>
    <w:rsid w:val="000015A7"/>
    <w:rsid w:val="000018F5"/>
    <w:rsid w:val="00013B50"/>
    <w:rsid w:val="00014BD3"/>
    <w:rsid w:val="00016039"/>
    <w:rsid w:val="000161D0"/>
    <w:rsid w:val="00020365"/>
    <w:rsid w:val="00025A10"/>
    <w:rsid w:val="000350EB"/>
    <w:rsid w:val="00036FF1"/>
    <w:rsid w:val="00037DA4"/>
    <w:rsid w:val="00043026"/>
    <w:rsid w:val="00046663"/>
    <w:rsid w:val="000473C5"/>
    <w:rsid w:val="00053E03"/>
    <w:rsid w:val="000561CE"/>
    <w:rsid w:val="00060BC3"/>
    <w:rsid w:val="000628DA"/>
    <w:rsid w:val="0006765C"/>
    <w:rsid w:val="00067766"/>
    <w:rsid w:val="0007373C"/>
    <w:rsid w:val="00096299"/>
    <w:rsid w:val="000A0272"/>
    <w:rsid w:val="000A07A5"/>
    <w:rsid w:val="000A3CD8"/>
    <w:rsid w:val="000B0ED6"/>
    <w:rsid w:val="000B3E83"/>
    <w:rsid w:val="000B459B"/>
    <w:rsid w:val="000B637E"/>
    <w:rsid w:val="000C1E77"/>
    <w:rsid w:val="000D4C6F"/>
    <w:rsid w:val="000D730D"/>
    <w:rsid w:val="000E0F98"/>
    <w:rsid w:val="000E2F20"/>
    <w:rsid w:val="000E421E"/>
    <w:rsid w:val="000F41ED"/>
    <w:rsid w:val="000F5368"/>
    <w:rsid w:val="000F617F"/>
    <w:rsid w:val="001025B8"/>
    <w:rsid w:val="00105AFB"/>
    <w:rsid w:val="0010726E"/>
    <w:rsid w:val="00111274"/>
    <w:rsid w:val="001118DD"/>
    <w:rsid w:val="00112876"/>
    <w:rsid w:val="0011605B"/>
    <w:rsid w:val="001221EE"/>
    <w:rsid w:val="00122A03"/>
    <w:rsid w:val="00122EF5"/>
    <w:rsid w:val="00124269"/>
    <w:rsid w:val="00124699"/>
    <w:rsid w:val="00125BD3"/>
    <w:rsid w:val="00126985"/>
    <w:rsid w:val="00134C0D"/>
    <w:rsid w:val="00144A76"/>
    <w:rsid w:val="00146432"/>
    <w:rsid w:val="00146838"/>
    <w:rsid w:val="00151123"/>
    <w:rsid w:val="00155A1A"/>
    <w:rsid w:val="001635BD"/>
    <w:rsid w:val="001644AE"/>
    <w:rsid w:val="001674EA"/>
    <w:rsid w:val="0017190D"/>
    <w:rsid w:val="0017313D"/>
    <w:rsid w:val="00174589"/>
    <w:rsid w:val="00182615"/>
    <w:rsid w:val="00182B65"/>
    <w:rsid w:val="00186EF9"/>
    <w:rsid w:val="00187FB3"/>
    <w:rsid w:val="001915FC"/>
    <w:rsid w:val="001A47E2"/>
    <w:rsid w:val="001B13A4"/>
    <w:rsid w:val="001B45FB"/>
    <w:rsid w:val="001C066F"/>
    <w:rsid w:val="001C22E1"/>
    <w:rsid w:val="001C4658"/>
    <w:rsid w:val="001F1607"/>
    <w:rsid w:val="001F2BF9"/>
    <w:rsid w:val="001F5765"/>
    <w:rsid w:val="001F693F"/>
    <w:rsid w:val="00205388"/>
    <w:rsid w:val="00205832"/>
    <w:rsid w:val="002101DB"/>
    <w:rsid w:val="00210CC5"/>
    <w:rsid w:val="00211FDD"/>
    <w:rsid w:val="00213901"/>
    <w:rsid w:val="00217BBB"/>
    <w:rsid w:val="00222356"/>
    <w:rsid w:val="00224C65"/>
    <w:rsid w:val="00224D52"/>
    <w:rsid w:val="00231D28"/>
    <w:rsid w:val="00244021"/>
    <w:rsid w:val="0024677C"/>
    <w:rsid w:val="00255558"/>
    <w:rsid w:val="00256EC7"/>
    <w:rsid w:val="00261B63"/>
    <w:rsid w:val="00263522"/>
    <w:rsid w:val="00264F0C"/>
    <w:rsid w:val="00270FCC"/>
    <w:rsid w:val="002848BC"/>
    <w:rsid w:val="00284D7C"/>
    <w:rsid w:val="002875E3"/>
    <w:rsid w:val="00296FEE"/>
    <w:rsid w:val="002A1F6F"/>
    <w:rsid w:val="002A29CB"/>
    <w:rsid w:val="002A3E35"/>
    <w:rsid w:val="002A5775"/>
    <w:rsid w:val="002B0433"/>
    <w:rsid w:val="002B0556"/>
    <w:rsid w:val="002B2D1F"/>
    <w:rsid w:val="002B3DB5"/>
    <w:rsid w:val="002D16CB"/>
    <w:rsid w:val="002D3CA8"/>
    <w:rsid w:val="002D6C17"/>
    <w:rsid w:val="002D72A2"/>
    <w:rsid w:val="002E0402"/>
    <w:rsid w:val="002E7DD1"/>
    <w:rsid w:val="002F4805"/>
    <w:rsid w:val="002F4CEB"/>
    <w:rsid w:val="002F70A7"/>
    <w:rsid w:val="00300984"/>
    <w:rsid w:val="003012A1"/>
    <w:rsid w:val="00302834"/>
    <w:rsid w:val="00314B5B"/>
    <w:rsid w:val="003150D7"/>
    <w:rsid w:val="00321639"/>
    <w:rsid w:val="00322173"/>
    <w:rsid w:val="003259A7"/>
    <w:rsid w:val="0032654F"/>
    <w:rsid w:val="003301F9"/>
    <w:rsid w:val="003326AC"/>
    <w:rsid w:val="003357BB"/>
    <w:rsid w:val="0034350A"/>
    <w:rsid w:val="00344D36"/>
    <w:rsid w:val="00355780"/>
    <w:rsid w:val="003567DF"/>
    <w:rsid w:val="0035790B"/>
    <w:rsid w:val="00366309"/>
    <w:rsid w:val="00366CBE"/>
    <w:rsid w:val="00372DDA"/>
    <w:rsid w:val="00372F33"/>
    <w:rsid w:val="00373DA3"/>
    <w:rsid w:val="00380BE1"/>
    <w:rsid w:val="003841D6"/>
    <w:rsid w:val="003879CB"/>
    <w:rsid w:val="00392D4B"/>
    <w:rsid w:val="00394B46"/>
    <w:rsid w:val="00397B49"/>
    <w:rsid w:val="003B2116"/>
    <w:rsid w:val="003B6C6E"/>
    <w:rsid w:val="003C5DE8"/>
    <w:rsid w:val="003D0562"/>
    <w:rsid w:val="003D3051"/>
    <w:rsid w:val="003D3A8E"/>
    <w:rsid w:val="003D7D6E"/>
    <w:rsid w:val="003E4055"/>
    <w:rsid w:val="003F0D07"/>
    <w:rsid w:val="003F79EC"/>
    <w:rsid w:val="00401AB8"/>
    <w:rsid w:val="004073B9"/>
    <w:rsid w:val="004104B0"/>
    <w:rsid w:val="00426540"/>
    <w:rsid w:val="004265EC"/>
    <w:rsid w:val="004311E6"/>
    <w:rsid w:val="004346C3"/>
    <w:rsid w:val="0045366B"/>
    <w:rsid w:val="0045607D"/>
    <w:rsid w:val="00460E6F"/>
    <w:rsid w:val="00476C89"/>
    <w:rsid w:val="00483574"/>
    <w:rsid w:val="004842B4"/>
    <w:rsid w:val="00486561"/>
    <w:rsid w:val="004902FF"/>
    <w:rsid w:val="0049568E"/>
    <w:rsid w:val="00497990"/>
    <w:rsid w:val="004A3B84"/>
    <w:rsid w:val="004A5EED"/>
    <w:rsid w:val="004A7B94"/>
    <w:rsid w:val="004B1A83"/>
    <w:rsid w:val="004B2E56"/>
    <w:rsid w:val="004B3A57"/>
    <w:rsid w:val="004B7BC1"/>
    <w:rsid w:val="004C26D4"/>
    <w:rsid w:val="004C7798"/>
    <w:rsid w:val="004D0120"/>
    <w:rsid w:val="004D1809"/>
    <w:rsid w:val="004D3C8D"/>
    <w:rsid w:val="004D4E50"/>
    <w:rsid w:val="004D63CB"/>
    <w:rsid w:val="004E3DB3"/>
    <w:rsid w:val="004E5987"/>
    <w:rsid w:val="004F6767"/>
    <w:rsid w:val="004F6D6E"/>
    <w:rsid w:val="005034EA"/>
    <w:rsid w:val="0050666E"/>
    <w:rsid w:val="0051111D"/>
    <w:rsid w:val="00517FCC"/>
    <w:rsid w:val="005210FB"/>
    <w:rsid w:val="005213C8"/>
    <w:rsid w:val="005233F4"/>
    <w:rsid w:val="00524DD9"/>
    <w:rsid w:val="005305FB"/>
    <w:rsid w:val="0053465E"/>
    <w:rsid w:val="005402B6"/>
    <w:rsid w:val="00541941"/>
    <w:rsid w:val="0055103B"/>
    <w:rsid w:val="005575DD"/>
    <w:rsid w:val="00562888"/>
    <w:rsid w:val="005628A7"/>
    <w:rsid w:val="00564480"/>
    <w:rsid w:val="005654C0"/>
    <w:rsid w:val="0057044B"/>
    <w:rsid w:val="00573C32"/>
    <w:rsid w:val="005777D2"/>
    <w:rsid w:val="00580470"/>
    <w:rsid w:val="0059228C"/>
    <w:rsid w:val="00595098"/>
    <w:rsid w:val="005A0117"/>
    <w:rsid w:val="005A3C65"/>
    <w:rsid w:val="005B0C79"/>
    <w:rsid w:val="005C22B2"/>
    <w:rsid w:val="005C2764"/>
    <w:rsid w:val="005C4B21"/>
    <w:rsid w:val="005D53E7"/>
    <w:rsid w:val="005E09F6"/>
    <w:rsid w:val="005E102D"/>
    <w:rsid w:val="005E2489"/>
    <w:rsid w:val="005E2689"/>
    <w:rsid w:val="005E43B0"/>
    <w:rsid w:val="005E7973"/>
    <w:rsid w:val="005E7F93"/>
    <w:rsid w:val="005F0CFB"/>
    <w:rsid w:val="005F618C"/>
    <w:rsid w:val="005F67BE"/>
    <w:rsid w:val="005F6F0B"/>
    <w:rsid w:val="006053FF"/>
    <w:rsid w:val="006067C1"/>
    <w:rsid w:val="006123F2"/>
    <w:rsid w:val="00612FCC"/>
    <w:rsid w:val="00620AE9"/>
    <w:rsid w:val="00626E80"/>
    <w:rsid w:val="0063080C"/>
    <w:rsid w:val="00633AC9"/>
    <w:rsid w:val="00635807"/>
    <w:rsid w:val="0064694F"/>
    <w:rsid w:val="006477D2"/>
    <w:rsid w:val="006525B0"/>
    <w:rsid w:val="006527A6"/>
    <w:rsid w:val="00654A4F"/>
    <w:rsid w:val="00673C0C"/>
    <w:rsid w:val="006743DD"/>
    <w:rsid w:val="0067722C"/>
    <w:rsid w:val="006811B6"/>
    <w:rsid w:val="00693C3E"/>
    <w:rsid w:val="00695368"/>
    <w:rsid w:val="006A1FF7"/>
    <w:rsid w:val="006A5446"/>
    <w:rsid w:val="006B0AA5"/>
    <w:rsid w:val="006B211A"/>
    <w:rsid w:val="006B5BC3"/>
    <w:rsid w:val="006B6558"/>
    <w:rsid w:val="006B72CE"/>
    <w:rsid w:val="006D6295"/>
    <w:rsid w:val="006D71F2"/>
    <w:rsid w:val="006E0E82"/>
    <w:rsid w:val="006E1DE9"/>
    <w:rsid w:val="006E1F61"/>
    <w:rsid w:val="006E215A"/>
    <w:rsid w:val="006E7447"/>
    <w:rsid w:val="006E7B8B"/>
    <w:rsid w:val="006F16A5"/>
    <w:rsid w:val="006F2173"/>
    <w:rsid w:val="006F2573"/>
    <w:rsid w:val="006F35ED"/>
    <w:rsid w:val="007002D6"/>
    <w:rsid w:val="00705859"/>
    <w:rsid w:val="007064F6"/>
    <w:rsid w:val="00707DCF"/>
    <w:rsid w:val="00715C55"/>
    <w:rsid w:val="00720B87"/>
    <w:rsid w:val="00723E8B"/>
    <w:rsid w:val="00724E12"/>
    <w:rsid w:val="00732123"/>
    <w:rsid w:val="00733435"/>
    <w:rsid w:val="00733482"/>
    <w:rsid w:val="00743BCA"/>
    <w:rsid w:val="00743E11"/>
    <w:rsid w:val="00751963"/>
    <w:rsid w:val="00761364"/>
    <w:rsid w:val="00764E38"/>
    <w:rsid w:val="007705B9"/>
    <w:rsid w:val="00771182"/>
    <w:rsid w:val="00771E3F"/>
    <w:rsid w:val="00774256"/>
    <w:rsid w:val="00774C8A"/>
    <w:rsid w:val="0077689B"/>
    <w:rsid w:val="0077757A"/>
    <w:rsid w:val="00786FE6"/>
    <w:rsid w:val="007A1C81"/>
    <w:rsid w:val="007A419C"/>
    <w:rsid w:val="007B2C05"/>
    <w:rsid w:val="007B35E8"/>
    <w:rsid w:val="007C14B3"/>
    <w:rsid w:val="007C16D2"/>
    <w:rsid w:val="007D192F"/>
    <w:rsid w:val="007D3653"/>
    <w:rsid w:val="007E031B"/>
    <w:rsid w:val="007E0328"/>
    <w:rsid w:val="007E06E1"/>
    <w:rsid w:val="007E65DB"/>
    <w:rsid w:val="007E66FA"/>
    <w:rsid w:val="007F532B"/>
    <w:rsid w:val="007F7463"/>
    <w:rsid w:val="008128EA"/>
    <w:rsid w:val="00815EDE"/>
    <w:rsid w:val="00827721"/>
    <w:rsid w:val="00830879"/>
    <w:rsid w:val="00834F7E"/>
    <w:rsid w:val="008454A7"/>
    <w:rsid w:val="00852EF1"/>
    <w:rsid w:val="00854D15"/>
    <w:rsid w:val="008608FF"/>
    <w:rsid w:val="00861950"/>
    <w:rsid w:val="00865058"/>
    <w:rsid w:val="008670A2"/>
    <w:rsid w:val="0087130E"/>
    <w:rsid w:val="0087214F"/>
    <w:rsid w:val="00872415"/>
    <w:rsid w:val="008738EA"/>
    <w:rsid w:val="00873CEA"/>
    <w:rsid w:val="008758E9"/>
    <w:rsid w:val="00877048"/>
    <w:rsid w:val="008812B8"/>
    <w:rsid w:val="0089138F"/>
    <w:rsid w:val="00895523"/>
    <w:rsid w:val="008A68D7"/>
    <w:rsid w:val="008B26ED"/>
    <w:rsid w:val="008B6B70"/>
    <w:rsid w:val="008C2F58"/>
    <w:rsid w:val="008D07DC"/>
    <w:rsid w:val="008D62E7"/>
    <w:rsid w:val="008E3092"/>
    <w:rsid w:val="008E6763"/>
    <w:rsid w:val="008E7444"/>
    <w:rsid w:val="008F068D"/>
    <w:rsid w:val="008F66AE"/>
    <w:rsid w:val="009019D0"/>
    <w:rsid w:val="009059D9"/>
    <w:rsid w:val="00906229"/>
    <w:rsid w:val="0090687C"/>
    <w:rsid w:val="00906C15"/>
    <w:rsid w:val="009070BE"/>
    <w:rsid w:val="00911418"/>
    <w:rsid w:val="009134BA"/>
    <w:rsid w:val="009310D1"/>
    <w:rsid w:val="009354E7"/>
    <w:rsid w:val="00935DED"/>
    <w:rsid w:val="009373E1"/>
    <w:rsid w:val="00947188"/>
    <w:rsid w:val="009506E7"/>
    <w:rsid w:val="009564AF"/>
    <w:rsid w:val="0095710D"/>
    <w:rsid w:val="00960380"/>
    <w:rsid w:val="00962386"/>
    <w:rsid w:val="0096412F"/>
    <w:rsid w:val="00972281"/>
    <w:rsid w:val="00973AC3"/>
    <w:rsid w:val="00974FE0"/>
    <w:rsid w:val="009757F8"/>
    <w:rsid w:val="009874A9"/>
    <w:rsid w:val="00995A26"/>
    <w:rsid w:val="009A084C"/>
    <w:rsid w:val="009B0CDD"/>
    <w:rsid w:val="009B64BC"/>
    <w:rsid w:val="009B7C3C"/>
    <w:rsid w:val="009C0037"/>
    <w:rsid w:val="009C028C"/>
    <w:rsid w:val="009D25DF"/>
    <w:rsid w:val="009D5900"/>
    <w:rsid w:val="009E6BD5"/>
    <w:rsid w:val="009F015A"/>
    <w:rsid w:val="009F37E8"/>
    <w:rsid w:val="00A02763"/>
    <w:rsid w:val="00A05BA1"/>
    <w:rsid w:val="00A1224A"/>
    <w:rsid w:val="00A130D6"/>
    <w:rsid w:val="00A13C12"/>
    <w:rsid w:val="00A1439B"/>
    <w:rsid w:val="00A255CA"/>
    <w:rsid w:val="00A26815"/>
    <w:rsid w:val="00A435A0"/>
    <w:rsid w:val="00A5069E"/>
    <w:rsid w:val="00A558F5"/>
    <w:rsid w:val="00A649A4"/>
    <w:rsid w:val="00A70427"/>
    <w:rsid w:val="00A7340B"/>
    <w:rsid w:val="00A8282D"/>
    <w:rsid w:val="00A845FF"/>
    <w:rsid w:val="00A84D5E"/>
    <w:rsid w:val="00A92A39"/>
    <w:rsid w:val="00A937D4"/>
    <w:rsid w:val="00A940DC"/>
    <w:rsid w:val="00AA1372"/>
    <w:rsid w:val="00AA763A"/>
    <w:rsid w:val="00AA7954"/>
    <w:rsid w:val="00AC5354"/>
    <w:rsid w:val="00AD4CF6"/>
    <w:rsid w:val="00AE1FB1"/>
    <w:rsid w:val="00AE6507"/>
    <w:rsid w:val="00AE6CEE"/>
    <w:rsid w:val="00AF0FD1"/>
    <w:rsid w:val="00B01631"/>
    <w:rsid w:val="00B02F2C"/>
    <w:rsid w:val="00B06ACC"/>
    <w:rsid w:val="00B11CF1"/>
    <w:rsid w:val="00B137F0"/>
    <w:rsid w:val="00B13F08"/>
    <w:rsid w:val="00B30665"/>
    <w:rsid w:val="00B30965"/>
    <w:rsid w:val="00B32DC9"/>
    <w:rsid w:val="00B400D7"/>
    <w:rsid w:val="00B41EB0"/>
    <w:rsid w:val="00B43224"/>
    <w:rsid w:val="00B43459"/>
    <w:rsid w:val="00B449B8"/>
    <w:rsid w:val="00B44C89"/>
    <w:rsid w:val="00B4783E"/>
    <w:rsid w:val="00B51AE6"/>
    <w:rsid w:val="00B54D22"/>
    <w:rsid w:val="00B54D6C"/>
    <w:rsid w:val="00B57409"/>
    <w:rsid w:val="00B60C39"/>
    <w:rsid w:val="00B65BD6"/>
    <w:rsid w:val="00B661B4"/>
    <w:rsid w:val="00B66655"/>
    <w:rsid w:val="00B720A9"/>
    <w:rsid w:val="00B72200"/>
    <w:rsid w:val="00B744B1"/>
    <w:rsid w:val="00B7505B"/>
    <w:rsid w:val="00B77C2F"/>
    <w:rsid w:val="00B80773"/>
    <w:rsid w:val="00B82B4B"/>
    <w:rsid w:val="00B852F3"/>
    <w:rsid w:val="00B8563A"/>
    <w:rsid w:val="00B90F42"/>
    <w:rsid w:val="00B91FC9"/>
    <w:rsid w:val="00B92DA6"/>
    <w:rsid w:val="00B92F9E"/>
    <w:rsid w:val="00B9412E"/>
    <w:rsid w:val="00B964E0"/>
    <w:rsid w:val="00BA00B0"/>
    <w:rsid w:val="00BA2550"/>
    <w:rsid w:val="00BA666D"/>
    <w:rsid w:val="00BB0E4E"/>
    <w:rsid w:val="00BB40B3"/>
    <w:rsid w:val="00BC2B50"/>
    <w:rsid w:val="00BC5D20"/>
    <w:rsid w:val="00BD14E6"/>
    <w:rsid w:val="00BD5563"/>
    <w:rsid w:val="00BD5CA6"/>
    <w:rsid w:val="00BE0360"/>
    <w:rsid w:val="00BF0C86"/>
    <w:rsid w:val="00BF17F4"/>
    <w:rsid w:val="00C026C5"/>
    <w:rsid w:val="00C05C63"/>
    <w:rsid w:val="00C1183F"/>
    <w:rsid w:val="00C21DA9"/>
    <w:rsid w:val="00C325E1"/>
    <w:rsid w:val="00C3483E"/>
    <w:rsid w:val="00C37557"/>
    <w:rsid w:val="00C43EE0"/>
    <w:rsid w:val="00C44212"/>
    <w:rsid w:val="00C47AB0"/>
    <w:rsid w:val="00C52E00"/>
    <w:rsid w:val="00C57968"/>
    <w:rsid w:val="00C604EE"/>
    <w:rsid w:val="00C73442"/>
    <w:rsid w:val="00C74118"/>
    <w:rsid w:val="00C75D72"/>
    <w:rsid w:val="00C83AC0"/>
    <w:rsid w:val="00C8462C"/>
    <w:rsid w:val="00C849AD"/>
    <w:rsid w:val="00C84C32"/>
    <w:rsid w:val="00C869ED"/>
    <w:rsid w:val="00C91AAE"/>
    <w:rsid w:val="00C97AC8"/>
    <w:rsid w:val="00CA2E3D"/>
    <w:rsid w:val="00CB36A8"/>
    <w:rsid w:val="00CC0A50"/>
    <w:rsid w:val="00CC1C0D"/>
    <w:rsid w:val="00CD1F75"/>
    <w:rsid w:val="00CD3306"/>
    <w:rsid w:val="00CD49F4"/>
    <w:rsid w:val="00CD6AEE"/>
    <w:rsid w:val="00CD6E42"/>
    <w:rsid w:val="00CE1729"/>
    <w:rsid w:val="00CE1C25"/>
    <w:rsid w:val="00CE1E12"/>
    <w:rsid w:val="00CE1EB6"/>
    <w:rsid w:val="00CE4A81"/>
    <w:rsid w:val="00CF0BB7"/>
    <w:rsid w:val="00CF2865"/>
    <w:rsid w:val="00CF701D"/>
    <w:rsid w:val="00D000AB"/>
    <w:rsid w:val="00D01176"/>
    <w:rsid w:val="00D0442A"/>
    <w:rsid w:val="00D04633"/>
    <w:rsid w:val="00D067B1"/>
    <w:rsid w:val="00D1571C"/>
    <w:rsid w:val="00D20A68"/>
    <w:rsid w:val="00D22F61"/>
    <w:rsid w:val="00D262A1"/>
    <w:rsid w:val="00D27DA7"/>
    <w:rsid w:val="00D305AE"/>
    <w:rsid w:val="00D30FA1"/>
    <w:rsid w:val="00D41359"/>
    <w:rsid w:val="00D5120A"/>
    <w:rsid w:val="00D54203"/>
    <w:rsid w:val="00D57E81"/>
    <w:rsid w:val="00D604A4"/>
    <w:rsid w:val="00D62C96"/>
    <w:rsid w:val="00D66215"/>
    <w:rsid w:val="00D760F5"/>
    <w:rsid w:val="00D77F90"/>
    <w:rsid w:val="00D80D8C"/>
    <w:rsid w:val="00D82B3E"/>
    <w:rsid w:val="00D846F4"/>
    <w:rsid w:val="00D86D83"/>
    <w:rsid w:val="00D9089E"/>
    <w:rsid w:val="00D92987"/>
    <w:rsid w:val="00D95E83"/>
    <w:rsid w:val="00D96D12"/>
    <w:rsid w:val="00DA620B"/>
    <w:rsid w:val="00DB253A"/>
    <w:rsid w:val="00DB4BBF"/>
    <w:rsid w:val="00DC0F38"/>
    <w:rsid w:val="00DC4966"/>
    <w:rsid w:val="00DC52AD"/>
    <w:rsid w:val="00DC5F8C"/>
    <w:rsid w:val="00DE2D20"/>
    <w:rsid w:val="00DE6AFA"/>
    <w:rsid w:val="00DE7C81"/>
    <w:rsid w:val="00DF353F"/>
    <w:rsid w:val="00DF3E6B"/>
    <w:rsid w:val="00DF7ACF"/>
    <w:rsid w:val="00E02507"/>
    <w:rsid w:val="00E0614F"/>
    <w:rsid w:val="00E064DE"/>
    <w:rsid w:val="00E079AF"/>
    <w:rsid w:val="00E1086F"/>
    <w:rsid w:val="00E1146F"/>
    <w:rsid w:val="00E116F0"/>
    <w:rsid w:val="00E13240"/>
    <w:rsid w:val="00E20563"/>
    <w:rsid w:val="00E3247D"/>
    <w:rsid w:val="00E34479"/>
    <w:rsid w:val="00E35B41"/>
    <w:rsid w:val="00E42072"/>
    <w:rsid w:val="00E43B3D"/>
    <w:rsid w:val="00E5213D"/>
    <w:rsid w:val="00E5315F"/>
    <w:rsid w:val="00E53408"/>
    <w:rsid w:val="00E61B1A"/>
    <w:rsid w:val="00E6425B"/>
    <w:rsid w:val="00E645CE"/>
    <w:rsid w:val="00E6621E"/>
    <w:rsid w:val="00E66A62"/>
    <w:rsid w:val="00E66E63"/>
    <w:rsid w:val="00E70431"/>
    <w:rsid w:val="00E754D9"/>
    <w:rsid w:val="00E820D5"/>
    <w:rsid w:val="00E82AEB"/>
    <w:rsid w:val="00E83FED"/>
    <w:rsid w:val="00E8422A"/>
    <w:rsid w:val="00E84957"/>
    <w:rsid w:val="00E85CAF"/>
    <w:rsid w:val="00E86332"/>
    <w:rsid w:val="00E9030E"/>
    <w:rsid w:val="00E94CFD"/>
    <w:rsid w:val="00E975E5"/>
    <w:rsid w:val="00E97B6B"/>
    <w:rsid w:val="00E97D0E"/>
    <w:rsid w:val="00EA0FD9"/>
    <w:rsid w:val="00EA2435"/>
    <w:rsid w:val="00EA47B5"/>
    <w:rsid w:val="00EB4414"/>
    <w:rsid w:val="00EB62D8"/>
    <w:rsid w:val="00EC248D"/>
    <w:rsid w:val="00ED1F05"/>
    <w:rsid w:val="00ED20D3"/>
    <w:rsid w:val="00ED37BC"/>
    <w:rsid w:val="00ED4170"/>
    <w:rsid w:val="00ED5EB8"/>
    <w:rsid w:val="00EE06E0"/>
    <w:rsid w:val="00EE1B71"/>
    <w:rsid w:val="00EE2255"/>
    <w:rsid w:val="00EE3B4E"/>
    <w:rsid w:val="00EE53F1"/>
    <w:rsid w:val="00EE5960"/>
    <w:rsid w:val="00EF0CB0"/>
    <w:rsid w:val="00EF269D"/>
    <w:rsid w:val="00EF5AF6"/>
    <w:rsid w:val="00EF6227"/>
    <w:rsid w:val="00F01F23"/>
    <w:rsid w:val="00F06084"/>
    <w:rsid w:val="00F101D4"/>
    <w:rsid w:val="00F112E2"/>
    <w:rsid w:val="00F12F85"/>
    <w:rsid w:val="00F135C8"/>
    <w:rsid w:val="00F14894"/>
    <w:rsid w:val="00F22F16"/>
    <w:rsid w:val="00F241EC"/>
    <w:rsid w:val="00F24DDC"/>
    <w:rsid w:val="00F30D87"/>
    <w:rsid w:val="00F31C8F"/>
    <w:rsid w:val="00F46CB5"/>
    <w:rsid w:val="00F505E0"/>
    <w:rsid w:val="00F5099B"/>
    <w:rsid w:val="00F51AE8"/>
    <w:rsid w:val="00F523F7"/>
    <w:rsid w:val="00F555DC"/>
    <w:rsid w:val="00F70AE6"/>
    <w:rsid w:val="00F72072"/>
    <w:rsid w:val="00F73323"/>
    <w:rsid w:val="00F74057"/>
    <w:rsid w:val="00F8351D"/>
    <w:rsid w:val="00FC4989"/>
    <w:rsid w:val="00FC74F1"/>
    <w:rsid w:val="00FD27EC"/>
    <w:rsid w:val="00FF540F"/>
    <w:rsid w:val="0E801E15"/>
    <w:rsid w:val="23473ED2"/>
    <w:rsid w:val="352D4A9F"/>
    <w:rsid w:val="4CCE494C"/>
    <w:rsid w:val="7D0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semiHidden/>
    <w:unhideWhenUsed/>
    <w:uiPriority w:val="39"/>
    <w:pPr>
      <w:spacing w:after="0"/>
      <w:ind w:left="1260"/>
      <w:jc w:val="left"/>
    </w:pPr>
    <w:rPr>
      <w:rFonts w:cstheme="minorHAnsi"/>
      <w:sz w:val="18"/>
      <w:szCs w:val="18"/>
    </w:rPr>
  </w:style>
  <w:style w:type="paragraph" w:styleId="5">
    <w:name w:val="annotation text"/>
    <w:basedOn w:val="1"/>
    <w:link w:val="38"/>
    <w:semiHidden/>
    <w:unhideWhenUsed/>
    <w:uiPriority w:val="99"/>
    <w:pPr>
      <w:jc w:val="left"/>
    </w:pPr>
  </w:style>
  <w:style w:type="paragraph" w:styleId="6">
    <w:name w:val="toc 5"/>
    <w:basedOn w:val="1"/>
    <w:next w:val="1"/>
    <w:semiHidden/>
    <w:unhideWhenUsed/>
    <w:uiPriority w:val="39"/>
    <w:pPr>
      <w:spacing w:after="0"/>
      <w:ind w:left="840"/>
      <w:jc w:val="left"/>
    </w:pPr>
    <w:rPr>
      <w:rFonts w:cs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spacing w:after="0"/>
      <w:ind w:left="420"/>
      <w:jc w:val="left"/>
    </w:pPr>
    <w:rPr>
      <w:rFonts w:cstheme="minorHAnsi"/>
      <w:i/>
      <w:iCs/>
      <w:sz w:val="20"/>
      <w:szCs w:val="20"/>
    </w:rPr>
  </w:style>
  <w:style w:type="paragraph" w:styleId="8">
    <w:name w:val="Plain Text"/>
    <w:basedOn w:val="1"/>
    <w:link w:val="36"/>
    <w:qFormat/>
    <w:uiPriority w:val="0"/>
    <w:rPr>
      <w:rFonts w:ascii="宋体" w:hAnsi="Courier New" w:eastAsia="宋体" w:cs="Times New Roman"/>
      <w:szCs w:val="20"/>
    </w:rPr>
  </w:style>
  <w:style w:type="paragraph" w:styleId="9">
    <w:name w:val="toc 8"/>
    <w:basedOn w:val="1"/>
    <w:next w:val="1"/>
    <w:semiHidden/>
    <w:unhideWhenUsed/>
    <w:uiPriority w:val="39"/>
    <w:pPr>
      <w:spacing w:after="0"/>
      <w:ind w:left="1470"/>
      <w:jc w:val="left"/>
    </w:pPr>
    <w:rPr>
      <w:rFonts w:cstheme="minorHAnsi"/>
      <w:sz w:val="18"/>
      <w:szCs w:val="18"/>
    </w:rPr>
  </w:style>
  <w:style w:type="paragraph" w:styleId="10">
    <w:name w:val="Date"/>
    <w:basedOn w:val="1"/>
    <w:next w:val="1"/>
    <w:link w:val="71"/>
    <w:semiHidden/>
    <w:unhideWhenUsed/>
    <w:uiPriority w:val="99"/>
    <w:pPr>
      <w:ind w:left="100" w:leftChars="2500"/>
    </w:pPr>
  </w:style>
  <w:style w:type="paragraph" w:styleId="11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15">
    <w:name w:val="toc 4"/>
    <w:basedOn w:val="1"/>
    <w:next w:val="1"/>
    <w:semiHidden/>
    <w:unhideWhenUsed/>
    <w:uiPriority w:val="39"/>
    <w:pPr>
      <w:spacing w:after="0"/>
      <w:ind w:left="630"/>
      <w:jc w:val="left"/>
    </w:pPr>
    <w:rPr>
      <w:rFonts w:cstheme="minorHAnsi"/>
      <w:sz w:val="18"/>
      <w:szCs w:val="18"/>
    </w:rPr>
  </w:style>
  <w:style w:type="paragraph" w:styleId="16">
    <w:name w:val="Subtitle"/>
    <w:basedOn w:val="1"/>
    <w:next w:val="1"/>
    <w:link w:val="62"/>
    <w:qFormat/>
    <w:uiPriority w:val="0"/>
    <w:pPr>
      <w:spacing w:before="240" w:after="60" w:line="312" w:lineRule="auto"/>
      <w:jc w:val="left"/>
      <w:outlineLvl w:val="1"/>
    </w:pPr>
    <w:rPr>
      <w:rFonts w:ascii="黑体" w:hAnsi="黑体" w:eastAsia="黑体" w:cs="Times New Roman"/>
      <w:bCs/>
      <w:kern w:val="28"/>
      <w:szCs w:val="32"/>
    </w:rPr>
  </w:style>
  <w:style w:type="paragraph" w:styleId="17">
    <w:name w:val="footnote text"/>
    <w:basedOn w:val="1"/>
    <w:link w:val="59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18">
    <w:name w:val="toc 6"/>
    <w:basedOn w:val="1"/>
    <w:next w:val="1"/>
    <w:semiHidden/>
    <w:unhideWhenUsed/>
    <w:uiPriority w:val="39"/>
    <w:pPr>
      <w:spacing w:after="0"/>
      <w:ind w:left="1050"/>
      <w:jc w:val="left"/>
    </w:pPr>
    <w:rPr>
      <w:rFonts w:cstheme="minorHAnsi"/>
      <w:sz w:val="18"/>
      <w:szCs w:val="18"/>
    </w:rPr>
  </w:style>
  <w:style w:type="paragraph" w:styleId="19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0">
    <w:name w:val="toc 2"/>
    <w:basedOn w:val="1"/>
    <w:next w:val="1"/>
    <w:unhideWhenUsed/>
    <w:qFormat/>
    <w:uiPriority w:val="39"/>
    <w:pPr>
      <w:spacing w:after="0"/>
      <w:ind w:left="210"/>
      <w:jc w:val="left"/>
    </w:pPr>
    <w:rPr>
      <w:rFonts w:cstheme="minorHAnsi"/>
      <w:smallCaps/>
      <w:sz w:val="20"/>
      <w:szCs w:val="20"/>
    </w:rPr>
  </w:style>
  <w:style w:type="paragraph" w:styleId="21">
    <w:name w:val="toc 9"/>
    <w:basedOn w:val="1"/>
    <w:next w:val="1"/>
    <w:semiHidden/>
    <w:unhideWhenUsed/>
    <w:uiPriority w:val="3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2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23">
    <w:name w:val="annotation subject"/>
    <w:basedOn w:val="5"/>
    <w:next w:val="5"/>
    <w:link w:val="39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page number"/>
    <w:basedOn w:val="26"/>
    <w:qFormat/>
    <w:uiPriority w:val="0"/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styleId="31">
    <w:name w:val="footnote reference"/>
    <w:qFormat/>
    <w:uiPriority w:val="99"/>
    <w:rPr>
      <w:vertAlign w:val="superscript"/>
    </w:rPr>
  </w:style>
  <w:style w:type="character" w:customStyle="1" w:styleId="32">
    <w:name w:val="页眉 Char"/>
    <w:basedOn w:val="26"/>
    <w:link w:val="13"/>
    <w:uiPriority w:val="99"/>
    <w:rPr>
      <w:sz w:val="18"/>
      <w:szCs w:val="18"/>
    </w:rPr>
  </w:style>
  <w:style w:type="character" w:customStyle="1" w:styleId="33">
    <w:name w:val="页脚 Char"/>
    <w:basedOn w:val="26"/>
    <w:link w:val="12"/>
    <w:qFormat/>
    <w:uiPriority w:val="99"/>
    <w:rPr>
      <w:sz w:val="18"/>
      <w:szCs w:val="18"/>
    </w:rPr>
  </w:style>
  <w:style w:type="character" w:customStyle="1" w:styleId="34">
    <w:name w:val="批注框文本 Char"/>
    <w:basedOn w:val="26"/>
    <w:link w:val="11"/>
    <w:semiHidden/>
    <w:uiPriority w:val="99"/>
    <w:rPr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纯文本 Char"/>
    <w:basedOn w:val="26"/>
    <w:link w:val="8"/>
    <w:qFormat/>
    <w:uiPriority w:val="0"/>
    <w:rPr>
      <w:rFonts w:ascii="宋体" w:hAnsi="Courier New" w:eastAsia="宋体" w:cs="Times New Roman"/>
      <w:szCs w:val="20"/>
    </w:rPr>
  </w:style>
  <w:style w:type="paragraph" w:customStyle="1" w:styleId="37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38">
    <w:name w:val="批注文字 Char"/>
    <w:basedOn w:val="26"/>
    <w:link w:val="5"/>
    <w:semiHidden/>
    <w:qFormat/>
    <w:uiPriority w:val="99"/>
  </w:style>
  <w:style w:type="character" w:customStyle="1" w:styleId="39">
    <w:name w:val="批注主题 Char"/>
    <w:basedOn w:val="38"/>
    <w:link w:val="23"/>
    <w:semiHidden/>
    <w:qFormat/>
    <w:uiPriority w:val="99"/>
    <w:rPr>
      <w:b/>
      <w:bCs/>
    </w:rPr>
  </w:style>
  <w:style w:type="paragraph" w:customStyle="1" w:styleId="40">
    <w:name w:val="封面编号"/>
    <w:qFormat/>
    <w:uiPriority w:val="0"/>
    <w:pPr>
      <w:spacing w:after="160" w:line="278" w:lineRule="auto"/>
      <w:ind w:right="284"/>
      <w:jc w:val="right"/>
    </w:pPr>
    <w:rPr>
      <w:rFonts w:ascii="Times New Roman" w:hAnsi="Times New Roman" w:eastAsia="黑体" w:cs="Times New Roman"/>
      <w:spacing w:val="20"/>
      <w:sz w:val="28"/>
      <w:lang w:val="en-US" w:eastAsia="zh-CN" w:bidi="ar-SA"/>
    </w:rPr>
  </w:style>
  <w:style w:type="paragraph" w:customStyle="1" w:styleId="41">
    <w:name w:val="宋体小四"/>
    <w:link w:val="42"/>
    <w:qFormat/>
    <w:uiPriority w:val="0"/>
    <w:pPr>
      <w:spacing w:after="160" w:line="30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42">
    <w:name w:val="宋体小四 Char"/>
    <w:link w:val="41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43">
    <w:name w:val="标题 1 Char"/>
    <w:basedOn w:val="2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4">
    <w:name w:val="标题 2 Char"/>
    <w:basedOn w:val="2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4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 w:line="278" w:lineRule="auto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46">
    <w:name w:val="发布"/>
    <w:qFormat/>
    <w:uiPriority w:val="99"/>
    <w:rPr>
      <w:rFonts w:ascii="黑体" w:eastAsia="黑体"/>
      <w:spacing w:val="22"/>
      <w:w w:val="100"/>
      <w:position w:val="3"/>
      <w:sz w:val="28"/>
    </w:rPr>
  </w:style>
  <w:style w:type="paragraph" w:customStyle="1" w:styleId="47">
    <w:name w:val="发布部门"/>
    <w:next w:val="1"/>
    <w:qFormat/>
    <w:uiPriority w:val="0"/>
    <w:pPr>
      <w:framePr w:w="7433" w:h="585" w:hRule="exact" w:hSpace="180" w:vSpace="180" w:wrap="around" w:vAnchor="margin" w:hAnchor="margin" w:xAlign="center" w:y="14401" w:anchorLock="1"/>
      <w:spacing w:after="160" w:line="278" w:lineRule="auto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48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 w:after="160" w:line="278" w:lineRule="auto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9">
    <w:name w:val="文献分类号"/>
    <w:qFormat/>
    <w:uiPriority w:val="99"/>
    <w:pPr>
      <w:framePr w:hSpace="180" w:vSpace="180" w:wrap="around" w:vAnchor="margin" w:hAnchor="margin" w:y="1" w:anchorLock="1"/>
      <w:widowControl w:val="0"/>
      <w:spacing w:after="160" w:line="278" w:lineRule="auto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50">
    <w:name w:val="段"/>
    <w:link w:val="55"/>
    <w:uiPriority w:val="99"/>
    <w:pPr>
      <w:autoSpaceDE w:val="0"/>
      <w:autoSpaceDN w:val="0"/>
      <w:spacing w:after="160" w:line="278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1">
    <w:name w:val="正文标题"/>
    <w:qFormat/>
    <w:uiPriority w:val="0"/>
    <w:pPr>
      <w:spacing w:after="160" w:line="278" w:lineRule="auto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2">
    <w:name w:val="正文左对齐"/>
    <w:basedOn w:val="1"/>
    <w:qFormat/>
    <w:uiPriority w:val="0"/>
    <w:pPr>
      <w:adjustRightInd w:val="0"/>
      <w:spacing w:afterLines="50" w:line="320" w:lineRule="exact"/>
      <w:ind w:firstLine="480" w:firstLineChars="200"/>
      <w:jc w:val="left"/>
      <w:textAlignment w:val="baseline"/>
    </w:pPr>
    <w:rPr>
      <w:rFonts w:ascii="宋体" w:hAnsi="华文细黑" w:eastAsia="宋体" w:cs="Times New Roman"/>
      <w:kern w:val="0"/>
      <w:sz w:val="24"/>
      <w:szCs w:val="20"/>
    </w:rPr>
  </w:style>
  <w:style w:type="paragraph" w:customStyle="1" w:styleId="53">
    <w:name w:val="封面日期"/>
    <w:qFormat/>
    <w:uiPriority w:val="0"/>
    <w:pPr>
      <w:spacing w:after="160" w:line="278" w:lineRule="auto"/>
      <w:jc w:val="center"/>
    </w:pPr>
    <w:rPr>
      <w:rFonts w:ascii="黑体" w:hAnsi="Times New Roman" w:eastAsia="黑体" w:cs="Times New Roman"/>
      <w:spacing w:val="4"/>
      <w:sz w:val="28"/>
      <w:lang w:val="en-US" w:eastAsia="zh-CN" w:bidi="ar-SA"/>
    </w:rPr>
  </w:style>
  <w:style w:type="paragraph" w:customStyle="1" w:styleId="54">
    <w:name w:val="一级条标题"/>
    <w:basedOn w:val="1"/>
    <w:next w:val="50"/>
    <w:link w:val="60"/>
    <w:qFormat/>
    <w:uiPriority w:val="0"/>
    <w:pPr>
      <w:widowControl/>
      <w:outlineLvl w:val="2"/>
    </w:pPr>
    <w:rPr>
      <w:rFonts w:ascii="黑体" w:hAnsi="Times New Roman" w:eastAsia="黑体" w:cs="Times New Roman"/>
      <w:kern w:val="0"/>
      <w:szCs w:val="20"/>
    </w:rPr>
  </w:style>
  <w:style w:type="character" w:customStyle="1" w:styleId="55">
    <w:name w:val="段 Char"/>
    <w:link w:val="50"/>
    <w:qFormat/>
    <w:uiPriority w:val="99"/>
    <w:rPr>
      <w:rFonts w:ascii="宋体" w:hAnsi="Times New Roman" w:eastAsia="宋体" w:cs="Times New Roman"/>
      <w:kern w:val="0"/>
      <w:szCs w:val="20"/>
    </w:rPr>
  </w:style>
  <w:style w:type="character" w:customStyle="1" w:styleId="56">
    <w:name w:val="页眉 字符1"/>
    <w:qFormat/>
    <w:uiPriority w:val="0"/>
    <w:rPr>
      <w:rFonts w:ascii="仿宋_GB2312" w:hAnsi="宋体" w:eastAsia="仿宋_GB2312"/>
      <w:kern w:val="2"/>
      <w:sz w:val="18"/>
      <w:szCs w:val="18"/>
    </w:rPr>
  </w:style>
  <w:style w:type="paragraph" w:customStyle="1" w:styleId="57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58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after="160"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character" w:customStyle="1" w:styleId="59">
    <w:name w:val="脚注文本 Char"/>
    <w:basedOn w:val="26"/>
    <w:link w:val="17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0">
    <w:name w:val="一级条标题 Char"/>
    <w:link w:val="54"/>
    <w:qFormat/>
    <w:uiPriority w:val="0"/>
    <w:rPr>
      <w:rFonts w:ascii="黑体" w:hAnsi="Times New Roman" w:eastAsia="黑体" w:cs="Times New Roman"/>
      <w:kern w:val="0"/>
      <w:szCs w:val="20"/>
    </w:rPr>
  </w:style>
  <w:style w:type="character" w:customStyle="1" w:styleId="61">
    <w:name w:val="副标题 字符"/>
    <w:basedOn w:val="26"/>
    <w:qFormat/>
    <w:uiPriority w:val="11"/>
    <w:rPr>
      <w:b/>
      <w:bCs/>
      <w:kern w:val="28"/>
      <w:sz w:val="32"/>
      <w:szCs w:val="32"/>
    </w:rPr>
  </w:style>
  <w:style w:type="character" w:customStyle="1" w:styleId="62">
    <w:name w:val="副标题 Char"/>
    <w:link w:val="16"/>
    <w:qFormat/>
    <w:uiPriority w:val="0"/>
    <w:rPr>
      <w:rFonts w:ascii="黑体" w:hAnsi="黑体" w:eastAsia="黑体" w:cs="Times New Roman"/>
      <w:bCs/>
      <w:kern w:val="28"/>
      <w:szCs w:val="32"/>
    </w:rPr>
  </w:style>
  <w:style w:type="paragraph" w:styleId="63">
    <w:name w:val="No Spacing"/>
    <w:qFormat/>
    <w:uiPriority w:val="1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65">
    <w:name w:val="其他标准称谓"/>
    <w:next w:val="1"/>
    <w:uiPriority w:val="0"/>
    <w:pPr>
      <w:framePr w:hSpace="181" w:vSpace="181" w:wrap="around" w:vAnchor="page" w:hAnchor="page" w:x="1419" w:y="2286" w:anchorLock="1"/>
      <w:spacing w:after="160"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66">
    <w:name w:val="TOC Heading"/>
    <w:basedOn w:val="2"/>
    <w:next w:val="1"/>
    <w:unhideWhenUsed/>
    <w:qFormat/>
    <w:uiPriority w:val="39"/>
    <w:pPr>
      <w:outlineLvl w:val="9"/>
    </w:pPr>
    <w:rPr>
      <w:rFonts w:asciiTheme="minorHAnsi" w:hAnsiTheme="minorHAnsi" w:eastAsiaTheme="minorEastAsia" w:cstheme="minorBidi"/>
    </w:rPr>
  </w:style>
  <w:style w:type="paragraph" w:customStyle="1" w:styleId="67">
    <w:name w:val="EndNote Bibliography"/>
    <w:basedOn w:val="1"/>
    <w:link w:val="68"/>
    <w:uiPriority w:val="0"/>
    <w:pPr>
      <w:spacing w:after="0" w:line="240" w:lineRule="auto"/>
    </w:pPr>
    <w:rPr>
      <w:rFonts w:ascii="等线" w:hAnsi="等线" w:eastAsia="等线"/>
      <w:sz w:val="20"/>
      <w:szCs w:val="24"/>
    </w:rPr>
  </w:style>
  <w:style w:type="character" w:customStyle="1" w:styleId="68">
    <w:name w:val="EndNote Bibliography 字符"/>
    <w:basedOn w:val="26"/>
    <w:link w:val="67"/>
    <w:uiPriority w:val="0"/>
    <w:rPr>
      <w:rFonts w:ascii="等线" w:hAnsi="等线" w:eastAsia="等线" w:cstheme="minorBidi"/>
      <w:kern w:val="2"/>
      <w:szCs w:val="24"/>
    </w:rPr>
  </w:style>
  <w:style w:type="paragraph" w:customStyle="1" w:styleId="69">
    <w:name w:val="Bibliography"/>
    <w:basedOn w:val="1"/>
    <w:next w:val="1"/>
    <w:unhideWhenUsed/>
    <w:uiPriority w:val="37"/>
    <w:pPr>
      <w:spacing w:after="0" w:line="240" w:lineRule="auto"/>
    </w:pPr>
    <w:rPr>
      <w:szCs w:val="24"/>
    </w:rPr>
  </w:style>
  <w:style w:type="paragraph" w:customStyle="1" w:styleId="70">
    <w:name w:val="Revision"/>
    <w: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1">
    <w:name w:val="日期 Char"/>
    <w:basedOn w:val="26"/>
    <w:link w:val="10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72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12d7fb8-8ed6-46ff-93d8-79edcadad8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2d7fb8-8ed6-46ff-93d8-79edcadad8d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341837f-130c-46e0-a934-9003cfbdab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41837f-130c-46e0-a934-9003cfbdab8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8741be4-47a4-492e-a674-7189f4c6609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741be4-47a4-492e-a674-7189f4c6609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a5d209d-1f25-4758-b94e-62cb10c9286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5d209d-1f25-4758-b94e-62cb10c9286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bf4313-e04e-4774-bda2-6a4bac0b17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bf4313-e04e-4774-bda2-6a4bac0b17e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65ada30-e835-4a71-af62-f9318b75ba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5ada30-e835-4a71-af62-f9318b75ba4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94477f5-8b3d-432e-8531-03607d6887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4477f5-8b3d-432e-8531-03607d68873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418e62f-d213-42f5-8f76-31b9d0b556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18e62f-d213-42f5-8f76-31b9d0b5561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72ca475-d7dd-4ef8-bfa4-86d2e43220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2ca475-d7dd-4ef8-bfa4-86d2e432206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b8cc73-3804-4bfc-9504-d82576bb1c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b8cc73-3804-4bfc-9504-d82576bb1c7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4953fc-6c02-4c18-b7bb-3fdd4ef84d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953fc-6c02-4c18-b7bb-3fdd4ef84d0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4880c2b-2fde-41be-93d1-1d730cca88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80c2b-2fde-41be-93d1-1d730cca88f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d9dfc30-5233-484e-a71f-97a93f7396c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dfc30-5233-484e-a71f-97a93f7396c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19cb8f-8556-4767-a3bd-3818157bbf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19cb8f-8556-4767-a3bd-3818157bbff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25DC8-983E-43B6-80B5-287A80EA5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2431</Words>
  <Characters>13863</Characters>
  <Lines>115</Lines>
  <Paragraphs>32</Paragraphs>
  <TotalTime>8</TotalTime>
  <ScaleCrop>false</ScaleCrop>
  <LinksUpToDate>false</LinksUpToDate>
  <CharactersWithSpaces>16262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2025-12-22T01:26:00Z</dcterms:created>
  <dc:creator>MNL</dc:creator>
  <cp:lastModifiedBy>1</cp:lastModifiedBy>
  <cp:lastPrinted>2025-12-19T08:23:00Z</cp:lastPrinted>
  <dcterms:modified xsi:type="dcterms:W3CDTF">2025-12-22T01:55:05Z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