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1AA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C0F1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727D5C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03.080.01</w:t>
            </w:r>
            <w:r>
              <w:rPr>
                <w:rFonts w:ascii="黑体" w:hAnsi="黑体" w:eastAsia="黑体"/>
                <w:sz w:val="21"/>
                <w:szCs w:val="21"/>
              </w:rPr>
              <w:fldChar w:fldCharType="end"/>
            </w:r>
            <w:bookmarkEnd w:id="0"/>
          </w:p>
        </w:tc>
      </w:tr>
      <w:tr w14:paraId="3AB1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AB292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9B758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C2F60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CABC</w:t>
                  </w:r>
                  <w:r>
                    <w:fldChar w:fldCharType="end"/>
                  </w:r>
                  <w:bookmarkEnd w:id="1"/>
                </w:p>
              </w:tc>
            </w:tr>
          </w:tbl>
          <w:p w14:paraId="1694082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00</w:t>
            </w:r>
            <w:r>
              <w:rPr>
                <w:rFonts w:ascii="黑体" w:hAnsi="黑体" w:eastAsia="黑体"/>
                <w:sz w:val="21"/>
                <w:szCs w:val="21"/>
              </w:rPr>
              <w:fldChar w:fldCharType="end"/>
            </w:r>
            <w:bookmarkEnd w:id="2"/>
          </w:p>
        </w:tc>
      </w:tr>
    </w:tbl>
    <w:p w14:paraId="30135684">
      <w:pPr>
        <w:pStyle w:val="50"/>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中国条码技术与应用协会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53B405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CABC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2025</w:t>
      </w:r>
      <w:r>
        <w:fldChar w:fldCharType="end"/>
      </w:r>
      <w:bookmarkEnd w:id="7"/>
    </w:p>
    <w:p w14:paraId="221F9372">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6ABEBE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85DB8F">
      <w:pPr>
        <w:pStyle w:val="50"/>
        <w:framePr w:w="9639" w:h="6976" w:hRule="exact" w:hSpace="0" w:vSpace="0" w:hAnchor="page" w:y="6408"/>
        <w:jc w:val="center"/>
        <w:rPr>
          <w:rFonts w:ascii="黑体" w:hAnsi="黑体" w:eastAsia="黑体"/>
          <w:b w:val="0"/>
          <w:bCs w:val="0"/>
          <w:w w:val="100"/>
        </w:rPr>
      </w:pPr>
    </w:p>
    <w:p w14:paraId="3F7A4FC9">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儿童服装统一编码与标识规范</w:t>
      </w:r>
      <w:r>
        <w:fldChar w:fldCharType="end"/>
      </w:r>
      <w:bookmarkEnd w:id="9"/>
    </w:p>
    <w:p w14:paraId="303F8379">
      <w:pPr>
        <w:framePr w:w="9639" w:h="6974" w:hRule="exact" w:wrap="around" w:vAnchor="page" w:hAnchor="page" w:x="1419" w:y="6408" w:anchorLock="1"/>
        <w:ind w:left="-1418"/>
      </w:pPr>
    </w:p>
    <w:p w14:paraId="6626841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uniform coding and identification of children's clothing</w:t>
      </w:r>
      <w:r>
        <w:rPr>
          <w:rFonts w:eastAsia="黑体"/>
          <w:szCs w:val="28"/>
        </w:rPr>
        <w:fldChar w:fldCharType="end"/>
      </w:r>
      <w:bookmarkEnd w:id="10"/>
    </w:p>
    <w:p w14:paraId="59103C27">
      <w:pPr>
        <w:framePr w:w="9639" w:h="6974" w:hRule="exact" w:wrap="around" w:vAnchor="page" w:hAnchor="page" w:x="1419" w:y="6408" w:anchorLock="1"/>
        <w:spacing w:line="760" w:lineRule="exact"/>
        <w:ind w:left="-1418"/>
      </w:pPr>
    </w:p>
    <w:p w14:paraId="38888393">
      <w:pPr>
        <w:pStyle w:val="125"/>
        <w:framePr w:w="9639" w:h="6974" w:hRule="exact" w:wrap="around" w:vAnchor="page" w:hAnchor="page" w:x="1419" w:y="6408" w:anchorLock="1"/>
        <w:textAlignment w:val="bottom"/>
        <w:rPr>
          <w:rFonts w:eastAsia="黑体"/>
          <w:szCs w:val="28"/>
        </w:rPr>
      </w:pPr>
    </w:p>
    <w:p w14:paraId="19C0CC5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84F365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2688E3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9C27A89">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700161A">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F420F59">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中国条码</w:t>
      </w:r>
      <w:r>
        <w:rPr>
          <w:rFonts w:hAnsi="黑体"/>
          <w:w w:val="100"/>
          <w:sz w:val="28"/>
        </w:rPr>
        <w:t>技术与应用协会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35EFD1D">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0C8EF4">
      <w:pPr>
        <w:pStyle w:val="91"/>
        <w:spacing w:after="360"/>
      </w:pPr>
      <w:bookmarkStart w:id="21" w:name="BookMark1"/>
      <w:bookmarkStart w:id="22" w:name="_Toc211848769"/>
      <w:bookmarkStart w:id="23" w:name="_Toc211240512"/>
      <w:r>
        <w:rPr>
          <w:rFonts w:hint="eastAsia"/>
          <w:spacing w:val="320"/>
        </w:rPr>
        <w:t>目</w:t>
      </w:r>
      <w:r>
        <w:rPr>
          <w:rFonts w:hint="eastAsia"/>
        </w:rPr>
        <w:t>次</w:t>
      </w:r>
    </w:p>
    <w:p w14:paraId="53572F5E">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"_Toc211849782" </w:instrText>
      </w:r>
      <w:r>
        <w:fldChar w:fldCharType="separate"/>
      </w:r>
      <w:r>
        <w:rPr>
          <w:rStyle w:val="32"/>
          <w:rFonts w:hint="eastAsia"/>
        </w:rPr>
        <w:t>前言</w:t>
      </w:r>
      <w:r>
        <w:tab/>
      </w:r>
      <w:r>
        <w:fldChar w:fldCharType="begin"/>
      </w:r>
      <w:r>
        <w:instrText xml:space="preserve"> PAGEREF _Toc211849782 \h </w:instrText>
      </w:r>
      <w:r>
        <w:fldChar w:fldCharType="separate"/>
      </w:r>
      <w:r>
        <w:t>II</w:t>
      </w:r>
      <w:r>
        <w:fldChar w:fldCharType="end"/>
      </w:r>
      <w:r>
        <w:fldChar w:fldCharType="end"/>
      </w:r>
    </w:p>
    <w:p w14:paraId="1708B02B">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"_Toc211849783" </w:instrText>
      </w:r>
      <w:r>
        <w:fldChar w:fldCharType="separate"/>
      </w:r>
      <w:r>
        <w:rPr>
          <w:rStyle w:val="32"/>
        </w:rPr>
        <w:t xml:space="preserve">1 </w:t>
      </w:r>
      <w:r>
        <w:rPr>
          <w:rStyle w:val="32"/>
          <w:rFonts w:hint="eastAsia"/>
        </w:rPr>
        <w:t xml:space="preserve"> 范围</w:t>
      </w:r>
      <w:r>
        <w:tab/>
      </w:r>
      <w:r>
        <w:fldChar w:fldCharType="begin"/>
      </w:r>
      <w:r>
        <w:instrText xml:space="preserve"> PAGEREF _Toc211849783 \h </w:instrText>
      </w:r>
      <w:r>
        <w:fldChar w:fldCharType="separate"/>
      </w:r>
      <w:r>
        <w:t>1</w:t>
      </w:r>
      <w:r>
        <w:fldChar w:fldCharType="end"/>
      </w:r>
      <w:r>
        <w:fldChar w:fldCharType="end"/>
      </w:r>
    </w:p>
    <w:p w14:paraId="1B4C0B7D">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"_Toc211849784"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_Toc211849784 \h </w:instrText>
      </w:r>
      <w:r>
        <w:fldChar w:fldCharType="separate"/>
      </w:r>
      <w:r>
        <w:t>1</w:t>
      </w:r>
      <w:r>
        <w:fldChar w:fldCharType="end"/>
      </w:r>
      <w:r>
        <w:fldChar w:fldCharType="end"/>
      </w:r>
    </w:p>
    <w:p w14:paraId="6AEA52AC">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"_Toc211849785"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_Toc211849785 \h </w:instrText>
      </w:r>
      <w:r>
        <w:fldChar w:fldCharType="separate"/>
      </w:r>
      <w:r>
        <w:t>1</w:t>
      </w:r>
      <w:r>
        <w:fldChar w:fldCharType="end"/>
      </w:r>
      <w:r>
        <w:fldChar w:fldCharType="end"/>
      </w:r>
    </w:p>
    <w:p w14:paraId="2C565185">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"_Toc211849786" </w:instrText>
      </w:r>
      <w:r>
        <w:fldChar w:fldCharType="separate"/>
      </w:r>
      <w:r>
        <w:rPr>
          <w:rStyle w:val="32"/>
        </w:rPr>
        <w:t xml:space="preserve">4 </w:t>
      </w:r>
      <w:r>
        <w:rPr>
          <w:rStyle w:val="32"/>
          <w:rFonts w:hint="eastAsia"/>
        </w:rPr>
        <w:t xml:space="preserve"> 儿童服装统一编码规则</w:t>
      </w:r>
      <w:r>
        <w:tab/>
      </w:r>
      <w:r>
        <w:fldChar w:fldCharType="begin"/>
      </w:r>
      <w:r>
        <w:instrText xml:space="preserve"> PAGEREF _Toc211849786 \h </w:instrText>
      </w:r>
      <w:r>
        <w:fldChar w:fldCharType="separate"/>
      </w:r>
      <w:r>
        <w:t>2</w:t>
      </w:r>
      <w:r>
        <w:fldChar w:fldCharType="end"/>
      </w:r>
      <w:r>
        <w:fldChar w:fldCharType="end"/>
      </w:r>
    </w:p>
    <w:p w14:paraId="55F8A3DC">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"_Toc211849791" </w:instrText>
      </w:r>
      <w:r>
        <w:fldChar w:fldCharType="separate"/>
      </w:r>
      <w:r>
        <w:rPr>
          <w:rStyle w:val="32"/>
        </w:rPr>
        <w:t xml:space="preserve">5 </w:t>
      </w:r>
      <w:r>
        <w:rPr>
          <w:rStyle w:val="32"/>
          <w:rFonts w:hint="eastAsia"/>
        </w:rPr>
        <w:t xml:space="preserve"> 儿童服装标识要求</w:t>
      </w:r>
      <w:r>
        <w:tab/>
      </w:r>
      <w:r>
        <w:fldChar w:fldCharType="begin"/>
      </w:r>
      <w:r>
        <w:instrText xml:space="preserve"> PAGEREF _Toc211849791 \h </w:instrText>
      </w:r>
      <w:r>
        <w:fldChar w:fldCharType="separate"/>
      </w:r>
      <w:r>
        <w:t>3</w:t>
      </w:r>
      <w:r>
        <w:fldChar w:fldCharType="end"/>
      </w:r>
      <w:r>
        <w:fldChar w:fldCharType="end"/>
      </w:r>
    </w:p>
    <w:p w14:paraId="147C5F91">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"_Toc211849794" </w:instrText>
      </w:r>
      <w:r>
        <w:fldChar w:fldCharType="separate"/>
      </w:r>
      <w:r>
        <w:rPr>
          <w:rStyle w:val="32"/>
        </w:rPr>
        <w:t xml:space="preserve">6 </w:t>
      </w:r>
      <w:r>
        <w:rPr>
          <w:rStyle w:val="32"/>
          <w:rFonts w:hint="eastAsia"/>
        </w:rPr>
        <w:t xml:space="preserve"> 儿童服装标识位置</w:t>
      </w:r>
      <w:r>
        <w:tab/>
      </w:r>
      <w:r>
        <w:fldChar w:fldCharType="begin"/>
      </w:r>
      <w:r>
        <w:instrText xml:space="preserve"> PAGEREF _Toc211849794 \h </w:instrText>
      </w:r>
      <w:r>
        <w:fldChar w:fldCharType="separate"/>
      </w:r>
      <w:r>
        <w:t>3</w:t>
      </w:r>
      <w:r>
        <w:fldChar w:fldCharType="end"/>
      </w:r>
      <w:r>
        <w:fldChar w:fldCharType="end"/>
      </w:r>
    </w:p>
    <w:p w14:paraId="71C8844C">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"_Toc211849795" </w:instrText>
      </w:r>
      <w:r>
        <w:fldChar w:fldCharType="separate"/>
      </w:r>
      <w:r>
        <w:rPr>
          <w:rStyle w:val="32"/>
          <w:rFonts w:hint="eastAsia"/>
        </w:rPr>
        <w:t>附录A（资料性）</w:t>
      </w:r>
      <w:r>
        <w:rPr>
          <w:rStyle w:val="32"/>
        </w:rPr>
        <w:t xml:space="preserve">  </w:t>
      </w:r>
      <w:r>
        <w:rPr>
          <w:rStyle w:val="32"/>
          <w:rFonts w:hint="eastAsia"/>
        </w:rPr>
        <w:t>儿童服装统一编码及标识示例</w:t>
      </w:r>
      <w:r>
        <w:tab/>
      </w:r>
      <w:r>
        <w:fldChar w:fldCharType="begin"/>
      </w:r>
      <w:r>
        <w:instrText xml:space="preserve"> PAGEREF _Toc211849795 \h </w:instrText>
      </w:r>
      <w:r>
        <w:fldChar w:fldCharType="separate"/>
      </w:r>
      <w:r>
        <w:t>5</w:t>
      </w:r>
      <w:r>
        <w:fldChar w:fldCharType="end"/>
      </w:r>
      <w:r>
        <w:fldChar w:fldCharType="end"/>
      </w:r>
    </w:p>
    <w:p w14:paraId="41C177F2">
      <w:pPr>
        <w:pStyle w:val="19"/>
        <w:tabs>
          <w:tab w:val="right" w:leader="dot" w:pos="9344"/>
        </w:tabs>
        <w:rPr>
          <w:rFonts w:asciiTheme="minorHAnsi" w:hAnsiTheme="minorHAnsi" w:eastAsiaTheme="minorEastAsia" w:cstheme="minorBidi"/>
          <w:szCs w:val="22"/>
        </w:rPr>
      </w:pPr>
      <w:r>
        <w:fldChar w:fldCharType="begin"/>
      </w:r>
      <w:r>
        <w:instrText xml:space="preserve"> HYPERLINK \l "_Toc211849796" </w:instrText>
      </w:r>
      <w:r>
        <w:fldChar w:fldCharType="separate"/>
      </w:r>
      <w:r>
        <w:rPr>
          <w:rStyle w:val="32"/>
          <w:rFonts w:hint="eastAsia"/>
        </w:rPr>
        <w:t>参考文献</w:t>
      </w:r>
      <w:r>
        <w:tab/>
      </w:r>
      <w:r>
        <w:fldChar w:fldCharType="begin"/>
      </w:r>
      <w:r>
        <w:instrText xml:space="preserve"> PAGEREF _Toc211849796 \h </w:instrText>
      </w:r>
      <w:r>
        <w:fldChar w:fldCharType="separate"/>
      </w:r>
      <w:r>
        <w:t>6</w:t>
      </w:r>
      <w:r>
        <w:fldChar w:fldCharType="end"/>
      </w:r>
      <w:r>
        <w:fldChar w:fldCharType="end"/>
      </w:r>
    </w:p>
    <w:p w14:paraId="04D6BA56">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3487DB8">
      <w:pPr>
        <w:pStyle w:val="89"/>
        <w:spacing w:before="900" w:after="360"/>
      </w:pPr>
      <w:bookmarkStart w:id="24" w:name="_Toc211849782"/>
      <w:bookmarkStart w:id="25" w:name="BookMark2"/>
      <w:r>
        <w:rPr>
          <w:spacing w:val="320"/>
        </w:rPr>
        <w:t>前</w:t>
      </w:r>
      <w:r>
        <w:t>言</w:t>
      </w:r>
      <w:bookmarkEnd w:id="22"/>
      <w:bookmarkEnd w:id="23"/>
      <w:bookmarkEnd w:id="24"/>
    </w:p>
    <w:p w14:paraId="601095C2">
      <w:pPr>
        <w:pStyle w:val="56"/>
        <w:ind w:firstLine="420"/>
      </w:pPr>
      <w:r>
        <w:rPr>
          <w:rFonts w:hint="eastAsia"/>
        </w:rPr>
        <w:t>本文件按照GB/T 1.1—2020《标准化工作导则  第1部分：标准化文件的结构和起草规则》的规定起草。</w:t>
      </w:r>
    </w:p>
    <w:p w14:paraId="505E7EA2">
      <w:pPr>
        <w:pStyle w:val="56"/>
        <w:ind w:firstLine="420"/>
      </w:pPr>
      <w:r>
        <w:rPr>
          <w:rFonts w:hint="eastAsia"/>
        </w:rPr>
        <w:t>请注意本文件的某些内容可能涉及专利。本文件的发布机构不承担识别专利的责任。</w:t>
      </w:r>
    </w:p>
    <w:p w14:paraId="742495DF">
      <w:pPr>
        <w:pStyle w:val="56"/>
        <w:ind w:firstLine="420"/>
      </w:pPr>
      <w:r>
        <w:rPr>
          <w:rFonts w:hint="eastAsia"/>
        </w:rPr>
        <w:t>本文件由</w:t>
      </w:r>
      <w:r>
        <w:rPr>
          <w:rFonts w:hint="eastAsia"/>
          <w:lang w:val="en-US" w:eastAsia="zh-CN"/>
        </w:rPr>
        <w:t>中国物品编码中心</w:t>
      </w:r>
      <w:r>
        <w:rPr>
          <w:rFonts w:hint="eastAsia"/>
        </w:rPr>
        <w:t>提出。</w:t>
      </w:r>
    </w:p>
    <w:p w14:paraId="39431C09">
      <w:pPr>
        <w:pStyle w:val="56"/>
        <w:ind w:firstLine="420"/>
      </w:pPr>
      <w:r>
        <w:rPr>
          <w:rFonts w:hint="eastAsia"/>
        </w:rPr>
        <w:t>本文件由中国条码技术与应用协会归口。</w:t>
      </w:r>
    </w:p>
    <w:p w14:paraId="3AB5AC23">
      <w:pPr>
        <w:pStyle w:val="56"/>
        <w:ind w:firstLine="420"/>
      </w:pPr>
      <w:r>
        <w:rPr>
          <w:rFonts w:hint="eastAsia"/>
        </w:rPr>
        <w:t>本文件起草单位：</w:t>
      </w:r>
    </w:p>
    <w:p w14:paraId="34DA97B5">
      <w:pPr>
        <w:pStyle w:val="56"/>
        <w:ind w:firstLine="420"/>
      </w:pPr>
      <w:r>
        <w:rPr>
          <w:rFonts w:hint="eastAsia"/>
        </w:rPr>
        <w:t>本文件主要起草人：</w:t>
      </w:r>
      <w:bookmarkStart w:id="88" w:name="_GoBack"/>
      <w:bookmarkEnd w:id="88"/>
    </w:p>
    <w:p w14:paraId="4522B58A">
      <w:pPr>
        <w:pStyle w:val="56"/>
        <w:ind w:firstLine="420"/>
      </w:pPr>
    </w:p>
    <w:p w14:paraId="68DB3EE8">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762DB9A1">
      <w:pPr>
        <w:spacing w:line="20" w:lineRule="exact"/>
        <w:jc w:val="center"/>
        <w:rPr>
          <w:rFonts w:ascii="黑体" w:hAnsi="黑体" w:eastAsia="黑体"/>
          <w:sz w:val="32"/>
          <w:szCs w:val="32"/>
        </w:rPr>
      </w:pPr>
      <w:bookmarkStart w:id="26" w:name="BookMark4"/>
    </w:p>
    <w:p w14:paraId="2925CEC4">
      <w:pPr>
        <w:spacing w:line="20" w:lineRule="exact"/>
        <w:jc w:val="center"/>
        <w:rPr>
          <w:rFonts w:ascii="黑体" w:hAnsi="黑体" w:eastAsia="黑体"/>
          <w:sz w:val="32"/>
          <w:szCs w:val="32"/>
        </w:rPr>
      </w:pPr>
    </w:p>
    <w:sdt>
      <w:sdtPr>
        <w:tag w:val="NEW_STAND_NAME"/>
        <w:id w:val="595910757"/>
        <w:lock w:val="sdtLocked"/>
        <w:placeholder>
          <w:docPart w:val="48E0D3E2B05E44398239C97412746D6D"/>
        </w:placeholder>
      </w:sdtPr>
      <w:sdtContent>
        <w:p w14:paraId="3EE12D5C">
          <w:pPr>
            <w:pStyle w:val="177"/>
            <w:spacing w:before="240" w:beforeLines="100" w:after="528" w:afterLines="220"/>
          </w:pPr>
          <w:bookmarkStart w:id="27" w:name="NEW_STAND_NAME"/>
          <w:r>
            <w:rPr>
              <w:rFonts w:hint="eastAsia"/>
            </w:rPr>
            <w:t>儿童服装统一编码与标识规范</w:t>
          </w:r>
        </w:p>
      </w:sdtContent>
    </w:sdt>
    <w:bookmarkEnd w:id="27"/>
    <w:p w14:paraId="70C32001">
      <w:pPr>
        <w:pStyle w:val="104"/>
        <w:spacing w:before="240" w:after="240"/>
      </w:pPr>
      <w:bookmarkStart w:id="28" w:name="_Toc26986771"/>
      <w:bookmarkStart w:id="29" w:name="_Toc26986530"/>
      <w:bookmarkStart w:id="30" w:name="_Toc24884211"/>
      <w:bookmarkStart w:id="31" w:name="_Toc17233325"/>
      <w:bookmarkStart w:id="32" w:name="_Toc97192964"/>
      <w:bookmarkStart w:id="33" w:name="_Toc24884218"/>
      <w:bookmarkStart w:id="34" w:name="_Toc17233333"/>
      <w:bookmarkStart w:id="35" w:name="_Toc211849783"/>
      <w:bookmarkStart w:id="36" w:name="_Toc211240513"/>
      <w:bookmarkStart w:id="37" w:name="_Toc211848770"/>
      <w:bookmarkStart w:id="38" w:name="_Toc26648465"/>
      <w:bookmarkStart w:id="39" w:name="_Toc26718930"/>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A0109D1">
      <w:pPr>
        <w:pStyle w:val="56"/>
        <w:ind w:firstLine="420"/>
      </w:pPr>
      <w:bookmarkStart w:id="40" w:name="_Toc26648466"/>
      <w:bookmarkStart w:id="41" w:name="_Toc17233334"/>
      <w:bookmarkStart w:id="42" w:name="_Toc17233326"/>
      <w:bookmarkStart w:id="43" w:name="_Toc24884212"/>
      <w:bookmarkStart w:id="44" w:name="_Toc24884219"/>
      <w:r>
        <w:rPr>
          <w:rFonts w:hint="eastAsia"/>
        </w:rPr>
        <w:t>本文件给出了儿童服装统一编码规则、标识要求和标识位置。</w:t>
      </w:r>
    </w:p>
    <w:p w14:paraId="58EA6D44">
      <w:pPr>
        <w:pStyle w:val="56"/>
        <w:ind w:firstLine="420"/>
      </w:pPr>
      <w:r>
        <w:rPr>
          <w:rFonts w:hint="eastAsia"/>
        </w:rPr>
        <w:t>本文件适用于指导对儿童服装进行统一编码与标识</w:t>
      </w:r>
      <w:r>
        <w:rPr>
          <w:rFonts w:hint="eastAsia"/>
          <w:lang w:eastAsia="zh-CN"/>
        </w:rPr>
        <w:t>，</w:t>
      </w:r>
      <w:r>
        <w:rPr>
          <w:rFonts w:hint="eastAsia"/>
          <w:lang w:val="en-US" w:eastAsia="zh-CN"/>
        </w:rPr>
        <w:t>不适用于婴幼儿服装的编码与标识</w:t>
      </w:r>
      <w:r>
        <w:rPr>
          <w:rFonts w:hint="eastAsia"/>
        </w:rPr>
        <w:t>。</w:t>
      </w:r>
    </w:p>
    <w:p w14:paraId="5EDE677E">
      <w:pPr>
        <w:pStyle w:val="104"/>
        <w:spacing w:before="240" w:after="240"/>
      </w:pPr>
      <w:bookmarkStart w:id="45" w:name="_Toc211240514"/>
      <w:bookmarkStart w:id="46" w:name="_Toc211849784"/>
      <w:bookmarkStart w:id="47" w:name="_Toc211848771"/>
      <w:bookmarkStart w:id="48" w:name="_Toc97192965"/>
      <w:bookmarkStart w:id="49" w:name="_Toc26986772"/>
      <w:bookmarkStart w:id="50" w:name="_Toc26718931"/>
      <w:bookmarkStart w:id="51"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7D745F0A3332490B84A7F098B82492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7CF47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56270C">
      <w:pPr>
        <w:pStyle w:val="56"/>
        <w:ind w:firstLine="420"/>
        <w:rPr>
          <w:rFonts w:hint="default" w:eastAsia="宋体"/>
          <w:lang w:val="en-US" w:eastAsia="zh-CN"/>
        </w:rPr>
      </w:pPr>
      <w:r>
        <w:rPr>
          <w:rFonts w:hint="eastAsia"/>
        </w:rPr>
        <w:t>GB/T 1335.3</w:t>
      </w:r>
      <w:r>
        <w:rPr>
          <w:rFonts w:hint="eastAsia"/>
          <w:lang w:val="en-US" w:eastAsia="zh-CN"/>
        </w:rPr>
        <w:t xml:space="preserve">  服装号型 儿童</w:t>
      </w:r>
    </w:p>
    <w:p w14:paraId="71B4A430">
      <w:pPr>
        <w:pStyle w:val="56"/>
        <w:ind w:firstLine="420"/>
      </w:pPr>
      <w:r>
        <w:rPr>
          <w:rFonts w:hint="eastAsia"/>
        </w:rPr>
        <w:t>GB 12904  商品条码 零售商品编码与条码表示</w:t>
      </w:r>
    </w:p>
    <w:p w14:paraId="1500FAD6">
      <w:pPr>
        <w:pStyle w:val="56"/>
        <w:ind w:firstLine="420"/>
        <w:rPr>
          <w:rFonts w:hint="eastAsia"/>
        </w:rPr>
      </w:pPr>
      <w:r>
        <w:rPr>
          <w:rFonts w:hint="eastAsia"/>
        </w:rPr>
        <w:t>GB/T 12905  条码术语</w:t>
      </w:r>
    </w:p>
    <w:p w14:paraId="132E1214">
      <w:pPr>
        <w:pStyle w:val="56"/>
        <w:ind w:firstLine="420"/>
        <w:rPr>
          <w:rFonts w:hint="default" w:eastAsia="宋体"/>
          <w:lang w:val="en-US" w:eastAsia="zh-CN"/>
        </w:rPr>
      </w:pPr>
      <w:r>
        <w:rPr>
          <w:rFonts w:hint="eastAsia"/>
        </w:rPr>
        <w:t>GB/T 14257</w:t>
      </w:r>
      <w:r>
        <w:rPr>
          <w:rFonts w:hint="eastAsia"/>
          <w:lang w:val="en-US" w:eastAsia="zh-CN"/>
        </w:rPr>
        <w:t xml:space="preserve">  商品条码 条码符号放置要求</w:t>
      </w:r>
    </w:p>
    <w:p w14:paraId="694BD564">
      <w:pPr>
        <w:pStyle w:val="56"/>
        <w:ind w:firstLine="420"/>
      </w:pPr>
      <w:r>
        <w:rPr>
          <w:rFonts w:hint="eastAsia"/>
        </w:rPr>
        <w:t>GB/T 15425  商品条码 128条码</w:t>
      </w:r>
    </w:p>
    <w:p w14:paraId="564F2453">
      <w:pPr>
        <w:pStyle w:val="56"/>
        <w:ind w:firstLine="420"/>
      </w:pPr>
      <w:r>
        <w:rPr>
          <w:rFonts w:hint="eastAsia"/>
        </w:rPr>
        <w:t xml:space="preserve">GB/T </w:t>
      </w:r>
      <w:r>
        <w:t>15557</w:t>
      </w:r>
      <w:r>
        <w:rPr>
          <w:rFonts w:hint="eastAsia"/>
        </w:rPr>
        <w:t xml:space="preserve">  服装术语</w:t>
      </w:r>
    </w:p>
    <w:p w14:paraId="1FDF2B8C">
      <w:pPr>
        <w:pStyle w:val="56"/>
        <w:ind w:firstLine="420"/>
      </w:pPr>
      <w:r>
        <w:rPr>
          <w:rFonts w:hint="eastAsia"/>
        </w:rPr>
        <w:t>GB/T 16986  商品条码 应用标识符</w:t>
      </w:r>
    </w:p>
    <w:p w14:paraId="3CEF750D">
      <w:pPr>
        <w:pStyle w:val="56"/>
        <w:ind w:firstLine="420"/>
      </w:pPr>
      <w:r>
        <w:rPr>
          <w:rFonts w:hint="eastAsia"/>
        </w:rPr>
        <w:t>GB/T 18284  快速响应矩阵码</w:t>
      </w:r>
    </w:p>
    <w:p w14:paraId="6B946CF8">
      <w:pPr>
        <w:pStyle w:val="56"/>
        <w:ind w:firstLine="420"/>
      </w:pPr>
      <w:r>
        <w:rPr>
          <w:rFonts w:hint="eastAsia"/>
        </w:rPr>
        <w:t>GB/T 18348  商品条码 条码符号印制质量的检验</w:t>
      </w:r>
    </w:p>
    <w:p w14:paraId="30A0CBBA">
      <w:pPr>
        <w:pStyle w:val="56"/>
        <w:ind w:firstLine="420"/>
      </w:pPr>
      <w:r>
        <w:rPr>
          <w:rFonts w:hint="eastAsia"/>
        </w:rPr>
        <w:t>GB/T 21049  汉信码</w:t>
      </w:r>
    </w:p>
    <w:p w14:paraId="4009B3BA">
      <w:pPr>
        <w:pStyle w:val="56"/>
        <w:ind w:firstLine="420"/>
      </w:pPr>
      <w:r>
        <w:rPr>
          <w:rFonts w:hint="eastAsia"/>
        </w:rPr>
        <w:t>GB/T 23704  二维条码符号印刷质量的检验</w:t>
      </w:r>
    </w:p>
    <w:p w14:paraId="1A6AA391">
      <w:pPr>
        <w:pStyle w:val="56"/>
        <w:ind w:firstLine="420"/>
      </w:pPr>
      <w:r>
        <w:rPr>
          <w:rFonts w:hint="eastAsia"/>
        </w:rPr>
        <w:t>GB/T 41208  数据矩阵码</w:t>
      </w:r>
    </w:p>
    <w:p w14:paraId="77B9B358">
      <w:pPr>
        <w:pStyle w:val="104"/>
        <w:spacing w:before="240" w:after="240"/>
      </w:pPr>
      <w:bookmarkStart w:id="52" w:name="_Toc211849785"/>
      <w:bookmarkStart w:id="53" w:name="_Toc211240515"/>
      <w:bookmarkStart w:id="54" w:name="_Toc97192966"/>
      <w:bookmarkStart w:id="55" w:name="_Toc211848772"/>
      <w:r>
        <w:rPr>
          <w:rFonts w:hint="eastAsia"/>
          <w:szCs w:val="21"/>
        </w:rPr>
        <w:t>术语和定义</w:t>
      </w:r>
      <w:bookmarkEnd w:id="52"/>
      <w:bookmarkEnd w:id="53"/>
      <w:bookmarkEnd w:id="54"/>
      <w:bookmarkEnd w:id="55"/>
    </w:p>
    <w:p w14:paraId="4E4B2A9C">
      <w:pPr>
        <w:pStyle w:val="56"/>
        <w:ind w:firstLine="420"/>
      </w:pPr>
      <w:bookmarkStart w:id="56" w:name="_Toc26986532"/>
      <w:bookmarkEnd w:id="56"/>
      <w:r>
        <w:t>GB/T 12905</w:t>
      </w:r>
      <w:sdt>
        <w:sdtPr>
          <w:id w:val="-1909835108"/>
          <w:placeholder>
            <w:docPart w:val="10A80FB035C04BDC86C4FEFC7A2F6E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界定的以及下列术语和定义适用于本文件。</w:t>
          </w:r>
        </w:sdtContent>
      </w:sdt>
    </w:p>
    <w:p w14:paraId="78B23538">
      <w:pPr>
        <w:pStyle w:val="56"/>
        <w:ind w:firstLine="422"/>
        <w:rPr>
          <w:b/>
          <w:bCs/>
        </w:rPr>
      </w:pPr>
    </w:p>
    <w:p w14:paraId="352FD6E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服装 </w:t>
      </w:r>
      <w:r>
        <w:rPr>
          <w:rFonts w:ascii="黑体" w:hAnsi="黑体" w:eastAsia="黑体"/>
        </w:rPr>
        <w:t>apparel;garments;clothes</w:t>
      </w:r>
    </w:p>
    <w:p w14:paraId="26CA8DDA">
      <w:pPr>
        <w:pStyle w:val="56"/>
        <w:ind w:firstLine="420"/>
      </w:pPr>
      <w:r>
        <w:rPr>
          <w:rFonts w:hint="eastAsia"/>
        </w:rPr>
        <w:t>衣裳</w:t>
      </w:r>
    </w:p>
    <w:p w14:paraId="392CB727">
      <w:pPr>
        <w:pStyle w:val="56"/>
        <w:ind w:firstLine="420"/>
      </w:pPr>
      <w:r>
        <w:rPr>
          <w:rFonts w:hint="eastAsia"/>
        </w:rPr>
        <w:t>穿于</w:t>
      </w:r>
      <w:r>
        <w:t>人体起保护和装饰作用的制品，又称为衣服。</w:t>
      </w:r>
    </w:p>
    <w:p w14:paraId="079F448D">
      <w:pPr>
        <w:pStyle w:val="56"/>
        <w:ind w:firstLine="420"/>
      </w:pPr>
      <w:r>
        <w:rPr>
          <w:rFonts w:hint="eastAsia"/>
        </w:rPr>
        <w:t xml:space="preserve">[来源：GB/T </w:t>
      </w:r>
      <w:r>
        <w:t>15557-2008</w:t>
      </w:r>
      <w:r>
        <w:rPr>
          <w:rFonts w:hint="eastAsia"/>
        </w:rPr>
        <w:t>，2.2]</w:t>
      </w:r>
    </w:p>
    <w:p w14:paraId="4C68A3F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儿童</w:t>
      </w:r>
      <w:r>
        <w:rPr>
          <w:rFonts w:ascii="黑体" w:hAnsi="黑体" w:eastAsia="黑体"/>
        </w:rPr>
        <w:t>服装</w:t>
      </w:r>
      <w:r>
        <w:rPr>
          <w:rFonts w:hint="eastAsia" w:ascii="黑体" w:hAnsi="黑体" w:eastAsia="黑体"/>
        </w:rPr>
        <w:t xml:space="preserve"> children'</w:t>
      </w:r>
      <w:r>
        <w:rPr>
          <w:rFonts w:ascii="黑体" w:hAnsi="黑体" w:eastAsia="黑体"/>
        </w:rPr>
        <w:t>s</w:t>
      </w:r>
      <w:r>
        <w:rPr>
          <w:rFonts w:hint="eastAsia" w:ascii="黑体" w:hAnsi="黑体" w:eastAsia="黑体"/>
        </w:rPr>
        <w:t xml:space="preserve"> wear</w:t>
      </w:r>
    </w:p>
    <w:p w14:paraId="5912250D">
      <w:pPr>
        <w:pStyle w:val="56"/>
        <w:ind w:firstLine="420"/>
      </w:pPr>
      <w:r>
        <w:rPr>
          <w:rFonts w:hint="eastAsia"/>
        </w:rPr>
        <w:t>适合于年龄在3岁以上,14岁及以下的儿童穿着</w:t>
      </w:r>
      <w:r>
        <w:t>穿着的服装。</w:t>
      </w:r>
    </w:p>
    <w:p w14:paraId="3153FE1A">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二维条码 </w:t>
      </w:r>
      <w:r>
        <w:rPr>
          <w:rFonts w:ascii="黑体" w:hAnsi="黑体" w:eastAsia="黑体"/>
        </w:rPr>
        <w:t>two-dimensional bar code</w:t>
      </w:r>
      <w:r>
        <w:rPr>
          <w:rFonts w:hint="eastAsia" w:ascii="黑体" w:hAnsi="黑体" w:eastAsia="黑体"/>
        </w:rPr>
        <w:t>；</w:t>
      </w:r>
      <w:r>
        <w:rPr>
          <w:rFonts w:ascii="黑体" w:hAnsi="黑体" w:eastAsia="黑体"/>
        </w:rPr>
        <w:t>2D code</w:t>
      </w:r>
    </w:p>
    <w:p w14:paraId="3B6F2F2F">
      <w:pPr>
        <w:pStyle w:val="56"/>
        <w:ind w:firstLine="420"/>
      </w:pPr>
      <w:r>
        <w:rPr>
          <w:rFonts w:hint="eastAsia"/>
        </w:rPr>
        <w:t>二维码</w:t>
      </w:r>
    </w:p>
    <w:p w14:paraId="1DE6CA79">
      <w:pPr>
        <w:pStyle w:val="56"/>
        <w:ind w:firstLine="420"/>
      </w:pPr>
      <w:r>
        <w:rPr>
          <w:rFonts w:hint="eastAsia"/>
        </w:rPr>
        <w:t>在二个维度方向上都表示信息的条码符号。</w:t>
      </w:r>
    </w:p>
    <w:p w14:paraId="1A6DF0A5">
      <w:pPr>
        <w:pStyle w:val="56"/>
        <w:ind w:firstLine="420"/>
      </w:pPr>
      <w:r>
        <w:rPr>
          <w:rFonts w:hint="eastAsia"/>
        </w:rPr>
        <w:t>[来源：GB/T 12905-2019，2.3]</w:t>
      </w:r>
    </w:p>
    <w:p w14:paraId="21F2F86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应用</w:t>
      </w:r>
      <w:r>
        <w:rPr>
          <w:rFonts w:ascii="黑体" w:hAnsi="黑体" w:eastAsia="黑体"/>
        </w:rPr>
        <w:t>标识符</w:t>
      </w:r>
      <w:r>
        <w:rPr>
          <w:rFonts w:hint="eastAsia" w:ascii="黑体" w:hAnsi="黑体" w:eastAsia="黑体"/>
        </w:rPr>
        <w:t xml:space="preserve"> </w:t>
      </w:r>
      <w:r>
        <w:rPr>
          <w:rFonts w:ascii="黑体" w:hAnsi="黑体" w:eastAsia="黑体"/>
        </w:rPr>
        <w:t>application identifier</w:t>
      </w:r>
    </w:p>
    <w:p w14:paraId="687332E0">
      <w:pPr>
        <w:pStyle w:val="56"/>
        <w:ind w:firstLine="420"/>
      </w:pPr>
      <w:r>
        <w:rPr>
          <w:rFonts w:hint="eastAsia"/>
        </w:rPr>
        <w:t>标识数据含义与格式的字符。</w:t>
      </w:r>
    </w:p>
    <w:p w14:paraId="44E71B1A">
      <w:pPr>
        <w:pStyle w:val="179"/>
      </w:pPr>
      <w:r>
        <w:rPr>
          <w:rFonts w:hint="eastAsia"/>
        </w:rPr>
        <w:t>一般</w:t>
      </w:r>
      <w:r>
        <w:t>由</w:t>
      </w:r>
      <w:r>
        <w:rPr>
          <w:rFonts w:hint="eastAsia"/>
        </w:rPr>
        <w:t>2～4位</w:t>
      </w:r>
      <w:r>
        <w:t>数字组成。</w:t>
      </w:r>
    </w:p>
    <w:p w14:paraId="7FB59DC1">
      <w:pPr>
        <w:pStyle w:val="56"/>
        <w:ind w:firstLine="420"/>
      </w:pPr>
      <w:r>
        <w:rPr>
          <w:rFonts w:hint="eastAsia"/>
        </w:rPr>
        <w:t>[来源：GB/T 16986-2018，3.1]</w:t>
      </w:r>
    </w:p>
    <w:p w14:paraId="2F63789D">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号 height</w:t>
      </w:r>
    </w:p>
    <w:p w14:paraId="14C8509F">
      <w:pPr>
        <w:pStyle w:val="56"/>
        <w:ind w:firstLine="420"/>
      </w:pPr>
      <w:r>
        <w:rPr>
          <w:rFonts w:hint="eastAsia"/>
        </w:rPr>
        <w:t>人体</w:t>
      </w:r>
      <w:r>
        <w:t>的身高，以厘米为单位表示，是设计和选购服装长短的依据。</w:t>
      </w:r>
    </w:p>
    <w:p w14:paraId="24351A54">
      <w:pPr>
        <w:pStyle w:val="56"/>
        <w:ind w:firstLine="420"/>
      </w:pPr>
      <w:r>
        <w:rPr>
          <w:rFonts w:hint="eastAsia"/>
        </w:rPr>
        <w:t>[来源：GB/T 1335.3-2009，3.1]</w:t>
      </w:r>
    </w:p>
    <w:p w14:paraId="17C944D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型 girth</w:t>
      </w:r>
    </w:p>
    <w:p w14:paraId="62AD9763">
      <w:pPr>
        <w:pStyle w:val="56"/>
        <w:ind w:firstLine="420"/>
      </w:pPr>
      <w:r>
        <w:rPr>
          <w:rFonts w:hint="eastAsia"/>
        </w:rPr>
        <w:t>人体的胸围或腰围,以厘米为单位表示,是设计和选购服装肥瘦的依据。</w:t>
      </w:r>
    </w:p>
    <w:p w14:paraId="101518DD">
      <w:pPr>
        <w:pStyle w:val="56"/>
        <w:ind w:firstLine="420"/>
      </w:pPr>
      <w:r>
        <w:rPr>
          <w:rFonts w:hint="eastAsia"/>
        </w:rPr>
        <w:t>[来源：GB/T 1335.3-2009，</w:t>
      </w:r>
      <w:r>
        <w:t>3.2</w:t>
      </w:r>
      <w:r>
        <w:rPr>
          <w:rFonts w:hint="eastAsia"/>
        </w:rPr>
        <w:t>]</w:t>
      </w:r>
    </w:p>
    <w:p w14:paraId="41AB8C7F">
      <w:pPr>
        <w:pStyle w:val="104"/>
        <w:spacing w:before="240" w:after="240"/>
      </w:pPr>
      <w:bookmarkStart w:id="57" w:name="_Toc211849786"/>
      <w:bookmarkStart w:id="58" w:name="_Toc211848773"/>
      <w:bookmarkStart w:id="59" w:name="_Toc211240516"/>
      <w:r>
        <w:rPr>
          <w:rFonts w:hint="eastAsia"/>
        </w:rPr>
        <w:t>儿童服装</w:t>
      </w:r>
      <w:r>
        <w:t>统一编码规则</w:t>
      </w:r>
      <w:bookmarkEnd w:id="57"/>
      <w:bookmarkEnd w:id="58"/>
      <w:bookmarkEnd w:id="59"/>
    </w:p>
    <w:p w14:paraId="78AEC1CC">
      <w:pPr>
        <w:pStyle w:val="105"/>
        <w:spacing w:before="120" w:after="120"/>
      </w:pPr>
      <w:bookmarkStart w:id="60" w:name="_Toc211848774"/>
      <w:bookmarkStart w:id="61" w:name="_Toc211240517"/>
      <w:bookmarkStart w:id="62" w:name="_Toc211849787"/>
      <w:r>
        <w:rPr>
          <w:rFonts w:hint="eastAsia"/>
        </w:rPr>
        <w:t>代码</w:t>
      </w:r>
      <w:r>
        <w:t>结构</w:t>
      </w:r>
      <w:bookmarkEnd w:id="60"/>
      <w:bookmarkEnd w:id="61"/>
      <w:bookmarkEnd w:id="62"/>
    </w:p>
    <w:p w14:paraId="51ED7611">
      <w:pPr>
        <w:pStyle w:val="56"/>
        <w:ind w:firstLine="420"/>
      </w:pPr>
      <w:r>
        <w:rPr>
          <w:rFonts w:hint="eastAsia"/>
        </w:rPr>
        <w:t>儿童服装标识代码由</w:t>
      </w:r>
      <w:r>
        <w:rPr>
          <w:rFonts w:hint="eastAsia"/>
          <w:lang w:val="en-US" w:eastAsia="zh-CN"/>
        </w:rPr>
        <w:t>儿童服装贸易</w:t>
      </w:r>
      <w:r>
        <w:rPr>
          <w:rFonts w:hint="eastAsia"/>
        </w:rPr>
        <w:t>代码和儿童服装信息代码</w:t>
      </w:r>
      <w:r>
        <w:rPr>
          <w:rFonts w:hint="eastAsia"/>
          <w:lang w:eastAsia="zh-CN"/>
        </w:rPr>
        <w:t>、</w:t>
      </w:r>
      <w:r>
        <w:rPr>
          <w:rFonts w:hint="eastAsia"/>
          <w:lang w:val="en-US" w:eastAsia="zh-CN"/>
        </w:rPr>
        <w:t>补充信息代码</w:t>
      </w:r>
      <w:r>
        <w:rPr>
          <w:rFonts w:hint="eastAsia"/>
        </w:rPr>
        <w:t>组成，见表1。</w:t>
      </w:r>
    </w:p>
    <w:p w14:paraId="1F39C437">
      <w:pPr>
        <w:pStyle w:val="112"/>
        <w:spacing w:before="120" w:after="120"/>
      </w:pPr>
      <w:r>
        <w:rPr>
          <w:rFonts w:hint="eastAsia"/>
        </w:rPr>
        <w:t>儿童</w:t>
      </w:r>
      <w:r>
        <w:t>服装</w:t>
      </w:r>
      <w:r>
        <w:rPr>
          <w:rFonts w:hint="eastAsia"/>
        </w:rPr>
        <w:t>统一</w:t>
      </w:r>
      <w:r>
        <w:t>编码结构</w:t>
      </w:r>
    </w:p>
    <w:tbl>
      <w:tblPr>
        <w:tblStyle w:val="27"/>
        <w:tblW w:w="96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76"/>
        <w:gridCol w:w="300"/>
        <w:gridCol w:w="1424"/>
        <w:gridCol w:w="1027"/>
        <w:gridCol w:w="359"/>
        <w:gridCol w:w="567"/>
        <w:gridCol w:w="464"/>
        <w:gridCol w:w="438"/>
        <w:gridCol w:w="415"/>
        <w:gridCol w:w="911"/>
        <w:gridCol w:w="756"/>
        <w:gridCol w:w="659"/>
        <w:gridCol w:w="812"/>
        <w:gridCol w:w="813"/>
      </w:tblGrid>
      <w:tr w14:paraId="472BF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4" w:hRule="atLeast"/>
          <w:tblHeader/>
          <w:jc w:val="center"/>
        </w:trPr>
        <w:tc>
          <w:tcPr>
            <w:tcW w:w="9621" w:type="dxa"/>
            <w:gridSpan w:val="14"/>
            <w:tcBorders>
              <w:top w:val="single" w:color="auto" w:sz="8" w:space="0"/>
              <w:bottom w:val="single" w:color="auto" w:sz="8" w:space="0"/>
            </w:tcBorders>
            <w:shd w:val="clear" w:color="auto" w:fill="auto"/>
            <w:vAlign w:val="center"/>
          </w:tcPr>
          <w:p w14:paraId="1E7B7B2B">
            <w:pPr>
              <w:pStyle w:val="178"/>
              <w:rPr>
                <w:rFonts w:hint="eastAsia"/>
              </w:rPr>
            </w:pPr>
            <w:r>
              <w:rPr>
                <w:rFonts w:hint="eastAsia"/>
              </w:rPr>
              <w:t>儿童</w:t>
            </w:r>
            <w:r>
              <w:t>服装统一编码</w:t>
            </w:r>
          </w:p>
        </w:tc>
      </w:tr>
      <w:tr w14:paraId="53F65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3786" w:type="dxa"/>
            <w:gridSpan w:val="5"/>
            <w:tcBorders>
              <w:top w:val="single" w:color="auto" w:sz="8" w:space="0"/>
            </w:tcBorders>
            <w:shd w:val="clear" w:color="auto" w:fill="auto"/>
            <w:vAlign w:val="center"/>
          </w:tcPr>
          <w:p w14:paraId="2A3805F6">
            <w:pPr>
              <w:pStyle w:val="178"/>
            </w:pPr>
            <w:r>
              <w:rPr>
                <w:rFonts w:hint="eastAsia"/>
              </w:rPr>
              <w:t>儿童</w:t>
            </w:r>
            <w:r>
              <w:t>服装贸易代码</w:t>
            </w:r>
          </w:p>
        </w:tc>
        <w:tc>
          <w:tcPr>
            <w:tcW w:w="3551" w:type="dxa"/>
            <w:gridSpan w:val="6"/>
            <w:tcBorders>
              <w:top w:val="single" w:color="auto" w:sz="8" w:space="0"/>
            </w:tcBorders>
            <w:shd w:val="clear" w:color="auto" w:fill="auto"/>
            <w:vAlign w:val="center"/>
          </w:tcPr>
          <w:p w14:paraId="0EA87DBD">
            <w:pPr>
              <w:pStyle w:val="178"/>
            </w:pPr>
            <w:r>
              <w:rPr>
                <w:rFonts w:hint="eastAsia"/>
              </w:rPr>
              <w:t>儿童</w:t>
            </w:r>
            <w:r>
              <w:t>服装信息代码</w:t>
            </w:r>
          </w:p>
        </w:tc>
        <w:tc>
          <w:tcPr>
            <w:tcW w:w="2284" w:type="dxa"/>
            <w:gridSpan w:val="3"/>
            <w:tcBorders>
              <w:top w:val="single" w:color="auto" w:sz="8" w:space="0"/>
            </w:tcBorders>
            <w:shd w:val="clear" w:color="auto" w:fill="auto"/>
            <w:vAlign w:val="center"/>
          </w:tcPr>
          <w:p w14:paraId="525230D8">
            <w:pPr>
              <w:pStyle w:val="178"/>
              <w:rPr>
                <w:rFonts w:hint="default" w:eastAsia="宋体"/>
                <w:lang w:val="en-US" w:eastAsia="zh-CN"/>
              </w:rPr>
            </w:pPr>
            <w:r>
              <w:rPr>
                <w:rFonts w:hint="eastAsia"/>
                <w:lang w:val="en-US" w:eastAsia="zh-CN"/>
              </w:rPr>
              <w:t>补充信息代码（可选）</w:t>
            </w:r>
          </w:p>
        </w:tc>
      </w:tr>
      <w:tr w14:paraId="3DFA7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676" w:type="dxa"/>
            <w:shd w:val="clear" w:color="auto" w:fill="auto"/>
            <w:vAlign w:val="center"/>
          </w:tcPr>
          <w:p w14:paraId="094F126A">
            <w:pPr>
              <w:pStyle w:val="178"/>
            </w:pPr>
            <w:r>
              <w:rPr>
                <w:rFonts w:hint="eastAsia"/>
              </w:rPr>
              <w:t>应用标识符</w:t>
            </w:r>
          </w:p>
        </w:tc>
        <w:tc>
          <w:tcPr>
            <w:tcW w:w="300" w:type="dxa"/>
            <w:shd w:val="clear" w:color="auto" w:fill="auto"/>
            <w:vAlign w:val="center"/>
          </w:tcPr>
          <w:p w14:paraId="3B72B433">
            <w:pPr>
              <w:pStyle w:val="178"/>
            </w:pPr>
            <w:r>
              <w:rPr>
                <w:rFonts w:hint="eastAsia"/>
              </w:rPr>
              <w:t>填充位</w:t>
            </w:r>
          </w:p>
        </w:tc>
        <w:tc>
          <w:tcPr>
            <w:tcW w:w="1424" w:type="dxa"/>
            <w:shd w:val="clear" w:color="auto" w:fill="auto"/>
            <w:vAlign w:val="center"/>
          </w:tcPr>
          <w:p w14:paraId="3760922A">
            <w:pPr>
              <w:pStyle w:val="178"/>
            </w:pPr>
            <w:r>
              <w:rPr>
                <w:rFonts w:hint="eastAsia"/>
              </w:rPr>
              <w:t>厂商识别代码</w:t>
            </w:r>
          </w:p>
        </w:tc>
        <w:tc>
          <w:tcPr>
            <w:tcW w:w="1027" w:type="dxa"/>
            <w:shd w:val="clear" w:color="auto" w:fill="auto"/>
            <w:vAlign w:val="center"/>
          </w:tcPr>
          <w:p w14:paraId="1775B68D">
            <w:pPr>
              <w:pStyle w:val="178"/>
            </w:pPr>
            <w:r>
              <w:rPr>
                <w:rFonts w:hint="eastAsia"/>
              </w:rPr>
              <w:t>儿童</w:t>
            </w:r>
            <w:r>
              <w:t>服装项目代码</w:t>
            </w:r>
          </w:p>
        </w:tc>
        <w:tc>
          <w:tcPr>
            <w:tcW w:w="359" w:type="dxa"/>
            <w:shd w:val="clear" w:color="auto" w:fill="auto"/>
            <w:vAlign w:val="center"/>
          </w:tcPr>
          <w:p w14:paraId="5EB2C5CA">
            <w:pPr>
              <w:pStyle w:val="178"/>
            </w:pPr>
            <w:r>
              <w:rPr>
                <w:rFonts w:hint="eastAsia"/>
              </w:rPr>
              <w:t>校验码</w:t>
            </w:r>
          </w:p>
        </w:tc>
        <w:tc>
          <w:tcPr>
            <w:tcW w:w="567" w:type="dxa"/>
            <w:shd w:val="clear" w:color="auto" w:fill="auto"/>
            <w:vAlign w:val="center"/>
          </w:tcPr>
          <w:p w14:paraId="56D2EEC5">
            <w:pPr>
              <w:pStyle w:val="178"/>
            </w:pPr>
            <w:r>
              <w:rPr>
                <w:rFonts w:hint="eastAsia"/>
              </w:rPr>
              <w:t>应用</w:t>
            </w:r>
            <w:r>
              <w:t>标识符</w:t>
            </w:r>
          </w:p>
        </w:tc>
        <w:tc>
          <w:tcPr>
            <w:tcW w:w="464" w:type="dxa"/>
            <w:shd w:val="clear" w:color="auto" w:fill="auto"/>
            <w:vAlign w:val="center"/>
          </w:tcPr>
          <w:p w14:paraId="0920EC1A">
            <w:pPr>
              <w:pStyle w:val="178"/>
            </w:pPr>
            <w:r>
              <w:rPr>
                <w:rFonts w:hint="eastAsia"/>
              </w:rPr>
              <w:t>性别款式代码</w:t>
            </w:r>
          </w:p>
        </w:tc>
        <w:tc>
          <w:tcPr>
            <w:tcW w:w="438" w:type="dxa"/>
            <w:shd w:val="clear" w:color="auto" w:fill="auto"/>
            <w:vAlign w:val="center"/>
          </w:tcPr>
          <w:p w14:paraId="7AE98510">
            <w:pPr>
              <w:pStyle w:val="178"/>
            </w:pPr>
            <w:r>
              <w:rPr>
                <w:rFonts w:hint="eastAsia"/>
              </w:rPr>
              <w:t>年份代码</w:t>
            </w:r>
          </w:p>
        </w:tc>
        <w:tc>
          <w:tcPr>
            <w:tcW w:w="415" w:type="dxa"/>
            <w:shd w:val="clear" w:color="auto" w:fill="auto"/>
            <w:vAlign w:val="center"/>
          </w:tcPr>
          <w:p w14:paraId="0DDB108F">
            <w:pPr>
              <w:pStyle w:val="178"/>
            </w:pPr>
            <w:r>
              <w:rPr>
                <w:rFonts w:hint="eastAsia"/>
              </w:rPr>
              <w:t>季节代码</w:t>
            </w:r>
          </w:p>
        </w:tc>
        <w:tc>
          <w:tcPr>
            <w:tcW w:w="911" w:type="dxa"/>
            <w:shd w:val="clear" w:color="auto" w:fill="auto"/>
            <w:vAlign w:val="center"/>
          </w:tcPr>
          <w:p w14:paraId="3AD194A8">
            <w:pPr>
              <w:pStyle w:val="178"/>
            </w:pPr>
            <w:r>
              <w:rPr>
                <w:rFonts w:hint="eastAsia"/>
              </w:rPr>
              <w:t>服装</w:t>
            </w:r>
            <w:r>
              <w:t>号型代码</w:t>
            </w:r>
          </w:p>
        </w:tc>
        <w:tc>
          <w:tcPr>
            <w:tcW w:w="756" w:type="dxa"/>
            <w:shd w:val="clear" w:color="auto" w:fill="auto"/>
            <w:vAlign w:val="center"/>
          </w:tcPr>
          <w:p w14:paraId="3478362D">
            <w:pPr>
              <w:pStyle w:val="178"/>
            </w:pPr>
            <w:r>
              <w:rPr>
                <w:rFonts w:hint="eastAsia"/>
              </w:rPr>
              <w:t>其他信息</w:t>
            </w:r>
            <w:r>
              <w:t>代码</w:t>
            </w:r>
          </w:p>
          <w:p w14:paraId="4A2C6368">
            <w:pPr>
              <w:pStyle w:val="178"/>
              <w:rPr>
                <w:rFonts w:hint="eastAsia" w:eastAsia="宋体"/>
                <w:lang w:eastAsia="zh-CN"/>
              </w:rPr>
            </w:pPr>
            <w:r>
              <w:rPr>
                <w:rFonts w:hint="eastAsia"/>
                <w:lang w:eastAsia="zh-CN"/>
              </w:rPr>
              <w:t>（</w:t>
            </w:r>
            <w:r>
              <w:rPr>
                <w:rFonts w:hint="eastAsia"/>
                <w:lang w:val="en-US" w:eastAsia="zh-CN"/>
              </w:rPr>
              <w:t>可选</w:t>
            </w:r>
            <w:r>
              <w:rPr>
                <w:rFonts w:hint="eastAsia"/>
                <w:lang w:eastAsia="zh-CN"/>
              </w:rPr>
              <w:t>）</w:t>
            </w:r>
          </w:p>
        </w:tc>
        <w:tc>
          <w:tcPr>
            <w:tcW w:w="659" w:type="dxa"/>
            <w:shd w:val="clear" w:color="auto" w:fill="auto"/>
            <w:vAlign w:val="center"/>
          </w:tcPr>
          <w:p w14:paraId="2503AD51">
            <w:pPr>
              <w:pStyle w:val="178"/>
              <w:rPr>
                <w:rFonts w:hint="eastAsia" w:eastAsia="宋体"/>
                <w:lang w:val="en-US" w:eastAsia="zh-CN"/>
              </w:rPr>
            </w:pPr>
            <w:r>
              <w:rPr>
                <w:rFonts w:hint="eastAsia"/>
                <w:lang w:val="en-US" w:eastAsia="zh-CN"/>
              </w:rPr>
              <w:t>应用标识符</w:t>
            </w:r>
          </w:p>
        </w:tc>
        <w:tc>
          <w:tcPr>
            <w:tcW w:w="812" w:type="dxa"/>
            <w:shd w:val="clear" w:color="auto" w:fill="auto"/>
            <w:vAlign w:val="center"/>
          </w:tcPr>
          <w:p w14:paraId="29BB77C3">
            <w:pPr>
              <w:pStyle w:val="178"/>
              <w:rPr>
                <w:rFonts w:hint="default" w:eastAsia="宋体"/>
                <w:lang w:val="en-US" w:eastAsia="zh-CN"/>
              </w:rPr>
            </w:pPr>
            <w:r>
              <w:rPr>
                <w:rFonts w:hint="eastAsia"/>
                <w:lang w:val="en-US" w:eastAsia="zh-CN"/>
              </w:rPr>
              <w:t>信息</w:t>
            </w:r>
          </w:p>
        </w:tc>
        <w:tc>
          <w:tcPr>
            <w:tcW w:w="813" w:type="dxa"/>
            <w:shd w:val="clear" w:color="auto" w:fill="auto"/>
            <w:vAlign w:val="center"/>
          </w:tcPr>
          <w:p w14:paraId="324454BE">
            <w:pPr>
              <w:pStyle w:val="178"/>
              <w:rPr>
                <w:rFonts w:hint="eastAsia" w:eastAsia="宋体"/>
                <w:lang w:eastAsia="zh-CN"/>
              </w:rPr>
            </w:pPr>
            <w:r>
              <w:rPr>
                <w:rFonts w:hint="eastAsia"/>
                <w:lang w:eastAsia="zh-CN"/>
              </w:rPr>
              <w:t>……</w:t>
            </w:r>
          </w:p>
        </w:tc>
      </w:tr>
      <w:tr w14:paraId="3D75D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21" w:hRule="atLeast"/>
          <w:jc w:val="center"/>
        </w:trPr>
        <w:tc>
          <w:tcPr>
            <w:tcW w:w="676" w:type="dxa"/>
            <w:shd w:val="clear" w:color="auto" w:fill="auto"/>
            <w:vAlign w:val="center"/>
          </w:tcPr>
          <w:p w14:paraId="4E014807">
            <w:pPr>
              <w:pStyle w:val="178"/>
              <w:rPr>
                <w:sz w:val="20"/>
                <w:szCs w:val="20"/>
              </w:rPr>
            </w:pPr>
            <w:r>
              <w:rPr>
                <w:rFonts w:hint="eastAsia"/>
                <w:sz w:val="20"/>
                <w:szCs w:val="20"/>
              </w:rPr>
              <w:t>（01）</w:t>
            </w:r>
          </w:p>
        </w:tc>
        <w:tc>
          <w:tcPr>
            <w:tcW w:w="300" w:type="dxa"/>
            <w:shd w:val="clear" w:color="auto" w:fill="auto"/>
            <w:vAlign w:val="center"/>
          </w:tcPr>
          <w:p w14:paraId="41593585">
            <w:pPr>
              <w:pStyle w:val="178"/>
              <w:rPr>
                <w:sz w:val="20"/>
                <w:szCs w:val="20"/>
              </w:rPr>
            </w:pPr>
            <w:r>
              <w:rPr>
                <w:rFonts w:hint="eastAsia"/>
                <w:sz w:val="20"/>
                <w:szCs w:val="20"/>
              </w:rPr>
              <w:t>0</w:t>
            </w:r>
          </w:p>
        </w:tc>
        <w:tc>
          <w:tcPr>
            <w:tcW w:w="2451" w:type="dxa"/>
            <w:gridSpan w:val="2"/>
            <w:shd w:val="clear" w:color="auto" w:fill="auto"/>
            <w:vAlign w:val="center"/>
          </w:tcPr>
          <w:p w14:paraId="50AE0C64">
            <w:pPr>
              <w:pStyle w:val="178"/>
              <w:rPr>
                <w:sz w:val="20"/>
                <w:szCs w:val="20"/>
              </w:rPr>
            </w:pPr>
            <w:r>
              <w:rPr>
                <w:rFonts w:hint="eastAsia"/>
                <w:sz w:val="20"/>
                <w:szCs w:val="20"/>
              </w:rPr>
              <w:t>N</w:t>
            </w:r>
            <w:r>
              <w:rPr>
                <w:rFonts w:hint="eastAsia"/>
                <w:sz w:val="20"/>
                <w:szCs w:val="20"/>
                <w:vertAlign w:val="subscript"/>
              </w:rPr>
              <w:t>1</w:t>
            </w:r>
            <w:r>
              <w:rPr>
                <w:rFonts w:hint="eastAsia"/>
                <w:sz w:val="20"/>
                <w:szCs w:val="20"/>
              </w:rPr>
              <w:t>N</w:t>
            </w:r>
            <w:r>
              <w:rPr>
                <w:rFonts w:hint="eastAsia"/>
                <w:sz w:val="20"/>
                <w:szCs w:val="20"/>
                <w:vertAlign w:val="subscript"/>
              </w:rPr>
              <w:t>2</w:t>
            </w:r>
            <w:r>
              <w:rPr>
                <w:rFonts w:hint="eastAsia"/>
                <w:sz w:val="20"/>
                <w:szCs w:val="20"/>
              </w:rPr>
              <w:t>N</w:t>
            </w:r>
            <w:r>
              <w:rPr>
                <w:rFonts w:hint="eastAsia"/>
                <w:sz w:val="20"/>
                <w:szCs w:val="20"/>
                <w:vertAlign w:val="subscript"/>
              </w:rPr>
              <w:t>3</w:t>
            </w:r>
            <w:r>
              <w:rPr>
                <w:rFonts w:hint="eastAsia"/>
                <w:sz w:val="20"/>
                <w:szCs w:val="20"/>
              </w:rPr>
              <w:t>N</w:t>
            </w:r>
            <w:r>
              <w:rPr>
                <w:rFonts w:hint="eastAsia"/>
                <w:sz w:val="20"/>
                <w:szCs w:val="20"/>
                <w:vertAlign w:val="subscript"/>
              </w:rPr>
              <w:t>4</w:t>
            </w:r>
            <w:r>
              <w:rPr>
                <w:rFonts w:hint="eastAsia"/>
                <w:sz w:val="20"/>
                <w:szCs w:val="20"/>
              </w:rPr>
              <w:t>N</w:t>
            </w:r>
            <w:r>
              <w:rPr>
                <w:rFonts w:hint="eastAsia"/>
                <w:sz w:val="20"/>
                <w:szCs w:val="20"/>
                <w:vertAlign w:val="subscript"/>
              </w:rPr>
              <w:t>5</w:t>
            </w:r>
            <w:r>
              <w:rPr>
                <w:rFonts w:hint="eastAsia"/>
                <w:sz w:val="20"/>
                <w:szCs w:val="20"/>
              </w:rPr>
              <w:t>N</w:t>
            </w:r>
            <w:r>
              <w:rPr>
                <w:rFonts w:hint="eastAsia"/>
                <w:sz w:val="20"/>
                <w:szCs w:val="20"/>
                <w:vertAlign w:val="subscript"/>
              </w:rPr>
              <w:t>6</w:t>
            </w:r>
            <w:r>
              <w:rPr>
                <w:rFonts w:hint="eastAsia"/>
                <w:sz w:val="20"/>
                <w:szCs w:val="20"/>
              </w:rPr>
              <w:t>N</w:t>
            </w:r>
            <w:r>
              <w:rPr>
                <w:rFonts w:hint="eastAsia"/>
                <w:sz w:val="20"/>
                <w:szCs w:val="20"/>
                <w:vertAlign w:val="subscript"/>
              </w:rPr>
              <w:t>7</w:t>
            </w:r>
            <w:r>
              <w:rPr>
                <w:rFonts w:hint="eastAsia"/>
                <w:sz w:val="20"/>
                <w:szCs w:val="20"/>
              </w:rPr>
              <w:t>N</w:t>
            </w:r>
            <w:r>
              <w:rPr>
                <w:rFonts w:hint="eastAsia"/>
                <w:sz w:val="20"/>
                <w:szCs w:val="20"/>
                <w:vertAlign w:val="subscript"/>
              </w:rPr>
              <w:t>8</w:t>
            </w:r>
            <w:r>
              <w:rPr>
                <w:rFonts w:hint="eastAsia"/>
                <w:sz w:val="20"/>
                <w:szCs w:val="20"/>
              </w:rPr>
              <w:t>N</w:t>
            </w:r>
            <w:r>
              <w:rPr>
                <w:rFonts w:hint="eastAsia"/>
                <w:sz w:val="20"/>
                <w:szCs w:val="20"/>
                <w:vertAlign w:val="subscript"/>
              </w:rPr>
              <w:t>9</w:t>
            </w:r>
            <w:r>
              <w:rPr>
                <w:rFonts w:hint="eastAsia"/>
                <w:sz w:val="20"/>
                <w:szCs w:val="20"/>
              </w:rPr>
              <w:t>N</w:t>
            </w:r>
            <w:r>
              <w:rPr>
                <w:rFonts w:hint="eastAsia"/>
                <w:sz w:val="20"/>
                <w:szCs w:val="20"/>
                <w:vertAlign w:val="subscript"/>
              </w:rPr>
              <w:t>10</w:t>
            </w:r>
            <w:r>
              <w:rPr>
                <w:rFonts w:hint="eastAsia"/>
                <w:sz w:val="20"/>
                <w:szCs w:val="20"/>
              </w:rPr>
              <w:t>N</w:t>
            </w:r>
            <w:r>
              <w:rPr>
                <w:rFonts w:hint="eastAsia"/>
                <w:sz w:val="20"/>
                <w:szCs w:val="20"/>
                <w:vertAlign w:val="subscript"/>
              </w:rPr>
              <w:t>11</w:t>
            </w:r>
            <w:r>
              <w:rPr>
                <w:rFonts w:hint="eastAsia"/>
                <w:sz w:val="20"/>
                <w:szCs w:val="20"/>
              </w:rPr>
              <w:t>N</w:t>
            </w:r>
            <w:r>
              <w:rPr>
                <w:rFonts w:hint="eastAsia"/>
                <w:sz w:val="20"/>
                <w:szCs w:val="20"/>
                <w:vertAlign w:val="subscript"/>
              </w:rPr>
              <w:t>12</w:t>
            </w:r>
          </w:p>
        </w:tc>
        <w:tc>
          <w:tcPr>
            <w:tcW w:w="359" w:type="dxa"/>
            <w:shd w:val="clear" w:color="auto" w:fill="auto"/>
            <w:vAlign w:val="center"/>
          </w:tcPr>
          <w:p w14:paraId="30E792A1">
            <w:pPr>
              <w:pStyle w:val="178"/>
              <w:rPr>
                <w:sz w:val="20"/>
                <w:szCs w:val="20"/>
              </w:rPr>
            </w:pPr>
            <w:r>
              <w:rPr>
                <w:rFonts w:hint="eastAsia"/>
                <w:sz w:val="20"/>
                <w:szCs w:val="20"/>
              </w:rPr>
              <w:t>N</w:t>
            </w:r>
            <w:r>
              <w:rPr>
                <w:rFonts w:hint="eastAsia"/>
                <w:sz w:val="20"/>
                <w:szCs w:val="20"/>
                <w:vertAlign w:val="subscript"/>
              </w:rPr>
              <w:t>13</w:t>
            </w:r>
          </w:p>
        </w:tc>
        <w:tc>
          <w:tcPr>
            <w:tcW w:w="567" w:type="dxa"/>
            <w:shd w:val="clear" w:color="auto" w:fill="auto"/>
            <w:vAlign w:val="center"/>
          </w:tcPr>
          <w:p w14:paraId="1038353C">
            <w:pPr>
              <w:pStyle w:val="178"/>
              <w:rPr>
                <w:sz w:val="20"/>
                <w:szCs w:val="20"/>
              </w:rPr>
            </w:pPr>
            <w:r>
              <w:rPr>
                <w:rFonts w:hint="eastAsia"/>
                <w:sz w:val="20"/>
                <w:szCs w:val="20"/>
              </w:rPr>
              <w:t>（22）</w:t>
            </w:r>
          </w:p>
        </w:tc>
        <w:tc>
          <w:tcPr>
            <w:tcW w:w="464" w:type="dxa"/>
            <w:shd w:val="clear" w:color="auto" w:fill="auto"/>
            <w:vAlign w:val="center"/>
          </w:tcPr>
          <w:p w14:paraId="7EF56BCD">
            <w:pPr>
              <w:pStyle w:val="178"/>
              <w:rPr>
                <w:sz w:val="20"/>
                <w:szCs w:val="20"/>
              </w:rPr>
            </w:pPr>
            <w:r>
              <w:rPr>
                <w:rFonts w:hint="eastAsia"/>
                <w:sz w:val="20"/>
                <w:szCs w:val="20"/>
              </w:rPr>
              <w:t>X</w:t>
            </w:r>
            <w:r>
              <w:rPr>
                <w:rFonts w:hint="eastAsia"/>
                <w:sz w:val="20"/>
                <w:szCs w:val="20"/>
                <w:vertAlign w:val="subscript"/>
              </w:rPr>
              <w:t>1</w:t>
            </w:r>
            <w:r>
              <w:rPr>
                <w:rFonts w:hint="eastAsia"/>
                <w:sz w:val="20"/>
                <w:szCs w:val="20"/>
              </w:rPr>
              <w:t>X</w:t>
            </w:r>
            <w:r>
              <w:rPr>
                <w:rFonts w:hint="eastAsia"/>
                <w:sz w:val="20"/>
                <w:szCs w:val="20"/>
                <w:vertAlign w:val="subscript"/>
              </w:rPr>
              <w:t>2</w:t>
            </w:r>
          </w:p>
        </w:tc>
        <w:tc>
          <w:tcPr>
            <w:tcW w:w="438" w:type="dxa"/>
            <w:shd w:val="clear" w:color="auto" w:fill="auto"/>
            <w:vAlign w:val="center"/>
          </w:tcPr>
          <w:p w14:paraId="30DD6898">
            <w:pPr>
              <w:pStyle w:val="178"/>
              <w:rPr>
                <w:sz w:val="20"/>
                <w:szCs w:val="20"/>
              </w:rPr>
            </w:pPr>
            <w:r>
              <w:rPr>
                <w:rFonts w:hint="eastAsia"/>
                <w:sz w:val="20"/>
                <w:szCs w:val="20"/>
              </w:rPr>
              <w:t>X</w:t>
            </w:r>
            <w:r>
              <w:rPr>
                <w:rFonts w:hint="eastAsia"/>
                <w:sz w:val="20"/>
                <w:szCs w:val="20"/>
                <w:vertAlign w:val="subscript"/>
              </w:rPr>
              <w:t>3</w:t>
            </w:r>
            <w:r>
              <w:rPr>
                <w:rFonts w:hint="eastAsia"/>
                <w:sz w:val="20"/>
                <w:szCs w:val="20"/>
              </w:rPr>
              <w:t>X</w:t>
            </w:r>
            <w:r>
              <w:rPr>
                <w:rFonts w:hint="eastAsia"/>
                <w:sz w:val="20"/>
                <w:szCs w:val="20"/>
                <w:vertAlign w:val="subscript"/>
              </w:rPr>
              <w:t>4</w:t>
            </w:r>
          </w:p>
        </w:tc>
        <w:tc>
          <w:tcPr>
            <w:tcW w:w="415" w:type="dxa"/>
            <w:shd w:val="clear" w:color="auto" w:fill="auto"/>
            <w:vAlign w:val="center"/>
          </w:tcPr>
          <w:p w14:paraId="29D74F93">
            <w:pPr>
              <w:pStyle w:val="178"/>
              <w:rPr>
                <w:sz w:val="20"/>
                <w:szCs w:val="20"/>
              </w:rPr>
            </w:pPr>
            <w:r>
              <w:rPr>
                <w:rFonts w:hint="eastAsia"/>
                <w:sz w:val="20"/>
                <w:szCs w:val="20"/>
              </w:rPr>
              <w:t>X</w:t>
            </w:r>
            <w:r>
              <w:rPr>
                <w:rFonts w:hint="eastAsia"/>
                <w:sz w:val="20"/>
                <w:szCs w:val="20"/>
                <w:vertAlign w:val="subscript"/>
              </w:rPr>
              <w:t>5</w:t>
            </w:r>
          </w:p>
        </w:tc>
        <w:tc>
          <w:tcPr>
            <w:tcW w:w="911" w:type="dxa"/>
            <w:shd w:val="clear" w:color="auto" w:fill="auto"/>
            <w:vAlign w:val="center"/>
          </w:tcPr>
          <w:p w14:paraId="1364EBA2">
            <w:pPr>
              <w:pStyle w:val="178"/>
              <w:rPr>
                <w:sz w:val="20"/>
                <w:szCs w:val="20"/>
              </w:rPr>
            </w:pPr>
            <w:r>
              <w:rPr>
                <w:rFonts w:hint="eastAsia"/>
                <w:sz w:val="20"/>
                <w:szCs w:val="20"/>
              </w:rPr>
              <w:t>X</w:t>
            </w:r>
            <w:r>
              <w:rPr>
                <w:rFonts w:hint="eastAsia"/>
                <w:sz w:val="20"/>
                <w:szCs w:val="20"/>
                <w:vertAlign w:val="subscript"/>
              </w:rPr>
              <w:t>6</w:t>
            </w:r>
            <w:r>
              <w:rPr>
                <w:rFonts w:hint="eastAsia"/>
                <w:sz w:val="20"/>
                <w:szCs w:val="20"/>
              </w:rPr>
              <w:t>X</w:t>
            </w:r>
            <w:r>
              <w:rPr>
                <w:rFonts w:hint="eastAsia"/>
                <w:sz w:val="20"/>
                <w:szCs w:val="20"/>
                <w:vertAlign w:val="subscript"/>
              </w:rPr>
              <w:t>7</w:t>
            </w:r>
            <w:r>
              <w:rPr>
                <w:rFonts w:hint="eastAsia"/>
                <w:sz w:val="20"/>
                <w:szCs w:val="20"/>
              </w:rPr>
              <w:t>X</w:t>
            </w:r>
            <w:r>
              <w:rPr>
                <w:rFonts w:hint="eastAsia"/>
                <w:sz w:val="20"/>
                <w:szCs w:val="20"/>
                <w:vertAlign w:val="subscript"/>
              </w:rPr>
              <w:t>8</w:t>
            </w:r>
            <w:r>
              <w:rPr>
                <w:rFonts w:hint="eastAsia"/>
                <w:sz w:val="20"/>
                <w:szCs w:val="20"/>
              </w:rPr>
              <w:t>X</w:t>
            </w:r>
            <w:r>
              <w:rPr>
                <w:rFonts w:hint="eastAsia"/>
                <w:sz w:val="20"/>
                <w:szCs w:val="20"/>
                <w:vertAlign w:val="subscript"/>
              </w:rPr>
              <w:t>9</w:t>
            </w:r>
            <w:r>
              <w:rPr>
                <w:rFonts w:hint="eastAsia"/>
                <w:sz w:val="20"/>
                <w:szCs w:val="20"/>
              </w:rPr>
              <w:t>X</w:t>
            </w:r>
            <w:r>
              <w:rPr>
                <w:rFonts w:hint="eastAsia"/>
                <w:sz w:val="20"/>
                <w:szCs w:val="20"/>
                <w:vertAlign w:val="subscript"/>
              </w:rPr>
              <w:t>10</w:t>
            </w:r>
          </w:p>
        </w:tc>
        <w:tc>
          <w:tcPr>
            <w:tcW w:w="756" w:type="dxa"/>
            <w:shd w:val="clear" w:color="auto" w:fill="auto"/>
            <w:vAlign w:val="center"/>
          </w:tcPr>
          <w:p w14:paraId="7B109D44">
            <w:pPr>
              <w:pStyle w:val="178"/>
              <w:rPr>
                <w:sz w:val="20"/>
                <w:szCs w:val="20"/>
              </w:rPr>
            </w:pPr>
            <w:r>
              <w:rPr>
                <w:rFonts w:hint="eastAsia"/>
                <w:sz w:val="20"/>
                <w:szCs w:val="20"/>
              </w:rPr>
              <w:t>X</w:t>
            </w:r>
            <w:r>
              <w:rPr>
                <w:rFonts w:hint="eastAsia"/>
                <w:sz w:val="20"/>
                <w:szCs w:val="20"/>
                <w:vertAlign w:val="subscript"/>
              </w:rPr>
              <w:t>11</w:t>
            </w:r>
            <w:r>
              <w:rPr>
                <w:rFonts w:hint="eastAsia"/>
                <w:sz w:val="20"/>
                <w:szCs w:val="20"/>
              </w:rPr>
              <w:t>...X</w:t>
            </w:r>
            <w:r>
              <w:rPr>
                <w:rFonts w:hint="eastAsia"/>
                <w:sz w:val="20"/>
                <w:szCs w:val="20"/>
                <w:vertAlign w:val="subscript"/>
              </w:rPr>
              <w:t>20</w:t>
            </w:r>
          </w:p>
        </w:tc>
        <w:tc>
          <w:tcPr>
            <w:tcW w:w="659" w:type="dxa"/>
            <w:shd w:val="clear" w:color="auto" w:fill="auto"/>
            <w:vAlign w:val="center"/>
          </w:tcPr>
          <w:p w14:paraId="7045B4ED">
            <w:pPr>
              <w:pStyle w:val="178"/>
              <w:rPr>
                <w:rFonts w:hint="eastAsia" w:eastAsia="宋体"/>
                <w:sz w:val="20"/>
                <w:szCs w:val="20"/>
                <w:lang w:eastAsia="zh-CN"/>
              </w:rPr>
            </w:pPr>
            <w:r>
              <w:rPr>
                <w:rFonts w:hint="eastAsia"/>
                <w:sz w:val="20"/>
                <w:szCs w:val="20"/>
                <w:lang w:eastAsia="zh-CN"/>
              </w:rPr>
              <w:t>（</w:t>
            </w:r>
            <w:r>
              <w:rPr>
                <w:rFonts w:hint="eastAsia"/>
                <w:sz w:val="20"/>
                <w:szCs w:val="20"/>
                <w:lang w:val="en-US" w:eastAsia="zh-CN"/>
              </w:rPr>
              <w:t>AI</w:t>
            </w:r>
            <w:r>
              <w:rPr>
                <w:rFonts w:hint="eastAsia"/>
                <w:sz w:val="20"/>
                <w:szCs w:val="20"/>
                <w:lang w:eastAsia="zh-CN"/>
              </w:rPr>
              <w:t>）</w:t>
            </w:r>
          </w:p>
        </w:tc>
        <w:tc>
          <w:tcPr>
            <w:tcW w:w="812" w:type="dxa"/>
            <w:shd w:val="clear" w:color="auto" w:fill="auto"/>
            <w:vAlign w:val="center"/>
          </w:tcPr>
          <w:p w14:paraId="67A28EE7">
            <w:pPr>
              <w:pStyle w:val="178"/>
              <w:rPr>
                <w:rFonts w:hint="default" w:eastAsia="宋体"/>
                <w:sz w:val="20"/>
                <w:szCs w:val="20"/>
                <w:lang w:val="en-US" w:eastAsia="zh-CN"/>
              </w:rPr>
            </w:pPr>
            <w:r>
              <w:rPr>
                <w:rFonts w:hint="eastAsia"/>
                <w:sz w:val="20"/>
                <w:szCs w:val="20"/>
                <w:lang w:val="en-US" w:eastAsia="zh-CN"/>
              </w:rPr>
              <w:t>信息代码</w:t>
            </w:r>
          </w:p>
        </w:tc>
        <w:tc>
          <w:tcPr>
            <w:tcW w:w="813" w:type="dxa"/>
            <w:shd w:val="clear" w:color="auto" w:fill="auto"/>
            <w:vAlign w:val="center"/>
          </w:tcPr>
          <w:p w14:paraId="3543E69A">
            <w:pPr>
              <w:pStyle w:val="178"/>
              <w:rPr>
                <w:rFonts w:hint="eastAsia" w:eastAsia="宋体"/>
                <w:sz w:val="20"/>
                <w:szCs w:val="20"/>
                <w:lang w:eastAsia="zh-CN"/>
              </w:rPr>
            </w:pPr>
            <w:r>
              <w:rPr>
                <w:rFonts w:hint="eastAsia"/>
                <w:sz w:val="20"/>
                <w:szCs w:val="20"/>
                <w:lang w:eastAsia="zh-CN"/>
              </w:rPr>
              <w:t>……</w:t>
            </w:r>
          </w:p>
        </w:tc>
      </w:tr>
    </w:tbl>
    <w:p w14:paraId="7734FCBE">
      <w:pPr>
        <w:pStyle w:val="56"/>
        <w:ind w:firstLine="420"/>
      </w:pPr>
    </w:p>
    <w:p w14:paraId="772C1C38">
      <w:pPr>
        <w:pStyle w:val="105"/>
        <w:spacing w:before="120" w:after="120"/>
      </w:pPr>
      <w:bookmarkStart w:id="63" w:name="_Toc211848775"/>
      <w:bookmarkStart w:id="64" w:name="_Toc211240518"/>
      <w:bookmarkStart w:id="65" w:name="_Toc211849788"/>
      <w:r>
        <w:rPr>
          <w:rFonts w:hint="eastAsia"/>
        </w:rPr>
        <w:t>儿童</w:t>
      </w:r>
      <w:r>
        <w:t>服装贸易代码</w:t>
      </w:r>
      <w:bookmarkEnd w:id="63"/>
      <w:bookmarkEnd w:id="64"/>
      <w:bookmarkEnd w:id="65"/>
    </w:p>
    <w:p w14:paraId="72CF2EDC">
      <w:pPr>
        <w:pStyle w:val="65"/>
        <w:spacing w:before="120" w:after="120"/>
      </w:pPr>
      <w:r>
        <w:rPr>
          <w:rFonts w:hint="eastAsia"/>
        </w:rPr>
        <w:t>填充位</w:t>
      </w:r>
    </w:p>
    <w:p w14:paraId="3506D751">
      <w:pPr>
        <w:pStyle w:val="56"/>
        <w:ind w:firstLine="420"/>
      </w:pPr>
      <w:r>
        <w:rPr>
          <w:rFonts w:hint="eastAsia"/>
        </w:rPr>
        <w:t>填充位为数字0。</w:t>
      </w:r>
    </w:p>
    <w:p w14:paraId="13276ABF">
      <w:pPr>
        <w:pStyle w:val="65"/>
        <w:spacing w:before="120" w:after="120"/>
      </w:pPr>
      <w:r>
        <w:rPr>
          <w:rFonts w:hint="eastAsia"/>
        </w:rPr>
        <w:t>厂商</w:t>
      </w:r>
      <w:r>
        <w:t>识别代码</w:t>
      </w:r>
    </w:p>
    <w:p w14:paraId="0BE9D029">
      <w:pPr>
        <w:pStyle w:val="56"/>
        <w:ind w:firstLine="420"/>
      </w:pPr>
      <w:r>
        <w:rPr>
          <w:rFonts w:hint="eastAsia"/>
        </w:rPr>
        <w:t>厂商识别代码由物品编码管理</w:t>
      </w:r>
      <w:r>
        <w:rPr>
          <w:rFonts w:hint="eastAsia"/>
          <w:lang w:val="en-US" w:eastAsia="zh-CN"/>
        </w:rPr>
        <w:t>机构</w:t>
      </w:r>
      <w:r>
        <w:rPr>
          <w:rFonts w:hint="eastAsia"/>
        </w:rPr>
        <w:t>统一分配和管理，编制规则应符合GB 12904的</w:t>
      </w:r>
      <w:r>
        <w:t>规定</w:t>
      </w:r>
      <w:r>
        <w:rPr>
          <w:rFonts w:hint="eastAsia"/>
        </w:rPr>
        <w:t>。</w:t>
      </w:r>
    </w:p>
    <w:p w14:paraId="61D4B7D1">
      <w:pPr>
        <w:pStyle w:val="65"/>
        <w:spacing w:before="120" w:after="120"/>
      </w:pPr>
      <w:r>
        <w:rPr>
          <w:rFonts w:hint="eastAsia"/>
        </w:rPr>
        <w:t>儿童</w:t>
      </w:r>
      <w:r>
        <w:t>服装项目代码</w:t>
      </w:r>
    </w:p>
    <w:p w14:paraId="0B308EFD">
      <w:pPr>
        <w:pStyle w:val="56"/>
        <w:ind w:firstLine="420"/>
      </w:pPr>
      <w:r>
        <w:rPr>
          <w:rFonts w:hint="eastAsia"/>
        </w:rPr>
        <w:t>儿童服装项目代码由</w:t>
      </w:r>
      <w:r>
        <w:rPr>
          <w:rFonts w:hint="eastAsia"/>
          <w:highlight w:val="none"/>
          <w:lang w:val="en-US" w:eastAsia="zh-CN"/>
        </w:rPr>
        <w:t>2</w:t>
      </w:r>
      <w:r>
        <w:rPr>
          <w:rFonts w:hint="eastAsia"/>
          <w:highlight w:val="none"/>
        </w:rPr>
        <w:t>～</w:t>
      </w:r>
      <w:r>
        <w:rPr>
          <w:rFonts w:hint="eastAsia"/>
          <w:highlight w:val="none"/>
          <w:lang w:val="en-US" w:eastAsia="zh-CN"/>
        </w:rPr>
        <w:t>5</w:t>
      </w:r>
      <w:r>
        <w:rPr>
          <w:rFonts w:hint="eastAsia"/>
        </w:rPr>
        <w:t>位数字组成，基本特征相同的儿童服装分配相同的儿童服装项目代码，基本特征包括儿童服装名称、商标、款式、数量、包装类型、售价等，基本特征不同的儿童服装应分配不同的儿童服装项目代码。企业可根据儿童服装的产品特征以及自身的产品管理需求为其分配唯一的儿童服装项目代码。</w:t>
      </w:r>
    </w:p>
    <w:p w14:paraId="581C8743">
      <w:pPr>
        <w:pStyle w:val="65"/>
        <w:spacing w:before="120" w:after="120"/>
      </w:pPr>
      <w:r>
        <w:rPr>
          <w:rFonts w:hint="eastAsia"/>
        </w:rPr>
        <w:t>校验码</w:t>
      </w:r>
    </w:p>
    <w:p w14:paraId="0E2BC7C7">
      <w:pPr>
        <w:pStyle w:val="56"/>
        <w:ind w:firstLine="420"/>
      </w:pPr>
      <w:r>
        <w:rPr>
          <w:rFonts w:hint="eastAsia"/>
        </w:rPr>
        <w:t>校验码为1位数字，用于校验编码的正误。校验码的计算方法应符合GB 12904</w:t>
      </w:r>
      <w:r>
        <w:rPr>
          <w:rFonts w:hint="eastAsia"/>
          <w:lang w:val="en-US" w:eastAsia="zh-CN"/>
        </w:rPr>
        <w:t>-2008</w:t>
      </w:r>
      <w:r>
        <w:rPr>
          <w:rFonts w:hint="eastAsia"/>
        </w:rPr>
        <w:t>附录B</w:t>
      </w:r>
      <w:r>
        <w:rPr>
          <w:rFonts w:hint="eastAsia"/>
          <w:lang w:eastAsia="zh-CN"/>
        </w:rPr>
        <w:t>的</w:t>
      </w:r>
      <w:r>
        <w:rPr>
          <w:rFonts w:hint="eastAsia"/>
        </w:rPr>
        <w:t>要求。</w:t>
      </w:r>
    </w:p>
    <w:p w14:paraId="7B8BF6E9">
      <w:pPr>
        <w:pStyle w:val="105"/>
        <w:spacing w:before="120" w:after="120"/>
      </w:pPr>
      <w:bookmarkStart w:id="66" w:name="_Toc211849789"/>
      <w:bookmarkStart w:id="67" w:name="_Toc211240519"/>
      <w:bookmarkStart w:id="68" w:name="_Toc211848776"/>
      <w:r>
        <w:rPr>
          <w:rFonts w:hint="eastAsia"/>
        </w:rPr>
        <w:t>儿童</w:t>
      </w:r>
      <w:r>
        <w:t>服装信息</w:t>
      </w:r>
      <w:r>
        <w:rPr>
          <w:rFonts w:hint="eastAsia"/>
        </w:rPr>
        <w:t>代码</w:t>
      </w:r>
      <w:bookmarkEnd w:id="66"/>
      <w:bookmarkEnd w:id="67"/>
      <w:bookmarkEnd w:id="68"/>
    </w:p>
    <w:p w14:paraId="30AEF994">
      <w:pPr>
        <w:pStyle w:val="65"/>
        <w:spacing w:before="120" w:after="120"/>
      </w:pPr>
      <w:r>
        <w:rPr>
          <w:rFonts w:hint="eastAsia"/>
        </w:rPr>
        <w:t>儿童</w:t>
      </w:r>
      <w:r>
        <w:t>服装信息代码结构</w:t>
      </w:r>
    </w:p>
    <w:p w14:paraId="5B150B69">
      <w:pPr>
        <w:pStyle w:val="56"/>
        <w:ind w:firstLine="420"/>
      </w:pPr>
      <w:r>
        <w:rPr>
          <w:rFonts w:hint="eastAsia"/>
        </w:rPr>
        <w:t>儿童服装信息代码由企业自行分配管理，它在一个给定的儿童服装商品内标识相关的信息。包括性别款式代码、年份代码、季节款式代码、服装号型代码、其他信息代码。其中性别款式代码、年份代码、季节款式代码、服装号型代码为定长且必选，其他信息代码为变长且可选。</w:t>
      </w:r>
    </w:p>
    <w:p w14:paraId="281B5E30">
      <w:pPr>
        <w:pStyle w:val="65"/>
        <w:spacing w:before="120" w:after="120"/>
      </w:pPr>
      <w:r>
        <w:rPr>
          <w:rFonts w:hint="eastAsia"/>
        </w:rPr>
        <w:t>性别</w:t>
      </w:r>
      <w:r>
        <w:t>款式代码</w:t>
      </w:r>
    </w:p>
    <w:p w14:paraId="47ECADB3">
      <w:pPr>
        <w:pStyle w:val="56"/>
        <w:ind w:firstLine="420"/>
      </w:pPr>
      <w:r>
        <w:rPr>
          <w:rFonts w:hint="eastAsia"/>
        </w:rPr>
        <w:t>性别款式参照GB/T 1335.3，性别款式及代码X</w:t>
      </w:r>
      <w:r>
        <w:rPr>
          <w:rFonts w:hint="eastAsia"/>
          <w:vertAlign w:val="subscript"/>
        </w:rPr>
        <w:t>1</w:t>
      </w:r>
      <w:r>
        <w:rPr>
          <w:rFonts w:hint="eastAsia"/>
        </w:rPr>
        <w:t>X</w:t>
      </w:r>
      <w:r>
        <w:rPr>
          <w:rFonts w:hint="eastAsia"/>
          <w:vertAlign w:val="subscript"/>
        </w:rPr>
        <w:t>2</w:t>
      </w:r>
      <w:r>
        <w:rPr>
          <w:rFonts w:hint="eastAsia"/>
        </w:rPr>
        <w:t>取值见表2。</w:t>
      </w:r>
    </w:p>
    <w:p w14:paraId="34C9BC0E">
      <w:pPr>
        <w:pStyle w:val="56"/>
        <w:ind w:firstLine="420"/>
      </w:pPr>
    </w:p>
    <w:p w14:paraId="47D2405D">
      <w:pPr>
        <w:pStyle w:val="112"/>
        <w:spacing w:before="120" w:after="120"/>
      </w:pPr>
      <w:r>
        <w:rPr>
          <w:rFonts w:hint="eastAsia"/>
        </w:rPr>
        <w:t>性别款式</w:t>
      </w:r>
      <w:r>
        <w:t>及代码取值</w:t>
      </w:r>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14:paraId="78F4D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14:paraId="7AD7B653">
            <w:pPr>
              <w:pStyle w:val="178"/>
            </w:pPr>
            <w:r>
              <w:rPr>
                <w:rFonts w:hint="eastAsia"/>
              </w:rPr>
              <w:t>性别款式</w:t>
            </w:r>
          </w:p>
        </w:tc>
        <w:tc>
          <w:tcPr>
            <w:tcW w:w="4667" w:type="dxa"/>
            <w:tcBorders>
              <w:top w:val="single" w:color="auto" w:sz="8" w:space="0"/>
              <w:bottom w:val="single" w:color="auto" w:sz="8" w:space="0"/>
            </w:tcBorders>
            <w:shd w:val="clear" w:color="auto" w:fill="auto"/>
            <w:vAlign w:val="center"/>
          </w:tcPr>
          <w:p w14:paraId="217AAEB6">
            <w:pPr>
              <w:pStyle w:val="178"/>
            </w:pPr>
            <w:r>
              <w:rPr>
                <w:rFonts w:hint="eastAsia"/>
              </w:rPr>
              <w:t>代码（X</w:t>
            </w:r>
            <w:r>
              <w:rPr>
                <w:rFonts w:hint="eastAsia"/>
                <w:vertAlign w:val="subscript"/>
              </w:rPr>
              <w:t>1</w:t>
            </w:r>
            <w:r>
              <w:rPr>
                <w:rFonts w:hint="eastAsia"/>
              </w:rPr>
              <w:t>X</w:t>
            </w:r>
            <w:r>
              <w:rPr>
                <w:rFonts w:hint="eastAsia"/>
                <w:vertAlign w:val="subscript"/>
              </w:rPr>
              <w:t>2</w:t>
            </w:r>
            <w:r>
              <w:rPr>
                <w:rFonts w:hint="eastAsia"/>
              </w:rPr>
              <w:t>取值）</w:t>
            </w:r>
          </w:p>
        </w:tc>
      </w:tr>
      <w:tr w14:paraId="79420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3D990CA8">
            <w:pPr>
              <w:pStyle w:val="178"/>
            </w:pPr>
            <w:r>
              <w:rPr>
                <w:rFonts w:hint="eastAsia"/>
              </w:rPr>
              <w:t>身高80cm～130cm儿童上装</w:t>
            </w:r>
          </w:p>
        </w:tc>
        <w:tc>
          <w:tcPr>
            <w:tcW w:w="4667" w:type="dxa"/>
            <w:tcBorders>
              <w:top w:val="single" w:color="auto" w:sz="8" w:space="0"/>
            </w:tcBorders>
            <w:shd w:val="clear" w:color="auto" w:fill="auto"/>
            <w:vAlign w:val="center"/>
          </w:tcPr>
          <w:p w14:paraId="0476DC0B">
            <w:pPr>
              <w:pStyle w:val="178"/>
            </w:pPr>
            <w:r>
              <w:rPr>
                <w:rFonts w:hint="eastAsia"/>
              </w:rPr>
              <w:t>01</w:t>
            </w:r>
          </w:p>
        </w:tc>
      </w:tr>
      <w:tr w14:paraId="40D70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6BD80A55">
            <w:pPr>
              <w:pStyle w:val="178"/>
            </w:pPr>
            <w:r>
              <w:rPr>
                <w:rFonts w:hint="eastAsia"/>
              </w:rPr>
              <w:t>身高80cm～130cm儿童下装</w:t>
            </w:r>
          </w:p>
        </w:tc>
        <w:tc>
          <w:tcPr>
            <w:tcW w:w="4667" w:type="dxa"/>
            <w:shd w:val="clear" w:color="auto" w:fill="auto"/>
            <w:vAlign w:val="center"/>
          </w:tcPr>
          <w:p w14:paraId="0F796BA2">
            <w:pPr>
              <w:pStyle w:val="178"/>
            </w:pPr>
            <w:r>
              <w:rPr>
                <w:rFonts w:hint="eastAsia"/>
              </w:rPr>
              <w:t>02</w:t>
            </w:r>
          </w:p>
        </w:tc>
      </w:tr>
      <w:tr w14:paraId="3E661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345CBDF0">
            <w:pPr>
              <w:pStyle w:val="178"/>
            </w:pPr>
            <w:r>
              <w:rPr>
                <w:rFonts w:hint="eastAsia"/>
              </w:rPr>
              <w:t>身高135cm～160cm男童上装</w:t>
            </w:r>
          </w:p>
        </w:tc>
        <w:tc>
          <w:tcPr>
            <w:tcW w:w="4667" w:type="dxa"/>
            <w:shd w:val="clear" w:color="auto" w:fill="auto"/>
            <w:vAlign w:val="center"/>
          </w:tcPr>
          <w:p w14:paraId="1BAF9728">
            <w:pPr>
              <w:pStyle w:val="178"/>
            </w:pPr>
            <w:r>
              <w:rPr>
                <w:rFonts w:hint="eastAsia"/>
              </w:rPr>
              <w:t>0</w:t>
            </w:r>
            <w:r>
              <w:t>3</w:t>
            </w:r>
          </w:p>
        </w:tc>
      </w:tr>
      <w:tr w14:paraId="1C69B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5BB08810">
            <w:pPr>
              <w:pStyle w:val="178"/>
            </w:pPr>
            <w:r>
              <w:rPr>
                <w:rFonts w:hint="eastAsia"/>
              </w:rPr>
              <w:t>身高135cm～160cm男童下装</w:t>
            </w:r>
          </w:p>
        </w:tc>
        <w:tc>
          <w:tcPr>
            <w:tcW w:w="4667" w:type="dxa"/>
            <w:shd w:val="clear" w:color="auto" w:fill="auto"/>
            <w:vAlign w:val="center"/>
          </w:tcPr>
          <w:p w14:paraId="1A37008C">
            <w:pPr>
              <w:pStyle w:val="178"/>
            </w:pPr>
            <w:r>
              <w:rPr>
                <w:rFonts w:hint="eastAsia"/>
              </w:rPr>
              <w:t>04</w:t>
            </w:r>
          </w:p>
        </w:tc>
      </w:tr>
      <w:tr w14:paraId="18EEE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533EA407">
            <w:pPr>
              <w:pStyle w:val="178"/>
            </w:pPr>
            <w:r>
              <w:rPr>
                <w:rFonts w:hint="eastAsia"/>
              </w:rPr>
              <w:t>身高135cm～155cm女童上装</w:t>
            </w:r>
          </w:p>
        </w:tc>
        <w:tc>
          <w:tcPr>
            <w:tcW w:w="4667" w:type="dxa"/>
            <w:shd w:val="clear" w:color="auto" w:fill="auto"/>
            <w:vAlign w:val="center"/>
          </w:tcPr>
          <w:p w14:paraId="35F687DA">
            <w:pPr>
              <w:pStyle w:val="178"/>
            </w:pPr>
            <w:r>
              <w:rPr>
                <w:rFonts w:hint="eastAsia"/>
              </w:rPr>
              <w:t>05</w:t>
            </w:r>
          </w:p>
        </w:tc>
      </w:tr>
      <w:tr w14:paraId="19ED9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0F20F97D">
            <w:pPr>
              <w:pStyle w:val="178"/>
            </w:pPr>
            <w:r>
              <w:rPr>
                <w:rFonts w:hint="eastAsia"/>
              </w:rPr>
              <w:t>身高135cm～155cm女童下装</w:t>
            </w:r>
          </w:p>
        </w:tc>
        <w:tc>
          <w:tcPr>
            <w:tcW w:w="4667" w:type="dxa"/>
            <w:shd w:val="clear" w:color="auto" w:fill="auto"/>
            <w:vAlign w:val="center"/>
          </w:tcPr>
          <w:p w14:paraId="4FC03F8D">
            <w:pPr>
              <w:pStyle w:val="178"/>
            </w:pPr>
            <w:r>
              <w:rPr>
                <w:rFonts w:hint="eastAsia"/>
              </w:rPr>
              <w:t>06</w:t>
            </w:r>
          </w:p>
        </w:tc>
      </w:tr>
      <w:tr w14:paraId="6CB52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2D06EE35">
            <w:pPr>
              <w:pStyle w:val="178"/>
            </w:pPr>
            <w:r>
              <w:rPr>
                <w:rFonts w:hint="eastAsia"/>
              </w:rPr>
              <w:t>其他</w:t>
            </w:r>
          </w:p>
        </w:tc>
        <w:tc>
          <w:tcPr>
            <w:tcW w:w="4667" w:type="dxa"/>
            <w:shd w:val="clear" w:color="auto" w:fill="auto"/>
            <w:vAlign w:val="center"/>
          </w:tcPr>
          <w:p w14:paraId="0ACB57F0">
            <w:pPr>
              <w:pStyle w:val="178"/>
            </w:pPr>
            <w:r>
              <w:rPr>
                <w:rFonts w:hint="eastAsia"/>
              </w:rPr>
              <w:t>99</w:t>
            </w:r>
          </w:p>
        </w:tc>
      </w:tr>
    </w:tbl>
    <w:p w14:paraId="4E062EDC">
      <w:pPr>
        <w:pStyle w:val="56"/>
        <w:ind w:firstLine="420"/>
      </w:pPr>
    </w:p>
    <w:p w14:paraId="13D3866A">
      <w:pPr>
        <w:pStyle w:val="65"/>
        <w:spacing w:before="120" w:after="120"/>
      </w:pPr>
      <w:r>
        <w:rPr>
          <w:rFonts w:hint="eastAsia"/>
        </w:rPr>
        <w:t>年份</w:t>
      </w:r>
      <w:r>
        <w:t>代码</w:t>
      </w:r>
    </w:p>
    <w:p w14:paraId="26D43BE1">
      <w:pPr>
        <w:pStyle w:val="56"/>
        <w:ind w:firstLine="420"/>
      </w:pPr>
      <w:r>
        <w:rPr>
          <w:rFonts w:hint="eastAsia"/>
        </w:rPr>
        <w:t>年份代码X</w:t>
      </w:r>
      <w:r>
        <w:rPr>
          <w:rFonts w:hint="eastAsia"/>
          <w:vertAlign w:val="subscript"/>
        </w:rPr>
        <w:t>3</w:t>
      </w:r>
      <w:r>
        <w:rPr>
          <w:rFonts w:hint="eastAsia"/>
        </w:rPr>
        <w:t>X</w:t>
      </w:r>
      <w:r>
        <w:rPr>
          <w:rFonts w:hint="eastAsia"/>
          <w:vertAlign w:val="subscript"/>
        </w:rPr>
        <w:t>4</w:t>
      </w:r>
      <w:r>
        <w:rPr>
          <w:rFonts w:hint="eastAsia"/>
        </w:rPr>
        <w:t>取值为儿童服装款式年份后2位，如2025款，X</w:t>
      </w:r>
      <w:r>
        <w:rPr>
          <w:rFonts w:hint="eastAsia"/>
          <w:vertAlign w:val="subscript"/>
        </w:rPr>
        <w:t>3</w:t>
      </w:r>
      <w:r>
        <w:rPr>
          <w:rFonts w:hint="eastAsia"/>
        </w:rPr>
        <w:t>X</w:t>
      </w:r>
      <w:r>
        <w:rPr>
          <w:rFonts w:hint="eastAsia"/>
          <w:vertAlign w:val="subscript"/>
        </w:rPr>
        <w:t>4</w:t>
      </w:r>
      <w:r>
        <w:rPr>
          <w:rFonts w:hint="eastAsia"/>
        </w:rPr>
        <w:t>取值25。</w:t>
      </w:r>
    </w:p>
    <w:p w14:paraId="0615FF20">
      <w:pPr>
        <w:pStyle w:val="65"/>
        <w:spacing w:before="120" w:after="120"/>
      </w:pPr>
      <w:r>
        <w:rPr>
          <w:rFonts w:hint="eastAsia"/>
        </w:rPr>
        <w:t>季节代码</w:t>
      </w:r>
    </w:p>
    <w:p w14:paraId="2D608A98">
      <w:pPr>
        <w:pStyle w:val="56"/>
        <w:ind w:firstLine="420"/>
      </w:pPr>
      <w:r>
        <w:rPr>
          <w:rFonts w:hint="eastAsia"/>
        </w:rPr>
        <w:t>季节代码X</w:t>
      </w:r>
      <w:r>
        <w:rPr>
          <w:rFonts w:hint="eastAsia"/>
          <w:vertAlign w:val="subscript"/>
        </w:rPr>
        <w:t>5</w:t>
      </w:r>
      <w:r>
        <w:rPr>
          <w:rFonts w:hint="eastAsia"/>
        </w:rPr>
        <w:t>取值见表3。</w:t>
      </w:r>
    </w:p>
    <w:p w14:paraId="757314C9">
      <w:pPr>
        <w:pStyle w:val="112"/>
        <w:spacing w:before="120" w:after="120"/>
      </w:pPr>
      <w:r>
        <w:rPr>
          <w:rFonts w:hint="eastAsia"/>
        </w:rPr>
        <w:t>季节款式</w:t>
      </w:r>
      <w:r>
        <w:t>及代码取值</w:t>
      </w:r>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14:paraId="4873C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14:paraId="3749EADC">
            <w:pPr>
              <w:pStyle w:val="178"/>
            </w:pPr>
            <w:r>
              <w:rPr>
                <w:rFonts w:hint="eastAsia"/>
              </w:rPr>
              <w:t>季节款式</w:t>
            </w:r>
          </w:p>
        </w:tc>
        <w:tc>
          <w:tcPr>
            <w:tcW w:w="4667" w:type="dxa"/>
            <w:tcBorders>
              <w:top w:val="single" w:color="auto" w:sz="8" w:space="0"/>
              <w:bottom w:val="single" w:color="auto" w:sz="8" w:space="0"/>
            </w:tcBorders>
            <w:shd w:val="clear" w:color="auto" w:fill="auto"/>
            <w:vAlign w:val="center"/>
          </w:tcPr>
          <w:p w14:paraId="6BFE4737">
            <w:pPr>
              <w:pStyle w:val="178"/>
            </w:pPr>
            <w:r>
              <w:rPr>
                <w:rFonts w:hint="eastAsia"/>
              </w:rPr>
              <w:t>代码</w:t>
            </w:r>
            <w:r>
              <w:t>（</w:t>
            </w:r>
            <w:r>
              <w:rPr>
                <w:rFonts w:hint="eastAsia"/>
              </w:rPr>
              <w:t>X</w:t>
            </w:r>
            <w:r>
              <w:rPr>
                <w:rFonts w:hint="eastAsia"/>
                <w:vertAlign w:val="subscript"/>
              </w:rPr>
              <w:t>5</w:t>
            </w:r>
            <w:r>
              <w:rPr>
                <w:rFonts w:hint="eastAsia"/>
              </w:rPr>
              <w:t>取值</w:t>
            </w:r>
            <w:r>
              <w:t>）</w:t>
            </w:r>
          </w:p>
        </w:tc>
      </w:tr>
      <w:tr w14:paraId="0CFAC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14:paraId="77D95326">
            <w:pPr>
              <w:pStyle w:val="178"/>
            </w:pPr>
            <w:r>
              <w:rPr>
                <w:rFonts w:hint="eastAsia"/>
              </w:rPr>
              <w:t>春季款</w:t>
            </w:r>
          </w:p>
        </w:tc>
        <w:tc>
          <w:tcPr>
            <w:tcW w:w="4667" w:type="dxa"/>
            <w:tcBorders>
              <w:top w:val="single" w:color="auto" w:sz="8" w:space="0"/>
            </w:tcBorders>
            <w:shd w:val="clear" w:color="auto" w:fill="auto"/>
            <w:vAlign w:val="center"/>
          </w:tcPr>
          <w:p w14:paraId="0C405177">
            <w:pPr>
              <w:pStyle w:val="178"/>
            </w:pPr>
            <w:r>
              <w:rPr>
                <w:rFonts w:hint="eastAsia"/>
              </w:rPr>
              <w:t>1</w:t>
            </w:r>
          </w:p>
        </w:tc>
      </w:tr>
      <w:tr w14:paraId="5F21F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4DE7AF40">
            <w:pPr>
              <w:pStyle w:val="178"/>
            </w:pPr>
            <w:r>
              <w:rPr>
                <w:rFonts w:hint="eastAsia"/>
              </w:rPr>
              <w:t>夏季款</w:t>
            </w:r>
          </w:p>
        </w:tc>
        <w:tc>
          <w:tcPr>
            <w:tcW w:w="4667" w:type="dxa"/>
            <w:shd w:val="clear" w:color="auto" w:fill="auto"/>
            <w:vAlign w:val="center"/>
          </w:tcPr>
          <w:p w14:paraId="6F2F721A">
            <w:pPr>
              <w:pStyle w:val="178"/>
            </w:pPr>
            <w:r>
              <w:rPr>
                <w:rFonts w:hint="eastAsia"/>
              </w:rPr>
              <w:t>2</w:t>
            </w:r>
          </w:p>
        </w:tc>
      </w:tr>
      <w:tr w14:paraId="57FB6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2FCC07FB">
            <w:pPr>
              <w:pStyle w:val="178"/>
            </w:pPr>
            <w:r>
              <w:rPr>
                <w:rFonts w:hint="eastAsia"/>
              </w:rPr>
              <w:t>秋季款</w:t>
            </w:r>
          </w:p>
        </w:tc>
        <w:tc>
          <w:tcPr>
            <w:tcW w:w="4667" w:type="dxa"/>
            <w:shd w:val="clear" w:color="auto" w:fill="auto"/>
            <w:vAlign w:val="center"/>
          </w:tcPr>
          <w:p w14:paraId="7A7B6CB9">
            <w:pPr>
              <w:pStyle w:val="178"/>
            </w:pPr>
            <w:r>
              <w:rPr>
                <w:rFonts w:hint="eastAsia"/>
              </w:rPr>
              <w:t>3</w:t>
            </w:r>
          </w:p>
        </w:tc>
      </w:tr>
      <w:tr w14:paraId="3CAF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04E3E038">
            <w:pPr>
              <w:pStyle w:val="178"/>
            </w:pPr>
            <w:r>
              <w:rPr>
                <w:rFonts w:hint="eastAsia"/>
              </w:rPr>
              <w:t>冬季款</w:t>
            </w:r>
          </w:p>
        </w:tc>
        <w:tc>
          <w:tcPr>
            <w:tcW w:w="4667" w:type="dxa"/>
            <w:shd w:val="clear" w:color="auto" w:fill="auto"/>
            <w:vAlign w:val="center"/>
          </w:tcPr>
          <w:p w14:paraId="2925C4F0">
            <w:pPr>
              <w:pStyle w:val="178"/>
            </w:pPr>
            <w:r>
              <w:rPr>
                <w:rFonts w:hint="eastAsia"/>
              </w:rPr>
              <w:t>4</w:t>
            </w:r>
          </w:p>
        </w:tc>
      </w:tr>
      <w:tr w14:paraId="543D6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vAlign w:val="center"/>
          </w:tcPr>
          <w:p w14:paraId="61C11E66">
            <w:pPr>
              <w:pStyle w:val="178"/>
            </w:pPr>
            <w:r>
              <w:rPr>
                <w:rFonts w:hint="eastAsia"/>
              </w:rPr>
              <w:t>不区分</w:t>
            </w:r>
            <w:r>
              <w:t>季节</w:t>
            </w:r>
          </w:p>
        </w:tc>
        <w:tc>
          <w:tcPr>
            <w:tcW w:w="4667" w:type="dxa"/>
            <w:shd w:val="clear" w:color="auto" w:fill="auto"/>
            <w:vAlign w:val="center"/>
          </w:tcPr>
          <w:p w14:paraId="7A032FB2">
            <w:pPr>
              <w:pStyle w:val="178"/>
            </w:pPr>
            <w:r>
              <w:rPr>
                <w:rFonts w:hint="eastAsia"/>
              </w:rPr>
              <w:t>9</w:t>
            </w:r>
          </w:p>
        </w:tc>
      </w:tr>
    </w:tbl>
    <w:p w14:paraId="6C65D0FE">
      <w:pPr>
        <w:pStyle w:val="56"/>
        <w:ind w:firstLine="420"/>
      </w:pPr>
    </w:p>
    <w:p w14:paraId="0B114A3E">
      <w:pPr>
        <w:pStyle w:val="65"/>
        <w:spacing w:before="120" w:after="120"/>
      </w:pPr>
      <w:r>
        <w:rPr>
          <w:rFonts w:hint="eastAsia"/>
        </w:rPr>
        <w:t>服装号</w:t>
      </w:r>
      <w:r>
        <w:t>型代码</w:t>
      </w:r>
    </w:p>
    <w:p w14:paraId="7E90A0EB">
      <w:pPr>
        <w:pStyle w:val="56"/>
        <w:ind w:firstLine="420"/>
      </w:pPr>
      <w:r>
        <w:rPr>
          <w:rFonts w:hint="eastAsia"/>
        </w:rPr>
        <w:t>儿童服装号型参照GB/T 1335.3，服装号型代码为5位字符，3位字符表示服装的号，服装号为两位数字的，首位补0；2位字符表示服装的型。如儿童服装的号型为150/68，X</w:t>
      </w:r>
      <w:r>
        <w:rPr>
          <w:rFonts w:hint="eastAsia"/>
          <w:vertAlign w:val="subscript"/>
        </w:rPr>
        <w:t>6</w:t>
      </w:r>
      <w:r>
        <w:rPr>
          <w:rFonts w:hint="eastAsia"/>
        </w:rPr>
        <w:t>X</w:t>
      </w:r>
      <w:r>
        <w:rPr>
          <w:rFonts w:hint="eastAsia"/>
          <w:vertAlign w:val="subscript"/>
        </w:rPr>
        <w:t>7</w:t>
      </w:r>
      <w:r>
        <w:rPr>
          <w:rFonts w:hint="eastAsia"/>
        </w:rPr>
        <w:t>X</w:t>
      </w:r>
      <w:r>
        <w:rPr>
          <w:rFonts w:hint="eastAsia"/>
          <w:vertAlign w:val="subscript"/>
        </w:rPr>
        <w:t>8</w:t>
      </w:r>
      <w:r>
        <w:rPr>
          <w:rFonts w:hint="eastAsia"/>
        </w:rPr>
        <w:t>X</w:t>
      </w:r>
      <w:r>
        <w:rPr>
          <w:rFonts w:hint="eastAsia"/>
          <w:vertAlign w:val="subscript"/>
        </w:rPr>
        <w:t>9</w:t>
      </w:r>
      <w:r>
        <w:rPr>
          <w:rFonts w:hint="eastAsia"/>
        </w:rPr>
        <w:t>X</w:t>
      </w:r>
      <w:r>
        <w:rPr>
          <w:rFonts w:hint="eastAsia"/>
          <w:vertAlign w:val="subscript"/>
        </w:rPr>
        <w:t>10</w:t>
      </w:r>
      <w:r>
        <w:rPr>
          <w:rFonts w:hint="eastAsia"/>
        </w:rPr>
        <w:t>编码为15068，儿童服装的号型为80/48，X</w:t>
      </w:r>
      <w:r>
        <w:rPr>
          <w:rFonts w:hint="eastAsia"/>
          <w:vertAlign w:val="subscript"/>
        </w:rPr>
        <w:t>6</w:t>
      </w:r>
      <w:r>
        <w:rPr>
          <w:rFonts w:hint="eastAsia"/>
        </w:rPr>
        <w:t>X</w:t>
      </w:r>
      <w:r>
        <w:rPr>
          <w:rFonts w:hint="eastAsia"/>
          <w:vertAlign w:val="subscript"/>
        </w:rPr>
        <w:t>7</w:t>
      </w:r>
      <w:r>
        <w:rPr>
          <w:rFonts w:hint="eastAsia"/>
        </w:rPr>
        <w:t>X</w:t>
      </w:r>
      <w:r>
        <w:rPr>
          <w:rFonts w:hint="eastAsia"/>
          <w:vertAlign w:val="subscript"/>
        </w:rPr>
        <w:t>8</w:t>
      </w:r>
      <w:r>
        <w:rPr>
          <w:rFonts w:hint="eastAsia"/>
        </w:rPr>
        <w:t>X</w:t>
      </w:r>
      <w:r>
        <w:rPr>
          <w:rFonts w:hint="eastAsia"/>
          <w:vertAlign w:val="subscript"/>
        </w:rPr>
        <w:t>9</w:t>
      </w:r>
      <w:r>
        <w:rPr>
          <w:rFonts w:hint="eastAsia"/>
        </w:rPr>
        <w:t>X</w:t>
      </w:r>
      <w:r>
        <w:rPr>
          <w:rFonts w:hint="eastAsia"/>
          <w:vertAlign w:val="subscript"/>
        </w:rPr>
        <w:t>10</w:t>
      </w:r>
      <w:r>
        <w:rPr>
          <w:rFonts w:hint="eastAsia"/>
        </w:rPr>
        <w:t>编码为08048；均码或号型缺省的，X</w:t>
      </w:r>
      <w:r>
        <w:rPr>
          <w:rFonts w:hint="eastAsia"/>
          <w:vertAlign w:val="subscript"/>
        </w:rPr>
        <w:t>6</w:t>
      </w:r>
      <w:r>
        <w:rPr>
          <w:rFonts w:hint="eastAsia"/>
        </w:rPr>
        <w:t>X</w:t>
      </w:r>
      <w:r>
        <w:rPr>
          <w:rFonts w:hint="eastAsia"/>
          <w:vertAlign w:val="subscript"/>
        </w:rPr>
        <w:t>7</w:t>
      </w:r>
      <w:r>
        <w:rPr>
          <w:rFonts w:hint="eastAsia"/>
        </w:rPr>
        <w:t>X</w:t>
      </w:r>
      <w:r>
        <w:rPr>
          <w:rFonts w:hint="eastAsia"/>
          <w:vertAlign w:val="subscript"/>
        </w:rPr>
        <w:t>8</w:t>
      </w:r>
      <w:r>
        <w:rPr>
          <w:rFonts w:hint="eastAsia"/>
        </w:rPr>
        <w:t>X</w:t>
      </w:r>
      <w:r>
        <w:rPr>
          <w:rFonts w:hint="eastAsia"/>
          <w:vertAlign w:val="subscript"/>
        </w:rPr>
        <w:t>9</w:t>
      </w:r>
      <w:r>
        <w:rPr>
          <w:rFonts w:hint="eastAsia"/>
        </w:rPr>
        <w:t>X</w:t>
      </w:r>
      <w:r>
        <w:rPr>
          <w:rFonts w:hint="eastAsia"/>
          <w:vertAlign w:val="subscript"/>
        </w:rPr>
        <w:t>10</w:t>
      </w:r>
      <w:r>
        <w:rPr>
          <w:rFonts w:hint="eastAsia"/>
        </w:rPr>
        <w:t>编码为00000。</w:t>
      </w:r>
    </w:p>
    <w:p w14:paraId="33DA9ACA">
      <w:pPr>
        <w:pStyle w:val="65"/>
        <w:spacing w:before="120" w:after="120"/>
      </w:pPr>
      <w:r>
        <w:rPr>
          <w:rFonts w:hint="eastAsia"/>
        </w:rPr>
        <w:t>其他</w:t>
      </w:r>
      <w:r>
        <w:t>信息代码</w:t>
      </w:r>
    </w:p>
    <w:p w14:paraId="78EA97A6">
      <w:pPr>
        <w:pStyle w:val="56"/>
        <w:ind w:firstLine="420"/>
      </w:pPr>
      <w:r>
        <w:rPr>
          <w:rFonts w:hint="eastAsia"/>
        </w:rPr>
        <w:t>其他信息代码由企业根据商品管理需要自行设置分配，长度不超过10位字符，如无需求可缺省。</w:t>
      </w:r>
    </w:p>
    <w:p w14:paraId="6AE9108B">
      <w:pPr>
        <w:pStyle w:val="105"/>
        <w:spacing w:before="120" w:after="120"/>
      </w:pPr>
      <w:bookmarkStart w:id="69" w:name="_Toc211848777"/>
      <w:bookmarkStart w:id="70" w:name="_Toc211240520"/>
      <w:bookmarkStart w:id="71" w:name="_Toc211849790"/>
      <w:r>
        <w:rPr>
          <w:rFonts w:hint="eastAsia"/>
          <w:lang w:val="en-US" w:eastAsia="zh-CN"/>
        </w:rPr>
        <w:t>补充信息代码</w:t>
      </w:r>
    </w:p>
    <w:p w14:paraId="22BBEDF9">
      <w:pPr>
        <w:pStyle w:val="56"/>
        <w:rPr>
          <w:rFonts w:hint="default" w:eastAsia="宋体"/>
          <w:lang w:val="en-US" w:eastAsia="zh-CN"/>
        </w:rPr>
      </w:pPr>
      <w:r>
        <w:rPr>
          <w:rFonts w:hint="eastAsia"/>
          <w:lang w:val="en-US" w:eastAsia="zh-CN"/>
        </w:rPr>
        <w:t>对儿童服装编码需要增加信息时，可编制补充信息代码，采用应用标识符（AI）及对应代码表示相关信息，如有必要，可采用多个应用标识符（AI）及对应代码。</w:t>
      </w:r>
    </w:p>
    <w:p w14:paraId="1C5F6212">
      <w:pPr>
        <w:pStyle w:val="105"/>
        <w:spacing w:before="120" w:after="120"/>
      </w:pPr>
      <w:r>
        <w:rPr>
          <w:rFonts w:hint="eastAsia"/>
        </w:rPr>
        <w:t>应用标识符</w:t>
      </w:r>
      <w:bookmarkEnd w:id="69"/>
      <w:bookmarkEnd w:id="70"/>
      <w:bookmarkEnd w:id="71"/>
    </w:p>
    <w:p w14:paraId="42E9F0C8">
      <w:pPr>
        <w:pStyle w:val="56"/>
        <w:ind w:firstLine="420"/>
      </w:pPr>
      <w:r>
        <w:rPr>
          <w:rFonts w:hint="eastAsia"/>
          <w:lang w:val="en-US" w:eastAsia="zh-CN"/>
        </w:rPr>
        <w:t>应使用</w:t>
      </w:r>
      <w:r>
        <w:rPr>
          <w:rFonts w:hint="eastAsia"/>
        </w:rPr>
        <w:t>应用标识符AI（01）标识儿童服装贸易代码，应用标识符AI（22）标识儿童服装信息代码，</w:t>
      </w:r>
      <w:r>
        <w:rPr>
          <w:rFonts w:hint="eastAsia"/>
          <w:lang w:val="en-US" w:eastAsia="zh-CN"/>
        </w:rPr>
        <w:t>补充信息代码根据实际选择应用标识符和对应的代码结构。</w:t>
      </w:r>
      <w:r>
        <w:rPr>
          <w:rFonts w:hint="eastAsia"/>
        </w:rPr>
        <w:t>应用标识符的使用应符合GB/T 16986的规定。</w:t>
      </w:r>
    </w:p>
    <w:p w14:paraId="64DBC51C">
      <w:pPr>
        <w:pStyle w:val="104"/>
        <w:spacing w:before="240" w:after="240"/>
      </w:pPr>
      <w:r>
        <w:rPr>
          <w:rFonts w:hint="eastAsia"/>
        </w:rPr>
        <w:t>儿童服装条码标识要求</w:t>
      </w:r>
    </w:p>
    <w:p w14:paraId="33E13D30">
      <w:pPr>
        <w:pStyle w:val="105"/>
        <w:spacing w:before="120" w:after="120"/>
      </w:pPr>
      <w:bookmarkStart w:id="72" w:name="_Toc211240522"/>
      <w:bookmarkStart w:id="73" w:name="_Toc211848779"/>
      <w:bookmarkStart w:id="74" w:name="_Toc211849792"/>
      <w:r>
        <w:rPr>
          <w:rFonts w:hint="eastAsia"/>
        </w:rPr>
        <w:t>一维条码标识</w:t>
      </w:r>
      <w:bookmarkEnd w:id="72"/>
      <w:bookmarkEnd w:id="73"/>
      <w:bookmarkEnd w:id="74"/>
    </w:p>
    <w:p w14:paraId="4766063A">
      <w:pPr>
        <w:pStyle w:val="56"/>
        <w:ind w:firstLine="420"/>
      </w:pPr>
      <w:r>
        <w:rPr>
          <w:rFonts w:hint="eastAsia"/>
        </w:rPr>
        <w:t>儿童服装的一维条码标识应采用GS1—128条码符号，</w:t>
      </w:r>
      <w:r>
        <w:t>示例</w:t>
      </w:r>
      <w:r>
        <w:rPr>
          <w:rFonts w:hint="eastAsia"/>
        </w:rPr>
        <w:t>参</w:t>
      </w:r>
      <w:r>
        <w:t>见附录</w:t>
      </w:r>
      <w:r>
        <w:rPr>
          <w:rFonts w:hint="eastAsia"/>
        </w:rPr>
        <w:t>A，条码符号应符合GB/T 15425的要求，符号的检测和质量评价按GB/T 18348执行。</w:t>
      </w:r>
    </w:p>
    <w:p w14:paraId="24B6C27B">
      <w:pPr>
        <w:pStyle w:val="105"/>
        <w:spacing w:before="120" w:after="120"/>
      </w:pPr>
      <w:bookmarkStart w:id="75" w:name="_Toc211849793"/>
      <w:bookmarkStart w:id="76" w:name="_Toc211848780"/>
      <w:bookmarkStart w:id="77" w:name="_Toc211240523"/>
      <w:r>
        <w:rPr>
          <w:rFonts w:hint="eastAsia"/>
        </w:rPr>
        <w:t>二维条码标识</w:t>
      </w:r>
      <w:bookmarkEnd w:id="75"/>
      <w:bookmarkEnd w:id="76"/>
      <w:bookmarkEnd w:id="77"/>
    </w:p>
    <w:p w14:paraId="346769EB">
      <w:pPr>
        <w:pStyle w:val="56"/>
        <w:ind w:firstLine="420"/>
      </w:pPr>
      <w:r>
        <w:rPr>
          <w:rFonts w:hint="eastAsia"/>
        </w:rPr>
        <w:t>儿童服装的二维条码标识应采用汉信码、快速响应矩阵码（简称QR码）或数据矩阵码（Data Matrix码）等具有GS1或FNC1模式，且具有国家标准或国际标准的二维条码码制，</w:t>
      </w:r>
      <w:r>
        <w:t>示例</w:t>
      </w:r>
      <w:r>
        <w:rPr>
          <w:rFonts w:hint="eastAsia"/>
        </w:rPr>
        <w:t>参</w:t>
      </w:r>
      <w:r>
        <w:t>见附录</w:t>
      </w:r>
      <w:r>
        <w:rPr>
          <w:rFonts w:hint="eastAsia"/>
        </w:rPr>
        <w:t>A。二维条码符号应符合GB/T 21049、GB/T 18284、GB/T 41208的要求，符号的检测和质量评价按GB/T 23704执行。</w:t>
      </w:r>
    </w:p>
    <w:p w14:paraId="6964A4D6">
      <w:pPr>
        <w:pStyle w:val="104"/>
        <w:spacing w:before="240" w:after="240"/>
      </w:pPr>
      <w:bookmarkStart w:id="78" w:name="_Toc211240524"/>
      <w:bookmarkStart w:id="79" w:name="_Toc211848781"/>
      <w:bookmarkStart w:id="80" w:name="_Toc211849794"/>
      <w:r>
        <w:rPr>
          <w:rFonts w:hint="eastAsia"/>
        </w:rPr>
        <w:t>儿童</w:t>
      </w:r>
      <w:r>
        <w:t>服装</w:t>
      </w:r>
      <w:r>
        <w:rPr>
          <w:rFonts w:hint="eastAsia"/>
          <w:lang w:val="en-US" w:eastAsia="zh-CN"/>
        </w:rPr>
        <w:t>条码</w:t>
      </w:r>
      <w:r>
        <w:t>标识位置</w:t>
      </w:r>
      <w:bookmarkEnd w:id="78"/>
      <w:bookmarkEnd w:id="79"/>
      <w:bookmarkEnd w:id="80"/>
    </w:p>
    <w:p w14:paraId="67D3F752">
      <w:pPr>
        <w:pStyle w:val="162"/>
      </w:pPr>
      <w:r>
        <w:rPr>
          <w:rFonts w:hint="eastAsia"/>
        </w:rPr>
        <w:t>儿童服装的</w:t>
      </w:r>
      <w:r>
        <w:rPr>
          <w:rFonts w:hint="eastAsia"/>
          <w:lang w:val="en-US" w:eastAsia="zh-CN"/>
        </w:rPr>
        <w:t>条码</w:t>
      </w:r>
      <w:r>
        <w:rPr>
          <w:rFonts w:hint="eastAsia"/>
        </w:rPr>
        <w:t>标识可采用吊牌、耐久性标签等作为载体，放置位置可参考GB/T 14257有关要求，示例见图1-3。</w:t>
      </w:r>
    </w:p>
    <w:p w14:paraId="5F0A828A">
      <w:pPr>
        <w:pStyle w:val="162"/>
      </w:pPr>
      <w:r>
        <w:rPr>
          <w:rFonts w:hint="eastAsia"/>
        </w:rPr>
        <w:t>儿童服装</w:t>
      </w:r>
      <w:r>
        <w:rPr>
          <w:rFonts w:hint="eastAsia"/>
          <w:lang w:val="en-US" w:eastAsia="zh-CN"/>
        </w:rPr>
        <w:t>条码</w:t>
      </w:r>
      <w:r>
        <w:rPr>
          <w:rFonts w:hint="eastAsia"/>
        </w:rPr>
        <w:t>标识载体应符合下列要求：</w:t>
      </w:r>
    </w:p>
    <w:p w14:paraId="3CBB80DF">
      <w:pPr>
        <w:pStyle w:val="132"/>
      </w:pPr>
      <w:r>
        <w:rPr>
          <w:rFonts w:hint="eastAsia"/>
        </w:rPr>
        <w:t>应保证标识符号不变形、不被污损；</w:t>
      </w:r>
    </w:p>
    <w:p w14:paraId="4F2ECAB3">
      <w:pPr>
        <w:pStyle w:val="132"/>
      </w:pPr>
      <w:r>
        <w:rPr>
          <w:rFonts w:hint="eastAsia"/>
        </w:rPr>
        <w:t>应便于扫描，易于识读；</w:t>
      </w:r>
    </w:p>
    <w:p w14:paraId="7BC54E0B">
      <w:pPr>
        <w:pStyle w:val="132"/>
      </w:pPr>
      <w:r>
        <w:rPr>
          <w:rFonts w:hint="eastAsia"/>
        </w:rPr>
        <w:t>印刷图案应清晰、完整；</w:t>
      </w:r>
    </w:p>
    <w:p w14:paraId="2CD10798">
      <w:pPr>
        <w:pStyle w:val="132"/>
      </w:pPr>
      <w:r>
        <w:rPr>
          <w:rFonts w:hint="eastAsia"/>
          <w:lang w:val="en-US" w:eastAsia="zh-CN"/>
        </w:rPr>
        <w:t>宜</w:t>
      </w:r>
      <w:r>
        <w:rPr>
          <w:rFonts w:hint="eastAsia"/>
        </w:rPr>
        <w:t>采用便于撕除拆卸的标识载体，避免穿着过程中对儿童皮肤的刺激或发生意外</w:t>
      </w:r>
    </w:p>
    <w:p w14:paraId="4BEBB5A2">
      <w:pPr>
        <w:pStyle w:val="132"/>
      </w:pPr>
      <w:r>
        <w:rPr>
          <w:rFonts w:hint="eastAsia"/>
        </w:rPr>
        <w:t>对于缝制在可贴身穿着的</w:t>
      </w:r>
      <w:r>
        <w:rPr>
          <w:rFonts w:hint="eastAsia"/>
          <w:lang w:val="en-US" w:eastAsia="zh-CN"/>
        </w:rPr>
        <w:t>儿童</w:t>
      </w:r>
      <w:r>
        <w:rPr>
          <w:rFonts w:hint="eastAsia"/>
        </w:rPr>
        <w:t>服装上的耐久性标签,应置于不与皮肤直接接触的位置。</w:t>
      </w:r>
    </w:p>
    <w:p w14:paraId="0D711C2D">
      <w:pPr>
        <w:pStyle w:val="56"/>
        <w:ind w:firstLine="420"/>
      </w:pPr>
    </w:p>
    <w:p w14:paraId="27BC8575">
      <w:pPr>
        <w:pStyle w:val="56"/>
        <w:ind w:firstLine="420"/>
        <w:jc w:val="center"/>
      </w:pPr>
      <w:r>
        <w:rPr>
          <w:rFonts w:hint="eastAsia"/>
        </w:rPr>
        <w:drawing>
          <wp:inline distT="0" distB="0" distL="114300" distR="114300">
            <wp:extent cx="5895340" cy="2536825"/>
            <wp:effectExtent l="0" t="0" r="10160" b="15875"/>
            <wp:docPr id="6" name="图片 6" descr="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儿1"/>
                    <pic:cNvPicPr>
                      <a:picLocks noChangeAspect="1"/>
                    </pic:cNvPicPr>
                  </pic:nvPicPr>
                  <pic:blipFill>
                    <a:blip r:embed="rId15"/>
                    <a:stretch>
                      <a:fillRect/>
                    </a:stretch>
                  </pic:blipFill>
                  <pic:spPr>
                    <a:xfrm>
                      <a:off x="0" y="0"/>
                      <a:ext cx="5895340" cy="2536825"/>
                    </a:xfrm>
                    <a:prstGeom prst="rect">
                      <a:avLst/>
                    </a:prstGeom>
                  </pic:spPr>
                </pic:pic>
              </a:graphicData>
            </a:graphic>
          </wp:inline>
        </w:drawing>
      </w:r>
    </w:p>
    <w:p w14:paraId="5A9DD560">
      <w:pPr>
        <w:pStyle w:val="56"/>
        <w:ind w:firstLine="0" w:firstLineChars="0"/>
        <w:jc w:val="center"/>
        <w:rPr>
          <w:rFonts w:hint="eastAsia"/>
        </w:rPr>
      </w:pPr>
      <w:r>
        <w:rPr>
          <w:rFonts w:hint="eastAsia"/>
        </w:rPr>
        <w:t>图1 吊牌示例</w:t>
      </w:r>
    </w:p>
    <w:p w14:paraId="6DED0E34">
      <w:pPr>
        <w:pStyle w:val="56"/>
        <w:ind w:firstLine="0" w:firstLineChars="0"/>
        <w:jc w:val="center"/>
        <w:rPr>
          <w:rFonts w:hint="eastAsia"/>
        </w:rPr>
      </w:pPr>
    </w:p>
    <w:p w14:paraId="1208639D">
      <w:pPr>
        <w:pStyle w:val="56"/>
        <w:ind w:firstLine="420"/>
        <w:jc w:val="center"/>
        <w:rPr>
          <w:rFonts w:hint="eastAsia" w:eastAsia="宋体"/>
          <w:lang w:eastAsia="zh-CN"/>
        </w:rPr>
      </w:pPr>
      <w:r>
        <w:rPr>
          <w:rFonts w:hint="eastAsia" w:eastAsia="宋体"/>
          <w:lang w:eastAsia="zh-CN"/>
        </w:rPr>
        <w:drawing>
          <wp:inline distT="0" distB="0" distL="114300" distR="114300">
            <wp:extent cx="3533140" cy="1734185"/>
            <wp:effectExtent l="0" t="0" r="10160" b="18415"/>
            <wp:docPr id="7" name="图片 7" descr="耐久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耐久标签"/>
                    <pic:cNvPicPr>
                      <a:picLocks noChangeAspect="1"/>
                    </pic:cNvPicPr>
                  </pic:nvPicPr>
                  <pic:blipFill>
                    <a:blip r:embed="rId16"/>
                    <a:stretch>
                      <a:fillRect/>
                    </a:stretch>
                  </pic:blipFill>
                  <pic:spPr>
                    <a:xfrm>
                      <a:off x="0" y="0"/>
                      <a:ext cx="3533140" cy="1734185"/>
                    </a:xfrm>
                    <a:prstGeom prst="rect">
                      <a:avLst/>
                    </a:prstGeom>
                  </pic:spPr>
                </pic:pic>
              </a:graphicData>
            </a:graphic>
          </wp:inline>
        </w:drawing>
      </w:r>
    </w:p>
    <w:p w14:paraId="4DEDE8DF">
      <w:pPr>
        <w:pStyle w:val="56"/>
        <w:ind w:firstLine="420"/>
        <w:jc w:val="center"/>
      </w:pPr>
    </w:p>
    <w:p w14:paraId="2C4C9EFF">
      <w:pPr>
        <w:pStyle w:val="56"/>
        <w:ind w:firstLine="420"/>
        <w:jc w:val="center"/>
      </w:pPr>
      <w:r>
        <w:rPr>
          <w:rFonts w:hint="eastAsia"/>
        </w:rPr>
        <w:t>图2 耐久性标签示例</w:t>
      </w:r>
    </w:p>
    <w:p w14:paraId="1856410C">
      <w:pPr>
        <w:pStyle w:val="56"/>
        <w:ind w:firstLine="0" w:firstLineChars="0"/>
        <w:jc w:val="center"/>
      </w:pPr>
      <w:r>
        <w:drawing>
          <wp:inline distT="0" distB="0" distL="114300" distR="114300">
            <wp:extent cx="3256280" cy="1783715"/>
            <wp:effectExtent l="0" t="0" r="1270" b="6985"/>
            <wp:docPr id="10" name="图片 10" descr="儿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儿3"/>
                    <pic:cNvPicPr>
                      <a:picLocks noChangeAspect="1"/>
                    </pic:cNvPicPr>
                  </pic:nvPicPr>
                  <pic:blipFill>
                    <a:blip r:embed="rId17"/>
                    <a:stretch>
                      <a:fillRect/>
                    </a:stretch>
                  </pic:blipFill>
                  <pic:spPr>
                    <a:xfrm>
                      <a:off x="0" y="0"/>
                      <a:ext cx="3256280" cy="1783715"/>
                    </a:xfrm>
                    <a:prstGeom prst="rect">
                      <a:avLst/>
                    </a:prstGeom>
                  </pic:spPr>
                </pic:pic>
              </a:graphicData>
            </a:graphic>
          </wp:inline>
        </w:drawing>
      </w:r>
    </w:p>
    <w:p w14:paraId="2A23009E">
      <w:pPr>
        <w:pStyle w:val="56"/>
        <w:ind w:firstLine="420"/>
        <w:jc w:val="center"/>
      </w:pPr>
    </w:p>
    <w:p w14:paraId="6A1062B7">
      <w:pPr>
        <w:pStyle w:val="56"/>
        <w:ind w:firstLine="420"/>
        <w:jc w:val="center"/>
        <w:sectPr>
          <w:pgSz w:w="11906" w:h="16838"/>
          <w:pgMar w:top="1928" w:right="1134" w:bottom="1134" w:left="1134" w:header="1418" w:footer="1134" w:gutter="284"/>
          <w:pgNumType w:start="1"/>
          <w:cols w:space="425" w:num="1"/>
          <w:formProt w:val="0"/>
          <w:docGrid w:linePitch="312" w:charSpace="0"/>
        </w:sectPr>
      </w:pPr>
      <w:r>
        <w:rPr>
          <w:rFonts w:hint="eastAsia"/>
        </w:rPr>
        <w:t>图3 其他示例</w:t>
      </w:r>
    </w:p>
    <w:bookmarkEnd w:id="26"/>
    <w:p w14:paraId="3CECECE6">
      <w:pPr>
        <w:pStyle w:val="198"/>
        <w:rPr>
          <w:vanish w:val="0"/>
        </w:rPr>
      </w:pPr>
      <w:bookmarkStart w:id="81" w:name="BookMark5"/>
    </w:p>
    <w:p w14:paraId="2A0E9C14">
      <w:pPr>
        <w:pStyle w:val="199"/>
        <w:rPr>
          <w:vanish w:val="0"/>
        </w:rPr>
      </w:pPr>
    </w:p>
    <w:p w14:paraId="4606460E">
      <w:pPr>
        <w:pStyle w:val="76"/>
        <w:spacing w:after="156"/>
      </w:pPr>
      <w:r>
        <w:br w:type="textWrapping"/>
      </w:r>
      <w:bookmarkStart w:id="82" w:name="_Toc211849795"/>
      <w:r>
        <w:rPr>
          <w:rFonts w:hint="eastAsia"/>
        </w:rPr>
        <w:t>（资料性）</w:t>
      </w:r>
      <w:r>
        <w:br w:type="textWrapping"/>
      </w:r>
      <w:r>
        <w:rPr>
          <w:rFonts w:hint="eastAsia"/>
        </w:rPr>
        <w:t>儿童服装统一编码及标识示例</w:t>
      </w:r>
      <w:bookmarkEnd w:id="82"/>
    </w:p>
    <w:p w14:paraId="0F75983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某厂商的厂商识别代码为6901234，该厂商生产的某款儿童服装项目代码为56789，经计算，校验码为2。该儿童服装属于135cm～155cm女童上装，款式为2025年春季款，服装号型为140/60，厂商设定其他信息编码为123。则根据编码规则和</w:t>
      </w:r>
      <w:r>
        <w:rPr>
          <w:rFonts w:ascii="宋体" w:hAnsi="Times New Roman"/>
          <w:kern w:val="0"/>
          <w:szCs w:val="20"/>
        </w:rPr>
        <w:t>标识要求</w:t>
      </w:r>
      <w:r>
        <w:rPr>
          <w:rFonts w:hint="eastAsia" w:ascii="宋体" w:hAnsi="Times New Roman"/>
          <w:kern w:val="0"/>
          <w:szCs w:val="20"/>
        </w:rPr>
        <w:t>，该儿童服装统一编码结构为：（01）06901234567892（22）0525114060123。</w:t>
      </w:r>
    </w:p>
    <w:p w14:paraId="0EBD3C7A">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一维条码</w:t>
      </w:r>
      <w:r>
        <w:rPr>
          <w:rFonts w:ascii="宋体" w:hAnsi="Times New Roman"/>
          <w:kern w:val="0"/>
          <w:szCs w:val="20"/>
        </w:rPr>
        <w:t>标识示例</w:t>
      </w:r>
      <w:r>
        <w:rPr>
          <w:rFonts w:hint="eastAsia" w:ascii="宋体" w:hAnsi="Times New Roman"/>
          <w:kern w:val="0"/>
          <w:szCs w:val="20"/>
        </w:rPr>
        <w:t>见</w:t>
      </w:r>
      <w:r>
        <w:rPr>
          <w:rFonts w:ascii="宋体" w:hAnsi="Times New Roman"/>
          <w:kern w:val="0"/>
          <w:szCs w:val="20"/>
        </w:rPr>
        <w:t>图A.1</w:t>
      </w:r>
      <w:r>
        <w:rPr>
          <w:rFonts w:hint="eastAsia" w:ascii="宋体" w:hAnsi="Times New Roman"/>
          <w:kern w:val="0"/>
          <w:szCs w:val="20"/>
        </w:rPr>
        <w:t>，二维条码标识示例见图A.2。</w:t>
      </w:r>
    </w:p>
    <w:p w14:paraId="6DEFA2BE">
      <w:pPr>
        <w:widowControl/>
        <w:autoSpaceDE w:val="0"/>
        <w:autoSpaceDN w:val="0"/>
        <w:adjustRightInd/>
        <w:spacing w:line="240" w:lineRule="auto"/>
        <w:ind w:firstLine="420" w:firstLineChars="200"/>
        <w:rPr>
          <w:rFonts w:ascii="宋体" w:hAnsi="Times New Roman"/>
          <w:kern w:val="0"/>
          <w:szCs w:val="20"/>
        </w:rPr>
      </w:pPr>
    </w:p>
    <w:p w14:paraId="58A5EC3B">
      <w:pPr>
        <w:widowControl/>
        <w:autoSpaceDE w:val="0"/>
        <w:autoSpaceDN w:val="0"/>
        <w:adjustRightInd/>
        <w:spacing w:line="240" w:lineRule="auto"/>
        <w:ind w:firstLine="420" w:firstLineChars="200"/>
        <w:jc w:val="center"/>
        <w:rPr>
          <w:rFonts w:ascii="宋体" w:hAnsi="Times New Roman"/>
          <w:kern w:val="0"/>
          <w:szCs w:val="20"/>
        </w:rPr>
      </w:pPr>
      <w:r>
        <w:rPr>
          <w:rFonts w:ascii="宋体" w:hAnsi="Times New Roman"/>
          <w:kern w:val="0"/>
          <w:szCs w:val="20"/>
        </w:rPr>
        <w:drawing>
          <wp:inline distT="0" distB="0" distL="0" distR="0">
            <wp:extent cx="5643880" cy="1315085"/>
            <wp:effectExtent l="0" t="0" r="0" b="0"/>
            <wp:docPr id="8" name="图片 8" descr="G:\微信文件\WeChat Files\wxid_wmy32l2ftsyk21\FileStorage\Temp\1760927119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微信文件\WeChat Files\wxid_wmy32l2ftsyk21\FileStorage\Temp\176092711973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00994" cy="1328807"/>
                    </a:xfrm>
                    <a:prstGeom prst="rect">
                      <a:avLst/>
                    </a:prstGeom>
                    <a:noFill/>
                    <a:ln>
                      <a:noFill/>
                    </a:ln>
                  </pic:spPr>
                </pic:pic>
              </a:graphicData>
            </a:graphic>
          </wp:inline>
        </w:drawing>
      </w:r>
    </w:p>
    <w:p w14:paraId="72AF4555">
      <w:pPr>
        <w:widowControl/>
        <w:autoSpaceDE w:val="0"/>
        <w:autoSpaceDN w:val="0"/>
        <w:adjustRightInd/>
        <w:spacing w:line="240" w:lineRule="auto"/>
        <w:ind w:firstLine="420" w:firstLineChars="200"/>
        <w:rPr>
          <w:rFonts w:ascii="宋体" w:hAnsi="Times New Roman"/>
          <w:kern w:val="0"/>
          <w:szCs w:val="20"/>
        </w:rPr>
      </w:pPr>
    </w:p>
    <w:p w14:paraId="7524152F">
      <w:pPr>
        <w:widowControl/>
        <w:numPr>
          <w:ilvl w:val="1"/>
          <w:numId w:val="0"/>
        </w:numPr>
        <w:snapToGrid w:val="0"/>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一维条码标识示例</w:t>
      </w:r>
    </w:p>
    <w:p w14:paraId="3B12A690">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drawing>
          <wp:anchor distT="0" distB="0" distL="0" distR="0" simplePos="0" relativeHeight="251662336" behindDoc="1" locked="0" layoutInCell="1" allowOverlap="1">
            <wp:simplePos x="0" y="0"/>
            <wp:positionH relativeFrom="column">
              <wp:posOffset>4153535</wp:posOffset>
            </wp:positionH>
            <wp:positionV relativeFrom="paragraph">
              <wp:posOffset>137795</wp:posOffset>
            </wp:positionV>
            <wp:extent cx="1511935" cy="1511935"/>
            <wp:effectExtent l="0" t="0" r="50165" b="50165"/>
            <wp:wrapTight wrapText="bothSides">
              <wp:wrapPolygon>
                <wp:start x="0" y="0"/>
                <wp:lineTo x="0" y="21228"/>
                <wp:lineTo x="21228" y="21228"/>
                <wp:lineTo x="21228" y="0"/>
                <wp:lineTo x="0" y="0"/>
              </wp:wrapPolygon>
            </wp:wrapTight>
            <wp:docPr id="9" name="图片 9" descr="C:\Users\asus\Desktop\11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sus\Desktop\1111.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11935" cy="1511935"/>
                    </a:xfrm>
                    <a:prstGeom prst="rect">
                      <a:avLst/>
                    </a:prstGeom>
                    <a:noFill/>
                    <a:ln>
                      <a:noFill/>
                    </a:ln>
                  </pic:spPr>
                </pic:pic>
              </a:graphicData>
            </a:graphic>
          </wp:anchor>
        </w:drawing>
      </w:r>
      <w:r>
        <w:rPr>
          <w:rFonts w:ascii="宋体" w:hAnsi="Times New Roman"/>
          <w:kern w:val="0"/>
          <w:szCs w:val="20"/>
        </w:rPr>
        <w:drawing>
          <wp:inline distT="0" distB="0" distL="0" distR="0">
            <wp:extent cx="1619885" cy="1619885"/>
            <wp:effectExtent l="0" t="0" r="18415" b="18415"/>
            <wp:docPr id="4" name="图片 4" descr="C:\Users\asus\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sus\Desktop\Q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19885" cy="1619885"/>
                    </a:xfrm>
                    <a:prstGeom prst="rect">
                      <a:avLst/>
                    </a:prstGeom>
                    <a:noFill/>
                    <a:ln>
                      <a:noFill/>
                    </a:ln>
                  </pic:spPr>
                </pic:pic>
              </a:graphicData>
            </a:graphic>
          </wp:inline>
        </w:drawing>
      </w:r>
      <w:r>
        <w:rPr>
          <w:rFonts w:ascii="宋体" w:hAnsi="Times New Roman"/>
          <w:kern w:val="0"/>
          <w:szCs w:val="20"/>
        </w:rPr>
        <w:t xml:space="preserve">     </w:t>
      </w:r>
      <w:r>
        <w:rPr>
          <w:rFonts w:ascii="宋体" w:hAnsi="Times New Roman"/>
          <w:kern w:val="0"/>
          <w:szCs w:val="20"/>
        </w:rPr>
        <w:drawing>
          <wp:anchor distT="0" distB="0" distL="114935" distR="114935" simplePos="0" relativeHeight="251661312" behindDoc="1" locked="0" layoutInCell="1" allowOverlap="1">
            <wp:simplePos x="0" y="0"/>
            <wp:positionH relativeFrom="column">
              <wp:posOffset>2200275</wp:posOffset>
            </wp:positionH>
            <wp:positionV relativeFrom="paragraph">
              <wp:posOffset>72390</wp:posOffset>
            </wp:positionV>
            <wp:extent cx="1619885" cy="1619885"/>
            <wp:effectExtent l="0" t="0" r="18415" b="18415"/>
            <wp:wrapTight wrapText="bothSides">
              <wp:wrapPolygon>
                <wp:start x="0" y="0"/>
                <wp:lineTo x="0" y="21338"/>
                <wp:lineTo x="21338" y="21338"/>
                <wp:lineTo x="21338" y="0"/>
                <wp:lineTo x="0" y="0"/>
              </wp:wrapPolygon>
            </wp:wrapTight>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21"/>
                    <a:stretch>
                      <a:fillRect/>
                    </a:stretch>
                  </pic:blipFill>
                  <pic:spPr>
                    <a:xfrm>
                      <a:off x="0" y="0"/>
                      <a:ext cx="1619885" cy="1619885"/>
                    </a:xfrm>
                    <a:prstGeom prst="rect">
                      <a:avLst/>
                    </a:prstGeom>
                  </pic:spPr>
                </pic:pic>
              </a:graphicData>
            </a:graphic>
          </wp:anchor>
        </w:drawing>
      </w:r>
      <w:r>
        <w:rPr>
          <w:rFonts w:ascii="宋体" w:hAnsi="Times New Roman"/>
          <w:kern w:val="0"/>
          <w:szCs w:val="20"/>
        </w:rPr>
        <w:t xml:space="preserve">  </w:t>
      </w:r>
    </w:p>
    <w:p w14:paraId="6BF7203B">
      <w:pPr>
        <w:widowControl/>
        <w:numPr>
          <w:ilvl w:val="1"/>
          <w:numId w:val="0"/>
        </w:numPr>
        <w:snapToGrid w:val="0"/>
        <w:spacing w:before="156" w:beforeLines="50" w:after="156" w:afterLines="50" w:line="240" w:lineRule="auto"/>
        <w:jc w:val="center"/>
        <w:rPr>
          <w:rFonts w:ascii="黑体" w:hAnsi="Times New Roman" w:eastAsia="黑体"/>
          <w:kern w:val="0"/>
          <w:szCs w:val="20"/>
        </w:rPr>
        <w:sectPr>
          <w:pgSz w:w="11906" w:h="16838"/>
          <w:pgMar w:top="1871" w:right="1134" w:bottom="1134" w:left="1134" w:header="1418" w:footer="1134" w:gutter="284"/>
          <w:cols w:space="425" w:num="1"/>
          <w:formProt w:val="0"/>
          <w:docGrid w:type="lines" w:linePitch="312" w:charSpace="0"/>
        </w:sectPr>
      </w:pPr>
      <w:r>
        <w:rPr>
          <w:rFonts w:hint="eastAsia" w:ascii="黑体" w:hAnsi="Times New Roman" w:eastAsia="黑体"/>
          <w:kern w:val="0"/>
          <w:szCs w:val="20"/>
        </w:rPr>
        <w:t>二维条码标识示例</w:t>
      </w:r>
    </w:p>
    <w:bookmarkEnd w:id="81"/>
    <w:p w14:paraId="2B5048CB">
      <w:pPr>
        <w:pStyle w:val="63"/>
        <w:spacing w:after="120"/>
      </w:pPr>
      <w:bookmarkStart w:id="83" w:name="_Toc211849796"/>
      <w:bookmarkStart w:id="84" w:name="_Toc211848783"/>
      <w:bookmarkStart w:id="85" w:name="_Toc211240525"/>
      <w:bookmarkStart w:id="86" w:name="BookMark6"/>
      <w:r>
        <w:rPr>
          <w:rFonts w:hint="eastAsia"/>
          <w:spacing w:val="105"/>
        </w:rPr>
        <w:t>参考文</w:t>
      </w:r>
      <w:r>
        <w:rPr>
          <w:rFonts w:hint="eastAsia"/>
        </w:rPr>
        <w:t>献</w:t>
      </w:r>
      <w:bookmarkEnd w:id="83"/>
      <w:bookmarkEnd w:id="84"/>
      <w:bookmarkEnd w:id="85"/>
    </w:p>
    <w:p w14:paraId="333A3699">
      <w:pPr>
        <w:pStyle w:val="56"/>
        <w:ind w:firstLine="420"/>
      </w:pPr>
      <w:r>
        <w:t xml:space="preserve">[1] </w:t>
      </w:r>
      <w:r>
        <w:rPr>
          <w:rFonts w:hint="eastAsia"/>
        </w:rPr>
        <w:t>GB/T 1335.3  服装号型 儿童</w:t>
      </w:r>
    </w:p>
    <w:p w14:paraId="6A249848">
      <w:pPr>
        <w:pStyle w:val="56"/>
        <w:ind w:firstLine="420"/>
      </w:pPr>
      <w:r>
        <w:t xml:space="preserve">[2] </w:t>
      </w:r>
      <w:r>
        <w:rPr>
          <w:rFonts w:hint="eastAsia"/>
        </w:rPr>
        <w:t>GB/T 14257  商品条码 条码符号放置指南</w:t>
      </w:r>
    </w:p>
    <w:bookmarkEnd w:id="86"/>
    <w:p w14:paraId="3F187433">
      <w:pPr>
        <w:pStyle w:val="56"/>
        <w:ind w:firstLine="0" w:firstLineChars="0"/>
        <w:jc w:val="center"/>
      </w:pPr>
      <w:bookmarkStart w:id="87"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AB62">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6F39">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6FCF">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8DD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6338">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1A8B">
    <w:pPr>
      <w:pStyle w:val="61"/>
    </w:pPr>
    <w:r>
      <w:fldChar w:fldCharType="begin"/>
    </w:r>
    <w:r>
      <w:instrText xml:space="preserve"> STYLEREF  标准文件_文件编号  \* MERGEFORMAT </w:instrText>
    </w:r>
    <w:r>
      <w:fldChar w:fldCharType="separate"/>
    </w:r>
    <w:r>
      <w:t>T/CABC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CFDB">
    <w:pPr>
      <w:pStyle w:val="18"/>
      <w:jc w:val="right"/>
    </w:pPr>
    <w:r>
      <w:fldChar w:fldCharType="begin"/>
    </w:r>
    <w:r>
      <w:instrText xml:space="preserve"> STYLEREF  标准文件_文件编号  \* MERGEFORMAT </w:instrText>
    </w:r>
    <w:r>
      <w:fldChar w:fldCharType="separate"/>
    </w:r>
    <w:r>
      <w:t>T/CABC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attachedTemplate r:id="rId1"/>
  <w:documentProtection w:edit="forms" w:enforcement="1" w:cryptProviderType="rsaAES" w:cryptAlgorithmClass="hash" w:cryptAlgorithmType="typeAny" w:cryptAlgorithmSid="14" w:cryptSpinCount="100000" w:hash="+9mEGEnWFLXG8PH6EHbWeaEpbvDCX3a+OPc1LlTz1KUwMbKzGvdoILlmfGiYFDpzfL3UI1acjSwpYdCMjNARVA==" w:salt="GG5yplmiyuNemY+gTpszw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0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AC5"/>
    <w:rsid w:val="0004249A"/>
    <w:rsid w:val="00043282"/>
    <w:rsid w:val="00044286"/>
    <w:rsid w:val="00044C3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E6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EA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806"/>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8E4"/>
    <w:rsid w:val="001D0BBE"/>
    <w:rsid w:val="001D0ED4"/>
    <w:rsid w:val="001D212F"/>
    <w:rsid w:val="001D29D7"/>
    <w:rsid w:val="001D2DE7"/>
    <w:rsid w:val="001D411C"/>
    <w:rsid w:val="001E1B6A"/>
    <w:rsid w:val="001E1BC1"/>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B4F"/>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526"/>
    <w:rsid w:val="00262696"/>
    <w:rsid w:val="00263D25"/>
    <w:rsid w:val="002643C3"/>
    <w:rsid w:val="00264A0C"/>
    <w:rsid w:val="00266EEB"/>
    <w:rsid w:val="002671E1"/>
    <w:rsid w:val="00267EF4"/>
    <w:rsid w:val="00270CB8"/>
    <w:rsid w:val="00272B08"/>
    <w:rsid w:val="00281BB8"/>
    <w:rsid w:val="00281E9E"/>
    <w:rsid w:val="00282405"/>
    <w:rsid w:val="00285170"/>
    <w:rsid w:val="00285361"/>
    <w:rsid w:val="0029199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CEC"/>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C4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7F"/>
    <w:rsid w:val="00490A89"/>
    <w:rsid w:val="00490AB4"/>
    <w:rsid w:val="00492F02"/>
    <w:rsid w:val="004939AE"/>
    <w:rsid w:val="004976C0"/>
    <w:rsid w:val="004A12DF"/>
    <w:rsid w:val="004A1BA8"/>
    <w:rsid w:val="004A4B57"/>
    <w:rsid w:val="004A63FA"/>
    <w:rsid w:val="004A6A3D"/>
    <w:rsid w:val="004B0272"/>
    <w:rsid w:val="004B2701"/>
    <w:rsid w:val="004B2E1B"/>
    <w:rsid w:val="004B3528"/>
    <w:rsid w:val="004B3AA8"/>
    <w:rsid w:val="004B3E93"/>
    <w:rsid w:val="004B4D54"/>
    <w:rsid w:val="004C1FBC"/>
    <w:rsid w:val="004C25A2"/>
    <w:rsid w:val="004C3F1D"/>
    <w:rsid w:val="004C458D"/>
    <w:rsid w:val="004C7556"/>
    <w:rsid w:val="004C7E8B"/>
    <w:rsid w:val="004C7E9D"/>
    <w:rsid w:val="004C7F67"/>
    <w:rsid w:val="004D076D"/>
    <w:rsid w:val="004D0EF1"/>
    <w:rsid w:val="004D2253"/>
    <w:rsid w:val="004D4406"/>
    <w:rsid w:val="004D4BCA"/>
    <w:rsid w:val="004D6435"/>
    <w:rsid w:val="004D7C42"/>
    <w:rsid w:val="004E0465"/>
    <w:rsid w:val="004E127B"/>
    <w:rsid w:val="004E1C0A"/>
    <w:rsid w:val="004E30C5"/>
    <w:rsid w:val="004E4AA5"/>
    <w:rsid w:val="004E4AEE"/>
    <w:rsid w:val="004E59E3"/>
    <w:rsid w:val="004E67C0"/>
    <w:rsid w:val="004E6C9C"/>
    <w:rsid w:val="004F37BF"/>
    <w:rsid w:val="004F391A"/>
    <w:rsid w:val="004F3CFB"/>
    <w:rsid w:val="004F6456"/>
    <w:rsid w:val="004F696E"/>
    <w:rsid w:val="004F6C71"/>
    <w:rsid w:val="00501139"/>
    <w:rsid w:val="0050363E"/>
    <w:rsid w:val="005039BC"/>
    <w:rsid w:val="005043BB"/>
    <w:rsid w:val="00504A3D"/>
    <w:rsid w:val="00505767"/>
    <w:rsid w:val="005073F0"/>
    <w:rsid w:val="00510A7B"/>
    <w:rsid w:val="00512D7A"/>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120"/>
    <w:rsid w:val="00541853"/>
    <w:rsid w:val="00543BDA"/>
    <w:rsid w:val="005441CC"/>
    <w:rsid w:val="005479DA"/>
    <w:rsid w:val="00547BCC"/>
    <w:rsid w:val="0055013B"/>
    <w:rsid w:val="00551F6F"/>
    <w:rsid w:val="00555044"/>
    <w:rsid w:val="00561475"/>
    <w:rsid w:val="00562308"/>
    <w:rsid w:val="0056487B"/>
    <w:rsid w:val="00564FB9"/>
    <w:rsid w:val="0056532E"/>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773"/>
    <w:rsid w:val="005F0D9C"/>
    <w:rsid w:val="005F284E"/>
    <w:rsid w:val="006015CE"/>
    <w:rsid w:val="00604784"/>
    <w:rsid w:val="00606419"/>
    <w:rsid w:val="00607D29"/>
    <w:rsid w:val="00612952"/>
    <w:rsid w:val="00614CC1"/>
    <w:rsid w:val="00615A9D"/>
    <w:rsid w:val="00617387"/>
    <w:rsid w:val="006205D6"/>
    <w:rsid w:val="006252D8"/>
    <w:rsid w:val="006259BC"/>
    <w:rsid w:val="00625E26"/>
    <w:rsid w:val="0062636B"/>
    <w:rsid w:val="00632182"/>
    <w:rsid w:val="00632AE0"/>
    <w:rsid w:val="00633C17"/>
    <w:rsid w:val="00634D9E"/>
    <w:rsid w:val="00636E3E"/>
    <w:rsid w:val="006379F7"/>
    <w:rsid w:val="00637E4D"/>
    <w:rsid w:val="00640620"/>
    <w:rsid w:val="00641A1F"/>
    <w:rsid w:val="006426E7"/>
    <w:rsid w:val="00645904"/>
    <w:rsid w:val="00651ACB"/>
    <w:rsid w:val="00651C47"/>
    <w:rsid w:val="00652381"/>
    <w:rsid w:val="00652AB2"/>
    <w:rsid w:val="00653FED"/>
    <w:rsid w:val="00654EC0"/>
    <w:rsid w:val="0065525B"/>
    <w:rsid w:val="00655D4F"/>
    <w:rsid w:val="00656D29"/>
    <w:rsid w:val="006640E5"/>
    <w:rsid w:val="006646F1"/>
    <w:rsid w:val="00664929"/>
    <w:rsid w:val="00664F62"/>
    <w:rsid w:val="006655E1"/>
    <w:rsid w:val="00665FCF"/>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991"/>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051"/>
    <w:rsid w:val="007A0521"/>
    <w:rsid w:val="007A2E12"/>
    <w:rsid w:val="007A3475"/>
    <w:rsid w:val="007A41C8"/>
    <w:rsid w:val="007A54CE"/>
    <w:rsid w:val="007A5D3A"/>
    <w:rsid w:val="007A6A95"/>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02"/>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C8A"/>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4C"/>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B52"/>
    <w:rsid w:val="009A5429"/>
    <w:rsid w:val="009A72AD"/>
    <w:rsid w:val="009B09E0"/>
    <w:rsid w:val="009B0BC5"/>
    <w:rsid w:val="009B1247"/>
    <w:rsid w:val="009B6029"/>
    <w:rsid w:val="009B6971"/>
    <w:rsid w:val="009C27F1"/>
    <w:rsid w:val="009C2DC6"/>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790"/>
    <w:rsid w:val="00A0096C"/>
    <w:rsid w:val="00A01757"/>
    <w:rsid w:val="00A0250D"/>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54F"/>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32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E44"/>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7F1"/>
    <w:rsid w:val="00BF74A6"/>
    <w:rsid w:val="00C013AD"/>
    <w:rsid w:val="00C04904"/>
    <w:rsid w:val="00C056B3"/>
    <w:rsid w:val="00C103E5"/>
    <w:rsid w:val="00C13319"/>
    <w:rsid w:val="00C13EE9"/>
    <w:rsid w:val="00C16FB8"/>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370"/>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02F"/>
    <w:rsid w:val="00D32719"/>
    <w:rsid w:val="00D33333"/>
    <w:rsid w:val="00D352A2"/>
    <w:rsid w:val="00D4162B"/>
    <w:rsid w:val="00D41CD7"/>
    <w:rsid w:val="00D4514F"/>
    <w:rsid w:val="00D451E2"/>
    <w:rsid w:val="00D45E89"/>
    <w:rsid w:val="00D45E8D"/>
    <w:rsid w:val="00D466AE"/>
    <w:rsid w:val="00D4734F"/>
    <w:rsid w:val="00D51BF3"/>
    <w:rsid w:val="00D66846"/>
    <w:rsid w:val="00D675FB"/>
    <w:rsid w:val="00D71F25"/>
    <w:rsid w:val="00D72A9C"/>
    <w:rsid w:val="00D77031"/>
    <w:rsid w:val="00D8350E"/>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3EA8"/>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37F"/>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7D7"/>
    <w:rsid w:val="00E210B5"/>
    <w:rsid w:val="00E24626"/>
    <w:rsid w:val="00E2552F"/>
    <w:rsid w:val="00E3137A"/>
    <w:rsid w:val="00E32CCF"/>
    <w:rsid w:val="00E34A98"/>
    <w:rsid w:val="00E35D1E"/>
    <w:rsid w:val="00E364F9"/>
    <w:rsid w:val="00E365FA"/>
    <w:rsid w:val="00E36789"/>
    <w:rsid w:val="00E42B5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DDC"/>
    <w:rsid w:val="00EE7295"/>
    <w:rsid w:val="00EE7869"/>
    <w:rsid w:val="00EF054A"/>
    <w:rsid w:val="00EF3235"/>
    <w:rsid w:val="00EF7E72"/>
    <w:rsid w:val="00F055A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DAB"/>
    <w:rsid w:val="00FD2A7C"/>
    <w:rsid w:val="00FD4A73"/>
    <w:rsid w:val="00FD59EB"/>
    <w:rsid w:val="00FD7299"/>
    <w:rsid w:val="00FE1FBE"/>
    <w:rsid w:val="00FE3901"/>
    <w:rsid w:val="00FE39D3"/>
    <w:rsid w:val="00FE48B4"/>
    <w:rsid w:val="00FE4BCE"/>
    <w:rsid w:val="00FE54AE"/>
    <w:rsid w:val="00FE576A"/>
    <w:rsid w:val="00FE7E79"/>
    <w:rsid w:val="00FF3E7D"/>
    <w:rsid w:val="00FF5B99"/>
    <w:rsid w:val="00FF730C"/>
    <w:rsid w:val="00FF73F4"/>
    <w:rsid w:val="00FF7CE4"/>
    <w:rsid w:val="00FF7E39"/>
    <w:rsid w:val="0CFF59E2"/>
    <w:rsid w:val="0DFE118D"/>
    <w:rsid w:val="0E183F30"/>
    <w:rsid w:val="1BDF723B"/>
    <w:rsid w:val="1CEE2D5A"/>
    <w:rsid w:val="30B43B75"/>
    <w:rsid w:val="33D41194"/>
    <w:rsid w:val="362D6858"/>
    <w:rsid w:val="40CC7831"/>
    <w:rsid w:val="4FAF0ACE"/>
    <w:rsid w:val="5B41097C"/>
    <w:rsid w:val="5C0A15C5"/>
    <w:rsid w:val="5C1A623A"/>
    <w:rsid w:val="6CCB30E0"/>
    <w:rsid w:val="70517509"/>
    <w:rsid w:val="7A98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E0D3E2B05E44398239C97412746D6D"/>
        <w:style w:val=""/>
        <w:category>
          <w:name w:val="常规"/>
          <w:gallery w:val="placeholder"/>
        </w:category>
        <w:types>
          <w:type w:val="bbPlcHdr"/>
        </w:types>
        <w:behaviors>
          <w:behavior w:val="content"/>
        </w:behaviors>
        <w:description w:val=""/>
        <w:guid w:val="{E8D9E6AD-A601-4CFE-8E05-4FE87D1E4D0A}"/>
      </w:docPartPr>
      <w:docPartBody>
        <w:p w14:paraId="7735077F">
          <w:pPr>
            <w:pStyle w:val="5"/>
          </w:pPr>
          <w:r>
            <w:rPr>
              <w:rStyle w:val="4"/>
              <w:rFonts w:hint="eastAsia"/>
            </w:rPr>
            <w:t>单击或点击此处输入文字。</w:t>
          </w:r>
        </w:p>
      </w:docPartBody>
    </w:docPart>
    <w:docPart>
      <w:docPartPr>
        <w:name w:val="7D745F0A3332490B84A7F098B8249285"/>
        <w:style w:val=""/>
        <w:category>
          <w:name w:val="常规"/>
          <w:gallery w:val="placeholder"/>
        </w:category>
        <w:types>
          <w:type w:val="bbPlcHdr"/>
        </w:types>
        <w:behaviors>
          <w:behavior w:val="content"/>
        </w:behaviors>
        <w:description w:val=""/>
        <w:guid w:val="{6791F0AB-C8DB-4FB5-826D-C5DCCA9431CE}"/>
      </w:docPartPr>
      <w:docPartBody>
        <w:p w14:paraId="179DE6EE">
          <w:pPr>
            <w:pStyle w:val="6"/>
          </w:pPr>
          <w:r>
            <w:rPr>
              <w:rStyle w:val="4"/>
              <w:rFonts w:hint="eastAsia"/>
            </w:rPr>
            <w:t>选择一项。</w:t>
          </w:r>
        </w:p>
      </w:docPartBody>
    </w:docPart>
    <w:docPart>
      <w:docPartPr>
        <w:name w:val="10A80FB035C04BDC86C4FEFC7A2F6E02"/>
        <w:style w:val=""/>
        <w:category>
          <w:name w:val="常规"/>
          <w:gallery w:val="placeholder"/>
        </w:category>
        <w:types>
          <w:type w:val="bbPlcHdr"/>
        </w:types>
        <w:behaviors>
          <w:behavior w:val="content"/>
        </w:behaviors>
        <w:description w:val=""/>
        <w:guid w:val="{E981D025-02FB-4EC8-A007-550E3544938A}"/>
      </w:docPartPr>
      <w:docPartBody>
        <w:p w14:paraId="3B39277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CC"/>
    <w:rsid w:val="0002700D"/>
    <w:rsid w:val="001A0B2A"/>
    <w:rsid w:val="002E4029"/>
    <w:rsid w:val="003F19B0"/>
    <w:rsid w:val="00793011"/>
    <w:rsid w:val="009504CC"/>
    <w:rsid w:val="009B44DE"/>
    <w:rsid w:val="00C94FB9"/>
    <w:rsid w:val="00E16146"/>
    <w:rsid w:val="00FD2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8E0D3E2B05E44398239C97412746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745F0A3332490B84A7F098B82492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A80FB035C04BDC86C4FEFC7A2F6E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3B95F-754E-4670-8055-1C0B7FA0EE3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2578</Words>
  <Characters>3317</Characters>
  <Lines>33</Lines>
  <Paragraphs>9</Paragraphs>
  <TotalTime>45</TotalTime>
  <ScaleCrop>false</ScaleCrop>
  <LinksUpToDate>false</LinksUpToDate>
  <CharactersWithSpaces>3459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2025-10-13T00:57:00Z</dcterms:created>
  <dc:creator>刘利红</dc:creator>
  <dc:description>&lt;config cover="true" show_menu="true" version="1.0.0" doctype="SDKXY"&gt;_x000d_
&lt;/config&gt;</dc:description>
  <cp:lastModifiedBy>cwh</cp:lastModifiedBy>
  <cp:lastPrinted>2021-02-02T08:22:00Z</cp:lastPrinted>
  <dcterms:modified xsi:type="dcterms:W3CDTF">2025-12-19T11:21:36Z</dcterms:modified>
  <dc:title>团体标准</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eyJoZGlkIjoiYWIwOTI1YWI1YWE1NGJjN2ExMDBhOWJhZGVkYWM5ODUiLCJ1c2VySWQiOiIyMDQ3NjM0ODYifQ==</vt:lpwstr>
  </property>
  <property fmtid="{D5CDD505-2E9C-101B-9397-08002B2CF9AE}" pid="15" name="KSOProductBuildVer">
    <vt:lpwstr>2052-12.1.0.24034</vt:lpwstr>
  </property>
  <property fmtid="{D5CDD505-2E9C-101B-9397-08002B2CF9AE}" pid="16" name="ICV">
    <vt:lpwstr>3F759443E5AC45A2A6D2330F9DCE9C38_13</vt:lpwstr>
  </property>
</Properties>
</file>