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新型高效垂直轴微风发电机</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十二</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新型高效垂直轴微风发电机</w:t>
      </w:r>
      <w:r>
        <w:rPr>
          <w:rFonts w:hint="eastAsia" w:ascii="宋体" w:hAnsi="宋体" w:eastAsia="宋体"/>
          <w:sz w:val="28"/>
          <w:szCs w:val="28"/>
        </w:rPr>
        <w:t>标准，满足市场产品质量提升需要。依据《中华人民共和国标准化法》，以及《团体标准管理规定》相关规定，</w:t>
      </w:r>
      <w:r>
        <w:rPr>
          <w:rFonts w:hint="eastAsia" w:ascii="宋体" w:hAnsi="宋体" w:eastAsia="宋体"/>
          <w:sz w:val="28"/>
          <w:szCs w:val="28"/>
          <w:lang w:eastAsia="zh-CN"/>
        </w:rPr>
        <w:t>中国商品学会</w:t>
      </w:r>
      <w:r>
        <w:rPr>
          <w:rFonts w:hint="eastAsia" w:ascii="宋体" w:hAnsi="宋体" w:eastAsia="宋体"/>
          <w:sz w:val="28"/>
          <w:szCs w:val="28"/>
        </w:rPr>
        <w:t>决定立项并联合</w:t>
      </w:r>
      <w:r>
        <w:rPr>
          <w:rFonts w:hint="eastAsia" w:ascii="宋体" w:hAnsi="宋体" w:eastAsia="宋体"/>
          <w:sz w:val="28"/>
          <w:szCs w:val="28"/>
          <w:lang w:eastAsia="zh-CN"/>
        </w:rPr>
        <w:t>广州佰宏新能源科技股份有限公司</w:t>
      </w:r>
      <w:r>
        <w:rPr>
          <w:rFonts w:hint="eastAsia" w:ascii="宋体" w:hAnsi="宋体" w:eastAsia="宋体"/>
          <w:sz w:val="28"/>
          <w:szCs w:val="28"/>
        </w:rPr>
        <w:t>等相关单位共同制定《</w:t>
      </w:r>
      <w:r>
        <w:rPr>
          <w:rFonts w:hint="eastAsia" w:ascii="宋体" w:hAnsi="宋体" w:eastAsia="宋体"/>
          <w:sz w:val="28"/>
          <w:szCs w:val="28"/>
          <w:lang w:eastAsia="zh-CN"/>
        </w:rPr>
        <w:t>新型高效垂直轴微风发电机</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738DBAE7">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新型高效垂直轴微风发电机是一种以垂直方向旋转轴为核心结构，能在低风速环境下实现风能高效捕获与电能转化的新型可再生能源装备。它突破了传统风力发电机对高风速的依赖，凭借结构紧凑、场景适配性强、生态兼容性好等优势，成为分布式能源体系与低风速区域风能开发的核心设备，广泛应用于城市、工业园区、偏远山区及海岛等多元化场景。</w:t>
      </w:r>
    </w:p>
    <w:p w14:paraId="392093F3">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新型高效垂直轴微风发电机具有以下优势：</w:t>
      </w:r>
    </w:p>
    <w:p w14:paraId="3E8868A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（1）采用高效磁阻电机发电及优越的控制技术。</w:t>
      </w:r>
    </w:p>
    <w:p w14:paraId="27A9A153">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（2）直流发电、直流传输，并网成本低。</w:t>
      </w:r>
    </w:p>
    <w:p w14:paraId="3B86F3E2">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（3）不使用稀土，不怕高温，没有衰减问题，设计寿命长达30年。</w:t>
      </w:r>
    </w:p>
    <w:p w14:paraId="27427EB4">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（4）低启动风速：起动风速低，在2.5m/s的风速下就能启动，适合风速较低的地区。</w:t>
      </w:r>
    </w:p>
    <w:p w14:paraId="4E365565">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（5）结构稳定：叶片在旋转过程中受恒定载荷，疲劳寿命较长，发电机可放置在风轮下部或地面，重心低，便于安装和维护。</w:t>
      </w:r>
    </w:p>
    <w:p w14:paraId="1183F967">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（6）空间占用小：风轮旋转平面相对较小，占用空间少，适合空间有限的区域。</w:t>
      </w:r>
    </w:p>
    <w:p w14:paraId="44AF7675">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（7）对风向无要求：风的转向没有要求，适合布局较为复杂的场地，如城市环境。</w:t>
      </w:r>
    </w:p>
    <w:p w14:paraId="08CF89A9">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本项目旨在借助标准化手段，针对新型高效垂直轴微风发电机的特点，制定相应的产品标准，可以为行业内相关企业的研发和生产提供产品技术要求规范，填补本行业相关产品标准空白，促进国内新型高效垂直轴微风发电机技术领域升级发展。</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广州佰宏新能源科技股份有限公司</w:t>
      </w:r>
      <w:r>
        <w:rPr>
          <w:rFonts w:hint="eastAsia" w:ascii="宋体" w:hAnsi="宋体" w:eastAsia="宋体"/>
          <w:sz w:val="28"/>
          <w:szCs w:val="28"/>
        </w:rPr>
        <w:t>按照“</w:t>
      </w:r>
      <w:r>
        <w:rPr>
          <w:rFonts w:hint="eastAsia" w:ascii="宋体" w:hAnsi="宋体" w:eastAsia="宋体"/>
          <w:sz w:val="28"/>
          <w:szCs w:val="28"/>
          <w:lang w:eastAsia="zh-CN"/>
        </w:rPr>
        <w:t>中国商品学会</w:t>
      </w:r>
      <w:r>
        <w:rPr>
          <w:rFonts w:hint="eastAsia" w:ascii="宋体" w:hAnsi="宋体" w:eastAsia="宋体"/>
          <w:sz w:val="28"/>
          <w:szCs w:val="28"/>
        </w:rPr>
        <w:t>关于《</w:t>
      </w:r>
      <w:r>
        <w:rPr>
          <w:rFonts w:hint="eastAsia" w:ascii="宋体" w:hAnsi="宋体" w:eastAsia="宋体"/>
          <w:sz w:val="28"/>
          <w:szCs w:val="28"/>
          <w:lang w:eastAsia="zh-CN"/>
        </w:rPr>
        <w:t>新型高效垂直轴微风发电机</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新型高效垂直轴微风发电机</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新型高效垂直轴微风发电机</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新型高效垂直轴微风发电机</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新型高效垂直轴微风发电机</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月提交《</w:t>
      </w:r>
      <w:r>
        <w:rPr>
          <w:rFonts w:hint="eastAsia" w:ascii="宋体" w:hAnsi="宋体" w:eastAsia="宋体"/>
          <w:sz w:val="28"/>
          <w:szCs w:val="28"/>
          <w:lang w:eastAsia="zh-CN"/>
        </w:rPr>
        <w:t>新型高效垂直轴微风发电机</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中</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中旬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广州佰宏新能源科技股份有限公司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6809ED5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1.1-2020《标准化工作导则第1部分：标准化文件的结构和起草规则》进行编写。本文件制定过程中，主要参考了以下标准或文件。</w:t>
      </w:r>
    </w:p>
    <w:p w14:paraId="71042A7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755  旋转电机  定额与性能</w:t>
      </w:r>
    </w:p>
    <w:p w14:paraId="134268C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2423.1  电工电子产品环境试验  第 2 部分：试验方法  试验A：低温</w:t>
      </w:r>
    </w:p>
    <w:p w14:paraId="24F5C8C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2423.2  电工电子产品环境试验  第 2 部分：试验方法  试验B：高温</w:t>
      </w:r>
    </w:p>
    <w:p w14:paraId="06325AE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2423.4  电工电子产品环境试验  第 2 部分：试验方法  试验Db  交变湿热（12h＋12h循环）</w:t>
      </w:r>
    </w:p>
    <w:p w14:paraId="194B4C8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2423.55  环境试验  第 2 部分：试验方法  试验Eh：锤击试验</w:t>
      </w:r>
    </w:p>
    <w:p w14:paraId="0E8C02E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2900.53  电工术语  风力发电机组</w:t>
      </w:r>
    </w:p>
    <w:p w14:paraId="4581D51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4208—2017  外壳防护等级（IP代码）</w:t>
      </w:r>
    </w:p>
    <w:p w14:paraId="4EC92F6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4797.5  环境条件分类  自然环境条件  降水和风</w:t>
      </w:r>
    </w:p>
    <w:p w14:paraId="215E577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5080.7  设备可靠性试验  恒定失效率假设下的失效率与平均无故障时间的验证试验方案</w:t>
      </w:r>
    </w:p>
    <w:p w14:paraId="3873D27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9969  工业产品使用说明书  总则</w:t>
      </w:r>
    </w:p>
    <w:p w14:paraId="22B735F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17626.2—2018  电磁兼容  试验和测量技术  静电放电抗扰度试验</w:t>
      </w:r>
    </w:p>
    <w:p w14:paraId="41FE080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17626.3—2023  电磁兼容  试验和测量技术  第 3 部分：射频电磁场辐射抗扰度试验</w:t>
      </w:r>
    </w:p>
    <w:p w14:paraId="0102FF9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17626.4—2018  电磁兼容  试验和测量技术  电快速瞬变脉冲群抗扰度试验</w:t>
      </w:r>
    </w:p>
    <w:p w14:paraId="3A032D2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17626.5—2019  电磁兼容  试验和测量技术  浪涌（冲击）抗扰度试验</w:t>
      </w:r>
    </w:p>
    <w:p w14:paraId="550C59E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17626.8  电磁兼容  限值  每相输入电流大于16A小于等于75A连接到公用低压系统的设备产生的谐波电流限值</w:t>
      </w:r>
    </w:p>
    <w:p w14:paraId="1308FFA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17626.11—2023  电磁兼容　试验和测量技术　第 11 部分：对每相输入电流小于或等于16 A设备的电压暂降、短时中断和电压变化抗扰度试验</w:t>
      </w:r>
    </w:p>
    <w:p w14:paraId="4AFD777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17646—2017  小型风力发电机组</w:t>
      </w:r>
    </w:p>
    <w:p w14:paraId="670C540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18451.2  风力发电机组  功率特性测试</w:t>
      </w:r>
    </w:p>
    <w:p w14:paraId="7F00D40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23313  工业机械电气设备  电磁兼容  发射限值</w:t>
      </w:r>
      <w:bookmarkStart w:id="0" w:name="_GoBack"/>
      <w:bookmarkEnd w:id="0"/>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新型高效垂直轴微风发电机</w:t>
      </w:r>
      <w:r>
        <w:rPr>
          <w:rFonts w:hint="eastAsia" w:ascii="宋体" w:hAnsi="宋体" w:eastAsia="宋体"/>
          <w:sz w:val="28"/>
          <w:szCs w:val="28"/>
        </w:rPr>
        <w:t>制造水平及使用情况，确定本文件主要技术内容。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技术指标包含外观和结构</w:t>
      </w:r>
      <w:r>
        <w:rPr>
          <w:rFonts w:hint="eastAsia" w:ascii="宋体" w:hAnsi="宋体" w:eastAsia="宋体"/>
          <w:sz w:val="28"/>
          <w:szCs w:val="28"/>
          <w:lang w:eastAsia="zh-CN"/>
        </w:rPr>
        <w:t>、</w:t>
      </w:r>
      <w:r>
        <w:rPr>
          <w:rFonts w:hint="eastAsia" w:ascii="宋体" w:hAnsi="宋体" w:eastAsia="宋体"/>
          <w:sz w:val="28"/>
          <w:szCs w:val="28"/>
        </w:rPr>
        <w:t>启动风速和风向适应</w:t>
      </w:r>
      <w:r>
        <w:rPr>
          <w:rFonts w:hint="eastAsia" w:ascii="宋体" w:hAnsi="宋体" w:eastAsia="宋体"/>
          <w:sz w:val="28"/>
          <w:szCs w:val="28"/>
          <w:lang w:eastAsia="zh-CN"/>
        </w:rPr>
        <w:t>、</w:t>
      </w:r>
      <w:r>
        <w:rPr>
          <w:rFonts w:hint="eastAsia" w:ascii="宋体" w:hAnsi="宋体" w:eastAsia="宋体"/>
          <w:sz w:val="28"/>
          <w:szCs w:val="28"/>
        </w:rPr>
        <w:t>功率</w:t>
      </w:r>
      <w:r>
        <w:rPr>
          <w:rFonts w:hint="eastAsia" w:ascii="宋体" w:hAnsi="宋体" w:eastAsia="宋体"/>
          <w:sz w:val="28"/>
          <w:szCs w:val="28"/>
          <w:lang w:eastAsia="zh-CN"/>
        </w:rPr>
        <w:t>、</w:t>
      </w:r>
      <w:r>
        <w:rPr>
          <w:rFonts w:hint="eastAsia" w:ascii="宋体" w:hAnsi="宋体" w:eastAsia="宋体"/>
          <w:sz w:val="28"/>
          <w:szCs w:val="28"/>
        </w:rPr>
        <w:t>效率</w:t>
      </w:r>
      <w:r>
        <w:rPr>
          <w:rFonts w:hint="eastAsia" w:ascii="宋体" w:hAnsi="宋体" w:eastAsia="宋体"/>
          <w:sz w:val="28"/>
          <w:szCs w:val="28"/>
          <w:lang w:eastAsia="zh-CN"/>
        </w:rPr>
        <w:t>、</w:t>
      </w:r>
      <w:r>
        <w:rPr>
          <w:rFonts w:hint="eastAsia" w:ascii="宋体" w:hAnsi="宋体" w:eastAsia="宋体"/>
          <w:sz w:val="28"/>
          <w:szCs w:val="28"/>
        </w:rPr>
        <w:t>抗风性能</w:t>
      </w:r>
      <w:r>
        <w:rPr>
          <w:rFonts w:hint="eastAsia" w:ascii="宋体" w:hAnsi="宋体" w:eastAsia="宋体"/>
          <w:sz w:val="28"/>
          <w:szCs w:val="28"/>
          <w:lang w:eastAsia="zh-CN"/>
        </w:rPr>
        <w:t>、</w:t>
      </w:r>
      <w:r>
        <w:rPr>
          <w:rFonts w:hint="eastAsia" w:ascii="宋体" w:hAnsi="宋体" w:eastAsia="宋体"/>
          <w:sz w:val="28"/>
          <w:szCs w:val="28"/>
        </w:rPr>
        <w:t>噪声</w:t>
      </w:r>
      <w:r>
        <w:rPr>
          <w:rFonts w:hint="eastAsia" w:ascii="宋体" w:hAnsi="宋体" w:eastAsia="宋体"/>
          <w:sz w:val="28"/>
          <w:szCs w:val="28"/>
          <w:lang w:eastAsia="zh-CN"/>
        </w:rPr>
        <w:t>、</w:t>
      </w:r>
      <w:r>
        <w:rPr>
          <w:rFonts w:hint="eastAsia" w:ascii="宋体" w:hAnsi="宋体" w:eastAsia="宋体"/>
          <w:sz w:val="28"/>
          <w:szCs w:val="28"/>
        </w:rPr>
        <w:t>振动</w:t>
      </w:r>
      <w:r>
        <w:rPr>
          <w:rFonts w:hint="eastAsia" w:ascii="宋体" w:hAnsi="宋体" w:eastAsia="宋体"/>
          <w:sz w:val="28"/>
          <w:szCs w:val="28"/>
          <w:lang w:eastAsia="zh-CN"/>
        </w:rPr>
        <w:t>、</w:t>
      </w:r>
      <w:r>
        <w:rPr>
          <w:rFonts w:hint="eastAsia" w:ascii="宋体" w:hAnsi="宋体" w:eastAsia="宋体"/>
          <w:sz w:val="28"/>
          <w:szCs w:val="28"/>
        </w:rPr>
        <w:t>防护等级</w:t>
      </w:r>
      <w:r>
        <w:rPr>
          <w:rFonts w:hint="eastAsia" w:ascii="宋体" w:hAnsi="宋体" w:eastAsia="宋体"/>
          <w:sz w:val="28"/>
          <w:szCs w:val="28"/>
          <w:lang w:eastAsia="zh-CN"/>
        </w:rPr>
        <w:t>、电气安全、电磁兼容性、耐久性</w:t>
      </w:r>
      <w:r>
        <w:rPr>
          <w:rFonts w:hint="eastAsia" w:ascii="宋体" w:hAnsi="宋体" w:eastAsia="宋体"/>
          <w:sz w:val="28"/>
          <w:szCs w:val="28"/>
        </w:rPr>
        <w:t>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新型高效垂直轴微风发电机</w:t>
      </w:r>
      <w:r>
        <w:rPr>
          <w:rFonts w:hint="eastAsia" w:ascii="宋体" w:hAnsi="宋体" w:eastAsia="宋体"/>
          <w:sz w:val="28"/>
          <w:szCs w:val="28"/>
        </w:rPr>
        <w:t>满足市场及环境需求。对相关企业标准化管理水平的提升、科技成果认定、及今后类似产品的研发具有重要意义。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9720ED0">
      <w:pPr>
        <w:rPr>
          <w:rFonts w:ascii="华文宋体" w:hAnsi="华文宋体" w:eastAsia="华文宋体"/>
          <w:sz w:val="24"/>
          <w:szCs w:val="24"/>
        </w:rPr>
      </w:pPr>
      <w:r>
        <w:rPr>
          <w:rFonts w:hint="eastAsia" w:ascii="宋体" w:hAnsi="宋体" w:eastAsia="宋体"/>
          <w:sz w:val="28"/>
          <w:szCs w:val="28"/>
        </w:rPr>
        <w:t xml:space="preserve">    无</w:t>
      </w: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新型高效垂直轴微风发电机</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12</w:t>
      </w:r>
      <w:r>
        <w:rPr>
          <w:rFonts w:ascii="仿宋_GB2312" w:hAnsi="仿宋" w:eastAsia="仿宋_GB2312"/>
          <w:sz w:val="28"/>
          <w:szCs w:val="28"/>
        </w:rPr>
        <w:t>月</w:t>
      </w:r>
      <w:r>
        <w:rPr>
          <w:rFonts w:hint="eastAsia" w:ascii="仿宋_GB2312" w:hAnsi="仿宋" w:eastAsia="仿宋_GB2312"/>
          <w:sz w:val="28"/>
          <w:szCs w:val="28"/>
          <w:lang w:val="en-US" w:eastAsia="zh-CN"/>
        </w:rPr>
        <w:t>9</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9D0EA3"/>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03765D"/>
    <w:rsid w:val="01255120"/>
    <w:rsid w:val="018D0F17"/>
    <w:rsid w:val="02182ED7"/>
    <w:rsid w:val="03806F86"/>
    <w:rsid w:val="04553B74"/>
    <w:rsid w:val="05790131"/>
    <w:rsid w:val="059E1945"/>
    <w:rsid w:val="07590A0B"/>
    <w:rsid w:val="07771578"/>
    <w:rsid w:val="0779635F"/>
    <w:rsid w:val="07F92E63"/>
    <w:rsid w:val="082223BA"/>
    <w:rsid w:val="08EC1DB4"/>
    <w:rsid w:val="09F8320D"/>
    <w:rsid w:val="0B3F3282"/>
    <w:rsid w:val="0CA54E50"/>
    <w:rsid w:val="0D183D8B"/>
    <w:rsid w:val="0E67321C"/>
    <w:rsid w:val="0E855450"/>
    <w:rsid w:val="0EFE38B6"/>
    <w:rsid w:val="12771554"/>
    <w:rsid w:val="12B92B12"/>
    <w:rsid w:val="13001549"/>
    <w:rsid w:val="15AE7561"/>
    <w:rsid w:val="15C71E0D"/>
    <w:rsid w:val="167F131F"/>
    <w:rsid w:val="16E6314C"/>
    <w:rsid w:val="1A441966"/>
    <w:rsid w:val="1A9D7FC6"/>
    <w:rsid w:val="1CE82D35"/>
    <w:rsid w:val="1ECC3CB0"/>
    <w:rsid w:val="1F3F33F9"/>
    <w:rsid w:val="205904EB"/>
    <w:rsid w:val="24C32CD9"/>
    <w:rsid w:val="24D42836"/>
    <w:rsid w:val="250F0D98"/>
    <w:rsid w:val="252C4420"/>
    <w:rsid w:val="25EC054A"/>
    <w:rsid w:val="26527EB6"/>
    <w:rsid w:val="2784563B"/>
    <w:rsid w:val="299E1687"/>
    <w:rsid w:val="29A41A6C"/>
    <w:rsid w:val="29F00112"/>
    <w:rsid w:val="2A713D31"/>
    <w:rsid w:val="2B9E76FA"/>
    <w:rsid w:val="2BD36429"/>
    <w:rsid w:val="2F113ACA"/>
    <w:rsid w:val="2F260132"/>
    <w:rsid w:val="306A22A0"/>
    <w:rsid w:val="30B67293"/>
    <w:rsid w:val="30BB0515"/>
    <w:rsid w:val="32171FB4"/>
    <w:rsid w:val="33843DE1"/>
    <w:rsid w:val="339E298D"/>
    <w:rsid w:val="33B02228"/>
    <w:rsid w:val="35260D42"/>
    <w:rsid w:val="35912A2B"/>
    <w:rsid w:val="35B244CD"/>
    <w:rsid w:val="35BC359E"/>
    <w:rsid w:val="37021484"/>
    <w:rsid w:val="371E20AF"/>
    <w:rsid w:val="372B3CE4"/>
    <w:rsid w:val="38123949"/>
    <w:rsid w:val="3B680A63"/>
    <w:rsid w:val="3BD258C9"/>
    <w:rsid w:val="3C495460"/>
    <w:rsid w:val="3CAB1C76"/>
    <w:rsid w:val="3D3103CE"/>
    <w:rsid w:val="3D9F17DB"/>
    <w:rsid w:val="3DB57251"/>
    <w:rsid w:val="3F3E67CB"/>
    <w:rsid w:val="3FBE7F13"/>
    <w:rsid w:val="40612BA4"/>
    <w:rsid w:val="41BB0BAE"/>
    <w:rsid w:val="42F522AD"/>
    <w:rsid w:val="44501A81"/>
    <w:rsid w:val="44FE3D75"/>
    <w:rsid w:val="455D0745"/>
    <w:rsid w:val="468F03D0"/>
    <w:rsid w:val="46B06807"/>
    <w:rsid w:val="47CA38F8"/>
    <w:rsid w:val="47FD7C52"/>
    <w:rsid w:val="49755AE6"/>
    <w:rsid w:val="4AA20B85"/>
    <w:rsid w:val="4D1637E3"/>
    <w:rsid w:val="4E143B1F"/>
    <w:rsid w:val="4E41068C"/>
    <w:rsid w:val="502F3BCB"/>
    <w:rsid w:val="514E559A"/>
    <w:rsid w:val="525D730B"/>
    <w:rsid w:val="54772135"/>
    <w:rsid w:val="54887E50"/>
    <w:rsid w:val="59AE2E31"/>
    <w:rsid w:val="59D16D68"/>
    <w:rsid w:val="5D2B6790"/>
    <w:rsid w:val="5D3970FE"/>
    <w:rsid w:val="5D9E6F62"/>
    <w:rsid w:val="5EB07ADE"/>
    <w:rsid w:val="5EDA221B"/>
    <w:rsid w:val="5EF808F3"/>
    <w:rsid w:val="5FD94C2F"/>
    <w:rsid w:val="60457B68"/>
    <w:rsid w:val="604C0EF7"/>
    <w:rsid w:val="628030DA"/>
    <w:rsid w:val="628B2ECC"/>
    <w:rsid w:val="633914DA"/>
    <w:rsid w:val="64616F3B"/>
    <w:rsid w:val="64E8140A"/>
    <w:rsid w:val="651421FF"/>
    <w:rsid w:val="65B75076"/>
    <w:rsid w:val="662D17CA"/>
    <w:rsid w:val="6BEA6A70"/>
    <w:rsid w:val="6D1A412B"/>
    <w:rsid w:val="6D640DB0"/>
    <w:rsid w:val="6E130118"/>
    <w:rsid w:val="6E2214E9"/>
    <w:rsid w:val="6E5A0C83"/>
    <w:rsid w:val="6E86617C"/>
    <w:rsid w:val="6EFA4214"/>
    <w:rsid w:val="6F7B4933"/>
    <w:rsid w:val="707D334E"/>
    <w:rsid w:val="71E847F7"/>
    <w:rsid w:val="72202E25"/>
    <w:rsid w:val="72396C13"/>
    <w:rsid w:val="738642C8"/>
    <w:rsid w:val="74681C20"/>
    <w:rsid w:val="768D3BBF"/>
    <w:rsid w:val="77D0180C"/>
    <w:rsid w:val="77E65C7D"/>
    <w:rsid w:val="795C61F7"/>
    <w:rsid w:val="7B82411D"/>
    <w:rsid w:val="7C0F68AF"/>
    <w:rsid w:val="7C7044FC"/>
    <w:rsid w:val="7CA042E2"/>
    <w:rsid w:val="7CC145C3"/>
    <w:rsid w:val="7CEF19A9"/>
    <w:rsid w:val="7DF6029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1949</Words>
  <Characters>2037</Characters>
  <Lines>16</Lines>
  <Paragraphs>4</Paragraphs>
  <TotalTime>1</TotalTime>
  <ScaleCrop>false</ScaleCrop>
  <LinksUpToDate>false</LinksUpToDate>
  <CharactersWithSpaces>2127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2025-12-09T03:08:03Z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