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71229">
      <w:pPr>
        <w:pStyle w:val="36"/>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53F0B338">
      <w:pPr>
        <w:pStyle w:val="36"/>
        <w:framePr w:wrap="around" w:vAnchor="page" w:hAnchor="page" w:x="1821" w:y="739"/>
        <w:rPr>
          <w:rFonts w:ascii="Times New Roman"/>
          <w:b/>
          <w:bCs/>
        </w:rPr>
      </w:pPr>
      <w:r>
        <w:rPr>
          <w:rFonts w:hint="eastAsia" w:ascii="Times New Roman"/>
          <w:b/>
          <w:bCs/>
        </w:rPr>
        <w:t>CCS C 05</w:t>
      </w:r>
    </w:p>
    <w:p w14:paraId="54183CCA">
      <w:pPr>
        <w:pStyle w:val="40"/>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239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0E0FC3B">
            <w:pPr>
              <w:pStyle w:val="38"/>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ascii="Times New Roman"/>
                <w:b/>
                <w:bCs/>
                <w:lang w:val="fr-FR"/>
              </w:rPr>
              <w:t>RHA</w:t>
            </w:r>
            <w:bookmarkEnd w:id="0"/>
            <w:r>
              <w:rPr>
                <w:rFonts w:ascii="Times New Roman"/>
                <w:lang w:val="fr-FR"/>
              </w:rPr>
              <w:t xml:space="preserve"> </w:t>
            </w:r>
            <w:r>
              <w:rPr>
                <w:lang w:val="fr-FR"/>
              </w:rPr>
              <w:t>XXX—202X</w:t>
            </w:r>
          </w:p>
        </w:tc>
      </w:tr>
    </w:tbl>
    <w:p w14:paraId="390D36CF">
      <w:pPr>
        <w:pStyle w:val="38"/>
        <w:framePr w:wrap="around" w:x="1382" w:y="3031"/>
        <w:jc w:val="center"/>
        <w:rPr>
          <w:lang w:val="fr-FR"/>
        </w:rPr>
      </w:pPr>
      <w:r>
        <w:rPr>
          <w:rFonts w:hint="eastAsia"/>
          <w:lang w:val="fr-FR"/>
        </w:rPr>
        <w:t>————————————————————————————————————————</w:t>
      </w:r>
    </w:p>
    <w:p w14:paraId="4AFC79BE">
      <w:pPr>
        <w:pStyle w:val="38"/>
        <w:framePr w:wrap="around" w:x="1382" w:y="3031"/>
        <w:rPr>
          <w:lang w:val="fr-FR"/>
        </w:rPr>
      </w:pPr>
    </w:p>
    <w:p w14:paraId="26BEE88A">
      <w:pPr>
        <w:pStyle w:val="37"/>
        <w:keepNext/>
        <w:keepLines/>
        <w:framePr w:w="9116" w:h="3482" w:hRule="exact" w:wrap="around" w:vAnchor="page" w:hAnchor="page" w:x="1327" w:y="6897" w:anchorLock="1"/>
        <w:ind w:firstLine="0"/>
        <w:jc w:val="center"/>
        <w:outlineLvl w:val="9"/>
        <w:rPr>
          <w:rFonts w:hint="eastAsia" w:ascii="黑体" w:hAnsi="黑体" w:eastAsia="黑体" w:cs="黑体"/>
          <w:sz w:val="52"/>
          <w:szCs w:val="52"/>
          <w:lang w:val="en-US" w:eastAsia="zh-CN"/>
        </w:rPr>
      </w:pPr>
      <w:bookmarkStart w:id="1" w:name="StdEnglishName"/>
      <w:r>
        <w:rPr>
          <w:rFonts w:hint="eastAsia" w:ascii="黑体" w:hAnsi="黑体" w:eastAsia="黑体" w:cs="黑体"/>
          <w:sz w:val="52"/>
          <w:szCs w:val="52"/>
          <w:lang w:val="en-US" w:eastAsia="zh-CN"/>
        </w:rPr>
        <w:t>无抽搐电休克治疗（</w:t>
      </w:r>
      <w:r>
        <w:rPr>
          <w:rFonts w:hint="eastAsia" w:ascii="Times New Roman" w:hAnsi="Times New Roman" w:eastAsia="黑体" w:cs="Times New Roman"/>
          <w:sz w:val="52"/>
          <w:szCs w:val="52"/>
          <w:lang w:val="en-US" w:eastAsia="zh-CN"/>
        </w:rPr>
        <w:t>MECT</w:t>
      </w:r>
      <w:r>
        <w:rPr>
          <w:rFonts w:hint="eastAsia" w:ascii="黑体" w:hAnsi="黑体" w:eastAsia="黑体" w:cs="黑体"/>
          <w:sz w:val="52"/>
          <w:szCs w:val="52"/>
          <w:lang w:val="en-US" w:eastAsia="zh-CN"/>
        </w:rPr>
        <w:t>）护理规范</w:t>
      </w:r>
    </w:p>
    <w:p w14:paraId="04EBB3E1">
      <w:pPr>
        <w:pStyle w:val="37"/>
        <w:keepNext/>
        <w:keepLines/>
        <w:framePr w:w="9116" w:h="3482" w:hRule="exact" w:wrap="around" w:vAnchor="page" w:hAnchor="page" w:x="1327" w:y="6897" w:anchorLock="1"/>
        <w:ind w:firstLine="0"/>
        <w:jc w:val="center"/>
        <w:outlineLvl w:val="9"/>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 xml:space="preserve">Nursing </w:t>
      </w:r>
      <w:r>
        <w:rPr>
          <w:rFonts w:hint="eastAsia" w:ascii="Times New Roman" w:hAnsi="Times New Roman" w:eastAsia="黑体" w:cs="Times New Roman"/>
          <w:sz w:val="28"/>
          <w:szCs w:val="28"/>
          <w:lang w:val="en-US" w:eastAsia="zh-CN"/>
        </w:rPr>
        <w:t xml:space="preserve">standards </w:t>
      </w:r>
      <w:r>
        <w:rPr>
          <w:rFonts w:hint="eastAsia" w:ascii="Times New Roman" w:hAnsi="Times New Roman" w:eastAsia="黑体" w:cs="Times New Roman"/>
          <w:sz w:val="28"/>
          <w:szCs w:val="28"/>
          <w:lang w:val="en-US" w:eastAsia="zh-CN"/>
        </w:rPr>
        <w:t xml:space="preserve">for </w:t>
      </w:r>
      <w:r>
        <w:rPr>
          <w:rFonts w:hint="eastAsia" w:ascii="Times New Roman" w:hAnsi="Times New Roman" w:eastAsia="黑体" w:cs="Times New Roman"/>
          <w:sz w:val="28"/>
          <w:szCs w:val="28"/>
          <w:lang w:val="en-US" w:eastAsia="zh-CN"/>
        </w:rPr>
        <w:t>m</w:t>
      </w:r>
      <w:r>
        <w:rPr>
          <w:rFonts w:hint="eastAsia" w:ascii="Times New Roman" w:hAnsi="Times New Roman" w:eastAsia="黑体" w:cs="Times New Roman"/>
          <w:sz w:val="28"/>
          <w:szCs w:val="28"/>
          <w:lang w:val="en-US" w:eastAsia="zh-CN"/>
        </w:rPr>
        <w:t xml:space="preserve">odified </w:t>
      </w:r>
      <w:r>
        <w:rPr>
          <w:rFonts w:hint="eastAsia" w:ascii="Times New Roman" w:hAnsi="Times New Roman" w:eastAsia="黑体" w:cs="Times New Roman"/>
          <w:sz w:val="28"/>
          <w:szCs w:val="28"/>
          <w:lang w:val="en-US" w:eastAsia="zh-CN"/>
        </w:rPr>
        <w:t>e</w:t>
      </w:r>
      <w:r>
        <w:rPr>
          <w:rFonts w:hint="eastAsia" w:ascii="Times New Roman" w:hAnsi="Times New Roman" w:eastAsia="黑体" w:cs="Times New Roman"/>
          <w:sz w:val="28"/>
          <w:szCs w:val="28"/>
          <w:lang w:val="en-US" w:eastAsia="zh-CN"/>
        </w:rPr>
        <w:t xml:space="preserve">lectroconvulisve </w:t>
      </w:r>
      <w:r>
        <w:rPr>
          <w:rFonts w:hint="eastAsia" w:ascii="Times New Roman" w:hAnsi="Times New Roman" w:eastAsia="黑体" w:cs="Times New Roman"/>
          <w:sz w:val="28"/>
          <w:szCs w:val="28"/>
          <w:lang w:val="en-US" w:eastAsia="zh-CN"/>
        </w:rPr>
        <w:t>t</w:t>
      </w:r>
      <w:r>
        <w:rPr>
          <w:rFonts w:hint="eastAsia" w:ascii="Times New Roman" w:hAnsi="Times New Roman" w:eastAsia="黑体" w:cs="Times New Roman"/>
          <w:sz w:val="28"/>
          <w:szCs w:val="28"/>
          <w:lang w:val="en-US" w:eastAsia="zh-CN"/>
        </w:rPr>
        <w:t>herapy</w:t>
      </w:r>
    </w:p>
    <w:p w14:paraId="616065A0">
      <w:pPr>
        <w:pStyle w:val="37"/>
        <w:keepNext/>
        <w:keepLines/>
        <w:framePr w:w="9116" w:h="3482" w:hRule="exact" w:wrap="around" w:vAnchor="page" w:hAnchor="page" w:x="1327" w:y="6897" w:anchorLock="1"/>
        <w:ind w:firstLine="0"/>
        <w:jc w:val="center"/>
        <w:outlineLvl w:val="9"/>
        <w:rPr>
          <w:rFonts w:hint="eastAsia" w:ascii="宋体" w:hAnsi="宋体" w:eastAsia="宋体" w:cs="黑体"/>
          <w:sz w:val="28"/>
          <w:szCs w:val="28"/>
          <w:lang w:val="en-US" w:eastAsia="zh-CN"/>
        </w:rPr>
      </w:pPr>
      <w:r>
        <w:rPr>
          <w:rFonts w:hint="eastAsia" w:ascii="宋体" w:hAnsi="宋体" w:eastAsia="宋体" w:cs="黑体"/>
          <w:sz w:val="28"/>
          <w:szCs w:val="28"/>
          <w:lang w:val="en-US" w:eastAsia="zh-CN"/>
        </w:rPr>
        <w:t>(</w:t>
      </w:r>
      <w:r>
        <w:rPr>
          <w:rFonts w:hint="eastAsia" w:ascii="宋体" w:hAnsi="宋体" w:eastAsia="宋体" w:cs="黑体"/>
          <w:sz w:val="28"/>
          <w:szCs w:val="28"/>
          <w:lang w:val="en-US" w:eastAsia="zh-CN"/>
        </w:rPr>
        <w:t>征求意见</w:t>
      </w:r>
      <w:r>
        <w:rPr>
          <w:rFonts w:hint="eastAsia" w:ascii="宋体" w:hAnsi="宋体" w:eastAsia="宋体" w:cs="黑体"/>
          <w:sz w:val="28"/>
          <w:szCs w:val="28"/>
          <w:lang w:val="en-US" w:eastAsia="zh-CN"/>
        </w:rPr>
        <w:t>稿）</w:t>
      </w:r>
    </w:p>
    <w:p w14:paraId="4A278F61">
      <w:pPr>
        <w:pStyle w:val="37"/>
        <w:keepNext/>
        <w:keepLines/>
        <w:framePr w:w="9116" w:h="3482" w:hRule="exact" w:wrap="around" w:vAnchor="page" w:hAnchor="page" w:x="1327" w:y="6897" w:anchorLock="1"/>
        <w:ind w:firstLine="0"/>
        <w:jc w:val="center"/>
        <w:rPr>
          <w:rFonts w:ascii="Times New Roman" w:hAnsi="Times New Roman" w:cs="Times New Roman"/>
          <w:b/>
          <w:bCs/>
          <w:sz w:val="28"/>
          <w:szCs w:val="28"/>
          <w:lang w:val="en-US" w:eastAsia="zh-CN"/>
        </w:rPr>
      </w:pPr>
    </w:p>
    <w:p w14:paraId="6AB4576C">
      <w:pPr>
        <w:pStyle w:val="44"/>
        <w:framePr w:w="9331" w:wrap="around" w:hAnchor="page" w:x="1330" w:y="15065"/>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238ACC9D">
      <w:pPr>
        <w:pStyle w:val="42"/>
        <w:framePr w:w="9416" w:wrap="around" w:x="1239" w:y="15531"/>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 发布</w:t>
      </w:r>
      <w:bookmarkEnd w:id="1"/>
    </w:p>
    <w:p w14:paraId="1ED8589C">
      <w:pPr>
        <w:rPr>
          <w:rFonts w:hint="eastAsia" w:eastAsia="宋体"/>
        </w:rPr>
      </w:pPr>
      <w:r>
        <w:rPr>
          <w:rFonts w:hint="eastAsia" w:eastAsia="宋体"/>
        </w:rPr>
        <w:drawing>
          <wp:anchor distT="0" distB="0" distL="114300" distR="114300" simplePos="0" relativeHeight="251666432"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9"/>
                    <a:stretch>
                      <a:fillRect/>
                    </a:stretch>
                  </pic:blipFill>
                  <pic:spPr>
                    <a:xfrm>
                      <a:off x="0" y="0"/>
                      <a:ext cx="1076325" cy="1040130"/>
                    </a:xfrm>
                    <a:prstGeom prst="rect">
                      <a:avLst/>
                    </a:prstGeom>
                  </pic:spPr>
                </pic:pic>
              </a:graphicData>
            </a:graphic>
          </wp:anchor>
        </w:drawing>
      </w:r>
    </w:p>
    <w:p w14:paraId="6CCC2DA3">
      <w:pPr>
        <w:spacing w:line="360" w:lineRule="auto"/>
        <w:jc w:val="center"/>
        <w:rPr>
          <w:rFonts w:hint="eastAsia" w:ascii="宋体" w:hAnsi="宋体" w:eastAsia="宋体" w:cs="Times New Roman"/>
          <w:bCs/>
          <w:sz w:val="24"/>
          <w:szCs w:val="24"/>
        </w:rPr>
      </w:pPr>
    </w:p>
    <w:p w14:paraId="6FFFC5AA">
      <w:pPr>
        <w:spacing w:line="360" w:lineRule="auto"/>
        <w:jc w:val="center"/>
        <w:rPr>
          <w:rFonts w:hint="eastAsia" w:ascii="宋体" w:hAnsi="宋体" w:eastAsia="宋体" w:cs="Times New Roman"/>
          <w:bCs/>
          <w:sz w:val="24"/>
          <w:szCs w:val="24"/>
        </w:rPr>
      </w:pPr>
    </w:p>
    <w:p w14:paraId="424F09E9">
      <w:pPr>
        <w:widowControl/>
        <w:spacing w:line="360" w:lineRule="auto"/>
        <w:jc w:val="center"/>
        <w:rPr>
          <w:rFonts w:hint="eastAsia" w:ascii="黑体" w:hAnsi="黑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100" w:right="1800" w:bottom="1100" w:left="1800" w:header="851" w:footer="992" w:gutter="0"/>
          <w:pgNumType w:start="0"/>
          <w:cols w:space="425" w:num="1"/>
          <w:titlePg/>
          <w:docGrid w:type="lines" w:linePitch="312" w:charSpace="0"/>
        </w:sectPr>
      </w:pPr>
    </w:p>
    <w:p w14:paraId="34AEDB6D">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Theme="minorHAnsi" w:hAnsiTheme="minorHAnsi" w:eastAsiaTheme="minorEastAsia" w:cstheme="minorBidi"/>
          <w:color w:val="auto"/>
          <w:kern w:val="2"/>
          <w:sz w:val="21"/>
          <w:szCs w:val="22"/>
          <w:lang w:val="zh-CN"/>
        </w:rPr>
        <w:id w:val="583955673"/>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AD25648">
          <w:pPr>
            <w:pStyle w:val="50"/>
            <w:rPr>
              <w:rFonts w:hint="eastAsia"/>
              <w:sz w:val="21"/>
              <w:szCs w:val="21"/>
            </w:rPr>
          </w:pPr>
        </w:p>
        <w:p w14:paraId="2CF80C29">
          <w:pPr>
            <w:pStyle w:val="8"/>
            <w:tabs>
              <w:tab w:val="right" w:leader="dot" w:pos="8296"/>
            </w:tabs>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"_Toc214568667"</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_Toc214568667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42F747B4">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"_Toc214568668"</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16"/>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_Toc214568668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238690D2">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"_Toc214568669"</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16"/>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_Toc214568669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7C6E8640">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"_Toc214568670"</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16"/>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_Toc214568670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37214DC5">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"_Toc214568671"</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16"/>
              <w:rFonts w:hint="eastAsia" w:ascii="Times New Roman" w:hAnsi="Times New Roman" w:eastAsia="宋体" w:cs="Times New Roman"/>
              <w:bCs/>
            </w:rPr>
            <w:t>缩略语</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_Toc214568671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13B1569C">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"_Toc214568672"</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16"/>
              <w:rFonts w:hint="eastAsia" w:ascii="Times New Roman" w:hAnsi="Times New Roman" w:eastAsia="宋体" w:cs="Times New Roman"/>
              <w:bCs/>
            </w:rPr>
            <w:t>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_Toc214568672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1554628F">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"_Toc214568673"</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16"/>
              <w:rFonts w:hint="eastAsia" w:ascii="Times New Roman" w:hAnsi="Times New Roman" w:eastAsia="宋体" w:cs="Times New Roman"/>
              <w:bCs/>
            </w:rPr>
            <w:t>评估与准备</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_Toc214568673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6155D127">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"_Toc214568674"</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7</w:t>
          </w:r>
          <w:r>
            <w:rPr>
              <w:rFonts w:hint="eastAsia" w:ascii="Times New Roman" w:hAnsi="Times New Roman" w:eastAsia="宋体" w:cs="Times New Roman"/>
              <w:sz w:val="22"/>
              <w:szCs w:val="24"/>
              <w14:ligatures w14:val="standardContextual"/>
            </w:rPr>
            <w:tab/>
          </w:r>
          <w:r>
            <w:rPr>
              <w:rStyle w:val="16"/>
              <w:rFonts w:hint="eastAsia" w:ascii="Times New Roman" w:hAnsi="Times New Roman" w:eastAsia="宋体" w:cs="Times New Roman"/>
              <w:bCs/>
            </w:rPr>
            <w:t>护理规范</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_Toc214568674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3445B0C4">
          <w:pPr>
            <w:pStyle w:val="8"/>
            <w:tabs>
              <w:tab w:val="left" w:pos="230"/>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"_Toc214568675"</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8</w:t>
          </w:r>
          <w:r>
            <w:rPr>
              <w:rFonts w:hint="eastAsia" w:ascii="Times New Roman" w:hAnsi="Times New Roman" w:eastAsia="宋体" w:cs="Times New Roman"/>
              <w:sz w:val="22"/>
              <w:szCs w:val="24"/>
              <w14:ligatures w14:val="standardContextual"/>
            </w:rPr>
            <w:tab/>
          </w:r>
          <w:r>
            <w:rPr>
              <w:rStyle w:val="16"/>
              <w:rFonts w:hint="eastAsia" w:ascii="Times New Roman" w:hAnsi="Times New Roman" w:eastAsia="宋体" w:cs="Times New Roman"/>
              <w:bCs/>
            </w:rPr>
            <w:t>注意事项</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_Toc214568675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740F26D8">
          <w:pPr>
            <w:pStyle w:val="8"/>
            <w:tabs>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"_Toc214568676"</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附录</w:t>
          </w:r>
          <w:r>
            <w:rPr>
              <w:rStyle w:val="16"/>
              <w:rFonts w:ascii="Times New Roman" w:hAnsi="Times New Roman" w:eastAsia="宋体" w:cs="Times New Roman"/>
              <w:bCs/>
            </w:rPr>
            <w:t>A</w:t>
          </w:r>
          <w:r>
            <w:rPr>
              <w:rStyle w:val="16"/>
              <w:rFonts w:hint="eastAsia" w:ascii="Times New Roman" w:hAnsi="Times New Roman" w:eastAsia="宋体" w:cs="Times New Roman"/>
              <w:bCs/>
            </w:rPr>
            <w:t>（资料性）</w:t>
          </w:r>
          <w:r>
            <w:rPr>
              <w:rStyle w:val="16"/>
              <w:rFonts w:ascii="Times New Roman" w:hAnsi="Times New Roman" w:eastAsia="宋体" w:cs="Times New Roman"/>
              <w:bCs/>
            </w:rPr>
            <w:t>MRC</w:t>
          </w:r>
          <w:r>
            <w:rPr>
              <w:rStyle w:val="16"/>
              <w:rFonts w:hint="eastAsia" w:ascii="Times New Roman" w:hAnsi="Times New Roman" w:eastAsia="宋体" w:cs="Times New Roman"/>
              <w:bCs/>
            </w:rPr>
            <w:t>肌力评级</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_Toc214568676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04AF7433">
          <w:pPr>
            <w:pStyle w:val="8"/>
            <w:tabs>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"_Toc214568679"</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附录</w:t>
          </w:r>
          <w:r>
            <w:rPr>
              <w:rStyle w:val="16"/>
              <w:rFonts w:ascii="Times New Roman" w:hAnsi="Times New Roman" w:eastAsia="宋体" w:cs="Times New Roman"/>
              <w:bCs/>
            </w:rPr>
            <w:t>B</w:t>
          </w:r>
          <w:r>
            <w:rPr>
              <w:rStyle w:val="16"/>
              <w:rFonts w:hint="eastAsia" w:ascii="Times New Roman" w:hAnsi="Times New Roman" w:eastAsia="宋体" w:cs="Times New Roman"/>
              <w:bCs/>
            </w:rPr>
            <w:t>（资料性）格拉斯哥昏迷（</w:t>
          </w:r>
          <w:r>
            <w:rPr>
              <w:rStyle w:val="16"/>
              <w:rFonts w:ascii="Times New Roman" w:hAnsi="Times New Roman" w:eastAsia="宋体" w:cs="Times New Roman"/>
              <w:bCs/>
            </w:rPr>
            <w:t>GCS</w:t>
          </w:r>
          <w:r>
            <w:rPr>
              <w:rStyle w:val="16"/>
              <w:rFonts w:hint="eastAsia" w:ascii="Times New Roman" w:hAnsi="Times New Roman" w:eastAsia="宋体" w:cs="Times New Roman"/>
              <w:bCs/>
            </w:rPr>
            <w:t>）评分量表</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_Toc214568679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4903A45F">
          <w:pPr>
            <w:pStyle w:val="8"/>
            <w:tabs>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"_Toc214568682"</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附录</w:t>
          </w:r>
          <w:r>
            <w:rPr>
              <w:rStyle w:val="16"/>
              <w:rFonts w:ascii="Times New Roman" w:hAnsi="Times New Roman" w:eastAsia="宋体" w:cs="Times New Roman"/>
              <w:bCs/>
            </w:rPr>
            <w:t>C</w:t>
          </w:r>
          <w:r>
            <w:rPr>
              <w:rStyle w:val="16"/>
              <w:rFonts w:hint="eastAsia" w:ascii="Times New Roman" w:hAnsi="Times New Roman" w:eastAsia="宋体" w:cs="Times New Roman"/>
              <w:bCs/>
            </w:rPr>
            <w:t>（资料性）标准吞咽功能评价量表（</w:t>
          </w:r>
          <w:r>
            <w:rPr>
              <w:rStyle w:val="16"/>
              <w:rFonts w:ascii="Times New Roman" w:hAnsi="Times New Roman" w:eastAsia="宋体" w:cs="Times New Roman"/>
              <w:bCs/>
            </w:rPr>
            <w:t>SSA</w:t>
          </w:r>
          <w:r>
            <w:rPr>
              <w:rStyle w:val="16"/>
              <w:rFonts w:hint="eastAsia" w:ascii="Times New Roman" w:hAnsi="Times New Roman" w:eastAsia="宋体" w:cs="Times New Roman"/>
              <w:bCs/>
            </w:rPr>
            <w:t>）</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_Toc214568682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8</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2BC5AEC6">
          <w:pPr>
            <w:pStyle w:val="8"/>
            <w:tabs>
              <w:tab w:val="right" w:leader="dot" w:pos="8296"/>
            </w:tabs>
            <w:rPr>
              <w:rFonts w:hint="eastAsia" w:ascii="Times New Roman" w:hAnsi="Times New Roman" w:eastAsia="宋体" w:cs="Times New Roman"/>
              <w:sz w:val="22"/>
              <w:szCs w:val="24"/>
              <w14:ligatures w14:val="standardContextual"/>
            </w:rPr>
          </w:pPr>
          <w:r>
            <w:rPr>
              <w:rStyle w:val="16"/>
              <w:rFonts w:hint="eastAsia" w:ascii="Times New Roman" w:hAnsi="Times New Roman" w:eastAsia="宋体" w:cs="Times New Roman"/>
            </w:rPr>
            <w:fldChar w:fldCharType="begin"/>
          </w:r>
          <w:r>
            <w:rPr>
              <w:rStyle w:val="16"/>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"_Toc214568685"</w:instrText>
          </w:r>
          <w:r>
            <w:rPr>
              <w:rStyle w:val="16"/>
              <w:rFonts w:hint="eastAsia" w:ascii="Times New Roman" w:hAnsi="Times New Roman" w:eastAsia="宋体" w:cs="Times New Roman"/>
            </w:rPr>
            <w:instrText xml:space="preserve"> </w:instrText>
          </w:r>
          <w:r>
            <w:rPr>
              <w:rStyle w:val="16"/>
              <w:rFonts w:hint="eastAsia" w:ascii="Times New Roman" w:hAnsi="Times New Roman" w:eastAsia="宋体" w:cs="Times New Roman"/>
            </w:rPr>
            <w:fldChar w:fldCharType="separate"/>
          </w:r>
          <w:r>
            <w:rPr>
              <w:rStyle w:val="16"/>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_Toc214568685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9</w:t>
          </w:r>
          <w:r>
            <w:rPr>
              <w:rFonts w:hint="eastAsia" w:ascii="Times New Roman" w:hAnsi="Times New Roman" w:eastAsia="宋体" w:cs="Times New Roman"/>
            </w:rPr>
            <w:fldChar w:fldCharType="end"/>
          </w:r>
          <w:r>
            <w:rPr>
              <w:rStyle w:val="16"/>
              <w:rFonts w:hint="eastAsia" w:ascii="Times New Roman" w:hAnsi="Times New Roman" w:eastAsia="宋体" w:cs="Times New Roman"/>
            </w:rPr>
            <w:fldChar w:fldCharType="end"/>
          </w:r>
        </w:p>
        <w:p w14:paraId="4244C958">
          <w:pPr>
            <w:rPr>
              <w:rFonts w:hint="eastAsia"/>
            </w:rPr>
          </w:pPr>
          <w:r>
            <w:rPr>
              <w:b/>
              <w:bCs/>
              <w:lang w:val="zh-CN"/>
            </w:rPr>
            <w:fldChar w:fldCharType="end"/>
          </w:r>
        </w:p>
      </w:sdtContent>
    </w:sdt>
    <w:p w14:paraId="346DA517">
      <w:pPr>
        <w:pStyle w:val="8"/>
        <w:rPr>
          <w:rFonts w:hint="eastAsia" w:ascii="黑体" w:hAnsi="黑体" w:eastAsia="黑体" w:cs="黑体"/>
          <w:sz w:val="32"/>
          <w:szCs w:val="32"/>
        </w:rPr>
        <w:sectPr>
          <w:headerReference r:id="rId8" w:type="first"/>
          <w:footerReference r:id="rId11" w:type="first"/>
          <w:footerReference r:id="rId9" w:type="default"/>
          <w:footerReference r:id="rId10" w:type="even"/>
          <w:pgSz w:w="11906" w:h="16838"/>
          <w:pgMar w:top="1440" w:right="1800" w:bottom="1440" w:left="1800" w:header="851" w:footer="992" w:gutter="0"/>
          <w:pgNumType w:start="1"/>
          <w:cols w:space="425" w:num="1"/>
          <w:titlePg/>
          <w:docGrid w:type="lines" w:linePitch="312" w:charSpace="0"/>
        </w:sectPr>
      </w:pPr>
    </w:p>
    <w:p w14:paraId="0F278744">
      <w:pPr>
        <w:pStyle w:val="8"/>
        <w:spacing w:before="312" w:beforeLines="100" w:after="312" w:afterLines="100"/>
        <w:jc w:val="center"/>
        <w:outlineLvl w:val="0"/>
        <w:rPr>
          <w:rFonts w:hint="eastAsia"/>
        </w:rPr>
      </w:pPr>
      <w:bookmarkStart w:id="2" w:name="_Toc214568667"/>
      <w:r>
        <w:rPr>
          <w:rFonts w:hint="eastAsia" w:ascii="黑体" w:hAnsi="黑体" w:eastAsia="黑体" w:cs="黑体"/>
          <w:sz w:val="32"/>
          <w:szCs w:val="32"/>
        </w:rPr>
        <w:t>前  言</w:t>
      </w:r>
      <w:bookmarkEnd w:id="2"/>
    </w:p>
    <w:p w14:paraId="7A7D0475">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2920E4A8">
      <w:pPr>
        <w:pStyle w:val="47"/>
        <w:spacing w:line="240" w:lineRule="auto"/>
        <w:rPr>
          <w:rFonts w:hint="eastAsia" w:ascii="Times New Roman" w:hAnsi="Times New Roman"/>
        </w:rPr>
      </w:pPr>
      <w:r>
        <w:rPr>
          <w:rFonts w:hint="eastAsia"/>
        </w:rPr>
        <w:t>请注意本文件的某些内容可能涉及专利。本文件的发布机构不承担识别专利的责任。</w:t>
      </w:r>
    </w:p>
    <w:p w14:paraId="6DF0C716">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w:t>
      </w:r>
      <w:r>
        <w:rPr>
          <w:rFonts w:hint="eastAsia" w:ascii="Times New Roman" w:hAnsi="Times New Roman" w:eastAsia="宋体" w:cs="Times New Roman"/>
          <w:color w:val="000000" w:themeColor="text1"/>
          <w:szCs w:val="21"/>
          <w14:textFill>
            <w14:solidFill>
              <w14:schemeClr w14:val="tx1"/>
            </w14:solidFill>
          </w14:textFill>
        </w:rPr>
        <w:t>会护理分会提出。</w:t>
      </w:r>
    </w:p>
    <w:p w14:paraId="491290D3">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684AD5FA">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19FFC42B">
      <w:pPr>
        <w:spacing w:line="24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04157220">
      <w:pPr>
        <w:ind w:firstLine="420" w:firstLineChars="200"/>
        <w:rPr>
          <w:rFonts w:hint="eastAsia" w:ascii="宋体" w:hAnsi="宋体" w:eastAsia="宋体" w:cs="Times New Roman"/>
          <w:szCs w:val="21"/>
        </w:rPr>
        <w:sectPr>
          <w:footerReference r:id="rId14" w:type="first"/>
          <w:footerReference r:id="rId12" w:type="default"/>
          <w:footerReference r:id="rId13" w:type="even"/>
          <w:pgSz w:w="11906" w:h="16838"/>
          <w:pgMar w:top="1440" w:right="1800" w:bottom="1440" w:left="1800" w:header="851" w:footer="992" w:gutter="0"/>
          <w:cols w:space="425" w:num="1"/>
          <w:docGrid w:type="lines" w:linePitch="312" w:charSpace="0"/>
        </w:sectPr>
      </w:pPr>
      <w:r>
        <w:rPr>
          <w:rFonts w:hint="eastAsia" w:ascii="宋体" w:hAnsi="宋体" w:eastAsia="宋体" w:cs="Times New Roman"/>
          <w:szCs w:val="21"/>
        </w:rPr>
        <w:br w:type="page"/>
      </w:r>
    </w:p>
    <w:p w14:paraId="45C7FA8F">
      <w:pPr>
        <w:spacing w:before="0" w:beforeLines="-2147483648" w:after="0" w:afterLines="-2147483648"/>
        <w:jc w:val="center"/>
        <w:rPr>
          <w:rFonts w:hint="eastAsia" w:ascii="Times New Roman" w:hAnsi="Times New Roman" w:eastAsia="黑体" w:cs="Times New Roman"/>
          <w:sz w:val="28"/>
          <w:szCs w:val="28"/>
        </w:rPr>
      </w:pPr>
      <w:r>
        <w:rPr>
          <w:rFonts w:hint="eastAsia" w:ascii="Times New Roman" w:hAnsi="Times New Roman" w:eastAsia="黑体" w:cs="Times New Roman"/>
          <w:sz w:val="32"/>
          <w:szCs w:val="32"/>
        </w:rPr>
        <w:t>无抽搐电休克治疗（MECT）护理规范</w:t>
      </w:r>
    </w:p>
    <w:p w14:paraId="23E41DFC">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3" w:name="_Toc214568668"/>
      <w:r>
        <w:rPr>
          <w:rFonts w:hint="eastAsia" w:ascii="黑体" w:hAnsi="黑体" w:eastAsia="黑体" w:cs="黑体"/>
          <w:bCs/>
          <w:szCs w:val="21"/>
        </w:rPr>
        <w:t>范围</w:t>
      </w:r>
      <w:bookmarkEnd w:id="3"/>
    </w:p>
    <w:p w14:paraId="015F24D1">
      <w:pPr>
        <w:spacing w:line="240" w:lineRule="auto"/>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本文件规定了无抽搐电休克治疗（MECT）的基本要求、评估及准备、治疗前中后的护理及相关并发症的观察和护理。</w:t>
      </w:r>
    </w:p>
    <w:p w14:paraId="3A14185A">
      <w:pPr>
        <w:spacing w:line="240" w:lineRule="auto"/>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本文件适用于各级各类综合/精神专科医疗机构中实施MECT护理技术的临床护理人员。</w:t>
      </w:r>
    </w:p>
    <w:p w14:paraId="2FF717E7">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4" w:name="_Toc214568669"/>
      <w:r>
        <w:rPr>
          <w:rFonts w:hint="eastAsia" w:ascii="黑体" w:hAnsi="黑体" w:eastAsia="黑体" w:cs="黑体"/>
          <w:bCs/>
          <w:szCs w:val="21"/>
        </w:rPr>
        <w:t>规范性引用文件</w:t>
      </w:r>
      <w:bookmarkEnd w:id="4"/>
    </w:p>
    <w:p w14:paraId="355CCABE">
      <w:pPr>
        <w:ind w:firstLine="420" w:firstLineChars="200"/>
        <w:rPr>
          <w:rFonts w:hint="eastAsia" w:ascii="Times New Roman" w:hAnsi="Times New Roman" w:cs="Times New Roman"/>
        </w:rPr>
      </w:pPr>
      <w:bookmarkStart w:id="5" w:name="OLE_LINK10"/>
      <w:bookmarkStart w:id="6" w:name="_Hlk146830852"/>
      <w:r>
        <w:rPr>
          <w:rFonts w:hint="eastAsia" w:ascii="Times New Roman" w:hAnsi="Times New Roman" w:eastAsia="宋体" w:cs="Times New Roman"/>
          <w:szCs w:val="21"/>
        </w:rPr>
        <w:t>下列文件中的内容通过文中的规范性引用而构成本文件必不可少的条款。其中，标注日期的引用文件，仅该日期对应的版本适用于本文件；不注日期的引用文件，其最新版本（包括所有的修改单）适用于本文件。</w:t>
      </w:r>
      <w:bookmarkEnd w:id="5"/>
      <w:bookmarkEnd w:id="6"/>
    </w:p>
    <w:p w14:paraId="43DA9BFD">
      <w:pPr>
        <w:ind w:firstLine="420" w:firstLineChars="200"/>
        <w:rPr>
          <w:rFonts w:ascii="Times New Roman" w:hAnsi="Times New Roman" w:cs="Times New Roman"/>
        </w:rPr>
      </w:pPr>
      <w:r>
        <w:rPr>
          <w:rFonts w:ascii="Times New Roman" w:hAnsi="Times New Roman" w:eastAsia="宋体" w:cs="Times New Roman"/>
          <w:szCs w:val="21"/>
        </w:rPr>
        <w:t>WS/T 313 医务人员手卫生规范</w:t>
      </w:r>
    </w:p>
    <w:p w14:paraId="349EFEE5">
      <w:pPr>
        <w:ind w:firstLine="420" w:firstLineChars="200"/>
        <w:rPr>
          <w:rFonts w:ascii="Times New Roman" w:hAnsi="Times New Roman" w:cs="Times New Roman"/>
        </w:rPr>
      </w:pPr>
      <w:r>
        <w:rPr>
          <w:rFonts w:ascii="Times New Roman" w:hAnsi="Times New Roman" w:eastAsia="宋体" w:cs="Times New Roman"/>
          <w:szCs w:val="21"/>
        </w:rPr>
        <w:t>WS/T 510-2016 病区医院感染管理规范</w:t>
      </w:r>
    </w:p>
    <w:p w14:paraId="52A563B1">
      <w:pPr>
        <w:ind w:firstLine="420" w:firstLineChars="200"/>
        <w:rPr>
          <w:rFonts w:ascii="Times New Roman" w:hAnsi="Times New Roman" w:cs="Times New Roman"/>
        </w:rPr>
      </w:pPr>
      <w:r>
        <w:rPr>
          <w:rFonts w:hint="eastAsia" w:ascii="Times New Roman" w:hAnsi="Times New Roman" w:eastAsia="宋体" w:cs="Times New Roman"/>
          <w:szCs w:val="21"/>
        </w:rPr>
        <w:t>T/CNAS 04-2019</w:t>
      </w:r>
      <w:r>
        <w:rPr>
          <w:rFonts w:ascii="Times New Roman" w:hAnsi="Times New Roman" w:eastAsia="宋体" w:cs="Times New Roman"/>
          <w:szCs w:val="21"/>
        </w:rPr>
        <w:t xml:space="preserve"> </w:t>
      </w:r>
      <w:r>
        <w:rPr>
          <w:rFonts w:hint="eastAsia" w:ascii="Times New Roman" w:hAnsi="Times New Roman" w:eastAsia="宋体" w:cs="Times New Roman"/>
          <w:szCs w:val="21"/>
        </w:rPr>
        <w:t>住院患者身体约束护理</w:t>
      </w:r>
    </w:p>
    <w:p w14:paraId="2DEE6899">
      <w:pPr>
        <w:ind w:firstLine="420" w:firstLineChars="200"/>
        <w:rPr>
          <w:rFonts w:ascii="Times New Roman" w:hAnsi="Times New Roman" w:cs="Times New Roman"/>
        </w:rPr>
      </w:pPr>
      <w:r>
        <w:rPr>
          <w:rFonts w:hint="eastAsia" w:ascii="Times New Roman" w:hAnsi="Times New Roman" w:eastAsia="宋体" w:cs="Times New Roman"/>
          <w:szCs w:val="21"/>
        </w:rPr>
        <w:t>T/CNAS 29</w:t>
      </w:r>
      <w:r>
        <w:rPr>
          <w:rFonts w:ascii="Times New Roman" w:hAnsi="Times New Roman" w:eastAsia="宋体" w:cs="Times New Roman"/>
          <w:szCs w:val="21"/>
        </w:rPr>
        <w:t>-</w:t>
      </w:r>
      <w:r>
        <w:rPr>
          <w:rFonts w:hint="eastAsia" w:ascii="Times New Roman" w:hAnsi="Times New Roman" w:eastAsia="宋体" w:cs="Times New Roman"/>
          <w:szCs w:val="21"/>
        </w:rPr>
        <w:t>2023</w:t>
      </w:r>
      <w:r>
        <w:rPr>
          <w:rFonts w:ascii="Times New Roman" w:hAnsi="Times New Roman" w:eastAsia="宋体" w:cs="Times New Roman"/>
          <w:szCs w:val="21"/>
        </w:rPr>
        <w:t xml:space="preserve"> </w:t>
      </w:r>
      <w:r>
        <w:rPr>
          <w:rFonts w:hint="eastAsia" w:ascii="Times New Roman" w:hAnsi="Times New Roman" w:eastAsia="宋体" w:cs="Times New Roman"/>
          <w:szCs w:val="21"/>
        </w:rPr>
        <w:t>术中获得性压力性损伤预防</w:t>
      </w:r>
    </w:p>
    <w:p w14:paraId="2E2F939E">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7" w:name="_Toc214568670"/>
      <w:r>
        <w:rPr>
          <w:rFonts w:hint="eastAsia" w:ascii="黑体" w:hAnsi="黑体" w:eastAsia="黑体" w:cs="黑体"/>
          <w:bCs/>
          <w:szCs w:val="21"/>
        </w:rPr>
        <w:t>术语和定义</w:t>
      </w:r>
      <w:bookmarkEnd w:id="7"/>
    </w:p>
    <w:p w14:paraId="730A0E8C">
      <w:pPr>
        <w:ind w:firstLine="420" w:firstLineChars="200"/>
        <w:jc w:val="both"/>
        <w:rPr>
          <w:rFonts w:hint="eastAsia" w:ascii="宋体" w:hAnsi="宋体" w:eastAsia="宋体" w:cs="Times New Roman"/>
          <w:bCs/>
          <w:szCs w:val="21"/>
        </w:rPr>
      </w:pPr>
      <w:r>
        <w:rPr>
          <w:rFonts w:hint="eastAsia" w:ascii="Times New Roman" w:hAnsi="Times New Roman" w:eastAsia="宋体" w:cs="Times New Roman"/>
          <w:szCs w:val="21"/>
        </w:rPr>
        <w:t>下列术语和定义适用于本文件。</w:t>
      </w:r>
    </w:p>
    <w:p w14:paraId="71EAF7D4">
      <w:pPr>
        <w:pStyle w:val="18"/>
        <w:spacing w:before="156" w:beforeLines="50" w:after="156" w:afterLines="50"/>
        <w:ind w:firstLine="0" w:firstLineChars="0"/>
        <w:jc w:val="left"/>
        <w:rPr>
          <w:rFonts w:hint="eastAsia" w:ascii="黑体" w:hAnsi="黑体" w:eastAsia="黑体" w:cs="黑体"/>
          <w:bCs/>
          <w:szCs w:val="21"/>
        </w:rPr>
      </w:pPr>
      <w:r>
        <w:rPr>
          <w:rFonts w:hint="eastAsia" w:ascii="黑体" w:hAnsi="黑体" w:eastAsia="黑体" w:cs="黑体"/>
          <w:bCs/>
          <w:szCs w:val="21"/>
        </w:rPr>
        <w:t>3.1</w:t>
      </w:r>
    </w:p>
    <w:p w14:paraId="2E8ED67B">
      <w:pPr>
        <w:ind w:firstLine="420" w:firstLineChars="200"/>
        <w:rPr>
          <w:rFonts w:hint="eastAsia" w:ascii="Times New Roman" w:hAnsi="Times New Roman" w:eastAsia="宋体" w:cs="Times New Roman"/>
          <w:bCs/>
          <w:szCs w:val="21"/>
        </w:rPr>
      </w:pPr>
      <w:r>
        <w:rPr>
          <w:rFonts w:hint="eastAsia" w:ascii="黑体" w:hAnsi="黑体" w:eastAsia="黑体" w:cs="Times New Roman"/>
          <w:szCs w:val="21"/>
        </w:rPr>
        <w:t>无抽搐</w:t>
      </w:r>
      <w:r>
        <w:rPr>
          <w:rFonts w:hint="eastAsia" w:ascii="黑体" w:hAnsi="黑体" w:eastAsia="黑体" w:cs="Times New Roman"/>
          <w:bCs/>
          <w:szCs w:val="21"/>
        </w:rPr>
        <w:t>电休克治疗</w:t>
      </w:r>
      <w:r>
        <w:rPr>
          <w:rFonts w:ascii="Times New Roman" w:hAnsi="Times New Roman" w:eastAsia="宋体" w:cs="Times New Roman"/>
          <w:bCs/>
          <w:szCs w:val="21"/>
        </w:rPr>
        <w:t xml:space="preserve"> </w:t>
      </w:r>
      <w:r>
        <w:rPr>
          <w:rFonts w:ascii="Times New Roman" w:hAnsi="Times New Roman" w:eastAsia="宋体" w:cs="Times New Roman"/>
          <w:bCs/>
          <w:szCs w:val="21"/>
        </w:rPr>
        <w:t>Modified Electroconvulsive Therapy</w:t>
      </w:r>
      <w:r>
        <w:rPr>
          <w:rFonts w:ascii="Times New Roman" w:hAnsi="Times New Roman" w:eastAsia="宋体" w:cs="Times New Roman"/>
          <w:bCs/>
          <w:szCs w:val="21"/>
        </w:rPr>
        <w:t xml:space="preserve">; </w:t>
      </w:r>
      <w:r>
        <w:rPr>
          <w:rFonts w:ascii="Times New Roman" w:hAnsi="Times New Roman" w:eastAsia="宋体" w:cs="Times New Roman"/>
          <w:bCs/>
          <w:szCs w:val="21"/>
        </w:rPr>
        <w:t>MECT</w:t>
      </w:r>
    </w:p>
    <w:p w14:paraId="44388C89">
      <w:pPr>
        <w:pStyle w:val="4"/>
        <w:spacing w:before="0" w:line="276" w:lineRule="auto"/>
        <w:ind w:left="0" w:firstLine="420" w:firstLineChars="200"/>
        <w:rPr>
          <w:rFonts w:hint="eastAsia" w:cs="宋体"/>
        </w:rPr>
      </w:pPr>
      <w:r>
        <w:rPr>
          <w:rFonts w:hint="eastAsia" w:ascii="Times New Roman" w:hAnsi="Times New Roman" w:eastAsia="宋体" w:cs="Times New Roman"/>
          <w:szCs w:val="21"/>
        </w:rPr>
        <w:t>是目前精神科常用的一种现代物理治疗方法，能有效治疗某些严重精神疾病，是在诱导麻醉状态下，给予肌肉松弛剂使患者意识消失后，利用短暂适量的电流刺激大脑，使大脑皮层广泛性放电，达到治疗目的。</w:t>
      </w:r>
    </w:p>
    <w:p w14:paraId="48744088">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8" w:name="_Toc214568671"/>
      <w:r>
        <w:rPr>
          <w:rFonts w:hint="eastAsia" w:ascii="黑体" w:hAnsi="黑体" w:eastAsia="黑体" w:cs="黑体"/>
          <w:bCs/>
          <w:szCs w:val="21"/>
        </w:rPr>
        <w:t>缩略语</w:t>
      </w:r>
      <w:bookmarkEnd w:id="8"/>
    </w:p>
    <w:p w14:paraId="2EDC764D">
      <w:pPr>
        <w:spacing w:line="240" w:lineRule="auto"/>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下列缩略语适用于本文件。</w:t>
      </w:r>
    </w:p>
    <w:p w14:paraId="28C8878F">
      <w:pPr>
        <w:spacing w:line="240" w:lineRule="auto"/>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GCS：格拉斯哥昏迷量表（Glasgow Coma Scale）</w:t>
      </w:r>
    </w:p>
    <w:p w14:paraId="30052E73">
      <w:pPr>
        <w:spacing w:line="240" w:lineRule="auto"/>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SSA：标准吞咽功能评价量表（Standardized Swallowing Assessment）</w:t>
      </w:r>
    </w:p>
    <w:p w14:paraId="51D3BFC7">
      <w:pPr>
        <w:spacing w:line="240" w:lineRule="auto"/>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MRC肌力评级：英国医学研究理事会（Medical Research Council，MRC）肌力评级</w:t>
      </w:r>
    </w:p>
    <w:p w14:paraId="43711281">
      <w:pPr>
        <w:spacing w:line="240" w:lineRule="auto"/>
        <w:ind w:firstLine="420" w:firstLineChars="200"/>
        <w:jc w:val="both"/>
        <w:rPr>
          <w:rFonts w:ascii="Times New Roman" w:hAnsi="Times New Roman" w:eastAsia="宋体" w:cs="Times New Roman"/>
          <w:szCs w:val="21"/>
        </w:rPr>
      </w:pPr>
      <w:r>
        <w:rPr>
          <w:rFonts w:hint="eastAsia" w:ascii="Times New Roman" w:hAnsi="Times New Roman" w:eastAsia="宋体" w:cs="Times New Roman"/>
          <w:szCs w:val="21"/>
        </w:rPr>
        <w:t>DSM-5：《精神障碍诊断与统计手册第5版》（Diagnosticand Statistical Manual of Mental Disorders，5th Edition）</w:t>
      </w:r>
    </w:p>
    <w:p w14:paraId="63DFB734">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9" w:name="_Toc214568672"/>
      <w:r>
        <w:rPr>
          <w:rFonts w:hint="eastAsia" w:ascii="黑体" w:hAnsi="黑体" w:eastAsia="黑体" w:cs="黑体"/>
          <w:bCs/>
          <w:szCs w:val="21"/>
        </w:rPr>
        <w:t>基本要求</w:t>
      </w:r>
      <w:bookmarkEnd w:id="9"/>
    </w:p>
    <w:p w14:paraId="188425A7">
      <w:pPr>
        <w:rPr>
          <w:rFonts w:ascii="Times New Roman" w:hAnsi="Times New Roman" w:eastAsia="宋体" w:cs="Times New Roman"/>
          <w:szCs w:val="21"/>
        </w:rPr>
      </w:pPr>
      <w:r>
        <w:rPr>
          <w:rFonts w:ascii="黑体" w:hAnsi="黑体" w:eastAsia="黑体" w:cs="Times New Roman"/>
          <w:szCs w:val="21"/>
        </w:rPr>
        <w:t>5.1</w:t>
      </w:r>
      <w:r>
        <w:rPr>
          <w:rFonts w:ascii="Times New Roman" w:hAnsi="Times New Roman" w:eastAsia="宋体" w:cs="Times New Roman"/>
          <w:szCs w:val="21"/>
        </w:rPr>
        <w:t xml:space="preserve"> 应严格评估患者是否符合MECT适应症。</w:t>
      </w:r>
    </w:p>
    <w:p w14:paraId="20A53064">
      <w:pPr>
        <w:rPr>
          <w:rFonts w:ascii="Times New Roman" w:hAnsi="Times New Roman" w:eastAsia="宋体" w:cs="Times New Roman"/>
          <w:szCs w:val="21"/>
        </w:rPr>
      </w:pPr>
      <w:r>
        <w:rPr>
          <w:rFonts w:ascii="黑体" w:hAnsi="黑体" w:eastAsia="黑体" w:cs="Times New Roman"/>
          <w:szCs w:val="21"/>
        </w:rPr>
        <w:t>5.2</w:t>
      </w:r>
      <w:r>
        <w:rPr>
          <w:rFonts w:ascii="Times New Roman" w:hAnsi="Times New Roman" w:eastAsia="宋体" w:cs="Times New Roman"/>
          <w:szCs w:val="21"/>
        </w:rPr>
        <w:t xml:space="preserve"> 应严格按照MECT治疗要求进行治疗前准备。</w:t>
      </w:r>
    </w:p>
    <w:p w14:paraId="7C3E330F">
      <w:pPr>
        <w:rPr>
          <w:rFonts w:ascii="Times New Roman" w:hAnsi="Times New Roman" w:eastAsia="宋体" w:cs="Times New Roman"/>
          <w:szCs w:val="21"/>
        </w:rPr>
      </w:pPr>
      <w:r>
        <w:rPr>
          <w:rFonts w:ascii="黑体" w:hAnsi="黑体" w:eastAsia="黑体" w:cs="Times New Roman"/>
          <w:szCs w:val="21"/>
        </w:rPr>
        <w:t>5.3</w:t>
      </w:r>
      <w:r>
        <w:rPr>
          <w:rFonts w:ascii="Times New Roman" w:hAnsi="Times New Roman" w:eastAsia="宋体" w:cs="Times New Roman"/>
          <w:szCs w:val="21"/>
        </w:rPr>
        <w:t xml:space="preserve"> 应严密观察患者MECT治疗全过程的情况。</w:t>
      </w:r>
    </w:p>
    <w:p w14:paraId="7939B245">
      <w:pPr>
        <w:rPr>
          <w:rFonts w:ascii="Times New Roman" w:hAnsi="Times New Roman" w:eastAsia="宋体" w:cs="Times New Roman"/>
          <w:szCs w:val="21"/>
        </w:rPr>
      </w:pPr>
      <w:r>
        <w:rPr>
          <w:rFonts w:ascii="黑体" w:hAnsi="黑体" w:eastAsia="黑体" w:cs="Times New Roman"/>
          <w:szCs w:val="21"/>
        </w:rPr>
        <w:t>5.4</w:t>
      </w:r>
      <w:r>
        <w:rPr>
          <w:rFonts w:ascii="Times New Roman" w:hAnsi="Times New Roman" w:eastAsia="宋体" w:cs="Times New Roman"/>
          <w:szCs w:val="21"/>
        </w:rPr>
        <w:t xml:space="preserve"> 应密切观察患者并发症并及时给予处理。</w:t>
      </w:r>
    </w:p>
    <w:p w14:paraId="3578E998">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0" w:name="_Toc214568673"/>
      <w:r>
        <w:rPr>
          <w:rFonts w:hint="eastAsia" w:ascii="黑体" w:hAnsi="黑体" w:eastAsia="黑体" w:cs="黑体"/>
          <w:bCs/>
          <w:szCs w:val="21"/>
        </w:rPr>
        <w:t>评估与准备</w:t>
      </w:r>
      <w:bookmarkEnd w:id="10"/>
    </w:p>
    <w:p w14:paraId="7AA62EAD">
      <w:pPr>
        <w:pStyle w:val="18"/>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治疗前评估</w:t>
      </w:r>
    </w:p>
    <w:p w14:paraId="5459A778">
      <w:pPr>
        <w:pStyle w:val="18"/>
        <w:numPr>
          <w:ilvl w:val="0"/>
          <w:numId w:val="2"/>
        </w:numPr>
        <w:spacing w:before="0" w:beforeLines="-2147483648" w:after="0" w:afterLines="-2147483648"/>
        <w:ind w:left="0" w:firstLineChars="0"/>
        <w:jc w:val="both"/>
        <w:rPr>
          <w:rFonts w:ascii="Times New Roman" w:hAnsi="Times New Roman" w:eastAsia="宋体" w:cs="Times New Roman"/>
          <w:szCs w:val="21"/>
        </w:rPr>
      </w:pPr>
      <w:r>
        <w:rPr>
          <w:rFonts w:ascii="Times New Roman" w:hAnsi="Times New Roman" w:eastAsia="宋体" w:cs="Times New Roman"/>
          <w:szCs w:val="21"/>
        </w:rPr>
        <w:t>评估患者的皮肤、血管、牙齿及对治疗的合作程度等。</w:t>
      </w:r>
    </w:p>
    <w:p w14:paraId="0E7A93EB">
      <w:pPr>
        <w:pStyle w:val="18"/>
        <w:numPr>
          <w:ilvl w:val="0"/>
          <w:numId w:val="2"/>
        </w:numPr>
        <w:spacing w:before="0" w:beforeLines="-2147483648" w:after="0" w:afterLines="-2147483648"/>
        <w:ind w:left="0" w:firstLineChars="0"/>
        <w:jc w:val="both"/>
        <w:rPr>
          <w:rFonts w:ascii="Times New Roman" w:hAnsi="Times New Roman" w:eastAsia="宋体" w:cs="Times New Roman"/>
          <w:szCs w:val="21"/>
        </w:rPr>
      </w:pPr>
      <w:r>
        <w:rPr>
          <w:rFonts w:ascii="Times New Roman" w:hAnsi="Times New Roman" w:eastAsia="宋体" w:cs="Times New Roman"/>
          <w:szCs w:val="21"/>
        </w:rPr>
        <w:t>测量生命体征，评估体温、心率、血压等符合达到治疗标准。</w:t>
      </w:r>
    </w:p>
    <w:p w14:paraId="0F895260">
      <w:pPr>
        <w:pStyle w:val="18"/>
        <w:numPr>
          <w:ilvl w:val="0"/>
          <w:numId w:val="2"/>
        </w:numPr>
        <w:spacing w:before="0" w:beforeLines="-2147483648" w:after="0" w:afterLines="-2147483648"/>
        <w:ind w:left="0" w:firstLineChars="0"/>
        <w:jc w:val="both"/>
        <w:rPr>
          <w:rFonts w:ascii="Times New Roman" w:hAnsi="Times New Roman" w:eastAsia="宋体" w:cs="Times New Roman"/>
          <w:szCs w:val="21"/>
        </w:rPr>
      </w:pPr>
      <w:r>
        <w:rPr>
          <w:rFonts w:ascii="Times New Roman" w:hAnsi="Times New Roman" w:eastAsia="宋体" w:cs="Times New Roman"/>
          <w:szCs w:val="21"/>
        </w:rPr>
        <w:t>评估患者心理状态，向患者及家属解释治疗目的、过程和风险，签署知情同意书。</w:t>
      </w:r>
    </w:p>
    <w:p w14:paraId="2229E29A">
      <w:pPr>
        <w:pStyle w:val="18"/>
        <w:numPr>
          <w:ilvl w:val="0"/>
          <w:numId w:val="2"/>
        </w:numPr>
        <w:spacing w:before="0" w:beforeLines="-2147483648" w:after="0" w:afterLines="-2147483648"/>
        <w:ind w:left="0" w:firstLineChars="0"/>
        <w:jc w:val="both"/>
        <w:rPr>
          <w:rFonts w:ascii="Times New Roman" w:hAnsi="Times New Roman" w:eastAsia="宋体" w:cs="Times New Roman"/>
          <w:szCs w:val="21"/>
        </w:rPr>
      </w:pPr>
      <w:r>
        <w:rPr>
          <w:rFonts w:ascii="Times New Roman" w:hAnsi="Times New Roman" w:eastAsia="宋体" w:cs="Times New Roman"/>
          <w:szCs w:val="21"/>
        </w:rPr>
        <w:t>MECT相关设备是否完好处于备用状态。</w:t>
      </w:r>
    </w:p>
    <w:p w14:paraId="3BE6EA7D">
      <w:pPr>
        <w:pStyle w:val="18"/>
        <w:numPr>
          <w:ilvl w:val="1"/>
          <w:numId w:val="1"/>
        </w:numPr>
        <w:spacing w:before="156" w:beforeLines="50" w:after="156" w:afterLines="50"/>
        <w:ind w:firstLineChars="0"/>
        <w:jc w:val="left"/>
        <w:rPr>
          <w:rFonts w:hint="eastAsia" w:ascii="宋体" w:hAnsi="宋体" w:eastAsia="宋体" w:cs="Times New Roman"/>
          <w:szCs w:val="21"/>
        </w:rPr>
      </w:pPr>
      <w:r>
        <w:rPr>
          <w:rFonts w:hint="eastAsia" w:ascii="黑体" w:hAnsi="黑体" w:eastAsia="黑体" w:cs="黑体"/>
          <w:bCs/>
          <w:szCs w:val="21"/>
        </w:rPr>
        <w:t>治疗前准备</w:t>
      </w:r>
    </w:p>
    <w:p w14:paraId="24BE8E43">
      <w:pPr>
        <w:pStyle w:val="18"/>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（1）患者禁食、禁饮6-8小时，禁食固体、禁饮液体时间最短为4h。特殊情况下禁食、禁饮时间要延长，如任何胃肠功动紊乱</w:t>
      </w:r>
      <w:r>
        <w:rPr>
          <w:rFonts w:hint="eastAsia" w:ascii="Times New Roman" w:hAnsi="Times New Roman" w:eastAsia="宋体" w:cs="Times New Roman"/>
          <w:szCs w:val="21"/>
        </w:rPr>
        <w:t>（</w:t>
      </w:r>
      <w:r>
        <w:rPr>
          <w:rFonts w:ascii="Times New Roman" w:hAnsi="Times New Roman" w:eastAsia="宋体" w:cs="Times New Roman"/>
          <w:szCs w:val="21"/>
        </w:rPr>
        <w:t>胃肌轻瘫、胃肠道梗阻、胃食管反流</w:t>
      </w:r>
      <w:r>
        <w:rPr>
          <w:rFonts w:hint="eastAsia" w:ascii="Times New Roman" w:hAnsi="Times New Roman" w:eastAsia="宋体" w:cs="Times New Roman"/>
          <w:szCs w:val="21"/>
        </w:rPr>
        <w:t>）</w:t>
      </w:r>
      <w:r>
        <w:rPr>
          <w:rFonts w:ascii="Times New Roman" w:hAnsi="Times New Roman" w:eastAsia="宋体" w:cs="Times New Roman"/>
          <w:szCs w:val="21"/>
        </w:rPr>
        <w:t>、病态肥胖症等</w:t>
      </w:r>
      <w:r>
        <w:rPr>
          <w:rFonts w:hint="eastAsia" w:ascii="Times New Roman" w:hAnsi="Times New Roman" w:eastAsia="宋体" w:cs="Times New Roman"/>
          <w:szCs w:val="21"/>
        </w:rPr>
        <w:t>，</w:t>
      </w:r>
      <w:r>
        <w:rPr>
          <w:rFonts w:ascii="Times New Roman" w:hAnsi="Times New Roman" w:eastAsia="宋体" w:cs="Times New Roman"/>
          <w:szCs w:val="21"/>
        </w:rPr>
        <w:t>以确保麻醉安全。</w:t>
      </w:r>
    </w:p>
    <w:p w14:paraId="3D645371">
      <w:pPr>
        <w:pStyle w:val="18"/>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（2）穿着柔软、宽松的衣物，避免领口过紧或穿有腰带的裤子，保持头发清洁，指甲无指甲油，排空大小便。</w:t>
      </w:r>
    </w:p>
    <w:p w14:paraId="4CE1EB3E">
      <w:pPr>
        <w:pStyle w:val="18"/>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（3）检查有无牙齿松动，取出活动义齿，取下发卡、眼镜。</w:t>
      </w:r>
    </w:p>
    <w:p w14:paraId="120A9785">
      <w:pPr>
        <w:pStyle w:val="18"/>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（4）门诊治疗患者由MECT护士评估和告知注意事项，预约治疗时间。</w:t>
      </w:r>
    </w:p>
    <w:p w14:paraId="3B6395AB">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1" w:name="_Toc214568674"/>
      <w:r>
        <w:rPr>
          <w:rFonts w:hint="eastAsia" w:ascii="黑体" w:hAnsi="黑体" w:eastAsia="黑体" w:cs="黑体"/>
          <w:bCs/>
          <w:szCs w:val="21"/>
        </w:rPr>
        <w:t>护理规范</w:t>
      </w:r>
      <w:bookmarkEnd w:id="11"/>
    </w:p>
    <w:p w14:paraId="76719E7B">
      <w:pPr>
        <w:pStyle w:val="18"/>
        <w:numPr>
          <w:ilvl w:val="1"/>
          <w:numId w:val="1"/>
        </w:numPr>
        <w:spacing w:before="156" w:beforeLines="50" w:after="156" w:afterLines="50"/>
        <w:ind w:firstLineChars="0"/>
        <w:jc w:val="left"/>
        <w:rPr>
          <w:rFonts w:hint="eastAsia" w:ascii="宋体" w:hAnsi="宋体" w:eastAsia="宋体" w:cs="Times New Roman"/>
          <w:bCs/>
          <w:szCs w:val="21"/>
        </w:rPr>
      </w:pPr>
      <w:r>
        <w:rPr>
          <w:rFonts w:hint="eastAsia" w:ascii="黑体" w:hAnsi="黑体" w:eastAsia="黑体" w:cs="黑体"/>
          <w:bCs/>
          <w:szCs w:val="21"/>
        </w:rPr>
        <w:t>治疗前护理</w:t>
      </w:r>
    </w:p>
    <w:p w14:paraId="7FD9BAF5">
      <w:pPr>
        <w:pStyle w:val="18"/>
        <w:numPr>
          <w:ilvl w:val="0"/>
          <w:numId w:val="3"/>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治疗室温度和湿度适宜，环境应宽敞、明亮、整洁、安静，准备好各种急救药品和器械。</w:t>
      </w:r>
    </w:p>
    <w:p w14:paraId="5EE646F5">
      <w:pPr>
        <w:pStyle w:val="18"/>
        <w:numPr>
          <w:ilvl w:val="0"/>
          <w:numId w:val="3"/>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首次治疗应准确测量体重。</w:t>
      </w:r>
    </w:p>
    <w:p w14:paraId="433D0BE1">
      <w:pPr>
        <w:pStyle w:val="18"/>
        <w:numPr>
          <w:ilvl w:val="0"/>
          <w:numId w:val="3"/>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监测患者生命体征变化，若患者体温&gt;37.5℃，心率&gt;120次/min或&lt;50次/min，血压&gt;150/100mmHg（1 mmHg=0.133 kPa）或&lt;90/50 mmHg，应及时报告精神科医师，并暂缓MECT治疗，待患者生命体征平稳后，重新评估治疗的获益风险，再予实施。</w:t>
      </w:r>
    </w:p>
    <w:p w14:paraId="17FD9FA4">
      <w:pPr>
        <w:pStyle w:val="18"/>
        <w:numPr>
          <w:ilvl w:val="0"/>
          <w:numId w:val="3"/>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积极关注患者的情绪及行为变化，做好治疗相关的解释工作。</w:t>
      </w:r>
    </w:p>
    <w:p w14:paraId="77E21571">
      <w:pPr>
        <w:pStyle w:val="18"/>
        <w:numPr>
          <w:ilvl w:val="0"/>
          <w:numId w:val="3"/>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对过度紧张患者进行适当的鼓励、陪伴与支持，获取患者的信任，帮助患者寻找有意义的缓解焦虑的方式，提高患者对治疗的配合程度。</w:t>
      </w:r>
    </w:p>
    <w:p w14:paraId="375D791A">
      <w:pPr>
        <w:pStyle w:val="18"/>
        <w:numPr>
          <w:ilvl w:val="1"/>
          <w:numId w:val="1"/>
        </w:numPr>
        <w:spacing w:before="156" w:beforeLines="50" w:after="156" w:afterLines="50"/>
        <w:ind w:firstLineChars="0"/>
        <w:jc w:val="left"/>
        <w:rPr>
          <w:rFonts w:hint="eastAsia" w:ascii="宋体" w:hAnsi="宋体" w:eastAsia="宋体" w:cs="Times New Roman"/>
          <w:bCs/>
          <w:szCs w:val="21"/>
        </w:rPr>
      </w:pPr>
      <w:r>
        <w:rPr>
          <w:rFonts w:hint="eastAsia" w:ascii="黑体" w:hAnsi="黑体" w:eastAsia="黑体" w:cs="黑体"/>
          <w:bCs/>
          <w:szCs w:val="21"/>
        </w:rPr>
        <w:t>治疗中护理</w:t>
      </w:r>
    </w:p>
    <w:p w14:paraId="17FBA766">
      <w:pPr>
        <w:pStyle w:val="18"/>
        <w:numPr>
          <w:ilvl w:val="0"/>
          <w:numId w:val="4"/>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开通静脉通道，建立静脉通道时应选择合适的静脉穿刺</w:t>
      </w:r>
      <w:r>
        <w:rPr>
          <w:rFonts w:hint="eastAsia" w:ascii="Times New Roman" w:hAnsi="Times New Roman" w:eastAsia="宋体" w:cs="Times New Roman"/>
          <w:szCs w:val="21"/>
        </w:rPr>
        <w:t>，</w:t>
      </w:r>
      <w:r>
        <w:rPr>
          <w:rFonts w:ascii="Times New Roman" w:hAnsi="Times New Roman" w:eastAsia="宋体" w:cs="Times New Roman"/>
          <w:szCs w:val="21"/>
        </w:rPr>
        <w:t>确认静脉通路通畅</w:t>
      </w:r>
      <w:r>
        <w:rPr>
          <w:rFonts w:hint="eastAsia" w:ascii="Times New Roman" w:hAnsi="Times New Roman" w:eastAsia="宋体" w:cs="Times New Roman"/>
          <w:szCs w:val="21"/>
        </w:rPr>
        <w:t>，</w:t>
      </w:r>
      <w:r>
        <w:rPr>
          <w:rFonts w:ascii="Times New Roman" w:hAnsi="Times New Roman" w:eastAsia="宋体" w:cs="Times New Roman"/>
          <w:szCs w:val="21"/>
        </w:rPr>
        <w:t>遵医嘱给予静脉麻醉药物</w:t>
      </w:r>
      <w:r>
        <w:rPr>
          <w:rFonts w:hint="eastAsia" w:ascii="Times New Roman" w:hAnsi="Times New Roman" w:eastAsia="宋体" w:cs="Times New Roman"/>
          <w:szCs w:val="21"/>
        </w:rPr>
        <w:t>，</w:t>
      </w:r>
      <w:r>
        <w:rPr>
          <w:rFonts w:ascii="Times New Roman" w:hAnsi="Times New Roman" w:eastAsia="宋体" w:cs="Times New Roman"/>
          <w:szCs w:val="21"/>
        </w:rPr>
        <w:t>在治疗时</w:t>
      </w:r>
      <w:r>
        <w:rPr>
          <w:rFonts w:hint="eastAsia" w:ascii="Times New Roman" w:hAnsi="Times New Roman" w:eastAsia="宋体" w:cs="Times New Roman"/>
          <w:szCs w:val="21"/>
        </w:rPr>
        <w:t>，</w:t>
      </w:r>
      <w:r>
        <w:rPr>
          <w:rFonts w:ascii="Times New Roman" w:hAnsi="Times New Roman" w:eastAsia="宋体" w:cs="Times New Roman"/>
          <w:szCs w:val="21"/>
        </w:rPr>
        <w:t>护士首选前臂等粗大、易于固定且避开关节活动部位的血管。</w:t>
      </w:r>
    </w:p>
    <w:p w14:paraId="2C51BC70">
      <w:pPr>
        <w:pStyle w:val="18"/>
        <w:numPr>
          <w:ilvl w:val="0"/>
          <w:numId w:val="4"/>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全程监护患者</w:t>
      </w:r>
      <w:r>
        <w:rPr>
          <w:rFonts w:hint="eastAsia" w:ascii="Times New Roman" w:hAnsi="Times New Roman" w:eastAsia="宋体" w:cs="Times New Roman"/>
          <w:szCs w:val="21"/>
        </w:rPr>
        <w:t>，</w:t>
      </w:r>
      <w:r>
        <w:rPr>
          <w:rFonts w:ascii="Times New Roman" w:hAnsi="Times New Roman" w:eastAsia="宋体" w:cs="Times New Roman"/>
          <w:szCs w:val="21"/>
        </w:rPr>
        <w:t>尤其是对首次治疗的患者，分别于治疗后的15、30min监测患者的呼吸、血氧饱和度血压、脉搏，注意生命体征是否逐渐趋于稳定，尤其是中老年患者更需加强生命体征监测。</w:t>
      </w:r>
    </w:p>
    <w:p w14:paraId="56B6D9FF">
      <w:pPr>
        <w:pStyle w:val="18"/>
        <w:numPr>
          <w:ilvl w:val="0"/>
          <w:numId w:val="4"/>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实时评估患者麻醉状态是否满足要求。</w:t>
      </w:r>
    </w:p>
    <w:p w14:paraId="3FD5E627">
      <w:pPr>
        <w:pStyle w:val="18"/>
        <w:numPr>
          <w:ilvl w:val="0"/>
          <w:numId w:val="4"/>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在通电过程中，协助观察、稳定患者肢体，避免通电过程中，由于肌肉过度痉挛而出现的肢体运动损伤。</w:t>
      </w:r>
    </w:p>
    <w:p w14:paraId="0BEB29D5">
      <w:pPr>
        <w:pStyle w:val="18"/>
        <w:numPr>
          <w:ilvl w:val="0"/>
          <w:numId w:val="4"/>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做好呼吸道护理，予去枕仰卧，采用仰头法将患者气道充分打开，必要时可在颈部垫高。</w:t>
      </w:r>
    </w:p>
    <w:p w14:paraId="57B084AE">
      <w:pPr>
        <w:pStyle w:val="18"/>
        <w:numPr>
          <w:ilvl w:val="0"/>
          <w:numId w:val="4"/>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临床肌力评定：肌力评定推荐使用英国医学研究理事会</w:t>
      </w:r>
      <w:r>
        <w:rPr>
          <w:rFonts w:hint="eastAsia" w:ascii="Times New Roman" w:hAnsi="Times New Roman" w:eastAsia="宋体" w:cs="Times New Roman"/>
          <w:szCs w:val="21"/>
        </w:rPr>
        <w:t>（</w:t>
      </w:r>
      <w:r>
        <w:rPr>
          <w:rFonts w:ascii="Times New Roman" w:hAnsi="Times New Roman" w:eastAsia="宋体" w:cs="Times New Roman"/>
          <w:szCs w:val="21"/>
        </w:rPr>
        <w:t>Medical Research Council</w:t>
      </w:r>
      <w:r>
        <w:rPr>
          <w:rFonts w:hint="eastAsia" w:ascii="Times New Roman" w:hAnsi="Times New Roman" w:eastAsia="宋体" w:cs="Times New Roman"/>
          <w:szCs w:val="21"/>
        </w:rPr>
        <w:t>，</w:t>
      </w:r>
      <w:r>
        <w:rPr>
          <w:rFonts w:ascii="Times New Roman" w:hAnsi="Times New Roman" w:eastAsia="宋体" w:cs="Times New Roman"/>
          <w:szCs w:val="21"/>
        </w:rPr>
        <w:t>MRC</w:t>
      </w:r>
      <w:r>
        <w:rPr>
          <w:rFonts w:hint="eastAsia" w:ascii="Times New Roman" w:hAnsi="Times New Roman" w:eastAsia="宋体" w:cs="Times New Roman"/>
          <w:szCs w:val="21"/>
        </w:rPr>
        <w:t>）</w:t>
      </w:r>
      <w:r>
        <w:rPr>
          <w:rFonts w:ascii="Times New Roman" w:hAnsi="Times New Roman" w:eastAsia="宋体" w:cs="Times New Roman"/>
          <w:szCs w:val="21"/>
        </w:rPr>
        <w:t>肌力评级</w:t>
      </w:r>
      <w:r>
        <w:rPr>
          <w:rFonts w:hint="eastAsia" w:ascii="Times New Roman" w:hAnsi="Times New Roman" w:eastAsia="宋体" w:cs="Times New Roman"/>
          <w:szCs w:val="21"/>
        </w:rPr>
        <w:t>，</w:t>
      </w:r>
      <w:r>
        <w:rPr>
          <w:rFonts w:ascii="Times New Roman" w:hAnsi="Times New Roman" w:eastAsia="宋体" w:cs="Times New Roman"/>
          <w:szCs w:val="21"/>
        </w:rPr>
        <w:t>患者肌力需恢复到其进入治疗室前的状态并得到医生许可后方可离开。</w:t>
      </w:r>
    </w:p>
    <w:p w14:paraId="29DED8CF">
      <w:pPr>
        <w:pStyle w:val="18"/>
        <w:numPr>
          <w:ilvl w:val="0"/>
          <w:numId w:val="4"/>
        </w:numPr>
        <w:spacing w:before="0" w:beforeLines="-2147483648" w:after="0" w:afterLines="-2147483648" w:line="240" w:lineRule="auto"/>
        <w:ind w:firstLine="0" w:firstLineChars="0"/>
        <w:jc w:val="both"/>
        <w:rPr>
          <w:rFonts w:ascii="Times New Roman" w:hAnsi="Times New Roman" w:eastAsia="宋体" w:cs="Times New Roman"/>
          <w:szCs w:val="21"/>
        </w:rPr>
      </w:pPr>
      <w:r>
        <w:rPr>
          <w:rFonts w:ascii="Times New Roman" w:hAnsi="Times New Roman" w:eastAsia="宋体" w:cs="Times New Roman"/>
          <w:szCs w:val="21"/>
        </w:rPr>
        <w:t>临床意识评定：意识评定推荐使用格拉斯哥昏迷评分量表。患者需完全清醒并得到医生许可后方可离开</w:t>
      </w:r>
      <w:r>
        <w:rPr>
          <w:rFonts w:hint="eastAsia" w:ascii="Times New Roman" w:hAnsi="Times New Roman" w:eastAsia="宋体" w:cs="Times New Roman"/>
          <w:szCs w:val="21"/>
        </w:rPr>
        <w:t>，</w:t>
      </w:r>
      <w:r>
        <w:rPr>
          <w:rFonts w:ascii="Times New Roman" w:hAnsi="Times New Roman" w:eastAsia="宋体" w:cs="Times New Roman"/>
          <w:szCs w:val="21"/>
        </w:rPr>
        <w:t>完全清醒标准为神志清醒、对答切题、无嗜睡感。</w:t>
      </w:r>
    </w:p>
    <w:p w14:paraId="65304F9E">
      <w:pPr>
        <w:pStyle w:val="18"/>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治疗后护理</w:t>
      </w:r>
    </w:p>
    <w:p w14:paraId="096B591D">
      <w:pPr>
        <w:pStyle w:val="18"/>
        <w:numPr>
          <w:ilvl w:val="0"/>
          <w:numId w:val="5"/>
        </w:numPr>
        <w:spacing w:before="0" w:beforeLines="-2147483648" w:after="0" w:afterLines="-2147483648" w:line="240" w:lineRule="auto"/>
        <w:ind w:firstLine="0" w:firstLineChars="0"/>
        <w:jc w:val="both"/>
        <w:rPr>
          <w:rFonts w:ascii="Times New Roman" w:hAnsi="Times New Roman" w:eastAsia="黑体" w:cs="Times New Roman"/>
          <w:bCs/>
          <w:szCs w:val="21"/>
        </w:rPr>
      </w:pPr>
      <w:r>
        <w:rPr>
          <w:rFonts w:ascii="Times New Roman" w:hAnsi="Times New Roman" w:eastAsia="宋体" w:cs="Times New Roman"/>
          <w:szCs w:val="21"/>
        </w:rPr>
        <w:t>患者返回病房后需卧床休息，于治疗操作结束后1h及2h监测患者体温、脉搏呼吸、血压，注意观察患者意识情况。</w:t>
      </w:r>
    </w:p>
    <w:p w14:paraId="7646528C">
      <w:pPr>
        <w:pStyle w:val="18"/>
        <w:numPr>
          <w:ilvl w:val="0"/>
          <w:numId w:val="5"/>
        </w:numPr>
        <w:spacing w:before="0" w:beforeLines="-2147483648" w:after="0" w:afterLines="-2147483648" w:line="240" w:lineRule="auto"/>
        <w:ind w:firstLine="0" w:firstLineChars="0"/>
        <w:jc w:val="both"/>
        <w:rPr>
          <w:rFonts w:ascii="Times New Roman" w:hAnsi="Times New Roman" w:eastAsia="黑体" w:cs="Times New Roman"/>
          <w:bCs/>
          <w:szCs w:val="21"/>
        </w:rPr>
      </w:pPr>
      <w:r>
        <w:rPr>
          <w:rFonts w:ascii="Times New Roman" w:hAnsi="Times New Roman" w:eastAsia="宋体" w:cs="Times New Roman"/>
          <w:bCs/>
          <w:szCs w:val="21"/>
        </w:rPr>
        <w:t>在意识恢复的过程中，患者的自主活动增多，下治疗床时要动作缓慢，防跌倒。观察患者有无谵妄、躁动等异常表现，及时报告MECT治疗医师及麻醉医师。</w:t>
      </w:r>
    </w:p>
    <w:p w14:paraId="02D9BABA">
      <w:pPr>
        <w:pStyle w:val="18"/>
        <w:numPr>
          <w:ilvl w:val="0"/>
          <w:numId w:val="5"/>
        </w:numPr>
        <w:spacing w:before="0" w:beforeLines="-2147483648" w:after="0" w:afterLines="-2147483648" w:line="240" w:lineRule="auto"/>
        <w:ind w:firstLine="0" w:firstLineChars="0"/>
        <w:jc w:val="both"/>
        <w:rPr>
          <w:rFonts w:ascii="Times New Roman" w:hAnsi="Times New Roman" w:eastAsia="宋体" w:cs="Times New Roman"/>
          <w:bCs/>
          <w:szCs w:val="21"/>
        </w:rPr>
      </w:pPr>
      <w:r>
        <w:rPr>
          <w:rFonts w:ascii="Times New Roman" w:hAnsi="Times New Roman" w:eastAsia="宋体" w:cs="Times New Roman"/>
          <w:bCs/>
          <w:szCs w:val="21"/>
        </w:rPr>
        <w:t>针对患者因为MECT治疗导致吞咽困难引发的饮食饮水呛咳，MECT治疗操作结束后1h护士对住院患者进行吞咽功能评估，可参考标准吞咽功能评定，观察患者意识及吞咽功能状况</w:t>
      </w:r>
      <w:r>
        <w:rPr>
          <w:rFonts w:hint="eastAsia" w:ascii="Times New Roman" w:hAnsi="Times New Roman" w:eastAsia="宋体" w:cs="Times New Roman"/>
          <w:bCs/>
          <w:szCs w:val="21"/>
        </w:rPr>
        <w:t>，</w:t>
      </w:r>
      <w:r>
        <w:rPr>
          <w:rFonts w:ascii="Times New Roman" w:hAnsi="Times New Roman" w:eastAsia="宋体" w:cs="Times New Roman"/>
          <w:bCs/>
          <w:szCs w:val="21"/>
        </w:rPr>
        <w:t>及时、安全地为患者提供进食、服药。</w:t>
      </w:r>
    </w:p>
    <w:p w14:paraId="75DD1A67">
      <w:pPr>
        <w:pStyle w:val="18"/>
        <w:numPr>
          <w:ilvl w:val="0"/>
          <w:numId w:val="5"/>
        </w:numPr>
        <w:spacing w:before="0" w:beforeLines="-2147483648" w:after="0" w:afterLines="-2147483648" w:line="240" w:lineRule="auto"/>
        <w:ind w:firstLine="0" w:firstLineChars="0"/>
        <w:jc w:val="both"/>
        <w:rPr>
          <w:rFonts w:ascii="Times New Roman" w:hAnsi="Times New Roman" w:eastAsia="宋体" w:cs="Times New Roman"/>
          <w:bCs/>
          <w:szCs w:val="21"/>
        </w:rPr>
      </w:pPr>
      <w:r>
        <w:rPr>
          <w:rFonts w:ascii="Times New Roman" w:hAnsi="Times New Roman" w:eastAsia="宋体" w:cs="Times New Roman"/>
          <w:bCs/>
          <w:szCs w:val="21"/>
        </w:rPr>
        <w:t>患者MECT治疗后需进食流食或半流食</w:t>
      </w:r>
      <w:r>
        <w:rPr>
          <w:rFonts w:hint="eastAsia" w:ascii="Times New Roman" w:hAnsi="Times New Roman" w:eastAsia="宋体" w:cs="Times New Roman"/>
          <w:bCs/>
          <w:szCs w:val="21"/>
        </w:rPr>
        <w:t>，</w:t>
      </w:r>
      <w:r>
        <w:rPr>
          <w:rFonts w:ascii="Times New Roman" w:hAnsi="Times New Roman" w:eastAsia="宋体" w:cs="Times New Roman"/>
          <w:bCs/>
          <w:szCs w:val="21"/>
        </w:rPr>
        <w:t>进餐时要专人看护</w:t>
      </w:r>
      <w:r>
        <w:rPr>
          <w:rFonts w:hint="eastAsia" w:ascii="Times New Roman" w:hAnsi="Times New Roman" w:eastAsia="宋体" w:cs="Times New Roman"/>
          <w:bCs/>
          <w:szCs w:val="21"/>
        </w:rPr>
        <w:t>，</w:t>
      </w:r>
      <w:r>
        <w:rPr>
          <w:rFonts w:ascii="Times New Roman" w:hAnsi="Times New Roman" w:eastAsia="宋体" w:cs="Times New Roman"/>
          <w:bCs/>
          <w:szCs w:val="21"/>
        </w:rPr>
        <w:t>进食宜缓慢、少量，切勿大量、急切进食</w:t>
      </w:r>
      <w:r>
        <w:rPr>
          <w:rFonts w:hint="eastAsia" w:ascii="Times New Roman" w:hAnsi="Times New Roman" w:eastAsia="宋体" w:cs="Times New Roman"/>
          <w:bCs/>
          <w:szCs w:val="21"/>
        </w:rPr>
        <w:t>，</w:t>
      </w:r>
      <w:r>
        <w:rPr>
          <w:rFonts w:ascii="Times New Roman" w:hAnsi="Times New Roman" w:eastAsia="宋体" w:cs="Times New Roman"/>
          <w:bCs/>
          <w:szCs w:val="21"/>
        </w:rPr>
        <w:t>以防噎食。</w:t>
      </w:r>
    </w:p>
    <w:p w14:paraId="3E4AE166">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2" w:name="_Toc214568675"/>
      <w:r>
        <w:rPr>
          <w:rFonts w:hint="eastAsia" w:ascii="黑体" w:hAnsi="黑体" w:eastAsia="黑体" w:cs="黑体"/>
          <w:bCs/>
          <w:szCs w:val="21"/>
        </w:rPr>
        <w:t>注意事项</w:t>
      </w:r>
      <w:bookmarkEnd w:id="12"/>
    </w:p>
    <w:p w14:paraId="5B0527B1">
      <w:pPr>
        <w:pStyle w:val="18"/>
        <w:spacing w:before="156" w:beforeLines="50" w:after="156" w:afterLines="50" w:line="240" w:lineRule="auto"/>
        <w:ind w:firstLine="0" w:firstLineChars="0"/>
        <w:jc w:val="left"/>
        <w:rPr>
          <w:rFonts w:ascii="黑体" w:hAnsi="黑体" w:eastAsia="黑体" w:cs="黑体"/>
          <w:bCs/>
          <w:szCs w:val="21"/>
        </w:rPr>
      </w:pPr>
      <w:r>
        <w:rPr>
          <w:rFonts w:ascii="黑体" w:hAnsi="黑体" w:eastAsia="黑体" w:cs="黑体"/>
          <w:bCs/>
          <w:szCs w:val="21"/>
        </w:rPr>
        <w:t xml:space="preserve">8.1 </w:t>
      </w:r>
      <w:r>
        <w:rPr>
          <w:rFonts w:hint="eastAsia" w:ascii="黑体" w:hAnsi="黑体" w:eastAsia="黑体" w:cs="黑体"/>
          <w:bCs/>
          <w:szCs w:val="21"/>
        </w:rPr>
        <w:t>步态不稳</w:t>
      </w:r>
    </w:p>
    <w:p w14:paraId="59B5D9E6">
      <w:pPr>
        <w:ind w:firstLine="420" w:firstLineChars="200"/>
        <w:rPr>
          <w:rFonts w:ascii="Times New Roman" w:hAnsi="Times New Roman" w:eastAsia="宋体" w:cs="Times New Roman"/>
          <w:szCs w:val="21"/>
        </w:rPr>
      </w:pPr>
      <w:r>
        <w:rPr>
          <w:rFonts w:ascii="Times New Roman" w:hAnsi="Times New Roman" w:eastAsia="宋体" w:cs="Times New Roman"/>
          <w:szCs w:val="21"/>
        </w:rPr>
        <w:t>MECT治疗后护士/监护人选择适合的转运工具协助患者返回病房/离院。做好患者肌力评估，推荐使用MRC徒手肌力检查分级法，患者离床活动时护士/监护人须加强监护</w:t>
      </w:r>
      <w:r>
        <w:rPr>
          <w:rFonts w:hint="eastAsia" w:ascii="Times New Roman" w:hAnsi="Times New Roman" w:eastAsia="宋体" w:cs="Times New Roman"/>
          <w:szCs w:val="21"/>
        </w:rPr>
        <w:t>，</w:t>
      </w:r>
      <w:r>
        <w:rPr>
          <w:rFonts w:ascii="Times New Roman" w:hAnsi="Times New Roman" w:eastAsia="宋体" w:cs="Times New Roman"/>
          <w:szCs w:val="21"/>
        </w:rPr>
        <w:t>防止跌倒。</w:t>
      </w:r>
    </w:p>
    <w:p w14:paraId="35420A8B">
      <w:pPr>
        <w:pStyle w:val="18"/>
        <w:spacing w:before="156" w:beforeLines="50" w:after="156" w:afterLines="50" w:line="240" w:lineRule="auto"/>
        <w:ind w:firstLine="0" w:firstLineChars="0"/>
        <w:jc w:val="left"/>
        <w:rPr>
          <w:rFonts w:ascii="黑体" w:hAnsi="黑体" w:eastAsia="黑体" w:cs="黑体"/>
          <w:bCs/>
          <w:szCs w:val="21"/>
        </w:rPr>
      </w:pPr>
      <w:r>
        <w:rPr>
          <w:rFonts w:ascii="黑体" w:hAnsi="黑体" w:eastAsia="黑体" w:cs="黑体"/>
          <w:bCs/>
          <w:szCs w:val="21"/>
        </w:rPr>
        <w:t xml:space="preserve">8.2 </w:t>
      </w:r>
      <w:r>
        <w:rPr>
          <w:rFonts w:hint="eastAsia" w:ascii="黑体" w:hAnsi="黑体" w:eastAsia="黑体" w:cs="黑体"/>
          <w:bCs/>
          <w:szCs w:val="21"/>
        </w:rPr>
        <w:t>谵妄</w:t>
      </w:r>
    </w:p>
    <w:p w14:paraId="30753036">
      <w:pPr>
        <w:ind w:firstLine="420" w:firstLineChars="200"/>
        <w:rPr>
          <w:rFonts w:ascii="Times New Roman" w:hAnsi="Times New Roman" w:eastAsia="宋体" w:cs="Times New Roman"/>
          <w:szCs w:val="21"/>
        </w:rPr>
      </w:pPr>
      <w:r>
        <w:rPr>
          <w:rFonts w:ascii="Times New Roman" w:hAnsi="Times New Roman" w:eastAsia="宋体" w:cs="Times New Roman"/>
          <w:szCs w:val="21"/>
        </w:rPr>
        <w:t>谵妄是MECT治疗后相对常见且风险较高的不良反应，谵妄主要为意识障碍和认知功能障碍还可伴有行为障碍</w:t>
      </w:r>
      <w:r>
        <w:rPr>
          <w:rFonts w:hint="eastAsia" w:ascii="Times New Roman" w:hAnsi="Times New Roman" w:eastAsia="宋体" w:cs="Times New Roman"/>
          <w:szCs w:val="21"/>
        </w:rPr>
        <w:t>，</w:t>
      </w:r>
      <w:r>
        <w:rPr>
          <w:rFonts w:ascii="Times New Roman" w:hAnsi="Times New Roman" w:eastAsia="宋体" w:cs="Times New Roman"/>
          <w:szCs w:val="21"/>
        </w:rPr>
        <w:t>如刻板样动作、躁动、激越等，推荐根据《精神障碍诊断与统计手册第5版》</w:t>
      </w:r>
      <w:r>
        <w:rPr>
          <w:rFonts w:hint="eastAsia" w:ascii="Times New Roman" w:hAnsi="Times New Roman" w:eastAsia="宋体" w:cs="Times New Roman"/>
          <w:szCs w:val="21"/>
        </w:rPr>
        <w:t>（</w:t>
      </w:r>
      <w:r>
        <w:rPr>
          <w:rFonts w:ascii="Times New Roman" w:hAnsi="Times New Roman" w:eastAsia="宋体" w:cs="Times New Roman"/>
          <w:szCs w:val="21"/>
        </w:rPr>
        <w:t>Diagnosticand Statistical Manual of Mental Disorders</w:t>
      </w:r>
      <w:r>
        <w:rPr>
          <w:rFonts w:hint="eastAsia" w:ascii="Times New Roman" w:hAnsi="Times New Roman" w:eastAsia="宋体" w:cs="Times New Roman"/>
          <w:szCs w:val="21"/>
        </w:rPr>
        <w:t>，</w:t>
      </w:r>
      <w:r>
        <w:rPr>
          <w:rFonts w:ascii="Times New Roman" w:hAnsi="Times New Roman" w:eastAsia="宋体" w:cs="Times New Roman"/>
          <w:szCs w:val="21"/>
        </w:rPr>
        <w:t>5th Edition.</w:t>
      </w:r>
      <w:r>
        <w:rPr>
          <w:rFonts w:hint="eastAsia" w:ascii="Times New Roman" w:hAnsi="Times New Roman" w:eastAsia="宋体" w:cs="Times New Roman"/>
          <w:szCs w:val="21"/>
        </w:rPr>
        <w:t xml:space="preserve"> </w:t>
      </w:r>
      <w:r>
        <w:rPr>
          <w:rFonts w:ascii="Times New Roman" w:hAnsi="Times New Roman" w:eastAsia="宋体" w:cs="Times New Roman"/>
          <w:szCs w:val="21"/>
        </w:rPr>
        <w:t>DSM-5</w:t>
      </w:r>
      <w:r>
        <w:rPr>
          <w:rFonts w:hint="eastAsia" w:ascii="Times New Roman" w:hAnsi="Times New Roman" w:eastAsia="宋体" w:cs="Times New Roman"/>
          <w:szCs w:val="21"/>
        </w:rPr>
        <w:t>）</w:t>
      </w:r>
      <w:r>
        <w:rPr>
          <w:rFonts w:ascii="Times New Roman" w:hAnsi="Times New Roman" w:eastAsia="宋体" w:cs="Times New Roman"/>
          <w:szCs w:val="21"/>
        </w:rPr>
        <w:t>谵妄诊断标准进行评估，且术后安排专人护理</w:t>
      </w:r>
      <w:r>
        <w:rPr>
          <w:rFonts w:hint="eastAsia" w:ascii="Times New Roman" w:hAnsi="Times New Roman" w:eastAsia="宋体" w:cs="Times New Roman"/>
          <w:szCs w:val="21"/>
        </w:rPr>
        <w:t>，</w:t>
      </w:r>
      <w:r>
        <w:rPr>
          <w:rFonts w:ascii="Times New Roman" w:hAnsi="Times New Roman" w:eastAsia="宋体" w:cs="Times New Roman"/>
          <w:szCs w:val="21"/>
        </w:rPr>
        <w:t>对于伤人毁物、极度兴奋躁动、吵闹者应给予患者安全保护</w:t>
      </w:r>
      <w:r>
        <w:rPr>
          <w:rFonts w:hint="eastAsia" w:ascii="Times New Roman" w:hAnsi="Times New Roman" w:eastAsia="宋体" w:cs="Times New Roman"/>
          <w:szCs w:val="21"/>
        </w:rPr>
        <w:t>，</w:t>
      </w:r>
      <w:r>
        <w:rPr>
          <w:rFonts w:ascii="Times New Roman" w:hAnsi="Times New Roman" w:eastAsia="宋体" w:cs="Times New Roman"/>
          <w:szCs w:val="21"/>
        </w:rPr>
        <w:t>语言安抚</w:t>
      </w:r>
      <w:r>
        <w:rPr>
          <w:rFonts w:hint="eastAsia" w:ascii="Times New Roman" w:hAnsi="Times New Roman" w:eastAsia="宋体" w:cs="Times New Roman"/>
          <w:szCs w:val="21"/>
        </w:rPr>
        <w:t>，</w:t>
      </w:r>
      <w:r>
        <w:rPr>
          <w:rFonts w:ascii="Times New Roman" w:hAnsi="Times New Roman" w:eastAsia="宋体" w:cs="Times New Roman"/>
          <w:szCs w:val="21"/>
        </w:rPr>
        <w:t>抬起床挡</w:t>
      </w:r>
      <w:r>
        <w:rPr>
          <w:rFonts w:hint="eastAsia" w:ascii="Times New Roman" w:hAnsi="Times New Roman" w:eastAsia="宋体" w:cs="Times New Roman"/>
          <w:szCs w:val="21"/>
        </w:rPr>
        <w:t>，</w:t>
      </w:r>
      <w:r>
        <w:rPr>
          <w:rFonts w:ascii="Times New Roman" w:hAnsi="Times New Roman" w:eastAsia="宋体" w:cs="Times New Roman"/>
          <w:szCs w:val="21"/>
        </w:rPr>
        <w:t>防止患者出现坠床、摔伤及其他意外伤害</w:t>
      </w:r>
      <w:r>
        <w:rPr>
          <w:rFonts w:hint="eastAsia" w:ascii="Times New Roman" w:hAnsi="Times New Roman" w:eastAsia="宋体" w:cs="Times New Roman"/>
          <w:szCs w:val="21"/>
        </w:rPr>
        <w:t>，</w:t>
      </w:r>
      <w:r>
        <w:rPr>
          <w:rFonts w:ascii="Times New Roman" w:hAnsi="Times New Roman" w:eastAsia="宋体" w:cs="Times New Roman"/>
          <w:szCs w:val="21"/>
        </w:rPr>
        <w:t>尤其是高血压病患者、年龄&gt;60岁患者</w:t>
      </w:r>
      <w:r>
        <w:rPr>
          <w:rFonts w:hint="eastAsia" w:ascii="Times New Roman" w:hAnsi="Times New Roman" w:eastAsia="宋体" w:cs="Times New Roman"/>
          <w:szCs w:val="21"/>
        </w:rPr>
        <w:t>，</w:t>
      </w:r>
      <w:r>
        <w:rPr>
          <w:rFonts w:ascii="Times New Roman" w:hAnsi="Times New Roman" w:eastAsia="宋体" w:cs="Times New Roman"/>
          <w:szCs w:val="21"/>
        </w:rPr>
        <w:t>需要加强看护。</w:t>
      </w:r>
    </w:p>
    <w:p w14:paraId="2EA0E477">
      <w:pPr>
        <w:pStyle w:val="18"/>
        <w:spacing w:before="156" w:beforeLines="50" w:after="156" w:afterLines="50" w:line="240" w:lineRule="auto"/>
        <w:ind w:firstLine="0" w:firstLineChars="0"/>
        <w:jc w:val="left"/>
        <w:rPr>
          <w:rFonts w:ascii="黑体" w:hAnsi="黑体" w:eastAsia="黑体" w:cs="黑体"/>
          <w:bCs/>
          <w:szCs w:val="21"/>
        </w:rPr>
      </w:pPr>
      <w:r>
        <w:rPr>
          <w:rFonts w:ascii="黑体" w:hAnsi="黑体" w:eastAsia="黑体" w:cs="黑体"/>
          <w:bCs/>
          <w:szCs w:val="21"/>
        </w:rPr>
        <w:t xml:space="preserve">8.3 </w:t>
      </w:r>
      <w:r>
        <w:rPr>
          <w:rFonts w:hint="eastAsia" w:ascii="黑体" w:hAnsi="黑体" w:eastAsia="黑体" w:cs="黑体"/>
          <w:bCs/>
          <w:szCs w:val="21"/>
        </w:rPr>
        <w:t>轻度焦虑</w:t>
      </w:r>
    </w:p>
    <w:p w14:paraId="1AC7516D">
      <w:pPr>
        <w:ind w:firstLine="420" w:firstLineChars="200"/>
        <w:rPr>
          <w:rFonts w:ascii="Times New Roman" w:hAnsi="Times New Roman" w:eastAsia="宋体" w:cs="Times New Roman"/>
          <w:szCs w:val="21"/>
        </w:rPr>
      </w:pPr>
      <w:r>
        <w:rPr>
          <w:rFonts w:ascii="Times New Roman" w:hAnsi="Times New Roman" w:eastAsia="宋体" w:cs="Times New Roman"/>
          <w:szCs w:val="21"/>
        </w:rPr>
        <w:t>认知功能及记忆损害是MECT治疗最常见的不良反应，大多数患者在MECT治疗后会出现短暂的学习记忆功能障碍</w:t>
      </w:r>
      <w:r>
        <w:rPr>
          <w:rFonts w:hint="eastAsia" w:ascii="Times New Roman" w:hAnsi="Times New Roman" w:eastAsia="宋体" w:cs="Times New Roman"/>
          <w:szCs w:val="21"/>
        </w:rPr>
        <w:t>，</w:t>
      </w:r>
      <w:r>
        <w:rPr>
          <w:rFonts w:ascii="Times New Roman" w:hAnsi="Times New Roman" w:eastAsia="宋体" w:cs="Times New Roman"/>
          <w:szCs w:val="21"/>
        </w:rPr>
        <w:t>包括即时记忆消失和延迟记忆消失、顺行性遗忘和逆行性遗忘等认知功能障碍</w:t>
      </w:r>
      <w:r>
        <w:rPr>
          <w:rFonts w:hint="eastAsia" w:ascii="Times New Roman" w:hAnsi="Times New Roman" w:eastAsia="宋体" w:cs="Times New Roman"/>
          <w:szCs w:val="21"/>
        </w:rPr>
        <w:t>，</w:t>
      </w:r>
      <w:r>
        <w:rPr>
          <w:rFonts w:ascii="Times New Roman" w:hAnsi="Times New Roman" w:eastAsia="宋体" w:cs="Times New Roman"/>
          <w:szCs w:val="21"/>
        </w:rPr>
        <w:t>患者会产生恐惧不安的心理</w:t>
      </w:r>
      <w:r>
        <w:rPr>
          <w:rFonts w:hint="eastAsia" w:ascii="Times New Roman" w:hAnsi="Times New Roman" w:eastAsia="宋体" w:cs="Times New Roman"/>
          <w:szCs w:val="21"/>
        </w:rPr>
        <w:t>，</w:t>
      </w:r>
      <w:r>
        <w:rPr>
          <w:rFonts w:ascii="Times New Roman" w:hAnsi="Times New Roman" w:eastAsia="宋体" w:cs="Times New Roman"/>
          <w:szCs w:val="21"/>
        </w:rPr>
        <w:t>需给予心理疏导</w:t>
      </w:r>
      <w:r>
        <w:rPr>
          <w:rFonts w:hint="eastAsia" w:ascii="Times New Roman" w:hAnsi="Times New Roman" w:eastAsia="宋体" w:cs="Times New Roman"/>
          <w:szCs w:val="21"/>
        </w:rPr>
        <w:t>，</w:t>
      </w:r>
      <w:r>
        <w:rPr>
          <w:rFonts w:ascii="Times New Roman" w:hAnsi="Times New Roman" w:eastAsia="宋体" w:cs="Times New Roman"/>
          <w:szCs w:val="21"/>
        </w:rPr>
        <w:t>向其解释记忆力减退是暂时的、可以恢复的</w:t>
      </w:r>
      <w:r>
        <w:rPr>
          <w:rFonts w:hint="eastAsia" w:ascii="Times New Roman" w:hAnsi="Times New Roman" w:eastAsia="宋体" w:cs="Times New Roman"/>
          <w:szCs w:val="21"/>
        </w:rPr>
        <w:t>，</w:t>
      </w:r>
      <w:r>
        <w:rPr>
          <w:rFonts w:ascii="Times New Roman" w:hAnsi="Times New Roman" w:eastAsia="宋体" w:cs="Times New Roman"/>
          <w:szCs w:val="21"/>
        </w:rPr>
        <w:t>在此期间可以把重要的事情记录在日历上，进行认知功能训练，做好治疗后健康宣教，以缓解患者的不良情绪。</w:t>
      </w:r>
    </w:p>
    <w:p w14:paraId="6B8B72D9">
      <w:pPr>
        <w:pStyle w:val="18"/>
        <w:numPr>
          <w:ilvl w:val="0"/>
          <w:numId w:val="1"/>
        </w:numPr>
        <w:spacing w:before="312" w:beforeLines="100" w:after="312" w:afterLines="100"/>
        <w:ind w:firstLineChars="0"/>
        <w:jc w:val="left"/>
        <w:rPr>
          <w:rFonts w:hint="eastAsia" w:ascii="宋体" w:hAnsi="宋体" w:eastAsia="宋体" w:cs="Times New Roman"/>
          <w:bCs/>
          <w:szCs w:val="21"/>
        </w:rPr>
      </w:pPr>
      <w:r>
        <w:rPr>
          <w:rFonts w:hint="eastAsia" w:ascii="宋体" w:hAnsi="宋体" w:eastAsia="宋体" w:cs="Times New Roman"/>
          <w:bCs/>
          <w:szCs w:val="21"/>
        </w:rPr>
        <w:br w:type="page"/>
      </w:r>
    </w:p>
    <w:p w14:paraId="5FC1EE22">
      <w:pPr>
        <w:jc w:val="center"/>
        <w:outlineLvl w:val="0"/>
        <w:rPr>
          <w:rFonts w:ascii="Times New Roman" w:hAnsi="Times New Roman" w:eastAsia="黑体" w:cs="Times New Roman"/>
          <w:bCs/>
          <w:szCs w:val="21"/>
        </w:rPr>
      </w:pPr>
      <w:bookmarkStart w:id="13" w:name="_Toc214568676"/>
      <w:r>
        <w:rPr>
          <w:rFonts w:ascii="Times New Roman" w:hAnsi="Times New Roman" w:eastAsia="黑体" w:cs="Times New Roman"/>
          <w:bCs/>
          <w:szCs w:val="21"/>
        </w:rPr>
        <w:t>附 录 A</w:t>
      </w:r>
      <w:bookmarkEnd w:id="13"/>
    </w:p>
    <w:p w14:paraId="2DD97F92">
      <w:pPr>
        <w:jc w:val="center"/>
        <w:outlineLvl w:val="0"/>
        <w:rPr>
          <w:rFonts w:ascii="Times New Roman" w:hAnsi="Times New Roman" w:eastAsia="黑体" w:cs="Times New Roman"/>
          <w:bCs/>
          <w:szCs w:val="21"/>
        </w:rPr>
      </w:pPr>
      <w:bookmarkStart w:id="14" w:name="_Toc214568677"/>
      <w:r>
        <w:rPr>
          <w:rFonts w:ascii="Times New Roman" w:hAnsi="Times New Roman" w:eastAsia="黑体" w:cs="Times New Roman"/>
          <w:bCs/>
          <w:szCs w:val="21"/>
        </w:rPr>
        <w:t>（资料性附录）</w:t>
      </w:r>
      <w:bookmarkEnd w:id="14"/>
    </w:p>
    <w:p w14:paraId="0BFFC920">
      <w:pPr>
        <w:pStyle w:val="18"/>
        <w:ind w:firstLine="0" w:firstLineChars="0"/>
        <w:jc w:val="center"/>
        <w:outlineLvl w:val="0"/>
        <w:rPr>
          <w:rFonts w:ascii="Times New Roman" w:hAnsi="Times New Roman" w:eastAsia="黑体" w:cs="Times New Roman"/>
          <w:bCs/>
          <w:szCs w:val="21"/>
        </w:rPr>
      </w:pPr>
      <w:bookmarkStart w:id="15" w:name="_Toc214568678"/>
      <w:r>
        <w:rPr>
          <w:rFonts w:ascii="Times New Roman" w:hAnsi="Times New Roman" w:eastAsia="黑体" w:cs="Times New Roman"/>
          <w:bCs/>
          <w:szCs w:val="21"/>
        </w:rPr>
        <w:t>MRC肌力评级</w:t>
      </w:r>
      <w:bookmarkEnd w:id="15"/>
    </w:p>
    <w:p w14:paraId="4E74F9A6">
      <w:pPr>
        <w:pStyle w:val="18"/>
        <w:ind w:firstLine="0" w:firstLineChars="0"/>
        <w:jc w:val="center"/>
        <w:rPr>
          <w:rFonts w:ascii="Times New Roman" w:hAnsi="Times New Roman" w:eastAsia="宋体" w:cs="Times New Roman"/>
          <w:bCs/>
          <w:szCs w:val="21"/>
        </w:rPr>
      </w:pP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4462"/>
        <w:gridCol w:w="2216"/>
      </w:tblGrid>
      <w:tr w14:paraId="771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6ED3963B">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级别</w:t>
            </w:r>
          </w:p>
        </w:tc>
        <w:tc>
          <w:tcPr>
            <w:tcW w:w="4462" w:type="dxa"/>
          </w:tcPr>
          <w:p w14:paraId="46374BD2">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标准</w:t>
            </w:r>
          </w:p>
        </w:tc>
        <w:tc>
          <w:tcPr>
            <w:tcW w:w="2216" w:type="dxa"/>
          </w:tcPr>
          <w:p w14:paraId="526490D4">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相当于正常肌力%</w:t>
            </w:r>
          </w:p>
        </w:tc>
      </w:tr>
      <w:tr w14:paraId="5128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79753538">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0（零）</w:t>
            </w:r>
          </w:p>
        </w:tc>
        <w:tc>
          <w:tcPr>
            <w:tcW w:w="4462" w:type="dxa"/>
          </w:tcPr>
          <w:p w14:paraId="20879883">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肌肉无任何收缩</w:t>
            </w:r>
          </w:p>
        </w:tc>
        <w:tc>
          <w:tcPr>
            <w:tcW w:w="2216" w:type="dxa"/>
          </w:tcPr>
          <w:p w14:paraId="0CF2941D">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0</w:t>
            </w:r>
          </w:p>
        </w:tc>
      </w:tr>
      <w:tr w14:paraId="419B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24F4BDF2">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1（微缩）</w:t>
            </w:r>
          </w:p>
        </w:tc>
        <w:tc>
          <w:tcPr>
            <w:tcW w:w="4462" w:type="dxa"/>
          </w:tcPr>
          <w:p w14:paraId="5C27B7FE">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有轻微肌肉收缩，但不能引起关节活动</w:t>
            </w:r>
          </w:p>
        </w:tc>
        <w:tc>
          <w:tcPr>
            <w:tcW w:w="2216" w:type="dxa"/>
          </w:tcPr>
          <w:p w14:paraId="7ACA6542">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10</w:t>
            </w:r>
          </w:p>
        </w:tc>
      </w:tr>
      <w:tr w14:paraId="547F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09942D6E">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2（差）</w:t>
            </w:r>
          </w:p>
        </w:tc>
        <w:tc>
          <w:tcPr>
            <w:tcW w:w="4462" w:type="dxa"/>
          </w:tcPr>
          <w:p w14:paraId="149F7D93">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在减重状态下，能做关节全范围运动</w:t>
            </w:r>
          </w:p>
        </w:tc>
        <w:tc>
          <w:tcPr>
            <w:tcW w:w="2216" w:type="dxa"/>
          </w:tcPr>
          <w:p w14:paraId="45A1351D">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25</w:t>
            </w:r>
          </w:p>
        </w:tc>
      </w:tr>
      <w:tr w14:paraId="39B1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35F8F863">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3（尚可）</w:t>
            </w:r>
          </w:p>
        </w:tc>
        <w:tc>
          <w:tcPr>
            <w:tcW w:w="4462" w:type="dxa"/>
          </w:tcPr>
          <w:p w14:paraId="2B5DC5A2">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能抗重力做关节全范围运动，但不能抗阻力</w:t>
            </w:r>
          </w:p>
        </w:tc>
        <w:tc>
          <w:tcPr>
            <w:tcW w:w="2216" w:type="dxa"/>
          </w:tcPr>
          <w:p w14:paraId="47739F42">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50</w:t>
            </w:r>
          </w:p>
        </w:tc>
      </w:tr>
      <w:tr w14:paraId="1EFF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6A3FFCBE">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4（良好）</w:t>
            </w:r>
          </w:p>
        </w:tc>
        <w:tc>
          <w:tcPr>
            <w:tcW w:w="4462" w:type="dxa"/>
          </w:tcPr>
          <w:p w14:paraId="33CFEA2D">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能抗重力，抵抗部分阻力运动</w:t>
            </w:r>
          </w:p>
        </w:tc>
        <w:tc>
          <w:tcPr>
            <w:tcW w:w="2216" w:type="dxa"/>
          </w:tcPr>
          <w:p w14:paraId="4A57A26E">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75</w:t>
            </w:r>
          </w:p>
        </w:tc>
      </w:tr>
      <w:tr w14:paraId="1E41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14:paraId="3D838C89">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5（正常）</w:t>
            </w:r>
          </w:p>
        </w:tc>
        <w:tc>
          <w:tcPr>
            <w:tcW w:w="4462" w:type="dxa"/>
          </w:tcPr>
          <w:p w14:paraId="7AB334D7">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能抗重力，并完全抵抗阻力运动</w:t>
            </w:r>
          </w:p>
        </w:tc>
        <w:tc>
          <w:tcPr>
            <w:tcW w:w="2216" w:type="dxa"/>
          </w:tcPr>
          <w:p w14:paraId="47FF0A7A">
            <w:pPr>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100</w:t>
            </w:r>
          </w:p>
        </w:tc>
      </w:tr>
    </w:tbl>
    <w:p w14:paraId="598587CB">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br w:type="page"/>
      </w:r>
    </w:p>
    <w:p w14:paraId="7F224A92">
      <w:pPr>
        <w:jc w:val="center"/>
        <w:outlineLvl w:val="0"/>
        <w:rPr>
          <w:rFonts w:ascii="Times New Roman" w:hAnsi="Times New Roman" w:eastAsia="黑体" w:cs="Times New Roman"/>
          <w:bCs/>
          <w:szCs w:val="21"/>
        </w:rPr>
      </w:pPr>
      <w:bookmarkStart w:id="16" w:name="_Toc214568679"/>
      <w:r>
        <w:rPr>
          <w:rFonts w:ascii="Times New Roman" w:hAnsi="Times New Roman" w:eastAsia="黑体" w:cs="Times New Roman"/>
          <w:bCs/>
          <w:szCs w:val="21"/>
        </w:rPr>
        <w:t>附 录 B</w:t>
      </w:r>
      <w:bookmarkEnd w:id="16"/>
    </w:p>
    <w:p w14:paraId="6193D1ED">
      <w:pPr>
        <w:jc w:val="center"/>
        <w:outlineLvl w:val="0"/>
        <w:rPr>
          <w:rFonts w:ascii="Times New Roman" w:hAnsi="Times New Roman" w:eastAsia="黑体" w:cs="Times New Roman"/>
          <w:bCs/>
          <w:szCs w:val="21"/>
        </w:rPr>
      </w:pPr>
      <w:bookmarkStart w:id="17" w:name="_Toc214568680"/>
      <w:r>
        <w:rPr>
          <w:rFonts w:ascii="Times New Roman" w:hAnsi="Times New Roman" w:eastAsia="黑体" w:cs="Times New Roman"/>
          <w:bCs/>
          <w:szCs w:val="21"/>
        </w:rPr>
        <w:t>（资料性附录）</w:t>
      </w:r>
      <w:bookmarkEnd w:id="17"/>
    </w:p>
    <w:p w14:paraId="7EE959EB">
      <w:pPr>
        <w:widowControl w:val="0"/>
        <w:jc w:val="center"/>
        <w:outlineLvl w:val="0"/>
        <w:rPr>
          <w:rFonts w:ascii="Times New Roman" w:hAnsi="Times New Roman" w:eastAsia="黑体" w:cs="Times New Roman"/>
          <w:bCs/>
          <w:szCs w:val="21"/>
        </w:rPr>
      </w:pPr>
      <w:bookmarkStart w:id="18" w:name="_Toc214568681"/>
      <w:r>
        <w:rPr>
          <w:rFonts w:ascii="Times New Roman" w:hAnsi="Times New Roman" w:eastAsia="黑体" w:cs="Times New Roman"/>
          <w:bCs/>
          <w:szCs w:val="21"/>
        </w:rPr>
        <w:t>格拉斯哥昏迷（GCS）评分量表</w:t>
      </w:r>
      <w:bookmarkEnd w:id="18"/>
    </w:p>
    <w:p w14:paraId="4AE3365A">
      <w:pPr>
        <w:widowControl/>
        <w:jc w:val="center"/>
        <w:rPr>
          <w:rFonts w:ascii="Times New Roman" w:hAnsi="Times New Roman" w:eastAsia="黑体" w:cs="Times New Roman"/>
          <w:bCs/>
          <w:szCs w:val="21"/>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2525"/>
        <w:gridCol w:w="2813"/>
        <w:gridCol w:w="1303"/>
      </w:tblGrid>
      <w:tr w14:paraId="2401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tcPr>
          <w:p w14:paraId="592B90FE">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睁眼反应（E）</w:t>
            </w:r>
          </w:p>
        </w:tc>
        <w:tc>
          <w:tcPr>
            <w:tcW w:w="2525" w:type="dxa"/>
          </w:tcPr>
          <w:p w14:paraId="77664D97">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言语反应（V）</w:t>
            </w:r>
          </w:p>
        </w:tc>
        <w:tc>
          <w:tcPr>
            <w:tcW w:w="2813" w:type="dxa"/>
          </w:tcPr>
          <w:p w14:paraId="2ABB9A95">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运动反应（M）</w:t>
            </w:r>
          </w:p>
        </w:tc>
        <w:tc>
          <w:tcPr>
            <w:tcW w:w="1303" w:type="dxa"/>
          </w:tcPr>
          <w:p w14:paraId="7A26225D">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评分</w:t>
            </w:r>
          </w:p>
        </w:tc>
      </w:tr>
      <w:tr w14:paraId="3F37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14:paraId="5E32FB3E">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任何刺激不睁眼</w:t>
            </w:r>
          </w:p>
        </w:tc>
        <w:tc>
          <w:tcPr>
            <w:tcW w:w="2525" w:type="dxa"/>
            <w:vAlign w:val="center"/>
          </w:tcPr>
          <w:p w14:paraId="64DD61AC">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不发声</w:t>
            </w:r>
          </w:p>
        </w:tc>
        <w:tc>
          <w:tcPr>
            <w:tcW w:w="2813" w:type="dxa"/>
            <w:vAlign w:val="center"/>
          </w:tcPr>
          <w:p w14:paraId="1BF8EFC2">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对疼痛无任何反应</w:t>
            </w:r>
          </w:p>
        </w:tc>
        <w:tc>
          <w:tcPr>
            <w:tcW w:w="1303" w:type="dxa"/>
          </w:tcPr>
          <w:p w14:paraId="3812AB03">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1</w:t>
            </w:r>
          </w:p>
        </w:tc>
      </w:tr>
      <w:tr w14:paraId="0737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14:paraId="49B0781A">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疼痛刺激时睁眼</w:t>
            </w:r>
          </w:p>
        </w:tc>
        <w:tc>
          <w:tcPr>
            <w:tcW w:w="2525" w:type="dxa"/>
            <w:vAlign w:val="center"/>
          </w:tcPr>
          <w:p w14:paraId="11FC593C">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能发出声音，但不被理解</w:t>
            </w:r>
          </w:p>
        </w:tc>
        <w:tc>
          <w:tcPr>
            <w:tcW w:w="2813" w:type="dxa"/>
            <w:vAlign w:val="center"/>
          </w:tcPr>
          <w:p w14:paraId="18F819D5">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疼痛刺激肢体过伸</w:t>
            </w:r>
          </w:p>
        </w:tc>
        <w:tc>
          <w:tcPr>
            <w:tcW w:w="1303" w:type="dxa"/>
          </w:tcPr>
          <w:p w14:paraId="0103BB5A">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2</w:t>
            </w:r>
          </w:p>
        </w:tc>
      </w:tr>
      <w:tr w14:paraId="5352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14:paraId="686BCFE3">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呼叫时睁眼</w:t>
            </w:r>
          </w:p>
        </w:tc>
        <w:tc>
          <w:tcPr>
            <w:tcW w:w="2525" w:type="dxa"/>
            <w:vAlign w:val="center"/>
          </w:tcPr>
          <w:p w14:paraId="0B1336A9">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说话能被理解，但无意义</w:t>
            </w:r>
          </w:p>
        </w:tc>
        <w:tc>
          <w:tcPr>
            <w:tcW w:w="2813" w:type="dxa"/>
            <w:vAlign w:val="center"/>
          </w:tcPr>
          <w:p w14:paraId="7B249E80">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疼痛刺激肢体过屈</w:t>
            </w:r>
          </w:p>
        </w:tc>
        <w:tc>
          <w:tcPr>
            <w:tcW w:w="1303" w:type="dxa"/>
          </w:tcPr>
          <w:p w14:paraId="46E17BAD">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3</w:t>
            </w:r>
          </w:p>
        </w:tc>
      </w:tr>
      <w:tr w14:paraId="4584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14:paraId="1E2BEA98">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自动睁眼</w:t>
            </w:r>
          </w:p>
        </w:tc>
        <w:tc>
          <w:tcPr>
            <w:tcW w:w="2525" w:type="dxa"/>
            <w:vAlign w:val="center"/>
          </w:tcPr>
          <w:p w14:paraId="15D38949">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语言错乱，定向障碍</w:t>
            </w:r>
          </w:p>
        </w:tc>
        <w:tc>
          <w:tcPr>
            <w:tcW w:w="2813" w:type="dxa"/>
            <w:vAlign w:val="center"/>
          </w:tcPr>
          <w:p w14:paraId="6F46749B">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疼痛躲避</w:t>
            </w:r>
          </w:p>
        </w:tc>
        <w:tc>
          <w:tcPr>
            <w:tcW w:w="1303" w:type="dxa"/>
          </w:tcPr>
          <w:p w14:paraId="7CF45C42">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4</w:t>
            </w:r>
          </w:p>
        </w:tc>
      </w:tr>
      <w:tr w14:paraId="5094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14:paraId="01F8EFF6">
            <w:pPr>
              <w:widowControl/>
              <w:spacing w:line="360" w:lineRule="auto"/>
              <w:jc w:val="center"/>
              <w:rPr>
                <w:rFonts w:ascii="Times New Roman" w:hAnsi="Times New Roman" w:eastAsia="宋体" w:cs="Times New Roman"/>
                <w:bCs/>
                <w:szCs w:val="21"/>
              </w:rPr>
            </w:pPr>
          </w:p>
        </w:tc>
        <w:tc>
          <w:tcPr>
            <w:tcW w:w="2525" w:type="dxa"/>
            <w:vAlign w:val="center"/>
          </w:tcPr>
          <w:p w14:paraId="461A4FD6">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能正确说话</w:t>
            </w:r>
          </w:p>
        </w:tc>
        <w:tc>
          <w:tcPr>
            <w:tcW w:w="2813" w:type="dxa"/>
            <w:vAlign w:val="center"/>
          </w:tcPr>
          <w:p w14:paraId="7A75A9AB">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疼痛定位</w:t>
            </w:r>
          </w:p>
        </w:tc>
        <w:tc>
          <w:tcPr>
            <w:tcW w:w="1303" w:type="dxa"/>
          </w:tcPr>
          <w:p w14:paraId="0EFB0FAB">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5</w:t>
            </w:r>
          </w:p>
        </w:tc>
      </w:tr>
      <w:tr w14:paraId="0EA5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14:paraId="75BEF6D2">
            <w:pPr>
              <w:widowControl/>
              <w:spacing w:line="360" w:lineRule="auto"/>
              <w:rPr>
                <w:rFonts w:ascii="Times New Roman" w:hAnsi="Times New Roman" w:eastAsia="宋体" w:cs="Times New Roman"/>
                <w:bCs/>
                <w:szCs w:val="21"/>
              </w:rPr>
            </w:pPr>
          </w:p>
        </w:tc>
        <w:tc>
          <w:tcPr>
            <w:tcW w:w="2525" w:type="dxa"/>
            <w:vAlign w:val="center"/>
          </w:tcPr>
          <w:p w14:paraId="3A0FD418">
            <w:pPr>
              <w:widowControl/>
              <w:spacing w:line="360" w:lineRule="auto"/>
              <w:rPr>
                <w:rFonts w:ascii="Times New Roman" w:hAnsi="Times New Roman" w:eastAsia="宋体" w:cs="Times New Roman"/>
                <w:bCs/>
                <w:szCs w:val="21"/>
              </w:rPr>
            </w:pPr>
          </w:p>
        </w:tc>
        <w:tc>
          <w:tcPr>
            <w:tcW w:w="2813" w:type="dxa"/>
            <w:vAlign w:val="center"/>
          </w:tcPr>
          <w:p w14:paraId="0C4875AA">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遵嘱运动</w:t>
            </w:r>
          </w:p>
        </w:tc>
        <w:tc>
          <w:tcPr>
            <w:tcW w:w="1303" w:type="dxa"/>
          </w:tcPr>
          <w:p w14:paraId="52D69F2C">
            <w:pPr>
              <w:widowControl/>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6</w:t>
            </w:r>
          </w:p>
        </w:tc>
      </w:tr>
    </w:tbl>
    <w:p w14:paraId="748081F5">
      <w:pPr>
        <w:widowControl/>
        <w:jc w:val="left"/>
        <w:rPr>
          <w:rFonts w:ascii="Times New Roman" w:hAnsi="Times New Roman" w:eastAsia="宋体" w:cs="Times New Roman"/>
          <w:bCs/>
          <w:sz w:val="18"/>
          <w:szCs w:val="18"/>
        </w:rPr>
      </w:pPr>
      <w:r>
        <w:rPr>
          <w:rFonts w:ascii="Times New Roman" w:hAnsi="Times New Roman" w:eastAsia="宋体" w:cs="Times New Roman"/>
          <w:bCs/>
          <w:sz w:val="18"/>
          <w:szCs w:val="18"/>
        </w:rPr>
        <w:t>评估顺序：</w:t>
      </w:r>
    </w:p>
    <w:p w14:paraId="01068A05">
      <w:pPr>
        <w:widowControl/>
        <w:numPr>
          <w:ilvl w:val="0"/>
          <w:numId w:val="6"/>
        </w:numPr>
        <w:ind w:firstLine="360" w:firstLineChars="200"/>
        <w:jc w:val="left"/>
        <w:rPr>
          <w:rFonts w:ascii="Times New Roman" w:hAnsi="Times New Roman" w:eastAsia="宋体" w:cs="Times New Roman"/>
          <w:bCs/>
          <w:sz w:val="18"/>
          <w:szCs w:val="18"/>
        </w:rPr>
      </w:pPr>
      <w:r>
        <w:rPr>
          <w:rFonts w:ascii="Times New Roman" w:hAnsi="Times New Roman" w:eastAsia="宋体" w:cs="Times New Roman"/>
          <w:bCs/>
          <w:sz w:val="18"/>
          <w:szCs w:val="18"/>
        </w:rPr>
        <w:t>通常先观察患者是否能自发睁眼（不触碰患者），若不能，则一次给予声音刺激、疼痛刺激，观察其睁眼反应。</w:t>
      </w:r>
    </w:p>
    <w:p w14:paraId="72E99896">
      <w:pPr>
        <w:widowControl/>
        <w:numPr>
          <w:ilvl w:val="0"/>
          <w:numId w:val="6"/>
        </w:numPr>
        <w:ind w:firstLine="360" w:firstLineChars="200"/>
        <w:jc w:val="left"/>
        <w:rPr>
          <w:rFonts w:ascii="Times New Roman" w:hAnsi="Times New Roman" w:eastAsia="宋体" w:cs="Times New Roman"/>
          <w:bCs/>
          <w:sz w:val="18"/>
          <w:szCs w:val="18"/>
        </w:rPr>
      </w:pPr>
      <w:r>
        <w:rPr>
          <w:rFonts w:ascii="Times New Roman" w:hAnsi="Times New Roman" w:eastAsia="宋体" w:cs="Times New Roman"/>
          <w:bCs/>
          <w:sz w:val="18"/>
          <w:szCs w:val="18"/>
        </w:rPr>
        <w:t>接着评估言语反应，可与患者交流，判断其定向力和言语表达能力。</w:t>
      </w:r>
    </w:p>
    <w:p w14:paraId="068FAA3C">
      <w:pPr>
        <w:widowControl/>
        <w:numPr>
          <w:ilvl w:val="0"/>
          <w:numId w:val="6"/>
        </w:numPr>
        <w:ind w:firstLine="360" w:firstLineChars="200"/>
        <w:jc w:val="left"/>
        <w:rPr>
          <w:rFonts w:ascii="Times New Roman" w:hAnsi="Times New Roman" w:eastAsia="宋体" w:cs="Times New Roman"/>
          <w:bCs/>
          <w:sz w:val="18"/>
          <w:szCs w:val="18"/>
        </w:rPr>
      </w:pPr>
      <w:r>
        <w:rPr>
          <w:rFonts w:ascii="Times New Roman" w:hAnsi="Times New Roman" w:eastAsia="宋体" w:cs="Times New Roman"/>
          <w:bCs/>
          <w:sz w:val="18"/>
          <w:szCs w:val="18"/>
        </w:rPr>
        <w:t>最后评估肢体运动反应，通过言语指令、疼痛刺激，观察患者肢体反应。</w:t>
      </w:r>
    </w:p>
    <w:p w14:paraId="5082627D">
      <w:pPr>
        <w:widowControl/>
        <w:jc w:val="left"/>
        <w:rPr>
          <w:rFonts w:ascii="Times New Roman" w:hAnsi="Times New Roman" w:eastAsia="宋体" w:cs="Times New Roman"/>
          <w:bCs/>
          <w:sz w:val="18"/>
          <w:szCs w:val="18"/>
        </w:rPr>
      </w:pPr>
      <w:r>
        <w:rPr>
          <w:rFonts w:ascii="Times New Roman" w:hAnsi="Times New Roman" w:eastAsia="宋体" w:cs="Times New Roman"/>
          <w:bCs/>
          <w:sz w:val="18"/>
          <w:szCs w:val="18"/>
        </w:rPr>
        <w:t>评分方式：</w:t>
      </w:r>
    </w:p>
    <w:p w14:paraId="35093312">
      <w:pPr>
        <w:widowControl/>
        <w:ind w:firstLine="360" w:firstLineChars="200"/>
        <w:jc w:val="left"/>
        <w:rPr>
          <w:rFonts w:ascii="Times New Roman" w:hAnsi="Times New Roman" w:eastAsia="宋体" w:cs="Times New Roman"/>
          <w:bCs/>
          <w:sz w:val="18"/>
          <w:szCs w:val="18"/>
        </w:rPr>
      </w:pPr>
      <w:r>
        <w:rPr>
          <w:rFonts w:ascii="Times New Roman" w:hAnsi="Times New Roman" w:eastAsia="宋体" w:cs="Times New Roman"/>
          <w:bCs/>
          <w:sz w:val="18"/>
          <w:szCs w:val="18"/>
        </w:rPr>
        <w:t>将睁眼反应、言语反应、运动反应三项评估得分分别记录，并计算总分。</w:t>
      </w:r>
    </w:p>
    <w:p w14:paraId="3CF91554">
      <w:pPr>
        <w:widowControl/>
        <w:jc w:val="left"/>
        <w:rPr>
          <w:rFonts w:ascii="Times New Roman" w:hAnsi="Times New Roman" w:eastAsia="宋体" w:cs="Times New Roman"/>
          <w:bCs/>
          <w:sz w:val="18"/>
          <w:szCs w:val="18"/>
        </w:rPr>
      </w:pPr>
      <w:r>
        <w:rPr>
          <w:rFonts w:ascii="Times New Roman" w:hAnsi="Times New Roman" w:eastAsia="宋体" w:cs="Times New Roman"/>
          <w:bCs/>
          <w:sz w:val="18"/>
          <w:szCs w:val="18"/>
        </w:rPr>
        <w:t>评分标准：</w:t>
      </w:r>
    </w:p>
    <w:p w14:paraId="3AB3FE8C">
      <w:pPr>
        <w:widowControl/>
        <w:ind w:firstLine="360" w:firstLineChars="200"/>
        <w:jc w:val="left"/>
        <w:rPr>
          <w:rFonts w:ascii="Times New Roman" w:hAnsi="Times New Roman" w:eastAsia="宋体" w:cs="Times New Roman"/>
          <w:bCs/>
          <w:sz w:val="18"/>
          <w:szCs w:val="18"/>
        </w:rPr>
      </w:pPr>
      <w:r>
        <w:rPr>
          <w:rFonts w:ascii="Times New Roman" w:hAnsi="Times New Roman" w:eastAsia="宋体" w:cs="Times New Roman"/>
          <w:bCs/>
          <w:sz w:val="18"/>
          <w:szCs w:val="18"/>
        </w:rPr>
        <w:t>GCS评分=E+V+M，总分15分为正常，轻度昏迷：13-14分；中度昏迷：9-12分；重度昏迷≤8分。</w:t>
      </w:r>
    </w:p>
    <w:p w14:paraId="26392231">
      <w:pPr>
        <w:rPr>
          <w:rFonts w:hint="eastAsia" w:ascii="宋体" w:hAnsi="宋体" w:eastAsia="宋体" w:cs="Times New Roman"/>
          <w:bCs/>
          <w:szCs w:val="21"/>
        </w:rPr>
      </w:pPr>
      <w:r>
        <w:rPr>
          <w:rFonts w:hint="eastAsia" w:ascii="宋体" w:hAnsi="宋体" w:eastAsia="宋体" w:cs="Times New Roman"/>
          <w:bCs/>
          <w:szCs w:val="21"/>
        </w:rPr>
        <w:br w:type="page"/>
      </w:r>
    </w:p>
    <w:p w14:paraId="55C4DD44">
      <w:pPr>
        <w:jc w:val="center"/>
        <w:outlineLvl w:val="0"/>
        <w:rPr>
          <w:rFonts w:ascii="Times New Roman" w:hAnsi="Times New Roman" w:eastAsia="黑体" w:cs="Times New Roman"/>
          <w:bCs/>
          <w:szCs w:val="21"/>
        </w:rPr>
      </w:pPr>
      <w:bookmarkStart w:id="19" w:name="_Toc214568682"/>
      <w:r>
        <w:rPr>
          <w:rFonts w:ascii="Times New Roman" w:hAnsi="Times New Roman" w:eastAsia="黑体" w:cs="Times New Roman"/>
          <w:bCs/>
          <w:szCs w:val="21"/>
        </w:rPr>
        <w:t>附 录 C</w:t>
      </w:r>
      <w:bookmarkEnd w:id="19"/>
    </w:p>
    <w:p w14:paraId="7C694F0B">
      <w:pPr>
        <w:jc w:val="center"/>
        <w:outlineLvl w:val="0"/>
        <w:rPr>
          <w:rFonts w:ascii="Times New Roman" w:hAnsi="Times New Roman" w:eastAsia="黑体" w:cs="Times New Roman"/>
          <w:bCs/>
          <w:szCs w:val="21"/>
        </w:rPr>
      </w:pPr>
      <w:bookmarkStart w:id="20" w:name="_Toc214568683"/>
      <w:r>
        <w:rPr>
          <w:rFonts w:ascii="Times New Roman" w:hAnsi="Times New Roman" w:eastAsia="黑体" w:cs="Times New Roman"/>
          <w:bCs/>
          <w:szCs w:val="21"/>
        </w:rPr>
        <w:t>（资料性附录）</w:t>
      </w:r>
      <w:bookmarkEnd w:id="20"/>
    </w:p>
    <w:p w14:paraId="6F0A54ED">
      <w:pPr>
        <w:widowControl w:val="0"/>
        <w:jc w:val="center"/>
        <w:outlineLvl w:val="0"/>
        <w:rPr>
          <w:rFonts w:ascii="Times New Roman" w:hAnsi="Times New Roman" w:eastAsia="黑体" w:cs="Times New Roman"/>
          <w:bCs/>
          <w:szCs w:val="21"/>
        </w:rPr>
      </w:pPr>
      <w:bookmarkStart w:id="21" w:name="_Toc214568684"/>
      <w:r>
        <w:rPr>
          <w:rFonts w:ascii="Times New Roman" w:hAnsi="Times New Roman" w:eastAsia="黑体" w:cs="Times New Roman"/>
          <w:bCs/>
          <w:szCs w:val="21"/>
        </w:rPr>
        <w:t>标准吞咽功能评价量表</w:t>
      </w:r>
      <w:r>
        <w:rPr>
          <w:rFonts w:hint="eastAsia" w:ascii="Times New Roman" w:hAnsi="Times New Roman" w:eastAsia="黑体" w:cs="Times New Roman"/>
          <w:bCs/>
          <w:szCs w:val="21"/>
        </w:rPr>
        <w:t>（SSA）</w:t>
      </w:r>
      <w:bookmarkEnd w:id="21"/>
    </w:p>
    <w:p w14:paraId="180DEE1E">
      <w:pPr>
        <w:widowControl/>
        <w:jc w:val="center"/>
        <w:rPr>
          <w:rFonts w:ascii="Times New Roman" w:hAnsi="Times New Roman" w:eastAsia="黑体" w:cs="Times New Roman"/>
          <w:bCs/>
          <w:szCs w:val="21"/>
        </w:rPr>
      </w:pPr>
    </w:p>
    <w:tbl>
      <w:tblPr>
        <w:tblStyle w:val="13"/>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725"/>
        <w:gridCol w:w="4050"/>
      </w:tblGrid>
      <w:tr w14:paraId="749C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71" w:type="dxa"/>
          </w:tcPr>
          <w:p w14:paraId="7A68F2B8">
            <w:pPr>
              <w:spacing w:line="360" w:lineRule="auto"/>
              <w:rPr>
                <w:rFonts w:ascii="Times New Roman" w:hAnsi="Times New Roman" w:cs="Times New Roman"/>
                <w:sz w:val="20"/>
                <w:szCs w:val="21"/>
              </w:rPr>
            </w:pPr>
          </w:p>
        </w:tc>
        <w:tc>
          <w:tcPr>
            <w:tcW w:w="2725" w:type="dxa"/>
          </w:tcPr>
          <w:p w14:paraId="273468F8">
            <w:pPr>
              <w:spacing w:line="360" w:lineRule="auto"/>
              <w:jc w:val="center"/>
              <w:rPr>
                <w:rFonts w:ascii="Times New Roman" w:hAnsi="Times New Roman" w:cs="Times New Roman"/>
                <w:b/>
                <w:bCs/>
                <w:sz w:val="20"/>
                <w:szCs w:val="21"/>
              </w:rPr>
            </w:pPr>
            <w:r>
              <w:rPr>
                <w:rFonts w:ascii="Times New Roman" w:hAnsi="Times New Roman" w:cs="Times New Roman"/>
                <w:b/>
                <w:bCs/>
                <w:sz w:val="20"/>
                <w:szCs w:val="21"/>
              </w:rPr>
              <w:t>项目</w:t>
            </w:r>
          </w:p>
        </w:tc>
        <w:tc>
          <w:tcPr>
            <w:tcW w:w="4050" w:type="dxa"/>
          </w:tcPr>
          <w:p w14:paraId="20ABA9C5">
            <w:pPr>
              <w:spacing w:line="360" w:lineRule="auto"/>
              <w:jc w:val="center"/>
              <w:rPr>
                <w:rFonts w:ascii="Times New Roman" w:hAnsi="Times New Roman" w:cs="Times New Roman"/>
                <w:b/>
                <w:bCs/>
                <w:sz w:val="20"/>
                <w:szCs w:val="21"/>
              </w:rPr>
            </w:pPr>
            <w:r>
              <w:rPr>
                <w:rFonts w:ascii="Times New Roman" w:hAnsi="Times New Roman" w:cs="Times New Roman"/>
                <w:b/>
                <w:bCs/>
                <w:sz w:val="20"/>
                <w:szCs w:val="21"/>
              </w:rPr>
              <w:t>得分</w:t>
            </w:r>
          </w:p>
        </w:tc>
      </w:tr>
      <w:tr w14:paraId="2F78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2071" w:type="dxa"/>
            <w:vMerge w:val="restart"/>
            <w:vAlign w:val="center"/>
          </w:tcPr>
          <w:p w14:paraId="372B8062">
            <w:pPr>
              <w:rPr>
                <w:rFonts w:ascii="Times New Roman" w:hAnsi="Times New Roman" w:cs="Times New Roman"/>
                <w:sz w:val="18"/>
                <w:szCs w:val="20"/>
              </w:rPr>
            </w:pPr>
            <w:r>
              <w:rPr>
                <w:rFonts w:ascii="Times New Roman" w:hAnsi="Times New Roman" w:cs="Times New Roman"/>
                <w:sz w:val="18"/>
                <w:szCs w:val="20"/>
              </w:rPr>
              <w:t>第一步：临床检查（8项）</w:t>
            </w:r>
          </w:p>
          <w:p w14:paraId="1AE912E2">
            <w:pPr>
              <w:rPr>
                <w:rFonts w:ascii="Times New Roman" w:hAnsi="Times New Roman" w:cs="Times New Roman"/>
                <w:sz w:val="18"/>
                <w:szCs w:val="20"/>
              </w:rPr>
            </w:pPr>
            <w:r>
              <w:rPr>
                <w:rFonts w:ascii="Times New Roman" w:hAnsi="Times New Roman" w:cs="Times New Roman"/>
                <w:sz w:val="18"/>
                <w:szCs w:val="20"/>
              </w:rPr>
              <w:t>（各项评分均达1分进行下一步）</w:t>
            </w:r>
          </w:p>
        </w:tc>
        <w:tc>
          <w:tcPr>
            <w:tcW w:w="2725" w:type="dxa"/>
            <w:vAlign w:val="center"/>
          </w:tcPr>
          <w:p w14:paraId="7A86356D">
            <w:pPr>
              <w:rPr>
                <w:rFonts w:ascii="Times New Roman" w:hAnsi="Times New Roman" w:cs="Times New Roman"/>
                <w:sz w:val="18"/>
                <w:szCs w:val="20"/>
              </w:rPr>
            </w:pPr>
            <w:r>
              <w:rPr>
                <w:rFonts w:ascii="Times New Roman" w:hAnsi="Times New Roman" w:cs="Times New Roman"/>
                <w:sz w:val="18"/>
                <w:szCs w:val="20"/>
              </w:rPr>
              <w:t>意识</w:t>
            </w:r>
          </w:p>
        </w:tc>
        <w:tc>
          <w:tcPr>
            <w:tcW w:w="4050" w:type="dxa"/>
            <w:vAlign w:val="center"/>
          </w:tcPr>
          <w:p w14:paraId="09BC81D3">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1=清醒</w:t>
            </w:r>
          </w:p>
          <w:p w14:paraId="1FCD2C6F">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2=嗜睡，可唤醒并作出言语应答</w:t>
            </w:r>
          </w:p>
          <w:p w14:paraId="1D2E5B51">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3=呼唤有反应，但闭目不语；</w:t>
            </w:r>
          </w:p>
          <w:p w14:paraId="167206B9">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4=仅对疼痛刺激有反应</w:t>
            </w:r>
          </w:p>
        </w:tc>
      </w:tr>
      <w:tr w14:paraId="3AE7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2071" w:type="dxa"/>
            <w:vMerge w:val="continue"/>
          </w:tcPr>
          <w:p w14:paraId="42CFC65B">
            <w:pPr>
              <w:rPr>
                <w:rFonts w:ascii="Times New Roman" w:hAnsi="Times New Roman" w:cs="Times New Roman"/>
                <w:sz w:val="18"/>
                <w:szCs w:val="20"/>
              </w:rPr>
            </w:pPr>
          </w:p>
        </w:tc>
        <w:tc>
          <w:tcPr>
            <w:tcW w:w="2725" w:type="dxa"/>
            <w:vAlign w:val="center"/>
          </w:tcPr>
          <w:p w14:paraId="37F969ED">
            <w:pPr>
              <w:rPr>
                <w:rFonts w:ascii="Times New Roman" w:hAnsi="Times New Roman" w:cs="Times New Roman"/>
                <w:sz w:val="18"/>
                <w:szCs w:val="20"/>
              </w:rPr>
            </w:pPr>
            <w:r>
              <w:rPr>
                <w:rFonts w:ascii="Times New Roman" w:hAnsi="Times New Roman" w:cs="Times New Roman"/>
                <w:sz w:val="18"/>
                <w:szCs w:val="20"/>
              </w:rPr>
              <w:t>头与躯干的控制</w:t>
            </w:r>
          </w:p>
        </w:tc>
        <w:tc>
          <w:tcPr>
            <w:tcW w:w="4050" w:type="dxa"/>
          </w:tcPr>
          <w:p w14:paraId="76616CE8">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1=能正常维持坐位平衡；</w:t>
            </w:r>
          </w:p>
          <w:p w14:paraId="129BE8E2">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2=能维持坐位平衡但不能持久；</w:t>
            </w:r>
          </w:p>
          <w:p w14:paraId="0241EF76">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3=不能维持作为平衡，但能部分控制头部平衡；</w:t>
            </w:r>
          </w:p>
          <w:p w14:paraId="368C2EAD">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4=不能控制头部平衡</w:t>
            </w:r>
          </w:p>
        </w:tc>
      </w:tr>
      <w:tr w14:paraId="371C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071" w:type="dxa"/>
            <w:vMerge w:val="continue"/>
          </w:tcPr>
          <w:p w14:paraId="5B79ADB3">
            <w:pPr>
              <w:rPr>
                <w:rFonts w:ascii="Times New Roman" w:hAnsi="Times New Roman" w:cs="Times New Roman"/>
                <w:sz w:val="18"/>
                <w:szCs w:val="20"/>
              </w:rPr>
            </w:pPr>
          </w:p>
        </w:tc>
        <w:tc>
          <w:tcPr>
            <w:tcW w:w="2725" w:type="dxa"/>
            <w:vAlign w:val="center"/>
          </w:tcPr>
          <w:p w14:paraId="66099C91">
            <w:pPr>
              <w:rPr>
                <w:rFonts w:ascii="Times New Roman" w:hAnsi="Times New Roman" w:cs="Times New Roman"/>
                <w:sz w:val="18"/>
                <w:szCs w:val="20"/>
              </w:rPr>
            </w:pPr>
            <w:r>
              <w:rPr>
                <w:rFonts w:ascii="Times New Roman" w:hAnsi="Times New Roman" w:cs="Times New Roman"/>
                <w:sz w:val="18"/>
                <w:szCs w:val="20"/>
              </w:rPr>
              <w:t>呼吸方式</w:t>
            </w:r>
          </w:p>
        </w:tc>
        <w:tc>
          <w:tcPr>
            <w:tcW w:w="4050" w:type="dxa"/>
            <w:vAlign w:val="center"/>
          </w:tcPr>
          <w:p w14:paraId="19C86023">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1=正常；</w:t>
            </w:r>
            <w:r>
              <w:rPr>
                <w:rFonts w:ascii="Times New Roman" w:hAnsi="Times New Roman" w:cs="Times New Roman"/>
                <w:sz w:val="18"/>
                <w:szCs w:val="20"/>
              </w:rPr>
              <w:sym w:font="Wingdings 2" w:char="00A3"/>
            </w:r>
            <w:r>
              <w:rPr>
                <w:rFonts w:ascii="Times New Roman" w:hAnsi="Times New Roman" w:cs="Times New Roman"/>
                <w:sz w:val="18"/>
                <w:szCs w:val="20"/>
              </w:rPr>
              <w:t>2=异常</w:t>
            </w:r>
          </w:p>
        </w:tc>
      </w:tr>
      <w:tr w14:paraId="016A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continue"/>
          </w:tcPr>
          <w:p w14:paraId="6A3F365F">
            <w:pPr>
              <w:rPr>
                <w:rFonts w:ascii="Times New Roman" w:hAnsi="Times New Roman" w:cs="Times New Roman"/>
                <w:sz w:val="18"/>
                <w:szCs w:val="20"/>
              </w:rPr>
            </w:pPr>
          </w:p>
        </w:tc>
        <w:tc>
          <w:tcPr>
            <w:tcW w:w="2725" w:type="dxa"/>
            <w:vAlign w:val="center"/>
          </w:tcPr>
          <w:p w14:paraId="1615D3C0">
            <w:pPr>
              <w:rPr>
                <w:rFonts w:ascii="Times New Roman" w:hAnsi="Times New Roman" w:cs="Times New Roman"/>
                <w:sz w:val="18"/>
                <w:szCs w:val="20"/>
              </w:rPr>
            </w:pPr>
            <w:r>
              <w:rPr>
                <w:rFonts w:ascii="Times New Roman" w:hAnsi="Times New Roman" w:cs="Times New Roman"/>
                <w:sz w:val="18"/>
                <w:szCs w:val="20"/>
              </w:rPr>
              <w:t>唇控制（唇闭合）</w:t>
            </w:r>
          </w:p>
        </w:tc>
        <w:tc>
          <w:tcPr>
            <w:tcW w:w="4050" w:type="dxa"/>
            <w:vAlign w:val="center"/>
          </w:tcPr>
          <w:p w14:paraId="5E691C2E">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1=正常；</w:t>
            </w:r>
            <w:r>
              <w:rPr>
                <w:rFonts w:ascii="Times New Roman" w:hAnsi="Times New Roman" w:cs="Times New Roman"/>
                <w:sz w:val="18"/>
                <w:szCs w:val="20"/>
              </w:rPr>
              <w:sym w:font="Wingdings 2" w:char="00A3"/>
            </w:r>
            <w:r>
              <w:rPr>
                <w:rFonts w:ascii="Times New Roman" w:hAnsi="Times New Roman" w:cs="Times New Roman"/>
                <w:sz w:val="18"/>
                <w:szCs w:val="20"/>
              </w:rPr>
              <w:t>2=异常</w:t>
            </w:r>
          </w:p>
        </w:tc>
      </w:tr>
      <w:tr w14:paraId="55ED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continue"/>
          </w:tcPr>
          <w:p w14:paraId="7D955650">
            <w:pPr>
              <w:rPr>
                <w:rFonts w:ascii="Times New Roman" w:hAnsi="Times New Roman" w:cs="Times New Roman"/>
                <w:sz w:val="18"/>
                <w:szCs w:val="20"/>
              </w:rPr>
            </w:pPr>
          </w:p>
        </w:tc>
        <w:tc>
          <w:tcPr>
            <w:tcW w:w="2725" w:type="dxa"/>
            <w:vAlign w:val="center"/>
          </w:tcPr>
          <w:p w14:paraId="651D41C8">
            <w:pPr>
              <w:rPr>
                <w:rFonts w:ascii="Times New Roman" w:hAnsi="Times New Roman" w:cs="Times New Roman"/>
                <w:sz w:val="18"/>
                <w:szCs w:val="20"/>
              </w:rPr>
            </w:pPr>
            <w:r>
              <w:rPr>
                <w:rFonts w:ascii="Times New Roman" w:hAnsi="Times New Roman" w:cs="Times New Roman"/>
                <w:sz w:val="18"/>
                <w:szCs w:val="20"/>
              </w:rPr>
              <w:t>软腭运动</w:t>
            </w:r>
          </w:p>
        </w:tc>
        <w:tc>
          <w:tcPr>
            <w:tcW w:w="4050" w:type="dxa"/>
            <w:vAlign w:val="center"/>
          </w:tcPr>
          <w:p w14:paraId="2E7191AA">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1=对称；</w:t>
            </w:r>
            <w:r>
              <w:rPr>
                <w:rFonts w:ascii="Times New Roman" w:hAnsi="Times New Roman" w:cs="Times New Roman"/>
                <w:sz w:val="18"/>
                <w:szCs w:val="20"/>
              </w:rPr>
              <w:sym w:font="Wingdings 2" w:char="00A3"/>
            </w:r>
            <w:r>
              <w:rPr>
                <w:rFonts w:ascii="Times New Roman" w:hAnsi="Times New Roman" w:cs="Times New Roman"/>
                <w:sz w:val="18"/>
                <w:szCs w:val="20"/>
              </w:rPr>
              <w:t>2=不对称</w:t>
            </w:r>
          </w:p>
        </w:tc>
      </w:tr>
      <w:tr w14:paraId="27BA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continue"/>
          </w:tcPr>
          <w:p w14:paraId="246378BC">
            <w:pPr>
              <w:rPr>
                <w:rFonts w:ascii="Times New Roman" w:hAnsi="Times New Roman" w:cs="Times New Roman"/>
                <w:sz w:val="18"/>
                <w:szCs w:val="20"/>
              </w:rPr>
            </w:pPr>
          </w:p>
        </w:tc>
        <w:tc>
          <w:tcPr>
            <w:tcW w:w="2725" w:type="dxa"/>
            <w:vAlign w:val="center"/>
          </w:tcPr>
          <w:p w14:paraId="171B7D8B">
            <w:pPr>
              <w:rPr>
                <w:rFonts w:ascii="Times New Roman" w:hAnsi="Times New Roman" w:cs="Times New Roman"/>
                <w:sz w:val="18"/>
                <w:szCs w:val="20"/>
              </w:rPr>
            </w:pPr>
            <w:r>
              <w:rPr>
                <w:rFonts w:ascii="Times New Roman" w:hAnsi="Times New Roman" w:cs="Times New Roman"/>
                <w:sz w:val="18"/>
                <w:szCs w:val="20"/>
              </w:rPr>
              <w:t>喉功能（声音强弱，发[a]、[i]音）</w:t>
            </w:r>
          </w:p>
        </w:tc>
        <w:tc>
          <w:tcPr>
            <w:tcW w:w="4050" w:type="dxa"/>
            <w:vAlign w:val="center"/>
          </w:tcPr>
          <w:p w14:paraId="14AC0EA5">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1=正常；</w:t>
            </w:r>
            <w:r>
              <w:rPr>
                <w:rFonts w:ascii="Times New Roman" w:hAnsi="Times New Roman" w:cs="Times New Roman"/>
                <w:sz w:val="18"/>
                <w:szCs w:val="20"/>
              </w:rPr>
              <w:sym w:font="Wingdings 2" w:char="00A3"/>
            </w:r>
            <w:r>
              <w:rPr>
                <w:rFonts w:ascii="Times New Roman" w:hAnsi="Times New Roman" w:cs="Times New Roman"/>
                <w:sz w:val="18"/>
                <w:szCs w:val="20"/>
              </w:rPr>
              <w:t>2=减弱；</w:t>
            </w:r>
            <w:r>
              <w:rPr>
                <w:rFonts w:ascii="Times New Roman" w:hAnsi="Times New Roman" w:cs="Times New Roman"/>
                <w:sz w:val="18"/>
                <w:szCs w:val="20"/>
              </w:rPr>
              <w:sym w:font="Wingdings 2" w:char="00A3"/>
            </w:r>
            <w:r>
              <w:rPr>
                <w:rFonts w:ascii="Times New Roman" w:hAnsi="Times New Roman" w:cs="Times New Roman"/>
                <w:sz w:val="18"/>
                <w:szCs w:val="20"/>
              </w:rPr>
              <w:t>3=消失</w:t>
            </w:r>
          </w:p>
        </w:tc>
      </w:tr>
      <w:tr w14:paraId="45EE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continue"/>
          </w:tcPr>
          <w:p w14:paraId="3D6F6215">
            <w:pPr>
              <w:rPr>
                <w:rFonts w:ascii="Times New Roman" w:hAnsi="Times New Roman" w:cs="Times New Roman"/>
                <w:sz w:val="18"/>
                <w:szCs w:val="20"/>
              </w:rPr>
            </w:pPr>
          </w:p>
        </w:tc>
        <w:tc>
          <w:tcPr>
            <w:tcW w:w="2725" w:type="dxa"/>
            <w:vAlign w:val="center"/>
          </w:tcPr>
          <w:p w14:paraId="751288C2">
            <w:pPr>
              <w:rPr>
                <w:rFonts w:ascii="Times New Roman" w:hAnsi="Times New Roman" w:cs="Times New Roman"/>
                <w:sz w:val="18"/>
                <w:szCs w:val="20"/>
              </w:rPr>
            </w:pPr>
            <w:r>
              <w:rPr>
                <w:rFonts w:ascii="Times New Roman" w:hAnsi="Times New Roman" w:cs="Times New Roman"/>
                <w:sz w:val="18"/>
                <w:szCs w:val="20"/>
              </w:rPr>
              <w:t>咽反射</w:t>
            </w:r>
          </w:p>
        </w:tc>
        <w:tc>
          <w:tcPr>
            <w:tcW w:w="4050" w:type="dxa"/>
            <w:vAlign w:val="center"/>
          </w:tcPr>
          <w:p w14:paraId="63155F1A">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1=存在；</w:t>
            </w:r>
            <w:r>
              <w:rPr>
                <w:rFonts w:ascii="Times New Roman" w:hAnsi="Times New Roman" w:cs="Times New Roman"/>
                <w:sz w:val="18"/>
                <w:szCs w:val="20"/>
              </w:rPr>
              <w:sym w:font="Wingdings 2" w:char="00A3"/>
            </w:r>
            <w:r>
              <w:rPr>
                <w:rFonts w:ascii="Times New Roman" w:hAnsi="Times New Roman" w:cs="Times New Roman"/>
                <w:sz w:val="18"/>
                <w:szCs w:val="20"/>
              </w:rPr>
              <w:t>2=缺乏</w:t>
            </w:r>
          </w:p>
        </w:tc>
      </w:tr>
      <w:tr w14:paraId="623A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continue"/>
          </w:tcPr>
          <w:p w14:paraId="65E0FD98">
            <w:pPr>
              <w:rPr>
                <w:rFonts w:ascii="Times New Roman" w:hAnsi="Times New Roman" w:cs="Times New Roman"/>
                <w:sz w:val="18"/>
                <w:szCs w:val="20"/>
              </w:rPr>
            </w:pPr>
          </w:p>
        </w:tc>
        <w:tc>
          <w:tcPr>
            <w:tcW w:w="2725" w:type="dxa"/>
            <w:vAlign w:val="center"/>
          </w:tcPr>
          <w:p w14:paraId="036DB046">
            <w:pPr>
              <w:rPr>
                <w:rFonts w:ascii="Times New Roman" w:hAnsi="Times New Roman" w:cs="Times New Roman"/>
                <w:sz w:val="18"/>
                <w:szCs w:val="20"/>
              </w:rPr>
            </w:pPr>
            <w:r>
              <w:rPr>
                <w:rFonts w:ascii="Times New Roman" w:hAnsi="Times New Roman" w:cs="Times New Roman"/>
                <w:sz w:val="18"/>
                <w:szCs w:val="20"/>
              </w:rPr>
              <w:t>自主咳嗽</w:t>
            </w:r>
          </w:p>
        </w:tc>
        <w:tc>
          <w:tcPr>
            <w:tcW w:w="4050" w:type="dxa"/>
            <w:vAlign w:val="center"/>
          </w:tcPr>
          <w:p w14:paraId="2210312B">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1=正常；</w:t>
            </w:r>
            <w:r>
              <w:rPr>
                <w:rFonts w:ascii="Times New Roman" w:hAnsi="Times New Roman" w:cs="Times New Roman"/>
                <w:sz w:val="18"/>
                <w:szCs w:val="20"/>
              </w:rPr>
              <w:sym w:font="Wingdings 2" w:char="00A3"/>
            </w:r>
            <w:r>
              <w:rPr>
                <w:rFonts w:ascii="Times New Roman" w:hAnsi="Times New Roman" w:cs="Times New Roman"/>
                <w:sz w:val="18"/>
                <w:szCs w:val="20"/>
              </w:rPr>
              <w:t>2=减弱；</w:t>
            </w:r>
            <w:r>
              <w:rPr>
                <w:rFonts w:ascii="Times New Roman" w:hAnsi="Times New Roman" w:cs="Times New Roman"/>
                <w:sz w:val="18"/>
                <w:szCs w:val="20"/>
              </w:rPr>
              <w:sym w:font="Wingdings 2" w:char="00A3"/>
            </w:r>
            <w:r>
              <w:rPr>
                <w:rFonts w:ascii="Times New Roman" w:hAnsi="Times New Roman" w:cs="Times New Roman"/>
                <w:sz w:val="18"/>
                <w:szCs w:val="20"/>
              </w:rPr>
              <w:t>3=缺乏</w:t>
            </w:r>
          </w:p>
        </w:tc>
      </w:tr>
      <w:tr w14:paraId="6741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071" w:type="dxa"/>
            <w:vMerge w:val="restart"/>
            <w:vAlign w:val="center"/>
          </w:tcPr>
          <w:p w14:paraId="0B916D4F">
            <w:pPr>
              <w:rPr>
                <w:rFonts w:ascii="Times New Roman" w:hAnsi="Times New Roman" w:cs="Times New Roman"/>
                <w:sz w:val="18"/>
                <w:szCs w:val="20"/>
              </w:rPr>
            </w:pPr>
            <w:r>
              <w:rPr>
                <w:rFonts w:ascii="Times New Roman" w:hAnsi="Times New Roman" w:cs="Times New Roman"/>
                <w:sz w:val="18"/>
                <w:szCs w:val="20"/>
              </w:rPr>
              <w:t>第二步：饮一匙水（量约5ml）重复3次（6项）</w:t>
            </w:r>
          </w:p>
          <w:p w14:paraId="651B1C21">
            <w:pPr>
              <w:rPr>
                <w:rFonts w:ascii="Times New Roman" w:hAnsi="Times New Roman" w:cs="Times New Roman"/>
                <w:sz w:val="18"/>
                <w:szCs w:val="20"/>
              </w:rPr>
            </w:pPr>
            <w:r>
              <w:rPr>
                <w:rFonts w:ascii="Times New Roman" w:hAnsi="Times New Roman" w:cs="Times New Roman"/>
                <w:sz w:val="18"/>
                <w:szCs w:val="20"/>
              </w:rPr>
              <w:t>（各项评分均达1分进行下一步）</w:t>
            </w:r>
          </w:p>
        </w:tc>
        <w:tc>
          <w:tcPr>
            <w:tcW w:w="2725" w:type="dxa"/>
            <w:vAlign w:val="center"/>
          </w:tcPr>
          <w:p w14:paraId="5C13132D">
            <w:pPr>
              <w:rPr>
                <w:rFonts w:ascii="Times New Roman" w:hAnsi="Times New Roman" w:cs="Times New Roman"/>
                <w:sz w:val="18"/>
                <w:szCs w:val="20"/>
              </w:rPr>
            </w:pPr>
            <w:r>
              <w:rPr>
                <w:rFonts w:ascii="Times New Roman" w:hAnsi="Times New Roman" w:cs="Times New Roman"/>
                <w:sz w:val="18"/>
                <w:szCs w:val="20"/>
              </w:rPr>
              <w:t>口角流水</w:t>
            </w:r>
          </w:p>
        </w:tc>
        <w:tc>
          <w:tcPr>
            <w:tcW w:w="4050" w:type="dxa"/>
            <w:vAlign w:val="center"/>
          </w:tcPr>
          <w:p w14:paraId="62D3827B">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1=无/1次；</w:t>
            </w:r>
            <w:r>
              <w:rPr>
                <w:rFonts w:ascii="Times New Roman" w:hAnsi="Times New Roman" w:cs="Times New Roman"/>
                <w:sz w:val="18"/>
                <w:szCs w:val="20"/>
              </w:rPr>
              <w:sym w:font="Wingdings 2" w:char="00A3"/>
            </w:r>
            <w:r>
              <w:rPr>
                <w:rFonts w:ascii="Times New Roman" w:hAnsi="Times New Roman" w:cs="Times New Roman"/>
                <w:sz w:val="18"/>
                <w:szCs w:val="20"/>
              </w:rPr>
              <w:t>2=＞1次</w:t>
            </w:r>
          </w:p>
        </w:tc>
      </w:tr>
      <w:tr w14:paraId="40C3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71" w:type="dxa"/>
            <w:vMerge w:val="continue"/>
          </w:tcPr>
          <w:p w14:paraId="5BB40CC0">
            <w:pPr>
              <w:rPr>
                <w:rFonts w:ascii="Times New Roman" w:hAnsi="Times New Roman" w:cs="Times New Roman"/>
                <w:sz w:val="18"/>
                <w:szCs w:val="20"/>
              </w:rPr>
            </w:pPr>
          </w:p>
        </w:tc>
        <w:tc>
          <w:tcPr>
            <w:tcW w:w="2725" w:type="dxa"/>
            <w:vAlign w:val="center"/>
          </w:tcPr>
          <w:p w14:paraId="255A0076">
            <w:pPr>
              <w:rPr>
                <w:rFonts w:ascii="Times New Roman" w:hAnsi="Times New Roman" w:cs="Times New Roman"/>
                <w:sz w:val="18"/>
                <w:szCs w:val="20"/>
              </w:rPr>
            </w:pPr>
            <w:r>
              <w:rPr>
                <w:rFonts w:ascii="Times New Roman" w:hAnsi="Times New Roman" w:cs="Times New Roman"/>
                <w:sz w:val="18"/>
                <w:szCs w:val="20"/>
              </w:rPr>
              <w:t>吞咽时有喉部运动</w:t>
            </w:r>
          </w:p>
        </w:tc>
        <w:tc>
          <w:tcPr>
            <w:tcW w:w="4050" w:type="dxa"/>
            <w:vAlign w:val="center"/>
          </w:tcPr>
          <w:p w14:paraId="08D07920">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1=有；</w:t>
            </w:r>
            <w:r>
              <w:rPr>
                <w:rFonts w:ascii="Times New Roman" w:hAnsi="Times New Roman" w:cs="Times New Roman"/>
                <w:sz w:val="18"/>
                <w:szCs w:val="20"/>
              </w:rPr>
              <w:sym w:font="Wingdings 2" w:char="00A3"/>
            </w:r>
            <w:r>
              <w:rPr>
                <w:rFonts w:ascii="Times New Roman" w:hAnsi="Times New Roman" w:cs="Times New Roman"/>
                <w:sz w:val="18"/>
                <w:szCs w:val="20"/>
              </w:rPr>
              <w:t>2=没有</w:t>
            </w:r>
          </w:p>
        </w:tc>
      </w:tr>
      <w:tr w14:paraId="3870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071" w:type="dxa"/>
            <w:vMerge w:val="continue"/>
          </w:tcPr>
          <w:p w14:paraId="25527ABB">
            <w:pPr>
              <w:rPr>
                <w:rFonts w:ascii="Times New Roman" w:hAnsi="Times New Roman" w:cs="Times New Roman"/>
                <w:sz w:val="18"/>
                <w:szCs w:val="20"/>
              </w:rPr>
            </w:pPr>
          </w:p>
        </w:tc>
        <w:tc>
          <w:tcPr>
            <w:tcW w:w="2725" w:type="dxa"/>
            <w:vAlign w:val="center"/>
          </w:tcPr>
          <w:p w14:paraId="683B24F5">
            <w:pPr>
              <w:rPr>
                <w:rFonts w:ascii="Times New Roman" w:hAnsi="Times New Roman" w:cs="Times New Roman"/>
                <w:sz w:val="18"/>
                <w:szCs w:val="20"/>
              </w:rPr>
            </w:pPr>
            <w:r>
              <w:rPr>
                <w:rFonts w:ascii="Times New Roman" w:hAnsi="Times New Roman" w:cs="Times New Roman"/>
                <w:sz w:val="18"/>
                <w:szCs w:val="20"/>
              </w:rPr>
              <w:t>吞咽时有反复喉部运动</w:t>
            </w:r>
          </w:p>
          <w:p w14:paraId="4005C0B7">
            <w:pPr>
              <w:rPr>
                <w:rFonts w:ascii="Times New Roman" w:hAnsi="Times New Roman" w:cs="Times New Roman"/>
                <w:sz w:val="18"/>
                <w:szCs w:val="20"/>
              </w:rPr>
            </w:pPr>
            <w:r>
              <w:rPr>
                <w:rFonts w:ascii="Times New Roman" w:hAnsi="Times New Roman" w:cs="Times New Roman"/>
                <w:sz w:val="18"/>
                <w:szCs w:val="20"/>
              </w:rPr>
              <w:t>（重复吞咽）</w:t>
            </w:r>
          </w:p>
        </w:tc>
        <w:tc>
          <w:tcPr>
            <w:tcW w:w="4050" w:type="dxa"/>
            <w:vAlign w:val="center"/>
          </w:tcPr>
          <w:p w14:paraId="37BF1408">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1=无/1次；</w:t>
            </w:r>
            <w:r>
              <w:rPr>
                <w:rFonts w:ascii="Times New Roman" w:hAnsi="Times New Roman" w:cs="Times New Roman"/>
                <w:sz w:val="18"/>
                <w:szCs w:val="20"/>
              </w:rPr>
              <w:sym w:font="Wingdings 2" w:char="00A3"/>
            </w:r>
            <w:r>
              <w:rPr>
                <w:rFonts w:ascii="Times New Roman" w:hAnsi="Times New Roman" w:cs="Times New Roman"/>
                <w:sz w:val="18"/>
                <w:szCs w:val="20"/>
              </w:rPr>
              <w:t>2=＞1次</w:t>
            </w:r>
          </w:p>
        </w:tc>
      </w:tr>
      <w:tr w14:paraId="20AE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071" w:type="dxa"/>
            <w:vMerge w:val="continue"/>
          </w:tcPr>
          <w:p w14:paraId="47FEBF3F">
            <w:pPr>
              <w:rPr>
                <w:rFonts w:ascii="Times New Roman" w:hAnsi="Times New Roman" w:cs="Times New Roman"/>
                <w:sz w:val="18"/>
                <w:szCs w:val="20"/>
              </w:rPr>
            </w:pPr>
          </w:p>
        </w:tc>
        <w:tc>
          <w:tcPr>
            <w:tcW w:w="2725" w:type="dxa"/>
            <w:vAlign w:val="center"/>
          </w:tcPr>
          <w:p w14:paraId="12FBC050">
            <w:pPr>
              <w:rPr>
                <w:rFonts w:ascii="Times New Roman" w:hAnsi="Times New Roman" w:cs="Times New Roman"/>
                <w:sz w:val="18"/>
                <w:szCs w:val="20"/>
              </w:rPr>
            </w:pPr>
            <w:r>
              <w:rPr>
                <w:rFonts w:ascii="Times New Roman" w:hAnsi="Times New Roman" w:cs="Times New Roman"/>
                <w:sz w:val="18"/>
                <w:szCs w:val="20"/>
              </w:rPr>
              <w:t>咳嗽</w:t>
            </w:r>
          </w:p>
        </w:tc>
        <w:tc>
          <w:tcPr>
            <w:tcW w:w="4050" w:type="dxa"/>
            <w:vAlign w:val="center"/>
          </w:tcPr>
          <w:p w14:paraId="5F0D6A2B">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1=无/1次；</w:t>
            </w:r>
            <w:r>
              <w:rPr>
                <w:rFonts w:ascii="Times New Roman" w:hAnsi="Times New Roman" w:cs="Times New Roman"/>
                <w:sz w:val="18"/>
                <w:szCs w:val="20"/>
              </w:rPr>
              <w:sym w:font="Wingdings 2" w:char="00A3"/>
            </w:r>
            <w:r>
              <w:rPr>
                <w:rFonts w:ascii="Times New Roman" w:hAnsi="Times New Roman" w:cs="Times New Roman"/>
                <w:sz w:val="18"/>
                <w:szCs w:val="20"/>
              </w:rPr>
              <w:t>2=＞1次</w:t>
            </w:r>
          </w:p>
        </w:tc>
      </w:tr>
      <w:tr w14:paraId="394D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071" w:type="dxa"/>
            <w:vMerge w:val="continue"/>
          </w:tcPr>
          <w:p w14:paraId="6F0CA284">
            <w:pPr>
              <w:rPr>
                <w:rFonts w:ascii="Times New Roman" w:hAnsi="Times New Roman" w:cs="Times New Roman"/>
                <w:sz w:val="18"/>
                <w:szCs w:val="20"/>
              </w:rPr>
            </w:pPr>
          </w:p>
        </w:tc>
        <w:tc>
          <w:tcPr>
            <w:tcW w:w="2725" w:type="dxa"/>
            <w:vAlign w:val="center"/>
          </w:tcPr>
          <w:p w14:paraId="52C39D0F">
            <w:pPr>
              <w:rPr>
                <w:rFonts w:ascii="Times New Roman" w:hAnsi="Times New Roman" w:cs="Times New Roman"/>
                <w:sz w:val="18"/>
                <w:szCs w:val="20"/>
              </w:rPr>
            </w:pPr>
            <w:r>
              <w:rPr>
                <w:rFonts w:ascii="Times New Roman" w:hAnsi="Times New Roman" w:cs="Times New Roman"/>
                <w:sz w:val="18"/>
                <w:szCs w:val="20"/>
              </w:rPr>
              <w:t>哽咽</w:t>
            </w:r>
          </w:p>
        </w:tc>
        <w:tc>
          <w:tcPr>
            <w:tcW w:w="4050" w:type="dxa"/>
            <w:vAlign w:val="center"/>
          </w:tcPr>
          <w:p w14:paraId="356D3313">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1=无；</w:t>
            </w:r>
            <w:r>
              <w:rPr>
                <w:rFonts w:ascii="Times New Roman" w:hAnsi="Times New Roman" w:cs="Times New Roman"/>
                <w:sz w:val="18"/>
                <w:szCs w:val="20"/>
              </w:rPr>
              <w:sym w:font="Wingdings 2" w:char="00A3"/>
            </w:r>
            <w:r>
              <w:rPr>
                <w:rFonts w:ascii="Times New Roman" w:hAnsi="Times New Roman" w:cs="Times New Roman"/>
                <w:sz w:val="18"/>
                <w:szCs w:val="20"/>
              </w:rPr>
              <w:t>2=有</w:t>
            </w:r>
          </w:p>
        </w:tc>
      </w:tr>
      <w:tr w14:paraId="6A59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071" w:type="dxa"/>
            <w:vMerge w:val="continue"/>
          </w:tcPr>
          <w:p w14:paraId="5FA7C27B">
            <w:pPr>
              <w:rPr>
                <w:rFonts w:ascii="Times New Roman" w:hAnsi="Times New Roman" w:cs="Times New Roman"/>
                <w:sz w:val="18"/>
                <w:szCs w:val="20"/>
              </w:rPr>
            </w:pPr>
          </w:p>
        </w:tc>
        <w:tc>
          <w:tcPr>
            <w:tcW w:w="2725" w:type="dxa"/>
            <w:vAlign w:val="center"/>
          </w:tcPr>
          <w:p w14:paraId="41DCE477">
            <w:pPr>
              <w:rPr>
                <w:rFonts w:ascii="Times New Roman" w:hAnsi="Times New Roman" w:cs="Times New Roman"/>
                <w:sz w:val="18"/>
                <w:szCs w:val="20"/>
              </w:rPr>
            </w:pPr>
            <w:r>
              <w:rPr>
                <w:rFonts w:ascii="Times New Roman" w:hAnsi="Times New Roman" w:cs="Times New Roman"/>
                <w:sz w:val="18"/>
                <w:szCs w:val="20"/>
              </w:rPr>
              <w:t>声音质量（吞咽后喉功能）</w:t>
            </w:r>
          </w:p>
        </w:tc>
        <w:tc>
          <w:tcPr>
            <w:tcW w:w="4050" w:type="dxa"/>
            <w:vAlign w:val="center"/>
          </w:tcPr>
          <w:p w14:paraId="523585C4">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1=正常；</w:t>
            </w:r>
            <w:r>
              <w:rPr>
                <w:rFonts w:ascii="Times New Roman" w:hAnsi="Times New Roman" w:cs="Times New Roman"/>
                <w:sz w:val="18"/>
                <w:szCs w:val="20"/>
              </w:rPr>
              <w:sym w:font="Wingdings 2" w:char="00A3"/>
            </w:r>
            <w:r>
              <w:rPr>
                <w:rFonts w:ascii="Times New Roman" w:hAnsi="Times New Roman" w:cs="Times New Roman"/>
                <w:sz w:val="18"/>
                <w:szCs w:val="20"/>
              </w:rPr>
              <w:t>2=减弱或声音嘶哑；3=发音不能</w:t>
            </w:r>
          </w:p>
        </w:tc>
      </w:tr>
      <w:tr w14:paraId="6CD0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restart"/>
            <w:vAlign w:val="center"/>
          </w:tcPr>
          <w:p w14:paraId="09F1A413">
            <w:pPr>
              <w:rPr>
                <w:rFonts w:ascii="Times New Roman" w:hAnsi="Times New Roman" w:cs="Times New Roman"/>
                <w:sz w:val="18"/>
                <w:szCs w:val="20"/>
              </w:rPr>
            </w:pPr>
            <w:r>
              <w:rPr>
                <w:rFonts w:ascii="Times New Roman" w:hAnsi="Times New Roman" w:cs="Times New Roman"/>
                <w:sz w:val="18"/>
                <w:szCs w:val="20"/>
              </w:rPr>
              <w:t>第三步：饮一杯水（量约60ml）（4项）</w:t>
            </w:r>
          </w:p>
          <w:p w14:paraId="16302241">
            <w:pPr>
              <w:rPr>
                <w:rFonts w:ascii="Times New Roman" w:hAnsi="Times New Roman" w:cs="Times New Roman"/>
                <w:sz w:val="18"/>
                <w:szCs w:val="20"/>
              </w:rPr>
            </w:pPr>
            <w:r>
              <w:rPr>
                <w:rFonts w:ascii="Times New Roman" w:hAnsi="Times New Roman" w:cs="Times New Roman"/>
                <w:sz w:val="18"/>
                <w:szCs w:val="20"/>
              </w:rPr>
              <w:t>（各项评分均达1分进行下一步）</w:t>
            </w:r>
          </w:p>
        </w:tc>
        <w:tc>
          <w:tcPr>
            <w:tcW w:w="2725" w:type="dxa"/>
          </w:tcPr>
          <w:p w14:paraId="4F9ED7AD">
            <w:pPr>
              <w:rPr>
                <w:rFonts w:ascii="Times New Roman" w:hAnsi="Times New Roman" w:cs="Times New Roman"/>
                <w:sz w:val="18"/>
                <w:szCs w:val="20"/>
              </w:rPr>
            </w:pPr>
            <w:r>
              <w:rPr>
                <w:rFonts w:ascii="Times New Roman" w:hAnsi="Times New Roman" w:cs="Times New Roman"/>
                <w:sz w:val="18"/>
                <w:szCs w:val="20"/>
              </w:rPr>
              <w:t>能够全部饮完</w:t>
            </w:r>
          </w:p>
        </w:tc>
        <w:tc>
          <w:tcPr>
            <w:tcW w:w="4050" w:type="dxa"/>
          </w:tcPr>
          <w:p w14:paraId="1BC4ED4E">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1=是；</w:t>
            </w:r>
            <w:r>
              <w:rPr>
                <w:rFonts w:ascii="Times New Roman" w:hAnsi="Times New Roman" w:cs="Times New Roman"/>
                <w:sz w:val="18"/>
                <w:szCs w:val="20"/>
              </w:rPr>
              <w:sym w:font="Wingdings 2" w:char="00A3"/>
            </w:r>
            <w:r>
              <w:rPr>
                <w:rFonts w:ascii="Times New Roman" w:hAnsi="Times New Roman" w:cs="Times New Roman"/>
                <w:sz w:val="18"/>
                <w:szCs w:val="20"/>
              </w:rPr>
              <w:t>2=否（饮完需要的时间     秒）</w:t>
            </w:r>
          </w:p>
        </w:tc>
      </w:tr>
      <w:tr w14:paraId="13E8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continue"/>
          </w:tcPr>
          <w:p w14:paraId="14FACD1E">
            <w:pPr>
              <w:rPr>
                <w:rFonts w:ascii="Times New Roman" w:hAnsi="Times New Roman" w:cs="Times New Roman"/>
                <w:sz w:val="18"/>
                <w:szCs w:val="20"/>
              </w:rPr>
            </w:pPr>
          </w:p>
        </w:tc>
        <w:tc>
          <w:tcPr>
            <w:tcW w:w="2725" w:type="dxa"/>
          </w:tcPr>
          <w:p w14:paraId="749BB377">
            <w:pPr>
              <w:rPr>
                <w:rFonts w:ascii="Times New Roman" w:hAnsi="Times New Roman" w:cs="Times New Roman"/>
                <w:sz w:val="18"/>
                <w:szCs w:val="20"/>
              </w:rPr>
            </w:pPr>
            <w:r>
              <w:rPr>
                <w:rFonts w:ascii="Times New Roman" w:hAnsi="Times New Roman" w:cs="Times New Roman"/>
                <w:sz w:val="18"/>
                <w:szCs w:val="20"/>
              </w:rPr>
              <w:t>咳嗽</w:t>
            </w:r>
          </w:p>
        </w:tc>
        <w:tc>
          <w:tcPr>
            <w:tcW w:w="4050" w:type="dxa"/>
          </w:tcPr>
          <w:p w14:paraId="1440C595">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1=无/1次；</w:t>
            </w:r>
            <w:r>
              <w:rPr>
                <w:rFonts w:ascii="Times New Roman" w:hAnsi="Times New Roman" w:cs="Times New Roman"/>
                <w:sz w:val="18"/>
                <w:szCs w:val="20"/>
              </w:rPr>
              <w:sym w:font="Wingdings 2" w:char="00A3"/>
            </w:r>
            <w:r>
              <w:rPr>
                <w:rFonts w:ascii="Times New Roman" w:hAnsi="Times New Roman" w:cs="Times New Roman"/>
                <w:sz w:val="18"/>
                <w:szCs w:val="20"/>
              </w:rPr>
              <w:t>2=＞1次</w:t>
            </w:r>
          </w:p>
        </w:tc>
      </w:tr>
      <w:tr w14:paraId="0D27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continue"/>
          </w:tcPr>
          <w:p w14:paraId="5F722A1D">
            <w:pPr>
              <w:rPr>
                <w:rFonts w:ascii="Times New Roman" w:hAnsi="Times New Roman" w:cs="Times New Roman"/>
                <w:sz w:val="18"/>
                <w:szCs w:val="20"/>
              </w:rPr>
            </w:pPr>
          </w:p>
        </w:tc>
        <w:tc>
          <w:tcPr>
            <w:tcW w:w="2725" w:type="dxa"/>
          </w:tcPr>
          <w:p w14:paraId="39C687B5">
            <w:pPr>
              <w:rPr>
                <w:rFonts w:ascii="Times New Roman" w:hAnsi="Times New Roman" w:cs="Times New Roman"/>
                <w:sz w:val="18"/>
                <w:szCs w:val="20"/>
              </w:rPr>
            </w:pPr>
            <w:r>
              <w:rPr>
                <w:rFonts w:ascii="Times New Roman" w:hAnsi="Times New Roman" w:cs="Times New Roman"/>
                <w:sz w:val="18"/>
                <w:szCs w:val="20"/>
              </w:rPr>
              <w:t>哽咽</w:t>
            </w:r>
          </w:p>
        </w:tc>
        <w:tc>
          <w:tcPr>
            <w:tcW w:w="4050" w:type="dxa"/>
          </w:tcPr>
          <w:p w14:paraId="1050F72F">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1=无；</w:t>
            </w:r>
            <w:r>
              <w:rPr>
                <w:rFonts w:ascii="Times New Roman" w:hAnsi="Times New Roman" w:cs="Times New Roman"/>
                <w:sz w:val="18"/>
                <w:szCs w:val="20"/>
              </w:rPr>
              <w:sym w:font="Wingdings 2" w:char="00A3"/>
            </w:r>
            <w:r>
              <w:rPr>
                <w:rFonts w:ascii="Times New Roman" w:hAnsi="Times New Roman" w:cs="Times New Roman"/>
                <w:sz w:val="18"/>
                <w:szCs w:val="20"/>
              </w:rPr>
              <w:t>2=有</w:t>
            </w:r>
          </w:p>
        </w:tc>
      </w:tr>
      <w:tr w14:paraId="0F8C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Merge w:val="continue"/>
          </w:tcPr>
          <w:p w14:paraId="400155CA">
            <w:pPr>
              <w:rPr>
                <w:rFonts w:ascii="Times New Roman" w:hAnsi="Times New Roman" w:cs="Times New Roman"/>
                <w:sz w:val="18"/>
                <w:szCs w:val="20"/>
              </w:rPr>
            </w:pPr>
          </w:p>
        </w:tc>
        <w:tc>
          <w:tcPr>
            <w:tcW w:w="2725" w:type="dxa"/>
          </w:tcPr>
          <w:p w14:paraId="0E44FE47">
            <w:pPr>
              <w:rPr>
                <w:rFonts w:ascii="Times New Roman" w:hAnsi="Times New Roman" w:cs="Times New Roman"/>
                <w:sz w:val="18"/>
                <w:szCs w:val="20"/>
              </w:rPr>
            </w:pPr>
            <w:r>
              <w:rPr>
                <w:rFonts w:ascii="Times New Roman" w:hAnsi="Times New Roman" w:cs="Times New Roman"/>
                <w:sz w:val="18"/>
                <w:szCs w:val="20"/>
              </w:rPr>
              <w:t>声音质量（吞咽后喉功能）</w:t>
            </w:r>
          </w:p>
        </w:tc>
        <w:tc>
          <w:tcPr>
            <w:tcW w:w="4050" w:type="dxa"/>
          </w:tcPr>
          <w:p w14:paraId="07DB9FBF">
            <w:pPr>
              <w:rPr>
                <w:rFonts w:ascii="Times New Roman" w:hAnsi="Times New Roman" w:cs="Times New Roman"/>
                <w:sz w:val="18"/>
                <w:szCs w:val="20"/>
              </w:rPr>
            </w:pPr>
            <w:r>
              <w:rPr>
                <w:rFonts w:ascii="Times New Roman" w:hAnsi="Times New Roman" w:cs="Times New Roman"/>
                <w:sz w:val="18"/>
                <w:szCs w:val="20"/>
              </w:rPr>
              <w:sym w:font="Wingdings 2" w:char="00A3"/>
            </w:r>
            <w:r>
              <w:rPr>
                <w:rFonts w:ascii="Times New Roman" w:hAnsi="Times New Roman" w:cs="Times New Roman"/>
                <w:sz w:val="18"/>
                <w:szCs w:val="20"/>
              </w:rPr>
              <w:t>1=正常；</w:t>
            </w:r>
            <w:r>
              <w:rPr>
                <w:rFonts w:ascii="Times New Roman" w:hAnsi="Times New Roman" w:cs="Times New Roman"/>
                <w:sz w:val="18"/>
                <w:szCs w:val="20"/>
              </w:rPr>
              <w:sym w:font="Wingdings 2" w:char="00A3"/>
            </w:r>
            <w:r>
              <w:rPr>
                <w:rFonts w:ascii="Times New Roman" w:hAnsi="Times New Roman" w:cs="Times New Roman"/>
                <w:sz w:val="18"/>
                <w:szCs w:val="20"/>
              </w:rPr>
              <w:t>2=减弱或声音嘶哑；</w:t>
            </w:r>
            <w:r>
              <w:rPr>
                <w:rFonts w:ascii="Times New Roman" w:hAnsi="Times New Roman" w:cs="Times New Roman"/>
                <w:sz w:val="18"/>
                <w:szCs w:val="20"/>
              </w:rPr>
              <w:sym w:font="Wingdings 2" w:char="00A3"/>
            </w:r>
            <w:r>
              <w:rPr>
                <w:rFonts w:ascii="Times New Roman" w:hAnsi="Times New Roman" w:cs="Times New Roman"/>
                <w:sz w:val="18"/>
                <w:szCs w:val="20"/>
              </w:rPr>
              <w:t>3=发音不能</w:t>
            </w:r>
          </w:p>
        </w:tc>
      </w:tr>
    </w:tbl>
    <w:p w14:paraId="0AED9F72">
      <w:pPr>
        <w:widowControl/>
        <w:spacing w:line="360" w:lineRule="auto"/>
        <w:jc w:val="left"/>
        <w:rPr>
          <w:rFonts w:hint="eastAsia" w:ascii="宋体" w:hAnsi="宋体" w:eastAsia="宋体" w:cs="Times New Roman"/>
          <w:bCs/>
          <w:szCs w:val="21"/>
        </w:rPr>
      </w:pPr>
      <w:r>
        <w:rPr>
          <w:rFonts w:ascii="Times New Roman" w:hAnsi="Times New Roman" w:cs="Times New Roman"/>
          <w:sz w:val="16"/>
          <w:szCs w:val="18"/>
        </w:rPr>
        <w:t>备注：SSA评定共18项，各因子得分越低说明患者的吞咽功能状况越好，该量表的最低分为18分，最高分为46分，分数越高，说明吞咽功能越差，各项评分均达1分，总分达18分，即可为患者提供进食和服药。</w:t>
      </w:r>
      <w:r>
        <w:rPr>
          <w:rFonts w:ascii="宋体" w:hAnsi="宋体" w:eastAsia="宋体" w:cs="Times New Roman"/>
          <w:bCs/>
          <w:szCs w:val="21"/>
        </w:rPr>
        <w:br w:type="page"/>
      </w:r>
    </w:p>
    <w:p w14:paraId="590A8CA3">
      <w:pPr>
        <w:widowControl w:val="0"/>
        <w:spacing w:before="312" w:beforeLines="100" w:after="156" w:afterLines="50"/>
        <w:jc w:val="center"/>
        <w:outlineLvl w:val="0"/>
        <w:rPr>
          <w:rFonts w:hint="eastAsia" w:ascii="Times New Roman" w:hAnsi="Times New Roman" w:eastAsia="黑体" w:cs="Times New Roman"/>
          <w:bCs/>
          <w:szCs w:val="21"/>
        </w:rPr>
      </w:pPr>
      <w:bookmarkStart w:id="22" w:name="_Toc214568685"/>
      <w:r>
        <w:rPr>
          <w:rFonts w:hint="eastAsia" w:ascii="Times New Roman" w:hAnsi="Times New Roman" w:eastAsia="黑体" w:cs="Times New Roman"/>
          <w:bCs/>
          <w:szCs w:val="21"/>
        </w:rPr>
        <w:t>参  考  文  献</w:t>
      </w:r>
      <w:bookmarkEnd w:id="22"/>
    </w:p>
    <w:p w14:paraId="04C23A36">
      <w:pPr>
        <w:numPr>
          <w:ilvl w:val="0"/>
          <w:numId w:val="7"/>
        </w:numPr>
        <w:spacing w:line="240" w:lineRule="auto"/>
        <w:rPr>
          <w:rFonts w:ascii="Times New Roman" w:hAnsi="Times New Roman" w:eastAsia="宋体" w:cs="Times New Roman"/>
          <w:bCs/>
          <w:szCs w:val="21"/>
        </w:rPr>
      </w:pPr>
      <w:r>
        <w:rPr>
          <w:rFonts w:ascii="Times New Roman" w:hAnsi="Times New Roman" w:eastAsia="宋体" w:cs="Times New Roman"/>
          <w:bCs/>
          <w:szCs w:val="21"/>
        </w:rPr>
        <w:t>DB50/T 1813-2025</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《改良电休克治疗麻醉管理规范》</w:t>
      </w:r>
      <w:r>
        <w:rPr>
          <w:rFonts w:hint="eastAsia" w:ascii="Times New Roman" w:hAnsi="Times New Roman" w:eastAsia="宋体" w:cs="Times New Roman"/>
          <w:bCs/>
          <w:szCs w:val="21"/>
        </w:rPr>
        <w:t>.</w:t>
      </w:r>
    </w:p>
    <w:p w14:paraId="2A3FD9CC">
      <w:pPr>
        <w:numPr>
          <w:ilvl w:val="0"/>
          <w:numId w:val="7"/>
        </w:num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Yoshiteru Takekita, Taro Suwa, Kazuyuki Yasuda, et al. Approaches for difficult-to-induce-seizures electroconvulsive therapy cases (DEC): a Japanese expert consensus, Ann Gen Psychiatry. 2025,</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24(1):</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2.</w:t>
      </w:r>
    </w:p>
    <w:p w14:paraId="6E933914">
      <w:pPr>
        <w:numPr>
          <w:ilvl w:val="0"/>
          <w:numId w:val="7"/>
        </w:num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Alan Weiss, Salam Hussain, Bradley Ng, et al. Royal Australian and New Zealand College of Psychiatrists professional practice guidelines for the administration of electroconvulsive therapy. Aust N Z J Psychiatry,</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2019,</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53(7):</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609-623</w:t>
      </w:r>
    </w:p>
    <w:p w14:paraId="2101A988">
      <w:pPr>
        <w:numPr>
          <w:ilvl w:val="0"/>
          <w:numId w:val="7"/>
        </w:num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David Zilles-Wegner, Jakov Gather, Alkomiet Hasan , et al. Access to electroconvulsive therapy for people lacking decision making capacity and as nonvoluntary treatment : Expert consensus and statement of the German Association for Psychiatry, Psychotherapy and Psychosomatics (DGPPN). 2025.</w:t>
      </w:r>
    </w:p>
    <w:p w14:paraId="57D18439">
      <w:pPr>
        <w:numPr>
          <w:ilvl w:val="0"/>
          <w:numId w:val="7"/>
        </w:numPr>
        <w:spacing w:line="240" w:lineRule="auto"/>
        <w:rPr>
          <w:rFonts w:ascii="Times New Roman" w:hAnsi="Times New Roman" w:eastAsia="宋体" w:cs="Times New Roman"/>
          <w:bCs/>
          <w:szCs w:val="21"/>
        </w:rPr>
      </w:pPr>
      <w:r>
        <w:rPr>
          <w:rFonts w:ascii="Times New Roman" w:hAnsi="Times New Roman" w:eastAsia="宋体" w:cs="Times New Roman"/>
          <w:bCs/>
          <w:szCs w:val="21"/>
        </w:rPr>
        <w:t>NICE guideline. Depression in adults: treatment and management,</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2022.</w:t>
      </w:r>
    </w:p>
    <w:p w14:paraId="1BCA52EE">
      <w:pPr>
        <w:numPr>
          <w:ilvl w:val="0"/>
          <w:numId w:val="7"/>
        </w:numPr>
        <w:spacing w:line="240" w:lineRule="auto"/>
        <w:rPr>
          <w:rFonts w:ascii="Times New Roman" w:hAnsi="Times New Roman" w:eastAsia="宋体" w:cs="Times New Roman"/>
          <w:bCs/>
          <w:szCs w:val="21"/>
        </w:rPr>
      </w:pPr>
      <w:r>
        <w:rPr>
          <w:rFonts w:ascii="Times New Roman" w:hAnsi="Times New Roman" w:eastAsia="宋体" w:cs="Times New Roman"/>
          <w:bCs/>
          <w:szCs w:val="21"/>
        </w:rPr>
        <w:t>NICE guideline. Schizophrenia in adults: treatment and management,</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2014.</w:t>
      </w:r>
    </w:p>
    <w:p w14:paraId="3BDC2E3B">
      <w:pPr>
        <w:numPr>
          <w:ilvl w:val="0"/>
          <w:numId w:val="7"/>
        </w:numPr>
        <w:spacing w:line="240" w:lineRule="auto"/>
        <w:jc w:val="both"/>
        <w:rPr>
          <w:rFonts w:ascii="Times New Roman" w:hAnsi="Times New Roman" w:eastAsia="宋体" w:cs="Times New Roman"/>
          <w:bCs/>
          <w:szCs w:val="21"/>
        </w:rPr>
      </w:pPr>
      <w:r>
        <w:rPr>
          <w:rFonts w:ascii="Times New Roman" w:hAnsi="Times New Roman" w:eastAsia="宋体" w:cs="Times New Roman"/>
          <w:bCs/>
          <w:szCs w:val="21"/>
        </w:rPr>
        <w:t>Enns MW, Reiss JP. Electroconvulsive therapy[J]. Can J Psychiatry, 1992,</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37(10):</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671-686.</w:t>
      </w:r>
    </w:p>
    <w:p w14:paraId="08E66900">
      <w:pPr>
        <w:numPr>
          <w:ilvl w:val="0"/>
          <w:numId w:val="7"/>
        </w:numPr>
        <w:spacing w:line="240" w:lineRule="auto"/>
        <w:jc w:val="both"/>
        <w:rPr>
          <w:rFonts w:ascii="Times New Roman" w:hAnsi="Times New Roman" w:eastAsia="宋体" w:cs="Times New Roman"/>
          <w:bCs/>
          <w:szCs w:val="21"/>
        </w:rPr>
      </w:pPr>
      <w:r>
        <w:rPr>
          <w:rFonts w:ascii="Times New Roman" w:hAnsi="Times New Roman" w:eastAsia="宋体" w:cs="Times New Roman"/>
          <w:bCs/>
          <w:szCs w:val="21"/>
        </w:rPr>
        <w:t>中华护理学会精种卫生专业委员会.无抽搐电休克治疗全流程护理专家共识[J].中华现代护理杂志,</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2023,</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29(34):</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4621-4627.</w:t>
      </w:r>
    </w:p>
    <w:p w14:paraId="0A56D721">
      <w:pPr>
        <w:numPr>
          <w:ilvl w:val="0"/>
          <w:numId w:val="7"/>
        </w:numPr>
        <w:spacing w:line="240" w:lineRule="auto"/>
        <w:jc w:val="both"/>
        <w:rPr>
          <w:rFonts w:ascii="Times New Roman" w:hAnsi="Times New Roman" w:eastAsia="宋体" w:cs="Times New Roman"/>
          <w:bCs/>
          <w:szCs w:val="21"/>
        </w:rPr>
      </w:pPr>
      <w:r>
        <w:rPr>
          <w:rFonts w:ascii="Times New Roman" w:hAnsi="Times New Roman" w:eastAsia="宋体" w:cs="Times New Roman"/>
          <w:bCs/>
          <w:szCs w:val="21"/>
        </w:rPr>
        <w:t>张秀,老帼慧,黄雄,等.精神障碍改良电休克治疗操作规范专家共识[J].中华精神科杂志,</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2025,</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58(7):</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506-525.</w:t>
      </w:r>
    </w:p>
    <w:p w14:paraId="4087D452">
      <w:pPr>
        <w:spacing w:line="240" w:lineRule="auto"/>
        <w:rPr>
          <w:rFonts w:hint="eastAsia" w:ascii="宋体" w:hAnsi="宋体" w:eastAsia="宋体" w:cs="Times New Roman"/>
          <w:bCs/>
          <w:sz w:val="24"/>
          <w:szCs w:val="24"/>
        </w:rPr>
      </w:pPr>
      <w:bookmarkStart w:id="23" w:name="_GoBack"/>
      <w:r>
        <w:rPr>
          <w:rFonts w:ascii="Times New Roman" w:hAnsi="Times New Roman" w:eastAsia="宋体" w:cs="Times New Roman"/>
          <w:bCs/>
          <w:szCs w:val="21"/>
        </w:rPr>
        <mc:AlternateContent>
          <mc:Choice Requires="wps">
            <w:drawing>
              <wp:anchor distT="0" distB="0" distL="114300" distR="114300" simplePos="0" relativeHeight="251667456" behindDoc="0" locked="0" layoutInCell="1" allowOverlap="1">
                <wp:simplePos x="0" y="0"/>
                <wp:positionH relativeFrom="column">
                  <wp:posOffset>2105025</wp:posOffset>
                </wp:positionH>
                <wp:positionV relativeFrom="paragraph">
                  <wp:posOffset>1118870</wp:posOffset>
                </wp:positionV>
                <wp:extent cx="1406525" cy="0"/>
                <wp:effectExtent l="0" t="0" r="0" b="0"/>
                <wp:wrapNone/>
                <wp:docPr id="111916340" name="直接连接符 13"/>
                <wp:cNvGraphicFramePr/>
                <a:graphic xmlns:a="http://schemas.openxmlformats.org/drawingml/2006/main">
                  <a:graphicData uri="http://schemas.microsoft.com/office/word/2010/wordprocessingShape">
                    <wps:wsp>
                      <wps:cNvCnPr/>
                      <wps:spPr>
                        <a:xfrm>
                          <a:off x="0" y="0"/>
                          <a:ext cx="1406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3" o:spid="_x0000_s1026" o:spt="20" style="position:absolute;left:0pt;margin-left:165.75pt;margin-top:88.1pt;height:0pt;width:110.75pt;z-index:251667456;mso-width-relative:page;mso-height-relative:page;" filled="f" stroked="t" coordsize="21600,21600" o:gfxdata="UEsDBAoAAAAAAIdO4kAAAAAAAAAAAAAAAAAEAAAAZHJzL1BLAwQUAAAACACHTuJArxnuIdcAAAAL&#10;AQAADwAAAGRycy9kb3ducmV2LnhtbE2PQU+DQBCF7yb+h8008WYXSigNsvRg4sHERKUePG7ZKWDZ&#10;WWS3gP/eMTHR47z35c17xX6xvZhw9J0jBfE6AoFUO9NRo+Dt8HC7A+GDJqN7R6jgCz3sy+urQufG&#10;zfSKUxUawSHkc62gDWHIpfR1i1b7tRuQ2Du50erA59hIM+qZw20vN1G0lVZ3xB9aPeB9i/W5ulhO&#10;oezztPTj+8vzU7ur5g98nDJU6mYVR3cgAi7hD4af+lwdSu50dBcyXvQKkiROGWUj225AMJGmCa87&#10;/iqyLOT/DeU3UEsDBBQAAAAIAIdO4kDIByq86wEAALoDAAAOAAAAZHJzL2Uyb0RvYy54bWytU82O&#10;0zAQviPxDpbvNE1bqiVquoetlguCSsADuI6TWPKfZrxN+xK8ABI3OHHkztuwPAZjp9tdlsseyMEZ&#10;z3i+me/zeHV5sIbtFaD2rublZMqZctI32nU1//jh+sUFZxiFa4TxTtX8qJBfrp8/Ww2hUjPfe9Mo&#10;YATisBpCzfsYQ1UUKHtlBU58UI6CrQcrIm2hKxoQA6FbU8ym02UxeGgCeKkQybsZg/yECE8B9G2r&#10;pdp4eWOViyMqKCMiUcJeB+Tr3G3bKhnftS2qyEzNiWnMKxUhe5fWYr0SVQci9FqeWhBPaeERJyu0&#10;o6JnqI2Igt2A/gfKagkefRsn0ttiJJIVIRbl9JE273sRVOZCUmM4i47/D1a+3W+B6YYmoSxflcv5&#10;gpRxwtLF337+8evT198/v9B6+/0bK+dJrSFgRUlXbgunHYYtJOqHFmz6Eyl2yAofzwqrQ2SSnOVi&#10;upzPFpzJu1hxnxgA42vlLUtGzY12ibyoxP4NRipGR++OJLfz19qYfIHGsaHmy/lLal4KGsqWhoFM&#10;G4gYuo4zYTqadhkhI6I3uknZCQeh210ZYHuRZiR/iShV++tYKr0R2I/ncmicHqsjPQijbc0vHmYb&#10;RyBJrlGgZO18c8y6ZT9daS5zGr80Mw/3Ofv+ya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8Z&#10;7iHXAAAACwEAAA8AAAAAAAAAAQAgAAAAIgAAAGRycy9kb3ducmV2LnhtbFBLAQIUABQAAAAIAIdO&#10;4kDIByq86wEAALoDAAAOAAAAAAAAAAEAIAAAACYBAABkcnMvZTJvRG9jLnhtbFBLBQYAAAAABgAG&#10;AFkBAACDBQAAAAA=&#10;">
                <v:fill on="f" focussize="0,0"/>
                <v:stroke weight="0.5pt" color="#000000 [3200]" miterlimit="8" joinstyle="miter"/>
                <v:imagedata o:title=""/>
                <o:lock v:ext="edit" aspectratio="f"/>
              </v:line>
            </w:pict>
          </mc:Fallback>
        </mc:AlternateContent>
      </w:r>
      <w:bookmarkEnd w:id="23"/>
      <w:r>
        <w:rPr>
          <w:rFonts w:ascii="Times New Roman" w:hAnsi="Times New Roman" w:eastAsia="宋体" w:cs="Times New Roman"/>
          <w:bCs/>
          <w:szCs w:val="21"/>
        </w:rPr>
        <w:t>[10] 中国医师协会神经调控专业委员会.改良电休克治疗专家共识（2019版）[J].转化医学杂志,</w:t>
      </w:r>
      <w:r>
        <w:rPr>
          <w:rFonts w:hint="eastAsia" w:ascii="Times New Roman" w:hAnsi="Times New Roman" w:eastAsia="宋体" w:cs="Times New Roman"/>
          <w:bCs/>
          <w:szCs w:val="21"/>
        </w:rPr>
        <w:t>2</w:t>
      </w:r>
      <w:r>
        <w:rPr>
          <w:rFonts w:ascii="Times New Roman" w:hAnsi="Times New Roman" w:eastAsia="宋体" w:cs="Times New Roman"/>
          <w:bCs/>
          <w:szCs w:val="21"/>
        </w:rPr>
        <w:t>019,8(3):</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129-134.</w:t>
      </w:r>
    </w:p>
    <w:sectPr>
      <w:footerReference r:id="rId16" w:type="default"/>
      <w:headerReference r:id="rId15" w:type="even"/>
      <w:footerReference r:id="rId17" w:type="even"/>
      <w:pgSz w:w="11906" w:h="16838"/>
      <w:pgMar w:top="1440" w:right="1800" w:bottom="1440" w:left="1800"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D47E">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B9B9016">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9F3900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B9B9016">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9F3900E">
                    <w:pPr>
                      <w:rPr>
                        <w:rFonts w:hint="eastAsia"/>
                      </w:rPr>
                    </w:pPr>
                  </w:p>
                </w:txbxContent>
              </v:textbox>
            </v:shape>
          </w:pict>
        </mc:Fallback>
      </mc:AlternateContent>
    </w:r>
  </w:p>
  <w:p w14:paraId="4830D830">
    <w:pPr>
      <w:pStyle w:val="6"/>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28E24">
    <w:pPr>
      <w:pStyle w:val="6"/>
      <w:jc w:val="right"/>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D887D">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ACD887D">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77F8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5477F81">
                    <w:pPr>
                      <w:rPr>
                        <w:rFonts w:hint="eastAsi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53AE">
    <w:pPr>
      <w:pStyle w:val="6"/>
      <w:tabs>
        <w:tab w:val="clear" w:pos="4153"/>
      </w:tabs>
      <w:rPr>
        <w:rFonts w:hint="eastAsia"/>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286E">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5F286E">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67C2">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A17D9">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xml:space="preserve">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B2A17D9">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xml:space="preserve">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9448">
    <w:pPr>
      <w:pStyle w:val="6"/>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45AC4">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xml:space="preserve">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BE45AC4">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xml:space="preserve">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813E">
    <w:pPr>
      <w:pStyle w:val="6"/>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E501C">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5E501C">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D9E8">
    <w:pPr>
      <w:pStyle w:val="6"/>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2C4A0">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CA2C4A0">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7F5FF">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6A7BD">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186A7BD">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1550">
    <w:pPr>
      <w:pStyle w:val="6"/>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37E59">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037E59">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498E4061">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FB5A">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74A4D">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E074A4D">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C972">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BA9B5">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666C">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0570551">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2BDA">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7CE1859">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BD1CE">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5AECB2B6">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3DA7E"/>
    <w:multiLevelType w:val="singleLevel"/>
    <w:tmpl w:val="D0D3DA7E"/>
    <w:lvl w:ilvl="0" w:tentative="0">
      <w:start w:val="1"/>
      <w:numFmt w:val="decimal"/>
      <w:suff w:val="nothing"/>
      <w:lvlText w:val="（%1）"/>
      <w:lvlJc w:val="left"/>
      <w:rPr>
        <w:rFonts w:hint="default" w:ascii="Times New Roman" w:hAnsi="Times New Roman" w:eastAsia="宋体" w:cs="Times New Roman"/>
        <w:b w:val="0"/>
        <w:bCs w:val="0"/>
      </w:rPr>
    </w:lvl>
  </w:abstractNum>
  <w:abstractNum w:abstractNumId="1">
    <w:nsid w:val="FD449B11"/>
    <w:multiLevelType w:val="singleLevel"/>
    <w:tmpl w:val="FD449B11"/>
    <w:lvl w:ilvl="0" w:tentative="0">
      <w:start w:val="1"/>
      <w:numFmt w:val="decimal"/>
      <w:lvlText w:val="[%1]"/>
      <w:lvlJc w:val="left"/>
      <w:pPr>
        <w:tabs>
          <w:tab w:val="left" w:pos="312"/>
        </w:tabs>
      </w:pPr>
    </w:lvl>
  </w:abstractNum>
  <w:abstractNum w:abstractNumId="2">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color w:val="000000" w:themeColor="text1"/>
        <w:szCs w:val="21"/>
        <w14:textFill>
          <w14:solidFill>
            <w14:schemeClr w14:val="tx1"/>
          </w14:solidFill>
        </w14:textFill>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3">
    <w:nsid w:val="40912B36"/>
    <w:multiLevelType w:val="singleLevel"/>
    <w:tmpl w:val="40912B36"/>
    <w:lvl w:ilvl="0" w:tentative="0">
      <w:start w:val="1"/>
      <w:numFmt w:val="decimal"/>
      <w:suff w:val="nothing"/>
      <w:lvlText w:val="（%1）"/>
      <w:lvlJc w:val="left"/>
    </w:lvl>
  </w:abstractNum>
  <w:abstractNum w:abstractNumId="4">
    <w:nsid w:val="60001EFF"/>
    <w:multiLevelType w:val="singleLevel"/>
    <w:tmpl w:val="60001EFF"/>
    <w:lvl w:ilvl="0" w:tentative="0">
      <w:start w:val="1"/>
      <w:numFmt w:val="decimal"/>
      <w:suff w:val="nothing"/>
      <w:lvlText w:val="（%1）"/>
      <w:lvlJc w:val="left"/>
    </w:lvl>
  </w:abstractNum>
  <w:abstractNum w:abstractNumId="5">
    <w:nsid w:val="61DAC6E2"/>
    <w:multiLevelType w:val="singleLevel"/>
    <w:tmpl w:val="61DAC6E2"/>
    <w:lvl w:ilvl="0" w:tentative="0">
      <w:start w:val="1"/>
      <w:numFmt w:val="decimal"/>
      <w:suff w:val="nothing"/>
      <w:lvlText w:val="（%1）"/>
      <w:lvlJc w:val="left"/>
    </w:lvl>
  </w:abstractNum>
  <w:abstractNum w:abstractNumId="6">
    <w:nsid w:val="738BC65D"/>
    <w:multiLevelType w:val="singleLevel"/>
    <w:tmpl w:val="738BC65D"/>
    <w:lvl w:ilvl="0" w:tentative="0">
      <w:start w:val="1"/>
      <w:numFmt w:val="decimal"/>
      <w:suff w:val="nothing"/>
      <w:lvlText w:val="（%1）"/>
      <w:lvlJc w:val="left"/>
      <w:pPr>
        <w:ind w:left="105" w:firstLine="0"/>
      </w:pPr>
      <w:rPr>
        <w:rFonts w:hint="default"/>
        <w:color w:val="000000" w:themeColor="text1"/>
        <w14:textFill>
          <w14:solidFill>
            <w14:schemeClr w14:val="tx1"/>
          </w14:solidFill>
        </w14:textFill>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2F99"/>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2284"/>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176C"/>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5504F"/>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A7BB3"/>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6D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4854"/>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0B83"/>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08F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3F64"/>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D6FC3"/>
    <w:rsid w:val="00BE6460"/>
    <w:rsid w:val="00BE7804"/>
    <w:rsid w:val="00BF1635"/>
    <w:rsid w:val="00BF1C4E"/>
    <w:rsid w:val="00BF1FD0"/>
    <w:rsid w:val="00BF5080"/>
    <w:rsid w:val="00BF5996"/>
    <w:rsid w:val="00BF5D82"/>
    <w:rsid w:val="00C02BEE"/>
    <w:rsid w:val="00C125CC"/>
    <w:rsid w:val="00C145DC"/>
    <w:rsid w:val="00C22D7F"/>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BC7"/>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1256733"/>
    <w:rsid w:val="023E0A42"/>
    <w:rsid w:val="02CC6E3E"/>
    <w:rsid w:val="03654956"/>
    <w:rsid w:val="038B3580"/>
    <w:rsid w:val="03AC5BF6"/>
    <w:rsid w:val="04694AEE"/>
    <w:rsid w:val="04D04C64"/>
    <w:rsid w:val="050E35AB"/>
    <w:rsid w:val="05715991"/>
    <w:rsid w:val="05E40C54"/>
    <w:rsid w:val="06A42377"/>
    <w:rsid w:val="06DB6704"/>
    <w:rsid w:val="070B4302"/>
    <w:rsid w:val="07587E1D"/>
    <w:rsid w:val="082800A7"/>
    <w:rsid w:val="08BE638A"/>
    <w:rsid w:val="093A0DE5"/>
    <w:rsid w:val="094E081C"/>
    <w:rsid w:val="09576306"/>
    <w:rsid w:val="0A130209"/>
    <w:rsid w:val="0A4577A9"/>
    <w:rsid w:val="0AF9CB7F"/>
    <w:rsid w:val="0B680020"/>
    <w:rsid w:val="0C345194"/>
    <w:rsid w:val="0C9921E1"/>
    <w:rsid w:val="0D145BEF"/>
    <w:rsid w:val="0D6030A8"/>
    <w:rsid w:val="0DB9392B"/>
    <w:rsid w:val="0DE37133"/>
    <w:rsid w:val="0EFD564E"/>
    <w:rsid w:val="0F877EC3"/>
    <w:rsid w:val="111C373D"/>
    <w:rsid w:val="117D361B"/>
    <w:rsid w:val="12B158C9"/>
    <w:rsid w:val="12F20687"/>
    <w:rsid w:val="13053074"/>
    <w:rsid w:val="13836007"/>
    <w:rsid w:val="13A14AC4"/>
    <w:rsid w:val="13BB5FC2"/>
    <w:rsid w:val="148350C4"/>
    <w:rsid w:val="14A5707F"/>
    <w:rsid w:val="14C825F9"/>
    <w:rsid w:val="150C03F7"/>
    <w:rsid w:val="15630F5B"/>
    <w:rsid w:val="15673A8E"/>
    <w:rsid w:val="174A6C67"/>
    <w:rsid w:val="17F21106"/>
    <w:rsid w:val="189F1E2D"/>
    <w:rsid w:val="196E697A"/>
    <w:rsid w:val="19D817A1"/>
    <w:rsid w:val="1CD85CFD"/>
    <w:rsid w:val="1CE61304"/>
    <w:rsid w:val="1D095B8A"/>
    <w:rsid w:val="1D5E7B70"/>
    <w:rsid w:val="1DAA6D44"/>
    <w:rsid w:val="1E0F2B1D"/>
    <w:rsid w:val="1ECC1C2E"/>
    <w:rsid w:val="1EE95C5C"/>
    <w:rsid w:val="1EEB7D15"/>
    <w:rsid w:val="1EFC4C0E"/>
    <w:rsid w:val="206E0FC8"/>
    <w:rsid w:val="20C97AB6"/>
    <w:rsid w:val="20DF5BDB"/>
    <w:rsid w:val="21406D5C"/>
    <w:rsid w:val="217173F6"/>
    <w:rsid w:val="232D2BEE"/>
    <w:rsid w:val="23B02BC5"/>
    <w:rsid w:val="24852293"/>
    <w:rsid w:val="24C642AC"/>
    <w:rsid w:val="24DD6774"/>
    <w:rsid w:val="24E01618"/>
    <w:rsid w:val="25CF758B"/>
    <w:rsid w:val="25F11579"/>
    <w:rsid w:val="25FE5651"/>
    <w:rsid w:val="26472A30"/>
    <w:rsid w:val="26686E14"/>
    <w:rsid w:val="26E9503C"/>
    <w:rsid w:val="26FA7B4F"/>
    <w:rsid w:val="274779FD"/>
    <w:rsid w:val="296C6EF7"/>
    <w:rsid w:val="297A1C55"/>
    <w:rsid w:val="298335B5"/>
    <w:rsid w:val="2992368F"/>
    <w:rsid w:val="29BA0F03"/>
    <w:rsid w:val="29BE73CF"/>
    <w:rsid w:val="29D52E88"/>
    <w:rsid w:val="2ACB3B4E"/>
    <w:rsid w:val="2AD21ED3"/>
    <w:rsid w:val="2CE55BF5"/>
    <w:rsid w:val="2D5D6C5F"/>
    <w:rsid w:val="2E2D22E5"/>
    <w:rsid w:val="2E47409D"/>
    <w:rsid w:val="2EB90A0F"/>
    <w:rsid w:val="2F7D41BD"/>
    <w:rsid w:val="2FB802A6"/>
    <w:rsid w:val="31064561"/>
    <w:rsid w:val="31185251"/>
    <w:rsid w:val="31F520CB"/>
    <w:rsid w:val="31FB0DD1"/>
    <w:rsid w:val="32DC0BFB"/>
    <w:rsid w:val="334D2262"/>
    <w:rsid w:val="337345C5"/>
    <w:rsid w:val="33FF49BA"/>
    <w:rsid w:val="34697395"/>
    <w:rsid w:val="34803EC8"/>
    <w:rsid w:val="34B9379B"/>
    <w:rsid w:val="34DA0696"/>
    <w:rsid w:val="35464628"/>
    <w:rsid w:val="35E772E4"/>
    <w:rsid w:val="36D0040F"/>
    <w:rsid w:val="374816EE"/>
    <w:rsid w:val="377B760C"/>
    <w:rsid w:val="37910FF6"/>
    <w:rsid w:val="37B821EB"/>
    <w:rsid w:val="38F65DBA"/>
    <w:rsid w:val="39092AFB"/>
    <w:rsid w:val="39550F38"/>
    <w:rsid w:val="39AA2362"/>
    <w:rsid w:val="39F464E5"/>
    <w:rsid w:val="3B400098"/>
    <w:rsid w:val="3C986299"/>
    <w:rsid w:val="3D896E8A"/>
    <w:rsid w:val="3EAE7781"/>
    <w:rsid w:val="3F779754"/>
    <w:rsid w:val="3FA78228"/>
    <w:rsid w:val="3FBA0511"/>
    <w:rsid w:val="3FC6365C"/>
    <w:rsid w:val="40157F28"/>
    <w:rsid w:val="4037022E"/>
    <w:rsid w:val="404F0E81"/>
    <w:rsid w:val="40D56DB2"/>
    <w:rsid w:val="40F26AF4"/>
    <w:rsid w:val="413A3D72"/>
    <w:rsid w:val="425C1073"/>
    <w:rsid w:val="427956E4"/>
    <w:rsid w:val="42A80892"/>
    <w:rsid w:val="42D076B9"/>
    <w:rsid w:val="43B12F69"/>
    <w:rsid w:val="453B6238"/>
    <w:rsid w:val="4687467B"/>
    <w:rsid w:val="47A04A9F"/>
    <w:rsid w:val="47D57491"/>
    <w:rsid w:val="49110B4B"/>
    <w:rsid w:val="49A2495C"/>
    <w:rsid w:val="49C637CD"/>
    <w:rsid w:val="4A603B63"/>
    <w:rsid w:val="4AB35EBC"/>
    <w:rsid w:val="4B3C3388"/>
    <w:rsid w:val="4B4E1896"/>
    <w:rsid w:val="4BC13157"/>
    <w:rsid w:val="4BE84980"/>
    <w:rsid w:val="4C303B79"/>
    <w:rsid w:val="4CCE13D5"/>
    <w:rsid w:val="4D5849D0"/>
    <w:rsid w:val="4E3C5107"/>
    <w:rsid w:val="4E517889"/>
    <w:rsid w:val="4E7C6FD8"/>
    <w:rsid w:val="4EF45484"/>
    <w:rsid w:val="4F50645F"/>
    <w:rsid w:val="4F77486B"/>
    <w:rsid w:val="4FC270DB"/>
    <w:rsid w:val="4FD65F7E"/>
    <w:rsid w:val="509217A9"/>
    <w:rsid w:val="51537AD0"/>
    <w:rsid w:val="528808AB"/>
    <w:rsid w:val="53403D8A"/>
    <w:rsid w:val="536F16DA"/>
    <w:rsid w:val="5376249A"/>
    <w:rsid w:val="5439223A"/>
    <w:rsid w:val="54A9655F"/>
    <w:rsid w:val="54AC6775"/>
    <w:rsid w:val="553F0BCB"/>
    <w:rsid w:val="559C59A4"/>
    <w:rsid w:val="55A76D75"/>
    <w:rsid w:val="566D3282"/>
    <w:rsid w:val="574D0A1B"/>
    <w:rsid w:val="58277FAF"/>
    <w:rsid w:val="587B097E"/>
    <w:rsid w:val="589551D3"/>
    <w:rsid w:val="58C41D10"/>
    <w:rsid w:val="59836F7F"/>
    <w:rsid w:val="5A031A2F"/>
    <w:rsid w:val="5A216028"/>
    <w:rsid w:val="5A334F5A"/>
    <w:rsid w:val="5A701F68"/>
    <w:rsid w:val="5B02249B"/>
    <w:rsid w:val="5B794E13"/>
    <w:rsid w:val="5C696B87"/>
    <w:rsid w:val="5D002955"/>
    <w:rsid w:val="5D2A569F"/>
    <w:rsid w:val="5DAB167E"/>
    <w:rsid w:val="5E0D7C35"/>
    <w:rsid w:val="5E837D84"/>
    <w:rsid w:val="5E8D5E5E"/>
    <w:rsid w:val="605E100C"/>
    <w:rsid w:val="60732830"/>
    <w:rsid w:val="607474B0"/>
    <w:rsid w:val="607B5ABC"/>
    <w:rsid w:val="60A44912"/>
    <w:rsid w:val="61452CD9"/>
    <w:rsid w:val="621A504A"/>
    <w:rsid w:val="62237168"/>
    <w:rsid w:val="63DE1DF7"/>
    <w:rsid w:val="644A4613"/>
    <w:rsid w:val="64F75056"/>
    <w:rsid w:val="650F518F"/>
    <w:rsid w:val="652A695D"/>
    <w:rsid w:val="65B201F6"/>
    <w:rsid w:val="678D25CA"/>
    <w:rsid w:val="67F5457F"/>
    <w:rsid w:val="68964C95"/>
    <w:rsid w:val="68B2327A"/>
    <w:rsid w:val="69763EDE"/>
    <w:rsid w:val="69F101CE"/>
    <w:rsid w:val="6BEC6960"/>
    <w:rsid w:val="6BF2555A"/>
    <w:rsid w:val="6C212B22"/>
    <w:rsid w:val="6C2142DB"/>
    <w:rsid w:val="6C646361"/>
    <w:rsid w:val="6CFF36D7"/>
    <w:rsid w:val="6D2742A8"/>
    <w:rsid w:val="6D6C01D4"/>
    <w:rsid w:val="6E3A2479"/>
    <w:rsid w:val="6EBBEF1C"/>
    <w:rsid w:val="6F692F9B"/>
    <w:rsid w:val="6FBF447F"/>
    <w:rsid w:val="6FFA1685"/>
    <w:rsid w:val="70120D53"/>
    <w:rsid w:val="701A5C14"/>
    <w:rsid w:val="701E08C7"/>
    <w:rsid w:val="70377614"/>
    <w:rsid w:val="70932323"/>
    <w:rsid w:val="70A11091"/>
    <w:rsid w:val="70A22056"/>
    <w:rsid w:val="734160F5"/>
    <w:rsid w:val="74322378"/>
    <w:rsid w:val="745A4E47"/>
    <w:rsid w:val="746F3D0C"/>
    <w:rsid w:val="74F94A3D"/>
    <w:rsid w:val="752C14E5"/>
    <w:rsid w:val="754049A5"/>
    <w:rsid w:val="75846BF7"/>
    <w:rsid w:val="759E7B3C"/>
    <w:rsid w:val="76DC1185"/>
    <w:rsid w:val="76FF0615"/>
    <w:rsid w:val="77326EB0"/>
    <w:rsid w:val="77AFCE9C"/>
    <w:rsid w:val="780E636D"/>
    <w:rsid w:val="790B2A6E"/>
    <w:rsid w:val="798F2BAD"/>
    <w:rsid w:val="7ACC7DC7"/>
    <w:rsid w:val="7BA60924"/>
    <w:rsid w:val="7BD74A0D"/>
    <w:rsid w:val="7C7951F7"/>
    <w:rsid w:val="7C9837F9"/>
    <w:rsid w:val="7D1B0477"/>
    <w:rsid w:val="7E324D5F"/>
    <w:rsid w:val="7F0A4B56"/>
    <w:rsid w:val="7F3C38F3"/>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29"/>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HTML Preformatted"/>
    <w:basedOn w:val="1"/>
    <w:link w:val="3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8"/>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20"/>
    <w:rPr>
      <w:i/>
      <w:i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unhideWhenUsed/>
    <w:qFormat/>
    <w:uiPriority w:val="99"/>
    <w:rPr>
      <w:sz w:val="21"/>
      <w:szCs w:val="21"/>
    </w:rPr>
  </w:style>
  <w:style w:type="paragraph" w:customStyle="1" w:styleId="18">
    <w:name w:val="列出段落1"/>
    <w:basedOn w:val="1"/>
    <w:link w:val="22"/>
    <w:qFormat/>
    <w:uiPriority w:val="34"/>
    <w:pPr>
      <w:ind w:firstLine="420" w:firstLineChars="200"/>
    </w:pPr>
  </w:style>
  <w:style w:type="character" w:customStyle="1" w:styleId="19">
    <w:name w:val="页眉 字符"/>
    <w:basedOn w:val="14"/>
    <w:link w:val="7"/>
    <w:qFormat/>
    <w:uiPriority w:val="99"/>
    <w:rPr>
      <w:sz w:val="18"/>
      <w:szCs w:val="18"/>
    </w:rPr>
  </w:style>
  <w:style w:type="character" w:customStyle="1" w:styleId="20">
    <w:name w:val="页脚 字符"/>
    <w:basedOn w:val="14"/>
    <w:link w:val="6"/>
    <w:qFormat/>
    <w:uiPriority w:val="99"/>
    <w:rPr>
      <w:sz w:val="18"/>
      <w:szCs w:val="18"/>
    </w:rPr>
  </w:style>
  <w:style w:type="paragraph" w:customStyle="1" w:styleId="21">
    <w:name w:val="EndNote Bibliography Title"/>
    <w:basedOn w:val="1"/>
    <w:link w:val="23"/>
    <w:qFormat/>
    <w:uiPriority w:val="0"/>
    <w:pPr>
      <w:jc w:val="center"/>
    </w:pPr>
    <w:rPr>
      <w:rFonts w:ascii="等线" w:hAnsi="等线" w:eastAsia="等线"/>
      <w:sz w:val="20"/>
    </w:rPr>
  </w:style>
  <w:style w:type="character" w:customStyle="1" w:styleId="22">
    <w:name w:val="列出段落 Char"/>
    <w:basedOn w:val="14"/>
    <w:link w:val="18"/>
    <w:qFormat/>
    <w:uiPriority w:val="34"/>
  </w:style>
  <w:style w:type="character" w:customStyle="1" w:styleId="23">
    <w:name w:val="EndNote Bibliography Title 字符"/>
    <w:basedOn w:val="22"/>
    <w:link w:val="21"/>
    <w:qFormat/>
    <w:uiPriority w:val="0"/>
    <w:rPr>
      <w:rFonts w:ascii="等线" w:hAnsi="等线" w:eastAsia="等线"/>
      <w:sz w:val="20"/>
    </w:rPr>
  </w:style>
  <w:style w:type="paragraph" w:customStyle="1" w:styleId="24">
    <w:name w:val="EndNote Bibliography"/>
    <w:basedOn w:val="1"/>
    <w:link w:val="25"/>
    <w:qFormat/>
    <w:uiPriority w:val="0"/>
    <w:rPr>
      <w:rFonts w:ascii="等线" w:hAnsi="等线" w:eastAsia="等线"/>
      <w:sz w:val="20"/>
    </w:rPr>
  </w:style>
  <w:style w:type="character" w:customStyle="1" w:styleId="25">
    <w:name w:val="EndNote Bibliography 字符"/>
    <w:basedOn w:val="22"/>
    <w:link w:val="24"/>
    <w:qFormat/>
    <w:uiPriority w:val="0"/>
    <w:rPr>
      <w:rFonts w:ascii="等线" w:hAnsi="等线" w:eastAsia="等线"/>
      <w:sz w:val="20"/>
    </w:rPr>
  </w:style>
  <w:style w:type="character" w:customStyle="1" w:styleId="26">
    <w:name w:val="未处理的提及1"/>
    <w:basedOn w:val="14"/>
    <w:unhideWhenUsed/>
    <w:qFormat/>
    <w:uiPriority w:val="99"/>
    <w:rPr>
      <w:color w:val="605E5C"/>
      <w:shd w:val="clear" w:color="auto" w:fill="E1DFDD"/>
    </w:rPr>
  </w:style>
  <w:style w:type="character" w:customStyle="1" w:styleId="27">
    <w:name w:val="批注文字 字符"/>
    <w:basedOn w:val="14"/>
    <w:link w:val="3"/>
    <w:semiHidden/>
    <w:qFormat/>
    <w:uiPriority w:val="99"/>
  </w:style>
  <w:style w:type="character" w:customStyle="1" w:styleId="28">
    <w:name w:val="批注主题 字符"/>
    <w:basedOn w:val="27"/>
    <w:link w:val="11"/>
    <w:semiHidden/>
    <w:qFormat/>
    <w:uiPriority w:val="99"/>
    <w:rPr>
      <w:b/>
      <w:bCs/>
    </w:rPr>
  </w:style>
  <w:style w:type="character" w:customStyle="1" w:styleId="29">
    <w:name w:val="批注框文本 字符"/>
    <w:basedOn w:val="14"/>
    <w:link w:val="5"/>
    <w:semiHidden/>
    <w:qFormat/>
    <w:uiPriority w:val="99"/>
    <w:rPr>
      <w:sz w:val="18"/>
      <w:szCs w:val="18"/>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HTML 预设格式 字符"/>
    <w:basedOn w:val="14"/>
    <w:link w:val="9"/>
    <w:semiHidden/>
    <w:qFormat/>
    <w:uiPriority w:val="99"/>
    <w:rPr>
      <w:rFonts w:ascii="宋体" w:hAnsi="宋体" w:eastAsia="宋体" w:cs="宋体"/>
      <w:kern w:val="0"/>
      <w:sz w:val="24"/>
      <w:szCs w:val="24"/>
    </w:rPr>
  </w:style>
  <w:style w:type="character" w:customStyle="1" w:styleId="32">
    <w:name w:val="y2iqfc"/>
    <w:basedOn w:val="14"/>
    <w:qFormat/>
    <w:uiPriority w:val="0"/>
  </w:style>
  <w:style w:type="character" w:customStyle="1" w:styleId="33">
    <w:name w:val="inner-text-paragraph-org"/>
    <w:basedOn w:val="14"/>
    <w:qFormat/>
    <w:uiPriority w:val="0"/>
  </w:style>
  <w:style w:type="character" w:customStyle="1" w:styleId="34">
    <w:name w:val="未处理的提及2"/>
    <w:basedOn w:val="14"/>
    <w:unhideWhenUsed/>
    <w:qFormat/>
    <w:uiPriority w:val="99"/>
    <w:rPr>
      <w:color w:val="605E5C"/>
      <w:shd w:val="clear" w:color="auto" w:fill="E1DFDD"/>
    </w:rPr>
  </w:style>
  <w:style w:type="character" w:customStyle="1" w:styleId="35">
    <w:name w:val="列表段落 字符1"/>
    <w:basedOn w:val="14"/>
    <w:qFormat/>
    <w:uiPriority w:val="34"/>
  </w:style>
  <w:style w:type="paragraph" w:customStyle="1" w:styleId="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qFormat/>
    <w:uiPriority w:val="0"/>
    <w:pPr>
      <w:framePr w:wrap="around" w:vAnchor="page" w:hAnchor="text" w:x="1419"/>
    </w:pPr>
  </w:style>
  <w:style w:type="paragraph" w:customStyle="1" w:styleId="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8"/>
    <w:qFormat/>
    <w:uiPriority w:val="0"/>
  </w:style>
  <w:style w:type="paragraph" w:customStyle="1" w:styleId="4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1 字符"/>
    <w:basedOn w:val="14"/>
    <w:link w:val="2"/>
    <w:qFormat/>
    <w:uiPriority w:val="9"/>
    <w:rPr>
      <w:b/>
      <w:bCs/>
      <w:kern w:val="44"/>
      <w:sz w:val="44"/>
      <w:szCs w:val="44"/>
    </w:rPr>
  </w:style>
  <w:style w:type="paragraph" w:customStyle="1" w:styleId="5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F2E7F-7B25-4F16-B450-C8BF91BC2BD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3654</Words>
  <Characters>4245</Characters>
  <Lines>54</Lines>
  <Paragraphs>15</Paragraphs>
  <TotalTime>18</TotalTime>
  <ScaleCrop>false</ScaleCrop>
  <LinksUpToDate>false</LinksUpToDate>
  <CharactersWithSpaces>4429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2025-12-18T10:47:45Z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FC4D187D1700496B9A5D6B47C4E9CD5F_13</vt:lpwstr>
  </property>
  <property fmtid="{D5CDD505-2E9C-101B-9397-08002B2CF9AE}" pid="4" name="KSOTemplateDocerSaveRecord">
    <vt:lpwstr>eyJoZGlkIjoiMTFmMDJjZGU0YzYzNjgxMjg1NzBlNDNlZWZkY2IyNjMiLCJ1c2VySWQiOiIxMzc2MzQzNjk3In0=</vt:lpwstr>
  </property>
</Properties>
</file>