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3BD4">
      <w:pPr>
        <w:pStyle w:val="35"/>
        <w:framePr w:wrap="around" w:vAnchor="page" w:hAnchor="page" w:x="1859" w:y="466"/>
        <w:rPr>
          <w:b/>
          <w:bCs/>
        </w:rPr>
      </w:pPr>
      <w:r>
        <w:rPr>
          <w:rFonts w:ascii="Times New Roman"/>
          <w:b/>
          <w:bCs/>
        </w:rPr>
        <w:t>ICS 11.020</w:t>
      </w:r>
    </w:p>
    <w:p w14:paraId="403906F6">
      <w:pPr>
        <w:pStyle w:val="35"/>
        <w:framePr w:wrap="around" w:vAnchor="page" w:hAnchor="page" w:x="1859" w:y="466"/>
        <w:rPr>
          <w:rFonts w:ascii="Times New Roman"/>
          <w:b/>
          <w:bCs/>
        </w:rPr>
      </w:pPr>
      <w:r>
        <w:rPr>
          <w:rFonts w:ascii="Times New Roman"/>
          <w:b/>
          <w:bCs/>
        </w:rPr>
        <w:t>CCS C 05</w:t>
      </w:r>
    </w:p>
    <w:p w14:paraId="66CCE820">
      <w:pPr>
        <w:pStyle w:val="39"/>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A31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DF20EE1">
            <w:pPr>
              <w:pStyle w:val="37"/>
              <w:framePr w:wrap="around" w:x="1382" w:y="3031"/>
              <w:rPr>
                <w:lang w:val="fr-FR"/>
              </w:rPr>
            </w:pPr>
            <w:r>
              <w:rPr>
                <w:rFonts w:ascii="Times New Roman"/>
                <w:b/>
                <w:bCs/>
                <w:lang w:val="fr-FR"/>
              </w:rPr>
              <w:t>T/C</w:t>
            </w:r>
            <w:bookmarkStart w:id="0" w:name="StdNo1"/>
            <w:r>
              <w:rPr>
                <w:rFonts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528E558B">
      <w:pPr>
        <w:pStyle w:val="37"/>
        <w:framePr w:wrap="around" w:x="1382" w:y="3031"/>
        <w:jc w:val="center"/>
        <w:rPr>
          <w:lang w:val="en-US"/>
        </w:rPr>
      </w:pPr>
      <w:r>
        <w:rPr>
          <w:rFonts w:hint="eastAsia"/>
          <w:lang w:val="en-US"/>
        </w:rPr>
        <w:t>————————————————————————————————————————</w:t>
      </w:r>
    </w:p>
    <w:p w14:paraId="3974915C">
      <w:pPr>
        <w:pStyle w:val="37"/>
        <w:framePr w:wrap="around" w:x="1382" w:y="3031"/>
        <w:rPr>
          <w:lang w:val="en-US"/>
        </w:rPr>
      </w:pPr>
    </w:p>
    <w:p w14:paraId="40C2C072">
      <w:pPr>
        <w:pStyle w:val="36"/>
        <w:keepNext/>
        <w:keepLines/>
        <w:framePr w:w="9116" w:h="4642"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OLE_LINK1"/>
      <w:bookmarkStart w:id="2" w:name="StdEnglishName"/>
      <w:r>
        <w:rPr>
          <w:rFonts w:hint="eastAsia" w:ascii="黑体" w:hAnsi="黑体" w:eastAsia="黑体" w:cs="黑体"/>
          <w:color w:val="000000"/>
          <w:sz w:val="52"/>
          <w:szCs w:val="52"/>
          <w:lang w:val="en-US" w:eastAsia="zh-CN"/>
        </w:rPr>
        <w:t>外周血造血干细胞单采护理规范</w:t>
      </w:r>
    </w:p>
    <w:bookmarkEnd w:id="1"/>
    <w:p w14:paraId="0A5DADC2">
      <w:pPr>
        <w:pStyle w:val="36"/>
        <w:keepNext/>
        <w:keepLines/>
        <w:framePr w:w="9116" w:h="4642" w:hRule="exact" w:wrap="around" w:vAnchor="page" w:hAnchor="page" w:x="1327" w:y="6897" w:anchorLock="1"/>
        <w:ind w:firstLine="0"/>
        <w:jc w:val="center"/>
        <w:outlineLvl w:val="9"/>
        <w:rPr>
          <w:rFonts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Nursing standard of peripheral blood hematopoietic stem cell apheresis</w:t>
      </w:r>
    </w:p>
    <w:p w14:paraId="71E73C73">
      <w:pPr>
        <w:pStyle w:val="36"/>
        <w:keepNext/>
        <w:keepLines/>
        <w:framePr w:w="9116" w:h="4642"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r>
        <w:rPr>
          <w:rFonts w:hint="eastAsia" w:ascii="Times New Roman" w:hAnsi="Times New Roman" w:cs="Times New Roman"/>
          <w:color w:val="000000"/>
          <w:sz w:val="28"/>
          <w:szCs w:val="28"/>
          <w:lang w:val="en-US" w:eastAsia="zh-CN"/>
        </w:rPr>
        <w:t>（征求意见稿）</w:t>
      </w:r>
    </w:p>
    <w:p w14:paraId="46DFA4DF">
      <w:pPr>
        <w:pStyle w:val="43"/>
        <w:framePr w:w="9331" w:wrap="around" w:hAnchor="page" w:x="1286" w:y="1512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0CC4DE19">
      <w:pPr>
        <w:pStyle w:val="41"/>
        <w:framePr w:w="9416" w:wrap="around" w:x="1240" w:y="15597"/>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w:t>
      </w:r>
      <w:r>
        <w:rPr>
          <w:rFonts w:hint="eastAsia" w:ascii="黑体" w:hAnsi="黑体" w:eastAsia="黑体" w:cs="黑体"/>
          <w:b w:val="0"/>
          <w:bCs/>
          <w:w w:val="100"/>
          <w:sz w:val="28"/>
          <w:szCs w:val="28"/>
        </w:rPr>
        <w:t xml:space="preserve"> </w:t>
      </w:r>
      <w:r>
        <w:rPr>
          <w:rFonts w:hint="eastAsia" w:ascii="黑体" w:hAnsi="黑体" w:eastAsia="黑体" w:cs="黑体"/>
          <w:b w:val="0"/>
          <w:bCs/>
          <w:w w:val="100"/>
          <w:sz w:val="28"/>
          <w:szCs w:val="28"/>
        </w:rPr>
        <w:t>发布</w:t>
      </w:r>
      <w:bookmarkEnd w:id="2"/>
    </w:p>
    <w:p w14:paraId="77892BD0">
      <w:pPr>
        <w:rPr>
          <w:rFonts w:hint="eastAsia" w:eastAsia="宋体"/>
        </w:rPr>
      </w:pPr>
      <w:r>
        <w:rPr>
          <w:rFonts w:hint="eastAsia" w:eastAsia="宋体"/>
        </w:rPr>
        <w:drawing>
          <wp:anchor distT="0" distB="0" distL="0" distR="0" simplePos="0" relativeHeight="251659264" behindDoc="0" locked="0" layoutInCell="1" allowOverlap="1">
            <wp:simplePos x="0" y="0"/>
            <wp:positionH relativeFrom="column">
              <wp:posOffset>4504690</wp:posOffset>
            </wp:positionH>
            <wp:positionV relativeFrom="paragraph">
              <wp:posOffset>-684530</wp:posOffset>
            </wp:positionV>
            <wp:extent cx="1076325" cy="1040130"/>
            <wp:effectExtent l="0" t="0" r="5715" b="11430"/>
            <wp:wrapTopAndBottom/>
            <wp:docPr id="1027" name="图片 1" descr="a06827f94baeb281ac1150c54aaec17"/>
            <wp:cNvGraphicFramePr/>
            <a:graphic xmlns:a="http://schemas.openxmlformats.org/drawingml/2006/main">
              <a:graphicData uri="http://schemas.openxmlformats.org/drawingml/2006/picture">
                <pic:pic xmlns:pic="http://schemas.openxmlformats.org/drawingml/2006/picture">
                  <pic:nvPicPr>
                    <pic:cNvPr id="1027" name="图片 1" descr="a06827f94baeb281ac1150c54aaec17"/>
                    <pic:cNvPicPr/>
                  </pic:nvPicPr>
                  <pic:blipFill>
                    <a:blip r:embed="rId16" cstate="print"/>
                    <a:srcRect/>
                    <a:stretch>
                      <a:fillRect/>
                    </a:stretch>
                  </pic:blipFill>
                  <pic:spPr>
                    <a:xfrm>
                      <a:off x="0" y="0"/>
                      <a:ext cx="1076325" cy="1040130"/>
                    </a:xfrm>
                    <a:prstGeom prst="rect">
                      <a:avLst/>
                    </a:prstGeom>
                  </pic:spPr>
                </pic:pic>
              </a:graphicData>
            </a:graphic>
          </wp:anchor>
        </w:drawing>
      </w:r>
    </w:p>
    <w:p w14:paraId="6462B662">
      <w:pPr>
        <w:spacing w:line="360" w:lineRule="auto"/>
        <w:jc w:val="center"/>
        <w:rPr>
          <w:rFonts w:hint="eastAsia" w:ascii="宋体" w:hAnsi="宋体" w:eastAsia="宋体" w:cs="Times New Roman"/>
          <w:bCs/>
          <w:sz w:val="24"/>
          <w:szCs w:val="24"/>
        </w:rPr>
      </w:pPr>
    </w:p>
    <w:p w14:paraId="39FBB621">
      <w:pPr>
        <w:spacing w:line="360" w:lineRule="auto"/>
        <w:jc w:val="center"/>
        <w:rPr>
          <w:rFonts w:hint="eastAsia" w:ascii="宋体" w:hAnsi="宋体" w:eastAsia="宋体" w:cs="Times New Roman"/>
          <w:bCs/>
          <w:sz w:val="24"/>
          <w:szCs w:val="24"/>
        </w:rPr>
      </w:pPr>
    </w:p>
    <w:p w14:paraId="0886D261">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3741842B">
      <w:pPr>
        <w:widowControl/>
        <w:jc w:val="center"/>
        <w:rPr>
          <w:rFonts w:hint="eastAsia" w:ascii="黑体" w:hAnsi="黑体" w:eastAsia="黑体" w:cs="黑体"/>
          <w:sz w:val="32"/>
          <w:szCs w:val="32"/>
        </w:rPr>
      </w:pPr>
      <w:r>
        <w:rPr>
          <w:rFonts w:hint="eastAsia" w:ascii="黑体" w:hAnsi="黑体" w:eastAsia="黑体" w:cs="黑体"/>
          <w:sz w:val="32"/>
          <w:szCs w:val="32"/>
        </w:rPr>
        <w:t>目  次</w:t>
      </w:r>
    </w:p>
    <w:p w14:paraId="6778308C">
      <w:pPr>
        <w:widowControl/>
        <w:spacing w:line="360" w:lineRule="auto"/>
        <w:jc w:val="center"/>
        <w:rPr>
          <w:rFonts w:hint="eastAsia" w:ascii="黑体" w:hAnsi="黑体" w:eastAsia="黑体" w:cs="黑体"/>
          <w:sz w:val="32"/>
          <w:szCs w:val="32"/>
        </w:rPr>
      </w:pPr>
    </w:p>
    <w:p w14:paraId="08EB5D47">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t>前</w:t>
      </w:r>
      <w:r>
        <w:rPr>
          <w:rFonts w:ascii="宋体" w:hAnsi="宋体" w:eastAsia="宋体" w:cs="Times New Roman"/>
          <w:szCs w:val="21"/>
        </w:rPr>
        <w:t xml:space="preserve">  </w:t>
      </w:r>
      <w:r>
        <w:rPr>
          <w:rFonts w:hint="eastAsia" w:ascii="宋体" w:hAnsi="宋体" w:eastAsia="宋体" w:cs="Times New Roman"/>
          <w:szCs w:val="21"/>
        </w:rPr>
        <w:t>言</w:t>
      </w:r>
      <w:r>
        <w:rPr>
          <w:rFonts w:ascii="宋体" w:hAnsi="宋体" w:eastAsia="宋体" w:cs="Times New Roman"/>
          <w:szCs w:val="21"/>
        </w:rPr>
        <w:tab/>
      </w:r>
      <w:r>
        <w:rPr>
          <w:rFonts w:hint="eastAsia" w:ascii="宋体" w:hAnsi="宋体" w:eastAsia="宋体" w:cs="Times New Roman"/>
          <w:szCs w:val="21"/>
        </w:rPr>
        <w:t>I</w:t>
      </w:r>
    </w:p>
    <w:p w14:paraId="48662E48">
      <w:pPr>
        <w:pStyle w:val="17"/>
        <w:widowControl/>
        <w:tabs>
          <w:tab w:val="right" w:leader="dot" w:pos="8190"/>
        </w:tabs>
        <w:ind w:firstLine="0" w:firstLineChars="0"/>
        <w:jc w:val="left"/>
        <w:rPr>
          <w:rFonts w:hint="eastAsia" w:ascii="宋体" w:hAnsi="宋体" w:eastAsia="宋体" w:cs="Times New Roman"/>
          <w:szCs w:val="21"/>
        </w:rPr>
      </w:pPr>
      <w:r>
        <w:rPr>
          <w:rFonts w:ascii="宋体" w:hAnsi="宋体" w:eastAsia="宋体" w:cs="Times New Roman"/>
          <w:szCs w:val="21"/>
        </w:rPr>
        <w:t xml:space="preserve">1  </w:t>
      </w:r>
      <w:r>
        <w:rPr>
          <w:rFonts w:hint="eastAsia" w:ascii="宋体" w:hAnsi="宋体" w:eastAsia="宋体" w:cs="Times New Roman"/>
          <w:szCs w:val="21"/>
        </w:rPr>
        <w:t>范围</w:t>
      </w:r>
      <w:r>
        <w:rPr>
          <w:rFonts w:ascii="宋体" w:hAnsi="宋体" w:eastAsia="宋体" w:cs="Times New Roman"/>
          <w:szCs w:val="21"/>
        </w:rPr>
        <w:tab/>
      </w:r>
      <w:r>
        <w:rPr>
          <w:rFonts w:hint="eastAsia" w:ascii="宋体" w:hAnsi="宋体" w:eastAsia="宋体" w:cs="Times New Roman"/>
          <w:szCs w:val="21"/>
        </w:rPr>
        <w:t>1</w:t>
      </w:r>
    </w:p>
    <w:p w14:paraId="130A508F">
      <w:pPr>
        <w:pStyle w:val="17"/>
        <w:widowControl/>
        <w:tabs>
          <w:tab w:val="right" w:leader="dot" w:pos="8190"/>
        </w:tabs>
        <w:ind w:firstLine="0" w:firstLineChars="0"/>
        <w:jc w:val="left"/>
        <w:rPr>
          <w:rFonts w:hint="eastAsia" w:ascii="宋体" w:hAnsi="宋体" w:eastAsia="宋体" w:cs="Times New Roman"/>
          <w:szCs w:val="21"/>
        </w:rPr>
      </w:pPr>
      <w:r>
        <w:rPr>
          <w:rFonts w:ascii="宋体" w:hAnsi="宋体" w:eastAsia="宋体" w:cs="Times New Roman"/>
          <w:szCs w:val="21"/>
        </w:rPr>
        <w:t xml:space="preserve">2  </w:t>
      </w:r>
      <w:r>
        <w:rPr>
          <w:rFonts w:hint="eastAsia" w:ascii="宋体" w:hAnsi="宋体" w:eastAsia="宋体" w:cs="Times New Roman"/>
          <w:szCs w:val="21"/>
        </w:rPr>
        <w:t>规范性引用文件</w:t>
      </w:r>
      <w:r>
        <w:rPr>
          <w:rFonts w:ascii="宋体" w:hAnsi="宋体" w:eastAsia="宋体" w:cs="Times New Roman"/>
          <w:szCs w:val="21"/>
        </w:rPr>
        <w:tab/>
      </w:r>
      <w:r>
        <w:rPr>
          <w:rFonts w:hint="eastAsia" w:ascii="宋体" w:hAnsi="宋体" w:eastAsia="宋体" w:cs="Times New Roman"/>
          <w:szCs w:val="21"/>
        </w:rPr>
        <w:t>1</w:t>
      </w:r>
    </w:p>
    <w:p w14:paraId="0DC12D9B">
      <w:pPr>
        <w:pStyle w:val="17"/>
        <w:widowControl/>
        <w:tabs>
          <w:tab w:val="right" w:leader="dot" w:pos="8190"/>
        </w:tabs>
        <w:ind w:firstLine="0" w:firstLineChars="0"/>
        <w:jc w:val="left"/>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 xml:space="preserve">  </w:t>
      </w:r>
      <w:r>
        <w:rPr>
          <w:rFonts w:hint="eastAsia" w:ascii="宋体" w:hAnsi="宋体" w:eastAsia="宋体" w:cs="Times New Roman"/>
          <w:szCs w:val="21"/>
        </w:rPr>
        <w:t>术语、定义</w:t>
      </w:r>
      <w:r>
        <w:rPr>
          <w:rFonts w:ascii="宋体" w:hAnsi="宋体" w:eastAsia="宋体" w:cs="Times New Roman"/>
          <w:szCs w:val="21"/>
        </w:rPr>
        <w:tab/>
      </w:r>
      <w:r>
        <w:rPr>
          <w:rFonts w:hint="eastAsia" w:ascii="宋体" w:hAnsi="宋体" w:eastAsia="宋体" w:cs="Times New Roman"/>
          <w:szCs w:val="21"/>
        </w:rPr>
        <w:t>1</w:t>
      </w:r>
    </w:p>
    <w:p w14:paraId="46FF5ADD">
      <w:pPr>
        <w:pStyle w:val="17"/>
        <w:widowControl/>
        <w:tabs>
          <w:tab w:val="right" w:leader="dot" w:pos="8190"/>
        </w:tabs>
        <w:ind w:firstLine="0" w:firstLineChars="0"/>
        <w:jc w:val="left"/>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 xml:space="preserve">  </w:t>
      </w:r>
      <w:r>
        <w:rPr>
          <w:rFonts w:hint="eastAsia" w:ascii="宋体" w:hAnsi="宋体" w:eastAsia="宋体" w:cs="Times New Roman"/>
          <w:szCs w:val="21"/>
        </w:rPr>
        <w:t>基本要求</w:t>
      </w:r>
      <w:r>
        <w:rPr>
          <w:rFonts w:ascii="宋体" w:hAnsi="宋体" w:eastAsia="宋体" w:cs="Times New Roman"/>
          <w:szCs w:val="21"/>
        </w:rPr>
        <w:tab/>
      </w:r>
      <w:r>
        <w:rPr>
          <w:rFonts w:hint="eastAsia" w:ascii="宋体" w:hAnsi="宋体" w:eastAsia="宋体" w:cs="Times New Roman"/>
          <w:szCs w:val="21"/>
        </w:rPr>
        <w:t>1</w:t>
      </w:r>
    </w:p>
    <w:p w14:paraId="4D4DBC08">
      <w:pPr>
        <w:pStyle w:val="17"/>
        <w:widowControl/>
        <w:tabs>
          <w:tab w:val="right" w:leader="dot" w:pos="8190"/>
        </w:tabs>
        <w:ind w:firstLine="0" w:firstLineChars="0"/>
        <w:jc w:val="left"/>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  </w:t>
      </w:r>
      <w:r>
        <w:rPr>
          <w:rFonts w:hint="eastAsia" w:ascii="宋体" w:hAnsi="宋体" w:eastAsia="宋体" w:cs="Times New Roman"/>
          <w:szCs w:val="21"/>
        </w:rPr>
        <w:t>单采治疗室与感控要求</w:t>
      </w:r>
      <w:r>
        <w:rPr>
          <w:rFonts w:ascii="宋体" w:hAnsi="宋体" w:eastAsia="宋体" w:cs="Times New Roman"/>
          <w:szCs w:val="21"/>
        </w:rPr>
        <w:tab/>
      </w:r>
      <w:r>
        <w:rPr>
          <w:rFonts w:hint="eastAsia" w:ascii="宋体" w:hAnsi="宋体" w:eastAsia="宋体" w:cs="Times New Roman"/>
          <w:szCs w:val="21"/>
        </w:rPr>
        <w:t>1</w:t>
      </w:r>
    </w:p>
    <w:p w14:paraId="3A336063">
      <w:pPr>
        <w:pStyle w:val="17"/>
        <w:widowControl/>
        <w:tabs>
          <w:tab w:val="right" w:leader="dot" w:pos="8190"/>
        </w:tabs>
        <w:ind w:firstLine="0" w:firstLineChars="0"/>
        <w:jc w:val="left"/>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 xml:space="preserve">  </w:t>
      </w:r>
      <w:r>
        <w:rPr>
          <w:rFonts w:hint="eastAsia" w:ascii="宋体" w:hAnsi="宋体" w:eastAsia="宋体" w:cs="Times New Roman"/>
          <w:szCs w:val="21"/>
        </w:rPr>
        <w:t>单采前评估及准备</w:t>
      </w:r>
      <w:r>
        <w:rPr>
          <w:rFonts w:ascii="宋体" w:hAnsi="宋体" w:eastAsia="宋体" w:cs="Times New Roman"/>
          <w:szCs w:val="21"/>
        </w:rPr>
        <w:tab/>
      </w:r>
      <w:r>
        <w:rPr>
          <w:rFonts w:hint="eastAsia" w:ascii="宋体" w:hAnsi="宋体" w:eastAsia="宋体" w:cs="Times New Roman"/>
          <w:szCs w:val="21"/>
        </w:rPr>
        <w:t>2</w:t>
      </w:r>
    </w:p>
    <w:p w14:paraId="60059BDE">
      <w:pPr>
        <w:pStyle w:val="17"/>
        <w:widowControl/>
        <w:tabs>
          <w:tab w:val="right" w:leader="dot" w:pos="8190"/>
        </w:tabs>
        <w:ind w:firstLine="0" w:firstLineChars="0"/>
        <w:jc w:val="left"/>
        <w:rPr>
          <w:rFonts w:hint="eastAsia" w:ascii="宋体" w:hAnsi="宋体" w:eastAsia="宋体" w:cs="Times New Roman"/>
          <w:szCs w:val="21"/>
        </w:rPr>
      </w:pPr>
      <w:r>
        <w:rPr>
          <w:rFonts w:hint="eastAsia" w:ascii="宋体" w:hAnsi="宋体" w:eastAsia="宋体" w:cs="Times New Roman"/>
          <w:szCs w:val="21"/>
        </w:rPr>
        <w:t>7</w:t>
      </w:r>
      <w:r>
        <w:rPr>
          <w:rFonts w:ascii="宋体" w:hAnsi="宋体" w:eastAsia="宋体" w:cs="Times New Roman"/>
          <w:szCs w:val="21"/>
        </w:rPr>
        <w:t xml:space="preserve">  </w:t>
      </w:r>
      <w:r>
        <w:rPr>
          <w:rFonts w:hint="eastAsia" w:ascii="宋体" w:hAnsi="宋体" w:eastAsia="宋体" w:cs="Times New Roman"/>
          <w:szCs w:val="21"/>
        </w:rPr>
        <w:t>单采中应对及处理</w:t>
      </w:r>
      <w:r>
        <w:rPr>
          <w:rFonts w:ascii="宋体" w:hAnsi="宋体" w:eastAsia="宋体" w:cs="Times New Roman"/>
          <w:szCs w:val="21"/>
        </w:rPr>
        <w:tab/>
      </w:r>
      <w:r>
        <w:rPr>
          <w:rFonts w:hint="eastAsia" w:ascii="宋体" w:hAnsi="宋体" w:eastAsia="宋体" w:cs="Times New Roman"/>
          <w:szCs w:val="21"/>
        </w:rPr>
        <w:t>2</w:t>
      </w:r>
    </w:p>
    <w:p w14:paraId="52396EAF">
      <w:pPr>
        <w:pStyle w:val="17"/>
        <w:widowControl/>
        <w:tabs>
          <w:tab w:val="right" w:leader="dot" w:pos="8190"/>
        </w:tabs>
        <w:ind w:firstLine="0" w:firstLineChars="0"/>
        <w:jc w:val="left"/>
        <w:rPr>
          <w:rFonts w:hint="eastAsia" w:ascii="宋体" w:hAnsi="宋体" w:eastAsia="宋体" w:cs="Times New Roman"/>
          <w:szCs w:val="21"/>
        </w:rPr>
      </w:pPr>
      <w:r>
        <w:rPr>
          <w:rFonts w:hint="eastAsia" w:ascii="宋体" w:hAnsi="宋体" w:eastAsia="宋体" w:cs="Times New Roman"/>
          <w:szCs w:val="21"/>
        </w:rPr>
        <w:t>8</w:t>
      </w:r>
      <w:r>
        <w:rPr>
          <w:rFonts w:ascii="宋体" w:hAnsi="宋体" w:eastAsia="宋体" w:cs="Times New Roman"/>
          <w:szCs w:val="21"/>
        </w:rPr>
        <w:t xml:space="preserve">  </w:t>
      </w:r>
      <w:r>
        <w:rPr>
          <w:rFonts w:hint="eastAsia" w:ascii="宋体" w:hAnsi="宋体" w:eastAsia="宋体" w:cs="Times New Roman"/>
          <w:szCs w:val="21"/>
        </w:rPr>
        <w:t>健康指导及护理</w:t>
      </w:r>
      <w:r>
        <w:rPr>
          <w:rFonts w:ascii="宋体" w:hAnsi="宋体" w:eastAsia="宋体" w:cs="Times New Roman"/>
          <w:szCs w:val="21"/>
        </w:rPr>
        <w:tab/>
      </w:r>
      <w:r>
        <w:rPr>
          <w:rFonts w:hint="eastAsia" w:ascii="宋体" w:hAnsi="宋体" w:eastAsia="宋体" w:cs="Times New Roman"/>
          <w:szCs w:val="21"/>
        </w:rPr>
        <w:t>3</w:t>
      </w:r>
    </w:p>
    <w:p w14:paraId="00582404">
      <w:pPr>
        <w:tabs>
          <w:tab w:val="right" w:leader="dot" w:pos="8190"/>
        </w:tabs>
        <w:rPr>
          <w:rFonts w:hint="eastAsia" w:ascii="宋体" w:hAnsi="宋体" w:eastAsia="宋体" w:cs="Times New Roman"/>
          <w:szCs w:val="21"/>
        </w:rPr>
      </w:pPr>
      <w:r>
        <w:rPr>
          <w:rStyle w:val="15"/>
          <w:rFonts w:ascii="宋体" w:hAnsi="宋体" w:eastAsia="宋体"/>
          <w:color w:val="auto"/>
          <w:szCs w:val="21"/>
          <w:u w:val="none"/>
        </w:rPr>
        <w:t>附录A（</w:t>
      </w:r>
      <w:r>
        <w:rPr>
          <w:rStyle w:val="15"/>
          <w:rFonts w:hint="eastAsia" w:ascii="宋体" w:hAnsi="宋体" w:eastAsia="宋体"/>
          <w:color w:val="auto"/>
          <w:szCs w:val="21"/>
          <w:u w:val="none"/>
        </w:rPr>
        <w:t>资料</w:t>
      </w:r>
      <w:r>
        <w:rPr>
          <w:rStyle w:val="15"/>
          <w:rFonts w:ascii="宋体" w:hAnsi="宋体" w:eastAsia="宋体"/>
          <w:color w:val="auto"/>
          <w:szCs w:val="21"/>
          <w:u w:val="none"/>
        </w:rPr>
        <w:t>性）</w:t>
      </w:r>
      <w:r>
        <w:rPr>
          <w:rFonts w:ascii="宋体" w:hAnsi="宋体" w:eastAsia="宋体" w:cs="Times New Roman"/>
          <w:szCs w:val="21"/>
        </w:rPr>
        <w:tab/>
      </w:r>
      <w:r>
        <w:rPr>
          <w:rFonts w:hint="eastAsia" w:ascii="宋体" w:hAnsi="宋体" w:eastAsia="宋体" w:cs="Times New Roman"/>
          <w:szCs w:val="21"/>
        </w:rPr>
        <w:t>5</w:t>
      </w:r>
    </w:p>
    <w:p w14:paraId="506A6B45">
      <w:pPr>
        <w:tabs>
          <w:tab w:val="right" w:leader="dot" w:pos="8190"/>
        </w:tabs>
        <w:rPr>
          <w:rFonts w:hint="eastAsia" w:ascii="宋体" w:hAnsi="宋体" w:eastAsia="宋体" w:cs="Times New Roman"/>
          <w:szCs w:val="21"/>
        </w:rPr>
      </w:pPr>
      <w:r>
        <w:rPr>
          <w:rFonts w:hint="eastAsia" w:ascii="宋体" w:hAnsi="宋体" w:eastAsia="宋体" w:cs="Times New Roman"/>
          <w:szCs w:val="21"/>
        </w:rPr>
        <w:t>参考文献</w:t>
      </w:r>
      <w:r>
        <w:rPr>
          <w:rFonts w:ascii="宋体" w:hAnsi="宋体" w:eastAsia="宋体" w:cs="Times New Roman"/>
          <w:szCs w:val="21"/>
        </w:rPr>
        <w:tab/>
      </w:r>
      <w:r>
        <w:rPr>
          <w:rFonts w:hint="eastAsia" w:ascii="宋体" w:hAnsi="宋体" w:eastAsia="宋体" w:cs="Times New Roman"/>
          <w:szCs w:val="21"/>
        </w:rPr>
        <w:t>5</w:t>
      </w:r>
    </w:p>
    <w:p w14:paraId="1DA20A4A">
      <w:pPr>
        <w:widowControl/>
        <w:spacing w:line="360" w:lineRule="auto"/>
        <w:jc w:val="center"/>
        <w:rPr>
          <w:rFonts w:hint="eastAsia" w:ascii="宋体" w:hAnsi="宋体" w:eastAsia="宋体" w:cs="Times New Roman"/>
          <w:b/>
          <w:bCs/>
          <w:sz w:val="32"/>
          <w:szCs w:val="32"/>
        </w:rPr>
      </w:pPr>
    </w:p>
    <w:p w14:paraId="6C718109">
      <w:pPr>
        <w:pStyle w:val="6"/>
        <w:jc w:val="center"/>
        <w:rPr>
          <w:rFonts w:hint="eastAsia" w:ascii="黑体" w:hAnsi="黑体" w:eastAsia="黑体" w:cs="黑体"/>
          <w:sz w:val="32"/>
          <w:szCs w:val="32"/>
        </w:rPr>
        <w:sectPr>
          <w:headerReference r:id="rId6" w:type="first"/>
          <w:footerReference r:id="rId8" w:type="first"/>
          <w:footerReference r:id="rId7" w:type="default"/>
          <w:pgSz w:w="11906" w:h="16838"/>
          <w:pgMar w:top="1440" w:right="1800" w:bottom="1440" w:left="1800" w:header="851" w:footer="992" w:gutter="0"/>
          <w:pgNumType w:start="0"/>
          <w:cols w:space="425" w:num="1"/>
          <w:titlePg/>
          <w:docGrid w:type="lines" w:linePitch="312" w:charSpace="0"/>
        </w:sectPr>
      </w:pPr>
    </w:p>
    <w:p w14:paraId="4070B715">
      <w:pPr>
        <w:pStyle w:val="6"/>
        <w:spacing w:before="312" w:beforeLines="100" w:after="312" w:afterLines="100"/>
        <w:jc w:val="center"/>
        <w:outlineLvl w:val="0"/>
        <w:rPr>
          <w:rFonts w:hint="eastAsia"/>
        </w:rPr>
      </w:pPr>
      <w:r>
        <w:rPr>
          <w:rFonts w:hint="eastAsia" w:ascii="黑体" w:hAnsi="黑体" w:eastAsia="黑体" w:cs="黑体"/>
          <w:sz w:val="32"/>
          <w:szCs w:val="32"/>
        </w:rPr>
        <w:t>前  言</w:t>
      </w:r>
    </w:p>
    <w:p w14:paraId="3F2C711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03D298AC">
      <w:pPr>
        <w:pStyle w:val="51"/>
        <w:rPr>
          <w:rFonts w:hint="eastAsia" w:ascii="宋体" w:hAnsi="宋体" w:eastAsia="宋体" w:cs="Times New Roman"/>
          <w:szCs w:val="21"/>
        </w:rPr>
      </w:pPr>
      <w:r>
        <w:rPr>
          <w:rFonts w:hint="eastAsia"/>
        </w:rPr>
        <w:t>请注意本文件的某些内容可能涉及专利。本文件的发布机构不承担识别专利的责任。</w:t>
      </w:r>
    </w:p>
    <w:p w14:paraId="26FBCF6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本文件由中国研究型医院学会护理分会提出。</w:t>
      </w:r>
    </w:p>
    <w:p w14:paraId="255198C3">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465E3699">
      <w:pPr>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本文件起草单位：</w:t>
      </w:r>
      <w:r>
        <w:rPr>
          <w:rFonts w:hint="eastAsia" w:ascii="Times New Roman" w:hAnsi="Times New Roman" w:eastAsia="宋体" w:cs="Times New Roman"/>
          <w:szCs w:val="21"/>
          <w:lang w:eastAsia="zh-CN"/>
        </w:rPr>
        <w:t>。</w:t>
      </w:r>
    </w:p>
    <w:p w14:paraId="2761698B">
      <w:pPr>
        <w:ind w:firstLine="420" w:firstLineChars="200"/>
        <w:rPr>
          <w:rFonts w:hint="eastAsia" w:ascii="Times New Roman" w:hAnsi="Times New Roman" w:eastAsia="宋体" w:cs="Times New Roman"/>
          <w:szCs w:val="21"/>
        </w:rPr>
      </w:pPr>
      <w:bookmarkStart w:id="4" w:name="_GoBack"/>
      <w:bookmarkEnd w:id="4"/>
      <w:r>
        <w:rPr>
          <w:rFonts w:hint="eastAsia" w:ascii="Times New Roman" w:hAnsi="Times New Roman" w:eastAsia="宋体" w:cs="Times New Roman"/>
          <w:szCs w:val="21"/>
        </w:rPr>
        <w:t>本文件主要起草人：</w:t>
      </w:r>
      <w:r>
        <w:rPr>
          <w:rFonts w:hint="eastAsia" w:ascii="Times New Roman" w:hAnsi="Times New Roman" w:eastAsia="宋体" w:cs="Times New Roman"/>
          <w:szCs w:val="21"/>
        </w:rPr>
        <w:t>。</w:t>
      </w:r>
    </w:p>
    <w:p w14:paraId="5F1ACACB">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Times New Roman"/>
          <w:szCs w:val="21"/>
        </w:rPr>
        <w:br w:type="page"/>
      </w:r>
    </w:p>
    <w:p w14:paraId="21E2AAA9">
      <w:pPr>
        <w:spacing w:before="0" w:beforeLines="-2147483648" w:after="0" w:afterLines="-2147483648" w:line="240" w:lineRule="auto"/>
        <w:jc w:val="center"/>
        <w:rPr>
          <w:rFonts w:hint="eastAsia" w:ascii="黑体" w:hAnsi="黑体" w:eastAsia="黑体" w:cs="黑体"/>
          <w:sz w:val="32"/>
          <w:szCs w:val="32"/>
        </w:rPr>
      </w:pPr>
      <w:r>
        <w:rPr>
          <w:rFonts w:hint="eastAsia" w:ascii="黑体" w:hAnsi="黑体" w:eastAsia="黑体" w:cs="黑体"/>
          <w:sz w:val="32"/>
          <w:szCs w:val="32"/>
        </w:rPr>
        <w:t>外周血造血干细胞单采护理规范</w:t>
      </w:r>
    </w:p>
    <w:p w14:paraId="0FB9D1DD">
      <w:pPr>
        <w:pStyle w:val="17"/>
        <w:numPr>
          <w:ilvl w:val="0"/>
          <w:numId w:val="2"/>
        </w:numPr>
        <w:spacing w:before="312" w:beforeLines="100" w:after="312" w:afterLines="100" w:line="240" w:lineRule="auto"/>
        <w:ind w:firstLine="0" w:firstLineChars="0"/>
        <w:outlineLvl w:val="0"/>
        <w:rPr>
          <w:rFonts w:hint="eastAsia" w:ascii="宋体" w:hAnsi="宋体" w:eastAsia="宋体" w:cs="Times New Roman"/>
          <w:bCs/>
          <w:szCs w:val="21"/>
        </w:rPr>
      </w:pPr>
      <w:r>
        <w:rPr>
          <w:rFonts w:hint="eastAsia" w:ascii="黑体" w:hAnsi="黑体" w:eastAsia="黑体" w:cs="黑体"/>
          <w:bCs/>
          <w:szCs w:val="21"/>
        </w:rPr>
        <w:t>范围</w:t>
      </w:r>
    </w:p>
    <w:p w14:paraId="66B4D52A">
      <w:pPr>
        <w:spacing w:before="0" w:before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本文件规定了外周血造血干细胞单采技术的基本要求及工作规范。</w:t>
      </w:r>
    </w:p>
    <w:p w14:paraId="426289D8">
      <w:pPr>
        <w:spacing w:after="0" w:after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本文件适用于各级各类医疗机构应用外周血造血干细胞单采技术的医务工作者。</w:t>
      </w:r>
    </w:p>
    <w:p w14:paraId="594EF849">
      <w:pPr>
        <w:pStyle w:val="17"/>
        <w:numPr>
          <w:ilvl w:val="0"/>
          <w:numId w:val="2"/>
        </w:numPr>
        <w:spacing w:before="312" w:beforeLines="100" w:after="312" w:afterLines="100" w:line="240" w:lineRule="auto"/>
        <w:ind w:firstLine="0" w:firstLineChars="0"/>
        <w:outlineLvl w:val="0"/>
        <w:rPr>
          <w:rFonts w:hint="eastAsia" w:ascii="黑体" w:hAnsi="黑体" w:eastAsia="黑体" w:cs="黑体"/>
          <w:bCs/>
          <w:szCs w:val="21"/>
        </w:rPr>
      </w:pPr>
      <w:r>
        <w:rPr>
          <w:rFonts w:hint="eastAsia" w:ascii="黑体" w:hAnsi="黑体" w:eastAsia="黑体" w:cs="黑体"/>
          <w:bCs/>
          <w:szCs w:val="21"/>
        </w:rPr>
        <w:t>规范性引用文件</w:t>
      </w:r>
    </w:p>
    <w:p w14:paraId="4597FA09">
      <w:pPr>
        <w:spacing w:before="0" w:before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72600C39">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15982 医院消毒卫生标准</w:t>
      </w:r>
    </w:p>
    <w:p w14:paraId="69C1E88E">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313 医务人员手卫生规范</w:t>
      </w:r>
    </w:p>
    <w:p w14:paraId="4F03878C">
      <w:pPr>
        <w:spacing w:after="0" w:after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368 医院空气净化管理规范</w:t>
      </w:r>
    </w:p>
    <w:p w14:paraId="5573D848">
      <w:pPr>
        <w:pStyle w:val="17"/>
        <w:numPr>
          <w:ilvl w:val="0"/>
          <w:numId w:val="2"/>
        </w:numPr>
        <w:spacing w:before="312" w:beforeLines="100" w:after="312" w:afterLines="100" w:line="240" w:lineRule="auto"/>
        <w:ind w:firstLine="0" w:firstLineChars="0"/>
        <w:outlineLvl w:val="0"/>
        <w:rPr>
          <w:rFonts w:hint="eastAsia" w:ascii="黑体" w:hAnsi="黑体" w:eastAsia="黑体" w:cs="黑体"/>
          <w:bCs/>
          <w:szCs w:val="21"/>
        </w:rPr>
      </w:pPr>
      <w:r>
        <w:rPr>
          <w:rFonts w:hint="eastAsia" w:ascii="黑体" w:hAnsi="黑体" w:eastAsia="黑体" w:cs="黑体"/>
          <w:bCs/>
          <w:szCs w:val="21"/>
        </w:rPr>
        <w:t>术语和定义</w:t>
      </w:r>
    </w:p>
    <w:p w14:paraId="3A48643E">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0C92D10B">
      <w:pPr>
        <w:pStyle w:val="17"/>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bCs/>
          <w:szCs w:val="21"/>
        </w:rPr>
        <w:t>3.1</w:t>
      </w:r>
    </w:p>
    <w:p w14:paraId="063A6E07">
      <w:pPr>
        <w:pStyle w:val="17"/>
        <w:spacing w:before="0" w:beforeLines="-2147483648" w:after="0" w:afterLines="-2147483648"/>
        <w:ind w:firstLine="420" w:firstLineChars="200"/>
        <w:rPr>
          <w:rFonts w:ascii="Times New Roman" w:hAnsi="Times New Roman" w:eastAsia="黑体" w:cs="Times New Roman"/>
          <w:b/>
          <w:szCs w:val="21"/>
        </w:rPr>
      </w:pPr>
      <w:r>
        <w:rPr>
          <w:rFonts w:hint="eastAsia" w:ascii="黑体" w:hAnsi="黑体" w:eastAsia="黑体" w:cs="黑体"/>
          <w:bCs/>
          <w:szCs w:val="21"/>
        </w:rPr>
        <w:t xml:space="preserve">造血干细胞 </w:t>
      </w:r>
      <w:r>
        <w:rPr>
          <w:rFonts w:ascii="Times New Roman" w:hAnsi="Times New Roman" w:eastAsia="黑体" w:cs="Times New Roman"/>
          <w:bCs/>
          <w:szCs w:val="21"/>
        </w:rPr>
        <w:t>Hematopoietic stem cells</w:t>
      </w:r>
      <w:r>
        <w:rPr>
          <w:rFonts w:hint="eastAsia" w:ascii="Times New Roman" w:hAnsi="Times New Roman" w:eastAsia="黑体" w:cs="Times New Roman"/>
          <w:bCs/>
          <w:szCs w:val="21"/>
        </w:rPr>
        <w:t>; HSC</w:t>
      </w:r>
    </w:p>
    <w:p w14:paraId="0A9BAB4F">
      <w:pPr>
        <w:spacing w:before="0" w:beforeLines="-2147483648" w:after="0" w:after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是各种血细胞的起始细胞，具有不断自我更新、多向分化与增殖的能力，又称多能或全能干细胞。在一定条件和某些因素的调节下，HSC能增殖、分化为各类血细胞的祖细胞，即造血祖细胞。</w:t>
      </w:r>
    </w:p>
    <w:p w14:paraId="446738CF">
      <w:pPr>
        <w:spacing w:before="156" w:beforeLines="50" w:after="156" w:afterLines="50"/>
        <w:rPr>
          <w:rFonts w:hint="eastAsia" w:ascii="黑体" w:hAnsi="黑体" w:eastAsia="黑体" w:cs="Times New Roman"/>
          <w:szCs w:val="21"/>
        </w:rPr>
      </w:pPr>
      <w:r>
        <w:rPr>
          <w:rFonts w:hint="eastAsia" w:ascii="黑体" w:hAnsi="黑体" w:eastAsia="黑体" w:cs="Times New Roman"/>
          <w:szCs w:val="21"/>
        </w:rPr>
        <w:t>3.2</w:t>
      </w:r>
    </w:p>
    <w:p w14:paraId="1107A1FC">
      <w:pPr>
        <w:spacing w:before="0" w:beforeLines="-2147483648" w:after="0" w:afterLines="-2147483648"/>
        <w:ind w:firstLine="420" w:firstLineChars="200"/>
        <w:rPr>
          <w:rFonts w:ascii="Times New Roman" w:hAnsi="Times New Roman" w:eastAsia="黑体" w:cs="Times New Roman"/>
          <w:szCs w:val="21"/>
        </w:rPr>
      </w:pPr>
      <w:r>
        <w:rPr>
          <w:rFonts w:hint="eastAsia" w:ascii="黑体" w:hAnsi="黑体" w:eastAsia="黑体" w:cs="Times New Roman"/>
          <w:szCs w:val="21"/>
        </w:rPr>
        <w:t xml:space="preserve">治疗性单采/单采治疗 </w:t>
      </w:r>
      <w:r>
        <w:rPr>
          <w:rFonts w:hint="eastAsia" w:ascii="Times New Roman" w:hAnsi="Times New Roman" w:eastAsia="黑体" w:cs="Times New Roman"/>
          <w:szCs w:val="21"/>
        </w:rPr>
        <w:t>T</w:t>
      </w:r>
      <w:r>
        <w:rPr>
          <w:rFonts w:ascii="Times New Roman" w:hAnsi="Times New Roman" w:eastAsia="黑体" w:cs="Times New Roman"/>
          <w:szCs w:val="21"/>
        </w:rPr>
        <w:t>herapeutic apheresis</w:t>
      </w:r>
      <w:r>
        <w:rPr>
          <w:rFonts w:hint="eastAsia" w:ascii="Times New Roman" w:hAnsi="Times New Roman" w:eastAsia="黑体" w:cs="Times New Roman"/>
          <w:szCs w:val="21"/>
        </w:rPr>
        <w:t>; TA</w:t>
      </w:r>
    </w:p>
    <w:p w14:paraId="6CDE016F">
      <w:pPr>
        <w:spacing w:before="0" w:beforeLines="-2147483648" w:after="0" w:afterLines="-2147483648"/>
        <w:ind w:firstLine="420" w:firstLineChars="200"/>
        <w:rPr>
          <w:rFonts w:hint="eastAsia" w:ascii="宋体" w:hAnsi="宋体" w:eastAsia="宋体" w:cs="Times New Roman"/>
          <w:szCs w:val="21"/>
        </w:rPr>
      </w:pPr>
      <w:r>
        <w:rPr>
          <w:rFonts w:hint="eastAsia" w:ascii="宋体" w:hAnsi="宋体" w:eastAsia="宋体" w:cs="Times New Roman"/>
          <w:szCs w:val="21"/>
        </w:rPr>
        <w:t>是使用单采技术从患者体内采集出某（几）种血液成分保存备用、弃去或经体外处理后回输，伴或不伴有输入替代液体的一种治疗手段。</w:t>
      </w:r>
    </w:p>
    <w:p w14:paraId="2A9488FA">
      <w:pPr>
        <w:spacing w:before="156" w:beforeLines="50" w:after="156" w:afterLines="50"/>
        <w:rPr>
          <w:rFonts w:hint="eastAsia" w:ascii="黑体" w:hAnsi="黑体" w:eastAsia="黑体" w:cs="Times New Roman"/>
          <w:szCs w:val="21"/>
        </w:rPr>
      </w:pPr>
      <w:r>
        <w:rPr>
          <w:rFonts w:hint="eastAsia" w:ascii="黑体" w:hAnsi="黑体" w:eastAsia="黑体" w:cs="Times New Roman"/>
          <w:szCs w:val="21"/>
        </w:rPr>
        <w:t>3.3</w:t>
      </w:r>
    </w:p>
    <w:p w14:paraId="1BE9E4B4">
      <w:pPr>
        <w:spacing w:before="0" w:beforeLines="-2147483648" w:after="0" w:afterLines="-2147483648"/>
        <w:ind w:firstLine="420" w:firstLineChars="200"/>
        <w:rPr>
          <w:rFonts w:ascii="Times New Roman" w:hAnsi="Times New Roman" w:eastAsia="黑体" w:cs="Times New Roman"/>
          <w:szCs w:val="21"/>
        </w:rPr>
      </w:pPr>
      <w:r>
        <w:rPr>
          <w:rFonts w:hint="eastAsia" w:ascii="黑体" w:hAnsi="黑体" w:eastAsia="黑体"/>
        </w:rPr>
        <w:t>手卫生</w:t>
      </w:r>
      <w:r>
        <w:rPr>
          <w:rFonts w:ascii="Times New Roman" w:hAnsi="Times New Roman" w:eastAsia="黑体" w:cs="Times New Roman"/>
        </w:rPr>
        <w:t xml:space="preserve"> Hand hygiene</w:t>
      </w:r>
    </w:p>
    <w:p w14:paraId="76F79E16">
      <w:pPr>
        <w:pStyle w:val="42"/>
        <w:widowControl w:val="0"/>
        <w:autoSpaceDE/>
        <w:autoSpaceDN/>
      </w:pPr>
      <w:r>
        <w:rPr>
          <w:rFonts w:hint="eastAsia"/>
        </w:rPr>
        <w:t>医务人员在从事职业活动过程中的洗手、卫生手消毒和外科手消毒的总称。</w:t>
      </w:r>
    </w:p>
    <w:p w14:paraId="6207AC8C">
      <w:pPr>
        <w:pStyle w:val="42"/>
        <w:spacing w:before="156" w:beforeLines="50" w:after="156" w:afterLines="50"/>
        <w:ind w:firstLine="0" w:firstLineChars="0"/>
        <w:rPr>
          <w:rFonts w:hint="eastAsia" w:ascii="黑体" w:hAnsi="黑体" w:eastAsia="黑体" w:cs="黑体"/>
        </w:rPr>
      </w:pPr>
      <w:r>
        <w:rPr>
          <w:rFonts w:hint="eastAsia" w:ascii="黑体" w:hAnsi="黑体" w:eastAsia="黑体" w:cs="黑体"/>
        </w:rPr>
        <w:t>3.4</w:t>
      </w:r>
    </w:p>
    <w:p w14:paraId="1478A3E3">
      <w:pPr>
        <w:pStyle w:val="42"/>
        <w:widowControl w:val="0"/>
        <w:autoSpaceDE/>
        <w:autoSpaceDN/>
        <w:spacing w:before="0" w:beforeLines="-2147483648" w:after="0" w:afterLines="-2147483648"/>
        <w:ind w:firstLine="420" w:firstLineChars="200"/>
        <w:rPr>
          <w:rFonts w:ascii="Times New Roman" w:eastAsia="黑体"/>
        </w:rPr>
      </w:pPr>
      <w:r>
        <w:rPr>
          <w:rFonts w:hint="eastAsia" w:ascii="黑体" w:hAnsi="黑体" w:eastAsia="黑体" w:cs="黑体"/>
        </w:rPr>
        <w:t>造血干细胞动员</w:t>
      </w:r>
      <w:r>
        <w:rPr>
          <w:rFonts w:ascii="Times New Roman" w:eastAsia="黑体"/>
        </w:rPr>
        <w:t xml:space="preserve"> </w:t>
      </w:r>
      <w:r>
        <w:rPr>
          <w:rFonts w:hint="eastAsia" w:ascii="Times New Roman" w:eastAsia="黑体"/>
        </w:rPr>
        <w:t>xxxx</w:t>
      </w:r>
    </w:p>
    <w:p w14:paraId="7333F289">
      <w:pPr>
        <w:pStyle w:val="42"/>
        <w:widowControl w:val="0"/>
        <w:autoSpaceDE/>
        <w:autoSpaceDN/>
        <w:spacing w:before="0" w:beforeLines="-2147483648" w:after="0" w:afterLines="-2147483648"/>
        <w:ind w:firstLine="420" w:firstLineChars="200"/>
        <w:rPr>
          <w:rFonts w:hint="eastAsia" w:hAnsi="宋体" w:cs="宋体"/>
        </w:rPr>
      </w:pPr>
      <w:r>
        <w:rPr>
          <w:rFonts w:hint="eastAsia" w:hAnsi="宋体" w:cs="宋体"/>
        </w:rPr>
        <w:t>通过动员剂促使骨髓中造血干细胞迁移到外周血循环中，使外周血中的造血干细胞数量显著增加的过程。</w:t>
      </w:r>
    </w:p>
    <w:p w14:paraId="2AEC5F04">
      <w:pPr>
        <w:pStyle w:val="17"/>
        <w:numPr>
          <w:ilvl w:val="0"/>
          <w:numId w:val="2"/>
        </w:numPr>
        <w:spacing w:before="312" w:beforeLines="100" w:after="312" w:afterLines="100" w:line="240" w:lineRule="auto"/>
        <w:ind w:firstLine="0" w:firstLineChars="0"/>
        <w:outlineLvl w:val="0"/>
        <w:rPr>
          <w:rFonts w:hint="eastAsia" w:ascii="黑体" w:hAnsi="黑体" w:eastAsia="黑体" w:cs="黑体"/>
          <w:bCs/>
          <w:szCs w:val="21"/>
        </w:rPr>
      </w:pPr>
      <w:r>
        <w:rPr>
          <w:rFonts w:hint="eastAsia" w:ascii="黑体" w:hAnsi="黑体" w:eastAsia="黑体" w:cs="黑体"/>
          <w:bCs/>
          <w:szCs w:val="21"/>
        </w:rPr>
        <w:t>基本要求</w:t>
      </w:r>
    </w:p>
    <w:p w14:paraId="4905EFFF">
      <w:pPr>
        <w:pStyle w:val="17"/>
        <w:spacing w:before="0" w:beforeLines="-2147483648"/>
        <w:ind w:firstLine="0" w:firstLineChars="0"/>
        <w:rPr>
          <w:rFonts w:hint="eastAsia" w:ascii="宋体" w:hAnsi="宋体" w:eastAsia="宋体" w:cs="Times New Roman"/>
          <w:bCs/>
          <w:szCs w:val="21"/>
        </w:rPr>
      </w:pPr>
      <w:r>
        <w:rPr>
          <w:rFonts w:hint="eastAsia" w:ascii="黑体" w:hAnsi="黑体" w:eastAsia="黑体" w:cs="Times New Roman"/>
          <w:bCs/>
          <w:szCs w:val="21"/>
        </w:rPr>
        <w:t xml:space="preserve">4.1 </w:t>
      </w:r>
      <w:r>
        <w:rPr>
          <w:rFonts w:hint="eastAsia" w:ascii="宋体" w:hAnsi="宋体" w:eastAsia="宋体" w:cs="Times New Roman"/>
          <w:bCs/>
          <w:szCs w:val="21"/>
        </w:rPr>
        <w:t>操作人员应接受治疗性单采技术的理论与技能培训，考核合格后方可上岗。</w:t>
      </w:r>
    </w:p>
    <w:p w14:paraId="03D4F7C9">
      <w:pPr>
        <w:pStyle w:val="17"/>
        <w:ind w:firstLine="0" w:firstLineChars="0"/>
        <w:rPr>
          <w:rFonts w:hint="eastAsia" w:ascii="宋体" w:hAnsi="宋体" w:eastAsia="宋体" w:cs="黑体"/>
          <w:bCs/>
          <w:szCs w:val="21"/>
        </w:rPr>
      </w:pPr>
      <w:r>
        <w:rPr>
          <w:rFonts w:hint="eastAsia" w:ascii="黑体" w:hAnsi="黑体" w:eastAsia="黑体" w:cs="黑体"/>
          <w:bCs/>
          <w:szCs w:val="21"/>
        </w:rPr>
        <w:t xml:space="preserve">4.2 </w:t>
      </w:r>
      <w:r>
        <w:rPr>
          <w:rFonts w:hint="eastAsia" w:ascii="宋体" w:hAnsi="宋体" w:eastAsia="宋体" w:cs="黑体"/>
          <w:bCs/>
          <w:szCs w:val="21"/>
        </w:rPr>
        <w:t>动态评估患者的身体状况、血管条件、外周血造血干细胞动员水平、心理状态。</w:t>
      </w:r>
    </w:p>
    <w:p w14:paraId="1C328DF3">
      <w:pPr>
        <w:pStyle w:val="17"/>
        <w:ind w:firstLine="0" w:firstLineChars="0"/>
        <w:rPr>
          <w:rFonts w:hint="eastAsia" w:ascii="宋体" w:hAnsi="宋体" w:eastAsia="宋体" w:cs="黑体"/>
          <w:bCs/>
          <w:szCs w:val="21"/>
        </w:rPr>
      </w:pPr>
      <w:r>
        <w:rPr>
          <w:rFonts w:hint="eastAsia" w:ascii="黑体" w:hAnsi="黑体" w:eastAsia="黑体" w:cs="黑体"/>
          <w:bCs/>
          <w:szCs w:val="21"/>
        </w:rPr>
        <w:t xml:space="preserve">4.3 </w:t>
      </w:r>
      <w:r>
        <w:rPr>
          <w:rFonts w:hint="eastAsia" w:ascii="宋体" w:hAnsi="宋体" w:eastAsia="宋体" w:cs="黑体"/>
          <w:bCs/>
          <w:szCs w:val="21"/>
        </w:rPr>
        <w:t>按医嘱采集外周血造血干细胞，采集中及时应对不良反应并实施应急处置。</w:t>
      </w:r>
    </w:p>
    <w:p w14:paraId="5A7C5208">
      <w:pPr>
        <w:pStyle w:val="17"/>
        <w:spacing w:after="0" w:afterLines="-2147483648"/>
        <w:ind w:firstLine="0" w:firstLineChars="0"/>
        <w:rPr>
          <w:rFonts w:hint="eastAsia" w:ascii="宋体" w:hAnsi="宋体" w:eastAsia="宋体" w:cs="黑体"/>
          <w:bCs/>
          <w:szCs w:val="21"/>
        </w:rPr>
      </w:pPr>
      <w:r>
        <w:rPr>
          <w:rFonts w:hint="eastAsia" w:ascii="黑体" w:hAnsi="黑体" w:eastAsia="黑体" w:cs="黑体"/>
          <w:bCs/>
          <w:szCs w:val="21"/>
        </w:rPr>
        <w:t xml:space="preserve">4.4 </w:t>
      </w:r>
      <w:r>
        <w:rPr>
          <w:rFonts w:hint="eastAsia" w:ascii="宋体" w:hAnsi="宋体" w:eastAsia="宋体" w:cs="黑体"/>
          <w:bCs/>
          <w:szCs w:val="21"/>
        </w:rPr>
        <w:t>采集结束后，配合医生评估采集效果，落实健康教育与指导。</w:t>
      </w:r>
    </w:p>
    <w:p w14:paraId="6E63E3EE">
      <w:pPr>
        <w:pStyle w:val="17"/>
        <w:numPr>
          <w:ilvl w:val="0"/>
          <w:numId w:val="2"/>
        </w:numPr>
        <w:spacing w:before="312" w:beforeLines="100" w:after="312" w:afterLines="100"/>
        <w:ind w:firstLineChars="0"/>
        <w:outlineLvl w:val="0"/>
        <w:rPr>
          <w:rFonts w:hint="eastAsia" w:ascii="黑体" w:hAnsi="黑体" w:eastAsia="黑体" w:cs="黑体"/>
          <w:bCs/>
          <w:szCs w:val="21"/>
        </w:rPr>
      </w:pPr>
      <w:r>
        <w:rPr>
          <w:rFonts w:hint="eastAsia" w:ascii="黑体" w:hAnsi="黑体" w:eastAsia="黑体" w:cs="黑体"/>
          <w:bCs/>
          <w:szCs w:val="21"/>
        </w:rPr>
        <w:t>单采治疗室环境与感控要求</w:t>
      </w:r>
    </w:p>
    <w:p w14:paraId="79CEB90A">
      <w:pPr>
        <w:pStyle w:val="42"/>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bCs/>
          <w:szCs w:val="21"/>
        </w:rPr>
        <w:t>5.1 区域划分</w:t>
      </w:r>
    </w:p>
    <w:p w14:paraId="092C184D">
      <w:pPr>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按照医疗机构感控要求，设置清洁区、潜在感染区和污染区，确保区域管理规范。对于有血源性传染疾病患者，应设置隔离区进行专机单采；若专机单采难实现，在每次治疗结束后需对机器表面和内部进行严格消毒。</w:t>
      </w:r>
    </w:p>
    <w:p w14:paraId="63BB59DB">
      <w:pPr>
        <w:pStyle w:val="42"/>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bCs/>
          <w:szCs w:val="21"/>
        </w:rPr>
        <w:t>5.2 手卫生设施</w:t>
      </w:r>
    </w:p>
    <w:p w14:paraId="7BACF8BE">
      <w:pPr>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各治疗室内应合理配置手卫生设施，位置和数量符合工作及感控要求。医务人员应严格执行WS/T 313手卫生规范。</w:t>
      </w:r>
    </w:p>
    <w:p w14:paraId="234455FA">
      <w:pPr>
        <w:pStyle w:val="42"/>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bCs/>
          <w:szCs w:val="21"/>
        </w:rPr>
        <w:t>5.3 空间与通风</w:t>
      </w:r>
    </w:p>
    <w:p w14:paraId="35CF88C3">
      <w:pPr>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采集室有20m</w:t>
      </w:r>
      <w:r>
        <w:rPr>
          <w:rFonts w:hint="eastAsia" w:ascii="Times New Roman" w:hAnsi="Times New Roman" w:eastAsia="宋体" w:cs="Times New Roman"/>
          <w:bCs/>
          <w:szCs w:val="21"/>
          <w:vertAlign w:val="superscript"/>
        </w:rPr>
        <w:t>2</w:t>
      </w:r>
      <w:r>
        <w:rPr>
          <w:rFonts w:hint="eastAsia" w:ascii="Times New Roman" w:hAnsi="Times New Roman" w:eastAsia="宋体" w:cs="Times New Roman"/>
          <w:bCs/>
          <w:szCs w:val="21"/>
        </w:rPr>
        <w:t>的造血干细胞采集工作区。治疗床/椅间距不小于1米，室内应配备通风设施或空气消毒装置，符合</w:t>
      </w:r>
      <w:r>
        <w:rPr>
          <w:rFonts w:hint="eastAsia" w:ascii="Times New Roman" w:hAnsi="Times New Roman" w:eastAsia="宋体" w:cs="Times New Roman"/>
          <w:szCs w:val="21"/>
        </w:rPr>
        <w:t>WS/T 368医院空气净化管理规范。</w:t>
      </w:r>
      <w:r>
        <w:rPr>
          <w:rFonts w:hint="eastAsia" w:ascii="Times New Roman" w:hAnsi="Times New Roman" w:eastAsia="宋体" w:cs="Times New Roman"/>
          <w:bCs/>
          <w:szCs w:val="21"/>
        </w:rPr>
        <w:t>保持光线充足、空气流通，符合GB 15982医院消毒卫生标准的Ⅱ类环境要求。</w:t>
      </w:r>
    </w:p>
    <w:p w14:paraId="2C977084">
      <w:pPr>
        <w:pStyle w:val="42"/>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bCs/>
          <w:szCs w:val="21"/>
        </w:rPr>
        <w:t>5.4 人员管理</w:t>
      </w:r>
    </w:p>
    <w:p w14:paraId="75BE5E81">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患者进行单采时应当严格限制非工作人员进入治疗室/区。</w:t>
      </w:r>
    </w:p>
    <w:p w14:paraId="233C6783">
      <w:pPr>
        <w:pStyle w:val="17"/>
        <w:numPr>
          <w:ilvl w:val="0"/>
          <w:numId w:val="2"/>
        </w:numPr>
        <w:spacing w:before="312" w:beforeLines="100" w:after="312" w:afterLines="100"/>
        <w:ind w:firstLineChars="0"/>
        <w:outlineLvl w:val="0"/>
        <w:rPr>
          <w:rFonts w:hint="eastAsia" w:ascii="黑体" w:hAnsi="黑体" w:eastAsia="黑体" w:cs="黑体"/>
          <w:bCs/>
          <w:szCs w:val="21"/>
        </w:rPr>
      </w:pPr>
      <w:r>
        <w:rPr>
          <w:rFonts w:hint="eastAsia" w:ascii="黑体" w:hAnsi="黑体" w:eastAsia="黑体" w:cs="黑体"/>
          <w:bCs/>
          <w:szCs w:val="21"/>
        </w:rPr>
        <w:t>单采前评估及准备</w:t>
      </w:r>
    </w:p>
    <w:p w14:paraId="5F5BCEC0">
      <w:pPr>
        <w:pStyle w:val="42"/>
        <w:spacing w:before="156" w:beforeLines="50" w:after="156" w:afterLines="50"/>
        <w:ind w:firstLine="0" w:firstLineChars="0"/>
        <w:rPr>
          <w:rFonts w:hint="eastAsia" w:ascii="黑体" w:hAnsi="黑体" w:eastAsia="黑体" w:cs="黑体"/>
        </w:rPr>
      </w:pPr>
      <w:r>
        <w:rPr>
          <w:rFonts w:hint="eastAsia" w:ascii="黑体" w:hAnsi="黑体" w:eastAsia="黑体" w:cs="黑体"/>
        </w:rPr>
        <w:t>6.1 患者评估与准备</w:t>
      </w:r>
    </w:p>
    <w:p w14:paraId="60178480">
      <w:pPr>
        <w:spacing w:before="0" w:beforeLines="-2147483648" w:after="0" w:afterLines="-2147483648"/>
        <w:ind w:firstLine="420" w:firstLineChars="0"/>
        <w:rPr>
          <w:rFonts w:hint="eastAsia" w:ascii="Times New Roman" w:hAnsi="Times New Roman" w:eastAsia="宋体" w:cs="Times New Roman"/>
          <w:bCs/>
          <w:szCs w:val="21"/>
        </w:rPr>
      </w:pPr>
      <w:r>
        <w:rPr>
          <w:rFonts w:hint="eastAsia" w:ascii="Times New Roman" w:hAnsi="Times New Roman" w:eastAsia="宋体" w:cs="Times New Roman"/>
          <w:bCs/>
          <w:szCs w:val="21"/>
        </w:rPr>
        <w:t>评估患者基本情况、病史及检验检查结果，选择符合血流速度要求的血管通路（见附录A）。采血端优先选择肘部血管（正中静脉或贵要静脉），使用16号或更大针头；回输端可选18号或20号留置针。若无合适静脉，可选桡动脉采血。儿童或外周血管不适用者，可采用股静脉、颈内静脉或锁骨下静脉双针中心静脉插管。建立静脉通路时应避免进、返通道位于同一肢体。向患者及家属详细说明流程、风险及注意事项，并签署知情同意书。</w:t>
      </w:r>
    </w:p>
    <w:p w14:paraId="0142F9CC">
      <w:pPr>
        <w:pStyle w:val="42"/>
        <w:spacing w:before="156" w:beforeLines="50" w:after="156" w:afterLines="50"/>
        <w:ind w:firstLine="0" w:firstLineChars="0"/>
        <w:rPr>
          <w:rFonts w:hint="eastAsia" w:ascii="黑体" w:hAnsi="黑体" w:eastAsia="黑体" w:cs="黑体"/>
        </w:rPr>
      </w:pPr>
      <w:r>
        <w:rPr>
          <w:rFonts w:hint="eastAsia" w:ascii="黑体" w:hAnsi="黑体" w:eastAsia="黑体" w:cs="黑体"/>
        </w:rPr>
        <w:t>6.2 用品与物料准备</w:t>
      </w:r>
    </w:p>
    <w:p w14:paraId="0175ABAE">
      <w:pPr>
        <w:spacing w:before="0" w:beforeLines="-2147483648" w:after="0" w:afterLines="-2147483648"/>
        <w:ind w:firstLine="420" w:firstLineChars="0"/>
        <w:rPr>
          <w:rFonts w:hint="eastAsia" w:ascii="Times New Roman" w:hAnsi="Times New Roman" w:eastAsia="宋体" w:cs="Times New Roman"/>
          <w:bCs/>
          <w:szCs w:val="21"/>
        </w:rPr>
      </w:pPr>
      <w:r>
        <w:rPr>
          <w:rFonts w:hint="eastAsia" w:ascii="Times New Roman" w:hAnsi="Times New Roman" w:eastAsia="宋体" w:cs="Times New Roman"/>
          <w:bCs/>
          <w:szCs w:val="21"/>
        </w:rPr>
        <w:t>采集场所应配备相应的医疗设备和物资，包括但不限于：</w:t>
      </w:r>
      <w:r>
        <w:rPr>
          <w:rStyle w:val="12"/>
          <w:rFonts w:hint="eastAsia" w:ascii="Times New Roman" w:hAnsi="Times New Roman" w:cs="Times New Roman"/>
        </w:rPr>
        <w:t>采集设备、血管通路用品、抗凝及输液用品、心电监护、微量泵/输液泵、急救设备与急救药品、消毒与防护用品</w:t>
      </w:r>
      <w:r>
        <w:rPr>
          <w:rFonts w:hint="eastAsia" w:ascii="Times New Roman" w:hAnsi="Times New Roman" w:eastAsia="宋体" w:cs="Times New Roman"/>
          <w:bCs/>
          <w:szCs w:val="21"/>
        </w:rPr>
        <w:t>、</w:t>
      </w:r>
      <w:r>
        <w:rPr>
          <w:rStyle w:val="12"/>
          <w:rFonts w:hint="eastAsia" w:ascii="Times New Roman" w:hAnsi="Times New Roman" w:cs="Times New Roman"/>
        </w:rPr>
        <w:t>废物处理设施</w:t>
      </w:r>
      <w:r>
        <w:rPr>
          <w:rFonts w:hint="eastAsia" w:ascii="Times New Roman" w:hAnsi="Times New Roman" w:eastAsia="宋体" w:cs="Times New Roman"/>
          <w:bCs/>
          <w:szCs w:val="21"/>
        </w:rPr>
        <w:t>等。</w:t>
      </w:r>
    </w:p>
    <w:p w14:paraId="1A47D7E7">
      <w:pPr>
        <w:pStyle w:val="42"/>
        <w:spacing w:before="156" w:beforeLines="50" w:after="156" w:afterLines="50"/>
        <w:ind w:firstLine="0" w:firstLineChars="0"/>
        <w:rPr>
          <w:rFonts w:hint="eastAsia" w:ascii="黑体" w:hAnsi="黑体" w:eastAsia="黑体" w:cs="黑体"/>
        </w:rPr>
      </w:pPr>
      <w:r>
        <w:rPr>
          <w:rFonts w:hint="eastAsia" w:ascii="黑体" w:hAnsi="黑体" w:eastAsia="黑体" w:cs="黑体"/>
        </w:rPr>
        <w:t>6.3 动员方案选择</w:t>
      </w:r>
    </w:p>
    <w:p w14:paraId="513285E7">
      <w:pPr>
        <w:spacing w:before="0" w:beforeLines="-2147483648" w:after="0" w:afterLines="-2147483648"/>
        <w:ind w:firstLine="420" w:firstLineChars="0"/>
        <w:rPr>
          <w:rFonts w:hint="eastAsia" w:ascii="Times New Roman" w:hAnsi="Times New Roman" w:eastAsia="宋体" w:cs="Times New Roman"/>
          <w:bCs/>
          <w:szCs w:val="21"/>
        </w:rPr>
      </w:pPr>
      <w:r>
        <w:rPr>
          <w:rFonts w:hint="eastAsia" w:ascii="Times New Roman" w:hAnsi="Times New Roman" w:eastAsia="宋体" w:cs="Times New Roman"/>
          <w:bCs/>
          <w:szCs w:val="21"/>
        </w:rPr>
        <w:t>动员方案主要包括：单独应用细胞刺激因子方案、化疗药联合细胞刺激因子方案或</w:t>
      </w:r>
      <w:r>
        <w:rPr>
          <w:rFonts w:hint="eastAsia" w:ascii="Times New Roman" w:hAnsi="Times New Roman" w:eastAsia="宋体" w:cs="Times New Roman"/>
          <w:color w:val="000000"/>
          <w:szCs w:val="21"/>
        </w:rPr>
        <w:t>含趋化因子受体CXCR4拮抗剂方案</w:t>
      </w:r>
      <w:r>
        <w:rPr>
          <w:rFonts w:hint="eastAsia" w:ascii="Times New Roman" w:hAnsi="Times New Roman" w:eastAsia="宋体" w:cs="Times New Roman"/>
          <w:bCs/>
          <w:szCs w:val="21"/>
        </w:rPr>
        <w:t>。</w:t>
      </w:r>
    </w:p>
    <w:p w14:paraId="1A47DD54">
      <w:pPr>
        <w:pStyle w:val="42"/>
        <w:spacing w:before="156" w:beforeLines="50" w:after="156" w:afterLines="50"/>
        <w:ind w:firstLine="0" w:firstLineChars="0"/>
        <w:rPr>
          <w:rFonts w:hint="eastAsia" w:ascii="黑体" w:hAnsi="黑体" w:eastAsia="黑体" w:cs="黑体"/>
        </w:rPr>
      </w:pPr>
      <w:r>
        <w:rPr>
          <w:rFonts w:hint="eastAsia" w:ascii="黑体" w:hAnsi="黑体" w:eastAsia="黑体" w:cs="黑体"/>
        </w:rPr>
        <w:t>6.4 单采时机</w:t>
      </w:r>
    </w:p>
    <w:p w14:paraId="5202989C">
      <w:pPr>
        <w:spacing w:before="0" w:beforeLines="-2147483648" w:after="0" w:afterLines="-2147483648"/>
        <w:ind w:firstLine="420"/>
        <w:rPr>
          <w:rFonts w:ascii="Times New Roman" w:hAnsi="Times New Roman" w:eastAsia="宋体" w:cs="Times New Roman"/>
          <w:bCs/>
          <w:szCs w:val="21"/>
        </w:rPr>
      </w:pPr>
      <w:r>
        <w:rPr>
          <w:rFonts w:hint="eastAsia" w:ascii="Times New Roman" w:hAnsi="Times New Roman" w:eastAsia="宋体" w:cs="Times New Roman"/>
          <w:bCs/>
          <w:szCs w:val="21"/>
        </w:rPr>
        <w:t>单用G-CSF动员的患者通常第5天开始采集。</w:t>
      </w:r>
      <w:r>
        <w:rPr>
          <w:rFonts w:ascii="Times New Roman" w:hAnsi="Times New Roman" w:eastAsia="宋体" w:cs="Times New Roman"/>
          <w:bCs/>
          <w:szCs w:val="21"/>
        </w:rPr>
        <w:t>对含化疗药的动员方案</w:t>
      </w:r>
      <w:r>
        <w:rPr>
          <w:rFonts w:hint="eastAsia" w:ascii="Times New Roman" w:hAnsi="Times New Roman" w:eastAsia="宋体" w:cs="Times New Roman"/>
          <w:bCs/>
          <w:szCs w:val="21"/>
        </w:rPr>
        <w:t>，</w:t>
      </w:r>
      <w:r>
        <w:rPr>
          <w:rFonts w:ascii="Times New Roman" w:hAnsi="Times New Roman" w:eastAsia="宋体" w:cs="Times New Roman"/>
          <w:bCs/>
          <w:szCs w:val="21"/>
        </w:rPr>
        <w:t>当患者外周血CD34</w:t>
      </w:r>
      <w:r>
        <w:rPr>
          <w:rFonts w:ascii="Times New Roman" w:hAnsi="Times New Roman" w:eastAsia="宋体" w:cs="Times New Roman"/>
          <w:bCs/>
          <w:szCs w:val="21"/>
          <w:vertAlign w:val="superscript"/>
        </w:rPr>
        <w:t>+</w:t>
      </w:r>
      <w:r>
        <w:rPr>
          <w:rFonts w:ascii="Times New Roman" w:hAnsi="Times New Roman" w:eastAsia="宋体" w:cs="Times New Roman"/>
          <w:bCs/>
          <w:sz w:val="20"/>
          <w:szCs w:val="20"/>
        </w:rPr>
        <w:t>细胞计数</w:t>
      </w:r>
      <w:r>
        <w:rPr>
          <w:rFonts w:hint="eastAsia" w:ascii="宋体" w:hAnsi="宋体" w:eastAsia="宋体"/>
          <w:sz w:val="22"/>
        </w:rPr>
        <w:t>≥</w:t>
      </w:r>
      <w:r>
        <w:rPr>
          <w:rFonts w:hint="eastAsia" w:ascii="宋体" w:hAnsi="宋体" w:eastAsia="宋体"/>
          <w:bCs/>
          <w:sz w:val="22"/>
        </w:rPr>
        <w:t>20个</w:t>
      </w:r>
      <w:r>
        <w:rPr>
          <w:rFonts w:ascii="Times New Roman" w:hAnsi="Times New Roman" w:eastAsia="宋体" w:cs="Times New Roman"/>
          <w:bCs/>
          <w:sz w:val="22"/>
        </w:rPr>
        <w:t>/μL时，</w:t>
      </w:r>
      <w:r>
        <w:rPr>
          <w:rFonts w:ascii="Times New Roman" w:hAnsi="Times New Roman" w:eastAsia="宋体" w:cs="Times New Roman"/>
          <w:bCs/>
          <w:sz w:val="20"/>
          <w:szCs w:val="20"/>
        </w:rPr>
        <w:t>建</w:t>
      </w:r>
      <w:r>
        <w:rPr>
          <w:rFonts w:ascii="Times New Roman" w:hAnsi="Times New Roman" w:eastAsia="宋体" w:cs="Times New Roman"/>
          <w:bCs/>
          <w:szCs w:val="21"/>
        </w:rPr>
        <w:t>议开始采集，一般在予以动员方案后第4~6天</w:t>
      </w:r>
      <w:r>
        <w:rPr>
          <w:rFonts w:hint="eastAsia" w:ascii="Times New Roman" w:hAnsi="Times New Roman" w:eastAsia="宋体" w:cs="Times New Roman"/>
          <w:bCs/>
          <w:szCs w:val="21"/>
        </w:rPr>
        <w:t>；当不具备标准的外周血</w:t>
      </w:r>
      <w:r>
        <w:rPr>
          <w:rFonts w:ascii="Times New Roman" w:hAnsi="Times New Roman" w:eastAsia="宋体" w:cs="Times New Roman"/>
          <w:bCs/>
          <w:szCs w:val="21"/>
        </w:rPr>
        <w:t>CD34</w:t>
      </w:r>
      <w:r>
        <w:rPr>
          <w:rFonts w:ascii="Times New Roman" w:hAnsi="Times New Roman" w:eastAsia="宋体" w:cs="Times New Roman"/>
          <w:bCs/>
          <w:szCs w:val="21"/>
          <w:vertAlign w:val="superscript"/>
        </w:rPr>
        <w:t>+</w:t>
      </w:r>
      <w:r>
        <w:rPr>
          <w:rFonts w:hint="eastAsia" w:ascii="Times New Roman" w:hAnsi="Times New Roman" w:eastAsia="宋体" w:cs="Times New Roman"/>
          <w:bCs/>
          <w:szCs w:val="21"/>
        </w:rPr>
        <w:t>细胞实时检测条件时，建议每天监测血常规，并在</w:t>
      </w:r>
      <w:r>
        <w:rPr>
          <w:rFonts w:ascii="Times New Roman" w:hAnsi="Times New Roman" w:eastAsia="宋体" w:cs="Times New Roman"/>
          <w:bCs/>
          <w:szCs w:val="21"/>
        </w:rPr>
        <w:t>白细胞升高至&gt;5×10</w:t>
      </w:r>
      <w:r>
        <w:rPr>
          <w:rFonts w:ascii="Times New Roman" w:hAnsi="Times New Roman" w:eastAsia="宋体" w:cs="Times New Roman"/>
          <w:bCs/>
          <w:szCs w:val="21"/>
          <w:vertAlign w:val="superscript"/>
        </w:rPr>
        <w:t>9</w:t>
      </w:r>
      <w:r>
        <w:rPr>
          <w:rFonts w:ascii="Times New Roman" w:hAnsi="Times New Roman" w:eastAsia="宋体" w:cs="Times New Roman"/>
          <w:bCs/>
          <w:szCs w:val="21"/>
        </w:rPr>
        <w:t>/L及血小板计数恢复至&gt;50×10</w:t>
      </w:r>
      <w:r>
        <w:rPr>
          <w:rFonts w:ascii="Times New Roman" w:hAnsi="Times New Roman" w:eastAsia="宋体" w:cs="Times New Roman"/>
          <w:bCs/>
          <w:szCs w:val="21"/>
          <w:vertAlign w:val="superscript"/>
        </w:rPr>
        <w:t>9</w:t>
      </w:r>
      <w:r>
        <w:rPr>
          <w:rFonts w:ascii="Times New Roman" w:hAnsi="Times New Roman" w:eastAsia="宋体" w:cs="Times New Roman"/>
          <w:bCs/>
          <w:szCs w:val="21"/>
        </w:rPr>
        <w:t>/L</w:t>
      </w:r>
      <w:r>
        <w:rPr>
          <w:rFonts w:hint="eastAsia" w:ascii="Times New Roman" w:hAnsi="Times New Roman" w:eastAsia="宋体" w:cs="Times New Roman"/>
          <w:bCs/>
          <w:szCs w:val="21"/>
        </w:rPr>
        <w:t>时开始采集</w:t>
      </w:r>
      <w:r>
        <w:rPr>
          <w:rFonts w:ascii="Times New Roman" w:hAnsi="Times New Roman" w:eastAsia="宋体" w:cs="Times New Roman"/>
          <w:bCs/>
          <w:szCs w:val="21"/>
        </w:rPr>
        <w:t>。</w:t>
      </w:r>
    </w:p>
    <w:p w14:paraId="48A5823F">
      <w:pPr>
        <w:pStyle w:val="17"/>
        <w:numPr>
          <w:ilvl w:val="0"/>
          <w:numId w:val="2"/>
        </w:numPr>
        <w:spacing w:before="312" w:beforeLines="100" w:after="312" w:afterLines="100"/>
        <w:ind w:firstLineChars="0"/>
        <w:outlineLvl w:val="0"/>
        <w:rPr>
          <w:rFonts w:hint="eastAsia" w:ascii="黑体" w:hAnsi="黑体" w:eastAsia="黑体" w:cs="黑体"/>
          <w:bCs/>
          <w:szCs w:val="21"/>
        </w:rPr>
      </w:pPr>
      <w:r>
        <w:rPr>
          <w:rFonts w:hint="eastAsia" w:ascii="黑体" w:hAnsi="黑体" w:eastAsia="黑体" w:cs="黑体"/>
          <w:bCs/>
          <w:szCs w:val="21"/>
        </w:rPr>
        <w:t>单采中应对及处理</w:t>
      </w:r>
    </w:p>
    <w:p w14:paraId="1082821B">
      <w:pPr>
        <w:pStyle w:val="42"/>
        <w:spacing w:before="156" w:beforeLines="50" w:after="156" w:afterLines="50"/>
        <w:ind w:firstLine="0" w:firstLineChars="0"/>
        <w:rPr>
          <w:rFonts w:hint="eastAsia" w:ascii="黑体" w:hAnsi="黑体" w:eastAsia="黑体" w:cs="黑体"/>
        </w:rPr>
      </w:pPr>
      <w:r>
        <w:rPr>
          <w:rFonts w:hint="eastAsia" w:ascii="黑体" w:hAnsi="黑体" w:eastAsia="黑体" w:cs="黑体"/>
        </w:rPr>
        <w:t>7.1 单采目标值</w:t>
      </w:r>
    </w:p>
    <w:p w14:paraId="79C609C4">
      <w:pPr>
        <w:spacing w:before="0" w:beforeLines="-2147483648" w:after="0" w:afterLines="-2147483648"/>
        <w:ind w:firstLine="420"/>
        <w:rPr>
          <w:rFonts w:ascii="Times New Roman" w:hAnsi="Times New Roman" w:eastAsia="宋体" w:cs="Times New Roman"/>
          <w:color w:val="000000"/>
          <w:szCs w:val="21"/>
        </w:rPr>
      </w:pPr>
      <w:r>
        <w:rPr>
          <w:rFonts w:ascii="Times New Roman" w:hAnsi="Times New Roman" w:eastAsia="宋体" w:cs="Times New Roman"/>
          <w:bCs/>
          <w:szCs w:val="21"/>
        </w:rPr>
        <w:t>CD34</w:t>
      </w:r>
      <w:r>
        <w:rPr>
          <w:rFonts w:ascii="Times New Roman" w:hAnsi="Times New Roman" w:eastAsia="宋体" w:cs="Times New Roman"/>
          <w:bCs/>
          <w:szCs w:val="21"/>
          <w:vertAlign w:val="superscript"/>
        </w:rPr>
        <w:t>+</w:t>
      </w:r>
      <w:r>
        <w:rPr>
          <w:rFonts w:ascii="Times New Roman" w:hAnsi="Times New Roman" w:eastAsia="宋体" w:cs="Times New Roman"/>
          <w:bCs/>
          <w:szCs w:val="21"/>
        </w:rPr>
        <w:t>采集的目标值：（2~5）×</w:t>
      </w:r>
      <w:r>
        <w:rPr>
          <w:rFonts w:ascii="Times New Roman" w:hAnsi="Times New Roman" w:eastAsia="宋体" w:cs="Times New Roman"/>
          <w:color w:val="000000"/>
          <w:szCs w:val="21"/>
        </w:rPr>
        <w:t>10</w:t>
      </w:r>
      <w:r>
        <w:rPr>
          <w:rFonts w:ascii="Times New Roman" w:hAnsi="Times New Roman" w:eastAsia="宋体" w:cs="Times New Roman"/>
          <w:color w:val="000000"/>
          <w:szCs w:val="21"/>
          <w:vertAlign w:val="superscript"/>
        </w:rPr>
        <w:t>6</w:t>
      </w:r>
      <w:r>
        <w:rPr>
          <w:rFonts w:ascii="Times New Roman" w:hAnsi="Times New Roman" w:eastAsia="宋体" w:cs="Times New Roman"/>
          <w:color w:val="000000"/>
          <w:szCs w:val="21"/>
        </w:rPr>
        <w:t>/</w:t>
      </w:r>
      <w:r>
        <w:rPr>
          <w:rFonts w:ascii="Times New Roman" w:hAnsi="Times New Roman" w:eastAsia="TimesNewRomanPSMT" w:cs="Times New Roman"/>
          <w:color w:val="000000"/>
          <w:szCs w:val="21"/>
        </w:rPr>
        <w:t>kg</w:t>
      </w:r>
      <w:r>
        <w:rPr>
          <w:rFonts w:ascii="Times New Roman" w:hAnsi="Times New Roman" w:eastAsia="宋体" w:cs="Times New Roman"/>
          <w:color w:val="000000"/>
          <w:szCs w:val="21"/>
        </w:rPr>
        <w:t>，最理想的目标值是</w:t>
      </w:r>
      <w:r>
        <w:rPr>
          <w:rFonts w:ascii="Arial" w:hAnsi="Arial" w:eastAsia="微软雅黑" w:cs="Arial"/>
          <w:color w:val="000000"/>
          <w:szCs w:val="21"/>
        </w:rPr>
        <w:t>≥</w:t>
      </w:r>
      <w:r>
        <w:rPr>
          <w:rFonts w:ascii="Times New Roman" w:hAnsi="Times New Roman" w:eastAsia="宋体" w:cs="Times New Roman"/>
          <w:color w:val="000000"/>
          <w:szCs w:val="21"/>
        </w:rPr>
        <w:t>5×10</w:t>
      </w:r>
      <w:r>
        <w:rPr>
          <w:rFonts w:ascii="Times New Roman" w:hAnsi="Times New Roman" w:eastAsia="宋体" w:cs="Times New Roman"/>
          <w:color w:val="000000"/>
          <w:szCs w:val="21"/>
          <w:vertAlign w:val="superscript"/>
        </w:rPr>
        <w:t>6</w:t>
      </w:r>
      <w:r>
        <w:rPr>
          <w:rFonts w:ascii="Times New Roman" w:hAnsi="Times New Roman" w:eastAsia="宋体" w:cs="Times New Roman"/>
          <w:color w:val="000000"/>
          <w:szCs w:val="21"/>
        </w:rPr>
        <w:t>/</w:t>
      </w:r>
      <w:r>
        <w:rPr>
          <w:rFonts w:ascii="Times New Roman" w:hAnsi="Times New Roman" w:eastAsia="TimesNewRomanPSMT" w:cs="Times New Roman"/>
          <w:color w:val="000000"/>
          <w:szCs w:val="21"/>
        </w:rPr>
        <w:t>kg</w:t>
      </w:r>
      <w:r>
        <w:rPr>
          <w:rFonts w:ascii="Times New Roman" w:hAnsi="Times New Roman" w:eastAsia="宋体" w:cs="Times New Roman"/>
          <w:color w:val="000000"/>
          <w:szCs w:val="21"/>
        </w:rPr>
        <w:t>，</w:t>
      </w:r>
      <w:r>
        <w:rPr>
          <w:rFonts w:ascii="Times New Roman" w:hAnsi="Times New Roman" w:eastAsia="MingLiU" w:cs="Times New Roman"/>
          <w:color w:val="000000"/>
          <w:szCs w:val="21"/>
        </w:rPr>
        <w:t>最低目标值为</w:t>
      </w:r>
      <w:r>
        <w:rPr>
          <w:rFonts w:ascii="Times New Roman" w:hAnsi="Times New Roman" w:eastAsia="TimesNewRomanPSMT" w:cs="Times New Roman"/>
          <w:color w:val="000000"/>
          <w:szCs w:val="21"/>
        </w:rPr>
        <w:t>2× 10</w:t>
      </w:r>
      <w:r>
        <w:rPr>
          <w:rFonts w:ascii="Times New Roman" w:hAnsi="Times New Roman" w:eastAsia="宋体" w:cs="Times New Roman"/>
          <w:color w:val="000000"/>
          <w:szCs w:val="21"/>
          <w:vertAlign w:val="superscript"/>
        </w:rPr>
        <w:t>6</w:t>
      </w:r>
      <w:r>
        <w:rPr>
          <w:rFonts w:ascii="Times New Roman" w:hAnsi="Times New Roman" w:eastAsia="宋体" w:cs="Times New Roman"/>
          <w:color w:val="000000"/>
          <w:szCs w:val="21"/>
        </w:rPr>
        <w:t>/</w:t>
      </w:r>
      <w:r>
        <w:rPr>
          <w:rFonts w:ascii="Times New Roman" w:hAnsi="Times New Roman" w:eastAsia="TimesNewRomanPSMT" w:cs="Times New Roman"/>
          <w:color w:val="000000"/>
          <w:szCs w:val="21"/>
        </w:rPr>
        <w:t>kg</w:t>
      </w:r>
      <w:r>
        <w:rPr>
          <w:rFonts w:ascii="Times New Roman" w:hAnsi="Times New Roman" w:eastAsia="宋体" w:cs="Times New Roman"/>
          <w:color w:val="000000"/>
          <w:szCs w:val="21"/>
        </w:rPr>
        <w:t>。</w:t>
      </w:r>
    </w:p>
    <w:p w14:paraId="3D719ABD">
      <w:pPr>
        <w:pStyle w:val="42"/>
        <w:spacing w:before="156" w:beforeLines="50" w:after="156" w:afterLines="50"/>
        <w:ind w:firstLine="0" w:firstLineChars="0"/>
        <w:rPr>
          <w:rFonts w:ascii="黑体" w:hAnsi="黑体" w:eastAsia="黑体" w:cs="黑体"/>
          <w:color w:val="000000"/>
          <w:szCs w:val="21"/>
        </w:rPr>
      </w:pPr>
      <w:r>
        <w:rPr>
          <w:rFonts w:ascii="黑体" w:hAnsi="黑体" w:eastAsia="黑体" w:cs="黑体"/>
          <w:color w:val="000000"/>
          <w:szCs w:val="21"/>
        </w:rPr>
        <w:t xml:space="preserve">7.2 </w:t>
      </w:r>
      <w:r>
        <w:rPr>
          <w:rFonts w:hint="eastAsia" w:ascii="黑体" w:hAnsi="黑体" w:eastAsia="黑体" w:cs="黑体"/>
          <w:color w:val="000000"/>
          <w:szCs w:val="21"/>
        </w:rPr>
        <w:t>单采参数设置</w:t>
      </w:r>
    </w:p>
    <w:p w14:paraId="4A4A2C49">
      <w:pPr>
        <w:pStyle w:val="17"/>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使用血细胞分离机采集外周血造血干细胞。采集时宜处理</w:t>
      </w:r>
      <w:r>
        <w:rPr>
          <w:rFonts w:ascii="Times New Roman" w:hAnsi="Times New Roman" w:eastAsia="宋体" w:cs="Times New Roman"/>
          <w:bCs/>
          <w:color w:val="000000"/>
          <w:szCs w:val="21"/>
        </w:rPr>
        <w:t>2.5</w:t>
      </w:r>
      <w:r>
        <w:rPr>
          <w:rFonts w:hint="eastAsia" w:ascii="Times New Roman" w:hAnsi="Times New Roman" w:eastAsia="宋体" w:cs="Times New Roman"/>
          <w:bCs/>
          <w:color w:val="000000"/>
          <w:szCs w:val="21"/>
        </w:rPr>
        <w:t>到</w:t>
      </w: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倍患者的循环血容量；循环血容量（</w:t>
      </w:r>
      <w:r>
        <w:rPr>
          <w:rFonts w:ascii="Times New Roman" w:hAnsi="Times New Roman" w:eastAsia="宋体" w:cs="Times New Roman"/>
          <w:bCs/>
          <w:color w:val="000000"/>
          <w:szCs w:val="21"/>
        </w:rPr>
        <w:t>BV</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 xml:space="preserve">= </w:t>
      </w:r>
      <w:r>
        <w:rPr>
          <w:rFonts w:hint="eastAsia" w:ascii="Times New Roman" w:hAnsi="Times New Roman" w:eastAsia="宋体" w:cs="Times New Roman"/>
          <w:bCs/>
          <w:color w:val="000000"/>
          <w:szCs w:val="21"/>
        </w:rPr>
        <w:t>体重（</w:t>
      </w:r>
      <w:r>
        <w:rPr>
          <w:rFonts w:ascii="Times New Roman" w:hAnsi="Times New Roman" w:eastAsia="宋体" w:cs="Times New Roman"/>
          <w:bCs/>
          <w:color w:val="000000"/>
          <w:szCs w:val="21"/>
        </w:rPr>
        <w:t>kg</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 70 ml/kg</w:t>
      </w:r>
      <w:r>
        <w:rPr>
          <w:rFonts w:hint="eastAsia" w:ascii="Times New Roman" w:hAnsi="Times New Roman" w:eastAsia="宋体" w:cs="Times New Roman"/>
          <w:bCs/>
          <w:color w:val="000000"/>
          <w:szCs w:val="21"/>
        </w:rPr>
        <w:t>（成人），上限不超过</w:t>
      </w: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倍</w:t>
      </w:r>
      <w:r>
        <w:rPr>
          <w:rFonts w:ascii="Times New Roman" w:hAnsi="Times New Roman" w:eastAsia="宋体" w:cs="Times New Roman"/>
          <w:bCs/>
          <w:color w:val="000000"/>
          <w:szCs w:val="21"/>
        </w:rPr>
        <w:t>BV</w:t>
      </w:r>
      <w:r>
        <w:rPr>
          <w:rFonts w:hint="eastAsia" w:ascii="Times New Roman" w:hAnsi="Times New Roman" w:eastAsia="宋体" w:cs="Times New Roman"/>
          <w:bCs/>
          <w:color w:val="000000"/>
          <w:szCs w:val="21"/>
        </w:rPr>
        <w:t>，以避免不必要的枸橼酸盐负荷和采集时间延长。血细胞分离机的运行参数（如离心机转速、血流速度）应遵循设备制造商的操作规程和临床指南，并由培训合格的操作人员设置和监控。采集时间依据血管情况，建议每次不超过</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小时，血流速度不超过</w:t>
      </w:r>
      <w:r>
        <w:rPr>
          <w:rFonts w:ascii="Times New Roman" w:hAnsi="Times New Roman" w:eastAsia="宋体" w:cs="Times New Roman"/>
          <w:bCs/>
          <w:color w:val="000000"/>
          <w:szCs w:val="21"/>
        </w:rPr>
        <w:t>80ml/min</w:t>
      </w:r>
      <w:r>
        <w:rPr>
          <w:rFonts w:hint="eastAsia" w:ascii="Times New Roman" w:hAnsi="Times New Roman" w:eastAsia="宋体" w:cs="Times New Roman"/>
          <w:bCs/>
          <w:color w:val="000000"/>
          <w:szCs w:val="21"/>
        </w:rPr>
        <w:t>，采集密度</w:t>
      </w:r>
      <w:r>
        <w:rPr>
          <w:rFonts w:ascii="Times New Roman" w:hAnsi="Times New Roman" w:eastAsia="宋体" w:cs="Times New Roman"/>
          <w:bCs/>
          <w:color w:val="000000"/>
          <w:szCs w:val="21"/>
        </w:rPr>
        <w:t>14</w:t>
      </w:r>
      <w:r>
        <w:rPr>
          <w:rFonts w:hint="eastAsia" w:ascii="Times New Roman" w:hAnsi="Times New Roman" w:eastAsia="宋体" w:cs="Times New Roman"/>
          <w:bCs/>
          <w:color w:val="000000"/>
          <w:szCs w:val="21"/>
        </w:rPr>
        <w:t>天内不超过</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次。采集过程中采用枸橼酸抗凝，抗凝剂与全血流速初始比例设为</w:t>
      </w:r>
      <w:r>
        <w:rPr>
          <w:rFonts w:ascii="Times New Roman" w:hAnsi="Times New Roman" w:eastAsia="宋体" w:cs="Times New Roman"/>
          <w:bCs/>
          <w:color w:val="000000"/>
          <w:szCs w:val="21"/>
        </w:rPr>
        <w:t>1:12</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ACD-A :</w:t>
      </w:r>
      <w:r>
        <w:rPr>
          <w:rFonts w:hint="eastAsia" w:ascii="Times New Roman" w:hAnsi="Times New Roman" w:eastAsia="宋体" w:cs="Times New Roman"/>
          <w:bCs/>
          <w:color w:val="000000"/>
          <w:szCs w:val="21"/>
        </w:rPr>
        <w:t>全血），并根据患者离子钙水平和症状动态调整于</w:t>
      </w:r>
      <w:r>
        <w:rPr>
          <w:rFonts w:ascii="Times New Roman" w:hAnsi="Times New Roman" w:eastAsia="宋体" w:cs="Times New Roman"/>
          <w:bCs/>
          <w:color w:val="000000"/>
          <w:szCs w:val="21"/>
        </w:rPr>
        <w:t>1:11</w:t>
      </w:r>
      <w:r>
        <w:rPr>
          <w:rFonts w:hint="eastAsia" w:ascii="Times New Roman" w:hAnsi="Times New Roman" w:eastAsia="宋体" w:cs="Times New Roman"/>
          <w:bCs/>
          <w:color w:val="000000"/>
          <w:szCs w:val="21"/>
        </w:rPr>
        <w:t>至</w:t>
      </w:r>
      <w:r>
        <w:rPr>
          <w:rFonts w:ascii="Times New Roman" w:hAnsi="Times New Roman" w:eastAsia="宋体" w:cs="Times New Roman"/>
          <w:bCs/>
          <w:color w:val="000000"/>
          <w:szCs w:val="21"/>
        </w:rPr>
        <w:t>1:14</w:t>
      </w:r>
      <w:r>
        <w:rPr>
          <w:rFonts w:hint="eastAsia" w:ascii="Times New Roman" w:hAnsi="Times New Roman" w:eastAsia="宋体" w:cs="Times New Roman"/>
          <w:bCs/>
          <w:color w:val="000000"/>
          <w:szCs w:val="21"/>
        </w:rPr>
        <w:t>之间，必要时同步补充钙剂。</w:t>
      </w:r>
    </w:p>
    <w:p w14:paraId="1A91CE61">
      <w:pPr>
        <w:pStyle w:val="42"/>
        <w:spacing w:before="156" w:beforeLines="50" w:after="156" w:afterLines="50"/>
        <w:ind w:firstLine="0" w:firstLineChars="0"/>
        <w:rPr>
          <w:rFonts w:ascii="黑体" w:hAnsi="黑体" w:eastAsia="黑体" w:cs="黑体"/>
          <w:bCs/>
          <w:szCs w:val="21"/>
        </w:rPr>
      </w:pPr>
      <w:r>
        <w:rPr>
          <w:rFonts w:ascii="黑体" w:hAnsi="黑体" w:eastAsia="黑体" w:cs="黑体"/>
          <w:bCs/>
          <w:szCs w:val="21"/>
        </w:rPr>
        <w:t xml:space="preserve">7.3 </w:t>
      </w:r>
      <w:r>
        <w:rPr>
          <w:rFonts w:hint="eastAsia" w:ascii="黑体" w:hAnsi="黑体" w:eastAsia="黑体" w:cs="黑体"/>
          <w:bCs/>
          <w:szCs w:val="21"/>
        </w:rPr>
        <w:t>不良反应及应对</w:t>
      </w:r>
    </w:p>
    <w:p w14:paraId="66A71B41">
      <w:pPr>
        <w:pStyle w:val="17"/>
        <w:rPr>
          <w:rFonts w:ascii="Times New Roman" w:hAnsi="Times New Roman" w:eastAsia="宋体" w:cs="Times New Roman"/>
          <w:bCs/>
          <w:szCs w:val="21"/>
        </w:rPr>
      </w:pPr>
      <w:r>
        <w:rPr>
          <w:rFonts w:ascii="Times New Roman" w:hAnsi="Times New Roman" w:eastAsia="宋体" w:cs="Times New Roman"/>
          <w:bCs/>
          <w:szCs w:val="21"/>
        </w:rPr>
        <w:t>枸橼酸反应：单采前监测钙离子水平，宜预防性补充葡萄糖酸钙。轻度症状者可口服碳酸钙或葡萄糖酸钙。必要时暂停单采、降低全血流速或调整抗凝剂比例。若症状持续，游离钙&lt; 1.0 mmol/L或总血清钙&lt; 1.9 mmol/L，应静脉补钙。</w:t>
      </w:r>
    </w:p>
    <w:p w14:paraId="33CD7969">
      <w:pPr>
        <w:pStyle w:val="17"/>
        <w:rPr>
          <w:rFonts w:ascii="Times New Roman" w:hAnsi="Times New Roman" w:eastAsia="宋体" w:cs="Times New Roman"/>
          <w:bCs/>
          <w:szCs w:val="21"/>
        </w:rPr>
      </w:pPr>
      <w:r>
        <w:rPr>
          <w:rFonts w:ascii="Times New Roman" w:hAnsi="Times New Roman" w:eastAsia="宋体" w:cs="Times New Roman"/>
          <w:bCs/>
          <w:szCs w:val="21"/>
        </w:rPr>
        <w:t>低血容量综合征：采集前防止空腹或饥饿采集。单采期间给予心电监测，密切监测生命体征</w:t>
      </w:r>
      <w:r>
        <w:rPr>
          <w:rFonts w:hint="eastAsia" w:ascii="Times New Roman" w:hAnsi="Times New Roman" w:eastAsia="宋体" w:cs="Times New Roman"/>
          <w:bCs/>
          <w:szCs w:val="21"/>
        </w:rPr>
        <w:t>和血氧饱和度</w:t>
      </w:r>
      <w:r>
        <w:rPr>
          <w:rFonts w:ascii="Times New Roman" w:hAnsi="Times New Roman" w:eastAsia="宋体" w:cs="Times New Roman"/>
          <w:bCs/>
          <w:szCs w:val="21"/>
        </w:rPr>
        <w:t>。若出现低血压，可暂停采集，取头低足高位，遵医嘱给予吸氧、液体复苏。</w:t>
      </w:r>
    </w:p>
    <w:p w14:paraId="6CB78117">
      <w:pPr>
        <w:pStyle w:val="17"/>
        <w:rPr>
          <w:rFonts w:hint="eastAsia" w:ascii="Times New Roman" w:hAnsi="Times New Roman" w:eastAsia="宋体" w:cs="Times New Roman"/>
          <w:bCs/>
          <w:szCs w:val="21"/>
        </w:rPr>
      </w:pPr>
      <w:r>
        <w:rPr>
          <w:rFonts w:ascii="Times New Roman" w:hAnsi="Times New Roman" w:eastAsia="宋体" w:cs="Times New Roman"/>
          <w:bCs/>
          <w:szCs w:val="21"/>
        </w:rPr>
        <w:t>过敏反应：有过敏史者提前半小时进行药物预防。患者发生轻度过敏反应时，遵医嘱暂</w:t>
      </w:r>
      <w:r>
        <w:rPr>
          <w:rFonts w:hint="eastAsia" w:ascii="Times New Roman" w:hAnsi="Times New Roman" w:eastAsia="宋体" w:cs="Times New Roman"/>
          <w:bCs/>
          <w:szCs w:val="21"/>
        </w:rPr>
        <w:t>停采集，应用抗过敏药物。严重过敏反应的患者，积极对症处理。</w:t>
      </w:r>
    </w:p>
    <w:p w14:paraId="56E0484A">
      <w:pPr>
        <w:pStyle w:val="17"/>
        <w:rPr>
          <w:rFonts w:hint="eastAsia" w:ascii="Times New Roman" w:hAnsi="Times New Roman" w:eastAsia="宋体" w:cs="Times New Roman"/>
          <w:bCs/>
          <w:szCs w:val="21"/>
        </w:rPr>
      </w:pPr>
      <w:r>
        <w:rPr>
          <w:rFonts w:hint="eastAsia" w:ascii="Times New Roman" w:hAnsi="Times New Roman" w:eastAsia="宋体" w:cs="Times New Roman"/>
          <w:bCs/>
          <w:szCs w:val="21"/>
        </w:rPr>
        <w:t>静脉穿刺血肿：确保穿刺针固定良好，避免血肿、渗血或血流不畅。</w:t>
      </w:r>
    </w:p>
    <w:p w14:paraId="75421F50">
      <w:pPr>
        <w:pStyle w:val="17"/>
        <w:numPr>
          <w:ilvl w:val="0"/>
          <w:numId w:val="2"/>
        </w:numPr>
        <w:spacing w:before="312" w:beforeLines="100" w:after="312" w:afterLines="100" w:line="240" w:lineRule="auto"/>
        <w:ind w:firstLine="0" w:firstLineChars="0"/>
        <w:outlineLvl w:val="0"/>
        <w:rPr>
          <w:rFonts w:hint="eastAsia" w:ascii="黑体" w:hAnsi="黑体" w:eastAsia="黑体" w:cs="黑体"/>
          <w:bCs/>
          <w:szCs w:val="21"/>
        </w:rPr>
      </w:pPr>
      <w:r>
        <w:rPr>
          <w:rFonts w:hint="eastAsia" w:ascii="黑体" w:hAnsi="黑体" w:eastAsia="黑体" w:cs="黑体"/>
          <w:bCs/>
          <w:szCs w:val="21"/>
        </w:rPr>
        <w:t>单采健康指导及护理</w:t>
      </w:r>
    </w:p>
    <w:p w14:paraId="04B83781">
      <w:pPr>
        <w:pStyle w:val="42"/>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rPr>
        <w:t>8.1 单采前准备阶段</w:t>
      </w:r>
    </w:p>
    <w:p w14:paraId="2A35F1A8">
      <w:pPr>
        <w:rPr>
          <w:rFonts w:hint="eastAsia" w:ascii="Times New Roman" w:hAnsi="Times New Roman" w:eastAsia="宋体" w:cs="Times New Roman"/>
          <w:bCs/>
          <w:sz w:val="21"/>
          <w:szCs w:val="21"/>
        </w:rPr>
      </w:pPr>
      <w:r>
        <w:rPr>
          <w:rFonts w:hint="eastAsia" w:ascii="黑体" w:hAnsi="黑体" w:eastAsia="黑体" w:cs="Times New Roman"/>
          <w:bCs/>
          <w:szCs w:val="21"/>
        </w:rPr>
        <w:t>8.1.1</w:t>
      </w:r>
      <w:r>
        <w:rPr>
          <w:rFonts w:hint="eastAsia" w:ascii="Times New Roman" w:hAnsi="Times New Roman" w:eastAsia="宋体" w:cs="Times New Roman"/>
          <w:bCs/>
          <w:szCs w:val="21"/>
        </w:rPr>
        <w:t xml:space="preserve"> 监测血常规、生化指标及病毒筛查等结果，确保供者符合采集条件。</w:t>
      </w:r>
    </w:p>
    <w:p w14:paraId="728490CC">
      <w:pPr>
        <w:rPr>
          <w:rFonts w:hint="eastAsia" w:ascii="Times New Roman" w:hAnsi="Times New Roman" w:eastAsia="宋体" w:cs="Times New Roman"/>
          <w:bCs/>
          <w:szCs w:val="21"/>
        </w:rPr>
      </w:pPr>
      <w:r>
        <w:rPr>
          <w:rFonts w:hint="eastAsia" w:ascii="黑体" w:hAnsi="黑体" w:eastAsia="黑体" w:cs="Times New Roman"/>
          <w:bCs/>
          <w:szCs w:val="21"/>
        </w:rPr>
        <w:t>8.1.2</w:t>
      </w:r>
      <w:r>
        <w:rPr>
          <w:rFonts w:hint="eastAsia" w:ascii="Times New Roman" w:hAnsi="Times New Roman" w:eastAsia="宋体" w:cs="Times New Roman"/>
          <w:bCs/>
          <w:szCs w:val="21"/>
        </w:rPr>
        <w:t xml:space="preserve"> 禁烟、禁酒，避免劳累和受凉，保持充足的睡眠。</w:t>
      </w:r>
    </w:p>
    <w:p w14:paraId="62B3C8FC">
      <w:pPr>
        <w:rPr>
          <w:rFonts w:hint="eastAsia" w:ascii="Times New Roman" w:hAnsi="Times New Roman" w:eastAsia="宋体" w:cs="Times New Roman"/>
          <w:bCs/>
          <w:szCs w:val="21"/>
        </w:rPr>
      </w:pPr>
      <w:r>
        <w:rPr>
          <w:rFonts w:hint="eastAsia" w:ascii="黑体" w:hAnsi="黑体" w:eastAsia="黑体" w:cs="Times New Roman"/>
          <w:bCs/>
          <w:szCs w:val="21"/>
        </w:rPr>
        <w:t>8.1.3</w:t>
      </w:r>
      <w:r>
        <w:rPr>
          <w:rFonts w:hint="eastAsia" w:ascii="Times New Roman" w:hAnsi="Times New Roman" w:eastAsia="宋体" w:cs="Times New Roman"/>
          <w:bCs/>
          <w:szCs w:val="21"/>
        </w:rPr>
        <w:t xml:space="preserve"> 严格遵医嘱接受动员治疗，密切监测用药反应，不得自行调整剂量或停药。</w:t>
      </w:r>
    </w:p>
    <w:p w14:paraId="26325486">
      <w:pPr>
        <w:rPr>
          <w:rFonts w:hint="eastAsia" w:ascii="Times New Roman" w:hAnsi="Times New Roman" w:eastAsia="宋体" w:cs="Times New Roman"/>
          <w:bCs/>
          <w:szCs w:val="21"/>
        </w:rPr>
      </w:pPr>
      <w:r>
        <w:rPr>
          <w:rFonts w:hint="eastAsia" w:ascii="黑体" w:hAnsi="黑体" w:eastAsia="黑体" w:cs="Times New Roman"/>
          <w:bCs/>
          <w:szCs w:val="21"/>
        </w:rPr>
        <w:t>8.1.4</w:t>
      </w:r>
      <w:r>
        <w:rPr>
          <w:rFonts w:hint="eastAsia" w:ascii="Times New Roman" w:hAnsi="Times New Roman" w:eastAsia="宋体" w:cs="Times New Roman"/>
          <w:bCs/>
          <w:szCs w:val="21"/>
        </w:rPr>
        <w:t xml:space="preserve"> 以高蛋白、高维生素、清淡易消化的低脂饮食为主，同时摄入富含钙、铁食物。采集时避免在空腹或饥饿状态下进行，不宜食用牛奶、蛋黄、含咖啡因饮料及高水分食物。</w:t>
      </w:r>
    </w:p>
    <w:p w14:paraId="73E15E83">
      <w:pPr>
        <w:rPr>
          <w:rFonts w:hint="eastAsia" w:ascii="Times New Roman" w:hAnsi="Times New Roman" w:eastAsia="宋体" w:cs="Times New Roman"/>
          <w:bCs/>
          <w:szCs w:val="21"/>
        </w:rPr>
      </w:pPr>
      <w:r>
        <w:rPr>
          <w:rFonts w:hint="eastAsia" w:ascii="黑体" w:hAnsi="黑体" w:eastAsia="黑体" w:cs="Times New Roman"/>
          <w:bCs/>
          <w:szCs w:val="21"/>
        </w:rPr>
        <w:t>8.1.5</w:t>
      </w:r>
      <w:r>
        <w:rPr>
          <w:rFonts w:hint="eastAsia" w:ascii="Times New Roman" w:hAnsi="Times New Roman" w:eastAsia="宋体" w:cs="Times New Roman"/>
          <w:bCs/>
          <w:szCs w:val="21"/>
        </w:rPr>
        <w:t xml:space="preserve"> 采集前1天做好外周静脉血管评估，保持穿刺部位皮肤清洁。若外周静脉血管条件差，则提前1天给予中心静脉置管。采集当日着宽松衣服，排空大小便。</w:t>
      </w:r>
    </w:p>
    <w:p w14:paraId="27F3AC85">
      <w:pPr>
        <w:pStyle w:val="42"/>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rPr>
        <w:t>8.2 单采中操作阶段</w:t>
      </w:r>
    </w:p>
    <w:p w14:paraId="4A2E3791">
      <w:pPr>
        <w:rPr>
          <w:rFonts w:hint="eastAsia" w:ascii="Times New Roman" w:hAnsi="Times New Roman" w:eastAsia="宋体" w:cs="Times New Roman"/>
          <w:bCs/>
          <w:szCs w:val="21"/>
          <w:highlight w:val="none"/>
        </w:rPr>
      </w:pPr>
      <w:r>
        <w:rPr>
          <w:rFonts w:hint="eastAsia" w:ascii="黑体" w:hAnsi="黑体" w:eastAsia="黑体" w:cs="Times New Roman"/>
          <w:bCs/>
          <w:szCs w:val="21"/>
        </w:rPr>
        <w:t xml:space="preserve">8.2.1 </w:t>
      </w:r>
      <w:r>
        <w:rPr>
          <w:rFonts w:hint="eastAsia" w:ascii="Times New Roman" w:hAnsi="Times New Roman" w:eastAsia="宋体" w:cs="Times New Roman"/>
          <w:bCs/>
          <w:szCs w:val="21"/>
        </w:rPr>
        <w:t>说明采集流程，告知可能出现的不良反应，并指导应对措施。</w:t>
      </w:r>
    </w:p>
    <w:p w14:paraId="6A1699ED">
      <w:pPr>
        <w:rPr>
          <w:rFonts w:hint="eastAsia" w:ascii="Times New Roman" w:hAnsi="Times New Roman" w:eastAsia="宋体" w:cs="Times New Roman"/>
          <w:bCs/>
          <w:szCs w:val="21"/>
        </w:rPr>
      </w:pPr>
      <w:r>
        <w:rPr>
          <w:rFonts w:hint="eastAsia" w:ascii="黑体" w:hAnsi="黑体" w:eastAsia="黑体" w:cs="Times New Roman"/>
          <w:bCs/>
          <w:szCs w:val="21"/>
        </w:rPr>
        <w:t xml:space="preserve">8.2.2 </w:t>
      </w:r>
      <w:r>
        <w:rPr>
          <w:rFonts w:hint="eastAsia" w:ascii="Times New Roman" w:hAnsi="Times New Roman" w:eastAsia="宋体" w:cs="Times New Roman"/>
          <w:bCs/>
          <w:szCs w:val="21"/>
        </w:rPr>
        <w:t>根据穿刺部位取舒适体位，保持身体放松，避免过度紧张。</w:t>
      </w:r>
    </w:p>
    <w:p w14:paraId="001C1AA7">
      <w:pPr>
        <w:rPr>
          <w:rFonts w:hint="eastAsia" w:ascii="Times New Roman" w:hAnsi="Times New Roman" w:eastAsia="宋体" w:cs="Times New Roman"/>
          <w:bCs/>
          <w:szCs w:val="21"/>
        </w:rPr>
      </w:pPr>
      <w:r>
        <w:rPr>
          <w:rFonts w:hint="eastAsia" w:ascii="黑体" w:hAnsi="黑体" w:eastAsia="黑体" w:cs="Times New Roman"/>
          <w:bCs/>
          <w:szCs w:val="21"/>
        </w:rPr>
        <w:t xml:space="preserve">8.2.3 </w:t>
      </w:r>
      <w:r>
        <w:rPr>
          <w:rFonts w:hint="eastAsia" w:ascii="Times New Roman" w:hAnsi="Times New Roman" w:eastAsia="宋体" w:cs="Times New Roman"/>
          <w:bCs/>
          <w:szCs w:val="21"/>
        </w:rPr>
        <w:t>避免过量饮水，以防循环负荷增加引起不适。</w:t>
      </w:r>
    </w:p>
    <w:p w14:paraId="51372E51">
      <w:pPr>
        <w:rPr>
          <w:rFonts w:hint="eastAsia" w:ascii="Times New Roman" w:hAnsi="Times New Roman" w:eastAsia="宋体" w:cs="Times New Roman"/>
          <w:bCs/>
          <w:szCs w:val="21"/>
        </w:rPr>
      </w:pPr>
      <w:r>
        <w:rPr>
          <w:rFonts w:hint="eastAsia" w:ascii="黑体" w:hAnsi="黑体" w:eastAsia="黑体" w:cs="Times New Roman"/>
          <w:bCs/>
          <w:szCs w:val="21"/>
        </w:rPr>
        <w:t xml:space="preserve">8.2.4 </w:t>
      </w:r>
      <w:r>
        <w:rPr>
          <w:rFonts w:hint="eastAsia" w:ascii="Times New Roman" w:hAnsi="Times New Roman" w:eastAsia="宋体" w:cs="Times New Roman"/>
          <w:bCs/>
          <w:szCs w:val="21"/>
        </w:rPr>
        <w:t>遵循医护人员指导，配合血压、心率及血钙监测，确保采集安全。</w:t>
      </w:r>
    </w:p>
    <w:p w14:paraId="4CF8B55D">
      <w:pPr>
        <w:pStyle w:val="42"/>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rPr>
        <w:t>8.3 单采后管理阶段</w:t>
      </w:r>
    </w:p>
    <w:p w14:paraId="7C529423">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 xml:space="preserve">8.3.1 </w:t>
      </w:r>
      <w:r>
        <w:rPr>
          <w:rFonts w:hint="eastAsia" w:ascii="Times New Roman" w:hAnsi="Times New Roman" w:eastAsia="宋体" w:cs="Times New Roman"/>
          <w:bCs/>
          <w:szCs w:val="21"/>
        </w:rPr>
        <w:t>观察穿刺部位，如出现渗血、肿胀或疼痛等症状时，应及时告知医护人员。</w:t>
      </w:r>
    </w:p>
    <w:p w14:paraId="0709FD60">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 xml:space="preserve">8.3.2 </w:t>
      </w:r>
      <w:r>
        <w:rPr>
          <w:rFonts w:hint="eastAsia" w:ascii="Times New Roman" w:hAnsi="Times New Roman" w:eastAsia="宋体" w:cs="Times New Roman"/>
          <w:bCs/>
          <w:szCs w:val="21"/>
        </w:rPr>
        <w:t>采集后24小时内保持穿刺部位皮肤干燥，避免提重物或用力。若中心静脉置管，采集后及时拔除，24小时内观察穿刺点有渗血。</w:t>
      </w:r>
    </w:p>
    <w:p w14:paraId="254A0CB1">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 xml:space="preserve">8.3.3 </w:t>
      </w:r>
      <w:r>
        <w:rPr>
          <w:rFonts w:hint="eastAsia" w:ascii="Times New Roman" w:hAnsi="Times New Roman" w:eastAsia="宋体" w:cs="Times New Roman"/>
          <w:bCs/>
          <w:szCs w:val="21"/>
        </w:rPr>
        <w:t>适量补充水分，注意均衡营养，以温热、软质、易消化且富含营养的食物为主，避免饮酒、浓茶、咖啡及辛辣刺激性食物。</w:t>
      </w:r>
    </w:p>
    <w:p w14:paraId="24D59A59">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 xml:space="preserve">8.3.4 </w:t>
      </w:r>
      <w:r>
        <w:rPr>
          <w:rFonts w:hint="eastAsia" w:ascii="Times New Roman" w:hAnsi="Times New Roman" w:eastAsia="宋体" w:cs="Times New Roman"/>
          <w:bCs/>
          <w:szCs w:val="21"/>
        </w:rPr>
        <w:t>采集后应充分休息，避免过度劳累，1周内避免剧烈运动，</w:t>
      </w:r>
      <w:r>
        <w:rPr>
          <w:rFonts w:hint="eastAsia" w:ascii="Times New Roman" w:hAnsi="Times New Roman" w:eastAsia="宋体" w:cs="Times New Roman"/>
          <w:bCs/>
          <w:color w:val="auto"/>
          <w:szCs w:val="21"/>
        </w:rPr>
        <w:t>避免外力碰撞腹部</w:t>
      </w:r>
      <w:r>
        <w:rPr>
          <w:rFonts w:hint="eastAsia" w:ascii="Times New Roman" w:hAnsi="Times New Roman" w:eastAsia="宋体" w:cs="Times New Roman"/>
          <w:bCs/>
          <w:szCs w:val="21"/>
        </w:rPr>
        <w:t>。</w:t>
      </w:r>
    </w:p>
    <w:p w14:paraId="318F1D14">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 xml:space="preserve">8.3.5 </w:t>
      </w:r>
      <w:r>
        <w:rPr>
          <w:rFonts w:hint="eastAsia" w:ascii="Times New Roman" w:hAnsi="Times New Roman" w:eastAsia="宋体" w:cs="Times New Roman"/>
          <w:bCs/>
          <w:szCs w:val="21"/>
        </w:rPr>
        <w:t>采集中出现不良反应者，采集结束应继续观察病情到病情平稳。老年或低体重者需重视低血容量反应风险。</w:t>
      </w:r>
    </w:p>
    <w:p w14:paraId="5A5B4C73">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8.3.6</w:t>
      </w:r>
      <w:r>
        <w:rPr>
          <w:rFonts w:hint="eastAsia" w:ascii="Times New Roman" w:hAnsi="Times New Roman" w:eastAsia="宋体" w:cs="Times New Roman"/>
          <w:bCs/>
          <w:szCs w:val="21"/>
        </w:rPr>
        <w:t xml:space="preserve"> 1周内减少外出，外出时佩戴口罩，避免前往人群密集场所。</w:t>
      </w:r>
    </w:p>
    <w:p w14:paraId="7B90BCDA">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8.3.7</w:t>
      </w:r>
      <w:r>
        <w:rPr>
          <w:rFonts w:hint="eastAsia" w:ascii="Times New Roman" w:hAnsi="Times New Roman" w:eastAsia="宋体" w:cs="Times New Roman"/>
          <w:bCs/>
          <w:szCs w:val="21"/>
        </w:rPr>
        <w:t xml:space="preserve"> 遵医嘱服药，按时复查血常规、肝功能等指标。</w:t>
      </w:r>
    </w:p>
    <w:p w14:paraId="7AA9F8AB">
      <w:pPr>
        <w:pBdr>
          <w:bottom w:val="none" w:color="auto" w:sz="0" w:space="0"/>
        </w:pBdr>
        <w:rPr>
          <w:rFonts w:hint="eastAsia" w:ascii="Times New Roman" w:hAnsi="Times New Roman" w:eastAsia="宋体" w:cs="Times New Roman"/>
          <w:bCs/>
          <w:szCs w:val="21"/>
        </w:rPr>
      </w:pPr>
      <w:r>
        <w:rPr>
          <w:rFonts w:hint="eastAsia" w:ascii="黑体" w:hAnsi="黑体" w:eastAsia="黑体" w:cs="Times New Roman"/>
          <w:bCs/>
          <w:szCs w:val="21"/>
        </w:rPr>
        <w:t>8.3.8</w:t>
      </w:r>
      <w:r>
        <w:rPr>
          <w:rFonts w:hint="eastAsia" w:ascii="Times New Roman" w:hAnsi="Times New Roman" w:eastAsia="宋体" w:cs="Times New Roman"/>
          <w:bCs/>
          <w:szCs w:val="21"/>
        </w:rPr>
        <w:t xml:space="preserve"> 采集中出现不良反应者，采集结束应继续观察病情到病情平稳。老年或低体重者需重视低血容量反应风险。</w:t>
      </w:r>
    </w:p>
    <w:p w14:paraId="65B5B387">
      <w:pPr>
        <w:rPr>
          <w:rFonts w:hint="eastAsia" w:ascii="黑体" w:hAnsi="黑体" w:eastAsia="黑体" w:cs="Times New Roman"/>
          <w:bCs/>
          <w:szCs w:val="21"/>
        </w:rPr>
      </w:pPr>
      <w:r>
        <w:rPr>
          <w:rFonts w:hint="eastAsia" w:ascii="黑体" w:hAnsi="黑体" w:eastAsia="黑体" w:cs="Times New Roman"/>
          <w:bCs/>
          <w:szCs w:val="21"/>
        </w:rPr>
        <w:br w:type="page"/>
      </w:r>
    </w:p>
    <w:p w14:paraId="6DECF3E8">
      <w:pPr>
        <w:jc w:val="center"/>
        <w:outlineLvl w:val="0"/>
        <w:rPr>
          <w:rFonts w:hint="eastAsia" w:ascii="Times New Roman" w:hAnsi="Times New Roman" w:eastAsia="黑体" w:cs="Times New Roman"/>
          <w:bCs/>
          <w:szCs w:val="21"/>
        </w:rPr>
      </w:pPr>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A</w:t>
      </w:r>
    </w:p>
    <w:p w14:paraId="36560A23">
      <w:pPr>
        <w:jc w:val="center"/>
        <w:outlineLvl w:val="0"/>
        <w:rPr>
          <w:rFonts w:hint="eastAsia" w:ascii="黑体" w:hAnsi="黑体" w:eastAsia="黑体" w:cs="黑体"/>
          <w:bCs/>
          <w:szCs w:val="21"/>
        </w:rPr>
      </w:pPr>
      <w:r>
        <w:rPr>
          <w:rFonts w:hint="eastAsia" w:ascii="黑体" w:hAnsi="黑体" w:eastAsia="黑体" w:cs="黑体"/>
          <w:bCs/>
          <w:szCs w:val="21"/>
        </w:rPr>
        <w:t>（资料性）</w:t>
      </w:r>
    </w:p>
    <w:p w14:paraId="132156DA">
      <w:pPr>
        <w:jc w:val="center"/>
        <w:outlineLvl w:val="0"/>
        <w:rPr>
          <w:rFonts w:hint="eastAsia" w:ascii="黑体" w:hAnsi="黑体" w:eastAsia="黑体" w:cs="黑体"/>
          <w:bCs/>
          <w:szCs w:val="21"/>
        </w:rPr>
      </w:pPr>
      <w:r>
        <w:rPr>
          <w:rFonts w:hint="eastAsia" w:ascii="黑体" w:hAnsi="黑体" w:eastAsia="黑体" w:cs="黑体"/>
          <w:bCs/>
          <w:szCs w:val="21"/>
        </w:rPr>
        <w:t>xxxx</w:t>
      </w:r>
    </w:p>
    <w:p w14:paraId="1DCFA820">
      <w:pPr>
        <w:pStyle w:val="17"/>
        <w:ind w:firstLine="0" w:firstLineChars="0"/>
        <w:rPr>
          <w:rFonts w:hint="eastAsia" w:ascii="宋体" w:hAnsi="宋体" w:eastAsia="宋体" w:cs="Times New Roman"/>
          <w:bCs/>
          <w:szCs w:val="21"/>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2117"/>
        <w:gridCol w:w="4363"/>
      </w:tblGrid>
      <w:tr w14:paraId="74AF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159" w:type="dxa"/>
            <w:gridSpan w:val="2"/>
          </w:tcPr>
          <w:p w14:paraId="42718B12">
            <w:pPr>
              <w:jc w:val="center"/>
              <w:rPr>
                <w:rFonts w:hint="eastAsia" w:ascii="黑体" w:hAnsi="黑体" w:eastAsia="黑体" w:cs="黑体"/>
                <w:b/>
                <w:bCs/>
                <w:szCs w:val="21"/>
              </w:rPr>
            </w:pPr>
            <w:r>
              <w:rPr>
                <w:rFonts w:hint="eastAsia" w:ascii="黑体" w:hAnsi="黑体" w:eastAsia="黑体" w:cs="黑体"/>
                <w:b/>
                <w:bCs/>
                <w:szCs w:val="21"/>
              </w:rPr>
              <w:t>血管选择</w:t>
            </w:r>
          </w:p>
        </w:tc>
        <w:tc>
          <w:tcPr>
            <w:tcW w:w="4363" w:type="dxa"/>
          </w:tcPr>
          <w:p w14:paraId="18F11B44">
            <w:pPr>
              <w:jc w:val="center"/>
              <w:rPr>
                <w:rFonts w:hint="eastAsia" w:ascii="黑体" w:hAnsi="黑体" w:eastAsia="黑体" w:cs="黑体"/>
                <w:b/>
                <w:bCs/>
                <w:szCs w:val="21"/>
              </w:rPr>
            </w:pPr>
            <w:r>
              <w:rPr>
                <w:rFonts w:hint="eastAsia" w:ascii="黑体" w:hAnsi="黑体" w:eastAsia="黑体" w:cs="黑体"/>
                <w:b/>
                <w:bCs/>
                <w:szCs w:val="21"/>
              </w:rPr>
              <w:t>特点</w:t>
            </w:r>
          </w:p>
        </w:tc>
      </w:tr>
      <w:tr w14:paraId="1A7C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2042" w:type="dxa"/>
            <w:vMerge w:val="restart"/>
          </w:tcPr>
          <w:p w14:paraId="152BC9DC">
            <w:pPr>
              <w:rPr>
                <w:rFonts w:hint="eastAsia" w:ascii="宋体" w:hAnsi="宋体" w:eastAsia="宋体"/>
                <w:szCs w:val="21"/>
              </w:rPr>
            </w:pPr>
          </w:p>
          <w:p w14:paraId="4BEBA78E">
            <w:pPr>
              <w:rPr>
                <w:rFonts w:hint="eastAsia" w:ascii="宋体" w:hAnsi="宋体" w:eastAsia="宋体"/>
                <w:szCs w:val="21"/>
              </w:rPr>
            </w:pPr>
            <w:r>
              <w:rPr>
                <w:rFonts w:hint="eastAsia" w:ascii="宋体" w:hAnsi="宋体" w:eastAsia="宋体"/>
                <w:szCs w:val="21"/>
              </w:rPr>
              <w:t>外周血管通路</w:t>
            </w:r>
          </w:p>
        </w:tc>
        <w:tc>
          <w:tcPr>
            <w:tcW w:w="2117" w:type="dxa"/>
          </w:tcPr>
          <w:p w14:paraId="2A87D9FD">
            <w:pPr>
              <w:rPr>
                <w:rFonts w:hint="eastAsia" w:ascii="宋体" w:hAnsi="宋体" w:eastAsia="宋体"/>
                <w:szCs w:val="21"/>
              </w:rPr>
            </w:pPr>
            <w:r>
              <w:rPr>
                <w:rFonts w:hint="eastAsia" w:ascii="宋体" w:hAnsi="宋体" w:eastAsia="宋体"/>
                <w:szCs w:val="21"/>
              </w:rPr>
              <w:t>外周静脉</w:t>
            </w:r>
          </w:p>
        </w:tc>
        <w:tc>
          <w:tcPr>
            <w:tcW w:w="4363" w:type="dxa"/>
          </w:tcPr>
          <w:p w14:paraId="38C28BDD">
            <w:pPr>
              <w:rPr>
                <w:rFonts w:hint="eastAsia" w:ascii="宋体" w:hAnsi="宋体" w:eastAsia="宋体"/>
                <w:szCs w:val="21"/>
              </w:rPr>
            </w:pPr>
            <w:r>
              <w:rPr>
                <w:rFonts w:hint="eastAsia" w:ascii="宋体" w:hAnsi="宋体" w:eastAsia="宋体"/>
                <w:szCs w:val="21"/>
              </w:rPr>
              <w:t>位置表浅，易于穿刺和护理，并发症风险低。治疗性单采首选，一般选择肘正中静脉，头静脉、贵要静脉、桡静脉。适用于单次或短期造血干细胞动员后采集。</w:t>
            </w:r>
          </w:p>
        </w:tc>
      </w:tr>
      <w:tr w14:paraId="3F7B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tcPr>
          <w:p w14:paraId="3155166E">
            <w:pPr>
              <w:rPr>
                <w:rFonts w:hint="eastAsia" w:ascii="宋体" w:hAnsi="宋体" w:eastAsia="宋体"/>
                <w:szCs w:val="21"/>
              </w:rPr>
            </w:pPr>
          </w:p>
        </w:tc>
        <w:tc>
          <w:tcPr>
            <w:tcW w:w="2117" w:type="dxa"/>
          </w:tcPr>
          <w:p w14:paraId="284A547A">
            <w:pPr>
              <w:rPr>
                <w:rFonts w:hint="eastAsia" w:ascii="宋体" w:hAnsi="宋体" w:eastAsia="宋体"/>
                <w:szCs w:val="21"/>
              </w:rPr>
            </w:pPr>
            <w:r>
              <w:rPr>
                <w:rFonts w:hint="eastAsia" w:ascii="宋体" w:hAnsi="宋体" w:eastAsia="宋体"/>
                <w:szCs w:val="21"/>
              </w:rPr>
              <w:t>外周动脉</w:t>
            </w:r>
          </w:p>
        </w:tc>
        <w:tc>
          <w:tcPr>
            <w:tcW w:w="4363" w:type="dxa"/>
          </w:tcPr>
          <w:p w14:paraId="46978FFB">
            <w:pPr>
              <w:rPr>
                <w:rFonts w:hint="eastAsia" w:ascii="宋体" w:hAnsi="宋体" w:eastAsia="宋体"/>
                <w:szCs w:val="21"/>
              </w:rPr>
            </w:pPr>
            <w:r>
              <w:rPr>
                <w:rFonts w:hint="eastAsia" w:ascii="宋体" w:hAnsi="宋体" w:eastAsia="宋体"/>
                <w:szCs w:val="21"/>
              </w:rPr>
              <w:t>血流量大，微创、安全、采集效率高、节约成本。以桡动脉、肱动脉、足背动脉常见。</w:t>
            </w:r>
          </w:p>
        </w:tc>
      </w:tr>
      <w:tr w14:paraId="3867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tcPr>
          <w:p w14:paraId="7CBED86D">
            <w:pPr>
              <w:rPr>
                <w:rFonts w:hint="eastAsia" w:ascii="宋体" w:hAnsi="宋体" w:eastAsia="宋体"/>
                <w:szCs w:val="21"/>
              </w:rPr>
            </w:pPr>
          </w:p>
        </w:tc>
        <w:tc>
          <w:tcPr>
            <w:tcW w:w="2117" w:type="dxa"/>
          </w:tcPr>
          <w:p w14:paraId="4081C662">
            <w:pPr>
              <w:rPr>
                <w:rFonts w:hint="eastAsia" w:ascii="宋体" w:hAnsi="宋体" w:eastAsia="宋体"/>
                <w:szCs w:val="21"/>
              </w:rPr>
            </w:pPr>
            <w:r>
              <w:rPr>
                <w:rFonts w:hint="eastAsia" w:ascii="宋体" w:hAnsi="宋体" w:eastAsia="宋体"/>
                <w:szCs w:val="21"/>
              </w:rPr>
              <w:t>动-静脉通路</w:t>
            </w:r>
          </w:p>
        </w:tc>
        <w:tc>
          <w:tcPr>
            <w:tcW w:w="4363" w:type="dxa"/>
          </w:tcPr>
          <w:p w14:paraId="4DA46FF2">
            <w:pPr>
              <w:rPr>
                <w:rFonts w:hint="eastAsia" w:ascii="宋体" w:hAnsi="宋体" w:eastAsia="宋体"/>
                <w:szCs w:val="21"/>
              </w:rPr>
            </w:pPr>
            <w:r>
              <w:rPr>
                <w:rFonts w:hint="eastAsia" w:ascii="宋体" w:hAnsi="宋体" w:eastAsia="宋体"/>
                <w:szCs w:val="21"/>
              </w:rPr>
              <w:t>将外周动脉作为引血通路，静脉作为回血通路，此通路适用于周围血管条件不好、四肢静脉穿刺失败或无法满足静脉穿刺要求的患  者。</w:t>
            </w:r>
          </w:p>
        </w:tc>
      </w:tr>
      <w:tr w14:paraId="1C16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042" w:type="dxa"/>
            <w:vMerge w:val="restart"/>
          </w:tcPr>
          <w:p w14:paraId="76F26487">
            <w:pPr>
              <w:rPr>
                <w:rFonts w:hint="eastAsia" w:ascii="宋体" w:hAnsi="宋体" w:eastAsia="宋体"/>
                <w:szCs w:val="21"/>
              </w:rPr>
            </w:pPr>
          </w:p>
          <w:p w14:paraId="4C078488">
            <w:pPr>
              <w:rPr>
                <w:rFonts w:hint="eastAsia" w:ascii="宋体" w:hAnsi="宋体" w:eastAsia="宋体"/>
                <w:szCs w:val="21"/>
              </w:rPr>
            </w:pPr>
          </w:p>
          <w:p w14:paraId="5774280D">
            <w:pPr>
              <w:rPr>
                <w:rFonts w:hint="eastAsia" w:ascii="宋体" w:hAnsi="宋体" w:eastAsia="宋体"/>
                <w:szCs w:val="21"/>
              </w:rPr>
            </w:pPr>
          </w:p>
          <w:p w14:paraId="1E3161FA">
            <w:pPr>
              <w:rPr>
                <w:rFonts w:hint="eastAsia" w:ascii="宋体" w:hAnsi="宋体" w:eastAsia="宋体"/>
                <w:szCs w:val="21"/>
              </w:rPr>
            </w:pPr>
            <w:r>
              <w:rPr>
                <w:rFonts w:hint="eastAsia" w:ascii="宋体" w:hAnsi="宋体" w:eastAsia="宋体"/>
                <w:szCs w:val="21"/>
              </w:rPr>
              <w:t>中心静脉导管</w:t>
            </w:r>
          </w:p>
        </w:tc>
        <w:tc>
          <w:tcPr>
            <w:tcW w:w="2117" w:type="dxa"/>
          </w:tcPr>
          <w:p w14:paraId="678872D5">
            <w:pPr>
              <w:rPr>
                <w:rFonts w:hint="eastAsia" w:ascii="宋体" w:hAnsi="宋体" w:eastAsia="宋体"/>
                <w:szCs w:val="21"/>
              </w:rPr>
            </w:pPr>
            <w:r>
              <w:rPr>
                <w:rFonts w:hint="eastAsia" w:ascii="宋体" w:hAnsi="宋体" w:eastAsia="宋体"/>
                <w:szCs w:val="21"/>
              </w:rPr>
              <w:t>经股静脉中心静脉导管</w:t>
            </w:r>
          </w:p>
        </w:tc>
        <w:tc>
          <w:tcPr>
            <w:tcW w:w="4363" w:type="dxa"/>
          </w:tcPr>
          <w:p w14:paraId="78AA4C5D">
            <w:pPr>
              <w:rPr>
                <w:rFonts w:hint="eastAsia" w:ascii="宋体" w:hAnsi="宋体" w:eastAsia="宋体"/>
                <w:szCs w:val="21"/>
              </w:rPr>
            </w:pPr>
            <w:r>
              <w:rPr>
                <w:rFonts w:hint="eastAsia" w:ascii="宋体" w:hAnsi="宋体" w:eastAsia="宋体"/>
                <w:szCs w:val="21"/>
              </w:rPr>
              <w:t>位置较浅，直径较大，易于穿刺，成功率较高。适用于颈部活动受限或合并颈部疾病的患者。</w:t>
            </w:r>
          </w:p>
          <w:p w14:paraId="384076B5">
            <w:pPr>
              <w:rPr>
                <w:rFonts w:hint="eastAsia" w:ascii="宋体" w:hAnsi="宋体" w:eastAsia="宋体"/>
                <w:szCs w:val="21"/>
              </w:rPr>
            </w:pPr>
          </w:p>
        </w:tc>
      </w:tr>
      <w:tr w14:paraId="700F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2" w:type="dxa"/>
            <w:vMerge w:val="continue"/>
          </w:tcPr>
          <w:p w14:paraId="3484A671">
            <w:pPr>
              <w:rPr>
                <w:rFonts w:hint="eastAsia" w:ascii="宋体" w:hAnsi="宋体" w:eastAsia="宋体"/>
                <w:szCs w:val="21"/>
              </w:rPr>
            </w:pPr>
          </w:p>
        </w:tc>
        <w:tc>
          <w:tcPr>
            <w:tcW w:w="2117" w:type="dxa"/>
          </w:tcPr>
          <w:p w14:paraId="5FF20FD8">
            <w:pPr>
              <w:rPr>
                <w:rFonts w:hint="eastAsia" w:ascii="宋体" w:hAnsi="宋体" w:eastAsia="宋体"/>
                <w:szCs w:val="21"/>
              </w:rPr>
            </w:pPr>
            <w:r>
              <w:rPr>
                <w:rFonts w:hint="eastAsia" w:ascii="宋体" w:hAnsi="宋体" w:eastAsia="宋体"/>
                <w:szCs w:val="21"/>
              </w:rPr>
              <w:t>经颈内/锁骨下静脉 置入中心静脉导管</w:t>
            </w:r>
          </w:p>
        </w:tc>
        <w:tc>
          <w:tcPr>
            <w:tcW w:w="4363" w:type="dxa"/>
          </w:tcPr>
          <w:p w14:paraId="6456C6A8">
            <w:pPr>
              <w:rPr>
                <w:rFonts w:hint="eastAsia" w:ascii="宋体" w:hAnsi="宋体" w:eastAsia="宋体"/>
                <w:szCs w:val="21"/>
              </w:rPr>
            </w:pPr>
            <w:r>
              <w:rPr>
                <w:rFonts w:hint="eastAsia" w:ascii="宋体" w:hAnsi="宋体" w:eastAsia="宋体"/>
                <w:szCs w:val="21"/>
              </w:rPr>
              <w:t>血管</w:t>
            </w:r>
            <w:r>
              <w:rPr>
                <w:rFonts w:ascii="宋体" w:hAnsi="宋体" w:eastAsia="宋体"/>
                <w:szCs w:val="21"/>
              </w:rPr>
              <w:t>直径较大</w:t>
            </w:r>
            <w:r>
              <w:rPr>
                <w:rFonts w:hint="eastAsia" w:ascii="宋体" w:hAnsi="宋体" w:eastAsia="宋体"/>
                <w:szCs w:val="21"/>
              </w:rPr>
              <w:t>，</w:t>
            </w:r>
            <w:r>
              <w:rPr>
                <w:rFonts w:ascii="宋体" w:hAnsi="宋体" w:eastAsia="宋体"/>
                <w:szCs w:val="21"/>
              </w:rPr>
              <w:t>血流速度较快</w:t>
            </w:r>
            <w:r>
              <w:rPr>
                <w:rFonts w:hint="eastAsia" w:ascii="宋体" w:hAnsi="宋体" w:eastAsia="宋体"/>
                <w:szCs w:val="21"/>
              </w:rPr>
              <w:t>，</w:t>
            </w:r>
            <w:r>
              <w:rPr>
                <w:rFonts w:ascii="宋体" w:hAnsi="宋体" w:eastAsia="宋体"/>
                <w:szCs w:val="21"/>
              </w:rPr>
              <w:t>采集效率</w:t>
            </w:r>
            <w:r>
              <w:rPr>
                <w:rFonts w:hint="eastAsia" w:ascii="宋体" w:hAnsi="宋体" w:eastAsia="宋体"/>
                <w:szCs w:val="21"/>
              </w:rPr>
              <w:t>高</w:t>
            </w:r>
            <w:r>
              <w:rPr>
                <w:rFonts w:ascii="宋体" w:hAnsi="宋体" w:eastAsia="宋体"/>
                <w:szCs w:val="21"/>
              </w:rPr>
              <w:t>。</w:t>
            </w:r>
            <w:r>
              <w:rPr>
                <w:rFonts w:hint="eastAsia" w:ascii="宋体" w:hAnsi="宋体" w:eastAsia="宋体"/>
                <w:szCs w:val="21"/>
              </w:rPr>
              <w:t>适用于外周静脉条件较差、感染风险较高的患者。</w:t>
            </w:r>
          </w:p>
        </w:tc>
      </w:tr>
    </w:tbl>
    <w:p w14:paraId="56BBC49E">
      <w:pPr>
        <w:widowControl/>
        <w:jc w:val="both"/>
        <w:rPr>
          <w:rFonts w:hint="eastAsia" w:ascii="宋体" w:hAnsi="宋体" w:eastAsia="宋体" w:cs="Times New Roman"/>
          <w:bCs/>
          <w:szCs w:val="21"/>
        </w:rPr>
      </w:pPr>
      <w:r>
        <w:rPr>
          <w:rFonts w:ascii="宋体" w:hAnsi="宋体" w:eastAsia="宋体" w:cs="Times New Roman"/>
          <w:bCs/>
          <w:szCs w:val="21"/>
        </w:rPr>
        <w:br w:type="page"/>
      </w:r>
    </w:p>
    <w:p w14:paraId="5AB38BBE">
      <w:pPr>
        <w:widowControl/>
        <w:spacing w:before="312" w:beforeLines="100" w:after="156" w:afterLines="50"/>
        <w:jc w:val="center"/>
        <w:outlineLvl w:val="0"/>
        <w:rPr>
          <w:rFonts w:hint="eastAsia" w:ascii="黑体" w:hAnsi="黑体" w:eastAsia="黑体" w:cs="黑体"/>
          <w:bCs/>
          <w:szCs w:val="21"/>
        </w:rPr>
      </w:pPr>
      <w:r>
        <w:rPr>
          <w:rFonts w:hint="eastAsia" w:ascii="黑体" w:hAnsi="黑体" w:eastAsia="黑体" w:cs="黑体"/>
          <w:bCs/>
          <w:szCs w:val="21"/>
        </w:rPr>
        <w:t>参  考  文  献</w:t>
      </w:r>
    </w:p>
    <w:p w14:paraId="3504D78F">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[1]庄远,林洁,江颖,等.治疗性单采过程管理与质量控制专家共识[J].临床输血与检验,2023,25(01):1-9.</w:t>
      </w:r>
    </w:p>
    <w:p w14:paraId="15CE5322">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[2]管方舒,何冬花,李奕,等.普乐沙福联合G-CSF动员淋巴瘤患者自体外周血造血干细胞的疗效及安全性分析[J].中国实验血液学杂志,2023,31(04):1056-1060.</w:t>
      </w:r>
    </w:p>
    <w:p w14:paraId="2757EC16">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[3]张成鑫,杨杰,郝欣欣,等.单中心自体造血干细胞采集效果影响因素分析[J].临床输血与检验,2024,26(01):55-60.</w:t>
      </w:r>
    </w:p>
    <w:p w14:paraId="7308CC53">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[4]杨欢,唐瑜,孙华,等.非血缘供者外周血造血干细胞采集效果及其影响因素分析[J].中国实验血液学杂志,2024,32(05):1555-1559.</w:t>
      </w:r>
    </w:p>
    <w:p w14:paraId="33937F2B">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[5]程红,方思施,曾咏祺,等.5种不同血管通路对外周血干细胞采集结果影响的网状Meta分析[J].中国实用护理杂志,2024,40(8):634-641.</w:t>
      </w:r>
    </w:p>
    <w:p w14:paraId="3C826791">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lang w:val="fr-FR"/>
        </w:rPr>
        <w:t xml:space="preserve">[6]DUONG,H.K., SAVANI,B.N., COPELAN,E., et al. </w:t>
      </w:r>
      <w:r>
        <w:rPr>
          <w:rFonts w:ascii="Times New Roman" w:hAnsi="Times New Roman" w:eastAsia="宋体" w:cs="Times New Roman"/>
          <w:szCs w:val="21"/>
        </w:rPr>
        <w:t>Peripheral blood progenitor cell mobilization for autologous and allogeneic hematopoietic cell transplantation: Guidelines from the american society for blood and marrow transplantation[J]. Biology of blood and marrow transplantation: journal of the American Society for Blood and Marrow Transplantation,2014,20(9):1262-1273.</w:t>
      </w:r>
    </w:p>
    <w:p w14:paraId="71CC026F">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[7]中华医学会血液学分会,中国临床肿瘤学会（CSCO）抗淋巴瘤联盟.</w:t>
      </w:r>
      <w:bookmarkStart w:id="3" w:name="OLE_LINK2"/>
      <w:r>
        <w:rPr>
          <w:rFonts w:ascii="Times New Roman" w:hAnsi="Times New Roman" w:eastAsia="宋体" w:cs="Times New Roman"/>
          <w:szCs w:val="21"/>
        </w:rPr>
        <w:t>淋巴瘤自体造血干细胞动员和采集中国专家共识（2020年版）</w:t>
      </w:r>
      <w:bookmarkEnd w:id="3"/>
      <w:r>
        <w:rPr>
          <w:rFonts w:ascii="Times New Roman" w:hAnsi="Times New Roman" w:eastAsia="宋体" w:cs="Times New Roman"/>
          <w:szCs w:val="21"/>
        </w:rPr>
        <w:t xml:space="preserve">[J].中华血液学杂志,2020,41(12):979-983. </w:t>
      </w:r>
    </w:p>
    <w:p w14:paraId="3A865795">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[8]谢辰,方云,刘敏杰,等.造血干细胞移植患者饮食与营养教育的证据总结[J].护理学杂志,2021,36(10):102-106.</w:t>
      </w:r>
    </w:p>
    <w:p w14:paraId="4EDAC153">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[9]《治疗性血液成分单采技术标准》编写专家组.《治疗性血液成分单采技术标准》专家共识(第2版)[J].国际输血及血液学杂志,2020,43(5):369-373.</w:t>
      </w:r>
    </w:p>
    <w:p w14:paraId="587DBC03">
      <w:pPr>
        <w:pStyle w:val="17"/>
        <w:ind w:left="0" w:firstLine="0" w:firstLineChars="0"/>
        <w:rPr>
          <w:rFonts w:ascii="Times New Roman" w:hAnsi="Times New Roman" w:eastAsia="宋体" w:cs="Times New Roman"/>
          <w:szCs w:val="21"/>
        </w:rPr>
      </w:pPr>
      <w:r>
        <w:rPr>
          <w:rFonts w:ascii="Times New Roman" w:hAnsi="Times New Roman" w:eastAsia="宋体" w:cs="Times New Roman"/>
          <w:szCs w:val="21"/>
        </w:rPr>
        <w:t>[10]黄晓军.实用造血干细胞移植[M].人民卫生出版社,2019.158-245.</w:t>
      </w:r>
    </w:p>
    <w:p w14:paraId="1EF53EBF">
      <w:pPr>
        <w:pStyle w:val="17"/>
        <w:ind w:firstLine="0" w:firstLineChars="0"/>
        <w:rPr>
          <w:rFonts w:ascii="Times New Roman" w:hAnsi="Times New Roman" w:eastAsia="宋体" w:cs="Times New Roman"/>
          <w:szCs w:val="21"/>
        </w:rPr>
      </w:pPr>
      <w:r>
        <w:rPr>
          <w:rFonts w:ascii="Times New Roman" w:hAnsi="Times New Roman" w:eastAsia="宋体" w:cs="Times New Roman"/>
          <w:szCs w:val="21"/>
        </w:rPr>
        <w:t>[11]姜尔烈,庞爱明,郑亚伟,等.《中国成人急性白血病自体造血干细胞移植专家共识(2024年版)》解读[J].临床血液学杂志,2024,37(09):602-606.</w:t>
      </w:r>
    </w:p>
    <w:p w14:paraId="4174F3C3">
      <w:pPr>
        <w:pStyle w:val="17"/>
        <w:ind w:firstLine="0" w:firstLineChars="0"/>
        <w:rPr>
          <w:rFonts w:ascii="Times New Roman" w:hAnsi="Times New Roman" w:eastAsia="宋体" w:cs="Times New Roman"/>
          <w:szCs w:val="21"/>
        </w:rPr>
      </w:pPr>
      <w:r>
        <w:rPr>
          <w:rFonts w:ascii="Times New Roman" w:hAnsi="Times New Roman" w:eastAsia="宋体" w:cs="Times New Roman"/>
          <w:szCs w:val="21"/>
        </w:rPr>
        <w:t>[12]中华医学会血液学分会浆细胞疾病学组,中国医师协会多发性骨髓瘤专业委员会.中国多发性骨髓瘤自体造血干细胞移植指南（2021年版）[J].中华血液学杂志,2021,42(5):353-357.</w:t>
      </w:r>
    </w:p>
    <w:p w14:paraId="3EB85988">
      <w:pPr>
        <w:pStyle w:val="17"/>
        <w:ind w:firstLine="0" w:firstLineChars="0"/>
        <w:rPr>
          <w:rFonts w:ascii="Times New Roman" w:hAnsi="Times New Roman" w:eastAsia="宋体" w:cs="Times New Roman"/>
          <w:szCs w:val="21"/>
        </w:rPr>
      </w:pPr>
      <w:r>
        <w:rPr>
          <w:rFonts w:hint="eastAsia" w:ascii="Times New Roman" w:hAnsi="Times New Roman" w:eastAsia="宋体" w:cs="Times New Roman"/>
          <w:szCs w:val="21"/>
        </w:rPr>
        <w:t>[13]国家卫生健康委办公厅关于印发国家限制类技术目录和临床应用管理规范(2022年版)的通知[J].中华人民共和国国家卫生健康委员会公报,2022,(04):10.</w:t>
      </w:r>
    </w:p>
    <w:p w14:paraId="414F7A24">
      <w:pPr>
        <w:pStyle w:val="17"/>
        <w:ind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[14]中国抗癌协会肿瘤整体评估专业委员会,中国抗癌协会肿瘤与微生态专业委员会,广东省预防医学会血液肿瘤防治专业委员会,等.造血干细胞移植临床实践整体评估中国专家共识(2025年版)[J].中国医学前沿杂志（电子版）,2025,17(6):1-13. </w:t>
      </w:r>
    </w:p>
    <w:p w14:paraId="7A6A2F41">
      <w:pPr>
        <w:rPr>
          <w:rFonts w:ascii="Times New Roman" w:hAnsi="Times New Roman" w:eastAsia="宋体" w:cs="Times New Roman"/>
          <w:szCs w:val="21"/>
        </w:rPr>
      </w:pPr>
      <w:r>
        <w:rPr>
          <w:rFonts w:hint="eastAsia"/>
        </w:rPr>
        <mc:AlternateContent>
          <mc:Choice Requires="wps">
            <w:drawing>
              <wp:anchor distT="0" distB="0" distL="0" distR="0" simplePos="0" relativeHeight="251660288" behindDoc="0" locked="0" layoutInCell="1" allowOverlap="1">
                <wp:simplePos x="0" y="0"/>
                <wp:positionH relativeFrom="column">
                  <wp:posOffset>1946275</wp:posOffset>
                </wp:positionH>
                <wp:positionV relativeFrom="page">
                  <wp:posOffset>8522970</wp:posOffset>
                </wp:positionV>
                <wp:extent cx="1348105" cy="0"/>
                <wp:effectExtent l="0" t="0" r="0" b="0"/>
                <wp:wrapNone/>
                <wp:docPr id="1028" name="直接连接符 20"/>
                <wp:cNvGraphicFramePr/>
                <a:graphic xmlns:a="http://schemas.openxmlformats.org/drawingml/2006/main">
                  <a:graphicData uri="http://schemas.microsoft.com/office/word/2010/wordprocessingShape">
                    <wps:wsp>
                      <wps:cNvCnPr/>
                      <wps:spPr>
                        <a:xfrm>
                          <a:off x="0" y="0"/>
                          <a:ext cx="1348105" cy="0"/>
                        </a:xfrm>
                        <a:prstGeom prst="line">
                          <a:avLst/>
                        </a:prstGeom>
                        <a:ln w="6350" cap="flat" cmpd="sng">
                          <a:solidFill>
                            <a:srgbClr val="000000"/>
                          </a:solidFill>
                          <a:prstDash val="solid"/>
                          <a:miter/>
                        </a:ln>
                      </wps:spPr>
                      <wps:bodyPr/>
                    </wps:wsp>
                  </a:graphicData>
                </a:graphic>
              </wp:anchor>
            </w:drawing>
          </mc:Choice>
          <mc:Fallback>
            <w:pict>
              <v:line id="直接连接符 20" o:spid="_x0000_s1026" o:spt="20" style="position:absolute;left:0pt;margin-left:153.25pt;margin-top:671.1pt;height:0pt;width:106.15pt;mso-position-vertical-relative:page;z-index:251660288;mso-width-relative:page;mso-height-relative:page;" filled="f" stroked="t" coordsize="21600,21600" o:gfxdata="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inpstgAAAANAQAADwAAAAAAAAABACAA&#10;AAAiAAAAZHJzL2Rvd25yZXYueG1sUEsBAhQAFAAAAAgAh07iQE4aHjnUAQAAkgMAAA4AAAAAAAAA&#10;AQAgAAAAJwEAAGRycy9lMm9Eb2MueG1sUEsFBgAAAAAGAAYAWQEAAG0FAAAAAA==&#10;">
                <v:fill on="f" focussize="0,0"/>
                <v:stroke weight="0.5pt" color="#000000" joinstyle="miter"/>
                <v:imagedata o:title=""/>
                <o:lock v:ext="edit" aspectratio="f"/>
              </v:line>
            </w:pict>
          </mc:Fallback>
        </mc:AlternateContent>
      </w:r>
      <w:r>
        <w:rPr>
          <w:rFonts w:hint="eastAsia" w:ascii="Times New Roman" w:hAnsi="Times New Roman" w:eastAsia="宋体"/>
          <w:color w:val="000000"/>
          <w:sz w:val="20"/>
          <w:szCs w:val="24"/>
        </w:rPr>
        <w:t>[15]</w:t>
      </w:r>
      <w:r>
        <w:rPr>
          <w:rFonts w:ascii="Times New Roman" w:hAnsi="Times New Roman" w:eastAsia="Times New Roman"/>
          <w:color w:val="000000"/>
          <w:sz w:val="20"/>
          <w:szCs w:val="24"/>
        </w:rPr>
        <w:t>Padmanabhan A, Connelly-Smith L, Aqui N, et al. Guidelines on the Use of Therapeutic Apheresis in Clinical Practice - Evidence-Based Approach from the Writing Committee of the American Society for  Apheresis: The Eighth Special Issue[J]. J Clin Apher, 2019,34(3):171-354.</w:t>
      </w:r>
    </w:p>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Noto Serif SC"/>
    <w:panose1 w:val="00000000000000000000"/>
    <w:charset w:val="80"/>
    <w:family w:val="auto"/>
    <w:pitch w:val="default"/>
    <w:sig w:usb0="00000000" w:usb1="00000000" w:usb2="00000000" w:usb3="00000000" w:csb0="203E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4095">
    <w:pPr>
      <w:pStyle w:val="4"/>
      <w:jc w:val="right"/>
      <w:rPr>
        <w:rFonts w:hint="eastAsia"/>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93BC40B">
                          <w:pPr>
                            <w:pStyle w:val="4"/>
                            <w:jc w:val="right"/>
                            <w:rPr>
                              <w:rFonts w:hint="eastAsia"/>
                            </w:rPr>
                          </w:pPr>
                          <w:r>
                            <w:fldChar w:fldCharType="begin"/>
                          </w:r>
                          <w:r>
                            <w:instrText xml:space="preserve">PAGE   \* MERGEFORMAT</w:instrText>
                          </w:r>
                          <w:r>
                            <w:fldChar w:fldCharType="separate"/>
                          </w:r>
                          <w:r>
                            <w:rPr>
                              <w:lang w:val="zh-CN"/>
                            </w:rPr>
                            <w:t>15</w:t>
                          </w:r>
                          <w:r>
                            <w:fldChar w:fldCharType="end"/>
                          </w:r>
                        </w:p>
                        <w:p w14:paraId="44DCBDA7">
                          <w:pPr>
                            <w:rPr>
                              <w:rFonts w:hint="eastAsia"/>
                            </w:rPr>
                          </w:pP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ikF9jKAQAAkgMAAA4AAAAAAAAAAQAgAAAAHwEAAGRycy9lMm9E&#10;b2MueG1sUEsFBgAAAAAGAAYAWQEAAFsFAAAAAA==&#10;">
              <v:fill on="f" focussize="0,0"/>
              <v:stroke on="f"/>
              <v:imagedata o:title=""/>
              <o:lock v:ext="edit" aspectratio="f"/>
              <v:textbox inset="0mm,0mm,0mm,0mm" style="mso-fit-shape-to-text:t;">
                <w:txbxContent>
                  <w:p w14:paraId="393BC40B">
                    <w:pPr>
                      <w:pStyle w:val="4"/>
                      <w:jc w:val="right"/>
                      <w:rPr>
                        <w:rFonts w:hint="eastAsia"/>
                      </w:rPr>
                    </w:pPr>
                    <w:r>
                      <w:fldChar w:fldCharType="begin"/>
                    </w:r>
                    <w:r>
                      <w:instrText xml:space="preserve">PAGE   \* MERGEFORMAT</w:instrText>
                    </w:r>
                    <w:r>
                      <w:fldChar w:fldCharType="separate"/>
                    </w:r>
                    <w:r>
                      <w:rPr>
                        <w:lang w:val="zh-CN"/>
                      </w:rPr>
                      <w:t>15</w:t>
                    </w:r>
                    <w:r>
                      <w:fldChar w:fldCharType="end"/>
                    </w:r>
                  </w:p>
                  <w:p w14:paraId="44DCBDA7">
                    <w:pPr>
                      <w:rPr>
                        <w:rFonts w:hint="eastAsia"/>
                      </w:rPr>
                    </w:pPr>
                  </w:p>
                </w:txbxContent>
              </v:textbox>
            </v:rect>
          </w:pict>
        </mc:Fallback>
      </mc:AlternateContent>
    </w:r>
  </w:p>
  <w:p w14:paraId="64E85B3C">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0C39">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2B56">
    <w:pPr>
      <w:pStyle w:val="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6DE9">
    <w:pPr>
      <w:pStyle w:val="4"/>
      <w:jc w:val="right"/>
      <w:rPr>
        <w:rFonts w:hint="eastAsia"/>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94ED9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9n2MzJAQAAk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j2fYzMkBAACSAwAADgAAAAAAAAABACAAAAAfAQAAZHJzL2Uyb0Rv&#10;Yy54bWxQSwUGAAAAAAYABgBZAQAAWgUAAAAA&#10;">
              <v:fill on="f" focussize="0,0"/>
              <v:stroke on="f"/>
              <v:imagedata o:title=""/>
              <o:lock v:ext="edit" aspectratio="f"/>
              <v:textbox inset="0mm,0mm,0mm,0mm" style="mso-fit-shape-to-text:t;">
                <w:txbxContent>
                  <w:p w14:paraId="2094ED9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rect>
          </w:pict>
        </mc:Fallback>
      </mc:AlternateContent>
    </w:r>
  </w:p>
  <w:p w14:paraId="4927517F">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E5F3">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50BB">
    <w:pPr>
      <w:pStyle w:val="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CE29">
    <w:pPr>
      <w:pStyle w:val="4"/>
      <w:jc w:val="right"/>
      <w:rPr>
        <w:rFonts w:hint="eastAsia"/>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4ACC7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5p6nAckBAACTAwAADgAAAAAAAAABACAAAAAfAQAAZHJzL2Uyb0Rv&#10;Yy54bWxQSwUGAAAAAAYABgBZAQAAWgUAAAAA&#10;">
              <v:fill on="f" focussize="0,0"/>
              <v:stroke on="f"/>
              <v:imagedata o:title=""/>
              <o:lock v:ext="edit" aspectratio="f"/>
              <v:textbox inset="0mm,0mm,0mm,0mm" style="mso-fit-shape-to-text:t;">
                <w:txbxContent>
                  <w:p w14:paraId="294ACC7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101"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CA6F6B">
                          <w:pPr>
                            <w:rPr>
                              <w:rFonts w:hint="eastAsia"/>
                            </w:rPr>
                          </w:pP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S3OZr8kBAACTAwAADgAAAAAAAAABACAAAAAfAQAAZHJzL2Uyb0Rv&#10;Yy54bWxQSwUGAAAAAAYABgBZAQAAWgUAAAAA&#10;">
              <v:fill on="f" focussize="0,0"/>
              <v:stroke on="f"/>
              <v:imagedata o:title=""/>
              <o:lock v:ext="edit" aspectratio="f"/>
              <v:textbox inset="0mm,0mm,0mm,0mm" style="mso-fit-shape-to-text:t;">
                <w:txbxContent>
                  <w:p w14:paraId="49CA6F6B">
                    <w:pPr>
                      <w:rPr>
                        <w:rFonts w:hint="eastAsia"/>
                      </w:rPr>
                    </w:pP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08E2">
    <w:pPr>
      <w:pStyle w:val="4"/>
      <w:tabs>
        <w:tab w:val="clear" w:pos="4153"/>
      </w:tabs>
      <w:rPr>
        <w:rFonts w:hint="eastAsia"/>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EC6FBE">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XCCfLLAQAAkwMAAA4AAABkcnMvZTJvRG9jLnhtbK1TS27bMBDdF8gd&#10;CO5jSUZRO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V/m9/ccOaEpTc///h+/vn7&#10;/OsbK4p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lwgnyywEAAJMDAAAOAAAAAAAAAAEAIAAAAB8BAABkcnMvZTJv&#10;RG9jLnhtbFBLBQYAAAAABgAGAFkBAABcBQAAAAA=&#10;">
              <v:fill on="f" focussize="0,0"/>
              <v:stroke on="f"/>
              <v:imagedata o:title=""/>
              <o:lock v:ext="edit" aspectratio="f"/>
              <v:textbox inset="0mm,0mm,0mm,0mm" style="mso-fit-shape-to-text:t;">
                <w:txbxContent>
                  <w:p w14:paraId="7EEC6FBE">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rect>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94DAC">
    <w:pPr>
      <w:pStyle w:val="5"/>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E273">
    <w:pPr>
      <w:pStyle w:val="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BA2A">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EE0D344">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E9E5">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45D2BFC5">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20"/>
        </w:tabs>
        <w:ind w:left="720" w:hanging="720"/>
      </w:pPr>
    </w:lvl>
    <w:lvl w:ilvl="1" w:tentative="0">
      <w:start w:val="1"/>
      <w:numFmt w:val="decimal"/>
      <w:pStyle w:val="48"/>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146C1E0C"/>
    <w:multiLevelType w:val="multilevel"/>
    <w:tmpl w:val="146C1E0C"/>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B6"/>
    <w:rsid w:val="000D757F"/>
    <w:rsid w:val="000E4F3E"/>
    <w:rsid w:val="001357B9"/>
    <w:rsid w:val="001E775B"/>
    <w:rsid w:val="00366A11"/>
    <w:rsid w:val="003E2FD7"/>
    <w:rsid w:val="00472D2E"/>
    <w:rsid w:val="004F65E1"/>
    <w:rsid w:val="005472D2"/>
    <w:rsid w:val="00702376"/>
    <w:rsid w:val="00796BA8"/>
    <w:rsid w:val="008C00FA"/>
    <w:rsid w:val="00956E6F"/>
    <w:rsid w:val="00AA37E1"/>
    <w:rsid w:val="00AC7E24"/>
    <w:rsid w:val="00AF7A02"/>
    <w:rsid w:val="00CE0FAA"/>
    <w:rsid w:val="00D30EE3"/>
    <w:rsid w:val="00DC2359"/>
    <w:rsid w:val="00E056B6"/>
    <w:rsid w:val="00E95CE6"/>
    <w:rsid w:val="00F53896"/>
    <w:rsid w:val="00F667C8"/>
    <w:rsid w:val="22CD6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qFormat/>
    <w:uiPriority w:val="99"/>
    <w:pPr>
      <w:jc w:val="left"/>
    </w:pPr>
  </w:style>
  <w:style w:type="paragraph" w:styleId="3">
    <w:name w:val="Balloon Text"/>
    <w:basedOn w:val="1"/>
    <w:link w:val="28"/>
    <w:qFormat/>
    <w:uiPriority w:val="99"/>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HTML Preformatted"/>
    <w:basedOn w:val="1"/>
    <w:link w:val="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8">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9">
    <w:name w:val="annotation subject"/>
    <w:basedOn w:val="2"/>
    <w:next w:val="2"/>
    <w:link w:val="27"/>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Emphasis"/>
    <w:basedOn w:val="12"/>
    <w:qFormat/>
    <w:uiPriority w:val="20"/>
    <w:rPr>
      <w:i/>
      <w:iCs/>
    </w:rPr>
  </w:style>
  <w:style w:type="character" w:styleId="15">
    <w:name w:val="Hyperlink"/>
    <w:basedOn w:val="12"/>
    <w:qFormat/>
    <w:uiPriority w:val="99"/>
    <w:rPr>
      <w:color w:val="0563C1"/>
      <w:u w:val="single"/>
    </w:rPr>
  </w:style>
  <w:style w:type="character" w:styleId="16">
    <w:name w:val="annotation reference"/>
    <w:basedOn w:val="12"/>
    <w:qFormat/>
    <w:uiPriority w:val="99"/>
    <w:rPr>
      <w:sz w:val="21"/>
      <w:szCs w:val="21"/>
    </w:rPr>
  </w:style>
  <w:style w:type="paragraph" w:customStyle="1" w:styleId="17">
    <w:name w:val="列出段落1"/>
    <w:basedOn w:val="1"/>
    <w:link w:val="21"/>
    <w:qFormat/>
    <w:uiPriority w:val="34"/>
    <w:pPr>
      <w:ind w:firstLine="420" w:firstLineChars="200"/>
    </w:pPr>
  </w:style>
  <w:style w:type="character" w:customStyle="1" w:styleId="18">
    <w:name w:val="页眉 字符"/>
    <w:basedOn w:val="12"/>
    <w:link w:val="5"/>
    <w:qFormat/>
    <w:uiPriority w:val="99"/>
    <w:rPr>
      <w:sz w:val="18"/>
      <w:szCs w:val="18"/>
    </w:rPr>
  </w:style>
  <w:style w:type="character" w:customStyle="1" w:styleId="19">
    <w:name w:val="页脚 字符"/>
    <w:basedOn w:val="12"/>
    <w:link w:val="4"/>
    <w:qFormat/>
    <w:uiPriority w:val="99"/>
    <w:rPr>
      <w:sz w:val="18"/>
      <w:szCs w:val="18"/>
    </w:rPr>
  </w:style>
  <w:style w:type="paragraph" w:customStyle="1" w:styleId="20">
    <w:name w:val="EndNote Bibliography Title"/>
    <w:basedOn w:val="1"/>
    <w:link w:val="22"/>
    <w:qFormat/>
    <w:uiPriority w:val="0"/>
    <w:pPr>
      <w:jc w:val="center"/>
    </w:pPr>
    <w:rPr>
      <w:sz w:val="20"/>
    </w:rPr>
  </w:style>
  <w:style w:type="character" w:customStyle="1" w:styleId="21">
    <w:name w:val="列出段落 Char"/>
    <w:basedOn w:val="12"/>
    <w:link w:val="17"/>
    <w:qFormat/>
    <w:uiPriority w:val="34"/>
  </w:style>
  <w:style w:type="character" w:customStyle="1" w:styleId="22">
    <w:name w:val="EndNote Bibliography Title 字符"/>
    <w:basedOn w:val="21"/>
    <w:link w:val="20"/>
    <w:qFormat/>
    <w:uiPriority w:val="0"/>
    <w:rPr>
      <w:rFonts w:ascii="等线" w:hAnsi="等线" w:eastAsia="等线"/>
      <w:sz w:val="20"/>
    </w:rPr>
  </w:style>
  <w:style w:type="paragraph" w:customStyle="1" w:styleId="23">
    <w:name w:val="EndNote Bibliography"/>
    <w:basedOn w:val="1"/>
    <w:link w:val="24"/>
    <w:qFormat/>
    <w:uiPriority w:val="0"/>
    <w:rPr>
      <w:sz w:val="20"/>
    </w:rPr>
  </w:style>
  <w:style w:type="character" w:customStyle="1" w:styleId="24">
    <w:name w:val="EndNote Bibliography 字符"/>
    <w:basedOn w:val="21"/>
    <w:link w:val="23"/>
    <w:qFormat/>
    <w:uiPriority w:val="0"/>
    <w:rPr>
      <w:rFonts w:ascii="等线" w:hAnsi="等线" w:eastAsia="等线"/>
      <w:sz w:val="20"/>
    </w:rPr>
  </w:style>
  <w:style w:type="character" w:customStyle="1" w:styleId="25">
    <w:name w:val="未处理的提及1"/>
    <w:basedOn w:val="12"/>
    <w:qFormat/>
    <w:uiPriority w:val="99"/>
    <w:rPr>
      <w:color w:val="605E5C"/>
      <w:shd w:val="clear" w:color="auto" w:fill="E1DFDD"/>
    </w:rPr>
  </w:style>
  <w:style w:type="character" w:customStyle="1" w:styleId="26">
    <w:name w:val="批注文字 字符"/>
    <w:basedOn w:val="12"/>
    <w:link w:val="2"/>
    <w:qFormat/>
    <w:uiPriority w:val="99"/>
  </w:style>
  <w:style w:type="character" w:customStyle="1" w:styleId="27">
    <w:name w:val="批注主题 字符"/>
    <w:basedOn w:val="26"/>
    <w:link w:val="9"/>
    <w:qFormat/>
    <w:uiPriority w:val="99"/>
    <w:rPr>
      <w:b/>
      <w:bCs/>
    </w:rPr>
  </w:style>
  <w:style w:type="character" w:customStyle="1" w:styleId="28">
    <w:name w:val="批注框文本 字符"/>
    <w:basedOn w:val="12"/>
    <w:link w:val="3"/>
    <w:qFormat/>
    <w:uiPriority w:val="99"/>
    <w:rPr>
      <w:sz w:val="18"/>
      <w:szCs w:val="18"/>
    </w:rPr>
  </w:style>
  <w:style w:type="paragraph" w:customStyle="1" w:styleId="29">
    <w:name w:val="修订1"/>
    <w:qFormat/>
    <w:uiPriority w:val="99"/>
    <w:rPr>
      <w:rFonts w:ascii="等线" w:hAnsi="等线" w:eastAsia="等线" w:cs="宋体"/>
      <w:kern w:val="2"/>
      <w:sz w:val="21"/>
      <w:szCs w:val="22"/>
      <w:lang w:val="en-US" w:eastAsia="zh-CN" w:bidi="ar-SA"/>
    </w:rPr>
  </w:style>
  <w:style w:type="character" w:customStyle="1" w:styleId="30">
    <w:name w:val="HTML 预设格式 字符"/>
    <w:basedOn w:val="12"/>
    <w:link w:val="7"/>
    <w:qFormat/>
    <w:uiPriority w:val="99"/>
    <w:rPr>
      <w:rFonts w:ascii="宋体" w:hAnsi="宋体" w:eastAsia="宋体" w:cs="宋体"/>
      <w:kern w:val="0"/>
      <w:sz w:val="24"/>
      <w:szCs w:val="24"/>
    </w:rPr>
  </w:style>
  <w:style w:type="character" w:customStyle="1" w:styleId="31">
    <w:name w:val="y2iqfc"/>
    <w:basedOn w:val="12"/>
    <w:qFormat/>
    <w:uiPriority w:val="0"/>
  </w:style>
  <w:style w:type="character" w:customStyle="1" w:styleId="32">
    <w:name w:val="inner-text-paragraph-org"/>
    <w:basedOn w:val="12"/>
    <w:qFormat/>
    <w:uiPriority w:val="0"/>
  </w:style>
  <w:style w:type="character" w:customStyle="1" w:styleId="33">
    <w:name w:val="未处理的提及2"/>
    <w:basedOn w:val="12"/>
    <w:qFormat/>
    <w:uiPriority w:val="99"/>
    <w:rPr>
      <w:color w:val="605E5C"/>
      <w:shd w:val="clear" w:color="auto" w:fill="E1DFDD"/>
    </w:rPr>
  </w:style>
  <w:style w:type="character" w:customStyle="1" w:styleId="34">
    <w:name w:val="列表段落 字符1"/>
    <w:basedOn w:val="12"/>
    <w:qFormat/>
    <w:uiPriority w:val="34"/>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qFormat/>
    <w:uiPriority w:val="0"/>
    <w:pPr>
      <w:spacing w:after="400"/>
      <w:ind w:hanging="780"/>
      <w:jc w:val="left"/>
      <w:outlineLvl w:val="1"/>
    </w:pPr>
    <w:rPr>
      <w:rFonts w:ascii="宋体" w:hAnsi="宋体" w:eastAsia="宋体"/>
      <w:kern w:val="0"/>
      <w:sz w:val="40"/>
      <w:szCs w:val="40"/>
      <w:lang w:val="zh-TW" w:eastAsia="zh-TW" w:bidi="zh-TW"/>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qFormat/>
    <w:uiPriority w:val="0"/>
    <w:pPr>
      <w:framePr w:wrap="around" w:vAnchor="page" w:hAnchor="text" w:x="1419"/>
    </w:pPr>
  </w:style>
  <w:style w:type="paragraph" w:customStyle="1" w:styleId="4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6"/>
    <w:qFormat/>
    <w:uiPriority w:val="0"/>
  </w:style>
  <w:style w:type="paragraph" w:styleId="46">
    <w:name w:val="List Paragraph"/>
    <w:basedOn w:val="1"/>
    <w:qFormat/>
    <w:uiPriority w:val="99"/>
    <w:pPr>
      <w:ind w:firstLine="420" w:firstLineChars="200"/>
    </w:pPr>
  </w:style>
  <w:style w:type="character" w:customStyle="1" w:styleId="47">
    <w:name w:val="段 Char"/>
    <w:link w:val="42"/>
    <w:qFormat/>
    <w:uiPriority w:val="0"/>
    <w:rPr>
      <w:rFonts w:ascii="宋体"/>
      <w:sz w:val="21"/>
    </w:rPr>
  </w:style>
  <w:style w:type="paragraph" w:customStyle="1" w:styleId="48">
    <w:name w:val="一级条标题"/>
    <w:next w:val="42"/>
    <w:qFormat/>
    <w:uiPriority w:val="0"/>
    <w:pPr>
      <w:numPr>
        <w:ilvl w:val="1"/>
        <w:numId w:val="1"/>
      </w:numPr>
      <w:spacing w:before="50" w:beforeLines="50" w:after="50" w:afterLines="50"/>
      <w:outlineLvl w:val="2"/>
    </w:pPr>
    <w:rPr>
      <w:rFonts w:ascii="黑体" w:hAnsi="黑体" w:eastAsia="黑体" w:cs="Times New Roman"/>
      <w:sz w:val="21"/>
      <w:szCs w:val="21"/>
      <w:lang w:val="en-US" w:eastAsia="zh-CN" w:bidi="ar-SA"/>
    </w:rPr>
  </w:style>
  <w:style w:type="table" w:customStyle="1" w:styleId="49">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Revision"/>
    <w:hidden/>
    <w:semiHidden/>
    <w:qFormat/>
    <w:uiPriority w:val="99"/>
    <w:rPr>
      <w:rFonts w:ascii="等线" w:hAnsi="等线" w:eastAsia="等线" w:cs="宋体"/>
      <w:kern w:val="2"/>
      <w:sz w:val="21"/>
      <w:szCs w:val="22"/>
      <w:lang w:val="en-US" w:eastAsia="zh-CN" w:bidi="ar-SA"/>
    </w:rPr>
  </w:style>
  <w:style w:type="paragraph" w:customStyle="1" w:styleId="51">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2050</Words>
  <Characters>2347</Characters>
  <Lines>43</Lines>
  <Paragraphs>12</Paragraphs>
  <TotalTime>64</TotalTime>
  <ScaleCrop>false</ScaleCrop>
  <LinksUpToDate>false</LinksUpToDate>
  <CharactersWithSpaces>2489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2025-11-13T13:51:00Z</dcterms:created>
  <dc:creator>Family</dc:creator>
  <cp:lastModifiedBy>J</cp:lastModifiedBy>
  <cp:lastPrinted>2021-10-22T19:40:00Z</cp:lastPrinted>
  <dcterms:modified xsi:type="dcterms:W3CDTF">2025-12-18T10:46:25Z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da0158d59bc24fde8c745d9ef28dc1f7</vt:lpwstr>
  </property>
  <property fmtid="{D5CDD505-2E9C-101B-9397-08002B2CF9AE}" pid="4" name="KSOTemplateDocerSaveRecord">
    <vt:lpwstr>eyJoZGlkIjoiMTFmMDJjZGU0YzYzNjgxMjg1NzBlNDNlZWZkY2IyNjMiLCJ1c2VySWQiOiIxMzc2MzQzNjk3In0=</vt:lpwstr>
  </property>
</Properties>
</file>