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851A3">
      <w:pPr>
        <w:pStyle w:val="37"/>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71D0C0F0">
      <w:pPr>
        <w:pStyle w:val="37"/>
        <w:framePr w:wrap="around" w:vAnchor="page" w:hAnchor="page" w:x="1821" w:y="739"/>
        <w:rPr>
          <w:rFonts w:ascii="Times New Roman"/>
          <w:b/>
          <w:bCs/>
        </w:rPr>
      </w:pPr>
      <w:r>
        <w:rPr>
          <w:rFonts w:hint="eastAsia" w:ascii="Times New Roman"/>
          <w:b/>
          <w:bCs/>
        </w:rPr>
        <w:t>CCS C 05</w:t>
      </w:r>
    </w:p>
    <w:p w14:paraId="7086B883">
      <w:pPr>
        <w:pStyle w:val="41"/>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2C1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B616735">
            <w:pPr>
              <w:pStyle w:val="39"/>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ascii="Times New Roman"/>
                <w:b/>
                <w:bCs/>
                <w:lang w:val="fr-FR"/>
              </w:rPr>
              <w:t>RHA</w:t>
            </w:r>
            <w:bookmarkEnd w:id="0"/>
            <w:r>
              <w:rPr>
                <w:rFonts w:ascii="Times New Roman"/>
                <w:lang w:val="fr-FR"/>
              </w:rPr>
              <w:t xml:space="preserve"> </w:t>
            </w:r>
            <w:r>
              <w:rPr>
                <w:lang w:val="fr-FR"/>
              </w:rPr>
              <w:t>XXX—202X</w:t>
            </w:r>
          </w:p>
        </w:tc>
      </w:tr>
    </w:tbl>
    <w:p w14:paraId="2D895753">
      <w:pPr>
        <w:pStyle w:val="39"/>
        <w:framePr w:wrap="around" w:x="1382" w:y="3031"/>
        <w:jc w:val="center"/>
        <w:rPr>
          <w:lang w:val="fr-FR"/>
        </w:rPr>
      </w:pPr>
      <w:r>
        <w:rPr>
          <w:rFonts w:hint="eastAsia"/>
          <w:lang w:val="fr-FR"/>
        </w:rPr>
        <w:t>————————————————————————————————————————</w:t>
      </w:r>
    </w:p>
    <w:p w14:paraId="08E7CC0B">
      <w:pPr>
        <w:pStyle w:val="39"/>
        <w:framePr w:wrap="around" w:x="1382" w:y="3031"/>
        <w:rPr>
          <w:lang w:val="fr-FR"/>
        </w:rPr>
      </w:pPr>
    </w:p>
    <w:p w14:paraId="65E120B6">
      <w:pPr>
        <w:pStyle w:val="38"/>
        <w:keepNext/>
        <w:keepLines/>
        <w:framePr w:w="9116" w:h="5878"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高血压合并心房颤动医学队列数据采集规范</w:t>
      </w:r>
    </w:p>
    <w:p w14:paraId="02504E32">
      <w:pPr>
        <w:pStyle w:val="38"/>
        <w:keepNext/>
        <w:keepLines/>
        <w:framePr w:w="9116" w:h="5878" w:hRule="exact" w:wrap="around" w:vAnchor="page" w:hAnchor="page" w:x="1327" w:y="6897" w:anchorLock="1"/>
        <w:ind w:firstLine="0"/>
        <w:jc w:val="center"/>
        <w:outlineLvl w:val="9"/>
        <w:rPr>
          <w:rFonts w:hint="eastAsia" w:ascii="黑体" w:hAnsi="黑体" w:eastAsia="黑体" w:cs="黑体"/>
          <w:color w:val="000000"/>
          <w:sz w:val="28"/>
          <w:szCs w:val="28"/>
          <w:lang w:val="en-US" w:eastAsia="zh-CN"/>
        </w:rPr>
      </w:pPr>
      <w:r>
        <w:rPr>
          <w:rFonts w:hint="eastAsia" w:ascii="Times New Roman" w:hAnsi="Times New Roman" w:eastAsia="黑体" w:cs="Times New Roman"/>
          <w:color w:val="000000"/>
          <w:sz w:val="28"/>
          <w:szCs w:val="28"/>
        </w:rPr>
        <w:t xml:space="preserve">Data </w:t>
      </w:r>
      <w:r>
        <w:rPr>
          <w:rFonts w:hint="eastAsia" w:ascii="Times New Roman" w:hAnsi="Times New Roman" w:eastAsia="黑体" w:cs="Times New Roman"/>
          <w:color w:val="000000"/>
          <w:sz w:val="28"/>
          <w:szCs w:val="28"/>
          <w:lang w:val="en-US" w:eastAsia="zh-CN"/>
        </w:rPr>
        <w:t>c</w:t>
      </w:r>
      <w:r>
        <w:rPr>
          <w:rFonts w:hint="eastAsia" w:ascii="Times New Roman" w:hAnsi="Times New Roman" w:eastAsia="黑体" w:cs="Times New Roman"/>
          <w:color w:val="000000"/>
          <w:sz w:val="28"/>
          <w:szCs w:val="28"/>
        </w:rPr>
        <w:t xml:space="preserve">ollection </w:t>
      </w:r>
      <w:r>
        <w:rPr>
          <w:rFonts w:hint="eastAsia" w:ascii="Times New Roman" w:hAnsi="Times New Roman" w:eastAsia="黑体" w:cs="Times New Roman"/>
          <w:color w:val="000000"/>
          <w:sz w:val="28"/>
          <w:szCs w:val="28"/>
          <w:lang w:val="en-US" w:eastAsia="zh-CN"/>
        </w:rPr>
        <w:t>s</w:t>
      </w:r>
      <w:r>
        <w:rPr>
          <w:rFonts w:hint="eastAsia" w:ascii="Times New Roman" w:hAnsi="Times New Roman" w:eastAsia="黑体" w:cs="Times New Roman"/>
          <w:color w:val="000000"/>
          <w:sz w:val="28"/>
          <w:szCs w:val="28"/>
        </w:rPr>
        <w:t xml:space="preserve">tandards for </w:t>
      </w:r>
      <w:r>
        <w:rPr>
          <w:rFonts w:hint="eastAsia" w:ascii="Times New Roman" w:hAnsi="Times New Roman" w:eastAsia="黑体" w:cs="Times New Roman"/>
          <w:color w:val="000000"/>
          <w:sz w:val="28"/>
          <w:szCs w:val="28"/>
          <w:lang w:val="en-US" w:eastAsia="zh-CN"/>
        </w:rPr>
        <w:t>m</w:t>
      </w:r>
      <w:r>
        <w:rPr>
          <w:rFonts w:hint="eastAsia" w:ascii="Times New Roman" w:hAnsi="Times New Roman" w:eastAsia="黑体" w:cs="Times New Roman"/>
          <w:color w:val="000000"/>
          <w:sz w:val="28"/>
          <w:szCs w:val="28"/>
        </w:rPr>
        <w:t xml:space="preserve">edical </w:t>
      </w:r>
      <w:r>
        <w:rPr>
          <w:rFonts w:hint="eastAsia" w:ascii="Times New Roman" w:hAnsi="Times New Roman" w:eastAsia="黑体" w:cs="Times New Roman"/>
          <w:color w:val="000000"/>
          <w:sz w:val="28"/>
          <w:szCs w:val="28"/>
          <w:lang w:val="en-US" w:eastAsia="zh-CN"/>
        </w:rPr>
        <w:t>c</w:t>
      </w:r>
      <w:r>
        <w:rPr>
          <w:rFonts w:hint="eastAsia" w:ascii="Times New Roman" w:hAnsi="Times New Roman" w:eastAsia="黑体" w:cs="Times New Roman"/>
          <w:color w:val="000000"/>
          <w:sz w:val="28"/>
          <w:szCs w:val="28"/>
        </w:rPr>
        <w:t xml:space="preserve">ohorts with </w:t>
      </w:r>
      <w:r>
        <w:rPr>
          <w:rFonts w:hint="eastAsia" w:ascii="Times New Roman" w:hAnsi="Times New Roman" w:eastAsia="黑体" w:cs="Times New Roman"/>
          <w:color w:val="000000"/>
          <w:sz w:val="28"/>
          <w:szCs w:val="28"/>
          <w:lang w:val="en-US" w:eastAsia="zh-CN"/>
        </w:rPr>
        <w:t>h</w:t>
      </w:r>
      <w:r>
        <w:rPr>
          <w:rFonts w:hint="eastAsia" w:ascii="Times New Roman" w:hAnsi="Times New Roman" w:eastAsia="黑体" w:cs="Times New Roman"/>
          <w:color w:val="000000"/>
          <w:sz w:val="28"/>
          <w:szCs w:val="28"/>
        </w:rPr>
        <w:t xml:space="preserve">ypertension </w:t>
      </w:r>
      <w:r>
        <w:rPr>
          <w:rFonts w:hint="eastAsia" w:ascii="Times New Roman" w:hAnsi="Times New Roman" w:eastAsia="黑体" w:cs="Times New Roman"/>
          <w:color w:val="000000"/>
          <w:sz w:val="28"/>
          <w:szCs w:val="28"/>
          <w:lang w:val="en-US" w:eastAsia="zh-CN"/>
        </w:rPr>
        <w:t>c</w:t>
      </w:r>
      <w:r>
        <w:rPr>
          <w:rFonts w:hint="eastAsia" w:ascii="Times New Roman" w:hAnsi="Times New Roman" w:eastAsia="黑体" w:cs="Times New Roman"/>
          <w:color w:val="000000"/>
          <w:sz w:val="28"/>
          <w:szCs w:val="28"/>
        </w:rPr>
        <w:t xml:space="preserve">omplicated with </w:t>
      </w:r>
      <w:r>
        <w:rPr>
          <w:rFonts w:hint="eastAsia" w:ascii="Times New Roman" w:hAnsi="Times New Roman" w:eastAsia="黑体" w:cs="Times New Roman"/>
          <w:color w:val="000000"/>
          <w:sz w:val="28"/>
          <w:szCs w:val="28"/>
          <w:lang w:val="en-US" w:eastAsia="zh-CN"/>
        </w:rPr>
        <w:t>a</w:t>
      </w:r>
      <w:r>
        <w:rPr>
          <w:rFonts w:hint="eastAsia" w:ascii="Times New Roman" w:hAnsi="Times New Roman" w:eastAsia="黑体" w:cs="Times New Roman"/>
          <w:color w:val="000000"/>
          <w:sz w:val="28"/>
          <w:szCs w:val="28"/>
        </w:rPr>
        <w:t xml:space="preserve">trial </w:t>
      </w:r>
      <w:r>
        <w:rPr>
          <w:rFonts w:hint="eastAsia" w:ascii="Times New Roman" w:hAnsi="Times New Roman" w:eastAsia="黑体" w:cs="Times New Roman"/>
          <w:color w:val="000000"/>
          <w:sz w:val="28"/>
          <w:szCs w:val="28"/>
          <w:lang w:val="en-US" w:eastAsia="zh-CN"/>
        </w:rPr>
        <w:t>f</w:t>
      </w:r>
      <w:r>
        <w:rPr>
          <w:rFonts w:hint="eastAsia" w:ascii="Times New Roman" w:hAnsi="Times New Roman" w:eastAsia="黑体" w:cs="Times New Roman"/>
          <w:color w:val="000000"/>
          <w:sz w:val="28"/>
          <w:szCs w:val="28"/>
        </w:rPr>
        <w:t>ibrillation</w:t>
      </w:r>
    </w:p>
    <w:p w14:paraId="3A7ED19E">
      <w:pPr>
        <w:pStyle w:val="38"/>
        <w:keepNext/>
        <w:keepLines/>
        <w:framePr w:w="9116" w:h="5878"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r>
        <w:rPr>
          <w:rFonts w:hint="eastAsia" w:ascii="黑体" w:hAnsi="黑体" w:eastAsia="黑体" w:cs="黑体"/>
          <w:color w:val="000000"/>
          <w:sz w:val="28"/>
          <w:szCs w:val="28"/>
          <w:lang w:val="en-US" w:eastAsia="zh-CN"/>
        </w:rPr>
        <w:t>(征求意见稿）</w:t>
      </w:r>
    </w:p>
    <w:p w14:paraId="2E3C7FDA">
      <w:pPr>
        <w:pStyle w:val="45"/>
        <w:framePr w:w="9331" w:wrap="around" w:hAnchor="page" w:x="1430" w:y="15165"/>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6201A5C9">
      <w:pPr>
        <w:pStyle w:val="43"/>
        <w:framePr w:wrap="around"/>
        <w:rPr>
          <w:rFonts w:hint="eastAsia"/>
          <w:b/>
          <w:sz w:val="28"/>
          <w:szCs w:val="28"/>
        </w:rPr>
      </w:pPr>
      <w:r>
        <w:rPr>
          <w:rFonts w:hint="eastAsia"/>
          <w:sz w:val="28"/>
          <w:szCs w:val="28"/>
        </w:rPr>
        <w:t>中国研究型医院学会 发布</w:t>
      </w:r>
      <w:bookmarkEnd w:id="1"/>
    </w:p>
    <w:p w14:paraId="7441F6D1">
      <w:pPr>
        <w:rPr>
          <w:rFonts w:hint="eastAsia" w:eastAsia="宋体"/>
        </w:rPr>
      </w:pPr>
      <w:r>
        <w:rPr>
          <w:rFonts w:hint="eastAsia" w:eastAsia="宋体"/>
        </w:rPr>
        <w:drawing>
          <wp:anchor distT="0" distB="0" distL="114300" distR="114300" simplePos="0" relativeHeight="251663360" behindDoc="0" locked="0" layoutInCell="1" allowOverlap="1">
            <wp:simplePos x="0" y="0"/>
            <wp:positionH relativeFrom="column">
              <wp:posOffset>4511675</wp:posOffset>
            </wp:positionH>
            <wp:positionV relativeFrom="page">
              <wp:posOffset>210185</wp:posOffset>
            </wp:positionV>
            <wp:extent cx="1076325" cy="1040130"/>
            <wp:effectExtent l="0" t="0" r="9525" b="762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2"/>
                    <a:stretch>
                      <a:fillRect/>
                    </a:stretch>
                  </pic:blipFill>
                  <pic:spPr>
                    <a:xfrm>
                      <a:off x="0" y="0"/>
                      <a:ext cx="1076325" cy="1040130"/>
                    </a:xfrm>
                    <a:prstGeom prst="rect">
                      <a:avLst/>
                    </a:prstGeom>
                  </pic:spPr>
                </pic:pic>
              </a:graphicData>
            </a:graphic>
          </wp:anchor>
        </w:drawing>
      </w:r>
    </w:p>
    <w:p w14:paraId="21A6B839">
      <w:pPr>
        <w:spacing w:line="360" w:lineRule="auto"/>
        <w:jc w:val="center"/>
        <w:rPr>
          <w:rFonts w:hint="eastAsia" w:ascii="宋体" w:hAnsi="宋体" w:eastAsia="宋体" w:cs="Times New Roman"/>
          <w:bCs/>
          <w:sz w:val="24"/>
          <w:szCs w:val="24"/>
        </w:rPr>
      </w:pPr>
    </w:p>
    <w:p w14:paraId="13F625C5">
      <w:pPr>
        <w:spacing w:line="360" w:lineRule="auto"/>
        <w:jc w:val="center"/>
        <w:rPr>
          <w:rFonts w:hint="eastAsia" w:ascii="宋体" w:hAnsi="宋体" w:eastAsia="宋体" w:cs="Times New Roman"/>
          <w:bCs/>
          <w:sz w:val="24"/>
          <w:szCs w:val="24"/>
        </w:rPr>
      </w:pPr>
    </w:p>
    <w:p w14:paraId="6513BFD8">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start="0"/>
          <w:cols w:space="425" w:num="1"/>
          <w:titlePg/>
          <w:docGrid w:type="lines" w:linePitch="312" w:charSpace="0"/>
        </w:sectPr>
      </w:pPr>
    </w:p>
    <w:p w14:paraId="260E8CB2">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Theme="minorHAnsi" w:hAnsiTheme="minorHAnsi" w:eastAsiaTheme="minorEastAsia" w:cstheme="minorBidi"/>
          <w:color w:val="auto"/>
          <w:kern w:val="2"/>
          <w:sz w:val="21"/>
          <w:szCs w:val="22"/>
          <w:lang w:val="zh-CN"/>
        </w:rPr>
        <w:id w:val="1466080667"/>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E2B6F37">
          <w:pPr>
            <w:pStyle w:val="54"/>
            <w:rPr>
              <w:rFonts w:hint="eastAsia"/>
              <w:sz w:val="21"/>
              <w:szCs w:val="21"/>
            </w:rPr>
          </w:pPr>
        </w:p>
        <w:p w14:paraId="37DFFF4C">
          <w:pPr>
            <w:pStyle w:val="8"/>
            <w:tabs>
              <w:tab w:val="right" w:leader="dot" w:pos="8296"/>
            </w:tabs>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"_Toc216555424"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_Toc216555424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751EB64">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"_Toc216555425"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_Toc216555425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CC01A92">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"_Toc216555426"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_Toc216555426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0C81234">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"_Toc216555432"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_Toc216555432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66F3373">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"_Toc216555433"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数据集元数据属性</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_Toc216555433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315A576">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"_Toc216555435"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数据元属性</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_Toc216555435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0795BCF">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"_Toc216555436"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数据采集技术</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_Toc216555436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AC3FA07">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"_Toc216555437"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A</w:t>
          </w:r>
          <w:r>
            <w:rPr>
              <w:rStyle w:val="17"/>
              <w:rFonts w:hint="eastAsia" w:ascii="Times New Roman" w:hAnsi="Times New Roman" w:eastAsia="宋体" w:cs="Times New Roman"/>
              <w:bCs/>
            </w:rPr>
            <w:t>（规范性）</w:t>
          </w:r>
          <w:r>
            <w:rPr>
              <w:rStyle w:val="17"/>
              <w:rFonts w:ascii="Times New Roman" w:hAnsi="Times New Roman" w:eastAsia="宋体" w:cs="Times New Roman"/>
              <w:bCs/>
              <w:highlight w:val="yellow"/>
            </w:rPr>
            <w:t>xxxxx</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_Toc216555437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65CAE8B">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"_Toc216555440"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_Toc216555440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3567827">
          <w:pPr>
            <w:rPr>
              <w:rFonts w:hint="eastAsia"/>
            </w:rPr>
          </w:pPr>
          <w:r>
            <w:rPr>
              <w:b/>
              <w:bCs/>
              <w:lang w:val="zh-CN"/>
            </w:rPr>
            <w:fldChar w:fldCharType="end"/>
          </w:r>
        </w:p>
      </w:sdtContent>
    </w:sdt>
    <w:p w14:paraId="55CA1F1C">
      <w:pPr>
        <w:pStyle w:val="8"/>
        <w:jc w:val="center"/>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start="1"/>
          <w:cols w:space="425" w:num="1"/>
          <w:titlePg/>
          <w:docGrid w:type="lines" w:linePitch="312" w:charSpace="0"/>
        </w:sectPr>
      </w:pPr>
    </w:p>
    <w:p w14:paraId="46186ACF">
      <w:pPr>
        <w:pStyle w:val="8"/>
        <w:jc w:val="center"/>
        <w:outlineLvl w:val="0"/>
        <w:rPr>
          <w:rFonts w:hint="eastAsia" w:ascii="黑体" w:hAnsi="黑体" w:eastAsia="黑体" w:cs="黑体"/>
          <w:sz w:val="32"/>
          <w:szCs w:val="32"/>
        </w:rPr>
      </w:pPr>
      <w:bookmarkStart w:id="2" w:name="_Toc216555424"/>
      <w:r>
        <w:rPr>
          <w:rFonts w:hint="eastAsia" w:ascii="黑体" w:hAnsi="黑体" w:eastAsia="黑体" w:cs="黑体"/>
          <w:sz w:val="32"/>
          <w:szCs w:val="32"/>
        </w:rPr>
        <w:t>前  言</w:t>
      </w:r>
      <w:bookmarkEnd w:id="2"/>
    </w:p>
    <w:p w14:paraId="31C667C8">
      <w:pPr>
        <w:spacing w:line="360" w:lineRule="auto"/>
        <w:rPr>
          <w:rFonts w:hint="eastAsia" w:ascii="宋体" w:hAnsi="宋体" w:eastAsia="宋体" w:cs="Times New Roman"/>
          <w:sz w:val="24"/>
          <w:szCs w:val="24"/>
        </w:rPr>
      </w:pPr>
    </w:p>
    <w:p w14:paraId="238842AB">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3D7259E3">
      <w:pPr>
        <w:pStyle w:val="48"/>
        <w:rPr>
          <w:rFonts w:hint="eastAsia" w:ascii="Times New Roman" w:hAnsi="Times New Roman"/>
        </w:rPr>
      </w:pPr>
      <w:r>
        <w:rPr>
          <w:rFonts w:hint="eastAsia"/>
        </w:rPr>
        <w:t>请注意本文件的某些内容可能涉及专利。本文件的发布机构不承担识别专利的责任。</w:t>
      </w:r>
    </w:p>
    <w:p w14:paraId="66EF230B">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本文件由中国研究型医院学会临床数据与样本资源库专委会提出。</w:t>
      </w:r>
    </w:p>
    <w:p w14:paraId="7F204511">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1406A8D8">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5E88301F">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29AB044F">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cols w:space="425" w:num="1"/>
          <w:docGrid w:type="lines" w:linePitch="312" w:charSpace="0"/>
        </w:sectPr>
      </w:pPr>
      <w:r>
        <w:rPr>
          <w:rFonts w:hint="eastAsia" w:ascii="宋体" w:hAnsi="宋体" w:eastAsia="宋体" w:cs="Times New Roman"/>
          <w:szCs w:val="21"/>
        </w:rPr>
        <w:br w:type="page"/>
      </w:r>
    </w:p>
    <w:p w14:paraId="20D10585">
      <w:pPr>
        <w:spacing w:before="0" w:beforeLines="-2147483648" w:after="0" w:afterLines="-2147483648"/>
        <w:jc w:val="center"/>
        <w:rPr>
          <w:rFonts w:hint="eastAsia" w:ascii="黑体" w:hAnsi="黑体" w:eastAsia="黑体" w:cs="黑体"/>
          <w:sz w:val="28"/>
          <w:szCs w:val="28"/>
        </w:rPr>
      </w:pPr>
      <w:r>
        <w:rPr>
          <w:rFonts w:hint="eastAsia" w:ascii="黑体" w:hAnsi="黑体" w:eastAsia="黑体" w:cs="黑体"/>
          <w:sz w:val="32"/>
          <w:szCs w:val="32"/>
        </w:rPr>
        <w:t>高血压合并心房颤动医学队列数据采集规范</w:t>
      </w:r>
    </w:p>
    <w:p w14:paraId="0DCD8959">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3" w:name="_Toc216555425"/>
      <w:r>
        <w:rPr>
          <w:rFonts w:hint="eastAsia" w:ascii="黑体" w:hAnsi="黑体" w:eastAsia="黑体" w:cs="黑体"/>
          <w:bCs/>
          <w:szCs w:val="21"/>
        </w:rPr>
        <w:t>范围</w:t>
      </w:r>
      <w:bookmarkEnd w:id="3"/>
    </w:p>
    <w:p w14:paraId="211AE07E">
      <w:pPr>
        <w:pStyle w:val="44"/>
        <w:rPr>
          <w:rFonts w:hint="eastAsia" w:hAnsi="宋体" w:cs="宋体"/>
          <w:szCs w:val="21"/>
        </w:rPr>
      </w:pPr>
      <w:r>
        <w:rPr>
          <w:rFonts w:hint="eastAsia" w:hAnsi="宋体" w:cs="宋体"/>
          <w:szCs w:val="21"/>
        </w:rPr>
        <w:t>本文件规定了</w:t>
      </w:r>
      <w:r>
        <w:rPr>
          <w:rFonts w:hint="eastAsia" w:ascii="Times New Roman"/>
          <w:color w:val="000000"/>
        </w:rPr>
        <w:t>高血压合并房颤规范化诊疗登记术语和定义、数据采集原则、数据集元数据和数据元属性。</w:t>
      </w:r>
    </w:p>
    <w:p w14:paraId="1F230E5A">
      <w:pPr>
        <w:ind w:firstLine="420" w:firstLineChars="200"/>
        <w:jc w:val="left"/>
        <w:rPr>
          <w:rFonts w:hint="eastAsia" w:ascii="宋体" w:hAnsi="宋体" w:eastAsia="宋体" w:cs="宋体"/>
          <w:szCs w:val="21"/>
        </w:rPr>
      </w:pPr>
      <w:r>
        <w:rPr>
          <w:rFonts w:hint="eastAsia" w:ascii="宋体" w:hAnsi="宋体" w:eastAsia="宋体" w:cs="宋体"/>
          <w:szCs w:val="21"/>
        </w:rPr>
        <w:t>本文件适用于医疗机构开展高血压合并房颤患者的数据采集和管理，同时适用于科研机构、公共卫生部门及相关单位在疾病研究和公共卫生决策中的数据标准化采集工作。其目标是为疾病防控、诊疗优化及流行病学研究提供统一的参考标准。</w:t>
      </w:r>
    </w:p>
    <w:p w14:paraId="1EEA5E9A">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4" w:name="_Toc216555426"/>
      <w:r>
        <w:rPr>
          <w:rFonts w:hint="eastAsia" w:ascii="黑体" w:hAnsi="黑体" w:eastAsia="黑体" w:cs="黑体"/>
          <w:bCs/>
          <w:szCs w:val="21"/>
        </w:rPr>
        <w:t>规范性引用文件</w:t>
      </w:r>
      <w:bookmarkEnd w:id="4"/>
    </w:p>
    <w:p w14:paraId="203BED80">
      <w:pPr>
        <w:pStyle w:val="44"/>
        <w:spacing w:before="0"/>
        <w:ind w:left="0" w:firstLineChars="200"/>
        <w:rPr>
          <w:rFonts w:hint="eastAsia" w:cs="宋体"/>
          <w:color w:val="000000" w:themeColor="text1"/>
          <w14:textFill>
            <w14:solidFill>
              <w14:schemeClr w14:val="tx1"/>
            </w14:solidFill>
          </w14:textFill>
        </w:rPr>
      </w:pPr>
      <w:bookmarkStart w:id="5" w:name="OLE_LINK10"/>
      <w:bookmarkStart w:id="6" w:name="_Hlk146830852"/>
      <w:r>
        <w:rPr>
          <w:rFonts w:hint="eastAsia" w:hAnsi="宋体" w:cs="宋体"/>
          <w:color w:val="000000" w:themeColor="text1"/>
          <w:spacing w:val="-4"/>
          <w:szCs w:val="21"/>
          <w14:textFill>
            <w14:solidFill>
              <w14:schemeClr w14:val="tx1"/>
            </w14:solidFill>
          </w14:textFill>
        </w:rPr>
        <w:t>下列文件中的内容通过文中的规范性引用而构成本文件必不可少的条款。其中，标注日期的引用文件，仅该日期对应的版本适用于本文件；不注日期的引用文件，其最新版本（包括</w:t>
      </w:r>
      <w:r>
        <w:rPr>
          <w:rFonts w:hint="eastAsia" w:hAnsi="宋体" w:cs="宋体"/>
          <w:color w:val="000000" w:themeColor="text1"/>
          <w:szCs w:val="21"/>
          <w14:textFill>
            <w14:solidFill>
              <w14:schemeClr w14:val="tx1"/>
            </w14:solidFill>
          </w14:textFill>
        </w:rPr>
        <w:t>所有的修改单）适用于本文件。</w:t>
      </w:r>
      <w:bookmarkEnd w:id="5"/>
      <w:bookmarkEnd w:id="6"/>
    </w:p>
    <w:p w14:paraId="646F3040">
      <w:pPr>
        <w:pStyle w:val="4"/>
        <w:spacing w:before="0"/>
        <w:ind w:left="0"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GB/T 2260-2007 中国人民共和国行政区划代码</w:t>
      </w:r>
    </w:p>
    <w:p w14:paraId="189AFBB1">
      <w:pPr>
        <w:pStyle w:val="4"/>
        <w:spacing w:before="0"/>
        <w:ind w:left="0"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GB/T 3304-1991 中国各民族名称的罗马字母拼写法和代码</w:t>
      </w:r>
    </w:p>
    <w:p w14:paraId="0CB6731F">
      <w:pPr>
        <w:pStyle w:val="4"/>
        <w:spacing w:before="0"/>
        <w:ind w:left="0"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GB/T 6565-20</w:t>
      </w:r>
      <w:r>
        <w:rPr>
          <w:rFonts w:hint="eastAsia" w:ascii="Times New Roman" w:hAnsi="Times New Roman" w:cs="Times New Roman"/>
          <w:color w:val="000000" w:themeColor="text1"/>
          <w14:textFill>
            <w14:solidFill>
              <w14:schemeClr w14:val="tx1"/>
            </w14:solidFill>
          </w14:textFill>
        </w:rPr>
        <w:t>09</w:t>
      </w:r>
      <w:r>
        <w:rPr>
          <w:rFonts w:ascii="Times New Roman" w:hAnsi="Times New Roman" w:cs="Times New Roman"/>
          <w:color w:val="000000" w:themeColor="text1"/>
          <w14:textFill>
            <w14:solidFill>
              <w14:schemeClr w14:val="tx1"/>
            </w14:solidFill>
          </w14:textFill>
        </w:rPr>
        <w:t xml:space="preserve"> 职业分类与代码</w:t>
      </w:r>
    </w:p>
    <w:p w14:paraId="4E6B1A1E">
      <w:pPr>
        <w:pStyle w:val="4"/>
        <w:spacing w:before="0"/>
        <w:ind w:left="0"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GB/T 2261-2003 婚姻状况代码</w:t>
      </w:r>
    </w:p>
    <w:p w14:paraId="6B2674BA">
      <w:pPr>
        <w:pStyle w:val="4"/>
        <w:spacing w:before="0"/>
        <w:ind w:left="0"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GB/T 4658-2006 学历代码</w:t>
      </w:r>
    </w:p>
    <w:p w14:paraId="3612F9C7">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363.4-2023 卫生健康信息数据元目录 第4部分：健康史</w:t>
      </w:r>
    </w:p>
    <w:p w14:paraId="11051C91">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363.5-2023 卫生健康信息数据元目录 第5部分：健康危险因素</w:t>
      </w:r>
    </w:p>
    <w:p w14:paraId="0C258EEA">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363.6-2023 卫生健康信息数据元目录 第6部分：主诉与症状</w:t>
      </w:r>
    </w:p>
    <w:p w14:paraId="17E86F3E">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363.7-2023 卫生健康信息数据元目录 第7部分：体格检查</w:t>
      </w:r>
    </w:p>
    <w:p w14:paraId="4B0054E5">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363.9-2023 卫生健康信息数据元目录 第9部分：实验室检查</w:t>
      </w:r>
    </w:p>
    <w:p w14:paraId="66C5B7F2">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363.15-2023 卫生健康信息数据元目录 第15部分：卫生健康人员</w:t>
      </w:r>
    </w:p>
    <w:p w14:paraId="4A2EA830">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364.4-2023 卫生健康信息数据元值域代码 第4部分：健康史</w:t>
      </w:r>
    </w:p>
    <w:p w14:paraId="7AF71B24">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364.5-2023 卫生健康信息数据元值域代码 第5部分：健康危险因素</w:t>
      </w:r>
    </w:p>
    <w:p w14:paraId="74D92EE2">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364.9-2023 卫生健康信息数据元值域代码 第9部分：实验室检查</w:t>
      </w:r>
    </w:p>
    <w:p w14:paraId="4AE88937">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WS/T 370-2022 卫生健康信息基本数据集编制标准</w:t>
      </w:r>
    </w:p>
    <w:p w14:paraId="55E4D939">
      <w:pPr>
        <w:pStyle w:val="4"/>
        <w:spacing w:before="0"/>
        <w:ind w:left="0" w:firstLine="42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WS 371-2012 基本信息基本数据集 个人信息</w:t>
      </w:r>
    </w:p>
    <w:p w14:paraId="7FCD3156">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7" w:name="_Toc216555432"/>
      <w:r>
        <w:rPr>
          <w:rFonts w:hint="eastAsia" w:ascii="黑体" w:hAnsi="黑体" w:eastAsia="黑体" w:cs="黑体"/>
          <w:bCs/>
          <w:szCs w:val="21"/>
        </w:rPr>
        <w:t>术语和定义</w:t>
      </w:r>
      <w:bookmarkEnd w:id="7"/>
    </w:p>
    <w:p w14:paraId="7DEAAC52">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2EE1BE33">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254A8079">
      <w:pPr>
        <w:pStyle w:val="19"/>
        <w:jc w:val="both"/>
        <w:rPr>
          <w:rFonts w:ascii="Times New Roman" w:hAnsi="Times New Roman" w:eastAsia="宋体" w:cs="Times New Roman"/>
          <w:b/>
          <w:szCs w:val="21"/>
        </w:rPr>
      </w:pPr>
      <w:r>
        <w:rPr>
          <w:rFonts w:hint="eastAsia" w:ascii="Times New Roman" w:hAnsi="Times New Roman" w:eastAsia="黑体" w:cs="Times New Roman"/>
          <w:bCs/>
          <w:szCs w:val="21"/>
        </w:rPr>
        <w:t>高血压 hypertension</w:t>
      </w:r>
    </w:p>
    <w:p w14:paraId="362F628C">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在未使用降压药的情况下诊室血压≥140/90 mmHg或家庭血压≥135/85 mmHg或24h动态血压≥130/80 mmHg，白天血压≥135/85 mmHg，夜间血压≥120/70 mmHg。</w:t>
      </w:r>
    </w:p>
    <w:p w14:paraId="52E45E5D">
      <w:pPr>
        <w:spacing w:before="0" w:beforeLines="-2147483648" w:after="0" w:afterLines="-2147483648"/>
        <w:ind w:firstLine="361" w:firstLineChars="200"/>
        <w:jc w:val="both"/>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患者既往有高血压病史，目前正在使用降压药物，血压虽低于140/90mmHg，仍可诊断为高血压。高血压分级：1级高血压：收缩压140-159mmHg和/或舒张压90-99mmHg；2级高血压：收缩压160-179mmHg和/或舒张压100-109mmHg；3级高血压：收缩压≥180mmHg和/或舒张压≥110mmHg。本标准所指高血压包含原发性及继发性高血压，数据采集时应同步记录继发性高血压排查结果（如有无肾动脉狭窄、肾上腺疾病等）。</w:t>
      </w:r>
    </w:p>
    <w:p w14:paraId="1E04F6E5">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3F807241">
      <w:pPr>
        <w:pStyle w:val="19"/>
        <w:jc w:val="both"/>
        <w:rPr>
          <w:rFonts w:ascii="Times New Roman" w:hAnsi="Times New Roman" w:eastAsia="黑体" w:cs="Times New Roman"/>
          <w:bCs/>
          <w:szCs w:val="21"/>
        </w:rPr>
      </w:pPr>
      <w:r>
        <w:rPr>
          <w:rFonts w:hint="eastAsia" w:ascii="Times New Roman" w:hAnsi="Times New Roman" w:eastAsia="黑体" w:cs="Times New Roman"/>
          <w:bCs/>
          <w:szCs w:val="21"/>
        </w:rPr>
        <w:t>心房颤动 atrial fibrillation</w:t>
      </w:r>
    </w:p>
    <w:p w14:paraId="3DABF0E5">
      <w:pPr>
        <w:pStyle w:val="19"/>
        <w:jc w:val="both"/>
        <w:rPr>
          <w:rFonts w:hint="eastAsia" w:ascii="宋体" w:hAnsi="宋体" w:eastAsia="宋体" w:cs="Times New Roman"/>
          <w:szCs w:val="21"/>
        </w:rPr>
      </w:pPr>
      <w:r>
        <w:rPr>
          <w:rFonts w:ascii="宋体" w:hAnsi="宋体" w:eastAsia="宋体" w:cs="Times New Roman"/>
          <w:szCs w:val="21"/>
        </w:rPr>
        <w:t>房颤是一种快速室上性心律失常。体</w:t>
      </w:r>
      <w:r>
        <w:rPr>
          <w:rFonts w:hint="eastAsia" w:ascii="Times New Roman" w:hAnsi="Times New Roman" w:eastAsia="宋体" w:cs="Times New Roman"/>
          <w:szCs w:val="21"/>
        </w:rPr>
        <w:t>表心电图显示：P波消失或无明确可重复的P波，常以</w:t>
      </w:r>
      <w:r>
        <w:rPr>
          <w:rFonts w:hint="eastAsia" w:ascii="Times New Roman" w:hAnsi="Times New Roman" w:eastAsia="宋体" w:cs="Times New Roman"/>
          <w:szCs w:val="21"/>
        </w:rPr>
        <w:t>“</w:t>
      </w:r>
      <w:r>
        <w:rPr>
          <w:rFonts w:hint="eastAsia" w:ascii="Times New Roman" w:hAnsi="Times New Roman" w:eastAsia="宋体" w:cs="Times New Roman"/>
          <w:szCs w:val="21"/>
        </w:rPr>
        <w:t>f</w:t>
      </w:r>
      <w:r>
        <w:rPr>
          <w:rFonts w:hint="eastAsia" w:ascii="Times New Roman" w:hAnsi="Times New Roman" w:eastAsia="宋体" w:cs="Times New Roman"/>
          <w:szCs w:val="21"/>
        </w:rPr>
        <w:t>”</w:t>
      </w:r>
      <w:r>
        <w:rPr>
          <w:rFonts w:hint="eastAsia" w:ascii="Times New Roman" w:hAnsi="Times New Roman" w:eastAsia="宋体" w:cs="Times New Roman"/>
          <w:szCs w:val="21"/>
        </w:rPr>
        <w:t>波代之；在无房室传导阻滞的情况下，RR间期绝对不规则。</w:t>
      </w:r>
    </w:p>
    <w:p w14:paraId="08454D66">
      <w:pPr>
        <w:pStyle w:val="19"/>
        <w:numPr>
          <w:ilvl w:val="0"/>
          <w:numId w:val="1"/>
        </w:numPr>
        <w:spacing w:before="312" w:beforeLines="100" w:after="312" w:afterLines="100"/>
        <w:ind w:firstLineChars="0"/>
        <w:jc w:val="left"/>
        <w:outlineLvl w:val="0"/>
        <w:rPr>
          <w:rFonts w:hint="eastAsia" w:hAnsi="黑体" w:cs="黑体"/>
          <w:bCs/>
          <w:szCs w:val="21"/>
        </w:rPr>
      </w:pPr>
      <w:bookmarkStart w:id="8" w:name="_Toc1595"/>
      <w:bookmarkStart w:id="9" w:name="_Toc10444"/>
      <w:bookmarkStart w:id="10" w:name="_Toc216555433"/>
      <w:r>
        <w:rPr>
          <w:rFonts w:hint="eastAsia" w:ascii="黑体" w:hAnsi="黑体" w:eastAsia="黑体" w:cs="黑体"/>
          <w:bCs/>
          <w:szCs w:val="21"/>
        </w:rPr>
        <w:t>数据集元数据属性</w:t>
      </w:r>
      <w:bookmarkEnd w:id="8"/>
      <w:bookmarkEnd w:id="9"/>
      <w:bookmarkEnd w:id="10"/>
    </w:p>
    <w:p w14:paraId="65B6EB1D">
      <w:pPr>
        <w:pStyle w:val="44"/>
      </w:pPr>
      <w:r>
        <w:rPr>
          <w:rFonts w:hint="eastAsia" w:ascii="Times New Roman"/>
        </w:rPr>
        <w:t>数据集元数据属性见表</w:t>
      </w:r>
      <w:r>
        <w:rPr>
          <w:rFonts w:ascii="Times New Roman"/>
        </w:rPr>
        <w:t>1</w:t>
      </w:r>
      <w:r>
        <w:rPr>
          <w:rFonts w:hint="eastAsia"/>
        </w:rPr>
        <w:t>。</w:t>
      </w:r>
    </w:p>
    <w:p w14:paraId="3566A60E">
      <w:pPr>
        <w:spacing w:before="62" w:after="62" w:line="224" w:lineRule="auto"/>
        <w:jc w:val="center"/>
        <w:rPr>
          <w:rFonts w:hint="eastAsia" w:ascii="Times New Roman" w:hAnsi="Times New Roman" w:eastAsia="黑体" w:cs="Times New Roman"/>
          <w:color w:val="000000"/>
          <w:szCs w:val="21"/>
        </w:rPr>
      </w:pPr>
      <w:r>
        <w:rPr>
          <w:rFonts w:hint="eastAsia" w:ascii="Times New Roman" w:hAnsi="Times New Roman" w:eastAsia="黑体" w:cs="Times New Roman"/>
          <w:spacing w:val="12"/>
          <w:sz w:val="21"/>
          <w:szCs w:val="21"/>
        </w:rPr>
        <w:t>表1</w:t>
      </w:r>
      <w:r>
        <w:rPr>
          <w:rFonts w:hint="eastAsia" w:ascii="Times New Roman" w:hAnsi="Times New Roman" w:eastAsia="黑体" w:cs="Times New Roman"/>
          <w:spacing w:val="12"/>
          <w:szCs w:val="21"/>
        </w:rPr>
        <w:t xml:space="preserve"> </w:t>
      </w:r>
      <w:r>
        <w:rPr>
          <w:rFonts w:hint="eastAsia" w:ascii="Times New Roman" w:hAnsi="Times New Roman" w:eastAsia="黑体" w:cs="Times New Roman"/>
          <w:spacing w:val="12"/>
          <w:sz w:val="21"/>
          <w:szCs w:val="21"/>
        </w:rPr>
        <w:t>数据集元数据属性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40"/>
        <w:gridCol w:w="5379"/>
      </w:tblGrid>
      <w:tr w14:paraId="7EF6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DFD3DDA">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元数据子集</w:t>
            </w:r>
          </w:p>
        </w:tc>
        <w:tc>
          <w:tcPr>
            <w:tcW w:w="2240" w:type="dxa"/>
          </w:tcPr>
          <w:p w14:paraId="373ABB13">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元数据项</w:t>
            </w:r>
          </w:p>
        </w:tc>
        <w:tc>
          <w:tcPr>
            <w:tcW w:w="5379" w:type="dxa"/>
            <w:vAlign w:val="center"/>
          </w:tcPr>
          <w:p w14:paraId="63278A70">
            <w:pPr>
              <w:pStyle w:val="44"/>
              <w:ind w:firstLine="0" w:firstLineChars="0"/>
              <w:jc w:val="both"/>
              <w:rPr>
                <w:rFonts w:ascii="宋体" w:hAnsi="宋体" w:cs="Times New Roman Regular"/>
                <w:color w:val="000000"/>
                <w:sz w:val="21"/>
                <w:szCs w:val="21"/>
              </w:rPr>
            </w:pPr>
            <w:r>
              <w:rPr>
                <w:rFonts w:hint="eastAsia" w:ascii="宋体" w:hAnsi="宋体" w:cs="Times New Roman Regular"/>
                <w:color w:val="000000"/>
                <w:sz w:val="21"/>
                <w:szCs w:val="21"/>
              </w:rPr>
              <w:t>元数据值</w:t>
            </w:r>
          </w:p>
        </w:tc>
      </w:tr>
      <w:tr w14:paraId="594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5D932D0E">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标识信息子集</w:t>
            </w:r>
          </w:p>
        </w:tc>
        <w:tc>
          <w:tcPr>
            <w:tcW w:w="2240" w:type="dxa"/>
            <w:vAlign w:val="center"/>
          </w:tcPr>
          <w:p w14:paraId="72346566">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数据集名称</w:t>
            </w:r>
          </w:p>
        </w:tc>
        <w:tc>
          <w:tcPr>
            <w:tcW w:w="5379" w:type="dxa"/>
            <w:vAlign w:val="center"/>
          </w:tcPr>
          <w:p w14:paraId="5F22E8CC">
            <w:pPr>
              <w:pStyle w:val="44"/>
              <w:ind w:firstLine="0" w:firstLineChars="0"/>
              <w:jc w:val="both"/>
              <w:rPr>
                <w:rFonts w:ascii="宋体" w:hAnsi="宋体" w:cs="Times New Roman Regular"/>
                <w:color w:val="000000"/>
                <w:sz w:val="21"/>
                <w:szCs w:val="21"/>
              </w:rPr>
            </w:pPr>
            <w:r>
              <w:rPr>
                <w:rFonts w:hint="eastAsia" w:ascii="宋体" w:hAnsi="宋体" w:cs="Times New Roman Regular"/>
                <w:color w:val="000000"/>
                <w:sz w:val="21"/>
                <w:szCs w:val="21"/>
              </w:rPr>
              <w:t>高血压合并心房颤动医学队列数据采集规范</w:t>
            </w:r>
          </w:p>
        </w:tc>
      </w:tr>
      <w:tr w14:paraId="2393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E3B23E8">
            <w:pPr>
              <w:pStyle w:val="44"/>
              <w:ind w:firstLine="0" w:firstLineChars="0"/>
              <w:jc w:val="center"/>
              <w:rPr>
                <w:rFonts w:ascii="宋体" w:hAnsi="宋体" w:cs="Times New Roman Regular"/>
                <w:color w:val="000000"/>
                <w:sz w:val="21"/>
                <w:szCs w:val="21"/>
              </w:rPr>
            </w:pPr>
          </w:p>
        </w:tc>
        <w:tc>
          <w:tcPr>
            <w:tcW w:w="2240" w:type="dxa"/>
            <w:vAlign w:val="center"/>
          </w:tcPr>
          <w:p w14:paraId="3DDD836D">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数据集标识符</w:t>
            </w:r>
          </w:p>
        </w:tc>
        <w:tc>
          <w:tcPr>
            <w:tcW w:w="5379" w:type="dxa"/>
            <w:vAlign w:val="center"/>
          </w:tcPr>
          <w:p w14:paraId="7607C815">
            <w:pPr>
              <w:pStyle w:val="44"/>
              <w:ind w:firstLine="0" w:firstLineChars="0"/>
              <w:jc w:val="both"/>
              <w:rPr>
                <w:rFonts w:ascii="宋体" w:hAnsi="宋体" w:cs="Times New Roman Regular"/>
                <w:color w:val="000000"/>
                <w:sz w:val="21"/>
                <w:szCs w:val="21"/>
              </w:rPr>
            </w:pPr>
          </w:p>
        </w:tc>
      </w:tr>
      <w:tr w14:paraId="6138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70D2467">
            <w:pPr>
              <w:pStyle w:val="44"/>
              <w:ind w:firstLine="0" w:firstLineChars="0"/>
              <w:jc w:val="center"/>
              <w:rPr>
                <w:rFonts w:ascii="宋体" w:hAnsi="宋体" w:cs="Times New Roman Regular"/>
                <w:color w:val="000000"/>
                <w:sz w:val="21"/>
                <w:szCs w:val="21"/>
              </w:rPr>
            </w:pPr>
          </w:p>
        </w:tc>
        <w:tc>
          <w:tcPr>
            <w:tcW w:w="2240" w:type="dxa"/>
            <w:vAlign w:val="center"/>
          </w:tcPr>
          <w:p w14:paraId="4E3A803F">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数据集发布方单位名称</w:t>
            </w:r>
          </w:p>
        </w:tc>
        <w:tc>
          <w:tcPr>
            <w:tcW w:w="5379" w:type="dxa"/>
            <w:vAlign w:val="center"/>
          </w:tcPr>
          <w:p w14:paraId="3556E267">
            <w:pPr>
              <w:pStyle w:val="44"/>
              <w:ind w:firstLine="0" w:firstLineChars="0"/>
              <w:jc w:val="both"/>
              <w:rPr>
                <w:rFonts w:ascii="宋体" w:hAnsi="宋体" w:cs="Times New Roman Regular"/>
                <w:color w:val="000000"/>
                <w:sz w:val="21"/>
                <w:szCs w:val="21"/>
              </w:rPr>
            </w:pPr>
            <w:r>
              <w:rPr>
                <w:rFonts w:hint="eastAsia" w:ascii="宋体" w:hAnsi="宋体" w:cs="Times New Roman Regular"/>
                <w:color w:val="000000"/>
                <w:sz w:val="21"/>
                <w:szCs w:val="21"/>
              </w:rPr>
              <w:t>中国研究型医院协会</w:t>
            </w:r>
          </w:p>
        </w:tc>
      </w:tr>
      <w:tr w14:paraId="5E3C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C55C05D">
            <w:pPr>
              <w:pStyle w:val="44"/>
              <w:ind w:firstLine="0" w:firstLineChars="0"/>
              <w:jc w:val="center"/>
              <w:rPr>
                <w:rFonts w:ascii="宋体" w:hAnsi="宋体" w:cs="Times New Roman Regular"/>
                <w:color w:val="000000"/>
                <w:sz w:val="21"/>
                <w:szCs w:val="21"/>
              </w:rPr>
            </w:pPr>
          </w:p>
        </w:tc>
        <w:tc>
          <w:tcPr>
            <w:tcW w:w="2240" w:type="dxa"/>
            <w:vAlign w:val="center"/>
          </w:tcPr>
          <w:p w14:paraId="10C1814F">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关键词</w:t>
            </w:r>
          </w:p>
        </w:tc>
        <w:tc>
          <w:tcPr>
            <w:tcW w:w="5379" w:type="dxa"/>
            <w:vAlign w:val="center"/>
          </w:tcPr>
          <w:p w14:paraId="6A8A7F26">
            <w:pPr>
              <w:pStyle w:val="44"/>
              <w:ind w:firstLine="0" w:firstLineChars="0"/>
              <w:jc w:val="both"/>
              <w:rPr>
                <w:rFonts w:ascii="宋体" w:hAnsi="宋体" w:cs="Times New Roman Regular"/>
                <w:color w:val="000000"/>
                <w:sz w:val="21"/>
                <w:szCs w:val="21"/>
              </w:rPr>
            </w:pPr>
            <w:r>
              <w:rPr>
                <w:rFonts w:hint="eastAsia" w:ascii="宋体" w:hAnsi="宋体" w:cs="Times New Roman Regular"/>
                <w:color w:val="000000"/>
                <w:sz w:val="21"/>
                <w:szCs w:val="21"/>
              </w:rPr>
              <w:t>队列</w:t>
            </w:r>
            <w:r>
              <w:rPr>
                <w:rFonts w:ascii="宋体" w:hAnsi="宋体" w:cs="Times New Roman Regular"/>
                <w:color w:val="000000"/>
                <w:sz w:val="21"/>
                <w:szCs w:val="21"/>
              </w:rPr>
              <w:t xml:space="preserve">  </w:t>
            </w:r>
            <w:r>
              <w:rPr>
                <w:rFonts w:hint="eastAsia" w:ascii="宋体" w:hAnsi="宋体" w:cs="Times New Roman Regular"/>
                <w:color w:val="000000"/>
                <w:sz w:val="21"/>
                <w:szCs w:val="21"/>
              </w:rPr>
              <w:t>高血压</w:t>
            </w:r>
            <w:r>
              <w:rPr>
                <w:rFonts w:ascii="宋体" w:hAnsi="宋体" w:cs="Times New Roman Regular"/>
                <w:color w:val="000000"/>
                <w:sz w:val="21"/>
                <w:szCs w:val="21"/>
              </w:rPr>
              <w:t xml:space="preserve"> </w:t>
            </w:r>
            <w:r>
              <w:rPr>
                <w:rFonts w:hint="eastAsia" w:ascii="宋体" w:hAnsi="宋体" w:cs="Times New Roman Regular"/>
                <w:color w:val="000000"/>
                <w:sz w:val="21"/>
                <w:szCs w:val="21"/>
              </w:rPr>
              <w:t>心房颤动</w:t>
            </w:r>
          </w:p>
        </w:tc>
      </w:tr>
      <w:tr w14:paraId="30AC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5E432537">
            <w:pPr>
              <w:pStyle w:val="44"/>
              <w:ind w:firstLine="0" w:firstLineChars="0"/>
              <w:jc w:val="center"/>
              <w:rPr>
                <w:rFonts w:ascii="宋体" w:hAnsi="宋体" w:cs="Times New Roman Regular"/>
                <w:color w:val="000000"/>
                <w:sz w:val="21"/>
                <w:szCs w:val="21"/>
              </w:rPr>
            </w:pPr>
          </w:p>
        </w:tc>
        <w:tc>
          <w:tcPr>
            <w:tcW w:w="2240" w:type="dxa"/>
            <w:vAlign w:val="center"/>
          </w:tcPr>
          <w:p w14:paraId="50F7A85D">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数据集语种</w:t>
            </w:r>
          </w:p>
        </w:tc>
        <w:tc>
          <w:tcPr>
            <w:tcW w:w="5379" w:type="dxa"/>
            <w:vAlign w:val="center"/>
          </w:tcPr>
          <w:p w14:paraId="4802DB84">
            <w:pPr>
              <w:pStyle w:val="44"/>
              <w:ind w:firstLine="0" w:firstLineChars="0"/>
              <w:jc w:val="both"/>
              <w:rPr>
                <w:rFonts w:ascii="宋体" w:hAnsi="宋体" w:cs="Times New Roman Regular"/>
                <w:color w:val="000000"/>
                <w:sz w:val="21"/>
                <w:szCs w:val="21"/>
              </w:rPr>
            </w:pPr>
            <w:r>
              <w:rPr>
                <w:rFonts w:hint="eastAsia" w:ascii="宋体" w:hAnsi="宋体" w:cs="Times New Roman Regular"/>
                <w:color w:val="000000"/>
                <w:sz w:val="21"/>
                <w:szCs w:val="21"/>
              </w:rPr>
              <w:t>中文</w:t>
            </w:r>
          </w:p>
        </w:tc>
      </w:tr>
      <w:tr w14:paraId="0964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577CDD11">
            <w:pPr>
              <w:pStyle w:val="44"/>
              <w:ind w:firstLine="0" w:firstLineChars="0"/>
              <w:jc w:val="center"/>
              <w:rPr>
                <w:rFonts w:ascii="宋体" w:hAnsi="宋体" w:cs="Times New Roman Regular"/>
                <w:color w:val="000000"/>
                <w:sz w:val="21"/>
                <w:szCs w:val="21"/>
              </w:rPr>
            </w:pPr>
          </w:p>
        </w:tc>
        <w:tc>
          <w:tcPr>
            <w:tcW w:w="2240" w:type="dxa"/>
            <w:vAlign w:val="center"/>
          </w:tcPr>
          <w:p w14:paraId="6C39AE7D">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数据集分类的类目名称</w:t>
            </w:r>
          </w:p>
        </w:tc>
        <w:tc>
          <w:tcPr>
            <w:tcW w:w="5379" w:type="dxa"/>
            <w:vAlign w:val="center"/>
          </w:tcPr>
          <w:p w14:paraId="7BE7DF07">
            <w:pPr>
              <w:pStyle w:val="44"/>
              <w:ind w:firstLine="0" w:firstLineChars="0"/>
              <w:jc w:val="both"/>
              <w:rPr>
                <w:rFonts w:ascii="宋体" w:hAnsi="宋体" w:cs="Times New Roman Regular"/>
                <w:color w:val="000000"/>
                <w:sz w:val="21"/>
                <w:szCs w:val="21"/>
              </w:rPr>
            </w:pPr>
            <w:r>
              <w:rPr>
                <w:rFonts w:hint="eastAsia" w:ascii="宋体" w:hAnsi="宋体" w:cs="Times New Roman Regular"/>
                <w:color w:val="000000"/>
                <w:sz w:val="21"/>
                <w:szCs w:val="21"/>
              </w:rPr>
              <w:t>卫生</w:t>
            </w:r>
            <w:r>
              <w:rPr>
                <w:rFonts w:ascii="宋体" w:hAnsi="宋体" w:cs="Times New Roman Regular"/>
                <w:color w:val="000000"/>
                <w:sz w:val="21"/>
                <w:szCs w:val="21"/>
              </w:rPr>
              <w:t>-</w:t>
            </w:r>
            <w:r>
              <w:rPr>
                <w:rFonts w:hint="eastAsia" w:ascii="宋体" w:hAnsi="宋体" w:cs="Times New Roman Regular"/>
                <w:color w:val="000000"/>
                <w:sz w:val="21"/>
                <w:szCs w:val="21"/>
              </w:rPr>
              <w:t>卫生服务</w:t>
            </w:r>
          </w:p>
        </w:tc>
      </w:tr>
      <w:tr w14:paraId="6518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5D417534">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内容信息子集</w:t>
            </w:r>
          </w:p>
        </w:tc>
        <w:tc>
          <w:tcPr>
            <w:tcW w:w="2240" w:type="dxa"/>
            <w:vAlign w:val="center"/>
          </w:tcPr>
          <w:p w14:paraId="333A3325">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数据集摘要</w:t>
            </w:r>
          </w:p>
        </w:tc>
        <w:tc>
          <w:tcPr>
            <w:tcW w:w="5379" w:type="dxa"/>
            <w:vAlign w:val="center"/>
          </w:tcPr>
          <w:p w14:paraId="5AC8D174">
            <w:pPr>
              <w:pStyle w:val="44"/>
              <w:ind w:firstLine="0" w:firstLineChars="0"/>
              <w:jc w:val="both"/>
              <w:rPr>
                <w:rFonts w:ascii="宋体" w:hAnsi="宋体" w:cs="Times New Roman Regular"/>
                <w:color w:val="000000"/>
                <w:sz w:val="21"/>
                <w:szCs w:val="21"/>
              </w:rPr>
            </w:pPr>
            <w:r>
              <w:rPr>
                <w:rFonts w:hint="eastAsia" w:ascii="宋体" w:hAnsi="宋体" w:cs="Times New Roman Regular"/>
                <w:color w:val="000000"/>
                <w:sz w:val="21"/>
                <w:szCs w:val="21"/>
              </w:rPr>
              <w:t>登记高血压合并心房颤动患者个人信息，社会学信息，病史信息，运动及生活习惯信息，一般检查信息，内科检查信息，实验室检查信息，影像学信息。</w:t>
            </w:r>
          </w:p>
        </w:tc>
      </w:tr>
      <w:tr w14:paraId="18D7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6F47248C">
            <w:pPr>
              <w:pStyle w:val="44"/>
              <w:ind w:firstLine="0" w:firstLineChars="0"/>
              <w:jc w:val="center"/>
              <w:rPr>
                <w:rFonts w:ascii="宋体" w:hAnsi="宋体" w:cs="Times New Roman Regular"/>
                <w:color w:val="000000"/>
                <w:sz w:val="21"/>
                <w:szCs w:val="21"/>
              </w:rPr>
            </w:pPr>
          </w:p>
        </w:tc>
        <w:tc>
          <w:tcPr>
            <w:tcW w:w="2240" w:type="dxa"/>
            <w:vAlign w:val="center"/>
          </w:tcPr>
          <w:p w14:paraId="1751F06B">
            <w:pPr>
              <w:pStyle w:val="44"/>
              <w:ind w:firstLine="0" w:firstLineChars="0"/>
              <w:jc w:val="center"/>
              <w:rPr>
                <w:rFonts w:ascii="宋体" w:hAnsi="宋体" w:cs="Times New Roman Regular"/>
                <w:color w:val="000000"/>
                <w:sz w:val="21"/>
                <w:szCs w:val="21"/>
              </w:rPr>
            </w:pPr>
            <w:r>
              <w:rPr>
                <w:rFonts w:hint="eastAsia" w:ascii="宋体" w:hAnsi="宋体" w:cs="Times New Roman Regular"/>
                <w:color w:val="000000"/>
                <w:sz w:val="21"/>
                <w:szCs w:val="21"/>
              </w:rPr>
              <w:t>数据集特征数据元</w:t>
            </w:r>
          </w:p>
        </w:tc>
        <w:tc>
          <w:tcPr>
            <w:tcW w:w="5379" w:type="dxa"/>
            <w:vAlign w:val="center"/>
          </w:tcPr>
          <w:p w14:paraId="3D80FF87">
            <w:pPr>
              <w:pStyle w:val="44"/>
              <w:ind w:firstLine="0" w:firstLineChars="0"/>
              <w:jc w:val="both"/>
              <w:rPr>
                <w:rFonts w:ascii="宋体" w:hAnsi="宋体" w:cs="Times New Roman Regular"/>
                <w:color w:val="000000"/>
                <w:sz w:val="21"/>
                <w:szCs w:val="21"/>
              </w:rPr>
            </w:pPr>
            <w:r>
              <w:rPr>
                <w:rFonts w:hint="eastAsia" w:ascii="宋体" w:hAnsi="宋体" w:cs="Times New Roman Regular"/>
                <w:color w:val="000000"/>
                <w:sz w:val="21"/>
                <w:szCs w:val="21"/>
              </w:rPr>
              <w:t>吸烟状况、饮酒状况、身高测量状况、体重测量状况、血压测量状况、高血压既往诊断状况、高血压四项（卧位、立位）、高血压患者健康管理状况、房颤既往诊断状况、房颤家族史状况、药物使用状况、血糖检测状况、血脂检测状况、血脂异常既往诊断状况、儿茶酚胺检测、心脏超声、肾动脉彩超、肾脏彩超、颈动脉彩超、肾上腺</w:t>
            </w:r>
            <w:r>
              <w:rPr>
                <w:rFonts w:ascii="宋体" w:hAnsi="宋体" w:cs="Times New Roman Regular"/>
                <w:color w:val="000000"/>
                <w:sz w:val="21"/>
                <w:szCs w:val="21"/>
              </w:rPr>
              <w:t>CT</w:t>
            </w:r>
            <w:r>
              <w:rPr>
                <w:rFonts w:hint="eastAsia" w:ascii="宋体" w:hAnsi="宋体" w:cs="Times New Roman Regular"/>
                <w:color w:val="000000"/>
                <w:sz w:val="21"/>
                <w:szCs w:val="21"/>
              </w:rPr>
              <w:t>。</w:t>
            </w:r>
          </w:p>
        </w:tc>
      </w:tr>
    </w:tbl>
    <w:p w14:paraId="08029540">
      <w:pPr>
        <w:pStyle w:val="19"/>
        <w:numPr>
          <w:ilvl w:val="0"/>
          <w:numId w:val="1"/>
        </w:numPr>
        <w:spacing w:before="312" w:beforeLines="100" w:after="312" w:afterLines="100"/>
        <w:ind w:firstLineChars="0"/>
        <w:jc w:val="left"/>
        <w:outlineLvl w:val="0"/>
        <w:rPr>
          <w:rFonts w:hint="eastAsia" w:hAnsi="黑体" w:cs="黑体"/>
          <w:bCs/>
          <w:szCs w:val="21"/>
        </w:rPr>
      </w:pPr>
      <w:bookmarkStart w:id="11" w:name="_Toc216555434"/>
      <w:bookmarkEnd w:id="11"/>
      <w:bookmarkStart w:id="12" w:name="_Toc3155"/>
      <w:bookmarkStart w:id="13" w:name="_Toc32270"/>
      <w:bookmarkStart w:id="14" w:name="_Toc216555435"/>
      <w:r>
        <w:rPr>
          <w:rFonts w:hint="eastAsia" w:ascii="黑体" w:hAnsi="黑体" w:eastAsia="黑体" w:cs="黑体"/>
          <w:bCs/>
          <w:szCs w:val="21"/>
        </w:rPr>
        <w:t>数据元属性</w:t>
      </w:r>
      <w:bookmarkEnd w:id="12"/>
      <w:bookmarkEnd w:id="13"/>
      <w:bookmarkEnd w:id="14"/>
    </w:p>
    <w:p w14:paraId="662470D2">
      <w:pPr>
        <w:pStyle w:val="19"/>
        <w:numPr>
          <w:ilvl w:val="1"/>
          <w:numId w:val="1"/>
        </w:numPr>
        <w:spacing w:before="156" w:beforeLines="50" w:after="156" w:afterLines="50"/>
        <w:ind w:firstLineChars="0"/>
        <w:jc w:val="left"/>
        <w:rPr>
          <w:rFonts w:hint="eastAsia" w:hAnsi="黑体" w:cs="Times New Roman"/>
          <w:bCs/>
        </w:rPr>
      </w:pPr>
      <w:bookmarkStart w:id="15" w:name="_Toc31174"/>
      <w:bookmarkStart w:id="16" w:name="_Toc17212"/>
      <w:r>
        <w:rPr>
          <w:rFonts w:hint="eastAsia" w:ascii="黑体" w:hAnsi="黑体" w:eastAsia="黑体" w:cs="Times New Roman"/>
          <w:bCs/>
          <w:szCs w:val="21"/>
        </w:rPr>
        <w:t>数据元公用属性</w:t>
      </w:r>
      <w:bookmarkEnd w:id="15"/>
      <w:bookmarkEnd w:id="16"/>
    </w:p>
    <w:p w14:paraId="1F090773">
      <w:pPr>
        <w:pStyle w:val="44"/>
        <w:rPr>
          <w:rFonts w:ascii="Times New Roman"/>
        </w:rPr>
      </w:pPr>
      <w:r>
        <w:rPr>
          <w:rFonts w:hint="eastAsia" w:ascii="Times New Roman"/>
        </w:rPr>
        <w:t>数据元公用属性见表</w:t>
      </w:r>
      <w:r>
        <w:rPr>
          <w:rFonts w:ascii="Times New Roman"/>
        </w:rPr>
        <w:t>2</w:t>
      </w:r>
      <w:r>
        <w:rPr>
          <w:rFonts w:hint="eastAsia" w:ascii="Times New Roman"/>
        </w:rPr>
        <w:t>。</w:t>
      </w:r>
    </w:p>
    <w:p w14:paraId="386F947B">
      <w:pPr>
        <w:spacing w:before="62" w:after="62" w:line="224" w:lineRule="auto"/>
        <w:jc w:val="center"/>
        <w:rPr>
          <w:rFonts w:hint="eastAsia" w:ascii="Times New Roman" w:hAnsi="Times New Roman" w:eastAsia="黑体" w:cs="Times New Roman"/>
          <w:color w:val="000000"/>
          <w:szCs w:val="21"/>
        </w:rPr>
      </w:pPr>
      <w:r>
        <w:rPr>
          <w:rFonts w:hint="eastAsia" w:ascii="Times New Roman" w:hAnsi="Times New Roman" w:eastAsia="黑体" w:cs="Times New Roman"/>
          <w:spacing w:val="12"/>
          <w:sz w:val="21"/>
          <w:szCs w:val="21"/>
        </w:rPr>
        <w:t>表2</w:t>
      </w:r>
      <w:r>
        <w:rPr>
          <w:rFonts w:hint="eastAsia" w:ascii="Times New Roman" w:hAnsi="Times New Roman" w:eastAsia="黑体" w:cs="Times New Roman"/>
          <w:spacing w:val="12"/>
          <w:sz w:val="21"/>
          <w:szCs w:val="21"/>
        </w:rPr>
        <w:t xml:space="preserve"> </w:t>
      </w:r>
      <w:r>
        <w:rPr>
          <w:rFonts w:hint="eastAsia" w:ascii="Times New Roman" w:hAnsi="Times New Roman" w:eastAsia="黑体" w:cs="Times New Roman"/>
          <w:spacing w:val="12"/>
          <w:sz w:val="21"/>
          <w:szCs w:val="21"/>
        </w:rPr>
        <w:t>数据集元数据属性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40"/>
        <w:gridCol w:w="5379"/>
      </w:tblGrid>
      <w:tr w14:paraId="1E0D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B9FF406">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属性种类</w:t>
            </w:r>
          </w:p>
        </w:tc>
        <w:tc>
          <w:tcPr>
            <w:tcW w:w="2240" w:type="dxa"/>
          </w:tcPr>
          <w:p w14:paraId="32614CA4">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数据元属性名称</w:t>
            </w:r>
          </w:p>
        </w:tc>
        <w:tc>
          <w:tcPr>
            <w:tcW w:w="5379" w:type="dxa"/>
          </w:tcPr>
          <w:p w14:paraId="59C60DD6">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属性值</w:t>
            </w:r>
          </w:p>
        </w:tc>
      </w:tr>
      <w:tr w14:paraId="29E8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0F555870">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标识类</w:t>
            </w:r>
          </w:p>
        </w:tc>
        <w:tc>
          <w:tcPr>
            <w:tcW w:w="2240" w:type="dxa"/>
            <w:vAlign w:val="center"/>
          </w:tcPr>
          <w:p w14:paraId="582E7EA7">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数据集名称</w:t>
            </w:r>
          </w:p>
        </w:tc>
        <w:tc>
          <w:tcPr>
            <w:tcW w:w="5379" w:type="dxa"/>
          </w:tcPr>
          <w:p w14:paraId="0ABDAED4">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高血压合并房颤医学队列数据采集规范</w:t>
            </w:r>
          </w:p>
        </w:tc>
      </w:tr>
      <w:tr w14:paraId="27E9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5E302CCE">
            <w:pPr>
              <w:pStyle w:val="44"/>
              <w:ind w:firstLine="0" w:firstLineChars="0"/>
              <w:jc w:val="center"/>
              <w:rPr>
                <w:rFonts w:ascii="Times New Roman Regular" w:hAnsi="Times New Roman Regular" w:cs="Times New Roman Regular"/>
                <w:color w:val="000000"/>
                <w:sz w:val="21"/>
                <w:szCs w:val="21"/>
              </w:rPr>
            </w:pPr>
          </w:p>
        </w:tc>
        <w:tc>
          <w:tcPr>
            <w:tcW w:w="2240" w:type="dxa"/>
            <w:vAlign w:val="center"/>
          </w:tcPr>
          <w:p w14:paraId="7933D2A5">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注册机构</w:t>
            </w:r>
          </w:p>
        </w:tc>
        <w:tc>
          <w:tcPr>
            <w:tcW w:w="5379" w:type="dxa"/>
          </w:tcPr>
          <w:p w14:paraId="5424EECA">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中国研究型医院协会</w:t>
            </w:r>
          </w:p>
        </w:tc>
      </w:tr>
      <w:tr w14:paraId="1C3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730FBD4">
            <w:pPr>
              <w:pStyle w:val="44"/>
              <w:ind w:firstLine="0" w:firstLineChars="0"/>
              <w:jc w:val="center"/>
              <w:rPr>
                <w:rFonts w:ascii="Times New Roman Regular" w:hAnsi="Times New Roman Regular" w:cs="Times New Roman Regular"/>
                <w:color w:val="000000"/>
                <w:sz w:val="21"/>
                <w:szCs w:val="21"/>
              </w:rPr>
            </w:pPr>
          </w:p>
        </w:tc>
        <w:tc>
          <w:tcPr>
            <w:tcW w:w="2240" w:type="dxa"/>
            <w:vAlign w:val="center"/>
          </w:tcPr>
          <w:p w14:paraId="3D39C251">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数据集分类</w:t>
            </w:r>
            <w:r>
              <w:rPr>
                <w:rFonts w:ascii="Times New Roman Regular" w:hAnsi="Times New Roman Regular" w:cs="Times New Roman Regular"/>
                <w:color w:val="000000"/>
                <w:sz w:val="21"/>
                <w:szCs w:val="21"/>
              </w:rPr>
              <w:t>-</w:t>
            </w:r>
            <w:r>
              <w:rPr>
                <w:rFonts w:hint="eastAsia" w:ascii="Times New Roman Regular" w:hAnsi="Times New Roman Regular" w:cs="Times New Roman Regular"/>
                <w:color w:val="000000"/>
                <w:sz w:val="21"/>
                <w:szCs w:val="21"/>
              </w:rPr>
              <w:t>类目名称</w:t>
            </w:r>
          </w:p>
        </w:tc>
        <w:tc>
          <w:tcPr>
            <w:tcW w:w="5379" w:type="dxa"/>
          </w:tcPr>
          <w:p w14:paraId="6BE07025">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卫生</w:t>
            </w:r>
            <w:r>
              <w:rPr>
                <w:rFonts w:ascii="Times New Roman Regular" w:hAnsi="Times New Roman Regular" w:cs="Times New Roman Regular"/>
                <w:color w:val="000000"/>
                <w:sz w:val="21"/>
                <w:szCs w:val="21"/>
              </w:rPr>
              <w:t>-</w:t>
            </w:r>
            <w:r>
              <w:rPr>
                <w:rFonts w:hint="eastAsia" w:ascii="Times New Roman Regular" w:hAnsi="Times New Roman Regular" w:cs="Times New Roman Regular"/>
                <w:color w:val="000000"/>
                <w:sz w:val="21"/>
                <w:szCs w:val="21"/>
              </w:rPr>
              <w:t>卫生服务</w:t>
            </w:r>
          </w:p>
        </w:tc>
      </w:tr>
      <w:tr w14:paraId="0D51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BA19BA">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关系类</w:t>
            </w:r>
          </w:p>
        </w:tc>
        <w:tc>
          <w:tcPr>
            <w:tcW w:w="2240" w:type="dxa"/>
            <w:vAlign w:val="center"/>
          </w:tcPr>
          <w:p w14:paraId="1279CC8A">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分类模式</w:t>
            </w:r>
          </w:p>
        </w:tc>
        <w:tc>
          <w:tcPr>
            <w:tcW w:w="5379" w:type="dxa"/>
          </w:tcPr>
          <w:p w14:paraId="65A8870C">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分类法</w:t>
            </w:r>
          </w:p>
        </w:tc>
      </w:tr>
      <w:tr w14:paraId="54F3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15E77696">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管理类</w:t>
            </w:r>
          </w:p>
        </w:tc>
        <w:tc>
          <w:tcPr>
            <w:tcW w:w="2240" w:type="dxa"/>
            <w:vAlign w:val="center"/>
          </w:tcPr>
          <w:p w14:paraId="6BBD0931">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主管机构</w:t>
            </w:r>
          </w:p>
        </w:tc>
        <w:tc>
          <w:tcPr>
            <w:tcW w:w="5379" w:type="dxa"/>
          </w:tcPr>
          <w:p w14:paraId="4E169F8D">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中国研究型医院协会</w:t>
            </w:r>
          </w:p>
        </w:tc>
      </w:tr>
      <w:tr w14:paraId="5F7B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259B7FD0">
            <w:pPr>
              <w:pStyle w:val="44"/>
              <w:ind w:firstLine="0" w:firstLineChars="0"/>
              <w:jc w:val="center"/>
              <w:rPr>
                <w:rFonts w:ascii="Times New Roman Regular" w:hAnsi="Times New Roman Regular" w:cs="Times New Roman Regular"/>
                <w:color w:val="000000"/>
                <w:sz w:val="21"/>
                <w:szCs w:val="21"/>
              </w:rPr>
            </w:pPr>
          </w:p>
        </w:tc>
        <w:tc>
          <w:tcPr>
            <w:tcW w:w="2240" w:type="dxa"/>
            <w:vAlign w:val="center"/>
          </w:tcPr>
          <w:p w14:paraId="59832567">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注册状态</w:t>
            </w:r>
          </w:p>
        </w:tc>
        <w:tc>
          <w:tcPr>
            <w:tcW w:w="5379" w:type="dxa"/>
          </w:tcPr>
          <w:p w14:paraId="173ECE44">
            <w:pPr>
              <w:pStyle w:val="44"/>
              <w:ind w:firstLine="0" w:firstLineChars="0"/>
              <w:jc w:val="center"/>
              <w:rPr>
                <w:rFonts w:ascii="Times New Roman Regular" w:hAnsi="Times New Roman Regular" w:cs="Times New Roman Regular"/>
                <w:color w:val="000000"/>
                <w:sz w:val="21"/>
                <w:szCs w:val="21"/>
                <w:highlight w:val="none"/>
              </w:rPr>
            </w:pPr>
            <w:r>
              <w:rPr>
                <w:rFonts w:ascii="Times New Roman Regular" w:hAnsi="Times New Roman Regular" w:cs="Times New Roman Regular"/>
                <w:color w:val="000000"/>
                <w:sz w:val="21"/>
                <w:szCs w:val="21"/>
                <w:highlight w:val="none"/>
              </w:rPr>
              <w:t xml:space="preserve"> (</w:t>
            </w:r>
            <w:r>
              <w:rPr>
                <w:rFonts w:hint="eastAsia" w:ascii="Times New Roman Regular" w:hAnsi="Times New Roman Regular" w:cs="Times New Roman Regular"/>
                <w:color w:val="000000"/>
                <w:sz w:val="21"/>
                <w:szCs w:val="21"/>
                <w:highlight w:val="none"/>
              </w:rPr>
              <w:t>暂不填</w:t>
            </w:r>
            <w:r>
              <w:rPr>
                <w:rFonts w:ascii="Times New Roman Regular" w:hAnsi="Times New Roman Regular" w:cs="Times New Roman Regular"/>
                <w:color w:val="000000"/>
                <w:sz w:val="21"/>
                <w:szCs w:val="21"/>
                <w:highlight w:val="none"/>
              </w:rPr>
              <w:t>)</w:t>
            </w:r>
          </w:p>
        </w:tc>
      </w:tr>
      <w:tr w14:paraId="50BA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2A45F581">
            <w:pPr>
              <w:pStyle w:val="44"/>
              <w:ind w:firstLine="0" w:firstLineChars="0"/>
              <w:jc w:val="center"/>
              <w:rPr>
                <w:rFonts w:ascii="Times New Roman Regular" w:hAnsi="Times New Roman Regular" w:cs="Times New Roman Regular"/>
                <w:color w:val="000000"/>
                <w:sz w:val="21"/>
                <w:szCs w:val="21"/>
              </w:rPr>
            </w:pPr>
          </w:p>
        </w:tc>
        <w:tc>
          <w:tcPr>
            <w:tcW w:w="2240" w:type="dxa"/>
            <w:vAlign w:val="center"/>
          </w:tcPr>
          <w:p w14:paraId="58E81507">
            <w:pPr>
              <w:pStyle w:val="44"/>
              <w:ind w:firstLine="0" w:firstLineChars="0"/>
              <w:jc w:val="center"/>
              <w:rPr>
                <w:rFonts w:ascii="Times New Roman Regular" w:hAnsi="Times New Roman Regular" w:cs="Times New Roman Regular"/>
                <w:color w:val="000000"/>
                <w:sz w:val="21"/>
                <w:szCs w:val="21"/>
              </w:rPr>
            </w:pPr>
            <w:r>
              <w:rPr>
                <w:rFonts w:hint="eastAsia" w:ascii="Times New Roman Regular" w:hAnsi="Times New Roman Regular" w:cs="Times New Roman Regular"/>
                <w:color w:val="000000"/>
                <w:sz w:val="21"/>
                <w:szCs w:val="21"/>
              </w:rPr>
              <w:t>提交机构</w:t>
            </w:r>
          </w:p>
        </w:tc>
        <w:tc>
          <w:tcPr>
            <w:tcW w:w="5379" w:type="dxa"/>
          </w:tcPr>
          <w:p w14:paraId="5A7B8C1A">
            <w:pPr>
              <w:pStyle w:val="44"/>
              <w:ind w:firstLine="0" w:firstLineChars="0"/>
              <w:jc w:val="center"/>
              <w:rPr>
                <w:rFonts w:ascii="Times New Roman Regular" w:hAnsi="Times New Roman Regular" w:cs="Times New Roman Regular"/>
                <w:color w:val="000000"/>
                <w:sz w:val="21"/>
                <w:szCs w:val="21"/>
                <w:highlight w:val="none"/>
              </w:rPr>
            </w:pPr>
            <w:r>
              <w:rPr>
                <w:rFonts w:ascii="Times New Roman Regular" w:hAnsi="Times New Roman Regular" w:cs="Times New Roman Regular"/>
                <w:color w:val="000000"/>
                <w:sz w:val="21"/>
                <w:szCs w:val="21"/>
                <w:highlight w:val="none"/>
              </w:rPr>
              <w:t>(</w:t>
            </w:r>
            <w:r>
              <w:rPr>
                <w:rFonts w:hint="eastAsia" w:ascii="Times New Roman Regular" w:hAnsi="Times New Roman Regular" w:cs="Times New Roman Regular"/>
                <w:color w:val="000000"/>
                <w:sz w:val="21"/>
                <w:szCs w:val="21"/>
                <w:highlight w:val="none"/>
              </w:rPr>
              <w:t>请填写单位名称</w:t>
            </w:r>
            <w:r>
              <w:rPr>
                <w:rFonts w:ascii="Times New Roman Regular" w:hAnsi="Times New Roman Regular" w:cs="Times New Roman Regular"/>
                <w:color w:val="000000"/>
                <w:sz w:val="21"/>
                <w:szCs w:val="21"/>
                <w:highlight w:val="none"/>
              </w:rPr>
              <w:t>)</w:t>
            </w:r>
          </w:p>
        </w:tc>
      </w:tr>
    </w:tbl>
    <w:p w14:paraId="19E92D4B">
      <w:pPr>
        <w:pStyle w:val="19"/>
        <w:numPr>
          <w:ilvl w:val="1"/>
          <w:numId w:val="1"/>
        </w:numPr>
        <w:spacing w:before="156" w:beforeLines="50" w:after="156" w:afterLines="50"/>
        <w:ind w:firstLineChars="0"/>
        <w:jc w:val="left"/>
        <w:rPr>
          <w:rFonts w:hint="eastAsia" w:hAnsi="黑体" w:cs="Times New Roman"/>
          <w:bCs/>
        </w:rPr>
      </w:pPr>
      <w:bookmarkStart w:id="17" w:name="_Toc1032"/>
      <w:bookmarkStart w:id="18" w:name="_Toc5488"/>
      <w:r>
        <w:rPr>
          <w:rFonts w:hint="eastAsia" w:ascii="黑体" w:hAnsi="黑体" w:eastAsia="黑体" w:cs="Times New Roman"/>
          <w:bCs/>
          <w:szCs w:val="21"/>
        </w:rPr>
        <w:t>数据元专用属性</w:t>
      </w:r>
      <w:bookmarkEnd w:id="17"/>
      <w:bookmarkEnd w:id="18"/>
    </w:p>
    <w:p w14:paraId="217B43F4">
      <w:pPr>
        <w:pStyle w:val="44"/>
        <w:rPr>
          <w:rFonts w:hAnsi="宋体" w:cs="宋体"/>
          <w:szCs w:val="21"/>
        </w:rPr>
      </w:pPr>
      <w:r>
        <w:rPr>
          <w:rFonts w:hint="eastAsia" w:hAnsi="宋体" w:cs="宋体"/>
          <w:szCs w:val="21"/>
        </w:rPr>
        <w:t>数据元属性包括数据元名称、数据元定义、数据元数据类型、数据元表示格式、数据元值。</w:t>
      </w:r>
    </w:p>
    <w:p w14:paraId="10EAB9D7">
      <w:pPr>
        <w:pStyle w:val="44"/>
        <w:spacing w:before="0" w:beforeLines="-2147483648" w:after="0" w:afterLines="-2147483648"/>
        <w:ind w:firstLine="0" w:firstLineChars="0"/>
        <w:rPr>
          <w:rFonts w:hint="eastAsia" w:ascii="黑体" w:hAnsi="黑体" w:eastAsia="黑体" w:cs="黑体"/>
        </w:rPr>
      </w:pPr>
      <w:bookmarkStart w:id="19" w:name="_Toc653"/>
      <w:bookmarkStart w:id="20" w:name="_Toc180516379"/>
      <w:bookmarkStart w:id="21" w:name="_Toc180412292"/>
      <w:bookmarkStart w:id="22" w:name="_Toc23904"/>
      <w:r>
        <w:rPr>
          <w:rFonts w:hint="eastAsia" w:ascii="黑体" w:hAnsi="黑体" w:eastAsia="黑体" w:cs="黑体"/>
        </w:rPr>
        <w:t>5.2.1 患者基本信息子集</w:t>
      </w:r>
      <w:bookmarkEnd w:id="19"/>
      <w:bookmarkEnd w:id="20"/>
      <w:bookmarkEnd w:id="21"/>
      <w:bookmarkEnd w:id="22"/>
    </w:p>
    <w:p w14:paraId="17E82A8D">
      <w:pPr>
        <w:pStyle w:val="44"/>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患者基本信息子集的数据元专有属性描述见</w:t>
      </w:r>
      <w:r>
        <w:rPr>
          <w:rFonts w:ascii="Times New Roman"/>
          <w:szCs w:val="21"/>
        </w:rPr>
        <w:t xml:space="preserve">WS 371-2012 </w:t>
      </w:r>
      <w:r>
        <w:rPr>
          <w:rFonts w:hint="eastAsia" w:ascii="Times New Roman"/>
          <w:szCs w:val="21"/>
        </w:rPr>
        <w:t>基本信息基本数据集</w:t>
      </w:r>
      <w:r>
        <w:rPr>
          <w:rFonts w:ascii="Times New Roman"/>
          <w:szCs w:val="21"/>
        </w:rPr>
        <w:t xml:space="preserve"> </w:t>
      </w:r>
      <w:r>
        <w:rPr>
          <w:rFonts w:hint="eastAsia" w:ascii="Times New Roman"/>
          <w:szCs w:val="21"/>
        </w:rPr>
        <w:t>个人信息、</w:t>
      </w:r>
      <w:r>
        <w:rPr>
          <w:rFonts w:ascii="Times New Roman"/>
          <w:color w:val="auto"/>
          <w:szCs w:val="21"/>
        </w:rPr>
        <w:t xml:space="preserve">GB/T 2260-2007 </w:t>
      </w:r>
      <w:r>
        <w:rPr>
          <w:rFonts w:hint="eastAsia" w:ascii="Times New Roman"/>
          <w:color w:val="auto"/>
          <w:szCs w:val="21"/>
        </w:rPr>
        <w:t>中国人民共和国行政区划代码、</w:t>
      </w:r>
      <w:r>
        <w:rPr>
          <w:rFonts w:ascii="Times New Roman"/>
          <w:color w:val="auto"/>
          <w:szCs w:val="21"/>
        </w:rPr>
        <w:t xml:space="preserve">GB/T 3304-1991 </w:t>
      </w:r>
      <w:r>
        <w:rPr>
          <w:rFonts w:hint="eastAsia" w:ascii="Times New Roman"/>
          <w:color w:val="auto"/>
          <w:szCs w:val="21"/>
        </w:rPr>
        <w:t>中国各民族名称的罗马字母拼写法和代码、</w:t>
      </w:r>
      <w:r>
        <w:rPr>
          <w:rFonts w:ascii="Times New Roman"/>
          <w:color w:val="auto"/>
          <w:szCs w:val="21"/>
        </w:rPr>
        <w:t xml:space="preserve">GB/T 6565-2009 </w:t>
      </w:r>
      <w:r>
        <w:rPr>
          <w:rFonts w:hint="eastAsia" w:ascii="Times New Roman"/>
          <w:color w:val="auto"/>
          <w:szCs w:val="21"/>
        </w:rPr>
        <w:t>职业分类与代码、</w:t>
      </w:r>
      <w:r>
        <w:rPr>
          <w:rFonts w:ascii="Times New Roman"/>
          <w:color w:val="auto"/>
          <w:szCs w:val="21"/>
        </w:rPr>
        <w:t xml:space="preserve">GB/T 2261-2003 </w:t>
      </w:r>
      <w:r>
        <w:rPr>
          <w:rFonts w:hint="eastAsia" w:ascii="Times New Roman"/>
          <w:color w:val="auto"/>
          <w:szCs w:val="21"/>
        </w:rPr>
        <w:t>婚姻状况代码、</w:t>
      </w:r>
      <w:r>
        <w:rPr>
          <w:rFonts w:ascii="Times New Roman"/>
          <w:color w:val="auto"/>
          <w:szCs w:val="21"/>
        </w:rPr>
        <w:t xml:space="preserve">GB/T 4658-2006 </w:t>
      </w:r>
      <w:r>
        <w:rPr>
          <w:rFonts w:hint="eastAsia" w:ascii="Times New Roman"/>
          <w:color w:val="auto"/>
          <w:szCs w:val="21"/>
        </w:rPr>
        <w:t>学历代码</w:t>
      </w:r>
      <w:r>
        <w:rPr>
          <w:rFonts w:hint="eastAsia" w:ascii="Times New Roman" w:hAnsi="Times New Roman" w:cs="Times New Roman"/>
          <w:color w:val="auto"/>
          <w:szCs w:val="21"/>
          <w:lang w:bidi="ar-SA"/>
        </w:rPr>
        <w:t>。</w:t>
      </w:r>
    </w:p>
    <w:p w14:paraId="40B5149A">
      <w:pPr>
        <w:pStyle w:val="44"/>
        <w:ind w:firstLine="0" w:firstLineChars="0"/>
        <w:rPr>
          <w:rFonts w:ascii="黑体" w:hAnsi="黑体" w:eastAsia="黑体" w:cs="黑体"/>
        </w:rPr>
      </w:pPr>
      <w:r>
        <w:rPr>
          <w:rFonts w:hint="eastAsia" w:ascii="黑体" w:hAnsi="黑体" w:eastAsia="黑体" w:cs="黑体"/>
        </w:rPr>
        <w:t>5.2.2 基本健康信息子集</w:t>
      </w:r>
    </w:p>
    <w:p w14:paraId="7DE42651">
      <w:pPr>
        <w:pStyle w:val="44"/>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患者基本健康信息子集的数据元专有属性描述见附录A。</w:t>
      </w:r>
    </w:p>
    <w:p w14:paraId="349EF17B">
      <w:pPr>
        <w:pStyle w:val="19"/>
        <w:numPr>
          <w:ilvl w:val="0"/>
          <w:numId w:val="1"/>
        </w:numPr>
        <w:spacing w:before="312" w:beforeLines="100" w:after="312" w:afterLines="100"/>
        <w:ind w:firstLineChars="0"/>
        <w:jc w:val="left"/>
        <w:outlineLvl w:val="0"/>
        <w:rPr>
          <w:rFonts w:hint="eastAsia" w:hAnsi="黑体" w:cs="黑体"/>
          <w:bCs/>
          <w:color w:val="000000"/>
          <w:szCs w:val="21"/>
          <w:lang w:bidi="ar"/>
        </w:rPr>
      </w:pPr>
      <w:bookmarkStart w:id="23" w:name="_Toc216555436"/>
      <w:r>
        <w:rPr>
          <w:rFonts w:hint="eastAsia" w:ascii="黑体" w:hAnsi="黑体" w:eastAsia="黑体" w:cs="黑体"/>
          <w:bCs/>
          <w:szCs w:val="21"/>
        </w:rPr>
        <w:t>数据采集技术</w:t>
      </w:r>
      <w:bookmarkEnd w:id="23"/>
    </w:p>
    <w:p w14:paraId="50A2BF7E">
      <w:pPr>
        <w:pStyle w:val="19"/>
        <w:numPr>
          <w:ilvl w:val="1"/>
          <w:numId w:val="1"/>
        </w:numPr>
        <w:spacing w:before="156" w:beforeLines="50" w:after="156" w:afterLines="50"/>
        <w:ind w:firstLineChars="0"/>
        <w:jc w:val="left"/>
        <w:rPr>
          <w:rFonts w:hint="eastAsia" w:hAnsi="黑体" w:cs="Times New Roman"/>
          <w:bCs/>
        </w:rPr>
      </w:pPr>
      <w:r>
        <w:rPr>
          <w:rFonts w:hint="eastAsia" w:ascii="黑体" w:hAnsi="黑体" w:eastAsia="黑体" w:cs="Times New Roman"/>
          <w:bCs/>
          <w:szCs w:val="21"/>
        </w:rPr>
        <w:t>采集来源</w:t>
      </w:r>
    </w:p>
    <w:p w14:paraId="0E992D60">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包括但不限于医院临床住院病历、门诊病历、急诊病历，社区体检数据，结构化体检报告，社区/家庭监测数据等。</w:t>
      </w:r>
    </w:p>
    <w:p w14:paraId="1BF9FB9B">
      <w:pPr>
        <w:pStyle w:val="19"/>
        <w:numPr>
          <w:ilvl w:val="1"/>
          <w:numId w:val="1"/>
        </w:numPr>
        <w:spacing w:before="156" w:beforeLines="50" w:after="156" w:afterLines="50"/>
        <w:ind w:firstLineChars="0"/>
        <w:jc w:val="left"/>
        <w:rPr>
          <w:rFonts w:hint="eastAsia" w:hAnsi="黑体" w:cs="Times New Roman"/>
          <w:bCs/>
          <w:color w:val="000000"/>
          <w:lang w:bidi="ar"/>
        </w:rPr>
      </w:pPr>
      <w:r>
        <w:rPr>
          <w:rFonts w:hint="eastAsia" w:ascii="黑体" w:hAnsi="黑体" w:eastAsia="黑体" w:cs="Times New Roman"/>
          <w:bCs/>
          <w:szCs w:val="21"/>
        </w:rPr>
        <w:t>采集流程</w:t>
      </w:r>
    </w:p>
    <w:p w14:paraId="6036349C">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6.2.1 签署知情同意书</w:t>
      </w:r>
    </w:p>
    <w:p w14:paraId="1A8D3391">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在采集数据前，必须获得患者的知情同意。应提供清晰的知情同意书，说明数据采集的目的、内容、隐私保护措施及潜在风险。</w:t>
      </w:r>
    </w:p>
    <w:p w14:paraId="3C2F7402">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6.2.2 数据记录与整理</w:t>
      </w:r>
    </w:p>
    <w:p w14:paraId="03823524">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6.2.2.1 数据标准化与编码</w:t>
      </w:r>
    </w:p>
    <w:p w14:paraId="353D5356">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对所有检查与检验结果采用统一的计量单位及正常参考范围。实验室项目（如肌酐、肌钙蛋白）须使用标准化检测方法。若关键项目（如肌钙蛋白T/I、BNP）在不同来源间存在试剂差异，应优先统一试剂规格；若无法统一，则必须采用经过验证的换算法则，以保证结果的可比性。</w:t>
      </w:r>
    </w:p>
    <w:p w14:paraId="0CB2D8FF">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6.2.2.2 数据质量控制与清理</w:t>
      </w:r>
    </w:p>
    <w:p w14:paraId="443B5E71">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需制定并执行数据清理标准操作规程（SOP），系统核查数据的完整性、准确性及逻辑一致性。清理工作须针对不同数据来源各有侧重：对现场调查数据，重点检查采集过程的规范性；对长期随访数据，则关注其时间趋势的合理性与连续性。同时，需统一界定异常值（如超出临床极限的指标）和逻辑错误（如关键指标无理由的骤变）的识别标准。</w:t>
      </w:r>
    </w:p>
    <w:p w14:paraId="34A2EA8C">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6.2.2.3 问题数据处置与缺失值处理</w:t>
      </w:r>
    </w:p>
    <w:p w14:paraId="690CBA00">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建立分级处置流程。对于一般录入错误，直接修正并记录；涉及医学判断的可疑数据，须由专业人员复核，必要时重新测量；无法修正的严重问题，应标记、说明原因并按标准处理。对于缺失数据，需明确标记，并规定适用的插补方法（如均值插补、模型预测插补等）及使用条件。</w:t>
      </w:r>
    </w:p>
    <w:p w14:paraId="2848743C">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6.2.2.4 统计学质量监测</w:t>
      </w:r>
    </w:p>
    <w:p w14:paraId="7E9FDA4A">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运用质控图、统计模型等工具持续监测数据质量。对于长期随访数据，可建立趋势分析模型，以及时识别数据分布的异常变化或异常时间模式。</w:t>
      </w:r>
    </w:p>
    <w:p w14:paraId="55864770">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6.2.2.5 全过程文档记录</w:t>
      </w:r>
    </w:p>
    <w:p w14:paraId="1B6F6596">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详细记录数据清理的每一步，包括时间、人员、发现的问题、处置措施与结果，形成完整的清理报告，确保过程可追溯。</w:t>
      </w:r>
    </w:p>
    <w:p w14:paraId="1B98F36D">
      <w:pPr>
        <w:pStyle w:val="44"/>
        <w:spacing w:before="0" w:beforeLines="-2147483648" w:after="0" w:afterLines="-2147483648"/>
        <w:ind w:firstLine="0" w:firstLineChars="0"/>
        <w:rPr>
          <w:rFonts w:hint="eastAsia" w:ascii="黑体" w:hAnsi="黑体" w:eastAsia="黑体" w:cs="黑体"/>
          <w:color w:val="auto"/>
          <w:szCs w:val="21"/>
          <w:lang w:bidi="ar-SA"/>
        </w:rPr>
      </w:pPr>
      <w:r>
        <w:rPr>
          <w:rFonts w:hint="eastAsia" w:ascii="黑体" w:hAnsi="黑体" w:eastAsia="黑体" w:cs="黑体"/>
        </w:rPr>
        <w:t>6.2.3 数据存储与管理</w:t>
      </w:r>
    </w:p>
    <w:p w14:paraId="55BF5E75">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根据数据性质和规模，选择合适的存储系统，并确保具备数据备份与恢复功能。必须采用有效的技术手段保护数据安全与患者隐私，例如在共享和分析前对直接或间接可识别个人身份的信息进行去标识化处理。</w:t>
      </w:r>
    </w:p>
    <w:p w14:paraId="2997A1BF">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6.2.4 数据更新与随访</w:t>
      </w:r>
    </w:p>
    <w:p w14:paraId="3924DDCD">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6.2.4.1 分层随访频率</w:t>
      </w:r>
    </w:p>
    <w:p w14:paraId="565DCAE7">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急性发作事件（如症状性房颤发作、血栓栓塞事件）后1个月内进行首次随访，随后3个月内每月随访1次；稳定性房颤患者，每3-6个月随访1次；合并心功能不全或血栓栓塞高风险（如CHA</w:t>
      </w:r>
      <w:r>
        <w:rPr>
          <w:rFonts w:ascii="Cambria Math" w:hAnsi="Cambria Math" w:cs="Cambria Math"/>
          <w:color w:val="auto"/>
          <w:szCs w:val="21"/>
          <w:lang w:bidi="ar-SA"/>
        </w:rPr>
        <w:t>₂</w:t>
      </w:r>
      <w:r>
        <w:rPr>
          <w:rFonts w:hint="eastAsia" w:ascii="Times New Roman" w:hAnsi="Times New Roman" w:cs="Times New Roman"/>
          <w:color w:val="auto"/>
          <w:szCs w:val="21"/>
          <w:lang w:bidi="ar-SA"/>
        </w:rPr>
        <w:t>DS</w:t>
      </w:r>
      <w:r>
        <w:rPr>
          <w:rFonts w:ascii="Cambria Math" w:hAnsi="Cambria Math" w:cs="Cambria Math"/>
          <w:color w:val="auto"/>
          <w:szCs w:val="21"/>
          <w:lang w:bidi="ar-SA"/>
        </w:rPr>
        <w:t>₂</w:t>
      </w:r>
      <w:r>
        <w:rPr>
          <w:rFonts w:hint="eastAsia" w:ascii="Times New Roman" w:hAnsi="Times New Roman" w:cs="Times New Roman"/>
          <w:color w:val="auto"/>
          <w:szCs w:val="21"/>
          <w:lang w:bidi="ar-SA"/>
        </w:rPr>
        <w:t>-VASc评分较高）的患者，每1-3个月随访1次。</w:t>
      </w:r>
    </w:p>
    <w:p w14:paraId="673DDA0E">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6.2.4.2 随访内容</w:t>
      </w:r>
    </w:p>
    <w:p w14:paraId="4AE338A1">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每次随访应系统询问症状（如心悸、气短）、用药（尤其是抗凝药物）依从性及不良反应、生活方式改变情况等，并进行必要的心血管检查（如心率、心律、心电图等）。</w:t>
      </w:r>
    </w:p>
    <w:p w14:paraId="0A0067C3">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6.2.4.3 数据更新</w:t>
      </w:r>
    </w:p>
    <w:p w14:paraId="4C994D33">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随访中获得的所有新数据需及时、准确地更新至患者医疗记录中。</w:t>
      </w:r>
    </w:p>
    <w:p w14:paraId="3033818F">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6.2.4.4 关键指标采集规范（以动态血压为例）</w:t>
      </w:r>
    </w:p>
    <w:p w14:paraId="42FE113B">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监测时长：常规进行24小时监测。</w:t>
      </w:r>
    </w:p>
    <w:p w14:paraId="27E7ECCF">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测量间隔：白天（6:00-22:00）每20-30分钟一次，夜间每30-60分钟一次。</w:t>
      </w:r>
    </w:p>
    <w:p w14:paraId="07749C04">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标准与记录：测量时患者需保持安静坐位或卧位，避免干扰活动。详细记录每次测量的收缩压、舒张压、心率、时间点及活动状态，数据统一以mmHg为单位，误差控制在±3mmHg以内。</w:t>
      </w:r>
    </w:p>
    <w:p w14:paraId="1F91FEA0">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质量控制：监测前校准设备，监测中遇异常数据需及时复核并记录原因。</w:t>
      </w:r>
    </w:p>
    <w:p w14:paraId="3EE20A4E">
      <w:pPr>
        <w:pStyle w:val="19"/>
        <w:numPr>
          <w:ilvl w:val="1"/>
          <w:numId w:val="1"/>
        </w:numPr>
        <w:spacing w:before="156" w:beforeLines="50" w:after="156" w:afterLines="50"/>
        <w:ind w:firstLineChars="0"/>
        <w:jc w:val="left"/>
        <w:rPr>
          <w:rFonts w:hint="eastAsia" w:hAnsi="黑体" w:cs="Times New Roman"/>
          <w:bCs/>
          <w:color w:val="000000"/>
          <w:lang w:bidi="ar"/>
        </w:rPr>
      </w:pPr>
      <w:r>
        <w:rPr>
          <w:rFonts w:hint="eastAsia" w:ascii="黑体" w:hAnsi="黑体" w:eastAsia="黑体" w:cs="Times New Roman"/>
          <w:bCs/>
          <w:szCs w:val="21"/>
        </w:rPr>
        <w:t>采集方法</w:t>
      </w:r>
    </w:p>
    <w:p w14:paraId="00B22570">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6.3.1 问卷调查法</w:t>
      </w:r>
    </w:p>
    <w:p w14:paraId="4D52D7A9">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通过设计结构化问卷进行信息采集。问卷可采用现场发放（于门诊或病房，便于及时答疑与回收）、邮寄或电子形式发放。回收后须进行质量控制，包括筛选并剔除无效问卷（如回答不完整或逻辑混乱），并对有效问卷进行准确的数据录入与整理。</w:t>
      </w:r>
    </w:p>
    <w:p w14:paraId="7E283B0B">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6.3.2 医疗记录查阅法</w:t>
      </w:r>
    </w:p>
    <w:p w14:paraId="686E19B1">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通过查阅医院电子或纸质病历、社区健康档案等来源，系统收集患者的诊断、检查、治疗等历史信息。</w:t>
      </w:r>
    </w:p>
    <w:p w14:paraId="62DC8F83">
      <w:pPr>
        <w:pStyle w:val="19"/>
        <w:numPr>
          <w:ilvl w:val="1"/>
          <w:numId w:val="1"/>
        </w:numPr>
        <w:spacing w:before="156" w:beforeLines="50" w:after="156" w:afterLines="50"/>
        <w:ind w:firstLineChars="0"/>
        <w:jc w:val="left"/>
        <w:rPr>
          <w:rFonts w:hint="eastAsia" w:ascii="黑体" w:hAnsi="黑体" w:eastAsia="黑体"/>
          <w:bCs/>
          <w:szCs w:val="21"/>
        </w:rPr>
      </w:pPr>
      <w:r>
        <w:rPr>
          <w:rFonts w:hint="eastAsia" w:ascii="黑体" w:hAnsi="黑体" w:eastAsia="黑体" w:cs="Times New Roman"/>
          <w:bCs/>
          <w:szCs w:val="21"/>
        </w:rPr>
        <w:t>监督与评估</w:t>
      </w:r>
    </w:p>
    <w:p w14:paraId="427A8A3A">
      <w:pPr>
        <w:pStyle w:val="44"/>
        <w:spacing w:before="0" w:beforeLines="-2147483648" w:after="0" w:afterLines="-2147483648"/>
        <w:ind w:firstLine="0" w:firstLineChars="0"/>
        <w:rPr>
          <w:rFonts w:hint="eastAsia" w:ascii="黑体" w:hAnsi="黑体" w:eastAsia="黑体" w:cs="黑体"/>
        </w:rPr>
      </w:pPr>
      <w:r>
        <w:rPr>
          <w:rFonts w:hint="eastAsia" w:ascii="黑体" w:hAnsi="黑体" w:eastAsia="黑体" w:cs="黑体"/>
        </w:rPr>
        <w:t>6.4.1 定期资质核查</w:t>
      </w:r>
    </w:p>
    <w:p w14:paraId="7215B3A6">
      <w:pPr>
        <w:pStyle w:val="44"/>
        <w:ind w:firstLine="420" w:firstLineChars="200"/>
        <w:rPr>
          <w:rFonts w:hint="eastAsia" w:ascii="Times New Roman" w:hAnsi="Times New Roman" w:cs="Times New Roman"/>
          <w:color w:val="auto"/>
          <w:szCs w:val="21"/>
          <w:lang w:bidi="ar-SA"/>
        </w:rPr>
      </w:pPr>
      <w:r>
        <w:rPr>
          <w:rFonts w:hint="eastAsia" w:ascii="Times New Roman" w:hAnsi="Times New Roman" w:cs="Times New Roman"/>
          <w:color w:val="auto"/>
          <w:szCs w:val="21"/>
          <w:lang w:bidi="ar-SA"/>
        </w:rPr>
        <w:t>定期对数据监管功能级资质进行核查，核查内容包括数据监管人员的专业资质、数据管理系统的合规性等，确保其符合团体标准和操作规范。</w:t>
      </w:r>
    </w:p>
    <w:p w14:paraId="4599ECAD">
      <w:pPr>
        <w:pStyle w:val="44"/>
        <w:spacing w:before="0" w:beforeLines="-2147483648" w:after="0" w:afterLines="-2147483648"/>
        <w:ind w:firstLine="0" w:firstLineChars="0"/>
        <w:rPr>
          <w:rFonts w:hint="eastAsia" w:ascii="黑体" w:hAnsi="黑体" w:eastAsia="黑体" w:cs="黑体"/>
          <w:color w:val="auto"/>
          <w:szCs w:val="21"/>
          <w:lang w:bidi="ar-SA"/>
        </w:rPr>
      </w:pPr>
      <w:r>
        <w:rPr>
          <w:rFonts w:hint="eastAsia" w:ascii="黑体" w:hAnsi="黑体" w:eastAsia="黑体" w:cs="黑体"/>
        </w:rPr>
        <w:t>6.4.2 定期质量评估与反馈</w:t>
      </w:r>
    </w:p>
    <w:p w14:paraId="3D198EFA">
      <w:pPr>
        <w:pStyle w:val="44"/>
        <w:ind w:firstLine="0" w:firstLineChars="0"/>
        <w:rPr>
          <w:rFonts w:hint="eastAsia" w:ascii="Times New Roman" w:hAnsi="宋体" w:cs="宋体"/>
          <w:color w:val="000000"/>
          <w:szCs w:val="21"/>
          <w:lang w:bidi="ar"/>
        </w:rPr>
        <w:sectPr>
          <w:headerReference r:id="rId13" w:type="default"/>
          <w:footerReference r:id="rId14" w:type="default"/>
          <w:footerReference r:id="rId15" w:type="even"/>
          <w:pgSz w:w="11906" w:h="16838"/>
          <w:pgMar w:top="567" w:right="1134" w:bottom="1134" w:left="1418" w:header="1418" w:footer="1134" w:gutter="0"/>
          <w:pgNumType w:start="1"/>
          <w:cols w:space="720" w:num="1"/>
          <w:formProt w:val="0"/>
          <w:docGrid w:type="lines" w:linePitch="312" w:charSpace="0"/>
        </w:sectPr>
      </w:pPr>
      <w:r>
        <w:rPr>
          <w:rFonts w:hint="eastAsia" w:ascii="Times New Roman" w:hAnsi="Times New Roman" w:cs="Times New Roman"/>
          <w:color w:val="auto"/>
          <w:szCs w:val="21"/>
          <w:lang w:bidi="ar-SA"/>
        </w:rPr>
        <w:t>定期对数据的质量进行全面评估，评估维度涵盖数据的完整性、准确性、一致性和及时性等。根据评估结果，及时向相关部门和人员反馈数据质量问题，并协同制定解决方案，以实现数据质量的持续改进。</w:t>
      </w:r>
    </w:p>
    <w:p w14:paraId="188ED667">
      <w:pPr>
        <w:jc w:val="center"/>
        <w:outlineLvl w:val="0"/>
        <w:rPr>
          <w:rFonts w:hint="eastAsia" w:ascii="Times New Roman" w:hAnsi="Times New Roman" w:eastAsia="黑体" w:cs="Times New Roman"/>
          <w:bCs/>
          <w:szCs w:val="21"/>
        </w:rPr>
      </w:pPr>
      <w:bookmarkStart w:id="24" w:name="_Toc216555437"/>
      <w:r>
        <w:rPr>
          <w:rFonts w:hint="eastAsia" w:ascii="Times New Roman" w:hAnsi="Times New Roman" w:eastAsia="黑体" w:cs="Times New Roman"/>
          <w:bCs/>
          <w:szCs w:val="21"/>
        </w:rPr>
        <w:t>附 录 A</w:t>
      </w:r>
      <w:bookmarkEnd w:id="24"/>
    </w:p>
    <w:p w14:paraId="3AC3EF21">
      <w:pPr>
        <w:jc w:val="center"/>
        <w:outlineLvl w:val="0"/>
        <w:rPr>
          <w:rFonts w:hint="eastAsia" w:ascii="Times New Roman" w:hAnsi="Times New Roman" w:eastAsia="黑体" w:cs="Times New Roman"/>
          <w:bCs/>
          <w:szCs w:val="21"/>
        </w:rPr>
      </w:pPr>
      <w:bookmarkStart w:id="25" w:name="_Toc216555438"/>
      <w:r>
        <w:rPr>
          <w:rFonts w:hint="eastAsia" w:ascii="Times New Roman" w:hAnsi="Times New Roman" w:eastAsia="黑体" w:cs="Times New Roman"/>
          <w:bCs/>
          <w:szCs w:val="21"/>
        </w:rPr>
        <w:t>（规范性）</w:t>
      </w:r>
      <w:bookmarkEnd w:id="25"/>
    </w:p>
    <w:p w14:paraId="004B0A20">
      <w:pPr>
        <w:jc w:val="center"/>
        <w:outlineLvl w:val="0"/>
        <w:rPr>
          <w:rFonts w:hint="eastAsia" w:ascii="Times New Roman" w:hAnsi="Times New Roman" w:eastAsia="黑体" w:cs="Times New Roman"/>
          <w:bCs/>
          <w:szCs w:val="21"/>
          <w:highlight w:val="none"/>
        </w:rPr>
      </w:pPr>
      <w:bookmarkStart w:id="26" w:name="_Toc216555439"/>
      <w:r>
        <w:rPr>
          <w:rFonts w:hint="eastAsia" w:ascii="Times New Roman" w:hAnsi="Times New Roman" w:eastAsia="黑体" w:cs="Times New Roman"/>
          <w:bCs/>
          <w:szCs w:val="21"/>
          <w:highlight w:val="none"/>
        </w:rPr>
        <w:t>Xxxxx</w:t>
      </w:r>
      <w:bookmarkEnd w:id="26"/>
    </w:p>
    <w:p w14:paraId="4E670594">
      <w:pPr>
        <w:jc w:val="center"/>
        <w:rPr>
          <w:rFonts w:hint="eastAsia" w:ascii="宋体" w:hAnsi="宋体" w:eastAsia="宋体" w:cs="Times New Roman"/>
          <w:bCs/>
          <w:szCs w:val="21"/>
        </w:rPr>
      </w:pPr>
    </w:p>
    <w:tbl>
      <w:tblPr>
        <w:tblStyle w:val="12"/>
        <w:tblW w:w="8451"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518"/>
        <w:gridCol w:w="2098"/>
        <w:gridCol w:w="1465"/>
        <w:gridCol w:w="1079"/>
        <w:gridCol w:w="1315"/>
      </w:tblGrid>
      <w:tr w14:paraId="1D03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9B9AA4C">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域</w:t>
            </w:r>
          </w:p>
        </w:tc>
        <w:tc>
          <w:tcPr>
            <w:tcW w:w="1518" w:type="dxa"/>
            <w:vAlign w:val="center"/>
          </w:tcPr>
          <w:p w14:paraId="32C6C8E7">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数据元名称</w:t>
            </w:r>
          </w:p>
        </w:tc>
        <w:tc>
          <w:tcPr>
            <w:tcW w:w="2098" w:type="dxa"/>
            <w:vAlign w:val="center"/>
          </w:tcPr>
          <w:p w14:paraId="0F160E9A">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数据元定义</w:t>
            </w:r>
          </w:p>
        </w:tc>
        <w:tc>
          <w:tcPr>
            <w:tcW w:w="1465" w:type="dxa"/>
            <w:vAlign w:val="center"/>
          </w:tcPr>
          <w:p w14:paraId="5C3AE4C3">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数据元</w:t>
            </w:r>
          </w:p>
          <w:p w14:paraId="5A66FD3B">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数据类型</w:t>
            </w:r>
          </w:p>
        </w:tc>
        <w:tc>
          <w:tcPr>
            <w:tcW w:w="1079" w:type="dxa"/>
            <w:vAlign w:val="center"/>
          </w:tcPr>
          <w:p w14:paraId="3C0DABF5">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数据元</w:t>
            </w:r>
          </w:p>
          <w:p w14:paraId="738AA294">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表示格式</w:t>
            </w:r>
          </w:p>
        </w:tc>
        <w:tc>
          <w:tcPr>
            <w:tcW w:w="1315" w:type="dxa"/>
            <w:vAlign w:val="center"/>
          </w:tcPr>
          <w:p w14:paraId="288BFA08">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数据元值</w:t>
            </w:r>
          </w:p>
        </w:tc>
      </w:tr>
      <w:tr w14:paraId="67E4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88AD6CD">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415F479F">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高血压病史</w:t>
            </w:r>
          </w:p>
        </w:tc>
        <w:tc>
          <w:tcPr>
            <w:tcW w:w="2098" w:type="dxa"/>
          </w:tcPr>
          <w:p w14:paraId="7F4B6DBC">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snapToGrid w:val="0"/>
                <w:color w:val="000000"/>
                <w:spacing w:val="-2"/>
                <w:sz w:val="21"/>
                <w:szCs w:val="21"/>
                <w:lang w:bidi="ar"/>
              </w:rPr>
              <w:t>个体是否存在高血压既往史</w:t>
            </w:r>
          </w:p>
        </w:tc>
        <w:tc>
          <w:tcPr>
            <w:tcW w:w="1465" w:type="dxa"/>
            <w:vAlign w:val="center"/>
          </w:tcPr>
          <w:p w14:paraId="0BBDB05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S2</w:t>
            </w:r>
          </w:p>
        </w:tc>
        <w:tc>
          <w:tcPr>
            <w:tcW w:w="1079" w:type="dxa"/>
            <w:vAlign w:val="center"/>
          </w:tcPr>
          <w:p w14:paraId="0723F5B8">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09965915">
            <w:pPr>
              <w:pStyle w:val="44"/>
              <w:spacing w:line="300" w:lineRule="exact"/>
              <w:ind w:firstLine="0" w:firstLineChars="0"/>
              <w:jc w:val="center"/>
              <w:rPr>
                <w:rFonts w:hint="eastAsia" w:ascii="Times New Roman" w:hAnsi="Times New Roman" w:cs="Times New Roman"/>
                <w:color w:val="000000"/>
                <w:sz w:val="21"/>
                <w:szCs w:val="21"/>
              </w:rPr>
            </w:pPr>
          </w:p>
        </w:tc>
      </w:tr>
      <w:tr w14:paraId="0943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6D81E58">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1C10F043">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房颤病史</w:t>
            </w:r>
          </w:p>
        </w:tc>
        <w:tc>
          <w:tcPr>
            <w:tcW w:w="2098" w:type="dxa"/>
          </w:tcPr>
          <w:p w14:paraId="50DDE918">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snapToGrid w:val="0"/>
                <w:color w:val="000000"/>
                <w:spacing w:val="-2"/>
                <w:sz w:val="21"/>
                <w:szCs w:val="21"/>
                <w:lang w:bidi="ar"/>
              </w:rPr>
              <w:t>个体是否存在房颤既往史</w:t>
            </w:r>
          </w:p>
        </w:tc>
        <w:tc>
          <w:tcPr>
            <w:tcW w:w="1465" w:type="dxa"/>
            <w:vAlign w:val="center"/>
          </w:tcPr>
          <w:p w14:paraId="6C4424B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S3</w:t>
            </w:r>
          </w:p>
        </w:tc>
        <w:tc>
          <w:tcPr>
            <w:tcW w:w="1079" w:type="dxa"/>
            <w:vAlign w:val="center"/>
          </w:tcPr>
          <w:p w14:paraId="0D4283DD">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4BC96C0F">
            <w:pPr>
              <w:pStyle w:val="44"/>
              <w:spacing w:line="300" w:lineRule="exact"/>
              <w:ind w:firstLine="0" w:firstLineChars="0"/>
              <w:jc w:val="center"/>
              <w:rPr>
                <w:rFonts w:hint="eastAsia" w:ascii="Times New Roman" w:hAnsi="Times New Roman" w:cs="Times New Roman"/>
                <w:color w:val="000000"/>
                <w:sz w:val="21"/>
                <w:szCs w:val="21"/>
              </w:rPr>
            </w:pPr>
          </w:p>
        </w:tc>
      </w:tr>
      <w:tr w14:paraId="1D69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5E6F82A">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38CB6855">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糖尿病病史</w:t>
            </w:r>
          </w:p>
        </w:tc>
        <w:tc>
          <w:tcPr>
            <w:tcW w:w="2098" w:type="dxa"/>
          </w:tcPr>
          <w:p w14:paraId="6E6E4F21">
            <w:pPr>
              <w:pStyle w:val="44"/>
              <w:spacing w:line="300" w:lineRule="exact"/>
              <w:ind w:firstLine="0" w:firstLineChars="0"/>
              <w:jc w:val="left"/>
              <w:rPr>
                <w:rFonts w:hint="eastAsia" w:ascii="Times New Roman" w:hAnsi="Times New Roman" w:cs="Times New Roman"/>
                <w:snapToGrid w:val="0"/>
                <w:color w:val="000000"/>
                <w:spacing w:val="-2"/>
                <w:sz w:val="21"/>
                <w:szCs w:val="21"/>
                <w:lang w:bidi="ar"/>
              </w:rPr>
            </w:pPr>
            <w:r>
              <w:rPr>
                <w:rFonts w:hint="eastAsia" w:ascii="Times New Roman" w:hAnsi="Times New Roman" w:cs="Times New Roman"/>
                <w:snapToGrid w:val="0"/>
                <w:color w:val="000000"/>
                <w:spacing w:val="-2"/>
                <w:sz w:val="21"/>
                <w:szCs w:val="21"/>
                <w:lang w:bidi="ar"/>
              </w:rPr>
              <w:t>个体是否存在糖尿病既往史</w:t>
            </w:r>
          </w:p>
        </w:tc>
        <w:tc>
          <w:tcPr>
            <w:tcW w:w="1465" w:type="dxa"/>
            <w:vAlign w:val="center"/>
          </w:tcPr>
          <w:p w14:paraId="18DEA56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S3</w:t>
            </w:r>
          </w:p>
        </w:tc>
        <w:tc>
          <w:tcPr>
            <w:tcW w:w="1079" w:type="dxa"/>
            <w:vAlign w:val="center"/>
          </w:tcPr>
          <w:p w14:paraId="307CBA3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3C016AC3">
            <w:pPr>
              <w:pStyle w:val="44"/>
              <w:spacing w:line="300" w:lineRule="exact"/>
              <w:ind w:firstLine="0" w:firstLineChars="0"/>
              <w:jc w:val="center"/>
              <w:rPr>
                <w:rFonts w:hint="eastAsia" w:ascii="Times New Roman" w:hAnsi="Times New Roman" w:cs="Times New Roman"/>
                <w:color w:val="000000"/>
                <w:sz w:val="21"/>
                <w:szCs w:val="21"/>
              </w:rPr>
            </w:pPr>
          </w:p>
        </w:tc>
      </w:tr>
      <w:tr w14:paraId="46CD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3AB0936">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038D56D4">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脂肪肝病史</w:t>
            </w:r>
          </w:p>
        </w:tc>
        <w:tc>
          <w:tcPr>
            <w:tcW w:w="2098" w:type="dxa"/>
          </w:tcPr>
          <w:p w14:paraId="6048C061">
            <w:pPr>
              <w:pStyle w:val="44"/>
              <w:spacing w:line="300" w:lineRule="exact"/>
              <w:ind w:firstLine="0" w:firstLineChars="0"/>
              <w:jc w:val="left"/>
              <w:rPr>
                <w:rFonts w:hint="eastAsia" w:ascii="Times New Roman" w:hAnsi="Times New Roman" w:cs="Times New Roman"/>
                <w:snapToGrid w:val="0"/>
                <w:color w:val="000000"/>
                <w:spacing w:val="-2"/>
                <w:sz w:val="21"/>
                <w:szCs w:val="21"/>
                <w:lang w:bidi="ar"/>
              </w:rPr>
            </w:pPr>
            <w:r>
              <w:rPr>
                <w:rFonts w:hint="eastAsia" w:ascii="Times New Roman" w:hAnsi="Times New Roman" w:cs="Times New Roman"/>
                <w:snapToGrid w:val="0"/>
                <w:color w:val="000000"/>
                <w:spacing w:val="-2"/>
                <w:sz w:val="21"/>
                <w:szCs w:val="21"/>
                <w:lang w:bidi="ar"/>
              </w:rPr>
              <w:t>个体是否存在脂肪肝既往史</w:t>
            </w:r>
          </w:p>
        </w:tc>
        <w:tc>
          <w:tcPr>
            <w:tcW w:w="1465" w:type="dxa"/>
            <w:vAlign w:val="center"/>
          </w:tcPr>
          <w:p w14:paraId="6209405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S3</w:t>
            </w:r>
          </w:p>
        </w:tc>
        <w:tc>
          <w:tcPr>
            <w:tcW w:w="1079" w:type="dxa"/>
            <w:vAlign w:val="center"/>
          </w:tcPr>
          <w:p w14:paraId="17F77560">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0B5E96D4">
            <w:pPr>
              <w:pStyle w:val="44"/>
              <w:spacing w:line="300" w:lineRule="exact"/>
              <w:ind w:firstLine="0" w:firstLineChars="0"/>
              <w:jc w:val="center"/>
              <w:rPr>
                <w:rFonts w:hint="eastAsia" w:ascii="Times New Roman" w:hAnsi="Times New Roman" w:cs="Times New Roman"/>
                <w:color w:val="000000"/>
                <w:sz w:val="21"/>
                <w:szCs w:val="21"/>
              </w:rPr>
            </w:pPr>
          </w:p>
        </w:tc>
      </w:tr>
      <w:tr w14:paraId="3DFB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30FEF4E">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555C4EF0">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睡眠呼吸暂停病史（需行睡眠呼吸监测）</w:t>
            </w:r>
          </w:p>
        </w:tc>
        <w:tc>
          <w:tcPr>
            <w:tcW w:w="2098" w:type="dxa"/>
          </w:tcPr>
          <w:p w14:paraId="514D3197">
            <w:pPr>
              <w:pStyle w:val="44"/>
              <w:spacing w:line="300" w:lineRule="exact"/>
              <w:ind w:firstLine="0" w:firstLineChars="0"/>
              <w:jc w:val="left"/>
              <w:rPr>
                <w:rFonts w:hint="eastAsia" w:ascii="Times New Roman" w:hAnsi="Times New Roman" w:cs="Times New Roman"/>
                <w:snapToGrid w:val="0"/>
                <w:color w:val="000000"/>
                <w:spacing w:val="-2"/>
                <w:sz w:val="21"/>
                <w:szCs w:val="21"/>
                <w:lang w:bidi="ar"/>
              </w:rPr>
            </w:pPr>
            <w:r>
              <w:rPr>
                <w:rFonts w:hint="eastAsia" w:ascii="Times New Roman" w:hAnsi="Times New Roman" w:cs="Times New Roman"/>
                <w:snapToGrid w:val="0"/>
                <w:color w:val="000000"/>
                <w:spacing w:val="-2"/>
                <w:sz w:val="21"/>
                <w:szCs w:val="21"/>
                <w:lang w:bidi="ar"/>
              </w:rPr>
              <w:t>个体是否存在睡眠呼吸暂停既往史</w:t>
            </w:r>
          </w:p>
        </w:tc>
        <w:tc>
          <w:tcPr>
            <w:tcW w:w="1465" w:type="dxa"/>
            <w:vAlign w:val="center"/>
          </w:tcPr>
          <w:p w14:paraId="197456F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S2</w:t>
            </w:r>
          </w:p>
        </w:tc>
        <w:tc>
          <w:tcPr>
            <w:tcW w:w="1079" w:type="dxa"/>
            <w:vAlign w:val="center"/>
          </w:tcPr>
          <w:p w14:paraId="1F39AEF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02F9A355">
            <w:pPr>
              <w:pStyle w:val="44"/>
              <w:spacing w:line="300" w:lineRule="exact"/>
              <w:ind w:firstLine="0" w:firstLineChars="0"/>
              <w:jc w:val="center"/>
              <w:rPr>
                <w:rFonts w:hint="eastAsia" w:ascii="Times New Roman" w:hAnsi="Times New Roman" w:cs="Times New Roman"/>
                <w:color w:val="000000"/>
                <w:sz w:val="21"/>
                <w:szCs w:val="21"/>
              </w:rPr>
            </w:pPr>
          </w:p>
        </w:tc>
      </w:tr>
      <w:tr w14:paraId="168C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887144B">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712274B5">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高血压患病时间</w:t>
            </w:r>
          </w:p>
        </w:tc>
        <w:tc>
          <w:tcPr>
            <w:tcW w:w="2098" w:type="dxa"/>
          </w:tcPr>
          <w:p w14:paraId="51E44082">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诊断为高血压的日期</w:t>
            </w:r>
          </w:p>
        </w:tc>
        <w:tc>
          <w:tcPr>
            <w:tcW w:w="1465" w:type="dxa"/>
            <w:vAlign w:val="center"/>
          </w:tcPr>
          <w:p w14:paraId="3C8BA5B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D</w:t>
            </w:r>
          </w:p>
        </w:tc>
        <w:tc>
          <w:tcPr>
            <w:tcW w:w="1079" w:type="dxa"/>
            <w:vAlign w:val="center"/>
          </w:tcPr>
          <w:p w14:paraId="5460A22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D8</w:t>
            </w:r>
          </w:p>
        </w:tc>
        <w:tc>
          <w:tcPr>
            <w:tcW w:w="1315" w:type="dxa"/>
          </w:tcPr>
          <w:p w14:paraId="1A38F7F4">
            <w:pPr>
              <w:pStyle w:val="44"/>
              <w:spacing w:line="300" w:lineRule="exact"/>
              <w:ind w:firstLine="0" w:firstLineChars="0"/>
              <w:jc w:val="center"/>
              <w:rPr>
                <w:rFonts w:hint="eastAsia" w:ascii="Times New Roman" w:hAnsi="Times New Roman" w:cs="Times New Roman"/>
                <w:color w:val="000000"/>
                <w:sz w:val="21"/>
                <w:szCs w:val="21"/>
              </w:rPr>
            </w:pPr>
          </w:p>
        </w:tc>
      </w:tr>
      <w:tr w14:paraId="5801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95D9C7F">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574976F9">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房颤患病时间</w:t>
            </w:r>
          </w:p>
        </w:tc>
        <w:tc>
          <w:tcPr>
            <w:tcW w:w="2098" w:type="dxa"/>
          </w:tcPr>
          <w:p w14:paraId="38660932">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诊断为房颤的日期</w:t>
            </w:r>
          </w:p>
        </w:tc>
        <w:tc>
          <w:tcPr>
            <w:tcW w:w="1465" w:type="dxa"/>
            <w:vAlign w:val="center"/>
          </w:tcPr>
          <w:p w14:paraId="3D7B9BB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D</w:t>
            </w:r>
          </w:p>
        </w:tc>
        <w:tc>
          <w:tcPr>
            <w:tcW w:w="1079" w:type="dxa"/>
            <w:vAlign w:val="center"/>
          </w:tcPr>
          <w:p w14:paraId="4A12233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D8</w:t>
            </w:r>
          </w:p>
        </w:tc>
        <w:tc>
          <w:tcPr>
            <w:tcW w:w="1315" w:type="dxa"/>
          </w:tcPr>
          <w:p w14:paraId="34DE8785">
            <w:pPr>
              <w:pStyle w:val="44"/>
              <w:spacing w:line="300" w:lineRule="exact"/>
              <w:ind w:firstLine="0" w:firstLineChars="0"/>
              <w:jc w:val="center"/>
              <w:rPr>
                <w:rFonts w:hint="eastAsia" w:ascii="Times New Roman" w:hAnsi="Times New Roman" w:cs="Times New Roman"/>
                <w:color w:val="000000"/>
                <w:sz w:val="21"/>
                <w:szCs w:val="21"/>
              </w:rPr>
            </w:pPr>
          </w:p>
        </w:tc>
      </w:tr>
      <w:tr w14:paraId="3F8D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65C963E">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38FC9986">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服用降压药物史</w:t>
            </w:r>
          </w:p>
        </w:tc>
        <w:tc>
          <w:tcPr>
            <w:tcW w:w="2098" w:type="dxa"/>
          </w:tcPr>
          <w:p w14:paraId="4D9A6AB8">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个体是否服用降压药物</w:t>
            </w:r>
          </w:p>
        </w:tc>
        <w:tc>
          <w:tcPr>
            <w:tcW w:w="1465" w:type="dxa"/>
            <w:vAlign w:val="center"/>
          </w:tcPr>
          <w:p w14:paraId="37FCE1C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S2</w:t>
            </w:r>
          </w:p>
        </w:tc>
        <w:tc>
          <w:tcPr>
            <w:tcW w:w="1079" w:type="dxa"/>
            <w:vAlign w:val="center"/>
          </w:tcPr>
          <w:p w14:paraId="7B6F177D">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6FE50214">
            <w:pPr>
              <w:pStyle w:val="44"/>
              <w:spacing w:line="300" w:lineRule="exact"/>
              <w:ind w:firstLine="0" w:firstLineChars="0"/>
              <w:jc w:val="center"/>
              <w:rPr>
                <w:rFonts w:hint="eastAsia" w:ascii="Times New Roman" w:hAnsi="Times New Roman" w:cs="Times New Roman"/>
                <w:color w:val="000000"/>
                <w:sz w:val="21"/>
                <w:szCs w:val="21"/>
              </w:rPr>
            </w:pPr>
          </w:p>
        </w:tc>
      </w:tr>
      <w:tr w14:paraId="2A80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B2DC10C">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6553C6DE">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药物名称</w:t>
            </w:r>
          </w:p>
        </w:tc>
        <w:tc>
          <w:tcPr>
            <w:tcW w:w="2098" w:type="dxa"/>
          </w:tcPr>
          <w:p w14:paraId="5A0126DC">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药物通用化学名称</w:t>
            </w:r>
          </w:p>
        </w:tc>
        <w:tc>
          <w:tcPr>
            <w:tcW w:w="1465" w:type="dxa"/>
            <w:vAlign w:val="center"/>
          </w:tcPr>
          <w:p w14:paraId="793CBB8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29F43D8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AN..50</w:t>
            </w:r>
          </w:p>
        </w:tc>
        <w:tc>
          <w:tcPr>
            <w:tcW w:w="1315" w:type="dxa"/>
          </w:tcPr>
          <w:p w14:paraId="19E9697E">
            <w:pPr>
              <w:pStyle w:val="44"/>
              <w:spacing w:line="300" w:lineRule="exact"/>
              <w:ind w:firstLine="0" w:firstLineChars="0"/>
              <w:jc w:val="center"/>
              <w:rPr>
                <w:rFonts w:hint="eastAsia" w:ascii="Times New Roman" w:hAnsi="Times New Roman" w:cs="Times New Roman"/>
                <w:color w:val="000000"/>
                <w:sz w:val="21"/>
                <w:szCs w:val="21"/>
              </w:rPr>
            </w:pPr>
          </w:p>
        </w:tc>
      </w:tr>
      <w:tr w14:paraId="4AB5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A58B9B0">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28D85707">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药物使用-频率</w:t>
            </w:r>
          </w:p>
        </w:tc>
        <w:tc>
          <w:tcPr>
            <w:tcW w:w="2098" w:type="dxa"/>
          </w:tcPr>
          <w:p w14:paraId="0E8F62F7">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单位时间内药物使用的次数</w:t>
            </w:r>
          </w:p>
        </w:tc>
        <w:tc>
          <w:tcPr>
            <w:tcW w:w="1465" w:type="dxa"/>
            <w:vAlign w:val="center"/>
          </w:tcPr>
          <w:p w14:paraId="2DD452C8">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45788D3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A..20</w:t>
            </w:r>
          </w:p>
        </w:tc>
        <w:tc>
          <w:tcPr>
            <w:tcW w:w="1315" w:type="dxa"/>
          </w:tcPr>
          <w:p w14:paraId="3CCE2031">
            <w:pPr>
              <w:pStyle w:val="44"/>
              <w:spacing w:line="300" w:lineRule="exact"/>
              <w:ind w:firstLine="0" w:firstLineChars="0"/>
              <w:jc w:val="center"/>
              <w:rPr>
                <w:rFonts w:hint="eastAsia" w:ascii="Times New Roman" w:hAnsi="Times New Roman" w:cs="Times New Roman"/>
                <w:color w:val="000000"/>
                <w:sz w:val="21"/>
                <w:szCs w:val="21"/>
              </w:rPr>
            </w:pPr>
          </w:p>
        </w:tc>
      </w:tr>
      <w:tr w14:paraId="037C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BA898B8">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4DF78C1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药物使用-剂量单位</w:t>
            </w:r>
          </w:p>
        </w:tc>
        <w:tc>
          <w:tcPr>
            <w:tcW w:w="2098" w:type="dxa"/>
          </w:tcPr>
          <w:p w14:paraId="2CC6C9AB">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标识药物剂量的计量单位</w:t>
            </w:r>
          </w:p>
        </w:tc>
        <w:tc>
          <w:tcPr>
            <w:tcW w:w="1465" w:type="dxa"/>
            <w:vAlign w:val="center"/>
          </w:tcPr>
          <w:p w14:paraId="6133612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0B226884">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AN..6</w:t>
            </w:r>
          </w:p>
        </w:tc>
        <w:tc>
          <w:tcPr>
            <w:tcW w:w="1315" w:type="dxa"/>
          </w:tcPr>
          <w:p w14:paraId="4210398A">
            <w:pPr>
              <w:pStyle w:val="44"/>
              <w:spacing w:line="300" w:lineRule="exact"/>
              <w:ind w:firstLine="0" w:firstLineChars="0"/>
              <w:jc w:val="center"/>
              <w:rPr>
                <w:rFonts w:hint="eastAsia" w:ascii="Times New Roman" w:hAnsi="Times New Roman" w:cs="Times New Roman"/>
                <w:color w:val="000000"/>
                <w:sz w:val="21"/>
                <w:szCs w:val="21"/>
              </w:rPr>
            </w:pPr>
          </w:p>
        </w:tc>
      </w:tr>
      <w:tr w14:paraId="6681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F251AAC">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5D7D21F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药物使用-次剂量</w:t>
            </w:r>
          </w:p>
        </w:tc>
        <w:tc>
          <w:tcPr>
            <w:tcW w:w="2098" w:type="dxa"/>
          </w:tcPr>
          <w:p w14:paraId="248D90CC">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单次使用药物的剂量</w:t>
            </w:r>
          </w:p>
        </w:tc>
        <w:tc>
          <w:tcPr>
            <w:tcW w:w="1465" w:type="dxa"/>
            <w:vAlign w:val="center"/>
          </w:tcPr>
          <w:p w14:paraId="65F8AA30">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0FA5E99A">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6AFF7D94">
            <w:pPr>
              <w:pStyle w:val="44"/>
              <w:spacing w:line="300" w:lineRule="exact"/>
              <w:ind w:firstLine="0" w:firstLineChars="0"/>
              <w:jc w:val="center"/>
              <w:rPr>
                <w:rFonts w:hint="eastAsia" w:ascii="Times New Roman" w:hAnsi="Times New Roman" w:cs="Times New Roman"/>
                <w:color w:val="000000"/>
                <w:sz w:val="21"/>
                <w:szCs w:val="21"/>
              </w:rPr>
            </w:pPr>
          </w:p>
        </w:tc>
      </w:tr>
      <w:tr w14:paraId="47E3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0FD22B6">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5A295803">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药物使用-总剂量（累计剂量）</w:t>
            </w:r>
          </w:p>
        </w:tc>
        <w:tc>
          <w:tcPr>
            <w:tcW w:w="2098" w:type="dxa"/>
          </w:tcPr>
          <w:p w14:paraId="7F225842">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药物使用的总剂量</w:t>
            </w:r>
          </w:p>
        </w:tc>
        <w:tc>
          <w:tcPr>
            <w:tcW w:w="1465" w:type="dxa"/>
            <w:vAlign w:val="center"/>
          </w:tcPr>
          <w:p w14:paraId="63A0CEC4">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B29198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N..10</w:t>
            </w:r>
          </w:p>
        </w:tc>
        <w:tc>
          <w:tcPr>
            <w:tcW w:w="1315" w:type="dxa"/>
          </w:tcPr>
          <w:p w14:paraId="62C5588F">
            <w:pPr>
              <w:pStyle w:val="44"/>
              <w:spacing w:line="300" w:lineRule="exact"/>
              <w:ind w:firstLine="0" w:firstLineChars="0"/>
              <w:jc w:val="center"/>
              <w:rPr>
                <w:rFonts w:hint="eastAsia" w:ascii="Times New Roman" w:hAnsi="Times New Roman" w:cs="Times New Roman"/>
                <w:color w:val="000000"/>
                <w:sz w:val="21"/>
                <w:szCs w:val="21"/>
              </w:rPr>
            </w:pPr>
          </w:p>
        </w:tc>
      </w:tr>
      <w:tr w14:paraId="28F3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987FB33">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70BCCB56">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药物使用-给药途径</w:t>
            </w:r>
          </w:p>
        </w:tc>
        <w:tc>
          <w:tcPr>
            <w:tcW w:w="2098" w:type="dxa"/>
          </w:tcPr>
          <w:p w14:paraId="15D18D2B">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药物使用途径</w:t>
            </w:r>
          </w:p>
        </w:tc>
        <w:tc>
          <w:tcPr>
            <w:tcW w:w="1465" w:type="dxa"/>
            <w:vAlign w:val="center"/>
          </w:tcPr>
          <w:p w14:paraId="232165E4">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534EA94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0BC1E82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WS/T364.12—2023CV06.00.102用药途径代码表</w:t>
            </w:r>
          </w:p>
        </w:tc>
      </w:tr>
      <w:tr w14:paraId="1C58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465AE7D">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1BE39C6C">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药物副作用</w:t>
            </w:r>
          </w:p>
        </w:tc>
        <w:tc>
          <w:tcPr>
            <w:tcW w:w="2098" w:type="dxa"/>
          </w:tcPr>
          <w:p w14:paraId="05F498C1">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出现的药物副作用表现的描述</w:t>
            </w:r>
          </w:p>
        </w:tc>
        <w:tc>
          <w:tcPr>
            <w:tcW w:w="1465" w:type="dxa"/>
            <w:vAlign w:val="center"/>
          </w:tcPr>
          <w:p w14:paraId="1394DC7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50DA651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65663053">
            <w:pPr>
              <w:pStyle w:val="44"/>
              <w:spacing w:line="300" w:lineRule="exact"/>
              <w:ind w:firstLine="0" w:firstLineChars="0"/>
              <w:jc w:val="center"/>
              <w:rPr>
                <w:rFonts w:hint="eastAsia" w:ascii="Times New Roman" w:hAnsi="Times New Roman" w:cs="Times New Roman"/>
                <w:color w:val="000000"/>
                <w:sz w:val="21"/>
                <w:szCs w:val="21"/>
              </w:rPr>
            </w:pPr>
          </w:p>
        </w:tc>
      </w:tr>
      <w:tr w14:paraId="1405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4CCC0F6">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0E136CB8">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支架植入情况</w:t>
            </w:r>
          </w:p>
        </w:tc>
        <w:tc>
          <w:tcPr>
            <w:tcW w:w="2098" w:type="dxa"/>
          </w:tcPr>
          <w:p w14:paraId="1A3E9009">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支架植入后情况的描述</w:t>
            </w:r>
          </w:p>
        </w:tc>
        <w:tc>
          <w:tcPr>
            <w:tcW w:w="1465" w:type="dxa"/>
            <w:vAlign w:val="center"/>
          </w:tcPr>
          <w:p w14:paraId="6D285DC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40A31B40">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4C592C4F">
            <w:pPr>
              <w:pStyle w:val="44"/>
              <w:spacing w:line="300" w:lineRule="exact"/>
              <w:ind w:firstLine="0" w:firstLineChars="0"/>
              <w:jc w:val="center"/>
              <w:rPr>
                <w:rFonts w:hint="eastAsia" w:ascii="Times New Roman" w:hAnsi="Times New Roman" w:cs="Times New Roman"/>
                <w:color w:val="000000"/>
                <w:sz w:val="21"/>
                <w:szCs w:val="21"/>
              </w:rPr>
            </w:pPr>
          </w:p>
        </w:tc>
      </w:tr>
      <w:tr w14:paraId="3171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7C4A6CC">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0E3FBE86">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服用降压药物情况</w:t>
            </w:r>
          </w:p>
        </w:tc>
        <w:tc>
          <w:tcPr>
            <w:tcW w:w="2098" w:type="dxa"/>
          </w:tcPr>
          <w:p w14:paraId="3E7CC910">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个体服用降压药物情况的描述</w:t>
            </w:r>
          </w:p>
        </w:tc>
        <w:tc>
          <w:tcPr>
            <w:tcW w:w="1465" w:type="dxa"/>
            <w:vAlign w:val="center"/>
          </w:tcPr>
          <w:p w14:paraId="543A2EF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5729D1B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7A5F3497">
            <w:pPr>
              <w:pStyle w:val="44"/>
              <w:spacing w:line="300" w:lineRule="exact"/>
              <w:ind w:firstLine="0" w:firstLineChars="0"/>
              <w:jc w:val="center"/>
              <w:rPr>
                <w:rFonts w:hint="eastAsia" w:ascii="Times New Roman" w:hAnsi="Times New Roman" w:cs="Times New Roman"/>
                <w:color w:val="000000"/>
                <w:sz w:val="21"/>
                <w:szCs w:val="21"/>
              </w:rPr>
            </w:pPr>
          </w:p>
        </w:tc>
      </w:tr>
      <w:tr w14:paraId="078B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A526A78">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76CB7F84">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服用他汀类药物情况</w:t>
            </w:r>
          </w:p>
        </w:tc>
        <w:tc>
          <w:tcPr>
            <w:tcW w:w="2098" w:type="dxa"/>
          </w:tcPr>
          <w:p w14:paraId="77E7E9CE">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个体服用他汀类药物情况的描述</w:t>
            </w:r>
          </w:p>
        </w:tc>
        <w:tc>
          <w:tcPr>
            <w:tcW w:w="1465" w:type="dxa"/>
            <w:vAlign w:val="center"/>
          </w:tcPr>
          <w:p w14:paraId="1701719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2D70253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424FB97E">
            <w:pPr>
              <w:pStyle w:val="44"/>
              <w:spacing w:line="300" w:lineRule="exact"/>
              <w:ind w:firstLine="0" w:firstLineChars="0"/>
              <w:jc w:val="center"/>
              <w:rPr>
                <w:rFonts w:hint="eastAsia" w:ascii="Times New Roman" w:hAnsi="Times New Roman" w:cs="Times New Roman"/>
                <w:color w:val="000000"/>
                <w:sz w:val="21"/>
                <w:szCs w:val="21"/>
              </w:rPr>
            </w:pPr>
          </w:p>
        </w:tc>
      </w:tr>
      <w:tr w14:paraId="410C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FAE7C4B">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03E316A7">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服用抗血小板药物情况</w:t>
            </w:r>
          </w:p>
        </w:tc>
        <w:tc>
          <w:tcPr>
            <w:tcW w:w="2098" w:type="dxa"/>
          </w:tcPr>
          <w:p w14:paraId="39E8AA22">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个体服用抗血小板药物情况的描述</w:t>
            </w:r>
          </w:p>
        </w:tc>
        <w:tc>
          <w:tcPr>
            <w:tcW w:w="1465" w:type="dxa"/>
            <w:vAlign w:val="center"/>
          </w:tcPr>
          <w:p w14:paraId="2DD3AD4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2CAC195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61562667">
            <w:pPr>
              <w:pStyle w:val="44"/>
              <w:spacing w:line="300" w:lineRule="exact"/>
              <w:ind w:firstLine="0" w:firstLineChars="0"/>
              <w:jc w:val="center"/>
              <w:rPr>
                <w:rFonts w:hint="eastAsia" w:ascii="Times New Roman" w:hAnsi="Times New Roman" w:cs="Times New Roman"/>
                <w:color w:val="000000"/>
                <w:sz w:val="21"/>
                <w:szCs w:val="21"/>
              </w:rPr>
            </w:pPr>
          </w:p>
        </w:tc>
      </w:tr>
      <w:tr w14:paraId="0A26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C7CBBC2">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健康史</w:t>
            </w:r>
          </w:p>
        </w:tc>
        <w:tc>
          <w:tcPr>
            <w:tcW w:w="1518" w:type="dxa"/>
            <w:vAlign w:val="center"/>
          </w:tcPr>
          <w:p w14:paraId="283BB6FA">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既往血运重建情况（PCI/CABG时间及支架类型）</w:t>
            </w:r>
          </w:p>
        </w:tc>
        <w:tc>
          <w:tcPr>
            <w:tcW w:w="2098" w:type="dxa"/>
          </w:tcPr>
          <w:p w14:paraId="15E762D3">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个体既往血运重建情况（PCI/CABG时间及支架类型）的描述</w:t>
            </w:r>
          </w:p>
        </w:tc>
        <w:tc>
          <w:tcPr>
            <w:tcW w:w="1465" w:type="dxa"/>
            <w:vAlign w:val="center"/>
          </w:tcPr>
          <w:p w14:paraId="68C6EF7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w:t>
            </w:r>
          </w:p>
        </w:tc>
        <w:tc>
          <w:tcPr>
            <w:tcW w:w="1079" w:type="dxa"/>
            <w:vAlign w:val="center"/>
          </w:tcPr>
          <w:p w14:paraId="32DED9D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2A57ECDE">
            <w:pPr>
              <w:pStyle w:val="44"/>
              <w:spacing w:line="300" w:lineRule="exact"/>
              <w:ind w:firstLine="0" w:firstLineChars="0"/>
              <w:jc w:val="center"/>
              <w:rPr>
                <w:rFonts w:hint="eastAsia" w:ascii="Times New Roman" w:hAnsi="Times New Roman" w:cs="Times New Roman"/>
                <w:color w:val="000000"/>
                <w:sz w:val="21"/>
                <w:szCs w:val="21"/>
              </w:rPr>
            </w:pPr>
          </w:p>
        </w:tc>
      </w:tr>
      <w:tr w14:paraId="56FC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AA2383F">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0C548E59">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入睡时间</w:t>
            </w:r>
          </w:p>
        </w:tc>
        <w:tc>
          <w:tcPr>
            <w:tcW w:w="2098" w:type="dxa"/>
          </w:tcPr>
          <w:p w14:paraId="22E5AE6C">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每晚开始睡觉时间，计量单位为时</w:t>
            </w:r>
          </w:p>
        </w:tc>
        <w:tc>
          <w:tcPr>
            <w:tcW w:w="1465" w:type="dxa"/>
            <w:vAlign w:val="center"/>
          </w:tcPr>
          <w:p w14:paraId="606120A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T</w:t>
            </w:r>
          </w:p>
        </w:tc>
        <w:tc>
          <w:tcPr>
            <w:tcW w:w="1079" w:type="dxa"/>
            <w:vAlign w:val="center"/>
          </w:tcPr>
          <w:p w14:paraId="092E821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T2</w:t>
            </w:r>
          </w:p>
        </w:tc>
        <w:tc>
          <w:tcPr>
            <w:tcW w:w="1315" w:type="dxa"/>
          </w:tcPr>
          <w:p w14:paraId="58412A2E">
            <w:pPr>
              <w:pStyle w:val="44"/>
              <w:spacing w:line="300" w:lineRule="exact"/>
              <w:ind w:firstLine="0" w:firstLineChars="0"/>
              <w:jc w:val="center"/>
              <w:rPr>
                <w:rFonts w:hint="eastAsia" w:ascii="Times New Roman" w:hAnsi="Times New Roman" w:cs="Times New Roman"/>
                <w:color w:val="000000"/>
                <w:sz w:val="21"/>
                <w:szCs w:val="21"/>
              </w:rPr>
            </w:pPr>
          </w:p>
        </w:tc>
      </w:tr>
      <w:tr w14:paraId="103E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0E3E266">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61713194">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全天睡眠时长</w:t>
            </w:r>
          </w:p>
        </w:tc>
        <w:tc>
          <w:tcPr>
            <w:tcW w:w="2098" w:type="dxa"/>
          </w:tcPr>
          <w:p w14:paraId="4E87E264">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个体近3个月平均一天内睡眠的时间长度,计量单位为小时</w:t>
            </w:r>
          </w:p>
        </w:tc>
        <w:tc>
          <w:tcPr>
            <w:tcW w:w="1465" w:type="dxa"/>
            <w:vAlign w:val="center"/>
          </w:tcPr>
          <w:p w14:paraId="4E04F82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FB2057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w:t>
            </w:r>
          </w:p>
        </w:tc>
        <w:tc>
          <w:tcPr>
            <w:tcW w:w="1315" w:type="dxa"/>
          </w:tcPr>
          <w:p w14:paraId="5B881FEF">
            <w:pPr>
              <w:pStyle w:val="44"/>
              <w:spacing w:line="300" w:lineRule="exact"/>
              <w:ind w:firstLine="0" w:firstLineChars="0"/>
              <w:jc w:val="center"/>
              <w:rPr>
                <w:rFonts w:hint="eastAsia" w:ascii="Times New Roman" w:hAnsi="Times New Roman" w:cs="Times New Roman"/>
                <w:color w:val="000000"/>
                <w:sz w:val="21"/>
                <w:szCs w:val="21"/>
              </w:rPr>
            </w:pPr>
          </w:p>
        </w:tc>
      </w:tr>
      <w:tr w14:paraId="45A0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717B349">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2345D7CE">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睡眠质量</w:t>
            </w:r>
          </w:p>
        </w:tc>
        <w:tc>
          <w:tcPr>
            <w:tcW w:w="2098" w:type="dxa"/>
          </w:tcPr>
          <w:p w14:paraId="4974BCF9">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受检者最近1个月内睡眠质量 </w:t>
            </w:r>
          </w:p>
        </w:tc>
        <w:tc>
          <w:tcPr>
            <w:tcW w:w="1465" w:type="dxa"/>
            <w:vAlign w:val="center"/>
          </w:tcPr>
          <w:p w14:paraId="1E826CB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S3 </w:t>
            </w:r>
          </w:p>
        </w:tc>
        <w:tc>
          <w:tcPr>
            <w:tcW w:w="1079" w:type="dxa"/>
            <w:vAlign w:val="center"/>
          </w:tcPr>
          <w:p w14:paraId="0C9123D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N1 </w:t>
            </w:r>
          </w:p>
        </w:tc>
        <w:tc>
          <w:tcPr>
            <w:tcW w:w="1315" w:type="dxa"/>
          </w:tcPr>
          <w:p w14:paraId="3718988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1：较好；2：一般；3：较差；4：服药有效；5：服药无效</w:t>
            </w:r>
          </w:p>
        </w:tc>
      </w:tr>
      <w:tr w14:paraId="312F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583C783">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6B89D556">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测量血压频率</w:t>
            </w:r>
          </w:p>
        </w:tc>
        <w:tc>
          <w:tcPr>
            <w:tcW w:w="2098" w:type="dxa"/>
          </w:tcPr>
          <w:p w14:paraId="21CA41E6">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个体每日测量血压的次数，计量单位为次/日</w:t>
            </w:r>
          </w:p>
        </w:tc>
        <w:tc>
          <w:tcPr>
            <w:tcW w:w="1465" w:type="dxa"/>
            <w:vAlign w:val="center"/>
          </w:tcPr>
          <w:p w14:paraId="674EDF8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57E343F8">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w:t>
            </w:r>
          </w:p>
        </w:tc>
        <w:tc>
          <w:tcPr>
            <w:tcW w:w="1315" w:type="dxa"/>
          </w:tcPr>
          <w:p w14:paraId="44B364D3">
            <w:pPr>
              <w:pStyle w:val="44"/>
              <w:spacing w:line="300" w:lineRule="exact"/>
              <w:ind w:firstLine="0" w:firstLineChars="0"/>
              <w:jc w:val="center"/>
              <w:rPr>
                <w:rFonts w:hint="eastAsia" w:ascii="Times New Roman" w:hAnsi="Times New Roman" w:cs="Times New Roman"/>
                <w:color w:val="000000"/>
                <w:sz w:val="21"/>
                <w:szCs w:val="21"/>
              </w:rPr>
            </w:pPr>
          </w:p>
        </w:tc>
      </w:tr>
      <w:tr w14:paraId="158E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068FF19">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270F1509">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居住方式</w:t>
            </w:r>
          </w:p>
        </w:tc>
        <w:tc>
          <w:tcPr>
            <w:tcW w:w="2098" w:type="dxa"/>
          </w:tcPr>
          <w:p w14:paraId="08A6C188">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个体目前居住方式</w:t>
            </w:r>
          </w:p>
        </w:tc>
        <w:tc>
          <w:tcPr>
            <w:tcW w:w="1465" w:type="dxa"/>
            <w:vAlign w:val="center"/>
          </w:tcPr>
          <w:p w14:paraId="005B27E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S2</w:t>
            </w:r>
          </w:p>
        </w:tc>
        <w:tc>
          <w:tcPr>
            <w:tcW w:w="1079" w:type="dxa"/>
            <w:vAlign w:val="center"/>
          </w:tcPr>
          <w:p w14:paraId="44172DF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w:t>
            </w:r>
          </w:p>
        </w:tc>
        <w:tc>
          <w:tcPr>
            <w:tcW w:w="1315" w:type="dxa"/>
          </w:tcPr>
          <w:p w14:paraId="484B8DDD">
            <w:pPr>
              <w:pStyle w:val="44"/>
              <w:spacing w:line="300" w:lineRule="exact"/>
              <w:ind w:firstLine="0" w:firstLineChars="0"/>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1：独居；2：仅与老伴居住；3：家庭二代及以上同住 </w:t>
            </w:r>
          </w:p>
        </w:tc>
      </w:tr>
      <w:tr w14:paraId="2CA8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9B1F94D">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0BB5C3AF">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日工作时间</w:t>
            </w:r>
          </w:p>
        </w:tc>
        <w:tc>
          <w:tcPr>
            <w:tcW w:w="2098" w:type="dxa"/>
          </w:tcPr>
          <w:p w14:paraId="5720D9B4">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由本人提供的个体近3个月平均每天工作小时数。 </w:t>
            </w:r>
          </w:p>
        </w:tc>
        <w:tc>
          <w:tcPr>
            <w:tcW w:w="1465" w:type="dxa"/>
            <w:vAlign w:val="center"/>
          </w:tcPr>
          <w:p w14:paraId="224CB30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737C9E7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w:t>
            </w:r>
          </w:p>
        </w:tc>
        <w:tc>
          <w:tcPr>
            <w:tcW w:w="1315" w:type="dxa"/>
          </w:tcPr>
          <w:p w14:paraId="0ED8C275">
            <w:pPr>
              <w:pStyle w:val="44"/>
              <w:spacing w:line="300" w:lineRule="exact"/>
              <w:ind w:firstLine="0" w:firstLineChars="0"/>
              <w:jc w:val="center"/>
              <w:rPr>
                <w:rFonts w:hint="eastAsia" w:ascii="Times New Roman" w:hAnsi="Times New Roman" w:cs="Times New Roman"/>
                <w:color w:val="000000"/>
                <w:sz w:val="21"/>
                <w:szCs w:val="21"/>
              </w:rPr>
            </w:pPr>
          </w:p>
        </w:tc>
      </w:tr>
      <w:tr w14:paraId="080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FF568DF">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64C5140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周工作天数</w:t>
            </w:r>
          </w:p>
        </w:tc>
        <w:tc>
          <w:tcPr>
            <w:tcW w:w="2098" w:type="dxa"/>
          </w:tcPr>
          <w:p w14:paraId="779ECC73">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由本人提供的个体近3个月平均每周工作天数。</w:t>
            </w:r>
          </w:p>
        </w:tc>
        <w:tc>
          <w:tcPr>
            <w:tcW w:w="1465" w:type="dxa"/>
            <w:vAlign w:val="center"/>
          </w:tcPr>
          <w:p w14:paraId="22164B8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4C5CDF6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21F325F9">
            <w:pPr>
              <w:pStyle w:val="44"/>
              <w:spacing w:line="300" w:lineRule="exact"/>
              <w:ind w:firstLine="0" w:firstLineChars="0"/>
              <w:jc w:val="center"/>
              <w:rPr>
                <w:rFonts w:hint="eastAsia" w:ascii="Times New Roman" w:hAnsi="Times New Roman" w:cs="Times New Roman"/>
                <w:color w:val="000000"/>
                <w:sz w:val="21"/>
                <w:szCs w:val="21"/>
              </w:rPr>
            </w:pPr>
          </w:p>
        </w:tc>
      </w:tr>
      <w:tr w14:paraId="6FE8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DD8C891">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70933146">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代谢当量（MET值）</w:t>
            </w:r>
          </w:p>
        </w:tc>
        <w:tc>
          <w:tcPr>
            <w:tcW w:w="2098" w:type="dxa"/>
          </w:tcPr>
          <w:p w14:paraId="59D63906">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人体静息状态下的耗氧量</w:t>
            </w:r>
          </w:p>
        </w:tc>
        <w:tc>
          <w:tcPr>
            <w:tcW w:w="1465" w:type="dxa"/>
            <w:vAlign w:val="center"/>
          </w:tcPr>
          <w:p w14:paraId="0A5678E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32698BC4">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N3,1</w:t>
            </w:r>
          </w:p>
        </w:tc>
        <w:tc>
          <w:tcPr>
            <w:tcW w:w="1315" w:type="dxa"/>
          </w:tcPr>
          <w:p w14:paraId="1623A11E">
            <w:pPr>
              <w:pStyle w:val="44"/>
              <w:spacing w:line="300" w:lineRule="exact"/>
              <w:ind w:firstLine="0" w:firstLineChars="0"/>
              <w:jc w:val="center"/>
              <w:rPr>
                <w:rFonts w:hint="eastAsia" w:ascii="Times New Roman" w:hAnsi="Times New Roman" w:cs="Times New Roman"/>
                <w:color w:val="000000"/>
                <w:sz w:val="21"/>
                <w:szCs w:val="21"/>
              </w:rPr>
            </w:pPr>
          </w:p>
        </w:tc>
      </w:tr>
      <w:tr w14:paraId="7E92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DCA99F8">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70818DD7">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单次活动时间</w:t>
            </w:r>
          </w:p>
        </w:tc>
        <w:tc>
          <w:tcPr>
            <w:tcW w:w="2098" w:type="dxa"/>
          </w:tcPr>
          <w:p w14:paraId="352B6DA3">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个体单次活动持续的时间，计量单位分钟</w:t>
            </w:r>
          </w:p>
        </w:tc>
        <w:tc>
          <w:tcPr>
            <w:tcW w:w="1465" w:type="dxa"/>
            <w:vAlign w:val="center"/>
          </w:tcPr>
          <w:p w14:paraId="5E19DBD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114520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N..4</w:t>
            </w:r>
          </w:p>
        </w:tc>
        <w:tc>
          <w:tcPr>
            <w:tcW w:w="1315" w:type="dxa"/>
          </w:tcPr>
          <w:p w14:paraId="239AA3FE">
            <w:pPr>
              <w:pStyle w:val="44"/>
              <w:spacing w:line="300" w:lineRule="exact"/>
              <w:ind w:firstLine="0" w:firstLineChars="0"/>
              <w:jc w:val="center"/>
              <w:rPr>
                <w:rFonts w:hint="eastAsia" w:ascii="Times New Roman" w:hAnsi="Times New Roman" w:cs="Times New Roman"/>
                <w:color w:val="000000"/>
                <w:sz w:val="21"/>
                <w:szCs w:val="21"/>
              </w:rPr>
            </w:pPr>
          </w:p>
        </w:tc>
      </w:tr>
      <w:tr w14:paraId="4B00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22ABF77">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7D000747">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医院焦虑抑郁量表（HADS评分）</w:t>
            </w:r>
          </w:p>
        </w:tc>
        <w:tc>
          <w:tcPr>
            <w:tcW w:w="2098" w:type="dxa"/>
          </w:tcPr>
          <w:p w14:paraId="052420D6">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通过排除躯体症状干扰，精准筛查焦虑/抑郁情绪的量表</w:t>
            </w:r>
          </w:p>
        </w:tc>
        <w:tc>
          <w:tcPr>
            <w:tcW w:w="1465" w:type="dxa"/>
            <w:vAlign w:val="center"/>
          </w:tcPr>
          <w:p w14:paraId="560C76E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373A487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w:t>
            </w:r>
          </w:p>
        </w:tc>
        <w:tc>
          <w:tcPr>
            <w:tcW w:w="1315" w:type="dxa"/>
          </w:tcPr>
          <w:p w14:paraId="51FBFC0A">
            <w:pPr>
              <w:pStyle w:val="44"/>
              <w:spacing w:line="300" w:lineRule="exact"/>
              <w:ind w:firstLine="0" w:firstLineChars="0"/>
              <w:jc w:val="center"/>
              <w:rPr>
                <w:rFonts w:hint="eastAsia" w:ascii="Times New Roman" w:hAnsi="Times New Roman" w:cs="Times New Roman"/>
                <w:color w:val="000000"/>
                <w:sz w:val="21"/>
                <w:szCs w:val="21"/>
              </w:rPr>
            </w:pPr>
          </w:p>
        </w:tc>
      </w:tr>
      <w:tr w14:paraId="3DA4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C73047F">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638077C4">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饮酒类型</w:t>
            </w:r>
          </w:p>
        </w:tc>
        <w:tc>
          <w:tcPr>
            <w:tcW w:w="2098" w:type="dxa"/>
          </w:tcPr>
          <w:p w14:paraId="527F8F51">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个体饮酒的类型</w:t>
            </w:r>
          </w:p>
        </w:tc>
        <w:tc>
          <w:tcPr>
            <w:tcW w:w="1465" w:type="dxa"/>
            <w:vAlign w:val="center"/>
          </w:tcPr>
          <w:p w14:paraId="02A9EC9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S3</w:t>
            </w:r>
          </w:p>
        </w:tc>
        <w:tc>
          <w:tcPr>
            <w:tcW w:w="1079" w:type="dxa"/>
            <w:vAlign w:val="center"/>
          </w:tcPr>
          <w:p w14:paraId="4BE658B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5EE6219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1.红酒 2.白酒 3.啤酒 4.其他</w:t>
            </w:r>
          </w:p>
        </w:tc>
      </w:tr>
      <w:tr w14:paraId="0AB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5E6116D">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163781F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诊断高血压/房颤的场所</w:t>
            </w:r>
          </w:p>
        </w:tc>
        <w:tc>
          <w:tcPr>
            <w:tcW w:w="2098" w:type="dxa"/>
          </w:tcPr>
          <w:p w14:paraId="6A822591">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个体确诊高血压/房颤的场所</w:t>
            </w:r>
          </w:p>
        </w:tc>
        <w:tc>
          <w:tcPr>
            <w:tcW w:w="1465" w:type="dxa"/>
            <w:vAlign w:val="center"/>
          </w:tcPr>
          <w:p w14:paraId="1DE80C0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S3</w:t>
            </w:r>
          </w:p>
        </w:tc>
        <w:tc>
          <w:tcPr>
            <w:tcW w:w="1079" w:type="dxa"/>
            <w:vAlign w:val="center"/>
          </w:tcPr>
          <w:p w14:paraId="6A227F5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487D520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1.三级医院 2.二级医院 3.社区诊所 4.其他</w:t>
            </w:r>
          </w:p>
        </w:tc>
      </w:tr>
      <w:tr w14:paraId="597D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8221C90">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生活方式与行为</w:t>
            </w:r>
          </w:p>
        </w:tc>
        <w:tc>
          <w:tcPr>
            <w:tcW w:w="1518" w:type="dxa"/>
            <w:vAlign w:val="center"/>
          </w:tcPr>
          <w:p w14:paraId="4FAEBD11">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治疗房颤的措施</w:t>
            </w:r>
          </w:p>
        </w:tc>
        <w:tc>
          <w:tcPr>
            <w:tcW w:w="2098" w:type="dxa"/>
          </w:tcPr>
          <w:p w14:paraId="7D981FA5">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确诊房颤后的后续治疗</w:t>
            </w:r>
          </w:p>
        </w:tc>
        <w:tc>
          <w:tcPr>
            <w:tcW w:w="1465" w:type="dxa"/>
            <w:vAlign w:val="center"/>
          </w:tcPr>
          <w:p w14:paraId="5003016A">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S3</w:t>
            </w:r>
          </w:p>
        </w:tc>
        <w:tc>
          <w:tcPr>
            <w:tcW w:w="1079" w:type="dxa"/>
            <w:vAlign w:val="center"/>
          </w:tcPr>
          <w:p w14:paraId="1E5A1EB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025A33B2">
            <w:pPr>
              <w:pStyle w:val="44"/>
              <w:spacing w:line="300" w:lineRule="exact"/>
              <w:ind w:firstLine="0" w:firstLineChars="0"/>
              <w:jc w:val="center"/>
              <w:rPr>
                <w:rFonts w:hint="eastAsia" w:ascii="Times New Roman" w:hAnsi="Times New Roman" w:cs="Times New Roman"/>
                <w:color w:val="000000"/>
                <w:sz w:val="21"/>
                <w:szCs w:val="21"/>
              </w:rPr>
            </w:pPr>
          </w:p>
        </w:tc>
      </w:tr>
      <w:tr w14:paraId="5230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F8ED0F0">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体格检查</w:t>
            </w:r>
          </w:p>
        </w:tc>
        <w:tc>
          <w:tcPr>
            <w:tcW w:w="1518" w:type="dxa"/>
            <w:vAlign w:val="center"/>
          </w:tcPr>
          <w:p w14:paraId="34F278EE">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BMI</w:t>
            </w:r>
          </w:p>
        </w:tc>
        <w:tc>
          <w:tcPr>
            <w:tcW w:w="2098" w:type="dxa"/>
          </w:tcPr>
          <w:p w14:paraId="551611F5">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个体体重（kg）除以身高（m）的平方</w:t>
            </w:r>
          </w:p>
        </w:tc>
        <w:tc>
          <w:tcPr>
            <w:tcW w:w="1465" w:type="dxa"/>
            <w:vAlign w:val="center"/>
          </w:tcPr>
          <w:p w14:paraId="4ABBD97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393896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N4,1</w:t>
            </w:r>
          </w:p>
        </w:tc>
        <w:tc>
          <w:tcPr>
            <w:tcW w:w="1315" w:type="dxa"/>
          </w:tcPr>
          <w:p w14:paraId="6E0BB51F">
            <w:pPr>
              <w:pStyle w:val="44"/>
              <w:spacing w:line="300" w:lineRule="exact"/>
              <w:ind w:firstLine="0" w:firstLineChars="0"/>
              <w:jc w:val="center"/>
              <w:rPr>
                <w:rFonts w:hint="eastAsia" w:ascii="Times New Roman" w:hAnsi="Times New Roman" w:cs="Times New Roman"/>
                <w:color w:val="000000"/>
                <w:sz w:val="21"/>
                <w:szCs w:val="21"/>
              </w:rPr>
            </w:pPr>
          </w:p>
        </w:tc>
      </w:tr>
      <w:tr w14:paraId="5530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1D2A347">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体格检查</w:t>
            </w:r>
          </w:p>
        </w:tc>
        <w:tc>
          <w:tcPr>
            <w:tcW w:w="1518" w:type="dxa"/>
            <w:vAlign w:val="center"/>
          </w:tcPr>
          <w:p w14:paraId="28CEA653">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腰臀比</w:t>
            </w:r>
          </w:p>
        </w:tc>
        <w:tc>
          <w:tcPr>
            <w:tcW w:w="2098" w:type="dxa"/>
          </w:tcPr>
          <w:p w14:paraId="1ACF753A">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个体腰围和臀围的比值</w:t>
            </w:r>
          </w:p>
        </w:tc>
        <w:tc>
          <w:tcPr>
            <w:tcW w:w="1465" w:type="dxa"/>
            <w:vAlign w:val="center"/>
          </w:tcPr>
          <w:p w14:paraId="23D0F8F4">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2EB7C0A">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N3,1</w:t>
            </w:r>
          </w:p>
        </w:tc>
        <w:tc>
          <w:tcPr>
            <w:tcW w:w="1315" w:type="dxa"/>
          </w:tcPr>
          <w:p w14:paraId="3F02457A">
            <w:pPr>
              <w:pStyle w:val="44"/>
              <w:spacing w:line="300" w:lineRule="exact"/>
              <w:ind w:firstLine="0" w:firstLineChars="0"/>
              <w:jc w:val="center"/>
              <w:rPr>
                <w:rFonts w:hint="eastAsia" w:ascii="Times New Roman" w:hAnsi="Times New Roman" w:cs="Times New Roman"/>
                <w:color w:val="000000"/>
                <w:sz w:val="21"/>
                <w:szCs w:val="21"/>
              </w:rPr>
            </w:pPr>
          </w:p>
        </w:tc>
      </w:tr>
      <w:tr w14:paraId="5F48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674EE91">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体格检查</w:t>
            </w:r>
          </w:p>
        </w:tc>
        <w:tc>
          <w:tcPr>
            <w:tcW w:w="1518" w:type="dxa"/>
            <w:vAlign w:val="center"/>
          </w:tcPr>
          <w:p w14:paraId="3EF0F862">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二十四小时平均动脉收缩血压</w:t>
            </w:r>
          </w:p>
        </w:tc>
        <w:tc>
          <w:tcPr>
            <w:tcW w:w="2098" w:type="dxa"/>
          </w:tcPr>
          <w:p w14:paraId="3D759AEC">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平均动脉收缩压的测量值，计量单位为mmHg</w:t>
            </w:r>
          </w:p>
        </w:tc>
        <w:tc>
          <w:tcPr>
            <w:tcW w:w="1465" w:type="dxa"/>
            <w:vAlign w:val="center"/>
          </w:tcPr>
          <w:p w14:paraId="63C528F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1DC1BF1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N2..3</w:t>
            </w:r>
          </w:p>
        </w:tc>
        <w:tc>
          <w:tcPr>
            <w:tcW w:w="1315" w:type="dxa"/>
          </w:tcPr>
          <w:p w14:paraId="2CCD692B">
            <w:pPr>
              <w:pStyle w:val="44"/>
              <w:spacing w:line="300" w:lineRule="exact"/>
              <w:ind w:firstLine="0" w:firstLineChars="0"/>
              <w:jc w:val="center"/>
              <w:rPr>
                <w:rFonts w:hint="eastAsia" w:ascii="Times New Roman" w:hAnsi="Times New Roman" w:cs="Times New Roman"/>
                <w:kern w:val="2"/>
                <w:sz w:val="21"/>
                <w:szCs w:val="21"/>
                <w:lang w:bidi="ar"/>
              </w:rPr>
            </w:pPr>
          </w:p>
        </w:tc>
      </w:tr>
      <w:tr w14:paraId="089E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6DEA9C1">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体格检查</w:t>
            </w:r>
          </w:p>
        </w:tc>
        <w:tc>
          <w:tcPr>
            <w:tcW w:w="1518" w:type="dxa"/>
            <w:vAlign w:val="center"/>
          </w:tcPr>
          <w:p w14:paraId="57234ED8">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二十四小时平均动脉舒张血压</w:t>
            </w:r>
          </w:p>
        </w:tc>
        <w:tc>
          <w:tcPr>
            <w:tcW w:w="2098" w:type="dxa"/>
          </w:tcPr>
          <w:p w14:paraId="00948685">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平均动脉舒张压的测量值，计量单位为mmHg</w:t>
            </w:r>
          </w:p>
        </w:tc>
        <w:tc>
          <w:tcPr>
            <w:tcW w:w="1465" w:type="dxa"/>
            <w:vAlign w:val="center"/>
          </w:tcPr>
          <w:p w14:paraId="5CF94BD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62DE974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N2..3</w:t>
            </w:r>
          </w:p>
        </w:tc>
        <w:tc>
          <w:tcPr>
            <w:tcW w:w="1315" w:type="dxa"/>
          </w:tcPr>
          <w:p w14:paraId="105E3186">
            <w:pPr>
              <w:pStyle w:val="44"/>
              <w:spacing w:line="300" w:lineRule="exact"/>
              <w:ind w:firstLine="0" w:firstLineChars="0"/>
              <w:jc w:val="center"/>
              <w:rPr>
                <w:rFonts w:hint="eastAsia" w:ascii="Times New Roman" w:hAnsi="Times New Roman" w:cs="Times New Roman"/>
                <w:kern w:val="2"/>
                <w:sz w:val="21"/>
                <w:szCs w:val="21"/>
                <w:lang w:bidi="ar"/>
              </w:rPr>
            </w:pPr>
          </w:p>
        </w:tc>
      </w:tr>
      <w:tr w14:paraId="150E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6A1D325">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体格检查</w:t>
            </w:r>
          </w:p>
        </w:tc>
        <w:tc>
          <w:tcPr>
            <w:tcW w:w="1518" w:type="dxa"/>
            <w:vAlign w:val="center"/>
          </w:tcPr>
          <w:p w14:paraId="492DFCE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动态血压检查结果</w:t>
            </w:r>
          </w:p>
        </w:tc>
        <w:tc>
          <w:tcPr>
            <w:tcW w:w="2098" w:type="dxa"/>
          </w:tcPr>
          <w:p w14:paraId="044CB258">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对受检者动态血压检查结果的详细描述</w:t>
            </w:r>
          </w:p>
        </w:tc>
        <w:tc>
          <w:tcPr>
            <w:tcW w:w="1465" w:type="dxa"/>
            <w:vAlign w:val="center"/>
          </w:tcPr>
          <w:p w14:paraId="0D628DD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18E77F7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0410D6D7">
            <w:pPr>
              <w:pStyle w:val="44"/>
              <w:spacing w:line="300" w:lineRule="exact"/>
              <w:ind w:firstLine="0" w:firstLineChars="0"/>
              <w:jc w:val="center"/>
              <w:rPr>
                <w:rFonts w:hint="eastAsia" w:ascii="Times New Roman" w:hAnsi="Times New Roman" w:cs="Times New Roman"/>
                <w:kern w:val="2"/>
                <w:sz w:val="21"/>
                <w:szCs w:val="21"/>
                <w:lang w:bidi="ar"/>
              </w:rPr>
            </w:pPr>
          </w:p>
        </w:tc>
      </w:tr>
      <w:tr w14:paraId="2AA4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D16DB9C">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体格检查</w:t>
            </w:r>
          </w:p>
        </w:tc>
        <w:tc>
          <w:tcPr>
            <w:tcW w:w="1518" w:type="dxa"/>
            <w:vAlign w:val="center"/>
          </w:tcPr>
          <w:p w14:paraId="20F3EE14">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面色描述</w:t>
            </w:r>
          </w:p>
        </w:tc>
        <w:tc>
          <w:tcPr>
            <w:tcW w:w="2098" w:type="dxa"/>
          </w:tcPr>
          <w:p w14:paraId="4901393A">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对个体面色观察结果的简要描述</w:t>
            </w:r>
          </w:p>
        </w:tc>
        <w:tc>
          <w:tcPr>
            <w:tcW w:w="1465" w:type="dxa"/>
            <w:vAlign w:val="center"/>
          </w:tcPr>
          <w:p w14:paraId="4EFD363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6316CFF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7D3663EB">
            <w:pPr>
              <w:pStyle w:val="44"/>
              <w:spacing w:line="300" w:lineRule="exact"/>
              <w:ind w:firstLine="0" w:firstLineChars="0"/>
              <w:jc w:val="center"/>
              <w:rPr>
                <w:rFonts w:hint="eastAsia" w:ascii="Times New Roman" w:hAnsi="Times New Roman" w:cs="Times New Roman"/>
                <w:kern w:val="2"/>
                <w:sz w:val="21"/>
                <w:szCs w:val="21"/>
                <w:lang w:bidi="ar"/>
              </w:rPr>
            </w:pPr>
          </w:p>
        </w:tc>
      </w:tr>
      <w:tr w14:paraId="4B8A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45FB464">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体格检查</w:t>
            </w:r>
          </w:p>
        </w:tc>
        <w:tc>
          <w:tcPr>
            <w:tcW w:w="1518" w:type="dxa"/>
            <w:vAlign w:val="center"/>
          </w:tcPr>
          <w:p w14:paraId="169864A8">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运动试验的检查结果</w:t>
            </w:r>
          </w:p>
        </w:tc>
        <w:tc>
          <w:tcPr>
            <w:tcW w:w="2098" w:type="dxa"/>
          </w:tcPr>
          <w:p w14:paraId="6F5A2C1D">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受检者运动试验检查结果的详细描述</w:t>
            </w:r>
          </w:p>
        </w:tc>
        <w:tc>
          <w:tcPr>
            <w:tcW w:w="1465" w:type="dxa"/>
            <w:vAlign w:val="center"/>
          </w:tcPr>
          <w:p w14:paraId="715B3F6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549B6D5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69BE7B3E">
            <w:pPr>
              <w:pStyle w:val="44"/>
              <w:spacing w:line="300" w:lineRule="exact"/>
              <w:ind w:firstLine="0" w:firstLineChars="0"/>
              <w:jc w:val="center"/>
              <w:rPr>
                <w:rFonts w:hint="eastAsia" w:ascii="Times New Roman" w:hAnsi="Times New Roman" w:cs="Times New Roman"/>
                <w:kern w:val="2"/>
                <w:sz w:val="21"/>
                <w:szCs w:val="21"/>
                <w:lang w:bidi="ar"/>
              </w:rPr>
            </w:pPr>
          </w:p>
        </w:tc>
      </w:tr>
      <w:tr w14:paraId="36F7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CEBCE22">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体格检查</w:t>
            </w:r>
          </w:p>
        </w:tc>
        <w:tc>
          <w:tcPr>
            <w:tcW w:w="1518" w:type="dxa"/>
            <w:vAlign w:val="center"/>
          </w:tcPr>
          <w:p w14:paraId="6D4FB694">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颈动脉杂音</w:t>
            </w:r>
          </w:p>
        </w:tc>
        <w:tc>
          <w:tcPr>
            <w:tcW w:w="2098" w:type="dxa"/>
          </w:tcPr>
          <w:p w14:paraId="261C4FDE">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颈动脉杂音检查结果的详细描述</w:t>
            </w:r>
          </w:p>
        </w:tc>
        <w:tc>
          <w:tcPr>
            <w:tcW w:w="1465" w:type="dxa"/>
            <w:vAlign w:val="center"/>
          </w:tcPr>
          <w:p w14:paraId="2730B41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127AACC8">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07432BE2">
            <w:pPr>
              <w:pStyle w:val="44"/>
              <w:spacing w:line="300" w:lineRule="exact"/>
              <w:ind w:firstLine="0" w:firstLineChars="0"/>
              <w:jc w:val="center"/>
              <w:rPr>
                <w:rFonts w:hint="eastAsia" w:ascii="Times New Roman" w:hAnsi="Times New Roman" w:cs="Times New Roman"/>
                <w:kern w:val="2"/>
                <w:sz w:val="21"/>
                <w:szCs w:val="21"/>
                <w:lang w:bidi="ar"/>
              </w:rPr>
            </w:pPr>
          </w:p>
        </w:tc>
      </w:tr>
      <w:tr w14:paraId="7D1D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34ED81A">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42C53E67">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肌钙蛋白</w:t>
            </w:r>
          </w:p>
        </w:tc>
        <w:tc>
          <w:tcPr>
            <w:tcW w:w="2098" w:type="dxa"/>
          </w:tcPr>
          <w:p w14:paraId="23F7D0E8">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肌钙蛋白的检测结果值，计量单位为</w:t>
            </w:r>
            <w:r>
              <w:rPr>
                <w:rFonts w:hint="eastAsia" w:ascii="Times New Roman" w:hAnsi="Times New Roman" w:cs="Times New Roman"/>
                <w:sz w:val="21"/>
                <w:szCs w:val="21"/>
                <w:shd w:val="clear" w:color="auto" w:fill="FFFFFF"/>
              </w:rPr>
              <w:t>μg/L</w:t>
            </w:r>
          </w:p>
        </w:tc>
        <w:tc>
          <w:tcPr>
            <w:tcW w:w="1465" w:type="dxa"/>
            <w:vAlign w:val="center"/>
          </w:tcPr>
          <w:p w14:paraId="751625CD">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6DB51B4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N5..2</w:t>
            </w:r>
          </w:p>
        </w:tc>
        <w:tc>
          <w:tcPr>
            <w:tcW w:w="1315" w:type="dxa"/>
          </w:tcPr>
          <w:p w14:paraId="57E4BC6D">
            <w:pPr>
              <w:pStyle w:val="44"/>
              <w:spacing w:line="300" w:lineRule="exact"/>
              <w:ind w:firstLine="0" w:firstLineChars="0"/>
              <w:jc w:val="center"/>
              <w:rPr>
                <w:rFonts w:hint="eastAsia" w:ascii="Times New Roman" w:hAnsi="Times New Roman" w:cs="Times New Roman"/>
                <w:color w:val="000000"/>
                <w:sz w:val="21"/>
                <w:szCs w:val="21"/>
              </w:rPr>
            </w:pPr>
          </w:p>
        </w:tc>
      </w:tr>
      <w:tr w14:paraId="5411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DEA56CF">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52112355">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脑利钠肽前体</w:t>
            </w:r>
          </w:p>
        </w:tc>
        <w:tc>
          <w:tcPr>
            <w:tcW w:w="2098" w:type="dxa"/>
          </w:tcPr>
          <w:p w14:paraId="76854F83">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脑利钠肽前体检测结果，计量单位为pg/ml</w:t>
            </w:r>
          </w:p>
        </w:tc>
        <w:tc>
          <w:tcPr>
            <w:tcW w:w="1465" w:type="dxa"/>
            <w:vAlign w:val="center"/>
          </w:tcPr>
          <w:p w14:paraId="73485A6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39C157D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N..5,1</w:t>
            </w:r>
          </w:p>
        </w:tc>
        <w:tc>
          <w:tcPr>
            <w:tcW w:w="1315" w:type="dxa"/>
          </w:tcPr>
          <w:p w14:paraId="4954C4E0">
            <w:pPr>
              <w:pStyle w:val="44"/>
              <w:spacing w:line="300" w:lineRule="exact"/>
              <w:ind w:firstLine="0" w:firstLineChars="0"/>
              <w:jc w:val="center"/>
              <w:rPr>
                <w:rFonts w:hint="eastAsia" w:ascii="Times New Roman" w:hAnsi="Times New Roman" w:cs="Times New Roman"/>
                <w:color w:val="000000"/>
                <w:sz w:val="21"/>
                <w:szCs w:val="21"/>
              </w:rPr>
            </w:pPr>
          </w:p>
        </w:tc>
      </w:tr>
      <w:tr w14:paraId="1F72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55D5866">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291521DD">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血清脂蛋白(a)值 </w:t>
            </w:r>
          </w:p>
        </w:tc>
        <w:tc>
          <w:tcPr>
            <w:tcW w:w="2098" w:type="dxa"/>
          </w:tcPr>
          <w:p w14:paraId="2AC0E8D6">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血清脂蛋白(a)的检测结果值，计量单位为mg/L </w:t>
            </w:r>
          </w:p>
        </w:tc>
        <w:tc>
          <w:tcPr>
            <w:tcW w:w="1465" w:type="dxa"/>
            <w:vAlign w:val="center"/>
          </w:tcPr>
          <w:p w14:paraId="45B1338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3A11CCE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N..5,2 </w:t>
            </w:r>
          </w:p>
        </w:tc>
        <w:tc>
          <w:tcPr>
            <w:tcW w:w="1315" w:type="dxa"/>
          </w:tcPr>
          <w:p w14:paraId="57EFA3F8">
            <w:pPr>
              <w:pStyle w:val="44"/>
              <w:spacing w:line="300" w:lineRule="exact"/>
              <w:ind w:firstLine="0" w:firstLineChars="0"/>
              <w:jc w:val="center"/>
              <w:rPr>
                <w:rFonts w:hint="eastAsia" w:ascii="Times New Roman" w:hAnsi="Times New Roman" w:cs="Times New Roman"/>
                <w:color w:val="000000"/>
                <w:sz w:val="21"/>
                <w:szCs w:val="21"/>
              </w:rPr>
            </w:pPr>
          </w:p>
        </w:tc>
      </w:tr>
      <w:tr w14:paraId="1D81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03F86FA">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2029DF0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血清载脂蛋白-AⅠ值 </w:t>
            </w:r>
          </w:p>
        </w:tc>
        <w:tc>
          <w:tcPr>
            <w:tcW w:w="2098" w:type="dxa"/>
          </w:tcPr>
          <w:p w14:paraId="015E61A6">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血清载脂蛋白-AⅠ的检测结果值，计量单位为g/L </w:t>
            </w:r>
          </w:p>
        </w:tc>
        <w:tc>
          <w:tcPr>
            <w:tcW w:w="1465" w:type="dxa"/>
            <w:vAlign w:val="center"/>
          </w:tcPr>
          <w:p w14:paraId="1CD4C518">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999EE8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N..2 </w:t>
            </w:r>
          </w:p>
        </w:tc>
        <w:tc>
          <w:tcPr>
            <w:tcW w:w="1315" w:type="dxa"/>
          </w:tcPr>
          <w:p w14:paraId="115FA677">
            <w:pPr>
              <w:pStyle w:val="44"/>
              <w:spacing w:line="300" w:lineRule="exact"/>
              <w:ind w:firstLine="0" w:firstLineChars="0"/>
              <w:jc w:val="center"/>
              <w:rPr>
                <w:rFonts w:hint="eastAsia" w:ascii="Times New Roman" w:hAnsi="Times New Roman" w:cs="Times New Roman"/>
                <w:color w:val="000000"/>
                <w:sz w:val="21"/>
                <w:szCs w:val="21"/>
              </w:rPr>
            </w:pPr>
          </w:p>
        </w:tc>
      </w:tr>
      <w:tr w14:paraId="2221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C487AA3">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23956FE2">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血清载脂蛋白-B值</w:t>
            </w:r>
          </w:p>
        </w:tc>
        <w:tc>
          <w:tcPr>
            <w:tcW w:w="2098" w:type="dxa"/>
          </w:tcPr>
          <w:p w14:paraId="36F1F6D3">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血清载脂蛋白-B的检测结果值，计量单位为mmol/L</w:t>
            </w:r>
          </w:p>
        </w:tc>
        <w:tc>
          <w:tcPr>
            <w:tcW w:w="1465" w:type="dxa"/>
            <w:vAlign w:val="center"/>
          </w:tcPr>
          <w:p w14:paraId="7B96C3F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61E8016A">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N..5,2 </w:t>
            </w:r>
          </w:p>
        </w:tc>
        <w:tc>
          <w:tcPr>
            <w:tcW w:w="1315" w:type="dxa"/>
          </w:tcPr>
          <w:p w14:paraId="1C8B2BEE">
            <w:pPr>
              <w:pStyle w:val="44"/>
              <w:spacing w:line="300" w:lineRule="exact"/>
              <w:ind w:firstLine="0" w:firstLineChars="0"/>
              <w:jc w:val="center"/>
              <w:rPr>
                <w:rFonts w:hint="eastAsia" w:ascii="Times New Roman" w:hAnsi="Times New Roman" w:cs="Times New Roman"/>
                <w:color w:val="000000"/>
                <w:sz w:val="21"/>
                <w:szCs w:val="21"/>
              </w:rPr>
            </w:pPr>
          </w:p>
        </w:tc>
      </w:tr>
      <w:tr w14:paraId="7190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B5FBDA3">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52FAF4A0">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游离三碘甲状腺原氨酸值</w:t>
            </w:r>
          </w:p>
        </w:tc>
        <w:tc>
          <w:tcPr>
            <w:tcW w:w="2098" w:type="dxa"/>
          </w:tcPr>
          <w:p w14:paraId="008772E0">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游离三碘甲状腺原氨酸的测量值，计量单位为pmol /L </w:t>
            </w:r>
          </w:p>
        </w:tc>
        <w:tc>
          <w:tcPr>
            <w:tcW w:w="1465" w:type="dxa"/>
            <w:vAlign w:val="center"/>
          </w:tcPr>
          <w:p w14:paraId="674E993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4D57F83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N4,1</w:t>
            </w:r>
          </w:p>
        </w:tc>
        <w:tc>
          <w:tcPr>
            <w:tcW w:w="1315" w:type="dxa"/>
          </w:tcPr>
          <w:p w14:paraId="42DB491A">
            <w:pPr>
              <w:pStyle w:val="44"/>
              <w:spacing w:line="300" w:lineRule="exact"/>
              <w:ind w:firstLine="0" w:firstLineChars="0"/>
              <w:jc w:val="center"/>
              <w:rPr>
                <w:rFonts w:hint="eastAsia" w:ascii="Times New Roman" w:hAnsi="Times New Roman" w:cs="Times New Roman"/>
                <w:color w:val="000000"/>
                <w:sz w:val="21"/>
                <w:szCs w:val="21"/>
              </w:rPr>
            </w:pPr>
          </w:p>
        </w:tc>
      </w:tr>
      <w:tr w14:paraId="2A46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4ACEC4E">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38F253F6">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游离甲状腺激素值</w:t>
            </w:r>
          </w:p>
        </w:tc>
        <w:tc>
          <w:tcPr>
            <w:tcW w:w="2098" w:type="dxa"/>
          </w:tcPr>
          <w:p w14:paraId="438BE639">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游离甲状腺激素的测量值，计量单位为pmol /L</w:t>
            </w:r>
          </w:p>
        </w:tc>
        <w:tc>
          <w:tcPr>
            <w:tcW w:w="1465" w:type="dxa"/>
            <w:vAlign w:val="center"/>
          </w:tcPr>
          <w:p w14:paraId="690BFB1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0BAC67C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N..3 </w:t>
            </w:r>
          </w:p>
        </w:tc>
        <w:tc>
          <w:tcPr>
            <w:tcW w:w="1315" w:type="dxa"/>
          </w:tcPr>
          <w:p w14:paraId="70168054">
            <w:pPr>
              <w:pStyle w:val="44"/>
              <w:spacing w:line="300" w:lineRule="exact"/>
              <w:ind w:firstLine="0" w:firstLineChars="0"/>
              <w:jc w:val="center"/>
              <w:rPr>
                <w:rFonts w:hint="eastAsia" w:ascii="Times New Roman" w:hAnsi="Times New Roman" w:cs="Times New Roman"/>
                <w:color w:val="000000"/>
                <w:sz w:val="21"/>
                <w:szCs w:val="21"/>
              </w:rPr>
            </w:pPr>
          </w:p>
        </w:tc>
      </w:tr>
      <w:tr w14:paraId="4BEB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CCB8F35">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0841DBB1">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促甲状腺激素值</w:t>
            </w:r>
          </w:p>
        </w:tc>
        <w:tc>
          <w:tcPr>
            <w:tcW w:w="2098" w:type="dxa"/>
          </w:tcPr>
          <w:p w14:paraId="6195DD4E">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促甲状腺激素的测量值，计量单位为mU/L </w:t>
            </w:r>
          </w:p>
        </w:tc>
        <w:tc>
          <w:tcPr>
            <w:tcW w:w="1465" w:type="dxa"/>
            <w:vAlign w:val="center"/>
          </w:tcPr>
          <w:p w14:paraId="4D57E88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4080722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N..3 </w:t>
            </w:r>
          </w:p>
        </w:tc>
        <w:tc>
          <w:tcPr>
            <w:tcW w:w="1315" w:type="dxa"/>
          </w:tcPr>
          <w:p w14:paraId="1AA8770C">
            <w:pPr>
              <w:pStyle w:val="44"/>
              <w:spacing w:line="300" w:lineRule="exact"/>
              <w:ind w:firstLine="0" w:firstLineChars="0"/>
              <w:jc w:val="center"/>
              <w:rPr>
                <w:rFonts w:hint="eastAsia" w:ascii="Times New Roman" w:hAnsi="Times New Roman" w:cs="Times New Roman"/>
                <w:color w:val="000000"/>
                <w:sz w:val="21"/>
                <w:szCs w:val="21"/>
              </w:rPr>
            </w:pPr>
          </w:p>
        </w:tc>
      </w:tr>
      <w:tr w14:paraId="24F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02E959A">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062DFE01">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大便潜血</w:t>
            </w:r>
          </w:p>
        </w:tc>
        <w:tc>
          <w:tcPr>
            <w:tcW w:w="2098" w:type="dxa"/>
          </w:tcPr>
          <w:p w14:paraId="2D7623A9">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大便检查是否存在潜血</w:t>
            </w:r>
          </w:p>
        </w:tc>
        <w:tc>
          <w:tcPr>
            <w:tcW w:w="1465" w:type="dxa"/>
            <w:vAlign w:val="center"/>
          </w:tcPr>
          <w:p w14:paraId="2842E62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S2 </w:t>
            </w:r>
          </w:p>
        </w:tc>
        <w:tc>
          <w:tcPr>
            <w:tcW w:w="1079" w:type="dxa"/>
            <w:vAlign w:val="center"/>
          </w:tcPr>
          <w:p w14:paraId="2985601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7CC4CD2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1.阴性 2.阳性</w:t>
            </w:r>
          </w:p>
        </w:tc>
      </w:tr>
      <w:tr w14:paraId="3B04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A9AA76D">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7A15DBD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同型半胱氨酸</w:t>
            </w:r>
          </w:p>
        </w:tc>
        <w:tc>
          <w:tcPr>
            <w:tcW w:w="2098" w:type="dxa"/>
          </w:tcPr>
          <w:p w14:paraId="33A069E7">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同型半胱氨酸的检测结果值，计量单位为umol/L</w:t>
            </w:r>
          </w:p>
        </w:tc>
        <w:tc>
          <w:tcPr>
            <w:tcW w:w="1465" w:type="dxa"/>
            <w:vAlign w:val="center"/>
          </w:tcPr>
          <w:p w14:paraId="2C0B9AC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543ED38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N..4,1</w:t>
            </w:r>
          </w:p>
        </w:tc>
        <w:tc>
          <w:tcPr>
            <w:tcW w:w="1315" w:type="dxa"/>
          </w:tcPr>
          <w:p w14:paraId="09451A0A">
            <w:pPr>
              <w:pStyle w:val="44"/>
              <w:spacing w:line="300" w:lineRule="exact"/>
              <w:ind w:firstLine="0" w:firstLineChars="0"/>
              <w:jc w:val="center"/>
              <w:rPr>
                <w:rFonts w:hint="eastAsia" w:ascii="Times New Roman" w:hAnsi="Times New Roman" w:cs="Times New Roman"/>
                <w:color w:val="000000"/>
                <w:sz w:val="21"/>
                <w:szCs w:val="21"/>
              </w:rPr>
            </w:pPr>
          </w:p>
        </w:tc>
      </w:tr>
      <w:tr w14:paraId="15B8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ECB777D">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1EB3C10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血清胱抑素</w:t>
            </w:r>
          </w:p>
        </w:tc>
        <w:tc>
          <w:tcPr>
            <w:tcW w:w="2098" w:type="dxa"/>
          </w:tcPr>
          <w:p w14:paraId="7101732C">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血清胱抑素的检测结果值，计量单位为mg/L</w:t>
            </w:r>
          </w:p>
        </w:tc>
        <w:tc>
          <w:tcPr>
            <w:tcW w:w="1465" w:type="dxa"/>
            <w:vAlign w:val="center"/>
          </w:tcPr>
          <w:p w14:paraId="5FAC575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719EB3D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N4,2</w:t>
            </w:r>
          </w:p>
        </w:tc>
        <w:tc>
          <w:tcPr>
            <w:tcW w:w="1315" w:type="dxa"/>
          </w:tcPr>
          <w:p w14:paraId="70660AC8">
            <w:pPr>
              <w:pStyle w:val="44"/>
              <w:spacing w:line="300" w:lineRule="exact"/>
              <w:ind w:firstLine="0" w:firstLineChars="0"/>
              <w:jc w:val="center"/>
              <w:rPr>
                <w:rFonts w:hint="eastAsia" w:ascii="Times New Roman" w:hAnsi="Times New Roman" w:cs="Times New Roman"/>
                <w:color w:val="000000"/>
                <w:sz w:val="21"/>
                <w:szCs w:val="21"/>
              </w:rPr>
            </w:pPr>
          </w:p>
        </w:tc>
      </w:tr>
      <w:tr w14:paraId="520D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3005F5C">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205745A8">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肌酸激酶</w:t>
            </w:r>
          </w:p>
        </w:tc>
        <w:tc>
          <w:tcPr>
            <w:tcW w:w="2098" w:type="dxa"/>
          </w:tcPr>
          <w:p w14:paraId="4F1813D3">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肌酸激酶的检测结果值，计量单位为U/L</w:t>
            </w:r>
          </w:p>
        </w:tc>
        <w:tc>
          <w:tcPr>
            <w:tcW w:w="1465" w:type="dxa"/>
            <w:vAlign w:val="center"/>
          </w:tcPr>
          <w:p w14:paraId="69BD5EAA">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0E597D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23000002">
            <w:pPr>
              <w:pStyle w:val="44"/>
              <w:spacing w:line="300" w:lineRule="exact"/>
              <w:ind w:firstLine="0" w:firstLineChars="0"/>
              <w:jc w:val="center"/>
              <w:rPr>
                <w:rFonts w:hint="eastAsia" w:ascii="Times New Roman" w:hAnsi="Times New Roman" w:cs="Times New Roman"/>
                <w:color w:val="000000"/>
                <w:sz w:val="21"/>
                <w:szCs w:val="21"/>
              </w:rPr>
            </w:pPr>
          </w:p>
        </w:tc>
      </w:tr>
      <w:tr w14:paraId="128F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B31B581">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1D0D04AF">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肌酸激酶同工酶</w:t>
            </w:r>
          </w:p>
        </w:tc>
        <w:tc>
          <w:tcPr>
            <w:tcW w:w="2098" w:type="dxa"/>
          </w:tcPr>
          <w:p w14:paraId="177979DB">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肌酸激酶同工酶的检测结果值，计量单位为U/L</w:t>
            </w:r>
          </w:p>
        </w:tc>
        <w:tc>
          <w:tcPr>
            <w:tcW w:w="1465" w:type="dxa"/>
            <w:vAlign w:val="center"/>
          </w:tcPr>
          <w:p w14:paraId="2A44769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1F8642E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7CC0FBF7">
            <w:pPr>
              <w:pStyle w:val="44"/>
              <w:spacing w:line="300" w:lineRule="exact"/>
              <w:ind w:firstLine="0" w:firstLineChars="0"/>
              <w:jc w:val="center"/>
              <w:rPr>
                <w:rFonts w:hint="eastAsia" w:ascii="Times New Roman" w:hAnsi="Times New Roman" w:cs="Times New Roman"/>
                <w:color w:val="000000"/>
                <w:sz w:val="21"/>
                <w:szCs w:val="21"/>
              </w:rPr>
            </w:pPr>
          </w:p>
        </w:tc>
      </w:tr>
      <w:tr w14:paraId="69EC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C0EDC39">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01234563">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eGFR</w:t>
            </w:r>
          </w:p>
        </w:tc>
        <w:tc>
          <w:tcPr>
            <w:tcW w:w="2098" w:type="dxa"/>
          </w:tcPr>
          <w:p w14:paraId="41298FCD">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估算肾小球滤过率的检测结果值，计量单位为ml/min/1.73m²</w:t>
            </w:r>
          </w:p>
        </w:tc>
        <w:tc>
          <w:tcPr>
            <w:tcW w:w="1465" w:type="dxa"/>
            <w:vAlign w:val="center"/>
          </w:tcPr>
          <w:p w14:paraId="727E851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7AC48B9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N2..3</w:t>
            </w:r>
          </w:p>
        </w:tc>
        <w:tc>
          <w:tcPr>
            <w:tcW w:w="1315" w:type="dxa"/>
          </w:tcPr>
          <w:p w14:paraId="612BD73A">
            <w:pPr>
              <w:pStyle w:val="44"/>
              <w:spacing w:line="300" w:lineRule="exact"/>
              <w:ind w:firstLine="0" w:firstLineChars="0"/>
              <w:jc w:val="center"/>
              <w:rPr>
                <w:rFonts w:hint="eastAsia" w:ascii="Times New Roman" w:hAnsi="Times New Roman" w:cs="Times New Roman"/>
                <w:color w:val="000000"/>
                <w:sz w:val="21"/>
                <w:szCs w:val="21"/>
              </w:rPr>
            </w:pPr>
          </w:p>
        </w:tc>
      </w:tr>
      <w:tr w14:paraId="088D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7FE9DCC">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3DF878B2">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醛固酮（立位）</w:t>
            </w:r>
          </w:p>
        </w:tc>
        <w:tc>
          <w:tcPr>
            <w:tcW w:w="2098" w:type="dxa"/>
          </w:tcPr>
          <w:p w14:paraId="003B197D">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醛固酮的检测结果值，计量单位为pg/ml</w:t>
            </w:r>
          </w:p>
        </w:tc>
        <w:tc>
          <w:tcPr>
            <w:tcW w:w="1465" w:type="dxa"/>
            <w:vAlign w:val="center"/>
          </w:tcPr>
          <w:p w14:paraId="764D753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1496067D">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N..5,2</w:t>
            </w:r>
          </w:p>
        </w:tc>
        <w:tc>
          <w:tcPr>
            <w:tcW w:w="1315" w:type="dxa"/>
          </w:tcPr>
          <w:p w14:paraId="5A83ACEB">
            <w:pPr>
              <w:pStyle w:val="44"/>
              <w:spacing w:line="300" w:lineRule="exact"/>
              <w:ind w:firstLine="0" w:firstLineChars="0"/>
              <w:jc w:val="center"/>
              <w:rPr>
                <w:rFonts w:hint="eastAsia" w:ascii="Times New Roman" w:hAnsi="Times New Roman" w:cs="Times New Roman"/>
                <w:color w:val="000000"/>
                <w:sz w:val="21"/>
                <w:szCs w:val="21"/>
              </w:rPr>
            </w:pPr>
          </w:p>
        </w:tc>
      </w:tr>
      <w:tr w14:paraId="4CC3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D37D6B5">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2234AF6E">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肾素（立位）</w:t>
            </w:r>
          </w:p>
        </w:tc>
        <w:tc>
          <w:tcPr>
            <w:tcW w:w="2098" w:type="dxa"/>
          </w:tcPr>
          <w:p w14:paraId="5A3AC1FC">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肾素的检测结果值，计量单位为 ng/（ml</w:t>
            </w:r>
            <w:r>
              <w:rPr>
                <w:rFonts w:hint="eastAsia" w:ascii="微软雅黑" w:hAnsi="微软雅黑" w:eastAsia="微软雅黑" w:cs="微软雅黑"/>
                <w:color w:val="000000"/>
                <w:sz w:val="21"/>
                <w:szCs w:val="21"/>
              </w:rPr>
              <w:t>・</w:t>
            </w:r>
            <w:r>
              <w:rPr>
                <w:rFonts w:hint="eastAsia" w:ascii="Times New Roman" w:hAnsi="Times New Roman" w:cs="Times New Roman"/>
                <w:color w:val="000000"/>
                <w:sz w:val="21"/>
                <w:szCs w:val="21"/>
              </w:rPr>
              <w:t>h）</w:t>
            </w:r>
          </w:p>
        </w:tc>
        <w:tc>
          <w:tcPr>
            <w:tcW w:w="1465" w:type="dxa"/>
            <w:vAlign w:val="center"/>
          </w:tcPr>
          <w:p w14:paraId="1B30D52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3B6D6B78">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N4,2</w:t>
            </w:r>
          </w:p>
        </w:tc>
        <w:tc>
          <w:tcPr>
            <w:tcW w:w="1315" w:type="dxa"/>
          </w:tcPr>
          <w:p w14:paraId="6FC0A692">
            <w:pPr>
              <w:pStyle w:val="44"/>
              <w:spacing w:line="300" w:lineRule="exact"/>
              <w:ind w:firstLine="0" w:firstLineChars="0"/>
              <w:jc w:val="center"/>
              <w:rPr>
                <w:rFonts w:hint="eastAsia" w:ascii="Times New Roman" w:hAnsi="Times New Roman" w:cs="Times New Roman"/>
                <w:color w:val="000000"/>
                <w:sz w:val="21"/>
                <w:szCs w:val="21"/>
              </w:rPr>
            </w:pPr>
          </w:p>
        </w:tc>
      </w:tr>
      <w:tr w14:paraId="5A03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246A553">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1B416421">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ARR</w:t>
            </w:r>
          </w:p>
        </w:tc>
        <w:tc>
          <w:tcPr>
            <w:tcW w:w="2098" w:type="dxa"/>
          </w:tcPr>
          <w:p w14:paraId="36AB0CF2">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血浆醛固酮与肾素活性的比值</w:t>
            </w:r>
          </w:p>
        </w:tc>
        <w:tc>
          <w:tcPr>
            <w:tcW w:w="1465" w:type="dxa"/>
            <w:vAlign w:val="center"/>
          </w:tcPr>
          <w:p w14:paraId="5B1C7A4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6E8BD1E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w:t>
            </w:r>
          </w:p>
        </w:tc>
        <w:tc>
          <w:tcPr>
            <w:tcW w:w="1315" w:type="dxa"/>
          </w:tcPr>
          <w:p w14:paraId="04FF87A6">
            <w:pPr>
              <w:pStyle w:val="44"/>
              <w:spacing w:line="300" w:lineRule="exact"/>
              <w:ind w:firstLine="0" w:firstLineChars="0"/>
              <w:jc w:val="center"/>
              <w:rPr>
                <w:rFonts w:hint="eastAsia" w:ascii="Times New Roman" w:hAnsi="Times New Roman" w:cs="Times New Roman"/>
                <w:color w:val="000000"/>
                <w:sz w:val="21"/>
                <w:szCs w:val="21"/>
              </w:rPr>
            </w:pPr>
          </w:p>
        </w:tc>
      </w:tr>
      <w:tr w14:paraId="16E8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6963FD9">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5D1C3D06">
            <w:pPr>
              <w:pStyle w:val="44"/>
              <w:ind w:firstLine="0" w:firstLineChars="0"/>
              <w:jc w:val="left"/>
              <w:rPr>
                <w:rFonts w:hint="eastAsia" w:ascii="Times New Roman" w:hAnsi="Times New Roman" w:cs="Times New Roman"/>
                <w:color w:val="000000"/>
                <w:sz w:val="21"/>
                <w:szCs w:val="21"/>
              </w:rPr>
            </w:pPr>
            <w:r>
              <w:rPr>
                <w:rFonts w:ascii="Times New Roman" w:hAnsi="Times New Roman" w:cs="Times New Roman"/>
                <w:color w:val="000000"/>
                <w:sz w:val="21"/>
                <w:szCs w:val="21"/>
              </w:rPr>
              <w:t>CO₂</w:t>
            </w:r>
            <w:r>
              <w:rPr>
                <w:rFonts w:hint="eastAsia" w:ascii="Times New Roman" w:hAnsi="Times New Roman" w:cs="Times New Roman"/>
                <w:color w:val="000000"/>
                <w:sz w:val="21"/>
                <w:szCs w:val="21"/>
              </w:rPr>
              <w:t>结合力</w:t>
            </w:r>
          </w:p>
        </w:tc>
        <w:tc>
          <w:tcPr>
            <w:tcW w:w="2098" w:type="dxa"/>
          </w:tcPr>
          <w:p w14:paraId="1F5DFD2D">
            <w:pPr>
              <w:pStyle w:val="44"/>
              <w:spacing w:line="300" w:lineRule="exact"/>
              <w:ind w:firstLine="0" w:firstLineChars="0"/>
              <w:jc w:val="left"/>
              <w:rPr>
                <w:rFonts w:hint="eastAsia" w:ascii="Times New Roman" w:hAnsi="Times New Roman" w:cs="Times New Roman"/>
                <w:color w:val="000000"/>
                <w:sz w:val="21"/>
                <w:szCs w:val="21"/>
              </w:rPr>
            </w:pPr>
            <w:r>
              <w:rPr>
                <w:rFonts w:ascii="Times New Roman" w:hAnsi="Times New Roman" w:cs="Times New Roman"/>
                <w:color w:val="000000"/>
                <w:sz w:val="21"/>
                <w:szCs w:val="21"/>
              </w:rPr>
              <w:t>CO₂</w:t>
            </w:r>
            <w:r>
              <w:rPr>
                <w:rFonts w:hint="eastAsia" w:ascii="Times New Roman" w:hAnsi="Times New Roman" w:cs="Times New Roman"/>
                <w:color w:val="000000"/>
                <w:sz w:val="21"/>
                <w:szCs w:val="21"/>
              </w:rPr>
              <w:t>结合力的检测结果值，计量单位为mmol/L</w:t>
            </w:r>
          </w:p>
        </w:tc>
        <w:tc>
          <w:tcPr>
            <w:tcW w:w="1465" w:type="dxa"/>
            <w:vAlign w:val="center"/>
          </w:tcPr>
          <w:p w14:paraId="73C673B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1F517764">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N2</w:t>
            </w:r>
          </w:p>
        </w:tc>
        <w:tc>
          <w:tcPr>
            <w:tcW w:w="1315" w:type="dxa"/>
          </w:tcPr>
          <w:p w14:paraId="135DF765">
            <w:pPr>
              <w:pStyle w:val="44"/>
              <w:spacing w:line="300" w:lineRule="exact"/>
              <w:ind w:firstLine="0" w:firstLineChars="0"/>
              <w:jc w:val="center"/>
              <w:rPr>
                <w:rFonts w:hint="eastAsia" w:ascii="Times New Roman" w:hAnsi="Times New Roman" w:cs="Times New Roman"/>
                <w:color w:val="000000"/>
                <w:sz w:val="21"/>
                <w:szCs w:val="21"/>
              </w:rPr>
            </w:pPr>
          </w:p>
        </w:tc>
      </w:tr>
      <w:tr w14:paraId="6E1A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4D37C3F">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705263B0">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皮质醇（8AM）</w:t>
            </w:r>
          </w:p>
        </w:tc>
        <w:tc>
          <w:tcPr>
            <w:tcW w:w="2098" w:type="dxa"/>
          </w:tcPr>
          <w:p w14:paraId="23C738DF">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皮质醇（8AM）的检测结果值，计量单位为nmol/L</w:t>
            </w:r>
          </w:p>
        </w:tc>
        <w:tc>
          <w:tcPr>
            <w:tcW w:w="1465" w:type="dxa"/>
            <w:vAlign w:val="center"/>
          </w:tcPr>
          <w:p w14:paraId="2CDD861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496D502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01A9E748">
            <w:pPr>
              <w:pStyle w:val="44"/>
              <w:spacing w:line="300" w:lineRule="exact"/>
              <w:ind w:firstLine="0" w:firstLineChars="0"/>
              <w:jc w:val="center"/>
              <w:rPr>
                <w:rFonts w:hint="eastAsia" w:ascii="Times New Roman" w:hAnsi="Times New Roman" w:cs="Times New Roman"/>
                <w:color w:val="000000"/>
                <w:sz w:val="21"/>
                <w:szCs w:val="21"/>
              </w:rPr>
            </w:pPr>
          </w:p>
        </w:tc>
      </w:tr>
      <w:tr w14:paraId="5FCC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49D5281">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2272DAE2">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皮质醇（4PM）</w:t>
            </w:r>
          </w:p>
        </w:tc>
        <w:tc>
          <w:tcPr>
            <w:tcW w:w="2098" w:type="dxa"/>
          </w:tcPr>
          <w:p w14:paraId="2B43D689">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皮质醇（4AM）的检测结果值，计量单位为nmol/L</w:t>
            </w:r>
          </w:p>
        </w:tc>
        <w:tc>
          <w:tcPr>
            <w:tcW w:w="1465" w:type="dxa"/>
            <w:vAlign w:val="center"/>
          </w:tcPr>
          <w:p w14:paraId="648A15B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070066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04B2F0CB">
            <w:pPr>
              <w:pStyle w:val="44"/>
              <w:spacing w:line="300" w:lineRule="exact"/>
              <w:ind w:firstLine="0" w:firstLineChars="0"/>
              <w:jc w:val="center"/>
              <w:rPr>
                <w:rFonts w:hint="eastAsia" w:ascii="Times New Roman" w:hAnsi="Times New Roman" w:cs="Times New Roman"/>
                <w:color w:val="000000"/>
                <w:sz w:val="21"/>
                <w:szCs w:val="21"/>
              </w:rPr>
            </w:pPr>
          </w:p>
        </w:tc>
      </w:tr>
      <w:tr w14:paraId="4771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E60D45A">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23BF48C7">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二十四小时尿钠</w:t>
            </w:r>
          </w:p>
        </w:tc>
        <w:tc>
          <w:tcPr>
            <w:tcW w:w="2098" w:type="dxa"/>
          </w:tcPr>
          <w:p w14:paraId="7C57CA17">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24小时尿钠的检测结果值，计量单位为mmol/24h</w:t>
            </w:r>
          </w:p>
        </w:tc>
        <w:tc>
          <w:tcPr>
            <w:tcW w:w="1465" w:type="dxa"/>
            <w:vAlign w:val="center"/>
          </w:tcPr>
          <w:p w14:paraId="4EF0BF5A">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04E9C83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17B2F519">
            <w:pPr>
              <w:pStyle w:val="44"/>
              <w:spacing w:line="300" w:lineRule="exact"/>
              <w:ind w:firstLine="0" w:firstLineChars="0"/>
              <w:jc w:val="center"/>
              <w:rPr>
                <w:rFonts w:hint="eastAsia" w:ascii="Times New Roman" w:hAnsi="Times New Roman" w:cs="Times New Roman"/>
                <w:color w:val="000000"/>
                <w:sz w:val="21"/>
                <w:szCs w:val="21"/>
              </w:rPr>
            </w:pPr>
          </w:p>
        </w:tc>
      </w:tr>
      <w:tr w14:paraId="6F52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6094B04">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0D8FCADF">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血尿酸</w:t>
            </w:r>
          </w:p>
        </w:tc>
        <w:tc>
          <w:tcPr>
            <w:tcW w:w="2098" w:type="dxa"/>
          </w:tcPr>
          <w:p w14:paraId="60668E7F">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血尿酸的检测结果值，计量单位为μmol/L</w:t>
            </w:r>
          </w:p>
        </w:tc>
        <w:tc>
          <w:tcPr>
            <w:tcW w:w="1465" w:type="dxa"/>
            <w:vAlign w:val="center"/>
          </w:tcPr>
          <w:p w14:paraId="597594E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0EDE119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7854FBF5">
            <w:pPr>
              <w:pStyle w:val="44"/>
              <w:spacing w:line="300" w:lineRule="exact"/>
              <w:ind w:firstLine="0" w:firstLineChars="0"/>
              <w:jc w:val="center"/>
              <w:rPr>
                <w:rFonts w:hint="eastAsia" w:ascii="Times New Roman" w:hAnsi="Times New Roman" w:cs="Times New Roman"/>
                <w:color w:val="000000"/>
                <w:sz w:val="21"/>
                <w:szCs w:val="21"/>
              </w:rPr>
            </w:pPr>
          </w:p>
        </w:tc>
      </w:tr>
      <w:tr w14:paraId="5B1F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7459461">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235A4128">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D-二聚体</w:t>
            </w:r>
          </w:p>
        </w:tc>
        <w:tc>
          <w:tcPr>
            <w:tcW w:w="2098" w:type="dxa"/>
          </w:tcPr>
          <w:p w14:paraId="58824EEE">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D-二聚体的检测结果值，计量单位为μg/L FEU</w:t>
            </w:r>
          </w:p>
        </w:tc>
        <w:tc>
          <w:tcPr>
            <w:tcW w:w="1465" w:type="dxa"/>
            <w:vAlign w:val="center"/>
          </w:tcPr>
          <w:p w14:paraId="1A1AF188">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16B0A58E">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11CC0671">
            <w:pPr>
              <w:pStyle w:val="44"/>
              <w:spacing w:line="300" w:lineRule="exact"/>
              <w:ind w:firstLine="0" w:firstLineChars="0"/>
              <w:jc w:val="center"/>
              <w:rPr>
                <w:rFonts w:hint="eastAsia" w:ascii="Times New Roman" w:hAnsi="Times New Roman" w:cs="Times New Roman"/>
                <w:color w:val="000000"/>
                <w:sz w:val="21"/>
                <w:szCs w:val="21"/>
              </w:rPr>
            </w:pPr>
          </w:p>
        </w:tc>
      </w:tr>
      <w:tr w14:paraId="2FC3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CFA4EF3">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59B39F49">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血栓弹力图</w:t>
            </w:r>
          </w:p>
        </w:tc>
        <w:tc>
          <w:tcPr>
            <w:tcW w:w="2098" w:type="dxa"/>
          </w:tcPr>
          <w:p w14:paraId="5AF299A5">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血栓弹力图的检测结果</w:t>
            </w:r>
          </w:p>
        </w:tc>
        <w:tc>
          <w:tcPr>
            <w:tcW w:w="1465" w:type="dxa"/>
            <w:vAlign w:val="center"/>
          </w:tcPr>
          <w:p w14:paraId="27FD3EE3">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39624C2D">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0B113FA7">
            <w:pPr>
              <w:pStyle w:val="44"/>
              <w:spacing w:line="300" w:lineRule="exact"/>
              <w:ind w:firstLine="0" w:firstLineChars="0"/>
              <w:jc w:val="center"/>
              <w:rPr>
                <w:rFonts w:hint="eastAsia" w:ascii="Times New Roman" w:hAnsi="Times New Roman" w:cs="Times New Roman"/>
                <w:color w:val="000000"/>
                <w:sz w:val="21"/>
                <w:szCs w:val="21"/>
              </w:rPr>
            </w:pPr>
          </w:p>
        </w:tc>
      </w:tr>
      <w:tr w14:paraId="609E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01C33FD6">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3A74AF90">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高敏 C 反应蛋白（hs-CRP）</w:t>
            </w:r>
          </w:p>
        </w:tc>
        <w:tc>
          <w:tcPr>
            <w:tcW w:w="2098" w:type="dxa"/>
          </w:tcPr>
          <w:p w14:paraId="297FF158">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高敏 C 反应蛋白（hs-CRP）的检测结果值，计量单位为mg/L</w:t>
            </w:r>
          </w:p>
        </w:tc>
        <w:tc>
          <w:tcPr>
            <w:tcW w:w="1465" w:type="dxa"/>
            <w:vAlign w:val="center"/>
          </w:tcPr>
          <w:p w14:paraId="2C5A992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2AB170DD">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74439B02">
            <w:pPr>
              <w:pStyle w:val="44"/>
              <w:spacing w:line="300" w:lineRule="exact"/>
              <w:ind w:firstLine="0" w:firstLineChars="0"/>
              <w:jc w:val="center"/>
              <w:rPr>
                <w:rFonts w:hint="eastAsia" w:ascii="Times New Roman" w:hAnsi="Times New Roman" w:cs="Times New Roman"/>
                <w:color w:val="000000"/>
                <w:sz w:val="21"/>
                <w:szCs w:val="21"/>
              </w:rPr>
            </w:pPr>
          </w:p>
        </w:tc>
      </w:tr>
      <w:tr w14:paraId="4926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FD0CB35">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4810909D">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尿蛋白/肌酐</w:t>
            </w:r>
          </w:p>
        </w:tc>
        <w:tc>
          <w:tcPr>
            <w:tcW w:w="2098" w:type="dxa"/>
          </w:tcPr>
          <w:p w14:paraId="3E88A124">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尿蛋白/肌酐的检测结果值</w:t>
            </w:r>
          </w:p>
        </w:tc>
        <w:tc>
          <w:tcPr>
            <w:tcW w:w="1465" w:type="dxa"/>
            <w:vAlign w:val="center"/>
          </w:tcPr>
          <w:p w14:paraId="1A9AAE3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w:t>
            </w:r>
          </w:p>
        </w:tc>
        <w:tc>
          <w:tcPr>
            <w:tcW w:w="1079" w:type="dxa"/>
            <w:vAlign w:val="center"/>
          </w:tcPr>
          <w:p w14:paraId="3B19EFB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N..3</w:t>
            </w:r>
          </w:p>
        </w:tc>
        <w:tc>
          <w:tcPr>
            <w:tcW w:w="1315" w:type="dxa"/>
          </w:tcPr>
          <w:p w14:paraId="6D0DE564">
            <w:pPr>
              <w:pStyle w:val="44"/>
              <w:spacing w:line="300" w:lineRule="exact"/>
              <w:ind w:firstLine="0" w:firstLineChars="0"/>
              <w:jc w:val="center"/>
              <w:rPr>
                <w:rFonts w:hint="eastAsia" w:ascii="Times New Roman" w:hAnsi="Times New Roman" w:cs="Times New Roman"/>
                <w:color w:val="000000"/>
                <w:sz w:val="21"/>
                <w:szCs w:val="21"/>
              </w:rPr>
            </w:pPr>
          </w:p>
        </w:tc>
      </w:tr>
      <w:tr w14:paraId="2C62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829521A">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实验室检查</w:t>
            </w:r>
          </w:p>
        </w:tc>
        <w:tc>
          <w:tcPr>
            <w:tcW w:w="1518" w:type="dxa"/>
            <w:vAlign w:val="center"/>
          </w:tcPr>
          <w:p w14:paraId="443F8D8E">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血型</w:t>
            </w:r>
          </w:p>
        </w:tc>
        <w:tc>
          <w:tcPr>
            <w:tcW w:w="2098" w:type="dxa"/>
          </w:tcPr>
          <w:p w14:paraId="55265FD2">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血型检测结果</w:t>
            </w:r>
          </w:p>
        </w:tc>
        <w:tc>
          <w:tcPr>
            <w:tcW w:w="1465" w:type="dxa"/>
            <w:vAlign w:val="center"/>
          </w:tcPr>
          <w:p w14:paraId="3C36CFF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S3</w:t>
            </w:r>
          </w:p>
        </w:tc>
        <w:tc>
          <w:tcPr>
            <w:tcW w:w="1079" w:type="dxa"/>
            <w:vAlign w:val="center"/>
          </w:tcPr>
          <w:p w14:paraId="1DD4CD9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N1</w:t>
            </w:r>
          </w:p>
        </w:tc>
        <w:tc>
          <w:tcPr>
            <w:tcW w:w="1315" w:type="dxa"/>
          </w:tcPr>
          <w:p w14:paraId="07DFB65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1.A型 2.B型 3.O型 4.AB型 5.RH阴性 6.RH阳性 7.未知</w:t>
            </w:r>
          </w:p>
        </w:tc>
      </w:tr>
      <w:tr w14:paraId="1B76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5C1E892D">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1A817803">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颈动脉彩超检查结果</w:t>
            </w:r>
          </w:p>
        </w:tc>
        <w:tc>
          <w:tcPr>
            <w:tcW w:w="2098" w:type="dxa"/>
          </w:tcPr>
          <w:p w14:paraId="73E5DDCF">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对个体颈动脉彩超检查结果详细描述</w:t>
            </w:r>
          </w:p>
        </w:tc>
        <w:tc>
          <w:tcPr>
            <w:tcW w:w="1465" w:type="dxa"/>
            <w:vAlign w:val="center"/>
          </w:tcPr>
          <w:p w14:paraId="547B3C6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16C9B63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535FC0DB">
            <w:pPr>
              <w:pStyle w:val="44"/>
              <w:spacing w:line="300" w:lineRule="exact"/>
              <w:ind w:firstLine="0" w:firstLineChars="0"/>
              <w:jc w:val="center"/>
              <w:rPr>
                <w:rFonts w:hint="eastAsia" w:ascii="Times New Roman" w:hAnsi="Times New Roman" w:cs="Times New Roman"/>
                <w:color w:val="000000"/>
                <w:sz w:val="21"/>
                <w:szCs w:val="21"/>
              </w:rPr>
            </w:pPr>
          </w:p>
        </w:tc>
      </w:tr>
      <w:tr w14:paraId="2082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A6D296F">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38DB4C2F">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肾动脉彩超检查结果</w:t>
            </w:r>
          </w:p>
        </w:tc>
        <w:tc>
          <w:tcPr>
            <w:tcW w:w="2098" w:type="dxa"/>
          </w:tcPr>
          <w:p w14:paraId="50067E24">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对个体肾动脉彩超检查结果详细描述</w:t>
            </w:r>
          </w:p>
        </w:tc>
        <w:tc>
          <w:tcPr>
            <w:tcW w:w="1465" w:type="dxa"/>
            <w:vAlign w:val="center"/>
          </w:tcPr>
          <w:p w14:paraId="2422077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488538A5">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39DAF8AB">
            <w:pPr>
              <w:pStyle w:val="44"/>
              <w:spacing w:line="300" w:lineRule="exact"/>
              <w:ind w:firstLine="0" w:firstLineChars="0"/>
              <w:jc w:val="center"/>
              <w:rPr>
                <w:rFonts w:hint="eastAsia" w:ascii="Times New Roman" w:hAnsi="Times New Roman" w:cs="Times New Roman"/>
                <w:color w:val="000000"/>
                <w:sz w:val="21"/>
                <w:szCs w:val="21"/>
              </w:rPr>
            </w:pPr>
          </w:p>
        </w:tc>
      </w:tr>
      <w:tr w14:paraId="1D5A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C517A19">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6CC5F961">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肾上腺CT检查结果</w:t>
            </w:r>
          </w:p>
        </w:tc>
        <w:tc>
          <w:tcPr>
            <w:tcW w:w="2098" w:type="dxa"/>
          </w:tcPr>
          <w:p w14:paraId="01FCF873">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对个体肾上腺CT检查结果详细描述</w:t>
            </w:r>
          </w:p>
        </w:tc>
        <w:tc>
          <w:tcPr>
            <w:tcW w:w="1465" w:type="dxa"/>
            <w:vAlign w:val="center"/>
          </w:tcPr>
          <w:p w14:paraId="60D41124">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42A2893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7076EC7A">
            <w:pPr>
              <w:pStyle w:val="44"/>
              <w:spacing w:line="300" w:lineRule="exact"/>
              <w:ind w:firstLine="0" w:firstLineChars="0"/>
              <w:jc w:val="center"/>
              <w:rPr>
                <w:rFonts w:hint="eastAsia" w:ascii="Times New Roman" w:hAnsi="Times New Roman" w:cs="Times New Roman"/>
                <w:color w:val="000000"/>
                <w:sz w:val="21"/>
                <w:szCs w:val="21"/>
              </w:rPr>
            </w:pPr>
          </w:p>
        </w:tc>
      </w:tr>
      <w:tr w14:paraId="0857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6596AFB">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6F69F5F3">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冠状动脉血管造影结果（Gensini/SYNTAX评分）</w:t>
            </w:r>
          </w:p>
        </w:tc>
        <w:tc>
          <w:tcPr>
            <w:tcW w:w="2098" w:type="dxa"/>
          </w:tcPr>
          <w:p w14:paraId="4F0D5227">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对个体冠状动脉血管造影检查结果详细描述</w:t>
            </w:r>
          </w:p>
        </w:tc>
        <w:tc>
          <w:tcPr>
            <w:tcW w:w="1465" w:type="dxa"/>
            <w:vAlign w:val="center"/>
          </w:tcPr>
          <w:p w14:paraId="4D158B24">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4E87D04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4B4DF25C">
            <w:pPr>
              <w:pStyle w:val="44"/>
              <w:spacing w:line="300" w:lineRule="exact"/>
              <w:ind w:firstLine="0" w:firstLineChars="0"/>
              <w:jc w:val="center"/>
              <w:rPr>
                <w:rFonts w:hint="eastAsia" w:ascii="Times New Roman" w:hAnsi="Times New Roman" w:cs="Times New Roman"/>
                <w:color w:val="000000"/>
                <w:sz w:val="21"/>
                <w:szCs w:val="21"/>
              </w:rPr>
            </w:pPr>
          </w:p>
        </w:tc>
      </w:tr>
      <w:tr w14:paraId="6029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1FED4ADF">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6D5E05F4">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冠状动脉CTA检查结果（钙化积分：Agatston评分）</w:t>
            </w:r>
          </w:p>
        </w:tc>
        <w:tc>
          <w:tcPr>
            <w:tcW w:w="2098" w:type="dxa"/>
          </w:tcPr>
          <w:p w14:paraId="4B1763A4">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冠状动脉CTA检查结果详细描述</w:t>
            </w:r>
          </w:p>
        </w:tc>
        <w:tc>
          <w:tcPr>
            <w:tcW w:w="1465" w:type="dxa"/>
            <w:vAlign w:val="center"/>
          </w:tcPr>
          <w:p w14:paraId="5B566A1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1D31A4B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1488D394">
            <w:pPr>
              <w:pStyle w:val="44"/>
              <w:spacing w:line="300" w:lineRule="exact"/>
              <w:ind w:firstLine="0" w:firstLineChars="0"/>
              <w:jc w:val="center"/>
              <w:rPr>
                <w:rFonts w:hint="eastAsia" w:ascii="Times New Roman" w:hAnsi="Times New Roman" w:cs="Times New Roman"/>
                <w:color w:val="000000"/>
                <w:sz w:val="21"/>
                <w:szCs w:val="21"/>
              </w:rPr>
            </w:pPr>
          </w:p>
        </w:tc>
      </w:tr>
      <w:tr w14:paraId="142A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6E34719">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482B5CF4">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超声心动图</w:t>
            </w:r>
          </w:p>
        </w:tc>
        <w:tc>
          <w:tcPr>
            <w:tcW w:w="2098" w:type="dxa"/>
          </w:tcPr>
          <w:p w14:paraId="4299D26F">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超声心动图检查结果详细描述</w:t>
            </w:r>
          </w:p>
        </w:tc>
        <w:tc>
          <w:tcPr>
            <w:tcW w:w="1465" w:type="dxa"/>
            <w:vAlign w:val="center"/>
          </w:tcPr>
          <w:p w14:paraId="222AC557">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5DE16C5A">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2C06990E">
            <w:pPr>
              <w:pStyle w:val="44"/>
              <w:spacing w:line="300" w:lineRule="exact"/>
              <w:ind w:firstLine="0" w:firstLineChars="0"/>
              <w:jc w:val="center"/>
              <w:rPr>
                <w:rFonts w:hint="eastAsia" w:ascii="Times New Roman" w:hAnsi="Times New Roman" w:cs="Times New Roman"/>
                <w:color w:val="000000"/>
                <w:sz w:val="21"/>
                <w:szCs w:val="21"/>
              </w:rPr>
            </w:pPr>
          </w:p>
        </w:tc>
      </w:tr>
      <w:tr w14:paraId="7A03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3C51BBEE">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26A361EB">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心脏磁共振成像</w:t>
            </w:r>
          </w:p>
        </w:tc>
        <w:tc>
          <w:tcPr>
            <w:tcW w:w="2098" w:type="dxa"/>
          </w:tcPr>
          <w:p w14:paraId="64F040A5">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心脏磁共振成像检查结果详细描述</w:t>
            </w:r>
          </w:p>
        </w:tc>
        <w:tc>
          <w:tcPr>
            <w:tcW w:w="1465" w:type="dxa"/>
            <w:vAlign w:val="center"/>
          </w:tcPr>
          <w:p w14:paraId="6FECF6B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70C0F50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35863DF4">
            <w:pPr>
              <w:pStyle w:val="44"/>
              <w:spacing w:line="300" w:lineRule="exact"/>
              <w:ind w:firstLine="0" w:firstLineChars="0"/>
              <w:jc w:val="center"/>
              <w:rPr>
                <w:rFonts w:hint="eastAsia" w:ascii="Times New Roman" w:hAnsi="Times New Roman" w:cs="Times New Roman"/>
                <w:color w:val="000000"/>
                <w:sz w:val="21"/>
                <w:szCs w:val="21"/>
              </w:rPr>
            </w:pPr>
          </w:p>
        </w:tc>
      </w:tr>
      <w:tr w14:paraId="630E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77AD96CC">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597F199A">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头颅磁共振成像</w:t>
            </w:r>
          </w:p>
        </w:tc>
        <w:tc>
          <w:tcPr>
            <w:tcW w:w="2098" w:type="dxa"/>
          </w:tcPr>
          <w:p w14:paraId="7C060EC5">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头颅磁共振成像检查结果详细描述</w:t>
            </w:r>
          </w:p>
        </w:tc>
        <w:tc>
          <w:tcPr>
            <w:tcW w:w="1465" w:type="dxa"/>
            <w:vAlign w:val="center"/>
          </w:tcPr>
          <w:p w14:paraId="0F719601">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13945059">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3BDB31B6">
            <w:pPr>
              <w:pStyle w:val="44"/>
              <w:spacing w:line="300" w:lineRule="exact"/>
              <w:ind w:firstLine="0" w:firstLineChars="0"/>
              <w:jc w:val="center"/>
              <w:rPr>
                <w:rFonts w:hint="eastAsia" w:ascii="Times New Roman" w:hAnsi="Times New Roman" w:cs="Times New Roman"/>
                <w:color w:val="000000"/>
                <w:sz w:val="21"/>
                <w:szCs w:val="21"/>
              </w:rPr>
            </w:pPr>
          </w:p>
        </w:tc>
      </w:tr>
      <w:tr w14:paraId="449F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4D189686">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43536553">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核素心室显像</w:t>
            </w:r>
          </w:p>
        </w:tc>
        <w:tc>
          <w:tcPr>
            <w:tcW w:w="2098" w:type="dxa"/>
          </w:tcPr>
          <w:p w14:paraId="71630867">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核素心室显像检查结果详细描述</w:t>
            </w:r>
          </w:p>
        </w:tc>
        <w:tc>
          <w:tcPr>
            <w:tcW w:w="1465" w:type="dxa"/>
            <w:vAlign w:val="center"/>
          </w:tcPr>
          <w:p w14:paraId="7F463CC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44972ECF">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76EB86CD">
            <w:pPr>
              <w:pStyle w:val="44"/>
              <w:spacing w:line="300" w:lineRule="exact"/>
              <w:ind w:firstLine="0" w:firstLineChars="0"/>
              <w:jc w:val="center"/>
              <w:rPr>
                <w:rFonts w:hint="eastAsia" w:ascii="Times New Roman" w:hAnsi="Times New Roman" w:cs="Times New Roman"/>
                <w:color w:val="000000"/>
                <w:sz w:val="21"/>
                <w:szCs w:val="21"/>
              </w:rPr>
            </w:pPr>
          </w:p>
        </w:tc>
      </w:tr>
      <w:tr w14:paraId="6F7B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E085C80">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11D16E46">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四肢动脉彩超检查结果</w:t>
            </w:r>
          </w:p>
        </w:tc>
        <w:tc>
          <w:tcPr>
            <w:tcW w:w="2098" w:type="dxa"/>
          </w:tcPr>
          <w:p w14:paraId="2A8029C1">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四肢动脉彩超检查结果详细描述</w:t>
            </w:r>
          </w:p>
        </w:tc>
        <w:tc>
          <w:tcPr>
            <w:tcW w:w="1465" w:type="dxa"/>
            <w:vAlign w:val="center"/>
          </w:tcPr>
          <w:p w14:paraId="11CE9F0B">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3EB818E0">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379F25D6">
            <w:pPr>
              <w:pStyle w:val="44"/>
              <w:spacing w:line="300" w:lineRule="exact"/>
              <w:ind w:firstLine="0" w:firstLineChars="0"/>
              <w:jc w:val="center"/>
              <w:rPr>
                <w:rFonts w:hint="eastAsia" w:ascii="Times New Roman" w:hAnsi="Times New Roman" w:cs="Times New Roman"/>
                <w:color w:val="000000"/>
                <w:sz w:val="21"/>
                <w:szCs w:val="21"/>
              </w:rPr>
            </w:pPr>
          </w:p>
        </w:tc>
      </w:tr>
      <w:tr w14:paraId="7149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6B70483A">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4D8FDAC5">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肾脏超声</w:t>
            </w:r>
          </w:p>
        </w:tc>
        <w:tc>
          <w:tcPr>
            <w:tcW w:w="2098" w:type="dxa"/>
          </w:tcPr>
          <w:p w14:paraId="22C8A198">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肾脏超声检查结果详细描述</w:t>
            </w:r>
          </w:p>
        </w:tc>
        <w:tc>
          <w:tcPr>
            <w:tcW w:w="1465" w:type="dxa"/>
            <w:vAlign w:val="center"/>
          </w:tcPr>
          <w:p w14:paraId="05EBF886">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48A9D7EA">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36CCFE6E">
            <w:pPr>
              <w:pStyle w:val="44"/>
              <w:spacing w:line="300" w:lineRule="exact"/>
              <w:ind w:firstLine="0" w:firstLineChars="0"/>
              <w:jc w:val="center"/>
              <w:rPr>
                <w:rFonts w:hint="eastAsia" w:ascii="Times New Roman" w:hAnsi="Times New Roman" w:cs="Times New Roman"/>
                <w:color w:val="000000"/>
                <w:sz w:val="21"/>
                <w:szCs w:val="21"/>
              </w:rPr>
            </w:pPr>
          </w:p>
        </w:tc>
      </w:tr>
      <w:tr w14:paraId="563B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vAlign w:val="center"/>
          </w:tcPr>
          <w:p w14:paraId="2ECB6614">
            <w:pPr>
              <w:pStyle w:val="44"/>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影像学检查</w:t>
            </w:r>
          </w:p>
        </w:tc>
        <w:tc>
          <w:tcPr>
            <w:tcW w:w="1518" w:type="dxa"/>
            <w:vAlign w:val="center"/>
          </w:tcPr>
          <w:p w14:paraId="4C17DCEA">
            <w:pPr>
              <w:pStyle w:val="44"/>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甲状腺超声</w:t>
            </w:r>
          </w:p>
        </w:tc>
        <w:tc>
          <w:tcPr>
            <w:tcW w:w="2098" w:type="dxa"/>
          </w:tcPr>
          <w:p w14:paraId="4A82DA12">
            <w:pPr>
              <w:pStyle w:val="44"/>
              <w:spacing w:line="300" w:lineRule="exact"/>
              <w:ind w:firstLine="0" w:firstLineChars="0"/>
              <w:jc w:val="left"/>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甲状腺超声检查结果详细描述</w:t>
            </w:r>
          </w:p>
        </w:tc>
        <w:tc>
          <w:tcPr>
            <w:tcW w:w="1465" w:type="dxa"/>
            <w:vAlign w:val="center"/>
          </w:tcPr>
          <w:p w14:paraId="18F4AEF2">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S1</w:t>
            </w:r>
          </w:p>
        </w:tc>
        <w:tc>
          <w:tcPr>
            <w:tcW w:w="1079" w:type="dxa"/>
            <w:vAlign w:val="center"/>
          </w:tcPr>
          <w:p w14:paraId="7DE83B8C">
            <w:pPr>
              <w:pStyle w:val="44"/>
              <w:spacing w:line="300" w:lineRule="exact"/>
              <w:ind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AN..100</w:t>
            </w:r>
          </w:p>
        </w:tc>
        <w:tc>
          <w:tcPr>
            <w:tcW w:w="1315" w:type="dxa"/>
          </w:tcPr>
          <w:p w14:paraId="51416E8F">
            <w:pPr>
              <w:pStyle w:val="44"/>
              <w:spacing w:line="300" w:lineRule="exact"/>
              <w:ind w:firstLine="0" w:firstLineChars="0"/>
              <w:jc w:val="center"/>
              <w:rPr>
                <w:rFonts w:hint="eastAsia" w:ascii="Times New Roman" w:hAnsi="Times New Roman" w:cs="Times New Roman"/>
                <w:color w:val="000000"/>
                <w:sz w:val="21"/>
                <w:szCs w:val="21"/>
              </w:rPr>
            </w:pPr>
          </w:p>
        </w:tc>
      </w:tr>
    </w:tbl>
    <w:p w14:paraId="37F254BF">
      <w:pPr>
        <w:widowControl/>
        <w:jc w:val="center"/>
        <w:rPr>
          <w:rFonts w:hint="eastAsia" w:ascii="宋体" w:hAnsi="宋体" w:eastAsia="宋体" w:cs="Times New Roman"/>
          <w:bCs/>
          <w:szCs w:val="21"/>
        </w:rPr>
      </w:pPr>
    </w:p>
    <w:p w14:paraId="66AA03F8">
      <w:pPr>
        <w:widowControl/>
        <w:rPr>
          <w:rFonts w:hint="eastAsia" w:ascii="宋体" w:hAnsi="宋体" w:eastAsia="宋体" w:cs="Times New Roman"/>
          <w:bCs/>
          <w:sz w:val="24"/>
          <w:szCs w:val="24"/>
        </w:rPr>
        <w:sectPr>
          <w:footerReference r:id="rId17" w:type="default"/>
          <w:headerReference r:id="rId16" w:type="even"/>
          <w:footerReference r:id="rId18" w:type="even"/>
          <w:pgSz w:w="11906" w:h="16838"/>
          <w:pgMar w:top="1440" w:right="1800" w:bottom="1440" w:left="1800" w:header="851" w:footer="992" w:gutter="0"/>
          <w:pgNumType w:start="6"/>
          <w:cols w:space="425" w:num="1"/>
          <w:docGrid w:type="lines" w:linePitch="312" w:charSpace="0"/>
        </w:sectPr>
      </w:pPr>
    </w:p>
    <w:p w14:paraId="2367201B">
      <w:pPr>
        <w:widowControl/>
        <w:spacing w:before="312" w:beforeLines="100" w:after="156" w:afterLines="50"/>
        <w:jc w:val="center"/>
        <w:outlineLvl w:val="0"/>
        <w:rPr>
          <w:rFonts w:hint="eastAsia" w:ascii="黑体" w:hAnsi="黑体" w:eastAsia="黑体" w:cs="黑体"/>
          <w:bCs/>
          <w:szCs w:val="21"/>
        </w:rPr>
      </w:pPr>
      <w:bookmarkStart w:id="27" w:name="_Toc216555440"/>
      <w:r>
        <w:rPr>
          <w:rFonts w:hint="eastAsia" w:ascii="黑体" w:hAnsi="黑体" w:eastAsia="黑体" w:cs="黑体"/>
          <w:bCs/>
          <w:szCs w:val="21"/>
        </w:rPr>
        <w:t>参  考  文  献</w:t>
      </w:r>
      <w:bookmarkEnd w:id="27"/>
    </w:p>
    <w:p w14:paraId="46476B93">
      <w:pPr>
        <w:pStyle w:val="19"/>
        <w:numPr>
          <w:ilvl w:val="0"/>
          <w:numId w:val="2"/>
        </w:numPr>
        <w:wordWrap w:val="0"/>
        <w:ind w:left="0" w:firstLine="0" w:firstLineChars="0"/>
        <w:rPr>
          <w:rFonts w:ascii="Times New Roman" w:hAnsi="Times New Roman" w:eastAsia="宋体" w:cs="Times New Roman"/>
          <w:szCs w:val="21"/>
        </w:rPr>
      </w:pPr>
      <w:r>
        <w:rPr>
          <w:rFonts w:ascii="Times New Roman" w:hAnsi="Times New Roman" w:eastAsia="宋体" w:cs="Times New Roman"/>
          <w:szCs w:val="21"/>
        </w:rPr>
        <w:t>中国高血压防治指南修订委员会,高血压联盟(中国),中国医疗保健国际交流促进会高血压病学分会,等.中国高血压防治指南(2024年修订版)[J].中华高血压杂志(中英文),2024,32(07):603-700.</w:t>
      </w:r>
    </w:p>
    <w:p w14:paraId="3CF6AFFC">
      <w:pPr>
        <w:pStyle w:val="19"/>
        <w:numPr>
          <w:ilvl w:val="0"/>
          <w:numId w:val="2"/>
        </w:numPr>
        <w:ind w:left="0" w:firstLine="0" w:firstLineChars="0"/>
        <w:rPr>
          <w:rFonts w:hint="eastAsia" w:ascii="宋体" w:hAnsi="宋体" w:eastAsia="宋体" w:cs="Times New Roman"/>
          <w:bCs/>
          <w:sz w:val="24"/>
          <w:szCs w:val="24"/>
        </w:rPr>
      </w:pPr>
      <w:bookmarkStart w:id="29" w:name="_GoBack"/>
      <w:r>
        <w:rPr>
          <w:rFonts w:hint="eastAsia" w:ascii="Times New Roman" w:hAnsi="Times New Roman" w:eastAsia="宋体" w:cs="Times New Roman"/>
          <w:szCs w:val="21"/>
        </w:rPr>
        <mc:AlternateContent>
          <mc:Choice Requires="wps">
            <w:drawing>
              <wp:anchor distT="0" distB="0" distL="114300" distR="114300" simplePos="0" relativeHeight="251664384" behindDoc="0" locked="0" layoutInCell="1" allowOverlap="1">
                <wp:simplePos x="0" y="0"/>
                <wp:positionH relativeFrom="column">
                  <wp:posOffset>1933575</wp:posOffset>
                </wp:positionH>
                <wp:positionV relativeFrom="paragraph">
                  <wp:posOffset>947420</wp:posOffset>
                </wp:positionV>
                <wp:extent cx="1406525" cy="0"/>
                <wp:effectExtent l="0" t="0" r="0" b="0"/>
                <wp:wrapNone/>
                <wp:docPr id="2047390493" name="直接连接符 13"/>
                <wp:cNvGraphicFramePr/>
                <a:graphic xmlns:a="http://schemas.openxmlformats.org/drawingml/2006/main">
                  <a:graphicData uri="http://schemas.microsoft.com/office/word/2010/wordprocessingShape">
                    <wps:wsp>
                      <wps:cNvCnPr/>
                      <wps:spPr>
                        <a:xfrm>
                          <a:off x="0" y="0"/>
                          <a:ext cx="14067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3" o:spid="_x0000_s1026" o:spt="20" style="position:absolute;left:0pt;margin-left:152.25pt;margin-top:74.6pt;height:0pt;width:110.75pt;z-index:251664384;mso-width-relative:page;mso-height-relative:page;" filled="f" stroked="t" coordsize="21600,21600" o:gfxdata="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fe4hNcAAAALAQAADwAAAAAAAAABACAAAAAiAAAAZHJzL2Rvd25yZXYueG1sUEsBAhQAFAAAAAgA&#10;h07iQK400w/tAQAAuwMAAA4AAAAAAAAAAQAgAAAAJgEAAGRycy9lMm9Eb2MueG1sUEsFBgAAAAAG&#10;AAYAWQEAAIUFAAAAAA==&#10;">
                <v:fill on="f" focussize="0,0"/>
                <v:stroke weight="0.5pt" color="#000000 [3200]" miterlimit="8" joinstyle="miter"/>
                <v:imagedata o:title=""/>
                <o:lock v:ext="edit" aspectratio="f"/>
              </v:line>
            </w:pict>
          </mc:Fallback>
        </mc:AlternateContent>
      </w:r>
      <w:bookmarkEnd w:id="29"/>
      <w:r>
        <w:rPr>
          <w:rFonts w:hint="eastAsia" w:ascii="Times New Roman" w:hAnsi="Times New Roman" w:eastAsia="宋体" w:cs="Times New Roman"/>
          <w:szCs w:val="21"/>
        </w:rPr>
        <w:t>中华医学会心电生理和起搏分会,中国医师协会心律学专业委员会.</w:t>
      </w:r>
      <w:bookmarkStart w:id="28" w:name="OLE_LINK1"/>
      <w:r>
        <w:rPr>
          <w:rFonts w:hint="eastAsia" w:ascii="Times New Roman" w:hAnsi="Times New Roman" w:eastAsia="宋体" w:cs="Times New Roman"/>
          <w:szCs w:val="21"/>
        </w:rPr>
        <w:t>中国心房颤动管理指南（2025）</w:t>
      </w:r>
      <w:bookmarkEnd w:id="28"/>
      <w:r>
        <w:rPr>
          <w:rFonts w:hint="eastAsia" w:ascii="Times New Roman" w:hAnsi="Times New Roman" w:eastAsia="宋体" w:cs="Times New Roman"/>
          <w:szCs w:val="21"/>
        </w:rPr>
        <w:t>[J].中国心脏起搏与心电生理杂志,2025,39(04):273-343.</w:t>
      </w:r>
    </w:p>
    <w:sectPr>
      <w:footerReference r:id="rId19" w:type="default"/>
      <w:footerReference r:id="rId20" w:type="even"/>
      <w:pgSz w:w="11906" w:h="16838"/>
      <w:pgMar w:top="1440" w:right="1800" w:bottom="1440" w:left="1800" w:header="851" w:footer="992" w:gutter="0"/>
      <w:pgNumType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F6199">
    <w:pPr>
      <w:pStyle w:val="6"/>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4C24BB2">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CDEB59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14C24BB2">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CDEB59D">
                    <w:pPr>
                      <w:rPr>
                        <w:rFonts w:hint="eastAsia"/>
                      </w:rPr>
                    </w:pPr>
                  </w:p>
                </w:txbxContent>
              </v:textbox>
            </v:shape>
          </w:pict>
        </mc:Fallback>
      </mc:AlternateContent>
    </w:r>
  </w:p>
  <w:p w14:paraId="4D003174">
    <w:pPr>
      <w:pStyle w:val="6"/>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6FFF8">
    <w:pPr>
      <w:pStyle w:val="6"/>
      <w:jc w:val="center"/>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E18F4">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7AE18F4">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6FEC5">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346FEC5">
                    <w:pPr>
                      <w:rPr>
                        <w:rFonts w:hint="eastAsi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118F">
    <w:pPr>
      <w:pStyle w:val="6"/>
      <w:tabs>
        <w:tab w:val="clear" w:pos="4153"/>
      </w:tabs>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D44BE">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0CD44BE">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7D91">
    <w:pPr>
      <w:pStyle w:val="6"/>
      <w:jc w:val="center"/>
      <w:rPr>
        <w:rFonts w:hint="eastAsia"/>
      </w:rPr>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7F35E">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F17F35E">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A6E76">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C6A6E76">
                    <w:pPr>
                      <w:rPr>
                        <w:rFonts w:hint="eastAsi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6BD7">
    <w:pPr>
      <w:pStyle w:val="6"/>
      <w:tabs>
        <w:tab w:val="clear" w:pos="4153"/>
      </w:tabs>
      <w:rPr>
        <w:rFonts w:hint="eastAsia"/>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20429">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13E20429">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FBA2">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59F6">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F757">
    <w:pPr>
      <w:pStyle w:val="6"/>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D1922">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D2B7C">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67D2B7C">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37A1760">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258C">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4ED92">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BA4ED92">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B7BB">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8692">
    <w:pPr>
      <w:pStyle w:val="6"/>
      <w:ind w:right="240"/>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278FB4">
                          <w:pPr>
                            <w:pStyle w:val="6"/>
                            <w:ind w:right="240"/>
                            <w:rPr>
                              <w:rFonts w:hint="eastAsia"/>
                            </w:rPr>
                          </w:pPr>
                          <w:r>
                            <w:fldChar w:fldCharType="begin"/>
                          </w:r>
                          <w:r>
                            <w:instrText xml:space="preserve">PAGE   \* MERGEFORMAT</w:instrText>
                          </w:r>
                          <w:r>
                            <w:fldChar w:fldCharType="separate"/>
                          </w:r>
                          <w:r>
                            <w:rPr>
                              <w:lang w:val="zh-CN"/>
                            </w:rP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6278FB4">
                    <w:pPr>
                      <w:pStyle w:val="6"/>
                      <w:ind w:right="240"/>
                      <w:rPr>
                        <w:rFonts w:hint="eastAsia"/>
                      </w:rP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4348764A">
    <w:pPr>
      <w:pStyle w:val="5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AD65">
    <w:pPr>
      <w:pStyle w:val="6"/>
      <w:ind w:right="240"/>
      <w:rPr>
        <w:rFonts w:hint="eastAsia" w:ascii="宋体" w:hAnsi="宋体"/>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A55EE">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22A55EE">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D89C">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6C2E4">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793F8ABA">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53B3">
    <w:pPr>
      <w:pStyle w:val="7"/>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661DB4EB">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E9C68">
    <w:pPr>
      <w:spacing w:after="240" w:line="280" w:lineRule="exact"/>
      <w:jc w:val="right"/>
      <w:rPr>
        <w:rFonts w:hint="eastAsia" w:ascii="黑体" w:hAnsi="黑体" w:eastAsia="黑体" w:cs="Arial"/>
      </w:rPr>
    </w:pPr>
    <w:r>
      <w:rPr>
        <w:b/>
      </w:rPr>
      <w:t>T/CHAS</w:t>
    </w:r>
    <w:r>
      <w:rPr>
        <w:rFonts w:hint="eastAsia" w:ascii="黑体" w:hAnsi="黑体" w:eastAsia="黑体"/>
        <w:b/>
      </w:rPr>
      <w:t xml:space="preserve"> </w:t>
    </w:r>
    <w:r>
      <w:rPr>
        <w:rFonts w:hint="eastAsia" w:ascii="黑体" w:hAnsi="黑体" w:eastAsia="黑体"/>
      </w:rPr>
      <w:t>10-</w:t>
    </w:r>
    <w:r>
      <w:rPr>
        <w:rFonts w:ascii="黑体" w:hAnsi="黑体" w:eastAsia="黑体"/>
      </w:rPr>
      <w:t>2</w:t>
    </w:r>
    <w:r>
      <w:rPr>
        <w:rFonts w:hint="eastAsia" w:ascii="黑体" w:hAnsi="黑体" w:eastAsia="黑体"/>
      </w:rPr>
      <w:t>-XX—20XX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0CF6">
    <w:pPr>
      <w:pStyle w:val="7"/>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0456244B">
    <w:pPr>
      <w:pStyle w:val="7"/>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1A6FCF1A"/>
    <w:multiLevelType w:val="singleLevel"/>
    <w:tmpl w:val="1A6FCF1A"/>
    <w:lvl w:ilvl="0" w:tentative="0">
      <w:start w:val="1"/>
      <w:numFmt w:val="decimal"/>
      <w:lvlText w:val="[%1]"/>
      <w:lvlJc w:val="left"/>
      <w:pPr>
        <w:tabs>
          <w:tab w:val="left" w:pos="312"/>
        </w:tabs>
      </w:pPr>
      <w:rPr>
        <w:rFonts w:hint="default" w:ascii="Times New Roman" w:hAnsi="Times New Roman" w:cs="Times New Roman"/>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05901"/>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3F49F1"/>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AC"/>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6510"/>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57DB1"/>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31BB"/>
    <w:rsid w:val="007D4F08"/>
    <w:rsid w:val="007D792F"/>
    <w:rsid w:val="007D7D68"/>
    <w:rsid w:val="007E0FB8"/>
    <w:rsid w:val="007E3E71"/>
    <w:rsid w:val="007E4A76"/>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5216"/>
    <w:rsid w:val="008664B3"/>
    <w:rsid w:val="00871670"/>
    <w:rsid w:val="00872D9B"/>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D3F02"/>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2F51"/>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0431"/>
    <w:rsid w:val="00AD160F"/>
    <w:rsid w:val="00AE1A22"/>
    <w:rsid w:val="00AE2575"/>
    <w:rsid w:val="00AE5A09"/>
    <w:rsid w:val="00AE728D"/>
    <w:rsid w:val="00AF06BC"/>
    <w:rsid w:val="00AF1AF8"/>
    <w:rsid w:val="00AF3627"/>
    <w:rsid w:val="00AF3756"/>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06CD"/>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1EA4"/>
    <w:rsid w:val="00D55895"/>
    <w:rsid w:val="00D56BC6"/>
    <w:rsid w:val="00D6204A"/>
    <w:rsid w:val="00D620A4"/>
    <w:rsid w:val="00D62350"/>
    <w:rsid w:val="00D64CB0"/>
    <w:rsid w:val="00D70C43"/>
    <w:rsid w:val="00D70E26"/>
    <w:rsid w:val="00D71C09"/>
    <w:rsid w:val="00D74072"/>
    <w:rsid w:val="00D81903"/>
    <w:rsid w:val="00D81C75"/>
    <w:rsid w:val="00D83260"/>
    <w:rsid w:val="00D837FD"/>
    <w:rsid w:val="00D87ADD"/>
    <w:rsid w:val="00D94F5F"/>
    <w:rsid w:val="00D95652"/>
    <w:rsid w:val="00D9567E"/>
    <w:rsid w:val="00DB7F17"/>
    <w:rsid w:val="00DC0E13"/>
    <w:rsid w:val="00DC1BFC"/>
    <w:rsid w:val="00DC43B6"/>
    <w:rsid w:val="00DC50D3"/>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6E9"/>
    <w:rsid w:val="00EB3901"/>
    <w:rsid w:val="00EB6CD2"/>
    <w:rsid w:val="00EB78C2"/>
    <w:rsid w:val="00EC033F"/>
    <w:rsid w:val="00EC1922"/>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147778C"/>
    <w:rsid w:val="05E40C54"/>
    <w:rsid w:val="06A42377"/>
    <w:rsid w:val="07587E1D"/>
    <w:rsid w:val="093A0DE5"/>
    <w:rsid w:val="0A382368"/>
    <w:rsid w:val="0AF9CB7F"/>
    <w:rsid w:val="0C7358DA"/>
    <w:rsid w:val="0DB6056D"/>
    <w:rsid w:val="0F027894"/>
    <w:rsid w:val="0F563291"/>
    <w:rsid w:val="0F877EC3"/>
    <w:rsid w:val="117D361B"/>
    <w:rsid w:val="132A02D8"/>
    <w:rsid w:val="13836007"/>
    <w:rsid w:val="13A14AC4"/>
    <w:rsid w:val="150C03F7"/>
    <w:rsid w:val="157F2C19"/>
    <w:rsid w:val="194D300E"/>
    <w:rsid w:val="1CE61304"/>
    <w:rsid w:val="1D5E7B70"/>
    <w:rsid w:val="1EEB7D15"/>
    <w:rsid w:val="206E0FC8"/>
    <w:rsid w:val="23B02BC5"/>
    <w:rsid w:val="23B95E70"/>
    <w:rsid w:val="257669D4"/>
    <w:rsid w:val="25FE5651"/>
    <w:rsid w:val="26472A30"/>
    <w:rsid w:val="274779FD"/>
    <w:rsid w:val="2ACB3B4E"/>
    <w:rsid w:val="2D5D6C5F"/>
    <w:rsid w:val="2E47409D"/>
    <w:rsid w:val="30F44E2B"/>
    <w:rsid w:val="328B4E7C"/>
    <w:rsid w:val="34164C19"/>
    <w:rsid w:val="34803EC8"/>
    <w:rsid w:val="34B9379B"/>
    <w:rsid w:val="34BF705E"/>
    <w:rsid w:val="35E772E4"/>
    <w:rsid w:val="370A20E7"/>
    <w:rsid w:val="3BD31641"/>
    <w:rsid w:val="3EAE7781"/>
    <w:rsid w:val="3F779754"/>
    <w:rsid w:val="3FA78228"/>
    <w:rsid w:val="40F33CDA"/>
    <w:rsid w:val="413A3D72"/>
    <w:rsid w:val="43B12F69"/>
    <w:rsid w:val="4687467B"/>
    <w:rsid w:val="4783216D"/>
    <w:rsid w:val="49211C3E"/>
    <w:rsid w:val="49A2495C"/>
    <w:rsid w:val="4A603B63"/>
    <w:rsid w:val="4BC13157"/>
    <w:rsid w:val="4C303B79"/>
    <w:rsid w:val="52077A29"/>
    <w:rsid w:val="5439223A"/>
    <w:rsid w:val="553F0BCB"/>
    <w:rsid w:val="56317177"/>
    <w:rsid w:val="5C696B87"/>
    <w:rsid w:val="5D002955"/>
    <w:rsid w:val="5DAB167E"/>
    <w:rsid w:val="60732830"/>
    <w:rsid w:val="61452CD9"/>
    <w:rsid w:val="62B45479"/>
    <w:rsid w:val="63620A31"/>
    <w:rsid w:val="63DE1DF7"/>
    <w:rsid w:val="650F518F"/>
    <w:rsid w:val="678D25CA"/>
    <w:rsid w:val="68964C95"/>
    <w:rsid w:val="6C2142DB"/>
    <w:rsid w:val="6D6C01D4"/>
    <w:rsid w:val="6EBBEF1C"/>
    <w:rsid w:val="70120D53"/>
    <w:rsid w:val="701E08C7"/>
    <w:rsid w:val="70932323"/>
    <w:rsid w:val="74322378"/>
    <w:rsid w:val="754049A5"/>
    <w:rsid w:val="76FF0615"/>
    <w:rsid w:val="77AFCE9C"/>
    <w:rsid w:val="7ACC7DC7"/>
    <w:rsid w:val="7C7951F7"/>
    <w:rsid w:val="7E8A7362"/>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30"/>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9"/>
    <w:autoRedefine/>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Emphasis"/>
    <w:basedOn w:val="14"/>
    <w:autoRedefine/>
    <w:qFormat/>
    <w:uiPriority w:val="20"/>
    <w:rPr>
      <w:i/>
      <w:iCs/>
    </w:rPr>
  </w:style>
  <w:style w:type="character" w:styleId="17">
    <w:name w:val="Hyperlink"/>
    <w:basedOn w:val="14"/>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4"/>
    <w:autoRedefine/>
    <w:unhideWhenUsed/>
    <w:qFormat/>
    <w:uiPriority w:val="99"/>
    <w:rPr>
      <w:sz w:val="21"/>
      <w:szCs w:val="21"/>
    </w:rPr>
  </w:style>
  <w:style w:type="paragraph" w:customStyle="1" w:styleId="19">
    <w:name w:val="列出段落1"/>
    <w:basedOn w:val="1"/>
    <w:link w:val="23"/>
    <w:autoRedefine/>
    <w:qFormat/>
    <w:uiPriority w:val="34"/>
    <w:pPr>
      <w:ind w:firstLine="420" w:firstLineChars="200"/>
    </w:pPr>
  </w:style>
  <w:style w:type="character" w:customStyle="1" w:styleId="20">
    <w:name w:val="页眉 字符"/>
    <w:basedOn w:val="14"/>
    <w:link w:val="7"/>
    <w:autoRedefine/>
    <w:qFormat/>
    <w:uiPriority w:val="99"/>
    <w:rPr>
      <w:sz w:val="18"/>
      <w:szCs w:val="18"/>
    </w:rPr>
  </w:style>
  <w:style w:type="character" w:customStyle="1" w:styleId="21">
    <w:name w:val="页脚 字符"/>
    <w:basedOn w:val="14"/>
    <w:link w:val="6"/>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4"/>
    <w:link w:val="19"/>
    <w:autoRedefine/>
    <w:qFormat/>
    <w:uiPriority w:val="34"/>
  </w:style>
  <w:style w:type="character" w:customStyle="1" w:styleId="24">
    <w:name w:val="EndNote Bibliography Title 字符"/>
    <w:basedOn w:val="23"/>
    <w:link w:val="22"/>
    <w:autoRedefine/>
    <w:qFormat/>
    <w:uiPriority w:val="0"/>
    <w:rPr>
      <w:rFonts w:ascii="等线" w:hAnsi="等线" w:eastAsia="等线"/>
      <w:sz w:val="20"/>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sz w:val="20"/>
    </w:rPr>
  </w:style>
  <w:style w:type="character" w:customStyle="1" w:styleId="27">
    <w:name w:val="未处理的提及1"/>
    <w:basedOn w:val="14"/>
    <w:autoRedefine/>
    <w:unhideWhenUsed/>
    <w:qFormat/>
    <w:uiPriority w:val="99"/>
    <w:rPr>
      <w:color w:val="605E5C"/>
      <w:shd w:val="clear" w:color="auto" w:fill="E1DFDD"/>
    </w:rPr>
  </w:style>
  <w:style w:type="character" w:customStyle="1" w:styleId="28">
    <w:name w:val="批注文字 字符"/>
    <w:basedOn w:val="14"/>
    <w:link w:val="3"/>
    <w:autoRedefine/>
    <w:semiHidden/>
    <w:qFormat/>
    <w:uiPriority w:val="99"/>
  </w:style>
  <w:style w:type="character" w:customStyle="1" w:styleId="29">
    <w:name w:val="批注主题 字符"/>
    <w:basedOn w:val="28"/>
    <w:link w:val="11"/>
    <w:autoRedefine/>
    <w:semiHidden/>
    <w:qFormat/>
    <w:uiPriority w:val="99"/>
    <w:rPr>
      <w:b/>
      <w:bCs/>
    </w:rPr>
  </w:style>
  <w:style w:type="character" w:customStyle="1" w:styleId="30">
    <w:name w:val="批注框文本 字符"/>
    <w:basedOn w:val="14"/>
    <w:link w:val="5"/>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4"/>
    <w:link w:val="9"/>
    <w:autoRedefine/>
    <w:semiHidden/>
    <w:qFormat/>
    <w:uiPriority w:val="99"/>
    <w:rPr>
      <w:rFonts w:ascii="宋体" w:hAnsi="宋体" w:eastAsia="宋体" w:cs="宋体"/>
      <w:kern w:val="0"/>
      <w:sz w:val="24"/>
      <w:szCs w:val="24"/>
    </w:rPr>
  </w:style>
  <w:style w:type="character" w:customStyle="1" w:styleId="33">
    <w:name w:val="y2iqfc"/>
    <w:basedOn w:val="14"/>
    <w:autoRedefine/>
    <w:qFormat/>
    <w:uiPriority w:val="0"/>
  </w:style>
  <w:style w:type="character" w:customStyle="1" w:styleId="34">
    <w:name w:val="inner-text-paragraph-org"/>
    <w:basedOn w:val="14"/>
    <w:autoRedefine/>
    <w:qFormat/>
    <w:uiPriority w:val="0"/>
  </w:style>
  <w:style w:type="character" w:customStyle="1" w:styleId="35">
    <w:name w:val="未处理的提及2"/>
    <w:basedOn w:val="14"/>
    <w:autoRedefine/>
    <w:unhideWhenUsed/>
    <w:qFormat/>
    <w:uiPriority w:val="99"/>
    <w:rPr>
      <w:color w:val="605E5C"/>
      <w:shd w:val="clear" w:color="auto" w:fill="E1DFDD"/>
    </w:rPr>
  </w:style>
  <w:style w:type="character" w:customStyle="1" w:styleId="36">
    <w:name w:val="列表段落 字符1"/>
    <w:basedOn w:val="14"/>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9416" w:h="1134" w:hRule="exact" w:hSpace="125" w:vSpace="181" w:wrap="around" w:vAnchor="page" w:hAnchor="page" w:x="1261" w:y="15642" w:anchorLock="1"/>
      <w:pBdr>
        <w:top w:val="single" w:color="auto" w:sz="4" w:space="1"/>
        <w:left w:val="none" w:color="auto" w:sz="0" w:space="4"/>
        <w:bottom w:val="none" w:color="auto" w:sz="0" w:space="1"/>
        <w:right w:val="none" w:color="auto" w:sz="0" w:space="4"/>
      </w:pBdr>
      <w:jc w:val="center"/>
      <w:pPrChange w:id="0" w:author="腾 王" w:date="2025-12-13T21:32: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1" w:author="腾 王" w:date="2025-12-13T21:32:00Z">
        <w:rPr>
          <w:rFonts w:ascii="宋体" w:eastAsia="宋体"/>
          <w:b/>
          <w:spacing w:val="20"/>
          <w:w w:val="135"/>
          <w:sz w:val="28"/>
          <w:lang w:val="en-US" w:eastAsia="zh-CN" w:bidi="ar-SA"/>
        </w:rPr>
      </w:rPrChange>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autoRedefine/>
    <w:qFormat/>
    <w:uiPriority w:val="0"/>
    <w:pPr>
      <w:framePr w:wrap="around"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autoRedefine/>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9">
    <w:name w:val="章标题"/>
    <w:next w:val="44"/>
    <w:qFormat/>
    <w:uiPriority w:val="0"/>
    <w:p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50">
    <w:name w:val="一级条标题"/>
    <w:next w:val="44"/>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53">
    <w:name w:val="标题 1 字符"/>
    <w:basedOn w:val="14"/>
    <w:link w:val="2"/>
    <w:qFormat/>
    <w:uiPriority w:val="9"/>
    <w:rPr>
      <w:rFonts w:asciiTheme="minorHAnsi" w:hAnsiTheme="minorHAnsi" w:eastAsiaTheme="minorEastAsia" w:cstheme="minorBidi"/>
      <w:b/>
      <w:bCs/>
      <w:kern w:val="44"/>
      <w:sz w:val="44"/>
      <w:szCs w:val="44"/>
    </w:rPr>
  </w:style>
  <w:style w:type="paragraph" w:customStyle="1" w:styleId="5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AE5CA-D0F4-4DA4-99DE-482E69DBA79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1832</Words>
  <Characters>2342</Characters>
  <Lines>67</Lines>
  <Paragraphs>19</Paragraphs>
  <TotalTime>35</TotalTime>
  <ScaleCrop>false</ScaleCrop>
  <LinksUpToDate>false</LinksUpToDate>
  <CharactersWithSpaces>2540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2025-12-10T07:06:00Z</dcterms:created>
  <dc:creator>Family</dc:creator>
  <cp:lastModifiedBy>J</cp:lastModifiedBy>
  <cp:lastPrinted>2021-10-22T19:40:00Z</cp:lastPrinted>
  <dcterms:modified xsi:type="dcterms:W3CDTF">2025-12-18T10:09:25Z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6232E7E52F0F459096A9F242F9CB0B9E_13</vt:lpwstr>
  </property>
  <property fmtid="{D5CDD505-2E9C-101B-9397-08002B2CF9AE}" pid="4" name="KSOTemplateDocerSaveRecord">
    <vt:lpwstr>eyJoZGlkIjoiMTFmMDJjZGU0YzYzNjgxMjg1NzBlNDNlZWZkY2IyNjMiLCJ1c2VySWQiOiIxMzc2MzQzNjk3In0=</vt:lpwstr>
  </property>
</Properties>
</file>