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0A5BD">
      <w:pPr>
        <w:pStyle w:val="39"/>
        <w:framePr w:wrap="around" w:vAnchor="page" w:hAnchor="page" w:x="1821" w:y="739"/>
        <w:rPr>
          <w:b/>
          <w:bCs/>
        </w:rPr>
      </w:pPr>
      <w:r>
        <w:rPr>
          <w:rFonts w:ascii="Times New Roman"/>
          <w:b/>
          <w:bCs/>
        </w:rPr>
        <w:t>ICS</w:t>
      </w:r>
      <w:r>
        <w:rPr>
          <w:rFonts w:hint="eastAsia" w:ascii="Times New Roman"/>
          <w:b/>
          <w:bCs/>
        </w:rPr>
        <w:t xml:space="preserve"> 11</w:t>
      </w:r>
      <w:r>
        <w:rPr>
          <w:rFonts w:ascii="Times New Roman"/>
          <w:b/>
          <w:bCs/>
        </w:rPr>
        <w:t>.0</w:t>
      </w:r>
      <w:r>
        <w:rPr>
          <w:rFonts w:hint="eastAsia" w:ascii="Times New Roman"/>
          <w:b/>
          <w:bCs/>
        </w:rPr>
        <w:t>2</w:t>
      </w:r>
      <w:r>
        <w:rPr>
          <w:rFonts w:ascii="Times New Roman"/>
          <w:b/>
          <w:bCs/>
        </w:rPr>
        <w:t>0</w:t>
      </w:r>
    </w:p>
    <w:p w14:paraId="4D332CC9">
      <w:pPr>
        <w:pStyle w:val="39"/>
        <w:framePr w:wrap="around" w:vAnchor="page" w:hAnchor="page" w:x="1821" w:y="739"/>
        <w:rPr>
          <w:rFonts w:ascii="Times New Roman"/>
          <w:b/>
          <w:bCs/>
        </w:rPr>
      </w:pPr>
      <w:r>
        <w:rPr>
          <w:rFonts w:hint="eastAsia" w:ascii="Times New Roman"/>
          <w:b/>
          <w:bCs/>
        </w:rPr>
        <w:t>CCS C 05</w:t>
      </w:r>
    </w:p>
    <w:p w14:paraId="3F49EECA">
      <w:pPr>
        <w:pStyle w:val="43"/>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5"/>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3888B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125A9812">
            <w:pPr>
              <w:pStyle w:val="41"/>
              <w:framePr w:wrap="around" w:x="1382" w:y="3031"/>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hint="eastAsia" w:ascii="Times New Roman"/>
                <w:b/>
                <w:bCs/>
              </w:rPr>
              <w:t>RHA</w:t>
            </w:r>
            <w:bookmarkEnd w:id="0"/>
            <w:r>
              <w:rPr>
                <w:rFonts w:hint="eastAsia" w:ascii="Times New Roman"/>
              </w:rPr>
              <w:t xml:space="preserve"> </w:t>
            </w:r>
            <w:r>
              <w:rPr>
                <w:rFonts w:hint="eastAsia"/>
              </w:rPr>
              <w:t>XXX</w:t>
            </w:r>
            <w:r>
              <w:t>—</w:t>
            </w:r>
            <w:r>
              <w:rPr>
                <w:rFonts w:hint="eastAsia"/>
              </w:rPr>
              <w:t>2025</w:t>
            </w:r>
          </w:p>
        </w:tc>
      </w:tr>
    </w:tbl>
    <w:p w14:paraId="70198378">
      <w:pPr>
        <w:pStyle w:val="41"/>
        <w:framePr w:wrap="around" w:x="1382" w:y="3031"/>
        <w:jc w:val="center"/>
      </w:pPr>
      <w:r>
        <w:rPr>
          <w:rFonts w:hint="eastAsia"/>
        </w:rPr>
        <w:t>————————————————————————————————————————</w:t>
      </w:r>
    </w:p>
    <w:p w14:paraId="1DD5956C">
      <w:pPr>
        <w:pStyle w:val="41"/>
        <w:framePr w:wrap="around" w:x="1382" w:y="3031"/>
      </w:pPr>
    </w:p>
    <w:p w14:paraId="05BFA4F7">
      <w:pPr>
        <w:pStyle w:val="40"/>
        <w:framePr w:wrap="around"/>
        <w:outlineLvl w:val="9"/>
        <w:rPr>
          <w:sz w:val="52"/>
          <w:szCs w:val="52"/>
        </w:rPr>
      </w:pPr>
      <w:bookmarkStart w:id="1" w:name="StdEnglishName"/>
      <w:r>
        <w:rPr>
          <w:rFonts w:hint="eastAsia"/>
          <w:sz w:val="52"/>
          <w:szCs w:val="52"/>
        </w:rPr>
        <w:t>强直性脊柱炎医学队列数据采集规范</w:t>
      </w:r>
    </w:p>
    <w:p w14:paraId="24284477">
      <w:pPr>
        <w:pStyle w:val="40"/>
        <w:framePr w:wrap="around"/>
        <w:outlineLvl w:val="9"/>
        <w:rPr>
          <w:rFonts w:hint="eastAsia" w:ascii="Times New Roman" w:hAnsi="Times New Roman" w:cs="Times New Roman"/>
        </w:rPr>
      </w:pPr>
      <w:r>
        <w:rPr>
          <w:rFonts w:hint="eastAsia" w:ascii="Times New Roman" w:hAnsi="Times New Roman" w:cs="Times New Roman"/>
        </w:rPr>
        <w:t xml:space="preserve">Specification for </w:t>
      </w:r>
      <w:r>
        <w:rPr>
          <w:rFonts w:hint="eastAsia"/>
        </w:rPr>
        <w:t>m</w:t>
      </w:r>
      <w:r>
        <w:rPr>
          <w:rFonts w:hint="eastAsia" w:ascii="Times New Roman" w:hAnsi="Times New Roman" w:cs="Times New Roman"/>
        </w:rPr>
        <w:t xml:space="preserve">edical </w:t>
      </w:r>
      <w:r>
        <w:rPr>
          <w:rFonts w:hint="eastAsia"/>
        </w:rPr>
        <w:t>d</w:t>
      </w:r>
      <w:r>
        <w:rPr>
          <w:rFonts w:hint="eastAsia" w:ascii="Times New Roman" w:hAnsi="Times New Roman" w:cs="Times New Roman"/>
        </w:rPr>
        <w:t xml:space="preserve">ata </w:t>
      </w:r>
      <w:r>
        <w:rPr>
          <w:rFonts w:hint="eastAsia"/>
        </w:rPr>
        <w:t>c</w:t>
      </w:r>
      <w:r>
        <w:rPr>
          <w:rFonts w:hint="eastAsia" w:ascii="Times New Roman" w:hAnsi="Times New Roman" w:cs="Times New Roman"/>
        </w:rPr>
        <w:t xml:space="preserve">ollection in </w:t>
      </w:r>
      <w:r>
        <w:rPr>
          <w:rFonts w:hint="eastAsia"/>
        </w:rPr>
        <w:t>a</w:t>
      </w:r>
      <w:r>
        <w:rPr>
          <w:rFonts w:hint="eastAsia" w:ascii="Times New Roman" w:hAnsi="Times New Roman" w:cs="Times New Roman"/>
        </w:rPr>
        <w:t xml:space="preserve">nkylosing </w:t>
      </w:r>
      <w:r>
        <w:rPr>
          <w:rFonts w:hint="eastAsia"/>
        </w:rPr>
        <w:t>s</w:t>
      </w:r>
      <w:r>
        <w:rPr>
          <w:rFonts w:hint="eastAsia" w:ascii="Times New Roman" w:hAnsi="Times New Roman" w:cs="Times New Roman"/>
        </w:rPr>
        <w:t xml:space="preserve">pondylitis </w:t>
      </w:r>
      <w:r>
        <w:rPr>
          <w:rFonts w:hint="eastAsia"/>
        </w:rPr>
        <w:t>c</w:t>
      </w:r>
      <w:r>
        <w:rPr>
          <w:rFonts w:hint="eastAsia" w:ascii="Times New Roman" w:hAnsi="Times New Roman" w:cs="Times New Roman"/>
        </w:rPr>
        <w:t>ohorts</w:t>
      </w:r>
    </w:p>
    <w:p w14:paraId="59C78054">
      <w:pPr>
        <w:pStyle w:val="40"/>
        <w:framePr w:wrap="around"/>
        <w:outlineLvl w:val="9"/>
      </w:pPr>
      <w:r>
        <w:rPr>
          <w:rFonts w:hint="eastAsia"/>
        </w:rPr>
        <w:t>(征求意见稿）</w:t>
      </w:r>
    </w:p>
    <w:p w14:paraId="5592E963">
      <w:pPr>
        <w:pStyle w:val="47"/>
        <w:framePr w:w="9331" w:wrap="around" w:hAnchor="page" w:x="1381" w:y="15141"/>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rPr>
          <w:rFonts w:hint="eastAsia" w:ascii="黑体" w:hAnsi="黑体"/>
          <w:szCs w:val="22"/>
        </w:rPr>
        <w:t>202X-XX-XX实施</w:t>
      </w:r>
    </w:p>
    <w:p w14:paraId="001050C3">
      <w:pPr>
        <w:pStyle w:val="45"/>
        <w:framePr w:wrap="around"/>
        <w:rPr>
          <w:rFonts w:hint="eastAsia"/>
          <w:b/>
          <w:sz w:val="28"/>
          <w:szCs w:val="28"/>
        </w:rPr>
      </w:pPr>
      <w:r>
        <w:rPr>
          <w:rFonts w:hint="eastAsia"/>
          <w:sz w:val="28"/>
          <w:szCs w:val="28"/>
        </w:rPr>
        <w:t>中国研究型医院学会 发布</w:t>
      </w:r>
      <w:bookmarkEnd w:id="1"/>
    </w:p>
    <w:p w14:paraId="0CF6FB7F">
      <w:pPr>
        <w:rPr>
          <w:rFonts w:hint="eastAsia" w:eastAsia="宋体"/>
        </w:rPr>
      </w:pPr>
      <w:r>
        <w:rPr>
          <w:rFonts w:hint="eastAsia" w:eastAsia="宋体"/>
        </w:rPr>
        <w:drawing>
          <wp:anchor distT="0" distB="0" distL="114300" distR="114300" simplePos="0" relativeHeight="251665408" behindDoc="0" locked="0" layoutInCell="1" allowOverlap="1">
            <wp:simplePos x="0" y="0"/>
            <wp:positionH relativeFrom="column">
              <wp:posOffset>4546600</wp:posOffset>
            </wp:positionH>
            <wp:positionV relativeFrom="paragraph">
              <wp:posOffset>-485140</wp:posOffset>
            </wp:positionV>
            <wp:extent cx="1076325" cy="1040130"/>
            <wp:effectExtent l="0" t="0" r="5715" b="11430"/>
            <wp:wrapTopAndBottom/>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7"/>
                    <a:stretch>
                      <a:fillRect/>
                    </a:stretch>
                  </pic:blipFill>
                  <pic:spPr>
                    <a:xfrm>
                      <a:off x="0" y="0"/>
                      <a:ext cx="1076325" cy="1040130"/>
                    </a:xfrm>
                    <a:prstGeom prst="rect">
                      <a:avLst/>
                    </a:prstGeom>
                  </pic:spPr>
                </pic:pic>
              </a:graphicData>
            </a:graphic>
          </wp:anchor>
        </w:drawing>
      </w:r>
    </w:p>
    <w:p w14:paraId="7A1AE285">
      <w:pPr>
        <w:spacing w:line="360" w:lineRule="auto"/>
        <w:jc w:val="center"/>
        <w:rPr>
          <w:rFonts w:hint="eastAsia" w:ascii="宋体" w:hAnsi="宋体" w:eastAsia="宋体" w:cs="Times New Roman"/>
          <w:bCs/>
          <w:sz w:val="24"/>
          <w:szCs w:val="24"/>
        </w:rPr>
      </w:pPr>
    </w:p>
    <w:p w14:paraId="7470F654">
      <w:pPr>
        <w:spacing w:line="360" w:lineRule="auto"/>
        <w:jc w:val="center"/>
        <w:rPr>
          <w:rFonts w:hint="eastAsia" w:ascii="宋体" w:hAnsi="宋体" w:eastAsia="宋体" w:cs="Times New Roman"/>
          <w:bCs/>
          <w:sz w:val="24"/>
          <w:szCs w:val="24"/>
        </w:rPr>
      </w:pPr>
    </w:p>
    <w:p w14:paraId="2CA6DF71">
      <w:pPr>
        <w:widowControl/>
        <w:spacing w:line="360" w:lineRule="auto"/>
        <w:jc w:val="center"/>
        <w:rPr>
          <w:rFonts w:hint="eastAsia" w:ascii="黑体" w:hAnsi="黑体" w:eastAsia="黑体" w:cs="黑体"/>
          <w:sz w:val="32"/>
          <w:szCs w:val="32"/>
        </w:rPr>
        <w:sectPr>
          <w:headerReference r:id="rId3" w:type="default"/>
          <w:footerReference r:id="rId5" w:type="default"/>
          <w:headerReference r:id="rId4" w:type="even"/>
          <w:pgSz w:w="11906" w:h="16838"/>
          <w:pgMar w:top="1100" w:right="1800" w:bottom="1100" w:left="1800" w:header="851" w:footer="992" w:gutter="0"/>
          <w:pgNumType w:fmt="upperRoman" w:start="0"/>
          <w:cols w:space="425" w:num="1"/>
          <w:titlePg/>
          <w:docGrid w:type="lines" w:linePitch="312" w:charSpace="0"/>
        </w:sectPr>
      </w:pPr>
    </w:p>
    <w:p w14:paraId="7EC3F043">
      <w:pPr>
        <w:widowControl/>
        <w:spacing w:line="240" w:lineRule="auto"/>
        <w:jc w:val="center"/>
        <w:rPr>
          <w:rFonts w:hint="eastAsia" w:ascii="黑体" w:hAnsi="黑体" w:eastAsia="黑体" w:cs="黑体"/>
          <w:sz w:val="32"/>
          <w:szCs w:val="32"/>
        </w:rPr>
      </w:pPr>
      <w:r>
        <w:rPr>
          <w:rFonts w:hint="eastAsia" w:ascii="黑体" w:hAnsi="黑体" w:eastAsia="黑体" w:cs="黑体"/>
          <w:sz w:val="32"/>
          <w:szCs w:val="32"/>
        </w:rPr>
        <w:t>目  次</w:t>
      </w:r>
    </w:p>
    <w:sdt>
      <w:sdtPr>
        <w:rPr>
          <w:rFonts w:asciiTheme="minorHAnsi" w:hAnsiTheme="minorHAnsi" w:eastAsiaTheme="minorEastAsia" w:cstheme="minorBidi"/>
          <w:color w:val="auto"/>
          <w:kern w:val="2"/>
          <w:sz w:val="21"/>
          <w:szCs w:val="22"/>
          <w:lang w:val="zh-CN"/>
        </w:rPr>
        <w:id w:val="1369116005"/>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7FE38DC4">
          <w:pPr>
            <w:pStyle w:val="58"/>
            <w:rPr>
              <w:rFonts w:hint="eastAsia"/>
              <w:sz w:val="21"/>
              <w:szCs w:val="21"/>
            </w:rPr>
          </w:pPr>
        </w:p>
        <w:p w14:paraId="312C83D9">
          <w:pPr>
            <w:pStyle w:val="10"/>
            <w:tabs>
              <w:tab w:val="right" w:leader="dot" w:pos="8296"/>
            </w:tabs>
            <w:rPr>
              <w:rFonts w:hint="eastAsia" w:ascii="Times New Roman" w:hAnsi="Times New Roman" w:eastAsia="宋体" w:cs="Times New Roman"/>
              <w:sz w:val="22"/>
              <w:szCs w:val="24"/>
              <w14:ligatures w14:val="standardContextual"/>
            </w:rPr>
          </w:pPr>
          <w:r>
            <w:rPr>
              <w:rFonts w:ascii="Times New Roman" w:hAnsi="Times New Roman" w:eastAsia="宋体" w:cs="Times New Roman"/>
            </w:rPr>
            <w:fldChar w:fldCharType="begin"/>
          </w:r>
          <w:r>
            <w:rPr>
              <w:rFonts w:hint="eastAsia" w:ascii="Times New Roman" w:hAnsi="Times New Roman" w:eastAsia="宋体" w:cs="Times New Roman"/>
            </w:rPr>
            <w:instrText xml:space="preserve"> TOC \o "1-3" \h \z \u </w:instrText>
          </w:r>
          <w:r>
            <w:rPr>
              <w:rFonts w:ascii="Times New Roman" w:hAnsi="Times New Roman" w:eastAsia="宋体" w:cs="Times New Roman"/>
              <w:b w:val="0"/>
              <w:bCs w:val="0"/>
              <w:lang w:val="en-US"/>
            </w:rPr>
            <w:fldChar w:fldCharType="separate"/>
          </w: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"_Toc216550361"</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rPr>
            <w:t>前言</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_Toc216550361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II</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13CAF1DA">
          <w:pPr>
            <w:pStyle w:val="10"/>
            <w:tabs>
              <w:tab w:val="left" w:pos="240"/>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"_Toc216550362"</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1</w:t>
          </w:r>
          <w:r>
            <w:rPr>
              <w:rFonts w:hint="eastAsia" w:ascii="Times New Roman" w:hAnsi="Times New Roman" w:eastAsia="宋体" w:cs="Times New Roman"/>
              <w:sz w:val="22"/>
              <w:szCs w:val="24"/>
              <w14:ligatures w14:val="standardContextual"/>
            </w:rPr>
            <w:tab/>
          </w:r>
          <w:r>
            <w:rPr>
              <w:rStyle w:val="19"/>
              <w:rFonts w:hint="eastAsia" w:ascii="Times New Roman" w:hAnsi="Times New Roman" w:eastAsia="宋体" w:cs="Times New Roman"/>
              <w:bCs/>
            </w:rPr>
            <w:t>范围</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_Toc216550362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6BACFFC0">
          <w:pPr>
            <w:pStyle w:val="10"/>
            <w:tabs>
              <w:tab w:val="left" w:pos="240"/>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"_Toc216550363"</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2</w:t>
          </w:r>
          <w:r>
            <w:rPr>
              <w:rFonts w:hint="eastAsia" w:ascii="Times New Roman" w:hAnsi="Times New Roman" w:eastAsia="宋体" w:cs="Times New Roman"/>
              <w:sz w:val="22"/>
              <w:szCs w:val="24"/>
              <w14:ligatures w14:val="standardContextual"/>
            </w:rPr>
            <w:tab/>
          </w:r>
          <w:r>
            <w:rPr>
              <w:rStyle w:val="19"/>
              <w:rFonts w:hint="eastAsia" w:ascii="Times New Roman" w:hAnsi="Times New Roman" w:eastAsia="宋体" w:cs="Times New Roman"/>
              <w:bCs/>
            </w:rPr>
            <w:t>规范性引用文件</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_Toc216550363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66DC547F">
          <w:pPr>
            <w:pStyle w:val="10"/>
            <w:tabs>
              <w:tab w:val="left" w:pos="240"/>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"_Toc216550364"</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3</w:t>
          </w:r>
          <w:r>
            <w:rPr>
              <w:rFonts w:hint="eastAsia" w:ascii="Times New Roman" w:hAnsi="Times New Roman" w:eastAsia="宋体" w:cs="Times New Roman"/>
              <w:sz w:val="22"/>
              <w:szCs w:val="24"/>
              <w14:ligatures w14:val="standardContextual"/>
            </w:rPr>
            <w:tab/>
          </w:r>
          <w:r>
            <w:rPr>
              <w:rStyle w:val="19"/>
              <w:rFonts w:hint="eastAsia" w:ascii="Times New Roman" w:hAnsi="Times New Roman" w:eastAsia="宋体" w:cs="Times New Roman"/>
              <w:bCs/>
            </w:rPr>
            <w:t>术语和定义</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_Toc216550364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2DA26DC5">
          <w:pPr>
            <w:pStyle w:val="10"/>
            <w:tabs>
              <w:tab w:val="left" w:pos="240"/>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"_Toc216550365"</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4</w:t>
          </w:r>
          <w:r>
            <w:rPr>
              <w:rFonts w:hint="eastAsia" w:ascii="Times New Roman" w:hAnsi="Times New Roman" w:eastAsia="宋体" w:cs="Times New Roman"/>
              <w:sz w:val="22"/>
              <w:szCs w:val="24"/>
              <w14:ligatures w14:val="standardContextual"/>
            </w:rPr>
            <w:tab/>
          </w:r>
          <w:r>
            <w:rPr>
              <w:rStyle w:val="19"/>
              <w:rFonts w:hint="eastAsia" w:ascii="Times New Roman" w:hAnsi="Times New Roman" w:eastAsia="宋体" w:cs="Times New Roman"/>
              <w:bCs/>
            </w:rPr>
            <w:t>缩略语</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_Toc216550365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4B59EC0B">
          <w:pPr>
            <w:pStyle w:val="10"/>
            <w:tabs>
              <w:tab w:val="left" w:pos="240"/>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"_Toc216550366"</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5</w:t>
          </w:r>
          <w:r>
            <w:rPr>
              <w:rFonts w:hint="eastAsia" w:ascii="Times New Roman" w:hAnsi="Times New Roman" w:eastAsia="宋体" w:cs="Times New Roman"/>
              <w:sz w:val="22"/>
              <w:szCs w:val="24"/>
              <w14:ligatures w14:val="standardContextual"/>
            </w:rPr>
            <w:tab/>
          </w:r>
          <w:r>
            <w:rPr>
              <w:rStyle w:val="19"/>
              <w:rFonts w:hint="eastAsia" w:ascii="Times New Roman" w:hAnsi="Times New Roman" w:eastAsia="宋体" w:cs="Times New Roman"/>
              <w:bCs/>
            </w:rPr>
            <w:t>关键要素</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_Toc216550366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53C134CA">
          <w:pPr>
            <w:pStyle w:val="10"/>
            <w:tabs>
              <w:tab w:val="left" w:pos="240"/>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"_Toc216550367"</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6</w:t>
          </w:r>
          <w:r>
            <w:rPr>
              <w:rFonts w:hint="eastAsia" w:ascii="Times New Roman" w:hAnsi="Times New Roman" w:eastAsia="宋体" w:cs="Times New Roman"/>
              <w:sz w:val="22"/>
              <w:szCs w:val="24"/>
              <w14:ligatures w14:val="standardContextual"/>
            </w:rPr>
            <w:tab/>
          </w:r>
          <w:r>
            <w:rPr>
              <w:rStyle w:val="19"/>
              <w:rFonts w:hint="eastAsia" w:ascii="Times New Roman" w:hAnsi="Times New Roman" w:eastAsia="宋体" w:cs="Times New Roman"/>
              <w:bCs/>
            </w:rPr>
            <w:t>要素规范</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_Toc216550367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130F23B9">
          <w:pPr>
            <w:pStyle w:val="10"/>
            <w:tabs>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"_Toc216550368"</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附录</w:t>
          </w:r>
          <w:r>
            <w:rPr>
              <w:rStyle w:val="19"/>
              <w:rFonts w:ascii="Times New Roman" w:hAnsi="Times New Roman" w:eastAsia="宋体" w:cs="Times New Roman"/>
              <w:bCs/>
            </w:rPr>
            <w:t>A</w:t>
          </w:r>
          <w:r>
            <w:rPr>
              <w:rStyle w:val="19"/>
              <w:rFonts w:hint="eastAsia" w:ascii="Times New Roman" w:hAnsi="Times New Roman" w:eastAsia="宋体" w:cs="Times New Roman"/>
              <w:bCs/>
            </w:rPr>
            <w:t>（资料性）数据采集字段与格式示例</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_Toc216550368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11</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46DF31A0">
          <w:pPr>
            <w:pStyle w:val="10"/>
            <w:tabs>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"_Toc216550371"</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附录</w:t>
          </w:r>
          <w:r>
            <w:rPr>
              <w:rStyle w:val="19"/>
              <w:rFonts w:ascii="Times New Roman" w:hAnsi="Times New Roman" w:eastAsia="宋体" w:cs="Times New Roman"/>
              <w:bCs/>
            </w:rPr>
            <w:t>B</w:t>
          </w:r>
          <w:r>
            <w:rPr>
              <w:rStyle w:val="19"/>
              <w:rFonts w:hint="eastAsia" w:ascii="Times New Roman" w:hAnsi="Times New Roman" w:eastAsia="宋体" w:cs="Times New Roman"/>
              <w:bCs/>
            </w:rPr>
            <w:t>（资料性）</w:t>
          </w:r>
          <w:r>
            <w:rPr>
              <w:rStyle w:val="19"/>
              <w:rFonts w:hint="eastAsia" w:ascii="Times New Roman" w:hAnsi="Times New Roman" w:eastAsia="宋体" w:cs="Times New Roman"/>
              <w:bCs/>
              <w:highlight w:val="none"/>
            </w:rPr>
            <w:t>数据开放共享形式说明</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_Toc216550371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17</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3CFC878E">
          <w:pPr>
            <w:pStyle w:val="10"/>
            <w:tabs>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"_Toc216550374"</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附录</w:t>
          </w:r>
          <w:r>
            <w:rPr>
              <w:rStyle w:val="19"/>
              <w:rFonts w:ascii="Times New Roman" w:hAnsi="Times New Roman" w:eastAsia="宋体" w:cs="Times New Roman"/>
              <w:bCs/>
            </w:rPr>
            <w:t>C</w:t>
          </w:r>
          <w:r>
            <w:rPr>
              <w:rStyle w:val="19"/>
              <w:rFonts w:hint="eastAsia" w:ascii="Times New Roman" w:hAnsi="Times New Roman" w:eastAsia="宋体" w:cs="Times New Roman"/>
              <w:bCs/>
            </w:rPr>
            <w:t>（规范性）强直性脊柱炎数据使用与披露要求</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_Toc216550374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18</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3EE928E7">
          <w:pPr>
            <w:pStyle w:val="10"/>
            <w:tabs>
              <w:tab w:val="right" w:leader="dot" w:pos="8296"/>
            </w:tabs>
            <w:rPr>
              <w:rFonts w:hint="eastAsia" w:ascii="Times New Roman" w:hAnsi="Times New Roman" w:eastAsia="宋体" w:cs="Times New Roman"/>
              <w:sz w:val="22"/>
              <w:szCs w:val="24"/>
              <w14:ligatures w14:val="standardContextual"/>
            </w:rPr>
          </w:pPr>
          <w:r>
            <w:rPr>
              <w:rStyle w:val="19"/>
              <w:rFonts w:hint="eastAsia" w:ascii="Times New Roman" w:hAnsi="Times New Roman" w:eastAsia="宋体" w:cs="Times New Roman"/>
            </w:rPr>
            <w:fldChar w:fldCharType="begin"/>
          </w:r>
          <w:r>
            <w:rPr>
              <w:rStyle w:val="19"/>
              <w:rFonts w:hint="eastAsia" w:ascii="Times New Roman" w:hAnsi="Times New Roman" w:eastAsia="宋体" w:cs="Times New Roman"/>
            </w:rPr>
            <w:instrText xml:space="preserve"> </w:instrText>
          </w:r>
          <w:r>
            <w:rPr>
              <w:rFonts w:hint="eastAsia" w:ascii="Times New Roman" w:hAnsi="Times New Roman" w:eastAsia="宋体" w:cs="Times New Roman"/>
            </w:rPr>
            <w:instrText xml:space="preserve">HYPERLINK \l "_Toc216550377"</w:instrText>
          </w:r>
          <w:r>
            <w:rPr>
              <w:rStyle w:val="19"/>
              <w:rFonts w:hint="eastAsia" w:ascii="Times New Roman" w:hAnsi="Times New Roman" w:eastAsia="宋体" w:cs="Times New Roman"/>
            </w:rPr>
            <w:instrText xml:space="preserve"> </w:instrText>
          </w:r>
          <w:r>
            <w:rPr>
              <w:rStyle w:val="19"/>
              <w:rFonts w:hint="eastAsia" w:ascii="Times New Roman" w:hAnsi="Times New Roman" w:eastAsia="宋体" w:cs="Times New Roman"/>
            </w:rPr>
            <w:fldChar w:fldCharType="separate"/>
          </w:r>
          <w:r>
            <w:rPr>
              <w:rStyle w:val="19"/>
              <w:rFonts w:hint="eastAsia" w:ascii="Times New Roman" w:hAnsi="Times New Roman" w:eastAsia="宋体" w:cs="Times New Roman"/>
              <w:bCs/>
            </w:rPr>
            <w:t>参考文献</w:t>
          </w:r>
          <w:r>
            <w:rPr>
              <w:rFonts w:hint="eastAsia" w:ascii="Times New Roman" w:hAnsi="Times New Roman" w:eastAsia="宋体" w:cs="Times New Roman"/>
            </w:rPr>
            <w:tab/>
          </w:r>
          <w:r>
            <w:rPr>
              <w:rFonts w:hint="eastAsia" w:ascii="Times New Roman" w:hAnsi="Times New Roman" w:eastAsia="宋体" w:cs="Times New Roman"/>
            </w:rPr>
            <w:fldChar w:fldCharType="begin"/>
          </w:r>
          <w:r>
            <w:rPr>
              <w:rFonts w:hint="eastAsia" w:ascii="Times New Roman" w:hAnsi="Times New Roman" w:eastAsia="宋体" w:cs="Times New Roman"/>
            </w:rPr>
            <w:instrText xml:space="preserve"> PAGEREF _Toc216550377 \h </w:instrText>
          </w:r>
          <w:r>
            <w:rPr>
              <w:rFonts w:hint="eastAsia" w:ascii="Times New Roman" w:hAnsi="Times New Roman" w:eastAsia="宋体" w:cs="Times New Roman"/>
            </w:rPr>
            <w:fldChar w:fldCharType="separate"/>
          </w:r>
          <w:r>
            <w:rPr>
              <w:rFonts w:hint="eastAsia" w:ascii="Times New Roman" w:hAnsi="Times New Roman" w:eastAsia="宋体" w:cs="Times New Roman"/>
            </w:rPr>
            <w:t>20</w:t>
          </w:r>
          <w:r>
            <w:rPr>
              <w:rFonts w:hint="eastAsia" w:ascii="Times New Roman" w:hAnsi="Times New Roman" w:eastAsia="宋体" w:cs="Times New Roman"/>
            </w:rPr>
            <w:fldChar w:fldCharType="end"/>
          </w:r>
          <w:r>
            <w:rPr>
              <w:rStyle w:val="19"/>
              <w:rFonts w:hint="eastAsia" w:ascii="Times New Roman" w:hAnsi="Times New Roman" w:eastAsia="宋体" w:cs="Times New Roman"/>
            </w:rPr>
            <w:fldChar w:fldCharType="end"/>
          </w:r>
        </w:p>
        <w:p w14:paraId="57C28A78">
          <w:pPr>
            <w:rPr>
              <w:rFonts w:hint="eastAsia"/>
            </w:rPr>
          </w:pPr>
          <w:r>
            <w:rPr>
              <w:rFonts w:ascii="Times New Roman" w:hAnsi="Times New Roman" w:eastAsia="宋体" w:cs="Times New Roman"/>
              <w:b/>
              <w:bCs/>
              <w:lang w:val="zh-CN"/>
            </w:rPr>
            <w:fldChar w:fldCharType="end"/>
          </w:r>
        </w:p>
      </w:sdtContent>
    </w:sdt>
    <w:p w14:paraId="050769A9">
      <w:pPr>
        <w:rPr>
          <w:rFonts w:ascii="Times New Roman Regular" w:hAnsi="Times New Roman Regular" w:cs="Times New Roman Regular"/>
        </w:rPr>
      </w:pPr>
    </w:p>
    <w:p w14:paraId="1677DAA5">
      <w:pPr>
        <w:jc w:val="center"/>
        <w:rPr>
          <w:rFonts w:hint="eastAsia" w:ascii="黑体" w:hAnsi="黑体" w:eastAsia="黑体" w:cs="黑体"/>
          <w:sz w:val="32"/>
          <w:szCs w:val="32"/>
        </w:rPr>
        <w:sectPr>
          <w:headerReference r:id="rId6" w:type="first"/>
          <w:footerReference r:id="rId9" w:type="first"/>
          <w:footerReference r:id="rId7" w:type="default"/>
          <w:footerReference r:id="rId8" w:type="even"/>
          <w:pgSz w:w="11906" w:h="16838"/>
          <w:pgMar w:top="1440" w:right="1800" w:bottom="1440" w:left="1800" w:header="851" w:footer="992" w:gutter="0"/>
          <w:pgNumType w:fmt="upperRoman" w:start="1"/>
          <w:cols w:space="425" w:num="1"/>
          <w:titlePg/>
          <w:docGrid w:type="lines" w:linePitch="312" w:charSpace="0"/>
        </w:sectPr>
      </w:pPr>
    </w:p>
    <w:p w14:paraId="0F0B978E">
      <w:pPr>
        <w:pStyle w:val="10"/>
        <w:jc w:val="center"/>
        <w:outlineLvl w:val="0"/>
        <w:rPr>
          <w:rFonts w:hint="eastAsia" w:ascii="黑体" w:hAnsi="黑体" w:eastAsia="黑体" w:cs="黑体"/>
          <w:sz w:val="32"/>
          <w:szCs w:val="32"/>
        </w:rPr>
      </w:pPr>
      <w:bookmarkStart w:id="2" w:name="_Toc216550361"/>
      <w:r>
        <w:rPr>
          <w:rFonts w:hint="eastAsia" w:ascii="黑体" w:hAnsi="黑体" w:eastAsia="黑体" w:cs="黑体"/>
          <w:sz w:val="32"/>
          <w:szCs w:val="32"/>
        </w:rPr>
        <w:t>前  言</w:t>
      </w:r>
      <w:bookmarkEnd w:id="2"/>
    </w:p>
    <w:p w14:paraId="4AC1CB1F">
      <w:pPr>
        <w:spacing w:line="360" w:lineRule="auto"/>
        <w:rPr>
          <w:rFonts w:hint="eastAsia" w:ascii="宋体" w:hAnsi="宋体" w:eastAsia="宋体" w:cs="Times New Roman"/>
          <w:sz w:val="24"/>
          <w:szCs w:val="24"/>
        </w:rPr>
      </w:pPr>
    </w:p>
    <w:p w14:paraId="079A485F">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本文件按照GB/T 1.1</w:t>
      </w:r>
      <w:r>
        <w:rPr>
          <w:rFonts w:hint="eastAsia" w:ascii="Times New Roman" w:hAnsi="Times New Roman" w:eastAsia="宋体" w:cs="Times New Roman"/>
          <w:szCs w:val="21"/>
        </w:rPr>
        <w:t>-</w:t>
      </w:r>
      <w:r>
        <w:rPr>
          <w:rFonts w:hint="eastAsia" w:ascii="Times New Roman" w:hAnsi="Times New Roman" w:eastAsia="宋体" w:cs="Times New Roman"/>
          <w:szCs w:val="21"/>
        </w:rPr>
        <w:t>2020</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rPr>
        <w:t>《标准化工作导则 第1部分：标准化文件的结构和起草规则》的规定起草。</w:t>
      </w:r>
    </w:p>
    <w:p w14:paraId="44D70B66">
      <w:pPr>
        <w:pStyle w:val="50"/>
        <w:rPr>
          <w:rFonts w:hint="eastAsia" w:ascii="Times New Roman" w:hAnsi="Times New Roman"/>
        </w:rPr>
      </w:pPr>
      <w:r>
        <w:rPr>
          <w:rFonts w:hint="eastAsia"/>
        </w:rPr>
        <w:t>请注意本文件的某些内容可能涉及专利。本文件的发布机构不承担识别专利的责任。</w:t>
      </w:r>
    </w:p>
    <w:p w14:paraId="08DD2C50">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w:t>
      </w:r>
      <w:r>
        <w:rPr>
          <w:rFonts w:hint="eastAsia" w:ascii="Times New Roman" w:hAnsi="Times New Roman" w:eastAsia="宋体" w:cs="Times New Roman"/>
          <w:szCs w:val="21"/>
          <w:lang w:val="en-US" w:eastAsia="zh-CN"/>
        </w:rPr>
        <w:t>XXXX</w:t>
      </w:r>
      <w:r>
        <w:rPr>
          <w:rFonts w:hint="eastAsia" w:ascii="Times New Roman" w:hAnsi="Times New Roman" w:eastAsia="宋体" w:cs="Times New Roman"/>
          <w:szCs w:val="21"/>
        </w:rPr>
        <w:t>分会提出。</w:t>
      </w:r>
    </w:p>
    <w:p w14:paraId="27F9ADE4">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本文件由中国研究型医院学会归口。</w:t>
      </w:r>
    </w:p>
    <w:p w14:paraId="3090B97A">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本文件起草单位：。</w:t>
      </w:r>
      <w:bookmarkStart w:id="96" w:name="_GoBack"/>
      <w:bookmarkEnd w:id="96"/>
    </w:p>
    <w:p w14:paraId="3B285942">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本文件主要起草人：。</w:t>
      </w:r>
    </w:p>
    <w:p w14:paraId="15F50DF3">
      <w:pPr>
        <w:ind w:firstLine="420" w:firstLineChars="200"/>
        <w:rPr>
          <w:rFonts w:hint="eastAsia" w:ascii="宋体" w:hAnsi="宋体" w:eastAsia="宋体" w:cs="Times New Roman"/>
          <w:szCs w:val="21"/>
        </w:rPr>
        <w:sectPr>
          <w:footerReference r:id="rId12" w:type="first"/>
          <w:footerReference r:id="rId10" w:type="default"/>
          <w:footerReference r:id="rId11" w:type="even"/>
          <w:pgSz w:w="11906" w:h="16838"/>
          <w:pgMar w:top="1440" w:right="1800" w:bottom="1440" w:left="1800" w:header="851" w:footer="992" w:gutter="0"/>
          <w:pgNumType w:fmt="upperRoman"/>
          <w:cols w:space="425" w:num="1"/>
          <w:docGrid w:type="lines" w:linePitch="312" w:charSpace="0"/>
        </w:sectPr>
      </w:pPr>
      <w:r>
        <w:rPr>
          <w:rFonts w:hint="eastAsia" w:ascii="宋体" w:hAnsi="宋体" w:eastAsia="宋体" w:cs="Times New Roman"/>
          <w:szCs w:val="21"/>
        </w:rPr>
        <w:br w:type="page"/>
      </w:r>
    </w:p>
    <w:p w14:paraId="7524D600">
      <w:pPr>
        <w:spacing w:before="0" w:beforeLines="-2147483648" w:after="0" w:afterLines="-2147483648"/>
        <w:jc w:val="center"/>
        <w:rPr>
          <w:rFonts w:hint="eastAsia" w:ascii="黑体" w:hAnsi="黑体" w:eastAsia="黑体" w:cs="黑体"/>
          <w:sz w:val="28"/>
          <w:szCs w:val="28"/>
        </w:rPr>
      </w:pPr>
      <w:r>
        <w:rPr>
          <w:rFonts w:hint="eastAsia" w:ascii="黑体" w:hAnsi="黑体" w:eastAsia="黑体" w:cs="黑体"/>
          <w:sz w:val="32"/>
          <w:szCs w:val="32"/>
        </w:rPr>
        <w:t>强直性脊柱炎医学队列数据采集规范</w:t>
      </w:r>
    </w:p>
    <w:p w14:paraId="2132BD15">
      <w:pPr>
        <w:pStyle w:val="21"/>
        <w:numPr>
          <w:ilvl w:val="0"/>
          <w:numId w:val="2"/>
        </w:numPr>
        <w:spacing w:before="312" w:beforeLines="100" w:after="312" w:afterLines="100"/>
        <w:ind w:firstLine="0" w:firstLineChars="0"/>
        <w:jc w:val="left"/>
        <w:outlineLvl w:val="0"/>
        <w:rPr>
          <w:rFonts w:hint="eastAsia" w:ascii="黑体" w:hAnsi="黑体" w:eastAsia="黑体" w:cs="黑体"/>
          <w:bCs/>
          <w:szCs w:val="21"/>
        </w:rPr>
      </w:pPr>
      <w:bookmarkStart w:id="3" w:name="_Toc216550362"/>
      <w:r>
        <w:rPr>
          <w:rFonts w:hint="eastAsia" w:ascii="黑体" w:hAnsi="黑体" w:eastAsia="黑体" w:cs="黑体"/>
          <w:bCs/>
          <w:szCs w:val="21"/>
        </w:rPr>
        <w:t>范围</w:t>
      </w:r>
      <w:bookmarkEnd w:id="3"/>
    </w:p>
    <w:p w14:paraId="328C8481">
      <w:pPr>
        <w:ind w:firstLine="420" w:firstLineChars="200"/>
        <w:jc w:val="left"/>
        <w:rPr>
          <w:rFonts w:hint="eastAsia" w:ascii="宋体" w:hAnsi="宋体" w:eastAsia="宋体" w:cs="宋体"/>
          <w:szCs w:val="21"/>
        </w:rPr>
      </w:pPr>
      <w:r>
        <w:rPr>
          <w:rFonts w:hint="eastAsia" w:ascii="宋体" w:hAnsi="宋体" w:eastAsia="宋体" w:cs="宋体"/>
          <w:szCs w:val="21"/>
        </w:rPr>
        <w:t>本文件规定了强直性脊柱炎的分类体系、数据采集、数据传输、数据存储、数据应用及数据安全的要求。</w:t>
      </w:r>
    </w:p>
    <w:p w14:paraId="53C41357">
      <w:pPr>
        <w:ind w:firstLine="420" w:firstLineChars="200"/>
        <w:jc w:val="left"/>
        <w:rPr>
          <w:rFonts w:hint="eastAsia" w:ascii="宋体" w:hAnsi="宋体" w:eastAsia="宋体" w:cs="宋体"/>
          <w:szCs w:val="21"/>
        </w:rPr>
      </w:pPr>
      <w:r>
        <w:rPr>
          <w:rFonts w:hint="eastAsia" w:ascii="宋体" w:hAnsi="宋体" w:eastAsia="宋体" w:cs="宋体"/>
          <w:szCs w:val="21"/>
        </w:rPr>
        <w:t>本文件适用于强直性脊柱炎数据的采集、传输、存储和应用。</w:t>
      </w:r>
    </w:p>
    <w:p w14:paraId="2426DF94">
      <w:pPr>
        <w:pStyle w:val="21"/>
        <w:numPr>
          <w:ilvl w:val="0"/>
          <w:numId w:val="2"/>
        </w:numPr>
        <w:spacing w:before="312" w:beforeLines="100" w:after="312" w:afterLines="100"/>
        <w:ind w:firstLine="0" w:firstLineChars="0"/>
        <w:jc w:val="left"/>
        <w:outlineLvl w:val="0"/>
        <w:rPr>
          <w:rFonts w:hint="eastAsia" w:ascii="黑体" w:hAnsi="黑体" w:eastAsia="黑体" w:cs="黑体"/>
          <w:bCs/>
          <w:szCs w:val="21"/>
        </w:rPr>
      </w:pPr>
      <w:bookmarkStart w:id="4" w:name="_Toc216550363"/>
      <w:r>
        <w:rPr>
          <w:rFonts w:hint="eastAsia" w:ascii="黑体" w:hAnsi="黑体" w:eastAsia="黑体" w:cs="黑体"/>
          <w:bCs/>
          <w:szCs w:val="21"/>
        </w:rPr>
        <w:t>规范性引用文件</w:t>
      </w:r>
      <w:bookmarkEnd w:id="4"/>
    </w:p>
    <w:p w14:paraId="025BE49F">
      <w:pPr>
        <w:pStyle w:val="5"/>
        <w:spacing w:before="0"/>
        <w:ind w:left="0" w:firstLine="404" w:firstLineChars="200"/>
        <w:rPr>
          <w:rFonts w:hint="eastAsia" w:cs="宋体"/>
        </w:rPr>
      </w:pPr>
      <w:bookmarkStart w:id="5" w:name="OLE_LINK10"/>
      <w:bookmarkStart w:id="6" w:name="_Hlk146830852"/>
      <w:r>
        <w:rPr>
          <w:rFonts w:cs="宋体"/>
          <w:color w:val="000000" w:themeColor="text1"/>
          <w:spacing w:val="-4"/>
          <w14:textFill>
            <w14:solidFill>
              <w14:schemeClr w14:val="tx1"/>
            </w14:solidFill>
          </w14:textFill>
        </w:rPr>
        <w:t>下列文件中的内容通过文中的规范性引用而构成本文件必不可少的条款。其中，</w:t>
      </w:r>
      <w:r>
        <w:rPr>
          <w:rFonts w:hint="eastAsia" w:cs="宋体"/>
          <w:color w:val="000000" w:themeColor="text1"/>
          <w:spacing w:val="-4"/>
          <w14:textFill>
            <w14:solidFill>
              <w14:schemeClr w14:val="tx1"/>
            </w14:solidFill>
          </w14:textFill>
        </w:rPr>
        <w:t>标</w:t>
      </w:r>
      <w:r>
        <w:rPr>
          <w:rFonts w:cs="宋体"/>
          <w:color w:val="000000" w:themeColor="text1"/>
          <w:spacing w:val="-4"/>
          <w14:textFill>
            <w14:solidFill>
              <w14:schemeClr w14:val="tx1"/>
            </w14:solidFill>
          </w14:textFill>
        </w:rPr>
        <w:t>注日期</w:t>
      </w:r>
      <w:r>
        <w:rPr>
          <w:rFonts w:cs="宋体"/>
          <w:color w:val="000000" w:themeColor="text1"/>
          <w14:textFill>
            <w14:solidFill>
              <w14:schemeClr w14:val="tx1"/>
            </w14:solidFill>
          </w14:textFill>
        </w:rPr>
        <w:t xml:space="preserve"> </w:t>
      </w:r>
      <w:r>
        <w:rPr>
          <w:rFonts w:cs="宋体"/>
          <w:color w:val="000000" w:themeColor="text1"/>
          <w:spacing w:val="-4"/>
          <w14:textFill>
            <w14:solidFill>
              <w14:schemeClr w14:val="tx1"/>
            </w14:solidFill>
          </w14:textFill>
        </w:rPr>
        <w:t>的引用文件，仅该日期对应的版本适用于本文件；不注日期的引用文件，其最新版本（包括</w:t>
      </w:r>
      <w:r>
        <w:rPr>
          <w:rFonts w:cs="宋体"/>
          <w:color w:val="000000" w:themeColor="text1"/>
          <w:spacing w:val="-44"/>
          <w14:textFill>
            <w14:solidFill>
              <w14:schemeClr w14:val="tx1"/>
            </w14:solidFill>
          </w14:textFill>
        </w:rPr>
        <w:t xml:space="preserve"> </w:t>
      </w:r>
      <w:r>
        <w:rPr>
          <w:rFonts w:cs="宋体"/>
          <w:color w:val="000000" w:themeColor="text1"/>
          <w14:textFill>
            <w14:solidFill>
              <w14:schemeClr w14:val="tx1"/>
            </w14:solidFill>
          </w14:textFill>
        </w:rPr>
        <w:t>所有的修改单）适用于本文件。</w:t>
      </w:r>
      <w:bookmarkEnd w:id="5"/>
      <w:r>
        <w:rPr>
          <w:color w:val="000000" w:themeColor="text1"/>
          <w14:textFill>
            <w14:solidFill>
              <w14:schemeClr w14:val="tx1"/>
            </w14:solidFill>
          </w14:textFill>
        </w:rPr>
        <w:t xml:space="preserve"> </w:t>
      </w:r>
      <w:bookmarkEnd w:id="6"/>
    </w:p>
    <w:p w14:paraId="1A5E4F8D">
      <w:pPr>
        <w:ind w:firstLine="420" w:firstLineChars="200"/>
        <w:rPr>
          <w:rFonts w:ascii="Times New Roman" w:hAnsi="Times New Roman" w:eastAsia="宋体" w:cs="Times New Roman"/>
          <w:szCs w:val="21"/>
        </w:rPr>
      </w:pPr>
      <w:r>
        <w:rPr>
          <w:rFonts w:ascii="Times New Roman" w:hAnsi="Times New Roman" w:eastAsia="宋体" w:cs="Times New Roman"/>
          <w:szCs w:val="21"/>
        </w:rPr>
        <w:t>GB/T 39725</w:t>
      </w:r>
      <w:r>
        <w:rPr>
          <w:rFonts w:hint="eastAsia" w:ascii="Times New Roman" w:hAnsi="Times New Roman" w:eastAsia="宋体" w:cs="Times New Roman"/>
          <w:szCs w:val="21"/>
        </w:rPr>
        <w:t>-</w:t>
      </w:r>
      <w:r>
        <w:rPr>
          <w:rFonts w:ascii="Times New Roman" w:hAnsi="Times New Roman" w:eastAsia="宋体" w:cs="Times New Roman"/>
          <w:szCs w:val="21"/>
        </w:rPr>
        <w:t>2020 信息安全技术 健康医疗数据安全指南</w:t>
      </w:r>
    </w:p>
    <w:p w14:paraId="2F1E9903">
      <w:pPr>
        <w:ind w:firstLine="420" w:firstLineChars="200"/>
        <w:rPr>
          <w:rFonts w:ascii="Times New Roman" w:hAnsi="Times New Roman" w:eastAsia="宋体" w:cs="Times New Roman"/>
          <w:szCs w:val="21"/>
        </w:rPr>
      </w:pPr>
      <w:r>
        <w:rPr>
          <w:rFonts w:ascii="Times New Roman" w:hAnsi="Times New Roman" w:eastAsia="宋体" w:cs="Times New Roman"/>
          <w:szCs w:val="21"/>
        </w:rPr>
        <w:t>GB/T 19544-2024 脊柱矫形器的分类及通用技术条件</w:t>
      </w:r>
    </w:p>
    <w:p w14:paraId="43E0C8D4">
      <w:pPr>
        <w:ind w:firstLine="420" w:firstLineChars="200"/>
        <w:rPr>
          <w:rFonts w:ascii="Times New Roman" w:hAnsi="Times New Roman" w:eastAsia="宋体" w:cs="Times New Roman"/>
          <w:szCs w:val="21"/>
        </w:rPr>
      </w:pPr>
      <w:r>
        <w:rPr>
          <w:rFonts w:ascii="Times New Roman" w:hAnsi="Times New Roman" w:eastAsia="宋体" w:cs="Times New Roman"/>
          <w:szCs w:val="21"/>
        </w:rPr>
        <w:t>GB/T 44792-2024 健康管理 远程医疗平台信息接入与数据交换</w:t>
      </w:r>
    </w:p>
    <w:p w14:paraId="21854476">
      <w:pPr>
        <w:ind w:firstLine="420" w:firstLineChars="200"/>
        <w:rPr>
          <w:rFonts w:ascii="Times New Roman" w:hAnsi="Times New Roman" w:eastAsia="宋体" w:cs="Times New Roman"/>
          <w:szCs w:val="21"/>
        </w:rPr>
      </w:pPr>
      <w:r>
        <w:rPr>
          <w:rFonts w:ascii="Times New Roman" w:hAnsi="Times New Roman" w:eastAsia="宋体" w:cs="Times New Roman"/>
          <w:szCs w:val="21"/>
        </w:rPr>
        <w:t>GB/T 400</w:t>
      </w:r>
      <w:r>
        <w:rPr>
          <w:rFonts w:ascii="Times New Roman" w:hAnsi="Times New Roman" w:eastAsia="宋体" w:cs="Times New Roman"/>
          <w:color w:val="000000" w:themeColor="text1"/>
          <w:szCs w:val="21"/>
          <w14:textFill>
            <w14:solidFill>
              <w14:schemeClr w14:val="tx1"/>
            </w14:solidFill>
          </w14:textFill>
        </w:rPr>
        <w:t>28.2-2021 智慧城</w:t>
      </w:r>
      <w:r>
        <w:rPr>
          <w:rFonts w:ascii="Times New Roman" w:hAnsi="Times New Roman" w:eastAsia="宋体" w:cs="Times New Roman"/>
          <w:szCs w:val="21"/>
        </w:rPr>
        <w:t>市 智慧医疗 第2部分：移动健康</w:t>
      </w:r>
    </w:p>
    <w:p w14:paraId="10A0155F">
      <w:pPr>
        <w:pStyle w:val="21"/>
        <w:numPr>
          <w:ilvl w:val="0"/>
          <w:numId w:val="2"/>
        </w:numPr>
        <w:spacing w:before="312" w:beforeLines="100" w:after="312" w:afterLines="100"/>
        <w:ind w:firstLine="0" w:firstLineChars="0"/>
        <w:jc w:val="left"/>
        <w:outlineLvl w:val="0"/>
        <w:rPr>
          <w:rFonts w:hint="eastAsia" w:ascii="黑体" w:hAnsi="黑体" w:eastAsia="黑体" w:cs="黑体"/>
          <w:bCs/>
          <w:szCs w:val="21"/>
        </w:rPr>
      </w:pPr>
      <w:bookmarkStart w:id="7" w:name="_Toc216550364"/>
      <w:r>
        <w:rPr>
          <w:rFonts w:hint="eastAsia" w:ascii="黑体" w:hAnsi="黑体" w:eastAsia="黑体" w:cs="黑体"/>
          <w:bCs/>
          <w:szCs w:val="21"/>
        </w:rPr>
        <w:t>术语和定义</w:t>
      </w:r>
      <w:bookmarkEnd w:id="7"/>
    </w:p>
    <w:p w14:paraId="6860A152">
      <w:pPr>
        <w:ind w:firstLine="420" w:firstLineChars="200"/>
        <w:jc w:val="left"/>
        <w:rPr>
          <w:rFonts w:hint="eastAsia" w:ascii="宋体" w:hAnsi="宋体" w:eastAsia="宋体" w:cs="Times New Roman"/>
          <w:bCs/>
          <w:szCs w:val="21"/>
        </w:rPr>
      </w:pPr>
      <w:r>
        <w:rPr>
          <w:rFonts w:hint="eastAsia" w:ascii="宋体" w:hAnsi="宋体" w:eastAsia="宋体" w:cs="Times New Roman"/>
          <w:bCs/>
          <w:szCs w:val="21"/>
        </w:rPr>
        <w:t>下列术语和定义适用于本文件。</w:t>
      </w:r>
    </w:p>
    <w:p w14:paraId="5E19AF63">
      <w:pPr>
        <w:pStyle w:val="51"/>
        <w:jc w:val="both"/>
        <w:outlineLvl w:val="9"/>
        <w:rPr>
          <w:rFonts w:ascii="黑体" w:hAnsi="黑体"/>
        </w:rPr>
      </w:pPr>
      <w:r>
        <w:rPr>
          <w:rFonts w:ascii="黑体" w:hAnsi="黑体"/>
        </w:rPr>
        <w:t>3.1</w:t>
      </w:r>
    </w:p>
    <w:p w14:paraId="1A6A58AF">
      <w:pPr>
        <w:pStyle w:val="51"/>
        <w:spacing w:before="0" w:beforeLines="0" w:after="0" w:afterLines="0"/>
        <w:ind w:left="0" w:firstLine="420" w:firstLineChars="200"/>
        <w:jc w:val="both"/>
        <w:outlineLvl w:val="9"/>
        <w:rPr>
          <w:rFonts w:ascii="Times New Roman" w:hAnsi="Times New Roman"/>
          <w:b w:val="0"/>
          <w:bCs w:val="0"/>
        </w:rPr>
      </w:pPr>
      <w:r>
        <w:rPr>
          <w:rFonts w:hint="eastAsia"/>
        </w:rPr>
        <w:t xml:space="preserve">强直性脊柱炎 </w:t>
      </w:r>
      <w:r>
        <w:rPr>
          <w:rFonts w:ascii="Times New Roman" w:hAnsi="Times New Roman"/>
          <w:b w:val="0"/>
          <w:bCs w:val="0"/>
        </w:rPr>
        <w:t>ankylosing spondylitis</w:t>
      </w:r>
      <w:r>
        <w:rPr>
          <w:rFonts w:hint="eastAsia" w:ascii="Times New Roman" w:hAnsi="Times New Roman"/>
        </w:rPr>
        <w:t xml:space="preserve">; </w:t>
      </w:r>
      <w:r>
        <w:rPr>
          <w:rFonts w:ascii="Times New Roman" w:hAnsi="Times New Roman"/>
          <w:b w:val="0"/>
          <w:bCs w:val="0"/>
        </w:rPr>
        <w:t>AS</w:t>
      </w:r>
    </w:p>
    <w:p w14:paraId="7CD904BE">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一种主要累及脊柱及骶髂关节的慢性炎症性疾病，可导致脊柱僵硬和功能障碍。</w:t>
      </w:r>
    </w:p>
    <w:p w14:paraId="2C97DEB1">
      <w:pPr>
        <w:pStyle w:val="51"/>
        <w:jc w:val="both"/>
        <w:outlineLvl w:val="9"/>
        <w:rPr>
          <w:rFonts w:ascii="黑体" w:hAnsi="黑体"/>
        </w:rPr>
      </w:pPr>
      <w:r>
        <w:rPr>
          <w:rFonts w:ascii="黑体" w:hAnsi="黑体"/>
        </w:rPr>
        <w:t>3.2</w:t>
      </w:r>
    </w:p>
    <w:p w14:paraId="5946F4E8">
      <w:pPr>
        <w:pStyle w:val="51"/>
        <w:spacing w:before="0" w:beforeLines="0" w:after="0" w:afterLines="0"/>
        <w:ind w:left="0" w:firstLine="420" w:firstLineChars="200"/>
        <w:jc w:val="both"/>
        <w:outlineLvl w:val="9"/>
        <w:rPr>
          <w:rFonts w:ascii="Times New Roman" w:hAnsi="Times New Roman" w:eastAsia="宋体"/>
          <w:b w:val="0"/>
          <w:bCs w:val="0"/>
        </w:rPr>
      </w:pPr>
      <w:r>
        <w:rPr>
          <w:rFonts w:hint="eastAsia"/>
        </w:rPr>
        <w:t xml:space="preserve">疾病活动度 </w:t>
      </w:r>
      <w:r>
        <w:rPr>
          <w:rFonts w:ascii="Times New Roman" w:hAnsi="Times New Roman" w:eastAsia="宋体"/>
          <w:b w:val="0"/>
          <w:bCs w:val="0"/>
        </w:rPr>
        <w:t>disease activity</w:t>
      </w:r>
    </w:p>
    <w:p w14:paraId="122E427F">
      <w:pPr>
        <w:pStyle w:val="51"/>
        <w:spacing w:before="0" w:beforeLines="0" w:after="0" w:afterLines="0"/>
        <w:ind w:firstLine="420" w:firstLineChars="200"/>
        <w:jc w:val="both"/>
        <w:outlineLvl w:val="9"/>
        <w:rPr>
          <w:rFonts w:hint="eastAsia" w:ascii="Times New Roman" w:hAnsi="Times New Roman" w:eastAsia="宋体"/>
        </w:rPr>
      </w:pPr>
      <w:r>
        <w:rPr>
          <w:rFonts w:hint="eastAsia" w:ascii="Times New Roman" w:hAnsi="Times New Roman" w:eastAsia="宋体"/>
        </w:rPr>
        <w:t>反映强直性脊柱炎患者当前炎症水平的综合指标，如BASDAI、ASDAS等。</w:t>
      </w:r>
    </w:p>
    <w:p w14:paraId="13B9D04A">
      <w:pPr>
        <w:ind w:firstLine="361" w:firstLineChars="200"/>
        <w:jc w:val="left"/>
        <w:rPr>
          <w:rFonts w:hint="eastAsia" w:ascii="Times New Roman" w:hAnsi="Times New Roman" w:eastAsia="宋体"/>
          <w:bCs/>
          <w:sz w:val="18"/>
          <w:szCs w:val="18"/>
        </w:rPr>
      </w:pPr>
      <w:r>
        <w:rPr>
          <w:rFonts w:hint="eastAsia" w:ascii="Times New Roman" w:hAnsi="Times New Roman" w:eastAsia="宋体" w:cs="Times New Roman"/>
          <w:b/>
          <w:sz w:val="18"/>
          <w:szCs w:val="18"/>
        </w:rPr>
        <w:t>注：</w:t>
      </w:r>
      <w:r>
        <w:rPr>
          <w:rFonts w:hint="eastAsia" w:ascii="Times New Roman" w:hAnsi="Times New Roman" w:eastAsia="宋体" w:cs="Times New Roman"/>
          <w:bCs/>
          <w:sz w:val="18"/>
          <w:szCs w:val="18"/>
        </w:rPr>
        <w:t>用于临床医生更好的评估强直性脊柱炎疾病的发展程度，强调炎症指标与其他慢性疾病所代表的含义并不相同。</w:t>
      </w:r>
    </w:p>
    <w:p w14:paraId="5A786BAA">
      <w:pPr>
        <w:pStyle w:val="51"/>
        <w:jc w:val="both"/>
        <w:outlineLvl w:val="9"/>
        <w:rPr>
          <w:rFonts w:ascii="黑体" w:hAnsi="黑体"/>
        </w:rPr>
      </w:pPr>
      <w:r>
        <w:rPr>
          <w:rFonts w:ascii="黑体" w:hAnsi="黑体"/>
        </w:rPr>
        <w:t>3.3</w:t>
      </w:r>
    </w:p>
    <w:p w14:paraId="58C74F38">
      <w:pPr>
        <w:pStyle w:val="51"/>
        <w:spacing w:before="0" w:beforeLines="0" w:after="0" w:afterLines="0"/>
        <w:ind w:left="0" w:firstLine="420" w:firstLineChars="200"/>
        <w:jc w:val="both"/>
        <w:outlineLvl w:val="9"/>
        <w:rPr>
          <w:rFonts w:ascii="Times New Roman" w:hAnsi="Times New Roman"/>
          <w:b w:val="0"/>
          <w:bCs w:val="0"/>
        </w:rPr>
      </w:pPr>
      <w:r>
        <w:t>功能状态</w:t>
      </w:r>
      <w:r>
        <w:rPr>
          <w:rFonts w:hint="eastAsia"/>
        </w:rPr>
        <w:t xml:space="preserve"> </w:t>
      </w:r>
      <w:r>
        <w:rPr>
          <w:rFonts w:ascii="Times New Roman" w:hAnsi="Times New Roman"/>
          <w:b w:val="0"/>
          <w:bCs w:val="0"/>
        </w:rPr>
        <w:t>functional status</w:t>
      </w:r>
    </w:p>
    <w:p w14:paraId="7136F7D9">
      <w:pPr>
        <w:ind w:firstLine="420" w:firstLineChars="200"/>
        <w:jc w:val="left"/>
        <w:rPr>
          <w:rFonts w:hint="eastAsia" w:ascii="Times New Roman" w:hAnsi="Times New Roman" w:eastAsia="宋体"/>
          <w:bCs/>
          <w:szCs w:val="21"/>
        </w:rPr>
      </w:pPr>
      <w:r>
        <w:rPr>
          <w:rFonts w:hint="eastAsia" w:ascii="Times New Roman" w:hAnsi="Times New Roman" w:eastAsia="宋体" w:cs="Times New Roman"/>
          <w:bCs/>
          <w:szCs w:val="21"/>
        </w:rPr>
        <w:t>反映强直性脊柱炎患者生活和工作能力受限程度的指标，如BASFI。</w:t>
      </w:r>
    </w:p>
    <w:p w14:paraId="64CF3E3C">
      <w:pPr>
        <w:ind w:firstLine="361" w:firstLineChars="200"/>
        <w:jc w:val="left"/>
        <w:rPr>
          <w:rFonts w:hint="eastAsia" w:ascii="Times New Roman" w:hAnsi="Times New Roman" w:eastAsia="宋体"/>
          <w:bCs/>
          <w:sz w:val="18"/>
          <w:szCs w:val="18"/>
        </w:rPr>
      </w:pPr>
      <w:r>
        <w:rPr>
          <w:rFonts w:hint="eastAsia" w:ascii="Times New Roman" w:hAnsi="Times New Roman" w:eastAsia="宋体" w:cs="Times New Roman"/>
          <w:b/>
          <w:sz w:val="18"/>
          <w:szCs w:val="18"/>
        </w:rPr>
        <w:t>注：</w:t>
      </w:r>
      <w:r>
        <w:rPr>
          <w:rFonts w:hint="eastAsia" w:ascii="Times New Roman" w:hAnsi="Times New Roman" w:eastAsia="宋体" w:cs="Times New Roman"/>
          <w:bCs/>
          <w:sz w:val="18"/>
          <w:szCs w:val="18"/>
        </w:rPr>
        <w:t>用于临床医生更好的评估强直性脊柱炎患者的生活质量，强调运动指标与其他慢性疾病所代表的含义并不相同。</w:t>
      </w:r>
    </w:p>
    <w:p w14:paraId="7D936E1E">
      <w:pPr>
        <w:pStyle w:val="51"/>
        <w:jc w:val="both"/>
        <w:outlineLvl w:val="9"/>
        <w:rPr>
          <w:rFonts w:ascii="黑体" w:hAnsi="黑体"/>
        </w:rPr>
      </w:pPr>
      <w:r>
        <w:rPr>
          <w:rFonts w:ascii="黑体" w:hAnsi="黑体"/>
        </w:rPr>
        <w:t>3.4</w:t>
      </w:r>
    </w:p>
    <w:p w14:paraId="1BF46B70">
      <w:pPr>
        <w:pStyle w:val="51"/>
        <w:spacing w:before="0" w:beforeLines="0" w:after="0" w:afterLines="0"/>
        <w:ind w:left="0" w:firstLine="420" w:firstLineChars="200"/>
        <w:jc w:val="both"/>
        <w:outlineLvl w:val="9"/>
        <w:rPr>
          <w:rFonts w:ascii="Times New Roman" w:hAnsi="Times New Roman"/>
          <w:b w:val="0"/>
          <w:bCs w:val="0"/>
        </w:rPr>
      </w:pPr>
      <w:r>
        <w:rPr>
          <w:rFonts w:hint="eastAsia"/>
        </w:rPr>
        <w:t xml:space="preserve">临床数据 </w:t>
      </w:r>
      <w:r>
        <w:rPr>
          <w:rFonts w:hint="eastAsia" w:ascii="Times New Roman" w:hAnsi="Times New Roman"/>
        </w:rPr>
        <w:t>c</w:t>
      </w:r>
      <w:r>
        <w:rPr>
          <w:rFonts w:ascii="Times New Roman" w:hAnsi="Times New Roman"/>
          <w:b w:val="0"/>
          <w:bCs w:val="0"/>
        </w:rPr>
        <w:t xml:space="preserve">linical </w:t>
      </w:r>
      <w:r>
        <w:rPr>
          <w:rFonts w:ascii="Times New Roman" w:hAnsi="Times New Roman"/>
          <w:b w:val="0"/>
          <w:bCs w:val="0"/>
        </w:rPr>
        <w:t>data</w:t>
      </w:r>
    </w:p>
    <w:p w14:paraId="0ACA68F4">
      <w:pPr>
        <w:ind w:firstLine="420" w:firstLineChars="200"/>
        <w:jc w:val="left"/>
        <w:rPr>
          <w:rFonts w:hint="eastAsia" w:ascii="Times New Roman" w:hAnsi="Times New Roman" w:eastAsia="宋体"/>
          <w:bCs/>
          <w:szCs w:val="21"/>
        </w:rPr>
      </w:pPr>
      <w:r>
        <w:rPr>
          <w:rFonts w:hint="eastAsia" w:ascii="Times New Roman" w:hAnsi="Times New Roman" w:eastAsia="宋体" w:cs="Times New Roman"/>
          <w:bCs/>
          <w:szCs w:val="21"/>
        </w:rPr>
        <w:t>在临床诊疗和研究中采集的与患者疾病进展、治疗反应相关的数据（含日志）。</w:t>
      </w:r>
    </w:p>
    <w:p w14:paraId="12291423">
      <w:pPr>
        <w:ind w:firstLine="361" w:firstLineChars="200"/>
        <w:jc w:val="left"/>
        <w:rPr>
          <w:rFonts w:hint="eastAsia" w:ascii="Times New Roman" w:hAnsi="Times New Roman" w:eastAsia="宋体"/>
          <w:bCs/>
          <w:sz w:val="18"/>
          <w:szCs w:val="18"/>
        </w:rPr>
      </w:pPr>
      <w:r>
        <w:rPr>
          <w:rFonts w:hint="eastAsia" w:ascii="Times New Roman" w:hAnsi="Times New Roman" w:eastAsia="宋体" w:cs="Times New Roman"/>
          <w:b/>
          <w:sz w:val="18"/>
          <w:szCs w:val="18"/>
        </w:rPr>
        <w:t>注：</w:t>
      </w:r>
      <w:r>
        <w:rPr>
          <w:rFonts w:hint="eastAsia" w:ascii="Times New Roman" w:hAnsi="Times New Roman" w:eastAsia="宋体" w:cs="Times New Roman"/>
          <w:bCs/>
          <w:sz w:val="18"/>
          <w:szCs w:val="18"/>
        </w:rPr>
        <w:t>用于临床诊断评估及临床治疗指导，不含有个人信息。</w:t>
      </w:r>
    </w:p>
    <w:p w14:paraId="4CF63EBB">
      <w:pPr>
        <w:pStyle w:val="51"/>
        <w:jc w:val="both"/>
        <w:outlineLvl w:val="9"/>
        <w:rPr>
          <w:rFonts w:ascii="黑体" w:hAnsi="黑体"/>
        </w:rPr>
      </w:pPr>
      <w:r>
        <w:rPr>
          <w:rFonts w:ascii="黑体" w:hAnsi="黑体"/>
        </w:rPr>
        <w:t>3.5</w:t>
      </w:r>
    </w:p>
    <w:p w14:paraId="1DD178BB">
      <w:pPr>
        <w:pStyle w:val="51"/>
        <w:spacing w:before="0" w:beforeLines="0" w:after="0" w:afterLines="0"/>
        <w:ind w:left="0" w:firstLine="420" w:firstLineChars="200"/>
        <w:jc w:val="both"/>
        <w:outlineLvl w:val="9"/>
        <w:rPr>
          <w:rFonts w:ascii="Times New Roman" w:hAnsi="Times New Roman"/>
          <w:b w:val="0"/>
          <w:bCs w:val="0"/>
        </w:rPr>
      </w:pPr>
      <w:r>
        <w:t>影像学评分</w:t>
      </w:r>
      <w:r>
        <w:rPr>
          <w:rFonts w:hint="eastAsia"/>
        </w:rPr>
        <w:t xml:space="preserve"> </w:t>
      </w:r>
      <w:r>
        <w:rPr>
          <w:rFonts w:hint="eastAsia" w:ascii="Times New Roman" w:hAnsi="Times New Roman"/>
        </w:rPr>
        <w:t>i</w:t>
      </w:r>
      <w:r>
        <w:rPr>
          <w:rFonts w:ascii="Times New Roman" w:hAnsi="Times New Roman"/>
          <w:b w:val="0"/>
          <w:bCs w:val="0"/>
        </w:rPr>
        <w:t xml:space="preserve">maging </w:t>
      </w:r>
      <w:r>
        <w:rPr>
          <w:rFonts w:hint="eastAsia" w:ascii="Times New Roman" w:hAnsi="Times New Roman"/>
        </w:rPr>
        <w:t>s</w:t>
      </w:r>
      <w:r>
        <w:rPr>
          <w:rFonts w:ascii="Times New Roman" w:hAnsi="Times New Roman"/>
          <w:b w:val="0"/>
          <w:bCs w:val="0"/>
        </w:rPr>
        <w:t>coring</w:t>
      </w:r>
    </w:p>
    <w:p w14:paraId="08116DE3">
      <w:pPr>
        <w:ind w:firstLine="420" w:firstLineChars="200"/>
        <w:jc w:val="left"/>
        <w:rPr>
          <w:rFonts w:hint="eastAsia" w:ascii="Times New Roman" w:hAnsi="Times New Roman" w:eastAsia="宋体"/>
          <w:bCs/>
          <w:szCs w:val="21"/>
        </w:rPr>
      </w:pPr>
      <w:r>
        <w:rPr>
          <w:rFonts w:hint="eastAsia" w:ascii="Times New Roman" w:hAnsi="Times New Roman" w:eastAsia="宋体" w:cs="Times New Roman"/>
          <w:bCs/>
          <w:szCs w:val="21"/>
        </w:rPr>
        <w:t>基于X线或MRI影像的结构损伤和炎症活动评分，如mSASSS、SPARCC（含日志）。</w:t>
      </w:r>
    </w:p>
    <w:p w14:paraId="1FB149AD">
      <w:pPr>
        <w:pStyle w:val="21"/>
        <w:numPr>
          <w:ilvl w:val="0"/>
          <w:numId w:val="2"/>
        </w:numPr>
        <w:spacing w:before="312" w:beforeLines="100" w:after="312" w:afterLines="100"/>
        <w:ind w:firstLine="0" w:firstLineChars="0"/>
        <w:jc w:val="left"/>
        <w:outlineLvl w:val="0"/>
        <w:rPr>
          <w:rFonts w:hint="eastAsia" w:ascii="黑体" w:hAnsi="黑体" w:eastAsia="黑体" w:cs="黑体"/>
          <w:bCs/>
          <w:szCs w:val="21"/>
        </w:rPr>
      </w:pPr>
      <w:bookmarkStart w:id="8" w:name="_Toc216550365"/>
      <w:r>
        <w:rPr>
          <w:rFonts w:hint="eastAsia" w:ascii="黑体" w:hAnsi="黑体" w:eastAsia="黑体" w:cs="黑体"/>
          <w:bCs/>
          <w:szCs w:val="21"/>
        </w:rPr>
        <w:t>缩略语</w:t>
      </w:r>
      <w:bookmarkEnd w:id="8"/>
    </w:p>
    <w:p w14:paraId="0CAD16C5">
      <w:pPr>
        <w:ind w:firstLine="420" w:firstLineChars="200"/>
        <w:jc w:val="left"/>
        <w:rPr>
          <w:rFonts w:ascii="Times New Roman" w:hAnsi="Times New Roman" w:eastAsia="宋体" w:cs="Times New Roman"/>
          <w:bCs/>
          <w:szCs w:val="21"/>
        </w:rPr>
      </w:pPr>
      <w:r>
        <w:rPr>
          <w:rFonts w:ascii="Times New Roman" w:hAnsi="Times New Roman" w:eastAsia="宋体" w:cs="Times New Roman"/>
          <w:bCs/>
          <w:szCs w:val="21"/>
        </w:rPr>
        <w:t>下列缩略语适用于本文件。</w:t>
      </w:r>
    </w:p>
    <w:p w14:paraId="6592ADF5">
      <w:pPr>
        <w:ind w:left="0"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BASDAI：Bath强直性脊柱炎疾病活动指数</w:t>
      </w:r>
    </w:p>
    <w:p w14:paraId="15798BB9">
      <w:pPr>
        <w:ind w:left="0"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BASFI：Bath强直性脊柱炎功能指数</w:t>
      </w:r>
    </w:p>
    <w:p w14:paraId="10DF73D7">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ASDAS：强直性脊柱炎疾病活动评分系统</w:t>
      </w:r>
    </w:p>
    <w:p w14:paraId="30CF973D">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CRP：C反应蛋白</w:t>
      </w:r>
    </w:p>
    <w:p w14:paraId="4F51FAD6">
      <w:pPr>
        <w:ind w:left="0"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ESR：红细胞沉降率</w:t>
      </w:r>
    </w:p>
    <w:p w14:paraId="1710C8F9">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MRI：磁共振成像</w:t>
      </w:r>
    </w:p>
    <w:p w14:paraId="79FABB24">
      <w:pPr>
        <w:pStyle w:val="21"/>
        <w:numPr>
          <w:ilvl w:val="0"/>
          <w:numId w:val="2"/>
        </w:numPr>
        <w:spacing w:before="312" w:beforeLines="100" w:after="312" w:afterLines="100"/>
        <w:ind w:firstLine="0" w:firstLineChars="0"/>
        <w:jc w:val="left"/>
        <w:outlineLvl w:val="0"/>
        <w:rPr>
          <w:rFonts w:hint="eastAsia" w:ascii="黑体" w:hAnsi="黑体" w:eastAsia="黑体" w:cs="黑体"/>
          <w:bCs/>
          <w:szCs w:val="21"/>
        </w:rPr>
      </w:pPr>
      <w:bookmarkStart w:id="9" w:name="_Toc216550366"/>
      <w:r>
        <w:rPr>
          <w:rFonts w:hint="eastAsia" w:ascii="黑体" w:hAnsi="黑体" w:eastAsia="黑体" w:cs="黑体"/>
          <w:bCs/>
          <w:szCs w:val="21"/>
        </w:rPr>
        <w:t>关键要素</w:t>
      </w:r>
      <w:bookmarkEnd w:id="9"/>
    </w:p>
    <w:p w14:paraId="22EA473F">
      <w:pPr>
        <w:pStyle w:val="13"/>
        <w:rPr>
          <w:rFonts w:hint="eastAsia"/>
        </w:rPr>
      </w:pPr>
      <w:r>
        <w:t>强直性脊柱炎的数据采集及应用的要素包括数据采集、数据传输、数据存储、数据应用和数据安全，具体应用时每一环节应依据疾病特征、随访频率和研究需求建立标准化流程，</w:t>
      </w:r>
      <w:r>
        <w:rPr>
          <w:rFonts w:hint="eastAsia" w:ascii="黑体" w:hAnsi="黑体" w:eastAsia="黑体"/>
          <w:color w:val="000000" w:themeColor="text1"/>
          <w:highlight w:val="none"/>
          <w14:textFill>
            <w14:solidFill>
              <w14:schemeClr w14:val="tx1"/>
            </w14:solidFill>
          </w14:textFill>
        </w:rPr>
        <w:t>如图1所示。</w:t>
      </w:r>
    </w:p>
    <w:p w14:paraId="10BBF669">
      <w:pPr>
        <w:pStyle w:val="46"/>
        <w:jc w:val="center"/>
        <w:rPr>
          <w:rFonts w:hint="eastAsia"/>
        </w:rPr>
      </w:pPr>
      <w:r>
        <w:rPr>
          <w:rFonts w:hint="eastAsia"/>
        </w:rPr>
        <w:drawing>
          <wp:inline distT="0" distB="0" distL="114300" distR="114300">
            <wp:extent cx="3630295" cy="2315210"/>
            <wp:effectExtent l="0" t="0" r="1905" b="8890"/>
            <wp:docPr id="12" name="图片 12" descr="1742872005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742872005001"/>
                    <pic:cNvPicPr>
                      <a:picLocks noChangeAspect="1"/>
                    </pic:cNvPicPr>
                  </pic:nvPicPr>
                  <pic:blipFill>
                    <a:blip r:embed="rId18"/>
                    <a:stretch>
                      <a:fillRect/>
                    </a:stretch>
                  </pic:blipFill>
                  <pic:spPr>
                    <a:xfrm>
                      <a:off x="0" y="0"/>
                      <a:ext cx="3630295" cy="2315210"/>
                    </a:xfrm>
                    <a:prstGeom prst="rect">
                      <a:avLst/>
                    </a:prstGeom>
                  </pic:spPr>
                </pic:pic>
              </a:graphicData>
            </a:graphic>
          </wp:inline>
        </w:drawing>
      </w:r>
    </w:p>
    <w:p w14:paraId="15E8C84E">
      <w:pPr>
        <w:pStyle w:val="21"/>
        <w:ind w:firstLine="0" w:firstLineChars="0"/>
        <w:jc w:val="center"/>
        <w:rPr>
          <w:rFonts w:hint="eastAsia" w:ascii="Times New Roman" w:hAnsi="Times New Roman" w:eastAsia="宋体" w:cs="Times New Roman"/>
          <w:bCs/>
          <w:szCs w:val="21"/>
        </w:rPr>
      </w:pPr>
      <w:r>
        <w:rPr>
          <w:rFonts w:hint="eastAsia" w:ascii="Times New Roman" w:hAnsi="Times New Roman" w:eastAsia="宋体" w:cs="Times New Roman"/>
        </w:rPr>
        <w:t>图1 强直性脊柱炎的数据采集及应用要素</w:t>
      </w:r>
    </w:p>
    <w:p w14:paraId="1E59079E">
      <w:pPr>
        <w:pStyle w:val="21"/>
        <w:numPr>
          <w:ilvl w:val="0"/>
          <w:numId w:val="2"/>
        </w:numPr>
        <w:spacing w:before="312" w:beforeLines="100" w:after="312" w:afterLines="100"/>
        <w:ind w:firstLineChars="0"/>
        <w:jc w:val="left"/>
        <w:outlineLvl w:val="0"/>
        <w:rPr>
          <w:rFonts w:ascii="黑体" w:hAnsi="黑体" w:cs="黑体"/>
          <w:bCs/>
          <w:szCs w:val="21"/>
        </w:rPr>
      </w:pPr>
      <w:bookmarkStart w:id="10" w:name="_Toc878018676"/>
      <w:bookmarkStart w:id="11" w:name="_Toc216550367"/>
      <w:r>
        <w:rPr>
          <w:rFonts w:hint="eastAsia" w:ascii="黑体" w:hAnsi="黑体" w:eastAsia="黑体" w:cs="黑体"/>
          <w:bCs/>
          <w:szCs w:val="21"/>
        </w:rPr>
        <w:t>要素规范</w:t>
      </w:r>
      <w:bookmarkEnd w:id="10"/>
      <w:bookmarkEnd w:id="11"/>
    </w:p>
    <w:p w14:paraId="5886037A">
      <w:pPr>
        <w:pStyle w:val="51"/>
        <w:outlineLvl w:val="9"/>
      </w:pPr>
      <w:bookmarkStart w:id="12" w:name="_Toc512593285"/>
      <w:bookmarkStart w:id="13" w:name="_Toc512566428"/>
      <w:bookmarkStart w:id="14" w:name="_Toc1499748995"/>
      <w:r>
        <w:rPr>
          <w:rFonts w:hint="eastAsia"/>
        </w:rPr>
        <w:t>6.</w:t>
      </w:r>
      <w:r>
        <w:t>1</w:t>
      </w:r>
      <w:bookmarkEnd w:id="12"/>
      <w:bookmarkEnd w:id="13"/>
      <w:r>
        <w:rPr>
          <w:rFonts w:hint="eastAsia"/>
        </w:rPr>
        <w:t xml:space="preserve"> 分类体系</w:t>
      </w:r>
      <w:bookmarkEnd w:id="14"/>
    </w:p>
    <w:p w14:paraId="28403950">
      <w:pPr>
        <w:pStyle w:val="46"/>
        <w:spacing w:before="0" w:beforeLines="-2147483648" w:after="0" w:afterLines="-2147483648"/>
        <w:outlineLvl w:val="9"/>
        <w:rPr>
          <w:rFonts w:hint="eastAsia"/>
          <w:highlight w:val="none"/>
        </w:rPr>
      </w:pPr>
      <w:bookmarkStart w:id="15" w:name="_Toc1265794126"/>
      <w:r>
        <w:rPr>
          <w:rFonts w:hint="eastAsia"/>
          <w:highlight w:val="none"/>
        </w:rPr>
        <w:t>6.1.1 数据分类</w:t>
      </w:r>
      <w:bookmarkEnd w:id="15"/>
    </w:p>
    <w:p w14:paraId="42E36B4F">
      <w:pPr>
        <w:pStyle w:val="13"/>
        <w:ind w:firstLine="420"/>
      </w:pPr>
      <w:r>
        <w:t>可采集的数据包括强直性脊柱炎临床诊疗中所涉及通过直接或间接采集得到的数据，也包含对以上方式获取的数据进行二次加工得到的数据。数据形式涵盖：数值信号、编码、文字、图片、语音、视频等。强直性脊柱炎数据类别及定义、采集内容、采集方式和主要形式参见表1。</w:t>
      </w:r>
    </w:p>
    <w:p w14:paraId="299886D9">
      <w:pPr>
        <w:spacing w:line="360" w:lineRule="exact"/>
        <w:ind w:firstLine="420"/>
        <w:jc w:val="center"/>
        <w:rPr>
          <w:rFonts w:hint="eastAsia" w:ascii="黑体" w:hAnsi="黑体" w:eastAsia="黑体" w:cs="Times New Roman Regular"/>
          <w:lang w:bidi="ar"/>
        </w:rPr>
      </w:pPr>
      <w:r>
        <w:rPr>
          <w:rFonts w:ascii="黑体" w:hAnsi="黑体" w:eastAsia="黑体" w:cs="Times New Roman Regular"/>
          <w:lang w:bidi="ar"/>
        </w:rPr>
        <w:t xml:space="preserve">表1 </w:t>
      </w:r>
      <w:r>
        <w:rPr>
          <w:rFonts w:hint="eastAsia" w:ascii="黑体" w:hAnsi="黑体" w:eastAsia="黑体" w:cs="Times New Roman Regular"/>
          <w:lang w:bidi="ar"/>
        </w:rPr>
        <w:t>强直性脊柱炎相关</w:t>
      </w:r>
      <w:r>
        <w:rPr>
          <w:rFonts w:ascii="黑体" w:hAnsi="黑体" w:eastAsia="黑体" w:cs="Times New Roman Regular"/>
          <w:lang w:bidi="ar"/>
        </w:rPr>
        <w:t>数据分类</w:t>
      </w:r>
    </w:p>
    <w:tbl>
      <w:tblPr>
        <w:tblStyle w:val="16"/>
        <w:tblW w:w="91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10"/>
        <w:gridCol w:w="2042"/>
        <w:gridCol w:w="3713"/>
        <w:gridCol w:w="2117"/>
      </w:tblGrid>
      <w:tr w14:paraId="3477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310" w:type="dxa"/>
            <w:vAlign w:val="center"/>
          </w:tcPr>
          <w:p w14:paraId="5B7A01CE">
            <w:pPr>
              <w:jc w:val="both"/>
              <w:rPr>
                <w:rFonts w:ascii="Times New Roman" w:hAnsi="Times New Roman" w:eastAsia="宋体" w:cs="Times New Roman"/>
                <w:b/>
                <w:sz w:val="18"/>
                <w:szCs w:val="18"/>
                <w:lang w:bidi="ar"/>
              </w:rPr>
            </w:pPr>
            <w:r>
              <w:rPr>
                <w:rFonts w:hint="eastAsia" w:ascii="Times New Roman" w:hAnsi="Times New Roman" w:eastAsia="宋体" w:cs="Times New Roman"/>
                <w:b/>
                <w:sz w:val="18"/>
                <w:szCs w:val="18"/>
                <w:lang w:bidi="ar"/>
              </w:rPr>
              <w:t>数据类别</w:t>
            </w:r>
          </w:p>
        </w:tc>
        <w:tc>
          <w:tcPr>
            <w:tcW w:w="2042" w:type="dxa"/>
            <w:vAlign w:val="center"/>
          </w:tcPr>
          <w:p w14:paraId="72A426E8">
            <w:pPr>
              <w:jc w:val="both"/>
              <w:rPr>
                <w:rFonts w:ascii="Times New Roman" w:hAnsi="Times New Roman" w:eastAsia="宋体" w:cs="Times New Roman"/>
                <w:b/>
                <w:sz w:val="18"/>
                <w:szCs w:val="18"/>
                <w:lang w:bidi="ar"/>
              </w:rPr>
            </w:pPr>
            <w:r>
              <w:rPr>
                <w:rFonts w:hint="eastAsia" w:ascii="Times New Roman" w:hAnsi="Times New Roman" w:eastAsia="宋体" w:cs="Times New Roman"/>
                <w:b/>
                <w:sz w:val="18"/>
                <w:szCs w:val="18"/>
                <w:lang w:bidi="ar"/>
              </w:rPr>
              <w:t>定义</w:t>
            </w:r>
          </w:p>
        </w:tc>
        <w:tc>
          <w:tcPr>
            <w:tcW w:w="3713" w:type="dxa"/>
            <w:vAlign w:val="center"/>
          </w:tcPr>
          <w:p w14:paraId="1E7581C7">
            <w:pPr>
              <w:jc w:val="both"/>
              <w:rPr>
                <w:rFonts w:ascii="Times New Roman" w:hAnsi="Times New Roman" w:eastAsia="宋体" w:cs="Times New Roman"/>
                <w:b/>
                <w:sz w:val="18"/>
                <w:szCs w:val="18"/>
                <w:lang w:bidi="ar"/>
              </w:rPr>
            </w:pPr>
            <w:r>
              <w:rPr>
                <w:rFonts w:hint="eastAsia" w:ascii="Times New Roman" w:hAnsi="Times New Roman" w:eastAsia="宋体" w:cs="Times New Roman"/>
                <w:b/>
                <w:sz w:val="18"/>
                <w:szCs w:val="18"/>
                <w:lang w:bidi="ar"/>
              </w:rPr>
              <w:t>内容</w:t>
            </w:r>
          </w:p>
        </w:tc>
        <w:tc>
          <w:tcPr>
            <w:tcW w:w="2117" w:type="dxa"/>
            <w:vAlign w:val="center"/>
          </w:tcPr>
          <w:p w14:paraId="1D006D90">
            <w:pPr>
              <w:jc w:val="both"/>
              <w:rPr>
                <w:rFonts w:ascii="Times New Roman" w:hAnsi="Times New Roman" w:eastAsia="宋体" w:cs="Times New Roman"/>
                <w:b/>
                <w:sz w:val="18"/>
                <w:szCs w:val="18"/>
                <w:lang w:bidi="ar"/>
              </w:rPr>
            </w:pPr>
            <w:r>
              <w:rPr>
                <w:rFonts w:hint="eastAsia" w:ascii="Times New Roman" w:hAnsi="Times New Roman" w:eastAsia="宋体" w:cs="Times New Roman"/>
                <w:b/>
                <w:sz w:val="18"/>
                <w:szCs w:val="18"/>
                <w:lang w:bidi="ar"/>
              </w:rPr>
              <w:t>采集方式和主要形式</w:t>
            </w:r>
          </w:p>
        </w:tc>
      </w:tr>
      <w:tr w14:paraId="645D5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0" w:type="dxa"/>
            <w:vAlign w:val="center"/>
          </w:tcPr>
          <w:p w14:paraId="75A41ACD">
            <w:pPr>
              <w:jc w:val="both"/>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个人基本信息</w:t>
            </w:r>
          </w:p>
        </w:tc>
        <w:tc>
          <w:tcPr>
            <w:tcW w:w="2042" w:type="dxa"/>
            <w:vAlign w:val="center"/>
          </w:tcPr>
          <w:p w14:paraId="33A52EA6">
            <w:pPr>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可以描述</w:t>
            </w:r>
            <w:r>
              <w:rPr>
                <w:rFonts w:ascii="Times New Roman" w:hAnsi="Times New Roman" w:eastAsia="宋体" w:cs="Times New Roman"/>
                <w:sz w:val="18"/>
                <w:szCs w:val="18"/>
                <w:lang w:bidi="ar"/>
              </w:rPr>
              <w:t>/</w:t>
            </w:r>
            <w:r>
              <w:rPr>
                <w:rFonts w:hint="eastAsia" w:ascii="Times New Roman" w:hAnsi="Times New Roman" w:eastAsia="宋体" w:cs="Times New Roman"/>
                <w:sz w:val="18"/>
                <w:szCs w:val="18"/>
                <w:lang w:bidi="ar"/>
              </w:rPr>
              <w:t>识别自然人的数据。</w:t>
            </w:r>
          </w:p>
        </w:tc>
        <w:tc>
          <w:tcPr>
            <w:tcW w:w="3713" w:type="dxa"/>
            <w:vAlign w:val="center"/>
          </w:tcPr>
          <w:p w14:paraId="62FB59AA">
            <w:pPr>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可以描述</w:t>
            </w:r>
            <w:r>
              <w:rPr>
                <w:rFonts w:ascii="Times New Roman" w:hAnsi="Times New Roman" w:eastAsia="宋体" w:cs="Times New Roman"/>
                <w:sz w:val="18"/>
                <w:szCs w:val="18"/>
                <w:lang w:bidi="ar"/>
              </w:rPr>
              <w:t>/</w:t>
            </w:r>
            <w:r>
              <w:rPr>
                <w:rFonts w:hint="eastAsia" w:ascii="Times New Roman" w:hAnsi="Times New Roman" w:eastAsia="宋体" w:cs="Times New Roman"/>
                <w:sz w:val="18"/>
                <w:szCs w:val="18"/>
                <w:lang w:bidi="ar"/>
              </w:rPr>
              <w:t>识别自然人的数据。包括姓名、年龄、性别、</w:t>
            </w:r>
            <w:r>
              <w:rPr>
                <w:rFonts w:ascii="Times New Roman" w:hAnsi="Times New Roman" w:eastAsia="宋体" w:cs="Times New Roman"/>
                <w:sz w:val="18"/>
                <w:szCs w:val="18"/>
                <w:lang w:bidi="ar"/>
              </w:rPr>
              <w:t>BMI</w:t>
            </w:r>
            <w:r>
              <w:rPr>
                <w:rFonts w:hint="eastAsia" w:ascii="Times New Roman" w:hAnsi="Times New Roman" w:eastAsia="宋体" w:cs="Times New Roman"/>
                <w:sz w:val="18"/>
                <w:szCs w:val="18"/>
                <w:lang w:bidi="ar"/>
              </w:rPr>
              <w:t>值、职业、婚姻状态、住址、手机号、证件类型及证件号码（如身份证、护照、军官证、港澳通行证、台胞证、外国人永久居留证等，证件号码为必填项）等。</w:t>
            </w:r>
          </w:p>
          <w:p w14:paraId="5FABB3E9">
            <w:pPr>
              <w:rPr>
                <w:rFonts w:ascii="Times New Roman" w:hAnsi="Times New Roman" w:eastAsia="宋体" w:cs="Times New Roman"/>
                <w:sz w:val="18"/>
                <w:szCs w:val="18"/>
                <w:lang w:bidi="ar"/>
              </w:rPr>
            </w:pPr>
          </w:p>
        </w:tc>
        <w:tc>
          <w:tcPr>
            <w:tcW w:w="2117" w:type="dxa"/>
            <w:vAlign w:val="center"/>
          </w:tcPr>
          <w:p w14:paraId="5921D3B9">
            <w:pPr>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软</w:t>
            </w:r>
            <w:r>
              <w:rPr>
                <w:rFonts w:ascii="Times New Roman" w:hAnsi="Times New Roman" w:eastAsia="宋体" w:cs="Times New Roman"/>
                <w:sz w:val="18"/>
                <w:szCs w:val="18"/>
                <w:lang w:bidi="ar"/>
              </w:rPr>
              <w:t>/</w:t>
            </w:r>
            <w:r>
              <w:rPr>
                <w:rFonts w:hint="eastAsia" w:ascii="Times New Roman" w:hAnsi="Times New Roman" w:eastAsia="宋体" w:cs="Times New Roman"/>
                <w:sz w:val="18"/>
                <w:szCs w:val="18"/>
                <w:lang w:bidi="ar"/>
              </w:rPr>
              <w:t>硬件中的用户信息采集，购买产品的录入信息。</w:t>
            </w:r>
          </w:p>
          <w:p w14:paraId="01C4577F">
            <w:pPr>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主要形式为文本、数值、编码、图片等。</w:t>
            </w:r>
          </w:p>
        </w:tc>
      </w:tr>
      <w:tr w14:paraId="2CE56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0" w:type="dxa"/>
            <w:vAlign w:val="center"/>
          </w:tcPr>
          <w:p w14:paraId="6CCD8B54">
            <w:pPr>
              <w:jc w:val="both"/>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临床评估数据</w:t>
            </w:r>
          </w:p>
        </w:tc>
        <w:tc>
          <w:tcPr>
            <w:tcW w:w="2042" w:type="dxa"/>
            <w:vAlign w:val="center"/>
          </w:tcPr>
          <w:p w14:paraId="2466F487">
            <w:pPr>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在强直性脊柱炎的诊疗与随访过程中，用于评估患者疾病活动度、功能受限程度、疼痛感受及生活质量等方面的量化或半量化指标数据。</w:t>
            </w:r>
          </w:p>
        </w:tc>
        <w:tc>
          <w:tcPr>
            <w:tcW w:w="3713" w:type="dxa"/>
            <w:vAlign w:val="center"/>
          </w:tcPr>
          <w:p w14:paraId="1CBF9ECF">
            <w:pPr>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临床评估数据反映疾病的动态变化及治疗反应。包括疾病活动度指标、功能状态指标、疼痛与疲劳评估、关节与脊柱活动度测量、患者自评问卷与生活质量评估等。</w:t>
            </w:r>
          </w:p>
        </w:tc>
        <w:tc>
          <w:tcPr>
            <w:tcW w:w="2117" w:type="dxa"/>
            <w:vAlign w:val="center"/>
          </w:tcPr>
          <w:p w14:paraId="7E3C34C6">
            <w:pPr>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由医生或患者通过临床系统、移动端应用或电子病历系统录入。</w:t>
            </w:r>
          </w:p>
          <w:p w14:paraId="66C19E5E">
            <w:pPr>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主要形式为数值、编码、文本记录或电子表单等。</w:t>
            </w:r>
          </w:p>
        </w:tc>
      </w:tr>
      <w:tr w14:paraId="7FD83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0" w:type="dxa"/>
            <w:vAlign w:val="center"/>
          </w:tcPr>
          <w:p w14:paraId="76DB48AA">
            <w:pPr>
              <w:jc w:val="both"/>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实验室数据</w:t>
            </w:r>
          </w:p>
        </w:tc>
        <w:tc>
          <w:tcPr>
            <w:tcW w:w="2042" w:type="dxa"/>
            <w:vAlign w:val="center"/>
          </w:tcPr>
          <w:p w14:paraId="557F8CAE">
            <w:pPr>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在强直性脊柱炎的诊断、治疗及随访过程中，通过实验室检测获得的用于反映机体炎症状态、免疫功能及代谢状况的定量或定性医学检测数据。</w:t>
            </w:r>
          </w:p>
        </w:tc>
        <w:tc>
          <w:tcPr>
            <w:tcW w:w="3713" w:type="dxa"/>
            <w:vAlign w:val="center"/>
          </w:tcPr>
          <w:p w14:paraId="1944D0D8">
            <w:pPr>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实验室数据是疾病活动度评估和疗效监测的重要依据，可为</w:t>
            </w:r>
            <w:r>
              <w:rPr>
                <w:rFonts w:ascii="Times New Roman" w:hAnsi="Times New Roman" w:eastAsia="宋体" w:cs="Times New Roman"/>
                <w:sz w:val="18"/>
                <w:szCs w:val="18"/>
                <w:lang w:bidi="ar"/>
              </w:rPr>
              <w:t>ASDAS</w:t>
            </w:r>
            <w:r>
              <w:rPr>
                <w:rFonts w:hint="eastAsia" w:ascii="Times New Roman" w:hAnsi="Times New Roman" w:eastAsia="宋体" w:cs="Times New Roman"/>
                <w:sz w:val="18"/>
                <w:szCs w:val="18"/>
                <w:lang w:bidi="ar"/>
              </w:rPr>
              <w:t>、</w:t>
            </w:r>
            <w:r>
              <w:rPr>
                <w:rFonts w:ascii="Times New Roman" w:hAnsi="Times New Roman" w:eastAsia="宋体" w:cs="Times New Roman"/>
                <w:sz w:val="18"/>
                <w:szCs w:val="18"/>
                <w:lang w:bidi="ar"/>
              </w:rPr>
              <w:t>BASDAI</w:t>
            </w:r>
            <w:r>
              <w:rPr>
                <w:rFonts w:hint="eastAsia" w:ascii="Times New Roman" w:hAnsi="Times New Roman" w:eastAsia="宋体" w:cs="Times New Roman"/>
                <w:sz w:val="18"/>
                <w:szCs w:val="18"/>
                <w:lang w:bidi="ar"/>
              </w:rPr>
              <w:t>等临床指标提供支撑。包括炎症指标、免疫学指标、生化指标、治疗相关监测指标等。</w:t>
            </w:r>
          </w:p>
          <w:p w14:paraId="000CBBF3">
            <w:pPr>
              <w:rPr>
                <w:rFonts w:ascii="Times New Roman" w:hAnsi="Times New Roman" w:eastAsia="宋体" w:cs="Times New Roman"/>
                <w:sz w:val="18"/>
                <w:szCs w:val="18"/>
                <w:lang w:bidi="ar"/>
              </w:rPr>
            </w:pPr>
          </w:p>
        </w:tc>
        <w:tc>
          <w:tcPr>
            <w:tcW w:w="2117" w:type="dxa"/>
            <w:vAlign w:val="center"/>
          </w:tcPr>
          <w:p w14:paraId="039305B7">
            <w:pPr>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由医院检验科信息系统（</w:t>
            </w:r>
            <w:r>
              <w:rPr>
                <w:rFonts w:ascii="Times New Roman" w:hAnsi="Times New Roman" w:eastAsia="宋体" w:cs="Times New Roman"/>
                <w:sz w:val="18"/>
                <w:szCs w:val="18"/>
                <w:lang w:bidi="ar"/>
              </w:rPr>
              <w:t>LIS</w:t>
            </w:r>
            <w:r>
              <w:rPr>
                <w:rFonts w:hint="eastAsia" w:ascii="Times New Roman" w:hAnsi="Times New Roman" w:eastAsia="宋体" w:cs="Times New Roman"/>
                <w:sz w:val="18"/>
                <w:szCs w:val="18"/>
                <w:lang w:bidi="ar"/>
              </w:rPr>
              <w:t>）、电子病历系统（</w:t>
            </w:r>
            <w:r>
              <w:rPr>
                <w:rFonts w:ascii="Times New Roman" w:hAnsi="Times New Roman" w:eastAsia="宋体" w:cs="Times New Roman"/>
                <w:sz w:val="18"/>
                <w:szCs w:val="18"/>
                <w:lang w:bidi="ar"/>
              </w:rPr>
              <w:t>EMR</w:t>
            </w:r>
            <w:r>
              <w:rPr>
                <w:rFonts w:hint="eastAsia" w:ascii="Times New Roman" w:hAnsi="Times New Roman" w:eastAsia="宋体" w:cs="Times New Roman"/>
                <w:sz w:val="18"/>
                <w:szCs w:val="18"/>
                <w:lang w:bidi="ar"/>
              </w:rPr>
              <w:t>）自动提取或人工录入；患者居家检测数据可由移动端或远程监测设备上传。</w:t>
            </w:r>
          </w:p>
          <w:p w14:paraId="3A4EE5F2">
            <w:pPr>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主要形式为数值、布尔型（</w:t>
            </w:r>
            <w:r>
              <w:rPr>
                <w:rFonts w:ascii="Times New Roman" w:hAnsi="Times New Roman" w:eastAsia="宋体" w:cs="Times New Roman"/>
                <w:sz w:val="18"/>
                <w:szCs w:val="18"/>
                <w:lang w:bidi="ar"/>
              </w:rPr>
              <w:t>bool</w:t>
            </w:r>
            <w:r>
              <w:rPr>
                <w:rFonts w:hint="eastAsia" w:ascii="Times New Roman" w:hAnsi="Times New Roman" w:eastAsia="宋体" w:cs="Times New Roman"/>
                <w:sz w:val="18"/>
                <w:szCs w:val="18"/>
                <w:lang w:bidi="ar"/>
              </w:rPr>
              <w:t>，用于阳性</w:t>
            </w:r>
            <w:r>
              <w:rPr>
                <w:rFonts w:ascii="Times New Roman" w:hAnsi="Times New Roman" w:eastAsia="宋体" w:cs="Times New Roman"/>
                <w:sz w:val="18"/>
                <w:szCs w:val="18"/>
                <w:lang w:bidi="ar"/>
              </w:rPr>
              <w:t>/</w:t>
            </w:r>
            <w:r>
              <w:rPr>
                <w:rFonts w:hint="eastAsia" w:ascii="Times New Roman" w:hAnsi="Times New Roman" w:eastAsia="宋体" w:cs="Times New Roman"/>
                <w:sz w:val="18"/>
                <w:szCs w:val="18"/>
                <w:lang w:bidi="ar"/>
              </w:rPr>
              <w:t>阴性）、或编码等。</w:t>
            </w:r>
          </w:p>
        </w:tc>
      </w:tr>
      <w:tr w14:paraId="4C1F8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0" w:type="dxa"/>
            <w:vAlign w:val="center"/>
          </w:tcPr>
          <w:p w14:paraId="251CB0B9">
            <w:pPr>
              <w:jc w:val="both"/>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影像学数据</w:t>
            </w:r>
          </w:p>
        </w:tc>
        <w:tc>
          <w:tcPr>
            <w:tcW w:w="2042" w:type="dxa"/>
            <w:vAlign w:val="center"/>
          </w:tcPr>
          <w:p w14:paraId="58B47542">
            <w:pPr>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在强直性脊柱炎的诊断、分期、疗效评估及随访过程中，通过</w:t>
            </w:r>
            <w:r>
              <w:rPr>
                <w:rFonts w:ascii="Times New Roman" w:hAnsi="Times New Roman" w:eastAsia="宋体" w:cs="Times New Roman"/>
                <w:sz w:val="18"/>
                <w:szCs w:val="18"/>
                <w:lang w:bidi="ar"/>
              </w:rPr>
              <w:t>X</w:t>
            </w:r>
            <w:r>
              <w:rPr>
                <w:rFonts w:hint="eastAsia" w:ascii="Times New Roman" w:hAnsi="Times New Roman" w:eastAsia="宋体" w:cs="Times New Roman"/>
                <w:sz w:val="18"/>
                <w:szCs w:val="18"/>
                <w:lang w:bidi="ar"/>
              </w:rPr>
              <w:t>线、</w:t>
            </w:r>
            <w:r>
              <w:rPr>
                <w:rFonts w:ascii="Times New Roman" w:hAnsi="Times New Roman" w:eastAsia="宋体" w:cs="Times New Roman"/>
                <w:sz w:val="18"/>
                <w:szCs w:val="18"/>
                <w:lang w:bidi="ar"/>
              </w:rPr>
              <w:t>MRI</w:t>
            </w:r>
            <w:r>
              <w:rPr>
                <w:rFonts w:hint="eastAsia" w:ascii="Times New Roman" w:hAnsi="Times New Roman" w:eastAsia="宋体" w:cs="Times New Roman"/>
                <w:sz w:val="18"/>
                <w:szCs w:val="18"/>
                <w:lang w:bidi="ar"/>
              </w:rPr>
              <w:t>或</w:t>
            </w:r>
            <w:r>
              <w:rPr>
                <w:rFonts w:ascii="Times New Roman" w:hAnsi="Times New Roman" w:eastAsia="宋体" w:cs="Times New Roman"/>
                <w:sz w:val="18"/>
                <w:szCs w:val="18"/>
                <w:lang w:bidi="ar"/>
              </w:rPr>
              <w:t>CT</w:t>
            </w:r>
            <w:r>
              <w:rPr>
                <w:rFonts w:hint="eastAsia" w:ascii="Times New Roman" w:hAnsi="Times New Roman" w:eastAsia="宋体" w:cs="Times New Roman"/>
                <w:sz w:val="18"/>
                <w:szCs w:val="18"/>
                <w:lang w:bidi="ar"/>
              </w:rPr>
              <w:t>等医学影像技术获取的，用于反映脊柱、骶髂关节及周围组织结构改变和炎症活动状态的影像资料及量化评分数据。</w:t>
            </w:r>
          </w:p>
        </w:tc>
        <w:tc>
          <w:tcPr>
            <w:tcW w:w="3713" w:type="dxa"/>
            <w:vAlign w:val="center"/>
          </w:tcPr>
          <w:p w14:paraId="1E034CD4">
            <w:pPr>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影像学数据是强直性脊柱炎诊断与病程评估的关键证据，用于描述骨结构损伤、骨赘形成、关节融合及炎症活动程度。包括影像原始数据</w:t>
            </w:r>
            <w:r>
              <w:rPr>
                <w:rFonts w:hint="eastAsia" w:ascii="Times New Roman" w:hAnsi="Times New Roman" w:eastAsia="宋体" w:cs="Times New Roman"/>
                <w:sz w:val="18"/>
                <w:szCs w:val="18"/>
                <w:lang w:bidi="ar"/>
              </w:rPr>
              <w:t>、</w:t>
            </w:r>
            <w:r>
              <w:rPr>
                <w:rFonts w:hint="eastAsia" w:ascii="Times New Roman" w:hAnsi="Times New Roman" w:eastAsia="宋体" w:cs="Times New Roman"/>
                <w:sz w:val="18"/>
                <w:szCs w:val="18"/>
                <w:lang w:bidi="ar"/>
              </w:rPr>
              <w:t>影像阅片报告</w:t>
            </w:r>
            <w:r>
              <w:rPr>
                <w:rFonts w:hint="eastAsia" w:ascii="Times New Roman" w:hAnsi="Times New Roman" w:eastAsia="宋体" w:cs="Times New Roman"/>
                <w:sz w:val="18"/>
                <w:szCs w:val="18"/>
                <w:lang w:bidi="ar"/>
              </w:rPr>
              <w:t>、</w:t>
            </w:r>
            <w:r>
              <w:rPr>
                <w:rFonts w:hint="eastAsia" w:ascii="Times New Roman" w:hAnsi="Times New Roman" w:eastAsia="宋体" w:cs="Times New Roman"/>
                <w:sz w:val="18"/>
                <w:szCs w:val="18"/>
                <w:lang w:bidi="ar"/>
              </w:rPr>
              <w:t>影像学评分数据</w:t>
            </w:r>
            <w:r>
              <w:rPr>
                <w:rFonts w:hint="eastAsia" w:ascii="Times New Roman" w:hAnsi="Times New Roman" w:eastAsia="宋体" w:cs="Times New Roman"/>
                <w:sz w:val="18"/>
                <w:szCs w:val="18"/>
                <w:lang w:bidi="ar"/>
              </w:rPr>
              <w:t>等。</w:t>
            </w:r>
          </w:p>
        </w:tc>
        <w:tc>
          <w:tcPr>
            <w:tcW w:w="2117" w:type="dxa"/>
            <w:vAlign w:val="center"/>
          </w:tcPr>
          <w:p w14:paraId="7FA73169">
            <w:pPr>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由</w:t>
            </w:r>
            <w:r>
              <w:rPr>
                <w:rFonts w:hint="eastAsia" w:ascii="Times New Roman" w:hAnsi="Times New Roman" w:eastAsia="宋体" w:cs="Times New Roman"/>
                <w:sz w:val="18"/>
                <w:szCs w:val="18"/>
                <w:lang w:bidi="ar"/>
              </w:rPr>
              <w:t>医院影像系统自动提取或人工上传</w:t>
            </w:r>
            <w:r>
              <w:rPr>
                <w:rFonts w:hint="eastAsia" w:ascii="Times New Roman" w:hAnsi="Times New Roman" w:eastAsia="宋体" w:cs="Times New Roman"/>
                <w:sz w:val="18"/>
                <w:szCs w:val="18"/>
                <w:lang w:bidi="ar"/>
              </w:rPr>
              <w:t>、</w:t>
            </w:r>
            <w:r>
              <w:rPr>
                <w:rFonts w:hint="eastAsia" w:ascii="Times New Roman" w:hAnsi="Times New Roman" w:eastAsia="宋体" w:cs="Times New Roman"/>
                <w:sz w:val="18"/>
                <w:szCs w:val="18"/>
                <w:lang w:bidi="ar"/>
              </w:rPr>
              <w:t>可通过</w:t>
            </w:r>
            <w:r>
              <w:rPr>
                <w:rFonts w:ascii="Times New Roman" w:hAnsi="Times New Roman" w:eastAsia="宋体" w:cs="Times New Roman"/>
                <w:sz w:val="18"/>
                <w:szCs w:val="18"/>
                <w:lang w:bidi="ar"/>
              </w:rPr>
              <w:t>AI</w:t>
            </w:r>
            <w:r>
              <w:rPr>
                <w:rFonts w:hint="eastAsia" w:ascii="Times New Roman" w:hAnsi="Times New Roman" w:eastAsia="宋体" w:cs="Times New Roman"/>
                <w:sz w:val="18"/>
                <w:szCs w:val="18"/>
                <w:lang w:bidi="ar"/>
              </w:rPr>
              <w:t>影像识别系统自动提取评分数据</w:t>
            </w:r>
            <w:r>
              <w:rPr>
                <w:rFonts w:hint="eastAsia" w:ascii="Times New Roman" w:hAnsi="Times New Roman" w:eastAsia="宋体" w:cs="Times New Roman"/>
                <w:sz w:val="18"/>
                <w:szCs w:val="18"/>
                <w:lang w:bidi="ar"/>
              </w:rPr>
              <w:t>、</w:t>
            </w:r>
            <w:r>
              <w:rPr>
                <w:rFonts w:hint="eastAsia" w:ascii="Times New Roman" w:hAnsi="Times New Roman" w:eastAsia="宋体" w:cs="Times New Roman"/>
                <w:sz w:val="18"/>
                <w:szCs w:val="18"/>
                <w:lang w:bidi="ar"/>
              </w:rPr>
              <w:t>图像与报告需绑定唯一患者标识（</w:t>
            </w:r>
            <w:r>
              <w:rPr>
                <w:rFonts w:ascii="Times New Roman" w:hAnsi="Times New Roman" w:eastAsia="宋体" w:cs="Times New Roman"/>
                <w:sz w:val="18"/>
                <w:szCs w:val="18"/>
                <w:lang w:bidi="ar"/>
              </w:rPr>
              <w:t>unionId</w:t>
            </w:r>
            <w:r>
              <w:rPr>
                <w:rFonts w:hint="eastAsia" w:ascii="Times New Roman" w:hAnsi="Times New Roman" w:eastAsia="宋体" w:cs="Times New Roman"/>
                <w:sz w:val="18"/>
                <w:szCs w:val="18"/>
                <w:lang w:bidi="ar"/>
              </w:rPr>
              <w:t>）与检查时间。</w:t>
            </w:r>
            <w:r>
              <w:rPr>
                <w:rFonts w:hint="eastAsia" w:ascii="Times New Roman" w:hAnsi="Times New Roman" w:eastAsia="宋体" w:cs="Times New Roman"/>
                <w:sz w:val="18"/>
                <w:szCs w:val="18"/>
                <w:lang w:bidi="ar"/>
              </w:rPr>
              <w:t>主要形式为</w:t>
            </w:r>
            <w:r>
              <w:rPr>
                <w:rFonts w:hint="eastAsia" w:ascii="Times New Roman" w:hAnsi="Times New Roman" w:eastAsia="宋体" w:cs="Times New Roman"/>
                <w:sz w:val="18"/>
                <w:szCs w:val="18"/>
                <w:lang w:bidi="ar"/>
              </w:rPr>
              <w:t>影像文件（</w:t>
            </w:r>
            <w:r>
              <w:rPr>
                <w:rFonts w:ascii="Times New Roman" w:hAnsi="Times New Roman" w:eastAsia="宋体" w:cs="Times New Roman"/>
                <w:sz w:val="18"/>
                <w:szCs w:val="18"/>
                <w:lang w:bidi="ar"/>
              </w:rPr>
              <w:t>DICOM</w:t>
            </w:r>
            <w:r>
              <w:rPr>
                <w:rFonts w:hint="eastAsia" w:ascii="Times New Roman" w:hAnsi="Times New Roman" w:eastAsia="宋体" w:cs="Times New Roman"/>
                <w:sz w:val="18"/>
                <w:szCs w:val="18"/>
                <w:lang w:bidi="ar"/>
              </w:rPr>
              <w:t>、</w:t>
            </w:r>
            <w:r>
              <w:rPr>
                <w:rFonts w:ascii="Times New Roman" w:hAnsi="Times New Roman" w:eastAsia="宋体" w:cs="Times New Roman"/>
                <w:sz w:val="18"/>
                <w:szCs w:val="18"/>
                <w:lang w:bidi="ar"/>
              </w:rPr>
              <w:t>JPEG</w:t>
            </w:r>
            <w:r>
              <w:rPr>
                <w:rFonts w:hint="eastAsia" w:ascii="Times New Roman" w:hAnsi="Times New Roman" w:eastAsia="宋体" w:cs="Times New Roman"/>
                <w:sz w:val="18"/>
                <w:szCs w:val="18"/>
                <w:lang w:bidi="ar"/>
              </w:rPr>
              <w:t>）、文本报告、结构化评分表（数值</w:t>
            </w:r>
            <w:r>
              <w:rPr>
                <w:rFonts w:ascii="Times New Roman" w:hAnsi="Times New Roman" w:eastAsia="宋体" w:cs="Times New Roman"/>
                <w:sz w:val="18"/>
                <w:szCs w:val="18"/>
                <w:lang w:bidi="ar"/>
              </w:rPr>
              <w:t>/</w:t>
            </w:r>
            <w:r>
              <w:rPr>
                <w:rFonts w:hint="eastAsia" w:ascii="Times New Roman" w:hAnsi="Times New Roman" w:eastAsia="宋体" w:cs="Times New Roman"/>
                <w:sz w:val="18"/>
                <w:szCs w:val="18"/>
                <w:lang w:bidi="ar"/>
              </w:rPr>
              <w:t>编码）等。</w:t>
            </w:r>
          </w:p>
        </w:tc>
      </w:tr>
      <w:tr w14:paraId="6316F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0" w:type="dxa"/>
            <w:vAlign w:val="center"/>
          </w:tcPr>
          <w:p w14:paraId="70525399">
            <w:pPr>
              <w:jc w:val="both"/>
              <w:rPr>
                <w:rFonts w:ascii="Times New Roman" w:hAnsi="Times New Roman" w:eastAsia="宋体" w:cs="Times New Roman"/>
                <w:sz w:val="18"/>
                <w:szCs w:val="18"/>
                <w:lang w:bidi="ar"/>
              </w:rPr>
            </w:pPr>
            <w:bookmarkStart w:id="16" w:name="_Toc1228868500"/>
            <w:r>
              <w:rPr>
                <w:rFonts w:hint="eastAsia" w:ascii="Times New Roman" w:hAnsi="Times New Roman" w:eastAsia="宋体" w:cs="Times New Roman"/>
                <w:sz w:val="18"/>
                <w:szCs w:val="18"/>
                <w:lang w:bidi="ar"/>
              </w:rPr>
              <w:t>治疗与用药数据</w:t>
            </w:r>
          </w:p>
        </w:tc>
        <w:tc>
          <w:tcPr>
            <w:tcW w:w="2042" w:type="dxa"/>
            <w:vAlign w:val="center"/>
          </w:tcPr>
          <w:p w14:paraId="215E0055">
            <w:pPr>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在强直性脊柱炎的诊疗、随访及研究过程中，记录患者所接受的药物治疗、物理治疗及其他干预措施的信息，用于反映治疗方案、用药依从性及疗效变化的结构化数据。</w:t>
            </w:r>
          </w:p>
        </w:tc>
        <w:tc>
          <w:tcPr>
            <w:tcW w:w="3713" w:type="dxa"/>
            <w:vAlign w:val="center"/>
          </w:tcPr>
          <w:p w14:paraId="2E3F7826">
            <w:pPr>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治疗与用药数据是强直性脊柱炎临床管理和疗效分析的核心组成部分，涉及药物类型、剂量、途径、频次、疗程、不良反应等信息，也包括非药物干预如理疗、康复训练及外科手术。包括药物治疗数据</w:t>
            </w:r>
            <w:r>
              <w:rPr>
                <w:rFonts w:hint="eastAsia" w:ascii="Times New Roman" w:hAnsi="Times New Roman" w:eastAsia="宋体" w:cs="Times New Roman"/>
                <w:sz w:val="18"/>
                <w:szCs w:val="18"/>
                <w:lang w:bidi="ar"/>
              </w:rPr>
              <w:t>、</w:t>
            </w:r>
            <w:r>
              <w:rPr>
                <w:rFonts w:hint="eastAsia" w:ascii="Times New Roman" w:hAnsi="Times New Roman" w:eastAsia="宋体" w:cs="Times New Roman"/>
                <w:sz w:val="18"/>
                <w:szCs w:val="18"/>
                <w:lang w:bidi="ar"/>
              </w:rPr>
              <w:t>非药物治疗数据</w:t>
            </w:r>
            <w:r>
              <w:rPr>
                <w:rFonts w:hint="eastAsia" w:ascii="Times New Roman" w:hAnsi="Times New Roman" w:eastAsia="宋体" w:cs="Times New Roman"/>
                <w:sz w:val="18"/>
                <w:szCs w:val="18"/>
                <w:lang w:bidi="ar"/>
              </w:rPr>
              <w:t>、</w:t>
            </w:r>
            <w:r>
              <w:rPr>
                <w:rFonts w:hint="eastAsia" w:ascii="Times New Roman" w:hAnsi="Times New Roman" w:eastAsia="宋体" w:cs="Times New Roman"/>
                <w:sz w:val="18"/>
                <w:szCs w:val="18"/>
                <w:lang w:bidi="ar"/>
              </w:rPr>
              <w:t>药物依从性与不良反应</w:t>
            </w:r>
            <w:r>
              <w:rPr>
                <w:rFonts w:hint="eastAsia" w:ascii="Times New Roman" w:hAnsi="Times New Roman" w:eastAsia="宋体" w:cs="Times New Roman"/>
                <w:sz w:val="18"/>
                <w:szCs w:val="18"/>
                <w:lang w:bidi="ar"/>
              </w:rPr>
              <w:t>等。</w:t>
            </w:r>
          </w:p>
        </w:tc>
        <w:tc>
          <w:tcPr>
            <w:tcW w:w="2117" w:type="dxa"/>
            <w:vAlign w:val="center"/>
          </w:tcPr>
          <w:p w14:paraId="53F11748">
            <w:pPr>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由医生通过电子病历系统或研究数据采集平台录入</w:t>
            </w:r>
            <w:r>
              <w:rPr>
                <w:rFonts w:hint="eastAsia" w:ascii="Times New Roman" w:hAnsi="Times New Roman" w:eastAsia="宋体" w:cs="Times New Roman"/>
                <w:sz w:val="18"/>
                <w:szCs w:val="18"/>
                <w:lang w:bidi="ar"/>
              </w:rPr>
              <w:t>，</w:t>
            </w:r>
            <w:r>
              <w:rPr>
                <w:rFonts w:hint="eastAsia" w:ascii="Times New Roman" w:hAnsi="Times New Roman" w:eastAsia="宋体" w:cs="Times New Roman"/>
                <w:sz w:val="18"/>
                <w:szCs w:val="18"/>
                <w:lang w:bidi="ar"/>
              </w:rPr>
              <w:t>患者通过移动应用或随访系统补充用药与依从性信息</w:t>
            </w:r>
            <w:r>
              <w:rPr>
                <w:rFonts w:hint="eastAsia" w:ascii="Times New Roman" w:hAnsi="Times New Roman" w:eastAsia="宋体" w:cs="Times New Roman"/>
                <w:sz w:val="18"/>
                <w:szCs w:val="18"/>
                <w:lang w:bidi="ar"/>
              </w:rPr>
              <w:t>，</w:t>
            </w:r>
            <w:r>
              <w:rPr>
                <w:rFonts w:hint="eastAsia" w:ascii="Times New Roman" w:hAnsi="Times New Roman" w:eastAsia="宋体" w:cs="Times New Roman"/>
                <w:sz w:val="18"/>
                <w:szCs w:val="18"/>
                <w:lang w:bidi="ar"/>
              </w:rPr>
              <w:t>药物不良反应数据可由药品监测系统（</w:t>
            </w:r>
            <w:r>
              <w:rPr>
                <w:rFonts w:ascii="Times New Roman" w:hAnsi="Times New Roman" w:eastAsia="宋体" w:cs="Times New Roman"/>
                <w:sz w:val="18"/>
                <w:szCs w:val="18"/>
                <w:lang w:bidi="ar"/>
              </w:rPr>
              <w:t>PV</w:t>
            </w:r>
            <w:r>
              <w:rPr>
                <w:rFonts w:hint="eastAsia" w:ascii="Times New Roman" w:hAnsi="Times New Roman" w:eastAsia="宋体" w:cs="Times New Roman"/>
                <w:sz w:val="18"/>
                <w:szCs w:val="18"/>
                <w:lang w:bidi="ar"/>
              </w:rPr>
              <w:t>系统）对接导入。</w:t>
            </w:r>
            <w:r>
              <w:rPr>
                <w:rFonts w:hint="eastAsia" w:ascii="Times New Roman" w:hAnsi="Times New Roman" w:eastAsia="宋体" w:cs="Times New Roman"/>
                <w:sz w:val="18"/>
                <w:szCs w:val="18"/>
                <w:lang w:bidi="ar"/>
              </w:rPr>
              <w:t>主要形式为</w:t>
            </w:r>
            <w:r>
              <w:rPr>
                <w:rFonts w:hint="eastAsia" w:ascii="Times New Roman" w:hAnsi="Times New Roman" w:eastAsia="宋体" w:cs="Times New Roman"/>
                <w:sz w:val="18"/>
                <w:szCs w:val="18"/>
                <w:lang w:bidi="ar"/>
              </w:rPr>
              <w:t>文本记录、编码数据或结构化电子表单（数值</w:t>
            </w:r>
            <w:r>
              <w:rPr>
                <w:rFonts w:ascii="Times New Roman" w:hAnsi="Times New Roman" w:eastAsia="宋体" w:cs="Times New Roman"/>
                <w:sz w:val="18"/>
                <w:szCs w:val="18"/>
                <w:lang w:bidi="ar"/>
              </w:rPr>
              <w:t>/</w:t>
            </w:r>
            <w:r>
              <w:rPr>
                <w:rFonts w:hint="eastAsia" w:ascii="Times New Roman" w:hAnsi="Times New Roman" w:eastAsia="宋体" w:cs="Times New Roman"/>
                <w:sz w:val="18"/>
                <w:szCs w:val="18"/>
                <w:lang w:bidi="ar"/>
              </w:rPr>
              <w:t>时间</w:t>
            </w:r>
            <w:r>
              <w:rPr>
                <w:rFonts w:ascii="Times New Roman" w:hAnsi="Times New Roman" w:eastAsia="宋体" w:cs="Times New Roman"/>
                <w:sz w:val="18"/>
                <w:szCs w:val="18"/>
                <w:lang w:bidi="ar"/>
              </w:rPr>
              <w:t>/</w:t>
            </w:r>
            <w:r>
              <w:rPr>
                <w:rFonts w:hint="eastAsia" w:ascii="Times New Roman" w:hAnsi="Times New Roman" w:eastAsia="宋体" w:cs="Times New Roman"/>
                <w:sz w:val="18"/>
                <w:szCs w:val="18"/>
                <w:lang w:bidi="ar"/>
              </w:rPr>
              <w:t>布尔型）。</w:t>
            </w:r>
          </w:p>
        </w:tc>
      </w:tr>
      <w:tr w14:paraId="438E8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10" w:type="dxa"/>
            <w:vAlign w:val="center"/>
          </w:tcPr>
          <w:p w14:paraId="03331A78">
            <w:pPr>
              <w:jc w:val="both"/>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生活方式与健康管理数据</w:t>
            </w:r>
          </w:p>
        </w:tc>
        <w:tc>
          <w:tcPr>
            <w:tcW w:w="2042" w:type="dxa"/>
            <w:vAlign w:val="center"/>
          </w:tcPr>
          <w:p w14:paraId="5A8B245D">
            <w:pPr>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在强直性脊柱炎患者的诊疗、康复与随访过程中，用于反映患者日常生活习惯、身体活动、睡眠状况、心理状态及健康管理行为的数据集合。</w:t>
            </w:r>
          </w:p>
        </w:tc>
        <w:tc>
          <w:tcPr>
            <w:tcW w:w="3713" w:type="dxa"/>
            <w:vAlign w:val="center"/>
          </w:tcPr>
          <w:p w14:paraId="26FEFB86">
            <w:pPr>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生活方式与健康管理数据是强直性脊柱炎综合管理的重要组成部分，对疾病活动度、功能恢复及生活质量具有显著影响。包括生活习惯数据、运动与身体活动数据、心理与情绪状态数据、健康管理与依从性数据。</w:t>
            </w:r>
          </w:p>
        </w:tc>
        <w:tc>
          <w:tcPr>
            <w:tcW w:w="2117" w:type="dxa"/>
            <w:vAlign w:val="center"/>
          </w:tcPr>
          <w:p w14:paraId="1F041833">
            <w:pPr>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通过移动应用、电子健康管理平台、问卷系统采集，可穿戴设备自动上传运动与睡眠数据，医生或护理人员可通过随访系统录入辅助信息。</w:t>
            </w:r>
          </w:p>
          <w:p w14:paraId="7B21322B">
            <w:pPr>
              <w:rPr>
                <w:rFonts w:ascii="Times New Roman" w:hAnsi="Times New Roman" w:eastAsia="宋体" w:cs="Times New Roman"/>
                <w:sz w:val="18"/>
                <w:szCs w:val="18"/>
                <w:lang w:bidi="ar"/>
              </w:rPr>
            </w:pPr>
            <w:r>
              <w:rPr>
                <w:rFonts w:hint="eastAsia" w:ascii="Times New Roman" w:hAnsi="Times New Roman" w:eastAsia="宋体" w:cs="Times New Roman"/>
                <w:sz w:val="18"/>
                <w:szCs w:val="18"/>
                <w:lang w:bidi="ar"/>
              </w:rPr>
              <w:t>主要形式为文本记录、数值型、布尔型（是</w:t>
            </w:r>
            <w:r>
              <w:rPr>
                <w:rFonts w:ascii="Times New Roman" w:hAnsi="Times New Roman" w:eastAsia="宋体" w:cs="Times New Roman"/>
                <w:sz w:val="18"/>
                <w:szCs w:val="18"/>
                <w:lang w:bidi="ar"/>
              </w:rPr>
              <w:t>/</w:t>
            </w:r>
            <w:r>
              <w:rPr>
                <w:rFonts w:hint="eastAsia" w:ascii="Times New Roman" w:hAnsi="Times New Roman" w:eastAsia="宋体" w:cs="Times New Roman"/>
                <w:sz w:val="18"/>
                <w:szCs w:val="18"/>
                <w:lang w:bidi="ar"/>
              </w:rPr>
              <w:t>否）、图像或时间序列信号。</w:t>
            </w:r>
          </w:p>
        </w:tc>
      </w:tr>
    </w:tbl>
    <w:p w14:paraId="4EC678F3">
      <w:pPr>
        <w:pStyle w:val="46"/>
        <w:spacing w:before="156" w:beforeLines="50" w:after="156" w:afterLines="50"/>
      </w:pPr>
      <w:r>
        <w:rPr>
          <w:rFonts w:hint="eastAsia"/>
        </w:rPr>
        <w:t>6.1.2 相关角色分类</w:t>
      </w:r>
      <w:bookmarkEnd w:id="16"/>
    </w:p>
    <w:p w14:paraId="2F1AEFD3">
      <w:pPr>
        <w:pStyle w:val="13"/>
        <w:ind w:firstLineChars="200"/>
        <w:rPr>
          <w:rFonts w:hint="eastAsia" w:cs="宋体"/>
          <w:szCs w:val="21"/>
        </w:rPr>
      </w:pPr>
      <w:r>
        <w:t>相关组织或个人在特定数据和特定场景下，可划分为以下</w:t>
      </w:r>
      <w:r>
        <w:rPr>
          <w:rFonts w:hint="eastAsia"/>
        </w:rPr>
        <w:t>三</w:t>
      </w:r>
      <w:r>
        <w:t>类角色。任何特定组织或个人在处理特定数据的特定场景或数据使用行为时，只能归为其中一个角色。</w:t>
      </w:r>
    </w:p>
    <w:p w14:paraId="376F3A8F">
      <w:pPr>
        <w:pStyle w:val="53"/>
        <w:numPr>
          <w:ilvl w:val="0"/>
          <w:numId w:val="3"/>
        </w:numPr>
        <w:rPr>
          <w:rFonts w:ascii="Times New Roman" w:hAnsi="Times New Roman" w:eastAsia="宋体" w:cs="Times New Roman"/>
          <w:szCs w:val="21"/>
        </w:rPr>
      </w:pPr>
      <w:r>
        <w:rPr>
          <w:rFonts w:hint="eastAsia" w:ascii="Times New Roman" w:hAnsi="Times New Roman" w:eastAsia="宋体" w:cs="Times New Roman"/>
          <w:szCs w:val="21"/>
        </w:rPr>
        <w:t>强直性脊柱炎数据主体（以下简称</w:t>
      </w:r>
      <w:r>
        <w:rPr>
          <w:rFonts w:ascii="Times New Roman" w:hAnsi="Times New Roman" w:eastAsia="宋体" w:cs="Times New Roman"/>
          <w:szCs w:val="21"/>
        </w:rPr>
        <w:t>“</w:t>
      </w:r>
      <w:r>
        <w:rPr>
          <w:rFonts w:hint="eastAsia" w:ascii="Times New Roman" w:hAnsi="Times New Roman" w:eastAsia="宋体" w:cs="Times New Roman"/>
          <w:szCs w:val="21"/>
        </w:rPr>
        <w:t>主体</w:t>
      </w:r>
      <w:r>
        <w:rPr>
          <w:rFonts w:ascii="Times New Roman" w:hAnsi="Times New Roman" w:eastAsia="宋体" w:cs="Times New Roman"/>
          <w:szCs w:val="21"/>
        </w:rPr>
        <w:t>”</w:t>
      </w:r>
      <w:r>
        <w:rPr>
          <w:rFonts w:hint="eastAsia" w:ascii="Times New Roman" w:hAnsi="Times New Roman" w:eastAsia="宋体" w:cs="Times New Roman"/>
          <w:szCs w:val="21"/>
        </w:rPr>
        <w:t>）：指被采集数据所标识的自然人，即强直性脊柱炎患者。数据主体是临床与研究数据的直接来源，其提供的内容包括基本信息、临床评估、实验室检测结果、影像学资料、治疗与用药信息、生活方式数据等。数据主体拥有个人信息的知情权、访问权、更正权、删除权和授权管理权。</w:t>
      </w:r>
    </w:p>
    <w:p w14:paraId="41264FAC">
      <w:pPr>
        <w:pStyle w:val="53"/>
        <w:numPr>
          <w:ilvl w:val="0"/>
          <w:numId w:val="3"/>
        </w:numPr>
        <w:rPr>
          <w:rFonts w:ascii="Times New Roman" w:hAnsi="Times New Roman" w:eastAsia="宋体" w:cs="Times New Roman"/>
          <w:szCs w:val="21"/>
        </w:rPr>
      </w:pPr>
      <w:r>
        <w:rPr>
          <w:rFonts w:hint="eastAsia" w:ascii="Times New Roman" w:hAnsi="Times New Roman" w:eastAsia="宋体" w:cs="Times New Roman"/>
          <w:szCs w:val="21"/>
        </w:rPr>
        <w:t>强直性脊柱炎数据平台（以下简称</w:t>
      </w:r>
      <w:r>
        <w:rPr>
          <w:rFonts w:ascii="Times New Roman" w:hAnsi="Times New Roman" w:eastAsia="宋体" w:cs="Times New Roman"/>
          <w:szCs w:val="21"/>
        </w:rPr>
        <w:t>“</w:t>
      </w:r>
      <w:r>
        <w:rPr>
          <w:rFonts w:hint="eastAsia" w:ascii="Times New Roman" w:hAnsi="Times New Roman" w:eastAsia="宋体" w:cs="Times New Roman"/>
          <w:szCs w:val="21"/>
        </w:rPr>
        <w:t>数据平台方</w:t>
      </w:r>
      <w:r>
        <w:rPr>
          <w:rFonts w:ascii="Times New Roman" w:hAnsi="Times New Roman" w:eastAsia="宋体" w:cs="Times New Roman"/>
          <w:szCs w:val="21"/>
        </w:rPr>
        <w:t>”</w:t>
      </w:r>
      <w:r>
        <w:rPr>
          <w:rFonts w:hint="eastAsia" w:ascii="Times New Roman" w:hAnsi="Times New Roman" w:eastAsia="宋体" w:cs="Times New Roman"/>
          <w:szCs w:val="21"/>
        </w:rPr>
        <w:t>）：指参与强直性脊柱炎数据采集、管理、存储、分析及应用的技术平台或管理机构。包括但不限于：医疗机构信息系统（</w:t>
      </w:r>
      <w:r>
        <w:rPr>
          <w:rFonts w:ascii="Times New Roman" w:hAnsi="Times New Roman" w:eastAsia="宋体" w:cs="Times New Roman"/>
          <w:szCs w:val="21"/>
        </w:rPr>
        <w:t>HIS</w:t>
      </w:r>
      <w:r>
        <w:rPr>
          <w:rFonts w:hint="eastAsia" w:ascii="Times New Roman" w:hAnsi="Times New Roman" w:eastAsia="宋体" w:cs="Times New Roman"/>
          <w:szCs w:val="21"/>
        </w:rPr>
        <w:t>、</w:t>
      </w:r>
      <w:r>
        <w:rPr>
          <w:rFonts w:ascii="Times New Roman" w:hAnsi="Times New Roman" w:eastAsia="宋体" w:cs="Times New Roman"/>
          <w:szCs w:val="21"/>
        </w:rPr>
        <w:t>EMR</w:t>
      </w:r>
      <w:r>
        <w:rPr>
          <w:rFonts w:hint="eastAsia" w:ascii="Times New Roman" w:hAnsi="Times New Roman" w:eastAsia="宋体" w:cs="Times New Roman"/>
          <w:szCs w:val="21"/>
        </w:rPr>
        <w:t>、</w:t>
      </w:r>
      <w:r>
        <w:rPr>
          <w:rFonts w:ascii="Times New Roman" w:hAnsi="Times New Roman" w:eastAsia="宋体" w:cs="Times New Roman"/>
          <w:szCs w:val="21"/>
        </w:rPr>
        <w:t>PACS</w:t>
      </w:r>
      <w:r>
        <w:rPr>
          <w:rFonts w:hint="eastAsia" w:ascii="Times New Roman" w:hAnsi="Times New Roman" w:eastAsia="宋体" w:cs="Times New Roman"/>
          <w:szCs w:val="21"/>
        </w:rPr>
        <w:t>等）；队列数据管理平台或科研数据库；第三方健康管理系统或云端存储服务商。主要职责包括：负责数据的接收、存储、备份与访问控制；实施数据安全与隐私保护措施；保障数据的完整性、一致性与可追溯性；向获得授权的使用方提供数据服务或接口。</w:t>
      </w:r>
    </w:p>
    <w:p w14:paraId="75CB5D83">
      <w:pPr>
        <w:pStyle w:val="53"/>
        <w:numPr>
          <w:ilvl w:val="0"/>
          <w:numId w:val="3"/>
        </w:numPr>
        <w:rPr>
          <w:rFonts w:ascii="Times New Roman" w:hAnsi="Times New Roman" w:eastAsia="宋体" w:cs="Times New Roman"/>
          <w:szCs w:val="21"/>
        </w:rPr>
      </w:pPr>
      <w:r>
        <w:rPr>
          <w:rFonts w:hint="eastAsia" w:ascii="Times New Roman" w:hAnsi="Times New Roman" w:eastAsia="宋体" w:cs="Times New Roman"/>
          <w:szCs w:val="21"/>
        </w:rPr>
        <w:t>强直性脊柱炎数据使用方（以下简称</w:t>
      </w:r>
      <w:r>
        <w:rPr>
          <w:rFonts w:ascii="Times New Roman" w:hAnsi="Times New Roman" w:eastAsia="宋体" w:cs="Times New Roman"/>
          <w:szCs w:val="21"/>
        </w:rPr>
        <w:t>“</w:t>
      </w:r>
      <w:r>
        <w:rPr>
          <w:rFonts w:hint="eastAsia" w:ascii="Times New Roman" w:hAnsi="Times New Roman" w:eastAsia="宋体" w:cs="Times New Roman"/>
          <w:szCs w:val="21"/>
        </w:rPr>
        <w:t>数据使用方</w:t>
      </w:r>
      <w:r>
        <w:rPr>
          <w:rFonts w:ascii="Times New Roman" w:hAnsi="Times New Roman" w:eastAsia="宋体" w:cs="Times New Roman"/>
          <w:szCs w:val="21"/>
        </w:rPr>
        <w:t>”</w:t>
      </w:r>
      <w:r>
        <w:rPr>
          <w:rFonts w:hint="eastAsia" w:ascii="Times New Roman" w:hAnsi="Times New Roman" w:eastAsia="宋体" w:cs="Times New Roman"/>
          <w:szCs w:val="21"/>
        </w:rPr>
        <w:t>）：指在合法授权范围内使用强直性脊柱炎数据的科研、医疗或产业机构，但不属于数据主体或平台方。数据使用方可包括：医学科研机构；医院科研部门；生物制药企业；健康保险机构；政府监管与公共卫生机构等。主要职责包括：在授权范围内合法使用数据，不得超范围披露或传输；依据伦理审查及数据安全要求进行分析、研究或产品开发；确保数据使用过程中的安全可控、可追溯、可审计；对外公开数据成果时，应执行去标识化处理及合规披露。同一组织或个人在不同场景下可能转换角色。</w:t>
      </w:r>
    </w:p>
    <w:p w14:paraId="15CF573D">
      <w:pPr>
        <w:pStyle w:val="46"/>
        <w:spacing w:before="156" w:beforeLines="50" w:after="156" w:afterLines="50"/>
        <w:rPr>
          <w:highlight w:val="none"/>
        </w:rPr>
      </w:pPr>
      <w:bookmarkStart w:id="17" w:name="_Toc1242646301"/>
      <w:r>
        <w:rPr>
          <w:rFonts w:hint="eastAsia"/>
          <w:highlight w:val="none"/>
        </w:rPr>
        <w:t xml:space="preserve">6.1.3 </w:t>
      </w:r>
      <w:r>
        <w:rPr>
          <w:rFonts w:hint="eastAsia"/>
          <w:highlight w:val="none"/>
        </w:rPr>
        <w:t>流通使用场景</w:t>
      </w:r>
      <w:bookmarkEnd w:id="17"/>
    </w:p>
    <w:p w14:paraId="4E528152">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强直性脊柱炎数据的采集、传输、存储与应用贯穿疾病管理的全生命周期。数据流通应遵循“授权采集、分级管理、安全传输、规范使用、全程追溯”的原则。根据数据在不同环节的流动路径与使用目的，可分为以下典型场景。</w:t>
      </w:r>
    </w:p>
    <w:p w14:paraId="4E380F8A">
      <w:pPr>
        <w:pStyle w:val="53"/>
        <w:numPr>
          <w:ilvl w:val="0"/>
          <w:numId w:val="4"/>
        </w:numPr>
        <w:rPr>
          <w:rFonts w:ascii="Times New Roman" w:hAnsi="Times New Roman" w:eastAsia="宋体" w:cs="Times New Roman"/>
          <w:szCs w:val="21"/>
        </w:rPr>
      </w:pPr>
      <w:r>
        <w:rPr>
          <w:rFonts w:hint="eastAsia" w:ascii="Times New Roman" w:hAnsi="Times New Roman" w:eastAsia="宋体" w:cs="Times New Roman"/>
          <w:szCs w:val="21"/>
        </w:rPr>
        <w:t>数据主体使用设备完成对数据主体信息的采集。同时，数据主体可以对相关的数据进行授权及管理；</w:t>
      </w:r>
    </w:p>
    <w:p w14:paraId="57B8F86C">
      <w:pPr>
        <w:pStyle w:val="53"/>
        <w:numPr>
          <w:ilvl w:val="0"/>
          <w:numId w:val="4"/>
        </w:numPr>
        <w:rPr>
          <w:rFonts w:ascii="Times New Roman" w:hAnsi="Times New Roman" w:eastAsia="宋体" w:cs="Times New Roman"/>
          <w:szCs w:val="21"/>
        </w:rPr>
      </w:pPr>
      <w:r>
        <w:rPr>
          <w:rFonts w:hint="eastAsia" w:ascii="Times New Roman" w:hAnsi="Times New Roman" w:eastAsia="宋体" w:cs="Times New Roman"/>
          <w:szCs w:val="21"/>
        </w:rPr>
        <w:t>设备将数据传输至数据平台方，由数据平台方进行存储、安全管理及应用管理；</w:t>
      </w:r>
    </w:p>
    <w:p w14:paraId="6E1F3886">
      <w:pPr>
        <w:pStyle w:val="53"/>
        <w:numPr>
          <w:ilvl w:val="0"/>
          <w:numId w:val="4"/>
        </w:numPr>
        <w:rPr>
          <w:rFonts w:ascii="Times New Roman" w:hAnsi="Times New Roman" w:eastAsia="宋体" w:cs="Times New Roman"/>
          <w:szCs w:val="21"/>
        </w:rPr>
      </w:pPr>
      <w:r>
        <w:rPr>
          <w:rFonts w:hint="eastAsia" w:ascii="Times New Roman" w:hAnsi="Times New Roman" w:eastAsia="宋体" w:cs="Times New Roman"/>
          <w:szCs w:val="21"/>
        </w:rPr>
        <w:t>数据平台方应按照</w:t>
      </w:r>
      <w:r>
        <w:rPr>
          <w:rFonts w:ascii="Times New Roman" w:hAnsi="Times New Roman" w:eastAsia="宋体" w:cs="Times New Roman"/>
          <w:szCs w:val="21"/>
        </w:rPr>
        <w:t>6.5.2.1</w:t>
      </w:r>
      <w:r>
        <w:rPr>
          <w:rFonts w:hint="eastAsia" w:ascii="Times New Roman" w:hAnsi="Times New Roman" w:eastAsia="宋体" w:cs="Times New Roman"/>
          <w:szCs w:val="21"/>
        </w:rPr>
        <w:t>中的使用披露要求，将数据授权给数据使用方进行使用；</w:t>
      </w:r>
    </w:p>
    <w:p w14:paraId="3EC85F18">
      <w:pPr>
        <w:pStyle w:val="53"/>
        <w:numPr>
          <w:ilvl w:val="0"/>
          <w:numId w:val="4"/>
        </w:numPr>
        <w:rPr>
          <w:rFonts w:ascii="Times New Roman" w:hAnsi="Times New Roman" w:eastAsia="宋体" w:cs="Times New Roman"/>
          <w:szCs w:val="21"/>
        </w:rPr>
      </w:pPr>
      <w:r>
        <w:rPr>
          <w:rFonts w:hint="eastAsia" w:ascii="Times New Roman" w:hAnsi="Times New Roman" w:eastAsia="宋体" w:cs="Times New Roman"/>
          <w:szCs w:val="21"/>
        </w:rPr>
        <w:t>数据使用方基于授权的数据对数据主体提供临床治疗指导、产品及服务。</w:t>
      </w:r>
    </w:p>
    <w:p w14:paraId="27F503A5">
      <w:pPr>
        <w:pStyle w:val="51"/>
        <w:outlineLvl w:val="9"/>
      </w:pPr>
      <w:bookmarkStart w:id="18" w:name="_Toc877913832"/>
      <w:r>
        <w:rPr>
          <w:rFonts w:hint="eastAsia"/>
        </w:rPr>
        <w:t>6.2 数据采集</w:t>
      </w:r>
      <w:bookmarkEnd w:id="18"/>
    </w:p>
    <w:p w14:paraId="7D99A84E">
      <w:pPr>
        <w:pStyle w:val="46"/>
        <w:spacing w:before="156" w:beforeLines="50" w:after="156" w:afterLines="50"/>
      </w:pPr>
      <w:bookmarkStart w:id="19" w:name="_Toc1885119534"/>
      <w:r>
        <w:rPr>
          <w:rFonts w:hint="eastAsia"/>
        </w:rPr>
        <w:t>6.2</w:t>
      </w:r>
      <w:r>
        <w:t>.</w:t>
      </w:r>
      <w:r>
        <w:rPr>
          <w:rFonts w:hint="eastAsia"/>
        </w:rPr>
        <w:t>1</w:t>
      </w:r>
      <w:r>
        <w:t xml:space="preserve"> 数据采集参数</w:t>
      </w:r>
      <w:bookmarkEnd w:id="19"/>
    </w:p>
    <w:p w14:paraId="0ADAB099">
      <w:pPr>
        <w:pStyle w:val="46"/>
        <w:spacing w:before="156" w:beforeLines="50" w:after="156" w:afterLines="50"/>
      </w:pPr>
      <w:bookmarkStart w:id="20" w:name="_Toc1377763747"/>
      <w:r>
        <w:rPr>
          <w:rFonts w:hint="eastAsia"/>
        </w:rPr>
        <w:t>6.2.1.1 个人基本信息</w:t>
      </w:r>
      <w:bookmarkEnd w:id="20"/>
    </w:p>
    <w:p w14:paraId="02B5A598">
      <w:pPr>
        <w:shd w:val="clear" w:color="auto" w:fill="FFFFFF"/>
        <w:ind w:firstLine="420" w:firstLineChars="200"/>
        <w:rPr>
          <w:rFonts w:hint="eastAsia" w:ascii="Times New Roman" w:hAnsi="Times New Roman" w:eastAsia="宋体"/>
          <w:szCs w:val="21"/>
        </w:rPr>
      </w:pPr>
      <w:r>
        <w:rPr>
          <w:rFonts w:hint="eastAsia" w:ascii="Times New Roman" w:hAnsi="Times New Roman" w:eastAsia="宋体" w:cs="Times New Roman"/>
          <w:szCs w:val="21"/>
        </w:rPr>
        <w:t>个人基本信息应包含能识别用户唯一身份标识，常见的标识有：身份证、手机号等，具体标识由数据需要接入的数据平台方规定。个人基本信息采集应符合附录中表A.1内容及格式要求。</w:t>
      </w:r>
    </w:p>
    <w:p w14:paraId="0D9E5AB0">
      <w:pPr>
        <w:pStyle w:val="53"/>
        <w:numPr>
          <w:ilvl w:val="0"/>
          <w:numId w:val="5"/>
        </w:numPr>
        <w:rPr>
          <w:rFonts w:ascii="Times New Roman" w:hAnsi="Times New Roman" w:eastAsia="宋体" w:cs="Times New Roman"/>
          <w:szCs w:val="21"/>
        </w:rPr>
      </w:pPr>
      <w:r>
        <w:rPr>
          <w:rFonts w:hint="eastAsia" w:ascii="Times New Roman" w:hAnsi="Times New Roman" w:eastAsia="宋体" w:cs="Times New Roman"/>
          <w:szCs w:val="21"/>
        </w:rPr>
        <w:t>知情权：数据平台方应在收集个人基本信息前，向数据主体提供清晰、易理解的隐私政策，告知数据的采集范围、用途、存储期限、共享对象及保护措施。</w:t>
      </w:r>
    </w:p>
    <w:p w14:paraId="0F09DAB3">
      <w:pPr>
        <w:pStyle w:val="53"/>
        <w:numPr>
          <w:ilvl w:val="0"/>
          <w:numId w:val="5"/>
        </w:numPr>
        <w:rPr>
          <w:rFonts w:hint="eastAsia" w:ascii="Times New Roman" w:hAnsi="Times New Roman" w:eastAsia="宋体" w:cs="Times New Roman"/>
        </w:rPr>
      </w:pPr>
      <w:r>
        <w:rPr>
          <w:rFonts w:hint="eastAsia" w:ascii="Times New Roman" w:hAnsi="Times New Roman" w:eastAsia="宋体" w:cs="Times New Roman"/>
          <w:szCs w:val="21"/>
        </w:rPr>
        <w:t>选择权：数据主体有权自主决定是否提供非必要信息，并可随时撤回同意。隐私政策应包含便捷的用户同意和撤回机制，以确保用户可控性。</w:t>
      </w:r>
    </w:p>
    <w:p w14:paraId="0817B775">
      <w:pPr>
        <w:pStyle w:val="46"/>
        <w:spacing w:before="156" w:beforeLines="50" w:after="156" w:afterLines="50"/>
      </w:pPr>
      <w:bookmarkStart w:id="21" w:name="_Toc1906613875"/>
      <w:r>
        <w:rPr>
          <w:rFonts w:hint="eastAsia"/>
        </w:rPr>
        <w:t xml:space="preserve">6.2.1.2 </w:t>
      </w:r>
      <w:bookmarkEnd w:id="21"/>
      <w:r>
        <w:rPr>
          <w:rFonts w:hint="eastAsia"/>
        </w:rPr>
        <w:t>临床评估数据</w:t>
      </w:r>
    </w:p>
    <w:p w14:paraId="10E5C059">
      <w:pPr>
        <w:ind w:firstLine="420" w:firstLineChars="200"/>
        <w:rPr>
          <w:rFonts w:hint="eastAsia" w:ascii="Times New Roman" w:hAnsi="Times New Roman" w:eastAsia="宋体"/>
          <w:szCs w:val="21"/>
        </w:rPr>
      </w:pPr>
      <w:r>
        <w:rPr>
          <w:rFonts w:hint="eastAsia" w:ascii="Times New Roman" w:hAnsi="Times New Roman" w:eastAsia="宋体" w:cs="Times New Roman"/>
          <w:szCs w:val="21"/>
        </w:rPr>
        <w:t>临床评估数据是指在强直性脊柱炎患者诊疗、评估及随访过程中，用于反映疾病活动度、功能受限程度、疼痛状态及生活质量等方面的量化或半量化数据。临床评估数据应符合表A.2格式内容要求。该类数据主要来源于标准化问卷、医生评估量表及患者自评记录，用于疾病动态监测与疗效评估。</w:t>
      </w:r>
    </w:p>
    <w:p w14:paraId="5910DCB0">
      <w:pPr>
        <w:pStyle w:val="46"/>
        <w:spacing w:before="156" w:beforeLines="50" w:after="156" w:afterLines="50"/>
      </w:pPr>
      <w:bookmarkStart w:id="22" w:name="_Toc1855900238"/>
      <w:r>
        <w:rPr>
          <w:rFonts w:hint="eastAsia"/>
        </w:rPr>
        <w:t xml:space="preserve">6.2.1.3 </w:t>
      </w:r>
      <w:bookmarkEnd w:id="22"/>
      <w:r>
        <w:rPr>
          <w:rFonts w:hint="eastAsia"/>
        </w:rPr>
        <w:t>实验室数据</w:t>
      </w:r>
    </w:p>
    <w:p w14:paraId="76EF3B47">
      <w:pPr>
        <w:shd w:val="clear" w:color="auto" w:fill="FFFFFF"/>
        <w:ind w:firstLine="420" w:firstLineChars="200"/>
        <w:rPr>
          <w:rFonts w:hint="eastAsia" w:ascii="Times New Roman" w:hAnsi="Times New Roman" w:eastAsia="宋体"/>
          <w:szCs w:val="21"/>
        </w:rPr>
      </w:pPr>
      <w:r>
        <w:rPr>
          <w:rFonts w:hint="eastAsia" w:ascii="Times New Roman" w:hAnsi="Times New Roman" w:eastAsia="宋体" w:cs="Times New Roman"/>
          <w:szCs w:val="21"/>
        </w:rPr>
        <w:t>实验室数据是指在强直性脊柱炎的诊断、疾病活动度评估及治疗随访过程中，通过医学实验室检测获得的、用于反映患者炎症状态、免疫特征及代谢功能的量化或定性检测数据。不同类型实验室数据应符合表A.3内容及格式要求，实验室数据是疾病监测与疗效评估的重要依据，通常来源于医院检验信息系统（LIS）或研究样本检测记录系统。</w:t>
      </w:r>
    </w:p>
    <w:p w14:paraId="52C20FD9">
      <w:pPr>
        <w:pStyle w:val="46"/>
        <w:spacing w:before="156" w:beforeLines="50" w:after="156" w:afterLines="50"/>
      </w:pPr>
      <w:bookmarkStart w:id="23" w:name="_Toc2062811038"/>
      <w:r>
        <w:rPr>
          <w:rFonts w:hint="eastAsia"/>
        </w:rPr>
        <w:t xml:space="preserve">6.2.1.4 </w:t>
      </w:r>
      <w:bookmarkEnd w:id="23"/>
      <w:r>
        <w:rPr>
          <w:rFonts w:hint="eastAsia"/>
        </w:rPr>
        <w:t>影像学数据</w:t>
      </w:r>
    </w:p>
    <w:p w14:paraId="79E6D7D0">
      <w:pPr>
        <w:shd w:val="clear" w:color="auto" w:fill="FFFFFF"/>
        <w:ind w:firstLine="420" w:firstLineChars="200"/>
        <w:rPr>
          <w:rFonts w:hint="eastAsia" w:ascii="Times New Roman" w:hAnsi="Times New Roman" w:eastAsia="宋体"/>
          <w:szCs w:val="21"/>
        </w:rPr>
      </w:pPr>
      <w:r>
        <w:rPr>
          <w:rFonts w:hint="eastAsia" w:ascii="Times New Roman" w:hAnsi="Times New Roman" w:eastAsia="宋体" w:cs="Times New Roman"/>
          <w:szCs w:val="21"/>
        </w:rPr>
        <w:t>影像学数据是指在强直性脊柱炎患者的诊断、疗效评估和随访过程中，通过影像学检查（如X线、MRI、CT等）获得的、用于反映脊柱及骶髂关节结构变化与炎症活动状态的影像文件及其结构化分析结果。设备数据采集应符合表A.4内容及格式要求，该类数据是疾病影像学分期和疗效评价的重要依据。</w:t>
      </w:r>
    </w:p>
    <w:p w14:paraId="27F23A8E">
      <w:pPr>
        <w:pStyle w:val="46"/>
        <w:spacing w:before="156" w:beforeLines="50" w:after="156" w:afterLines="50"/>
      </w:pPr>
      <w:r>
        <w:rPr>
          <w:rFonts w:hint="eastAsia"/>
        </w:rPr>
        <w:t>6.2.1.5 治疗与用药数据</w:t>
      </w:r>
    </w:p>
    <w:p w14:paraId="12BD13F5">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治疗与用药数据是指在强直性脊柱炎患者的诊治、康复及随访过程中，记录患者所接受的药物治疗、非药物治疗及不良反应等信息的数据集合。治疗与用药数据采集应符合表A.</w:t>
      </w:r>
      <w:r>
        <w:rPr>
          <w:rFonts w:ascii="Times New Roman" w:hAnsi="Times New Roman" w:eastAsia="宋体" w:cs="Times New Roman"/>
          <w:szCs w:val="21"/>
        </w:rPr>
        <w:t>5</w:t>
      </w:r>
      <w:r>
        <w:rPr>
          <w:rFonts w:hint="eastAsia" w:ascii="Times New Roman" w:hAnsi="Times New Roman" w:eastAsia="宋体" w:cs="Times New Roman"/>
          <w:szCs w:val="21"/>
        </w:rPr>
        <w:t>内容及格式要求，该类数据用于反映治疗方案、用药依从性、疗效变化及安全性，是疾病综合管理与疗效评价的重要依据</w:t>
      </w:r>
      <w:r>
        <w:rPr>
          <w:rFonts w:hint="eastAsia" w:ascii="Times New Roman" w:hAnsi="Times New Roman" w:eastAsia="宋体" w:cs="Times New Roman"/>
          <w:szCs w:val="21"/>
        </w:rPr>
        <w:t>，其中关于手术治疗的相关名词符合</w:t>
      </w:r>
      <w:r>
        <w:rPr>
          <w:rFonts w:hint="eastAsia" w:ascii="Times New Roman" w:hAnsi="Times New Roman" w:eastAsia="宋体" w:cs="Times New Roman"/>
          <w:szCs w:val="21"/>
        </w:rPr>
        <w:t>GB/T 19544-2024</w:t>
      </w:r>
      <w:r>
        <w:rPr>
          <w:rFonts w:hint="eastAsia" w:ascii="Times New Roman" w:hAnsi="Times New Roman" w:eastAsia="宋体" w:cs="Times New Roman"/>
          <w:szCs w:val="21"/>
        </w:rPr>
        <w:t>中的命名要求</w:t>
      </w:r>
      <w:r>
        <w:rPr>
          <w:rFonts w:hint="eastAsia" w:ascii="Times New Roman" w:hAnsi="Times New Roman" w:eastAsia="宋体" w:cs="Times New Roman"/>
          <w:szCs w:val="21"/>
        </w:rPr>
        <w:t>。</w:t>
      </w:r>
    </w:p>
    <w:p w14:paraId="7AB36495">
      <w:pPr>
        <w:pStyle w:val="46"/>
        <w:spacing w:before="156" w:beforeLines="50" w:after="156" w:afterLines="50"/>
      </w:pPr>
      <w:r>
        <w:rPr>
          <w:rFonts w:hint="eastAsia"/>
        </w:rPr>
        <w:t>6.2.1.6 生活方式与健康管理数据</w:t>
      </w:r>
    </w:p>
    <w:p w14:paraId="19AFCFA5">
      <w:pPr>
        <w:shd w:val="clear" w:color="auto" w:fill="FFFFFF"/>
        <w:ind w:firstLine="420" w:firstLineChars="200"/>
        <w:rPr>
          <w:rFonts w:hint="eastAsia"/>
        </w:rPr>
      </w:pPr>
      <w:r>
        <w:rPr>
          <w:rFonts w:hint="eastAsia" w:ascii="Times New Roman" w:hAnsi="Times New Roman" w:eastAsia="宋体" w:cs="Times New Roman"/>
          <w:szCs w:val="21"/>
        </w:rPr>
        <w:t>生活方式与健康管理数据是指在强直性脊柱炎患者的诊疗、康复及长期管理过程中，用于反映患者日常生活习惯、身体活动、睡眠状态、心理健康及健康管理行为的数据集合。生活方式与健康管理数据应符合表A.</w:t>
      </w:r>
      <w:r>
        <w:rPr>
          <w:rFonts w:ascii="Times New Roman" w:hAnsi="Times New Roman" w:eastAsia="宋体" w:cs="Times New Roman"/>
          <w:szCs w:val="21"/>
        </w:rPr>
        <w:t>6</w:t>
      </w:r>
      <w:r>
        <w:rPr>
          <w:rFonts w:hint="eastAsia" w:ascii="Times New Roman" w:hAnsi="Times New Roman" w:eastAsia="宋体" w:cs="Times New Roman"/>
          <w:szCs w:val="21"/>
        </w:rPr>
        <w:t>内容及格式要求，该类数据能够反映患者的生活方式与疾病活动、功能恢复及生活质量之间的关联，是疾病管理和健康干预的重要依据。</w:t>
      </w:r>
    </w:p>
    <w:p w14:paraId="08BDAE95">
      <w:pPr>
        <w:pStyle w:val="46"/>
        <w:spacing w:before="156" w:beforeLines="50" w:after="156" w:afterLines="50"/>
      </w:pPr>
      <w:bookmarkStart w:id="24" w:name="_Toc689118498"/>
      <w:r>
        <w:rPr>
          <w:rFonts w:hint="eastAsia"/>
        </w:rPr>
        <w:t xml:space="preserve">6.2.2 </w:t>
      </w:r>
      <w:r>
        <w:t>数据采集实施</w:t>
      </w:r>
      <w:bookmarkEnd w:id="24"/>
    </w:p>
    <w:p w14:paraId="6FDF4219">
      <w:pPr>
        <w:pStyle w:val="46"/>
        <w:spacing w:before="156" w:beforeLines="50" w:after="156" w:afterLines="50"/>
      </w:pPr>
      <w:bookmarkStart w:id="25" w:name="_Toc635287615"/>
      <w:r>
        <w:rPr>
          <w:rFonts w:hint="eastAsia"/>
        </w:rPr>
        <w:t>6.2</w:t>
      </w:r>
      <w:r>
        <w:t>.</w:t>
      </w:r>
      <w:r>
        <w:rPr>
          <w:rFonts w:hint="eastAsia"/>
        </w:rPr>
        <w:t>2.1</w:t>
      </w:r>
      <w:bookmarkEnd w:id="25"/>
      <w:r>
        <w:rPr>
          <w:rFonts w:hint="eastAsia"/>
        </w:rPr>
        <w:t>采集原则</w:t>
      </w:r>
    </w:p>
    <w:p w14:paraId="62F7AD38">
      <w:pPr>
        <w:shd w:val="clear" w:color="auto" w:fill="FFFFFF"/>
        <w:ind w:firstLine="420" w:firstLineChars="200"/>
        <w:rPr>
          <w:rFonts w:hint="eastAsia" w:ascii="Times New Roman" w:hAnsi="Times New Roman" w:eastAsia="宋体"/>
          <w:szCs w:val="21"/>
        </w:rPr>
      </w:pPr>
      <w:r>
        <w:rPr>
          <w:rFonts w:hint="eastAsia" w:ascii="Times New Roman" w:hAnsi="Times New Roman" w:eastAsia="宋体" w:cs="Times New Roman"/>
          <w:szCs w:val="21"/>
        </w:rPr>
        <w:t>强直性脊柱炎数据采集应遵循合法合规、最小必要、标准统一、真实性与可追溯、安全隐私保护等基本原则。采集活动须经伦理审查并取得患者知情同意；采集内容应符合研究与管理目的，避免冗余。并符合</w:t>
      </w:r>
      <w:r>
        <w:rPr>
          <w:rFonts w:hint="eastAsia" w:ascii="Times New Roman" w:hAnsi="Times New Roman" w:eastAsia="宋体" w:cs="Times New Roman"/>
          <w:color w:val="000000" w:themeColor="text1"/>
          <w:szCs w:val="21"/>
          <w14:textFill>
            <w14:solidFill>
              <w14:schemeClr w14:val="tx1"/>
            </w14:solidFill>
          </w14:textFill>
        </w:rPr>
        <w:t>GB/T 19634-2021中的设备标准要求，</w:t>
      </w:r>
      <w:r>
        <w:rPr>
          <w:rFonts w:hint="eastAsia" w:ascii="Times New Roman" w:hAnsi="Times New Roman" w:eastAsia="宋体" w:cs="Times New Roman"/>
          <w:szCs w:val="21"/>
        </w:rPr>
        <w:t>以确保采集数据的准确性和可靠性。</w:t>
      </w:r>
    </w:p>
    <w:p w14:paraId="52BD2C29">
      <w:pPr>
        <w:pStyle w:val="46"/>
        <w:spacing w:before="156" w:beforeLines="50" w:after="156" w:afterLines="50"/>
      </w:pPr>
      <w:bookmarkStart w:id="26" w:name="_Toc2137736068"/>
      <w:r>
        <w:rPr>
          <w:rFonts w:hint="eastAsia"/>
        </w:rPr>
        <w:t>6.2</w:t>
      </w:r>
      <w:r>
        <w:t>.</w:t>
      </w:r>
      <w:r>
        <w:rPr>
          <w:rFonts w:hint="eastAsia"/>
        </w:rPr>
        <w:t>2.2</w:t>
      </w:r>
      <w:bookmarkEnd w:id="26"/>
      <w:r>
        <w:rPr>
          <w:rFonts w:hint="eastAsia"/>
        </w:rPr>
        <w:t>采集流程</w:t>
      </w:r>
    </w:p>
    <w:p w14:paraId="3E541389">
      <w:pPr>
        <w:shd w:val="clear" w:color="auto" w:fill="FFFFFF"/>
        <w:ind w:firstLine="420" w:firstLineChars="200"/>
        <w:rPr>
          <w:rFonts w:hint="eastAsia" w:ascii="Times New Roman" w:hAnsi="Times New Roman" w:eastAsia="宋体"/>
          <w:szCs w:val="21"/>
        </w:rPr>
      </w:pPr>
      <w:r>
        <w:rPr>
          <w:rFonts w:hint="eastAsia" w:ascii="Times New Roman" w:hAnsi="Times New Roman" w:eastAsia="宋体" w:cs="Times New Roman"/>
          <w:szCs w:val="21"/>
        </w:rPr>
        <w:t>强直性脊柱炎数据采集应依循标准化流程进行，包括采集准备、数据采集、上传校验和入库确认四个阶段。采集前应完成患者登记与知情同意；采集阶段由临床系统、影像系统、检验系统及移动端按标准格式录入或自动上传数据；上传后系统应执行格式与逻辑校验，合格数据方可入库并生成时间戳与采集日志，确保全过程可追溯与质量可控。</w:t>
      </w:r>
    </w:p>
    <w:p w14:paraId="3A7E452A">
      <w:pPr>
        <w:pStyle w:val="46"/>
        <w:spacing w:before="156" w:beforeLines="50" w:after="156" w:afterLines="50"/>
      </w:pPr>
      <w:bookmarkStart w:id="27" w:name="_Toc1528680566"/>
      <w:r>
        <w:rPr>
          <w:rFonts w:hint="eastAsia"/>
        </w:rPr>
        <w:t xml:space="preserve">6.2.2.3 </w:t>
      </w:r>
      <w:bookmarkEnd w:id="27"/>
      <w:r>
        <w:rPr>
          <w:rFonts w:hint="eastAsia"/>
        </w:rPr>
        <w:t>采集工具与设备</w:t>
      </w:r>
    </w:p>
    <w:p w14:paraId="1930204C">
      <w:pPr>
        <w:ind w:firstLine="420" w:firstLineChars="200"/>
        <w:rPr>
          <w:rFonts w:hint="eastAsia" w:ascii="Times New Roman" w:hAnsi="Times New Roman" w:eastAsia="宋体"/>
          <w:szCs w:val="21"/>
          <w:shd w:val="clear" w:color="auto" w:fill="FFFFFF"/>
        </w:rPr>
      </w:pPr>
      <w:r>
        <w:rPr>
          <w:rFonts w:hint="eastAsia" w:ascii="Times New Roman" w:hAnsi="Times New Roman" w:eastAsia="宋体" w:cs="Times New Roman"/>
          <w:szCs w:val="21"/>
          <w:shd w:val="clear" w:color="auto" w:fill="FFFFFF"/>
        </w:rPr>
        <w:t>强直性脊柱炎数据采集应采用符合医疗信息标准的系统与设备，包括医院信息系统（HIS/EMR）、检验与影像系统（LIS/PACS）、电子研究表单（eCRF/EDC）、移动端应用及可穿戴设备。数据接口应遵循HL7、FHIR、DICOM等标准协议，确保多源数据的互联互通、格式统一和采集准确性。</w:t>
      </w:r>
    </w:p>
    <w:p w14:paraId="6653B463">
      <w:pPr>
        <w:pStyle w:val="46"/>
        <w:spacing w:before="156" w:beforeLines="50" w:after="156" w:afterLines="50"/>
      </w:pPr>
      <w:bookmarkStart w:id="28" w:name="_Toc39920054"/>
      <w:r>
        <w:rPr>
          <w:rFonts w:hint="eastAsia"/>
        </w:rPr>
        <w:t xml:space="preserve">6.2.2.4 </w:t>
      </w:r>
      <w:bookmarkEnd w:id="28"/>
      <w:r>
        <w:rPr>
          <w:rFonts w:hint="eastAsia"/>
        </w:rPr>
        <w:t>数据校验与质控</w:t>
      </w:r>
    </w:p>
    <w:p w14:paraId="343C1D52">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数据采集过程中应建立自动与人工相结合的质量控制机制。系统应自动校验数据的完整性、格式及逻辑一致性，对异常或缺失项生成提示；关键指标由专业人员复核确认，平台应记录修改日志与版本信息，定期生成数据质量报告，确保数据真实、准确、可追溯。</w:t>
      </w:r>
    </w:p>
    <w:p w14:paraId="013DA716">
      <w:pPr>
        <w:pStyle w:val="46"/>
        <w:keepNext/>
        <w:spacing w:before="156" w:beforeLines="50" w:after="156" w:afterLines="50"/>
        <w:outlineLvl w:val="2"/>
        <w:rPr>
          <w:rFonts w:hint="eastAsia"/>
        </w:rPr>
      </w:pPr>
      <w:r>
        <w:rPr>
          <w:rFonts w:hint="eastAsia"/>
        </w:rPr>
        <w:t>6.2.2.5 数据安全与隐私保护</w:t>
      </w:r>
    </w:p>
    <w:p w14:paraId="353FB7BB">
      <w:pPr>
        <w:keepNext w:val="0"/>
        <w:spacing w:before="0" w:beforeLines="-2147483648" w:after="0" w:afterLines="-2147483648"/>
        <w:ind w:firstLine="420" w:firstLineChars="200"/>
        <w:outlineLvl w:val="9"/>
        <w:rPr>
          <w:rFonts w:ascii="Times New Roman" w:hAnsi="Times New Roman" w:eastAsia="宋体" w:cs="Times New Roman"/>
          <w:szCs w:val="21"/>
        </w:rPr>
      </w:pPr>
      <w:r>
        <w:rPr>
          <w:rFonts w:hint="eastAsia" w:ascii="Times New Roman" w:hAnsi="Times New Roman" w:eastAsia="宋体" w:cs="Times New Roman"/>
          <w:szCs w:val="21"/>
        </w:rPr>
        <w:t>数据采集应严格执行安全与隐私保护要求，建立身份认证和分级访问机制，防止未经授权的访问与泄露。采集与传输过程应采用加密协议（如HTTPS、SFTP），并对患者信息进行去标识化处理。平台应具备安全审计、日志追踪和备份恢复功能，确保数据在全生命周期内的安全与合规。</w:t>
      </w:r>
    </w:p>
    <w:p w14:paraId="68785860">
      <w:pPr>
        <w:pStyle w:val="51"/>
        <w:outlineLvl w:val="9"/>
      </w:pPr>
      <w:bookmarkStart w:id="29" w:name="_Toc921449714"/>
      <w:r>
        <w:rPr>
          <w:rFonts w:hint="eastAsia"/>
        </w:rPr>
        <w:t>6.3</w:t>
      </w:r>
      <w:r>
        <w:t xml:space="preserve"> </w:t>
      </w:r>
      <w:r>
        <w:rPr>
          <w:rFonts w:hint="eastAsia"/>
        </w:rPr>
        <w:t>数据传输</w:t>
      </w:r>
      <w:bookmarkEnd w:id="29"/>
    </w:p>
    <w:p w14:paraId="6BE33F3D">
      <w:pPr>
        <w:pStyle w:val="46"/>
        <w:spacing w:before="156" w:beforeLines="50" w:after="156" w:afterLines="50"/>
      </w:pPr>
      <w:bookmarkStart w:id="30" w:name="_Toc1300764681"/>
      <w:r>
        <w:rPr>
          <w:rFonts w:hint="eastAsia"/>
        </w:rPr>
        <w:t>6.3.1 数据传输流通场景</w:t>
      </w:r>
      <w:bookmarkEnd w:id="30"/>
    </w:p>
    <w:p w14:paraId="07FDFFF3">
      <w:pPr>
        <w:pStyle w:val="46"/>
        <w:spacing w:before="156" w:beforeLines="50" w:after="156" w:afterLines="50"/>
      </w:pPr>
      <w:bookmarkStart w:id="31" w:name="_Toc568467107"/>
      <w:r>
        <w:rPr>
          <w:rFonts w:hint="eastAsia"/>
        </w:rPr>
        <w:t>6.3.1.1 采集端与数据平台方的数据传输</w:t>
      </w:r>
      <w:bookmarkEnd w:id="31"/>
    </w:p>
    <w:p w14:paraId="3650B943">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采集端与数据平台方之间的数据传输应通过安全、标准化的接口进行，确保数据完整、及时和可追溯。各采集端（包括医院信息系统、检验系统、影像系统、移动端应用及可穿戴设备）应采用加密通信协议（如</w:t>
      </w:r>
      <w:r>
        <w:rPr>
          <w:rFonts w:ascii="Times New Roman" w:hAnsi="Times New Roman" w:eastAsia="宋体" w:cs="Times New Roman"/>
          <w:szCs w:val="21"/>
        </w:rPr>
        <w:t>HTTPS</w:t>
      </w:r>
      <w:r>
        <w:rPr>
          <w:rFonts w:hint="eastAsia" w:ascii="Times New Roman" w:hAnsi="Times New Roman" w:eastAsia="宋体" w:cs="Times New Roman"/>
          <w:szCs w:val="21"/>
        </w:rPr>
        <w:t>、</w:t>
      </w:r>
      <w:r>
        <w:rPr>
          <w:rFonts w:ascii="Times New Roman" w:hAnsi="Times New Roman" w:eastAsia="宋体" w:cs="Times New Roman"/>
          <w:szCs w:val="21"/>
        </w:rPr>
        <w:t>SFTP</w:t>
      </w:r>
      <w:r>
        <w:rPr>
          <w:rFonts w:hint="eastAsia" w:ascii="Times New Roman" w:hAnsi="Times New Roman" w:eastAsia="宋体" w:cs="Times New Roman"/>
          <w:szCs w:val="21"/>
        </w:rPr>
        <w:t>、</w:t>
      </w:r>
      <w:r>
        <w:rPr>
          <w:rFonts w:ascii="Times New Roman" w:hAnsi="Times New Roman" w:eastAsia="宋体" w:cs="Times New Roman"/>
          <w:szCs w:val="21"/>
        </w:rPr>
        <w:t>VPN</w:t>
      </w:r>
      <w:r>
        <w:rPr>
          <w:rFonts w:hint="eastAsia" w:ascii="Times New Roman" w:hAnsi="Times New Roman" w:eastAsia="宋体" w:cs="Times New Roman"/>
          <w:szCs w:val="21"/>
        </w:rPr>
        <w:t>），并通过标准数据交换格式（如</w:t>
      </w:r>
      <w:r>
        <w:rPr>
          <w:rFonts w:ascii="Times New Roman" w:hAnsi="Times New Roman" w:eastAsia="宋体" w:cs="Times New Roman"/>
          <w:szCs w:val="21"/>
        </w:rPr>
        <w:t>HL7</w:t>
      </w:r>
      <w:r>
        <w:rPr>
          <w:rFonts w:hint="eastAsia" w:ascii="Times New Roman" w:hAnsi="Times New Roman" w:eastAsia="宋体" w:cs="Times New Roman"/>
          <w:szCs w:val="21"/>
        </w:rPr>
        <w:t>、</w:t>
      </w:r>
      <w:r>
        <w:rPr>
          <w:rFonts w:ascii="Times New Roman" w:hAnsi="Times New Roman" w:eastAsia="宋体" w:cs="Times New Roman"/>
          <w:szCs w:val="21"/>
        </w:rPr>
        <w:t>FHIR</w:t>
      </w:r>
      <w:r>
        <w:rPr>
          <w:rFonts w:hint="eastAsia" w:ascii="Times New Roman" w:hAnsi="Times New Roman" w:eastAsia="宋体" w:cs="Times New Roman"/>
          <w:szCs w:val="21"/>
        </w:rPr>
        <w:t>、</w:t>
      </w:r>
      <w:r>
        <w:rPr>
          <w:rFonts w:ascii="Times New Roman" w:hAnsi="Times New Roman" w:eastAsia="宋体" w:cs="Times New Roman"/>
          <w:szCs w:val="21"/>
        </w:rPr>
        <w:t>DICOM</w:t>
      </w:r>
      <w:r>
        <w:rPr>
          <w:rFonts w:hint="eastAsia" w:ascii="Times New Roman" w:hAnsi="Times New Roman" w:eastAsia="宋体" w:cs="Times New Roman"/>
          <w:szCs w:val="21"/>
        </w:rPr>
        <w:t>或</w:t>
      </w:r>
      <w:r>
        <w:rPr>
          <w:rFonts w:ascii="Times New Roman" w:hAnsi="Times New Roman" w:eastAsia="宋体" w:cs="Times New Roman"/>
          <w:szCs w:val="21"/>
        </w:rPr>
        <w:t>JSON/XML</w:t>
      </w:r>
      <w:r>
        <w:rPr>
          <w:rFonts w:hint="eastAsia" w:ascii="Times New Roman" w:hAnsi="Times New Roman" w:eastAsia="宋体" w:cs="Times New Roman"/>
          <w:szCs w:val="21"/>
        </w:rPr>
        <w:t>）向平台上传数据。</w:t>
      </w:r>
    </w:p>
    <w:p w14:paraId="51E00AB8">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传输前应完成数据加密与去标识化处理，传输过程中应设置身份认证与完整性校验机制；平台方应实时记录传输日志，内容包括时间、数据来源、文件大小及状态码，以便后续追溯与审计。在数据异常或传输中断时，应自动报警并启动重传或人工核查机制，确保数据安全与连续性。</w:t>
      </w:r>
    </w:p>
    <w:p w14:paraId="1B080458">
      <w:pPr>
        <w:pStyle w:val="46"/>
        <w:spacing w:before="156" w:beforeLines="50" w:after="156" w:afterLines="50"/>
      </w:pPr>
      <w:bookmarkStart w:id="32" w:name="_Toc71921846"/>
      <w:r>
        <w:rPr>
          <w:rFonts w:hint="eastAsia"/>
        </w:rPr>
        <w:t>6.3.1.2 数据平台方与数据使用方的数据传输</w:t>
      </w:r>
      <w:bookmarkEnd w:id="32"/>
    </w:p>
    <w:p w14:paraId="1D9B7318">
      <w:pPr>
        <w:ind w:firstLine="420" w:firstLineChars="200"/>
        <w:rPr>
          <w:rFonts w:hint="eastAsia" w:ascii="Times New Roman" w:hAnsi="Times New Roman" w:eastAsia="宋体"/>
          <w:szCs w:val="21"/>
        </w:rPr>
      </w:pPr>
      <w:r>
        <w:rPr>
          <w:rFonts w:hint="eastAsia" w:ascii="Times New Roman" w:hAnsi="Times New Roman" w:eastAsia="宋体" w:cs="Times New Roman"/>
          <w:szCs w:val="21"/>
        </w:rPr>
        <w:t>数据平台方向数据使用方传输强直性脊柱炎相关数据时，应在合法授权和伦理审查通过的前提下进行，并严格遵循数据安全和隐私保护要求。传输前，平台方应对数据进行脱敏或匿名化处理，仅提供授权范围内的必要数据内容。数据交换应采用加密传输协议（如HTTPS、SFTP、VPN专线）及标准化接口格式（如FHIR、JSON或CSV），并设置访问令牌或密钥验证机制。</w:t>
      </w:r>
    </w:p>
    <w:p w14:paraId="6F9B325D">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平台方应记录完整的传输日志，包括数据集名称、传输时间、授权编号、接收方标识及传输状态；使用方接收后应在安全环境中存储和使用数据，不得转存、泄露或用于未经批准的其他研究目的。平台方应建立审计与追踪机制，实现跨机构数据传输的可控与可追溯。</w:t>
      </w:r>
    </w:p>
    <w:p w14:paraId="2FE8010A">
      <w:pPr>
        <w:pStyle w:val="46"/>
        <w:spacing w:before="156" w:beforeLines="50" w:after="156" w:afterLines="50"/>
      </w:pPr>
      <w:bookmarkStart w:id="33" w:name="_Toc1904656108"/>
      <w:r>
        <w:rPr>
          <w:rFonts w:hint="eastAsia"/>
        </w:rPr>
        <w:t>6.3.2 数据传输形式</w:t>
      </w:r>
      <w:bookmarkEnd w:id="33"/>
    </w:p>
    <w:p w14:paraId="727C9BCB">
      <w:pPr>
        <w:pStyle w:val="46"/>
        <w:spacing w:before="156" w:beforeLines="50" w:after="156" w:afterLines="50"/>
      </w:pPr>
      <w:bookmarkStart w:id="34" w:name="_Toc1163964974"/>
      <w:r>
        <w:rPr>
          <w:rFonts w:hint="eastAsia"/>
        </w:rPr>
        <w:t>6.3.2.1 实时数据传输</w:t>
      </w:r>
      <w:bookmarkEnd w:id="34"/>
    </w:p>
    <w:p w14:paraId="3171BFAC">
      <w:pPr>
        <w:ind w:left="0" w:firstLine="420" w:firstLineChars="200"/>
        <w:rPr>
          <w:rFonts w:ascii="Times New Roman" w:hAnsi="Times New Roman" w:eastAsia="宋体" w:cs="Times New Roman"/>
          <w:szCs w:val="21"/>
          <w:lang w:bidi="ar"/>
        </w:rPr>
      </w:pPr>
      <w:r>
        <w:rPr>
          <w:rFonts w:hint="eastAsia" w:ascii="Times New Roman" w:hAnsi="Times New Roman" w:eastAsia="宋体" w:cs="Times New Roman"/>
          <w:szCs w:val="21"/>
          <w:lang w:bidi="ar"/>
        </w:rPr>
        <w:t>实时数据传输是指采集端在数据生成后即时通过安全接口上传至数据平台的传输方式，适用于监测类、动态随访类及设备采集类数据。系统应支持自动化数据同步机制，通过</w:t>
      </w:r>
      <w:r>
        <w:rPr>
          <w:rFonts w:ascii="Times New Roman" w:hAnsi="Times New Roman" w:eastAsia="宋体" w:cs="Times New Roman"/>
          <w:szCs w:val="21"/>
          <w:lang w:bidi="ar"/>
        </w:rPr>
        <w:t>API</w:t>
      </w:r>
      <w:r>
        <w:rPr>
          <w:rFonts w:hint="eastAsia" w:ascii="Times New Roman" w:hAnsi="Times New Roman" w:eastAsia="宋体" w:cs="Times New Roman"/>
          <w:szCs w:val="21"/>
          <w:lang w:bidi="ar"/>
        </w:rPr>
        <w:t>接口、消息队列或</w:t>
      </w:r>
      <w:r>
        <w:rPr>
          <w:rFonts w:ascii="Times New Roman" w:hAnsi="Times New Roman" w:eastAsia="宋体" w:cs="Times New Roman"/>
          <w:szCs w:val="21"/>
          <w:lang w:bidi="ar"/>
        </w:rPr>
        <w:t>WebSocket</w:t>
      </w:r>
      <w:r>
        <w:rPr>
          <w:rFonts w:hint="eastAsia" w:ascii="Times New Roman" w:hAnsi="Times New Roman" w:eastAsia="宋体" w:cs="Times New Roman"/>
          <w:szCs w:val="21"/>
          <w:lang w:bidi="ar"/>
        </w:rPr>
        <w:t>实现连续传输，并采用加密通道（如</w:t>
      </w:r>
      <w:r>
        <w:rPr>
          <w:rFonts w:ascii="Times New Roman" w:hAnsi="Times New Roman" w:eastAsia="宋体" w:cs="Times New Roman"/>
          <w:szCs w:val="21"/>
          <w:lang w:bidi="ar"/>
        </w:rPr>
        <w:t>HTTPS</w:t>
      </w:r>
      <w:r>
        <w:rPr>
          <w:rFonts w:hint="eastAsia" w:ascii="Times New Roman" w:hAnsi="Times New Roman" w:eastAsia="宋体" w:cs="Times New Roman"/>
          <w:szCs w:val="21"/>
          <w:lang w:bidi="ar"/>
        </w:rPr>
        <w:t>或</w:t>
      </w:r>
      <w:r>
        <w:rPr>
          <w:rFonts w:ascii="Times New Roman" w:hAnsi="Times New Roman" w:eastAsia="宋体" w:cs="Times New Roman"/>
          <w:szCs w:val="21"/>
          <w:lang w:bidi="ar"/>
        </w:rPr>
        <w:t>MQTT over TLS</w:t>
      </w:r>
      <w:r>
        <w:rPr>
          <w:rFonts w:hint="eastAsia" w:ascii="Times New Roman" w:hAnsi="Times New Roman" w:eastAsia="宋体" w:cs="Times New Roman"/>
          <w:szCs w:val="21"/>
          <w:lang w:bidi="ar"/>
        </w:rPr>
        <w:t>）确保数据安全。</w:t>
      </w:r>
    </w:p>
    <w:p w14:paraId="73D2E5F3">
      <w:pPr>
        <w:ind w:left="0" w:firstLine="420" w:firstLineChars="200"/>
        <w:rPr>
          <w:rFonts w:ascii="Times New Roman" w:hAnsi="Times New Roman" w:eastAsia="宋体" w:cs="Times New Roman"/>
          <w:szCs w:val="21"/>
          <w:lang w:bidi="ar"/>
        </w:rPr>
      </w:pPr>
      <w:r>
        <w:rPr>
          <w:rFonts w:hint="eastAsia" w:ascii="Times New Roman" w:hAnsi="Times New Roman" w:eastAsia="宋体" w:cs="Times New Roman"/>
          <w:szCs w:val="21"/>
          <w:lang w:bidi="ar"/>
        </w:rPr>
        <w:t>平台方应对实时数据进行接收验证与完整性校验，异常或中断情况应触发自动重传或报警机制。实时传输的数据应带有时间戳与设备标识（</w:t>
      </w:r>
      <w:r>
        <w:rPr>
          <w:rFonts w:ascii="Times New Roman" w:hAnsi="Times New Roman" w:eastAsia="宋体" w:cs="Times New Roman"/>
          <w:szCs w:val="21"/>
          <w:lang w:bidi="ar"/>
        </w:rPr>
        <w:t>deviceSN</w:t>
      </w:r>
      <w:r>
        <w:rPr>
          <w:rFonts w:hint="eastAsia" w:ascii="Times New Roman" w:hAnsi="Times New Roman" w:eastAsia="宋体" w:cs="Times New Roman"/>
          <w:szCs w:val="21"/>
          <w:lang w:bidi="ar"/>
        </w:rPr>
        <w:t>），以保证时间序列的准确性和可追溯性，确保患者监测数据的即时性、连续性与安全性。</w:t>
      </w:r>
    </w:p>
    <w:p w14:paraId="7CCC8B84">
      <w:pPr>
        <w:pStyle w:val="46"/>
        <w:spacing w:before="156" w:beforeLines="50" w:after="156" w:afterLines="50"/>
      </w:pPr>
      <w:bookmarkStart w:id="35" w:name="_Toc1330777495"/>
      <w:r>
        <w:rPr>
          <w:rFonts w:hint="eastAsia"/>
        </w:rPr>
        <w:t>6.3.2.2 非实时数据传输</w:t>
      </w:r>
      <w:bookmarkEnd w:id="35"/>
    </w:p>
    <w:p w14:paraId="4E114B0D">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非实时数据传输是指在数据采集完成后，按照预设时间间隔或任务计划批量上传至数据平台的方式，适用于临床评估、实验室检测、影像资料及随访信息等周期性数据。传输过程应采用安全通信协议（如</w:t>
      </w:r>
      <w:r>
        <w:rPr>
          <w:rFonts w:ascii="Times New Roman" w:hAnsi="Times New Roman" w:eastAsia="宋体" w:cs="Times New Roman"/>
          <w:szCs w:val="21"/>
        </w:rPr>
        <w:t>SFTP</w:t>
      </w:r>
      <w:r>
        <w:rPr>
          <w:rFonts w:hint="eastAsia" w:ascii="Times New Roman" w:hAnsi="Times New Roman" w:eastAsia="宋体" w:cs="Times New Roman"/>
          <w:szCs w:val="21"/>
        </w:rPr>
        <w:t>、</w:t>
      </w:r>
      <w:r>
        <w:rPr>
          <w:rFonts w:ascii="Times New Roman" w:hAnsi="Times New Roman" w:eastAsia="宋体" w:cs="Times New Roman"/>
          <w:szCs w:val="21"/>
        </w:rPr>
        <w:t>HTTPS</w:t>
      </w:r>
      <w:r>
        <w:rPr>
          <w:rFonts w:hint="eastAsia" w:ascii="Times New Roman" w:hAnsi="Times New Roman" w:eastAsia="宋体" w:cs="Times New Roman"/>
          <w:szCs w:val="21"/>
        </w:rPr>
        <w:t>或</w:t>
      </w:r>
      <w:r>
        <w:rPr>
          <w:rFonts w:ascii="Times New Roman" w:hAnsi="Times New Roman" w:eastAsia="宋体" w:cs="Times New Roman"/>
          <w:szCs w:val="21"/>
        </w:rPr>
        <w:t>VPN</w:t>
      </w:r>
      <w:r>
        <w:rPr>
          <w:rFonts w:hint="eastAsia" w:ascii="Times New Roman" w:hAnsi="Times New Roman" w:eastAsia="宋体" w:cs="Times New Roman"/>
          <w:szCs w:val="21"/>
        </w:rPr>
        <w:t>专线）及标准化数据格式（如</w:t>
      </w:r>
      <w:r>
        <w:rPr>
          <w:rFonts w:ascii="Times New Roman" w:hAnsi="Times New Roman" w:eastAsia="宋体" w:cs="Times New Roman"/>
          <w:szCs w:val="21"/>
        </w:rPr>
        <w:t>FHIR</w:t>
      </w:r>
      <w:r>
        <w:rPr>
          <w:rFonts w:hint="eastAsia" w:ascii="Times New Roman" w:hAnsi="Times New Roman" w:eastAsia="宋体" w:cs="Times New Roman"/>
          <w:szCs w:val="21"/>
        </w:rPr>
        <w:t>、</w:t>
      </w:r>
      <w:r>
        <w:rPr>
          <w:rFonts w:ascii="Times New Roman" w:hAnsi="Times New Roman" w:eastAsia="宋体" w:cs="Times New Roman"/>
          <w:szCs w:val="21"/>
        </w:rPr>
        <w:t>JSON</w:t>
      </w:r>
      <w:r>
        <w:rPr>
          <w:rFonts w:hint="eastAsia" w:ascii="Times New Roman" w:hAnsi="Times New Roman" w:eastAsia="宋体" w:cs="Times New Roman"/>
          <w:szCs w:val="21"/>
        </w:rPr>
        <w:t>、</w:t>
      </w:r>
      <w:r>
        <w:rPr>
          <w:rFonts w:ascii="Times New Roman" w:hAnsi="Times New Roman" w:eastAsia="宋体" w:cs="Times New Roman"/>
          <w:szCs w:val="21"/>
        </w:rPr>
        <w:t>CSV</w:t>
      </w:r>
      <w:r>
        <w:rPr>
          <w:rFonts w:hint="eastAsia" w:ascii="Times New Roman" w:hAnsi="Times New Roman" w:eastAsia="宋体" w:cs="Times New Roman"/>
          <w:szCs w:val="21"/>
        </w:rPr>
        <w:t>），并进行完整性和一致性校验。</w:t>
      </w:r>
    </w:p>
    <w:p w14:paraId="0879148F">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电子数据交换主要是指通过存储介质进行数据交换的形式，主要要求如下：</w:t>
      </w:r>
    </w:p>
    <w:p w14:paraId="28165578">
      <w:pPr>
        <w:pStyle w:val="53"/>
        <w:numPr>
          <w:ilvl w:val="0"/>
          <w:numId w:val="6"/>
        </w:numPr>
        <w:rPr>
          <w:rFonts w:ascii="Times New Roman" w:hAnsi="Times New Roman" w:eastAsia="宋体" w:cs="Times New Roman"/>
          <w:szCs w:val="21"/>
        </w:rPr>
      </w:pPr>
      <w:r>
        <w:rPr>
          <w:rFonts w:hint="eastAsia" w:ascii="Times New Roman" w:hAnsi="Times New Roman" w:eastAsia="宋体" w:cs="Times New Roman"/>
          <w:szCs w:val="21"/>
        </w:rPr>
        <w:t>平台方应建立定时任务或人工触发机制，确保数据按周期汇聚入库；</w:t>
      </w:r>
    </w:p>
    <w:p w14:paraId="7BD993D0">
      <w:pPr>
        <w:pStyle w:val="53"/>
        <w:numPr>
          <w:ilvl w:val="0"/>
          <w:numId w:val="6"/>
        </w:numPr>
        <w:rPr>
          <w:rFonts w:ascii="Times New Roman" w:hAnsi="Times New Roman" w:eastAsia="宋体" w:cs="Times New Roman"/>
          <w:szCs w:val="21"/>
        </w:rPr>
      </w:pPr>
      <w:r>
        <w:rPr>
          <w:rFonts w:hint="eastAsia" w:ascii="Times New Roman" w:hAnsi="Times New Roman" w:eastAsia="宋体" w:cs="Times New Roman"/>
          <w:szCs w:val="21"/>
        </w:rPr>
        <w:t>每次传输均需记录时间戳、批次号及传输结果，异常数据应在人工核查后重新上传。</w:t>
      </w:r>
    </w:p>
    <w:p w14:paraId="65088DBE">
      <w:pPr>
        <w:pStyle w:val="53"/>
        <w:numPr>
          <w:ilvl w:val="0"/>
          <w:numId w:val="6"/>
        </w:numPr>
        <w:rPr>
          <w:rFonts w:ascii="Times New Roman" w:hAnsi="Times New Roman" w:eastAsia="宋体" w:cs="Times New Roman"/>
          <w:szCs w:val="21"/>
        </w:rPr>
      </w:pPr>
      <w:r>
        <w:rPr>
          <w:rFonts w:hint="eastAsia" w:ascii="Times New Roman" w:hAnsi="Times New Roman" w:eastAsia="宋体" w:cs="Times New Roman"/>
          <w:szCs w:val="21"/>
        </w:rPr>
        <w:t>非实时传输应优先保证数据准确性和安全性，必要时可结合日志审计与加密存储实现可追溯管理。</w:t>
      </w:r>
    </w:p>
    <w:p w14:paraId="1432A38B">
      <w:pPr>
        <w:pStyle w:val="51"/>
        <w:spacing w:before="156" w:beforeLines="50" w:after="156" w:afterLines="50"/>
        <w:outlineLvl w:val="9"/>
        <w:rPr>
          <w:rFonts w:hint="eastAsia"/>
        </w:rPr>
      </w:pPr>
      <w:bookmarkStart w:id="36" w:name="_Toc335174960"/>
      <w:r>
        <w:rPr>
          <w:rFonts w:hint="eastAsia" w:hAnsi="黑体" w:cs="Segoe UI"/>
        </w:rPr>
        <w:t>6.4 数据存储</w:t>
      </w:r>
      <w:bookmarkEnd w:id="36"/>
    </w:p>
    <w:p w14:paraId="75B8C616">
      <w:pPr>
        <w:pStyle w:val="46"/>
        <w:spacing w:before="156" w:beforeLines="50" w:after="156" w:afterLines="50"/>
        <w:rPr>
          <w:rFonts w:hint="eastAsia" w:ascii="宋体" w:hAnsi="宋体" w:cs="宋体"/>
          <w:b/>
          <w:bCs/>
        </w:rPr>
      </w:pPr>
      <w:bookmarkStart w:id="37" w:name="_Toc435946639"/>
      <w:r>
        <w:rPr>
          <w:rFonts w:hint="eastAsia"/>
        </w:rPr>
        <w:t>6.4.1 设备与移动终端存储</w:t>
      </w:r>
      <w:bookmarkEnd w:id="37"/>
    </w:p>
    <w:p w14:paraId="4C943BD8">
      <w:pPr>
        <w:pStyle w:val="46"/>
        <w:spacing w:before="0" w:beforeLines="-2147483648" w:after="0" w:afterLines="-2147483648"/>
        <w:outlineLvl w:val="9"/>
        <w:rPr>
          <w:rFonts w:hint="eastAsia"/>
        </w:rPr>
      </w:pPr>
      <w:bookmarkStart w:id="38" w:name="_Toc1888441756"/>
      <w:r>
        <w:rPr>
          <w:rFonts w:hint="eastAsia"/>
        </w:rPr>
        <w:t>6.4.1.1 数据</w:t>
      </w:r>
      <w:r>
        <w:t>要求</w:t>
      </w:r>
    </w:p>
    <w:bookmarkEnd w:id="38"/>
    <w:p w14:paraId="31366216">
      <w:pPr>
        <w:ind w:left="0" w:firstLine="420" w:firstLineChars="200"/>
        <w:rPr>
          <w:rFonts w:ascii="Times New Roman" w:hAnsi="Times New Roman" w:eastAsia="宋体" w:cs="Times New Roman"/>
          <w:szCs w:val="21"/>
          <w:lang w:bidi="ar"/>
        </w:rPr>
      </w:pPr>
      <w:bookmarkStart w:id="39" w:name="_Toc1379774079"/>
      <w:r>
        <w:rPr>
          <w:rFonts w:hint="eastAsia" w:ascii="Times New Roman" w:hAnsi="Times New Roman" w:eastAsia="宋体" w:cs="Times New Roman"/>
          <w:szCs w:val="21"/>
          <w:lang w:bidi="ar"/>
        </w:rPr>
        <w:t>设备与移动终端本地存储的数据应满足结构化、加密化与可追溯等要求，确保数据安全与质量可控。</w:t>
      </w:r>
    </w:p>
    <w:p w14:paraId="6DC89F10">
      <w:pPr>
        <w:ind w:left="0" w:firstLine="420" w:firstLineChars="200"/>
        <w:rPr>
          <w:rFonts w:ascii="Times New Roman" w:hAnsi="Times New Roman" w:eastAsia="宋体" w:cs="Times New Roman"/>
          <w:szCs w:val="21"/>
          <w:lang w:bidi="ar"/>
        </w:rPr>
      </w:pPr>
      <w:r>
        <w:rPr>
          <w:rFonts w:hint="eastAsia" w:ascii="Times New Roman" w:hAnsi="Times New Roman" w:eastAsia="宋体" w:cs="Times New Roman"/>
          <w:szCs w:val="21"/>
          <w:lang w:bidi="ar"/>
        </w:rPr>
        <w:t>存储内容应包括采集数据主体、时间戳、设备编号（</w:t>
      </w:r>
      <w:r>
        <w:rPr>
          <w:rFonts w:ascii="Times New Roman" w:hAnsi="Times New Roman" w:eastAsia="宋体" w:cs="Times New Roman"/>
          <w:szCs w:val="21"/>
          <w:lang w:bidi="ar"/>
        </w:rPr>
        <w:t>deviceSN</w:t>
      </w:r>
      <w:r>
        <w:rPr>
          <w:rFonts w:hint="eastAsia" w:ascii="Times New Roman" w:hAnsi="Times New Roman" w:eastAsia="宋体" w:cs="Times New Roman"/>
          <w:szCs w:val="21"/>
          <w:lang w:bidi="ar"/>
        </w:rPr>
        <w:t>）、操作者标识、采集位置及数据版本信息。数据格式应符合平台对接标准（如</w:t>
      </w:r>
      <w:r>
        <w:rPr>
          <w:rFonts w:ascii="Times New Roman" w:hAnsi="Times New Roman" w:eastAsia="宋体" w:cs="Times New Roman"/>
          <w:szCs w:val="21"/>
          <w:lang w:bidi="ar"/>
        </w:rPr>
        <w:t>JSON</w:t>
      </w:r>
      <w:r>
        <w:rPr>
          <w:rFonts w:hint="eastAsia" w:ascii="Times New Roman" w:hAnsi="Times New Roman" w:eastAsia="宋体" w:cs="Times New Roman"/>
          <w:szCs w:val="21"/>
          <w:lang w:bidi="ar"/>
        </w:rPr>
        <w:t>、</w:t>
      </w:r>
      <w:r>
        <w:rPr>
          <w:rFonts w:ascii="Times New Roman" w:hAnsi="Times New Roman" w:eastAsia="宋体" w:cs="Times New Roman"/>
          <w:szCs w:val="21"/>
          <w:lang w:bidi="ar"/>
        </w:rPr>
        <w:t>CSV</w:t>
      </w:r>
      <w:r>
        <w:rPr>
          <w:rFonts w:hint="eastAsia" w:ascii="Times New Roman" w:hAnsi="Times New Roman" w:eastAsia="宋体" w:cs="Times New Roman"/>
          <w:szCs w:val="21"/>
          <w:lang w:bidi="ar"/>
        </w:rPr>
        <w:t>或</w:t>
      </w:r>
      <w:r>
        <w:rPr>
          <w:rFonts w:ascii="Times New Roman" w:hAnsi="Times New Roman" w:eastAsia="宋体" w:cs="Times New Roman"/>
          <w:szCs w:val="21"/>
          <w:lang w:bidi="ar"/>
        </w:rPr>
        <w:t>XML</w:t>
      </w:r>
      <w:r>
        <w:rPr>
          <w:rFonts w:hint="eastAsia" w:ascii="Times New Roman" w:hAnsi="Times New Roman" w:eastAsia="宋体" w:cs="Times New Roman"/>
          <w:szCs w:val="21"/>
          <w:lang w:bidi="ar"/>
        </w:rPr>
        <w:t>），字段命名和编码应与平台数据库保持一致，以便自动化解析与同步。</w:t>
      </w:r>
    </w:p>
    <w:p w14:paraId="448B2199">
      <w:pPr>
        <w:ind w:left="0" w:firstLine="420" w:firstLineChars="200"/>
        <w:rPr>
          <w:rFonts w:ascii="Times New Roman" w:hAnsi="Times New Roman" w:eastAsia="宋体" w:cs="Times New Roman"/>
          <w:szCs w:val="21"/>
          <w:lang w:bidi="ar"/>
        </w:rPr>
      </w:pPr>
      <w:r>
        <w:rPr>
          <w:rFonts w:hint="eastAsia" w:ascii="Times New Roman" w:hAnsi="Times New Roman" w:eastAsia="宋体" w:cs="Times New Roman"/>
          <w:szCs w:val="21"/>
          <w:lang w:bidi="ar"/>
        </w:rPr>
        <w:t>本地缓存数据的保留时间不宜超过</w:t>
      </w:r>
      <w:r>
        <w:rPr>
          <w:rFonts w:ascii="Times New Roman" w:hAnsi="Times New Roman" w:eastAsia="宋体" w:cs="Times New Roman"/>
          <w:szCs w:val="21"/>
          <w:lang w:bidi="ar"/>
        </w:rPr>
        <w:t>24</w:t>
      </w:r>
      <w:r>
        <w:rPr>
          <w:rFonts w:hint="eastAsia" w:ascii="Times New Roman" w:hAnsi="Times New Roman" w:eastAsia="宋体" w:cs="Times New Roman"/>
          <w:szCs w:val="21"/>
          <w:lang w:bidi="ar"/>
        </w:rPr>
        <w:t>小时；在数据上传并验证成功后，设备应自动清除本地副本，防止重复或泄露。系统应具备数据校验、异常提示及日志记录功能，对未上传或传输失败的数据进行重试与报警，确保数据完整性、时效性与安全性。</w:t>
      </w:r>
    </w:p>
    <w:bookmarkEnd w:id="39"/>
    <w:p w14:paraId="2894BCEE">
      <w:pPr>
        <w:pStyle w:val="46"/>
        <w:spacing w:before="0" w:beforeLines="-2147483648" w:after="0" w:afterLines="-2147483648"/>
        <w:outlineLvl w:val="9"/>
        <w:rPr>
          <w:rFonts w:hint="eastAsia"/>
        </w:rPr>
      </w:pPr>
      <w:r>
        <w:rPr>
          <w:rFonts w:hint="eastAsia"/>
        </w:rPr>
        <w:t>6.4.1.2 存储</w:t>
      </w:r>
      <w:r>
        <w:t>要求</w:t>
      </w:r>
    </w:p>
    <w:p w14:paraId="6D20C1D6">
      <w:pPr>
        <w:ind w:left="0" w:firstLine="420" w:firstLineChars="200"/>
        <w:rPr>
          <w:rFonts w:ascii="Times New Roman" w:hAnsi="Times New Roman" w:eastAsia="宋体" w:cs="Times New Roman"/>
          <w:szCs w:val="21"/>
          <w:lang w:bidi="ar"/>
        </w:rPr>
      </w:pPr>
      <w:r>
        <w:rPr>
          <w:rFonts w:hint="eastAsia" w:ascii="Times New Roman" w:hAnsi="Times New Roman" w:eastAsia="宋体" w:cs="Times New Roman"/>
          <w:szCs w:val="21"/>
          <w:lang w:bidi="ar"/>
        </w:rPr>
        <w:t>设备与移动终端的本地数据存储应确保安全、稳定与可追溯，满足医疗数据管理的合规要求。存储介质应具备防篡改、防丢失及断电保护功能，支持数据加密存储与访问控制。敏感信息（如患者身份标识、联系方式等）必须在本地加密保存，并进行去标识化处理；未经授权不得导出或外传。</w:t>
      </w:r>
    </w:p>
    <w:p w14:paraId="1CB9249B">
      <w:pPr>
        <w:ind w:left="0" w:firstLine="420" w:firstLineChars="200"/>
        <w:rPr>
          <w:rFonts w:ascii="Times New Roman" w:hAnsi="Times New Roman" w:eastAsia="宋体" w:cs="Times New Roman"/>
          <w:szCs w:val="21"/>
        </w:rPr>
      </w:pPr>
      <w:r>
        <w:rPr>
          <w:rFonts w:hint="eastAsia" w:ascii="Times New Roman" w:hAnsi="Times New Roman" w:eastAsia="宋体" w:cs="Times New Roman"/>
          <w:szCs w:val="21"/>
          <w:lang w:bidi="ar"/>
        </w:rPr>
        <w:t>终端应定期执行数据同步与清理策略，上传成功的数据应自动删除本地副本；应用系统应具备安全登录、身份认证及权限分级管理机制。当设备丢失、损坏或更换时，应可通过加密备份或云端同步方式恢复数据，以保证强直性脊柱炎数据在采集端的存储安全性、完整性与持续可用性。</w:t>
      </w:r>
    </w:p>
    <w:p w14:paraId="05BE1D83">
      <w:pPr>
        <w:pStyle w:val="46"/>
        <w:spacing w:before="156" w:beforeLines="50" w:after="156" w:afterLines="50"/>
        <w:rPr>
          <w:rFonts w:hint="eastAsia" w:ascii="宋体" w:hAnsi="宋体" w:cs="宋体"/>
          <w:b/>
          <w:bCs/>
        </w:rPr>
      </w:pPr>
      <w:bookmarkStart w:id="40" w:name="_Toc1049978461"/>
      <w:r>
        <w:rPr>
          <w:rFonts w:hint="eastAsia"/>
        </w:rPr>
        <w:t>6.4.2 数据平台存储</w:t>
      </w:r>
    </w:p>
    <w:p w14:paraId="697EDDD7">
      <w:pPr>
        <w:pStyle w:val="46"/>
        <w:spacing w:before="0" w:beforeLines="-2147483648" w:after="0" w:afterLines="-2147483648"/>
        <w:outlineLvl w:val="9"/>
        <w:rPr>
          <w:rFonts w:hint="eastAsia"/>
        </w:rPr>
      </w:pPr>
      <w:r>
        <w:rPr>
          <w:rFonts w:hint="eastAsia"/>
        </w:rPr>
        <w:t>6.4.2.1 数据</w:t>
      </w:r>
      <w:r>
        <w:t>要求</w:t>
      </w:r>
      <w:bookmarkEnd w:id="40"/>
    </w:p>
    <w:p w14:paraId="4311643C">
      <w:pPr>
        <w:ind w:left="0" w:firstLine="420" w:firstLineChars="200"/>
        <w:rPr>
          <w:rFonts w:ascii="Times New Roman" w:hAnsi="Times New Roman" w:eastAsia="宋体" w:cs="Times New Roman"/>
          <w:szCs w:val="21"/>
          <w:lang w:bidi="ar"/>
        </w:rPr>
      </w:pPr>
      <w:r>
        <w:rPr>
          <w:rFonts w:hint="eastAsia" w:ascii="Times New Roman" w:hAnsi="Times New Roman" w:eastAsia="宋体" w:cs="Times New Roman"/>
          <w:szCs w:val="21"/>
          <w:lang w:bidi="ar"/>
        </w:rPr>
        <w:t>数据平台存储的强直性脊柱炎相关数据应满足统一标准化、结构化和完整性要求，确保不同来源数据的可整合与可溯源。所有数据应按照预定义的数据字典、字段格式及编码体系（如</w:t>
      </w:r>
      <w:r>
        <w:rPr>
          <w:rFonts w:ascii="Times New Roman" w:hAnsi="Times New Roman" w:eastAsia="宋体" w:cs="Times New Roman"/>
          <w:szCs w:val="21"/>
          <w:lang w:bidi="ar"/>
        </w:rPr>
        <w:t>HL7</w:t>
      </w:r>
      <w:r>
        <w:rPr>
          <w:rFonts w:hint="eastAsia" w:ascii="Times New Roman" w:hAnsi="Times New Roman" w:eastAsia="宋体" w:cs="Times New Roman"/>
          <w:szCs w:val="21"/>
          <w:lang w:bidi="ar"/>
        </w:rPr>
        <w:t>、</w:t>
      </w:r>
      <w:r>
        <w:rPr>
          <w:rFonts w:ascii="Times New Roman" w:hAnsi="Times New Roman" w:eastAsia="宋体" w:cs="Times New Roman"/>
          <w:szCs w:val="21"/>
          <w:lang w:bidi="ar"/>
        </w:rPr>
        <w:t>FHIR</w:t>
      </w:r>
      <w:r>
        <w:rPr>
          <w:rFonts w:hint="eastAsia" w:ascii="Times New Roman" w:hAnsi="Times New Roman" w:eastAsia="宋体" w:cs="Times New Roman"/>
          <w:szCs w:val="21"/>
          <w:lang w:bidi="ar"/>
        </w:rPr>
        <w:t>、</w:t>
      </w:r>
      <w:r>
        <w:rPr>
          <w:rFonts w:ascii="Times New Roman" w:hAnsi="Times New Roman" w:eastAsia="宋体" w:cs="Times New Roman"/>
          <w:szCs w:val="21"/>
          <w:lang w:bidi="ar"/>
        </w:rPr>
        <w:t>LOINC</w:t>
      </w:r>
      <w:r>
        <w:rPr>
          <w:rFonts w:hint="eastAsia" w:ascii="Times New Roman" w:hAnsi="Times New Roman" w:eastAsia="宋体" w:cs="Times New Roman"/>
          <w:szCs w:val="21"/>
          <w:lang w:bidi="ar"/>
        </w:rPr>
        <w:t>、</w:t>
      </w:r>
      <w:r>
        <w:rPr>
          <w:rFonts w:ascii="Times New Roman" w:hAnsi="Times New Roman" w:eastAsia="宋体" w:cs="Times New Roman"/>
          <w:szCs w:val="21"/>
          <w:lang w:bidi="ar"/>
        </w:rPr>
        <w:t>DICOM</w:t>
      </w:r>
      <w:r>
        <w:rPr>
          <w:rFonts w:hint="eastAsia" w:ascii="Times New Roman" w:hAnsi="Times New Roman" w:eastAsia="宋体" w:cs="Times New Roman"/>
          <w:szCs w:val="21"/>
          <w:lang w:bidi="ar"/>
        </w:rPr>
        <w:t>）进行存储，以保证语义一致性与互操作性。</w:t>
      </w:r>
    </w:p>
    <w:p w14:paraId="0D3F378E">
      <w:pPr>
        <w:ind w:left="0" w:firstLine="420" w:firstLineChars="200"/>
        <w:rPr>
          <w:rFonts w:ascii="Times New Roman" w:hAnsi="Times New Roman" w:eastAsia="宋体" w:cs="Times New Roman"/>
          <w:szCs w:val="21"/>
          <w:lang w:bidi="ar"/>
        </w:rPr>
      </w:pPr>
      <w:r>
        <w:rPr>
          <w:rFonts w:hint="eastAsia" w:ascii="Times New Roman" w:hAnsi="Times New Roman" w:eastAsia="宋体" w:cs="Times New Roman"/>
          <w:szCs w:val="21"/>
          <w:lang w:bidi="ar"/>
        </w:rPr>
        <w:t>平台数据库应支持多维度数据类型（包括临床、实验室、影像、随访及设备监测数据）的统一管理，并记录数据版本、来源系统、采集时间及操作人员信息。数据存储结构应满足扩展性需求，支持多中心数据接入与时间序列更新。</w:t>
      </w:r>
    </w:p>
    <w:p w14:paraId="4D42E953">
      <w:pPr>
        <w:ind w:left="0" w:firstLine="420" w:firstLineChars="200"/>
        <w:rPr>
          <w:rFonts w:ascii="Times New Roman" w:hAnsi="Times New Roman" w:eastAsia="宋体" w:cs="Times New Roman"/>
          <w:szCs w:val="21"/>
          <w:lang w:bidi="ar"/>
        </w:rPr>
      </w:pPr>
      <w:r>
        <w:rPr>
          <w:rFonts w:hint="eastAsia" w:ascii="Times New Roman" w:hAnsi="Times New Roman" w:eastAsia="宋体" w:cs="Times New Roman"/>
          <w:szCs w:val="21"/>
          <w:lang w:bidi="ar"/>
        </w:rPr>
        <w:t>平台应具备自动校验机制，确保数据上传后完整、准确且无重复；对异常、缺失或逻辑不一致的数据，应标记状态并纳入质控流程，以保证强直性脊柱炎数据在平台层面的真实性、一致性与标准化。</w:t>
      </w:r>
    </w:p>
    <w:p w14:paraId="1AFDEB79">
      <w:pPr>
        <w:pStyle w:val="46"/>
        <w:numPr>
          <w:ilvl w:val="0"/>
          <w:numId w:val="0"/>
        </w:numPr>
        <w:spacing w:before="0" w:beforeLines="-2147483648" w:after="0" w:afterLines="-2147483648"/>
        <w:ind w:firstLine="0" w:firstLineChars="0"/>
        <w:outlineLvl w:val="9"/>
        <w:rPr>
          <w:rFonts w:hint="eastAsia"/>
        </w:rPr>
      </w:pPr>
      <w:r>
        <w:rPr>
          <w:rFonts w:hint="eastAsia"/>
        </w:rPr>
        <w:t>6.4.2.2 存储</w:t>
      </w:r>
      <w:r>
        <w:t>要求</w:t>
      </w:r>
    </w:p>
    <w:p w14:paraId="1A3F3E07">
      <w:pPr>
        <w:ind w:left="0" w:firstLine="420" w:firstLineChars="200"/>
        <w:rPr>
          <w:rFonts w:ascii="Times New Roman" w:hAnsi="Times New Roman" w:eastAsia="宋体" w:cs="Times New Roman"/>
          <w:szCs w:val="21"/>
          <w:lang w:bidi="ar"/>
        </w:rPr>
      </w:pPr>
      <w:r>
        <w:rPr>
          <w:rFonts w:hint="eastAsia" w:ascii="Times New Roman" w:hAnsi="Times New Roman" w:eastAsia="宋体" w:cs="Times New Roman"/>
          <w:szCs w:val="21"/>
          <w:lang w:bidi="ar"/>
        </w:rPr>
        <w:t>数据平台应具备安全、可靠、可扩展的存储体系，以支持强直性脊柱炎多源数据的集中管理与长期保存。平台存储环境应采用分级架构设计，区分原始数据、处理数据与分析数据层，支持结构化与非结构化数据的统一存储与索引。</w:t>
      </w:r>
    </w:p>
    <w:p w14:paraId="073B4772">
      <w:pPr>
        <w:ind w:left="0" w:firstLine="420" w:firstLineChars="200"/>
        <w:rPr>
          <w:rFonts w:ascii="Times New Roman" w:hAnsi="Times New Roman" w:eastAsia="宋体" w:cs="Times New Roman"/>
          <w:szCs w:val="21"/>
          <w:lang w:bidi="ar"/>
        </w:rPr>
      </w:pPr>
      <w:r>
        <w:rPr>
          <w:rFonts w:hint="eastAsia" w:ascii="Times New Roman" w:hAnsi="Times New Roman" w:eastAsia="宋体" w:cs="Times New Roman"/>
          <w:szCs w:val="21"/>
          <w:lang w:bidi="ar"/>
        </w:rPr>
        <w:t>所有存储介质应符合医疗数据安全标准，采用加密存储（如</w:t>
      </w:r>
      <w:r>
        <w:rPr>
          <w:rFonts w:ascii="Times New Roman" w:hAnsi="Times New Roman" w:eastAsia="宋体" w:cs="Times New Roman"/>
          <w:szCs w:val="21"/>
          <w:lang w:bidi="ar"/>
        </w:rPr>
        <w:t>AES-256</w:t>
      </w:r>
      <w:r>
        <w:rPr>
          <w:rFonts w:hint="eastAsia" w:ascii="Times New Roman" w:hAnsi="Times New Roman" w:eastAsia="宋体" w:cs="Times New Roman"/>
          <w:szCs w:val="21"/>
          <w:lang w:bidi="ar"/>
        </w:rPr>
        <w:t>）与访问权限控制机制，防止数据泄露与篡改。平台应配置定期备份、容灾与数据恢复机制，确保系统在突发情况下的数据完整性与可用性。数据存储服务器应位于符合国家网络与信息安全要求的机房环境中，具备防火、防水、防静电与温湿度控制措施。同时，平台应支持日志记录与操作审计，确保数据在全生命周期内的安全、可追溯与合规存储。</w:t>
      </w:r>
    </w:p>
    <w:p w14:paraId="08309D09">
      <w:pPr>
        <w:pStyle w:val="51"/>
        <w:outlineLvl w:val="9"/>
      </w:pPr>
      <w:bookmarkStart w:id="41" w:name="_Toc512593286"/>
      <w:bookmarkStart w:id="42" w:name="_Toc512566429"/>
      <w:bookmarkStart w:id="43" w:name="_Toc768596721"/>
      <w:r>
        <w:rPr>
          <w:rFonts w:hint="eastAsia"/>
        </w:rPr>
        <w:t>6.5</w:t>
      </w:r>
      <w:r>
        <w:t xml:space="preserve"> </w:t>
      </w:r>
      <w:bookmarkEnd w:id="41"/>
      <w:bookmarkEnd w:id="42"/>
      <w:r>
        <w:rPr>
          <w:rFonts w:hint="eastAsia"/>
        </w:rPr>
        <w:t>数据应用</w:t>
      </w:r>
      <w:bookmarkEnd w:id="43"/>
    </w:p>
    <w:p w14:paraId="4C0513B9">
      <w:pPr>
        <w:pStyle w:val="46"/>
        <w:spacing w:before="0" w:beforeLines="-2147483648" w:after="0" w:afterLines="-2147483648"/>
        <w:outlineLvl w:val="9"/>
        <w:rPr>
          <w:rFonts w:hint="eastAsia"/>
        </w:rPr>
      </w:pPr>
      <w:bookmarkStart w:id="44" w:name="_Toc690953142"/>
      <w:r>
        <w:rPr>
          <w:rFonts w:hint="eastAsia"/>
        </w:rPr>
        <w:t>6.5.1 典型应用场景</w:t>
      </w:r>
      <w:bookmarkEnd w:id="44"/>
    </w:p>
    <w:p w14:paraId="79D2758C">
      <w:pPr>
        <w:pStyle w:val="46"/>
        <w:spacing w:before="0" w:beforeLines="-2147483648" w:after="0" w:afterLines="-2147483648"/>
        <w:outlineLvl w:val="9"/>
        <w:rPr>
          <w:rFonts w:hint="eastAsia"/>
        </w:rPr>
      </w:pPr>
      <w:bookmarkStart w:id="45" w:name="_Toc1405378265"/>
      <w:r>
        <w:rPr>
          <w:rFonts w:hint="eastAsia"/>
        </w:rPr>
        <w:t xml:space="preserve">6.5.1.1 </w:t>
      </w:r>
      <w:bookmarkEnd w:id="45"/>
      <w:r>
        <w:rPr>
          <w:rFonts w:hint="eastAsia"/>
        </w:rPr>
        <w:t>临床诊疗支持</w:t>
      </w:r>
    </w:p>
    <w:p w14:paraId="19F477CB">
      <w:pPr>
        <w:ind w:firstLine="420" w:firstLineChars="200"/>
        <w:rPr>
          <w:rFonts w:hint="eastAsia" w:ascii="Times New Roman" w:hAnsi="Times New Roman" w:eastAsia="宋体"/>
          <w:szCs w:val="21"/>
        </w:rPr>
      </w:pPr>
      <w:r>
        <w:rPr>
          <w:rFonts w:hint="eastAsia" w:ascii="Times New Roman" w:hAnsi="Times New Roman" w:eastAsia="宋体" w:cs="Times New Roman"/>
          <w:szCs w:val="21"/>
        </w:rPr>
        <w:t>利用患者的病历、影像、实验室及随访数据，为医生提供辅助诊断、治疗方案优化及疗效评估，提升精准医疗水平。</w:t>
      </w:r>
    </w:p>
    <w:p w14:paraId="52A46B01">
      <w:pPr>
        <w:pStyle w:val="46"/>
        <w:spacing w:before="0" w:beforeLines="-2147483648" w:after="0" w:afterLines="-2147483648"/>
        <w:outlineLvl w:val="9"/>
        <w:rPr>
          <w:rFonts w:hint="eastAsia"/>
        </w:rPr>
      </w:pPr>
      <w:bookmarkStart w:id="46" w:name="_Toc19866502"/>
      <w:r>
        <w:rPr>
          <w:rFonts w:hint="eastAsia"/>
        </w:rPr>
        <w:t xml:space="preserve">6.5.1.2 </w:t>
      </w:r>
      <w:bookmarkEnd w:id="46"/>
      <w:r>
        <w:rPr>
          <w:rFonts w:hint="eastAsia"/>
        </w:rPr>
        <w:t>科学研究与疾病队列建设</w:t>
      </w:r>
    </w:p>
    <w:p w14:paraId="08A9F16A">
      <w:pPr>
        <w:ind w:firstLine="420" w:firstLineChars="200"/>
        <w:rPr>
          <w:rFonts w:hint="eastAsia" w:ascii="Times New Roman" w:hAnsi="Times New Roman" w:eastAsia="宋体"/>
          <w:szCs w:val="21"/>
        </w:rPr>
      </w:pPr>
      <w:r>
        <w:rPr>
          <w:rFonts w:hint="eastAsia" w:ascii="Times New Roman" w:hAnsi="Times New Roman" w:eastAsia="宋体" w:cs="Times New Roman"/>
          <w:szCs w:val="21"/>
        </w:rPr>
        <w:t>支持强直性脊柱炎病因学、流行病学、疗效及预后研究；可用于多中心协作研究及长期队列数据分析，须经伦理审批与数据授权。</w:t>
      </w:r>
    </w:p>
    <w:p w14:paraId="7A9F2022">
      <w:pPr>
        <w:pStyle w:val="46"/>
        <w:spacing w:before="0" w:beforeLines="-2147483648" w:after="0" w:afterLines="-2147483648"/>
        <w:outlineLvl w:val="9"/>
        <w:rPr>
          <w:rFonts w:hint="eastAsia"/>
        </w:rPr>
      </w:pPr>
      <w:bookmarkStart w:id="47" w:name="_Toc1036333829"/>
      <w:r>
        <w:rPr>
          <w:rFonts w:hint="eastAsia"/>
        </w:rPr>
        <w:t xml:space="preserve">6.5.1.3 </w:t>
      </w:r>
      <w:bookmarkEnd w:id="47"/>
      <w:r>
        <w:rPr>
          <w:rFonts w:hint="eastAsia"/>
        </w:rPr>
        <w:t>健康管理与康复干预</w:t>
      </w:r>
    </w:p>
    <w:p w14:paraId="45A0B422">
      <w:pPr>
        <w:ind w:firstLine="420" w:firstLineChars="200"/>
        <w:rPr>
          <w:rFonts w:hint="eastAsia" w:ascii="Times New Roman" w:hAnsi="Times New Roman" w:eastAsia="宋体"/>
          <w:szCs w:val="21"/>
        </w:rPr>
      </w:pPr>
      <w:r>
        <w:rPr>
          <w:rFonts w:hint="eastAsia" w:ascii="Times New Roman" w:hAnsi="Times New Roman" w:eastAsia="宋体" w:cs="Times New Roman"/>
          <w:szCs w:val="21"/>
        </w:rPr>
        <w:t>结合患者移动端与可穿戴设备数据，实现个体化健康管理、运动康复指导及随访提醒，促进患者自我管理与依从性提升。</w:t>
      </w:r>
    </w:p>
    <w:p w14:paraId="412B58E3">
      <w:pPr>
        <w:pStyle w:val="46"/>
        <w:spacing w:before="0" w:beforeLines="-2147483648" w:after="0" w:afterLines="-2147483648"/>
        <w:outlineLvl w:val="9"/>
        <w:rPr>
          <w:rFonts w:hint="eastAsia"/>
        </w:rPr>
      </w:pPr>
      <w:bookmarkStart w:id="48" w:name="_Toc1570286833"/>
      <w:r>
        <w:rPr>
          <w:rFonts w:hint="eastAsia"/>
        </w:rPr>
        <w:t xml:space="preserve">6.5.1.4 </w:t>
      </w:r>
      <w:bookmarkEnd w:id="48"/>
      <w:r>
        <w:rPr>
          <w:rFonts w:hint="eastAsia"/>
        </w:rPr>
        <w:t>人工智能与算法训练</w:t>
      </w:r>
    </w:p>
    <w:p w14:paraId="36FDE2D1">
      <w:pPr>
        <w:ind w:firstLine="420" w:firstLineChars="200"/>
        <w:rPr>
          <w:rFonts w:hint="eastAsia" w:ascii="Times New Roman" w:hAnsi="Times New Roman" w:eastAsia="宋体"/>
          <w:szCs w:val="21"/>
        </w:rPr>
      </w:pPr>
      <w:r>
        <w:rPr>
          <w:rFonts w:hint="eastAsia" w:ascii="Times New Roman" w:hAnsi="Times New Roman" w:eastAsia="宋体" w:cs="Times New Roman"/>
          <w:szCs w:val="21"/>
        </w:rPr>
        <w:t>在脱敏和匿名化前提下，用于构建疾病风险预测模型、自动影像评分与临床决策支持算法，不得用于身份识别或商业用途。</w:t>
      </w:r>
    </w:p>
    <w:p w14:paraId="44F34A69">
      <w:pPr>
        <w:pStyle w:val="46"/>
        <w:spacing w:before="0" w:beforeLines="-2147483648" w:after="0" w:afterLines="-2147483648"/>
        <w:outlineLvl w:val="9"/>
        <w:rPr>
          <w:rFonts w:hint="eastAsia"/>
        </w:rPr>
      </w:pPr>
      <w:bookmarkStart w:id="49" w:name="_Toc1384264248"/>
      <w:r>
        <w:rPr>
          <w:rFonts w:hint="eastAsia"/>
        </w:rPr>
        <w:t xml:space="preserve">6.5.1.5 </w:t>
      </w:r>
      <w:bookmarkEnd w:id="49"/>
      <w:r>
        <w:rPr>
          <w:rFonts w:hint="eastAsia"/>
        </w:rPr>
        <w:t>公共卫生与政策制定</w:t>
      </w:r>
    </w:p>
    <w:p w14:paraId="447A79DB">
      <w:pPr>
        <w:ind w:firstLine="420" w:firstLineChars="200"/>
        <w:rPr>
          <w:rFonts w:hint="eastAsia" w:ascii="Times New Roman" w:hAnsi="Times New Roman" w:eastAsia="宋体"/>
          <w:szCs w:val="21"/>
        </w:rPr>
      </w:pPr>
      <w:r>
        <w:rPr>
          <w:rFonts w:hint="eastAsia" w:ascii="Times New Roman" w:hAnsi="Times New Roman" w:eastAsia="宋体" w:cs="Times New Roman"/>
          <w:szCs w:val="21"/>
        </w:rPr>
        <w:t>通过汇总分析匿名化数据，为卫生行政部门提供疾病监测、医疗资源配置及防控策略制定的科学依据。</w:t>
      </w:r>
    </w:p>
    <w:p w14:paraId="29A1ACFD">
      <w:pPr>
        <w:pStyle w:val="46"/>
        <w:spacing w:before="0" w:beforeLines="-2147483648" w:after="0" w:afterLines="-2147483648"/>
        <w:outlineLvl w:val="9"/>
        <w:rPr>
          <w:rFonts w:hint="eastAsia"/>
        </w:rPr>
      </w:pPr>
      <w:bookmarkStart w:id="50" w:name="_Toc1638868185"/>
      <w:r>
        <w:rPr>
          <w:rFonts w:hint="eastAsia"/>
        </w:rPr>
        <w:t>6.5.2 典型应用内容</w:t>
      </w:r>
      <w:bookmarkEnd w:id="50"/>
    </w:p>
    <w:p w14:paraId="3A762500">
      <w:pPr>
        <w:pStyle w:val="46"/>
        <w:spacing w:before="0" w:beforeLines="-2147483648" w:after="0" w:afterLines="-2147483648"/>
        <w:outlineLvl w:val="9"/>
        <w:rPr>
          <w:rFonts w:hint="eastAsia"/>
        </w:rPr>
      </w:pPr>
      <w:bookmarkStart w:id="51" w:name="_Toc832328873"/>
      <w:r>
        <w:rPr>
          <w:rFonts w:hint="eastAsia"/>
        </w:rPr>
        <w:t>6.5.2.1 数据开放和披露</w:t>
      </w:r>
      <w:bookmarkEnd w:id="51"/>
    </w:p>
    <w:p w14:paraId="61764897">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强直性脊柱炎数据的开放和披露应严格遵循合法合规、最小必要和安全可控原则，应遵循</w:t>
      </w:r>
      <w:r>
        <w:rPr>
          <w:rFonts w:ascii="Times New Roman" w:hAnsi="Times New Roman" w:eastAsia="宋体" w:cs="Times New Roman"/>
          <w:szCs w:val="21"/>
        </w:rPr>
        <w:t>GB/T 39725-2020</w:t>
      </w:r>
      <w:r>
        <w:rPr>
          <w:rFonts w:hint="eastAsia" w:ascii="Times New Roman" w:hAnsi="Times New Roman" w:eastAsia="宋体" w:cs="Times New Roman"/>
          <w:szCs w:val="21"/>
        </w:rPr>
        <w:t>的健康医疗数据管理要求，确保数据共享在不损害患者隐私和数据安全的前提下开展。个人健康数据的披露须符合《个人信息保护法》等相关法规，未经授权不得共享。数据开放应依据国家相关法律法规及伦理审批要求，仅限经授权的科研机构、医疗机构或公共卫生部门使用。开放的数据应经过脱敏、去标识化和必要的数据抽象处理，不得包含可直接或间接识别个人身份的信息。数据开放形式参见附录</w:t>
      </w:r>
      <w:r>
        <w:rPr>
          <w:rFonts w:ascii="Times New Roman" w:hAnsi="Times New Roman" w:eastAsia="宋体" w:cs="Times New Roman"/>
          <w:szCs w:val="21"/>
        </w:rPr>
        <w:t>B</w:t>
      </w:r>
      <w:r>
        <w:rPr>
          <w:rFonts w:hint="eastAsia" w:ascii="Times New Roman" w:hAnsi="Times New Roman" w:eastAsia="宋体" w:cs="Times New Roman"/>
          <w:szCs w:val="21"/>
        </w:rPr>
        <w:t>，使用披露应按附录</w:t>
      </w:r>
      <w:r>
        <w:rPr>
          <w:rFonts w:ascii="Times New Roman" w:hAnsi="Times New Roman" w:eastAsia="宋体" w:cs="Times New Roman"/>
          <w:szCs w:val="21"/>
        </w:rPr>
        <w:t>C</w:t>
      </w:r>
      <w:r>
        <w:rPr>
          <w:rFonts w:hint="eastAsia" w:ascii="Times New Roman" w:hAnsi="Times New Roman" w:eastAsia="宋体" w:cs="Times New Roman"/>
          <w:szCs w:val="21"/>
        </w:rPr>
        <w:t>规定的要求执行。</w:t>
      </w:r>
    </w:p>
    <w:p w14:paraId="11CBAFA9">
      <w:pPr>
        <w:pStyle w:val="46"/>
        <w:spacing w:before="0" w:beforeLines="-2147483648" w:after="0" w:afterLines="-2147483648"/>
        <w:outlineLvl w:val="9"/>
        <w:rPr>
          <w:rFonts w:hint="eastAsia"/>
        </w:rPr>
      </w:pPr>
      <w:bookmarkStart w:id="52" w:name="_Toc242891953"/>
      <w:r>
        <w:rPr>
          <w:rFonts w:hint="eastAsia"/>
        </w:rPr>
        <w:t xml:space="preserve">6.5.2.2 </w:t>
      </w:r>
      <w:bookmarkEnd w:id="52"/>
      <w:r>
        <w:rPr>
          <w:rFonts w:hint="eastAsia"/>
        </w:rPr>
        <w:t>数据共享与交换</w:t>
      </w:r>
    </w:p>
    <w:p w14:paraId="4E1EA1F6">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强直性脊柱炎数据的共享与交换应在合法授权、隐私保护和安全可控的前提下进行，确保多机构、多系统间数据的互联互通、标准统一与使用合规。数据共享应遵循“授权访问、分级管理、用途限定、可追溯”的原则，仅限通过伦理审查和签署数据使用协议的科研、医疗或公共卫生机构使用。</w:t>
      </w:r>
    </w:p>
    <w:p w14:paraId="083843B8">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共享的数据应采用标准化格式与接口（如</w:t>
      </w:r>
      <w:r>
        <w:rPr>
          <w:rFonts w:ascii="Times New Roman" w:hAnsi="Times New Roman" w:eastAsia="宋体" w:cs="Times New Roman"/>
          <w:szCs w:val="21"/>
        </w:rPr>
        <w:t>HL7</w:t>
      </w:r>
      <w:r>
        <w:rPr>
          <w:rFonts w:hint="eastAsia" w:ascii="Times New Roman" w:hAnsi="Times New Roman" w:eastAsia="宋体" w:cs="Times New Roman"/>
          <w:szCs w:val="21"/>
        </w:rPr>
        <w:t>、</w:t>
      </w:r>
      <w:r>
        <w:rPr>
          <w:rFonts w:ascii="Times New Roman" w:hAnsi="Times New Roman" w:eastAsia="宋体" w:cs="Times New Roman"/>
          <w:szCs w:val="21"/>
        </w:rPr>
        <w:t>FHIR</w:t>
      </w:r>
      <w:r>
        <w:rPr>
          <w:rFonts w:hint="eastAsia" w:ascii="Times New Roman" w:hAnsi="Times New Roman" w:eastAsia="宋体" w:cs="Times New Roman"/>
          <w:szCs w:val="21"/>
        </w:rPr>
        <w:t>、</w:t>
      </w:r>
      <w:r>
        <w:rPr>
          <w:rFonts w:ascii="Times New Roman" w:hAnsi="Times New Roman" w:eastAsia="宋体" w:cs="Times New Roman"/>
          <w:szCs w:val="21"/>
        </w:rPr>
        <w:t>DICOM</w:t>
      </w:r>
      <w:r>
        <w:rPr>
          <w:rFonts w:hint="eastAsia" w:ascii="Times New Roman" w:hAnsi="Times New Roman" w:eastAsia="宋体" w:cs="Times New Roman"/>
          <w:szCs w:val="21"/>
        </w:rPr>
        <w:t>、</w:t>
      </w:r>
      <w:r>
        <w:rPr>
          <w:rFonts w:ascii="Times New Roman" w:hAnsi="Times New Roman" w:eastAsia="宋体" w:cs="Times New Roman"/>
          <w:szCs w:val="21"/>
        </w:rPr>
        <w:t>JSON</w:t>
      </w:r>
      <w:r>
        <w:rPr>
          <w:rFonts w:hint="eastAsia" w:ascii="Times New Roman" w:hAnsi="Times New Roman" w:eastAsia="宋体" w:cs="Times New Roman"/>
          <w:szCs w:val="21"/>
        </w:rPr>
        <w:t>、</w:t>
      </w:r>
      <w:r>
        <w:rPr>
          <w:rFonts w:ascii="Times New Roman" w:hAnsi="Times New Roman" w:eastAsia="宋体" w:cs="Times New Roman"/>
          <w:szCs w:val="21"/>
        </w:rPr>
        <w:t>XML</w:t>
      </w:r>
      <w:r>
        <w:rPr>
          <w:rFonts w:hint="eastAsia" w:ascii="Times New Roman" w:hAnsi="Times New Roman" w:eastAsia="宋体" w:cs="Times New Roman"/>
          <w:szCs w:val="21"/>
        </w:rPr>
        <w:t>），确保不同系统间的数据兼容性与可移植性。数据交换应通过加密传输通道（如</w:t>
      </w:r>
      <w:r>
        <w:rPr>
          <w:rFonts w:ascii="Times New Roman" w:hAnsi="Times New Roman" w:eastAsia="宋体" w:cs="Times New Roman"/>
          <w:szCs w:val="21"/>
        </w:rPr>
        <w:t>HTTPS</w:t>
      </w:r>
      <w:r>
        <w:rPr>
          <w:rFonts w:hint="eastAsia" w:ascii="Times New Roman" w:hAnsi="Times New Roman" w:eastAsia="宋体" w:cs="Times New Roman"/>
          <w:szCs w:val="21"/>
        </w:rPr>
        <w:t>、</w:t>
      </w:r>
      <w:r>
        <w:rPr>
          <w:rFonts w:ascii="Times New Roman" w:hAnsi="Times New Roman" w:eastAsia="宋体" w:cs="Times New Roman"/>
          <w:szCs w:val="21"/>
        </w:rPr>
        <w:t>SFTP</w:t>
      </w:r>
      <w:r>
        <w:rPr>
          <w:rFonts w:hint="eastAsia" w:ascii="Times New Roman" w:hAnsi="Times New Roman" w:eastAsia="宋体" w:cs="Times New Roman"/>
          <w:szCs w:val="21"/>
        </w:rPr>
        <w:t>、</w:t>
      </w:r>
      <w:r>
        <w:rPr>
          <w:rFonts w:ascii="Times New Roman" w:hAnsi="Times New Roman" w:eastAsia="宋体" w:cs="Times New Roman"/>
          <w:szCs w:val="21"/>
        </w:rPr>
        <w:t>VPN</w:t>
      </w:r>
      <w:r>
        <w:rPr>
          <w:rFonts w:hint="eastAsia" w:ascii="Times New Roman" w:hAnsi="Times New Roman" w:eastAsia="宋体" w:cs="Times New Roman"/>
          <w:szCs w:val="21"/>
        </w:rPr>
        <w:t>专线）进行，并附带数字签名、时间戳及校验码以保证数据完整性，并符合</w:t>
      </w:r>
      <w:r>
        <w:rPr>
          <w:rFonts w:ascii="Times New Roman" w:hAnsi="Times New Roman" w:eastAsia="宋体" w:cs="Times New Roman"/>
          <w:szCs w:val="21"/>
        </w:rPr>
        <w:t>GB/T 44792-2024</w:t>
      </w:r>
      <w:r>
        <w:rPr>
          <w:rFonts w:hint="eastAsia" w:ascii="Times New Roman" w:hAnsi="Times New Roman" w:eastAsia="宋体" w:cs="Times New Roman"/>
          <w:szCs w:val="21"/>
        </w:rPr>
        <w:t>中的数据交换要求。平台应记录完整的共享与交换日志，包括共享主体、时间、范围、数据量及访问结果，实现全过程的可审计与可追溯。</w:t>
      </w:r>
    </w:p>
    <w:p w14:paraId="718AAC27">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为保障数据安全与质量，平台方应建立数据共享审核机制、接口访问控制与异常监测系统，确保强直性脊柱炎数据在跨机构、跨平台和多中心环境下实现安全、高效、合规的共享与交换。</w:t>
      </w:r>
    </w:p>
    <w:p w14:paraId="6FFB4ADA">
      <w:pPr>
        <w:pStyle w:val="46"/>
        <w:spacing w:before="0" w:beforeLines="-2147483648" w:after="0" w:afterLines="-2147483648"/>
        <w:outlineLvl w:val="9"/>
        <w:rPr>
          <w:rFonts w:hint="eastAsia"/>
        </w:rPr>
      </w:pPr>
      <w:bookmarkStart w:id="53" w:name="_Toc2066124771"/>
      <w:r>
        <w:rPr>
          <w:rFonts w:hint="eastAsia"/>
        </w:rPr>
        <w:t xml:space="preserve">6.5.2.3 </w:t>
      </w:r>
      <w:bookmarkEnd w:id="53"/>
      <w:r>
        <w:rPr>
          <w:rFonts w:hint="eastAsia"/>
        </w:rPr>
        <w:t>数据分析与可视化</w:t>
      </w:r>
    </w:p>
    <w:p w14:paraId="1673829C">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强直性脊柱炎数据的分析与可视化应用应在数据安全、脱敏和授权范围内开展，以支持临床决策、科研研究、疾病监测及健康管理等多维度应用。数据分析应基于标准化的数据模型和质量控制机制，采用统计分析、机器学习或知识图谱等方法，对临床、实验室、影像及随访数据进行综合分析。分析过程应确保算法透明、结果可解释，并记录数据来源、分析工具与参数配置，保障分析的可重复性与可追溯性。</w:t>
      </w:r>
    </w:p>
    <w:p w14:paraId="6866666C">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可视化展示应以科学、简洁、直观为原则，采用数据仪表板、时间序列图、热力图或风险分布图等形式，展示疾病活动度、治疗响应、随访趋势及人群特征分布。展示界面应遵循分级权限管理，避免显示任何可识别个人身份的信息。</w:t>
      </w:r>
    </w:p>
    <w:p w14:paraId="3B742F93">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平台应建立标准化分析接口和可视化组件库，支持多中心、多角色的定制化展示与科研协作，确保强直性脊柱炎数据在分析与呈现过程中既具学术价值，又符合数据安全与合规要求。</w:t>
      </w:r>
    </w:p>
    <w:p w14:paraId="7351FB48">
      <w:pPr>
        <w:pStyle w:val="51"/>
        <w:outlineLvl w:val="9"/>
      </w:pPr>
      <w:bookmarkStart w:id="54" w:name="_Toc615456452"/>
      <w:r>
        <w:rPr>
          <w:rFonts w:hint="eastAsia"/>
        </w:rPr>
        <w:t>6.6</w:t>
      </w:r>
      <w:r>
        <w:t xml:space="preserve"> </w:t>
      </w:r>
      <w:r>
        <w:rPr>
          <w:rFonts w:hint="eastAsia"/>
        </w:rPr>
        <w:t>数据安全</w:t>
      </w:r>
      <w:bookmarkEnd w:id="54"/>
    </w:p>
    <w:p w14:paraId="2B21F40A">
      <w:pPr>
        <w:pStyle w:val="46"/>
        <w:spacing w:before="0" w:beforeLines="-2147483648" w:after="0" w:afterLines="-2147483648"/>
        <w:outlineLvl w:val="9"/>
        <w:rPr>
          <w:rFonts w:hint="eastAsia"/>
        </w:rPr>
      </w:pPr>
      <w:bookmarkStart w:id="55" w:name="_Toc1695344812"/>
      <w:r>
        <w:rPr>
          <w:rFonts w:hint="eastAsia"/>
        </w:rPr>
        <w:t>6.6</w:t>
      </w:r>
      <w:r>
        <w:t>.</w:t>
      </w:r>
      <w:r>
        <w:rPr>
          <w:rFonts w:hint="eastAsia"/>
        </w:rPr>
        <w:t>1</w:t>
      </w:r>
      <w:r>
        <w:t xml:space="preserve"> </w:t>
      </w:r>
      <w:r>
        <w:rPr>
          <w:rFonts w:hint="eastAsia"/>
        </w:rPr>
        <w:t>采集端</w:t>
      </w:r>
      <w:bookmarkEnd w:id="55"/>
    </w:p>
    <w:p w14:paraId="509BF946">
      <w:pPr>
        <w:ind w:firstLine="420"/>
        <w:rPr>
          <w:rFonts w:ascii="Times New Roman" w:hAnsi="Times New Roman" w:eastAsia="宋体" w:cs="Times New Roman"/>
          <w:szCs w:val="28"/>
          <w:lang w:bidi="ar"/>
        </w:rPr>
      </w:pPr>
      <w:r>
        <w:rPr>
          <w:rFonts w:hint="eastAsia" w:ascii="Times New Roman" w:hAnsi="Times New Roman" w:eastAsia="宋体" w:cs="Times New Roman"/>
          <w:szCs w:val="28"/>
          <w:lang w:bidi="ar"/>
        </w:rPr>
        <w:t>采集端应符合以下安全要求：</w:t>
      </w:r>
    </w:p>
    <w:p w14:paraId="0AB6E3E0">
      <w:pPr>
        <w:pStyle w:val="53"/>
        <w:numPr>
          <w:ilvl w:val="0"/>
          <w:numId w:val="7"/>
        </w:numPr>
        <w:rPr>
          <w:rFonts w:ascii="Times New Roman" w:hAnsi="Times New Roman" w:eastAsia="宋体" w:cs="Times New Roman"/>
          <w:szCs w:val="28"/>
          <w:lang w:bidi="ar"/>
        </w:rPr>
      </w:pPr>
      <w:r>
        <w:rPr>
          <w:rFonts w:hint="eastAsia" w:ascii="Times New Roman" w:hAnsi="Times New Roman" w:eastAsia="宋体" w:cs="Times New Roman"/>
          <w:szCs w:val="28"/>
          <w:lang w:bidi="ar"/>
        </w:rPr>
        <w:t>采集端的数据安全管理应确保强直性脊柱炎患者信息在采集、暂存与上传过程中不被泄露、篡改或丢失；</w:t>
      </w:r>
    </w:p>
    <w:p w14:paraId="2550BC01">
      <w:pPr>
        <w:pStyle w:val="53"/>
        <w:numPr>
          <w:ilvl w:val="0"/>
          <w:numId w:val="7"/>
        </w:numPr>
        <w:rPr>
          <w:rFonts w:ascii="Times New Roman" w:hAnsi="Times New Roman" w:eastAsia="宋体" w:cs="Times New Roman"/>
          <w:szCs w:val="28"/>
          <w:lang w:bidi="ar"/>
        </w:rPr>
      </w:pPr>
      <w:r>
        <w:rPr>
          <w:rFonts w:hint="eastAsia" w:ascii="Times New Roman" w:hAnsi="Times New Roman" w:eastAsia="宋体" w:cs="Times New Roman"/>
          <w:szCs w:val="28"/>
          <w:lang w:bidi="ar"/>
        </w:rPr>
        <w:t>采集设备与终端系统应具备身份认证、访问控制及数据加密功能，确保采集人员和设备均在授权范围内操作；</w:t>
      </w:r>
    </w:p>
    <w:p w14:paraId="25492B9C">
      <w:pPr>
        <w:pStyle w:val="53"/>
        <w:numPr>
          <w:ilvl w:val="0"/>
          <w:numId w:val="7"/>
        </w:numPr>
        <w:rPr>
          <w:rFonts w:ascii="Times New Roman" w:hAnsi="Times New Roman" w:eastAsia="宋体" w:cs="Times New Roman"/>
          <w:szCs w:val="28"/>
          <w:lang w:bidi="ar"/>
        </w:rPr>
      </w:pPr>
      <w:r>
        <w:rPr>
          <w:rFonts w:hint="eastAsia" w:ascii="Times New Roman" w:hAnsi="Times New Roman" w:eastAsia="宋体" w:cs="Times New Roman"/>
          <w:szCs w:val="28"/>
          <w:lang w:bidi="ar"/>
        </w:rPr>
        <w:t>采集端应在本地实施数据加密存储与传输加密（如</w:t>
      </w:r>
      <w:r>
        <w:rPr>
          <w:rFonts w:ascii="Times New Roman" w:hAnsi="Times New Roman" w:eastAsia="宋体" w:cs="Times New Roman"/>
          <w:szCs w:val="28"/>
          <w:lang w:bidi="ar"/>
        </w:rPr>
        <w:t>HTTPS</w:t>
      </w:r>
      <w:r>
        <w:rPr>
          <w:rFonts w:hint="eastAsia" w:ascii="Times New Roman" w:hAnsi="Times New Roman" w:eastAsia="宋体" w:cs="Times New Roman"/>
          <w:szCs w:val="28"/>
          <w:lang w:bidi="ar"/>
        </w:rPr>
        <w:t>、</w:t>
      </w:r>
      <w:r>
        <w:rPr>
          <w:rFonts w:ascii="Times New Roman" w:hAnsi="Times New Roman" w:eastAsia="宋体" w:cs="Times New Roman"/>
          <w:szCs w:val="28"/>
          <w:lang w:bidi="ar"/>
        </w:rPr>
        <w:t>SFTP</w:t>
      </w:r>
      <w:r>
        <w:rPr>
          <w:rFonts w:hint="eastAsia" w:ascii="Times New Roman" w:hAnsi="Times New Roman" w:eastAsia="宋体" w:cs="Times New Roman"/>
          <w:szCs w:val="28"/>
          <w:lang w:bidi="ar"/>
        </w:rPr>
        <w:t>、</w:t>
      </w:r>
      <w:r>
        <w:rPr>
          <w:rFonts w:ascii="Times New Roman" w:hAnsi="Times New Roman" w:eastAsia="宋体" w:cs="Times New Roman"/>
          <w:szCs w:val="28"/>
          <w:lang w:bidi="ar"/>
        </w:rPr>
        <w:t>VPN</w:t>
      </w:r>
      <w:r>
        <w:rPr>
          <w:rFonts w:hint="eastAsia" w:ascii="Times New Roman" w:hAnsi="Times New Roman" w:eastAsia="宋体" w:cs="Times New Roman"/>
          <w:szCs w:val="28"/>
          <w:lang w:bidi="ar"/>
        </w:rPr>
        <w:t>），并对采集日志、上传状态和异常情况进行记录；</w:t>
      </w:r>
    </w:p>
    <w:p w14:paraId="031AD0D3">
      <w:pPr>
        <w:pStyle w:val="53"/>
        <w:numPr>
          <w:ilvl w:val="0"/>
          <w:numId w:val="7"/>
        </w:numPr>
        <w:rPr>
          <w:rFonts w:ascii="Times New Roman" w:hAnsi="Times New Roman" w:eastAsia="宋体" w:cs="Times New Roman"/>
          <w:szCs w:val="28"/>
          <w:lang w:bidi="ar"/>
        </w:rPr>
      </w:pPr>
      <w:r>
        <w:rPr>
          <w:rFonts w:hint="eastAsia" w:ascii="Times New Roman" w:hAnsi="Times New Roman" w:eastAsia="宋体" w:cs="Times New Roman"/>
          <w:szCs w:val="28"/>
          <w:lang w:bidi="ar"/>
        </w:rPr>
        <w:t>所有患者数据应在采集完成后及时上传至数据平台，不得长期保留于设备本地。当设备出现故障、遗失或更换时，应通过备份与权限回收机制防止数据泄露；</w:t>
      </w:r>
    </w:p>
    <w:p w14:paraId="36C9D744">
      <w:pPr>
        <w:pStyle w:val="53"/>
        <w:numPr>
          <w:ilvl w:val="0"/>
          <w:numId w:val="7"/>
        </w:numPr>
        <w:rPr>
          <w:rFonts w:ascii="Times New Roman" w:hAnsi="Times New Roman" w:eastAsia="宋体" w:cs="Times New Roman"/>
          <w:szCs w:val="28"/>
          <w:lang w:bidi="ar"/>
        </w:rPr>
      </w:pPr>
      <w:r>
        <w:rPr>
          <w:rFonts w:hint="eastAsia" w:ascii="Times New Roman" w:hAnsi="Times New Roman" w:eastAsia="宋体" w:cs="Times New Roman"/>
          <w:szCs w:val="28"/>
          <w:lang w:bidi="ar"/>
        </w:rPr>
        <w:t>同时，采集端应定期进行安全检测与系统更新，建立安全事件响应机制，确保数据在采集环节的保密性、完整性与可追溯性。</w:t>
      </w:r>
    </w:p>
    <w:p w14:paraId="78541069">
      <w:pPr>
        <w:pStyle w:val="46"/>
        <w:spacing w:before="0" w:beforeLines="-2147483648" w:after="0" w:afterLines="-2147483648"/>
        <w:outlineLvl w:val="9"/>
        <w:rPr>
          <w:rFonts w:hint="eastAsia"/>
        </w:rPr>
      </w:pPr>
      <w:bookmarkStart w:id="56" w:name="_Toc847226888"/>
      <w:r>
        <w:rPr>
          <w:rFonts w:hint="eastAsia"/>
        </w:rPr>
        <w:t>6.6.2 数据传输</w:t>
      </w:r>
      <w:bookmarkEnd w:id="56"/>
    </w:p>
    <w:p w14:paraId="4C0692A4">
      <w:pPr>
        <w:pStyle w:val="46"/>
        <w:ind w:firstLine="420" w:firstLineChars="200"/>
        <w:rPr>
          <w:rFonts w:hint="eastAsia" w:ascii="Times New Roman" w:hAnsi="Times New Roman" w:eastAsia="宋体"/>
        </w:rPr>
      </w:pPr>
      <w:r>
        <w:rPr>
          <w:rFonts w:hint="eastAsia" w:ascii="Times New Roman" w:hAnsi="Times New Roman" w:eastAsia="宋体"/>
          <w:lang w:bidi="ar"/>
        </w:rPr>
        <w:t>数据传输过程中应符合以下安全要求：</w:t>
      </w:r>
    </w:p>
    <w:p w14:paraId="33347937">
      <w:pPr>
        <w:pStyle w:val="53"/>
        <w:numPr>
          <w:ilvl w:val="0"/>
          <w:numId w:val="8"/>
        </w:numPr>
        <w:rPr>
          <w:rFonts w:ascii="Times New Roman" w:hAnsi="Times New Roman" w:eastAsia="宋体" w:cs="Times New Roman"/>
          <w:szCs w:val="28"/>
          <w:lang w:bidi="ar"/>
        </w:rPr>
      </w:pPr>
      <w:r>
        <w:rPr>
          <w:rFonts w:hint="eastAsia" w:ascii="Times New Roman" w:hAnsi="Times New Roman" w:eastAsia="宋体" w:cs="Times New Roman"/>
          <w:szCs w:val="28"/>
          <w:lang w:bidi="ar"/>
        </w:rPr>
        <w:t>所有强直性脊柱炎相关数据在传输过程中应采用端到端加密协议（如</w:t>
      </w:r>
      <w:r>
        <w:rPr>
          <w:rFonts w:ascii="Times New Roman" w:hAnsi="Times New Roman" w:eastAsia="宋体" w:cs="Times New Roman"/>
          <w:szCs w:val="28"/>
          <w:lang w:bidi="ar"/>
        </w:rPr>
        <w:t>HTTPS</w:t>
      </w:r>
      <w:r>
        <w:rPr>
          <w:rFonts w:hint="eastAsia" w:ascii="Times New Roman" w:hAnsi="Times New Roman" w:eastAsia="宋体" w:cs="Times New Roman"/>
          <w:szCs w:val="28"/>
          <w:lang w:bidi="ar"/>
        </w:rPr>
        <w:t>、</w:t>
      </w:r>
      <w:r>
        <w:rPr>
          <w:rFonts w:ascii="Times New Roman" w:hAnsi="Times New Roman" w:eastAsia="宋体" w:cs="Times New Roman"/>
          <w:szCs w:val="28"/>
          <w:lang w:bidi="ar"/>
        </w:rPr>
        <w:t>SFTP</w:t>
      </w:r>
      <w:r>
        <w:rPr>
          <w:rFonts w:hint="eastAsia" w:ascii="Times New Roman" w:hAnsi="Times New Roman" w:eastAsia="宋体" w:cs="Times New Roman"/>
          <w:szCs w:val="28"/>
          <w:lang w:bidi="ar"/>
        </w:rPr>
        <w:t>、</w:t>
      </w:r>
      <w:r>
        <w:rPr>
          <w:rFonts w:ascii="Times New Roman" w:hAnsi="Times New Roman" w:eastAsia="宋体" w:cs="Times New Roman"/>
          <w:szCs w:val="28"/>
          <w:lang w:bidi="ar"/>
        </w:rPr>
        <w:t>VPN</w:t>
      </w:r>
      <w:r>
        <w:rPr>
          <w:rFonts w:hint="eastAsia" w:ascii="Times New Roman" w:hAnsi="Times New Roman" w:eastAsia="宋体" w:cs="Times New Roman"/>
          <w:szCs w:val="28"/>
          <w:lang w:bidi="ar"/>
        </w:rPr>
        <w:t>专线），防止数据在网络中被截获、篡改或泄露；</w:t>
      </w:r>
    </w:p>
    <w:p w14:paraId="7F1B1270">
      <w:pPr>
        <w:pStyle w:val="53"/>
        <w:numPr>
          <w:ilvl w:val="0"/>
          <w:numId w:val="8"/>
        </w:numPr>
        <w:rPr>
          <w:rFonts w:ascii="Times New Roman" w:hAnsi="Times New Roman" w:eastAsia="宋体" w:cs="Times New Roman"/>
          <w:szCs w:val="28"/>
          <w:lang w:bidi="ar"/>
        </w:rPr>
      </w:pPr>
      <w:r>
        <w:rPr>
          <w:rFonts w:hint="eastAsia" w:ascii="Times New Roman" w:hAnsi="Times New Roman" w:eastAsia="宋体" w:cs="Times New Roman"/>
          <w:szCs w:val="28"/>
          <w:lang w:bidi="ar"/>
        </w:rPr>
        <w:t>每次传输应包含数据签名、校验码或哈希值，平台方需在接收端进行完整性校验，防止数据丢失或被修改；</w:t>
      </w:r>
    </w:p>
    <w:p w14:paraId="4C9F3C43">
      <w:pPr>
        <w:pStyle w:val="53"/>
        <w:numPr>
          <w:ilvl w:val="0"/>
          <w:numId w:val="8"/>
        </w:numPr>
        <w:rPr>
          <w:rFonts w:ascii="Times New Roman" w:hAnsi="Times New Roman" w:eastAsia="宋体" w:cs="Times New Roman"/>
          <w:szCs w:val="28"/>
          <w:lang w:bidi="ar"/>
        </w:rPr>
      </w:pPr>
      <w:r>
        <w:rPr>
          <w:rFonts w:hint="eastAsia" w:ascii="Times New Roman" w:hAnsi="Times New Roman" w:eastAsia="宋体" w:cs="Times New Roman"/>
          <w:szCs w:val="28"/>
          <w:lang w:bidi="ar"/>
        </w:rPr>
        <w:t>当传输过程中出现中断、丢包或错误时，系统应具备自动重传与报警功能，确保数据完整传递；</w:t>
      </w:r>
    </w:p>
    <w:p w14:paraId="13D7ADA2">
      <w:pPr>
        <w:pStyle w:val="53"/>
        <w:numPr>
          <w:ilvl w:val="0"/>
          <w:numId w:val="8"/>
        </w:numPr>
        <w:rPr>
          <w:rFonts w:ascii="Times New Roman" w:hAnsi="Times New Roman" w:eastAsia="宋体" w:cs="Times New Roman"/>
          <w:szCs w:val="28"/>
          <w:lang w:bidi="ar"/>
        </w:rPr>
      </w:pPr>
      <w:r>
        <w:rPr>
          <w:rFonts w:hint="eastAsia" w:ascii="Times New Roman" w:hAnsi="Times New Roman" w:eastAsia="宋体" w:cs="Times New Roman"/>
          <w:szCs w:val="28"/>
          <w:lang w:bidi="ar"/>
        </w:rPr>
        <w:t>在多中心数据共享场景下，应建立数据安全责任划分与传输审批机制，确保传输链条中的各节点安全可控。</w:t>
      </w:r>
    </w:p>
    <w:p w14:paraId="542CEAC7">
      <w:pPr>
        <w:pStyle w:val="46"/>
        <w:spacing w:before="0" w:beforeLines="-2147483648" w:after="0" w:afterLines="-2147483648"/>
        <w:outlineLvl w:val="9"/>
        <w:rPr>
          <w:rFonts w:hint="eastAsia"/>
        </w:rPr>
      </w:pPr>
      <w:bookmarkStart w:id="57" w:name="_Toc1525727006"/>
      <w:r>
        <w:rPr>
          <w:rFonts w:hint="eastAsia"/>
        </w:rPr>
        <w:t>6.6.3 平台应用</w:t>
      </w:r>
      <w:bookmarkEnd w:id="57"/>
    </w:p>
    <w:p w14:paraId="5A37C6B5">
      <w:pPr>
        <w:pStyle w:val="46"/>
        <w:spacing w:before="0" w:beforeLines="-2147483648" w:after="0" w:afterLines="-2147483648"/>
        <w:outlineLvl w:val="9"/>
        <w:rPr>
          <w:rFonts w:hint="eastAsia"/>
        </w:rPr>
      </w:pPr>
      <w:bookmarkStart w:id="58" w:name="_Toc1939044662"/>
      <w:r>
        <w:rPr>
          <w:rFonts w:hint="eastAsia"/>
        </w:rPr>
        <w:t>6.6.3.1 平台接入</w:t>
      </w:r>
      <w:bookmarkEnd w:id="58"/>
    </w:p>
    <w:p w14:paraId="28CEF59B">
      <w:pPr>
        <w:pStyle w:val="46"/>
        <w:ind w:firstLine="420" w:firstLineChars="200"/>
        <w:rPr>
          <w:rFonts w:hint="eastAsia" w:ascii="Times New Roman" w:hAnsi="Times New Roman" w:eastAsia="宋体"/>
        </w:rPr>
      </w:pPr>
      <w:r>
        <w:rPr>
          <w:rFonts w:hint="eastAsia" w:ascii="Times New Roman" w:hAnsi="Times New Roman" w:eastAsia="宋体"/>
        </w:rPr>
        <w:t>数据平台方在从采集端接收数据时应符合以下安全要求：</w:t>
      </w:r>
    </w:p>
    <w:p w14:paraId="26B10BB5">
      <w:pPr>
        <w:pStyle w:val="53"/>
        <w:numPr>
          <w:ilvl w:val="0"/>
          <w:numId w:val="9"/>
        </w:numPr>
        <w:rPr>
          <w:rFonts w:ascii="Times New Roman" w:hAnsi="Times New Roman" w:eastAsia="宋体" w:cs="Times New Roman"/>
          <w:szCs w:val="28"/>
          <w:lang w:bidi="ar"/>
        </w:rPr>
      </w:pPr>
      <w:r>
        <w:rPr>
          <w:rFonts w:hint="eastAsia" w:ascii="Times New Roman" w:hAnsi="Times New Roman" w:eastAsia="宋体" w:cs="Times New Roman"/>
          <w:szCs w:val="28"/>
          <w:lang w:bidi="ar"/>
        </w:rPr>
        <w:t>平台接入接口应采用加密通信协议（如</w:t>
      </w:r>
      <w:r>
        <w:rPr>
          <w:rFonts w:ascii="Times New Roman" w:hAnsi="Times New Roman" w:eastAsia="宋体" w:cs="Times New Roman"/>
          <w:szCs w:val="28"/>
          <w:lang w:bidi="ar"/>
        </w:rPr>
        <w:t>HTTPS</w:t>
      </w:r>
      <w:r>
        <w:rPr>
          <w:rFonts w:hint="eastAsia" w:ascii="Times New Roman" w:hAnsi="Times New Roman" w:eastAsia="宋体" w:cs="Times New Roman"/>
          <w:szCs w:val="28"/>
          <w:lang w:bidi="ar"/>
        </w:rPr>
        <w:t>、</w:t>
      </w:r>
      <w:r>
        <w:rPr>
          <w:rFonts w:ascii="Times New Roman" w:hAnsi="Times New Roman" w:eastAsia="宋体" w:cs="Times New Roman"/>
          <w:szCs w:val="28"/>
          <w:lang w:bidi="ar"/>
        </w:rPr>
        <w:t>SFTP</w:t>
      </w:r>
      <w:r>
        <w:rPr>
          <w:rFonts w:hint="eastAsia" w:ascii="Times New Roman" w:hAnsi="Times New Roman" w:eastAsia="宋体" w:cs="Times New Roman"/>
          <w:szCs w:val="28"/>
          <w:lang w:bidi="ar"/>
        </w:rPr>
        <w:t>、</w:t>
      </w:r>
      <w:r>
        <w:rPr>
          <w:rFonts w:ascii="Times New Roman" w:hAnsi="Times New Roman" w:eastAsia="宋体" w:cs="Times New Roman"/>
          <w:szCs w:val="28"/>
          <w:lang w:bidi="ar"/>
        </w:rPr>
        <w:t>VPN</w:t>
      </w:r>
      <w:r>
        <w:rPr>
          <w:rFonts w:hint="eastAsia" w:ascii="Times New Roman" w:hAnsi="Times New Roman" w:eastAsia="宋体" w:cs="Times New Roman"/>
          <w:szCs w:val="28"/>
          <w:lang w:bidi="ar"/>
        </w:rPr>
        <w:t>专线）进行数据传输，并通过数字证书、令牌（</w:t>
      </w:r>
      <w:r>
        <w:rPr>
          <w:rFonts w:ascii="Times New Roman" w:hAnsi="Times New Roman" w:eastAsia="宋体" w:cs="Times New Roman"/>
          <w:szCs w:val="28"/>
          <w:lang w:bidi="ar"/>
        </w:rPr>
        <w:t>Token</w:t>
      </w:r>
      <w:r>
        <w:rPr>
          <w:rFonts w:hint="eastAsia" w:ascii="Times New Roman" w:hAnsi="Times New Roman" w:eastAsia="宋体" w:cs="Times New Roman"/>
          <w:szCs w:val="28"/>
          <w:lang w:bidi="ar"/>
        </w:rPr>
        <w:t>）或双因素认证方式验证采集端身份，防止非法接入；</w:t>
      </w:r>
    </w:p>
    <w:p w14:paraId="711AF4C5">
      <w:pPr>
        <w:pStyle w:val="53"/>
        <w:numPr>
          <w:ilvl w:val="0"/>
          <w:numId w:val="9"/>
        </w:numPr>
        <w:rPr>
          <w:rFonts w:ascii="Times New Roman" w:hAnsi="Times New Roman" w:eastAsia="宋体" w:cs="Times New Roman"/>
          <w:szCs w:val="28"/>
          <w:lang w:bidi="ar"/>
        </w:rPr>
      </w:pPr>
      <w:r>
        <w:rPr>
          <w:rFonts w:hint="eastAsia" w:ascii="Times New Roman" w:hAnsi="Times New Roman" w:eastAsia="宋体" w:cs="Times New Roman"/>
          <w:szCs w:val="28"/>
          <w:lang w:bidi="ar"/>
        </w:rPr>
        <w:t>平台应根据数据类型与敏感程度设置分级访问权限，仅允许授权系统或用户访问对应数据，并对接口调用进行严格权限验证与动态授权管理；</w:t>
      </w:r>
    </w:p>
    <w:p w14:paraId="322D177D">
      <w:pPr>
        <w:pStyle w:val="53"/>
        <w:numPr>
          <w:ilvl w:val="0"/>
          <w:numId w:val="9"/>
        </w:numPr>
        <w:rPr>
          <w:rFonts w:ascii="Times New Roman" w:hAnsi="Times New Roman" w:eastAsia="宋体" w:cs="Times New Roman"/>
          <w:szCs w:val="28"/>
          <w:lang w:bidi="ar"/>
        </w:rPr>
      </w:pPr>
      <w:r>
        <w:rPr>
          <w:rFonts w:hint="eastAsia" w:ascii="Times New Roman" w:hAnsi="Times New Roman" w:eastAsia="宋体" w:cs="Times New Roman"/>
          <w:szCs w:val="28"/>
          <w:lang w:bidi="ar"/>
        </w:rPr>
        <w:t>平台接收数据后，应自动执行校验流程，包括文件哈希验证、字段完整性检测和格式标准化检查，对异常、缺失或重复数据进行标记并触发人工复核；</w:t>
      </w:r>
    </w:p>
    <w:p w14:paraId="06EADBDF">
      <w:pPr>
        <w:pStyle w:val="53"/>
        <w:numPr>
          <w:ilvl w:val="0"/>
          <w:numId w:val="9"/>
        </w:numPr>
        <w:rPr>
          <w:rFonts w:ascii="Times New Roman" w:hAnsi="Times New Roman" w:eastAsia="宋体" w:cs="Times New Roman"/>
          <w:color w:val="000000" w:themeColor="text1"/>
          <w:szCs w:val="28"/>
          <w:lang w:bidi="ar"/>
          <w14:textFill>
            <w14:solidFill>
              <w14:schemeClr w14:val="tx1"/>
            </w14:solidFill>
          </w14:textFill>
        </w:rPr>
      </w:pPr>
      <w:r>
        <w:rPr>
          <w:rFonts w:hint="eastAsia" w:ascii="Times New Roman" w:hAnsi="Times New Roman" w:eastAsia="宋体" w:cs="Times New Roman"/>
          <w:szCs w:val="28"/>
          <w:lang w:bidi="ar"/>
        </w:rPr>
        <w:t>平台应在网络与数据层面设置防火墙、入侵检测和隔离区（</w:t>
      </w:r>
      <w:r>
        <w:rPr>
          <w:rFonts w:ascii="Times New Roman" w:hAnsi="Times New Roman" w:eastAsia="宋体" w:cs="Times New Roman"/>
          <w:szCs w:val="28"/>
          <w:lang w:bidi="ar"/>
        </w:rPr>
        <w:t>DMZ</w:t>
      </w:r>
      <w:r>
        <w:rPr>
          <w:rFonts w:hint="eastAsia" w:ascii="Times New Roman" w:hAnsi="Times New Roman" w:eastAsia="宋体" w:cs="Times New Roman"/>
          <w:szCs w:val="28"/>
          <w:lang w:bidi="ar"/>
        </w:rPr>
        <w:t>）机制，确保外部采集端上传的数据在接入前经过安全网关验证</w:t>
      </w:r>
      <w:r>
        <w:rPr>
          <w:rFonts w:hint="eastAsia" w:ascii="Times New Roman" w:hAnsi="Times New Roman" w:eastAsia="宋体" w:cs="Times New Roman"/>
          <w:color w:val="000000" w:themeColor="text1"/>
          <w:szCs w:val="28"/>
          <w:lang w:bidi="ar"/>
          <w14:textFill>
            <w14:solidFill>
              <w14:schemeClr w14:val="tx1"/>
            </w14:solidFill>
          </w14:textFill>
        </w:rPr>
        <w:t>，不影响平台核心数据库安全；</w:t>
      </w:r>
    </w:p>
    <w:p w14:paraId="7B01BC18">
      <w:pPr>
        <w:pStyle w:val="53"/>
        <w:numPr>
          <w:ilvl w:val="0"/>
          <w:numId w:val="9"/>
        </w:numPr>
        <w:rPr>
          <w:rFonts w:ascii="Times New Roman" w:hAnsi="Times New Roman" w:eastAsia="宋体" w:cs="Times New Roman"/>
          <w:color w:val="000000" w:themeColor="text1"/>
          <w:szCs w:val="28"/>
          <w:lang w:bidi="ar"/>
          <w14:textFill>
            <w14:solidFill>
              <w14:schemeClr w14:val="tx1"/>
            </w14:solidFill>
          </w14:textFill>
        </w:rPr>
      </w:pPr>
      <w:r>
        <w:rPr>
          <w:rFonts w:hint="eastAsia" w:ascii="Times New Roman" w:hAnsi="Times New Roman" w:eastAsia="宋体" w:cs="Times New Roman"/>
          <w:color w:val="000000" w:themeColor="text1"/>
          <w:szCs w:val="28"/>
          <w:lang w:bidi="ar"/>
          <w14:textFill>
            <w14:solidFill>
              <w14:schemeClr w14:val="tx1"/>
            </w14:solidFill>
          </w14:textFill>
        </w:rPr>
        <w:t>数据平台方对使用证书安全加密设备的接入认证方式要求，应符合</w:t>
      </w:r>
      <w:r>
        <w:rPr>
          <w:rFonts w:ascii="Times New Roman" w:hAnsi="Times New Roman" w:eastAsia="宋体" w:cs="Times New Roman"/>
          <w:color w:val="000000" w:themeColor="text1"/>
          <w:szCs w:val="28"/>
          <w:lang w:bidi="ar"/>
          <w14:textFill>
            <w14:solidFill>
              <w14:schemeClr w14:val="tx1"/>
            </w14:solidFill>
          </w14:textFill>
        </w:rPr>
        <w:t>GB/T 40028.2</w:t>
      </w:r>
      <w:r>
        <w:rPr>
          <w:rFonts w:hint="eastAsia" w:ascii="Times New Roman" w:hAnsi="Times New Roman" w:eastAsia="宋体" w:cs="Times New Roman"/>
          <w:color w:val="000000" w:themeColor="text1"/>
          <w:szCs w:val="28"/>
          <w:lang w:bidi="ar"/>
          <w14:textFill>
            <w14:solidFill>
              <w14:schemeClr w14:val="tx1"/>
            </w14:solidFill>
          </w14:textFill>
        </w:rPr>
        <w:t>中</w:t>
      </w:r>
      <w:r>
        <w:rPr>
          <w:rFonts w:ascii="Times New Roman" w:hAnsi="Times New Roman" w:eastAsia="宋体" w:cs="Times New Roman"/>
          <w:color w:val="000000" w:themeColor="text1"/>
          <w:szCs w:val="28"/>
          <w:lang w:bidi="ar"/>
          <w14:textFill>
            <w14:solidFill>
              <w14:schemeClr w14:val="tx1"/>
            </w14:solidFill>
          </w14:textFill>
        </w:rPr>
        <w:t>8.2</w:t>
      </w:r>
      <w:r>
        <w:rPr>
          <w:rFonts w:hint="eastAsia" w:ascii="Times New Roman" w:hAnsi="Times New Roman" w:eastAsia="宋体" w:cs="Times New Roman"/>
          <w:color w:val="000000" w:themeColor="text1"/>
          <w:szCs w:val="28"/>
          <w:lang w:bidi="ar"/>
          <w14:textFill>
            <w14:solidFill>
              <w14:schemeClr w14:val="tx1"/>
            </w14:solidFill>
          </w14:textFill>
        </w:rPr>
        <w:t>的要求。</w:t>
      </w:r>
    </w:p>
    <w:p w14:paraId="0C99ECDE">
      <w:pPr>
        <w:pStyle w:val="46"/>
        <w:spacing w:before="0" w:beforeLines="-2147483648" w:after="0" w:afterLines="-2147483648"/>
        <w:outlineLvl w:val="9"/>
        <w:rPr>
          <w:rFonts w:hint="eastAsia"/>
        </w:rPr>
      </w:pPr>
      <w:bookmarkStart w:id="59" w:name="_Toc1459291009"/>
      <w:r>
        <w:rPr>
          <w:rFonts w:hint="eastAsia"/>
        </w:rPr>
        <w:t xml:space="preserve">6.6.3.2 </w:t>
      </w:r>
      <w:bookmarkEnd w:id="59"/>
      <w:bookmarkStart w:id="60" w:name="_Toc2040739523"/>
      <w:r>
        <w:rPr>
          <w:rFonts w:hint="eastAsia"/>
        </w:rPr>
        <w:t>应用访问</w:t>
      </w:r>
      <w:bookmarkEnd w:id="60"/>
    </w:p>
    <w:p w14:paraId="0820B5C7">
      <w:pPr>
        <w:pStyle w:val="46"/>
        <w:ind w:firstLine="420" w:firstLineChars="200"/>
        <w:rPr>
          <w:rFonts w:hint="eastAsia" w:ascii="Times New Roman" w:hAnsi="Times New Roman" w:eastAsia="宋体"/>
        </w:rPr>
      </w:pPr>
      <w:r>
        <w:rPr>
          <w:rFonts w:hint="eastAsia" w:ascii="Times New Roman" w:hAnsi="Times New Roman" w:eastAsia="宋体"/>
        </w:rPr>
        <w:t>数据平台方在数据库管理时应符合以下安全要求：</w:t>
      </w:r>
    </w:p>
    <w:p w14:paraId="69EA3E73">
      <w:pPr>
        <w:pStyle w:val="53"/>
        <w:numPr>
          <w:ilvl w:val="0"/>
          <w:numId w:val="10"/>
        </w:numPr>
        <w:rPr>
          <w:rFonts w:ascii="Times New Roman" w:hAnsi="Times New Roman" w:eastAsia="宋体" w:cs="Times New Roman"/>
          <w:szCs w:val="28"/>
          <w:lang w:bidi="ar"/>
        </w:rPr>
      </w:pPr>
      <w:r>
        <w:rPr>
          <w:rFonts w:hint="eastAsia" w:ascii="Times New Roman" w:hAnsi="Times New Roman" w:eastAsia="宋体" w:cs="Times New Roman"/>
          <w:szCs w:val="28"/>
          <w:lang w:bidi="ar"/>
        </w:rPr>
        <w:t>数据平台方应制定应用、数据平台访问数据库的安全加密手段、身份认证和权限控制能力的要求；</w:t>
      </w:r>
    </w:p>
    <w:p w14:paraId="5A6AB398">
      <w:pPr>
        <w:pStyle w:val="53"/>
        <w:numPr>
          <w:ilvl w:val="0"/>
          <w:numId w:val="10"/>
        </w:numPr>
        <w:rPr>
          <w:rFonts w:ascii="Times New Roman" w:hAnsi="Times New Roman" w:eastAsia="宋体" w:cs="Times New Roman"/>
          <w:szCs w:val="28"/>
          <w:lang w:bidi="ar"/>
        </w:rPr>
      </w:pPr>
      <w:r>
        <w:rPr>
          <w:rFonts w:hint="eastAsia" w:ascii="Times New Roman" w:hAnsi="Times New Roman" w:eastAsia="宋体" w:cs="Times New Roman"/>
          <w:szCs w:val="28"/>
          <w:lang w:bidi="ar"/>
        </w:rPr>
        <w:t>数据平台方应制定单向、双向证书加密认证及国产加密算法应用访问安全的要求；</w:t>
      </w:r>
    </w:p>
    <w:p w14:paraId="4A78A4B0">
      <w:pPr>
        <w:pStyle w:val="53"/>
        <w:numPr>
          <w:ilvl w:val="0"/>
          <w:numId w:val="10"/>
        </w:numPr>
        <w:rPr>
          <w:rFonts w:ascii="Times New Roman" w:hAnsi="Times New Roman" w:eastAsia="宋体" w:cs="Times New Roman"/>
          <w:szCs w:val="28"/>
          <w:lang w:bidi="ar"/>
        </w:rPr>
      </w:pPr>
      <w:r>
        <w:rPr>
          <w:rFonts w:hint="eastAsia" w:ascii="Times New Roman" w:hAnsi="Times New Roman" w:eastAsia="宋体" w:cs="Times New Roman"/>
          <w:szCs w:val="28"/>
          <w:lang w:bidi="ar"/>
        </w:rPr>
        <w:t>数据平台方应具备防御拒绝服务攻击及其各种变种的能力；</w:t>
      </w:r>
    </w:p>
    <w:p w14:paraId="1152BEF2">
      <w:pPr>
        <w:pStyle w:val="53"/>
        <w:numPr>
          <w:ilvl w:val="0"/>
          <w:numId w:val="10"/>
        </w:numPr>
        <w:rPr>
          <w:rFonts w:ascii="Times New Roman" w:hAnsi="Times New Roman" w:eastAsia="宋体" w:cs="Times New Roman"/>
          <w:szCs w:val="28"/>
          <w:lang w:bidi="ar"/>
        </w:rPr>
      </w:pPr>
      <w:r>
        <w:rPr>
          <w:rFonts w:hint="eastAsia" w:ascii="Times New Roman" w:hAnsi="Times New Roman" w:eastAsia="宋体" w:cs="Times New Roman"/>
          <w:szCs w:val="28"/>
          <w:lang w:bidi="ar"/>
        </w:rPr>
        <w:t>个人数据传输采用公钥加个人设定的私钥进行加密存储，访问时，需要个人设定私钥解密查看；</w:t>
      </w:r>
    </w:p>
    <w:p w14:paraId="2E73F693">
      <w:pPr>
        <w:pStyle w:val="53"/>
        <w:numPr>
          <w:ilvl w:val="0"/>
          <w:numId w:val="10"/>
        </w:numPr>
        <w:rPr>
          <w:rFonts w:ascii="Times New Roman" w:hAnsi="Times New Roman" w:eastAsia="宋体" w:cs="Times New Roman"/>
          <w:szCs w:val="28"/>
          <w:lang w:bidi="ar"/>
        </w:rPr>
      </w:pPr>
      <w:r>
        <w:rPr>
          <w:rFonts w:hint="eastAsia" w:ascii="Times New Roman" w:hAnsi="Times New Roman" w:eastAsia="宋体" w:cs="Times New Roman"/>
          <w:szCs w:val="28"/>
          <w:lang w:bidi="ar"/>
        </w:rPr>
        <w:t>如提供中间传输设备，家用血糖仪厂商应对产品实施系统加固，以保证预期用途的前提下，保证安全性的最大化，来防止非授权用户获得系统控制权限或敏感信息。如不提供中间传输设备，应提供系统加固措施或建议。加固方式至少宜包括：防火墙设置；端口关闭；服务禁用；快捷键封闭；操作系统、应用软件漏洞补丁安装；</w:t>
      </w:r>
    </w:p>
    <w:p w14:paraId="31C722C5">
      <w:pPr>
        <w:pStyle w:val="53"/>
        <w:numPr>
          <w:ilvl w:val="0"/>
          <w:numId w:val="10"/>
        </w:numPr>
        <w:rPr>
          <w:rFonts w:ascii="Times New Roman" w:hAnsi="Times New Roman" w:eastAsia="宋体" w:cs="Times New Roman"/>
          <w:szCs w:val="28"/>
          <w:lang w:bidi="ar"/>
        </w:rPr>
      </w:pPr>
      <w:r>
        <w:rPr>
          <w:rFonts w:hint="eastAsia" w:ascii="Times New Roman" w:hAnsi="Times New Roman" w:eastAsia="宋体" w:cs="Times New Roman"/>
          <w:szCs w:val="28"/>
          <w:lang w:bidi="ar"/>
        </w:rPr>
        <w:t>产品软件中不得设置后门、恶意代码或隐蔽信道。</w:t>
      </w:r>
    </w:p>
    <w:p w14:paraId="3F8DB057">
      <w:pPr>
        <w:pStyle w:val="46"/>
        <w:spacing w:before="0" w:beforeLines="-2147483648" w:after="0" w:afterLines="-2147483648"/>
        <w:outlineLvl w:val="9"/>
        <w:rPr>
          <w:rFonts w:hint="eastAsia"/>
        </w:rPr>
      </w:pPr>
      <w:bookmarkStart w:id="61" w:name="_Toc1247836824"/>
      <w:r>
        <w:rPr>
          <w:rFonts w:hint="eastAsia"/>
        </w:rPr>
        <w:t>6.6.3 数据合法性</w:t>
      </w:r>
      <w:bookmarkEnd w:id="61"/>
    </w:p>
    <w:p w14:paraId="39B2CC1A">
      <w:pPr>
        <w:pStyle w:val="46"/>
        <w:numPr>
          <w:ilvl w:val="0"/>
          <w:numId w:val="11"/>
        </w:numPr>
        <w:rPr>
          <w:rFonts w:hint="eastAsia" w:ascii="Times New Roman" w:hAnsi="Times New Roman" w:eastAsia="宋体"/>
        </w:rPr>
      </w:pPr>
      <w:r>
        <w:rPr>
          <w:rFonts w:hint="eastAsia" w:ascii="Times New Roman" w:hAnsi="Times New Roman" w:eastAsia="宋体"/>
        </w:rPr>
        <w:t>数据采集必须在主体知情同意的前提下进行，并符合法律法规的要求。</w:t>
      </w:r>
    </w:p>
    <w:p w14:paraId="1B4CDAC3">
      <w:pPr>
        <w:pStyle w:val="46"/>
        <w:numPr>
          <w:ilvl w:val="0"/>
          <w:numId w:val="11"/>
        </w:numPr>
        <w:rPr>
          <w:rFonts w:hint="eastAsia" w:ascii="Times New Roman" w:hAnsi="Times New Roman" w:eastAsia="宋体"/>
        </w:rPr>
      </w:pPr>
      <w:r>
        <w:rPr>
          <w:rFonts w:hint="eastAsia" w:ascii="Times New Roman" w:hAnsi="Times New Roman" w:eastAsia="宋体"/>
        </w:rPr>
        <w:t>确保数据传输过程中数据接收方的合法性和合规性，特别是跨境数据传输的合规性。</w:t>
      </w:r>
    </w:p>
    <w:p w14:paraId="6E713218">
      <w:pPr>
        <w:pStyle w:val="46"/>
        <w:numPr>
          <w:ilvl w:val="0"/>
          <w:numId w:val="11"/>
        </w:numPr>
        <w:rPr>
          <w:rFonts w:hint="eastAsia" w:ascii="Times New Roman" w:hAnsi="Times New Roman" w:eastAsia="宋体"/>
        </w:rPr>
      </w:pPr>
      <w:r>
        <w:rPr>
          <w:rFonts w:hint="eastAsia" w:ascii="Times New Roman" w:hAnsi="Times New Roman" w:eastAsia="宋体"/>
        </w:rPr>
        <w:t>明确数据存储的合法性和期限要求，避免存储非法数据或超期数据。</w:t>
      </w:r>
    </w:p>
    <w:p w14:paraId="079BB8F6">
      <w:pPr>
        <w:pBdr>
          <w:bottom w:val="single" w:color="auto" w:sz="4" w:space="0"/>
        </w:pBdr>
        <w:spacing w:before="156" w:beforeLines="50" w:after="156" w:afterLines="50"/>
        <w:ind w:firstLine="420" w:firstLineChars="200"/>
        <w:rPr>
          <w:rFonts w:hint="eastAsia" w:ascii="宋体" w:hAnsi="宋体" w:eastAsia="宋体" w:cs="Times New Roman"/>
          <w:bCs/>
          <w:szCs w:val="21"/>
        </w:rPr>
      </w:pPr>
      <w:r>
        <w:rPr>
          <w:rFonts w:hint="eastAsia" w:ascii="宋体" w:hAnsi="宋体" w:eastAsia="宋体" w:cs="Times New Roman"/>
          <w:bCs/>
          <w:szCs w:val="21"/>
        </w:rPr>
        <w:br w:type="page"/>
      </w:r>
    </w:p>
    <w:p w14:paraId="7C135AC1">
      <w:pPr>
        <w:jc w:val="center"/>
        <w:outlineLvl w:val="0"/>
        <w:rPr>
          <w:rFonts w:hint="eastAsia" w:ascii="Times New Roman" w:hAnsi="Times New Roman" w:eastAsia="黑体" w:cs="Times New Roman"/>
          <w:bCs/>
          <w:szCs w:val="21"/>
        </w:rPr>
      </w:pPr>
      <w:bookmarkStart w:id="62" w:name="_Toc216550368"/>
      <w:r>
        <w:rPr>
          <w:rFonts w:hint="eastAsia" w:ascii="Times New Roman" w:hAnsi="Times New Roman" w:eastAsia="黑体" w:cs="Times New Roman"/>
          <w:bCs/>
          <w:szCs w:val="21"/>
        </w:rPr>
        <w:t>附 录 A</w:t>
      </w:r>
      <w:bookmarkEnd w:id="62"/>
    </w:p>
    <w:p w14:paraId="0D8D9075">
      <w:pPr>
        <w:jc w:val="center"/>
        <w:outlineLvl w:val="0"/>
        <w:rPr>
          <w:rFonts w:hint="eastAsia" w:ascii="Times New Roman" w:hAnsi="Times New Roman" w:eastAsia="黑体" w:cs="Times New Roman"/>
          <w:bCs/>
          <w:szCs w:val="21"/>
        </w:rPr>
      </w:pPr>
      <w:bookmarkStart w:id="63" w:name="_Toc216550369"/>
      <w:r>
        <w:rPr>
          <w:rFonts w:hint="eastAsia" w:ascii="Times New Roman" w:hAnsi="Times New Roman" w:eastAsia="黑体" w:cs="Times New Roman"/>
          <w:bCs/>
          <w:szCs w:val="21"/>
        </w:rPr>
        <w:t>（</w:t>
      </w:r>
      <w:r>
        <w:rPr>
          <w:rFonts w:hint="eastAsia" w:ascii="Times New Roman" w:hAnsi="Times New Roman" w:eastAsia="黑体" w:cs="Times New Roman"/>
        </w:rPr>
        <w:t>资料性</w:t>
      </w:r>
      <w:r>
        <w:rPr>
          <w:rFonts w:hint="eastAsia" w:ascii="Times New Roman" w:hAnsi="Times New Roman" w:eastAsia="黑体" w:cs="Times New Roman"/>
          <w:bCs/>
          <w:szCs w:val="21"/>
        </w:rPr>
        <w:t>）</w:t>
      </w:r>
      <w:bookmarkEnd w:id="63"/>
    </w:p>
    <w:p w14:paraId="0AEB932D">
      <w:pPr>
        <w:pStyle w:val="21"/>
        <w:spacing w:before="0" w:beforeLines="-2147483648" w:after="0" w:afterLines="-2147483648"/>
        <w:ind w:firstLine="0" w:firstLineChars="0"/>
        <w:jc w:val="center"/>
        <w:outlineLvl w:val="0"/>
        <w:rPr>
          <w:rFonts w:hint="eastAsia" w:ascii="Times New Roman" w:hAnsi="Times New Roman" w:eastAsia="黑体" w:cs="Times New Roman"/>
          <w:bCs/>
          <w:szCs w:val="21"/>
        </w:rPr>
      </w:pPr>
      <w:bookmarkStart w:id="64" w:name="_Toc216550370"/>
      <w:r>
        <w:rPr>
          <w:rFonts w:hint="eastAsia" w:ascii="Times New Roman" w:hAnsi="Times New Roman" w:eastAsia="黑体" w:cs="Times New Roman"/>
          <w:bCs/>
          <w:szCs w:val="21"/>
        </w:rPr>
        <w:t>数据采集字段与格式示例</w:t>
      </w:r>
      <w:bookmarkEnd w:id="64"/>
    </w:p>
    <w:p w14:paraId="0A79E172">
      <w:pPr>
        <w:pStyle w:val="46"/>
        <w:spacing w:after="0"/>
        <w:ind w:firstLine="420" w:firstLineChars="200"/>
        <w:rPr>
          <w:rFonts w:hint="eastAsia" w:ascii="Times New Roman" w:hAnsi="Times New Roman" w:eastAsia="宋体"/>
        </w:rPr>
      </w:pPr>
      <w:r>
        <w:rPr>
          <w:rFonts w:hint="eastAsia" w:ascii="Times New Roman" w:hAnsi="Times New Roman" w:eastAsia="宋体"/>
        </w:rPr>
        <w:t>A.1 个人基本信息</w:t>
      </w:r>
    </w:p>
    <w:p w14:paraId="00CA7975">
      <w:pPr>
        <w:pStyle w:val="46"/>
        <w:spacing w:after="0" w:afterLines="-2147483648"/>
        <w:ind w:firstLine="420" w:firstLineChars="200"/>
        <w:rPr>
          <w:rFonts w:hint="eastAsia" w:ascii="Times New Roman" w:hAnsi="Times New Roman" w:eastAsia="宋体"/>
        </w:rPr>
      </w:pPr>
      <w:r>
        <w:rPr>
          <w:rFonts w:hint="eastAsia" w:ascii="Times New Roman" w:hAnsi="Times New Roman" w:eastAsia="宋体"/>
        </w:rPr>
        <w:t>个人基本信息采集内容及格式参见表A.1。</w:t>
      </w:r>
    </w:p>
    <w:p w14:paraId="72A222F7">
      <w:pPr>
        <w:pStyle w:val="46"/>
        <w:jc w:val="center"/>
        <w:rPr>
          <w:rFonts w:hint="eastAsia"/>
        </w:rPr>
      </w:pPr>
      <w:r>
        <w:rPr>
          <w:rFonts w:hint="eastAsia" w:ascii="Times New Roman" w:hAnsi="Times New Roman"/>
        </w:rPr>
        <w:t>表A.1 个人基</w:t>
      </w:r>
      <w:r>
        <w:rPr>
          <w:rFonts w:hint="eastAsia"/>
        </w:rPr>
        <w:t>本信息表</w:t>
      </w:r>
    </w:p>
    <w:tbl>
      <w:tblPr>
        <w:tblStyle w:val="16"/>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07"/>
        <w:gridCol w:w="1668"/>
        <w:gridCol w:w="1604"/>
        <w:gridCol w:w="1604"/>
        <w:gridCol w:w="1597"/>
      </w:tblGrid>
      <w:tr w14:paraId="3716C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907" w:type="dxa"/>
            <w:vAlign w:val="center"/>
          </w:tcPr>
          <w:p w14:paraId="5124570A">
            <w:pPr>
              <w:pStyle w:val="46"/>
              <w:jc w:val="center"/>
              <w:rPr>
                <w:rFonts w:hint="eastAsia" w:ascii="Times New Roman" w:hAnsi="Times New Roman" w:eastAsia="宋体"/>
                <w:szCs w:val="21"/>
              </w:rPr>
            </w:pPr>
            <w:r>
              <w:rPr>
                <w:rFonts w:hint="eastAsia" w:ascii="Times New Roman" w:hAnsi="Times New Roman" w:eastAsia="宋体"/>
                <w:szCs w:val="21"/>
              </w:rPr>
              <w:t>参数名</w:t>
            </w:r>
          </w:p>
        </w:tc>
        <w:tc>
          <w:tcPr>
            <w:tcW w:w="1668" w:type="dxa"/>
            <w:vAlign w:val="center"/>
          </w:tcPr>
          <w:p w14:paraId="7A2C0301">
            <w:pPr>
              <w:pStyle w:val="46"/>
              <w:jc w:val="center"/>
              <w:rPr>
                <w:rFonts w:hint="eastAsia" w:ascii="Times New Roman" w:hAnsi="Times New Roman" w:eastAsia="宋体"/>
                <w:szCs w:val="21"/>
              </w:rPr>
            </w:pPr>
            <w:r>
              <w:rPr>
                <w:rFonts w:hint="eastAsia" w:ascii="Times New Roman" w:hAnsi="Times New Roman" w:eastAsia="宋体"/>
                <w:szCs w:val="21"/>
              </w:rPr>
              <w:t>数据类型</w:t>
            </w:r>
          </w:p>
        </w:tc>
        <w:tc>
          <w:tcPr>
            <w:tcW w:w="1604" w:type="dxa"/>
            <w:vAlign w:val="center"/>
          </w:tcPr>
          <w:p w14:paraId="057C3E8B">
            <w:pPr>
              <w:pStyle w:val="46"/>
              <w:jc w:val="center"/>
              <w:rPr>
                <w:rFonts w:hint="eastAsia" w:ascii="Times New Roman" w:hAnsi="Times New Roman" w:eastAsia="宋体"/>
                <w:szCs w:val="21"/>
              </w:rPr>
            </w:pPr>
            <w:r>
              <w:rPr>
                <w:rFonts w:hint="eastAsia" w:ascii="Times New Roman" w:hAnsi="Times New Roman" w:eastAsia="宋体"/>
                <w:szCs w:val="21"/>
              </w:rPr>
              <w:t>必选/可选</w:t>
            </w:r>
          </w:p>
        </w:tc>
        <w:tc>
          <w:tcPr>
            <w:tcW w:w="1604" w:type="dxa"/>
            <w:vAlign w:val="center"/>
          </w:tcPr>
          <w:p w14:paraId="0A7813AC">
            <w:pPr>
              <w:pStyle w:val="46"/>
              <w:jc w:val="center"/>
              <w:rPr>
                <w:rFonts w:hint="eastAsia" w:ascii="Times New Roman" w:hAnsi="Times New Roman" w:eastAsia="宋体"/>
                <w:szCs w:val="21"/>
              </w:rPr>
            </w:pPr>
            <w:r>
              <w:rPr>
                <w:rFonts w:hint="eastAsia" w:ascii="Times New Roman" w:hAnsi="Times New Roman" w:eastAsia="宋体"/>
                <w:szCs w:val="21"/>
              </w:rPr>
              <w:t>描述</w:t>
            </w:r>
          </w:p>
        </w:tc>
        <w:tc>
          <w:tcPr>
            <w:tcW w:w="1597" w:type="dxa"/>
            <w:vAlign w:val="center"/>
          </w:tcPr>
          <w:p w14:paraId="3B97514D">
            <w:pPr>
              <w:pStyle w:val="46"/>
              <w:jc w:val="center"/>
              <w:rPr>
                <w:rFonts w:hint="eastAsia" w:ascii="Times New Roman" w:hAnsi="Times New Roman" w:eastAsia="宋体"/>
                <w:szCs w:val="21"/>
              </w:rPr>
            </w:pPr>
            <w:r>
              <w:rPr>
                <w:rFonts w:hint="eastAsia" w:ascii="Times New Roman" w:hAnsi="Times New Roman" w:eastAsia="宋体"/>
                <w:szCs w:val="21"/>
              </w:rPr>
              <w:t>说明</w:t>
            </w:r>
          </w:p>
        </w:tc>
      </w:tr>
      <w:tr w14:paraId="2D9E5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907" w:type="dxa"/>
            <w:vAlign w:val="center"/>
          </w:tcPr>
          <w:p w14:paraId="0052D8E1">
            <w:pPr>
              <w:pStyle w:val="46"/>
              <w:jc w:val="center"/>
              <w:rPr>
                <w:rFonts w:hint="eastAsia" w:ascii="Times New Roman" w:hAnsi="Times New Roman" w:eastAsia="宋体"/>
                <w:szCs w:val="21"/>
              </w:rPr>
            </w:pPr>
            <w:r>
              <w:rPr>
                <w:rFonts w:hint="eastAsia" w:ascii="Times New Roman" w:hAnsi="Times New Roman" w:eastAsia="宋体"/>
                <w:szCs w:val="21"/>
              </w:rPr>
              <w:t>unionId</w:t>
            </w:r>
          </w:p>
        </w:tc>
        <w:tc>
          <w:tcPr>
            <w:tcW w:w="1668" w:type="dxa"/>
            <w:vAlign w:val="center"/>
          </w:tcPr>
          <w:p w14:paraId="0556D608">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604" w:type="dxa"/>
            <w:vAlign w:val="center"/>
          </w:tcPr>
          <w:p w14:paraId="6F5D9D6A">
            <w:pPr>
              <w:pStyle w:val="46"/>
              <w:jc w:val="center"/>
              <w:rPr>
                <w:rFonts w:hint="eastAsia" w:ascii="Times New Roman" w:hAnsi="Times New Roman" w:eastAsia="宋体"/>
                <w:szCs w:val="21"/>
              </w:rPr>
            </w:pPr>
            <w:r>
              <w:rPr>
                <w:rFonts w:hint="eastAsia" w:ascii="Times New Roman" w:hAnsi="Times New Roman" w:eastAsia="宋体"/>
                <w:szCs w:val="21"/>
              </w:rPr>
              <w:t>必选</w:t>
            </w:r>
          </w:p>
        </w:tc>
        <w:tc>
          <w:tcPr>
            <w:tcW w:w="1604" w:type="dxa"/>
            <w:vAlign w:val="center"/>
          </w:tcPr>
          <w:p w14:paraId="756CCFAC">
            <w:pPr>
              <w:pStyle w:val="46"/>
              <w:jc w:val="center"/>
              <w:rPr>
                <w:rFonts w:hint="eastAsia" w:ascii="Times New Roman" w:hAnsi="Times New Roman" w:eastAsia="宋体"/>
                <w:szCs w:val="21"/>
              </w:rPr>
            </w:pPr>
            <w:r>
              <w:rPr>
                <w:rFonts w:hint="eastAsia" w:ascii="Times New Roman" w:hAnsi="Times New Roman" w:eastAsia="宋体"/>
                <w:szCs w:val="21"/>
              </w:rPr>
              <w:t>用户唯一标识</w:t>
            </w:r>
          </w:p>
        </w:tc>
        <w:tc>
          <w:tcPr>
            <w:tcW w:w="1597" w:type="dxa"/>
            <w:vAlign w:val="center"/>
          </w:tcPr>
          <w:p w14:paraId="6A67DD36">
            <w:pPr>
              <w:pStyle w:val="46"/>
              <w:jc w:val="center"/>
              <w:rPr>
                <w:rFonts w:hint="eastAsia" w:ascii="Times New Roman" w:hAnsi="Times New Roman" w:eastAsia="宋体"/>
                <w:szCs w:val="21"/>
              </w:rPr>
            </w:pPr>
          </w:p>
        </w:tc>
      </w:tr>
      <w:tr w14:paraId="42550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907" w:type="dxa"/>
            <w:vAlign w:val="center"/>
          </w:tcPr>
          <w:p w14:paraId="2E9C397B">
            <w:pPr>
              <w:pStyle w:val="46"/>
              <w:jc w:val="center"/>
              <w:rPr>
                <w:rFonts w:hint="eastAsia" w:ascii="Times New Roman" w:hAnsi="Times New Roman" w:eastAsia="宋体"/>
                <w:szCs w:val="21"/>
              </w:rPr>
            </w:pPr>
            <w:r>
              <w:rPr>
                <w:rFonts w:hint="eastAsia" w:ascii="Times New Roman" w:hAnsi="Times New Roman" w:eastAsia="宋体"/>
                <w:szCs w:val="21"/>
              </w:rPr>
              <w:t>name</w:t>
            </w:r>
          </w:p>
        </w:tc>
        <w:tc>
          <w:tcPr>
            <w:tcW w:w="1668" w:type="dxa"/>
            <w:vAlign w:val="center"/>
          </w:tcPr>
          <w:p w14:paraId="3A55F8E1">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604" w:type="dxa"/>
            <w:vAlign w:val="center"/>
          </w:tcPr>
          <w:p w14:paraId="0F39975F">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604" w:type="dxa"/>
            <w:vAlign w:val="center"/>
          </w:tcPr>
          <w:p w14:paraId="2F70E3DD">
            <w:pPr>
              <w:pStyle w:val="46"/>
              <w:jc w:val="center"/>
              <w:rPr>
                <w:rFonts w:hint="eastAsia" w:ascii="Times New Roman" w:hAnsi="Times New Roman" w:eastAsia="宋体"/>
                <w:szCs w:val="21"/>
              </w:rPr>
            </w:pPr>
            <w:r>
              <w:rPr>
                <w:rFonts w:hint="eastAsia" w:ascii="Times New Roman" w:hAnsi="Times New Roman" w:eastAsia="宋体"/>
                <w:szCs w:val="21"/>
              </w:rPr>
              <w:t>姓名</w:t>
            </w:r>
          </w:p>
        </w:tc>
        <w:tc>
          <w:tcPr>
            <w:tcW w:w="1597" w:type="dxa"/>
            <w:vAlign w:val="center"/>
          </w:tcPr>
          <w:p w14:paraId="18E272A6">
            <w:pPr>
              <w:pStyle w:val="46"/>
              <w:jc w:val="center"/>
              <w:rPr>
                <w:rFonts w:hint="eastAsia" w:ascii="Times New Roman" w:hAnsi="Times New Roman" w:eastAsia="宋体"/>
                <w:szCs w:val="21"/>
              </w:rPr>
            </w:pPr>
          </w:p>
        </w:tc>
      </w:tr>
      <w:tr w14:paraId="193BB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jc w:val="center"/>
        </w:trPr>
        <w:tc>
          <w:tcPr>
            <w:tcW w:w="1907" w:type="dxa"/>
            <w:vAlign w:val="center"/>
          </w:tcPr>
          <w:p w14:paraId="5375DDDC">
            <w:pPr>
              <w:pStyle w:val="46"/>
              <w:jc w:val="center"/>
              <w:rPr>
                <w:rFonts w:hint="eastAsia" w:ascii="Times New Roman" w:hAnsi="Times New Roman" w:eastAsia="宋体"/>
                <w:szCs w:val="21"/>
              </w:rPr>
            </w:pPr>
            <w:r>
              <w:rPr>
                <w:rFonts w:hint="eastAsia" w:ascii="Times New Roman" w:hAnsi="Times New Roman" w:eastAsia="宋体"/>
                <w:szCs w:val="21"/>
              </w:rPr>
              <w:t>gender</w:t>
            </w:r>
          </w:p>
        </w:tc>
        <w:tc>
          <w:tcPr>
            <w:tcW w:w="1668" w:type="dxa"/>
            <w:vAlign w:val="center"/>
          </w:tcPr>
          <w:p w14:paraId="6BCD20C1">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604" w:type="dxa"/>
            <w:vAlign w:val="center"/>
          </w:tcPr>
          <w:p w14:paraId="376E722B">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604" w:type="dxa"/>
            <w:vAlign w:val="center"/>
          </w:tcPr>
          <w:p w14:paraId="231E9E62">
            <w:pPr>
              <w:pStyle w:val="46"/>
              <w:jc w:val="center"/>
              <w:rPr>
                <w:rFonts w:hint="eastAsia" w:ascii="Times New Roman" w:hAnsi="Times New Roman" w:eastAsia="宋体"/>
                <w:szCs w:val="21"/>
              </w:rPr>
            </w:pPr>
            <w:r>
              <w:rPr>
                <w:rFonts w:hint="eastAsia" w:ascii="Times New Roman" w:hAnsi="Times New Roman" w:eastAsia="宋体"/>
                <w:szCs w:val="21"/>
              </w:rPr>
              <w:t>性别</w:t>
            </w:r>
          </w:p>
        </w:tc>
        <w:tc>
          <w:tcPr>
            <w:tcW w:w="1597" w:type="dxa"/>
            <w:vAlign w:val="center"/>
          </w:tcPr>
          <w:p w14:paraId="68AEE95F">
            <w:pPr>
              <w:pStyle w:val="46"/>
              <w:jc w:val="center"/>
              <w:rPr>
                <w:rFonts w:hint="eastAsia" w:ascii="Times New Roman" w:hAnsi="Times New Roman" w:eastAsia="宋体"/>
                <w:szCs w:val="21"/>
              </w:rPr>
            </w:pPr>
          </w:p>
        </w:tc>
      </w:tr>
      <w:tr w14:paraId="7DB7F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jc w:val="center"/>
        </w:trPr>
        <w:tc>
          <w:tcPr>
            <w:tcW w:w="1907" w:type="dxa"/>
            <w:vAlign w:val="center"/>
          </w:tcPr>
          <w:p w14:paraId="23FC7874">
            <w:pPr>
              <w:pStyle w:val="46"/>
              <w:jc w:val="center"/>
              <w:rPr>
                <w:rFonts w:hint="eastAsia" w:ascii="Times New Roman" w:hAnsi="Times New Roman" w:eastAsia="宋体"/>
                <w:szCs w:val="21"/>
              </w:rPr>
            </w:pPr>
            <w:r>
              <w:rPr>
                <w:rFonts w:hint="eastAsia" w:ascii="Times New Roman" w:hAnsi="Times New Roman" w:eastAsia="宋体"/>
                <w:szCs w:val="21"/>
              </w:rPr>
              <w:t>age</w:t>
            </w:r>
          </w:p>
        </w:tc>
        <w:tc>
          <w:tcPr>
            <w:tcW w:w="1668" w:type="dxa"/>
            <w:vAlign w:val="center"/>
          </w:tcPr>
          <w:p w14:paraId="27A5D063">
            <w:pPr>
              <w:pStyle w:val="46"/>
              <w:jc w:val="center"/>
              <w:rPr>
                <w:rFonts w:hint="eastAsia" w:ascii="Times New Roman" w:hAnsi="Times New Roman" w:eastAsia="宋体"/>
                <w:szCs w:val="21"/>
              </w:rPr>
            </w:pPr>
            <w:r>
              <w:rPr>
                <w:rFonts w:hint="eastAsia" w:ascii="Times New Roman" w:hAnsi="Times New Roman" w:eastAsia="宋体"/>
                <w:szCs w:val="21"/>
              </w:rPr>
              <w:t>Int</w:t>
            </w:r>
          </w:p>
        </w:tc>
        <w:tc>
          <w:tcPr>
            <w:tcW w:w="1604" w:type="dxa"/>
            <w:vAlign w:val="center"/>
          </w:tcPr>
          <w:p w14:paraId="1F381C11">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604" w:type="dxa"/>
            <w:vAlign w:val="center"/>
          </w:tcPr>
          <w:p w14:paraId="46997132">
            <w:pPr>
              <w:pStyle w:val="46"/>
              <w:jc w:val="center"/>
              <w:rPr>
                <w:rFonts w:hint="eastAsia" w:ascii="Times New Roman" w:hAnsi="Times New Roman" w:eastAsia="宋体"/>
                <w:szCs w:val="21"/>
              </w:rPr>
            </w:pPr>
            <w:r>
              <w:rPr>
                <w:rFonts w:hint="eastAsia" w:ascii="Times New Roman" w:hAnsi="Times New Roman" w:eastAsia="宋体"/>
                <w:szCs w:val="21"/>
              </w:rPr>
              <w:t>年龄</w:t>
            </w:r>
          </w:p>
        </w:tc>
        <w:tc>
          <w:tcPr>
            <w:tcW w:w="1597" w:type="dxa"/>
            <w:vAlign w:val="center"/>
          </w:tcPr>
          <w:p w14:paraId="07986DC6">
            <w:pPr>
              <w:pStyle w:val="46"/>
              <w:jc w:val="center"/>
              <w:rPr>
                <w:rFonts w:hint="eastAsia" w:ascii="Times New Roman" w:hAnsi="Times New Roman" w:eastAsia="宋体"/>
                <w:szCs w:val="21"/>
              </w:rPr>
            </w:pPr>
          </w:p>
        </w:tc>
      </w:tr>
      <w:tr w14:paraId="05877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907" w:type="dxa"/>
            <w:vAlign w:val="center"/>
          </w:tcPr>
          <w:p w14:paraId="15FAFCDF">
            <w:pPr>
              <w:pStyle w:val="46"/>
              <w:jc w:val="center"/>
              <w:rPr>
                <w:rFonts w:hint="eastAsia" w:ascii="Times New Roman" w:hAnsi="Times New Roman" w:eastAsia="宋体"/>
                <w:szCs w:val="21"/>
              </w:rPr>
            </w:pPr>
            <w:r>
              <w:rPr>
                <w:rFonts w:hint="eastAsia" w:ascii="Times New Roman" w:hAnsi="Times New Roman" w:eastAsia="宋体"/>
                <w:szCs w:val="21"/>
              </w:rPr>
              <w:t>idCard</w:t>
            </w:r>
          </w:p>
        </w:tc>
        <w:tc>
          <w:tcPr>
            <w:tcW w:w="1668" w:type="dxa"/>
            <w:vAlign w:val="center"/>
          </w:tcPr>
          <w:p w14:paraId="58C3A47E">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604" w:type="dxa"/>
            <w:vAlign w:val="center"/>
          </w:tcPr>
          <w:p w14:paraId="648A596D">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604" w:type="dxa"/>
            <w:vAlign w:val="center"/>
          </w:tcPr>
          <w:p w14:paraId="2A959AC4">
            <w:pPr>
              <w:pStyle w:val="46"/>
              <w:jc w:val="center"/>
              <w:rPr>
                <w:rFonts w:hint="eastAsia" w:ascii="Times New Roman" w:hAnsi="Times New Roman" w:eastAsia="宋体"/>
                <w:szCs w:val="21"/>
              </w:rPr>
            </w:pPr>
            <w:r>
              <w:rPr>
                <w:rFonts w:hint="eastAsia" w:ascii="Times New Roman" w:hAnsi="Times New Roman" w:eastAsia="宋体"/>
                <w:szCs w:val="21"/>
              </w:rPr>
              <w:t>证件号码</w:t>
            </w:r>
          </w:p>
        </w:tc>
        <w:tc>
          <w:tcPr>
            <w:tcW w:w="1597" w:type="dxa"/>
            <w:vAlign w:val="center"/>
          </w:tcPr>
          <w:p w14:paraId="485F27D2">
            <w:pPr>
              <w:pStyle w:val="46"/>
              <w:jc w:val="center"/>
              <w:rPr>
                <w:rFonts w:hint="eastAsia" w:ascii="Times New Roman" w:hAnsi="Times New Roman" w:eastAsia="宋体"/>
                <w:szCs w:val="21"/>
              </w:rPr>
            </w:pPr>
          </w:p>
        </w:tc>
      </w:tr>
      <w:tr w14:paraId="54E50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907" w:type="dxa"/>
            <w:vAlign w:val="center"/>
          </w:tcPr>
          <w:p w14:paraId="39B5AE36">
            <w:pPr>
              <w:pStyle w:val="46"/>
              <w:jc w:val="center"/>
              <w:rPr>
                <w:rFonts w:hint="eastAsia" w:ascii="Times New Roman" w:hAnsi="Times New Roman" w:eastAsia="宋体"/>
                <w:szCs w:val="21"/>
              </w:rPr>
            </w:pPr>
            <w:r>
              <w:rPr>
                <w:rFonts w:hint="eastAsia" w:ascii="Times New Roman" w:hAnsi="Times New Roman" w:eastAsia="宋体"/>
                <w:szCs w:val="21"/>
              </w:rPr>
              <w:t>idType</w:t>
            </w:r>
          </w:p>
        </w:tc>
        <w:tc>
          <w:tcPr>
            <w:tcW w:w="1668" w:type="dxa"/>
            <w:vAlign w:val="center"/>
          </w:tcPr>
          <w:p w14:paraId="09E9321A">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604" w:type="dxa"/>
            <w:vAlign w:val="center"/>
          </w:tcPr>
          <w:p w14:paraId="5233B2D0">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604" w:type="dxa"/>
            <w:vAlign w:val="center"/>
          </w:tcPr>
          <w:p w14:paraId="245FA537">
            <w:pPr>
              <w:pStyle w:val="46"/>
              <w:jc w:val="center"/>
              <w:rPr>
                <w:rFonts w:hint="eastAsia" w:ascii="Times New Roman" w:hAnsi="Times New Roman" w:eastAsia="宋体"/>
                <w:szCs w:val="21"/>
              </w:rPr>
            </w:pPr>
            <w:r>
              <w:rPr>
                <w:rFonts w:hint="eastAsia" w:ascii="Times New Roman" w:hAnsi="Times New Roman" w:eastAsia="宋体"/>
                <w:szCs w:val="21"/>
              </w:rPr>
              <w:t>证件类型</w:t>
            </w:r>
          </w:p>
        </w:tc>
        <w:tc>
          <w:tcPr>
            <w:tcW w:w="1597" w:type="dxa"/>
            <w:vAlign w:val="center"/>
          </w:tcPr>
          <w:p w14:paraId="0451E5AF">
            <w:pPr>
              <w:pStyle w:val="46"/>
              <w:jc w:val="center"/>
              <w:rPr>
                <w:rFonts w:hint="eastAsia" w:ascii="Times New Roman" w:hAnsi="Times New Roman" w:eastAsia="宋体"/>
                <w:szCs w:val="21"/>
              </w:rPr>
            </w:pPr>
          </w:p>
        </w:tc>
      </w:tr>
      <w:tr w14:paraId="0FF83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907" w:type="dxa"/>
            <w:vAlign w:val="center"/>
          </w:tcPr>
          <w:p w14:paraId="726E8508">
            <w:pPr>
              <w:pStyle w:val="46"/>
              <w:jc w:val="center"/>
              <w:rPr>
                <w:rFonts w:hint="eastAsia" w:ascii="Times New Roman" w:hAnsi="Times New Roman" w:eastAsia="宋体"/>
                <w:szCs w:val="21"/>
              </w:rPr>
            </w:pPr>
            <w:r>
              <w:rPr>
                <w:rFonts w:hint="eastAsia" w:ascii="Times New Roman" w:hAnsi="Times New Roman" w:eastAsia="宋体"/>
                <w:szCs w:val="21"/>
              </w:rPr>
              <w:t>phone</w:t>
            </w:r>
          </w:p>
        </w:tc>
        <w:tc>
          <w:tcPr>
            <w:tcW w:w="1668" w:type="dxa"/>
            <w:vAlign w:val="center"/>
          </w:tcPr>
          <w:p w14:paraId="14F2889B">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604" w:type="dxa"/>
            <w:vAlign w:val="center"/>
          </w:tcPr>
          <w:p w14:paraId="376F7029">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604" w:type="dxa"/>
            <w:vAlign w:val="center"/>
          </w:tcPr>
          <w:p w14:paraId="492EA42B">
            <w:pPr>
              <w:pStyle w:val="46"/>
              <w:jc w:val="center"/>
              <w:rPr>
                <w:rFonts w:hint="eastAsia" w:ascii="Times New Roman" w:hAnsi="Times New Roman" w:eastAsia="宋体"/>
                <w:szCs w:val="21"/>
              </w:rPr>
            </w:pPr>
            <w:r>
              <w:rPr>
                <w:rFonts w:hint="eastAsia" w:ascii="Times New Roman" w:hAnsi="Times New Roman" w:eastAsia="宋体"/>
                <w:szCs w:val="21"/>
              </w:rPr>
              <w:t>手机号</w:t>
            </w:r>
          </w:p>
        </w:tc>
        <w:tc>
          <w:tcPr>
            <w:tcW w:w="1597" w:type="dxa"/>
            <w:vAlign w:val="center"/>
          </w:tcPr>
          <w:p w14:paraId="1D5CE635">
            <w:pPr>
              <w:pStyle w:val="46"/>
              <w:jc w:val="center"/>
              <w:rPr>
                <w:rFonts w:hint="eastAsia" w:ascii="Times New Roman" w:hAnsi="Times New Roman" w:eastAsia="宋体"/>
                <w:szCs w:val="21"/>
              </w:rPr>
            </w:pPr>
          </w:p>
        </w:tc>
      </w:tr>
      <w:tr w14:paraId="7006B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jc w:val="center"/>
        </w:trPr>
        <w:tc>
          <w:tcPr>
            <w:tcW w:w="1907" w:type="dxa"/>
            <w:vAlign w:val="center"/>
          </w:tcPr>
          <w:p w14:paraId="408558AF">
            <w:pPr>
              <w:pStyle w:val="46"/>
              <w:jc w:val="center"/>
              <w:rPr>
                <w:rFonts w:hint="eastAsia" w:ascii="Times New Roman" w:hAnsi="Times New Roman" w:eastAsia="宋体"/>
                <w:szCs w:val="21"/>
              </w:rPr>
            </w:pPr>
            <w:r>
              <w:rPr>
                <w:rFonts w:hint="eastAsia" w:ascii="Times New Roman" w:hAnsi="Times New Roman" w:eastAsia="宋体"/>
                <w:szCs w:val="21"/>
              </w:rPr>
              <w:t>marriage</w:t>
            </w:r>
          </w:p>
        </w:tc>
        <w:tc>
          <w:tcPr>
            <w:tcW w:w="1668" w:type="dxa"/>
            <w:vAlign w:val="center"/>
          </w:tcPr>
          <w:p w14:paraId="56A7FB27">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604" w:type="dxa"/>
            <w:vAlign w:val="center"/>
          </w:tcPr>
          <w:p w14:paraId="055AEF3F">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604" w:type="dxa"/>
            <w:vAlign w:val="center"/>
          </w:tcPr>
          <w:p w14:paraId="0C9902D4">
            <w:pPr>
              <w:pStyle w:val="46"/>
              <w:jc w:val="center"/>
              <w:rPr>
                <w:rFonts w:hint="eastAsia" w:ascii="Times New Roman" w:hAnsi="Times New Roman" w:eastAsia="宋体"/>
                <w:szCs w:val="21"/>
              </w:rPr>
            </w:pPr>
            <w:r>
              <w:rPr>
                <w:rFonts w:hint="eastAsia" w:ascii="Times New Roman" w:hAnsi="Times New Roman" w:eastAsia="宋体"/>
                <w:szCs w:val="21"/>
              </w:rPr>
              <w:t>婚姻状况</w:t>
            </w:r>
          </w:p>
        </w:tc>
        <w:tc>
          <w:tcPr>
            <w:tcW w:w="1597" w:type="dxa"/>
            <w:vAlign w:val="center"/>
          </w:tcPr>
          <w:p w14:paraId="650E48AB">
            <w:pPr>
              <w:pStyle w:val="46"/>
              <w:jc w:val="center"/>
              <w:rPr>
                <w:rFonts w:hint="eastAsia" w:ascii="Times New Roman" w:hAnsi="Times New Roman" w:eastAsia="宋体"/>
                <w:szCs w:val="21"/>
              </w:rPr>
            </w:pPr>
          </w:p>
        </w:tc>
      </w:tr>
      <w:tr w14:paraId="436FF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907" w:type="dxa"/>
            <w:vAlign w:val="center"/>
          </w:tcPr>
          <w:p w14:paraId="4CADA770">
            <w:pPr>
              <w:pStyle w:val="46"/>
              <w:jc w:val="center"/>
              <w:rPr>
                <w:rFonts w:hint="eastAsia" w:ascii="Times New Roman" w:hAnsi="Times New Roman" w:eastAsia="宋体"/>
                <w:szCs w:val="21"/>
              </w:rPr>
            </w:pPr>
            <w:r>
              <w:rPr>
                <w:rFonts w:hint="eastAsia" w:ascii="Times New Roman" w:hAnsi="Times New Roman" w:eastAsia="宋体"/>
                <w:szCs w:val="21"/>
              </w:rPr>
              <w:t>children</w:t>
            </w:r>
          </w:p>
        </w:tc>
        <w:tc>
          <w:tcPr>
            <w:tcW w:w="1668" w:type="dxa"/>
            <w:vAlign w:val="center"/>
          </w:tcPr>
          <w:p w14:paraId="3CFD6428">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604" w:type="dxa"/>
            <w:vAlign w:val="center"/>
          </w:tcPr>
          <w:p w14:paraId="5FF81EA8">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604" w:type="dxa"/>
            <w:vAlign w:val="center"/>
          </w:tcPr>
          <w:p w14:paraId="4CBD01DA">
            <w:pPr>
              <w:pStyle w:val="46"/>
              <w:jc w:val="center"/>
              <w:rPr>
                <w:rFonts w:hint="eastAsia" w:ascii="Times New Roman" w:hAnsi="Times New Roman" w:eastAsia="宋体"/>
                <w:szCs w:val="21"/>
              </w:rPr>
            </w:pPr>
            <w:r>
              <w:rPr>
                <w:rFonts w:hint="eastAsia" w:ascii="Times New Roman" w:hAnsi="Times New Roman" w:eastAsia="宋体"/>
                <w:szCs w:val="21"/>
              </w:rPr>
              <w:t>生育状况</w:t>
            </w:r>
          </w:p>
        </w:tc>
        <w:tc>
          <w:tcPr>
            <w:tcW w:w="1597" w:type="dxa"/>
            <w:vAlign w:val="center"/>
          </w:tcPr>
          <w:p w14:paraId="09FCD47A">
            <w:pPr>
              <w:pStyle w:val="46"/>
              <w:jc w:val="center"/>
              <w:rPr>
                <w:rFonts w:hint="eastAsia" w:ascii="Times New Roman" w:hAnsi="Times New Roman" w:eastAsia="宋体"/>
                <w:szCs w:val="21"/>
              </w:rPr>
            </w:pPr>
          </w:p>
        </w:tc>
      </w:tr>
      <w:tr w14:paraId="7569E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907" w:type="dxa"/>
            <w:vAlign w:val="center"/>
          </w:tcPr>
          <w:p w14:paraId="3A30CCBB">
            <w:pPr>
              <w:pStyle w:val="46"/>
              <w:jc w:val="center"/>
              <w:rPr>
                <w:rFonts w:hint="eastAsia" w:ascii="Times New Roman" w:hAnsi="Times New Roman" w:eastAsia="宋体"/>
                <w:szCs w:val="21"/>
              </w:rPr>
            </w:pPr>
            <w:r>
              <w:rPr>
                <w:rFonts w:hint="eastAsia" w:ascii="Times New Roman" w:hAnsi="Times New Roman" w:eastAsia="宋体"/>
                <w:szCs w:val="21"/>
              </w:rPr>
              <w:t>height</w:t>
            </w:r>
          </w:p>
        </w:tc>
        <w:tc>
          <w:tcPr>
            <w:tcW w:w="1668" w:type="dxa"/>
            <w:vAlign w:val="center"/>
          </w:tcPr>
          <w:p w14:paraId="7D2AF912">
            <w:pPr>
              <w:pStyle w:val="46"/>
              <w:jc w:val="center"/>
              <w:rPr>
                <w:rFonts w:hint="eastAsia" w:ascii="Times New Roman" w:hAnsi="Times New Roman" w:eastAsia="宋体"/>
                <w:szCs w:val="21"/>
              </w:rPr>
            </w:pPr>
            <w:r>
              <w:rPr>
                <w:rFonts w:hint="eastAsia" w:ascii="Times New Roman" w:hAnsi="Times New Roman" w:eastAsia="宋体"/>
                <w:szCs w:val="21"/>
              </w:rPr>
              <w:t>Float</w:t>
            </w:r>
          </w:p>
        </w:tc>
        <w:tc>
          <w:tcPr>
            <w:tcW w:w="1604" w:type="dxa"/>
            <w:vAlign w:val="center"/>
          </w:tcPr>
          <w:p w14:paraId="74A23141">
            <w:pPr>
              <w:pStyle w:val="46"/>
              <w:jc w:val="center"/>
              <w:rPr>
                <w:rFonts w:hint="eastAsia" w:ascii="Times New Roman" w:hAnsi="Times New Roman" w:eastAsia="宋体"/>
                <w:szCs w:val="21"/>
              </w:rPr>
            </w:pPr>
            <w:r>
              <w:rPr>
                <w:rFonts w:hint="eastAsia" w:ascii="Times New Roman" w:hAnsi="Times New Roman" w:eastAsia="宋体"/>
                <w:szCs w:val="21"/>
              </w:rPr>
              <w:t>必选</w:t>
            </w:r>
          </w:p>
        </w:tc>
        <w:tc>
          <w:tcPr>
            <w:tcW w:w="1604" w:type="dxa"/>
            <w:vAlign w:val="center"/>
          </w:tcPr>
          <w:p w14:paraId="0D48856D">
            <w:pPr>
              <w:pStyle w:val="46"/>
              <w:jc w:val="center"/>
              <w:rPr>
                <w:rFonts w:hint="eastAsia" w:ascii="Times New Roman" w:hAnsi="Times New Roman" w:eastAsia="宋体"/>
                <w:szCs w:val="21"/>
              </w:rPr>
            </w:pPr>
            <w:r>
              <w:rPr>
                <w:rFonts w:hint="eastAsia" w:ascii="Times New Roman" w:hAnsi="Times New Roman" w:eastAsia="宋体"/>
                <w:szCs w:val="21"/>
              </w:rPr>
              <w:t>身高</w:t>
            </w:r>
          </w:p>
        </w:tc>
        <w:tc>
          <w:tcPr>
            <w:tcW w:w="1597" w:type="dxa"/>
            <w:vAlign w:val="center"/>
          </w:tcPr>
          <w:p w14:paraId="32334EFC">
            <w:pPr>
              <w:pStyle w:val="46"/>
              <w:jc w:val="center"/>
              <w:rPr>
                <w:rFonts w:hint="eastAsia" w:ascii="Times New Roman" w:hAnsi="Times New Roman" w:eastAsia="宋体"/>
                <w:szCs w:val="21"/>
              </w:rPr>
            </w:pPr>
            <w:r>
              <w:rPr>
                <w:rFonts w:hint="eastAsia" w:ascii="Times New Roman" w:hAnsi="Times New Roman" w:eastAsia="宋体"/>
                <w:szCs w:val="21"/>
              </w:rPr>
              <w:t>单位：cm</w:t>
            </w:r>
          </w:p>
        </w:tc>
      </w:tr>
      <w:tr w14:paraId="0A4F9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907" w:type="dxa"/>
            <w:vAlign w:val="center"/>
          </w:tcPr>
          <w:p w14:paraId="7C1E14F8">
            <w:pPr>
              <w:pStyle w:val="46"/>
              <w:jc w:val="center"/>
              <w:rPr>
                <w:rFonts w:hint="eastAsia" w:ascii="Times New Roman" w:hAnsi="Times New Roman" w:eastAsia="宋体"/>
                <w:szCs w:val="21"/>
              </w:rPr>
            </w:pPr>
            <w:r>
              <w:rPr>
                <w:rFonts w:hint="eastAsia" w:ascii="Times New Roman" w:hAnsi="Times New Roman" w:eastAsia="宋体"/>
                <w:szCs w:val="21"/>
              </w:rPr>
              <w:t>weight</w:t>
            </w:r>
          </w:p>
        </w:tc>
        <w:tc>
          <w:tcPr>
            <w:tcW w:w="1668" w:type="dxa"/>
            <w:vAlign w:val="center"/>
          </w:tcPr>
          <w:p w14:paraId="2917780A">
            <w:pPr>
              <w:pStyle w:val="46"/>
              <w:jc w:val="center"/>
              <w:rPr>
                <w:rFonts w:hint="eastAsia" w:ascii="Times New Roman" w:hAnsi="Times New Roman" w:eastAsia="宋体"/>
                <w:szCs w:val="21"/>
              </w:rPr>
            </w:pPr>
            <w:r>
              <w:rPr>
                <w:rFonts w:hint="eastAsia" w:ascii="Times New Roman" w:hAnsi="Times New Roman" w:eastAsia="宋体"/>
                <w:szCs w:val="21"/>
              </w:rPr>
              <w:t>Float</w:t>
            </w:r>
          </w:p>
        </w:tc>
        <w:tc>
          <w:tcPr>
            <w:tcW w:w="1604" w:type="dxa"/>
            <w:vAlign w:val="center"/>
          </w:tcPr>
          <w:p w14:paraId="0464DA8C">
            <w:pPr>
              <w:pStyle w:val="46"/>
              <w:jc w:val="center"/>
              <w:rPr>
                <w:rFonts w:hint="eastAsia" w:ascii="Times New Roman" w:hAnsi="Times New Roman" w:eastAsia="宋体"/>
                <w:szCs w:val="21"/>
              </w:rPr>
            </w:pPr>
            <w:r>
              <w:rPr>
                <w:rFonts w:hint="eastAsia" w:ascii="Times New Roman" w:hAnsi="Times New Roman" w:eastAsia="宋体"/>
                <w:szCs w:val="21"/>
              </w:rPr>
              <w:t>必选</w:t>
            </w:r>
          </w:p>
        </w:tc>
        <w:tc>
          <w:tcPr>
            <w:tcW w:w="1604" w:type="dxa"/>
            <w:vAlign w:val="center"/>
          </w:tcPr>
          <w:p w14:paraId="2C20E834">
            <w:pPr>
              <w:pStyle w:val="46"/>
              <w:jc w:val="center"/>
              <w:rPr>
                <w:rFonts w:hint="eastAsia" w:ascii="Times New Roman" w:hAnsi="Times New Roman" w:eastAsia="宋体"/>
                <w:szCs w:val="21"/>
              </w:rPr>
            </w:pPr>
            <w:r>
              <w:rPr>
                <w:rFonts w:hint="eastAsia" w:ascii="Times New Roman" w:hAnsi="Times New Roman" w:eastAsia="宋体"/>
                <w:szCs w:val="21"/>
              </w:rPr>
              <w:t>体重</w:t>
            </w:r>
          </w:p>
        </w:tc>
        <w:tc>
          <w:tcPr>
            <w:tcW w:w="1597" w:type="dxa"/>
            <w:vAlign w:val="center"/>
          </w:tcPr>
          <w:p w14:paraId="0578E757">
            <w:pPr>
              <w:pStyle w:val="46"/>
              <w:jc w:val="center"/>
              <w:rPr>
                <w:rFonts w:hint="eastAsia" w:ascii="Times New Roman" w:hAnsi="Times New Roman" w:eastAsia="宋体"/>
                <w:szCs w:val="21"/>
              </w:rPr>
            </w:pPr>
            <w:r>
              <w:rPr>
                <w:rFonts w:hint="eastAsia" w:ascii="Times New Roman" w:hAnsi="Times New Roman" w:eastAsia="宋体"/>
                <w:szCs w:val="21"/>
              </w:rPr>
              <w:t>单位：kg</w:t>
            </w:r>
          </w:p>
        </w:tc>
      </w:tr>
      <w:tr w14:paraId="5200A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907" w:type="dxa"/>
            <w:vAlign w:val="center"/>
          </w:tcPr>
          <w:p w14:paraId="2B43B292">
            <w:pPr>
              <w:pStyle w:val="46"/>
              <w:jc w:val="center"/>
              <w:rPr>
                <w:rFonts w:hint="eastAsia" w:ascii="Times New Roman" w:hAnsi="Times New Roman" w:eastAsia="宋体"/>
                <w:szCs w:val="21"/>
              </w:rPr>
            </w:pPr>
            <w:r>
              <w:rPr>
                <w:rFonts w:hint="eastAsia" w:ascii="Times New Roman" w:hAnsi="Times New Roman" w:eastAsia="宋体"/>
                <w:szCs w:val="21"/>
              </w:rPr>
              <w:t>waistCircumference</w:t>
            </w:r>
          </w:p>
        </w:tc>
        <w:tc>
          <w:tcPr>
            <w:tcW w:w="1668" w:type="dxa"/>
            <w:vAlign w:val="center"/>
          </w:tcPr>
          <w:p w14:paraId="5F2664A7">
            <w:pPr>
              <w:pStyle w:val="46"/>
              <w:jc w:val="center"/>
              <w:rPr>
                <w:rFonts w:hint="eastAsia" w:ascii="Times New Roman" w:hAnsi="Times New Roman" w:eastAsia="宋体"/>
                <w:szCs w:val="21"/>
              </w:rPr>
            </w:pPr>
            <w:r>
              <w:rPr>
                <w:rFonts w:hint="eastAsia" w:ascii="Times New Roman" w:hAnsi="Times New Roman" w:eastAsia="宋体"/>
                <w:szCs w:val="21"/>
              </w:rPr>
              <w:t>Float</w:t>
            </w:r>
          </w:p>
        </w:tc>
        <w:tc>
          <w:tcPr>
            <w:tcW w:w="1604" w:type="dxa"/>
            <w:vAlign w:val="center"/>
          </w:tcPr>
          <w:p w14:paraId="5EF03DCC">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604" w:type="dxa"/>
            <w:vAlign w:val="center"/>
          </w:tcPr>
          <w:p w14:paraId="417FA0DD">
            <w:pPr>
              <w:pStyle w:val="46"/>
              <w:jc w:val="center"/>
              <w:rPr>
                <w:rFonts w:hint="eastAsia" w:ascii="Times New Roman" w:hAnsi="Times New Roman" w:eastAsia="宋体"/>
                <w:szCs w:val="21"/>
              </w:rPr>
            </w:pPr>
            <w:r>
              <w:rPr>
                <w:rFonts w:hint="eastAsia" w:ascii="Times New Roman" w:hAnsi="Times New Roman" w:eastAsia="宋体"/>
                <w:szCs w:val="21"/>
              </w:rPr>
              <w:t>腰围</w:t>
            </w:r>
          </w:p>
        </w:tc>
        <w:tc>
          <w:tcPr>
            <w:tcW w:w="1597" w:type="dxa"/>
            <w:vAlign w:val="center"/>
          </w:tcPr>
          <w:p w14:paraId="584B0B63">
            <w:pPr>
              <w:pStyle w:val="46"/>
              <w:jc w:val="center"/>
              <w:rPr>
                <w:rFonts w:hint="eastAsia" w:ascii="Times New Roman" w:hAnsi="Times New Roman" w:eastAsia="宋体"/>
                <w:szCs w:val="21"/>
              </w:rPr>
            </w:pPr>
            <w:r>
              <w:rPr>
                <w:rFonts w:hint="eastAsia" w:ascii="Times New Roman" w:hAnsi="Times New Roman" w:eastAsia="宋体"/>
                <w:szCs w:val="21"/>
              </w:rPr>
              <w:t>单位：cm</w:t>
            </w:r>
          </w:p>
        </w:tc>
      </w:tr>
      <w:tr w14:paraId="11013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907" w:type="dxa"/>
            <w:vAlign w:val="center"/>
          </w:tcPr>
          <w:p w14:paraId="7EB7CC95">
            <w:pPr>
              <w:pStyle w:val="46"/>
              <w:jc w:val="center"/>
              <w:rPr>
                <w:rFonts w:hint="eastAsia" w:ascii="Times New Roman" w:hAnsi="Times New Roman" w:eastAsia="宋体"/>
                <w:szCs w:val="21"/>
              </w:rPr>
            </w:pPr>
            <w:r>
              <w:rPr>
                <w:rFonts w:hint="eastAsia" w:ascii="Times New Roman" w:hAnsi="Times New Roman" w:eastAsia="宋体"/>
                <w:szCs w:val="21"/>
              </w:rPr>
              <w:t>nationality</w:t>
            </w:r>
          </w:p>
        </w:tc>
        <w:tc>
          <w:tcPr>
            <w:tcW w:w="1668" w:type="dxa"/>
            <w:vAlign w:val="center"/>
          </w:tcPr>
          <w:p w14:paraId="6C3071C1">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604" w:type="dxa"/>
            <w:vAlign w:val="center"/>
          </w:tcPr>
          <w:p w14:paraId="1988DC3F">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604" w:type="dxa"/>
            <w:vAlign w:val="center"/>
          </w:tcPr>
          <w:p w14:paraId="32761C5A">
            <w:pPr>
              <w:pStyle w:val="46"/>
              <w:jc w:val="center"/>
              <w:rPr>
                <w:rFonts w:hint="eastAsia" w:ascii="Times New Roman" w:hAnsi="Times New Roman" w:eastAsia="宋体"/>
                <w:szCs w:val="21"/>
              </w:rPr>
            </w:pPr>
            <w:r>
              <w:rPr>
                <w:rFonts w:hint="eastAsia" w:ascii="Times New Roman" w:hAnsi="Times New Roman" w:eastAsia="宋体"/>
                <w:szCs w:val="21"/>
              </w:rPr>
              <w:t>国籍</w:t>
            </w:r>
          </w:p>
        </w:tc>
        <w:tc>
          <w:tcPr>
            <w:tcW w:w="1597" w:type="dxa"/>
            <w:vAlign w:val="center"/>
          </w:tcPr>
          <w:p w14:paraId="782A7CC3">
            <w:pPr>
              <w:pStyle w:val="46"/>
              <w:jc w:val="center"/>
              <w:rPr>
                <w:rFonts w:hint="eastAsia" w:ascii="Times New Roman" w:hAnsi="Times New Roman" w:eastAsia="宋体"/>
                <w:szCs w:val="21"/>
              </w:rPr>
            </w:pPr>
          </w:p>
        </w:tc>
      </w:tr>
      <w:tr w14:paraId="3DE46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907" w:type="dxa"/>
            <w:vAlign w:val="center"/>
          </w:tcPr>
          <w:p w14:paraId="779D55EE">
            <w:pPr>
              <w:pStyle w:val="46"/>
              <w:jc w:val="center"/>
              <w:rPr>
                <w:rFonts w:hint="eastAsia" w:ascii="Times New Roman" w:hAnsi="Times New Roman" w:eastAsia="宋体"/>
                <w:szCs w:val="21"/>
              </w:rPr>
            </w:pPr>
            <w:r>
              <w:rPr>
                <w:rFonts w:hint="eastAsia" w:ascii="Times New Roman" w:hAnsi="Times New Roman" w:eastAsia="宋体"/>
                <w:szCs w:val="21"/>
              </w:rPr>
              <w:t>race</w:t>
            </w:r>
          </w:p>
        </w:tc>
        <w:tc>
          <w:tcPr>
            <w:tcW w:w="1668" w:type="dxa"/>
            <w:vAlign w:val="center"/>
          </w:tcPr>
          <w:p w14:paraId="69F69088">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604" w:type="dxa"/>
            <w:vAlign w:val="center"/>
          </w:tcPr>
          <w:p w14:paraId="3313A206">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604" w:type="dxa"/>
            <w:vAlign w:val="center"/>
          </w:tcPr>
          <w:p w14:paraId="133B9A3F">
            <w:pPr>
              <w:pStyle w:val="46"/>
              <w:jc w:val="center"/>
              <w:rPr>
                <w:rFonts w:hint="eastAsia" w:ascii="Times New Roman" w:hAnsi="Times New Roman" w:eastAsia="宋体"/>
                <w:szCs w:val="21"/>
              </w:rPr>
            </w:pPr>
            <w:r>
              <w:rPr>
                <w:rFonts w:hint="eastAsia" w:ascii="Times New Roman" w:hAnsi="Times New Roman" w:eastAsia="宋体"/>
                <w:szCs w:val="21"/>
              </w:rPr>
              <w:t>民族</w:t>
            </w:r>
          </w:p>
        </w:tc>
        <w:tc>
          <w:tcPr>
            <w:tcW w:w="1597" w:type="dxa"/>
            <w:vAlign w:val="center"/>
          </w:tcPr>
          <w:p w14:paraId="70992319">
            <w:pPr>
              <w:pStyle w:val="46"/>
              <w:jc w:val="center"/>
              <w:rPr>
                <w:rFonts w:hint="eastAsia" w:ascii="Times New Roman" w:hAnsi="Times New Roman" w:eastAsia="宋体"/>
                <w:szCs w:val="21"/>
              </w:rPr>
            </w:pPr>
          </w:p>
        </w:tc>
      </w:tr>
      <w:tr w14:paraId="46E72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9" w:hRule="atLeast"/>
          <w:jc w:val="center"/>
        </w:trPr>
        <w:tc>
          <w:tcPr>
            <w:tcW w:w="1907" w:type="dxa"/>
            <w:vAlign w:val="center"/>
          </w:tcPr>
          <w:p w14:paraId="7EAF164D">
            <w:pPr>
              <w:pStyle w:val="46"/>
              <w:jc w:val="center"/>
              <w:rPr>
                <w:rFonts w:hint="eastAsia" w:ascii="Times New Roman" w:hAnsi="Times New Roman" w:eastAsia="宋体"/>
                <w:szCs w:val="21"/>
              </w:rPr>
            </w:pPr>
            <w:r>
              <w:rPr>
                <w:rFonts w:hint="eastAsia" w:ascii="Times New Roman" w:hAnsi="Times New Roman" w:eastAsia="宋体"/>
                <w:szCs w:val="21"/>
              </w:rPr>
              <w:t>hometown</w:t>
            </w:r>
          </w:p>
        </w:tc>
        <w:tc>
          <w:tcPr>
            <w:tcW w:w="1668" w:type="dxa"/>
            <w:vAlign w:val="center"/>
          </w:tcPr>
          <w:p w14:paraId="1DF795E4">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604" w:type="dxa"/>
            <w:vAlign w:val="center"/>
          </w:tcPr>
          <w:p w14:paraId="3E3E0081">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604" w:type="dxa"/>
            <w:vAlign w:val="center"/>
          </w:tcPr>
          <w:p w14:paraId="6BA622F0">
            <w:pPr>
              <w:pStyle w:val="46"/>
              <w:jc w:val="center"/>
              <w:rPr>
                <w:rFonts w:hint="eastAsia" w:ascii="Times New Roman" w:hAnsi="Times New Roman" w:eastAsia="宋体"/>
                <w:szCs w:val="21"/>
              </w:rPr>
            </w:pPr>
            <w:r>
              <w:rPr>
                <w:rFonts w:hint="eastAsia" w:ascii="Times New Roman" w:hAnsi="Times New Roman" w:eastAsia="宋体"/>
                <w:szCs w:val="21"/>
              </w:rPr>
              <w:t>籍贯</w:t>
            </w:r>
          </w:p>
        </w:tc>
        <w:tc>
          <w:tcPr>
            <w:tcW w:w="1597" w:type="dxa"/>
            <w:vAlign w:val="center"/>
          </w:tcPr>
          <w:p w14:paraId="5F97355D">
            <w:pPr>
              <w:pStyle w:val="46"/>
              <w:jc w:val="center"/>
              <w:rPr>
                <w:rFonts w:hint="eastAsia" w:ascii="Times New Roman" w:hAnsi="Times New Roman" w:eastAsia="宋体"/>
                <w:szCs w:val="21"/>
              </w:rPr>
            </w:pPr>
          </w:p>
        </w:tc>
      </w:tr>
      <w:tr w14:paraId="6BA5D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907" w:type="dxa"/>
            <w:vAlign w:val="center"/>
          </w:tcPr>
          <w:p w14:paraId="2D7A7527">
            <w:pPr>
              <w:pStyle w:val="46"/>
              <w:jc w:val="center"/>
              <w:rPr>
                <w:rFonts w:hint="eastAsia" w:ascii="Times New Roman" w:hAnsi="Times New Roman" w:eastAsia="宋体"/>
                <w:szCs w:val="21"/>
              </w:rPr>
            </w:pPr>
            <w:r>
              <w:rPr>
                <w:rFonts w:hint="eastAsia" w:ascii="Times New Roman" w:hAnsi="Times New Roman" w:eastAsia="宋体"/>
                <w:szCs w:val="21"/>
              </w:rPr>
              <w:t>address</w:t>
            </w:r>
          </w:p>
        </w:tc>
        <w:tc>
          <w:tcPr>
            <w:tcW w:w="1668" w:type="dxa"/>
            <w:vAlign w:val="center"/>
          </w:tcPr>
          <w:p w14:paraId="4DED309C">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604" w:type="dxa"/>
            <w:vAlign w:val="center"/>
          </w:tcPr>
          <w:p w14:paraId="1F6EA98A">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604" w:type="dxa"/>
            <w:vAlign w:val="center"/>
          </w:tcPr>
          <w:p w14:paraId="736AD6F1">
            <w:pPr>
              <w:pStyle w:val="46"/>
              <w:jc w:val="center"/>
              <w:rPr>
                <w:rFonts w:hint="eastAsia" w:ascii="Times New Roman" w:hAnsi="Times New Roman" w:eastAsia="宋体"/>
                <w:szCs w:val="21"/>
              </w:rPr>
            </w:pPr>
            <w:r>
              <w:rPr>
                <w:rFonts w:hint="eastAsia" w:ascii="Times New Roman" w:hAnsi="Times New Roman" w:eastAsia="宋体"/>
                <w:szCs w:val="21"/>
              </w:rPr>
              <w:t>详细地址</w:t>
            </w:r>
          </w:p>
        </w:tc>
        <w:tc>
          <w:tcPr>
            <w:tcW w:w="1597" w:type="dxa"/>
            <w:vAlign w:val="center"/>
          </w:tcPr>
          <w:p w14:paraId="64C4C426">
            <w:pPr>
              <w:pStyle w:val="46"/>
              <w:jc w:val="center"/>
              <w:rPr>
                <w:rFonts w:hint="eastAsia" w:ascii="Times New Roman" w:hAnsi="Times New Roman" w:eastAsia="宋体"/>
                <w:szCs w:val="21"/>
              </w:rPr>
            </w:pPr>
          </w:p>
        </w:tc>
      </w:tr>
      <w:tr w14:paraId="585EA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907" w:type="dxa"/>
            <w:vAlign w:val="center"/>
          </w:tcPr>
          <w:p w14:paraId="53FD48D9">
            <w:pPr>
              <w:pStyle w:val="46"/>
              <w:jc w:val="center"/>
              <w:rPr>
                <w:rFonts w:hint="eastAsia" w:ascii="Times New Roman" w:hAnsi="Times New Roman" w:eastAsia="宋体"/>
                <w:szCs w:val="21"/>
              </w:rPr>
            </w:pPr>
            <w:r>
              <w:rPr>
                <w:rFonts w:hint="eastAsia" w:ascii="Times New Roman" w:hAnsi="Times New Roman" w:eastAsia="宋体"/>
                <w:szCs w:val="21"/>
              </w:rPr>
              <w:t>province</w:t>
            </w:r>
          </w:p>
        </w:tc>
        <w:tc>
          <w:tcPr>
            <w:tcW w:w="1668" w:type="dxa"/>
            <w:vAlign w:val="center"/>
          </w:tcPr>
          <w:p w14:paraId="36E09EA6">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604" w:type="dxa"/>
            <w:vAlign w:val="center"/>
          </w:tcPr>
          <w:p w14:paraId="62331CC5">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604" w:type="dxa"/>
            <w:vAlign w:val="center"/>
          </w:tcPr>
          <w:p w14:paraId="5DE3A2EE">
            <w:pPr>
              <w:pStyle w:val="46"/>
              <w:jc w:val="center"/>
              <w:rPr>
                <w:rFonts w:hint="eastAsia" w:ascii="Times New Roman" w:hAnsi="Times New Roman" w:eastAsia="宋体"/>
                <w:szCs w:val="21"/>
              </w:rPr>
            </w:pPr>
            <w:r>
              <w:rPr>
                <w:rFonts w:hint="eastAsia" w:ascii="Times New Roman" w:hAnsi="Times New Roman" w:eastAsia="宋体"/>
                <w:szCs w:val="21"/>
              </w:rPr>
              <w:t>省</w:t>
            </w:r>
          </w:p>
        </w:tc>
        <w:tc>
          <w:tcPr>
            <w:tcW w:w="1597" w:type="dxa"/>
            <w:vAlign w:val="center"/>
          </w:tcPr>
          <w:p w14:paraId="00EE7DD9">
            <w:pPr>
              <w:pStyle w:val="46"/>
              <w:jc w:val="center"/>
              <w:rPr>
                <w:rFonts w:hint="eastAsia" w:ascii="Times New Roman" w:hAnsi="Times New Roman" w:eastAsia="宋体"/>
                <w:szCs w:val="21"/>
              </w:rPr>
            </w:pPr>
          </w:p>
        </w:tc>
      </w:tr>
      <w:tr w14:paraId="5EFFC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907" w:type="dxa"/>
            <w:vAlign w:val="center"/>
          </w:tcPr>
          <w:p w14:paraId="42DA944D">
            <w:pPr>
              <w:pStyle w:val="46"/>
              <w:jc w:val="center"/>
              <w:rPr>
                <w:rFonts w:hint="eastAsia" w:ascii="Times New Roman" w:hAnsi="Times New Roman" w:eastAsia="宋体"/>
                <w:szCs w:val="21"/>
              </w:rPr>
            </w:pPr>
            <w:r>
              <w:rPr>
                <w:rFonts w:hint="eastAsia" w:ascii="Times New Roman" w:hAnsi="Times New Roman" w:eastAsia="宋体"/>
                <w:szCs w:val="21"/>
              </w:rPr>
              <w:t>city</w:t>
            </w:r>
          </w:p>
        </w:tc>
        <w:tc>
          <w:tcPr>
            <w:tcW w:w="1668" w:type="dxa"/>
            <w:vAlign w:val="center"/>
          </w:tcPr>
          <w:p w14:paraId="56782BEF">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604" w:type="dxa"/>
            <w:vAlign w:val="center"/>
          </w:tcPr>
          <w:p w14:paraId="5B3A411F">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604" w:type="dxa"/>
            <w:vAlign w:val="center"/>
          </w:tcPr>
          <w:p w14:paraId="64E11F2C">
            <w:pPr>
              <w:pStyle w:val="46"/>
              <w:jc w:val="center"/>
              <w:rPr>
                <w:rFonts w:hint="eastAsia" w:ascii="Times New Roman" w:hAnsi="Times New Roman" w:eastAsia="宋体"/>
                <w:szCs w:val="21"/>
              </w:rPr>
            </w:pPr>
            <w:r>
              <w:rPr>
                <w:rFonts w:hint="eastAsia" w:ascii="Times New Roman" w:hAnsi="Times New Roman" w:eastAsia="宋体"/>
                <w:szCs w:val="21"/>
              </w:rPr>
              <w:t>市</w:t>
            </w:r>
          </w:p>
        </w:tc>
        <w:tc>
          <w:tcPr>
            <w:tcW w:w="1597" w:type="dxa"/>
            <w:vAlign w:val="center"/>
          </w:tcPr>
          <w:p w14:paraId="2B75BDD1">
            <w:pPr>
              <w:pStyle w:val="46"/>
              <w:jc w:val="center"/>
              <w:rPr>
                <w:rFonts w:hint="eastAsia" w:ascii="Times New Roman" w:hAnsi="Times New Roman" w:eastAsia="宋体"/>
                <w:szCs w:val="21"/>
              </w:rPr>
            </w:pPr>
          </w:p>
        </w:tc>
      </w:tr>
      <w:tr w14:paraId="213E2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907" w:type="dxa"/>
            <w:vAlign w:val="center"/>
          </w:tcPr>
          <w:p w14:paraId="152DF06D">
            <w:pPr>
              <w:pStyle w:val="46"/>
              <w:jc w:val="center"/>
              <w:rPr>
                <w:rFonts w:hint="eastAsia" w:ascii="Times New Roman" w:hAnsi="Times New Roman" w:eastAsia="宋体"/>
                <w:szCs w:val="21"/>
              </w:rPr>
            </w:pPr>
            <w:r>
              <w:rPr>
                <w:rFonts w:hint="eastAsia" w:ascii="Times New Roman" w:hAnsi="Times New Roman" w:eastAsia="宋体"/>
                <w:szCs w:val="21"/>
              </w:rPr>
              <w:t>county</w:t>
            </w:r>
          </w:p>
        </w:tc>
        <w:tc>
          <w:tcPr>
            <w:tcW w:w="1668" w:type="dxa"/>
            <w:vAlign w:val="center"/>
          </w:tcPr>
          <w:p w14:paraId="1E6D340E">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604" w:type="dxa"/>
            <w:vAlign w:val="center"/>
          </w:tcPr>
          <w:p w14:paraId="5E72C83D">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604" w:type="dxa"/>
            <w:vAlign w:val="center"/>
          </w:tcPr>
          <w:p w14:paraId="7478AD1D">
            <w:pPr>
              <w:pStyle w:val="46"/>
              <w:jc w:val="center"/>
              <w:rPr>
                <w:rFonts w:hint="eastAsia" w:ascii="Times New Roman" w:hAnsi="Times New Roman" w:eastAsia="宋体"/>
                <w:szCs w:val="21"/>
              </w:rPr>
            </w:pPr>
            <w:r>
              <w:rPr>
                <w:rFonts w:hint="eastAsia" w:ascii="Times New Roman" w:hAnsi="Times New Roman" w:eastAsia="宋体"/>
                <w:szCs w:val="21"/>
              </w:rPr>
              <w:t>县/区</w:t>
            </w:r>
          </w:p>
        </w:tc>
        <w:tc>
          <w:tcPr>
            <w:tcW w:w="1597" w:type="dxa"/>
            <w:vAlign w:val="center"/>
          </w:tcPr>
          <w:p w14:paraId="54963363">
            <w:pPr>
              <w:pStyle w:val="46"/>
              <w:jc w:val="center"/>
              <w:rPr>
                <w:rFonts w:hint="eastAsia" w:ascii="Times New Roman" w:hAnsi="Times New Roman" w:eastAsia="宋体"/>
                <w:szCs w:val="21"/>
              </w:rPr>
            </w:pPr>
          </w:p>
        </w:tc>
      </w:tr>
      <w:tr w14:paraId="3589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1907" w:type="dxa"/>
            <w:vAlign w:val="center"/>
          </w:tcPr>
          <w:p w14:paraId="698D1CBB">
            <w:pPr>
              <w:pStyle w:val="46"/>
              <w:jc w:val="center"/>
              <w:rPr>
                <w:rFonts w:hint="eastAsia" w:ascii="Times New Roman" w:hAnsi="Times New Roman" w:eastAsia="宋体"/>
                <w:szCs w:val="21"/>
              </w:rPr>
            </w:pPr>
            <w:r>
              <w:rPr>
                <w:rFonts w:hint="eastAsia" w:ascii="Times New Roman" w:hAnsi="Times New Roman" w:eastAsia="宋体"/>
                <w:szCs w:val="21"/>
              </w:rPr>
              <w:t>occupation</w:t>
            </w:r>
          </w:p>
        </w:tc>
        <w:tc>
          <w:tcPr>
            <w:tcW w:w="1668" w:type="dxa"/>
            <w:vAlign w:val="center"/>
          </w:tcPr>
          <w:p w14:paraId="65942AA4">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604" w:type="dxa"/>
            <w:vAlign w:val="center"/>
          </w:tcPr>
          <w:p w14:paraId="0034C753">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604" w:type="dxa"/>
            <w:vAlign w:val="center"/>
          </w:tcPr>
          <w:p w14:paraId="03CF644B">
            <w:pPr>
              <w:pStyle w:val="46"/>
              <w:jc w:val="center"/>
              <w:rPr>
                <w:rFonts w:hint="eastAsia" w:ascii="Times New Roman" w:hAnsi="Times New Roman" w:eastAsia="宋体"/>
                <w:szCs w:val="21"/>
              </w:rPr>
            </w:pPr>
            <w:r>
              <w:rPr>
                <w:rFonts w:hint="eastAsia" w:ascii="Times New Roman" w:hAnsi="Times New Roman" w:eastAsia="宋体"/>
                <w:szCs w:val="21"/>
              </w:rPr>
              <w:t>职业</w:t>
            </w:r>
          </w:p>
        </w:tc>
        <w:tc>
          <w:tcPr>
            <w:tcW w:w="1597" w:type="dxa"/>
            <w:vAlign w:val="center"/>
          </w:tcPr>
          <w:p w14:paraId="46473A02">
            <w:pPr>
              <w:pStyle w:val="46"/>
              <w:jc w:val="center"/>
              <w:rPr>
                <w:rFonts w:hint="eastAsia" w:ascii="Times New Roman" w:hAnsi="Times New Roman" w:eastAsia="宋体"/>
                <w:szCs w:val="21"/>
              </w:rPr>
            </w:pPr>
          </w:p>
        </w:tc>
      </w:tr>
    </w:tbl>
    <w:p w14:paraId="6D5F4DFD">
      <w:pPr>
        <w:pStyle w:val="46"/>
        <w:rPr>
          <w:rFonts w:hint="eastAsia"/>
        </w:rPr>
      </w:pPr>
    </w:p>
    <w:p w14:paraId="7C3FC750">
      <w:pPr>
        <w:pStyle w:val="46"/>
        <w:spacing w:after="0"/>
        <w:ind w:firstLine="420" w:firstLineChars="200"/>
        <w:rPr>
          <w:rFonts w:hint="eastAsia" w:ascii="Times New Roman" w:hAnsi="Times New Roman" w:eastAsia="宋体"/>
        </w:rPr>
      </w:pPr>
      <w:r>
        <w:rPr>
          <w:rFonts w:hint="eastAsia" w:ascii="Times New Roman" w:hAnsi="Times New Roman" w:eastAsia="宋体"/>
        </w:rPr>
        <w:t>A.2 临床评估数据</w:t>
      </w:r>
    </w:p>
    <w:p w14:paraId="35CE3130">
      <w:pPr>
        <w:pStyle w:val="46"/>
        <w:spacing w:after="0"/>
        <w:ind w:firstLine="420" w:firstLineChars="200"/>
        <w:rPr>
          <w:rFonts w:hint="eastAsia" w:ascii="Times New Roman" w:hAnsi="Times New Roman" w:eastAsia="宋体"/>
        </w:rPr>
      </w:pPr>
      <w:bookmarkStart w:id="65" w:name="_Hlk194919267"/>
      <w:r>
        <w:rPr>
          <w:rFonts w:hint="eastAsia" w:ascii="Times New Roman" w:hAnsi="Times New Roman" w:eastAsia="宋体"/>
        </w:rPr>
        <w:t>临床评估数据采集内容及格式参见表A.2</w:t>
      </w:r>
      <w:bookmarkEnd w:id="65"/>
      <w:r>
        <w:rPr>
          <w:rFonts w:hint="eastAsia" w:ascii="Times New Roman" w:hAnsi="Times New Roman" w:eastAsia="宋体"/>
        </w:rPr>
        <w:t>。</w:t>
      </w:r>
    </w:p>
    <w:p w14:paraId="4241D248">
      <w:pPr>
        <w:pStyle w:val="46"/>
        <w:jc w:val="center"/>
        <w:rPr>
          <w:rFonts w:hint="eastAsia"/>
        </w:rPr>
      </w:pPr>
      <w:r>
        <w:rPr>
          <w:rFonts w:hint="eastAsia" w:ascii="Times New Roman" w:hAnsi="Times New Roman"/>
        </w:rPr>
        <w:t>表A.2 临床</w:t>
      </w:r>
      <w:r>
        <w:rPr>
          <w:rFonts w:hint="eastAsia"/>
        </w:rPr>
        <w:t>评估数据参数信息</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16"/>
        <w:gridCol w:w="1474"/>
        <w:gridCol w:w="1311"/>
        <w:gridCol w:w="1677"/>
        <w:gridCol w:w="1640"/>
      </w:tblGrid>
      <w:tr w14:paraId="21AE1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vAlign w:val="center"/>
          </w:tcPr>
          <w:p w14:paraId="722CF7CF">
            <w:pPr>
              <w:pStyle w:val="46"/>
              <w:jc w:val="center"/>
              <w:rPr>
                <w:rFonts w:ascii="Times New Roman" w:hAnsi="Times New Roman" w:eastAsia="宋体"/>
                <w:szCs w:val="21"/>
              </w:rPr>
            </w:pPr>
            <w:r>
              <w:rPr>
                <w:rFonts w:hint="eastAsia" w:ascii="Times New Roman" w:hAnsi="Times New Roman" w:eastAsia="宋体"/>
                <w:szCs w:val="21"/>
              </w:rPr>
              <w:t>参数名</w:t>
            </w:r>
          </w:p>
        </w:tc>
        <w:tc>
          <w:tcPr>
            <w:tcW w:w="1474" w:type="dxa"/>
            <w:vAlign w:val="center"/>
          </w:tcPr>
          <w:p w14:paraId="422BB05E">
            <w:pPr>
              <w:pStyle w:val="46"/>
              <w:jc w:val="center"/>
              <w:rPr>
                <w:rFonts w:ascii="Times New Roman" w:hAnsi="Times New Roman" w:eastAsia="宋体"/>
                <w:szCs w:val="21"/>
              </w:rPr>
            </w:pPr>
            <w:r>
              <w:rPr>
                <w:rFonts w:hint="eastAsia" w:ascii="Times New Roman" w:hAnsi="Times New Roman" w:eastAsia="宋体"/>
                <w:szCs w:val="21"/>
              </w:rPr>
              <w:t>数据类型</w:t>
            </w:r>
          </w:p>
        </w:tc>
        <w:tc>
          <w:tcPr>
            <w:tcW w:w="1311" w:type="dxa"/>
            <w:vAlign w:val="center"/>
          </w:tcPr>
          <w:p w14:paraId="2119DCD8">
            <w:pPr>
              <w:pStyle w:val="46"/>
              <w:jc w:val="center"/>
              <w:rPr>
                <w:rFonts w:ascii="Times New Roman" w:hAnsi="Times New Roman" w:eastAsia="宋体"/>
                <w:szCs w:val="21"/>
              </w:rPr>
            </w:pPr>
            <w:r>
              <w:rPr>
                <w:rFonts w:hint="eastAsia" w:ascii="Times New Roman" w:hAnsi="Times New Roman" w:eastAsia="宋体"/>
                <w:szCs w:val="21"/>
              </w:rPr>
              <w:t>必选/可选</w:t>
            </w:r>
          </w:p>
        </w:tc>
        <w:tc>
          <w:tcPr>
            <w:tcW w:w="1677" w:type="dxa"/>
            <w:vAlign w:val="center"/>
          </w:tcPr>
          <w:p w14:paraId="783A0403">
            <w:pPr>
              <w:pStyle w:val="46"/>
              <w:jc w:val="center"/>
              <w:rPr>
                <w:rFonts w:ascii="Times New Roman" w:hAnsi="Times New Roman" w:eastAsia="宋体"/>
                <w:szCs w:val="21"/>
              </w:rPr>
            </w:pPr>
            <w:r>
              <w:rPr>
                <w:rFonts w:hint="eastAsia" w:ascii="Times New Roman" w:hAnsi="Times New Roman" w:eastAsia="宋体"/>
                <w:szCs w:val="21"/>
              </w:rPr>
              <w:t>描述</w:t>
            </w:r>
          </w:p>
        </w:tc>
        <w:tc>
          <w:tcPr>
            <w:tcW w:w="1444" w:type="dxa"/>
            <w:vAlign w:val="center"/>
          </w:tcPr>
          <w:p w14:paraId="64B8D41C">
            <w:pPr>
              <w:pStyle w:val="46"/>
              <w:jc w:val="center"/>
              <w:rPr>
                <w:rFonts w:ascii="Times New Roman" w:hAnsi="Times New Roman" w:eastAsia="宋体"/>
                <w:szCs w:val="21"/>
              </w:rPr>
            </w:pPr>
            <w:r>
              <w:rPr>
                <w:rFonts w:hint="eastAsia" w:ascii="Times New Roman" w:hAnsi="Times New Roman" w:eastAsia="宋体"/>
                <w:szCs w:val="21"/>
              </w:rPr>
              <w:t>说明</w:t>
            </w:r>
          </w:p>
        </w:tc>
      </w:tr>
      <w:tr w14:paraId="40631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vAlign w:val="center"/>
          </w:tcPr>
          <w:p w14:paraId="2F52819F">
            <w:pPr>
              <w:pStyle w:val="46"/>
              <w:jc w:val="center"/>
              <w:rPr>
                <w:rFonts w:hint="eastAsia" w:ascii="Times New Roman" w:hAnsi="Times New Roman" w:eastAsia="宋体"/>
                <w:szCs w:val="21"/>
              </w:rPr>
            </w:pPr>
            <w:r>
              <w:rPr>
                <w:rFonts w:hint="eastAsia" w:ascii="Times New Roman" w:hAnsi="Times New Roman" w:eastAsia="宋体"/>
                <w:szCs w:val="21"/>
              </w:rPr>
              <w:t>BASDAI</w:t>
            </w:r>
          </w:p>
        </w:tc>
        <w:tc>
          <w:tcPr>
            <w:tcW w:w="1474" w:type="dxa"/>
            <w:vAlign w:val="center"/>
          </w:tcPr>
          <w:p w14:paraId="0B438E0D">
            <w:pPr>
              <w:pStyle w:val="46"/>
              <w:jc w:val="center"/>
              <w:rPr>
                <w:rFonts w:hint="eastAsia" w:ascii="Times New Roman" w:hAnsi="Times New Roman" w:eastAsia="宋体"/>
                <w:szCs w:val="21"/>
              </w:rPr>
            </w:pPr>
            <w:r>
              <w:rPr>
                <w:rFonts w:hint="eastAsia" w:ascii="Times New Roman" w:hAnsi="Times New Roman" w:eastAsia="宋体"/>
                <w:szCs w:val="21"/>
              </w:rPr>
              <w:t>Float</w:t>
            </w:r>
          </w:p>
        </w:tc>
        <w:tc>
          <w:tcPr>
            <w:tcW w:w="1311" w:type="dxa"/>
            <w:vAlign w:val="center"/>
          </w:tcPr>
          <w:p w14:paraId="39AD41AB">
            <w:pPr>
              <w:pStyle w:val="46"/>
              <w:jc w:val="center"/>
              <w:rPr>
                <w:rFonts w:hint="eastAsia" w:ascii="Times New Roman" w:hAnsi="Times New Roman" w:eastAsia="宋体"/>
                <w:szCs w:val="21"/>
              </w:rPr>
            </w:pPr>
            <w:r>
              <w:rPr>
                <w:rFonts w:hint="eastAsia" w:ascii="Times New Roman" w:hAnsi="Times New Roman" w:eastAsia="宋体"/>
                <w:szCs w:val="21"/>
              </w:rPr>
              <w:t>必选</w:t>
            </w:r>
          </w:p>
        </w:tc>
        <w:tc>
          <w:tcPr>
            <w:tcW w:w="1677" w:type="dxa"/>
            <w:vAlign w:val="center"/>
          </w:tcPr>
          <w:p w14:paraId="46BD18C2">
            <w:pPr>
              <w:pStyle w:val="46"/>
              <w:jc w:val="center"/>
              <w:rPr>
                <w:rFonts w:hint="eastAsia" w:ascii="Times New Roman" w:hAnsi="Times New Roman" w:eastAsia="宋体"/>
                <w:szCs w:val="21"/>
              </w:rPr>
            </w:pPr>
            <w:r>
              <w:rPr>
                <w:rFonts w:hint="eastAsia" w:ascii="Times New Roman" w:hAnsi="Times New Roman" w:eastAsia="宋体"/>
                <w:szCs w:val="21"/>
              </w:rPr>
              <w:t>疾病活动指数（BASDAI）</w:t>
            </w:r>
          </w:p>
        </w:tc>
        <w:tc>
          <w:tcPr>
            <w:tcW w:w="1444" w:type="dxa"/>
            <w:vAlign w:val="center"/>
          </w:tcPr>
          <w:p w14:paraId="5F6BA9EF">
            <w:pPr>
              <w:pStyle w:val="46"/>
              <w:jc w:val="center"/>
              <w:rPr>
                <w:rFonts w:hint="eastAsia" w:ascii="Times New Roman" w:hAnsi="Times New Roman" w:eastAsia="宋体"/>
                <w:szCs w:val="21"/>
              </w:rPr>
            </w:pPr>
            <w:r>
              <w:rPr>
                <w:rFonts w:hint="eastAsia" w:ascii="Times New Roman" w:hAnsi="Times New Roman" w:eastAsia="宋体"/>
                <w:szCs w:val="21"/>
              </w:rPr>
              <w:t>0–10</w:t>
            </w:r>
          </w:p>
        </w:tc>
      </w:tr>
      <w:tr w14:paraId="611E2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vAlign w:val="center"/>
          </w:tcPr>
          <w:p w14:paraId="35B86346">
            <w:pPr>
              <w:pStyle w:val="46"/>
              <w:jc w:val="center"/>
              <w:rPr>
                <w:rFonts w:hint="eastAsia" w:ascii="Times New Roman" w:hAnsi="Times New Roman" w:eastAsia="宋体"/>
                <w:szCs w:val="21"/>
              </w:rPr>
            </w:pPr>
            <w:r>
              <w:rPr>
                <w:rFonts w:hint="eastAsia" w:ascii="Times New Roman" w:hAnsi="Times New Roman" w:eastAsia="宋体"/>
                <w:szCs w:val="21"/>
              </w:rPr>
              <w:t>ASDAS</w:t>
            </w:r>
          </w:p>
        </w:tc>
        <w:tc>
          <w:tcPr>
            <w:tcW w:w="1474" w:type="dxa"/>
            <w:vAlign w:val="center"/>
          </w:tcPr>
          <w:p w14:paraId="7DC53863">
            <w:pPr>
              <w:pStyle w:val="46"/>
              <w:jc w:val="center"/>
              <w:rPr>
                <w:rFonts w:hint="eastAsia" w:ascii="Times New Roman" w:hAnsi="Times New Roman" w:eastAsia="宋体"/>
                <w:szCs w:val="21"/>
              </w:rPr>
            </w:pPr>
            <w:r>
              <w:rPr>
                <w:rFonts w:hint="eastAsia" w:ascii="Times New Roman" w:hAnsi="Times New Roman" w:eastAsia="宋体"/>
                <w:szCs w:val="21"/>
              </w:rPr>
              <w:t>Float</w:t>
            </w:r>
          </w:p>
        </w:tc>
        <w:tc>
          <w:tcPr>
            <w:tcW w:w="1311" w:type="dxa"/>
            <w:vAlign w:val="center"/>
          </w:tcPr>
          <w:p w14:paraId="12112481">
            <w:pPr>
              <w:pStyle w:val="46"/>
              <w:jc w:val="center"/>
              <w:rPr>
                <w:rFonts w:hint="eastAsia" w:ascii="Times New Roman" w:hAnsi="Times New Roman" w:eastAsia="宋体"/>
                <w:szCs w:val="21"/>
              </w:rPr>
            </w:pPr>
            <w:r>
              <w:rPr>
                <w:rFonts w:hint="eastAsia" w:ascii="Times New Roman" w:hAnsi="Times New Roman" w:eastAsia="宋体"/>
                <w:szCs w:val="21"/>
              </w:rPr>
              <w:t>必选</w:t>
            </w:r>
          </w:p>
        </w:tc>
        <w:tc>
          <w:tcPr>
            <w:tcW w:w="1677" w:type="dxa"/>
            <w:vAlign w:val="center"/>
          </w:tcPr>
          <w:p w14:paraId="36B22A20">
            <w:pPr>
              <w:pStyle w:val="46"/>
              <w:jc w:val="center"/>
              <w:rPr>
                <w:rFonts w:hint="eastAsia" w:ascii="Times New Roman" w:hAnsi="Times New Roman" w:eastAsia="宋体"/>
                <w:szCs w:val="21"/>
              </w:rPr>
            </w:pPr>
            <w:r>
              <w:rPr>
                <w:rFonts w:hint="eastAsia" w:ascii="Times New Roman" w:hAnsi="Times New Roman" w:eastAsia="宋体"/>
                <w:szCs w:val="21"/>
              </w:rPr>
              <w:t>疾病活动评分（ASDAS）</w:t>
            </w:r>
          </w:p>
        </w:tc>
        <w:tc>
          <w:tcPr>
            <w:tcW w:w="1444" w:type="dxa"/>
            <w:vAlign w:val="center"/>
          </w:tcPr>
          <w:p w14:paraId="6C06EF7B">
            <w:pPr>
              <w:pStyle w:val="46"/>
              <w:jc w:val="center"/>
              <w:rPr>
                <w:rFonts w:hint="eastAsia" w:ascii="Times New Roman" w:hAnsi="Times New Roman" w:eastAsia="宋体"/>
                <w:szCs w:val="21"/>
              </w:rPr>
            </w:pPr>
            <w:r>
              <w:rPr>
                <w:rFonts w:hint="eastAsia" w:ascii="Times New Roman" w:hAnsi="Times New Roman" w:eastAsia="宋体"/>
                <w:szCs w:val="21"/>
              </w:rPr>
              <w:t>0–10</w:t>
            </w:r>
          </w:p>
        </w:tc>
      </w:tr>
      <w:tr w14:paraId="4A626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vAlign w:val="center"/>
          </w:tcPr>
          <w:p w14:paraId="5C5A66AF">
            <w:pPr>
              <w:pStyle w:val="46"/>
              <w:jc w:val="center"/>
              <w:rPr>
                <w:rFonts w:hint="eastAsia" w:ascii="Times New Roman" w:hAnsi="Times New Roman" w:eastAsia="宋体"/>
                <w:szCs w:val="21"/>
              </w:rPr>
            </w:pPr>
            <w:r>
              <w:rPr>
                <w:rFonts w:hint="eastAsia" w:ascii="Times New Roman" w:hAnsi="Times New Roman" w:eastAsia="宋体"/>
                <w:szCs w:val="21"/>
              </w:rPr>
              <w:t>BASFI</w:t>
            </w:r>
          </w:p>
        </w:tc>
        <w:tc>
          <w:tcPr>
            <w:tcW w:w="1474" w:type="dxa"/>
            <w:vAlign w:val="center"/>
          </w:tcPr>
          <w:p w14:paraId="13221E7E">
            <w:pPr>
              <w:pStyle w:val="46"/>
              <w:jc w:val="center"/>
              <w:rPr>
                <w:rFonts w:hint="eastAsia" w:ascii="Times New Roman" w:hAnsi="Times New Roman" w:eastAsia="宋体"/>
                <w:szCs w:val="21"/>
              </w:rPr>
            </w:pPr>
            <w:r>
              <w:rPr>
                <w:rFonts w:hint="eastAsia" w:ascii="Times New Roman" w:hAnsi="Times New Roman" w:eastAsia="宋体"/>
                <w:szCs w:val="21"/>
              </w:rPr>
              <w:t>Float</w:t>
            </w:r>
          </w:p>
        </w:tc>
        <w:tc>
          <w:tcPr>
            <w:tcW w:w="1311" w:type="dxa"/>
            <w:vAlign w:val="center"/>
          </w:tcPr>
          <w:p w14:paraId="1EF8963A">
            <w:pPr>
              <w:pStyle w:val="46"/>
              <w:jc w:val="center"/>
              <w:rPr>
                <w:rFonts w:hint="eastAsia" w:ascii="Times New Roman" w:hAnsi="Times New Roman" w:eastAsia="宋体"/>
                <w:szCs w:val="21"/>
              </w:rPr>
            </w:pPr>
            <w:r>
              <w:rPr>
                <w:rFonts w:hint="eastAsia" w:ascii="Times New Roman" w:hAnsi="Times New Roman" w:eastAsia="宋体"/>
                <w:szCs w:val="21"/>
              </w:rPr>
              <w:t>必选</w:t>
            </w:r>
          </w:p>
        </w:tc>
        <w:tc>
          <w:tcPr>
            <w:tcW w:w="1677" w:type="dxa"/>
            <w:vAlign w:val="center"/>
          </w:tcPr>
          <w:p w14:paraId="41A7E95D">
            <w:pPr>
              <w:pStyle w:val="46"/>
              <w:jc w:val="center"/>
              <w:rPr>
                <w:rFonts w:hint="eastAsia" w:ascii="Times New Roman" w:hAnsi="Times New Roman" w:eastAsia="宋体"/>
                <w:szCs w:val="21"/>
              </w:rPr>
            </w:pPr>
            <w:r>
              <w:rPr>
                <w:rFonts w:hint="eastAsia" w:ascii="Times New Roman" w:hAnsi="Times New Roman" w:eastAsia="宋体"/>
                <w:szCs w:val="21"/>
              </w:rPr>
              <w:t>功能指数（BASFI）</w:t>
            </w:r>
          </w:p>
        </w:tc>
        <w:tc>
          <w:tcPr>
            <w:tcW w:w="1444" w:type="dxa"/>
            <w:vAlign w:val="center"/>
          </w:tcPr>
          <w:p w14:paraId="61B07AC3">
            <w:pPr>
              <w:pStyle w:val="46"/>
              <w:jc w:val="center"/>
              <w:rPr>
                <w:rFonts w:hint="eastAsia" w:ascii="Times New Roman" w:hAnsi="Times New Roman" w:eastAsia="宋体"/>
                <w:szCs w:val="21"/>
              </w:rPr>
            </w:pPr>
            <w:r>
              <w:rPr>
                <w:rFonts w:hint="eastAsia" w:ascii="Times New Roman" w:hAnsi="Times New Roman" w:eastAsia="宋体"/>
                <w:szCs w:val="21"/>
              </w:rPr>
              <w:t>0–10</w:t>
            </w:r>
          </w:p>
        </w:tc>
      </w:tr>
      <w:tr w14:paraId="3F780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vAlign w:val="center"/>
          </w:tcPr>
          <w:p w14:paraId="3CF68AC9">
            <w:pPr>
              <w:pStyle w:val="46"/>
              <w:jc w:val="center"/>
              <w:rPr>
                <w:rFonts w:hint="eastAsia" w:ascii="Times New Roman" w:hAnsi="Times New Roman" w:eastAsia="宋体"/>
                <w:szCs w:val="21"/>
              </w:rPr>
            </w:pPr>
            <w:r>
              <w:rPr>
                <w:rFonts w:hint="eastAsia" w:ascii="Times New Roman" w:hAnsi="Times New Roman" w:eastAsia="宋体"/>
                <w:szCs w:val="21"/>
              </w:rPr>
              <w:t>PainVAS</w:t>
            </w:r>
          </w:p>
        </w:tc>
        <w:tc>
          <w:tcPr>
            <w:tcW w:w="1474" w:type="dxa"/>
            <w:vAlign w:val="center"/>
          </w:tcPr>
          <w:p w14:paraId="59372592">
            <w:pPr>
              <w:pStyle w:val="46"/>
              <w:jc w:val="center"/>
              <w:rPr>
                <w:rFonts w:hint="eastAsia" w:ascii="Times New Roman" w:hAnsi="Times New Roman" w:eastAsia="宋体"/>
                <w:szCs w:val="21"/>
              </w:rPr>
            </w:pPr>
            <w:r>
              <w:rPr>
                <w:rFonts w:hint="eastAsia" w:ascii="Times New Roman" w:hAnsi="Times New Roman" w:eastAsia="宋体"/>
                <w:szCs w:val="21"/>
              </w:rPr>
              <w:t>Float</w:t>
            </w:r>
          </w:p>
        </w:tc>
        <w:tc>
          <w:tcPr>
            <w:tcW w:w="1311" w:type="dxa"/>
            <w:vAlign w:val="center"/>
          </w:tcPr>
          <w:p w14:paraId="33A9491A">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677" w:type="dxa"/>
            <w:vAlign w:val="center"/>
          </w:tcPr>
          <w:p w14:paraId="006635FA">
            <w:pPr>
              <w:pStyle w:val="46"/>
              <w:jc w:val="center"/>
              <w:rPr>
                <w:rFonts w:hint="eastAsia" w:ascii="Times New Roman" w:hAnsi="Times New Roman" w:eastAsia="宋体"/>
                <w:szCs w:val="21"/>
              </w:rPr>
            </w:pPr>
            <w:r>
              <w:rPr>
                <w:rFonts w:hint="eastAsia" w:ascii="Times New Roman" w:hAnsi="Times New Roman" w:eastAsia="宋体"/>
                <w:szCs w:val="21"/>
              </w:rPr>
              <w:t>疼痛视觉模拟评分（Pain VAS）</w:t>
            </w:r>
          </w:p>
        </w:tc>
        <w:tc>
          <w:tcPr>
            <w:tcW w:w="1444" w:type="dxa"/>
            <w:vAlign w:val="center"/>
          </w:tcPr>
          <w:p w14:paraId="6C316EE4">
            <w:pPr>
              <w:pStyle w:val="46"/>
              <w:jc w:val="center"/>
              <w:rPr>
                <w:rFonts w:hint="eastAsia" w:ascii="Times New Roman" w:hAnsi="Times New Roman" w:eastAsia="宋体"/>
                <w:szCs w:val="21"/>
              </w:rPr>
            </w:pPr>
            <w:r>
              <w:rPr>
                <w:rFonts w:hint="eastAsia" w:ascii="Times New Roman" w:hAnsi="Times New Roman" w:eastAsia="宋体"/>
                <w:szCs w:val="21"/>
              </w:rPr>
              <w:t>0–10</w:t>
            </w:r>
          </w:p>
        </w:tc>
      </w:tr>
      <w:tr w14:paraId="2BC2C8BB">
        <w:tblPrEx>
          <w:tblCellMar>
            <w:top w:w="0" w:type="dxa"/>
            <w:left w:w="108" w:type="dxa"/>
            <w:bottom w:w="0" w:type="dxa"/>
            <w:right w:w="108" w:type="dxa"/>
          </w:tblCellMar>
        </w:tblPrEx>
        <w:trPr>
          <w:jc w:val="center"/>
        </w:trPr>
        <w:tc>
          <w:tcPr>
            <w:tcW w:w="2316" w:type="dxa"/>
            <w:vAlign w:val="center"/>
          </w:tcPr>
          <w:p w14:paraId="7BC0D0AE">
            <w:pPr>
              <w:pStyle w:val="46"/>
              <w:jc w:val="center"/>
              <w:rPr>
                <w:rFonts w:hint="eastAsia" w:ascii="Times New Roman" w:hAnsi="Times New Roman" w:eastAsia="宋体"/>
                <w:szCs w:val="21"/>
              </w:rPr>
            </w:pPr>
            <w:r>
              <w:rPr>
                <w:rFonts w:hint="eastAsia" w:ascii="Times New Roman" w:hAnsi="Times New Roman" w:eastAsia="宋体"/>
                <w:szCs w:val="21"/>
              </w:rPr>
              <w:t>FatigueVAS</w:t>
            </w:r>
          </w:p>
        </w:tc>
        <w:tc>
          <w:tcPr>
            <w:tcW w:w="1474" w:type="dxa"/>
            <w:vAlign w:val="center"/>
          </w:tcPr>
          <w:p w14:paraId="2F12A4FD">
            <w:pPr>
              <w:pStyle w:val="46"/>
              <w:jc w:val="center"/>
              <w:rPr>
                <w:rFonts w:hint="eastAsia" w:ascii="Times New Roman" w:hAnsi="Times New Roman" w:eastAsia="宋体"/>
                <w:szCs w:val="21"/>
              </w:rPr>
            </w:pPr>
            <w:r>
              <w:rPr>
                <w:rFonts w:hint="eastAsia" w:ascii="Times New Roman" w:hAnsi="Times New Roman" w:eastAsia="宋体"/>
                <w:szCs w:val="21"/>
              </w:rPr>
              <w:t>Float</w:t>
            </w:r>
          </w:p>
        </w:tc>
        <w:tc>
          <w:tcPr>
            <w:tcW w:w="1311" w:type="dxa"/>
            <w:vAlign w:val="center"/>
          </w:tcPr>
          <w:p w14:paraId="79504876">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677" w:type="dxa"/>
            <w:vAlign w:val="center"/>
          </w:tcPr>
          <w:p w14:paraId="17F8CCCF">
            <w:pPr>
              <w:pStyle w:val="46"/>
              <w:jc w:val="center"/>
              <w:rPr>
                <w:rFonts w:hint="eastAsia" w:ascii="Times New Roman" w:hAnsi="Times New Roman" w:eastAsia="宋体"/>
                <w:szCs w:val="21"/>
              </w:rPr>
            </w:pPr>
            <w:r>
              <w:rPr>
                <w:rFonts w:hint="eastAsia" w:ascii="Times New Roman" w:hAnsi="Times New Roman" w:eastAsia="宋体"/>
                <w:szCs w:val="21"/>
              </w:rPr>
              <w:t>疲劳评分（Fatigue VAS）</w:t>
            </w:r>
          </w:p>
        </w:tc>
        <w:tc>
          <w:tcPr>
            <w:tcW w:w="1444" w:type="dxa"/>
            <w:vAlign w:val="center"/>
          </w:tcPr>
          <w:p w14:paraId="3ED5D114">
            <w:pPr>
              <w:pStyle w:val="46"/>
              <w:jc w:val="center"/>
              <w:rPr>
                <w:rFonts w:hint="eastAsia" w:ascii="Times New Roman" w:hAnsi="Times New Roman" w:eastAsia="宋体"/>
                <w:szCs w:val="21"/>
              </w:rPr>
            </w:pPr>
            <w:r>
              <w:rPr>
                <w:rFonts w:hint="eastAsia" w:ascii="Times New Roman" w:hAnsi="Times New Roman" w:eastAsia="宋体"/>
                <w:szCs w:val="21"/>
              </w:rPr>
              <w:t>0–10</w:t>
            </w:r>
          </w:p>
        </w:tc>
      </w:tr>
      <w:tr w14:paraId="76AB9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vAlign w:val="center"/>
          </w:tcPr>
          <w:p w14:paraId="6A9B66F4">
            <w:pPr>
              <w:pStyle w:val="46"/>
              <w:jc w:val="center"/>
              <w:rPr>
                <w:rFonts w:hint="eastAsia" w:ascii="Times New Roman" w:hAnsi="Times New Roman" w:eastAsia="宋体"/>
                <w:szCs w:val="21"/>
              </w:rPr>
            </w:pPr>
            <w:r>
              <w:rPr>
                <w:rFonts w:hint="eastAsia" w:ascii="Times New Roman" w:hAnsi="Times New Roman" w:eastAsia="宋体"/>
                <w:szCs w:val="21"/>
              </w:rPr>
              <w:t>CervicalMobility</w:t>
            </w:r>
          </w:p>
        </w:tc>
        <w:tc>
          <w:tcPr>
            <w:tcW w:w="1474" w:type="dxa"/>
            <w:vAlign w:val="center"/>
          </w:tcPr>
          <w:p w14:paraId="66C9813F">
            <w:pPr>
              <w:pStyle w:val="46"/>
              <w:jc w:val="center"/>
              <w:rPr>
                <w:rFonts w:hint="eastAsia" w:ascii="Times New Roman" w:hAnsi="Times New Roman" w:eastAsia="宋体"/>
                <w:szCs w:val="21"/>
              </w:rPr>
            </w:pPr>
            <w:r>
              <w:rPr>
                <w:rFonts w:hint="eastAsia" w:ascii="Times New Roman" w:hAnsi="Times New Roman" w:eastAsia="宋体"/>
                <w:szCs w:val="21"/>
              </w:rPr>
              <w:t>Float</w:t>
            </w:r>
          </w:p>
        </w:tc>
        <w:tc>
          <w:tcPr>
            <w:tcW w:w="1311" w:type="dxa"/>
            <w:vAlign w:val="center"/>
          </w:tcPr>
          <w:p w14:paraId="5B702939">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677" w:type="dxa"/>
            <w:vAlign w:val="center"/>
          </w:tcPr>
          <w:p w14:paraId="78EA59A7">
            <w:pPr>
              <w:pStyle w:val="46"/>
              <w:jc w:val="center"/>
              <w:rPr>
                <w:rFonts w:hint="eastAsia" w:ascii="Times New Roman" w:hAnsi="Times New Roman" w:eastAsia="宋体"/>
                <w:szCs w:val="21"/>
              </w:rPr>
            </w:pPr>
            <w:r>
              <w:rPr>
                <w:rFonts w:hint="eastAsia" w:ascii="Times New Roman" w:hAnsi="Times New Roman" w:eastAsia="宋体"/>
                <w:szCs w:val="21"/>
              </w:rPr>
              <w:t>颈部活动度（Cervical Mobility）</w:t>
            </w:r>
          </w:p>
        </w:tc>
        <w:tc>
          <w:tcPr>
            <w:tcW w:w="1444" w:type="dxa"/>
            <w:vAlign w:val="center"/>
          </w:tcPr>
          <w:p w14:paraId="517E55BA">
            <w:pPr>
              <w:pStyle w:val="46"/>
              <w:jc w:val="center"/>
              <w:rPr>
                <w:rFonts w:hint="eastAsia" w:ascii="Times New Roman" w:hAnsi="Times New Roman" w:eastAsia="宋体"/>
                <w:szCs w:val="21"/>
              </w:rPr>
            </w:pPr>
            <w:r>
              <w:rPr>
                <w:rFonts w:hint="eastAsia" w:ascii="Times New Roman" w:hAnsi="Times New Roman" w:eastAsia="宋体"/>
                <w:szCs w:val="21"/>
              </w:rPr>
              <w:t>°（角度）</w:t>
            </w:r>
          </w:p>
        </w:tc>
      </w:tr>
      <w:tr w14:paraId="1E36E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vAlign w:val="center"/>
          </w:tcPr>
          <w:p w14:paraId="2FB446CD">
            <w:pPr>
              <w:pStyle w:val="46"/>
              <w:jc w:val="center"/>
              <w:rPr>
                <w:rFonts w:hint="eastAsia" w:ascii="Times New Roman" w:hAnsi="Times New Roman" w:eastAsia="宋体"/>
                <w:szCs w:val="21"/>
              </w:rPr>
            </w:pPr>
            <w:r>
              <w:rPr>
                <w:rFonts w:hint="eastAsia" w:ascii="Times New Roman" w:hAnsi="Times New Roman" w:eastAsia="宋体"/>
                <w:szCs w:val="21"/>
              </w:rPr>
              <w:t>ChestExpansion</w:t>
            </w:r>
          </w:p>
        </w:tc>
        <w:tc>
          <w:tcPr>
            <w:tcW w:w="1474" w:type="dxa"/>
            <w:vAlign w:val="center"/>
          </w:tcPr>
          <w:p w14:paraId="320CF838">
            <w:pPr>
              <w:pStyle w:val="46"/>
              <w:jc w:val="center"/>
              <w:rPr>
                <w:rFonts w:hint="eastAsia" w:ascii="Times New Roman" w:hAnsi="Times New Roman" w:eastAsia="宋体"/>
                <w:szCs w:val="21"/>
              </w:rPr>
            </w:pPr>
            <w:r>
              <w:rPr>
                <w:rFonts w:hint="eastAsia" w:ascii="Times New Roman" w:hAnsi="Times New Roman" w:eastAsia="宋体"/>
                <w:szCs w:val="21"/>
              </w:rPr>
              <w:t>Float</w:t>
            </w:r>
          </w:p>
        </w:tc>
        <w:tc>
          <w:tcPr>
            <w:tcW w:w="1311" w:type="dxa"/>
            <w:vAlign w:val="center"/>
          </w:tcPr>
          <w:p w14:paraId="369B5CB4">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677" w:type="dxa"/>
            <w:vAlign w:val="center"/>
          </w:tcPr>
          <w:p w14:paraId="01402F80">
            <w:pPr>
              <w:pStyle w:val="46"/>
              <w:jc w:val="center"/>
              <w:rPr>
                <w:rFonts w:hint="eastAsia" w:ascii="Times New Roman" w:hAnsi="Times New Roman" w:eastAsia="宋体"/>
                <w:szCs w:val="21"/>
              </w:rPr>
            </w:pPr>
            <w:r>
              <w:rPr>
                <w:rFonts w:hint="eastAsia" w:ascii="Times New Roman" w:hAnsi="Times New Roman" w:eastAsia="宋体"/>
                <w:szCs w:val="21"/>
              </w:rPr>
              <w:t>胸廓扩张度（Chest Expansion）</w:t>
            </w:r>
          </w:p>
        </w:tc>
        <w:tc>
          <w:tcPr>
            <w:tcW w:w="1444" w:type="dxa"/>
            <w:vAlign w:val="center"/>
          </w:tcPr>
          <w:p w14:paraId="166AE744">
            <w:pPr>
              <w:pStyle w:val="46"/>
              <w:jc w:val="center"/>
              <w:rPr>
                <w:rFonts w:hint="eastAsia" w:ascii="Times New Roman" w:hAnsi="Times New Roman" w:eastAsia="宋体"/>
                <w:szCs w:val="21"/>
              </w:rPr>
            </w:pPr>
            <w:r>
              <w:rPr>
                <w:rFonts w:hint="eastAsia" w:ascii="Times New Roman" w:hAnsi="Times New Roman" w:eastAsia="宋体"/>
                <w:szCs w:val="21"/>
              </w:rPr>
              <w:t>cm</w:t>
            </w:r>
          </w:p>
        </w:tc>
      </w:tr>
      <w:tr w14:paraId="3C121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vAlign w:val="center"/>
          </w:tcPr>
          <w:p w14:paraId="3ADBD0AC">
            <w:pPr>
              <w:pStyle w:val="46"/>
              <w:jc w:val="center"/>
              <w:rPr>
                <w:rFonts w:hint="eastAsia" w:ascii="Times New Roman" w:hAnsi="Times New Roman" w:eastAsia="宋体"/>
                <w:szCs w:val="21"/>
              </w:rPr>
            </w:pPr>
            <w:r>
              <w:rPr>
                <w:rFonts w:hint="eastAsia" w:ascii="Times New Roman" w:hAnsi="Times New Roman" w:eastAsia="宋体"/>
                <w:szCs w:val="21"/>
              </w:rPr>
              <w:t>SchoberTest</w:t>
            </w:r>
          </w:p>
        </w:tc>
        <w:tc>
          <w:tcPr>
            <w:tcW w:w="1474" w:type="dxa"/>
            <w:vAlign w:val="center"/>
          </w:tcPr>
          <w:p w14:paraId="1DE13B87">
            <w:pPr>
              <w:pStyle w:val="46"/>
              <w:jc w:val="center"/>
              <w:rPr>
                <w:rFonts w:hint="eastAsia" w:ascii="Times New Roman" w:hAnsi="Times New Roman" w:eastAsia="宋体"/>
                <w:szCs w:val="21"/>
              </w:rPr>
            </w:pPr>
            <w:r>
              <w:rPr>
                <w:rFonts w:hint="eastAsia" w:ascii="Times New Roman" w:hAnsi="Times New Roman" w:eastAsia="宋体"/>
                <w:szCs w:val="21"/>
              </w:rPr>
              <w:t>Float</w:t>
            </w:r>
          </w:p>
        </w:tc>
        <w:tc>
          <w:tcPr>
            <w:tcW w:w="1311" w:type="dxa"/>
            <w:vAlign w:val="center"/>
          </w:tcPr>
          <w:p w14:paraId="64B56E87">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677" w:type="dxa"/>
            <w:vAlign w:val="center"/>
          </w:tcPr>
          <w:p w14:paraId="1F5E0BA2">
            <w:pPr>
              <w:pStyle w:val="46"/>
              <w:jc w:val="center"/>
              <w:rPr>
                <w:rFonts w:hint="eastAsia" w:ascii="Times New Roman" w:hAnsi="Times New Roman" w:eastAsia="宋体"/>
                <w:szCs w:val="21"/>
              </w:rPr>
            </w:pPr>
            <w:r>
              <w:rPr>
                <w:rFonts w:hint="eastAsia" w:ascii="Times New Roman" w:hAnsi="Times New Roman" w:eastAsia="宋体"/>
                <w:szCs w:val="21"/>
              </w:rPr>
              <w:t>Schober试验结果</w:t>
            </w:r>
          </w:p>
        </w:tc>
        <w:tc>
          <w:tcPr>
            <w:tcW w:w="1444" w:type="dxa"/>
            <w:vAlign w:val="center"/>
          </w:tcPr>
          <w:p w14:paraId="75F1107A">
            <w:pPr>
              <w:pStyle w:val="46"/>
              <w:jc w:val="center"/>
              <w:rPr>
                <w:rFonts w:hint="eastAsia" w:ascii="Times New Roman" w:hAnsi="Times New Roman" w:eastAsia="宋体"/>
                <w:szCs w:val="21"/>
              </w:rPr>
            </w:pPr>
            <w:r>
              <w:rPr>
                <w:rFonts w:hint="eastAsia" w:ascii="Times New Roman" w:hAnsi="Times New Roman" w:eastAsia="宋体"/>
                <w:szCs w:val="21"/>
              </w:rPr>
              <w:t>cm</w:t>
            </w:r>
          </w:p>
        </w:tc>
      </w:tr>
      <w:tr w14:paraId="63F79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vAlign w:val="center"/>
          </w:tcPr>
          <w:p w14:paraId="1CC5241F">
            <w:pPr>
              <w:pStyle w:val="46"/>
              <w:jc w:val="center"/>
              <w:rPr>
                <w:rFonts w:hint="eastAsia" w:ascii="Times New Roman" w:hAnsi="Times New Roman" w:eastAsia="宋体"/>
                <w:szCs w:val="21"/>
              </w:rPr>
            </w:pPr>
            <w:r>
              <w:rPr>
                <w:rFonts w:hint="eastAsia" w:ascii="Times New Roman" w:hAnsi="Times New Roman" w:eastAsia="宋体"/>
                <w:szCs w:val="21"/>
              </w:rPr>
              <w:t>DiseaseActivityLevel</w:t>
            </w:r>
          </w:p>
        </w:tc>
        <w:tc>
          <w:tcPr>
            <w:tcW w:w="1474" w:type="dxa"/>
            <w:vAlign w:val="center"/>
          </w:tcPr>
          <w:p w14:paraId="520768C4">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311" w:type="dxa"/>
            <w:vAlign w:val="center"/>
          </w:tcPr>
          <w:p w14:paraId="014B0731">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677" w:type="dxa"/>
            <w:vAlign w:val="center"/>
          </w:tcPr>
          <w:p w14:paraId="365F8A10">
            <w:pPr>
              <w:pStyle w:val="46"/>
              <w:jc w:val="center"/>
              <w:rPr>
                <w:rFonts w:hint="eastAsia" w:ascii="Times New Roman" w:hAnsi="Times New Roman" w:eastAsia="宋体"/>
                <w:szCs w:val="21"/>
              </w:rPr>
            </w:pPr>
            <w:r>
              <w:rPr>
                <w:rFonts w:hint="eastAsia" w:ascii="Times New Roman" w:hAnsi="Times New Roman" w:eastAsia="宋体"/>
                <w:szCs w:val="21"/>
              </w:rPr>
              <w:t>疾病活动分级</w:t>
            </w:r>
          </w:p>
        </w:tc>
        <w:tc>
          <w:tcPr>
            <w:tcW w:w="1444" w:type="dxa"/>
            <w:vAlign w:val="center"/>
          </w:tcPr>
          <w:p w14:paraId="0A40688D">
            <w:pPr>
              <w:pStyle w:val="46"/>
              <w:jc w:val="center"/>
              <w:rPr>
                <w:rFonts w:hint="eastAsia" w:ascii="Times New Roman" w:hAnsi="Times New Roman" w:eastAsia="宋体"/>
                <w:szCs w:val="21"/>
              </w:rPr>
            </w:pPr>
            <w:r>
              <w:rPr>
                <w:rFonts w:hint="eastAsia" w:ascii="Times New Roman" w:hAnsi="Times New Roman" w:eastAsia="宋体"/>
                <w:szCs w:val="21"/>
              </w:rPr>
              <w:t>“低活动度”“中度活动度”“高活动度”</w:t>
            </w:r>
          </w:p>
        </w:tc>
      </w:tr>
      <w:tr w14:paraId="2AE69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vAlign w:val="center"/>
          </w:tcPr>
          <w:p w14:paraId="2C185E27">
            <w:pPr>
              <w:pStyle w:val="46"/>
              <w:jc w:val="center"/>
              <w:rPr>
                <w:rFonts w:ascii="Times New Roman" w:hAnsi="Times New Roman" w:eastAsia="宋体"/>
                <w:szCs w:val="21"/>
              </w:rPr>
            </w:pPr>
            <w:r>
              <w:rPr>
                <w:rFonts w:hint="eastAsia" w:ascii="Times New Roman" w:hAnsi="Times New Roman" w:eastAsia="宋体"/>
                <w:szCs w:val="21"/>
              </w:rPr>
              <w:t>ASQoL</w:t>
            </w:r>
          </w:p>
        </w:tc>
        <w:tc>
          <w:tcPr>
            <w:tcW w:w="1474" w:type="dxa"/>
            <w:vAlign w:val="center"/>
          </w:tcPr>
          <w:p w14:paraId="3DE0B7CA">
            <w:pPr>
              <w:pStyle w:val="46"/>
              <w:jc w:val="center"/>
              <w:rPr>
                <w:rFonts w:ascii="Times New Roman" w:hAnsi="Times New Roman" w:eastAsia="宋体"/>
                <w:szCs w:val="21"/>
              </w:rPr>
            </w:pPr>
            <w:r>
              <w:rPr>
                <w:rFonts w:hint="eastAsia" w:ascii="Times New Roman" w:hAnsi="Times New Roman" w:eastAsia="宋体"/>
                <w:szCs w:val="21"/>
              </w:rPr>
              <w:t>Int</w:t>
            </w:r>
          </w:p>
        </w:tc>
        <w:tc>
          <w:tcPr>
            <w:tcW w:w="1311" w:type="dxa"/>
            <w:vAlign w:val="center"/>
          </w:tcPr>
          <w:p w14:paraId="70F78E02">
            <w:pPr>
              <w:pStyle w:val="46"/>
              <w:jc w:val="center"/>
              <w:rPr>
                <w:rFonts w:ascii="Times New Roman" w:hAnsi="Times New Roman" w:eastAsia="宋体"/>
                <w:szCs w:val="21"/>
              </w:rPr>
            </w:pPr>
            <w:r>
              <w:rPr>
                <w:rFonts w:hint="eastAsia" w:ascii="Times New Roman" w:hAnsi="Times New Roman" w:eastAsia="宋体"/>
                <w:szCs w:val="21"/>
              </w:rPr>
              <w:t>可选</w:t>
            </w:r>
          </w:p>
        </w:tc>
        <w:tc>
          <w:tcPr>
            <w:tcW w:w="1677" w:type="dxa"/>
            <w:vAlign w:val="center"/>
          </w:tcPr>
          <w:p w14:paraId="640FC375">
            <w:pPr>
              <w:pStyle w:val="46"/>
              <w:jc w:val="center"/>
              <w:rPr>
                <w:rFonts w:ascii="Times New Roman" w:hAnsi="Times New Roman" w:eastAsia="宋体"/>
                <w:szCs w:val="21"/>
              </w:rPr>
            </w:pPr>
            <w:r>
              <w:rPr>
                <w:rFonts w:hint="eastAsia" w:ascii="Times New Roman" w:hAnsi="Times New Roman" w:eastAsia="宋体"/>
                <w:szCs w:val="21"/>
              </w:rPr>
              <w:t>生活质量评分（ASQoL）</w:t>
            </w:r>
          </w:p>
        </w:tc>
        <w:tc>
          <w:tcPr>
            <w:tcW w:w="1444" w:type="dxa"/>
            <w:vAlign w:val="center"/>
          </w:tcPr>
          <w:p w14:paraId="4BCA4C86">
            <w:pPr>
              <w:pStyle w:val="46"/>
              <w:jc w:val="center"/>
              <w:rPr>
                <w:rFonts w:ascii="Times New Roman" w:hAnsi="Times New Roman" w:eastAsia="宋体"/>
                <w:szCs w:val="21"/>
              </w:rPr>
            </w:pPr>
            <w:r>
              <w:rPr>
                <w:rFonts w:hint="eastAsia" w:ascii="Times New Roman" w:hAnsi="Times New Roman" w:eastAsia="宋体"/>
                <w:szCs w:val="21"/>
              </w:rPr>
              <w:t>0–18</w:t>
            </w:r>
          </w:p>
        </w:tc>
      </w:tr>
      <w:tr w14:paraId="3B2C5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vAlign w:val="center"/>
          </w:tcPr>
          <w:p w14:paraId="6B036EFA">
            <w:pPr>
              <w:pStyle w:val="46"/>
              <w:jc w:val="center"/>
              <w:rPr>
                <w:rFonts w:ascii="Times New Roman" w:hAnsi="Times New Roman" w:eastAsia="宋体"/>
                <w:szCs w:val="21"/>
              </w:rPr>
            </w:pPr>
            <w:r>
              <w:rPr>
                <w:rFonts w:hint="eastAsia" w:ascii="Times New Roman" w:hAnsi="Times New Roman" w:eastAsia="宋体"/>
                <w:szCs w:val="21"/>
              </w:rPr>
              <w:t>AssessmentDate</w:t>
            </w:r>
          </w:p>
        </w:tc>
        <w:tc>
          <w:tcPr>
            <w:tcW w:w="1474" w:type="dxa"/>
            <w:vAlign w:val="center"/>
          </w:tcPr>
          <w:p w14:paraId="7DC54E39">
            <w:pPr>
              <w:pStyle w:val="46"/>
              <w:jc w:val="center"/>
              <w:rPr>
                <w:rFonts w:ascii="Times New Roman" w:hAnsi="Times New Roman" w:eastAsia="宋体"/>
                <w:szCs w:val="21"/>
              </w:rPr>
            </w:pPr>
            <w:r>
              <w:rPr>
                <w:rFonts w:hint="eastAsia" w:ascii="Times New Roman" w:hAnsi="Times New Roman" w:eastAsia="宋体"/>
                <w:szCs w:val="21"/>
              </w:rPr>
              <w:t>Date</w:t>
            </w:r>
          </w:p>
        </w:tc>
        <w:tc>
          <w:tcPr>
            <w:tcW w:w="1311" w:type="dxa"/>
            <w:vAlign w:val="center"/>
          </w:tcPr>
          <w:p w14:paraId="1556E602">
            <w:pPr>
              <w:pStyle w:val="46"/>
              <w:jc w:val="center"/>
              <w:rPr>
                <w:rFonts w:ascii="Times New Roman" w:hAnsi="Times New Roman" w:eastAsia="宋体"/>
                <w:szCs w:val="21"/>
              </w:rPr>
            </w:pPr>
            <w:r>
              <w:rPr>
                <w:rFonts w:hint="eastAsia" w:ascii="Times New Roman" w:hAnsi="Times New Roman" w:eastAsia="宋体"/>
                <w:szCs w:val="21"/>
              </w:rPr>
              <w:t>必选</w:t>
            </w:r>
          </w:p>
        </w:tc>
        <w:tc>
          <w:tcPr>
            <w:tcW w:w="1677" w:type="dxa"/>
            <w:vAlign w:val="center"/>
          </w:tcPr>
          <w:p w14:paraId="41C29399">
            <w:pPr>
              <w:pStyle w:val="46"/>
              <w:jc w:val="center"/>
              <w:rPr>
                <w:rFonts w:ascii="Times New Roman" w:hAnsi="Times New Roman" w:eastAsia="宋体"/>
                <w:szCs w:val="21"/>
              </w:rPr>
            </w:pPr>
            <w:r>
              <w:rPr>
                <w:rFonts w:hint="eastAsia" w:ascii="Times New Roman" w:hAnsi="Times New Roman" w:eastAsia="宋体"/>
                <w:szCs w:val="21"/>
              </w:rPr>
              <w:t>评估时间</w:t>
            </w:r>
          </w:p>
        </w:tc>
        <w:tc>
          <w:tcPr>
            <w:tcW w:w="1444" w:type="dxa"/>
            <w:vAlign w:val="center"/>
          </w:tcPr>
          <w:p w14:paraId="60A52940">
            <w:pPr>
              <w:pStyle w:val="46"/>
              <w:jc w:val="center"/>
              <w:rPr>
                <w:rFonts w:ascii="Times New Roman" w:hAnsi="Times New Roman" w:eastAsia="宋体"/>
                <w:szCs w:val="21"/>
              </w:rPr>
            </w:pPr>
            <w:r>
              <w:rPr>
                <w:rFonts w:hint="eastAsia" w:ascii="Times New Roman" w:hAnsi="Times New Roman" w:eastAsia="宋体"/>
                <w:szCs w:val="21"/>
              </w:rPr>
              <w:t>YYYY-MM-DD</w:t>
            </w:r>
          </w:p>
        </w:tc>
      </w:tr>
      <w:tr w14:paraId="0796B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316" w:type="dxa"/>
            <w:vAlign w:val="center"/>
          </w:tcPr>
          <w:p w14:paraId="30653137">
            <w:pPr>
              <w:pStyle w:val="46"/>
              <w:jc w:val="center"/>
              <w:rPr>
                <w:rFonts w:ascii="Times New Roman" w:hAnsi="Times New Roman" w:eastAsia="宋体"/>
                <w:szCs w:val="21"/>
              </w:rPr>
            </w:pPr>
            <w:r>
              <w:rPr>
                <w:rFonts w:hint="eastAsia" w:ascii="Times New Roman" w:hAnsi="Times New Roman" w:eastAsia="宋体"/>
                <w:szCs w:val="21"/>
              </w:rPr>
              <w:t>Evaluator</w:t>
            </w:r>
          </w:p>
        </w:tc>
        <w:tc>
          <w:tcPr>
            <w:tcW w:w="1474" w:type="dxa"/>
            <w:vAlign w:val="center"/>
          </w:tcPr>
          <w:p w14:paraId="351DE5B8">
            <w:pPr>
              <w:pStyle w:val="46"/>
              <w:jc w:val="center"/>
              <w:rPr>
                <w:rFonts w:ascii="Times New Roman" w:hAnsi="Times New Roman" w:eastAsia="宋体"/>
                <w:szCs w:val="21"/>
              </w:rPr>
            </w:pPr>
            <w:r>
              <w:rPr>
                <w:rFonts w:hint="eastAsia" w:ascii="Times New Roman" w:hAnsi="Times New Roman" w:eastAsia="宋体"/>
                <w:szCs w:val="21"/>
              </w:rPr>
              <w:t>String</w:t>
            </w:r>
          </w:p>
        </w:tc>
        <w:tc>
          <w:tcPr>
            <w:tcW w:w="1311" w:type="dxa"/>
            <w:vAlign w:val="center"/>
          </w:tcPr>
          <w:p w14:paraId="57029C68">
            <w:pPr>
              <w:pStyle w:val="46"/>
              <w:jc w:val="center"/>
              <w:rPr>
                <w:rFonts w:ascii="Times New Roman" w:hAnsi="Times New Roman" w:eastAsia="宋体"/>
                <w:szCs w:val="21"/>
              </w:rPr>
            </w:pPr>
            <w:r>
              <w:rPr>
                <w:rFonts w:hint="eastAsia" w:ascii="Times New Roman" w:hAnsi="Times New Roman" w:eastAsia="宋体"/>
                <w:szCs w:val="21"/>
              </w:rPr>
              <w:t>必选</w:t>
            </w:r>
          </w:p>
        </w:tc>
        <w:tc>
          <w:tcPr>
            <w:tcW w:w="1677" w:type="dxa"/>
            <w:vAlign w:val="center"/>
          </w:tcPr>
          <w:p w14:paraId="1A373672">
            <w:pPr>
              <w:pStyle w:val="46"/>
              <w:jc w:val="center"/>
              <w:rPr>
                <w:rFonts w:ascii="Times New Roman" w:hAnsi="Times New Roman" w:eastAsia="宋体"/>
                <w:szCs w:val="21"/>
              </w:rPr>
            </w:pPr>
            <w:r>
              <w:rPr>
                <w:rFonts w:hint="eastAsia" w:ascii="Times New Roman" w:hAnsi="Times New Roman" w:eastAsia="宋体"/>
                <w:szCs w:val="21"/>
              </w:rPr>
              <w:t>评估执行者</w:t>
            </w:r>
          </w:p>
        </w:tc>
        <w:tc>
          <w:tcPr>
            <w:tcW w:w="1444" w:type="dxa"/>
            <w:vAlign w:val="center"/>
          </w:tcPr>
          <w:p w14:paraId="53308622">
            <w:pPr>
              <w:pStyle w:val="46"/>
              <w:jc w:val="center"/>
              <w:rPr>
                <w:rFonts w:ascii="Times New Roman" w:hAnsi="Times New Roman" w:eastAsia="宋体"/>
                <w:szCs w:val="21"/>
              </w:rPr>
            </w:pPr>
            <w:r>
              <w:rPr>
                <w:rFonts w:hint="eastAsia" w:ascii="Times New Roman" w:hAnsi="Times New Roman" w:eastAsia="宋体"/>
                <w:szCs w:val="21"/>
              </w:rPr>
              <w:t>—</w:t>
            </w:r>
          </w:p>
        </w:tc>
      </w:tr>
    </w:tbl>
    <w:p w14:paraId="3B9A264C">
      <w:pPr>
        <w:rPr>
          <w:rFonts w:hint="eastAsia"/>
        </w:rPr>
      </w:pPr>
    </w:p>
    <w:tbl>
      <w:tblPr>
        <w:tblStyle w:val="16"/>
        <w:tblpPr w:leftFromText="180" w:rightFromText="180" w:vertAnchor="text" w:tblpX="-1428" w:tblpY="-551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
      </w:tblGrid>
      <w:tr w14:paraId="7EBC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14:paraId="23BC029C">
            <w:pPr>
              <w:pStyle w:val="46"/>
              <w:rPr>
                <w:rFonts w:hint="eastAsia"/>
              </w:rPr>
            </w:pPr>
          </w:p>
        </w:tc>
      </w:tr>
    </w:tbl>
    <w:p w14:paraId="2E45A212">
      <w:pPr>
        <w:pStyle w:val="46"/>
        <w:spacing w:after="0" w:afterLines="-2147483648"/>
        <w:ind w:firstLine="420" w:firstLineChars="200"/>
        <w:rPr>
          <w:rFonts w:hint="eastAsia" w:ascii="Times New Roman" w:hAnsi="Times New Roman" w:eastAsia="宋体"/>
        </w:rPr>
      </w:pPr>
      <w:r>
        <w:rPr>
          <w:rFonts w:hint="eastAsia" w:ascii="Times New Roman" w:hAnsi="Times New Roman" w:eastAsia="宋体"/>
        </w:rPr>
        <w:t>A.3 实验室数据</w:t>
      </w:r>
    </w:p>
    <w:p w14:paraId="406754FF">
      <w:pPr>
        <w:pStyle w:val="46"/>
        <w:spacing w:after="0"/>
        <w:ind w:firstLine="420" w:firstLineChars="200"/>
        <w:rPr>
          <w:rFonts w:hint="eastAsia" w:ascii="Times New Roman" w:hAnsi="Times New Roman" w:eastAsia="宋体"/>
        </w:rPr>
      </w:pPr>
      <w:bookmarkStart w:id="66" w:name="_Hlk194918690"/>
      <w:r>
        <w:rPr>
          <w:rFonts w:hint="eastAsia" w:ascii="Times New Roman" w:hAnsi="Times New Roman" w:eastAsia="宋体"/>
        </w:rPr>
        <w:t>实验室数据采集内容及格式参见表A.</w:t>
      </w:r>
      <w:bookmarkEnd w:id="66"/>
      <w:r>
        <w:rPr>
          <w:rFonts w:hint="eastAsia" w:ascii="Times New Roman" w:hAnsi="Times New Roman" w:eastAsia="宋体"/>
        </w:rPr>
        <w:t>3。</w:t>
      </w:r>
    </w:p>
    <w:p w14:paraId="573486EA">
      <w:pPr>
        <w:pStyle w:val="46"/>
        <w:jc w:val="center"/>
        <w:rPr>
          <w:rFonts w:hint="eastAsia" w:ascii="Times New Roman" w:hAnsi="Times New Roman"/>
        </w:rPr>
      </w:pPr>
      <w:r>
        <w:rPr>
          <w:rFonts w:hint="eastAsia" w:ascii="Times New Roman" w:hAnsi="Times New Roman"/>
        </w:rPr>
        <w:t>表A.3 实验室数据信息</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65"/>
        <w:gridCol w:w="1705"/>
        <w:gridCol w:w="1458"/>
        <w:gridCol w:w="1458"/>
        <w:gridCol w:w="1640"/>
      </w:tblGrid>
      <w:tr w14:paraId="3E4EC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5" w:type="dxa"/>
            <w:vAlign w:val="center"/>
          </w:tcPr>
          <w:p w14:paraId="15289567">
            <w:pPr>
              <w:pStyle w:val="46"/>
              <w:jc w:val="center"/>
              <w:rPr>
                <w:rFonts w:hint="eastAsia" w:ascii="Times New Roman" w:hAnsi="Times New Roman" w:eastAsia="宋体"/>
                <w:szCs w:val="21"/>
              </w:rPr>
            </w:pPr>
            <w:r>
              <w:rPr>
                <w:rFonts w:hint="eastAsia" w:ascii="Times New Roman" w:hAnsi="Times New Roman" w:eastAsia="宋体"/>
                <w:szCs w:val="21"/>
              </w:rPr>
              <w:t>参数名</w:t>
            </w:r>
          </w:p>
        </w:tc>
        <w:tc>
          <w:tcPr>
            <w:tcW w:w="1705" w:type="dxa"/>
            <w:vAlign w:val="center"/>
          </w:tcPr>
          <w:p w14:paraId="50F85474">
            <w:pPr>
              <w:pStyle w:val="46"/>
              <w:jc w:val="center"/>
              <w:rPr>
                <w:rFonts w:hint="eastAsia" w:ascii="Times New Roman" w:hAnsi="Times New Roman" w:eastAsia="宋体"/>
                <w:szCs w:val="21"/>
              </w:rPr>
            </w:pPr>
            <w:r>
              <w:rPr>
                <w:rFonts w:hint="eastAsia" w:ascii="Times New Roman" w:hAnsi="Times New Roman" w:eastAsia="宋体"/>
                <w:szCs w:val="21"/>
              </w:rPr>
              <w:t>数据类型</w:t>
            </w:r>
          </w:p>
        </w:tc>
        <w:tc>
          <w:tcPr>
            <w:tcW w:w="1458" w:type="dxa"/>
            <w:vAlign w:val="center"/>
          </w:tcPr>
          <w:p w14:paraId="61CCBD48">
            <w:pPr>
              <w:pStyle w:val="46"/>
              <w:jc w:val="center"/>
              <w:rPr>
                <w:rFonts w:hint="eastAsia" w:ascii="Times New Roman" w:hAnsi="Times New Roman" w:eastAsia="宋体"/>
                <w:szCs w:val="21"/>
              </w:rPr>
            </w:pPr>
            <w:r>
              <w:rPr>
                <w:rFonts w:hint="eastAsia" w:ascii="Times New Roman" w:hAnsi="Times New Roman" w:eastAsia="宋体"/>
                <w:szCs w:val="21"/>
              </w:rPr>
              <w:t>必选/可选</w:t>
            </w:r>
          </w:p>
        </w:tc>
        <w:tc>
          <w:tcPr>
            <w:tcW w:w="1458" w:type="dxa"/>
            <w:vAlign w:val="center"/>
          </w:tcPr>
          <w:p w14:paraId="06865684">
            <w:pPr>
              <w:pStyle w:val="46"/>
              <w:jc w:val="center"/>
              <w:rPr>
                <w:rFonts w:hint="eastAsia" w:ascii="Times New Roman" w:hAnsi="Times New Roman" w:eastAsia="宋体"/>
                <w:szCs w:val="21"/>
              </w:rPr>
            </w:pPr>
            <w:r>
              <w:rPr>
                <w:rFonts w:hint="eastAsia" w:ascii="Times New Roman" w:hAnsi="Times New Roman" w:eastAsia="宋体"/>
                <w:szCs w:val="21"/>
              </w:rPr>
              <w:t>描述</w:t>
            </w:r>
          </w:p>
        </w:tc>
        <w:tc>
          <w:tcPr>
            <w:tcW w:w="1436" w:type="dxa"/>
            <w:vAlign w:val="center"/>
          </w:tcPr>
          <w:p w14:paraId="6AB1B3E2">
            <w:pPr>
              <w:pStyle w:val="46"/>
              <w:jc w:val="center"/>
              <w:rPr>
                <w:rFonts w:hint="eastAsia" w:ascii="Times New Roman" w:hAnsi="Times New Roman" w:eastAsia="宋体"/>
                <w:szCs w:val="21"/>
              </w:rPr>
            </w:pPr>
            <w:r>
              <w:rPr>
                <w:rFonts w:hint="eastAsia" w:ascii="Times New Roman" w:hAnsi="Times New Roman" w:eastAsia="宋体"/>
                <w:szCs w:val="21"/>
              </w:rPr>
              <w:t>说明</w:t>
            </w:r>
          </w:p>
        </w:tc>
      </w:tr>
      <w:tr w14:paraId="1BCDF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5" w:type="dxa"/>
            <w:vAlign w:val="center"/>
          </w:tcPr>
          <w:p w14:paraId="6FFCBE54">
            <w:pPr>
              <w:pStyle w:val="46"/>
              <w:jc w:val="center"/>
              <w:rPr>
                <w:rFonts w:hint="eastAsia" w:ascii="Times New Roman" w:hAnsi="Times New Roman" w:eastAsia="宋体"/>
                <w:szCs w:val="21"/>
              </w:rPr>
            </w:pPr>
            <w:r>
              <w:rPr>
                <w:rFonts w:hint="eastAsia" w:ascii="Times New Roman" w:hAnsi="Times New Roman" w:eastAsia="宋体"/>
                <w:szCs w:val="21"/>
              </w:rPr>
              <w:t>unionId</w:t>
            </w:r>
          </w:p>
        </w:tc>
        <w:tc>
          <w:tcPr>
            <w:tcW w:w="1705" w:type="dxa"/>
            <w:vAlign w:val="center"/>
          </w:tcPr>
          <w:p w14:paraId="4E1E9BBE">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458" w:type="dxa"/>
            <w:vAlign w:val="center"/>
          </w:tcPr>
          <w:p w14:paraId="0749B25A">
            <w:pPr>
              <w:pStyle w:val="46"/>
              <w:jc w:val="center"/>
              <w:rPr>
                <w:rFonts w:hint="eastAsia" w:ascii="Times New Roman" w:hAnsi="Times New Roman" w:eastAsia="宋体"/>
                <w:szCs w:val="21"/>
              </w:rPr>
            </w:pPr>
            <w:r>
              <w:rPr>
                <w:rFonts w:hint="eastAsia" w:ascii="Times New Roman" w:hAnsi="Times New Roman" w:eastAsia="宋体"/>
                <w:szCs w:val="21"/>
              </w:rPr>
              <w:t>必选</w:t>
            </w:r>
          </w:p>
        </w:tc>
        <w:tc>
          <w:tcPr>
            <w:tcW w:w="1458" w:type="dxa"/>
            <w:vAlign w:val="center"/>
          </w:tcPr>
          <w:p w14:paraId="314BD082">
            <w:pPr>
              <w:pStyle w:val="46"/>
              <w:jc w:val="center"/>
              <w:rPr>
                <w:rFonts w:hint="eastAsia" w:ascii="Times New Roman" w:hAnsi="Times New Roman" w:eastAsia="宋体"/>
                <w:szCs w:val="21"/>
              </w:rPr>
            </w:pPr>
            <w:r>
              <w:rPr>
                <w:rFonts w:hint="eastAsia" w:ascii="Times New Roman" w:hAnsi="Times New Roman" w:eastAsia="宋体"/>
                <w:szCs w:val="21"/>
              </w:rPr>
              <w:t>患者唯一标识</w:t>
            </w:r>
          </w:p>
        </w:tc>
        <w:tc>
          <w:tcPr>
            <w:tcW w:w="1436" w:type="dxa"/>
            <w:vAlign w:val="center"/>
          </w:tcPr>
          <w:p w14:paraId="448ACC57">
            <w:pPr>
              <w:pStyle w:val="46"/>
              <w:jc w:val="center"/>
              <w:rPr>
                <w:rFonts w:hint="eastAsia" w:ascii="Times New Roman" w:hAnsi="Times New Roman" w:eastAsia="宋体"/>
                <w:szCs w:val="21"/>
              </w:rPr>
            </w:pPr>
            <w:r>
              <w:rPr>
                <w:rFonts w:hint="eastAsia" w:ascii="Times New Roman" w:hAnsi="Times New Roman" w:eastAsia="宋体"/>
                <w:szCs w:val="21"/>
              </w:rPr>
              <w:t>与患者基本信息表对应</w:t>
            </w:r>
          </w:p>
        </w:tc>
      </w:tr>
      <w:tr w14:paraId="55504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5" w:type="dxa"/>
            <w:vAlign w:val="center"/>
          </w:tcPr>
          <w:p w14:paraId="47EA744D">
            <w:pPr>
              <w:pStyle w:val="46"/>
              <w:jc w:val="center"/>
              <w:rPr>
                <w:rFonts w:hint="eastAsia" w:ascii="Times New Roman" w:hAnsi="Times New Roman" w:eastAsia="宋体"/>
                <w:szCs w:val="21"/>
              </w:rPr>
            </w:pPr>
            <w:r>
              <w:rPr>
                <w:rFonts w:hint="eastAsia" w:ascii="Times New Roman" w:hAnsi="Times New Roman" w:eastAsia="宋体"/>
                <w:szCs w:val="21"/>
              </w:rPr>
              <w:t>sampleId</w:t>
            </w:r>
          </w:p>
        </w:tc>
        <w:tc>
          <w:tcPr>
            <w:tcW w:w="1705" w:type="dxa"/>
            <w:vAlign w:val="center"/>
          </w:tcPr>
          <w:p w14:paraId="087C9A06">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458" w:type="dxa"/>
            <w:vAlign w:val="center"/>
          </w:tcPr>
          <w:p w14:paraId="2F2D88CF">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458" w:type="dxa"/>
            <w:vAlign w:val="center"/>
          </w:tcPr>
          <w:p w14:paraId="00E6429F">
            <w:pPr>
              <w:pStyle w:val="46"/>
              <w:jc w:val="center"/>
              <w:rPr>
                <w:rFonts w:hint="eastAsia" w:ascii="Times New Roman" w:hAnsi="Times New Roman" w:eastAsia="宋体"/>
                <w:szCs w:val="21"/>
              </w:rPr>
            </w:pPr>
            <w:r>
              <w:rPr>
                <w:rFonts w:hint="eastAsia" w:ascii="Times New Roman" w:hAnsi="Times New Roman" w:eastAsia="宋体"/>
                <w:szCs w:val="21"/>
              </w:rPr>
              <w:t>检测样本编号</w:t>
            </w:r>
          </w:p>
        </w:tc>
        <w:tc>
          <w:tcPr>
            <w:tcW w:w="1436" w:type="dxa"/>
            <w:vAlign w:val="center"/>
          </w:tcPr>
          <w:p w14:paraId="1C9683F0">
            <w:pPr>
              <w:pStyle w:val="46"/>
              <w:jc w:val="center"/>
              <w:rPr>
                <w:rFonts w:hint="eastAsia" w:ascii="Times New Roman" w:hAnsi="Times New Roman" w:eastAsia="宋体"/>
                <w:szCs w:val="21"/>
              </w:rPr>
            </w:pPr>
            <w:r>
              <w:rPr>
                <w:rFonts w:hint="eastAsia" w:ascii="Times New Roman" w:hAnsi="Times New Roman" w:eastAsia="宋体"/>
                <w:szCs w:val="21"/>
              </w:rPr>
              <w:t>自动生成或LIS系统编号</w:t>
            </w:r>
          </w:p>
        </w:tc>
      </w:tr>
      <w:tr w14:paraId="02807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5" w:type="dxa"/>
            <w:vAlign w:val="center"/>
          </w:tcPr>
          <w:p w14:paraId="04D3FE56">
            <w:pPr>
              <w:pStyle w:val="46"/>
              <w:jc w:val="center"/>
              <w:rPr>
                <w:rFonts w:hint="eastAsia" w:ascii="Times New Roman" w:hAnsi="Times New Roman" w:eastAsia="宋体"/>
                <w:szCs w:val="21"/>
              </w:rPr>
            </w:pPr>
            <w:r>
              <w:rPr>
                <w:rFonts w:hint="eastAsia" w:ascii="Times New Roman" w:hAnsi="Times New Roman" w:eastAsia="宋体"/>
                <w:szCs w:val="21"/>
              </w:rPr>
              <w:t>sampleTime</w:t>
            </w:r>
          </w:p>
        </w:tc>
        <w:tc>
          <w:tcPr>
            <w:tcW w:w="1705" w:type="dxa"/>
            <w:vAlign w:val="center"/>
          </w:tcPr>
          <w:p w14:paraId="53D0ED47">
            <w:pPr>
              <w:pStyle w:val="46"/>
              <w:jc w:val="center"/>
              <w:rPr>
                <w:rFonts w:hint="eastAsia" w:ascii="Times New Roman" w:hAnsi="Times New Roman" w:eastAsia="宋体"/>
                <w:szCs w:val="21"/>
              </w:rPr>
            </w:pPr>
            <w:r>
              <w:rPr>
                <w:rFonts w:hint="eastAsia" w:ascii="Times New Roman" w:hAnsi="Times New Roman" w:eastAsia="宋体"/>
                <w:szCs w:val="21"/>
              </w:rPr>
              <w:t>Datetime</w:t>
            </w:r>
          </w:p>
        </w:tc>
        <w:tc>
          <w:tcPr>
            <w:tcW w:w="1458" w:type="dxa"/>
            <w:vAlign w:val="center"/>
          </w:tcPr>
          <w:p w14:paraId="112B93F0">
            <w:pPr>
              <w:pStyle w:val="46"/>
              <w:jc w:val="center"/>
              <w:rPr>
                <w:rFonts w:hint="eastAsia" w:ascii="Times New Roman" w:hAnsi="Times New Roman" w:eastAsia="宋体"/>
                <w:szCs w:val="21"/>
              </w:rPr>
            </w:pPr>
            <w:r>
              <w:rPr>
                <w:rFonts w:hint="eastAsia" w:ascii="Times New Roman" w:hAnsi="Times New Roman" w:eastAsia="宋体"/>
                <w:szCs w:val="21"/>
              </w:rPr>
              <w:t>必选</w:t>
            </w:r>
          </w:p>
        </w:tc>
        <w:tc>
          <w:tcPr>
            <w:tcW w:w="1458" w:type="dxa"/>
            <w:vAlign w:val="center"/>
          </w:tcPr>
          <w:p w14:paraId="4FD71B2E">
            <w:pPr>
              <w:pStyle w:val="46"/>
              <w:jc w:val="center"/>
              <w:rPr>
                <w:rFonts w:hint="eastAsia" w:ascii="Times New Roman" w:hAnsi="Times New Roman" w:eastAsia="宋体"/>
                <w:szCs w:val="21"/>
              </w:rPr>
            </w:pPr>
            <w:r>
              <w:rPr>
                <w:rFonts w:hint="eastAsia" w:ascii="Times New Roman" w:hAnsi="Times New Roman" w:eastAsia="宋体"/>
                <w:szCs w:val="21"/>
              </w:rPr>
              <w:t>样本采集时间</w:t>
            </w:r>
          </w:p>
        </w:tc>
        <w:tc>
          <w:tcPr>
            <w:tcW w:w="1436" w:type="dxa"/>
            <w:vAlign w:val="center"/>
          </w:tcPr>
          <w:p w14:paraId="0A3A8802">
            <w:pPr>
              <w:pStyle w:val="46"/>
              <w:jc w:val="center"/>
              <w:rPr>
                <w:rFonts w:hint="eastAsia" w:ascii="Times New Roman" w:hAnsi="Times New Roman" w:eastAsia="宋体"/>
                <w:szCs w:val="21"/>
              </w:rPr>
            </w:pPr>
            <w:r>
              <w:rPr>
                <w:rFonts w:hint="eastAsia" w:ascii="Times New Roman" w:hAnsi="Times New Roman" w:eastAsia="宋体"/>
                <w:szCs w:val="21"/>
              </w:rPr>
              <w:t>格式：YYYY-MM-DD hh:mm:ss</w:t>
            </w:r>
          </w:p>
        </w:tc>
      </w:tr>
      <w:tr w14:paraId="5FE87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5" w:type="dxa"/>
            <w:vAlign w:val="center"/>
          </w:tcPr>
          <w:p w14:paraId="15272DAD">
            <w:pPr>
              <w:pStyle w:val="46"/>
              <w:jc w:val="center"/>
              <w:rPr>
                <w:rFonts w:hint="eastAsia" w:ascii="Times New Roman" w:hAnsi="Times New Roman" w:eastAsia="宋体"/>
                <w:szCs w:val="21"/>
              </w:rPr>
            </w:pPr>
            <w:r>
              <w:rPr>
                <w:rFonts w:hint="eastAsia" w:ascii="Times New Roman" w:hAnsi="Times New Roman" w:eastAsia="宋体"/>
                <w:szCs w:val="21"/>
              </w:rPr>
              <w:t>testItem</w:t>
            </w:r>
          </w:p>
        </w:tc>
        <w:tc>
          <w:tcPr>
            <w:tcW w:w="1705" w:type="dxa"/>
            <w:vAlign w:val="center"/>
          </w:tcPr>
          <w:p w14:paraId="1B0FF85B">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458" w:type="dxa"/>
            <w:vAlign w:val="center"/>
          </w:tcPr>
          <w:p w14:paraId="4EB76F82">
            <w:pPr>
              <w:pStyle w:val="46"/>
              <w:jc w:val="center"/>
              <w:rPr>
                <w:rFonts w:hint="eastAsia" w:ascii="Times New Roman" w:hAnsi="Times New Roman" w:eastAsia="宋体"/>
                <w:szCs w:val="21"/>
              </w:rPr>
            </w:pPr>
            <w:r>
              <w:rPr>
                <w:rFonts w:hint="eastAsia" w:ascii="Times New Roman" w:hAnsi="Times New Roman" w:eastAsia="宋体"/>
                <w:szCs w:val="21"/>
              </w:rPr>
              <w:t>必选</w:t>
            </w:r>
          </w:p>
        </w:tc>
        <w:tc>
          <w:tcPr>
            <w:tcW w:w="1458" w:type="dxa"/>
            <w:vAlign w:val="center"/>
          </w:tcPr>
          <w:p w14:paraId="6E3DADC2">
            <w:pPr>
              <w:pStyle w:val="46"/>
              <w:jc w:val="center"/>
              <w:rPr>
                <w:rFonts w:hint="eastAsia" w:ascii="Times New Roman" w:hAnsi="Times New Roman" w:eastAsia="宋体"/>
                <w:szCs w:val="21"/>
              </w:rPr>
            </w:pPr>
            <w:r>
              <w:rPr>
                <w:rFonts w:hint="eastAsia" w:ascii="Times New Roman" w:hAnsi="Times New Roman" w:eastAsia="宋体"/>
                <w:szCs w:val="21"/>
              </w:rPr>
              <w:t>检测项目名称</w:t>
            </w:r>
          </w:p>
        </w:tc>
        <w:tc>
          <w:tcPr>
            <w:tcW w:w="1436" w:type="dxa"/>
            <w:vAlign w:val="center"/>
          </w:tcPr>
          <w:p w14:paraId="4F3FDC05">
            <w:pPr>
              <w:pStyle w:val="46"/>
              <w:jc w:val="center"/>
              <w:rPr>
                <w:rFonts w:hint="eastAsia" w:ascii="Times New Roman" w:hAnsi="Times New Roman" w:eastAsia="宋体"/>
                <w:szCs w:val="21"/>
              </w:rPr>
            </w:pPr>
            <w:r>
              <w:rPr>
                <w:rFonts w:hint="eastAsia" w:ascii="Times New Roman" w:hAnsi="Times New Roman" w:eastAsia="宋体"/>
                <w:szCs w:val="21"/>
              </w:rPr>
              <w:t>如CRP、ESR、HLA-B27</w:t>
            </w:r>
          </w:p>
        </w:tc>
      </w:tr>
      <w:tr w14:paraId="7A92D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5" w:type="dxa"/>
            <w:vAlign w:val="center"/>
          </w:tcPr>
          <w:p w14:paraId="755F5B15">
            <w:pPr>
              <w:pStyle w:val="46"/>
              <w:jc w:val="center"/>
              <w:rPr>
                <w:rFonts w:hint="eastAsia" w:ascii="Times New Roman" w:hAnsi="Times New Roman" w:eastAsia="宋体"/>
                <w:szCs w:val="21"/>
              </w:rPr>
            </w:pPr>
            <w:r>
              <w:rPr>
                <w:rFonts w:hint="eastAsia" w:ascii="Times New Roman" w:hAnsi="Times New Roman" w:eastAsia="宋体"/>
                <w:szCs w:val="21"/>
              </w:rPr>
              <w:t>testResult</w:t>
            </w:r>
          </w:p>
        </w:tc>
        <w:tc>
          <w:tcPr>
            <w:tcW w:w="1705" w:type="dxa"/>
            <w:vAlign w:val="center"/>
          </w:tcPr>
          <w:p w14:paraId="66361F66">
            <w:pPr>
              <w:pStyle w:val="46"/>
              <w:jc w:val="center"/>
              <w:rPr>
                <w:rFonts w:hint="eastAsia" w:ascii="Times New Roman" w:hAnsi="Times New Roman" w:eastAsia="宋体"/>
                <w:szCs w:val="21"/>
              </w:rPr>
            </w:pPr>
            <w:r>
              <w:rPr>
                <w:rFonts w:hint="eastAsia" w:ascii="Times New Roman" w:hAnsi="Times New Roman" w:eastAsia="宋体"/>
                <w:szCs w:val="21"/>
              </w:rPr>
              <w:t>Float/String</w:t>
            </w:r>
          </w:p>
        </w:tc>
        <w:tc>
          <w:tcPr>
            <w:tcW w:w="1458" w:type="dxa"/>
            <w:vAlign w:val="center"/>
          </w:tcPr>
          <w:p w14:paraId="455F861D">
            <w:pPr>
              <w:pStyle w:val="46"/>
              <w:jc w:val="center"/>
              <w:rPr>
                <w:rFonts w:hint="eastAsia" w:ascii="Times New Roman" w:hAnsi="Times New Roman" w:eastAsia="宋体"/>
                <w:szCs w:val="21"/>
              </w:rPr>
            </w:pPr>
            <w:r>
              <w:rPr>
                <w:rFonts w:hint="eastAsia" w:ascii="Times New Roman" w:hAnsi="Times New Roman" w:eastAsia="宋体"/>
                <w:szCs w:val="21"/>
              </w:rPr>
              <w:t>必选</w:t>
            </w:r>
          </w:p>
        </w:tc>
        <w:tc>
          <w:tcPr>
            <w:tcW w:w="1458" w:type="dxa"/>
            <w:vAlign w:val="center"/>
          </w:tcPr>
          <w:p w14:paraId="7CA8DC40">
            <w:pPr>
              <w:pStyle w:val="46"/>
              <w:jc w:val="center"/>
              <w:rPr>
                <w:rFonts w:hint="eastAsia" w:ascii="Times New Roman" w:hAnsi="Times New Roman" w:eastAsia="宋体"/>
                <w:szCs w:val="21"/>
              </w:rPr>
            </w:pPr>
            <w:r>
              <w:rPr>
                <w:rFonts w:hint="eastAsia" w:ascii="Times New Roman" w:hAnsi="Times New Roman" w:eastAsia="宋体"/>
                <w:szCs w:val="21"/>
              </w:rPr>
              <w:t>检测结果</w:t>
            </w:r>
          </w:p>
        </w:tc>
        <w:tc>
          <w:tcPr>
            <w:tcW w:w="1436" w:type="dxa"/>
            <w:vAlign w:val="center"/>
          </w:tcPr>
          <w:p w14:paraId="75167BA8">
            <w:pPr>
              <w:pStyle w:val="46"/>
              <w:jc w:val="center"/>
              <w:rPr>
                <w:rFonts w:hint="eastAsia" w:ascii="Times New Roman" w:hAnsi="Times New Roman" w:eastAsia="宋体"/>
                <w:szCs w:val="21"/>
              </w:rPr>
            </w:pPr>
            <w:r>
              <w:rPr>
                <w:rFonts w:hint="eastAsia" w:ascii="Times New Roman" w:hAnsi="Times New Roman" w:eastAsia="宋体"/>
                <w:szCs w:val="21"/>
              </w:rPr>
              <w:t>数值型或阳性/阴性</w:t>
            </w:r>
          </w:p>
        </w:tc>
      </w:tr>
      <w:tr w14:paraId="0463A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5" w:type="dxa"/>
            <w:vAlign w:val="center"/>
          </w:tcPr>
          <w:p w14:paraId="6E824244">
            <w:pPr>
              <w:pStyle w:val="46"/>
              <w:jc w:val="center"/>
              <w:rPr>
                <w:rFonts w:hint="eastAsia" w:ascii="Times New Roman" w:hAnsi="Times New Roman" w:eastAsia="宋体"/>
                <w:szCs w:val="21"/>
              </w:rPr>
            </w:pPr>
            <w:r>
              <w:rPr>
                <w:rFonts w:hint="eastAsia" w:ascii="Times New Roman" w:hAnsi="Times New Roman" w:eastAsia="宋体"/>
                <w:szCs w:val="21"/>
              </w:rPr>
              <w:t>unit</w:t>
            </w:r>
          </w:p>
        </w:tc>
        <w:tc>
          <w:tcPr>
            <w:tcW w:w="1705" w:type="dxa"/>
            <w:vAlign w:val="center"/>
          </w:tcPr>
          <w:p w14:paraId="1635219E">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458" w:type="dxa"/>
            <w:vAlign w:val="center"/>
          </w:tcPr>
          <w:p w14:paraId="0F576811">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458" w:type="dxa"/>
            <w:vAlign w:val="center"/>
          </w:tcPr>
          <w:p w14:paraId="27401A76">
            <w:pPr>
              <w:pStyle w:val="46"/>
              <w:jc w:val="center"/>
              <w:rPr>
                <w:rFonts w:hint="eastAsia" w:ascii="Times New Roman" w:hAnsi="Times New Roman" w:eastAsia="宋体"/>
                <w:szCs w:val="21"/>
              </w:rPr>
            </w:pPr>
            <w:r>
              <w:rPr>
                <w:rFonts w:hint="eastAsia" w:ascii="Times New Roman" w:hAnsi="Times New Roman" w:eastAsia="宋体"/>
                <w:szCs w:val="21"/>
              </w:rPr>
              <w:t>检测单位</w:t>
            </w:r>
          </w:p>
        </w:tc>
        <w:tc>
          <w:tcPr>
            <w:tcW w:w="1436" w:type="dxa"/>
            <w:vAlign w:val="center"/>
          </w:tcPr>
          <w:p w14:paraId="6143E2E1">
            <w:pPr>
              <w:pStyle w:val="46"/>
              <w:jc w:val="center"/>
              <w:rPr>
                <w:rFonts w:hint="eastAsia" w:ascii="Times New Roman" w:hAnsi="Times New Roman" w:eastAsia="宋体"/>
                <w:szCs w:val="21"/>
              </w:rPr>
            </w:pPr>
            <w:r>
              <w:rPr>
                <w:rFonts w:hint="eastAsia" w:ascii="Times New Roman" w:hAnsi="Times New Roman" w:eastAsia="宋体"/>
                <w:szCs w:val="21"/>
              </w:rPr>
              <w:t>如mg/L、mm/h</w:t>
            </w:r>
          </w:p>
        </w:tc>
      </w:tr>
      <w:tr w14:paraId="6F816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5" w:type="dxa"/>
            <w:vAlign w:val="center"/>
          </w:tcPr>
          <w:p w14:paraId="7EDF7CC1">
            <w:pPr>
              <w:pStyle w:val="46"/>
              <w:jc w:val="center"/>
              <w:rPr>
                <w:rFonts w:hint="eastAsia" w:ascii="Times New Roman" w:hAnsi="Times New Roman" w:eastAsia="宋体"/>
                <w:szCs w:val="21"/>
              </w:rPr>
            </w:pPr>
            <w:r>
              <w:rPr>
                <w:rFonts w:hint="eastAsia" w:ascii="Times New Roman" w:hAnsi="Times New Roman" w:eastAsia="宋体"/>
                <w:szCs w:val="21"/>
              </w:rPr>
              <w:t>referenceRange</w:t>
            </w:r>
          </w:p>
        </w:tc>
        <w:tc>
          <w:tcPr>
            <w:tcW w:w="1705" w:type="dxa"/>
            <w:vAlign w:val="center"/>
          </w:tcPr>
          <w:p w14:paraId="5EC1E8A7">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458" w:type="dxa"/>
            <w:vAlign w:val="center"/>
          </w:tcPr>
          <w:p w14:paraId="50074847">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458" w:type="dxa"/>
            <w:vAlign w:val="center"/>
          </w:tcPr>
          <w:p w14:paraId="426C9E10">
            <w:pPr>
              <w:pStyle w:val="46"/>
              <w:jc w:val="center"/>
              <w:rPr>
                <w:rFonts w:hint="eastAsia" w:ascii="Times New Roman" w:hAnsi="Times New Roman" w:eastAsia="宋体"/>
                <w:szCs w:val="21"/>
              </w:rPr>
            </w:pPr>
            <w:r>
              <w:rPr>
                <w:rFonts w:hint="eastAsia" w:ascii="Times New Roman" w:hAnsi="Times New Roman" w:eastAsia="宋体"/>
                <w:szCs w:val="21"/>
              </w:rPr>
              <w:t>参考范围</w:t>
            </w:r>
          </w:p>
        </w:tc>
        <w:tc>
          <w:tcPr>
            <w:tcW w:w="1436" w:type="dxa"/>
            <w:vAlign w:val="center"/>
          </w:tcPr>
          <w:p w14:paraId="5BF8B695">
            <w:pPr>
              <w:pStyle w:val="46"/>
              <w:jc w:val="center"/>
              <w:rPr>
                <w:rFonts w:hint="eastAsia" w:ascii="Times New Roman" w:hAnsi="Times New Roman" w:eastAsia="宋体"/>
                <w:szCs w:val="21"/>
              </w:rPr>
            </w:pPr>
            <w:r>
              <w:rPr>
                <w:rFonts w:hint="eastAsia" w:ascii="Times New Roman" w:hAnsi="Times New Roman" w:eastAsia="宋体"/>
                <w:szCs w:val="21"/>
              </w:rPr>
              <w:t>如0–8 mg/L</w:t>
            </w:r>
          </w:p>
        </w:tc>
      </w:tr>
      <w:tr w14:paraId="7D6BC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5" w:type="dxa"/>
            <w:vAlign w:val="center"/>
          </w:tcPr>
          <w:p w14:paraId="531D6349">
            <w:pPr>
              <w:pStyle w:val="46"/>
              <w:jc w:val="center"/>
              <w:rPr>
                <w:rFonts w:hint="eastAsia" w:ascii="Times New Roman" w:hAnsi="Times New Roman" w:eastAsia="宋体"/>
                <w:szCs w:val="21"/>
              </w:rPr>
            </w:pPr>
            <w:r>
              <w:rPr>
                <w:rFonts w:hint="eastAsia" w:ascii="Times New Roman" w:hAnsi="Times New Roman" w:eastAsia="宋体"/>
                <w:szCs w:val="21"/>
              </w:rPr>
              <w:t>method</w:t>
            </w:r>
          </w:p>
        </w:tc>
        <w:tc>
          <w:tcPr>
            <w:tcW w:w="1705" w:type="dxa"/>
            <w:vAlign w:val="center"/>
          </w:tcPr>
          <w:p w14:paraId="2976BDC4">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458" w:type="dxa"/>
            <w:vAlign w:val="center"/>
          </w:tcPr>
          <w:p w14:paraId="4B5ABE4D">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458" w:type="dxa"/>
            <w:vAlign w:val="center"/>
          </w:tcPr>
          <w:p w14:paraId="73436F5B">
            <w:pPr>
              <w:pStyle w:val="46"/>
              <w:jc w:val="center"/>
              <w:rPr>
                <w:rFonts w:hint="eastAsia" w:ascii="Times New Roman" w:hAnsi="Times New Roman" w:eastAsia="宋体"/>
                <w:szCs w:val="21"/>
              </w:rPr>
            </w:pPr>
            <w:r>
              <w:rPr>
                <w:rFonts w:hint="eastAsia" w:ascii="Times New Roman" w:hAnsi="Times New Roman" w:eastAsia="宋体"/>
                <w:szCs w:val="21"/>
              </w:rPr>
              <w:t>检测方法</w:t>
            </w:r>
          </w:p>
        </w:tc>
        <w:tc>
          <w:tcPr>
            <w:tcW w:w="1436" w:type="dxa"/>
            <w:vAlign w:val="center"/>
          </w:tcPr>
          <w:p w14:paraId="7D13D8A9">
            <w:pPr>
              <w:pStyle w:val="46"/>
              <w:jc w:val="center"/>
              <w:rPr>
                <w:rFonts w:hint="eastAsia" w:ascii="Times New Roman" w:hAnsi="Times New Roman" w:eastAsia="宋体"/>
                <w:szCs w:val="21"/>
              </w:rPr>
            </w:pPr>
            <w:r>
              <w:rPr>
                <w:rFonts w:hint="eastAsia" w:ascii="Times New Roman" w:hAnsi="Times New Roman" w:eastAsia="宋体"/>
                <w:szCs w:val="21"/>
              </w:rPr>
              <w:t>如免疫比浊法、ELISA</w:t>
            </w:r>
          </w:p>
        </w:tc>
      </w:tr>
      <w:tr w14:paraId="1FE95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5" w:type="dxa"/>
            <w:vAlign w:val="center"/>
          </w:tcPr>
          <w:p w14:paraId="2BA7FBBE">
            <w:pPr>
              <w:pStyle w:val="46"/>
              <w:jc w:val="center"/>
              <w:rPr>
                <w:rFonts w:hint="eastAsia" w:ascii="Times New Roman" w:hAnsi="Times New Roman" w:eastAsia="宋体"/>
                <w:szCs w:val="21"/>
              </w:rPr>
            </w:pPr>
            <w:r>
              <w:rPr>
                <w:rFonts w:hint="eastAsia" w:ascii="Times New Roman" w:hAnsi="Times New Roman" w:eastAsia="宋体"/>
                <w:szCs w:val="21"/>
              </w:rPr>
              <w:t>testDevice</w:t>
            </w:r>
          </w:p>
        </w:tc>
        <w:tc>
          <w:tcPr>
            <w:tcW w:w="1705" w:type="dxa"/>
            <w:vAlign w:val="center"/>
          </w:tcPr>
          <w:p w14:paraId="667182C2">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458" w:type="dxa"/>
            <w:vAlign w:val="center"/>
          </w:tcPr>
          <w:p w14:paraId="2BB24B68">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458" w:type="dxa"/>
            <w:vAlign w:val="center"/>
          </w:tcPr>
          <w:p w14:paraId="7203A314">
            <w:pPr>
              <w:pStyle w:val="46"/>
              <w:jc w:val="center"/>
              <w:rPr>
                <w:rFonts w:hint="eastAsia" w:ascii="Times New Roman" w:hAnsi="Times New Roman" w:eastAsia="宋体"/>
                <w:szCs w:val="21"/>
              </w:rPr>
            </w:pPr>
            <w:r>
              <w:rPr>
                <w:rFonts w:hint="eastAsia" w:ascii="Times New Roman" w:hAnsi="Times New Roman" w:eastAsia="宋体"/>
                <w:szCs w:val="21"/>
              </w:rPr>
              <w:t>检测仪器型号</w:t>
            </w:r>
          </w:p>
        </w:tc>
        <w:tc>
          <w:tcPr>
            <w:tcW w:w="1436" w:type="dxa"/>
            <w:vAlign w:val="center"/>
          </w:tcPr>
          <w:p w14:paraId="10942F5A">
            <w:pPr>
              <w:pStyle w:val="46"/>
              <w:jc w:val="center"/>
              <w:rPr>
                <w:rFonts w:hint="eastAsia" w:ascii="Times New Roman" w:hAnsi="Times New Roman" w:eastAsia="宋体"/>
                <w:szCs w:val="21"/>
              </w:rPr>
            </w:pPr>
            <w:r>
              <w:rPr>
                <w:rFonts w:hint="eastAsia" w:ascii="Times New Roman" w:hAnsi="Times New Roman" w:eastAsia="宋体"/>
                <w:szCs w:val="21"/>
              </w:rPr>
              <w:t>可由LIS自动填充</w:t>
            </w:r>
          </w:p>
        </w:tc>
      </w:tr>
      <w:tr w14:paraId="0C168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5" w:type="dxa"/>
            <w:vAlign w:val="center"/>
          </w:tcPr>
          <w:p w14:paraId="55D09D7B">
            <w:pPr>
              <w:pStyle w:val="46"/>
              <w:jc w:val="center"/>
              <w:rPr>
                <w:rFonts w:hint="eastAsia" w:ascii="Times New Roman" w:hAnsi="Times New Roman" w:eastAsia="宋体"/>
                <w:szCs w:val="21"/>
              </w:rPr>
            </w:pPr>
            <w:r>
              <w:rPr>
                <w:rFonts w:hint="eastAsia" w:ascii="Times New Roman" w:hAnsi="Times New Roman" w:eastAsia="宋体"/>
                <w:szCs w:val="21"/>
              </w:rPr>
              <w:t>labName</w:t>
            </w:r>
          </w:p>
        </w:tc>
        <w:tc>
          <w:tcPr>
            <w:tcW w:w="1705" w:type="dxa"/>
            <w:vAlign w:val="center"/>
          </w:tcPr>
          <w:p w14:paraId="3F3648AE">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458" w:type="dxa"/>
            <w:vAlign w:val="center"/>
          </w:tcPr>
          <w:p w14:paraId="208F229D">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458" w:type="dxa"/>
            <w:vAlign w:val="center"/>
          </w:tcPr>
          <w:p w14:paraId="2E2FADFD">
            <w:pPr>
              <w:pStyle w:val="46"/>
              <w:jc w:val="center"/>
              <w:rPr>
                <w:rFonts w:hint="eastAsia" w:ascii="Times New Roman" w:hAnsi="Times New Roman" w:eastAsia="宋体"/>
                <w:szCs w:val="21"/>
              </w:rPr>
            </w:pPr>
            <w:r>
              <w:rPr>
                <w:rFonts w:hint="eastAsia" w:ascii="Times New Roman" w:hAnsi="Times New Roman" w:eastAsia="宋体"/>
                <w:szCs w:val="21"/>
              </w:rPr>
              <w:t>检测实验室名称</w:t>
            </w:r>
          </w:p>
        </w:tc>
        <w:tc>
          <w:tcPr>
            <w:tcW w:w="1436" w:type="dxa"/>
            <w:vAlign w:val="center"/>
          </w:tcPr>
          <w:p w14:paraId="76328B4A">
            <w:pPr>
              <w:pStyle w:val="46"/>
              <w:jc w:val="center"/>
              <w:rPr>
                <w:rFonts w:hint="eastAsia" w:ascii="Times New Roman" w:hAnsi="Times New Roman" w:eastAsia="宋体"/>
                <w:szCs w:val="21"/>
              </w:rPr>
            </w:pPr>
            <w:r>
              <w:rPr>
                <w:rFonts w:hint="eastAsia" w:ascii="Times New Roman" w:hAnsi="Times New Roman" w:eastAsia="宋体"/>
                <w:szCs w:val="21"/>
              </w:rPr>
              <w:t>负责检测的机构或科室</w:t>
            </w:r>
          </w:p>
        </w:tc>
      </w:tr>
      <w:tr w14:paraId="41982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5" w:type="dxa"/>
            <w:vAlign w:val="center"/>
          </w:tcPr>
          <w:p w14:paraId="5674FF2C">
            <w:pPr>
              <w:pStyle w:val="46"/>
              <w:jc w:val="center"/>
              <w:rPr>
                <w:rFonts w:hint="eastAsia" w:ascii="Times New Roman" w:hAnsi="Times New Roman" w:eastAsia="宋体"/>
                <w:szCs w:val="21"/>
              </w:rPr>
            </w:pPr>
            <w:r>
              <w:rPr>
                <w:rFonts w:hint="eastAsia" w:ascii="Times New Roman" w:hAnsi="Times New Roman" w:eastAsia="宋体"/>
                <w:szCs w:val="21"/>
              </w:rPr>
              <w:t>operator</w:t>
            </w:r>
          </w:p>
        </w:tc>
        <w:tc>
          <w:tcPr>
            <w:tcW w:w="1705" w:type="dxa"/>
            <w:vAlign w:val="center"/>
          </w:tcPr>
          <w:p w14:paraId="616E2BF9">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458" w:type="dxa"/>
            <w:vAlign w:val="center"/>
          </w:tcPr>
          <w:p w14:paraId="5A99EC5C">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458" w:type="dxa"/>
            <w:vAlign w:val="center"/>
          </w:tcPr>
          <w:p w14:paraId="5E0D7DC1">
            <w:pPr>
              <w:pStyle w:val="46"/>
              <w:jc w:val="center"/>
              <w:rPr>
                <w:rFonts w:hint="eastAsia" w:ascii="Times New Roman" w:hAnsi="Times New Roman" w:eastAsia="宋体"/>
                <w:szCs w:val="21"/>
              </w:rPr>
            </w:pPr>
            <w:r>
              <w:rPr>
                <w:rFonts w:hint="eastAsia" w:ascii="Times New Roman" w:hAnsi="Times New Roman" w:eastAsia="宋体"/>
                <w:szCs w:val="21"/>
              </w:rPr>
              <w:t>检测人员编号</w:t>
            </w:r>
          </w:p>
        </w:tc>
        <w:tc>
          <w:tcPr>
            <w:tcW w:w="1436" w:type="dxa"/>
            <w:vAlign w:val="center"/>
          </w:tcPr>
          <w:p w14:paraId="469E4A60">
            <w:pPr>
              <w:pStyle w:val="46"/>
              <w:jc w:val="center"/>
              <w:rPr>
                <w:rFonts w:hint="eastAsia" w:ascii="Times New Roman" w:hAnsi="Times New Roman" w:eastAsia="宋体"/>
                <w:szCs w:val="21"/>
              </w:rPr>
            </w:pPr>
            <w:r>
              <w:rPr>
                <w:rFonts w:hint="eastAsia" w:ascii="Times New Roman" w:hAnsi="Times New Roman" w:eastAsia="宋体"/>
                <w:szCs w:val="21"/>
              </w:rPr>
              <w:t>用于追溯</w:t>
            </w:r>
          </w:p>
        </w:tc>
      </w:tr>
      <w:tr w14:paraId="53D08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5" w:type="dxa"/>
            <w:vAlign w:val="center"/>
          </w:tcPr>
          <w:p w14:paraId="0568F270">
            <w:pPr>
              <w:pStyle w:val="46"/>
              <w:jc w:val="center"/>
              <w:rPr>
                <w:rFonts w:hint="eastAsia" w:ascii="Times New Roman" w:hAnsi="Times New Roman" w:eastAsia="宋体"/>
                <w:szCs w:val="21"/>
              </w:rPr>
            </w:pPr>
            <w:r>
              <w:rPr>
                <w:rFonts w:hint="eastAsia" w:ascii="Times New Roman" w:hAnsi="Times New Roman" w:eastAsia="宋体"/>
                <w:szCs w:val="21"/>
              </w:rPr>
              <w:t>reportTime</w:t>
            </w:r>
          </w:p>
        </w:tc>
        <w:tc>
          <w:tcPr>
            <w:tcW w:w="1705" w:type="dxa"/>
            <w:vAlign w:val="center"/>
          </w:tcPr>
          <w:p w14:paraId="26297095">
            <w:pPr>
              <w:pStyle w:val="46"/>
              <w:jc w:val="center"/>
              <w:rPr>
                <w:rFonts w:hint="eastAsia" w:ascii="Times New Roman" w:hAnsi="Times New Roman" w:eastAsia="宋体"/>
                <w:szCs w:val="21"/>
              </w:rPr>
            </w:pPr>
            <w:r>
              <w:rPr>
                <w:rFonts w:hint="eastAsia" w:ascii="Times New Roman" w:hAnsi="Times New Roman" w:eastAsia="宋体"/>
                <w:szCs w:val="21"/>
              </w:rPr>
              <w:t>Datetime</w:t>
            </w:r>
          </w:p>
        </w:tc>
        <w:tc>
          <w:tcPr>
            <w:tcW w:w="1458" w:type="dxa"/>
            <w:vAlign w:val="center"/>
          </w:tcPr>
          <w:p w14:paraId="1ED0B8F5">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458" w:type="dxa"/>
            <w:vAlign w:val="center"/>
          </w:tcPr>
          <w:p w14:paraId="485444A7">
            <w:pPr>
              <w:pStyle w:val="46"/>
              <w:jc w:val="center"/>
              <w:rPr>
                <w:rFonts w:hint="eastAsia" w:ascii="Times New Roman" w:hAnsi="Times New Roman" w:eastAsia="宋体"/>
                <w:szCs w:val="21"/>
              </w:rPr>
            </w:pPr>
            <w:r>
              <w:rPr>
                <w:rFonts w:hint="eastAsia" w:ascii="Times New Roman" w:hAnsi="Times New Roman" w:eastAsia="宋体"/>
                <w:szCs w:val="21"/>
              </w:rPr>
              <w:t>报告生成时间</w:t>
            </w:r>
          </w:p>
        </w:tc>
        <w:tc>
          <w:tcPr>
            <w:tcW w:w="1436" w:type="dxa"/>
            <w:vAlign w:val="center"/>
          </w:tcPr>
          <w:p w14:paraId="63DA969A">
            <w:pPr>
              <w:pStyle w:val="46"/>
              <w:jc w:val="center"/>
              <w:rPr>
                <w:rFonts w:hint="eastAsia" w:ascii="Times New Roman" w:hAnsi="Times New Roman" w:eastAsia="宋体"/>
                <w:szCs w:val="21"/>
              </w:rPr>
            </w:pPr>
            <w:r>
              <w:rPr>
                <w:rFonts w:hint="eastAsia" w:ascii="Times New Roman" w:hAnsi="Times New Roman" w:eastAsia="宋体"/>
                <w:szCs w:val="21"/>
              </w:rPr>
              <w:t>格式：YYYY-MM-DD hh:mm:ss</w:t>
            </w:r>
          </w:p>
        </w:tc>
      </w:tr>
      <w:tr w14:paraId="05DA6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5" w:type="dxa"/>
            <w:vAlign w:val="center"/>
          </w:tcPr>
          <w:p w14:paraId="02C8B5E3">
            <w:pPr>
              <w:pStyle w:val="46"/>
              <w:jc w:val="center"/>
              <w:rPr>
                <w:rFonts w:hint="eastAsia" w:ascii="Times New Roman" w:hAnsi="Times New Roman" w:eastAsia="宋体"/>
                <w:szCs w:val="21"/>
              </w:rPr>
            </w:pPr>
            <w:r>
              <w:rPr>
                <w:rFonts w:hint="eastAsia" w:ascii="Times New Roman" w:hAnsi="Times New Roman" w:eastAsia="宋体"/>
                <w:szCs w:val="21"/>
              </w:rPr>
              <w:t>dataSource</w:t>
            </w:r>
          </w:p>
        </w:tc>
        <w:tc>
          <w:tcPr>
            <w:tcW w:w="1705" w:type="dxa"/>
            <w:vAlign w:val="center"/>
          </w:tcPr>
          <w:p w14:paraId="68F677D1">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458" w:type="dxa"/>
            <w:vAlign w:val="center"/>
          </w:tcPr>
          <w:p w14:paraId="525F692A">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458" w:type="dxa"/>
            <w:vAlign w:val="center"/>
          </w:tcPr>
          <w:p w14:paraId="315251BE">
            <w:pPr>
              <w:pStyle w:val="46"/>
              <w:jc w:val="center"/>
              <w:rPr>
                <w:rFonts w:hint="eastAsia" w:ascii="Times New Roman" w:hAnsi="Times New Roman" w:eastAsia="宋体"/>
                <w:szCs w:val="21"/>
              </w:rPr>
            </w:pPr>
            <w:r>
              <w:rPr>
                <w:rFonts w:hint="eastAsia" w:ascii="Times New Roman" w:hAnsi="Times New Roman" w:eastAsia="宋体"/>
                <w:szCs w:val="21"/>
              </w:rPr>
              <w:t>数据来源</w:t>
            </w:r>
          </w:p>
        </w:tc>
        <w:tc>
          <w:tcPr>
            <w:tcW w:w="1436" w:type="dxa"/>
            <w:vAlign w:val="center"/>
          </w:tcPr>
          <w:p w14:paraId="3E16A590">
            <w:pPr>
              <w:pStyle w:val="46"/>
              <w:jc w:val="center"/>
              <w:rPr>
                <w:rFonts w:hint="eastAsia" w:ascii="Times New Roman" w:hAnsi="Times New Roman" w:eastAsia="宋体"/>
                <w:szCs w:val="21"/>
              </w:rPr>
            </w:pPr>
            <w:r>
              <w:rPr>
                <w:rFonts w:hint="eastAsia" w:ascii="Times New Roman" w:hAnsi="Times New Roman" w:eastAsia="宋体"/>
                <w:szCs w:val="21"/>
              </w:rPr>
              <w:t>如LIS系统、移动端检测设备</w:t>
            </w:r>
          </w:p>
        </w:tc>
      </w:tr>
      <w:tr w14:paraId="60050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5" w:type="dxa"/>
            <w:vAlign w:val="center"/>
          </w:tcPr>
          <w:p w14:paraId="25AF2AC6">
            <w:pPr>
              <w:pStyle w:val="46"/>
              <w:jc w:val="center"/>
              <w:rPr>
                <w:rFonts w:hint="eastAsia" w:ascii="Times New Roman" w:hAnsi="Times New Roman" w:eastAsia="宋体"/>
                <w:szCs w:val="21"/>
              </w:rPr>
            </w:pPr>
            <w:r>
              <w:rPr>
                <w:rFonts w:hint="eastAsia" w:ascii="Times New Roman" w:hAnsi="Times New Roman" w:eastAsia="宋体"/>
                <w:szCs w:val="21"/>
              </w:rPr>
              <w:t>remark</w:t>
            </w:r>
          </w:p>
        </w:tc>
        <w:tc>
          <w:tcPr>
            <w:tcW w:w="1705" w:type="dxa"/>
            <w:vAlign w:val="center"/>
          </w:tcPr>
          <w:p w14:paraId="4C08ABBF">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458" w:type="dxa"/>
            <w:vAlign w:val="center"/>
          </w:tcPr>
          <w:p w14:paraId="03B1929C">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458" w:type="dxa"/>
            <w:vAlign w:val="center"/>
          </w:tcPr>
          <w:p w14:paraId="4E522471">
            <w:pPr>
              <w:pStyle w:val="46"/>
              <w:jc w:val="center"/>
              <w:rPr>
                <w:rFonts w:hint="eastAsia" w:ascii="Times New Roman" w:hAnsi="Times New Roman" w:eastAsia="宋体"/>
                <w:szCs w:val="21"/>
              </w:rPr>
            </w:pPr>
            <w:r>
              <w:rPr>
                <w:rFonts w:hint="eastAsia" w:ascii="Times New Roman" w:hAnsi="Times New Roman" w:eastAsia="宋体"/>
                <w:szCs w:val="21"/>
              </w:rPr>
              <w:t>备注信息</w:t>
            </w:r>
          </w:p>
        </w:tc>
        <w:tc>
          <w:tcPr>
            <w:tcW w:w="1436" w:type="dxa"/>
            <w:vAlign w:val="center"/>
          </w:tcPr>
          <w:p w14:paraId="404CDE9D">
            <w:pPr>
              <w:pStyle w:val="46"/>
              <w:jc w:val="center"/>
              <w:rPr>
                <w:rFonts w:hint="eastAsia" w:ascii="Times New Roman" w:hAnsi="Times New Roman" w:eastAsia="宋体"/>
                <w:szCs w:val="21"/>
              </w:rPr>
            </w:pPr>
            <w:r>
              <w:rPr>
                <w:rFonts w:hint="eastAsia" w:ascii="Times New Roman" w:hAnsi="Times New Roman" w:eastAsia="宋体"/>
                <w:szCs w:val="21"/>
              </w:rPr>
              <w:t>异常说明、复检情况等</w:t>
            </w:r>
          </w:p>
        </w:tc>
      </w:tr>
      <w:tr w14:paraId="0CD13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65" w:type="dxa"/>
            <w:vAlign w:val="center"/>
          </w:tcPr>
          <w:p w14:paraId="3BB1D360">
            <w:pPr>
              <w:pStyle w:val="46"/>
              <w:jc w:val="center"/>
              <w:rPr>
                <w:rFonts w:hint="eastAsia" w:ascii="Times New Roman" w:hAnsi="Times New Roman" w:eastAsia="宋体"/>
                <w:szCs w:val="21"/>
              </w:rPr>
            </w:pPr>
            <w:r>
              <w:rPr>
                <w:rFonts w:hint="eastAsia" w:ascii="Times New Roman" w:hAnsi="Times New Roman" w:eastAsia="宋体"/>
                <w:szCs w:val="21"/>
              </w:rPr>
              <w:t>unionId</w:t>
            </w:r>
          </w:p>
        </w:tc>
        <w:tc>
          <w:tcPr>
            <w:tcW w:w="1705" w:type="dxa"/>
            <w:vAlign w:val="center"/>
          </w:tcPr>
          <w:p w14:paraId="3006E0B8">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458" w:type="dxa"/>
            <w:vAlign w:val="center"/>
          </w:tcPr>
          <w:p w14:paraId="12E7BA54">
            <w:pPr>
              <w:pStyle w:val="46"/>
              <w:jc w:val="center"/>
              <w:rPr>
                <w:rFonts w:hint="eastAsia" w:ascii="Times New Roman" w:hAnsi="Times New Roman" w:eastAsia="宋体"/>
                <w:szCs w:val="21"/>
              </w:rPr>
            </w:pPr>
            <w:r>
              <w:rPr>
                <w:rFonts w:hint="eastAsia" w:ascii="Times New Roman" w:hAnsi="Times New Roman" w:eastAsia="宋体"/>
                <w:szCs w:val="21"/>
              </w:rPr>
              <w:t>必选</w:t>
            </w:r>
          </w:p>
        </w:tc>
        <w:tc>
          <w:tcPr>
            <w:tcW w:w="1458" w:type="dxa"/>
            <w:vAlign w:val="center"/>
          </w:tcPr>
          <w:p w14:paraId="5EE3E6EE">
            <w:pPr>
              <w:pStyle w:val="46"/>
              <w:jc w:val="center"/>
              <w:rPr>
                <w:rFonts w:hint="eastAsia" w:ascii="Times New Roman" w:hAnsi="Times New Roman" w:eastAsia="宋体"/>
                <w:szCs w:val="21"/>
              </w:rPr>
            </w:pPr>
            <w:r>
              <w:rPr>
                <w:rFonts w:hint="eastAsia" w:ascii="Times New Roman" w:hAnsi="Times New Roman" w:eastAsia="宋体"/>
                <w:szCs w:val="21"/>
              </w:rPr>
              <w:t>患者唯一标识</w:t>
            </w:r>
          </w:p>
        </w:tc>
        <w:tc>
          <w:tcPr>
            <w:tcW w:w="1436" w:type="dxa"/>
            <w:vAlign w:val="center"/>
          </w:tcPr>
          <w:p w14:paraId="681F1E10">
            <w:pPr>
              <w:pStyle w:val="46"/>
              <w:jc w:val="center"/>
              <w:rPr>
                <w:rFonts w:hint="eastAsia" w:ascii="Times New Roman" w:hAnsi="Times New Roman" w:eastAsia="宋体"/>
                <w:szCs w:val="21"/>
              </w:rPr>
            </w:pPr>
            <w:r>
              <w:rPr>
                <w:rFonts w:hint="eastAsia" w:ascii="Times New Roman" w:hAnsi="Times New Roman" w:eastAsia="宋体"/>
                <w:szCs w:val="21"/>
              </w:rPr>
              <w:t>与患者基本信息表对应</w:t>
            </w:r>
          </w:p>
        </w:tc>
      </w:tr>
    </w:tbl>
    <w:p w14:paraId="14803C79">
      <w:pPr>
        <w:pStyle w:val="46"/>
        <w:rPr>
          <w:rFonts w:hint="eastAsia"/>
        </w:rPr>
      </w:pPr>
    </w:p>
    <w:p w14:paraId="505EB52A">
      <w:pPr>
        <w:pStyle w:val="46"/>
        <w:spacing w:after="0" w:afterLines="-2147483648"/>
        <w:ind w:firstLine="420" w:firstLineChars="200"/>
        <w:rPr>
          <w:rFonts w:hint="eastAsia" w:ascii="Times New Roman" w:hAnsi="Times New Roman" w:eastAsia="宋体"/>
        </w:rPr>
      </w:pPr>
      <w:r>
        <w:rPr>
          <w:rFonts w:hint="eastAsia" w:ascii="Times New Roman" w:hAnsi="Times New Roman" w:eastAsia="宋体"/>
        </w:rPr>
        <w:t>A.4 影像学数据</w:t>
      </w:r>
    </w:p>
    <w:p w14:paraId="5C58EEF0">
      <w:pPr>
        <w:pStyle w:val="46"/>
        <w:spacing w:after="0"/>
        <w:ind w:firstLine="420" w:firstLineChars="200"/>
        <w:rPr>
          <w:rFonts w:hint="eastAsia" w:ascii="Times New Roman" w:hAnsi="Times New Roman" w:eastAsia="宋体"/>
        </w:rPr>
      </w:pPr>
      <w:r>
        <w:rPr>
          <w:rFonts w:hint="eastAsia" w:ascii="Times New Roman" w:hAnsi="Times New Roman" w:eastAsia="宋体"/>
        </w:rPr>
        <w:t>影像学数据采集内容及格式参见表A.4。</w:t>
      </w:r>
    </w:p>
    <w:p w14:paraId="779D7A99">
      <w:pPr>
        <w:pStyle w:val="46"/>
        <w:jc w:val="center"/>
        <w:rPr>
          <w:rFonts w:hint="eastAsia" w:ascii="Times New Roman" w:hAnsi="Times New Roman"/>
        </w:rPr>
      </w:pPr>
      <w:r>
        <w:rPr>
          <w:rFonts w:hint="eastAsia" w:ascii="Times New Roman" w:hAnsi="Times New Roman"/>
        </w:rPr>
        <w:t>表A.4 影像学数据信息</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0"/>
        <w:gridCol w:w="1613"/>
        <w:gridCol w:w="1470"/>
        <w:gridCol w:w="1506"/>
        <w:gridCol w:w="1640"/>
      </w:tblGrid>
      <w:tr w14:paraId="436FE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0" w:type="dxa"/>
            <w:vAlign w:val="center"/>
          </w:tcPr>
          <w:p w14:paraId="6F753A03">
            <w:pPr>
              <w:pStyle w:val="46"/>
              <w:jc w:val="center"/>
              <w:rPr>
                <w:rFonts w:hint="eastAsia" w:ascii="Times New Roman" w:hAnsi="Times New Roman" w:eastAsia="宋体"/>
                <w:szCs w:val="21"/>
              </w:rPr>
            </w:pPr>
            <w:r>
              <w:rPr>
                <w:rFonts w:hint="eastAsia" w:ascii="Times New Roman" w:hAnsi="Times New Roman" w:eastAsia="宋体"/>
                <w:szCs w:val="21"/>
              </w:rPr>
              <w:t>参数名</w:t>
            </w:r>
          </w:p>
        </w:tc>
        <w:tc>
          <w:tcPr>
            <w:tcW w:w="1613" w:type="dxa"/>
            <w:vAlign w:val="center"/>
          </w:tcPr>
          <w:p w14:paraId="7F3F7DCC">
            <w:pPr>
              <w:pStyle w:val="46"/>
              <w:jc w:val="center"/>
              <w:rPr>
                <w:rFonts w:hint="eastAsia" w:ascii="Times New Roman" w:hAnsi="Times New Roman" w:eastAsia="宋体"/>
                <w:szCs w:val="21"/>
              </w:rPr>
            </w:pPr>
            <w:r>
              <w:rPr>
                <w:rFonts w:hint="eastAsia" w:ascii="Times New Roman" w:hAnsi="Times New Roman" w:eastAsia="宋体"/>
                <w:szCs w:val="21"/>
              </w:rPr>
              <w:t>数据类型</w:t>
            </w:r>
          </w:p>
        </w:tc>
        <w:tc>
          <w:tcPr>
            <w:tcW w:w="1470" w:type="dxa"/>
            <w:vAlign w:val="center"/>
          </w:tcPr>
          <w:p w14:paraId="41C9ECED">
            <w:pPr>
              <w:pStyle w:val="46"/>
              <w:jc w:val="center"/>
              <w:rPr>
                <w:rFonts w:hint="eastAsia" w:ascii="Times New Roman" w:hAnsi="Times New Roman" w:eastAsia="宋体"/>
                <w:szCs w:val="21"/>
              </w:rPr>
            </w:pPr>
            <w:r>
              <w:rPr>
                <w:rFonts w:hint="eastAsia" w:ascii="Times New Roman" w:hAnsi="Times New Roman" w:eastAsia="宋体"/>
                <w:szCs w:val="21"/>
              </w:rPr>
              <w:t>必选/可选</w:t>
            </w:r>
          </w:p>
        </w:tc>
        <w:tc>
          <w:tcPr>
            <w:tcW w:w="1506" w:type="dxa"/>
            <w:vAlign w:val="center"/>
          </w:tcPr>
          <w:p w14:paraId="7A9316A3">
            <w:pPr>
              <w:pStyle w:val="46"/>
              <w:jc w:val="center"/>
              <w:rPr>
                <w:rFonts w:hint="eastAsia" w:ascii="Times New Roman" w:hAnsi="Times New Roman" w:eastAsia="宋体"/>
                <w:szCs w:val="21"/>
              </w:rPr>
            </w:pPr>
            <w:r>
              <w:rPr>
                <w:rFonts w:hint="eastAsia" w:ascii="Times New Roman" w:hAnsi="Times New Roman" w:eastAsia="宋体"/>
                <w:szCs w:val="21"/>
              </w:rPr>
              <w:t>描述</w:t>
            </w:r>
          </w:p>
        </w:tc>
        <w:tc>
          <w:tcPr>
            <w:tcW w:w="1640" w:type="dxa"/>
            <w:vAlign w:val="center"/>
          </w:tcPr>
          <w:p w14:paraId="77D8638C">
            <w:pPr>
              <w:pStyle w:val="46"/>
              <w:jc w:val="center"/>
              <w:rPr>
                <w:rFonts w:hint="eastAsia" w:ascii="Times New Roman" w:hAnsi="Times New Roman" w:eastAsia="宋体"/>
                <w:szCs w:val="21"/>
              </w:rPr>
            </w:pPr>
            <w:r>
              <w:rPr>
                <w:rFonts w:hint="eastAsia" w:ascii="Times New Roman" w:hAnsi="Times New Roman" w:eastAsia="宋体"/>
                <w:szCs w:val="21"/>
              </w:rPr>
              <w:t>说明</w:t>
            </w:r>
          </w:p>
        </w:tc>
      </w:tr>
      <w:tr w14:paraId="4578D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0" w:type="dxa"/>
            <w:vAlign w:val="center"/>
          </w:tcPr>
          <w:p w14:paraId="3708342F">
            <w:pPr>
              <w:pStyle w:val="46"/>
              <w:jc w:val="center"/>
              <w:rPr>
                <w:rFonts w:hint="eastAsia" w:ascii="Times New Roman" w:hAnsi="Times New Roman" w:eastAsia="宋体"/>
                <w:szCs w:val="21"/>
              </w:rPr>
            </w:pPr>
            <w:r>
              <w:rPr>
                <w:rFonts w:hint="eastAsia" w:ascii="Times New Roman" w:hAnsi="Times New Roman" w:eastAsia="宋体"/>
                <w:szCs w:val="21"/>
              </w:rPr>
              <w:t>unionId</w:t>
            </w:r>
          </w:p>
        </w:tc>
        <w:tc>
          <w:tcPr>
            <w:tcW w:w="1613" w:type="dxa"/>
            <w:vAlign w:val="center"/>
          </w:tcPr>
          <w:p w14:paraId="50C6BB0D">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470" w:type="dxa"/>
            <w:vAlign w:val="center"/>
          </w:tcPr>
          <w:p w14:paraId="7302C29A">
            <w:pPr>
              <w:pStyle w:val="46"/>
              <w:jc w:val="center"/>
              <w:rPr>
                <w:rFonts w:hint="eastAsia" w:ascii="Times New Roman" w:hAnsi="Times New Roman" w:eastAsia="宋体"/>
                <w:szCs w:val="21"/>
              </w:rPr>
            </w:pPr>
            <w:r>
              <w:rPr>
                <w:rFonts w:hint="eastAsia" w:ascii="Times New Roman" w:hAnsi="Times New Roman" w:eastAsia="宋体"/>
                <w:szCs w:val="21"/>
              </w:rPr>
              <w:t>必选</w:t>
            </w:r>
          </w:p>
        </w:tc>
        <w:tc>
          <w:tcPr>
            <w:tcW w:w="1506" w:type="dxa"/>
            <w:vAlign w:val="center"/>
          </w:tcPr>
          <w:p w14:paraId="4BF088D4">
            <w:pPr>
              <w:pStyle w:val="46"/>
              <w:jc w:val="center"/>
              <w:rPr>
                <w:rFonts w:hint="eastAsia" w:ascii="Times New Roman" w:hAnsi="Times New Roman" w:eastAsia="宋体"/>
                <w:szCs w:val="21"/>
              </w:rPr>
            </w:pPr>
            <w:r>
              <w:rPr>
                <w:rFonts w:hint="eastAsia" w:ascii="Times New Roman" w:hAnsi="Times New Roman" w:eastAsia="宋体"/>
                <w:szCs w:val="21"/>
              </w:rPr>
              <w:t>患者唯一标识</w:t>
            </w:r>
          </w:p>
        </w:tc>
        <w:tc>
          <w:tcPr>
            <w:tcW w:w="1640" w:type="dxa"/>
            <w:vAlign w:val="center"/>
          </w:tcPr>
          <w:p w14:paraId="65BE02A8">
            <w:pPr>
              <w:pStyle w:val="46"/>
              <w:jc w:val="center"/>
              <w:rPr>
                <w:rFonts w:hint="eastAsia" w:ascii="Times New Roman" w:hAnsi="Times New Roman" w:eastAsia="宋体"/>
                <w:szCs w:val="21"/>
              </w:rPr>
            </w:pPr>
            <w:r>
              <w:rPr>
                <w:rFonts w:hint="eastAsia" w:ascii="Times New Roman" w:hAnsi="Times New Roman" w:eastAsia="宋体"/>
                <w:szCs w:val="21"/>
              </w:rPr>
              <w:t>与患者基本信息表对应</w:t>
            </w:r>
          </w:p>
        </w:tc>
      </w:tr>
      <w:tr w14:paraId="59FCF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0" w:type="dxa"/>
            <w:vAlign w:val="center"/>
          </w:tcPr>
          <w:p w14:paraId="481573F2">
            <w:pPr>
              <w:pStyle w:val="46"/>
              <w:jc w:val="center"/>
              <w:rPr>
                <w:rFonts w:hint="eastAsia" w:ascii="Times New Roman" w:hAnsi="Times New Roman" w:eastAsia="宋体"/>
                <w:szCs w:val="21"/>
              </w:rPr>
            </w:pPr>
            <w:r>
              <w:rPr>
                <w:rFonts w:hint="eastAsia" w:ascii="Times New Roman" w:hAnsi="Times New Roman" w:eastAsia="宋体"/>
                <w:szCs w:val="21"/>
              </w:rPr>
              <w:t>examId</w:t>
            </w:r>
          </w:p>
        </w:tc>
        <w:tc>
          <w:tcPr>
            <w:tcW w:w="1613" w:type="dxa"/>
            <w:vAlign w:val="center"/>
          </w:tcPr>
          <w:p w14:paraId="7A0DEA85">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470" w:type="dxa"/>
            <w:vAlign w:val="center"/>
          </w:tcPr>
          <w:p w14:paraId="02EAE7D5">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506" w:type="dxa"/>
            <w:vAlign w:val="center"/>
          </w:tcPr>
          <w:p w14:paraId="08CC7F12">
            <w:pPr>
              <w:pStyle w:val="46"/>
              <w:jc w:val="center"/>
              <w:rPr>
                <w:rFonts w:hint="eastAsia" w:ascii="Times New Roman" w:hAnsi="Times New Roman" w:eastAsia="宋体"/>
                <w:szCs w:val="21"/>
              </w:rPr>
            </w:pPr>
            <w:r>
              <w:rPr>
                <w:rFonts w:hint="eastAsia" w:ascii="Times New Roman" w:hAnsi="Times New Roman" w:eastAsia="宋体"/>
                <w:szCs w:val="21"/>
              </w:rPr>
              <w:t>影像检查编号</w:t>
            </w:r>
          </w:p>
        </w:tc>
        <w:tc>
          <w:tcPr>
            <w:tcW w:w="1640" w:type="dxa"/>
            <w:vAlign w:val="center"/>
          </w:tcPr>
          <w:p w14:paraId="28337ADC">
            <w:pPr>
              <w:pStyle w:val="46"/>
              <w:jc w:val="center"/>
              <w:rPr>
                <w:rFonts w:hint="eastAsia" w:ascii="Times New Roman" w:hAnsi="Times New Roman" w:eastAsia="宋体"/>
                <w:szCs w:val="21"/>
              </w:rPr>
            </w:pPr>
            <w:r>
              <w:rPr>
                <w:rFonts w:hint="eastAsia" w:ascii="Times New Roman" w:hAnsi="Times New Roman" w:eastAsia="宋体"/>
                <w:szCs w:val="21"/>
              </w:rPr>
              <w:t>PACS系统自动生成</w:t>
            </w:r>
          </w:p>
        </w:tc>
      </w:tr>
      <w:tr w14:paraId="3921F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0" w:type="dxa"/>
            <w:vAlign w:val="center"/>
          </w:tcPr>
          <w:p w14:paraId="59E50400">
            <w:pPr>
              <w:pStyle w:val="46"/>
              <w:jc w:val="center"/>
              <w:rPr>
                <w:rFonts w:hint="eastAsia" w:ascii="Times New Roman" w:hAnsi="Times New Roman" w:eastAsia="宋体"/>
                <w:szCs w:val="21"/>
              </w:rPr>
            </w:pPr>
            <w:r>
              <w:rPr>
                <w:rFonts w:hint="eastAsia" w:ascii="Times New Roman" w:hAnsi="Times New Roman" w:eastAsia="宋体"/>
                <w:szCs w:val="21"/>
              </w:rPr>
              <w:t>examType</w:t>
            </w:r>
          </w:p>
        </w:tc>
        <w:tc>
          <w:tcPr>
            <w:tcW w:w="1613" w:type="dxa"/>
            <w:vAlign w:val="center"/>
          </w:tcPr>
          <w:p w14:paraId="41D75D80">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470" w:type="dxa"/>
            <w:vAlign w:val="center"/>
          </w:tcPr>
          <w:p w14:paraId="7E2AC7BF">
            <w:pPr>
              <w:pStyle w:val="46"/>
              <w:jc w:val="center"/>
              <w:rPr>
                <w:rFonts w:hint="eastAsia" w:ascii="Times New Roman" w:hAnsi="Times New Roman" w:eastAsia="宋体"/>
                <w:szCs w:val="21"/>
              </w:rPr>
            </w:pPr>
            <w:r>
              <w:rPr>
                <w:rFonts w:hint="eastAsia" w:ascii="Times New Roman" w:hAnsi="Times New Roman" w:eastAsia="宋体"/>
                <w:szCs w:val="21"/>
              </w:rPr>
              <w:t>必选</w:t>
            </w:r>
          </w:p>
        </w:tc>
        <w:tc>
          <w:tcPr>
            <w:tcW w:w="1506" w:type="dxa"/>
            <w:vAlign w:val="center"/>
          </w:tcPr>
          <w:p w14:paraId="4A3DD8D5">
            <w:pPr>
              <w:pStyle w:val="46"/>
              <w:jc w:val="center"/>
              <w:rPr>
                <w:rFonts w:hint="eastAsia" w:ascii="Times New Roman" w:hAnsi="Times New Roman" w:eastAsia="宋体"/>
                <w:szCs w:val="21"/>
              </w:rPr>
            </w:pPr>
            <w:r>
              <w:rPr>
                <w:rFonts w:hint="eastAsia" w:ascii="Times New Roman" w:hAnsi="Times New Roman" w:eastAsia="宋体"/>
                <w:szCs w:val="21"/>
              </w:rPr>
              <w:t>影像学检查类型</w:t>
            </w:r>
          </w:p>
        </w:tc>
        <w:tc>
          <w:tcPr>
            <w:tcW w:w="1640" w:type="dxa"/>
            <w:vAlign w:val="center"/>
          </w:tcPr>
          <w:p w14:paraId="41B43354">
            <w:pPr>
              <w:pStyle w:val="46"/>
              <w:jc w:val="center"/>
              <w:rPr>
                <w:rFonts w:hint="eastAsia" w:ascii="Times New Roman" w:hAnsi="Times New Roman" w:eastAsia="宋体"/>
                <w:szCs w:val="21"/>
              </w:rPr>
            </w:pPr>
            <w:r>
              <w:rPr>
                <w:rFonts w:hint="eastAsia" w:ascii="Times New Roman" w:hAnsi="Times New Roman" w:eastAsia="宋体"/>
                <w:szCs w:val="21"/>
              </w:rPr>
              <w:t>X-ray、MRI、CT等</w:t>
            </w:r>
          </w:p>
        </w:tc>
      </w:tr>
      <w:tr w14:paraId="3C885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0" w:type="dxa"/>
            <w:vAlign w:val="center"/>
          </w:tcPr>
          <w:p w14:paraId="66045C46">
            <w:pPr>
              <w:pStyle w:val="46"/>
              <w:jc w:val="center"/>
              <w:rPr>
                <w:rFonts w:hint="eastAsia" w:ascii="Times New Roman" w:hAnsi="Times New Roman" w:eastAsia="宋体"/>
                <w:szCs w:val="21"/>
              </w:rPr>
            </w:pPr>
            <w:r>
              <w:rPr>
                <w:rFonts w:hint="eastAsia" w:ascii="Times New Roman" w:hAnsi="Times New Roman" w:eastAsia="宋体"/>
                <w:szCs w:val="21"/>
              </w:rPr>
              <w:t>examRegion</w:t>
            </w:r>
          </w:p>
        </w:tc>
        <w:tc>
          <w:tcPr>
            <w:tcW w:w="1613" w:type="dxa"/>
            <w:vAlign w:val="center"/>
          </w:tcPr>
          <w:p w14:paraId="5054D2EE">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470" w:type="dxa"/>
            <w:vAlign w:val="center"/>
          </w:tcPr>
          <w:p w14:paraId="612CC4B5">
            <w:pPr>
              <w:pStyle w:val="46"/>
              <w:jc w:val="center"/>
              <w:rPr>
                <w:rFonts w:hint="eastAsia" w:ascii="Times New Roman" w:hAnsi="Times New Roman" w:eastAsia="宋体"/>
                <w:szCs w:val="21"/>
              </w:rPr>
            </w:pPr>
            <w:r>
              <w:rPr>
                <w:rFonts w:hint="eastAsia" w:ascii="Times New Roman" w:hAnsi="Times New Roman" w:eastAsia="宋体"/>
                <w:szCs w:val="21"/>
              </w:rPr>
              <w:t>必选</w:t>
            </w:r>
          </w:p>
        </w:tc>
        <w:tc>
          <w:tcPr>
            <w:tcW w:w="1506" w:type="dxa"/>
            <w:vAlign w:val="center"/>
          </w:tcPr>
          <w:p w14:paraId="0D834234">
            <w:pPr>
              <w:pStyle w:val="46"/>
              <w:jc w:val="center"/>
              <w:rPr>
                <w:rFonts w:hint="eastAsia" w:ascii="Times New Roman" w:hAnsi="Times New Roman" w:eastAsia="宋体"/>
                <w:szCs w:val="21"/>
              </w:rPr>
            </w:pPr>
            <w:r>
              <w:rPr>
                <w:rFonts w:hint="eastAsia" w:ascii="Times New Roman" w:hAnsi="Times New Roman" w:eastAsia="宋体"/>
                <w:szCs w:val="21"/>
              </w:rPr>
              <w:t>检查部位</w:t>
            </w:r>
          </w:p>
        </w:tc>
        <w:tc>
          <w:tcPr>
            <w:tcW w:w="1640" w:type="dxa"/>
            <w:vAlign w:val="center"/>
          </w:tcPr>
          <w:p w14:paraId="7F8F6E53">
            <w:pPr>
              <w:pStyle w:val="46"/>
              <w:jc w:val="center"/>
              <w:rPr>
                <w:rFonts w:hint="eastAsia" w:ascii="Times New Roman" w:hAnsi="Times New Roman" w:eastAsia="宋体"/>
                <w:szCs w:val="21"/>
              </w:rPr>
            </w:pPr>
            <w:r>
              <w:rPr>
                <w:rFonts w:hint="eastAsia" w:ascii="Times New Roman" w:hAnsi="Times New Roman" w:eastAsia="宋体"/>
                <w:szCs w:val="21"/>
              </w:rPr>
              <w:t>如颈椎、胸椎、腰椎、骶髂关节等</w:t>
            </w:r>
          </w:p>
        </w:tc>
      </w:tr>
      <w:tr w14:paraId="09A58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0" w:type="dxa"/>
            <w:vAlign w:val="center"/>
          </w:tcPr>
          <w:p w14:paraId="549E0754">
            <w:pPr>
              <w:pStyle w:val="46"/>
              <w:jc w:val="center"/>
              <w:rPr>
                <w:rFonts w:hint="eastAsia" w:ascii="Times New Roman" w:hAnsi="Times New Roman" w:eastAsia="宋体"/>
                <w:szCs w:val="21"/>
              </w:rPr>
            </w:pPr>
            <w:r>
              <w:rPr>
                <w:rFonts w:hint="eastAsia" w:ascii="Times New Roman" w:hAnsi="Times New Roman" w:eastAsia="宋体"/>
                <w:szCs w:val="21"/>
              </w:rPr>
              <w:t>examDate</w:t>
            </w:r>
          </w:p>
        </w:tc>
        <w:tc>
          <w:tcPr>
            <w:tcW w:w="1613" w:type="dxa"/>
            <w:vAlign w:val="center"/>
          </w:tcPr>
          <w:p w14:paraId="4D8C0A44">
            <w:pPr>
              <w:pStyle w:val="46"/>
              <w:jc w:val="center"/>
              <w:rPr>
                <w:rFonts w:hint="eastAsia" w:ascii="Times New Roman" w:hAnsi="Times New Roman" w:eastAsia="宋体"/>
                <w:szCs w:val="21"/>
              </w:rPr>
            </w:pPr>
            <w:r>
              <w:rPr>
                <w:rFonts w:hint="eastAsia" w:ascii="Times New Roman" w:hAnsi="Times New Roman" w:eastAsia="宋体"/>
                <w:szCs w:val="21"/>
              </w:rPr>
              <w:t>Datetime</w:t>
            </w:r>
          </w:p>
        </w:tc>
        <w:tc>
          <w:tcPr>
            <w:tcW w:w="1470" w:type="dxa"/>
            <w:vAlign w:val="center"/>
          </w:tcPr>
          <w:p w14:paraId="1072A9FF">
            <w:pPr>
              <w:pStyle w:val="46"/>
              <w:jc w:val="center"/>
              <w:rPr>
                <w:rFonts w:hint="eastAsia" w:ascii="Times New Roman" w:hAnsi="Times New Roman" w:eastAsia="宋体"/>
                <w:szCs w:val="21"/>
              </w:rPr>
            </w:pPr>
            <w:r>
              <w:rPr>
                <w:rFonts w:hint="eastAsia" w:ascii="Times New Roman" w:hAnsi="Times New Roman" w:eastAsia="宋体"/>
                <w:szCs w:val="21"/>
              </w:rPr>
              <w:t>必选</w:t>
            </w:r>
          </w:p>
        </w:tc>
        <w:tc>
          <w:tcPr>
            <w:tcW w:w="1506" w:type="dxa"/>
            <w:vAlign w:val="center"/>
          </w:tcPr>
          <w:p w14:paraId="19F06691">
            <w:pPr>
              <w:pStyle w:val="46"/>
              <w:jc w:val="center"/>
              <w:rPr>
                <w:rFonts w:hint="eastAsia" w:ascii="Times New Roman" w:hAnsi="Times New Roman" w:eastAsia="宋体"/>
                <w:szCs w:val="21"/>
              </w:rPr>
            </w:pPr>
            <w:r>
              <w:rPr>
                <w:rFonts w:hint="eastAsia" w:ascii="Times New Roman" w:hAnsi="Times New Roman" w:eastAsia="宋体"/>
                <w:szCs w:val="21"/>
              </w:rPr>
              <w:t>检查日期</w:t>
            </w:r>
          </w:p>
        </w:tc>
        <w:tc>
          <w:tcPr>
            <w:tcW w:w="1640" w:type="dxa"/>
            <w:vAlign w:val="center"/>
          </w:tcPr>
          <w:p w14:paraId="369B94BB">
            <w:pPr>
              <w:pStyle w:val="46"/>
              <w:jc w:val="center"/>
              <w:rPr>
                <w:rFonts w:hint="eastAsia" w:ascii="Times New Roman" w:hAnsi="Times New Roman" w:eastAsia="宋体"/>
                <w:szCs w:val="21"/>
              </w:rPr>
            </w:pPr>
            <w:r>
              <w:rPr>
                <w:rFonts w:hint="eastAsia" w:ascii="Times New Roman" w:hAnsi="Times New Roman" w:eastAsia="宋体"/>
                <w:szCs w:val="21"/>
              </w:rPr>
              <w:t>格式：YYYY-MM-DD hh:mm:ss</w:t>
            </w:r>
          </w:p>
        </w:tc>
      </w:tr>
      <w:tr w14:paraId="4E970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0" w:type="dxa"/>
            <w:vAlign w:val="center"/>
          </w:tcPr>
          <w:p w14:paraId="2EE27EA2">
            <w:pPr>
              <w:pStyle w:val="46"/>
              <w:jc w:val="center"/>
              <w:rPr>
                <w:rFonts w:hint="eastAsia" w:ascii="Times New Roman" w:hAnsi="Times New Roman" w:eastAsia="宋体"/>
                <w:szCs w:val="21"/>
              </w:rPr>
            </w:pPr>
            <w:r>
              <w:rPr>
                <w:rFonts w:hint="eastAsia" w:ascii="Times New Roman" w:hAnsi="Times New Roman" w:eastAsia="宋体"/>
                <w:szCs w:val="21"/>
              </w:rPr>
              <w:t>imageFilePath</w:t>
            </w:r>
          </w:p>
        </w:tc>
        <w:tc>
          <w:tcPr>
            <w:tcW w:w="1613" w:type="dxa"/>
            <w:vAlign w:val="center"/>
          </w:tcPr>
          <w:p w14:paraId="4220E2DF">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470" w:type="dxa"/>
            <w:vAlign w:val="center"/>
          </w:tcPr>
          <w:p w14:paraId="02AC4C93">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506" w:type="dxa"/>
            <w:vAlign w:val="center"/>
          </w:tcPr>
          <w:p w14:paraId="2702426D">
            <w:pPr>
              <w:pStyle w:val="46"/>
              <w:jc w:val="center"/>
              <w:rPr>
                <w:rFonts w:hint="eastAsia" w:ascii="Times New Roman" w:hAnsi="Times New Roman" w:eastAsia="宋体"/>
                <w:szCs w:val="21"/>
              </w:rPr>
            </w:pPr>
            <w:r>
              <w:rPr>
                <w:rFonts w:hint="eastAsia" w:ascii="Times New Roman" w:hAnsi="Times New Roman" w:eastAsia="宋体"/>
                <w:szCs w:val="21"/>
              </w:rPr>
              <w:t>影像文件路径或链接</w:t>
            </w:r>
          </w:p>
        </w:tc>
        <w:tc>
          <w:tcPr>
            <w:tcW w:w="1640" w:type="dxa"/>
            <w:vAlign w:val="center"/>
          </w:tcPr>
          <w:p w14:paraId="1CBB0AB9">
            <w:pPr>
              <w:pStyle w:val="46"/>
              <w:jc w:val="center"/>
              <w:rPr>
                <w:rFonts w:hint="eastAsia" w:ascii="Times New Roman" w:hAnsi="Times New Roman" w:eastAsia="宋体"/>
                <w:szCs w:val="21"/>
              </w:rPr>
            </w:pPr>
            <w:r>
              <w:rPr>
                <w:rFonts w:hint="eastAsia" w:ascii="Times New Roman" w:hAnsi="Times New Roman" w:eastAsia="宋体"/>
                <w:szCs w:val="21"/>
              </w:rPr>
              <w:t>DICOM文件路径或影像平台URL</w:t>
            </w:r>
          </w:p>
        </w:tc>
      </w:tr>
      <w:tr w14:paraId="01DBA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0" w:type="dxa"/>
            <w:vAlign w:val="center"/>
          </w:tcPr>
          <w:p w14:paraId="139CA6F0">
            <w:pPr>
              <w:pStyle w:val="46"/>
              <w:jc w:val="center"/>
              <w:rPr>
                <w:rFonts w:hint="eastAsia" w:ascii="Times New Roman" w:hAnsi="Times New Roman" w:eastAsia="宋体"/>
                <w:szCs w:val="21"/>
              </w:rPr>
            </w:pPr>
            <w:r>
              <w:rPr>
                <w:rFonts w:hint="eastAsia" w:ascii="Times New Roman" w:hAnsi="Times New Roman" w:eastAsia="宋体"/>
                <w:szCs w:val="21"/>
              </w:rPr>
              <w:t>reportText</w:t>
            </w:r>
          </w:p>
        </w:tc>
        <w:tc>
          <w:tcPr>
            <w:tcW w:w="1613" w:type="dxa"/>
            <w:vAlign w:val="center"/>
          </w:tcPr>
          <w:p w14:paraId="7BBD1415">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470" w:type="dxa"/>
            <w:vAlign w:val="center"/>
          </w:tcPr>
          <w:p w14:paraId="1FB87419">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506" w:type="dxa"/>
            <w:vAlign w:val="center"/>
          </w:tcPr>
          <w:p w14:paraId="024AB056">
            <w:pPr>
              <w:pStyle w:val="46"/>
              <w:jc w:val="center"/>
              <w:rPr>
                <w:rFonts w:hint="eastAsia" w:ascii="Times New Roman" w:hAnsi="Times New Roman" w:eastAsia="宋体"/>
                <w:szCs w:val="21"/>
              </w:rPr>
            </w:pPr>
            <w:r>
              <w:rPr>
                <w:rFonts w:hint="eastAsia" w:ascii="Times New Roman" w:hAnsi="Times New Roman" w:eastAsia="宋体"/>
                <w:szCs w:val="21"/>
              </w:rPr>
              <w:t>影像学报告内容</w:t>
            </w:r>
          </w:p>
        </w:tc>
        <w:tc>
          <w:tcPr>
            <w:tcW w:w="1640" w:type="dxa"/>
            <w:vAlign w:val="center"/>
          </w:tcPr>
          <w:p w14:paraId="065B9123">
            <w:pPr>
              <w:pStyle w:val="46"/>
              <w:jc w:val="center"/>
              <w:rPr>
                <w:rFonts w:hint="eastAsia" w:ascii="Times New Roman" w:hAnsi="Times New Roman" w:eastAsia="宋体"/>
                <w:szCs w:val="21"/>
              </w:rPr>
            </w:pPr>
            <w:r>
              <w:rPr>
                <w:rFonts w:hint="eastAsia" w:ascii="Times New Roman" w:hAnsi="Times New Roman" w:eastAsia="宋体"/>
                <w:szCs w:val="21"/>
              </w:rPr>
              <w:t>医师书写的影像描述与诊断意见</w:t>
            </w:r>
          </w:p>
        </w:tc>
      </w:tr>
      <w:tr w14:paraId="10517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0" w:type="dxa"/>
            <w:vAlign w:val="center"/>
          </w:tcPr>
          <w:p w14:paraId="61AAC123">
            <w:pPr>
              <w:pStyle w:val="46"/>
              <w:jc w:val="center"/>
              <w:rPr>
                <w:rFonts w:hint="eastAsia" w:ascii="Times New Roman" w:hAnsi="Times New Roman" w:eastAsia="宋体"/>
                <w:szCs w:val="21"/>
              </w:rPr>
            </w:pPr>
            <w:r>
              <w:rPr>
                <w:rFonts w:hint="eastAsia" w:ascii="Times New Roman" w:hAnsi="Times New Roman" w:eastAsia="宋体"/>
                <w:szCs w:val="21"/>
              </w:rPr>
              <w:t>mSASSS</w:t>
            </w:r>
          </w:p>
        </w:tc>
        <w:tc>
          <w:tcPr>
            <w:tcW w:w="1613" w:type="dxa"/>
            <w:vAlign w:val="center"/>
          </w:tcPr>
          <w:p w14:paraId="6EC045B1">
            <w:pPr>
              <w:pStyle w:val="46"/>
              <w:jc w:val="center"/>
              <w:rPr>
                <w:rFonts w:hint="eastAsia" w:ascii="Times New Roman" w:hAnsi="Times New Roman" w:eastAsia="宋体"/>
                <w:szCs w:val="21"/>
              </w:rPr>
            </w:pPr>
            <w:r>
              <w:rPr>
                <w:rFonts w:hint="eastAsia" w:ascii="Times New Roman" w:hAnsi="Times New Roman" w:eastAsia="宋体"/>
                <w:szCs w:val="21"/>
              </w:rPr>
              <w:t>Int</w:t>
            </w:r>
          </w:p>
        </w:tc>
        <w:tc>
          <w:tcPr>
            <w:tcW w:w="1470" w:type="dxa"/>
            <w:vAlign w:val="center"/>
          </w:tcPr>
          <w:p w14:paraId="613E896A">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506" w:type="dxa"/>
            <w:vAlign w:val="center"/>
          </w:tcPr>
          <w:p w14:paraId="372A99ED">
            <w:pPr>
              <w:pStyle w:val="46"/>
              <w:jc w:val="center"/>
              <w:rPr>
                <w:rFonts w:hint="eastAsia" w:ascii="Times New Roman" w:hAnsi="Times New Roman" w:eastAsia="宋体"/>
                <w:szCs w:val="21"/>
              </w:rPr>
            </w:pPr>
            <w:r>
              <w:rPr>
                <w:rFonts w:hint="eastAsia" w:ascii="Times New Roman" w:hAnsi="Times New Roman" w:eastAsia="宋体"/>
                <w:szCs w:val="21"/>
              </w:rPr>
              <w:t>改良脊柱结构损伤评分</w:t>
            </w:r>
          </w:p>
        </w:tc>
        <w:tc>
          <w:tcPr>
            <w:tcW w:w="1640" w:type="dxa"/>
            <w:vAlign w:val="center"/>
          </w:tcPr>
          <w:p w14:paraId="785FDA95">
            <w:pPr>
              <w:pStyle w:val="46"/>
              <w:jc w:val="center"/>
              <w:rPr>
                <w:rFonts w:hint="eastAsia" w:ascii="Times New Roman" w:hAnsi="Times New Roman" w:eastAsia="宋体"/>
                <w:szCs w:val="21"/>
              </w:rPr>
            </w:pPr>
            <w:r>
              <w:rPr>
                <w:rFonts w:hint="eastAsia" w:ascii="Times New Roman" w:hAnsi="Times New Roman" w:eastAsia="宋体"/>
                <w:szCs w:val="21"/>
              </w:rPr>
              <w:t>范围0–72，X线评分</w:t>
            </w:r>
          </w:p>
        </w:tc>
      </w:tr>
      <w:tr w14:paraId="298D5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0" w:type="dxa"/>
            <w:vAlign w:val="center"/>
          </w:tcPr>
          <w:p w14:paraId="21310CEC">
            <w:pPr>
              <w:pStyle w:val="46"/>
              <w:jc w:val="center"/>
              <w:rPr>
                <w:rFonts w:hint="eastAsia" w:ascii="Times New Roman" w:hAnsi="Times New Roman" w:eastAsia="宋体"/>
                <w:szCs w:val="21"/>
              </w:rPr>
            </w:pPr>
            <w:r>
              <w:rPr>
                <w:rFonts w:hint="eastAsia" w:ascii="Times New Roman" w:hAnsi="Times New Roman" w:eastAsia="宋体"/>
                <w:szCs w:val="21"/>
              </w:rPr>
              <w:t>SPARCC</w:t>
            </w:r>
          </w:p>
        </w:tc>
        <w:tc>
          <w:tcPr>
            <w:tcW w:w="1613" w:type="dxa"/>
            <w:vAlign w:val="center"/>
          </w:tcPr>
          <w:p w14:paraId="71C98842">
            <w:pPr>
              <w:pStyle w:val="46"/>
              <w:jc w:val="center"/>
              <w:rPr>
                <w:rFonts w:hint="eastAsia" w:ascii="Times New Roman" w:hAnsi="Times New Roman" w:eastAsia="宋体"/>
                <w:szCs w:val="21"/>
              </w:rPr>
            </w:pPr>
            <w:r>
              <w:rPr>
                <w:rFonts w:hint="eastAsia" w:ascii="Times New Roman" w:hAnsi="Times New Roman" w:eastAsia="宋体"/>
                <w:szCs w:val="21"/>
              </w:rPr>
              <w:t>Int</w:t>
            </w:r>
          </w:p>
        </w:tc>
        <w:tc>
          <w:tcPr>
            <w:tcW w:w="1470" w:type="dxa"/>
            <w:vAlign w:val="center"/>
          </w:tcPr>
          <w:p w14:paraId="5B7D339A">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506" w:type="dxa"/>
            <w:vAlign w:val="center"/>
          </w:tcPr>
          <w:p w14:paraId="6D317CE0">
            <w:pPr>
              <w:pStyle w:val="46"/>
              <w:jc w:val="center"/>
              <w:rPr>
                <w:rFonts w:hint="eastAsia" w:ascii="Times New Roman" w:hAnsi="Times New Roman" w:eastAsia="宋体"/>
                <w:szCs w:val="21"/>
              </w:rPr>
            </w:pPr>
            <w:r>
              <w:rPr>
                <w:rFonts w:hint="eastAsia" w:ascii="Times New Roman" w:hAnsi="Times New Roman" w:eastAsia="宋体"/>
                <w:szCs w:val="21"/>
              </w:rPr>
              <w:t>MRI炎症活动评分</w:t>
            </w:r>
          </w:p>
        </w:tc>
        <w:tc>
          <w:tcPr>
            <w:tcW w:w="1640" w:type="dxa"/>
            <w:vAlign w:val="center"/>
          </w:tcPr>
          <w:p w14:paraId="1E9086BA">
            <w:pPr>
              <w:pStyle w:val="46"/>
              <w:jc w:val="center"/>
              <w:rPr>
                <w:rFonts w:hint="eastAsia" w:ascii="Times New Roman" w:hAnsi="Times New Roman" w:eastAsia="宋体"/>
                <w:szCs w:val="21"/>
              </w:rPr>
            </w:pPr>
            <w:r>
              <w:rPr>
                <w:rFonts w:hint="eastAsia" w:ascii="Times New Roman" w:hAnsi="Times New Roman" w:eastAsia="宋体"/>
                <w:szCs w:val="21"/>
              </w:rPr>
              <w:t>范围0–108</w:t>
            </w:r>
          </w:p>
        </w:tc>
      </w:tr>
      <w:tr w14:paraId="02EA4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0" w:type="dxa"/>
            <w:vAlign w:val="center"/>
          </w:tcPr>
          <w:p w14:paraId="2D44212B">
            <w:pPr>
              <w:pStyle w:val="46"/>
              <w:jc w:val="center"/>
              <w:rPr>
                <w:rFonts w:hint="eastAsia" w:ascii="Times New Roman" w:hAnsi="Times New Roman" w:eastAsia="宋体"/>
                <w:szCs w:val="21"/>
              </w:rPr>
            </w:pPr>
            <w:r>
              <w:rPr>
                <w:rFonts w:hint="eastAsia" w:ascii="Times New Roman" w:hAnsi="Times New Roman" w:eastAsia="宋体"/>
                <w:szCs w:val="21"/>
              </w:rPr>
              <w:t>BASRI</w:t>
            </w:r>
          </w:p>
        </w:tc>
        <w:tc>
          <w:tcPr>
            <w:tcW w:w="1613" w:type="dxa"/>
            <w:vAlign w:val="center"/>
          </w:tcPr>
          <w:p w14:paraId="29B9356E">
            <w:pPr>
              <w:pStyle w:val="46"/>
              <w:jc w:val="center"/>
              <w:rPr>
                <w:rFonts w:hint="eastAsia" w:ascii="Times New Roman" w:hAnsi="Times New Roman" w:eastAsia="宋体"/>
                <w:szCs w:val="21"/>
              </w:rPr>
            </w:pPr>
            <w:r>
              <w:rPr>
                <w:rFonts w:hint="eastAsia" w:ascii="Times New Roman" w:hAnsi="Times New Roman" w:eastAsia="宋体"/>
                <w:szCs w:val="21"/>
              </w:rPr>
              <w:t>Int</w:t>
            </w:r>
          </w:p>
        </w:tc>
        <w:tc>
          <w:tcPr>
            <w:tcW w:w="1470" w:type="dxa"/>
            <w:vAlign w:val="center"/>
          </w:tcPr>
          <w:p w14:paraId="41438963">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506" w:type="dxa"/>
            <w:vAlign w:val="center"/>
          </w:tcPr>
          <w:p w14:paraId="56FA7F4B">
            <w:pPr>
              <w:pStyle w:val="46"/>
              <w:jc w:val="center"/>
              <w:rPr>
                <w:rFonts w:hint="eastAsia" w:ascii="Times New Roman" w:hAnsi="Times New Roman" w:eastAsia="宋体"/>
                <w:szCs w:val="21"/>
              </w:rPr>
            </w:pPr>
            <w:r>
              <w:rPr>
                <w:rFonts w:hint="eastAsia" w:ascii="Times New Roman" w:hAnsi="Times New Roman" w:eastAsia="宋体"/>
                <w:szCs w:val="21"/>
              </w:rPr>
              <w:t>影像结构损伤分级</w:t>
            </w:r>
          </w:p>
        </w:tc>
        <w:tc>
          <w:tcPr>
            <w:tcW w:w="1640" w:type="dxa"/>
            <w:vAlign w:val="center"/>
          </w:tcPr>
          <w:p w14:paraId="62F24266">
            <w:pPr>
              <w:pStyle w:val="46"/>
              <w:jc w:val="center"/>
              <w:rPr>
                <w:rFonts w:hint="eastAsia" w:ascii="Times New Roman" w:hAnsi="Times New Roman" w:eastAsia="宋体"/>
                <w:szCs w:val="21"/>
              </w:rPr>
            </w:pPr>
            <w:r>
              <w:rPr>
                <w:rFonts w:hint="eastAsia" w:ascii="Times New Roman" w:hAnsi="Times New Roman" w:eastAsia="宋体"/>
                <w:szCs w:val="21"/>
              </w:rPr>
              <w:t>0–4分制</w:t>
            </w:r>
          </w:p>
        </w:tc>
      </w:tr>
      <w:tr w14:paraId="490BE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0" w:type="dxa"/>
            <w:vAlign w:val="center"/>
          </w:tcPr>
          <w:p w14:paraId="6FD85002">
            <w:pPr>
              <w:pStyle w:val="46"/>
              <w:jc w:val="center"/>
              <w:rPr>
                <w:rFonts w:hint="eastAsia" w:ascii="Times New Roman" w:hAnsi="Times New Roman" w:eastAsia="宋体"/>
                <w:szCs w:val="21"/>
              </w:rPr>
            </w:pPr>
            <w:r>
              <w:rPr>
                <w:rFonts w:hint="eastAsia" w:ascii="Times New Roman" w:hAnsi="Times New Roman" w:eastAsia="宋体"/>
                <w:szCs w:val="21"/>
              </w:rPr>
              <w:t>radiologistId</w:t>
            </w:r>
          </w:p>
        </w:tc>
        <w:tc>
          <w:tcPr>
            <w:tcW w:w="1613" w:type="dxa"/>
            <w:vAlign w:val="center"/>
          </w:tcPr>
          <w:p w14:paraId="5882548A">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470" w:type="dxa"/>
            <w:vAlign w:val="center"/>
          </w:tcPr>
          <w:p w14:paraId="1AF20D9F">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506" w:type="dxa"/>
            <w:vAlign w:val="center"/>
          </w:tcPr>
          <w:p w14:paraId="53015E48">
            <w:pPr>
              <w:pStyle w:val="46"/>
              <w:jc w:val="center"/>
              <w:rPr>
                <w:rFonts w:hint="eastAsia" w:ascii="Times New Roman" w:hAnsi="Times New Roman" w:eastAsia="宋体"/>
                <w:szCs w:val="21"/>
              </w:rPr>
            </w:pPr>
            <w:r>
              <w:rPr>
                <w:rFonts w:hint="eastAsia" w:ascii="Times New Roman" w:hAnsi="Times New Roman" w:eastAsia="宋体"/>
                <w:szCs w:val="21"/>
              </w:rPr>
              <w:t>阅片医生编号</w:t>
            </w:r>
          </w:p>
        </w:tc>
        <w:tc>
          <w:tcPr>
            <w:tcW w:w="1640" w:type="dxa"/>
            <w:vAlign w:val="center"/>
          </w:tcPr>
          <w:p w14:paraId="768AE1F8">
            <w:pPr>
              <w:pStyle w:val="46"/>
              <w:jc w:val="center"/>
              <w:rPr>
                <w:rFonts w:hint="eastAsia" w:ascii="Times New Roman" w:hAnsi="Times New Roman" w:eastAsia="宋体"/>
                <w:szCs w:val="21"/>
              </w:rPr>
            </w:pPr>
            <w:r>
              <w:rPr>
                <w:rFonts w:hint="eastAsia" w:ascii="Times New Roman" w:hAnsi="Times New Roman" w:eastAsia="宋体"/>
                <w:szCs w:val="21"/>
              </w:rPr>
              <w:t>影像报告责任人</w:t>
            </w:r>
          </w:p>
        </w:tc>
      </w:tr>
      <w:tr w14:paraId="228D1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0" w:type="dxa"/>
            <w:vAlign w:val="center"/>
          </w:tcPr>
          <w:p w14:paraId="6833C640">
            <w:pPr>
              <w:pStyle w:val="46"/>
              <w:jc w:val="center"/>
              <w:rPr>
                <w:rFonts w:hint="eastAsia" w:ascii="Times New Roman" w:hAnsi="Times New Roman" w:eastAsia="宋体"/>
                <w:szCs w:val="21"/>
              </w:rPr>
            </w:pPr>
            <w:r>
              <w:rPr>
                <w:rFonts w:hint="eastAsia" w:ascii="Times New Roman" w:hAnsi="Times New Roman" w:eastAsia="宋体"/>
                <w:szCs w:val="21"/>
              </w:rPr>
              <w:t>reportTime</w:t>
            </w:r>
          </w:p>
        </w:tc>
        <w:tc>
          <w:tcPr>
            <w:tcW w:w="1613" w:type="dxa"/>
            <w:vAlign w:val="center"/>
          </w:tcPr>
          <w:p w14:paraId="25496636">
            <w:pPr>
              <w:pStyle w:val="46"/>
              <w:jc w:val="center"/>
              <w:rPr>
                <w:rFonts w:hint="eastAsia" w:ascii="Times New Roman" w:hAnsi="Times New Roman" w:eastAsia="宋体"/>
                <w:szCs w:val="21"/>
              </w:rPr>
            </w:pPr>
            <w:r>
              <w:rPr>
                <w:rFonts w:hint="eastAsia" w:ascii="Times New Roman" w:hAnsi="Times New Roman" w:eastAsia="宋体"/>
                <w:szCs w:val="21"/>
              </w:rPr>
              <w:t>Datetime</w:t>
            </w:r>
          </w:p>
        </w:tc>
        <w:tc>
          <w:tcPr>
            <w:tcW w:w="1470" w:type="dxa"/>
            <w:vAlign w:val="center"/>
          </w:tcPr>
          <w:p w14:paraId="0BE2DABF">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506" w:type="dxa"/>
            <w:vAlign w:val="center"/>
          </w:tcPr>
          <w:p w14:paraId="18EE7C8C">
            <w:pPr>
              <w:pStyle w:val="46"/>
              <w:jc w:val="center"/>
              <w:rPr>
                <w:rFonts w:hint="eastAsia" w:ascii="Times New Roman" w:hAnsi="Times New Roman" w:eastAsia="宋体"/>
                <w:szCs w:val="21"/>
              </w:rPr>
            </w:pPr>
            <w:r>
              <w:rPr>
                <w:rFonts w:hint="eastAsia" w:ascii="Times New Roman" w:hAnsi="Times New Roman" w:eastAsia="宋体"/>
                <w:szCs w:val="21"/>
              </w:rPr>
              <w:t>报告生成时间</w:t>
            </w:r>
          </w:p>
        </w:tc>
        <w:tc>
          <w:tcPr>
            <w:tcW w:w="1640" w:type="dxa"/>
            <w:vAlign w:val="center"/>
          </w:tcPr>
          <w:p w14:paraId="102CD251">
            <w:pPr>
              <w:pStyle w:val="46"/>
              <w:jc w:val="center"/>
              <w:rPr>
                <w:rFonts w:hint="eastAsia" w:ascii="Times New Roman" w:hAnsi="Times New Roman" w:eastAsia="宋体"/>
                <w:szCs w:val="21"/>
              </w:rPr>
            </w:pPr>
            <w:r>
              <w:rPr>
                <w:rFonts w:hint="eastAsia" w:ascii="Times New Roman" w:hAnsi="Times New Roman" w:eastAsia="宋体"/>
                <w:szCs w:val="21"/>
              </w:rPr>
              <w:t>格式：YYYY-MM-DD hh:mm:ss</w:t>
            </w:r>
          </w:p>
        </w:tc>
      </w:tr>
      <w:tr w14:paraId="3FB42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0" w:type="dxa"/>
            <w:vAlign w:val="center"/>
          </w:tcPr>
          <w:p w14:paraId="1AB2B569">
            <w:pPr>
              <w:pStyle w:val="46"/>
              <w:jc w:val="center"/>
              <w:rPr>
                <w:rFonts w:hint="eastAsia" w:ascii="Times New Roman" w:hAnsi="Times New Roman" w:eastAsia="宋体"/>
                <w:szCs w:val="21"/>
              </w:rPr>
            </w:pPr>
            <w:r>
              <w:rPr>
                <w:rFonts w:hint="eastAsia" w:ascii="Times New Roman" w:hAnsi="Times New Roman" w:eastAsia="宋体"/>
                <w:szCs w:val="21"/>
              </w:rPr>
              <w:t>dataSource</w:t>
            </w:r>
          </w:p>
        </w:tc>
        <w:tc>
          <w:tcPr>
            <w:tcW w:w="1613" w:type="dxa"/>
            <w:vAlign w:val="center"/>
          </w:tcPr>
          <w:p w14:paraId="54E6502A">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470" w:type="dxa"/>
            <w:vAlign w:val="center"/>
          </w:tcPr>
          <w:p w14:paraId="229E3EFD">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506" w:type="dxa"/>
            <w:vAlign w:val="center"/>
          </w:tcPr>
          <w:p w14:paraId="2BE340AF">
            <w:pPr>
              <w:pStyle w:val="46"/>
              <w:jc w:val="center"/>
              <w:rPr>
                <w:rFonts w:hint="eastAsia" w:ascii="Times New Roman" w:hAnsi="Times New Roman" w:eastAsia="宋体"/>
                <w:szCs w:val="21"/>
              </w:rPr>
            </w:pPr>
            <w:r>
              <w:rPr>
                <w:rFonts w:hint="eastAsia" w:ascii="Times New Roman" w:hAnsi="Times New Roman" w:eastAsia="宋体"/>
                <w:szCs w:val="21"/>
              </w:rPr>
              <w:t>数据来源</w:t>
            </w:r>
          </w:p>
        </w:tc>
        <w:tc>
          <w:tcPr>
            <w:tcW w:w="1640" w:type="dxa"/>
            <w:vAlign w:val="center"/>
          </w:tcPr>
          <w:p w14:paraId="48354C12">
            <w:pPr>
              <w:pStyle w:val="46"/>
              <w:jc w:val="center"/>
              <w:rPr>
                <w:rFonts w:hint="eastAsia" w:ascii="Times New Roman" w:hAnsi="Times New Roman" w:eastAsia="宋体"/>
                <w:szCs w:val="21"/>
              </w:rPr>
            </w:pPr>
            <w:r>
              <w:rPr>
                <w:rFonts w:hint="eastAsia" w:ascii="Times New Roman" w:hAnsi="Times New Roman" w:eastAsia="宋体"/>
                <w:szCs w:val="21"/>
              </w:rPr>
              <w:t>PACS系统、AI识别系统、人工录入等</w:t>
            </w:r>
          </w:p>
        </w:tc>
      </w:tr>
      <w:tr w14:paraId="34A62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0" w:type="dxa"/>
            <w:vAlign w:val="center"/>
          </w:tcPr>
          <w:p w14:paraId="7D69C3D0">
            <w:pPr>
              <w:pStyle w:val="46"/>
              <w:jc w:val="center"/>
              <w:rPr>
                <w:rFonts w:hint="eastAsia" w:ascii="Times New Roman" w:hAnsi="Times New Roman" w:eastAsia="宋体"/>
                <w:szCs w:val="21"/>
              </w:rPr>
            </w:pPr>
            <w:r>
              <w:rPr>
                <w:rFonts w:hint="eastAsia" w:ascii="Times New Roman" w:hAnsi="Times New Roman" w:eastAsia="宋体"/>
                <w:szCs w:val="21"/>
              </w:rPr>
              <w:t>remark</w:t>
            </w:r>
          </w:p>
        </w:tc>
        <w:tc>
          <w:tcPr>
            <w:tcW w:w="1613" w:type="dxa"/>
            <w:vAlign w:val="center"/>
          </w:tcPr>
          <w:p w14:paraId="5D89F8CC">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470" w:type="dxa"/>
            <w:vAlign w:val="center"/>
          </w:tcPr>
          <w:p w14:paraId="111A9C3A">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506" w:type="dxa"/>
            <w:vAlign w:val="center"/>
          </w:tcPr>
          <w:p w14:paraId="44E8290C">
            <w:pPr>
              <w:pStyle w:val="46"/>
              <w:jc w:val="center"/>
              <w:rPr>
                <w:rFonts w:hint="eastAsia" w:ascii="Times New Roman" w:hAnsi="Times New Roman" w:eastAsia="宋体"/>
                <w:szCs w:val="21"/>
              </w:rPr>
            </w:pPr>
            <w:r>
              <w:rPr>
                <w:rFonts w:hint="eastAsia" w:ascii="Times New Roman" w:hAnsi="Times New Roman" w:eastAsia="宋体"/>
                <w:szCs w:val="21"/>
              </w:rPr>
              <w:t>备注信息</w:t>
            </w:r>
          </w:p>
        </w:tc>
        <w:tc>
          <w:tcPr>
            <w:tcW w:w="1640" w:type="dxa"/>
            <w:vAlign w:val="center"/>
          </w:tcPr>
          <w:p w14:paraId="197B923F">
            <w:pPr>
              <w:pStyle w:val="46"/>
              <w:jc w:val="center"/>
              <w:rPr>
                <w:rFonts w:hint="eastAsia" w:ascii="Times New Roman" w:hAnsi="Times New Roman" w:eastAsia="宋体"/>
                <w:szCs w:val="21"/>
              </w:rPr>
            </w:pPr>
            <w:r>
              <w:rPr>
                <w:rFonts w:hint="eastAsia" w:ascii="Times New Roman" w:hAnsi="Times New Roman" w:eastAsia="宋体"/>
                <w:szCs w:val="21"/>
              </w:rPr>
              <w:t>包括图像质量说明、对比检查等</w:t>
            </w:r>
          </w:p>
        </w:tc>
      </w:tr>
    </w:tbl>
    <w:p w14:paraId="17C5AB64">
      <w:pPr>
        <w:pStyle w:val="46"/>
        <w:rPr>
          <w:rFonts w:hint="eastAsia"/>
        </w:rPr>
      </w:pPr>
    </w:p>
    <w:p w14:paraId="658160A3">
      <w:pPr>
        <w:pStyle w:val="46"/>
        <w:spacing w:after="0" w:afterLines="-2147483648"/>
        <w:ind w:firstLine="420" w:firstLineChars="200"/>
        <w:rPr>
          <w:rFonts w:hint="eastAsia" w:ascii="Times New Roman" w:hAnsi="Times New Roman" w:eastAsia="宋体"/>
        </w:rPr>
      </w:pPr>
      <w:r>
        <w:rPr>
          <w:rFonts w:hint="eastAsia" w:ascii="Times New Roman" w:hAnsi="Times New Roman" w:eastAsia="宋体"/>
        </w:rPr>
        <w:t>A.5 治疗与用药数据</w:t>
      </w:r>
    </w:p>
    <w:p w14:paraId="5A218D05">
      <w:pPr>
        <w:pStyle w:val="46"/>
        <w:ind w:firstLine="420" w:firstLineChars="200"/>
        <w:rPr>
          <w:rFonts w:hint="eastAsia"/>
        </w:rPr>
      </w:pPr>
      <w:r>
        <w:rPr>
          <w:rFonts w:hint="eastAsia" w:ascii="Times New Roman" w:hAnsi="Times New Roman" w:eastAsia="宋体"/>
        </w:rPr>
        <w:t>治疗与用药数据采集内容及格式参见表A.5。</w:t>
      </w:r>
    </w:p>
    <w:p w14:paraId="542BD86D">
      <w:pPr>
        <w:pStyle w:val="46"/>
        <w:jc w:val="center"/>
        <w:rPr>
          <w:rFonts w:hint="eastAsia" w:ascii="Times New Roman" w:hAnsi="Times New Roman"/>
        </w:rPr>
      </w:pPr>
      <w:r>
        <w:rPr>
          <w:rFonts w:hint="eastAsia" w:ascii="Times New Roman" w:hAnsi="Times New Roman"/>
        </w:rPr>
        <w:t>表A.5 治疗与用药数据信息</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99"/>
        <w:gridCol w:w="1605"/>
        <w:gridCol w:w="1457"/>
        <w:gridCol w:w="1457"/>
        <w:gridCol w:w="1704"/>
      </w:tblGrid>
      <w:tr w14:paraId="55C8E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311A9EBF">
            <w:pPr>
              <w:pStyle w:val="46"/>
              <w:jc w:val="center"/>
              <w:rPr>
                <w:rFonts w:hint="eastAsia" w:ascii="Times New Roman" w:hAnsi="Times New Roman" w:eastAsia="宋体"/>
              </w:rPr>
            </w:pPr>
            <w:r>
              <w:rPr>
                <w:rFonts w:hint="eastAsia" w:ascii="Times New Roman" w:hAnsi="Times New Roman" w:eastAsia="宋体"/>
              </w:rPr>
              <w:t>参数名</w:t>
            </w:r>
          </w:p>
        </w:tc>
        <w:tc>
          <w:tcPr>
            <w:tcW w:w="1763" w:type="dxa"/>
            <w:vAlign w:val="center"/>
          </w:tcPr>
          <w:p w14:paraId="6548D45C">
            <w:pPr>
              <w:pStyle w:val="46"/>
              <w:jc w:val="center"/>
              <w:rPr>
                <w:rFonts w:hint="eastAsia" w:ascii="Times New Roman" w:hAnsi="Times New Roman" w:eastAsia="宋体"/>
              </w:rPr>
            </w:pPr>
            <w:r>
              <w:rPr>
                <w:rFonts w:hint="eastAsia" w:ascii="Times New Roman" w:hAnsi="Times New Roman" w:eastAsia="宋体"/>
              </w:rPr>
              <w:t>数据类型</w:t>
            </w:r>
          </w:p>
        </w:tc>
        <w:tc>
          <w:tcPr>
            <w:tcW w:w="1720" w:type="dxa"/>
            <w:vAlign w:val="center"/>
          </w:tcPr>
          <w:p w14:paraId="3607B87F">
            <w:pPr>
              <w:pStyle w:val="46"/>
              <w:jc w:val="center"/>
              <w:rPr>
                <w:rFonts w:hint="eastAsia" w:ascii="Times New Roman" w:hAnsi="Times New Roman" w:eastAsia="宋体"/>
              </w:rPr>
            </w:pPr>
            <w:r>
              <w:rPr>
                <w:rFonts w:hint="eastAsia" w:ascii="Times New Roman" w:hAnsi="Times New Roman" w:eastAsia="宋体"/>
              </w:rPr>
              <w:t>必选/可选</w:t>
            </w:r>
          </w:p>
        </w:tc>
        <w:tc>
          <w:tcPr>
            <w:tcW w:w="1720" w:type="dxa"/>
            <w:vAlign w:val="center"/>
          </w:tcPr>
          <w:p w14:paraId="613DA944">
            <w:pPr>
              <w:pStyle w:val="46"/>
              <w:jc w:val="center"/>
              <w:rPr>
                <w:rFonts w:hint="eastAsia" w:ascii="Times New Roman" w:hAnsi="Times New Roman" w:eastAsia="宋体"/>
              </w:rPr>
            </w:pPr>
            <w:r>
              <w:rPr>
                <w:rFonts w:hint="eastAsia" w:ascii="Times New Roman" w:hAnsi="Times New Roman" w:eastAsia="宋体"/>
              </w:rPr>
              <w:t>描述</w:t>
            </w:r>
          </w:p>
        </w:tc>
        <w:tc>
          <w:tcPr>
            <w:tcW w:w="1720" w:type="dxa"/>
            <w:vAlign w:val="center"/>
          </w:tcPr>
          <w:p w14:paraId="15937A56">
            <w:pPr>
              <w:pStyle w:val="46"/>
              <w:jc w:val="center"/>
              <w:rPr>
                <w:rFonts w:hint="eastAsia" w:ascii="Times New Roman" w:hAnsi="Times New Roman" w:eastAsia="宋体"/>
              </w:rPr>
            </w:pPr>
            <w:r>
              <w:rPr>
                <w:rFonts w:hint="eastAsia" w:ascii="Times New Roman" w:hAnsi="Times New Roman" w:eastAsia="宋体"/>
              </w:rPr>
              <w:t>说明</w:t>
            </w:r>
          </w:p>
        </w:tc>
      </w:tr>
      <w:tr w14:paraId="5FC57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17415045">
            <w:pPr>
              <w:pStyle w:val="46"/>
              <w:jc w:val="center"/>
              <w:rPr>
                <w:rFonts w:hint="eastAsia" w:ascii="Times New Roman" w:hAnsi="Times New Roman" w:eastAsia="宋体"/>
              </w:rPr>
            </w:pPr>
            <w:r>
              <w:rPr>
                <w:rFonts w:hint="eastAsia" w:ascii="Times New Roman" w:hAnsi="Times New Roman" w:eastAsia="宋体"/>
              </w:rPr>
              <w:t>unionId</w:t>
            </w:r>
          </w:p>
        </w:tc>
        <w:tc>
          <w:tcPr>
            <w:tcW w:w="1763" w:type="dxa"/>
            <w:vAlign w:val="center"/>
          </w:tcPr>
          <w:p w14:paraId="3FB11E84">
            <w:pPr>
              <w:pStyle w:val="46"/>
              <w:jc w:val="center"/>
              <w:rPr>
                <w:rFonts w:hint="eastAsia" w:ascii="Times New Roman" w:hAnsi="Times New Roman" w:eastAsia="宋体"/>
              </w:rPr>
            </w:pPr>
            <w:r>
              <w:rPr>
                <w:rFonts w:hint="eastAsia" w:ascii="Times New Roman" w:hAnsi="Times New Roman" w:eastAsia="宋体"/>
              </w:rPr>
              <w:t>String</w:t>
            </w:r>
          </w:p>
        </w:tc>
        <w:tc>
          <w:tcPr>
            <w:tcW w:w="1720" w:type="dxa"/>
            <w:vAlign w:val="center"/>
          </w:tcPr>
          <w:p w14:paraId="08EC7151">
            <w:pPr>
              <w:pStyle w:val="46"/>
              <w:jc w:val="center"/>
              <w:rPr>
                <w:rFonts w:hint="eastAsia" w:ascii="Times New Roman" w:hAnsi="Times New Roman" w:eastAsia="宋体"/>
              </w:rPr>
            </w:pPr>
            <w:r>
              <w:rPr>
                <w:rFonts w:hint="eastAsia" w:ascii="Times New Roman" w:hAnsi="Times New Roman" w:eastAsia="宋体"/>
              </w:rPr>
              <w:t>必选</w:t>
            </w:r>
          </w:p>
        </w:tc>
        <w:tc>
          <w:tcPr>
            <w:tcW w:w="1720" w:type="dxa"/>
            <w:vAlign w:val="center"/>
          </w:tcPr>
          <w:p w14:paraId="71C3EF37">
            <w:pPr>
              <w:pStyle w:val="46"/>
              <w:jc w:val="center"/>
              <w:rPr>
                <w:rFonts w:hint="eastAsia" w:ascii="Times New Roman" w:hAnsi="Times New Roman" w:eastAsia="宋体"/>
              </w:rPr>
            </w:pPr>
            <w:r>
              <w:rPr>
                <w:rFonts w:hint="eastAsia" w:ascii="Times New Roman" w:hAnsi="Times New Roman" w:eastAsia="宋体"/>
              </w:rPr>
              <w:t>患者唯一标识</w:t>
            </w:r>
          </w:p>
        </w:tc>
        <w:tc>
          <w:tcPr>
            <w:tcW w:w="1720" w:type="dxa"/>
            <w:vAlign w:val="center"/>
          </w:tcPr>
          <w:p w14:paraId="04BCF311">
            <w:pPr>
              <w:pStyle w:val="46"/>
              <w:jc w:val="center"/>
              <w:rPr>
                <w:rFonts w:hint="eastAsia" w:ascii="Times New Roman" w:hAnsi="Times New Roman" w:eastAsia="宋体"/>
              </w:rPr>
            </w:pPr>
            <w:r>
              <w:rPr>
                <w:rFonts w:hint="eastAsia" w:ascii="Times New Roman" w:hAnsi="Times New Roman" w:eastAsia="宋体"/>
              </w:rPr>
              <w:t>与患者基本信息表一致</w:t>
            </w:r>
          </w:p>
        </w:tc>
      </w:tr>
      <w:tr w14:paraId="50B74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3678559A">
            <w:pPr>
              <w:pStyle w:val="46"/>
              <w:jc w:val="center"/>
              <w:rPr>
                <w:rFonts w:hint="eastAsia" w:ascii="Times New Roman" w:hAnsi="Times New Roman" w:eastAsia="宋体"/>
              </w:rPr>
            </w:pPr>
            <w:r>
              <w:rPr>
                <w:rFonts w:hint="eastAsia" w:ascii="Times New Roman" w:hAnsi="Times New Roman" w:eastAsia="宋体"/>
              </w:rPr>
              <w:t>treatmentId</w:t>
            </w:r>
          </w:p>
        </w:tc>
        <w:tc>
          <w:tcPr>
            <w:tcW w:w="1763" w:type="dxa"/>
            <w:vAlign w:val="center"/>
          </w:tcPr>
          <w:p w14:paraId="4178C1E6">
            <w:pPr>
              <w:pStyle w:val="46"/>
              <w:jc w:val="center"/>
              <w:rPr>
                <w:rFonts w:hint="eastAsia" w:ascii="Times New Roman" w:hAnsi="Times New Roman" w:eastAsia="宋体"/>
              </w:rPr>
            </w:pPr>
            <w:r>
              <w:rPr>
                <w:rFonts w:hint="eastAsia" w:ascii="Times New Roman" w:hAnsi="Times New Roman" w:eastAsia="宋体"/>
              </w:rPr>
              <w:t>String</w:t>
            </w:r>
          </w:p>
        </w:tc>
        <w:tc>
          <w:tcPr>
            <w:tcW w:w="1720" w:type="dxa"/>
            <w:vAlign w:val="center"/>
          </w:tcPr>
          <w:p w14:paraId="50B35CEF">
            <w:pPr>
              <w:pStyle w:val="46"/>
              <w:jc w:val="center"/>
              <w:rPr>
                <w:rFonts w:hint="eastAsia" w:ascii="Times New Roman" w:hAnsi="Times New Roman" w:eastAsia="宋体"/>
              </w:rPr>
            </w:pPr>
            <w:r>
              <w:rPr>
                <w:rFonts w:hint="eastAsia" w:ascii="Times New Roman" w:hAnsi="Times New Roman" w:eastAsia="宋体"/>
              </w:rPr>
              <w:t>可选</w:t>
            </w:r>
          </w:p>
        </w:tc>
        <w:tc>
          <w:tcPr>
            <w:tcW w:w="1720" w:type="dxa"/>
            <w:vAlign w:val="center"/>
          </w:tcPr>
          <w:p w14:paraId="0C012880">
            <w:pPr>
              <w:pStyle w:val="46"/>
              <w:jc w:val="center"/>
              <w:rPr>
                <w:rFonts w:hint="eastAsia" w:ascii="Times New Roman" w:hAnsi="Times New Roman" w:eastAsia="宋体"/>
              </w:rPr>
            </w:pPr>
            <w:r>
              <w:rPr>
                <w:rFonts w:hint="eastAsia" w:ascii="Times New Roman" w:hAnsi="Times New Roman" w:eastAsia="宋体"/>
              </w:rPr>
              <w:t>治疗记录编号</w:t>
            </w:r>
          </w:p>
        </w:tc>
        <w:tc>
          <w:tcPr>
            <w:tcW w:w="1720" w:type="dxa"/>
            <w:vAlign w:val="center"/>
          </w:tcPr>
          <w:p w14:paraId="237B6AA7">
            <w:pPr>
              <w:pStyle w:val="46"/>
              <w:jc w:val="center"/>
              <w:rPr>
                <w:rFonts w:hint="eastAsia" w:ascii="Times New Roman" w:hAnsi="Times New Roman" w:eastAsia="宋体"/>
              </w:rPr>
            </w:pPr>
            <w:r>
              <w:rPr>
                <w:rFonts w:hint="eastAsia" w:ascii="Times New Roman" w:hAnsi="Times New Roman" w:eastAsia="宋体"/>
              </w:rPr>
              <w:t>系统自动生成或人工录入</w:t>
            </w:r>
          </w:p>
        </w:tc>
      </w:tr>
      <w:tr w14:paraId="03511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22F80D2E">
            <w:pPr>
              <w:pStyle w:val="46"/>
              <w:jc w:val="center"/>
              <w:rPr>
                <w:rFonts w:hint="eastAsia" w:ascii="Times New Roman" w:hAnsi="Times New Roman" w:eastAsia="宋体"/>
              </w:rPr>
            </w:pPr>
            <w:r>
              <w:rPr>
                <w:rFonts w:hint="eastAsia" w:ascii="Times New Roman" w:hAnsi="Times New Roman" w:eastAsia="宋体"/>
              </w:rPr>
              <w:t>treatmentType</w:t>
            </w:r>
          </w:p>
        </w:tc>
        <w:tc>
          <w:tcPr>
            <w:tcW w:w="1763" w:type="dxa"/>
            <w:vAlign w:val="center"/>
          </w:tcPr>
          <w:p w14:paraId="211E6F4F">
            <w:pPr>
              <w:pStyle w:val="46"/>
              <w:jc w:val="center"/>
              <w:rPr>
                <w:rFonts w:hint="eastAsia" w:ascii="Times New Roman" w:hAnsi="Times New Roman" w:eastAsia="宋体"/>
              </w:rPr>
            </w:pPr>
            <w:r>
              <w:rPr>
                <w:rFonts w:hint="eastAsia" w:ascii="Times New Roman" w:hAnsi="Times New Roman" w:eastAsia="宋体"/>
              </w:rPr>
              <w:t>String</w:t>
            </w:r>
          </w:p>
        </w:tc>
        <w:tc>
          <w:tcPr>
            <w:tcW w:w="1720" w:type="dxa"/>
            <w:vAlign w:val="center"/>
          </w:tcPr>
          <w:p w14:paraId="27A0FC1F">
            <w:pPr>
              <w:pStyle w:val="46"/>
              <w:jc w:val="center"/>
              <w:rPr>
                <w:rFonts w:hint="eastAsia" w:ascii="Times New Roman" w:hAnsi="Times New Roman" w:eastAsia="宋体"/>
              </w:rPr>
            </w:pPr>
            <w:r>
              <w:rPr>
                <w:rFonts w:hint="eastAsia" w:ascii="Times New Roman" w:hAnsi="Times New Roman" w:eastAsia="宋体"/>
              </w:rPr>
              <w:t>必选</w:t>
            </w:r>
          </w:p>
        </w:tc>
        <w:tc>
          <w:tcPr>
            <w:tcW w:w="1720" w:type="dxa"/>
            <w:vAlign w:val="center"/>
          </w:tcPr>
          <w:p w14:paraId="65F5039B">
            <w:pPr>
              <w:pStyle w:val="46"/>
              <w:jc w:val="center"/>
              <w:rPr>
                <w:rFonts w:hint="eastAsia" w:ascii="Times New Roman" w:hAnsi="Times New Roman" w:eastAsia="宋体"/>
              </w:rPr>
            </w:pPr>
            <w:r>
              <w:rPr>
                <w:rFonts w:hint="eastAsia" w:ascii="Times New Roman" w:hAnsi="Times New Roman" w:eastAsia="宋体"/>
              </w:rPr>
              <w:t>治疗类型</w:t>
            </w:r>
          </w:p>
        </w:tc>
        <w:tc>
          <w:tcPr>
            <w:tcW w:w="1720" w:type="dxa"/>
            <w:vAlign w:val="center"/>
          </w:tcPr>
          <w:p w14:paraId="0398430E">
            <w:pPr>
              <w:pStyle w:val="46"/>
              <w:jc w:val="center"/>
              <w:rPr>
                <w:rFonts w:hint="eastAsia" w:ascii="Times New Roman" w:hAnsi="Times New Roman" w:eastAsia="宋体"/>
              </w:rPr>
            </w:pPr>
            <w:r>
              <w:rPr>
                <w:rFonts w:hint="eastAsia" w:ascii="Times New Roman" w:hAnsi="Times New Roman" w:eastAsia="宋体"/>
              </w:rPr>
              <w:t>药物治疗、理疗、手术、康复等</w:t>
            </w:r>
          </w:p>
        </w:tc>
      </w:tr>
      <w:tr w14:paraId="40C91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59416ED5">
            <w:pPr>
              <w:pStyle w:val="46"/>
              <w:jc w:val="center"/>
              <w:rPr>
                <w:rFonts w:hint="eastAsia" w:ascii="Times New Roman" w:hAnsi="Times New Roman" w:eastAsia="宋体"/>
              </w:rPr>
            </w:pPr>
            <w:r>
              <w:rPr>
                <w:rFonts w:hint="eastAsia" w:ascii="Times New Roman" w:hAnsi="Times New Roman" w:eastAsia="宋体"/>
              </w:rPr>
              <w:t>drugName</w:t>
            </w:r>
          </w:p>
        </w:tc>
        <w:tc>
          <w:tcPr>
            <w:tcW w:w="1763" w:type="dxa"/>
            <w:vAlign w:val="center"/>
          </w:tcPr>
          <w:p w14:paraId="3E45B407">
            <w:pPr>
              <w:pStyle w:val="46"/>
              <w:jc w:val="center"/>
              <w:rPr>
                <w:rFonts w:hint="eastAsia" w:ascii="Times New Roman" w:hAnsi="Times New Roman" w:eastAsia="宋体"/>
              </w:rPr>
            </w:pPr>
            <w:r>
              <w:rPr>
                <w:rFonts w:hint="eastAsia" w:ascii="Times New Roman" w:hAnsi="Times New Roman" w:eastAsia="宋体"/>
              </w:rPr>
              <w:t>String</w:t>
            </w:r>
          </w:p>
        </w:tc>
        <w:tc>
          <w:tcPr>
            <w:tcW w:w="1720" w:type="dxa"/>
            <w:vAlign w:val="center"/>
          </w:tcPr>
          <w:p w14:paraId="13184870">
            <w:pPr>
              <w:pStyle w:val="46"/>
              <w:jc w:val="center"/>
              <w:rPr>
                <w:rFonts w:hint="eastAsia" w:ascii="Times New Roman" w:hAnsi="Times New Roman" w:eastAsia="宋体"/>
              </w:rPr>
            </w:pPr>
            <w:r>
              <w:rPr>
                <w:rFonts w:hint="eastAsia" w:ascii="Times New Roman" w:hAnsi="Times New Roman" w:eastAsia="宋体"/>
              </w:rPr>
              <w:t>可选</w:t>
            </w:r>
          </w:p>
        </w:tc>
        <w:tc>
          <w:tcPr>
            <w:tcW w:w="1720" w:type="dxa"/>
            <w:vAlign w:val="center"/>
          </w:tcPr>
          <w:p w14:paraId="259FA6A3">
            <w:pPr>
              <w:pStyle w:val="46"/>
              <w:jc w:val="center"/>
              <w:rPr>
                <w:rFonts w:hint="eastAsia" w:ascii="Times New Roman" w:hAnsi="Times New Roman" w:eastAsia="宋体"/>
              </w:rPr>
            </w:pPr>
            <w:r>
              <w:rPr>
                <w:rFonts w:hint="eastAsia" w:ascii="Times New Roman" w:hAnsi="Times New Roman" w:eastAsia="宋体"/>
              </w:rPr>
              <w:t>药物通用名</w:t>
            </w:r>
          </w:p>
        </w:tc>
        <w:tc>
          <w:tcPr>
            <w:tcW w:w="1720" w:type="dxa"/>
            <w:vAlign w:val="center"/>
          </w:tcPr>
          <w:p w14:paraId="78C88CA9">
            <w:pPr>
              <w:pStyle w:val="46"/>
              <w:jc w:val="center"/>
              <w:rPr>
                <w:rFonts w:hint="eastAsia" w:ascii="Times New Roman" w:hAnsi="Times New Roman" w:eastAsia="宋体"/>
              </w:rPr>
            </w:pPr>
            <w:r>
              <w:rPr>
                <w:rFonts w:hint="eastAsia" w:ascii="Times New Roman" w:hAnsi="Times New Roman" w:eastAsia="宋体"/>
              </w:rPr>
              <w:t>如依那西普、甲氨蝶呤等</w:t>
            </w:r>
          </w:p>
        </w:tc>
      </w:tr>
      <w:tr w14:paraId="1C33A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7E009742">
            <w:pPr>
              <w:pStyle w:val="46"/>
              <w:jc w:val="center"/>
              <w:rPr>
                <w:rFonts w:hint="eastAsia" w:ascii="Times New Roman" w:hAnsi="Times New Roman" w:eastAsia="宋体"/>
              </w:rPr>
            </w:pPr>
            <w:r>
              <w:rPr>
                <w:rFonts w:hint="eastAsia" w:ascii="Times New Roman" w:hAnsi="Times New Roman" w:eastAsia="宋体"/>
              </w:rPr>
              <w:t>brandName</w:t>
            </w:r>
          </w:p>
        </w:tc>
        <w:tc>
          <w:tcPr>
            <w:tcW w:w="1763" w:type="dxa"/>
            <w:vAlign w:val="center"/>
          </w:tcPr>
          <w:p w14:paraId="77B7BDE7">
            <w:pPr>
              <w:pStyle w:val="46"/>
              <w:jc w:val="center"/>
              <w:rPr>
                <w:rFonts w:hint="eastAsia" w:ascii="Times New Roman" w:hAnsi="Times New Roman" w:eastAsia="宋体"/>
              </w:rPr>
            </w:pPr>
            <w:r>
              <w:rPr>
                <w:rFonts w:hint="eastAsia" w:ascii="Times New Roman" w:hAnsi="Times New Roman" w:eastAsia="宋体"/>
              </w:rPr>
              <w:t>String</w:t>
            </w:r>
          </w:p>
        </w:tc>
        <w:tc>
          <w:tcPr>
            <w:tcW w:w="1720" w:type="dxa"/>
            <w:vAlign w:val="center"/>
          </w:tcPr>
          <w:p w14:paraId="5EFD3BBB">
            <w:pPr>
              <w:pStyle w:val="46"/>
              <w:jc w:val="center"/>
              <w:rPr>
                <w:rFonts w:hint="eastAsia" w:ascii="Times New Roman" w:hAnsi="Times New Roman" w:eastAsia="宋体"/>
              </w:rPr>
            </w:pPr>
            <w:r>
              <w:rPr>
                <w:rFonts w:hint="eastAsia" w:ascii="Times New Roman" w:hAnsi="Times New Roman" w:eastAsia="宋体"/>
              </w:rPr>
              <w:t>可选</w:t>
            </w:r>
          </w:p>
        </w:tc>
        <w:tc>
          <w:tcPr>
            <w:tcW w:w="1720" w:type="dxa"/>
            <w:vAlign w:val="center"/>
          </w:tcPr>
          <w:p w14:paraId="33E955AB">
            <w:pPr>
              <w:pStyle w:val="46"/>
              <w:jc w:val="center"/>
              <w:rPr>
                <w:rFonts w:hint="eastAsia" w:ascii="Times New Roman" w:hAnsi="Times New Roman" w:eastAsia="宋体"/>
              </w:rPr>
            </w:pPr>
            <w:r>
              <w:rPr>
                <w:rFonts w:hint="eastAsia" w:ascii="Times New Roman" w:hAnsi="Times New Roman" w:eastAsia="宋体"/>
              </w:rPr>
              <w:t>药品商品名</w:t>
            </w:r>
          </w:p>
        </w:tc>
        <w:tc>
          <w:tcPr>
            <w:tcW w:w="1720" w:type="dxa"/>
            <w:vAlign w:val="center"/>
          </w:tcPr>
          <w:p w14:paraId="198847B5">
            <w:pPr>
              <w:pStyle w:val="46"/>
              <w:jc w:val="center"/>
              <w:rPr>
                <w:rFonts w:hint="eastAsia" w:ascii="Times New Roman" w:hAnsi="Times New Roman" w:eastAsia="宋体"/>
              </w:rPr>
            </w:pPr>
            <w:r>
              <w:rPr>
                <w:rFonts w:hint="eastAsia" w:ascii="Times New Roman" w:hAnsi="Times New Roman" w:eastAsia="宋体"/>
              </w:rPr>
              <w:t>如益赛普、修美乐等</w:t>
            </w:r>
          </w:p>
        </w:tc>
      </w:tr>
      <w:tr w14:paraId="0C74F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03E54820">
            <w:pPr>
              <w:pStyle w:val="46"/>
              <w:jc w:val="center"/>
              <w:rPr>
                <w:rFonts w:hint="eastAsia" w:ascii="Times New Roman" w:hAnsi="Times New Roman" w:eastAsia="宋体"/>
              </w:rPr>
            </w:pPr>
            <w:r>
              <w:rPr>
                <w:rFonts w:hint="eastAsia" w:ascii="Times New Roman" w:hAnsi="Times New Roman" w:eastAsia="宋体"/>
              </w:rPr>
              <w:t>drugCategory</w:t>
            </w:r>
          </w:p>
        </w:tc>
        <w:tc>
          <w:tcPr>
            <w:tcW w:w="1763" w:type="dxa"/>
            <w:vAlign w:val="center"/>
          </w:tcPr>
          <w:p w14:paraId="0E0CAE4C">
            <w:pPr>
              <w:pStyle w:val="46"/>
              <w:jc w:val="center"/>
              <w:rPr>
                <w:rFonts w:hint="eastAsia" w:ascii="Times New Roman" w:hAnsi="Times New Roman" w:eastAsia="宋体"/>
              </w:rPr>
            </w:pPr>
            <w:r>
              <w:rPr>
                <w:rFonts w:hint="eastAsia" w:ascii="Times New Roman" w:hAnsi="Times New Roman" w:eastAsia="宋体"/>
              </w:rPr>
              <w:t>String</w:t>
            </w:r>
          </w:p>
        </w:tc>
        <w:tc>
          <w:tcPr>
            <w:tcW w:w="1720" w:type="dxa"/>
            <w:vAlign w:val="center"/>
          </w:tcPr>
          <w:p w14:paraId="178755B4">
            <w:pPr>
              <w:pStyle w:val="46"/>
              <w:jc w:val="center"/>
              <w:rPr>
                <w:rFonts w:hint="eastAsia" w:ascii="Times New Roman" w:hAnsi="Times New Roman" w:eastAsia="宋体"/>
              </w:rPr>
            </w:pPr>
            <w:r>
              <w:rPr>
                <w:rFonts w:hint="eastAsia" w:ascii="Times New Roman" w:hAnsi="Times New Roman" w:eastAsia="宋体"/>
              </w:rPr>
              <w:t>可选</w:t>
            </w:r>
          </w:p>
        </w:tc>
        <w:tc>
          <w:tcPr>
            <w:tcW w:w="1720" w:type="dxa"/>
            <w:vAlign w:val="center"/>
          </w:tcPr>
          <w:p w14:paraId="3DEFA7CB">
            <w:pPr>
              <w:pStyle w:val="46"/>
              <w:jc w:val="center"/>
              <w:rPr>
                <w:rFonts w:hint="eastAsia" w:ascii="Times New Roman" w:hAnsi="Times New Roman" w:eastAsia="宋体"/>
              </w:rPr>
            </w:pPr>
            <w:r>
              <w:rPr>
                <w:rFonts w:hint="eastAsia" w:ascii="Times New Roman" w:hAnsi="Times New Roman" w:eastAsia="宋体"/>
              </w:rPr>
              <w:t>药物类别</w:t>
            </w:r>
          </w:p>
        </w:tc>
        <w:tc>
          <w:tcPr>
            <w:tcW w:w="1720" w:type="dxa"/>
            <w:vAlign w:val="center"/>
          </w:tcPr>
          <w:p w14:paraId="2E04E293">
            <w:pPr>
              <w:pStyle w:val="46"/>
              <w:jc w:val="center"/>
              <w:rPr>
                <w:rFonts w:hint="eastAsia" w:ascii="Times New Roman" w:hAnsi="Times New Roman" w:eastAsia="宋体"/>
              </w:rPr>
            </w:pPr>
            <w:r>
              <w:rPr>
                <w:rFonts w:hint="eastAsia" w:ascii="Times New Roman" w:hAnsi="Times New Roman" w:eastAsia="宋体"/>
              </w:rPr>
              <w:t>NSAIDs、DMARDs、生物制剂等</w:t>
            </w:r>
          </w:p>
        </w:tc>
      </w:tr>
      <w:tr w14:paraId="29E1A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7DCED717">
            <w:pPr>
              <w:pStyle w:val="46"/>
              <w:jc w:val="center"/>
              <w:rPr>
                <w:rFonts w:hint="eastAsia" w:ascii="Times New Roman" w:hAnsi="Times New Roman" w:eastAsia="宋体"/>
              </w:rPr>
            </w:pPr>
            <w:r>
              <w:rPr>
                <w:rFonts w:hint="eastAsia" w:ascii="Times New Roman" w:hAnsi="Times New Roman" w:eastAsia="宋体"/>
              </w:rPr>
              <w:t>dose</w:t>
            </w:r>
          </w:p>
        </w:tc>
        <w:tc>
          <w:tcPr>
            <w:tcW w:w="1763" w:type="dxa"/>
            <w:vAlign w:val="center"/>
          </w:tcPr>
          <w:p w14:paraId="031E889E">
            <w:pPr>
              <w:pStyle w:val="46"/>
              <w:jc w:val="center"/>
              <w:rPr>
                <w:rFonts w:hint="eastAsia" w:ascii="Times New Roman" w:hAnsi="Times New Roman" w:eastAsia="宋体"/>
              </w:rPr>
            </w:pPr>
            <w:r>
              <w:rPr>
                <w:rFonts w:hint="eastAsia" w:ascii="Times New Roman" w:hAnsi="Times New Roman" w:eastAsia="宋体"/>
              </w:rPr>
              <w:t>String</w:t>
            </w:r>
          </w:p>
        </w:tc>
        <w:tc>
          <w:tcPr>
            <w:tcW w:w="1720" w:type="dxa"/>
            <w:vAlign w:val="center"/>
          </w:tcPr>
          <w:p w14:paraId="456BC13B">
            <w:pPr>
              <w:pStyle w:val="46"/>
              <w:jc w:val="center"/>
              <w:rPr>
                <w:rFonts w:hint="eastAsia" w:ascii="Times New Roman" w:hAnsi="Times New Roman" w:eastAsia="宋体"/>
              </w:rPr>
            </w:pPr>
            <w:r>
              <w:rPr>
                <w:rFonts w:hint="eastAsia" w:ascii="Times New Roman" w:hAnsi="Times New Roman" w:eastAsia="宋体"/>
              </w:rPr>
              <w:t>可选</w:t>
            </w:r>
          </w:p>
        </w:tc>
        <w:tc>
          <w:tcPr>
            <w:tcW w:w="1720" w:type="dxa"/>
            <w:vAlign w:val="center"/>
          </w:tcPr>
          <w:p w14:paraId="51E0D83D">
            <w:pPr>
              <w:pStyle w:val="46"/>
              <w:jc w:val="center"/>
              <w:rPr>
                <w:rFonts w:hint="eastAsia" w:ascii="Times New Roman" w:hAnsi="Times New Roman" w:eastAsia="宋体"/>
              </w:rPr>
            </w:pPr>
            <w:r>
              <w:rPr>
                <w:rFonts w:hint="eastAsia" w:ascii="Times New Roman" w:hAnsi="Times New Roman" w:eastAsia="宋体"/>
              </w:rPr>
              <w:t>用药剂量</w:t>
            </w:r>
          </w:p>
        </w:tc>
        <w:tc>
          <w:tcPr>
            <w:tcW w:w="1720" w:type="dxa"/>
            <w:vAlign w:val="center"/>
          </w:tcPr>
          <w:p w14:paraId="39D48AE8">
            <w:pPr>
              <w:pStyle w:val="46"/>
              <w:jc w:val="center"/>
              <w:rPr>
                <w:rFonts w:hint="eastAsia" w:ascii="Times New Roman" w:hAnsi="Times New Roman" w:eastAsia="宋体"/>
              </w:rPr>
            </w:pPr>
            <w:r>
              <w:rPr>
                <w:rFonts w:hint="eastAsia" w:ascii="Times New Roman" w:hAnsi="Times New Roman" w:eastAsia="宋体"/>
              </w:rPr>
              <w:t>如“50 mg/次”</w:t>
            </w:r>
          </w:p>
        </w:tc>
      </w:tr>
      <w:tr w14:paraId="76DD5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51809A5E">
            <w:pPr>
              <w:pStyle w:val="46"/>
              <w:jc w:val="center"/>
              <w:rPr>
                <w:rFonts w:hint="eastAsia" w:ascii="Times New Roman" w:hAnsi="Times New Roman" w:eastAsia="宋体"/>
              </w:rPr>
            </w:pPr>
            <w:r>
              <w:rPr>
                <w:rFonts w:hint="eastAsia" w:ascii="Times New Roman" w:hAnsi="Times New Roman" w:eastAsia="宋体"/>
              </w:rPr>
              <w:t>route</w:t>
            </w:r>
          </w:p>
        </w:tc>
        <w:tc>
          <w:tcPr>
            <w:tcW w:w="1763" w:type="dxa"/>
            <w:vAlign w:val="center"/>
          </w:tcPr>
          <w:p w14:paraId="4DAEF22C">
            <w:pPr>
              <w:pStyle w:val="46"/>
              <w:jc w:val="center"/>
              <w:rPr>
                <w:rFonts w:hint="eastAsia" w:ascii="Times New Roman" w:hAnsi="Times New Roman" w:eastAsia="宋体"/>
              </w:rPr>
            </w:pPr>
            <w:r>
              <w:rPr>
                <w:rFonts w:hint="eastAsia" w:ascii="Times New Roman" w:hAnsi="Times New Roman" w:eastAsia="宋体"/>
              </w:rPr>
              <w:t>String</w:t>
            </w:r>
          </w:p>
        </w:tc>
        <w:tc>
          <w:tcPr>
            <w:tcW w:w="1720" w:type="dxa"/>
            <w:vAlign w:val="center"/>
          </w:tcPr>
          <w:p w14:paraId="4B8D5CA6">
            <w:pPr>
              <w:pStyle w:val="46"/>
              <w:jc w:val="center"/>
              <w:rPr>
                <w:rFonts w:hint="eastAsia" w:ascii="Times New Roman" w:hAnsi="Times New Roman" w:eastAsia="宋体"/>
              </w:rPr>
            </w:pPr>
            <w:r>
              <w:rPr>
                <w:rFonts w:hint="eastAsia" w:ascii="Times New Roman" w:hAnsi="Times New Roman" w:eastAsia="宋体"/>
              </w:rPr>
              <w:t>可选</w:t>
            </w:r>
          </w:p>
        </w:tc>
        <w:tc>
          <w:tcPr>
            <w:tcW w:w="1720" w:type="dxa"/>
            <w:vAlign w:val="center"/>
          </w:tcPr>
          <w:p w14:paraId="09281DE8">
            <w:pPr>
              <w:pStyle w:val="46"/>
              <w:jc w:val="center"/>
              <w:rPr>
                <w:rFonts w:hint="eastAsia" w:ascii="Times New Roman" w:hAnsi="Times New Roman" w:eastAsia="宋体"/>
              </w:rPr>
            </w:pPr>
            <w:r>
              <w:rPr>
                <w:rFonts w:hint="eastAsia" w:ascii="Times New Roman" w:hAnsi="Times New Roman" w:eastAsia="宋体"/>
              </w:rPr>
              <w:t>给药途径</w:t>
            </w:r>
          </w:p>
        </w:tc>
        <w:tc>
          <w:tcPr>
            <w:tcW w:w="1720" w:type="dxa"/>
            <w:vAlign w:val="center"/>
          </w:tcPr>
          <w:p w14:paraId="630FF956">
            <w:pPr>
              <w:pStyle w:val="46"/>
              <w:jc w:val="center"/>
              <w:rPr>
                <w:rFonts w:hint="eastAsia" w:ascii="Times New Roman" w:hAnsi="Times New Roman" w:eastAsia="宋体"/>
              </w:rPr>
            </w:pPr>
            <w:r>
              <w:rPr>
                <w:rFonts w:hint="eastAsia" w:ascii="Times New Roman" w:hAnsi="Times New Roman" w:eastAsia="宋体"/>
              </w:rPr>
              <w:t>口服、皮下注射、静脉注射等</w:t>
            </w:r>
          </w:p>
        </w:tc>
      </w:tr>
      <w:tr w14:paraId="63ADE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23776C05">
            <w:pPr>
              <w:pStyle w:val="46"/>
              <w:jc w:val="center"/>
              <w:rPr>
                <w:rFonts w:hint="eastAsia" w:ascii="Times New Roman" w:hAnsi="Times New Roman" w:eastAsia="宋体"/>
              </w:rPr>
            </w:pPr>
            <w:r>
              <w:rPr>
                <w:rFonts w:hint="eastAsia" w:ascii="Times New Roman" w:hAnsi="Times New Roman" w:eastAsia="宋体"/>
              </w:rPr>
              <w:t>frequency</w:t>
            </w:r>
          </w:p>
        </w:tc>
        <w:tc>
          <w:tcPr>
            <w:tcW w:w="1763" w:type="dxa"/>
            <w:vAlign w:val="center"/>
          </w:tcPr>
          <w:p w14:paraId="3777CB77">
            <w:pPr>
              <w:pStyle w:val="46"/>
              <w:jc w:val="center"/>
              <w:rPr>
                <w:rFonts w:hint="eastAsia" w:ascii="Times New Roman" w:hAnsi="Times New Roman" w:eastAsia="宋体"/>
              </w:rPr>
            </w:pPr>
            <w:r>
              <w:rPr>
                <w:rFonts w:hint="eastAsia" w:ascii="Times New Roman" w:hAnsi="Times New Roman" w:eastAsia="宋体"/>
              </w:rPr>
              <w:t>String</w:t>
            </w:r>
          </w:p>
        </w:tc>
        <w:tc>
          <w:tcPr>
            <w:tcW w:w="1720" w:type="dxa"/>
            <w:vAlign w:val="center"/>
          </w:tcPr>
          <w:p w14:paraId="09C5714C">
            <w:pPr>
              <w:pStyle w:val="46"/>
              <w:jc w:val="center"/>
              <w:rPr>
                <w:rFonts w:hint="eastAsia" w:ascii="Times New Roman" w:hAnsi="Times New Roman" w:eastAsia="宋体"/>
              </w:rPr>
            </w:pPr>
            <w:r>
              <w:rPr>
                <w:rFonts w:hint="eastAsia" w:ascii="Times New Roman" w:hAnsi="Times New Roman" w:eastAsia="宋体"/>
              </w:rPr>
              <w:t>可选</w:t>
            </w:r>
          </w:p>
        </w:tc>
        <w:tc>
          <w:tcPr>
            <w:tcW w:w="1720" w:type="dxa"/>
            <w:vAlign w:val="center"/>
          </w:tcPr>
          <w:p w14:paraId="769814A6">
            <w:pPr>
              <w:pStyle w:val="46"/>
              <w:jc w:val="center"/>
              <w:rPr>
                <w:rFonts w:hint="eastAsia" w:ascii="Times New Roman" w:hAnsi="Times New Roman" w:eastAsia="宋体"/>
              </w:rPr>
            </w:pPr>
            <w:r>
              <w:rPr>
                <w:rFonts w:hint="eastAsia" w:ascii="Times New Roman" w:hAnsi="Times New Roman" w:eastAsia="宋体"/>
              </w:rPr>
              <w:t>用药频率</w:t>
            </w:r>
          </w:p>
        </w:tc>
        <w:tc>
          <w:tcPr>
            <w:tcW w:w="1720" w:type="dxa"/>
            <w:vAlign w:val="center"/>
          </w:tcPr>
          <w:p w14:paraId="435D0C4E">
            <w:pPr>
              <w:pStyle w:val="46"/>
              <w:jc w:val="center"/>
              <w:rPr>
                <w:rFonts w:hint="eastAsia" w:ascii="Times New Roman" w:hAnsi="Times New Roman" w:eastAsia="宋体"/>
              </w:rPr>
            </w:pPr>
            <w:r>
              <w:rPr>
                <w:rFonts w:hint="eastAsia" w:ascii="Times New Roman" w:hAnsi="Times New Roman" w:eastAsia="宋体"/>
              </w:rPr>
              <w:t>每日、每周、每两周一次等</w:t>
            </w:r>
          </w:p>
        </w:tc>
      </w:tr>
      <w:tr w14:paraId="7D111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22109643">
            <w:pPr>
              <w:pStyle w:val="46"/>
              <w:jc w:val="center"/>
              <w:rPr>
                <w:rFonts w:hint="eastAsia" w:ascii="Times New Roman" w:hAnsi="Times New Roman" w:eastAsia="宋体"/>
              </w:rPr>
            </w:pPr>
            <w:r>
              <w:rPr>
                <w:rFonts w:hint="eastAsia" w:ascii="Times New Roman" w:hAnsi="Times New Roman" w:eastAsia="宋体"/>
              </w:rPr>
              <w:t>startDate</w:t>
            </w:r>
          </w:p>
        </w:tc>
        <w:tc>
          <w:tcPr>
            <w:tcW w:w="1763" w:type="dxa"/>
            <w:vAlign w:val="center"/>
          </w:tcPr>
          <w:p w14:paraId="716150A5">
            <w:pPr>
              <w:pStyle w:val="46"/>
              <w:jc w:val="center"/>
              <w:rPr>
                <w:rFonts w:hint="eastAsia" w:ascii="Times New Roman" w:hAnsi="Times New Roman" w:eastAsia="宋体"/>
              </w:rPr>
            </w:pPr>
            <w:r>
              <w:rPr>
                <w:rFonts w:hint="eastAsia" w:ascii="Times New Roman" w:hAnsi="Times New Roman" w:eastAsia="宋体"/>
              </w:rPr>
              <w:t>Datetime</w:t>
            </w:r>
          </w:p>
        </w:tc>
        <w:tc>
          <w:tcPr>
            <w:tcW w:w="1720" w:type="dxa"/>
            <w:vAlign w:val="center"/>
          </w:tcPr>
          <w:p w14:paraId="3D5FAEA5">
            <w:pPr>
              <w:pStyle w:val="46"/>
              <w:jc w:val="center"/>
              <w:rPr>
                <w:rFonts w:hint="eastAsia" w:ascii="Times New Roman" w:hAnsi="Times New Roman" w:eastAsia="宋体"/>
              </w:rPr>
            </w:pPr>
            <w:r>
              <w:rPr>
                <w:rFonts w:hint="eastAsia" w:ascii="Times New Roman" w:hAnsi="Times New Roman" w:eastAsia="宋体"/>
              </w:rPr>
              <w:t>可选</w:t>
            </w:r>
          </w:p>
        </w:tc>
        <w:tc>
          <w:tcPr>
            <w:tcW w:w="1720" w:type="dxa"/>
            <w:vAlign w:val="center"/>
          </w:tcPr>
          <w:p w14:paraId="1ABBCE94">
            <w:pPr>
              <w:pStyle w:val="46"/>
              <w:jc w:val="center"/>
              <w:rPr>
                <w:rFonts w:hint="eastAsia" w:ascii="Times New Roman" w:hAnsi="Times New Roman" w:eastAsia="宋体"/>
              </w:rPr>
            </w:pPr>
            <w:r>
              <w:rPr>
                <w:rFonts w:hint="eastAsia" w:ascii="Times New Roman" w:hAnsi="Times New Roman" w:eastAsia="宋体"/>
              </w:rPr>
              <w:t>开始用药日期</w:t>
            </w:r>
          </w:p>
        </w:tc>
        <w:tc>
          <w:tcPr>
            <w:tcW w:w="1720" w:type="dxa"/>
            <w:vAlign w:val="center"/>
          </w:tcPr>
          <w:p w14:paraId="31F0C70D">
            <w:pPr>
              <w:pStyle w:val="46"/>
              <w:jc w:val="center"/>
              <w:rPr>
                <w:rFonts w:hint="eastAsia" w:ascii="Times New Roman" w:hAnsi="Times New Roman" w:eastAsia="宋体"/>
              </w:rPr>
            </w:pPr>
            <w:r>
              <w:rPr>
                <w:rFonts w:hint="eastAsia" w:ascii="Times New Roman" w:hAnsi="Times New Roman" w:eastAsia="宋体"/>
              </w:rPr>
              <w:t>格式：YYYY-MM-DD</w:t>
            </w:r>
          </w:p>
        </w:tc>
      </w:tr>
      <w:tr w14:paraId="2626D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1468797D">
            <w:pPr>
              <w:pStyle w:val="46"/>
              <w:jc w:val="center"/>
              <w:rPr>
                <w:rFonts w:hint="eastAsia" w:ascii="Times New Roman" w:hAnsi="Times New Roman" w:eastAsia="宋体"/>
              </w:rPr>
            </w:pPr>
            <w:r>
              <w:rPr>
                <w:rFonts w:hint="eastAsia" w:ascii="Times New Roman" w:hAnsi="Times New Roman" w:eastAsia="宋体"/>
              </w:rPr>
              <w:t>endDate</w:t>
            </w:r>
          </w:p>
        </w:tc>
        <w:tc>
          <w:tcPr>
            <w:tcW w:w="1763" w:type="dxa"/>
            <w:vAlign w:val="center"/>
          </w:tcPr>
          <w:p w14:paraId="07095A99">
            <w:pPr>
              <w:pStyle w:val="46"/>
              <w:jc w:val="center"/>
              <w:rPr>
                <w:rFonts w:hint="eastAsia" w:ascii="Times New Roman" w:hAnsi="Times New Roman" w:eastAsia="宋体"/>
              </w:rPr>
            </w:pPr>
            <w:r>
              <w:rPr>
                <w:rFonts w:hint="eastAsia" w:ascii="Times New Roman" w:hAnsi="Times New Roman" w:eastAsia="宋体"/>
              </w:rPr>
              <w:t>Datetime</w:t>
            </w:r>
          </w:p>
        </w:tc>
        <w:tc>
          <w:tcPr>
            <w:tcW w:w="1720" w:type="dxa"/>
            <w:vAlign w:val="center"/>
          </w:tcPr>
          <w:p w14:paraId="0CE55D2D">
            <w:pPr>
              <w:pStyle w:val="46"/>
              <w:jc w:val="center"/>
              <w:rPr>
                <w:rFonts w:hint="eastAsia" w:ascii="Times New Roman" w:hAnsi="Times New Roman" w:eastAsia="宋体"/>
              </w:rPr>
            </w:pPr>
            <w:r>
              <w:rPr>
                <w:rFonts w:hint="eastAsia" w:ascii="Times New Roman" w:hAnsi="Times New Roman" w:eastAsia="宋体"/>
              </w:rPr>
              <w:t>可选</w:t>
            </w:r>
          </w:p>
        </w:tc>
        <w:tc>
          <w:tcPr>
            <w:tcW w:w="1720" w:type="dxa"/>
            <w:vAlign w:val="center"/>
          </w:tcPr>
          <w:p w14:paraId="563446A9">
            <w:pPr>
              <w:pStyle w:val="46"/>
              <w:jc w:val="center"/>
              <w:rPr>
                <w:rFonts w:hint="eastAsia" w:ascii="Times New Roman" w:hAnsi="Times New Roman" w:eastAsia="宋体"/>
              </w:rPr>
            </w:pPr>
            <w:r>
              <w:rPr>
                <w:rFonts w:hint="eastAsia" w:ascii="Times New Roman" w:hAnsi="Times New Roman" w:eastAsia="宋体"/>
              </w:rPr>
              <w:t>结束用药日期</w:t>
            </w:r>
          </w:p>
        </w:tc>
        <w:tc>
          <w:tcPr>
            <w:tcW w:w="1720" w:type="dxa"/>
            <w:vAlign w:val="center"/>
          </w:tcPr>
          <w:p w14:paraId="2E87ADE4">
            <w:pPr>
              <w:pStyle w:val="46"/>
              <w:jc w:val="center"/>
              <w:rPr>
                <w:rFonts w:hint="eastAsia" w:ascii="Times New Roman" w:hAnsi="Times New Roman" w:eastAsia="宋体"/>
              </w:rPr>
            </w:pPr>
            <w:r>
              <w:rPr>
                <w:rFonts w:hint="eastAsia" w:ascii="Times New Roman" w:hAnsi="Times New Roman" w:eastAsia="宋体"/>
              </w:rPr>
              <w:t>格式：YYYY-MM-DD</w:t>
            </w:r>
          </w:p>
        </w:tc>
      </w:tr>
      <w:tr w14:paraId="40369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3C29B9C2">
            <w:pPr>
              <w:pStyle w:val="46"/>
              <w:jc w:val="center"/>
              <w:rPr>
                <w:rFonts w:hint="eastAsia" w:ascii="Times New Roman" w:hAnsi="Times New Roman" w:eastAsia="宋体"/>
              </w:rPr>
            </w:pPr>
            <w:r>
              <w:rPr>
                <w:rFonts w:hint="eastAsia" w:ascii="Times New Roman" w:hAnsi="Times New Roman" w:eastAsia="宋体"/>
              </w:rPr>
              <w:t>duration</w:t>
            </w:r>
          </w:p>
        </w:tc>
        <w:tc>
          <w:tcPr>
            <w:tcW w:w="1763" w:type="dxa"/>
            <w:vAlign w:val="center"/>
          </w:tcPr>
          <w:p w14:paraId="27C82643">
            <w:pPr>
              <w:pStyle w:val="46"/>
              <w:jc w:val="center"/>
              <w:rPr>
                <w:rFonts w:hint="eastAsia" w:ascii="Times New Roman" w:hAnsi="Times New Roman" w:eastAsia="宋体"/>
              </w:rPr>
            </w:pPr>
            <w:r>
              <w:rPr>
                <w:rFonts w:hint="eastAsia" w:ascii="Times New Roman" w:hAnsi="Times New Roman" w:eastAsia="宋体"/>
              </w:rPr>
              <w:t>Int</w:t>
            </w:r>
          </w:p>
        </w:tc>
        <w:tc>
          <w:tcPr>
            <w:tcW w:w="1720" w:type="dxa"/>
            <w:vAlign w:val="center"/>
          </w:tcPr>
          <w:p w14:paraId="4470A990">
            <w:pPr>
              <w:pStyle w:val="46"/>
              <w:jc w:val="center"/>
              <w:rPr>
                <w:rFonts w:hint="eastAsia" w:ascii="Times New Roman" w:hAnsi="Times New Roman" w:eastAsia="宋体"/>
              </w:rPr>
            </w:pPr>
            <w:r>
              <w:rPr>
                <w:rFonts w:hint="eastAsia" w:ascii="Times New Roman" w:hAnsi="Times New Roman" w:eastAsia="宋体"/>
              </w:rPr>
              <w:t>可选</w:t>
            </w:r>
          </w:p>
        </w:tc>
        <w:tc>
          <w:tcPr>
            <w:tcW w:w="1720" w:type="dxa"/>
            <w:vAlign w:val="center"/>
          </w:tcPr>
          <w:p w14:paraId="3125CF42">
            <w:pPr>
              <w:pStyle w:val="46"/>
              <w:jc w:val="center"/>
              <w:rPr>
                <w:rFonts w:hint="eastAsia" w:ascii="Times New Roman" w:hAnsi="Times New Roman" w:eastAsia="宋体"/>
              </w:rPr>
            </w:pPr>
            <w:r>
              <w:rPr>
                <w:rFonts w:hint="eastAsia" w:ascii="Times New Roman" w:hAnsi="Times New Roman" w:eastAsia="宋体"/>
              </w:rPr>
              <w:t>治疗持续天数</w:t>
            </w:r>
          </w:p>
        </w:tc>
        <w:tc>
          <w:tcPr>
            <w:tcW w:w="1720" w:type="dxa"/>
            <w:vAlign w:val="center"/>
          </w:tcPr>
          <w:p w14:paraId="128CD791">
            <w:pPr>
              <w:pStyle w:val="46"/>
              <w:jc w:val="center"/>
              <w:rPr>
                <w:rFonts w:hint="eastAsia" w:ascii="Times New Roman" w:hAnsi="Times New Roman" w:eastAsia="宋体"/>
              </w:rPr>
            </w:pPr>
            <w:r>
              <w:rPr>
                <w:rFonts w:hint="eastAsia" w:ascii="Times New Roman" w:hAnsi="Times New Roman" w:eastAsia="宋体"/>
              </w:rPr>
              <w:t>自动计算或人工录入</w:t>
            </w:r>
          </w:p>
        </w:tc>
      </w:tr>
      <w:tr w14:paraId="6FADC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0A8588D2">
            <w:pPr>
              <w:pStyle w:val="46"/>
              <w:jc w:val="center"/>
              <w:rPr>
                <w:rFonts w:hint="eastAsia" w:ascii="Times New Roman" w:hAnsi="Times New Roman" w:eastAsia="宋体"/>
              </w:rPr>
            </w:pPr>
            <w:r>
              <w:rPr>
                <w:rFonts w:hint="eastAsia" w:ascii="Times New Roman" w:hAnsi="Times New Roman" w:eastAsia="宋体"/>
              </w:rPr>
              <w:t>adherence</w:t>
            </w:r>
          </w:p>
        </w:tc>
        <w:tc>
          <w:tcPr>
            <w:tcW w:w="1763" w:type="dxa"/>
            <w:vAlign w:val="center"/>
          </w:tcPr>
          <w:p w14:paraId="3FDEA35A">
            <w:pPr>
              <w:pStyle w:val="46"/>
              <w:jc w:val="center"/>
              <w:rPr>
                <w:rFonts w:hint="eastAsia" w:ascii="Times New Roman" w:hAnsi="Times New Roman" w:eastAsia="宋体"/>
              </w:rPr>
            </w:pPr>
            <w:r>
              <w:rPr>
                <w:rFonts w:hint="eastAsia" w:ascii="Times New Roman" w:hAnsi="Times New Roman" w:eastAsia="宋体"/>
              </w:rPr>
              <w:t>String</w:t>
            </w:r>
          </w:p>
        </w:tc>
        <w:tc>
          <w:tcPr>
            <w:tcW w:w="1720" w:type="dxa"/>
            <w:vAlign w:val="center"/>
          </w:tcPr>
          <w:p w14:paraId="5B2D7CF9">
            <w:pPr>
              <w:pStyle w:val="46"/>
              <w:jc w:val="center"/>
              <w:rPr>
                <w:rFonts w:hint="eastAsia" w:ascii="Times New Roman" w:hAnsi="Times New Roman" w:eastAsia="宋体"/>
              </w:rPr>
            </w:pPr>
            <w:r>
              <w:rPr>
                <w:rFonts w:hint="eastAsia" w:ascii="Times New Roman" w:hAnsi="Times New Roman" w:eastAsia="宋体"/>
              </w:rPr>
              <w:t>可选</w:t>
            </w:r>
          </w:p>
        </w:tc>
        <w:tc>
          <w:tcPr>
            <w:tcW w:w="1720" w:type="dxa"/>
            <w:vAlign w:val="center"/>
          </w:tcPr>
          <w:p w14:paraId="7B204F05">
            <w:pPr>
              <w:pStyle w:val="46"/>
              <w:jc w:val="center"/>
              <w:rPr>
                <w:rFonts w:hint="eastAsia" w:ascii="Times New Roman" w:hAnsi="Times New Roman" w:eastAsia="宋体"/>
              </w:rPr>
            </w:pPr>
            <w:r>
              <w:rPr>
                <w:rFonts w:hint="eastAsia" w:ascii="Times New Roman" w:hAnsi="Times New Roman" w:eastAsia="宋体"/>
              </w:rPr>
              <w:t>用药依从性</w:t>
            </w:r>
          </w:p>
        </w:tc>
        <w:tc>
          <w:tcPr>
            <w:tcW w:w="1720" w:type="dxa"/>
            <w:vAlign w:val="center"/>
          </w:tcPr>
          <w:p w14:paraId="2184689B">
            <w:pPr>
              <w:pStyle w:val="46"/>
              <w:jc w:val="center"/>
              <w:rPr>
                <w:rFonts w:hint="eastAsia" w:ascii="Times New Roman" w:hAnsi="Times New Roman" w:eastAsia="宋体"/>
              </w:rPr>
            </w:pPr>
            <w:r>
              <w:rPr>
                <w:rFonts w:hint="eastAsia" w:ascii="Times New Roman" w:hAnsi="Times New Roman" w:eastAsia="宋体"/>
              </w:rPr>
              <w:t>良好、一般、差</w:t>
            </w:r>
          </w:p>
        </w:tc>
      </w:tr>
      <w:tr w14:paraId="17D74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793D0DFF">
            <w:pPr>
              <w:pStyle w:val="46"/>
              <w:jc w:val="center"/>
              <w:rPr>
                <w:rFonts w:hint="eastAsia" w:ascii="Times New Roman" w:hAnsi="Times New Roman" w:eastAsia="宋体"/>
              </w:rPr>
            </w:pPr>
            <w:r>
              <w:rPr>
                <w:rFonts w:hint="eastAsia" w:ascii="Times New Roman" w:hAnsi="Times New Roman" w:eastAsia="宋体"/>
              </w:rPr>
              <w:t>adverseEvent</w:t>
            </w:r>
          </w:p>
        </w:tc>
        <w:tc>
          <w:tcPr>
            <w:tcW w:w="1763" w:type="dxa"/>
            <w:vAlign w:val="center"/>
          </w:tcPr>
          <w:p w14:paraId="364ED6AA">
            <w:pPr>
              <w:pStyle w:val="46"/>
              <w:jc w:val="center"/>
              <w:rPr>
                <w:rFonts w:hint="eastAsia" w:ascii="Times New Roman" w:hAnsi="Times New Roman" w:eastAsia="宋体"/>
              </w:rPr>
            </w:pPr>
            <w:r>
              <w:rPr>
                <w:rFonts w:hint="eastAsia" w:ascii="Times New Roman" w:hAnsi="Times New Roman" w:eastAsia="宋体"/>
              </w:rPr>
              <w:t>String</w:t>
            </w:r>
          </w:p>
        </w:tc>
        <w:tc>
          <w:tcPr>
            <w:tcW w:w="1720" w:type="dxa"/>
            <w:vAlign w:val="center"/>
          </w:tcPr>
          <w:p w14:paraId="098E084F">
            <w:pPr>
              <w:pStyle w:val="46"/>
              <w:jc w:val="center"/>
              <w:rPr>
                <w:rFonts w:hint="eastAsia" w:ascii="Times New Roman" w:hAnsi="Times New Roman" w:eastAsia="宋体"/>
              </w:rPr>
            </w:pPr>
            <w:r>
              <w:rPr>
                <w:rFonts w:hint="eastAsia" w:ascii="Times New Roman" w:hAnsi="Times New Roman" w:eastAsia="宋体"/>
              </w:rPr>
              <w:t>可选</w:t>
            </w:r>
          </w:p>
        </w:tc>
        <w:tc>
          <w:tcPr>
            <w:tcW w:w="1720" w:type="dxa"/>
            <w:vAlign w:val="center"/>
          </w:tcPr>
          <w:p w14:paraId="28E17C4B">
            <w:pPr>
              <w:pStyle w:val="46"/>
              <w:jc w:val="center"/>
              <w:rPr>
                <w:rFonts w:hint="eastAsia" w:ascii="Times New Roman" w:hAnsi="Times New Roman" w:eastAsia="宋体"/>
              </w:rPr>
            </w:pPr>
            <w:r>
              <w:rPr>
                <w:rFonts w:hint="eastAsia" w:ascii="Times New Roman" w:hAnsi="Times New Roman" w:eastAsia="宋体"/>
              </w:rPr>
              <w:t>不良反应描述</w:t>
            </w:r>
          </w:p>
        </w:tc>
        <w:tc>
          <w:tcPr>
            <w:tcW w:w="1720" w:type="dxa"/>
            <w:vAlign w:val="center"/>
          </w:tcPr>
          <w:p w14:paraId="6D6A088F">
            <w:pPr>
              <w:pStyle w:val="46"/>
              <w:jc w:val="center"/>
              <w:rPr>
                <w:rFonts w:hint="eastAsia" w:ascii="Times New Roman" w:hAnsi="Times New Roman" w:eastAsia="宋体"/>
              </w:rPr>
            </w:pPr>
            <w:r>
              <w:rPr>
                <w:rFonts w:hint="eastAsia" w:ascii="Times New Roman" w:hAnsi="Times New Roman" w:eastAsia="宋体"/>
              </w:rPr>
              <w:t>记录反应类型、严重程度</w:t>
            </w:r>
          </w:p>
        </w:tc>
      </w:tr>
      <w:tr w14:paraId="59CBB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381CE9DA">
            <w:pPr>
              <w:pStyle w:val="46"/>
              <w:jc w:val="center"/>
              <w:rPr>
                <w:rFonts w:hint="eastAsia" w:ascii="Times New Roman" w:hAnsi="Times New Roman" w:eastAsia="宋体"/>
              </w:rPr>
            </w:pPr>
            <w:r>
              <w:rPr>
                <w:rFonts w:hint="eastAsia" w:ascii="Times New Roman" w:hAnsi="Times New Roman" w:eastAsia="宋体"/>
              </w:rPr>
              <w:t>treatmentEffect</w:t>
            </w:r>
          </w:p>
        </w:tc>
        <w:tc>
          <w:tcPr>
            <w:tcW w:w="1763" w:type="dxa"/>
            <w:vAlign w:val="center"/>
          </w:tcPr>
          <w:p w14:paraId="48443340">
            <w:pPr>
              <w:pStyle w:val="46"/>
              <w:jc w:val="center"/>
              <w:rPr>
                <w:rFonts w:hint="eastAsia" w:ascii="Times New Roman" w:hAnsi="Times New Roman" w:eastAsia="宋体"/>
              </w:rPr>
            </w:pPr>
            <w:r>
              <w:rPr>
                <w:rFonts w:hint="eastAsia" w:ascii="Times New Roman" w:hAnsi="Times New Roman" w:eastAsia="宋体"/>
              </w:rPr>
              <w:t>String</w:t>
            </w:r>
          </w:p>
        </w:tc>
        <w:tc>
          <w:tcPr>
            <w:tcW w:w="1720" w:type="dxa"/>
            <w:vAlign w:val="center"/>
          </w:tcPr>
          <w:p w14:paraId="7B6EFD08">
            <w:pPr>
              <w:pStyle w:val="46"/>
              <w:jc w:val="center"/>
              <w:rPr>
                <w:rFonts w:hint="eastAsia" w:ascii="Times New Roman" w:hAnsi="Times New Roman" w:eastAsia="宋体"/>
              </w:rPr>
            </w:pPr>
            <w:r>
              <w:rPr>
                <w:rFonts w:hint="eastAsia" w:ascii="Times New Roman" w:hAnsi="Times New Roman" w:eastAsia="宋体"/>
              </w:rPr>
              <w:t>可选</w:t>
            </w:r>
          </w:p>
        </w:tc>
        <w:tc>
          <w:tcPr>
            <w:tcW w:w="1720" w:type="dxa"/>
            <w:vAlign w:val="center"/>
          </w:tcPr>
          <w:p w14:paraId="6BEE137D">
            <w:pPr>
              <w:pStyle w:val="46"/>
              <w:jc w:val="center"/>
              <w:rPr>
                <w:rFonts w:hint="eastAsia" w:ascii="Times New Roman" w:hAnsi="Times New Roman" w:eastAsia="宋体"/>
              </w:rPr>
            </w:pPr>
            <w:r>
              <w:rPr>
                <w:rFonts w:hint="eastAsia" w:ascii="Times New Roman" w:hAnsi="Times New Roman" w:eastAsia="宋体"/>
              </w:rPr>
              <w:t>疗效评估</w:t>
            </w:r>
          </w:p>
        </w:tc>
        <w:tc>
          <w:tcPr>
            <w:tcW w:w="1720" w:type="dxa"/>
            <w:vAlign w:val="center"/>
          </w:tcPr>
          <w:p w14:paraId="276E9EB8">
            <w:pPr>
              <w:pStyle w:val="46"/>
              <w:jc w:val="center"/>
              <w:rPr>
                <w:rFonts w:hint="eastAsia" w:ascii="Times New Roman" w:hAnsi="Times New Roman" w:eastAsia="宋体"/>
              </w:rPr>
            </w:pPr>
            <w:r>
              <w:rPr>
                <w:rFonts w:hint="eastAsia" w:ascii="Times New Roman" w:hAnsi="Times New Roman" w:eastAsia="宋体"/>
              </w:rPr>
              <w:t>显效、有效、无效</w:t>
            </w:r>
          </w:p>
        </w:tc>
      </w:tr>
      <w:tr w14:paraId="6CE3E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779880B2">
            <w:pPr>
              <w:pStyle w:val="46"/>
              <w:jc w:val="center"/>
              <w:rPr>
                <w:rFonts w:hint="eastAsia" w:ascii="Times New Roman" w:hAnsi="Times New Roman" w:eastAsia="宋体"/>
              </w:rPr>
            </w:pPr>
            <w:r>
              <w:rPr>
                <w:rFonts w:hint="eastAsia" w:ascii="Times New Roman" w:hAnsi="Times New Roman" w:eastAsia="宋体"/>
              </w:rPr>
              <w:t>nonDrugTreatment</w:t>
            </w:r>
          </w:p>
        </w:tc>
        <w:tc>
          <w:tcPr>
            <w:tcW w:w="1763" w:type="dxa"/>
            <w:vAlign w:val="center"/>
          </w:tcPr>
          <w:p w14:paraId="308E3004">
            <w:pPr>
              <w:pStyle w:val="46"/>
              <w:jc w:val="center"/>
              <w:rPr>
                <w:rFonts w:hint="eastAsia" w:ascii="Times New Roman" w:hAnsi="Times New Roman" w:eastAsia="宋体"/>
              </w:rPr>
            </w:pPr>
            <w:r>
              <w:rPr>
                <w:rFonts w:hint="eastAsia" w:ascii="Times New Roman" w:hAnsi="Times New Roman" w:eastAsia="宋体"/>
              </w:rPr>
              <w:t>String</w:t>
            </w:r>
          </w:p>
        </w:tc>
        <w:tc>
          <w:tcPr>
            <w:tcW w:w="1720" w:type="dxa"/>
            <w:vAlign w:val="center"/>
          </w:tcPr>
          <w:p w14:paraId="59D4CCF6">
            <w:pPr>
              <w:pStyle w:val="46"/>
              <w:jc w:val="center"/>
              <w:rPr>
                <w:rFonts w:hint="eastAsia" w:ascii="Times New Roman" w:hAnsi="Times New Roman" w:eastAsia="宋体"/>
              </w:rPr>
            </w:pPr>
            <w:r>
              <w:rPr>
                <w:rFonts w:hint="eastAsia" w:ascii="Times New Roman" w:hAnsi="Times New Roman" w:eastAsia="宋体"/>
              </w:rPr>
              <w:t>可选</w:t>
            </w:r>
          </w:p>
        </w:tc>
        <w:tc>
          <w:tcPr>
            <w:tcW w:w="1720" w:type="dxa"/>
            <w:vAlign w:val="center"/>
          </w:tcPr>
          <w:p w14:paraId="53C7EC75">
            <w:pPr>
              <w:pStyle w:val="46"/>
              <w:jc w:val="center"/>
              <w:rPr>
                <w:rFonts w:hint="eastAsia" w:ascii="Times New Roman" w:hAnsi="Times New Roman" w:eastAsia="宋体"/>
              </w:rPr>
            </w:pPr>
            <w:r>
              <w:rPr>
                <w:rFonts w:hint="eastAsia" w:ascii="Times New Roman" w:hAnsi="Times New Roman" w:eastAsia="宋体"/>
              </w:rPr>
              <w:t>非药物治疗内容</w:t>
            </w:r>
          </w:p>
        </w:tc>
        <w:tc>
          <w:tcPr>
            <w:tcW w:w="1720" w:type="dxa"/>
            <w:vAlign w:val="center"/>
          </w:tcPr>
          <w:p w14:paraId="37C71E58">
            <w:pPr>
              <w:pStyle w:val="46"/>
              <w:jc w:val="center"/>
              <w:rPr>
                <w:rFonts w:hint="eastAsia" w:ascii="Times New Roman" w:hAnsi="Times New Roman" w:eastAsia="宋体"/>
              </w:rPr>
            </w:pPr>
            <w:r>
              <w:rPr>
                <w:rFonts w:hint="eastAsia" w:ascii="Times New Roman" w:hAnsi="Times New Roman" w:eastAsia="宋体"/>
              </w:rPr>
              <w:t>理疗、康复训练、手术等</w:t>
            </w:r>
          </w:p>
        </w:tc>
      </w:tr>
      <w:tr w14:paraId="2D8FF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7E3A57F7">
            <w:pPr>
              <w:pStyle w:val="46"/>
              <w:jc w:val="center"/>
              <w:rPr>
                <w:rFonts w:hint="eastAsia" w:ascii="Times New Roman" w:hAnsi="Times New Roman" w:eastAsia="宋体"/>
              </w:rPr>
            </w:pPr>
            <w:r>
              <w:rPr>
                <w:rFonts w:hint="eastAsia" w:ascii="Times New Roman" w:hAnsi="Times New Roman" w:eastAsia="宋体"/>
              </w:rPr>
              <w:t>operator</w:t>
            </w:r>
          </w:p>
        </w:tc>
        <w:tc>
          <w:tcPr>
            <w:tcW w:w="1763" w:type="dxa"/>
            <w:vAlign w:val="center"/>
          </w:tcPr>
          <w:p w14:paraId="1F4D9365">
            <w:pPr>
              <w:pStyle w:val="46"/>
              <w:jc w:val="center"/>
              <w:rPr>
                <w:rFonts w:hint="eastAsia" w:ascii="Times New Roman" w:hAnsi="Times New Roman" w:eastAsia="宋体"/>
              </w:rPr>
            </w:pPr>
            <w:r>
              <w:rPr>
                <w:rFonts w:hint="eastAsia" w:ascii="Times New Roman" w:hAnsi="Times New Roman" w:eastAsia="宋体"/>
              </w:rPr>
              <w:t>String</w:t>
            </w:r>
          </w:p>
        </w:tc>
        <w:tc>
          <w:tcPr>
            <w:tcW w:w="1720" w:type="dxa"/>
            <w:vAlign w:val="center"/>
          </w:tcPr>
          <w:p w14:paraId="7E1C5C7C">
            <w:pPr>
              <w:pStyle w:val="46"/>
              <w:jc w:val="center"/>
              <w:rPr>
                <w:rFonts w:hint="eastAsia" w:ascii="Times New Roman" w:hAnsi="Times New Roman" w:eastAsia="宋体"/>
              </w:rPr>
            </w:pPr>
            <w:r>
              <w:rPr>
                <w:rFonts w:hint="eastAsia" w:ascii="Times New Roman" w:hAnsi="Times New Roman" w:eastAsia="宋体"/>
              </w:rPr>
              <w:t>可选</w:t>
            </w:r>
          </w:p>
        </w:tc>
        <w:tc>
          <w:tcPr>
            <w:tcW w:w="1720" w:type="dxa"/>
            <w:vAlign w:val="center"/>
          </w:tcPr>
          <w:p w14:paraId="2114F63D">
            <w:pPr>
              <w:pStyle w:val="46"/>
              <w:jc w:val="center"/>
              <w:rPr>
                <w:rFonts w:hint="eastAsia" w:ascii="Times New Roman" w:hAnsi="Times New Roman" w:eastAsia="宋体"/>
              </w:rPr>
            </w:pPr>
            <w:r>
              <w:rPr>
                <w:rFonts w:hint="eastAsia" w:ascii="Times New Roman" w:hAnsi="Times New Roman" w:eastAsia="宋体"/>
              </w:rPr>
              <w:t>记录人</w:t>
            </w:r>
          </w:p>
        </w:tc>
        <w:tc>
          <w:tcPr>
            <w:tcW w:w="1720" w:type="dxa"/>
            <w:vAlign w:val="center"/>
          </w:tcPr>
          <w:p w14:paraId="3C3738EF">
            <w:pPr>
              <w:pStyle w:val="46"/>
              <w:jc w:val="center"/>
              <w:rPr>
                <w:rFonts w:hint="eastAsia" w:ascii="Times New Roman" w:hAnsi="Times New Roman" w:eastAsia="宋体"/>
              </w:rPr>
            </w:pPr>
            <w:r>
              <w:rPr>
                <w:rFonts w:hint="eastAsia" w:ascii="Times New Roman" w:hAnsi="Times New Roman" w:eastAsia="宋体"/>
              </w:rPr>
              <w:t>医师或录入人员编号</w:t>
            </w:r>
          </w:p>
        </w:tc>
      </w:tr>
      <w:tr w14:paraId="273C5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077E340C">
            <w:pPr>
              <w:pStyle w:val="46"/>
              <w:jc w:val="center"/>
              <w:rPr>
                <w:rFonts w:hint="eastAsia" w:ascii="Times New Roman" w:hAnsi="Times New Roman" w:eastAsia="宋体"/>
              </w:rPr>
            </w:pPr>
            <w:r>
              <w:rPr>
                <w:rFonts w:hint="eastAsia" w:ascii="Times New Roman" w:hAnsi="Times New Roman" w:eastAsia="宋体"/>
              </w:rPr>
              <w:t>dataSource</w:t>
            </w:r>
          </w:p>
        </w:tc>
        <w:tc>
          <w:tcPr>
            <w:tcW w:w="1763" w:type="dxa"/>
            <w:vAlign w:val="center"/>
          </w:tcPr>
          <w:p w14:paraId="0F9F68B5">
            <w:pPr>
              <w:pStyle w:val="46"/>
              <w:jc w:val="center"/>
              <w:rPr>
                <w:rFonts w:hint="eastAsia" w:ascii="Times New Roman" w:hAnsi="Times New Roman" w:eastAsia="宋体"/>
              </w:rPr>
            </w:pPr>
            <w:r>
              <w:rPr>
                <w:rFonts w:hint="eastAsia" w:ascii="Times New Roman" w:hAnsi="Times New Roman" w:eastAsia="宋体"/>
              </w:rPr>
              <w:t>String</w:t>
            </w:r>
          </w:p>
        </w:tc>
        <w:tc>
          <w:tcPr>
            <w:tcW w:w="1720" w:type="dxa"/>
            <w:vAlign w:val="center"/>
          </w:tcPr>
          <w:p w14:paraId="7180B201">
            <w:pPr>
              <w:pStyle w:val="46"/>
              <w:jc w:val="center"/>
              <w:rPr>
                <w:rFonts w:hint="eastAsia" w:ascii="Times New Roman" w:hAnsi="Times New Roman" w:eastAsia="宋体"/>
              </w:rPr>
            </w:pPr>
            <w:r>
              <w:rPr>
                <w:rFonts w:hint="eastAsia" w:ascii="Times New Roman" w:hAnsi="Times New Roman" w:eastAsia="宋体"/>
              </w:rPr>
              <w:t>可选</w:t>
            </w:r>
          </w:p>
        </w:tc>
        <w:tc>
          <w:tcPr>
            <w:tcW w:w="1720" w:type="dxa"/>
            <w:vAlign w:val="center"/>
          </w:tcPr>
          <w:p w14:paraId="7139D0CA">
            <w:pPr>
              <w:pStyle w:val="46"/>
              <w:jc w:val="center"/>
              <w:rPr>
                <w:rFonts w:hint="eastAsia" w:ascii="Times New Roman" w:hAnsi="Times New Roman" w:eastAsia="宋体"/>
              </w:rPr>
            </w:pPr>
            <w:r>
              <w:rPr>
                <w:rFonts w:hint="eastAsia" w:ascii="Times New Roman" w:hAnsi="Times New Roman" w:eastAsia="宋体"/>
              </w:rPr>
              <w:t>数据来源</w:t>
            </w:r>
          </w:p>
        </w:tc>
        <w:tc>
          <w:tcPr>
            <w:tcW w:w="1720" w:type="dxa"/>
            <w:vAlign w:val="center"/>
          </w:tcPr>
          <w:p w14:paraId="520BBC1C">
            <w:pPr>
              <w:pStyle w:val="46"/>
              <w:jc w:val="center"/>
              <w:rPr>
                <w:rFonts w:hint="eastAsia" w:ascii="Times New Roman" w:hAnsi="Times New Roman" w:eastAsia="宋体"/>
              </w:rPr>
            </w:pPr>
            <w:r>
              <w:rPr>
                <w:rFonts w:hint="eastAsia" w:ascii="Times New Roman" w:hAnsi="Times New Roman" w:eastAsia="宋体"/>
              </w:rPr>
              <w:t>EMR系统、患者App、研究平台等</w:t>
            </w:r>
          </w:p>
        </w:tc>
      </w:tr>
      <w:tr w14:paraId="57151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51373AB1">
            <w:pPr>
              <w:pStyle w:val="46"/>
              <w:jc w:val="center"/>
              <w:rPr>
                <w:rFonts w:hint="eastAsia" w:ascii="Times New Roman" w:hAnsi="Times New Roman" w:eastAsia="宋体"/>
              </w:rPr>
            </w:pPr>
            <w:r>
              <w:rPr>
                <w:rFonts w:hint="eastAsia" w:ascii="Times New Roman" w:hAnsi="Times New Roman" w:eastAsia="宋体"/>
              </w:rPr>
              <w:t>remark</w:t>
            </w:r>
          </w:p>
        </w:tc>
        <w:tc>
          <w:tcPr>
            <w:tcW w:w="1763" w:type="dxa"/>
            <w:vAlign w:val="center"/>
          </w:tcPr>
          <w:p w14:paraId="4ED37C7B">
            <w:pPr>
              <w:pStyle w:val="46"/>
              <w:jc w:val="center"/>
              <w:rPr>
                <w:rFonts w:hint="eastAsia" w:ascii="Times New Roman" w:hAnsi="Times New Roman" w:eastAsia="宋体"/>
              </w:rPr>
            </w:pPr>
            <w:r>
              <w:rPr>
                <w:rFonts w:hint="eastAsia" w:ascii="Times New Roman" w:hAnsi="Times New Roman" w:eastAsia="宋体"/>
              </w:rPr>
              <w:t>String</w:t>
            </w:r>
          </w:p>
        </w:tc>
        <w:tc>
          <w:tcPr>
            <w:tcW w:w="1720" w:type="dxa"/>
            <w:vAlign w:val="center"/>
          </w:tcPr>
          <w:p w14:paraId="225B4EE8">
            <w:pPr>
              <w:pStyle w:val="46"/>
              <w:jc w:val="center"/>
              <w:rPr>
                <w:rFonts w:hint="eastAsia" w:ascii="Times New Roman" w:hAnsi="Times New Roman" w:eastAsia="宋体"/>
              </w:rPr>
            </w:pPr>
            <w:r>
              <w:rPr>
                <w:rFonts w:hint="eastAsia" w:ascii="Times New Roman" w:hAnsi="Times New Roman" w:eastAsia="宋体"/>
              </w:rPr>
              <w:t>可选</w:t>
            </w:r>
          </w:p>
        </w:tc>
        <w:tc>
          <w:tcPr>
            <w:tcW w:w="1720" w:type="dxa"/>
            <w:vAlign w:val="center"/>
          </w:tcPr>
          <w:p w14:paraId="23EED40E">
            <w:pPr>
              <w:pStyle w:val="46"/>
              <w:jc w:val="center"/>
              <w:rPr>
                <w:rFonts w:hint="eastAsia" w:ascii="Times New Roman" w:hAnsi="Times New Roman" w:eastAsia="宋体"/>
              </w:rPr>
            </w:pPr>
            <w:r>
              <w:rPr>
                <w:rFonts w:hint="eastAsia" w:ascii="Times New Roman" w:hAnsi="Times New Roman" w:eastAsia="宋体"/>
              </w:rPr>
              <w:t>备注</w:t>
            </w:r>
          </w:p>
        </w:tc>
        <w:tc>
          <w:tcPr>
            <w:tcW w:w="1720" w:type="dxa"/>
            <w:vAlign w:val="center"/>
          </w:tcPr>
          <w:p w14:paraId="1C49D24A">
            <w:pPr>
              <w:pStyle w:val="46"/>
              <w:jc w:val="center"/>
              <w:rPr>
                <w:rFonts w:hint="eastAsia" w:ascii="Times New Roman" w:hAnsi="Times New Roman" w:eastAsia="宋体"/>
              </w:rPr>
            </w:pPr>
            <w:r>
              <w:rPr>
                <w:rFonts w:hint="eastAsia" w:ascii="Times New Roman" w:hAnsi="Times New Roman" w:eastAsia="宋体"/>
              </w:rPr>
              <w:t>特殊用药情况说明等</w:t>
            </w:r>
          </w:p>
        </w:tc>
      </w:tr>
    </w:tbl>
    <w:p w14:paraId="5C2CBA4C">
      <w:pPr>
        <w:pStyle w:val="46"/>
        <w:rPr>
          <w:rFonts w:hint="eastAsia"/>
        </w:rPr>
      </w:pPr>
    </w:p>
    <w:p w14:paraId="5E87216C">
      <w:pPr>
        <w:pStyle w:val="46"/>
        <w:spacing w:after="0" w:afterLines="-2147483648"/>
        <w:ind w:firstLine="420" w:firstLineChars="200"/>
        <w:rPr>
          <w:rFonts w:hint="eastAsia" w:ascii="Times New Roman" w:hAnsi="Times New Roman" w:eastAsia="宋体"/>
        </w:rPr>
      </w:pPr>
      <w:r>
        <w:rPr>
          <w:rFonts w:hint="eastAsia" w:ascii="Times New Roman" w:hAnsi="Times New Roman" w:eastAsia="宋体"/>
        </w:rPr>
        <w:t>A.6 生活方式与健康管理数据</w:t>
      </w:r>
    </w:p>
    <w:p w14:paraId="5DF4DDBF">
      <w:pPr>
        <w:pStyle w:val="46"/>
        <w:ind w:firstLine="420" w:firstLineChars="200"/>
        <w:rPr>
          <w:rFonts w:hint="eastAsia"/>
        </w:rPr>
      </w:pPr>
      <w:r>
        <w:rPr>
          <w:rFonts w:hint="eastAsia" w:ascii="Times New Roman" w:hAnsi="Times New Roman" w:eastAsia="宋体"/>
        </w:rPr>
        <w:t>生活方式与健康管理数据采集内容及格式参见表A.6。</w:t>
      </w:r>
    </w:p>
    <w:p w14:paraId="15EBCD2B">
      <w:pPr>
        <w:pStyle w:val="46"/>
        <w:jc w:val="center"/>
        <w:rPr>
          <w:rFonts w:hint="eastAsia" w:ascii="Times New Roman" w:hAnsi="Times New Roman"/>
        </w:rPr>
      </w:pPr>
      <w:r>
        <w:rPr>
          <w:rFonts w:hint="eastAsia" w:ascii="Times New Roman" w:hAnsi="Times New Roman"/>
        </w:rPr>
        <w:t>表A.6 生活方式与健康管理数据信息</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38"/>
        <w:gridCol w:w="1596"/>
        <w:gridCol w:w="1442"/>
        <w:gridCol w:w="1442"/>
        <w:gridCol w:w="1704"/>
      </w:tblGrid>
      <w:tr w14:paraId="74BDB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122AB554">
            <w:pPr>
              <w:pStyle w:val="46"/>
              <w:jc w:val="center"/>
              <w:rPr>
                <w:rFonts w:hint="eastAsia" w:ascii="Times New Roman" w:hAnsi="Times New Roman" w:eastAsia="宋体"/>
                <w:szCs w:val="21"/>
              </w:rPr>
            </w:pPr>
            <w:r>
              <w:rPr>
                <w:rFonts w:hint="eastAsia" w:ascii="Times New Roman" w:hAnsi="Times New Roman" w:eastAsia="宋体"/>
                <w:szCs w:val="21"/>
              </w:rPr>
              <w:t>参数名</w:t>
            </w:r>
          </w:p>
        </w:tc>
        <w:tc>
          <w:tcPr>
            <w:tcW w:w="1763" w:type="dxa"/>
            <w:vAlign w:val="center"/>
          </w:tcPr>
          <w:p w14:paraId="0B7B0EAB">
            <w:pPr>
              <w:pStyle w:val="46"/>
              <w:jc w:val="center"/>
              <w:rPr>
                <w:rFonts w:hint="eastAsia" w:ascii="Times New Roman" w:hAnsi="Times New Roman" w:eastAsia="宋体"/>
                <w:szCs w:val="21"/>
              </w:rPr>
            </w:pPr>
            <w:r>
              <w:rPr>
                <w:rFonts w:hint="eastAsia" w:ascii="Times New Roman" w:hAnsi="Times New Roman" w:eastAsia="宋体"/>
                <w:szCs w:val="21"/>
              </w:rPr>
              <w:t>数据类型</w:t>
            </w:r>
          </w:p>
        </w:tc>
        <w:tc>
          <w:tcPr>
            <w:tcW w:w="1720" w:type="dxa"/>
            <w:vAlign w:val="center"/>
          </w:tcPr>
          <w:p w14:paraId="0AEE5D9D">
            <w:pPr>
              <w:pStyle w:val="46"/>
              <w:jc w:val="center"/>
              <w:rPr>
                <w:rFonts w:hint="eastAsia" w:ascii="Times New Roman" w:hAnsi="Times New Roman" w:eastAsia="宋体"/>
                <w:szCs w:val="21"/>
              </w:rPr>
            </w:pPr>
            <w:r>
              <w:rPr>
                <w:rFonts w:hint="eastAsia" w:ascii="Times New Roman" w:hAnsi="Times New Roman" w:eastAsia="宋体"/>
                <w:szCs w:val="21"/>
              </w:rPr>
              <w:t>必选/可选</w:t>
            </w:r>
          </w:p>
        </w:tc>
        <w:tc>
          <w:tcPr>
            <w:tcW w:w="1720" w:type="dxa"/>
            <w:vAlign w:val="center"/>
          </w:tcPr>
          <w:p w14:paraId="7589F8F1">
            <w:pPr>
              <w:pStyle w:val="46"/>
              <w:jc w:val="center"/>
              <w:rPr>
                <w:rFonts w:hint="eastAsia" w:ascii="Times New Roman" w:hAnsi="Times New Roman" w:eastAsia="宋体"/>
                <w:szCs w:val="21"/>
              </w:rPr>
            </w:pPr>
            <w:r>
              <w:rPr>
                <w:rFonts w:hint="eastAsia" w:ascii="Times New Roman" w:hAnsi="Times New Roman" w:eastAsia="宋体"/>
                <w:szCs w:val="21"/>
              </w:rPr>
              <w:t>描述</w:t>
            </w:r>
          </w:p>
        </w:tc>
        <w:tc>
          <w:tcPr>
            <w:tcW w:w="1720" w:type="dxa"/>
            <w:vAlign w:val="center"/>
          </w:tcPr>
          <w:p w14:paraId="49203C7F">
            <w:pPr>
              <w:pStyle w:val="46"/>
              <w:jc w:val="center"/>
              <w:rPr>
                <w:rFonts w:hint="eastAsia" w:ascii="Times New Roman" w:hAnsi="Times New Roman" w:eastAsia="宋体"/>
                <w:szCs w:val="21"/>
              </w:rPr>
            </w:pPr>
            <w:r>
              <w:rPr>
                <w:rFonts w:hint="eastAsia" w:ascii="Times New Roman" w:hAnsi="Times New Roman" w:eastAsia="宋体"/>
                <w:szCs w:val="21"/>
              </w:rPr>
              <w:t>说明</w:t>
            </w:r>
          </w:p>
        </w:tc>
      </w:tr>
      <w:tr w14:paraId="7242B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2C915871">
            <w:pPr>
              <w:pStyle w:val="46"/>
              <w:jc w:val="center"/>
              <w:rPr>
                <w:rFonts w:hint="eastAsia" w:ascii="Times New Roman" w:hAnsi="Times New Roman" w:eastAsia="宋体"/>
                <w:szCs w:val="21"/>
              </w:rPr>
            </w:pPr>
            <w:r>
              <w:rPr>
                <w:rFonts w:hint="eastAsia" w:ascii="Times New Roman" w:hAnsi="Times New Roman" w:eastAsia="宋体"/>
                <w:szCs w:val="21"/>
              </w:rPr>
              <w:t>unionId</w:t>
            </w:r>
          </w:p>
        </w:tc>
        <w:tc>
          <w:tcPr>
            <w:tcW w:w="1763" w:type="dxa"/>
            <w:vAlign w:val="center"/>
          </w:tcPr>
          <w:p w14:paraId="5EFAAC82">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720" w:type="dxa"/>
            <w:vAlign w:val="center"/>
          </w:tcPr>
          <w:p w14:paraId="51B8DFAD">
            <w:pPr>
              <w:pStyle w:val="46"/>
              <w:jc w:val="center"/>
              <w:rPr>
                <w:rFonts w:hint="eastAsia" w:ascii="Times New Roman" w:hAnsi="Times New Roman" w:eastAsia="宋体"/>
                <w:szCs w:val="21"/>
              </w:rPr>
            </w:pPr>
            <w:r>
              <w:rPr>
                <w:rFonts w:hint="eastAsia" w:ascii="Times New Roman" w:hAnsi="Times New Roman" w:eastAsia="宋体"/>
                <w:szCs w:val="21"/>
              </w:rPr>
              <w:t>必选</w:t>
            </w:r>
          </w:p>
        </w:tc>
        <w:tc>
          <w:tcPr>
            <w:tcW w:w="1720" w:type="dxa"/>
            <w:vAlign w:val="center"/>
          </w:tcPr>
          <w:p w14:paraId="3C69D1A1">
            <w:pPr>
              <w:pStyle w:val="46"/>
              <w:jc w:val="center"/>
              <w:rPr>
                <w:rFonts w:hint="eastAsia" w:ascii="Times New Roman" w:hAnsi="Times New Roman" w:eastAsia="宋体"/>
                <w:szCs w:val="21"/>
              </w:rPr>
            </w:pPr>
            <w:r>
              <w:rPr>
                <w:rFonts w:hint="eastAsia" w:ascii="Times New Roman" w:hAnsi="Times New Roman" w:eastAsia="宋体"/>
                <w:szCs w:val="21"/>
              </w:rPr>
              <w:t>患者唯一标识</w:t>
            </w:r>
          </w:p>
        </w:tc>
        <w:tc>
          <w:tcPr>
            <w:tcW w:w="1720" w:type="dxa"/>
            <w:vAlign w:val="center"/>
          </w:tcPr>
          <w:p w14:paraId="429BE8E7">
            <w:pPr>
              <w:pStyle w:val="46"/>
              <w:jc w:val="center"/>
              <w:rPr>
                <w:rFonts w:hint="eastAsia" w:ascii="Times New Roman" w:hAnsi="Times New Roman" w:eastAsia="宋体"/>
                <w:szCs w:val="21"/>
              </w:rPr>
            </w:pPr>
            <w:r>
              <w:rPr>
                <w:rFonts w:hint="eastAsia" w:ascii="Times New Roman" w:hAnsi="Times New Roman" w:eastAsia="宋体"/>
                <w:szCs w:val="21"/>
              </w:rPr>
              <w:t>与患者基本信息表对应</w:t>
            </w:r>
          </w:p>
        </w:tc>
      </w:tr>
      <w:tr w14:paraId="40A7F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0378E189">
            <w:pPr>
              <w:pStyle w:val="46"/>
              <w:jc w:val="center"/>
              <w:rPr>
                <w:rFonts w:hint="eastAsia" w:ascii="Times New Roman" w:hAnsi="Times New Roman" w:eastAsia="宋体"/>
                <w:szCs w:val="21"/>
              </w:rPr>
            </w:pPr>
            <w:r>
              <w:rPr>
                <w:rFonts w:hint="eastAsia" w:ascii="Times New Roman" w:hAnsi="Times New Roman" w:eastAsia="宋体"/>
                <w:szCs w:val="21"/>
              </w:rPr>
              <w:t>recordId</w:t>
            </w:r>
          </w:p>
        </w:tc>
        <w:tc>
          <w:tcPr>
            <w:tcW w:w="1763" w:type="dxa"/>
            <w:vAlign w:val="center"/>
          </w:tcPr>
          <w:p w14:paraId="4F70F4A6">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720" w:type="dxa"/>
            <w:vAlign w:val="center"/>
          </w:tcPr>
          <w:p w14:paraId="3B6660C4">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720" w:type="dxa"/>
            <w:vAlign w:val="center"/>
          </w:tcPr>
          <w:p w14:paraId="619B1E96">
            <w:pPr>
              <w:pStyle w:val="46"/>
              <w:jc w:val="center"/>
              <w:rPr>
                <w:rFonts w:hint="eastAsia" w:ascii="Times New Roman" w:hAnsi="Times New Roman" w:eastAsia="宋体"/>
                <w:szCs w:val="21"/>
              </w:rPr>
            </w:pPr>
            <w:r>
              <w:rPr>
                <w:rFonts w:hint="eastAsia" w:ascii="Times New Roman" w:hAnsi="Times New Roman" w:eastAsia="宋体"/>
                <w:szCs w:val="21"/>
              </w:rPr>
              <w:t>记录编号</w:t>
            </w:r>
          </w:p>
        </w:tc>
        <w:tc>
          <w:tcPr>
            <w:tcW w:w="1720" w:type="dxa"/>
            <w:vAlign w:val="center"/>
          </w:tcPr>
          <w:p w14:paraId="16F1431A">
            <w:pPr>
              <w:pStyle w:val="46"/>
              <w:jc w:val="center"/>
              <w:rPr>
                <w:rFonts w:hint="eastAsia" w:ascii="Times New Roman" w:hAnsi="Times New Roman" w:eastAsia="宋体"/>
                <w:szCs w:val="21"/>
              </w:rPr>
            </w:pPr>
            <w:r>
              <w:rPr>
                <w:rFonts w:hint="eastAsia" w:ascii="Times New Roman" w:hAnsi="Times New Roman" w:eastAsia="宋体"/>
                <w:szCs w:val="21"/>
              </w:rPr>
              <w:t>系统自动生成或人工录入</w:t>
            </w:r>
          </w:p>
        </w:tc>
      </w:tr>
      <w:tr w14:paraId="42643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05E57FD3">
            <w:pPr>
              <w:pStyle w:val="46"/>
              <w:jc w:val="center"/>
              <w:rPr>
                <w:rFonts w:hint="eastAsia" w:ascii="Times New Roman" w:hAnsi="Times New Roman" w:eastAsia="宋体"/>
                <w:szCs w:val="21"/>
              </w:rPr>
            </w:pPr>
            <w:r>
              <w:rPr>
                <w:rFonts w:hint="eastAsia" w:ascii="Times New Roman" w:hAnsi="Times New Roman" w:eastAsia="宋体"/>
                <w:szCs w:val="21"/>
              </w:rPr>
              <w:t>dietPattern</w:t>
            </w:r>
          </w:p>
        </w:tc>
        <w:tc>
          <w:tcPr>
            <w:tcW w:w="1763" w:type="dxa"/>
            <w:vAlign w:val="center"/>
          </w:tcPr>
          <w:p w14:paraId="50656EFC">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720" w:type="dxa"/>
            <w:vAlign w:val="center"/>
          </w:tcPr>
          <w:p w14:paraId="5E5F8F43">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720" w:type="dxa"/>
            <w:vAlign w:val="center"/>
          </w:tcPr>
          <w:p w14:paraId="1307F5C1">
            <w:pPr>
              <w:pStyle w:val="46"/>
              <w:jc w:val="center"/>
              <w:rPr>
                <w:rFonts w:hint="eastAsia" w:ascii="Times New Roman" w:hAnsi="Times New Roman" w:eastAsia="宋体"/>
                <w:szCs w:val="21"/>
              </w:rPr>
            </w:pPr>
            <w:r>
              <w:rPr>
                <w:rFonts w:hint="eastAsia" w:ascii="Times New Roman" w:hAnsi="Times New Roman" w:eastAsia="宋体"/>
                <w:szCs w:val="21"/>
              </w:rPr>
              <w:t>饮食特点</w:t>
            </w:r>
          </w:p>
        </w:tc>
        <w:tc>
          <w:tcPr>
            <w:tcW w:w="1720" w:type="dxa"/>
            <w:vAlign w:val="center"/>
          </w:tcPr>
          <w:p w14:paraId="336B9C9E">
            <w:pPr>
              <w:pStyle w:val="46"/>
              <w:jc w:val="center"/>
              <w:rPr>
                <w:rFonts w:hint="eastAsia" w:ascii="Times New Roman" w:hAnsi="Times New Roman" w:eastAsia="宋体"/>
                <w:szCs w:val="21"/>
              </w:rPr>
            </w:pPr>
            <w:r>
              <w:rPr>
                <w:rFonts w:hint="eastAsia" w:ascii="Times New Roman" w:hAnsi="Times New Roman" w:eastAsia="宋体"/>
                <w:szCs w:val="21"/>
              </w:rPr>
              <w:t>如清淡、荤素均衡、高蛋白、高脂等</w:t>
            </w:r>
          </w:p>
        </w:tc>
      </w:tr>
      <w:tr w14:paraId="38942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19FA323B">
            <w:pPr>
              <w:pStyle w:val="46"/>
              <w:jc w:val="center"/>
              <w:rPr>
                <w:rFonts w:hint="eastAsia" w:ascii="Times New Roman" w:hAnsi="Times New Roman" w:eastAsia="宋体"/>
                <w:szCs w:val="21"/>
              </w:rPr>
            </w:pPr>
            <w:r>
              <w:rPr>
                <w:rFonts w:hint="eastAsia" w:ascii="Times New Roman" w:hAnsi="Times New Roman" w:eastAsia="宋体"/>
                <w:szCs w:val="21"/>
              </w:rPr>
              <w:t>calorieIntake</w:t>
            </w:r>
          </w:p>
        </w:tc>
        <w:tc>
          <w:tcPr>
            <w:tcW w:w="1763" w:type="dxa"/>
            <w:vAlign w:val="center"/>
          </w:tcPr>
          <w:p w14:paraId="2E65BBCE">
            <w:pPr>
              <w:pStyle w:val="46"/>
              <w:jc w:val="center"/>
              <w:rPr>
                <w:rFonts w:hint="eastAsia" w:ascii="Times New Roman" w:hAnsi="Times New Roman" w:eastAsia="宋体"/>
                <w:szCs w:val="21"/>
              </w:rPr>
            </w:pPr>
            <w:r>
              <w:rPr>
                <w:rFonts w:hint="eastAsia" w:ascii="Times New Roman" w:hAnsi="Times New Roman" w:eastAsia="宋体"/>
                <w:szCs w:val="21"/>
              </w:rPr>
              <w:t>Float</w:t>
            </w:r>
          </w:p>
        </w:tc>
        <w:tc>
          <w:tcPr>
            <w:tcW w:w="1720" w:type="dxa"/>
            <w:vAlign w:val="center"/>
          </w:tcPr>
          <w:p w14:paraId="0FE2946C">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720" w:type="dxa"/>
            <w:vAlign w:val="center"/>
          </w:tcPr>
          <w:p w14:paraId="0264AAC3">
            <w:pPr>
              <w:pStyle w:val="46"/>
              <w:jc w:val="center"/>
              <w:rPr>
                <w:rFonts w:hint="eastAsia" w:ascii="Times New Roman" w:hAnsi="Times New Roman" w:eastAsia="宋体"/>
                <w:szCs w:val="21"/>
              </w:rPr>
            </w:pPr>
            <w:r>
              <w:rPr>
                <w:rFonts w:hint="eastAsia" w:ascii="Times New Roman" w:hAnsi="Times New Roman" w:eastAsia="宋体"/>
                <w:szCs w:val="21"/>
              </w:rPr>
              <w:t>每日能量摄入</w:t>
            </w:r>
          </w:p>
        </w:tc>
        <w:tc>
          <w:tcPr>
            <w:tcW w:w="1720" w:type="dxa"/>
            <w:vAlign w:val="center"/>
          </w:tcPr>
          <w:p w14:paraId="6AF79ECE">
            <w:pPr>
              <w:pStyle w:val="46"/>
              <w:jc w:val="center"/>
              <w:rPr>
                <w:rFonts w:hint="eastAsia" w:ascii="Times New Roman" w:hAnsi="Times New Roman" w:eastAsia="宋体"/>
                <w:szCs w:val="21"/>
              </w:rPr>
            </w:pPr>
            <w:r>
              <w:rPr>
                <w:rFonts w:hint="eastAsia" w:ascii="Times New Roman" w:hAnsi="Times New Roman" w:eastAsia="宋体"/>
                <w:szCs w:val="21"/>
              </w:rPr>
              <w:t>单位：kcal</w:t>
            </w:r>
          </w:p>
        </w:tc>
      </w:tr>
      <w:tr w14:paraId="5181E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267DAF1C">
            <w:pPr>
              <w:pStyle w:val="46"/>
              <w:jc w:val="center"/>
              <w:rPr>
                <w:rFonts w:hint="eastAsia" w:ascii="Times New Roman" w:hAnsi="Times New Roman" w:eastAsia="宋体"/>
                <w:szCs w:val="21"/>
              </w:rPr>
            </w:pPr>
            <w:r>
              <w:rPr>
                <w:rFonts w:hint="eastAsia" w:ascii="Times New Roman" w:hAnsi="Times New Roman" w:eastAsia="宋体"/>
                <w:szCs w:val="21"/>
              </w:rPr>
              <w:t>vitaminDIntake</w:t>
            </w:r>
          </w:p>
        </w:tc>
        <w:tc>
          <w:tcPr>
            <w:tcW w:w="1763" w:type="dxa"/>
            <w:vAlign w:val="center"/>
          </w:tcPr>
          <w:p w14:paraId="3EB38982">
            <w:pPr>
              <w:pStyle w:val="46"/>
              <w:jc w:val="center"/>
              <w:rPr>
                <w:rFonts w:hint="eastAsia" w:ascii="Times New Roman" w:hAnsi="Times New Roman" w:eastAsia="宋体"/>
                <w:szCs w:val="21"/>
              </w:rPr>
            </w:pPr>
            <w:r>
              <w:rPr>
                <w:rFonts w:hint="eastAsia" w:ascii="Times New Roman" w:hAnsi="Times New Roman" w:eastAsia="宋体"/>
                <w:szCs w:val="21"/>
              </w:rPr>
              <w:t>Float</w:t>
            </w:r>
          </w:p>
        </w:tc>
        <w:tc>
          <w:tcPr>
            <w:tcW w:w="1720" w:type="dxa"/>
            <w:vAlign w:val="center"/>
          </w:tcPr>
          <w:p w14:paraId="08AF0CE2">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720" w:type="dxa"/>
            <w:vAlign w:val="center"/>
          </w:tcPr>
          <w:p w14:paraId="3E8DE69C">
            <w:pPr>
              <w:pStyle w:val="46"/>
              <w:jc w:val="center"/>
              <w:rPr>
                <w:rFonts w:hint="eastAsia" w:ascii="Times New Roman" w:hAnsi="Times New Roman" w:eastAsia="宋体"/>
                <w:szCs w:val="21"/>
              </w:rPr>
            </w:pPr>
            <w:r>
              <w:rPr>
                <w:rFonts w:hint="eastAsia" w:ascii="Times New Roman" w:hAnsi="Times New Roman" w:eastAsia="宋体"/>
                <w:szCs w:val="21"/>
              </w:rPr>
              <w:t>维生素D摄入量</w:t>
            </w:r>
          </w:p>
        </w:tc>
        <w:tc>
          <w:tcPr>
            <w:tcW w:w="1720" w:type="dxa"/>
            <w:vAlign w:val="center"/>
          </w:tcPr>
          <w:p w14:paraId="64D4C476">
            <w:pPr>
              <w:pStyle w:val="46"/>
              <w:jc w:val="center"/>
              <w:rPr>
                <w:rFonts w:hint="eastAsia" w:ascii="Times New Roman" w:hAnsi="Times New Roman" w:eastAsia="宋体"/>
                <w:szCs w:val="21"/>
              </w:rPr>
            </w:pPr>
            <w:r>
              <w:rPr>
                <w:rFonts w:hint="eastAsia" w:ascii="Times New Roman" w:hAnsi="Times New Roman" w:eastAsia="宋体"/>
                <w:szCs w:val="21"/>
              </w:rPr>
              <w:t>单位：IU/天</w:t>
            </w:r>
          </w:p>
        </w:tc>
      </w:tr>
      <w:tr w14:paraId="370F3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7ED15CA1">
            <w:pPr>
              <w:pStyle w:val="46"/>
              <w:jc w:val="center"/>
              <w:rPr>
                <w:rFonts w:hint="eastAsia" w:ascii="Times New Roman" w:hAnsi="Times New Roman" w:eastAsia="宋体"/>
                <w:szCs w:val="21"/>
              </w:rPr>
            </w:pPr>
            <w:r>
              <w:rPr>
                <w:rFonts w:hint="eastAsia" w:ascii="Times New Roman" w:hAnsi="Times New Roman" w:eastAsia="宋体"/>
                <w:szCs w:val="21"/>
              </w:rPr>
              <w:t>smokingStatus</w:t>
            </w:r>
          </w:p>
        </w:tc>
        <w:tc>
          <w:tcPr>
            <w:tcW w:w="1763" w:type="dxa"/>
            <w:vAlign w:val="center"/>
          </w:tcPr>
          <w:p w14:paraId="40DB9336">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720" w:type="dxa"/>
            <w:vAlign w:val="center"/>
          </w:tcPr>
          <w:p w14:paraId="42AB48DF">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720" w:type="dxa"/>
            <w:vAlign w:val="center"/>
          </w:tcPr>
          <w:p w14:paraId="40176D13">
            <w:pPr>
              <w:pStyle w:val="46"/>
              <w:jc w:val="center"/>
              <w:rPr>
                <w:rFonts w:hint="eastAsia" w:ascii="Times New Roman" w:hAnsi="Times New Roman" w:eastAsia="宋体"/>
                <w:szCs w:val="21"/>
              </w:rPr>
            </w:pPr>
            <w:r>
              <w:rPr>
                <w:rFonts w:hint="eastAsia" w:ascii="Times New Roman" w:hAnsi="Times New Roman" w:eastAsia="宋体"/>
                <w:szCs w:val="21"/>
              </w:rPr>
              <w:t>吸烟状况</w:t>
            </w:r>
          </w:p>
        </w:tc>
        <w:tc>
          <w:tcPr>
            <w:tcW w:w="1720" w:type="dxa"/>
            <w:vAlign w:val="center"/>
          </w:tcPr>
          <w:p w14:paraId="5DC0587A">
            <w:pPr>
              <w:pStyle w:val="46"/>
              <w:jc w:val="center"/>
              <w:rPr>
                <w:rFonts w:hint="eastAsia" w:ascii="Times New Roman" w:hAnsi="Times New Roman" w:eastAsia="宋体"/>
                <w:szCs w:val="21"/>
              </w:rPr>
            </w:pPr>
            <w:r>
              <w:rPr>
                <w:rFonts w:hint="eastAsia" w:ascii="Times New Roman" w:hAnsi="Times New Roman" w:eastAsia="宋体"/>
                <w:szCs w:val="21"/>
              </w:rPr>
              <w:t>从不、已戒、吸烟中</w:t>
            </w:r>
          </w:p>
        </w:tc>
      </w:tr>
      <w:tr w14:paraId="75C54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5D3F9C77">
            <w:pPr>
              <w:pStyle w:val="46"/>
              <w:jc w:val="center"/>
              <w:rPr>
                <w:rFonts w:hint="eastAsia" w:ascii="Times New Roman" w:hAnsi="Times New Roman" w:eastAsia="宋体"/>
                <w:szCs w:val="21"/>
              </w:rPr>
            </w:pPr>
            <w:r>
              <w:rPr>
                <w:rFonts w:hint="eastAsia" w:ascii="Times New Roman" w:hAnsi="Times New Roman" w:eastAsia="宋体"/>
                <w:szCs w:val="21"/>
              </w:rPr>
              <w:t>alcoholIntake</w:t>
            </w:r>
          </w:p>
        </w:tc>
        <w:tc>
          <w:tcPr>
            <w:tcW w:w="1763" w:type="dxa"/>
            <w:vAlign w:val="center"/>
          </w:tcPr>
          <w:p w14:paraId="6C6268C7">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720" w:type="dxa"/>
            <w:vAlign w:val="center"/>
          </w:tcPr>
          <w:p w14:paraId="165A9B8C">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720" w:type="dxa"/>
            <w:vAlign w:val="center"/>
          </w:tcPr>
          <w:p w14:paraId="2D0E0A13">
            <w:pPr>
              <w:pStyle w:val="46"/>
              <w:jc w:val="center"/>
              <w:rPr>
                <w:rFonts w:hint="eastAsia" w:ascii="Times New Roman" w:hAnsi="Times New Roman" w:eastAsia="宋体"/>
                <w:szCs w:val="21"/>
              </w:rPr>
            </w:pPr>
            <w:r>
              <w:rPr>
                <w:rFonts w:hint="eastAsia" w:ascii="Times New Roman" w:hAnsi="Times New Roman" w:eastAsia="宋体"/>
                <w:szCs w:val="21"/>
              </w:rPr>
              <w:t>饮酒状况</w:t>
            </w:r>
          </w:p>
        </w:tc>
        <w:tc>
          <w:tcPr>
            <w:tcW w:w="1720" w:type="dxa"/>
            <w:vAlign w:val="center"/>
          </w:tcPr>
          <w:p w14:paraId="0EA547EF">
            <w:pPr>
              <w:pStyle w:val="46"/>
              <w:jc w:val="center"/>
              <w:rPr>
                <w:rFonts w:hint="eastAsia" w:ascii="Times New Roman" w:hAnsi="Times New Roman" w:eastAsia="宋体"/>
                <w:szCs w:val="21"/>
              </w:rPr>
            </w:pPr>
            <w:r>
              <w:rPr>
                <w:rFonts w:hint="eastAsia" w:ascii="Times New Roman" w:hAnsi="Times New Roman" w:eastAsia="宋体"/>
                <w:szCs w:val="21"/>
              </w:rPr>
              <w:t>从不、偶尔、经常</w:t>
            </w:r>
          </w:p>
        </w:tc>
      </w:tr>
      <w:tr w14:paraId="4972C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2BEDA0C0">
            <w:pPr>
              <w:pStyle w:val="46"/>
              <w:jc w:val="center"/>
              <w:rPr>
                <w:rFonts w:hint="eastAsia" w:ascii="Times New Roman" w:hAnsi="Times New Roman" w:eastAsia="宋体"/>
                <w:szCs w:val="21"/>
              </w:rPr>
            </w:pPr>
            <w:r>
              <w:rPr>
                <w:rFonts w:hint="eastAsia" w:ascii="Times New Roman" w:hAnsi="Times New Roman" w:eastAsia="宋体"/>
                <w:szCs w:val="21"/>
              </w:rPr>
              <w:t>sleepDuration</w:t>
            </w:r>
          </w:p>
        </w:tc>
        <w:tc>
          <w:tcPr>
            <w:tcW w:w="1763" w:type="dxa"/>
            <w:vAlign w:val="center"/>
          </w:tcPr>
          <w:p w14:paraId="563CC0C9">
            <w:pPr>
              <w:pStyle w:val="46"/>
              <w:jc w:val="center"/>
              <w:rPr>
                <w:rFonts w:hint="eastAsia" w:ascii="Times New Roman" w:hAnsi="Times New Roman" w:eastAsia="宋体"/>
                <w:szCs w:val="21"/>
              </w:rPr>
            </w:pPr>
            <w:r>
              <w:rPr>
                <w:rFonts w:hint="eastAsia" w:ascii="Times New Roman" w:hAnsi="Times New Roman" w:eastAsia="宋体"/>
                <w:szCs w:val="21"/>
              </w:rPr>
              <w:t>Float</w:t>
            </w:r>
          </w:p>
        </w:tc>
        <w:tc>
          <w:tcPr>
            <w:tcW w:w="1720" w:type="dxa"/>
            <w:vAlign w:val="center"/>
          </w:tcPr>
          <w:p w14:paraId="73BCD375">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720" w:type="dxa"/>
            <w:vAlign w:val="center"/>
          </w:tcPr>
          <w:p w14:paraId="2E0913AF">
            <w:pPr>
              <w:pStyle w:val="46"/>
              <w:jc w:val="center"/>
              <w:rPr>
                <w:rFonts w:hint="eastAsia" w:ascii="Times New Roman" w:hAnsi="Times New Roman" w:eastAsia="宋体"/>
                <w:szCs w:val="21"/>
              </w:rPr>
            </w:pPr>
            <w:r>
              <w:rPr>
                <w:rFonts w:hint="eastAsia" w:ascii="Times New Roman" w:hAnsi="Times New Roman" w:eastAsia="宋体"/>
                <w:szCs w:val="21"/>
              </w:rPr>
              <w:t>睡眠时长</w:t>
            </w:r>
          </w:p>
        </w:tc>
        <w:tc>
          <w:tcPr>
            <w:tcW w:w="1720" w:type="dxa"/>
            <w:vAlign w:val="center"/>
          </w:tcPr>
          <w:p w14:paraId="2D44F4DF">
            <w:pPr>
              <w:pStyle w:val="46"/>
              <w:jc w:val="center"/>
              <w:rPr>
                <w:rFonts w:hint="eastAsia" w:ascii="Times New Roman" w:hAnsi="Times New Roman" w:eastAsia="宋体"/>
                <w:szCs w:val="21"/>
              </w:rPr>
            </w:pPr>
            <w:r>
              <w:rPr>
                <w:rFonts w:hint="eastAsia" w:ascii="Times New Roman" w:hAnsi="Times New Roman" w:eastAsia="宋体"/>
                <w:szCs w:val="21"/>
              </w:rPr>
              <w:t>单位：小时</w:t>
            </w:r>
          </w:p>
        </w:tc>
      </w:tr>
      <w:tr w14:paraId="56577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5498D031">
            <w:pPr>
              <w:pStyle w:val="46"/>
              <w:jc w:val="center"/>
              <w:rPr>
                <w:rFonts w:hint="eastAsia" w:ascii="Times New Roman" w:hAnsi="Times New Roman" w:eastAsia="宋体"/>
                <w:szCs w:val="21"/>
              </w:rPr>
            </w:pPr>
            <w:r>
              <w:rPr>
                <w:rFonts w:hint="eastAsia" w:ascii="Times New Roman" w:hAnsi="Times New Roman" w:eastAsia="宋体"/>
                <w:szCs w:val="21"/>
              </w:rPr>
              <w:t>sleepQuality</w:t>
            </w:r>
          </w:p>
        </w:tc>
        <w:tc>
          <w:tcPr>
            <w:tcW w:w="1763" w:type="dxa"/>
            <w:vAlign w:val="center"/>
          </w:tcPr>
          <w:p w14:paraId="0577C0AB">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720" w:type="dxa"/>
            <w:vAlign w:val="center"/>
          </w:tcPr>
          <w:p w14:paraId="5E2723EE">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720" w:type="dxa"/>
            <w:vAlign w:val="center"/>
          </w:tcPr>
          <w:p w14:paraId="1E9A4A10">
            <w:pPr>
              <w:pStyle w:val="46"/>
              <w:jc w:val="center"/>
              <w:rPr>
                <w:rFonts w:hint="eastAsia" w:ascii="Times New Roman" w:hAnsi="Times New Roman" w:eastAsia="宋体"/>
                <w:szCs w:val="21"/>
              </w:rPr>
            </w:pPr>
            <w:r>
              <w:rPr>
                <w:rFonts w:hint="eastAsia" w:ascii="Times New Roman" w:hAnsi="Times New Roman" w:eastAsia="宋体"/>
                <w:szCs w:val="21"/>
              </w:rPr>
              <w:t>睡眠质量</w:t>
            </w:r>
          </w:p>
        </w:tc>
        <w:tc>
          <w:tcPr>
            <w:tcW w:w="1720" w:type="dxa"/>
            <w:vAlign w:val="center"/>
          </w:tcPr>
          <w:p w14:paraId="2018112B">
            <w:pPr>
              <w:pStyle w:val="46"/>
              <w:jc w:val="center"/>
              <w:rPr>
                <w:rFonts w:hint="eastAsia" w:ascii="Times New Roman" w:hAnsi="Times New Roman" w:eastAsia="宋体"/>
                <w:szCs w:val="21"/>
              </w:rPr>
            </w:pPr>
            <w:r>
              <w:rPr>
                <w:rFonts w:hint="eastAsia" w:ascii="Times New Roman" w:hAnsi="Times New Roman" w:eastAsia="宋体"/>
                <w:szCs w:val="21"/>
              </w:rPr>
              <w:t>良好、一般、差</w:t>
            </w:r>
          </w:p>
        </w:tc>
      </w:tr>
      <w:tr w14:paraId="7F54D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73B5440C">
            <w:pPr>
              <w:pStyle w:val="46"/>
              <w:jc w:val="center"/>
              <w:rPr>
                <w:rFonts w:hint="eastAsia" w:ascii="Times New Roman" w:hAnsi="Times New Roman" w:eastAsia="宋体"/>
                <w:szCs w:val="21"/>
              </w:rPr>
            </w:pPr>
            <w:r>
              <w:rPr>
                <w:rFonts w:hint="eastAsia" w:ascii="Times New Roman" w:hAnsi="Times New Roman" w:eastAsia="宋体"/>
                <w:szCs w:val="21"/>
              </w:rPr>
              <w:t>exerciseType</w:t>
            </w:r>
          </w:p>
        </w:tc>
        <w:tc>
          <w:tcPr>
            <w:tcW w:w="1763" w:type="dxa"/>
            <w:vAlign w:val="center"/>
          </w:tcPr>
          <w:p w14:paraId="0C006F42">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720" w:type="dxa"/>
            <w:vAlign w:val="center"/>
          </w:tcPr>
          <w:p w14:paraId="07B8E3DD">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720" w:type="dxa"/>
            <w:vAlign w:val="center"/>
          </w:tcPr>
          <w:p w14:paraId="5B0A4131">
            <w:pPr>
              <w:pStyle w:val="46"/>
              <w:jc w:val="center"/>
              <w:rPr>
                <w:rFonts w:hint="eastAsia" w:ascii="Times New Roman" w:hAnsi="Times New Roman" w:eastAsia="宋体"/>
                <w:szCs w:val="21"/>
              </w:rPr>
            </w:pPr>
            <w:r>
              <w:rPr>
                <w:rFonts w:hint="eastAsia" w:ascii="Times New Roman" w:hAnsi="Times New Roman" w:eastAsia="宋体"/>
                <w:szCs w:val="21"/>
              </w:rPr>
              <w:t>运动类型</w:t>
            </w:r>
          </w:p>
        </w:tc>
        <w:tc>
          <w:tcPr>
            <w:tcW w:w="1720" w:type="dxa"/>
            <w:vAlign w:val="center"/>
          </w:tcPr>
          <w:p w14:paraId="3373DF93">
            <w:pPr>
              <w:pStyle w:val="46"/>
              <w:jc w:val="center"/>
              <w:rPr>
                <w:rFonts w:hint="eastAsia" w:ascii="Times New Roman" w:hAnsi="Times New Roman" w:eastAsia="宋体"/>
                <w:szCs w:val="21"/>
              </w:rPr>
            </w:pPr>
            <w:r>
              <w:rPr>
                <w:rFonts w:hint="eastAsia" w:ascii="Times New Roman" w:hAnsi="Times New Roman" w:eastAsia="宋体"/>
                <w:szCs w:val="21"/>
              </w:rPr>
              <w:t>伸展训练、步行、游泳、瑜伽等</w:t>
            </w:r>
          </w:p>
        </w:tc>
      </w:tr>
      <w:tr w14:paraId="32F88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75D65AED">
            <w:pPr>
              <w:pStyle w:val="46"/>
              <w:jc w:val="center"/>
              <w:rPr>
                <w:rFonts w:hint="eastAsia" w:ascii="Times New Roman" w:hAnsi="Times New Roman" w:eastAsia="宋体"/>
                <w:szCs w:val="21"/>
              </w:rPr>
            </w:pPr>
            <w:r>
              <w:rPr>
                <w:rFonts w:hint="eastAsia" w:ascii="Times New Roman" w:hAnsi="Times New Roman" w:eastAsia="宋体"/>
                <w:szCs w:val="21"/>
              </w:rPr>
              <w:t>exerciseFrequency</w:t>
            </w:r>
          </w:p>
        </w:tc>
        <w:tc>
          <w:tcPr>
            <w:tcW w:w="1763" w:type="dxa"/>
            <w:vAlign w:val="center"/>
          </w:tcPr>
          <w:p w14:paraId="3B6B32B4">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720" w:type="dxa"/>
            <w:vAlign w:val="center"/>
          </w:tcPr>
          <w:p w14:paraId="1A84FFEE">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720" w:type="dxa"/>
            <w:vAlign w:val="center"/>
          </w:tcPr>
          <w:p w14:paraId="7B5B0D72">
            <w:pPr>
              <w:pStyle w:val="46"/>
              <w:jc w:val="center"/>
              <w:rPr>
                <w:rFonts w:hint="eastAsia" w:ascii="Times New Roman" w:hAnsi="Times New Roman" w:eastAsia="宋体"/>
                <w:szCs w:val="21"/>
              </w:rPr>
            </w:pPr>
            <w:r>
              <w:rPr>
                <w:rFonts w:hint="eastAsia" w:ascii="Times New Roman" w:hAnsi="Times New Roman" w:eastAsia="宋体"/>
                <w:szCs w:val="21"/>
              </w:rPr>
              <w:t>运动频率</w:t>
            </w:r>
          </w:p>
        </w:tc>
        <w:tc>
          <w:tcPr>
            <w:tcW w:w="1720" w:type="dxa"/>
            <w:vAlign w:val="center"/>
          </w:tcPr>
          <w:p w14:paraId="6F1FD342">
            <w:pPr>
              <w:pStyle w:val="46"/>
              <w:jc w:val="center"/>
              <w:rPr>
                <w:rFonts w:hint="eastAsia" w:ascii="Times New Roman" w:hAnsi="Times New Roman" w:eastAsia="宋体"/>
                <w:szCs w:val="21"/>
              </w:rPr>
            </w:pPr>
            <w:r>
              <w:rPr>
                <w:rFonts w:hint="eastAsia" w:ascii="Times New Roman" w:hAnsi="Times New Roman" w:eastAsia="宋体"/>
                <w:szCs w:val="21"/>
              </w:rPr>
              <w:t>每日、每周3次、偶尔等</w:t>
            </w:r>
          </w:p>
        </w:tc>
      </w:tr>
      <w:tr w14:paraId="5695C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044AF219">
            <w:pPr>
              <w:pStyle w:val="46"/>
              <w:jc w:val="center"/>
              <w:rPr>
                <w:rFonts w:hint="eastAsia" w:ascii="Times New Roman" w:hAnsi="Times New Roman" w:eastAsia="宋体"/>
                <w:szCs w:val="21"/>
              </w:rPr>
            </w:pPr>
            <w:r>
              <w:rPr>
                <w:rFonts w:hint="eastAsia" w:ascii="Times New Roman" w:hAnsi="Times New Roman" w:eastAsia="宋体"/>
                <w:szCs w:val="21"/>
              </w:rPr>
              <w:t>exerciseDuration</w:t>
            </w:r>
          </w:p>
        </w:tc>
        <w:tc>
          <w:tcPr>
            <w:tcW w:w="1763" w:type="dxa"/>
            <w:vAlign w:val="center"/>
          </w:tcPr>
          <w:p w14:paraId="4A366B05">
            <w:pPr>
              <w:pStyle w:val="46"/>
              <w:jc w:val="center"/>
              <w:rPr>
                <w:rFonts w:hint="eastAsia" w:ascii="Times New Roman" w:hAnsi="Times New Roman" w:eastAsia="宋体"/>
                <w:szCs w:val="21"/>
              </w:rPr>
            </w:pPr>
            <w:r>
              <w:rPr>
                <w:rFonts w:hint="eastAsia" w:ascii="Times New Roman" w:hAnsi="Times New Roman" w:eastAsia="宋体"/>
                <w:szCs w:val="21"/>
              </w:rPr>
              <w:t>Int</w:t>
            </w:r>
          </w:p>
        </w:tc>
        <w:tc>
          <w:tcPr>
            <w:tcW w:w="1720" w:type="dxa"/>
            <w:vAlign w:val="center"/>
          </w:tcPr>
          <w:p w14:paraId="24B472AA">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720" w:type="dxa"/>
            <w:vAlign w:val="center"/>
          </w:tcPr>
          <w:p w14:paraId="399FA10D">
            <w:pPr>
              <w:pStyle w:val="46"/>
              <w:jc w:val="center"/>
              <w:rPr>
                <w:rFonts w:hint="eastAsia" w:ascii="Times New Roman" w:hAnsi="Times New Roman" w:eastAsia="宋体"/>
                <w:szCs w:val="21"/>
              </w:rPr>
            </w:pPr>
            <w:r>
              <w:rPr>
                <w:rFonts w:hint="eastAsia" w:ascii="Times New Roman" w:hAnsi="Times New Roman" w:eastAsia="宋体"/>
                <w:szCs w:val="21"/>
              </w:rPr>
              <w:t>每次运动时长</w:t>
            </w:r>
          </w:p>
        </w:tc>
        <w:tc>
          <w:tcPr>
            <w:tcW w:w="1720" w:type="dxa"/>
            <w:vAlign w:val="center"/>
          </w:tcPr>
          <w:p w14:paraId="3BF23987">
            <w:pPr>
              <w:pStyle w:val="46"/>
              <w:jc w:val="center"/>
              <w:rPr>
                <w:rFonts w:hint="eastAsia" w:ascii="Times New Roman" w:hAnsi="Times New Roman" w:eastAsia="宋体"/>
                <w:szCs w:val="21"/>
              </w:rPr>
            </w:pPr>
            <w:r>
              <w:rPr>
                <w:rFonts w:hint="eastAsia" w:ascii="Times New Roman" w:hAnsi="Times New Roman" w:eastAsia="宋体"/>
                <w:szCs w:val="21"/>
              </w:rPr>
              <w:t>单位：分钟</w:t>
            </w:r>
          </w:p>
        </w:tc>
      </w:tr>
      <w:tr w14:paraId="10B26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4AF31A56">
            <w:pPr>
              <w:pStyle w:val="46"/>
              <w:jc w:val="center"/>
              <w:rPr>
                <w:rFonts w:hint="eastAsia" w:ascii="Times New Roman" w:hAnsi="Times New Roman" w:eastAsia="宋体"/>
                <w:szCs w:val="21"/>
              </w:rPr>
            </w:pPr>
            <w:r>
              <w:rPr>
                <w:rFonts w:hint="eastAsia" w:ascii="Times New Roman" w:hAnsi="Times New Roman" w:eastAsia="宋体"/>
                <w:szCs w:val="21"/>
              </w:rPr>
              <w:t>activityLevel</w:t>
            </w:r>
          </w:p>
        </w:tc>
        <w:tc>
          <w:tcPr>
            <w:tcW w:w="1763" w:type="dxa"/>
            <w:vAlign w:val="center"/>
          </w:tcPr>
          <w:p w14:paraId="6B462005">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720" w:type="dxa"/>
            <w:vAlign w:val="center"/>
          </w:tcPr>
          <w:p w14:paraId="7C47444B">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720" w:type="dxa"/>
            <w:vAlign w:val="center"/>
          </w:tcPr>
          <w:p w14:paraId="5513E16A">
            <w:pPr>
              <w:pStyle w:val="46"/>
              <w:jc w:val="center"/>
              <w:rPr>
                <w:rFonts w:hint="eastAsia" w:ascii="Times New Roman" w:hAnsi="Times New Roman" w:eastAsia="宋体"/>
                <w:szCs w:val="21"/>
              </w:rPr>
            </w:pPr>
            <w:r>
              <w:rPr>
                <w:rFonts w:hint="eastAsia" w:ascii="Times New Roman" w:hAnsi="Times New Roman" w:eastAsia="宋体"/>
                <w:szCs w:val="21"/>
              </w:rPr>
              <w:t>身体活动水平</w:t>
            </w:r>
          </w:p>
        </w:tc>
        <w:tc>
          <w:tcPr>
            <w:tcW w:w="1720" w:type="dxa"/>
            <w:vAlign w:val="center"/>
          </w:tcPr>
          <w:p w14:paraId="76BB7632">
            <w:pPr>
              <w:pStyle w:val="46"/>
              <w:jc w:val="center"/>
              <w:rPr>
                <w:rFonts w:hint="eastAsia" w:ascii="Times New Roman" w:hAnsi="Times New Roman" w:eastAsia="宋体"/>
                <w:szCs w:val="21"/>
              </w:rPr>
            </w:pPr>
            <w:r>
              <w:rPr>
                <w:rFonts w:hint="eastAsia" w:ascii="Times New Roman" w:hAnsi="Times New Roman" w:eastAsia="宋体"/>
                <w:szCs w:val="21"/>
              </w:rPr>
              <w:t>久坐、轻度、中度、重度</w:t>
            </w:r>
          </w:p>
        </w:tc>
      </w:tr>
      <w:tr w14:paraId="0EB13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26772959">
            <w:pPr>
              <w:pStyle w:val="46"/>
              <w:jc w:val="center"/>
              <w:rPr>
                <w:rFonts w:hint="eastAsia" w:ascii="Times New Roman" w:hAnsi="Times New Roman" w:eastAsia="宋体"/>
                <w:szCs w:val="21"/>
              </w:rPr>
            </w:pPr>
            <w:r>
              <w:rPr>
                <w:rFonts w:hint="eastAsia" w:ascii="Times New Roman" w:hAnsi="Times New Roman" w:eastAsia="宋体"/>
                <w:szCs w:val="21"/>
              </w:rPr>
              <w:t>fatigueLevel</w:t>
            </w:r>
          </w:p>
        </w:tc>
        <w:tc>
          <w:tcPr>
            <w:tcW w:w="1763" w:type="dxa"/>
            <w:vAlign w:val="center"/>
          </w:tcPr>
          <w:p w14:paraId="4479F9D3">
            <w:pPr>
              <w:pStyle w:val="46"/>
              <w:jc w:val="center"/>
              <w:rPr>
                <w:rFonts w:hint="eastAsia" w:ascii="Times New Roman" w:hAnsi="Times New Roman" w:eastAsia="宋体"/>
                <w:szCs w:val="21"/>
              </w:rPr>
            </w:pPr>
            <w:r>
              <w:rPr>
                <w:rFonts w:hint="eastAsia" w:ascii="Times New Roman" w:hAnsi="Times New Roman" w:eastAsia="宋体"/>
                <w:szCs w:val="21"/>
              </w:rPr>
              <w:t>Int</w:t>
            </w:r>
          </w:p>
        </w:tc>
        <w:tc>
          <w:tcPr>
            <w:tcW w:w="1720" w:type="dxa"/>
            <w:vAlign w:val="center"/>
          </w:tcPr>
          <w:p w14:paraId="1671D9DD">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720" w:type="dxa"/>
            <w:vAlign w:val="center"/>
          </w:tcPr>
          <w:p w14:paraId="28BFAE55">
            <w:pPr>
              <w:pStyle w:val="46"/>
              <w:jc w:val="center"/>
              <w:rPr>
                <w:rFonts w:hint="eastAsia" w:ascii="Times New Roman" w:hAnsi="Times New Roman" w:eastAsia="宋体"/>
                <w:szCs w:val="21"/>
              </w:rPr>
            </w:pPr>
            <w:r>
              <w:rPr>
                <w:rFonts w:hint="eastAsia" w:ascii="Times New Roman" w:hAnsi="Times New Roman" w:eastAsia="宋体"/>
                <w:szCs w:val="21"/>
              </w:rPr>
              <w:t>疲劳评分</w:t>
            </w:r>
          </w:p>
        </w:tc>
        <w:tc>
          <w:tcPr>
            <w:tcW w:w="1720" w:type="dxa"/>
            <w:vAlign w:val="center"/>
          </w:tcPr>
          <w:p w14:paraId="5C8FAB73">
            <w:pPr>
              <w:pStyle w:val="46"/>
              <w:jc w:val="center"/>
              <w:rPr>
                <w:rFonts w:hint="eastAsia" w:ascii="Times New Roman" w:hAnsi="Times New Roman" w:eastAsia="宋体"/>
                <w:szCs w:val="21"/>
              </w:rPr>
            </w:pPr>
            <w:r>
              <w:rPr>
                <w:rFonts w:hint="eastAsia" w:ascii="Times New Roman" w:hAnsi="Times New Roman" w:eastAsia="宋体"/>
                <w:szCs w:val="21"/>
              </w:rPr>
              <w:t>0–10分制</w:t>
            </w:r>
          </w:p>
        </w:tc>
      </w:tr>
      <w:tr w14:paraId="76B8D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400879E3">
            <w:pPr>
              <w:pStyle w:val="46"/>
              <w:jc w:val="center"/>
              <w:rPr>
                <w:rFonts w:hint="eastAsia" w:ascii="Times New Roman" w:hAnsi="Times New Roman" w:eastAsia="宋体"/>
                <w:szCs w:val="21"/>
              </w:rPr>
            </w:pPr>
            <w:r>
              <w:rPr>
                <w:rFonts w:hint="eastAsia" w:ascii="Times New Roman" w:hAnsi="Times New Roman" w:eastAsia="宋体"/>
                <w:szCs w:val="21"/>
              </w:rPr>
              <w:t>painVAS</w:t>
            </w:r>
          </w:p>
        </w:tc>
        <w:tc>
          <w:tcPr>
            <w:tcW w:w="1763" w:type="dxa"/>
            <w:vAlign w:val="center"/>
          </w:tcPr>
          <w:p w14:paraId="2038E12B">
            <w:pPr>
              <w:pStyle w:val="46"/>
              <w:jc w:val="center"/>
              <w:rPr>
                <w:rFonts w:hint="eastAsia" w:ascii="Times New Roman" w:hAnsi="Times New Roman" w:eastAsia="宋体"/>
                <w:szCs w:val="21"/>
              </w:rPr>
            </w:pPr>
            <w:r>
              <w:rPr>
                <w:rFonts w:hint="eastAsia" w:ascii="Times New Roman" w:hAnsi="Times New Roman" w:eastAsia="宋体"/>
                <w:szCs w:val="21"/>
              </w:rPr>
              <w:t>Float</w:t>
            </w:r>
          </w:p>
        </w:tc>
        <w:tc>
          <w:tcPr>
            <w:tcW w:w="1720" w:type="dxa"/>
            <w:vAlign w:val="center"/>
          </w:tcPr>
          <w:p w14:paraId="4122F115">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720" w:type="dxa"/>
            <w:vAlign w:val="center"/>
          </w:tcPr>
          <w:p w14:paraId="748790E3">
            <w:pPr>
              <w:pStyle w:val="46"/>
              <w:jc w:val="center"/>
              <w:rPr>
                <w:rFonts w:hint="eastAsia" w:ascii="Times New Roman" w:hAnsi="Times New Roman" w:eastAsia="宋体"/>
                <w:szCs w:val="21"/>
              </w:rPr>
            </w:pPr>
            <w:r>
              <w:rPr>
                <w:rFonts w:hint="eastAsia" w:ascii="Times New Roman" w:hAnsi="Times New Roman" w:eastAsia="宋体"/>
                <w:szCs w:val="21"/>
              </w:rPr>
              <w:t>疼痛视觉模拟评分</w:t>
            </w:r>
          </w:p>
        </w:tc>
        <w:tc>
          <w:tcPr>
            <w:tcW w:w="1720" w:type="dxa"/>
            <w:vAlign w:val="center"/>
          </w:tcPr>
          <w:p w14:paraId="0FCE41A3">
            <w:pPr>
              <w:pStyle w:val="46"/>
              <w:jc w:val="center"/>
              <w:rPr>
                <w:rFonts w:hint="eastAsia" w:ascii="Times New Roman" w:hAnsi="Times New Roman" w:eastAsia="宋体"/>
                <w:szCs w:val="21"/>
              </w:rPr>
            </w:pPr>
            <w:r>
              <w:rPr>
                <w:rFonts w:hint="eastAsia" w:ascii="Times New Roman" w:hAnsi="Times New Roman" w:eastAsia="宋体"/>
                <w:szCs w:val="21"/>
              </w:rPr>
              <w:t>0–10分制</w:t>
            </w:r>
          </w:p>
        </w:tc>
      </w:tr>
      <w:tr w14:paraId="0C07F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2C1215C8">
            <w:pPr>
              <w:pStyle w:val="46"/>
              <w:jc w:val="center"/>
              <w:rPr>
                <w:rFonts w:hint="eastAsia" w:ascii="Times New Roman" w:hAnsi="Times New Roman" w:eastAsia="宋体"/>
                <w:szCs w:val="21"/>
              </w:rPr>
            </w:pPr>
            <w:r>
              <w:rPr>
                <w:rFonts w:hint="eastAsia" w:ascii="Times New Roman" w:hAnsi="Times New Roman" w:eastAsia="宋体"/>
                <w:szCs w:val="21"/>
              </w:rPr>
              <w:t>moodStatus</w:t>
            </w:r>
          </w:p>
        </w:tc>
        <w:tc>
          <w:tcPr>
            <w:tcW w:w="1763" w:type="dxa"/>
            <w:vAlign w:val="center"/>
          </w:tcPr>
          <w:p w14:paraId="4CDA5154">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720" w:type="dxa"/>
            <w:vAlign w:val="center"/>
          </w:tcPr>
          <w:p w14:paraId="6E6EDBC7">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720" w:type="dxa"/>
            <w:vAlign w:val="center"/>
          </w:tcPr>
          <w:p w14:paraId="2DF26073">
            <w:pPr>
              <w:pStyle w:val="46"/>
              <w:jc w:val="center"/>
              <w:rPr>
                <w:rFonts w:hint="eastAsia" w:ascii="Times New Roman" w:hAnsi="Times New Roman" w:eastAsia="宋体"/>
                <w:szCs w:val="21"/>
              </w:rPr>
            </w:pPr>
            <w:r>
              <w:rPr>
                <w:rFonts w:hint="eastAsia" w:ascii="Times New Roman" w:hAnsi="Times New Roman" w:eastAsia="宋体"/>
                <w:szCs w:val="21"/>
              </w:rPr>
              <w:t>情绪状态</w:t>
            </w:r>
          </w:p>
        </w:tc>
        <w:tc>
          <w:tcPr>
            <w:tcW w:w="1720" w:type="dxa"/>
            <w:vAlign w:val="center"/>
          </w:tcPr>
          <w:p w14:paraId="466AD8B2">
            <w:pPr>
              <w:pStyle w:val="46"/>
              <w:jc w:val="center"/>
              <w:rPr>
                <w:rFonts w:hint="eastAsia" w:ascii="Times New Roman" w:hAnsi="Times New Roman" w:eastAsia="宋体"/>
                <w:szCs w:val="21"/>
              </w:rPr>
            </w:pPr>
            <w:r>
              <w:rPr>
                <w:rFonts w:hint="eastAsia" w:ascii="Times New Roman" w:hAnsi="Times New Roman" w:eastAsia="宋体"/>
                <w:szCs w:val="21"/>
              </w:rPr>
              <w:t>平稳、焦虑、抑郁、烦躁等</w:t>
            </w:r>
          </w:p>
        </w:tc>
      </w:tr>
      <w:tr w14:paraId="11DF5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27DB6222">
            <w:pPr>
              <w:pStyle w:val="46"/>
              <w:jc w:val="center"/>
              <w:rPr>
                <w:rFonts w:hint="eastAsia" w:ascii="Times New Roman" w:hAnsi="Times New Roman" w:eastAsia="宋体"/>
                <w:szCs w:val="21"/>
              </w:rPr>
            </w:pPr>
            <w:r>
              <w:rPr>
                <w:rFonts w:hint="eastAsia" w:ascii="Times New Roman" w:hAnsi="Times New Roman" w:eastAsia="宋体"/>
                <w:szCs w:val="21"/>
              </w:rPr>
              <w:t>stressLevel</w:t>
            </w:r>
          </w:p>
        </w:tc>
        <w:tc>
          <w:tcPr>
            <w:tcW w:w="1763" w:type="dxa"/>
            <w:vAlign w:val="center"/>
          </w:tcPr>
          <w:p w14:paraId="2650896C">
            <w:pPr>
              <w:pStyle w:val="46"/>
              <w:jc w:val="center"/>
              <w:rPr>
                <w:rFonts w:hint="eastAsia" w:ascii="Times New Roman" w:hAnsi="Times New Roman" w:eastAsia="宋体"/>
                <w:szCs w:val="21"/>
              </w:rPr>
            </w:pPr>
            <w:r>
              <w:rPr>
                <w:rFonts w:hint="eastAsia" w:ascii="Times New Roman" w:hAnsi="Times New Roman" w:eastAsia="宋体"/>
                <w:szCs w:val="21"/>
              </w:rPr>
              <w:t>Int</w:t>
            </w:r>
          </w:p>
        </w:tc>
        <w:tc>
          <w:tcPr>
            <w:tcW w:w="1720" w:type="dxa"/>
            <w:vAlign w:val="center"/>
          </w:tcPr>
          <w:p w14:paraId="7AB4AA41">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720" w:type="dxa"/>
            <w:vAlign w:val="center"/>
          </w:tcPr>
          <w:p w14:paraId="7FF47E63">
            <w:pPr>
              <w:pStyle w:val="46"/>
              <w:jc w:val="center"/>
              <w:rPr>
                <w:rFonts w:hint="eastAsia" w:ascii="Times New Roman" w:hAnsi="Times New Roman" w:eastAsia="宋体"/>
                <w:szCs w:val="21"/>
              </w:rPr>
            </w:pPr>
            <w:r>
              <w:rPr>
                <w:rFonts w:hint="eastAsia" w:ascii="Times New Roman" w:hAnsi="Times New Roman" w:eastAsia="宋体"/>
                <w:szCs w:val="21"/>
              </w:rPr>
              <w:t>压力评分</w:t>
            </w:r>
          </w:p>
        </w:tc>
        <w:tc>
          <w:tcPr>
            <w:tcW w:w="1720" w:type="dxa"/>
            <w:vAlign w:val="center"/>
          </w:tcPr>
          <w:p w14:paraId="61A1A90E">
            <w:pPr>
              <w:pStyle w:val="46"/>
              <w:jc w:val="center"/>
              <w:rPr>
                <w:rFonts w:hint="eastAsia" w:ascii="Times New Roman" w:hAnsi="Times New Roman" w:eastAsia="宋体"/>
                <w:szCs w:val="21"/>
              </w:rPr>
            </w:pPr>
            <w:r>
              <w:rPr>
                <w:rFonts w:hint="eastAsia" w:ascii="Times New Roman" w:hAnsi="Times New Roman" w:eastAsia="宋体"/>
                <w:szCs w:val="21"/>
              </w:rPr>
              <w:t>0–10分制</w:t>
            </w:r>
          </w:p>
        </w:tc>
      </w:tr>
      <w:tr w14:paraId="1D831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406AEEB3">
            <w:pPr>
              <w:pStyle w:val="46"/>
              <w:jc w:val="center"/>
              <w:rPr>
                <w:rFonts w:hint="eastAsia" w:ascii="Times New Roman" w:hAnsi="Times New Roman" w:eastAsia="宋体"/>
                <w:szCs w:val="21"/>
              </w:rPr>
            </w:pPr>
            <w:r>
              <w:rPr>
                <w:rFonts w:hint="eastAsia" w:ascii="Times New Roman" w:hAnsi="Times New Roman" w:eastAsia="宋体"/>
                <w:szCs w:val="21"/>
              </w:rPr>
              <w:t>ASQoLScore</w:t>
            </w:r>
          </w:p>
        </w:tc>
        <w:tc>
          <w:tcPr>
            <w:tcW w:w="1763" w:type="dxa"/>
            <w:vAlign w:val="center"/>
          </w:tcPr>
          <w:p w14:paraId="61542D34">
            <w:pPr>
              <w:pStyle w:val="46"/>
              <w:jc w:val="center"/>
              <w:rPr>
                <w:rFonts w:hint="eastAsia" w:ascii="Times New Roman" w:hAnsi="Times New Roman" w:eastAsia="宋体"/>
                <w:szCs w:val="21"/>
              </w:rPr>
            </w:pPr>
            <w:r>
              <w:rPr>
                <w:rFonts w:hint="eastAsia" w:ascii="Times New Roman" w:hAnsi="Times New Roman" w:eastAsia="宋体"/>
                <w:szCs w:val="21"/>
              </w:rPr>
              <w:t>Int</w:t>
            </w:r>
          </w:p>
        </w:tc>
        <w:tc>
          <w:tcPr>
            <w:tcW w:w="1720" w:type="dxa"/>
            <w:vAlign w:val="center"/>
          </w:tcPr>
          <w:p w14:paraId="75571E78">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720" w:type="dxa"/>
            <w:vAlign w:val="center"/>
          </w:tcPr>
          <w:p w14:paraId="2A38E817">
            <w:pPr>
              <w:pStyle w:val="46"/>
              <w:jc w:val="center"/>
              <w:rPr>
                <w:rFonts w:hint="eastAsia" w:ascii="Times New Roman" w:hAnsi="Times New Roman" w:eastAsia="宋体"/>
                <w:szCs w:val="21"/>
              </w:rPr>
            </w:pPr>
            <w:r>
              <w:rPr>
                <w:rFonts w:hint="eastAsia" w:ascii="Times New Roman" w:hAnsi="Times New Roman" w:eastAsia="宋体"/>
                <w:szCs w:val="21"/>
              </w:rPr>
              <w:t>生活质量评分</w:t>
            </w:r>
          </w:p>
        </w:tc>
        <w:tc>
          <w:tcPr>
            <w:tcW w:w="1720" w:type="dxa"/>
            <w:vAlign w:val="center"/>
          </w:tcPr>
          <w:p w14:paraId="642C95FE">
            <w:pPr>
              <w:pStyle w:val="46"/>
              <w:jc w:val="center"/>
              <w:rPr>
                <w:rFonts w:hint="eastAsia" w:ascii="Times New Roman" w:hAnsi="Times New Roman" w:eastAsia="宋体"/>
                <w:szCs w:val="21"/>
              </w:rPr>
            </w:pPr>
            <w:r>
              <w:rPr>
                <w:rFonts w:hint="eastAsia" w:ascii="Times New Roman" w:hAnsi="Times New Roman" w:eastAsia="宋体"/>
                <w:szCs w:val="21"/>
              </w:rPr>
              <w:t>范围0–18，分值越高生活质量越差</w:t>
            </w:r>
          </w:p>
        </w:tc>
      </w:tr>
      <w:tr w14:paraId="66126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4825BF82">
            <w:pPr>
              <w:pStyle w:val="46"/>
              <w:jc w:val="center"/>
              <w:rPr>
                <w:rFonts w:hint="eastAsia" w:ascii="Times New Roman" w:hAnsi="Times New Roman" w:eastAsia="宋体"/>
                <w:szCs w:val="21"/>
              </w:rPr>
            </w:pPr>
            <w:r>
              <w:rPr>
                <w:rFonts w:hint="eastAsia" w:ascii="Times New Roman" w:hAnsi="Times New Roman" w:eastAsia="宋体"/>
                <w:szCs w:val="21"/>
              </w:rPr>
              <w:t>selfManagement</w:t>
            </w:r>
          </w:p>
        </w:tc>
        <w:tc>
          <w:tcPr>
            <w:tcW w:w="1763" w:type="dxa"/>
            <w:vAlign w:val="center"/>
          </w:tcPr>
          <w:p w14:paraId="6B30B571">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720" w:type="dxa"/>
            <w:vAlign w:val="center"/>
          </w:tcPr>
          <w:p w14:paraId="46AD9A60">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720" w:type="dxa"/>
            <w:vAlign w:val="center"/>
          </w:tcPr>
          <w:p w14:paraId="0D082520">
            <w:pPr>
              <w:pStyle w:val="46"/>
              <w:jc w:val="center"/>
              <w:rPr>
                <w:rFonts w:hint="eastAsia" w:ascii="Times New Roman" w:hAnsi="Times New Roman" w:eastAsia="宋体"/>
                <w:szCs w:val="21"/>
              </w:rPr>
            </w:pPr>
            <w:r>
              <w:rPr>
                <w:rFonts w:hint="eastAsia" w:ascii="Times New Roman" w:hAnsi="Times New Roman" w:eastAsia="宋体"/>
                <w:szCs w:val="21"/>
              </w:rPr>
              <w:t>自我管理行为</w:t>
            </w:r>
          </w:p>
        </w:tc>
        <w:tc>
          <w:tcPr>
            <w:tcW w:w="1720" w:type="dxa"/>
            <w:vAlign w:val="center"/>
          </w:tcPr>
          <w:p w14:paraId="0C8504B6">
            <w:pPr>
              <w:pStyle w:val="46"/>
              <w:jc w:val="center"/>
              <w:rPr>
                <w:rFonts w:hint="eastAsia" w:ascii="Times New Roman" w:hAnsi="Times New Roman" w:eastAsia="宋体"/>
                <w:szCs w:val="21"/>
              </w:rPr>
            </w:pPr>
            <w:r>
              <w:rPr>
                <w:rFonts w:hint="eastAsia" w:ascii="Times New Roman" w:hAnsi="Times New Roman" w:eastAsia="宋体"/>
                <w:szCs w:val="21"/>
              </w:rPr>
              <w:t>规律服药、健康教育参与、康复训练执行情况</w:t>
            </w:r>
          </w:p>
        </w:tc>
      </w:tr>
      <w:tr w14:paraId="3FC98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6A820338">
            <w:pPr>
              <w:pStyle w:val="46"/>
              <w:jc w:val="center"/>
              <w:rPr>
                <w:rFonts w:hint="eastAsia" w:ascii="Times New Roman" w:hAnsi="Times New Roman" w:eastAsia="宋体"/>
                <w:szCs w:val="21"/>
              </w:rPr>
            </w:pPr>
            <w:r>
              <w:rPr>
                <w:rFonts w:hint="eastAsia" w:ascii="Times New Roman" w:hAnsi="Times New Roman" w:eastAsia="宋体"/>
                <w:szCs w:val="21"/>
              </w:rPr>
              <w:t>followUpCompliance</w:t>
            </w:r>
          </w:p>
        </w:tc>
        <w:tc>
          <w:tcPr>
            <w:tcW w:w="1763" w:type="dxa"/>
            <w:vAlign w:val="center"/>
          </w:tcPr>
          <w:p w14:paraId="18C263DF">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720" w:type="dxa"/>
            <w:vAlign w:val="center"/>
          </w:tcPr>
          <w:p w14:paraId="747E2465">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720" w:type="dxa"/>
            <w:vAlign w:val="center"/>
          </w:tcPr>
          <w:p w14:paraId="26473459">
            <w:pPr>
              <w:pStyle w:val="46"/>
              <w:jc w:val="center"/>
              <w:rPr>
                <w:rFonts w:hint="eastAsia" w:ascii="Times New Roman" w:hAnsi="Times New Roman" w:eastAsia="宋体"/>
                <w:szCs w:val="21"/>
              </w:rPr>
            </w:pPr>
            <w:r>
              <w:rPr>
                <w:rFonts w:hint="eastAsia" w:ascii="Times New Roman" w:hAnsi="Times New Roman" w:eastAsia="宋体"/>
                <w:szCs w:val="21"/>
              </w:rPr>
              <w:t>随访依从性</w:t>
            </w:r>
          </w:p>
        </w:tc>
        <w:tc>
          <w:tcPr>
            <w:tcW w:w="1720" w:type="dxa"/>
            <w:vAlign w:val="center"/>
          </w:tcPr>
          <w:p w14:paraId="14B00557">
            <w:pPr>
              <w:pStyle w:val="46"/>
              <w:jc w:val="center"/>
              <w:rPr>
                <w:rFonts w:hint="eastAsia" w:ascii="Times New Roman" w:hAnsi="Times New Roman" w:eastAsia="宋体"/>
                <w:szCs w:val="21"/>
              </w:rPr>
            </w:pPr>
            <w:r>
              <w:rPr>
                <w:rFonts w:hint="eastAsia" w:ascii="Times New Roman" w:hAnsi="Times New Roman" w:eastAsia="宋体"/>
                <w:szCs w:val="21"/>
              </w:rPr>
              <w:t>良好、一般、差</w:t>
            </w:r>
          </w:p>
        </w:tc>
      </w:tr>
      <w:tr w14:paraId="64C4F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3156F912">
            <w:pPr>
              <w:pStyle w:val="46"/>
              <w:jc w:val="center"/>
              <w:rPr>
                <w:rFonts w:hint="eastAsia" w:ascii="Times New Roman" w:hAnsi="Times New Roman" w:eastAsia="宋体"/>
                <w:szCs w:val="21"/>
              </w:rPr>
            </w:pPr>
            <w:r>
              <w:rPr>
                <w:rFonts w:hint="eastAsia" w:ascii="Times New Roman" w:hAnsi="Times New Roman" w:eastAsia="宋体"/>
                <w:szCs w:val="21"/>
              </w:rPr>
              <w:t>dataSource</w:t>
            </w:r>
          </w:p>
        </w:tc>
        <w:tc>
          <w:tcPr>
            <w:tcW w:w="1763" w:type="dxa"/>
            <w:vAlign w:val="center"/>
          </w:tcPr>
          <w:p w14:paraId="709DF84F">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720" w:type="dxa"/>
            <w:vAlign w:val="center"/>
          </w:tcPr>
          <w:p w14:paraId="774BE78E">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720" w:type="dxa"/>
            <w:vAlign w:val="center"/>
          </w:tcPr>
          <w:p w14:paraId="35FF3257">
            <w:pPr>
              <w:pStyle w:val="46"/>
              <w:jc w:val="center"/>
              <w:rPr>
                <w:rFonts w:hint="eastAsia" w:ascii="Times New Roman" w:hAnsi="Times New Roman" w:eastAsia="宋体"/>
                <w:szCs w:val="21"/>
              </w:rPr>
            </w:pPr>
            <w:r>
              <w:rPr>
                <w:rFonts w:hint="eastAsia" w:ascii="Times New Roman" w:hAnsi="Times New Roman" w:eastAsia="宋体"/>
                <w:szCs w:val="21"/>
              </w:rPr>
              <w:t>数据来源</w:t>
            </w:r>
          </w:p>
        </w:tc>
        <w:tc>
          <w:tcPr>
            <w:tcW w:w="1720" w:type="dxa"/>
            <w:vAlign w:val="center"/>
          </w:tcPr>
          <w:p w14:paraId="1A3B01E8">
            <w:pPr>
              <w:pStyle w:val="46"/>
              <w:jc w:val="center"/>
              <w:rPr>
                <w:rFonts w:hint="eastAsia" w:ascii="Times New Roman" w:hAnsi="Times New Roman" w:eastAsia="宋体"/>
                <w:szCs w:val="21"/>
              </w:rPr>
            </w:pPr>
            <w:r>
              <w:rPr>
                <w:rFonts w:hint="eastAsia" w:ascii="Times New Roman" w:hAnsi="Times New Roman" w:eastAsia="宋体"/>
                <w:szCs w:val="21"/>
              </w:rPr>
              <w:t>患者App、可穿戴设备、问卷系统等</w:t>
            </w:r>
          </w:p>
        </w:tc>
      </w:tr>
      <w:tr w14:paraId="025F7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72D19237">
            <w:pPr>
              <w:pStyle w:val="46"/>
              <w:jc w:val="center"/>
              <w:rPr>
                <w:rFonts w:hint="eastAsia" w:ascii="Times New Roman" w:hAnsi="Times New Roman" w:eastAsia="宋体"/>
                <w:szCs w:val="21"/>
              </w:rPr>
            </w:pPr>
            <w:r>
              <w:rPr>
                <w:rFonts w:hint="eastAsia" w:ascii="Times New Roman" w:hAnsi="Times New Roman" w:eastAsia="宋体"/>
                <w:szCs w:val="21"/>
              </w:rPr>
              <w:t>recordTime</w:t>
            </w:r>
          </w:p>
        </w:tc>
        <w:tc>
          <w:tcPr>
            <w:tcW w:w="1763" w:type="dxa"/>
            <w:vAlign w:val="center"/>
          </w:tcPr>
          <w:p w14:paraId="6CE34F99">
            <w:pPr>
              <w:pStyle w:val="46"/>
              <w:jc w:val="center"/>
              <w:rPr>
                <w:rFonts w:hint="eastAsia" w:ascii="Times New Roman" w:hAnsi="Times New Roman" w:eastAsia="宋体"/>
                <w:szCs w:val="21"/>
              </w:rPr>
            </w:pPr>
            <w:r>
              <w:rPr>
                <w:rFonts w:hint="eastAsia" w:ascii="Times New Roman" w:hAnsi="Times New Roman" w:eastAsia="宋体"/>
                <w:szCs w:val="21"/>
              </w:rPr>
              <w:t>Datetime</w:t>
            </w:r>
          </w:p>
        </w:tc>
        <w:tc>
          <w:tcPr>
            <w:tcW w:w="1720" w:type="dxa"/>
            <w:vAlign w:val="center"/>
          </w:tcPr>
          <w:p w14:paraId="67719817">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720" w:type="dxa"/>
            <w:vAlign w:val="center"/>
          </w:tcPr>
          <w:p w14:paraId="0BE49FC6">
            <w:pPr>
              <w:pStyle w:val="46"/>
              <w:jc w:val="center"/>
              <w:rPr>
                <w:rFonts w:hint="eastAsia" w:ascii="Times New Roman" w:hAnsi="Times New Roman" w:eastAsia="宋体"/>
                <w:szCs w:val="21"/>
              </w:rPr>
            </w:pPr>
            <w:r>
              <w:rPr>
                <w:rFonts w:hint="eastAsia" w:ascii="Times New Roman" w:hAnsi="Times New Roman" w:eastAsia="宋体"/>
                <w:szCs w:val="21"/>
              </w:rPr>
              <w:t>数据采集时间</w:t>
            </w:r>
          </w:p>
        </w:tc>
        <w:tc>
          <w:tcPr>
            <w:tcW w:w="1720" w:type="dxa"/>
            <w:vAlign w:val="center"/>
          </w:tcPr>
          <w:p w14:paraId="5CD2143E">
            <w:pPr>
              <w:pStyle w:val="46"/>
              <w:jc w:val="center"/>
              <w:rPr>
                <w:rFonts w:hint="eastAsia" w:ascii="Times New Roman" w:hAnsi="Times New Roman" w:eastAsia="宋体"/>
                <w:szCs w:val="21"/>
              </w:rPr>
            </w:pPr>
            <w:r>
              <w:rPr>
                <w:rFonts w:hint="eastAsia" w:ascii="Times New Roman" w:hAnsi="Times New Roman" w:eastAsia="宋体"/>
                <w:szCs w:val="21"/>
              </w:rPr>
              <w:t>格式：YYYY-MM-DD hh:mm:ss</w:t>
            </w:r>
          </w:p>
        </w:tc>
      </w:tr>
      <w:tr w14:paraId="35BC9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421" w:type="dxa"/>
            <w:vAlign w:val="center"/>
          </w:tcPr>
          <w:p w14:paraId="23D42B32">
            <w:pPr>
              <w:pStyle w:val="46"/>
              <w:jc w:val="center"/>
              <w:rPr>
                <w:rFonts w:hint="eastAsia" w:ascii="Times New Roman" w:hAnsi="Times New Roman" w:eastAsia="宋体"/>
                <w:szCs w:val="21"/>
              </w:rPr>
            </w:pPr>
            <w:r>
              <w:rPr>
                <w:rFonts w:hint="eastAsia" w:ascii="Times New Roman" w:hAnsi="Times New Roman" w:eastAsia="宋体"/>
                <w:szCs w:val="21"/>
              </w:rPr>
              <w:t>remark</w:t>
            </w:r>
          </w:p>
        </w:tc>
        <w:tc>
          <w:tcPr>
            <w:tcW w:w="1763" w:type="dxa"/>
            <w:vAlign w:val="center"/>
          </w:tcPr>
          <w:p w14:paraId="1D89F150">
            <w:pPr>
              <w:pStyle w:val="46"/>
              <w:jc w:val="center"/>
              <w:rPr>
                <w:rFonts w:hint="eastAsia" w:ascii="Times New Roman" w:hAnsi="Times New Roman" w:eastAsia="宋体"/>
                <w:szCs w:val="21"/>
              </w:rPr>
            </w:pPr>
            <w:r>
              <w:rPr>
                <w:rFonts w:hint="eastAsia" w:ascii="Times New Roman" w:hAnsi="Times New Roman" w:eastAsia="宋体"/>
                <w:szCs w:val="21"/>
              </w:rPr>
              <w:t>String</w:t>
            </w:r>
          </w:p>
        </w:tc>
        <w:tc>
          <w:tcPr>
            <w:tcW w:w="1720" w:type="dxa"/>
            <w:vAlign w:val="center"/>
          </w:tcPr>
          <w:p w14:paraId="4FFB53DE">
            <w:pPr>
              <w:pStyle w:val="46"/>
              <w:jc w:val="center"/>
              <w:rPr>
                <w:rFonts w:hint="eastAsia" w:ascii="Times New Roman" w:hAnsi="Times New Roman" w:eastAsia="宋体"/>
                <w:szCs w:val="21"/>
              </w:rPr>
            </w:pPr>
            <w:r>
              <w:rPr>
                <w:rFonts w:hint="eastAsia" w:ascii="Times New Roman" w:hAnsi="Times New Roman" w:eastAsia="宋体"/>
                <w:szCs w:val="21"/>
              </w:rPr>
              <w:t>可选</w:t>
            </w:r>
          </w:p>
        </w:tc>
        <w:tc>
          <w:tcPr>
            <w:tcW w:w="1720" w:type="dxa"/>
            <w:vAlign w:val="center"/>
          </w:tcPr>
          <w:p w14:paraId="77CD4243">
            <w:pPr>
              <w:pStyle w:val="46"/>
              <w:jc w:val="center"/>
              <w:rPr>
                <w:rFonts w:hint="eastAsia" w:ascii="Times New Roman" w:hAnsi="Times New Roman" w:eastAsia="宋体"/>
                <w:szCs w:val="21"/>
              </w:rPr>
            </w:pPr>
            <w:r>
              <w:rPr>
                <w:rFonts w:hint="eastAsia" w:ascii="Times New Roman" w:hAnsi="Times New Roman" w:eastAsia="宋体"/>
                <w:szCs w:val="21"/>
              </w:rPr>
              <w:t>备注信息</w:t>
            </w:r>
          </w:p>
        </w:tc>
        <w:tc>
          <w:tcPr>
            <w:tcW w:w="1720" w:type="dxa"/>
            <w:vAlign w:val="center"/>
          </w:tcPr>
          <w:p w14:paraId="187403A5">
            <w:pPr>
              <w:pStyle w:val="46"/>
              <w:jc w:val="center"/>
              <w:rPr>
                <w:rFonts w:hint="eastAsia" w:ascii="Times New Roman" w:hAnsi="Times New Roman" w:eastAsia="宋体"/>
                <w:szCs w:val="21"/>
              </w:rPr>
            </w:pPr>
            <w:r>
              <w:rPr>
                <w:rFonts w:hint="eastAsia" w:ascii="Times New Roman" w:hAnsi="Times New Roman" w:eastAsia="宋体"/>
                <w:szCs w:val="21"/>
              </w:rPr>
              <w:t>异常情况说明或附加说明</w:t>
            </w:r>
          </w:p>
        </w:tc>
      </w:tr>
    </w:tbl>
    <w:p w14:paraId="1FB1A632">
      <w:pPr>
        <w:rPr>
          <w:rFonts w:hint="eastAsia" w:ascii="宋体"/>
          <w:szCs w:val="20"/>
        </w:rPr>
      </w:pPr>
      <w:r>
        <w:br w:type="page"/>
      </w:r>
    </w:p>
    <w:p w14:paraId="7D4191C5">
      <w:pPr>
        <w:jc w:val="center"/>
        <w:outlineLvl w:val="0"/>
        <w:rPr>
          <w:rFonts w:hint="eastAsia" w:ascii="Times New Roman" w:hAnsi="Times New Roman" w:eastAsia="黑体" w:cs="Times New Roman"/>
          <w:bCs/>
          <w:szCs w:val="21"/>
        </w:rPr>
      </w:pPr>
      <w:bookmarkStart w:id="67" w:name="_Toc216550371"/>
      <w:r>
        <w:rPr>
          <w:rFonts w:hint="eastAsia" w:ascii="Times New Roman" w:hAnsi="Times New Roman" w:eastAsia="黑体" w:cs="Times New Roman"/>
          <w:bCs/>
          <w:szCs w:val="21"/>
        </w:rPr>
        <w:t>附 录 B</w:t>
      </w:r>
      <w:bookmarkEnd w:id="67"/>
    </w:p>
    <w:p w14:paraId="578228F4">
      <w:pPr>
        <w:pStyle w:val="46"/>
        <w:spacing w:before="0" w:beforeLines="-2147483648" w:after="0" w:afterLines="-2147483648"/>
        <w:jc w:val="center"/>
        <w:outlineLvl w:val="0"/>
        <w:rPr>
          <w:rFonts w:hint="eastAsia" w:ascii="Times New Roman" w:hAnsi="Times New Roman"/>
        </w:rPr>
      </w:pPr>
      <w:bookmarkStart w:id="68" w:name="_Toc216550372"/>
      <w:r>
        <w:rPr>
          <w:rFonts w:hint="eastAsia" w:ascii="Times New Roman" w:hAnsi="Times New Roman"/>
        </w:rPr>
        <w:t>(资料性)</w:t>
      </w:r>
      <w:bookmarkEnd w:id="68"/>
    </w:p>
    <w:p w14:paraId="3769F22E">
      <w:pPr>
        <w:pStyle w:val="46"/>
        <w:spacing w:before="0" w:beforeLines="-2147483648" w:after="0" w:afterLines="-2147483648"/>
        <w:jc w:val="center"/>
        <w:outlineLvl w:val="0"/>
        <w:rPr>
          <w:rFonts w:hint="eastAsia" w:ascii="Times New Roman" w:hAnsi="Times New Roman"/>
          <w:highlight w:val="none"/>
        </w:rPr>
      </w:pPr>
      <w:bookmarkStart w:id="69" w:name="_Toc216550373"/>
      <w:r>
        <w:rPr>
          <w:rFonts w:hint="eastAsia" w:ascii="Times New Roman" w:hAnsi="Times New Roman"/>
          <w:highlight w:val="none"/>
        </w:rPr>
        <w:t>数据开放共享形式说明</w:t>
      </w:r>
      <w:bookmarkEnd w:id="69"/>
    </w:p>
    <w:p w14:paraId="5418CC85">
      <w:pPr>
        <w:ind w:firstLine="420" w:firstLineChars="200"/>
        <w:rPr>
          <w:rFonts w:ascii="Times New Roman" w:hAnsi="Times New Roman"/>
          <w:szCs w:val="21"/>
        </w:rPr>
      </w:pPr>
    </w:p>
    <w:p w14:paraId="767CAADF">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数据公开共享类型可划分为完全公开共享、受控公开共享、领地公开共享，对应的去标识化要求不同，参见</w:t>
      </w:r>
      <w:r>
        <w:rPr>
          <w:rFonts w:ascii="Times New Roman" w:hAnsi="Times New Roman" w:eastAsia="宋体" w:cs="Times New Roman"/>
          <w:szCs w:val="21"/>
        </w:rPr>
        <w:t>GB/T 37964</w:t>
      </w:r>
      <w:r>
        <w:rPr>
          <w:rFonts w:hint="eastAsia" w:ascii="Times New Roman" w:hAnsi="Times New Roman" w:eastAsia="宋体" w:cs="Times New Roman"/>
          <w:szCs w:val="21"/>
        </w:rPr>
        <w:t>-</w:t>
      </w:r>
      <w:r>
        <w:rPr>
          <w:rFonts w:ascii="Times New Roman" w:hAnsi="Times New Roman" w:eastAsia="宋体" w:cs="Times New Roman"/>
          <w:szCs w:val="21"/>
        </w:rPr>
        <w:t>2019</w:t>
      </w:r>
      <w:r>
        <w:rPr>
          <w:rFonts w:hint="eastAsia" w:ascii="Times New Roman" w:hAnsi="Times New Roman" w:eastAsia="宋体" w:cs="Times New Roman"/>
          <w:szCs w:val="21"/>
        </w:rPr>
        <w:t>。常见的数据开放形式包括网站公开、文件共享、</w:t>
      </w:r>
      <w:r>
        <w:rPr>
          <w:rStyle w:val="20"/>
          <w:rFonts w:hint="eastAsia" w:ascii="Times New Roman" w:hAnsi="Times New Roman" w:eastAsia="宋体" w:cs="Times New Roman"/>
        </w:rPr>
        <w:t>应用接口</w:t>
      </w:r>
      <w:r>
        <w:rPr>
          <w:rFonts w:hint="eastAsia" w:ascii="Times New Roman" w:hAnsi="Times New Roman" w:eastAsia="宋体" w:cs="Times New Roman"/>
          <w:szCs w:val="21"/>
        </w:rPr>
        <w:t>、在线查询、数据分析平台。常见的数据开放形式及其适用的公开共享类型参见表</w:t>
      </w:r>
      <w:r>
        <w:rPr>
          <w:rFonts w:ascii="Times New Roman" w:hAnsi="Times New Roman" w:eastAsia="宋体" w:cs="Times New Roman"/>
          <w:szCs w:val="21"/>
        </w:rPr>
        <w:t>B.1</w:t>
      </w:r>
      <w:r>
        <w:rPr>
          <w:rFonts w:hint="eastAsia" w:ascii="Times New Roman" w:hAnsi="Times New Roman" w:eastAsia="宋体" w:cs="Times New Roman"/>
          <w:szCs w:val="21"/>
        </w:rPr>
        <w:t>。</w:t>
      </w:r>
    </w:p>
    <w:p w14:paraId="27B416E3">
      <w:pPr>
        <w:ind w:firstLine="420" w:firstLineChars="200"/>
        <w:rPr>
          <w:rFonts w:ascii="Times New Roman" w:hAnsi="Times New Roman"/>
          <w:szCs w:val="21"/>
        </w:rPr>
      </w:pPr>
    </w:p>
    <w:p w14:paraId="42DECF44">
      <w:pPr>
        <w:ind w:firstLine="420" w:firstLineChars="200"/>
        <w:jc w:val="center"/>
        <w:rPr>
          <w:rFonts w:hint="eastAsia" w:ascii="Times New Roman" w:hAnsi="Times New Roman" w:eastAsia="黑体" w:cs="Times New Roman"/>
          <w:szCs w:val="21"/>
        </w:rPr>
      </w:pPr>
      <w:r>
        <w:rPr>
          <w:rFonts w:hint="eastAsia" w:ascii="Times New Roman" w:hAnsi="Times New Roman" w:eastAsia="黑体" w:cs="Times New Roman"/>
          <w:szCs w:val="21"/>
        </w:rPr>
        <w:t>表B.1 常见数据开放形式</w:t>
      </w:r>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94"/>
        <w:gridCol w:w="4554"/>
        <w:gridCol w:w="2474"/>
      </w:tblGrid>
      <w:tr w14:paraId="625A0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21" w:type="dxa"/>
            <w:vAlign w:val="center"/>
          </w:tcPr>
          <w:p w14:paraId="78C24482">
            <w:pPr>
              <w:jc w:val="center"/>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开放形式</w:t>
            </w:r>
          </w:p>
        </w:tc>
        <w:tc>
          <w:tcPr>
            <w:tcW w:w="5014" w:type="dxa"/>
            <w:vAlign w:val="center"/>
          </w:tcPr>
          <w:p w14:paraId="4FCB2324">
            <w:pPr>
              <w:jc w:val="center"/>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说明</w:t>
            </w:r>
          </w:p>
        </w:tc>
        <w:tc>
          <w:tcPr>
            <w:tcW w:w="2709" w:type="dxa"/>
            <w:vAlign w:val="center"/>
          </w:tcPr>
          <w:p w14:paraId="3F0FF5EB">
            <w:pPr>
              <w:jc w:val="center"/>
              <w:rPr>
                <w:rFonts w:hint="eastAsia" w:ascii="Times New Roman" w:hAnsi="Times New Roman" w:eastAsia="宋体" w:cs="Times New Roman"/>
                <w:b/>
                <w:bCs/>
                <w:sz w:val="21"/>
                <w:szCs w:val="21"/>
              </w:rPr>
            </w:pPr>
            <w:r>
              <w:rPr>
                <w:rFonts w:hint="eastAsia" w:ascii="Times New Roman" w:hAnsi="Times New Roman" w:eastAsia="宋体" w:cs="Times New Roman"/>
                <w:b/>
                <w:bCs/>
                <w:sz w:val="21"/>
                <w:szCs w:val="21"/>
              </w:rPr>
              <w:t>适用公开共享类型</w:t>
            </w:r>
          </w:p>
        </w:tc>
      </w:tr>
      <w:tr w14:paraId="48753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21" w:type="dxa"/>
            <w:vAlign w:val="center"/>
          </w:tcPr>
          <w:p w14:paraId="33402163">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网站公开</w:t>
            </w:r>
          </w:p>
        </w:tc>
        <w:tc>
          <w:tcPr>
            <w:tcW w:w="5014" w:type="dxa"/>
            <w:vAlign w:val="center"/>
          </w:tcPr>
          <w:p w14:paraId="3E4DA131">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统计概要类数据或经匿名处理后的数据，向大众开放，可自行下载分析。</w:t>
            </w:r>
          </w:p>
        </w:tc>
        <w:tc>
          <w:tcPr>
            <w:tcW w:w="2709" w:type="dxa"/>
            <w:vAlign w:val="center"/>
          </w:tcPr>
          <w:p w14:paraId="432DA08E">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完全公开共享</w:t>
            </w:r>
          </w:p>
        </w:tc>
      </w:tr>
      <w:tr w14:paraId="4745F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21" w:type="dxa"/>
            <w:vAlign w:val="center"/>
          </w:tcPr>
          <w:p w14:paraId="5347FC32">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文件共享</w:t>
            </w:r>
          </w:p>
        </w:tc>
        <w:tc>
          <w:tcPr>
            <w:tcW w:w="5014" w:type="dxa"/>
            <w:vAlign w:val="center"/>
          </w:tcPr>
          <w:p w14:paraId="0BA2DEB0">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由数据系统生成文件并推送至SFTP接口设备或应用系统，或采用移动介质进行共享。</w:t>
            </w:r>
          </w:p>
        </w:tc>
        <w:tc>
          <w:tcPr>
            <w:tcW w:w="2709" w:type="dxa"/>
            <w:vAlign w:val="center"/>
          </w:tcPr>
          <w:p w14:paraId="0245B539">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受控公开共享</w:t>
            </w:r>
          </w:p>
        </w:tc>
      </w:tr>
      <w:tr w14:paraId="0430C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21" w:type="dxa"/>
            <w:vAlign w:val="center"/>
          </w:tcPr>
          <w:p w14:paraId="61253939">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应用接口</w:t>
            </w:r>
          </w:p>
        </w:tc>
        <w:tc>
          <w:tcPr>
            <w:tcW w:w="5014" w:type="dxa"/>
            <w:vAlign w:val="center"/>
          </w:tcPr>
          <w:p w14:paraId="6C113651">
            <w:pPr>
              <w:rPr>
                <w:rFonts w:ascii="Times New Roman" w:hAnsi="Times New Roman" w:eastAsia="宋体" w:cs="Times New Roman"/>
                <w:sz w:val="21"/>
                <w:szCs w:val="21"/>
              </w:rPr>
            </w:pPr>
            <w:r>
              <w:rPr>
                <w:rFonts w:hint="eastAsia" w:ascii="Times New Roman" w:hAnsi="Times New Roman" w:eastAsia="宋体" w:cs="Times New Roman"/>
                <w:sz w:val="21"/>
                <w:szCs w:val="21"/>
              </w:rPr>
              <w:t>系统之间通过请求回应方式提供数据，由数据系统提供实时或准实时面向特定用户的数据服务应用接口，需求方系统发起请求数据系统返回所需数据。</w:t>
            </w:r>
          </w:p>
        </w:tc>
        <w:tc>
          <w:tcPr>
            <w:tcW w:w="2709" w:type="dxa"/>
            <w:vAlign w:val="center"/>
          </w:tcPr>
          <w:p w14:paraId="6B5DAFDE">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受控公开共享</w:t>
            </w:r>
          </w:p>
        </w:tc>
      </w:tr>
      <w:tr w14:paraId="5F2A3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21" w:type="dxa"/>
            <w:vAlign w:val="center"/>
          </w:tcPr>
          <w:p w14:paraId="5F5A2903">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在线查询</w:t>
            </w:r>
          </w:p>
        </w:tc>
        <w:tc>
          <w:tcPr>
            <w:tcW w:w="5014" w:type="dxa"/>
            <w:vAlign w:val="center"/>
          </w:tcPr>
          <w:p w14:paraId="20E43F58">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在数据系统提供的功能页面上查询相关数据。</w:t>
            </w:r>
          </w:p>
        </w:tc>
        <w:tc>
          <w:tcPr>
            <w:tcW w:w="2709" w:type="dxa"/>
            <w:vAlign w:val="center"/>
          </w:tcPr>
          <w:p w14:paraId="6F5ED1FB">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完全公开共享(匿名查询)</w:t>
            </w:r>
          </w:p>
          <w:p w14:paraId="23AA812C">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受控公开共享(用户查询)</w:t>
            </w:r>
          </w:p>
        </w:tc>
      </w:tr>
      <w:tr w14:paraId="09098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21" w:type="dxa"/>
            <w:vAlign w:val="center"/>
          </w:tcPr>
          <w:p w14:paraId="71EE6B0D">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数据分析平台</w:t>
            </w:r>
          </w:p>
        </w:tc>
        <w:tc>
          <w:tcPr>
            <w:tcW w:w="5014" w:type="dxa"/>
            <w:vAlign w:val="center"/>
          </w:tcPr>
          <w:p w14:paraId="628DBE97">
            <w:pP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提供数据分析平台、系统环境、挖掘工具以及不含敏感数据的样本数据或模拟数据。平台用户共享或者专用硬件和数据资源，可以部署自有数据和数据分析算法，可以查询权限内的数据和分析结果。平台所有原始数据不能导出，分析结果的输出、下载必须经审核通过后才能对外输出。</w:t>
            </w:r>
          </w:p>
        </w:tc>
        <w:tc>
          <w:tcPr>
            <w:tcW w:w="2709" w:type="dxa"/>
            <w:vAlign w:val="center"/>
          </w:tcPr>
          <w:p w14:paraId="72D5A435">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领地公开共享</w:t>
            </w:r>
          </w:p>
        </w:tc>
      </w:tr>
    </w:tbl>
    <w:p w14:paraId="66E64F30">
      <w:pPr>
        <w:rPr>
          <w:rFonts w:hint="eastAsia" w:ascii="宋体"/>
          <w:szCs w:val="20"/>
        </w:rPr>
      </w:pPr>
      <w:r>
        <w:br w:type="page"/>
      </w:r>
    </w:p>
    <w:p w14:paraId="2C78C2EC">
      <w:pPr>
        <w:jc w:val="center"/>
        <w:outlineLvl w:val="0"/>
        <w:rPr>
          <w:rFonts w:hint="eastAsia" w:ascii="Times New Roman" w:hAnsi="Times New Roman" w:eastAsia="黑体" w:cs="Times New Roman"/>
          <w:bCs/>
          <w:szCs w:val="21"/>
        </w:rPr>
      </w:pPr>
      <w:bookmarkStart w:id="70" w:name="_Toc172293677"/>
      <w:bookmarkEnd w:id="70"/>
      <w:bookmarkStart w:id="71" w:name="_Toc495910344"/>
      <w:bookmarkEnd w:id="71"/>
      <w:bookmarkStart w:id="72" w:name="_Toc496602601"/>
      <w:bookmarkEnd w:id="72"/>
      <w:bookmarkStart w:id="73" w:name="_Toc512593353"/>
      <w:bookmarkEnd w:id="73"/>
      <w:bookmarkStart w:id="74" w:name="_Toc499131759"/>
      <w:bookmarkEnd w:id="74"/>
      <w:bookmarkStart w:id="75" w:name="_Toc511231026"/>
      <w:bookmarkEnd w:id="75"/>
      <w:bookmarkStart w:id="76" w:name="_Toc512566496"/>
      <w:bookmarkEnd w:id="76"/>
      <w:bookmarkStart w:id="77" w:name="_Toc499151002"/>
      <w:bookmarkEnd w:id="77"/>
      <w:bookmarkStart w:id="78" w:name="_Toc216550374"/>
      <w:bookmarkStart w:id="79" w:name="_Toc956375337"/>
      <w:r>
        <w:rPr>
          <w:rFonts w:hint="eastAsia" w:ascii="Times New Roman" w:hAnsi="Times New Roman" w:eastAsia="黑体" w:cs="Times New Roman"/>
          <w:bCs/>
          <w:szCs w:val="21"/>
        </w:rPr>
        <w:t>附 录 C</w:t>
      </w:r>
      <w:bookmarkEnd w:id="78"/>
    </w:p>
    <w:p w14:paraId="2FDAB373">
      <w:pPr>
        <w:jc w:val="center"/>
        <w:outlineLvl w:val="0"/>
        <w:rPr>
          <w:rFonts w:hint="eastAsia" w:ascii="Times New Roman" w:hAnsi="Times New Roman" w:eastAsia="黑体" w:cs="Times New Roman"/>
          <w:szCs w:val="21"/>
        </w:rPr>
      </w:pPr>
      <w:bookmarkStart w:id="80" w:name="_Toc216550375"/>
      <w:r>
        <w:rPr>
          <w:rFonts w:hint="eastAsia" w:ascii="Times New Roman" w:hAnsi="Times New Roman" w:eastAsia="黑体" w:cs="Times New Roman"/>
          <w:szCs w:val="21"/>
        </w:rPr>
        <w:t>（规范性）</w:t>
      </w:r>
      <w:bookmarkEnd w:id="79"/>
      <w:bookmarkEnd w:id="80"/>
    </w:p>
    <w:p w14:paraId="742302D7">
      <w:pPr>
        <w:pStyle w:val="46"/>
        <w:jc w:val="center"/>
        <w:outlineLvl w:val="0"/>
        <w:rPr>
          <w:rFonts w:hint="eastAsia" w:ascii="Times New Roman" w:hAnsi="Times New Roman"/>
        </w:rPr>
      </w:pPr>
      <w:bookmarkStart w:id="81" w:name="_Toc216550376"/>
      <w:r>
        <w:rPr>
          <w:rFonts w:hint="eastAsia" w:ascii="Times New Roman" w:hAnsi="Times New Roman"/>
        </w:rPr>
        <w:t>强直性脊柱炎数据使用与披露要求</w:t>
      </w:r>
      <w:bookmarkEnd w:id="81"/>
    </w:p>
    <w:p w14:paraId="7E30D78E">
      <w:pPr>
        <w:pStyle w:val="53"/>
        <w:spacing w:line="360" w:lineRule="exact"/>
        <w:ind w:left="0"/>
        <w:rPr>
          <w:rFonts w:ascii="Times New Roman" w:hAnsi="Times New Roman"/>
        </w:rPr>
      </w:pPr>
    </w:p>
    <w:p w14:paraId="32CA60B1">
      <w:pPr>
        <w:pStyle w:val="53"/>
        <w:spacing w:line="240" w:lineRule="auto"/>
        <w:ind w:left="0"/>
        <w:rPr>
          <w:rFonts w:ascii="Times New Roman" w:hAnsi="Times New Roman" w:eastAsia="宋体" w:cs="Times New Roman"/>
          <w:bCs/>
          <w:highlight w:val="none"/>
        </w:rPr>
      </w:pPr>
      <w:r>
        <w:rPr>
          <w:rFonts w:ascii="Times New Roman" w:hAnsi="Times New Roman" w:eastAsia="宋体" w:cs="Times New Roman"/>
          <w:b/>
          <w:bCs/>
          <w:highlight w:val="none"/>
        </w:rPr>
        <w:t>C.1</w:t>
      </w:r>
      <w:r>
        <w:rPr>
          <w:rFonts w:ascii="Times New Roman" w:hAnsi="Times New Roman" w:eastAsia="宋体" w:cs="Times New Roman"/>
          <w:highlight w:val="none"/>
        </w:rPr>
        <w:t xml:space="preserve"> </w:t>
      </w:r>
      <w:r>
        <w:rPr>
          <w:rFonts w:hint="eastAsia" w:ascii="Times New Roman" w:hAnsi="Times New Roman" w:eastAsia="宋体" w:cs="Times New Roman"/>
          <w:highlight w:val="none"/>
        </w:rPr>
        <w:t>数据使用方在使用或披露强直性脊柱炎患者监测数据时，应获得主体的个人授权（以下</w:t>
      </w:r>
      <w:r>
        <w:rPr>
          <w:rFonts w:ascii="Times New Roman" w:hAnsi="Times New Roman" w:eastAsia="宋体" w:cs="Times New Roman"/>
          <w:highlight w:val="none"/>
        </w:rPr>
        <w:t>b</w:t>
      </w:r>
      <w:r>
        <w:rPr>
          <w:rFonts w:hint="eastAsia" w:ascii="Times New Roman" w:hAnsi="Times New Roman" w:eastAsia="宋体" w:cs="Times New Roman"/>
          <w:highlight w:val="none"/>
        </w:rPr>
        <w:t>中情况除外）。所有授权应使用通俗易懂的语言，并且包含以下具体信息：</w:t>
      </w:r>
    </w:p>
    <w:p w14:paraId="18EC34C1">
      <w:pPr>
        <w:spacing w:line="240" w:lineRule="auto"/>
        <w:ind w:firstLine="420"/>
        <w:rPr>
          <w:rFonts w:ascii="Times New Roman" w:hAnsi="Times New Roman" w:eastAsia="宋体" w:cs="Times New Roman"/>
          <w:highlight w:val="none"/>
        </w:rPr>
      </w:pPr>
      <w:r>
        <w:rPr>
          <w:rFonts w:hint="eastAsia" w:ascii="Times New Roman" w:hAnsi="Times New Roman" w:eastAsia="宋体" w:cs="Times New Roman"/>
          <w:highlight w:val="none"/>
        </w:rPr>
        <w:t>——要披露或使用的数据内容</w:t>
      </w:r>
    </w:p>
    <w:p w14:paraId="38B08A69">
      <w:pPr>
        <w:spacing w:line="240" w:lineRule="auto"/>
        <w:ind w:firstLine="420"/>
        <w:rPr>
          <w:rFonts w:ascii="Times New Roman" w:hAnsi="Times New Roman" w:eastAsia="宋体" w:cs="Times New Roman"/>
        </w:rPr>
      </w:pPr>
      <w:r>
        <w:rPr>
          <w:rFonts w:hint="eastAsia" w:ascii="Times New Roman" w:hAnsi="Times New Roman" w:eastAsia="宋体" w:cs="Times New Roman"/>
        </w:rPr>
        <w:t>——数据的接收方</w:t>
      </w:r>
    </w:p>
    <w:p w14:paraId="67BA9DC2">
      <w:pPr>
        <w:spacing w:line="240" w:lineRule="auto"/>
        <w:ind w:firstLine="420"/>
        <w:rPr>
          <w:rFonts w:ascii="Times New Roman" w:hAnsi="Times New Roman" w:eastAsia="宋体" w:cs="Times New Roman"/>
        </w:rPr>
      </w:pPr>
      <w:r>
        <w:rPr>
          <w:rFonts w:hint="eastAsia" w:ascii="Times New Roman" w:hAnsi="Times New Roman" w:eastAsia="宋体" w:cs="Times New Roman"/>
        </w:rPr>
        <w:t>——数据的用途以及使用方式</w:t>
      </w:r>
    </w:p>
    <w:p w14:paraId="7D42FD7B">
      <w:pPr>
        <w:spacing w:line="240" w:lineRule="auto"/>
        <w:ind w:firstLine="420"/>
        <w:rPr>
          <w:rFonts w:ascii="Times New Roman" w:hAnsi="Times New Roman" w:eastAsia="宋体" w:cs="Times New Roman"/>
        </w:rPr>
      </w:pPr>
      <w:r>
        <w:rPr>
          <w:rFonts w:hint="eastAsia" w:ascii="Times New Roman" w:hAnsi="Times New Roman" w:eastAsia="宋体" w:cs="Times New Roman"/>
        </w:rPr>
        <w:t>——数据使用期限</w:t>
      </w:r>
    </w:p>
    <w:p w14:paraId="0E034801">
      <w:pPr>
        <w:spacing w:line="240" w:lineRule="auto"/>
        <w:ind w:firstLine="420"/>
        <w:rPr>
          <w:rFonts w:ascii="Times New Roman" w:hAnsi="Times New Roman" w:eastAsia="宋体" w:cs="Times New Roman"/>
        </w:rPr>
      </w:pPr>
      <w:r>
        <w:rPr>
          <w:rFonts w:hint="eastAsia" w:ascii="Times New Roman" w:hAnsi="Times New Roman" w:eastAsia="宋体" w:cs="Times New Roman"/>
        </w:rPr>
        <w:t>——数据主体权利</w:t>
      </w:r>
    </w:p>
    <w:p w14:paraId="2EEE0CA1">
      <w:pPr>
        <w:spacing w:line="240" w:lineRule="auto"/>
        <w:ind w:firstLine="420"/>
        <w:rPr>
          <w:rFonts w:ascii="Times New Roman" w:hAnsi="Times New Roman" w:eastAsia="宋体" w:cs="Times New Roman"/>
        </w:rPr>
      </w:pPr>
      <w:r>
        <w:rPr>
          <w:rFonts w:hint="eastAsia" w:ascii="Times New Roman" w:hAnsi="Times New Roman" w:eastAsia="宋体" w:cs="Times New Roman"/>
        </w:rPr>
        <w:t>——数据使用方采取的保护措施</w:t>
      </w:r>
    </w:p>
    <w:p w14:paraId="7D675427">
      <w:pPr>
        <w:spacing w:line="240" w:lineRule="auto"/>
        <w:ind w:firstLine="420"/>
        <w:rPr>
          <w:rFonts w:ascii="Times New Roman" w:hAnsi="Times New Roman" w:eastAsia="宋体" w:cs="Times New Roman"/>
        </w:rPr>
      </w:pPr>
      <w:r>
        <w:rPr>
          <w:rFonts w:hint="eastAsia" w:ascii="Times New Roman" w:hAnsi="Times New Roman" w:eastAsia="宋体" w:cs="Times New Roman"/>
        </w:rPr>
        <w:t>使用或披露强直性脊柱炎患者监测数据不能超出个人授权范围。因业务需要确需超出范围使用的，应再次征得主体同意。</w:t>
      </w:r>
    </w:p>
    <w:p w14:paraId="001449F1">
      <w:pPr>
        <w:pStyle w:val="53"/>
        <w:spacing w:line="240" w:lineRule="auto"/>
        <w:ind w:left="0"/>
        <w:rPr>
          <w:rFonts w:ascii="Times New Roman" w:hAnsi="Times New Roman" w:eastAsia="宋体" w:cs="Times New Roman"/>
          <w:bCs/>
        </w:rPr>
      </w:pPr>
      <w:r>
        <w:rPr>
          <w:rFonts w:ascii="Times New Roman" w:hAnsi="Times New Roman" w:eastAsia="宋体" w:cs="Times New Roman"/>
          <w:b/>
          <w:bCs/>
        </w:rPr>
        <w:t xml:space="preserve">C.2 </w:t>
      </w:r>
      <w:r>
        <w:rPr>
          <w:rFonts w:hint="eastAsia" w:ascii="Times New Roman" w:hAnsi="Times New Roman" w:eastAsia="宋体" w:cs="Times New Roman"/>
        </w:rPr>
        <w:t>在以下情况下，数据使用方可以在没有获得主体授权的情况下使用或披露相应强直性脊柱炎患者监测数据：</w:t>
      </w:r>
    </w:p>
    <w:p w14:paraId="25655A13">
      <w:pPr>
        <w:spacing w:line="240" w:lineRule="auto"/>
        <w:ind w:firstLine="420"/>
        <w:rPr>
          <w:rFonts w:ascii="Times New Roman" w:hAnsi="Times New Roman" w:eastAsia="宋体" w:cs="Times New Roman"/>
        </w:rPr>
      </w:pPr>
      <w:r>
        <w:rPr>
          <w:rFonts w:hint="eastAsia" w:ascii="Times New Roman" w:hAnsi="Times New Roman" w:eastAsia="宋体" w:cs="Times New Roman"/>
        </w:rPr>
        <w:t>——向主体提供其强直性脊柱炎患者监测数据；</w:t>
      </w:r>
    </w:p>
    <w:p w14:paraId="3C3D553C">
      <w:pPr>
        <w:spacing w:line="240" w:lineRule="auto"/>
        <w:ind w:firstLine="420"/>
        <w:rPr>
          <w:rFonts w:ascii="Times New Roman" w:hAnsi="Times New Roman" w:eastAsia="宋体" w:cs="Times New Roman"/>
        </w:rPr>
      </w:pPr>
      <w:r>
        <w:rPr>
          <w:rFonts w:hint="eastAsia" w:ascii="Times New Roman" w:hAnsi="Times New Roman" w:eastAsia="宋体" w:cs="Times New Roman"/>
        </w:rPr>
        <w:t>——治疗、支付或保健护理时；</w:t>
      </w:r>
    </w:p>
    <w:p w14:paraId="17FBA71B">
      <w:pPr>
        <w:spacing w:line="240" w:lineRule="auto"/>
        <w:ind w:firstLine="420"/>
        <w:rPr>
          <w:rFonts w:ascii="Times New Roman" w:hAnsi="Times New Roman" w:eastAsia="宋体" w:cs="Times New Roman"/>
        </w:rPr>
      </w:pPr>
      <w:r>
        <w:rPr>
          <w:rFonts w:hint="eastAsia" w:ascii="Times New Roman" w:hAnsi="Times New Roman" w:eastAsia="宋体" w:cs="Times New Roman"/>
        </w:rPr>
        <w:t>——涉及公共利益或法律法规要求时；</w:t>
      </w:r>
    </w:p>
    <w:p w14:paraId="2C467527">
      <w:pPr>
        <w:spacing w:line="240" w:lineRule="auto"/>
        <w:ind w:firstLine="420"/>
        <w:rPr>
          <w:rFonts w:ascii="Times New Roman" w:hAnsi="Times New Roman" w:eastAsia="宋体" w:cs="Times New Roman"/>
        </w:rPr>
      </w:pPr>
      <w:r>
        <w:rPr>
          <w:rFonts w:hint="eastAsia" w:ascii="Times New Roman" w:hAnsi="Times New Roman" w:eastAsia="宋体" w:cs="Times New Roman"/>
        </w:rPr>
        <w:t>——用于科学研究、医学</w:t>
      </w:r>
      <w:r>
        <w:rPr>
          <w:rFonts w:ascii="Times New Roman" w:hAnsi="Times New Roman" w:eastAsia="宋体" w:cs="Times New Roman"/>
        </w:rPr>
        <w:t>/</w:t>
      </w:r>
      <w:r>
        <w:rPr>
          <w:rFonts w:hint="eastAsia" w:ascii="Times New Roman" w:hAnsi="Times New Roman" w:eastAsia="宋体" w:cs="Times New Roman"/>
        </w:rPr>
        <w:t>健康教育、公共卫生或医疗保健操作目的的受限制数据集。</w:t>
      </w:r>
    </w:p>
    <w:p w14:paraId="26091171">
      <w:pPr>
        <w:spacing w:line="240" w:lineRule="auto"/>
        <w:ind w:firstLine="420"/>
        <w:rPr>
          <w:rFonts w:ascii="Times New Roman" w:hAnsi="Times New Roman" w:eastAsia="宋体" w:cs="Times New Roman"/>
        </w:rPr>
      </w:pPr>
      <w:r>
        <w:rPr>
          <w:rFonts w:hint="eastAsia" w:ascii="Times New Roman" w:hAnsi="Times New Roman" w:eastAsia="宋体" w:cs="Times New Roman"/>
        </w:rPr>
        <w:t>在上述情况下，数据使用方可依靠法律法规要求、职业道德、伦理和专业判断来确定哪些强直性脊柱炎患者监测数据允许被使用或披露。</w:t>
      </w:r>
    </w:p>
    <w:p w14:paraId="44EEDF56">
      <w:pPr>
        <w:pStyle w:val="53"/>
        <w:spacing w:line="240" w:lineRule="auto"/>
        <w:ind w:left="0"/>
        <w:rPr>
          <w:rFonts w:ascii="Times New Roman" w:hAnsi="Times New Roman" w:eastAsia="宋体" w:cs="Times New Roman"/>
        </w:rPr>
      </w:pPr>
      <w:r>
        <w:rPr>
          <w:rFonts w:ascii="Times New Roman" w:hAnsi="Times New Roman" w:eastAsia="宋体" w:cs="Times New Roman"/>
          <w:b/>
          <w:bCs/>
        </w:rPr>
        <w:t>C.3</w:t>
      </w:r>
      <w:r>
        <w:rPr>
          <w:rFonts w:ascii="Times New Roman" w:hAnsi="Times New Roman" w:eastAsia="宋体" w:cs="Times New Roman"/>
        </w:rPr>
        <w:t xml:space="preserve"> </w:t>
      </w:r>
      <w:r>
        <w:rPr>
          <w:rFonts w:hint="eastAsia" w:ascii="Times New Roman" w:hAnsi="Times New Roman" w:eastAsia="宋体" w:cs="Times New Roman"/>
        </w:rPr>
        <w:t>主体（或其授权代表）有权访问其强直性脊柱炎患者监测数据或要求披露其数据，数据使用方应按其要求披露相应强直性脊柱炎患者监测数据。</w:t>
      </w:r>
    </w:p>
    <w:p w14:paraId="1AFAC46E">
      <w:pPr>
        <w:pStyle w:val="53"/>
        <w:spacing w:line="240" w:lineRule="auto"/>
        <w:ind w:left="0"/>
        <w:rPr>
          <w:rFonts w:ascii="Times New Roman" w:hAnsi="Times New Roman" w:eastAsia="宋体" w:cs="Times New Roman"/>
        </w:rPr>
      </w:pPr>
      <w:r>
        <w:rPr>
          <w:rFonts w:ascii="Times New Roman" w:hAnsi="Times New Roman" w:eastAsia="宋体" w:cs="Times New Roman"/>
          <w:b/>
          <w:bCs/>
        </w:rPr>
        <w:t xml:space="preserve">C.4 </w:t>
      </w:r>
      <w:r>
        <w:rPr>
          <w:rFonts w:hint="eastAsia" w:ascii="Times New Roman" w:hAnsi="Times New Roman" w:eastAsia="宋体" w:cs="Times New Roman"/>
        </w:rPr>
        <w:t>主体有权复查并获得其强直性脊柱炎患者监测数据的副本，数据平台方应提供，例如通过文件共享或者在线查询方式提供。</w:t>
      </w:r>
    </w:p>
    <w:p w14:paraId="214E6FCD">
      <w:pPr>
        <w:pStyle w:val="53"/>
        <w:spacing w:line="240" w:lineRule="auto"/>
        <w:ind w:left="0"/>
        <w:rPr>
          <w:rFonts w:ascii="Times New Roman" w:hAnsi="Times New Roman" w:eastAsia="宋体" w:cs="Times New Roman"/>
        </w:rPr>
      </w:pPr>
      <w:r>
        <w:rPr>
          <w:rFonts w:ascii="Times New Roman" w:hAnsi="Times New Roman" w:eastAsia="宋体" w:cs="Times New Roman"/>
          <w:b/>
          <w:bCs/>
        </w:rPr>
        <w:t xml:space="preserve">C.5 </w:t>
      </w:r>
      <w:r>
        <w:rPr>
          <w:rFonts w:hint="eastAsia" w:ascii="Times New Roman" w:hAnsi="Times New Roman" w:eastAsia="宋体" w:cs="Times New Roman"/>
        </w:rPr>
        <w:t>主体发现数据平台方所持有的该主体的强直性脊柱炎患者监测数据不准确或不完整时，数据平台方应为其提供请求更正或补充信息的方法。同时，主体有权要求删除超出必要期限的个人数据。</w:t>
      </w:r>
    </w:p>
    <w:p w14:paraId="5923DC05">
      <w:pPr>
        <w:pStyle w:val="53"/>
        <w:spacing w:line="240" w:lineRule="auto"/>
        <w:ind w:left="0"/>
        <w:rPr>
          <w:rFonts w:ascii="Times New Roman" w:hAnsi="Times New Roman" w:eastAsia="宋体" w:cs="Times New Roman"/>
        </w:rPr>
      </w:pPr>
      <w:r>
        <w:rPr>
          <w:rFonts w:ascii="Times New Roman" w:hAnsi="Times New Roman" w:eastAsia="宋体" w:cs="Times New Roman"/>
          <w:b/>
          <w:bCs w:val="0"/>
        </w:rPr>
        <w:t>C.6</w:t>
      </w:r>
      <w:r>
        <w:rPr>
          <w:rFonts w:hint="eastAsia" w:ascii="Times New Roman" w:hAnsi="Times New Roman" w:eastAsia="宋体" w:cs="Times New Roman"/>
          <w:bCs/>
        </w:rPr>
        <w:t xml:space="preserve"> </w:t>
      </w:r>
      <w:r>
        <w:rPr>
          <w:rFonts w:hint="eastAsia" w:ascii="Times New Roman" w:hAnsi="Times New Roman" w:eastAsia="宋体" w:cs="Times New Roman"/>
          <w:bCs/>
        </w:rPr>
        <w:t>主</w:t>
      </w:r>
      <w:r>
        <w:rPr>
          <w:rFonts w:hint="eastAsia" w:ascii="Times New Roman" w:hAnsi="Times New Roman" w:eastAsia="宋体" w:cs="Times New Roman"/>
        </w:rPr>
        <w:t>体有权对数据使用方或数据平台方使用或披露数据的情况进行历史回溯查询，最短回溯期为六年。</w:t>
      </w:r>
    </w:p>
    <w:p w14:paraId="4FBC8FC5">
      <w:pPr>
        <w:pStyle w:val="53"/>
        <w:spacing w:line="240" w:lineRule="auto"/>
        <w:ind w:left="0"/>
        <w:rPr>
          <w:rFonts w:ascii="Times New Roman" w:hAnsi="Times New Roman" w:eastAsia="宋体" w:cs="Times New Roman"/>
        </w:rPr>
      </w:pPr>
      <w:r>
        <w:rPr>
          <w:rFonts w:ascii="Times New Roman" w:hAnsi="Times New Roman" w:eastAsia="宋体" w:cs="Times New Roman"/>
          <w:b/>
          <w:bCs/>
        </w:rPr>
        <w:t>C.7</w:t>
      </w:r>
      <w:r>
        <w:rPr>
          <w:rFonts w:ascii="Times New Roman" w:hAnsi="Times New Roman" w:eastAsia="宋体" w:cs="Times New Roman"/>
        </w:rPr>
        <w:t xml:space="preserve"> </w:t>
      </w:r>
      <w:r>
        <w:rPr>
          <w:rFonts w:hint="eastAsia" w:ascii="Times New Roman" w:hAnsi="Times New Roman" w:eastAsia="宋体" w:cs="Times New Roman"/>
        </w:rPr>
        <w:t>主体有权要求使用方在诊断、治疗、支付、健康服务等过程中限制使用或披露强直性脊柱炎患者监测数据，以及限制向相关人员披露信息，数据使用方没有义务同意上述限制请求；但一旦同意，除非法律法规要求以及医疗紧急情况下，数据使用方应遵守商定的限制。在涉及公共卫生事件或依法律法规明确规定的强制上报情形下，数据使用方可不受限制要求约束，依法履行报告义务。</w:t>
      </w:r>
    </w:p>
    <w:p w14:paraId="0FE45E3F">
      <w:pPr>
        <w:pStyle w:val="53"/>
        <w:spacing w:line="240" w:lineRule="auto"/>
        <w:ind w:left="0"/>
        <w:rPr>
          <w:rFonts w:ascii="Times New Roman" w:hAnsi="Times New Roman" w:eastAsia="宋体" w:cs="Times New Roman"/>
        </w:rPr>
      </w:pPr>
      <w:r>
        <w:rPr>
          <w:rFonts w:ascii="Times New Roman" w:hAnsi="Times New Roman" w:eastAsia="宋体" w:cs="Times New Roman"/>
          <w:b/>
          <w:bCs/>
        </w:rPr>
        <w:t>C.7</w:t>
      </w:r>
      <w:r>
        <w:rPr>
          <w:rFonts w:ascii="Times New Roman" w:hAnsi="Times New Roman" w:eastAsia="宋体" w:cs="Times New Roman"/>
        </w:rPr>
        <w:t xml:space="preserve"> </w:t>
      </w:r>
      <w:r>
        <w:rPr>
          <w:rFonts w:hint="eastAsia" w:ascii="Times New Roman" w:hAnsi="Times New Roman" w:eastAsia="宋体" w:cs="Times New Roman"/>
        </w:rPr>
        <w:t>数据使用方可以使用治疗笔记用于治疗，在进行必要的去标识化处理后，可以在未经个人授权的情况下使用或披露治疗笔记进行内部培训和学术研讨。</w:t>
      </w:r>
    </w:p>
    <w:p w14:paraId="47005D05">
      <w:pPr>
        <w:pStyle w:val="53"/>
        <w:spacing w:line="240" w:lineRule="auto"/>
        <w:ind w:left="0"/>
        <w:rPr>
          <w:rFonts w:ascii="Times New Roman" w:hAnsi="Times New Roman" w:eastAsia="宋体" w:cs="Times New Roman"/>
        </w:rPr>
      </w:pPr>
      <w:r>
        <w:rPr>
          <w:rFonts w:ascii="Times New Roman" w:hAnsi="Times New Roman" w:eastAsia="宋体" w:cs="Times New Roman"/>
          <w:b/>
          <w:bCs/>
        </w:rPr>
        <w:t xml:space="preserve">C.8 </w:t>
      </w:r>
      <w:r>
        <w:rPr>
          <w:rFonts w:hint="eastAsia" w:ascii="Times New Roman" w:hAnsi="Times New Roman" w:eastAsia="宋体" w:cs="Times New Roman"/>
        </w:rPr>
        <w:t>数据使用方应制定、实施合理的策略与流程，将使用和披露限制在最低限度。</w:t>
      </w:r>
    </w:p>
    <w:p w14:paraId="73FD6341">
      <w:pPr>
        <w:pStyle w:val="53"/>
        <w:spacing w:line="240" w:lineRule="auto"/>
        <w:ind w:left="0"/>
        <w:rPr>
          <w:rFonts w:ascii="Times New Roman" w:hAnsi="Times New Roman" w:eastAsia="宋体" w:cs="Times New Roman"/>
        </w:rPr>
      </w:pPr>
      <w:r>
        <w:rPr>
          <w:rFonts w:ascii="Times New Roman" w:hAnsi="Times New Roman" w:eastAsia="宋体" w:cs="Times New Roman"/>
          <w:b/>
          <w:bCs/>
        </w:rPr>
        <w:t xml:space="preserve">C.9 </w:t>
      </w:r>
      <w:r>
        <w:rPr>
          <w:rFonts w:hint="eastAsia" w:ascii="Times New Roman" w:hAnsi="Times New Roman" w:eastAsia="宋体" w:cs="Times New Roman"/>
        </w:rPr>
        <w:t>数据使用方应确认自身安全能力满足安全要求，使用方应当按照数据平台方的要求使用数据，未经数据平台方许可，使用者不能引入第三方使用数据。</w:t>
      </w:r>
    </w:p>
    <w:p w14:paraId="5AD597AB">
      <w:pPr>
        <w:pStyle w:val="53"/>
        <w:spacing w:line="240" w:lineRule="auto"/>
        <w:ind w:left="0"/>
        <w:rPr>
          <w:rFonts w:ascii="Times New Roman" w:hAnsi="Times New Roman" w:eastAsia="宋体" w:cs="Times New Roman"/>
        </w:rPr>
      </w:pPr>
      <w:r>
        <w:rPr>
          <w:rFonts w:ascii="Times New Roman" w:hAnsi="Times New Roman" w:eastAsia="宋体" w:cs="Times New Roman"/>
          <w:b/>
        </w:rPr>
        <w:t>C.10</w:t>
      </w:r>
      <w:r>
        <w:rPr>
          <w:rFonts w:hint="eastAsia" w:ascii="Times New Roman" w:hAnsi="Times New Roman" w:eastAsia="宋体" w:cs="Times New Roman"/>
          <w:b/>
        </w:rPr>
        <w:t xml:space="preserve"> </w:t>
      </w:r>
      <w:r>
        <w:rPr>
          <w:rFonts w:hint="eastAsia" w:ascii="Times New Roman" w:hAnsi="Times New Roman" w:eastAsia="宋体" w:cs="Times New Roman"/>
          <w:bCs/>
        </w:rPr>
        <w:t>数据使用方</w:t>
      </w:r>
      <w:r>
        <w:rPr>
          <w:rFonts w:hint="eastAsia" w:ascii="Times New Roman" w:hAnsi="Times New Roman" w:eastAsia="宋体" w:cs="Times New Roman"/>
        </w:rPr>
        <w:t>向政府授权的第三方数据使用方传送数据前，应获得加盖政府公章的相关文件，数据传送后，数据安全责任以及传输通道的安全责任由第三方数据使用方承担。</w:t>
      </w:r>
    </w:p>
    <w:p w14:paraId="4F285A0E">
      <w:pPr>
        <w:pStyle w:val="53"/>
        <w:spacing w:line="240" w:lineRule="auto"/>
        <w:ind w:left="0"/>
        <w:rPr>
          <w:rFonts w:ascii="Times New Roman" w:hAnsi="Times New Roman" w:eastAsia="宋体" w:cs="Times New Roman"/>
        </w:rPr>
      </w:pPr>
      <w:r>
        <w:rPr>
          <w:rFonts w:ascii="Times New Roman" w:hAnsi="Times New Roman" w:eastAsia="宋体" w:cs="Times New Roman"/>
          <w:b/>
          <w:bCs/>
        </w:rPr>
        <w:t>C.11</w:t>
      </w:r>
      <w:r>
        <w:rPr>
          <w:rFonts w:hint="eastAsia" w:ascii="Times New Roman" w:hAnsi="Times New Roman" w:eastAsia="宋体" w:cs="Times New Roman"/>
          <w:b/>
          <w:bCs/>
        </w:rPr>
        <w:t xml:space="preserve"> </w:t>
      </w:r>
      <w:r>
        <w:rPr>
          <w:rFonts w:hint="eastAsia" w:ascii="Times New Roman" w:hAnsi="Times New Roman" w:eastAsia="宋体" w:cs="Times New Roman"/>
        </w:rPr>
        <w:t>数据平台方在确认数据使用的合法性、正当性和必要性，并确认使用者具备相应数据安全能力，且使用者签订了数据使用协议并承诺保护受限制数据集中的强直性脊柱炎患者监测数据后，可将受限制数据集用于科学研究、医疗保健业务、公共卫生等目的；使用者只能在协议约定的范围内使用数据并承担数据安全责任，在使用数据完成后，应按照数据平台方要求归还、彻底销毁或者进行其他处理。未经数据平台方许可，使用者不能将数据披露给第三方。</w:t>
      </w:r>
    </w:p>
    <w:p w14:paraId="5A13AA3E">
      <w:pPr>
        <w:pStyle w:val="53"/>
        <w:spacing w:line="240" w:lineRule="auto"/>
        <w:ind w:left="0"/>
        <w:rPr>
          <w:rFonts w:ascii="Times New Roman" w:hAnsi="Times New Roman" w:eastAsia="宋体" w:cs="Times New Roman"/>
        </w:rPr>
      </w:pPr>
      <w:r>
        <w:rPr>
          <w:rFonts w:ascii="Times New Roman" w:hAnsi="Times New Roman" w:eastAsia="宋体" w:cs="Times New Roman"/>
          <w:b/>
          <w:bCs/>
        </w:rPr>
        <w:t>C.12</w:t>
      </w:r>
      <w:r>
        <w:rPr>
          <w:rFonts w:hint="eastAsia" w:ascii="Times New Roman" w:hAnsi="Times New Roman" w:eastAsia="宋体" w:cs="Times New Roman"/>
          <w:b/>
          <w:bCs/>
        </w:rPr>
        <w:t xml:space="preserve"> </w:t>
      </w:r>
      <w:r>
        <w:rPr>
          <w:rFonts w:hint="eastAsia" w:ascii="Times New Roman" w:hAnsi="Times New Roman" w:eastAsia="宋体" w:cs="Times New Roman"/>
        </w:rPr>
        <w:t>如果数据使用方针对强直性脊柱炎患者监测数据汇聚分析处理之后得到了不能识别强直性脊柱炎患者监测相关数据，该数据不再属于个人信息，但其使用和披露应遵守国家其他相关法规要求。</w:t>
      </w:r>
    </w:p>
    <w:p w14:paraId="3F770096">
      <w:pPr>
        <w:pStyle w:val="53"/>
        <w:spacing w:line="240" w:lineRule="auto"/>
        <w:ind w:left="0"/>
        <w:rPr>
          <w:rFonts w:ascii="Times New Roman" w:hAnsi="Times New Roman" w:eastAsia="宋体" w:cs="Times New Roman"/>
        </w:rPr>
      </w:pPr>
      <w:r>
        <w:rPr>
          <w:rFonts w:ascii="Times New Roman" w:hAnsi="Times New Roman" w:eastAsia="宋体" w:cs="Times New Roman"/>
          <w:b/>
          <w:bCs/>
        </w:rPr>
        <w:t>C.13</w:t>
      </w:r>
      <w:r>
        <w:rPr>
          <w:rFonts w:hint="eastAsia" w:ascii="Times New Roman" w:hAnsi="Times New Roman" w:eastAsia="宋体" w:cs="Times New Roman"/>
          <w:b/>
          <w:bCs/>
        </w:rPr>
        <w:t xml:space="preserve"> </w:t>
      </w:r>
      <w:r>
        <w:rPr>
          <w:rFonts w:hint="eastAsia" w:ascii="Times New Roman" w:hAnsi="Times New Roman" w:eastAsia="宋体" w:cs="Times New Roman"/>
        </w:rPr>
        <w:t>不将强直性脊柱炎患者监测数据在境外的服务器中存储，不托管、租赁在境外的服务器；使用云平台的应符合国家相关要求。</w:t>
      </w:r>
    </w:p>
    <w:p w14:paraId="535E6231">
      <w:pPr>
        <w:pStyle w:val="53"/>
        <w:spacing w:line="240" w:lineRule="auto"/>
        <w:ind w:left="0"/>
        <w:rPr>
          <w:rFonts w:ascii="Times New Roman" w:hAnsi="Times New Roman" w:eastAsia="宋体" w:cs="Times New Roman"/>
        </w:rPr>
      </w:pPr>
      <w:r>
        <w:rPr>
          <w:rFonts w:ascii="Times New Roman" w:hAnsi="Times New Roman" w:eastAsia="宋体" w:cs="Times New Roman"/>
          <w:b/>
          <w:bCs/>
        </w:rPr>
        <w:t>C.14</w:t>
      </w:r>
      <w:r>
        <w:rPr>
          <w:rFonts w:hint="eastAsia" w:ascii="Times New Roman" w:hAnsi="Times New Roman" w:eastAsia="宋体" w:cs="Times New Roman"/>
          <w:b/>
          <w:bCs/>
        </w:rPr>
        <w:t xml:space="preserve"> </w:t>
      </w:r>
      <w:r>
        <w:rPr>
          <w:rFonts w:hint="eastAsia" w:ascii="Times New Roman" w:hAnsi="Times New Roman" w:eastAsia="宋体" w:cs="Times New Roman"/>
        </w:rPr>
        <w:t>对外进行数据合作开发利用时，宜采用</w:t>
      </w:r>
      <w:r>
        <w:rPr>
          <w:rFonts w:ascii="Times New Roman" w:hAnsi="Times New Roman" w:eastAsia="宋体" w:cs="Times New Roman"/>
        </w:rPr>
        <w:t>“</w:t>
      </w:r>
      <w:r>
        <w:rPr>
          <w:rFonts w:hint="eastAsia" w:ascii="Times New Roman" w:hAnsi="Times New Roman" w:eastAsia="宋体" w:cs="Times New Roman"/>
        </w:rPr>
        <w:t>数据分析平台</w:t>
      </w:r>
      <w:r>
        <w:rPr>
          <w:rFonts w:ascii="Times New Roman" w:hAnsi="Times New Roman" w:eastAsia="宋体" w:cs="Times New Roman"/>
        </w:rPr>
        <w:t>”</w:t>
      </w:r>
      <w:r>
        <w:rPr>
          <w:rFonts w:hint="eastAsia" w:ascii="Times New Roman" w:hAnsi="Times New Roman" w:eastAsia="宋体" w:cs="Times New Roman"/>
        </w:rPr>
        <w:t>开放形式，对数据使用披露进行严格管控。</w:t>
      </w:r>
    </w:p>
    <w:p w14:paraId="66E9DAA0">
      <w:pPr>
        <w:pStyle w:val="53"/>
        <w:spacing w:line="240" w:lineRule="auto"/>
        <w:ind w:left="0"/>
        <w:rPr>
          <w:rFonts w:ascii="Times New Roman" w:hAnsi="Times New Roman" w:eastAsia="宋体" w:cs="Times New Roman"/>
        </w:rPr>
      </w:pPr>
      <w:r>
        <w:rPr>
          <w:rFonts w:ascii="Times New Roman" w:hAnsi="Times New Roman" w:eastAsia="宋体" w:cs="Times New Roman"/>
          <w:b/>
          <w:bCs/>
        </w:rPr>
        <w:t>C.15</w:t>
      </w:r>
      <w:r>
        <w:rPr>
          <w:rFonts w:hint="eastAsia" w:ascii="Times New Roman" w:hAnsi="Times New Roman" w:eastAsia="宋体" w:cs="Times New Roman"/>
          <w:b/>
          <w:bCs/>
        </w:rPr>
        <w:t xml:space="preserve"> </w:t>
      </w:r>
      <w:r>
        <w:rPr>
          <w:rFonts w:hint="eastAsia" w:ascii="Times New Roman" w:hAnsi="Times New Roman" w:eastAsia="宋体" w:cs="Times New Roman"/>
        </w:rPr>
        <w:t>建议强直性脊柱炎患者数据保存至少</w:t>
      </w:r>
      <w:r>
        <w:rPr>
          <w:rFonts w:ascii="Times New Roman" w:hAnsi="Times New Roman" w:eastAsia="宋体" w:cs="Times New Roman"/>
        </w:rPr>
        <w:t>10</w:t>
      </w:r>
      <w:r>
        <w:rPr>
          <w:rFonts w:hint="eastAsia" w:ascii="Times New Roman" w:hAnsi="Times New Roman" w:eastAsia="宋体" w:cs="Times New Roman"/>
        </w:rPr>
        <w:t>年，设备运行数据保存</w:t>
      </w:r>
      <w:r>
        <w:rPr>
          <w:rFonts w:ascii="Times New Roman" w:hAnsi="Times New Roman" w:eastAsia="宋体" w:cs="Times New Roman"/>
        </w:rPr>
        <w:t>5</w:t>
      </w:r>
      <w:r>
        <w:rPr>
          <w:rFonts w:hint="eastAsia" w:ascii="Times New Roman" w:hAnsi="Times New Roman" w:eastAsia="宋体" w:cs="Times New Roman"/>
        </w:rPr>
        <w:t>年。超期数据应归档或安全销毁，闲置超过</w:t>
      </w:r>
      <w:r>
        <w:rPr>
          <w:rFonts w:ascii="Times New Roman" w:hAnsi="Times New Roman" w:eastAsia="宋体" w:cs="Times New Roman"/>
        </w:rPr>
        <w:t>12</w:t>
      </w:r>
      <w:r>
        <w:rPr>
          <w:rFonts w:hint="eastAsia" w:ascii="Times New Roman" w:hAnsi="Times New Roman" w:eastAsia="宋体" w:cs="Times New Roman"/>
        </w:rPr>
        <w:t>个月未访问的数据自动归档。所有归档数据需加密存储并严格管控访问权限。数据销毁记录至少保留</w:t>
      </w:r>
      <w:r>
        <w:rPr>
          <w:rFonts w:ascii="Times New Roman" w:hAnsi="Times New Roman" w:eastAsia="宋体" w:cs="Times New Roman"/>
        </w:rPr>
        <w:t>3</w:t>
      </w:r>
      <w:r>
        <w:rPr>
          <w:rFonts w:hint="eastAsia" w:ascii="Times New Roman" w:hAnsi="Times New Roman" w:eastAsia="宋体" w:cs="Times New Roman"/>
        </w:rPr>
        <w:t>年。存储介质须采取物理</w:t>
      </w:r>
      <w:r>
        <w:rPr>
          <w:rFonts w:ascii="Times New Roman" w:hAnsi="Times New Roman" w:eastAsia="宋体" w:cs="Times New Roman"/>
        </w:rPr>
        <w:t>/</w:t>
      </w:r>
      <w:r>
        <w:rPr>
          <w:rFonts w:hint="eastAsia" w:ascii="Times New Roman" w:hAnsi="Times New Roman" w:eastAsia="宋体" w:cs="Times New Roman"/>
        </w:rPr>
        <w:t>逻辑双重保护，报废时确保数据不可恢复。以上具体年限可根据法规要求调整。</w:t>
      </w:r>
    </w:p>
    <w:p w14:paraId="34750A63">
      <w:pPr>
        <w:pStyle w:val="53"/>
        <w:spacing w:line="240" w:lineRule="auto"/>
        <w:ind w:left="0"/>
        <w:rPr>
          <w:rFonts w:ascii="Times New Roman" w:hAnsi="Times New Roman" w:eastAsia="宋体" w:cs="Times New Roman"/>
        </w:rPr>
      </w:pPr>
      <w:r>
        <w:rPr>
          <w:rFonts w:ascii="Times New Roman" w:hAnsi="Times New Roman" w:eastAsia="宋体" w:cs="Times New Roman"/>
          <w:b/>
          <w:bCs/>
        </w:rPr>
        <w:t>C.16</w:t>
      </w:r>
      <w:r>
        <w:rPr>
          <w:rFonts w:hint="eastAsia" w:ascii="Times New Roman" w:hAnsi="Times New Roman" w:eastAsia="宋体" w:cs="Times New Roman"/>
          <w:b/>
          <w:bCs/>
        </w:rPr>
        <w:t xml:space="preserve"> </w:t>
      </w:r>
      <w:r>
        <w:rPr>
          <w:rFonts w:hint="eastAsia" w:ascii="Times New Roman" w:hAnsi="Times New Roman" w:eastAsia="宋体" w:cs="Times New Roman"/>
        </w:rPr>
        <w:t>主体有权请求删除其强直性脊柱炎患者监测数据，数据删除后，数据使用方或数据平台方应确保数据不可恢复，并通知相关数据接收方同步删除数据。</w:t>
      </w:r>
    </w:p>
    <w:p w14:paraId="091C3EC7">
      <w:pPr>
        <w:rPr>
          <w:rFonts w:hint="eastAsia" w:ascii="宋体"/>
          <w:szCs w:val="20"/>
        </w:rPr>
      </w:pPr>
      <w:r>
        <w:br w:type="page"/>
      </w:r>
    </w:p>
    <w:p w14:paraId="0A4ACD64">
      <w:pPr>
        <w:spacing w:before="312" w:beforeLines="100" w:after="156" w:afterLines="50"/>
        <w:jc w:val="center"/>
        <w:outlineLvl w:val="0"/>
        <w:rPr>
          <w:rFonts w:hint="eastAsia"/>
        </w:rPr>
      </w:pPr>
      <w:bookmarkStart w:id="82" w:name="_Toc512593356"/>
      <w:bookmarkEnd w:id="82"/>
      <w:bookmarkStart w:id="83" w:name="_Toc499131762"/>
      <w:bookmarkEnd w:id="83"/>
      <w:bookmarkStart w:id="84" w:name="_Toc495910347"/>
      <w:bookmarkEnd w:id="84"/>
      <w:bookmarkStart w:id="85" w:name="_Toc512566499"/>
      <w:bookmarkEnd w:id="85"/>
      <w:bookmarkStart w:id="86" w:name="_Toc511231029"/>
      <w:bookmarkEnd w:id="86"/>
      <w:bookmarkStart w:id="87" w:name="_Toc499151005"/>
      <w:bookmarkEnd w:id="87"/>
      <w:bookmarkStart w:id="88" w:name="_Toc499142930"/>
      <w:bookmarkEnd w:id="88"/>
      <w:bookmarkStart w:id="89" w:name="_Toc496602604"/>
      <w:bookmarkEnd w:id="89"/>
      <w:bookmarkStart w:id="90" w:name="_Toc495475646"/>
      <w:bookmarkStart w:id="91" w:name="BKCKWX"/>
      <w:bookmarkStart w:id="92" w:name="_Toc495475714"/>
      <w:bookmarkStart w:id="93" w:name="_Toc995692001"/>
      <w:bookmarkStart w:id="94" w:name="_Toc499142932"/>
      <w:bookmarkStart w:id="95" w:name="_Toc216550377"/>
      <w:r>
        <w:rPr>
          <w:rFonts w:hint="eastAsia" w:ascii="Times New Roman" w:hAnsi="Times New Roman" w:eastAsia="黑体" w:cs="Times New Roman"/>
          <w:bCs/>
          <w:szCs w:val="21"/>
        </w:rPr>
        <w:t>参</w:t>
      </w:r>
      <w:r>
        <w:rPr>
          <w:rFonts w:hint="eastAsia" w:ascii="Times New Roman" w:hAnsi="Times New Roman" w:eastAsia="黑体" w:cs="Times New Roman"/>
          <w:bCs/>
          <w:szCs w:val="21"/>
        </w:rPr>
        <w:t xml:space="preserve"> </w:t>
      </w:r>
      <w:r>
        <w:rPr>
          <w:rFonts w:hint="eastAsia" w:ascii="Times New Roman" w:hAnsi="Times New Roman" w:eastAsia="黑体" w:cs="Times New Roman"/>
          <w:bCs/>
          <w:szCs w:val="21"/>
        </w:rPr>
        <w:t xml:space="preserve"> 考</w:t>
      </w:r>
      <w:r>
        <w:rPr>
          <w:rFonts w:hint="eastAsia" w:ascii="Times New Roman" w:hAnsi="Times New Roman" w:eastAsia="黑体" w:cs="Times New Roman"/>
          <w:bCs/>
          <w:szCs w:val="21"/>
        </w:rPr>
        <w:t xml:space="preserve"> </w:t>
      </w:r>
      <w:r>
        <w:rPr>
          <w:rFonts w:hint="eastAsia" w:ascii="Times New Roman" w:hAnsi="Times New Roman" w:eastAsia="黑体" w:cs="Times New Roman"/>
          <w:bCs/>
          <w:szCs w:val="21"/>
        </w:rPr>
        <w:t xml:space="preserve"> 文</w:t>
      </w:r>
      <w:r>
        <w:rPr>
          <w:rFonts w:hint="eastAsia" w:ascii="Times New Roman" w:hAnsi="Times New Roman" w:eastAsia="黑体" w:cs="Times New Roman"/>
          <w:bCs/>
          <w:szCs w:val="21"/>
        </w:rPr>
        <w:t xml:space="preserve"> </w:t>
      </w:r>
      <w:r>
        <w:rPr>
          <w:rFonts w:hint="eastAsia" w:ascii="Times New Roman" w:hAnsi="Times New Roman" w:eastAsia="黑体" w:cs="Times New Roman"/>
          <w:bCs/>
          <w:szCs w:val="21"/>
        </w:rPr>
        <w:t xml:space="preserve"> 献</w:t>
      </w:r>
      <w:bookmarkEnd w:id="90"/>
      <w:bookmarkEnd w:id="91"/>
      <w:bookmarkEnd w:id="92"/>
      <w:bookmarkEnd w:id="93"/>
      <w:bookmarkEnd w:id="94"/>
      <w:bookmarkEnd w:id="95"/>
    </w:p>
    <w:p w14:paraId="72B6311E">
      <w:pPr>
        <w:pStyle w:val="46"/>
        <w:jc w:val="both"/>
        <w:rPr>
          <w:rFonts w:hint="eastAsia" w:ascii="Times New Roman" w:hAnsi="Times New Roman" w:eastAsia="宋体"/>
        </w:rPr>
      </w:pPr>
      <w:r>
        <w:rPr>
          <w:rFonts w:hint="eastAsia" w:ascii="Times New Roman" w:hAnsi="Times New Roman" w:eastAsia="宋体"/>
        </w:rPr>
        <w:t>[1] GB/T 38637.2-2020 物联网 感知控制设备接入 第2部分：数据管理要求</w:t>
      </w:r>
    </w:p>
    <w:p w14:paraId="52874A27">
      <w:pPr>
        <w:pStyle w:val="46"/>
        <w:jc w:val="both"/>
        <w:rPr>
          <w:rFonts w:hint="eastAsia" w:ascii="Times New Roman" w:hAnsi="Times New Roman" w:eastAsia="宋体"/>
        </w:rPr>
      </w:pPr>
      <w:r>
        <w:rPr>
          <w:rFonts w:hint="eastAsia" w:ascii="Times New Roman" w:hAnsi="Times New Roman" w:eastAsia="宋体"/>
        </w:rPr>
        <w:t>[2] DB3211/T 1054-2023 家用医疗器械数据采集及应用规范</w:t>
      </w:r>
    </w:p>
    <w:p w14:paraId="2B34968E">
      <w:pPr>
        <w:pStyle w:val="46"/>
        <w:jc w:val="both"/>
        <w:rPr>
          <w:rFonts w:hint="eastAsia" w:ascii="Times New Roman" w:hAnsi="Times New Roman" w:eastAsia="宋体"/>
        </w:rPr>
      </w:pPr>
      <w:r>
        <w:rPr>
          <w:rFonts w:hint="eastAsia" w:ascii="Times New Roman" w:hAnsi="Times New Roman" w:eastAsia="宋体"/>
          <w:szCs w:val="22"/>
        </w:rPr>
        <w:t xml:space="preserve">[3] </w:t>
      </w:r>
      <w:r>
        <w:rPr>
          <w:rFonts w:hint="eastAsia" w:ascii="Times New Roman" w:hAnsi="Times New Roman" w:eastAsia="宋体"/>
        </w:rPr>
        <w:t>医疗器械标准目录汇编（2022版）</w:t>
      </w:r>
    </w:p>
    <w:p w14:paraId="1B809E01">
      <w:pPr>
        <w:pStyle w:val="46"/>
        <w:jc w:val="both"/>
        <w:rPr>
          <w:rFonts w:hint="eastAsia" w:ascii="Times New Roman" w:hAnsi="Times New Roman" w:eastAsia="宋体"/>
          <w:szCs w:val="22"/>
        </w:rPr>
      </w:pPr>
      <w:r>
        <w:rPr>
          <w:rFonts w:hint="eastAsia" w:ascii="Times New Roman" w:hAnsi="Times New Roman" w:eastAsia="宋体"/>
          <w:szCs w:val="22"/>
        </w:rPr>
        <w:t xml:space="preserve">[4] </w:t>
      </w:r>
      <w:r>
        <w:rPr>
          <w:rFonts w:hint="eastAsia" w:ascii="Times New Roman" w:hAnsi="Times New Roman" w:eastAsia="宋体"/>
        </w:rPr>
        <w:t>中国医疗器械标准目录及适用范围</w:t>
      </w:r>
    </w:p>
    <w:p w14:paraId="303A4CBA">
      <w:pPr>
        <w:pStyle w:val="46"/>
        <w:jc w:val="both"/>
        <w:rPr>
          <w:rFonts w:hint="eastAsia" w:ascii="Times New Roman" w:hAnsi="Times New Roman" w:eastAsia="宋体"/>
          <w:szCs w:val="22"/>
        </w:rPr>
      </w:pPr>
      <w:r>
        <w:rPr>
          <w:rFonts w:hint="eastAsia" w:ascii="Times New Roman" w:hAnsi="Times New Roman" w:eastAsia="宋体"/>
          <w:szCs w:val="22"/>
        </w:rPr>
        <w:t xml:space="preserve">[5] </w:t>
      </w:r>
      <w:r>
        <w:rPr>
          <w:rFonts w:hint="eastAsia" w:ascii="Times New Roman" w:hAnsi="Times New Roman" w:eastAsia="宋体"/>
        </w:rPr>
        <w:t>Assessment in SpondyloArthritis International Society (ASAS) 手册《Handbook on Assessment in SpondyloArthritis》</w:t>
      </w:r>
    </w:p>
    <w:p w14:paraId="479E5688">
      <w:pPr>
        <w:pStyle w:val="46"/>
        <w:jc w:val="both"/>
        <w:rPr>
          <w:rFonts w:hint="eastAsia" w:ascii="Times New Roman" w:hAnsi="Times New Roman" w:eastAsia="宋体"/>
        </w:rPr>
      </w:pPr>
      <w:r>
        <w:rPr>
          <w:rFonts w:hint="eastAsia" w:ascii="Times New Roman" w:hAnsi="Times New Roman" w:eastAsia="宋体"/>
        </w:rPr>
        <w:t>[6] European Alliance of Associations for Rheumatology (EULAR) + ASAS 联合推荐：2022 版《axSpA管理建议》</w:t>
      </w:r>
    </w:p>
    <w:p w14:paraId="32AB55AD">
      <w:pPr>
        <w:pStyle w:val="46"/>
        <w:jc w:val="both"/>
        <w:rPr>
          <w:rFonts w:hint="eastAsia"/>
        </w:rPr>
      </w:pPr>
      <w:r>
        <w:rPr>
          <w:rFonts w:ascii="Times New Roman" w:hAnsi="Times New Roman" w:eastAsia="宋体"/>
        </w:rPr>
        <mc:AlternateContent>
          <mc:Choice Requires="wps">
            <w:drawing>
              <wp:anchor distT="0" distB="0" distL="114300" distR="114300" simplePos="0" relativeHeight="251666432" behindDoc="0" locked="0" layoutInCell="1" allowOverlap="1">
                <wp:simplePos x="0" y="0"/>
                <wp:positionH relativeFrom="column">
                  <wp:posOffset>1814830</wp:posOffset>
                </wp:positionH>
                <wp:positionV relativeFrom="paragraph">
                  <wp:posOffset>1063625</wp:posOffset>
                </wp:positionV>
                <wp:extent cx="1600200" cy="0"/>
                <wp:effectExtent l="0" t="0" r="0" b="0"/>
                <wp:wrapNone/>
                <wp:docPr id="819634636" name="直接连接符 11"/>
                <wp:cNvGraphicFramePr/>
                <a:graphic xmlns:a="http://schemas.openxmlformats.org/drawingml/2006/main">
                  <a:graphicData uri="http://schemas.microsoft.com/office/word/2010/wordprocessingShape">
                    <wps:wsp>
                      <wps:cNvCnPr/>
                      <wps:spPr>
                        <a:xfrm>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11" o:spid="_x0000_s1026" o:spt="20" style="position:absolute;left:0pt;margin-left:142.9pt;margin-top:83.75pt;height:0pt;width:126pt;z-index:251666432;mso-width-relative:page;mso-height-relative:page;" filled="f" stroked="t" coordsize="21600,21600" o:gfxdata="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mBwwn&#10;1wAAAAsBAAAPAAAAAAAAAAEAIAAAACIAAABkcnMvZG93bnJldi54bWxQSwECFAAUAAAACACHTuJA&#10;c5AB1ekBAAC6AwAADgAAAAAAAAABACAAAAAmAQAAZHJzL2Uyb0RvYy54bWxQSwUGAAAAAAYABgBZ&#10;AQAAgQUAAAAA&#10;">
                <v:fill on="f" focussize="0,0"/>
                <v:stroke weight="0.5pt" color="#000000 [3200]" miterlimit="8" joinstyle="miter"/>
                <v:imagedata o:title=""/>
                <o:lock v:ext="edit" aspectratio="f"/>
              </v:line>
            </w:pict>
          </mc:Fallback>
        </mc:AlternateContent>
      </w:r>
      <w:r>
        <w:rPr>
          <w:rFonts w:hint="eastAsia" w:ascii="Times New Roman" w:hAnsi="Times New Roman" w:eastAsia="宋体"/>
        </w:rPr>
        <w:t>[7] 刘宏潇,姜泉,罗成贵,等.强直性脊柱炎病证结合诊疗指南（2024）[J].中医杂志,2024,65(17):1839-1848.</w:t>
      </w:r>
    </w:p>
    <w:sectPr>
      <w:footerReference r:id="rId14" w:type="default"/>
      <w:headerReference r:id="rId13" w:type="even"/>
      <w:footerReference r:id="rId15"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Times New Roman Regular">
    <w:altName w:val="Times New Roman"/>
    <w:panose1 w:val="00000000000000000000"/>
    <w:charset w:val="00"/>
    <w:family w:val="auto"/>
    <w:pitch w:val="default"/>
    <w:sig w:usb0="00000000" w:usb1="00000000" w:usb2="00000001" w:usb3="00000000" w:csb0="400001BF" w:csb1="DFF70000"/>
  </w:font>
  <w:font w:name="Heiti SC Medium">
    <w:altName w:val="宋体"/>
    <w:panose1 w:val="00000000000000000000"/>
    <w:charset w:val="86"/>
    <w:family w:val="auto"/>
    <w:pitch w:val="default"/>
    <w:sig w:usb0="00000000" w:usb1="00000000" w:usb2="00000000" w:usb3="00000000" w:csb0="203E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A3190">
    <w:pPr>
      <w:pStyle w:val="8"/>
      <w:jc w:val="right"/>
      <w:rPr>
        <w:rFonts w:hint="eastAsia"/>
      </w:rP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41628442"/>
                          </w:sdtPr>
                          <w:sdtContent>
                            <w:p w14:paraId="52214F93">
                              <w:pPr>
                                <w:pStyle w:val="8"/>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62F689E6">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sdt>
                    <w:sdtPr>
                      <w:id w:val="-1741628442"/>
                    </w:sdtPr>
                    <w:sdtContent>
                      <w:p w14:paraId="52214F93">
                        <w:pPr>
                          <w:pStyle w:val="8"/>
                          <w:jc w:val="right"/>
                          <w:rPr>
                            <w:rFonts w:hint="eastAsia"/>
                          </w:rPr>
                        </w:pPr>
                        <w:r>
                          <w:fldChar w:fldCharType="begin"/>
                        </w:r>
                        <w:r>
                          <w:instrText xml:space="preserve">PAGE   \* MERGEFORMAT</w:instrText>
                        </w:r>
                        <w:r>
                          <w:fldChar w:fldCharType="separate"/>
                        </w:r>
                        <w:r>
                          <w:rPr>
                            <w:lang w:val="zh-CN"/>
                          </w:rPr>
                          <w:t>15</w:t>
                        </w:r>
                        <w:r>
                          <w:fldChar w:fldCharType="end"/>
                        </w:r>
                      </w:p>
                    </w:sdtContent>
                  </w:sdt>
                  <w:p w14:paraId="62F689E6">
                    <w:pPr>
                      <w:rPr>
                        <w:rFonts w:hint="eastAsia"/>
                      </w:rPr>
                    </w:pPr>
                  </w:p>
                </w:txbxContent>
              </v:textbox>
            </v:shape>
          </w:pict>
        </mc:Fallback>
      </mc:AlternateContent>
    </w:r>
  </w:p>
  <w:p w14:paraId="662C5AEB">
    <w:pPr>
      <w:pStyle w:val="8"/>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E4F31">
    <w:pPr>
      <w:pStyle w:val="8"/>
      <w:rPr>
        <w:rFonts w:hint="eastAsia"/>
      </w:rP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542E8C">
                          <w:pPr>
                            <w:pStyle w:val="8"/>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5542E8C">
                    <w:pPr>
                      <w:pStyle w:val="8"/>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60B02">
    <w:pPr>
      <w:pStyle w:val="8"/>
      <w:rPr>
        <w:rFonts w:hint="eastAsia"/>
      </w:rP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D20C5">
                          <w:pPr>
                            <w:pStyle w:val="8"/>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DED20C5">
                    <w:pPr>
                      <w:pStyle w:val="8"/>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DA82F">
    <w:pPr>
      <w:pStyle w:val="8"/>
      <w:rPr>
        <w:rFonts w:hint="eastAsia"/>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2DA2A4">
                          <w:pPr>
                            <w:pStyle w:val="8"/>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32DA2A4">
                    <w:pPr>
                      <w:pStyle w:val="8"/>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EB790">
    <w:pPr>
      <w:pStyle w:val="8"/>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E1E0E">
                          <w:pPr>
                            <w:pStyle w:val="8"/>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EEE1E0E">
                    <w:pPr>
                      <w:pStyle w:val="8"/>
                      <w:rPr>
                        <w:rFonts w:ascii="Times New Roman" w:hAnsi="Times New Roman" w:eastAsia="宋体" w:cs="Times New Roman"/>
                      </w:rP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p>
                </w:txbxContent>
              </v:textbox>
            </v:shape>
          </w:pict>
        </mc:Fallback>
      </mc:AlternateContent>
    </w:r>
  </w:p>
  <w:p w14:paraId="5554E8B3">
    <w:pPr>
      <w:pStyle w:val="8"/>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9C301">
    <w:pPr>
      <w:pStyle w:val="8"/>
      <w:rPr>
        <w:rFonts w:hint="eastAsia"/>
      </w:rPr>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C877BB">
                          <w:pPr>
                            <w:pStyle w:val="8"/>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DC877BB">
                    <w:pPr>
                      <w:pStyle w:val="8"/>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3EC27">
    <w:pPr>
      <w:pStyle w:val="8"/>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989DD">
    <w:pPr>
      <w:pStyle w:val="8"/>
      <w:jc w:val="right"/>
      <w:rPr>
        <w:rFonts w:hint="eastAsia"/>
      </w:rPr>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C8E71">
                          <w:pPr>
                            <w:pStyle w:val="8"/>
                            <w:rPr>
                              <w:rFonts w:hint="eastAsia"/>
                            </w:rPr>
                          </w:pPr>
                          <w:r>
                            <w:fldChar w:fldCharType="begin"/>
                          </w:r>
                          <w:r>
                            <w:instrText xml:space="preserve"> PAGE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11C8E71">
                    <w:pPr>
                      <w:pStyle w:val="8"/>
                      <w:rPr>
                        <w:rFonts w:hint="eastAsia"/>
                      </w:rPr>
                    </w:pPr>
                    <w:r>
                      <w:fldChar w:fldCharType="begin"/>
                    </w:r>
                    <w:r>
                      <w:instrText xml:space="preserve"> PAGE  \* MERGEFORMAT </w:instrText>
                    </w:r>
                    <w:r>
                      <w:fldChar w:fldCharType="separate"/>
                    </w:r>
                    <w:r>
                      <w:t>III</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4E7563">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54E7563">
                    <w:pPr>
                      <w:rPr>
                        <w:rFonts w:hint="eastAsi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C4912">
    <w:pPr>
      <w:pStyle w:val="8"/>
      <w:tabs>
        <w:tab w:val="clear" w:pos="4153"/>
      </w:tabs>
      <w:rPr>
        <w:rFonts w:hint="eastAsia"/>
      </w:rPr>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8C7872">
                          <w:pPr>
                            <w:pStyle w:val="8"/>
                            <w:rPr>
                              <w:rFonts w:hint="eastAsia"/>
                            </w:rPr>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6A8C7872">
                    <w:pPr>
                      <w:pStyle w:val="8"/>
                      <w:rPr>
                        <w:rFonts w:hint="eastAsia"/>
                      </w:rPr>
                    </w:pPr>
                    <w:r>
                      <w:fldChar w:fldCharType="begin"/>
                    </w:r>
                    <w:r>
                      <w:instrText xml:space="preserve"> PAGE  \* MERGEFORMAT </w:instrText>
                    </w:r>
                    <w:r>
                      <w:fldChar w:fldCharType="separate"/>
                    </w:r>
                    <w:r>
                      <w:t>II</w:t>
                    </w:r>
                    <w:r>
                      <w:fldChar w:fldCharType="end"/>
                    </w:r>
                  </w:p>
                </w:txbxContent>
              </v:textbox>
            </v:shape>
          </w:pict>
        </mc:Fallback>
      </mc:AlternateContent>
    </w:r>
    <w:r>
      <w:rPr>
        <w:rFonts w:hint="eastAsia" w:eastAsia="宋体"/>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6099A">
    <w:pPr>
      <w:pStyle w:val="9"/>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8048F">
    <w:pPr>
      <w:pStyle w:val="9"/>
      <w:pBdr>
        <w:bottom w:val="none" w:color="auto"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6433CB5F">
    <w:pPr>
      <w:pStyle w:val="9"/>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C0387">
    <w:pPr>
      <w:pStyle w:val="9"/>
      <w:pBdr>
        <w:bottom w:val="none" w:color="auto" w:sz="0" w:space="1"/>
      </w:pBdr>
      <w:jc w:val="right"/>
      <w:rPr>
        <w:rFonts w:ascii="Times New Roman" w:hAnsi="Times New Roman" w:eastAsia="宋体" w:cs="Times New Roman"/>
        <w:lang w:val="fr-FR"/>
      </w:rPr>
    </w:pPr>
    <w:r>
      <w:rPr>
        <w:rFonts w:ascii="Times New Roman" w:hAnsi="Times New Roman" w:eastAsia="宋体" w:cs="Times New Roman"/>
        <w:b/>
        <w:bCs/>
        <w:sz w:val="21"/>
        <w:szCs w:val="21"/>
        <w:lang w:val="fr-FR"/>
      </w:rPr>
      <w:t>T/CRHA</w:t>
    </w:r>
    <w:r>
      <w:rPr>
        <w:rFonts w:ascii="Times New Roman" w:hAnsi="Times New Roman" w:eastAsia="宋体" w:cs="Times New Roman"/>
        <w:lang w:val="fr-FR"/>
      </w:rPr>
      <w:t xml:space="preserve"> </w:t>
    </w:r>
    <w:r>
      <w:rPr>
        <w:rFonts w:hint="eastAsia" w:ascii="黑体" w:hAnsi="黑体" w:eastAsia="黑体" w:cs="黑体"/>
        <w:sz w:val="21"/>
        <w:szCs w:val="21"/>
        <w:lang w:val="fr-FR"/>
      </w:rPr>
      <w:t>XXX—202X</w:t>
    </w:r>
  </w:p>
  <w:p w14:paraId="0160181B">
    <w:pPr>
      <w:rPr>
        <w:rFonts w:hint="eastAsia"/>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04C53">
    <w:pPr>
      <w:pStyle w:val="9"/>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654CE0AB">
    <w:pPr>
      <w:pStyle w:val="9"/>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98469"/>
    <w:multiLevelType w:val="multilevel"/>
    <w:tmpl w:val="97998469"/>
    <w:lvl w:ilvl="0" w:tentative="0">
      <w:start w:val="1"/>
      <w:numFmt w:val="lowerLetter"/>
      <w:lvlText w:val="%1)"/>
      <w:lvlJc w:val="left"/>
      <w:pPr>
        <w:ind w:left="780" w:hanging="360"/>
      </w:pPr>
      <w:rPr>
        <w:rFonts w:hint="default"/>
        <w:sz w:val="20"/>
        <w:szCs w:val="20"/>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FEFAAF5E"/>
    <w:multiLevelType w:val="multilevel"/>
    <w:tmpl w:val="FEFAAF5E"/>
    <w:lvl w:ilvl="0" w:tentative="0">
      <w:start w:val="1"/>
      <w:numFmt w:val="decimal"/>
      <w:lvlText w:val="%1"/>
      <w:lvlJc w:val="left"/>
      <w:pPr>
        <w:ind w:left="0" w:firstLine="0"/>
      </w:pPr>
      <w:rPr>
        <w:rFonts w:hint="default" w:ascii="黑体" w:hAnsi="黑体" w:eastAsia="黑体" w:cs="Heiti SC Medium"/>
        <w:i w:val="0"/>
        <w:szCs w:val="21"/>
      </w:rPr>
    </w:lvl>
    <w:lvl w:ilvl="1" w:tentative="0">
      <w:start w:val="1"/>
      <w:numFmt w:val="decimal"/>
      <w:lvlText w:val="%1.%2"/>
      <w:lvlJc w:val="left"/>
      <w:pPr>
        <w:ind w:left="0" w:firstLine="0"/>
      </w:pPr>
      <w:rPr>
        <w:rFonts w:hint="default" w:ascii="黑体" w:hAnsi="黑体" w:eastAsia="黑体" w:cs="黑体"/>
        <w:b w:val="0"/>
        <w:bCs w:val="0"/>
        <w:szCs w:val="21"/>
      </w:rPr>
    </w:lvl>
    <w:lvl w:ilvl="2" w:tentative="0">
      <w:start w:val="1"/>
      <w:numFmt w:val="decimal"/>
      <w:lvlText w:val="%1.%2.%3"/>
      <w:lvlJc w:val="left"/>
      <w:pPr>
        <w:ind w:left="0" w:firstLine="0"/>
      </w:pPr>
      <w:rPr>
        <w:rFonts w:hint="default" w:ascii="黑体" w:hAnsi="黑体" w:eastAsia="黑体" w:cs="黑体"/>
        <w:b w:val="0"/>
        <w:bCs w:val="0"/>
      </w:rPr>
    </w:lvl>
    <w:lvl w:ilvl="3" w:tentative="0">
      <w:start w:val="1"/>
      <w:numFmt w:val="decimal"/>
      <w:lvlText w:val="%1.%2.%3.%4"/>
      <w:lvlJc w:val="left"/>
      <w:pPr>
        <w:ind w:left="284" w:hanging="284"/>
      </w:pPr>
      <w:rPr>
        <w:rFonts w:hint="default" w:ascii="黑体" w:hAnsi="黑体" w:eastAsia="黑体" w:cs="黑体"/>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284" w:hanging="284"/>
      </w:pPr>
      <w:rPr>
        <w:rFonts w:hint="eastAsia"/>
      </w:rPr>
    </w:lvl>
    <w:lvl w:ilvl="7" w:tentative="0">
      <w:start w:val="1"/>
      <w:numFmt w:val="decimal"/>
      <w:lvlText w:val="%1.%2.%3.%4.%5.%6.%7.%8."/>
      <w:lvlJc w:val="left"/>
      <w:pPr>
        <w:ind w:left="284" w:hanging="284"/>
      </w:pPr>
      <w:rPr>
        <w:rFonts w:hint="eastAsia"/>
      </w:rPr>
    </w:lvl>
    <w:lvl w:ilvl="8" w:tentative="0">
      <w:start w:val="1"/>
      <w:numFmt w:val="decimal"/>
      <w:lvlText w:val="%1.%2.%3.%4.%5.%6.%7.%8.%9."/>
      <w:lvlJc w:val="left"/>
      <w:pPr>
        <w:ind w:left="284" w:hanging="284"/>
      </w:pPr>
      <w:rPr>
        <w:rFonts w:hint="eastAsia"/>
      </w:rPr>
    </w:lvl>
  </w:abstractNum>
  <w:abstractNum w:abstractNumId="2">
    <w:nsid w:val="016F313D"/>
    <w:multiLevelType w:val="multilevel"/>
    <w:tmpl w:val="016F313D"/>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1C022612"/>
    <w:multiLevelType w:val="multilevel"/>
    <w:tmpl w:val="1C022612"/>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
    <w:nsid w:val="2CBC6F2E"/>
    <w:multiLevelType w:val="multilevel"/>
    <w:tmpl w:val="2CBC6F2E"/>
    <w:lvl w:ilvl="0" w:tentative="0">
      <w:start w:val="1"/>
      <w:numFmt w:val="lowerLetter"/>
      <w:lvlText w:val="%1)"/>
      <w:lvlJc w:val="left"/>
      <w:pPr>
        <w:ind w:left="860" w:hanging="440"/>
      </w:pPr>
      <w:rPr>
        <w:rFonts w:hint="eastAsia"/>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36D66BF3"/>
    <w:multiLevelType w:val="multilevel"/>
    <w:tmpl w:val="36D66BF3"/>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
    <w:nsid w:val="400F5247"/>
    <w:multiLevelType w:val="multilevel"/>
    <w:tmpl w:val="400F5247"/>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7">
    <w:nsid w:val="54980894"/>
    <w:multiLevelType w:val="multilevel"/>
    <w:tmpl w:val="54980894"/>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
    <w:nsid w:val="5C2F443F"/>
    <w:multiLevelType w:val="multilevel"/>
    <w:tmpl w:val="5C2F443F"/>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9">
    <w:nsid w:val="657D3FBC"/>
    <w:multiLevelType w:val="multilevel"/>
    <w:tmpl w:val="657D3FBC"/>
    <w:lvl w:ilvl="0" w:tentative="0">
      <w:start w:val="1"/>
      <w:numFmt w:val="upperLetter"/>
      <w:pStyle w:val="54"/>
      <w:suff w:val="nothing"/>
      <w:lvlText w:val="附　录　%1"/>
      <w:lvlJc w:val="left"/>
      <w:pPr>
        <w:ind w:left="5246" w:firstLine="0"/>
      </w:pPr>
      <w:rPr>
        <w:rFonts w:hint="default" w:ascii="Times New Roman" w:hAnsi="Times New Roman" w:eastAsia="黑体" w:cs="Times New Roman"/>
        <w:b w:val="0"/>
        <w:i w:val="0"/>
        <w:spacing w:val="0"/>
        <w:w w:val="100"/>
        <w:sz w:val="21"/>
        <w:szCs w:val="21"/>
        <w:lang w:val="en-US"/>
      </w:rPr>
    </w:lvl>
    <w:lvl w:ilvl="1" w:tentative="0">
      <w:start w:val="1"/>
      <w:numFmt w:val="decimal"/>
      <w:suff w:val="nothing"/>
      <w:lvlText w:val="%1.%2　"/>
      <w:lvlJc w:val="left"/>
      <w:pPr>
        <w:ind w:left="1277"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1277" w:firstLine="0"/>
      </w:pPr>
      <w:rPr>
        <w:rFonts w:hint="eastAsia" w:ascii="黑体" w:hAnsi="Times New Roman" w:eastAsia="黑体"/>
        <w:b w:val="0"/>
        <w:i w:val="0"/>
        <w:sz w:val="21"/>
      </w:rPr>
    </w:lvl>
    <w:lvl w:ilvl="3" w:tentative="0">
      <w:start w:val="1"/>
      <w:numFmt w:val="decimal"/>
      <w:suff w:val="nothing"/>
      <w:lvlText w:val="%1.%2.%3.%4　"/>
      <w:lvlJc w:val="left"/>
      <w:pPr>
        <w:ind w:left="1277" w:firstLine="0"/>
      </w:pPr>
      <w:rPr>
        <w:rFonts w:hint="eastAsia" w:ascii="黑体" w:hAnsi="Times New Roman" w:eastAsia="黑体"/>
        <w:b w:val="0"/>
        <w:i w:val="0"/>
        <w:sz w:val="21"/>
      </w:rPr>
    </w:lvl>
    <w:lvl w:ilvl="4" w:tentative="0">
      <w:start w:val="1"/>
      <w:numFmt w:val="decimal"/>
      <w:suff w:val="nothing"/>
      <w:lvlText w:val="%1.%2.%3.%4.%5　"/>
      <w:lvlJc w:val="left"/>
      <w:pPr>
        <w:ind w:left="1277" w:firstLine="0"/>
      </w:pPr>
      <w:rPr>
        <w:rFonts w:hint="eastAsia" w:ascii="黑体" w:hAnsi="Times New Roman" w:eastAsia="黑体"/>
        <w:b w:val="0"/>
        <w:i w:val="0"/>
        <w:sz w:val="21"/>
      </w:rPr>
    </w:lvl>
    <w:lvl w:ilvl="5" w:tentative="0">
      <w:start w:val="1"/>
      <w:numFmt w:val="decimal"/>
      <w:suff w:val="nothing"/>
      <w:lvlText w:val="%1.%2.%3.%4.%5.%6　"/>
      <w:lvlJc w:val="left"/>
      <w:pPr>
        <w:ind w:left="1277" w:firstLine="0"/>
      </w:pPr>
      <w:rPr>
        <w:rFonts w:hint="eastAsia" w:ascii="黑体" w:hAnsi="Times New Roman" w:eastAsia="黑体"/>
        <w:b w:val="0"/>
        <w:i w:val="0"/>
        <w:sz w:val="21"/>
      </w:rPr>
    </w:lvl>
    <w:lvl w:ilvl="6" w:tentative="0">
      <w:start w:val="1"/>
      <w:numFmt w:val="decimal"/>
      <w:suff w:val="nothing"/>
      <w:lvlText w:val="%1.%2.%3.%4.%5.%6.%7　"/>
      <w:lvlJc w:val="left"/>
      <w:pPr>
        <w:ind w:left="1277" w:firstLine="0"/>
      </w:pPr>
      <w:rPr>
        <w:rFonts w:hint="eastAsia" w:ascii="黑体" w:hAnsi="Times New Roman" w:eastAsia="黑体"/>
        <w:b w:val="0"/>
        <w:i w:val="0"/>
        <w:sz w:val="21"/>
      </w:rPr>
    </w:lvl>
    <w:lvl w:ilvl="7" w:tentative="0">
      <w:start w:val="1"/>
      <w:numFmt w:val="decimal"/>
      <w:lvlText w:val="%1.%2.%3.%4.%5.%6.%7.%8"/>
      <w:lvlJc w:val="left"/>
      <w:pPr>
        <w:tabs>
          <w:tab w:val="left" w:pos="5671"/>
        </w:tabs>
        <w:ind w:left="5671" w:hanging="1418"/>
      </w:pPr>
      <w:rPr>
        <w:rFonts w:hint="eastAsia"/>
      </w:rPr>
    </w:lvl>
    <w:lvl w:ilvl="8" w:tentative="0">
      <w:start w:val="1"/>
      <w:numFmt w:val="decimal"/>
      <w:lvlText w:val="%1.%2.%3.%4.%5.%6.%7.%8.%9"/>
      <w:lvlJc w:val="left"/>
      <w:pPr>
        <w:tabs>
          <w:tab w:val="left" w:pos="6379"/>
        </w:tabs>
        <w:ind w:left="6379" w:hanging="1700"/>
      </w:pPr>
      <w:rPr>
        <w:rFonts w:hint="eastAsia"/>
      </w:rPr>
    </w:lvl>
  </w:abstractNum>
  <w:abstractNum w:abstractNumId="10">
    <w:nsid w:val="7F9E1F40"/>
    <w:multiLevelType w:val="multilevel"/>
    <w:tmpl w:val="7F9E1F40"/>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9"/>
  </w:num>
  <w:num w:numId="2">
    <w:abstractNumId w:val="1"/>
  </w:num>
  <w:num w:numId="3">
    <w:abstractNumId w:val="6"/>
  </w:num>
  <w:num w:numId="4">
    <w:abstractNumId w:val="10"/>
  </w:num>
  <w:num w:numId="5">
    <w:abstractNumId w:val="0"/>
  </w:num>
  <w:num w:numId="6">
    <w:abstractNumId w:val="8"/>
  </w:num>
  <w:num w:numId="7">
    <w:abstractNumId w:val="5"/>
  </w:num>
  <w:num w:numId="8">
    <w:abstractNumId w:val="2"/>
  </w:num>
  <w:num w:numId="9">
    <w:abstractNumId w:val="3"/>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M0NmQwNjA1OTNjYTgxMWU3ZThlM2E4YzM2ZjQifQ=="/>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5D15"/>
    <w:rsid w:val="00006072"/>
    <w:rsid w:val="00010792"/>
    <w:rsid w:val="000126AC"/>
    <w:rsid w:val="00013176"/>
    <w:rsid w:val="00021587"/>
    <w:rsid w:val="0002453B"/>
    <w:rsid w:val="0002547B"/>
    <w:rsid w:val="0002663B"/>
    <w:rsid w:val="00027EDC"/>
    <w:rsid w:val="000304DE"/>
    <w:rsid w:val="00033458"/>
    <w:rsid w:val="000377DA"/>
    <w:rsid w:val="00041138"/>
    <w:rsid w:val="00041949"/>
    <w:rsid w:val="0005409C"/>
    <w:rsid w:val="000548DC"/>
    <w:rsid w:val="00056A60"/>
    <w:rsid w:val="0005763E"/>
    <w:rsid w:val="00057B09"/>
    <w:rsid w:val="0006275C"/>
    <w:rsid w:val="00066840"/>
    <w:rsid w:val="00072491"/>
    <w:rsid w:val="00072815"/>
    <w:rsid w:val="00073AC5"/>
    <w:rsid w:val="000771FC"/>
    <w:rsid w:val="00081E09"/>
    <w:rsid w:val="000830A8"/>
    <w:rsid w:val="0008659B"/>
    <w:rsid w:val="000870BE"/>
    <w:rsid w:val="00095271"/>
    <w:rsid w:val="000A10B7"/>
    <w:rsid w:val="000A144A"/>
    <w:rsid w:val="000A2D37"/>
    <w:rsid w:val="000A3E0D"/>
    <w:rsid w:val="000A3FAE"/>
    <w:rsid w:val="000B12BE"/>
    <w:rsid w:val="000B54AC"/>
    <w:rsid w:val="000B5A07"/>
    <w:rsid w:val="000C032C"/>
    <w:rsid w:val="000C73CA"/>
    <w:rsid w:val="000D38BE"/>
    <w:rsid w:val="000D3B34"/>
    <w:rsid w:val="000D4494"/>
    <w:rsid w:val="000D74F8"/>
    <w:rsid w:val="000E1B7B"/>
    <w:rsid w:val="000E24EC"/>
    <w:rsid w:val="000E2CC9"/>
    <w:rsid w:val="000E3A43"/>
    <w:rsid w:val="000E4609"/>
    <w:rsid w:val="000E506C"/>
    <w:rsid w:val="000E5DF9"/>
    <w:rsid w:val="000E674A"/>
    <w:rsid w:val="000F0451"/>
    <w:rsid w:val="000F2F90"/>
    <w:rsid w:val="00104AB0"/>
    <w:rsid w:val="00105858"/>
    <w:rsid w:val="00110C41"/>
    <w:rsid w:val="00113BFA"/>
    <w:rsid w:val="00114735"/>
    <w:rsid w:val="0011477A"/>
    <w:rsid w:val="00116438"/>
    <w:rsid w:val="0011708B"/>
    <w:rsid w:val="00121EE3"/>
    <w:rsid w:val="001248BA"/>
    <w:rsid w:val="001270E5"/>
    <w:rsid w:val="0012776E"/>
    <w:rsid w:val="001302FE"/>
    <w:rsid w:val="001354DB"/>
    <w:rsid w:val="00135D3F"/>
    <w:rsid w:val="00136B06"/>
    <w:rsid w:val="0015254C"/>
    <w:rsid w:val="00153874"/>
    <w:rsid w:val="001545CB"/>
    <w:rsid w:val="00172DF1"/>
    <w:rsid w:val="00173FC5"/>
    <w:rsid w:val="00177C9E"/>
    <w:rsid w:val="0018623D"/>
    <w:rsid w:val="00191DFD"/>
    <w:rsid w:val="00192EBC"/>
    <w:rsid w:val="00193CC8"/>
    <w:rsid w:val="00193D37"/>
    <w:rsid w:val="00193DB4"/>
    <w:rsid w:val="001A0393"/>
    <w:rsid w:val="001A22EE"/>
    <w:rsid w:val="001A3586"/>
    <w:rsid w:val="001A5115"/>
    <w:rsid w:val="001A56CB"/>
    <w:rsid w:val="001A7742"/>
    <w:rsid w:val="001B2C09"/>
    <w:rsid w:val="001B6FBB"/>
    <w:rsid w:val="001E186D"/>
    <w:rsid w:val="001E637A"/>
    <w:rsid w:val="001E64A9"/>
    <w:rsid w:val="001E6E82"/>
    <w:rsid w:val="001E74EF"/>
    <w:rsid w:val="001E781A"/>
    <w:rsid w:val="001F3A00"/>
    <w:rsid w:val="00201D5E"/>
    <w:rsid w:val="00206199"/>
    <w:rsid w:val="002100B3"/>
    <w:rsid w:val="00211CEC"/>
    <w:rsid w:val="002120B7"/>
    <w:rsid w:val="00214163"/>
    <w:rsid w:val="00214910"/>
    <w:rsid w:val="0021602E"/>
    <w:rsid w:val="00217F4A"/>
    <w:rsid w:val="0022139D"/>
    <w:rsid w:val="00222A03"/>
    <w:rsid w:val="002257B9"/>
    <w:rsid w:val="002262E4"/>
    <w:rsid w:val="0022631D"/>
    <w:rsid w:val="00231B51"/>
    <w:rsid w:val="0024007A"/>
    <w:rsid w:val="00243155"/>
    <w:rsid w:val="00244993"/>
    <w:rsid w:val="00244CDC"/>
    <w:rsid w:val="00245436"/>
    <w:rsid w:val="00247092"/>
    <w:rsid w:val="0025110E"/>
    <w:rsid w:val="00251F14"/>
    <w:rsid w:val="00252505"/>
    <w:rsid w:val="00252F69"/>
    <w:rsid w:val="002557F9"/>
    <w:rsid w:val="00257E6E"/>
    <w:rsid w:val="00260405"/>
    <w:rsid w:val="00264453"/>
    <w:rsid w:val="002664EC"/>
    <w:rsid w:val="002754A5"/>
    <w:rsid w:val="002774C4"/>
    <w:rsid w:val="00284BE6"/>
    <w:rsid w:val="00285401"/>
    <w:rsid w:val="00287B4E"/>
    <w:rsid w:val="0029058B"/>
    <w:rsid w:val="002A747A"/>
    <w:rsid w:val="002B2A24"/>
    <w:rsid w:val="002B3A01"/>
    <w:rsid w:val="002B4433"/>
    <w:rsid w:val="002B7DDF"/>
    <w:rsid w:val="002C5170"/>
    <w:rsid w:val="002D4EE4"/>
    <w:rsid w:val="002D7DD8"/>
    <w:rsid w:val="002E3D25"/>
    <w:rsid w:val="002E64C1"/>
    <w:rsid w:val="002E754E"/>
    <w:rsid w:val="002F2B77"/>
    <w:rsid w:val="002F34DA"/>
    <w:rsid w:val="002F7767"/>
    <w:rsid w:val="003029FB"/>
    <w:rsid w:val="00311695"/>
    <w:rsid w:val="0031175E"/>
    <w:rsid w:val="00315F43"/>
    <w:rsid w:val="003256F7"/>
    <w:rsid w:val="00327512"/>
    <w:rsid w:val="00327862"/>
    <w:rsid w:val="00331CC2"/>
    <w:rsid w:val="0033219D"/>
    <w:rsid w:val="0033587F"/>
    <w:rsid w:val="003400F5"/>
    <w:rsid w:val="00343D89"/>
    <w:rsid w:val="00345620"/>
    <w:rsid w:val="00347CB2"/>
    <w:rsid w:val="00352252"/>
    <w:rsid w:val="003523E1"/>
    <w:rsid w:val="0035267F"/>
    <w:rsid w:val="003527C8"/>
    <w:rsid w:val="00356C7D"/>
    <w:rsid w:val="00360423"/>
    <w:rsid w:val="00361449"/>
    <w:rsid w:val="003639D4"/>
    <w:rsid w:val="003668B4"/>
    <w:rsid w:val="00370221"/>
    <w:rsid w:val="003703BE"/>
    <w:rsid w:val="00373ED5"/>
    <w:rsid w:val="00387294"/>
    <w:rsid w:val="00390258"/>
    <w:rsid w:val="003906E6"/>
    <w:rsid w:val="00390962"/>
    <w:rsid w:val="00392044"/>
    <w:rsid w:val="00393573"/>
    <w:rsid w:val="00393AE0"/>
    <w:rsid w:val="003979DD"/>
    <w:rsid w:val="003A3B44"/>
    <w:rsid w:val="003A4197"/>
    <w:rsid w:val="003A4C7C"/>
    <w:rsid w:val="003A4FB7"/>
    <w:rsid w:val="003B055C"/>
    <w:rsid w:val="003B7750"/>
    <w:rsid w:val="003C036C"/>
    <w:rsid w:val="003C0938"/>
    <w:rsid w:val="003C1481"/>
    <w:rsid w:val="003C5E4C"/>
    <w:rsid w:val="003C76BA"/>
    <w:rsid w:val="003C7AE8"/>
    <w:rsid w:val="003D05AD"/>
    <w:rsid w:val="003D3BDD"/>
    <w:rsid w:val="003D5F18"/>
    <w:rsid w:val="003D705C"/>
    <w:rsid w:val="003D7F21"/>
    <w:rsid w:val="003E37B5"/>
    <w:rsid w:val="003E61AA"/>
    <w:rsid w:val="003E71CC"/>
    <w:rsid w:val="003F1381"/>
    <w:rsid w:val="003F2AD8"/>
    <w:rsid w:val="004065F6"/>
    <w:rsid w:val="0040710E"/>
    <w:rsid w:val="0041083D"/>
    <w:rsid w:val="004165A5"/>
    <w:rsid w:val="00417131"/>
    <w:rsid w:val="0042069E"/>
    <w:rsid w:val="004218BD"/>
    <w:rsid w:val="00422DA8"/>
    <w:rsid w:val="00425509"/>
    <w:rsid w:val="0043034C"/>
    <w:rsid w:val="00433002"/>
    <w:rsid w:val="00434575"/>
    <w:rsid w:val="00436831"/>
    <w:rsid w:val="0044366C"/>
    <w:rsid w:val="004447DF"/>
    <w:rsid w:val="0045238F"/>
    <w:rsid w:val="00453FDA"/>
    <w:rsid w:val="004552E8"/>
    <w:rsid w:val="004564E4"/>
    <w:rsid w:val="00463CEE"/>
    <w:rsid w:val="004678FD"/>
    <w:rsid w:val="00472C4F"/>
    <w:rsid w:val="00474290"/>
    <w:rsid w:val="00475E70"/>
    <w:rsid w:val="004760F2"/>
    <w:rsid w:val="0048130D"/>
    <w:rsid w:val="004827C7"/>
    <w:rsid w:val="004833E2"/>
    <w:rsid w:val="0049165F"/>
    <w:rsid w:val="00493599"/>
    <w:rsid w:val="004A48C8"/>
    <w:rsid w:val="004A5FED"/>
    <w:rsid w:val="004A6F6F"/>
    <w:rsid w:val="004B3892"/>
    <w:rsid w:val="004C52AF"/>
    <w:rsid w:val="004C57D2"/>
    <w:rsid w:val="004C7695"/>
    <w:rsid w:val="004D1A69"/>
    <w:rsid w:val="004D3B8F"/>
    <w:rsid w:val="004E1256"/>
    <w:rsid w:val="004E4111"/>
    <w:rsid w:val="004F2091"/>
    <w:rsid w:val="004F2362"/>
    <w:rsid w:val="004F5102"/>
    <w:rsid w:val="004F69F5"/>
    <w:rsid w:val="004F78EB"/>
    <w:rsid w:val="005002C5"/>
    <w:rsid w:val="0050659A"/>
    <w:rsid w:val="00506993"/>
    <w:rsid w:val="00506E46"/>
    <w:rsid w:val="00512B61"/>
    <w:rsid w:val="00516FA2"/>
    <w:rsid w:val="00524D29"/>
    <w:rsid w:val="00525095"/>
    <w:rsid w:val="00525AD4"/>
    <w:rsid w:val="0053058A"/>
    <w:rsid w:val="00536034"/>
    <w:rsid w:val="00537219"/>
    <w:rsid w:val="005400EA"/>
    <w:rsid w:val="005419C0"/>
    <w:rsid w:val="0054235F"/>
    <w:rsid w:val="00546117"/>
    <w:rsid w:val="00546C16"/>
    <w:rsid w:val="00557735"/>
    <w:rsid w:val="00562781"/>
    <w:rsid w:val="005641B7"/>
    <w:rsid w:val="005702B0"/>
    <w:rsid w:val="0057249C"/>
    <w:rsid w:val="0057395C"/>
    <w:rsid w:val="00573B86"/>
    <w:rsid w:val="00575A68"/>
    <w:rsid w:val="005824EC"/>
    <w:rsid w:val="0058363A"/>
    <w:rsid w:val="0058407E"/>
    <w:rsid w:val="00585107"/>
    <w:rsid w:val="0059091B"/>
    <w:rsid w:val="00592122"/>
    <w:rsid w:val="0059283F"/>
    <w:rsid w:val="005943A5"/>
    <w:rsid w:val="00597064"/>
    <w:rsid w:val="00597654"/>
    <w:rsid w:val="005B0F1D"/>
    <w:rsid w:val="005B12AD"/>
    <w:rsid w:val="005B1835"/>
    <w:rsid w:val="005B49DF"/>
    <w:rsid w:val="005B604B"/>
    <w:rsid w:val="005C0011"/>
    <w:rsid w:val="005C04C3"/>
    <w:rsid w:val="005C197C"/>
    <w:rsid w:val="005C32E8"/>
    <w:rsid w:val="005C6025"/>
    <w:rsid w:val="005C7387"/>
    <w:rsid w:val="005D131B"/>
    <w:rsid w:val="005D63D2"/>
    <w:rsid w:val="005D653B"/>
    <w:rsid w:val="005D7B2D"/>
    <w:rsid w:val="005D7CF6"/>
    <w:rsid w:val="005E3C6E"/>
    <w:rsid w:val="005E515E"/>
    <w:rsid w:val="005E5E1C"/>
    <w:rsid w:val="005E5F98"/>
    <w:rsid w:val="005E6163"/>
    <w:rsid w:val="005F0F3A"/>
    <w:rsid w:val="005F43C8"/>
    <w:rsid w:val="005F46DC"/>
    <w:rsid w:val="005F7559"/>
    <w:rsid w:val="00606253"/>
    <w:rsid w:val="00611C44"/>
    <w:rsid w:val="00615DB0"/>
    <w:rsid w:val="00617CBE"/>
    <w:rsid w:val="00620574"/>
    <w:rsid w:val="00632C53"/>
    <w:rsid w:val="006333F0"/>
    <w:rsid w:val="0063386D"/>
    <w:rsid w:val="00633AF5"/>
    <w:rsid w:val="00633B40"/>
    <w:rsid w:val="0063405C"/>
    <w:rsid w:val="006367B9"/>
    <w:rsid w:val="006376F3"/>
    <w:rsid w:val="006421D1"/>
    <w:rsid w:val="00647139"/>
    <w:rsid w:val="00647B91"/>
    <w:rsid w:val="00652BCD"/>
    <w:rsid w:val="0065301E"/>
    <w:rsid w:val="00656AE6"/>
    <w:rsid w:val="006620AD"/>
    <w:rsid w:val="00671068"/>
    <w:rsid w:val="00672AD1"/>
    <w:rsid w:val="00677299"/>
    <w:rsid w:val="00680A19"/>
    <w:rsid w:val="00681BC9"/>
    <w:rsid w:val="00682CE5"/>
    <w:rsid w:val="006849DC"/>
    <w:rsid w:val="006862D2"/>
    <w:rsid w:val="00687E06"/>
    <w:rsid w:val="00691370"/>
    <w:rsid w:val="00692694"/>
    <w:rsid w:val="00693BC4"/>
    <w:rsid w:val="006945F7"/>
    <w:rsid w:val="006963AC"/>
    <w:rsid w:val="006972E5"/>
    <w:rsid w:val="006A6223"/>
    <w:rsid w:val="006A68DF"/>
    <w:rsid w:val="006A6C6C"/>
    <w:rsid w:val="006B03C3"/>
    <w:rsid w:val="006B1439"/>
    <w:rsid w:val="006B1F0E"/>
    <w:rsid w:val="006B7B8E"/>
    <w:rsid w:val="006C1353"/>
    <w:rsid w:val="006C496E"/>
    <w:rsid w:val="006C5897"/>
    <w:rsid w:val="006C60F7"/>
    <w:rsid w:val="006C77DE"/>
    <w:rsid w:val="006D034C"/>
    <w:rsid w:val="006E02A6"/>
    <w:rsid w:val="006E0380"/>
    <w:rsid w:val="006E40C6"/>
    <w:rsid w:val="006E6A7A"/>
    <w:rsid w:val="006E7CFD"/>
    <w:rsid w:val="006F41C4"/>
    <w:rsid w:val="006F6546"/>
    <w:rsid w:val="006F6C5D"/>
    <w:rsid w:val="0070163A"/>
    <w:rsid w:val="007070BE"/>
    <w:rsid w:val="00711FCA"/>
    <w:rsid w:val="0071225A"/>
    <w:rsid w:val="007176F3"/>
    <w:rsid w:val="0072244C"/>
    <w:rsid w:val="00725D22"/>
    <w:rsid w:val="00730FDB"/>
    <w:rsid w:val="00731871"/>
    <w:rsid w:val="00732AEA"/>
    <w:rsid w:val="0073579A"/>
    <w:rsid w:val="00742B1E"/>
    <w:rsid w:val="00750782"/>
    <w:rsid w:val="007535CD"/>
    <w:rsid w:val="00754C92"/>
    <w:rsid w:val="0075609C"/>
    <w:rsid w:val="00756885"/>
    <w:rsid w:val="00760557"/>
    <w:rsid w:val="0076787C"/>
    <w:rsid w:val="00770073"/>
    <w:rsid w:val="00773291"/>
    <w:rsid w:val="00774E1D"/>
    <w:rsid w:val="00786659"/>
    <w:rsid w:val="00786BDC"/>
    <w:rsid w:val="00787609"/>
    <w:rsid w:val="00792A02"/>
    <w:rsid w:val="007964BB"/>
    <w:rsid w:val="00797BF9"/>
    <w:rsid w:val="007A4113"/>
    <w:rsid w:val="007A6239"/>
    <w:rsid w:val="007A7289"/>
    <w:rsid w:val="007B236A"/>
    <w:rsid w:val="007B238D"/>
    <w:rsid w:val="007B582A"/>
    <w:rsid w:val="007C112A"/>
    <w:rsid w:val="007C29C5"/>
    <w:rsid w:val="007C2EA9"/>
    <w:rsid w:val="007D0F89"/>
    <w:rsid w:val="007D4F08"/>
    <w:rsid w:val="007D792F"/>
    <w:rsid w:val="007D7D68"/>
    <w:rsid w:val="007E0FB8"/>
    <w:rsid w:val="007E3E71"/>
    <w:rsid w:val="007E7EE7"/>
    <w:rsid w:val="007F401F"/>
    <w:rsid w:val="007F443D"/>
    <w:rsid w:val="00801891"/>
    <w:rsid w:val="00805B23"/>
    <w:rsid w:val="0080621A"/>
    <w:rsid w:val="0080715F"/>
    <w:rsid w:val="00813A2D"/>
    <w:rsid w:val="00813B00"/>
    <w:rsid w:val="00813CCB"/>
    <w:rsid w:val="00814E62"/>
    <w:rsid w:val="008168A2"/>
    <w:rsid w:val="008177AE"/>
    <w:rsid w:val="00820B03"/>
    <w:rsid w:val="008219FA"/>
    <w:rsid w:val="00821AFB"/>
    <w:rsid w:val="00822479"/>
    <w:rsid w:val="00822B1E"/>
    <w:rsid w:val="00822FBC"/>
    <w:rsid w:val="008232A0"/>
    <w:rsid w:val="0082597C"/>
    <w:rsid w:val="00825E6F"/>
    <w:rsid w:val="0082758F"/>
    <w:rsid w:val="00832AF6"/>
    <w:rsid w:val="008353FC"/>
    <w:rsid w:val="00836652"/>
    <w:rsid w:val="0083672E"/>
    <w:rsid w:val="008369FF"/>
    <w:rsid w:val="008420AD"/>
    <w:rsid w:val="008449E3"/>
    <w:rsid w:val="00845B2F"/>
    <w:rsid w:val="0084793F"/>
    <w:rsid w:val="008501F2"/>
    <w:rsid w:val="008553AE"/>
    <w:rsid w:val="008560D4"/>
    <w:rsid w:val="0086056F"/>
    <w:rsid w:val="00860685"/>
    <w:rsid w:val="00860C2B"/>
    <w:rsid w:val="00863FCC"/>
    <w:rsid w:val="008664B3"/>
    <w:rsid w:val="00871670"/>
    <w:rsid w:val="008736D9"/>
    <w:rsid w:val="008762A1"/>
    <w:rsid w:val="00881D53"/>
    <w:rsid w:val="00882EC1"/>
    <w:rsid w:val="00887AA4"/>
    <w:rsid w:val="00891494"/>
    <w:rsid w:val="00891CB1"/>
    <w:rsid w:val="008920B2"/>
    <w:rsid w:val="00895010"/>
    <w:rsid w:val="00896950"/>
    <w:rsid w:val="008A07AC"/>
    <w:rsid w:val="008A0A97"/>
    <w:rsid w:val="008A4DC1"/>
    <w:rsid w:val="008A5C55"/>
    <w:rsid w:val="008A5DB2"/>
    <w:rsid w:val="008B0383"/>
    <w:rsid w:val="008B4528"/>
    <w:rsid w:val="008B58AE"/>
    <w:rsid w:val="008B5A83"/>
    <w:rsid w:val="008B65FF"/>
    <w:rsid w:val="008B7BD5"/>
    <w:rsid w:val="008C0A0A"/>
    <w:rsid w:val="008C57A8"/>
    <w:rsid w:val="008C5F0B"/>
    <w:rsid w:val="008C7770"/>
    <w:rsid w:val="008C7B4E"/>
    <w:rsid w:val="008D2276"/>
    <w:rsid w:val="008E5ED9"/>
    <w:rsid w:val="008F004E"/>
    <w:rsid w:val="008F02E4"/>
    <w:rsid w:val="008F5578"/>
    <w:rsid w:val="008F71CB"/>
    <w:rsid w:val="00902A9C"/>
    <w:rsid w:val="009047DF"/>
    <w:rsid w:val="0090541E"/>
    <w:rsid w:val="00905491"/>
    <w:rsid w:val="009131B7"/>
    <w:rsid w:val="00913C5D"/>
    <w:rsid w:val="00914112"/>
    <w:rsid w:val="00914A77"/>
    <w:rsid w:val="00916B4A"/>
    <w:rsid w:val="00925F87"/>
    <w:rsid w:val="009319AF"/>
    <w:rsid w:val="0093620A"/>
    <w:rsid w:val="009417FB"/>
    <w:rsid w:val="00941E08"/>
    <w:rsid w:val="00953BEB"/>
    <w:rsid w:val="00953F04"/>
    <w:rsid w:val="009559BA"/>
    <w:rsid w:val="00956AF5"/>
    <w:rsid w:val="0096348D"/>
    <w:rsid w:val="00966453"/>
    <w:rsid w:val="00966FDA"/>
    <w:rsid w:val="00974E52"/>
    <w:rsid w:val="00986BAD"/>
    <w:rsid w:val="0099233B"/>
    <w:rsid w:val="00993146"/>
    <w:rsid w:val="00994BB5"/>
    <w:rsid w:val="00996E5C"/>
    <w:rsid w:val="009977E5"/>
    <w:rsid w:val="00997BBE"/>
    <w:rsid w:val="009A4D49"/>
    <w:rsid w:val="009B316A"/>
    <w:rsid w:val="009B34F9"/>
    <w:rsid w:val="009B7ED1"/>
    <w:rsid w:val="009C0A1C"/>
    <w:rsid w:val="009C4D87"/>
    <w:rsid w:val="009C6404"/>
    <w:rsid w:val="009D02FA"/>
    <w:rsid w:val="009D159C"/>
    <w:rsid w:val="009D39B7"/>
    <w:rsid w:val="009D56A9"/>
    <w:rsid w:val="009D56DE"/>
    <w:rsid w:val="009E2F00"/>
    <w:rsid w:val="009E40F6"/>
    <w:rsid w:val="009E57FD"/>
    <w:rsid w:val="009E6710"/>
    <w:rsid w:val="009E792A"/>
    <w:rsid w:val="009E7E3D"/>
    <w:rsid w:val="009F05EF"/>
    <w:rsid w:val="009F3A5F"/>
    <w:rsid w:val="00A1116F"/>
    <w:rsid w:val="00A1166C"/>
    <w:rsid w:val="00A142CC"/>
    <w:rsid w:val="00A15B1A"/>
    <w:rsid w:val="00A16649"/>
    <w:rsid w:val="00A16E1B"/>
    <w:rsid w:val="00A23B56"/>
    <w:rsid w:val="00A24727"/>
    <w:rsid w:val="00A328D6"/>
    <w:rsid w:val="00A349C8"/>
    <w:rsid w:val="00A41BFF"/>
    <w:rsid w:val="00A4287E"/>
    <w:rsid w:val="00A45393"/>
    <w:rsid w:val="00A47318"/>
    <w:rsid w:val="00A533EE"/>
    <w:rsid w:val="00A5515E"/>
    <w:rsid w:val="00A562AD"/>
    <w:rsid w:val="00A5638E"/>
    <w:rsid w:val="00A63B7D"/>
    <w:rsid w:val="00A67DE3"/>
    <w:rsid w:val="00A7062A"/>
    <w:rsid w:val="00A73985"/>
    <w:rsid w:val="00A74C0B"/>
    <w:rsid w:val="00A758C1"/>
    <w:rsid w:val="00A77ECE"/>
    <w:rsid w:val="00A82F9A"/>
    <w:rsid w:val="00A8449E"/>
    <w:rsid w:val="00A855FC"/>
    <w:rsid w:val="00A85C55"/>
    <w:rsid w:val="00A90D6F"/>
    <w:rsid w:val="00A91C1B"/>
    <w:rsid w:val="00A93C6F"/>
    <w:rsid w:val="00A944E8"/>
    <w:rsid w:val="00A96831"/>
    <w:rsid w:val="00A96ACA"/>
    <w:rsid w:val="00A975B2"/>
    <w:rsid w:val="00AA0743"/>
    <w:rsid w:val="00AA4039"/>
    <w:rsid w:val="00AA4FE3"/>
    <w:rsid w:val="00AA7737"/>
    <w:rsid w:val="00AB34D1"/>
    <w:rsid w:val="00AB638B"/>
    <w:rsid w:val="00AB7E42"/>
    <w:rsid w:val="00AC2F03"/>
    <w:rsid w:val="00AC6A90"/>
    <w:rsid w:val="00AD0063"/>
    <w:rsid w:val="00AD160F"/>
    <w:rsid w:val="00AD32CE"/>
    <w:rsid w:val="00AE1A22"/>
    <w:rsid w:val="00AE2575"/>
    <w:rsid w:val="00AE5A09"/>
    <w:rsid w:val="00AE728D"/>
    <w:rsid w:val="00AF06BC"/>
    <w:rsid w:val="00AF1AF8"/>
    <w:rsid w:val="00AF3627"/>
    <w:rsid w:val="00B01B00"/>
    <w:rsid w:val="00B02FE8"/>
    <w:rsid w:val="00B03358"/>
    <w:rsid w:val="00B04673"/>
    <w:rsid w:val="00B056B0"/>
    <w:rsid w:val="00B065C4"/>
    <w:rsid w:val="00B06795"/>
    <w:rsid w:val="00B068CF"/>
    <w:rsid w:val="00B1046E"/>
    <w:rsid w:val="00B110A2"/>
    <w:rsid w:val="00B120F4"/>
    <w:rsid w:val="00B12278"/>
    <w:rsid w:val="00B1359C"/>
    <w:rsid w:val="00B2156E"/>
    <w:rsid w:val="00B22991"/>
    <w:rsid w:val="00B22A55"/>
    <w:rsid w:val="00B24B71"/>
    <w:rsid w:val="00B2632D"/>
    <w:rsid w:val="00B30BE8"/>
    <w:rsid w:val="00B32582"/>
    <w:rsid w:val="00B35A32"/>
    <w:rsid w:val="00B363F9"/>
    <w:rsid w:val="00B410C7"/>
    <w:rsid w:val="00B41B0F"/>
    <w:rsid w:val="00B43F6E"/>
    <w:rsid w:val="00B440A9"/>
    <w:rsid w:val="00B467F0"/>
    <w:rsid w:val="00B4734E"/>
    <w:rsid w:val="00B477D4"/>
    <w:rsid w:val="00B55F42"/>
    <w:rsid w:val="00B577A8"/>
    <w:rsid w:val="00B62C00"/>
    <w:rsid w:val="00B64D06"/>
    <w:rsid w:val="00B66757"/>
    <w:rsid w:val="00B67C87"/>
    <w:rsid w:val="00B70CD1"/>
    <w:rsid w:val="00B71CEF"/>
    <w:rsid w:val="00B7612D"/>
    <w:rsid w:val="00B80205"/>
    <w:rsid w:val="00B82E58"/>
    <w:rsid w:val="00B836F7"/>
    <w:rsid w:val="00B85BB1"/>
    <w:rsid w:val="00B85F1A"/>
    <w:rsid w:val="00B872B5"/>
    <w:rsid w:val="00B8785F"/>
    <w:rsid w:val="00B91590"/>
    <w:rsid w:val="00B931BE"/>
    <w:rsid w:val="00B9676D"/>
    <w:rsid w:val="00B96E4E"/>
    <w:rsid w:val="00B96F07"/>
    <w:rsid w:val="00B9752F"/>
    <w:rsid w:val="00B97B02"/>
    <w:rsid w:val="00BA7DB6"/>
    <w:rsid w:val="00BB0777"/>
    <w:rsid w:val="00BB0847"/>
    <w:rsid w:val="00BB57EB"/>
    <w:rsid w:val="00BB74CE"/>
    <w:rsid w:val="00BB7A0B"/>
    <w:rsid w:val="00BC09DF"/>
    <w:rsid w:val="00BC0E99"/>
    <w:rsid w:val="00BC5FDD"/>
    <w:rsid w:val="00BC70BD"/>
    <w:rsid w:val="00BC7BE5"/>
    <w:rsid w:val="00BD2124"/>
    <w:rsid w:val="00BD2127"/>
    <w:rsid w:val="00BD25F8"/>
    <w:rsid w:val="00BD2B0D"/>
    <w:rsid w:val="00BD379D"/>
    <w:rsid w:val="00BE6460"/>
    <w:rsid w:val="00BE7804"/>
    <w:rsid w:val="00BF1635"/>
    <w:rsid w:val="00BF1C4E"/>
    <w:rsid w:val="00BF1FD0"/>
    <w:rsid w:val="00BF5080"/>
    <w:rsid w:val="00BF5996"/>
    <w:rsid w:val="00BF5D82"/>
    <w:rsid w:val="00C02BEE"/>
    <w:rsid w:val="00C125CC"/>
    <w:rsid w:val="00C145DC"/>
    <w:rsid w:val="00C305CE"/>
    <w:rsid w:val="00C33380"/>
    <w:rsid w:val="00C355A4"/>
    <w:rsid w:val="00C35772"/>
    <w:rsid w:val="00C361DA"/>
    <w:rsid w:val="00C41C4F"/>
    <w:rsid w:val="00C42980"/>
    <w:rsid w:val="00C432B8"/>
    <w:rsid w:val="00C44BE6"/>
    <w:rsid w:val="00C4716F"/>
    <w:rsid w:val="00C547A8"/>
    <w:rsid w:val="00C54D92"/>
    <w:rsid w:val="00C55A5E"/>
    <w:rsid w:val="00C57D9D"/>
    <w:rsid w:val="00C669A6"/>
    <w:rsid w:val="00C67A63"/>
    <w:rsid w:val="00C74316"/>
    <w:rsid w:val="00C74FAD"/>
    <w:rsid w:val="00C8003B"/>
    <w:rsid w:val="00C80209"/>
    <w:rsid w:val="00C81392"/>
    <w:rsid w:val="00C82EA3"/>
    <w:rsid w:val="00C8377A"/>
    <w:rsid w:val="00C84565"/>
    <w:rsid w:val="00C8639E"/>
    <w:rsid w:val="00C91631"/>
    <w:rsid w:val="00C933C9"/>
    <w:rsid w:val="00C94331"/>
    <w:rsid w:val="00C96D61"/>
    <w:rsid w:val="00CA0A0F"/>
    <w:rsid w:val="00CA2AB5"/>
    <w:rsid w:val="00CA35B1"/>
    <w:rsid w:val="00CB396B"/>
    <w:rsid w:val="00CB40A9"/>
    <w:rsid w:val="00CB4F35"/>
    <w:rsid w:val="00CC1FAE"/>
    <w:rsid w:val="00CC1FD6"/>
    <w:rsid w:val="00CC27BA"/>
    <w:rsid w:val="00CC54A6"/>
    <w:rsid w:val="00CC77BA"/>
    <w:rsid w:val="00CC7853"/>
    <w:rsid w:val="00CD0BD3"/>
    <w:rsid w:val="00CD0CF9"/>
    <w:rsid w:val="00CD14E7"/>
    <w:rsid w:val="00CD1D1A"/>
    <w:rsid w:val="00CD42FA"/>
    <w:rsid w:val="00CE20D1"/>
    <w:rsid w:val="00CE3D4C"/>
    <w:rsid w:val="00CE613D"/>
    <w:rsid w:val="00CF0035"/>
    <w:rsid w:val="00CF16D7"/>
    <w:rsid w:val="00CF5064"/>
    <w:rsid w:val="00CF574B"/>
    <w:rsid w:val="00CF7D5C"/>
    <w:rsid w:val="00D003E4"/>
    <w:rsid w:val="00D02D09"/>
    <w:rsid w:val="00D031C9"/>
    <w:rsid w:val="00D035B0"/>
    <w:rsid w:val="00D058BD"/>
    <w:rsid w:val="00D0653F"/>
    <w:rsid w:val="00D06AE6"/>
    <w:rsid w:val="00D138F3"/>
    <w:rsid w:val="00D151E2"/>
    <w:rsid w:val="00D1550B"/>
    <w:rsid w:val="00D167E5"/>
    <w:rsid w:val="00D224CE"/>
    <w:rsid w:val="00D23475"/>
    <w:rsid w:val="00D25A1A"/>
    <w:rsid w:val="00D26334"/>
    <w:rsid w:val="00D30C94"/>
    <w:rsid w:val="00D34670"/>
    <w:rsid w:val="00D426BC"/>
    <w:rsid w:val="00D44C91"/>
    <w:rsid w:val="00D50D97"/>
    <w:rsid w:val="00D51E17"/>
    <w:rsid w:val="00D55895"/>
    <w:rsid w:val="00D56BC6"/>
    <w:rsid w:val="00D6204A"/>
    <w:rsid w:val="00D620A4"/>
    <w:rsid w:val="00D62350"/>
    <w:rsid w:val="00D64CB0"/>
    <w:rsid w:val="00D6713E"/>
    <w:rsid w:val="00D70E26"/>
    <w:rsid w:val="00D71C09"/>
    <w:rsid w:val="00D74072"/>
    <w:rsid w:val="00D81903"/>
    <w:rsid w:val="00D81C75"/>
    <w:rsid w:val="00D83260"/>
    <w:rsid w:val="00D87ADD"/>
    <w:rsid w:val="00D94F5F"/>
    <w:rsid w:val="00D95652"/>
    <w:rsid w:val="00D9567E"/>
    <w:rsid w:val="00DA765E"/>
    <w:rsid w:val="00DB3296"/>
    <w:rsid w:val="00DB7F17"/>
    <w:rsid w:val="00DC0E13"/>
    <w:rsid w:val="00DC1BFC"/>
    <w:rsid w:val="00DC43B6"/>
    <w:rsid w:val="00DC51BD"/>
    <w:rsid w:val="00DC7A56"/>
    <w:rsid w:val="00DC7E6D"/>
    <w:rsid w:val="00DD15CF"/>
    <w:rsid w:val="00DD17C6"/>
    <w:rsid w:val="00DD227F"/>
    <w:rsid w:val="00DD55DD"/>
    <w:rsid w:val="00DD6879"/>
    <w:rsid w:val="00DE0EB6"/>
    <w:rsid w:val="00DE299F"/>
    <w:rsid w:val="00DE31CD"/>
    <w:rsid w:val="00DF015E"/>
    <w:rsid w:val="00DF663D"/>
    <w:rsid w:val="00E00BFE"/>
    <w:rsid w:val="00E011BA"/>
    <w:rsid w:val="00E01280"/>
    <w:rsid w:val="00E01DD3"/>
    <w:rsid w:val="00E0339B"/>
    <w:rsid w:val="00E04D39"/>
    <w:rsid w:val="00E0660B"/>
    <w:rsid w:val="00E07C8E"/>
    <w:rsid w:val="00E1642E"/>
    <w:rsid w:val="00E222C0"/>
    <w:rsid w:val="00E22B4B"/>
    <w:rsid w:val="00E267F4"/>
    <w:rsid w:val="00E32E0E"/>
    <w:rsid w:val="00E33AD8"/>
    <w:rsid w:val="00E3444A"/>
    <w:rsid w:val="00E35731"/>
    <w:rsid w:val="00E35937"/>
    <w:rsid w:val="00E35CC7"/>
    <w:rsid w:val="00E36FF4"/>
    <w:rsid w:val="00E405BC"/>
    <w:rsid w:val="00E40A0F"/>
    <w:rsid w:val="00E4121E"/>
    <w:rsid w:val="00E43BB0"/>
    <w:rsid w:val="00E44751"/>
    <w:rsid w:val="00E52592"/>
    <w:rsid w:val="00E5547E"/>
    <w:rsid w:val="00E623F0"/>
    <w:rsid w:val="00E62CE8"/>
    <w:rsid w:val="00E65ACA"/>
    <w:rsid w:val="00E70BD7"/>
    <w:rsid w:val="00E77497"/>
    <w:rsid w:val="00E7799F"/>
    <w:rsid w:val="00E821F9"/>
    <w:rsid w:val="00E85332"/>
    <w:rsid w:val="00E86844"/>
    <w:rsid w:val="00E87234"/>
    <w:rsid w:val="00E875AB"/>
    <w:rsid w:val="00E90824"/>
    <w:rsid w:val="00E91330"/>
    <w:rsid w:val="00E95ED8"/>
    <w:rsid w:val="00EA0126"/>
    <w:rsid w:val="00EA132E"/>
    <w:rsid w:val="00EA1CA6"/>
    <w:rsid w:val="00EA6744"/>
    <w:rsid w:val="00EA6A0B"/>
    <w:rsid w:val="00EA6D69"/>
    <w:rsid w:val="00EB0BEA"/>
    <w:rsid w:val="00EB3901"/>
    <w:rsid w:val="00EB6CD2"/>
    <w:rsid w:val="00EB78C2"/>
    <w:rsid w:val="00EC033F"/>
    <w:rsid w:val="00EC1EDA"/>
    <w:rsid w:val="00EC32D6"/>
    <w:rsid w:val="00EC4E98"/>
    <w:rsid w:val="00EC5C1D"/>
    <w:rsid w:val="00EC695D"/>
    <w:rsid w:val="00ED621F"/>
    <w:rsid w:val="00EE2ECE"/>
    <w:rsid w:val="00EE5689"/>
    <w:rsid w:val="00EF2A4E"/>
    <w:rsid w:val="00EF5BBF"/>
    <w:rsid w:val="00EF680F"/>
    <w:rsid w:val="00F0034D"/>
    <w:rsid w:val="00F01FE7"/>
    <w:rsid w:val="00F22547"/>
    <w:rsid w:val="00F22E0E"/>
    <w:rsid w:val="00F23836"/>
    <w:rsid w:val="00F24572"/>
    <w:rsid w:val="00F259CE"/>
    <w:rsid w:val="00F31C2A"/>
    <w:rsid w:val="00F34BCC"/>
    <w:rsid w:val="00F358F1"/>
    <w:rsid w:val="00F37817"/>
    <w:rsid w:val="00F40722"/>
    <w:rsid w:val="00F41668"/>
    <w:rsid w:val="00F427D8"/>
    <w:rsid w:val="00F43524"/>
    <w:rsid w:val="00F50D06"/>
    <w:rsid w:val="00F52BCE"/>
    <w:rsid w:val="00F52ECB"/>
    <w:rsid w:val="00F532B2"/>
    <w:rsid w:val="00F63116"/>
    <w:rsid w:val="00F723C8"/>
    <w:rsid w:val="00F83532"/>
    <w:rsid w:val="00F860A5"/>
    <w:rsid w:val="00F90C52"/>
    <w:rsid w:val="00F924A4"/>
    <w:rsid w:val="00F93198"/>
    <w:rsid w:val="00F94C16"/>
    <w:rsid w:val="00FA0B28"/>
    <w:rsid w:val="00FA3145"/>
    <w:rsid w:val="00FA4A60"/>
    <w:rsid w:val="00FB3CBC"/>
    <w:rsid w:val="00FB518B"/>
    <w:rsid w:val="00FC143E"/>
    <w:rsid w:val="00FC1648"/>
    <w:rsid w:val="00FC3737"/>
    <w:rsid w:val="00FC3CB9"/>
    <w:rsid w:val="00FC420A"/>
    <w:rsid w:val="00FC51AE"/>
    <w:rsid w:val="00FD072F"/>
    <w:rsid w:val="00FD3142"/>
    <w:rsid w:val="00FD794C"/>
    <w:rsid w:val="00FE39F2"/>
    <w:rsid w:val="00FE6472"/>
    <w:rsid w:val="00FE6B1E"/>
    <w:rsid w:val="00FF1E6D"/>
    <w:rsid w:val="00FF46F9"/>
    <w:rsid w:val="00FF7904"/>
    <w:rsid w:val="01041951"/>
    <w:rsid w:val="05085EFC"/>
    <w:rsid w:val="05E40C54"/>
    <w:rsid w:val="06A42377"/>
    <w:rsid w:val="07587E1D"/>
    <w:rsid w:val="08430582"/>
    <w:rsid w:val="093A0DE5"/>
    <w:rsid w:val="0AF9CB7F"/>
    <w:rsid w:val="0BF70001"/>
    <w:rsid w:val="0F877EC3"/>
    <w:rsid w:val="117D361B"/>
    <w:rsid w:val="13836007"/>
    <w:rsid w:val="13A14AC4"/>
    <w:rsid w:val="14BC6F1A"/>
    <w:rsid w:val="150C03F7"/>
    <w:rsid w:val="19DD2996"/>
    <w:rsid w:val="1CE61304"/>
    <w:rsid w:val="1D5E7B70"/>
    <w:rsid w:val="1E74166B"/>
    <w:rsid w:val="1EEB7D15"/>
    <w:rsid w:val="1FF42436"/>
    <w:rsid w:val="206E0FC8"/>
    <w:rsid w:val="23B02BC5"/>
    <w:rsid w:val="25FE5651"/>
    <w:rsid w:val="26472A30"/>
    <w:rsid w:val="274779FD"/>
    <w:rsid w:val="27D444D4"/>
    <w:rsid w:val="2ACB3B4E"/>
    <w:rsid w:val="2D371BB4"/>
    <w:rsid w:val="2D5D6C5F"/>
    <w:rsid w:val="2E47409D"/>
    <w:rsid w:val="34803EC8"/>
    <w:rsid w:val="34B9379B"/>
    <w:rsid w:val="35905041"/>
    <w:rsid w:val="35E772E4"/>
    <w:rsid w:val="3EAE7781"/>
    <w:rsid w:val="3F779754"/>
    <w:rsid w:val="3FA78228"/>
    <w:rsid w:val="413A3D72"/>
    <w:rsid w:val="43B12F69"/>
    <w:rsid w:val="448C4CE4"/>
    <w:rsid w:val="4687467B"/>
    <w:rsid w:val="49A2495C"/>
    <w:rsid w:val="49EC3FFA"/>
    <w:rsid w:val="4A603B63"/>
    <w:rsid w:val="4BBA3FD4"/>
    <w:rsid w:val="4BC13157"/>
    <w:rsid w:val="4C303B79"/>
    <w:rsid w:val="5439223A"/>
    <w:rsid w:val="553F0BCB"/>
    <w:rsid w:val="5A1C73A6"/>
    <w:rsid w:val="5C696B87"/>
    <w:rsid w:val="5D002955"/>
    <w:rsid w:val="5DAB167E"/>
    <w:rsid w:val="60732830"/>
    <w:rsid w:val="61323606"/>
    <w:rsid w:val="61452CD9"/>
    <w:rsid w:val="63DE1DF7"/>
    <w:rsid w:val="650F518F"/>
    <w:rsid w:val="678D25CA"/>
    <w:rsid w:val="68964C95"/>
    <w:rsid w:val="6C2142DB"/>
    <w:rsid w:val="6D6C01D4"/>
    <w:rsid w:val="6EBBEF1C"/>
    <w:rsid w:val="70120D53"/>
    <w:rsid w:val="701E08C7"/>
    <w:rsid w:val="70932323"/>
    <w:rsid w:val="74322378"/>
    <w:rsid w:val="754049A5"/>
    <w:rsid w:val="76FF0615"/>
    <w:rsid w:val="77AFCE9C"/>
    <w:rsid w:val="78191BAF"/>
    <w:rsid w:val="7ACC7DC7"/>
    <w:rsid w:val="7C7951F7"/>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9"/>
    <w:pPr>
      <w:keepNext/>
      <w:spacing w:before="240" w:after="60"/>
      <w:outlineLvl w:val="2"/>
    </w:pPr>
    <w:rPr>
      <w:rFonts w:ascii="Cambria" w:hAnsi="Cambria"/>
      <w:b/>
      <w:bCs/>
      <w:sz w:val="26"/>
      <w:szCs w:val="26"/>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unhideWhenUsed/>
    <w:qFormat/>
    <w:uiPriority w:val="99"/>
    <w:pPr>
      <w:jc w:val="left"/>
    </w:pPr>
  </w:style>
  <w:style w:type="paragraph" w:styleId="5">
    <w:name w:val="Body Text"/>
    <w:basedOn w:val="1"/>
    <w:qFormat/>
    <w:uiPriority w:val="1"/>
    <w:pPr>
      <w:spacing w:before="37"/>
      <w:ind w:left="540"/>
    </w:pPr>
    <w:rPr>
      <w:rFonts w:ascii="宋体" w:hAnsi="宋体" w:eastAsia="宋体"/>
      <w:szCs w:val="21"/>
    </w:rPr>
  </w:style>
  <w:style w:type="paragraph" w:styleId="6">
    <w:name w:val="toc 3"/>
    <w:basedOn w:val="1"/>
    <w:next w:val="1"/>
    <w:qFormat/>
    <w:uiPriority w:val="39"/>
    <w:pPr>
      <w:tabs>
        <w:tab w:val="right" w:leader="dot" w:pos="9241"/>
      </w:tabs>
      <w:ind w:firstLine="102" w:firstLineChars="100"/>
    </w:pPr>
    <w:rPr>
      <w:rFonts w:ascii="宋体"/>
      <w:szCs w:val="21"/>
    </w:rPr>
  </w:style>
  <w:style w:type="paragraph" w:styleId="7">
    <w:name w:val="Balloon Text"/>
    <w:basedOn w:val="1"/>
    <w:link w:val="32"/>
    <w:unhideWhenUsed/>
    <w:qFormat/>
    <w:uiPriority w:val="99"/>
    <w:rPr>
      <w:sz w:val="18"/>
      <w:szCs w:val="18"/>
    </w:rPr>
  </w:style>
  <w:style w:type="paragraph" w:styleId="8">
    <w:name w:val="footer"/>
    <w:basedOn w:val="1"/>
    <w:link w:val="23"/>
    <w:autoRedefine/>
    <w:unhideWhenUsed/>
    <w:qFormat/>
    <w:uiPriority w:val="99"/>
    <w:pPr>
      <w:tabs>
        <w:tab w:val="center" w:pos="4153"/>
        <w:tab w:val="right" w:pos="8306"/>
      </w:tabs>
      <w:snapToGrid w:val="0"/>
      <w:jc w:val="left"/>
    </w:pPr>
    <w:rPr>
      <w:sz w:val="18"/>
      <w:szCs w:val="18"/>
    </w:rPr>
  </w:style>
  <w:style w:type="paragraph" w:styleId="9">
    <w:name w:val="header"/>
    <w:basedOn w:val="1"/>
    <w:link w:val="2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toc 2"/>
    <w:basedOn w:val="1"/>
    <w:next w:val="1"/>
    <w:qFormat/>
    <w:uiPriority w:val="39"/>
    <w:pPr>
      <w:tabs>
        <w:tab w:val="right" w:leader="dot" w:pos="9241"/>
      </w:tabs>
    </w:pPr>
    <w:rPr>
      <w:rFonts w:ascii="宋体"/>
      <w:szCs w:val="21"/>
    </w:rPr>
  </w:style>
  <w:style w:type="paragraph" w:styleId="12">
    <w:name w:val="HTML Preformatted"/>
    <w:basedOn w:val="1"/>
    <w:link w:val="3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3">
    <w:name w:val="Normal (Web)"/>
    <w:basedOn w:val="1"/>
    <w:autoRedefine/>
    <w:unhideWhenUsed/>
    <w:qFormat/>
    <w:uiPriority w:val="99"/>
    <w:pPr>
      <w:widowControl/>
      <w:shd w:val="clear" w:color="auto" w:fill="FFFFFF"/>
      <w:ind w:firstLine="420" w:firstLineChars="200"/>
      <w:pPrChange w:id="0" w:author="腾 王" w:date="2025-12-13T20:03:00Z">
        <w:pPr>
          <w:spacing w:before="100" w:beforeAutospacing="1" w:after="100" w:afterAutospacing="1"/>
        </w:pPr>
      </w:pPrChange>
    </w:pPr>
    <w:rPr>
      <w:rFonts w:ascii="Times New Roman" w:hAnsi="Times New Roman" w:eastAsia="宋体" w:cs="Times New Roman"/>
      <w:kern w:val="0"/>
      <w:szCs w:val="24"/>
      <w:rPrChange w:id="1" w:author="腾 王" w:date="2025-12-13T20:03:00Z">
        <w:rPr>
          <w:rFonts w:ascii="宋体" w:hAnsi="宋体" w:eastAsia="宋体" w:cs="宋体"/>
          <w:sz w:val="24"/>
          <w:szCs w:val="24"/>
          <w:lang w:val="en-US" w:eastAsia="zh-CN" w:bidi="ar-SA"/>
        </w:rPr>
      </w:rPrChange>
    </w:rPr>
  </w:style>
  <w:style w:type="paragraph" w:styleId="14">
    <w:name w:val="annotation subject"/>
    <w:basedOn w:val="4"/>
    <w:next w:val="4"/>
    <w:link w:val="31"/>
    <w:autoRedefine/>
    <w:unhideWhenUsed/>
    <w:qFormat/>
    <w:uiPriority w:val="99"/>
    <w:rPr>
      <w:b/>
      <w:bCs/>
    </w:rPr>
  </w:style>
  <w:style w:type="table" w:styleId="16">
    <w:name w:val="Table Grid"/>
    <w:basedOn w:val="1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Emphasis"/>
    <w:basedOn w:val="17"/>
    <w:autoRedefine/>
    <w:qFormat/>
    <w:uiPriority w:val="20"/>
    <w:rPr>
      <w:i/>
      <w:iCs/>
    </w:rPr>
  </w:style>
  <w:style w:type="character" w:styleId="19">
    <w:name w:val="Hyperlink"/>
    <w:basedOn w:val="17"/>
    <w:autoRedefine/>
    <w:unhideWhenUsed/>
    <w:qFormat/>
    <w:uiPriority w:val="99"/>
    <w:rPr>
      <w:color w:val="0563C1" w:themeColor="hyperlink"/>
      <w:u w:val="single"/>
      <w14:textFill>
        <w14:solidFill>
          <w14:schemeClr w14:val="hlink"/>
        </w14:solidFill>
      </w14:textFill>
    </w:rPr>
  </w:style>
  <w:style w:type="character" w:styleId="20">
    <w:name w:val="annotation reference"/>
    <w:basedOn w:val="17"/>
    <w:autoRedefine/>
    <w:unhideWhenUsed/>
    <w:qFormat/>
    <w:uiPriority w:val="99"/>
    <w:rPr>
      <w:sz w:val="21"/>
      <w:szCs w:val="21"/>
    </w:rPr>
  </w:style>
  <w:style w:type="paragraph" w:customStyle="1" w:styleId="21">
    <w:name w:val="列出段落1"/>
    <w:basedOn w:val="1"/>
    <w:link w:val="25"/>
    <w:autoRedefine/>
    <w:qFormat/>
    <w:uiPriority w:val="34"/>
    <w:pPr>
      <w:ind w:firstLine="420" w:firstLineChars="200"/>
    </w:pPr>
  </w:style>
  <w:style w:type="character" w:customStyle="1" w:styleId="22">
    <w:name w:val="页眉 字符"/>
    <w:basedOn w:val="17"/>
    <w:link w:val="9"/>
    <w:autoRedefine/>
    <w:qFormat/>
    <w:uiPriority w:val="99"/>
    <w:rPr>
      <w:sz w:val="18"/>
      <w:szCs w:val="18"/>
    </w:rPr>
  </w:style>
  <w:style w:type="character" w:customStyle="1" w:styleId="23">
    <w:name w:val="页脚 字符"/>
    <w:basedOn w:val="17"/>
    <w:link w:val="8"/>
    <w:autoRedefine/>
    <w:qFormat/>
    <w:uiPriority w:val="99"/>
    <w:rPr>
      <w:sz w:val="18"/>
      <w:szCs w:val="18"/>
    </w:rPr>
  </w:style>
  <w:style w:type="paragraph" w:customStyle="1" w:styleId="24">
    <w:name w:val="EndNote Bibliography Title"/>
    <w:basedOn w:val="1"/>
    <w:link w:val="26"/>
    <w:autoRedefine/>
    <w:qFormat/>
    <w:uiPriority w:val="0"/>
    <w:pPr>
      <w:jc w:val="center"/>
    </w:pPr>
    <w:rPr>
      <w:rFonts w:ascii="等线" w:hAnsi="等线" w:eastAsia="等线"/>
      <w:sz w:val="20"/>
    </w:rPr>
  </w:style>
  <w:style w:type="character" w:customStyle="1" w:styleId="25">
    <w:name w:val="列出段落 Char"/>
    <w:basedOn w:val="17"/>
    <w:link w:val="21"/>
    <w:autoRedefine/>
    <w:qFormat/>
    <w:uiPriority w:val="34"/>
  </w:style>
  <w:style w:type="character" w:customStyle="1" w:styleId="26">
    <w:name w:val="EndNote Bibliography Title 字符"/>
    <w:basedOn w:val="25"/>
    <w:link w:val="24"/>
    <w:autoRedefine/>
    <w:qFormat/>
    <w:uiPriority w:val="0"/>
    <w:rPr>
      <w:rFonts w:ascii="等线" w:hAnsi="等线" w:eastAsia="等线"/>
      <w:sz w:val="20"/>
    </w:rPr>
  </w:style>
  <w:style w:type="paragraph" w:customStyle="1" w:styleId="27">
    <w:name w:val="EndNote Bibliography"/>
    <w:basedOn w:val="1"/>
    <w:link w:val="28"/>
    <w:autoRedefine/>
    <w:qFormat/>
    <w:uiPriority w:val="0"/>
    <w:rPr>
      <w:rFonts w:ascii="等线" w:hAnsi="等线" w:eastAsia="等线"/>
      <w:sz w:val="20"/>
    </w:rPr>
  </w:style>
  <w:style w:type="character" w:customStyle="1" w:styleId="28">
    <w:name w:val="EndNote Bibliography 字符"/>
    <w:basedOn w:val="25"/>
    <w:link w:val="27"/>
    <w:autoRedefine/>
    <w:qFormat/>
    <w:uiPriority w:val="0"/>
    <w:rPr>
      <w:rFonts w:ascii="等线" w:hAnsi="等线" w:eastAsia="等线"/>
      <w:sz w:val="20"/>
    </w:rPr>
  </w:style>
  <w:style w:type="character" w:customStyle="1" w:styleId="29">
    <w:name w:val="未处理的提及1"/>
    <w:basedOn w:val="17"/>
    <w:autoRedefine/>
    <w:unhideWhenUsed/>
    <w:qFormat/>
    <w:uiPriority w:val="99"/>
    <w:rPr>
      <w:color w:val="605E5C"/>
      <w:shd w:val="clear" w:color="auto" w:fill="E1DFDD"/>
    </w:rPr>
  </w:style>
  <w:style w:type="character" w:customStyle="1" w:styleId="30">
    <w:name w:val="批注文字 字符"/>
    <w:basedOn w:val="17"/>
    <w:link w:val="4"/>
    <w:autoRedefine/>
    <w:semiHidden/>
    <w:qFormat/>
    <w:uiPriority w:val="99"/>
  </w:style>
  <w:style w:type="character" w:customStyle="1" w:styleId="31">
    <w:name w:val="批注主题 字符"/>
    <w:basedOn w:val="30"/>
    <w:link w:val="14"/>
    <w:autoRedefine/>
    <w:semiHidden/>
    <w:qFormat/>
    <w:uiPriority w:val="99"/>
    <w:rPr>
      <w:b/>
      <w:bCs/>
    </w:rPr>
  </w:style>
  <w:style w:type="character" w:customStyle="1" w:styleId="32">
    <w:name w:val="批注框文本 字符"/>
    <w:basedOn w:val="17"/>
    <w:link w:val="7"/>
    <w:autoRedefine/>
    <w:semiHidden/>
    <w:qFormat/>
    <w:uiPriority w:val="99"/>
    <w:rPr>
      <w:sz w:val="18"/>
      <w:szCs w:val="18"/>
    </w:rPr>
  </w:style>
  <w:style w:type="paragraph" w:customStyle="1" w:styleId="33">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4">
    <w:name w:val="HTML 预设格式 字符"/>
    <w:basedOn w:val="17"/>
    <w:link w:val="12"/>
    <w:autoRedefine/>
    <w:semiHidden/>
    <w:qFormat/>
    <w:uiPriority w:val="99"/>
    <w:rPr>
      <w:rFonts w:ascii="宋体" w:hAnsi="宋体" w:eastAsia="宋体" w:cs="宋体"/>
      <w:kern w:val="0"/>
      <w:sz w:val="24"/>
      <w:szCs w:val="24"/>
    </w:rPr>
  </w:style>
  <w:style w:type="character" w:customStyle="1" w:styleId="35">
    <w:name w:val="y2iqfc"/>
    <w:basedOn w:val="17"/>
    <w:autoRedefine/>
    <w:qFormat/>
    <w:uiPriority w:val="0"/>
  </w:style>
  <w:style w:type="character" w:customStyle="1" w:styleId="36">
    <w:name w:val="inner-text-paragraph-org"/>
    <w:basedOn w:val="17"/>
    <w:autoRedefine/>
    <w:qFormat/>
    <w:uiPriority w:val="0"/>
  </w:style>
  <w:style w:type="character" w:customStyle="1" w:styleId="37">
    <w:name w:val="未处理的提及2"/>
    <w:basedOn w:val="17"/>
    <w:autoRedefine/>
    <w:unhideWhenUsed/>
    <w:qFormat/>
    <w:uiPriority w:val="99"/>
    <w:rPr>
      <w:color w:val="605E5C"/>
      <w:shd w:val="clear" w:color="auto" w:fill="E1DFDD"/>
    </w:rPr>
  </w:style>
  <w:style w:type="character" w:customStyle="1" w:styleId="38">
    <w:name w:val="列表段落 字符1"/>
    <w:basedOn w:val="17"/>
    <w:autoRedefine/>
    <w:qFormat/>
    <w:uiPriority w:val="34"/>
  </w:style>
  <w:style w:type="paragraph" w:customStyle="1" w:styleId="39">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0">
    <w:name w:val="Heading #2|1"/>
    <w:basedOn w:val="1"/>
    <w:autoRedefine/>
    <w:qFormat/>
    <w:uiPriority w:val="0"/>
    <w:pPr>
      <w:keepNext/>
      <w:keepLines/>
      <w:framePr w:w="9116" w:h="4082" w:hRule="exact" w:wrap="around" w:vAnchor="page" w:hAnchor="page" w:x="1327" w:y="6897" w:anchorLock="1"/>
      <w:spacing w:after="400"/>
      <w:jc w:val="center"/>
      <w:outlineLvl w:val="1"/>
      <w:pPrChange w:id="2" w:author="腾 王" w:date="2025-12-13T19:36:00Z">
        <w:pPr>
          <w:widowControl w:val="0"/>
          <w:spacing w:after="400"/>
          <w:ind w:hanging="780"/>
          <w:outlineLvl w:val="1"/>
        </w:pPr>
      </w:pPrChange>
    </w:pPr>
    <w:rPr>
      <w:rFonts w:ascii="Times New Roman" w:hAnsi="Times New Roman" w:eastAsia="黑体" w:cs="Times New Roman"/>
      <w:color w:val="000000"/>
      <w:kern w:val="0"/>
      <w:sz w:val="28"/>
      <w:szCs w:val="28"/>
      <w:lang w:bidi="zh-TW"/>
      <w:rPrChange w:id="3" w:author="腾 王" w:date="2025-12-13T19:36:00Z">
        <w:rPr>
          <w:rFonts w:ascii="宋体" w:hAnsi="宋体" w:eastAsia="宋体" w:cs="宋体"/>
          <w:sz w:val="40"/>
          <w:szCs w:val="40"/>
          <w:lang w:val="zh-TW" w:eastAsia="zh-TW" w:bidi="zh-TW"/>
        </w:rPr>
      </w:rPrChange>
    </w:rPr>
  </w:style>
  <w:style w:type="paragraph" w:customStyle="1" w:styleId="41">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2">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3">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4">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5">
    <w:name w:val="发布部门"/>
    <w:next w:val="46"/>
    <w:autoRedefine/>
    <w:qFormat/>
    <w:uiPriority w:val="0"/>
    <w:pPr>
      <w:framePr w:w="9416" w:h="1134" w:hRule="exact" w:hSpace="125" w:vSpace="181" w:wrap="around" w:vAnchor="page" w:hAnchor="page" w:x="1296" w:y="15611" w:anchorLock="1"/>
      <w:pBdr>
        <w:top w:val="single" w:color="auto" w:sz="4" w:space="1"/>
        <w:left w:val="none" w:color="auto" w:sz="0" w:space="4"/>
        <w:bottom w:val="none" w:color="auto" w:sz="0" w:space="1"/>
        <w:right w:val="none" w:color="auto" w:sz="0" w:space="4"/>
      </w:pBdr>
      <w:jc w:val="center"/>
      <w:pPrChange w:id="4" w:author="腾 王" w:date="2025-12-13T19:36:00Z">
        <w:pPr>
          <w:framePr w:w="7938" w:h="1134" w:hRule="exact" w:hSpace="125" w:vSpace="181" w:wrap="around" w:vAnchor="page" w:hAnchor="page" w:x="2150" w:y="14630" w:anchorLock="1"/>
          <w:jc w:val="center"/>
        </w:pPr>
      </w:pPrChange>
    </w:pPr>
    <w:rPr>
      <w:rFonts w:ascii="黑体" w:hAnsi="黑体" w:eastAsia="黑体" w:cs="黑体"/>
      <w:bCs/>
      <w:spacing w:val="20"/>
      <w:sz w:val="28"/>
      <w:szCs w:val="28"/>
      <w:lang w:val="en-US" w:eastAsia="zh-CN" w:bidi="ar-SA"/>
      <w:rPrChange w:id="5" w:author="腾 王" w:date="2025-12-13T19:36:00Z">
        <w:rPr>
          <w:rFonts w:ascii="宋体" w:eastAsia="宋体"/>
          <w:b/>
          <w:spacing w:val="20"/>
          <w:w w:val="135"/>
          <w:sz w:val="28"/>
          <w:lang w:val="en-US" w:eastAsia="zh-CN" w:bidi="ar-SA"/>
        </w:rPr>
      </w:rPrChange>
    </w:rPr>
  </w:style>
  <w:style w:type="paragraph" w:customStyle="1" w:styleId="46">
    <w:name w:val="段"/>
    <w:autoRedefine/>
    <w:qFormat/>
    <w:uiPriority w:val="0"/>
    <w:pPr>
      <w:tabs>
        <w:tab w:val="center" w:pos="4201"/>
        <w:tab w:val="right" w:leader="dot" w:pos="9298"/>
      </w:tabs>
      <w:autoSpaceDE w:val="0"/>
      <w:autoSpaceDN w:val="0"/>
      <w:pPrChange w:id="6" w:author="腾 王" w:date="2025-12-13T20:02:00Z">
        <w:pPr>
          <w:autoSpaceDE w:val="0"/>
          <w:autoSpaceDN w:val="0"/>
          <w:ind w:firstLine="420" w:firstLineChars="200"/>
          <w:jc w:val="both"/>
        </w:pPr>
      </w:pPrChange>
    </w:pPr>
    <w:rPr>
      <w:rFonts w:ascii="黑体" w:hAnsi="黑体" w:eastAsia="黑体" w:cs="Times New Roman"/>
      <w:sz w:val="21"/>
      <w:lang w:val="en-US" w:eastAsia="zh-CN" w:bidi="ar-SA"/>
      <w:rPrChange w:id="7" w:author="腾 王" w:date="2025-12-13T20:02:00Z">
        <w:rPr>
          <w:rFonts w:ascii="宋体" w:eastAsia="宋体"/>
          <w:sz w:val="21"/>
          <w:lang w:val="en-US" w:eastAsia="zh-CN" w:bidi="ar-SA"/>
        </w:rPr>
      </w:rPrChange>
    </w:rPr>
  </w:style>
  <w:style w:type="paragraph" w:customStyle="1" w:styleId="47">
    <w:name w:val="其他发布日期"/>
    <w:basedOn w:val="48"/>
    <w:autoRedefine/>
    <w:qFormat/>
    <w:uiPriority w:val="0"/>
    <w:pPr>
      <w:framePr w:wrap="around" w:vAnchor="page" w:hAnchor="text" w:x="1419"/>
    </w:pPr>
  </w:style>
  <w:style w:type="paragraph" w:customStyle="1" w:styleId="48">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9">
    <w:name w:val="样式1"/>
    <w:basedOn w:val="1"/>
    <w:next w:val="10"/>
    <w:autoRedefine/>
    <w:qFormat/>
    <w:uiPriority w:val="0"/>
  </w:style>
  <w:style w:type="paragraph" w:customStyle="1" w:styleId="50">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customStyle="1" w:styleId="51">
    <w:name w:val="一级条标题"/>
    <w:next w:val="46"/>
    <w:qFormat/>
    <w:uiPriority w:val="0"/>
    <w:pPr>
      <w:spacing w:before="156" w:beforeLines="50" w:after="156" w:afterLines="50"/>
      <w:outlineLvl w:val="2"/>
    </w:pPr>
    <w:rPr>
      <w:rFonts w:ascii="黑体" w:hAnsi="Calibri" w:eastAsia="黑体" w:cs="Times New Roman"/>
      <w:sz w:val="21"/>
      <w:szCs w:val="21"/>
      <w:lang w:val="en-US" w:eastAsia="zh-CN" w:bidi="ar-SA"/>
    </w:rPr>
  </w:style>
  <w:style w:type="paragraph" w:customStyle="1" w:styleId="52">
    <w:name w:val="章标题"/>
    <w:next w:val="1"/>
    <w:qFormat/>
    <w:uiPriority w:val="0"/>
    <w:pPr>
      <w:spacing w:before="312" w:beforeLines="100" w:after="312" w:afterLines="100"/>
      <w:jc w:val="both"/>
      <w:outlineLvl w:val="1"/>
    </w:pPr>
    <w:rPr>
      <w:rFonts w:ascii="黑体" w:hAnsi="Calibri" w:eastAsia="黑体" w:cs="Times New Roman"/>
      <w:sz w:val="21"/>
      <w:szCs w:val="22"/>
      <w:lang w:val="en-US" w:eastAsia="zh-CN" w:bidi="ar-SA"/>
    </w:rPr>
  </w:style>
  <w:style w:type="paragraph" w:styleId="53">
    <w:name w:val="List Paragraph"/>
    <w:basedOn w:val="1"/>
    <w:qFormat/>
    <w:uiPriority w:val="34"/>
    <w:pPr>
      <w:ind w:left="720"/>
      <w:contextualSpacing/>
    </w:pPr>
  </w:style>
  <w:style w:type="paragraph" w:customStyle="1" w:styleId="54">
    <w:name w:val="附录标识"/>
    <w:basedOn w:val="1"/>
    <w:next w:val="46"/>
    <w:qFormat/>
    <w:uiPriority w:val="0"/>
    <w:pPr>
      <w:keepNext/>
      <w:numPr>
        <w:ilvl w:val="0"/>
        <w:numId w:val="1"/>
      </w:numPr>
      <w:shd w:val="clear" w:color="FFFFFF" w:fill="FFFFFF"/>
      <w:tabs>
        <w:tab w:val="left" w:pos="360"/>
        <w:tab w:val="left" w:pos="6405"/>
      </w:tabs>
      <w:spacing w:before="640" w:after="280"/>
      <w:jc w:val="center"/>
      <w:outlineLvl w:val="0"/>
    </w:pPr>
    <w:rPr>
      <w:rFonts w:ascii="黑体" w:eastAsia="黑体"/>
      <w:szCs w:val="20"/>
    </w:rPr>
  </w:style>
  <w:style w:type="paragraph" w:customStyle="1" w:styleId="55">
    <w:name w:val="参考文献"/>
    <w:basedOn w:val="1"/>
    <w:next w:val="46"/>
    <w:qFormat/>
    <w:uiPriority w:val="0"/>
    <w:pPr>
      <w:keepNext/>
      <w:pageBreakBefore/>
      <w:shd w:val="clear" w:color="FFFFFF" w:fill="FFFFFF"/>
      <w:spacing w:before="640" w:after="200"/>
      <w:jc w:val="center"/>
      <w:outlineLvl w:val="0"/>
    </w:pPr>
    <w:rPr>
      <w:rFonts w:ascii="黑体" w:eastAsia="黑体"/>
      <w:szCs w:val="20"/>
    </w:rPr>
  </w:style>
  <w:style w:type="paragraph" w:customStyle="1" w:styleId="56">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7">
    <w:name w:val="标题 1 字符"/>
    <w:basedOn w:val="17"/>
    <w:link w:val="2"/>
    <w:qFormat/>
    <w:uiPriority w:val="9"/>
    <w:rPr>
      <w:rFonts w:asciiTheme="minorHAnsi" w:hAnsiTheme="minorHAnsi" w:eastAsiaTheme="minorEastAsia" w:cstheme="minorBidi"/>
      <w:b/>
      <w:bCs/>
      <w:kern w:val="44"/>
      <w:sz w:val="44"/>
      <w:szCs w:val="44"/>
    </w:rPr>
  </w:style>
  <w:style w:type="paragraph" w:customStyle="1" w:styleId="58">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png"/><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DFB72-FE78-441F-95D1-3F5B4FD012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23</Pages>
  <Words>3272</Words>
  <Characters>3711</Characters>
  <Lines>152</Lines>
  <Paragraphs>42</Paragraphs>
  <TotalTime>92</TotalTime>
  <ScaleCrop>false</ScaleCrop>
  <LinksUpToDate>false</LinksUpToDate>
  <CharactersWithSpaces>3902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J</cp:lastModifiedBy>
  <cp:lastPrinted>2021-10-22T19:40:00Z</cp:lastPrinted>
  <dcterms:modified xsi:type="dcterms:W3CDTF">2025-12-18T10:39:45Z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A0CF37FBFFC446B0930D0D117B73861F_13</vt:lpwstr>
  </property>
  <property fmtid="{D5CDD505-2E9C-101B-9397-08002B2CF9AE}" pid="4" name="KSOTemplateDocerSaveRecord">
    <vt:lpwstr>eyJoZGlkIjoiMTFmMDJjZGU0YzYzNjgxMjg1NzBlNDNlZWZkY2IyNjMiLCJ1c2VySWQiOiIxMzc2MzQzNjk3In0=</vt:lpwstr>
  </property>
</Properties>
</file>