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FA0E" w14:textId="04179B1A" w:rsidR="00CE42C4"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w:t>
      </w:r>
      <w:r w:rsidR="00EE69C0">
        <w:rPr>
          <w:rFonts w:ascii="Times New Roman" w:eastAsia="宋体" w:hAnsi="Times New Roman" w:cs="Times New Roman" w:hint="eastAsia"/>
          <w:b/>
          <w:bCs/>
          <w:sz w:val="32"/>
          <w:szCs w:val="32"/>
        </w:rPr>
        <w:t>龋白斑再矿化治疗操作</w:t>
      </w:r>
      <w:r>
        <w:rPr>
          <w:rFonts w:ascii="Times New Roman" w:eastAsia="宋体" w:hAnsi="Times New Roman" w:cs="Times New Roman"/>
          <w:b/>
          <w:bCs/>
          <w:sz w:val="32"/>
          <w:szCs w:val="32"/>
        </w:rPr>
        <w:t>规程》编制说明</w:t>
      </w:r>
    </w:p>
    <w:p w14:paraId="6FCEC958" w14:textId="77777777" w:rsidR="00CE42C4"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w:t>
      </w:r>
      <w:r>
        <w:rPr>
          <w:rFonts w:ascii="Times New Roman" w:eastAsia="宋体" w:hAnsi="Times New Roman" w:cs="Times New Roman"/>
          <w:b/>
          <w:bCs/>
          <w:sz w:val="32"/>
          <w:szCs w:val="32"/>
        </w:rPr>
        <w:t>征求意见</w:t>
      </w:r>
      <w:r>
        <w:rPr>
          <w:rFonts w:ascii="Times New Roman" w:eastAsia="宋体" w:hAnsi="Times New Roman" w:cs="Times New Roman" w:hint="eastAsia"/>
          <w:b/>
          <w:bCs/>
          <w:sz w:val="32"/>
          <w:szCs w:val="32"/>
        </w:rPr>
        <w:t>稿）</w:t>
      </w:r>
    </w:p>
    <w:p w14:paraId="6B0F2223"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一、工作简况</w:t>
      </w:r>
    </w:p>
    <w:p w14:paraId="3E9D8B95" w14:textId="77777777" w:rsidR="00CE42C4" w:rsidRDefault="00000000">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任务来源</w:t>
      </w:r>
    </w:p>
    <w:p w14:paraId="3D009823" w14:textId="3BFBED91"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本项目是根据中国产学研合作促进会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关于征集</w:t>
      </w:r>
      <w:r>
        <w:rPr>
          <w:rFonts w:ascii="Times New Roman" w:eastAsia="宋体" w:hAnsi="Times New Roman" w:cs="Times New Roman"/>
          <w:sz w:val="24"/>
          <w:szCs w:val="24"/>
        </w:rPr>
        <w:t>2025</w:t>
      </w:r>
      <w:r>
        <w:rPr>
          <w:rFonts w:ascii="Times New Roman" w:eastAsia="宋体" w:hAnsi="Times New Roman" w:cs="Times New Roman"/>
          <w:sz w:val="24"/>
          <w:szCs w:val="24"/>
        </w:rPr>
        <w:t>年团体标准制定项目的通知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（产学研函字</w:t>
      </w:r>
      <w:r>
        <w:rPr>
          <w:rFonts w:ascii="Times New Roman" w:eastAsia="宋体" w:hAnsi="Times New Roman" w:cs="Times New Roman"/>
          <w:sz w:val="24"/>
          <w:szCs w:val="24"/>
        </w:rPr>
        <w:t>[2025]</w:t>
      </w:r>
      <w:r>
        <w:rPr>
          <w:rFonts w:ascii="Times New Roman" w:eastAsia="宋体" w:hAnsi="Times New Roman" w:cs="Times New Roman"/>
          <w:sz w:val="24"/>
          <w:szCs w:val="24"/>
        </w:rPr>
        <w:t>第</w:t>
      </w:r>
      <w:r>
        <w:rPr>
          <w:rFonts w:ascii="Times New Roman" w:eastAsia="宋体" w:hAnsi="Times New Roman" w:cs="Times New Roman"/>
          <w:sz w:val="24"/>
          <w:szCs w:val="24"/>
        </w:rPr>
        <w:t>05</w:t>
      </w:r>
      <w:r>
        <w:rPr>
          <w:rFonts w:ascii="Times New Roman" w:eastAsia="宋体" w:hAnsi="Times New Roman" w:cs="Times New Roman"/>
          <w:sz w:val="24"/>
          <w:szCs w:val="24"/>
        </w:rPr>
        <w:t>号）进行制定，项目名称</w:t>
      </w:r>
      <w:r>
        <w:rPr>
          <w:rFonts w:ascii="Times New Roman" w:eastAsia="宋体" w:hAnsi="Times New Roman" w:cs="Times New Roman" w:hint="eastAsia"/>
          <w:sz w:val="24"/>
          <w:szCs w:val="24"/>
        </w:rPr>
        <w:t>“</w:t>
      </w:r>
      <w:r w:rsidR="00EE69C0">
        <w:rPr>
          <w:rFonts w:ascii="Times New Roman" w:eastAsia="宋体" w:hAnsi="Times New Roman" w:cs="Times New Roman" w:hint="eastAsia"/>
          <w:sz w:val="24"/>
          <w:szCs w:val="24"/>
        </w:rPr>
        <w:t>龋白斑再矿化治疗</w:t>
      </w:r>
      <w:r>
        <w:rPr>
          <w:rFonts w:ascii="Times New Roman" w:eastAsia="宋体" w:hAnsi="Times New Roman" w:cs="Times New Roman"/>
          <w:sz w:val="24"/>
          <w:szCs w:val="24"/>
        </w:rPr>
        <w:t>操作规程</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，本标准由四川大学华西口腔医院提出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中国产学研合作促进会归口，起草牵头单位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四川大学华西口腔医院，计划完成时间为</w:t>
      </w:r>
      <w:r>
        <w:rPr>
          <w:rFonts w:ascii="Times New Roman" w:eastAsia="宋体" w:hAnsi="Times New Roman" w:cs="Times New Roman"/>
          <w:sz w:val="24"/>
          <w:szCs w:val="24"/>
        </w:rPr>
        <w:t>XXXX</w:t>
      </w:r>
      <w:r>
        <w:rPr>
          <w:rFonts w:ascii="Times New Roman" w:eastAsia="宋体" w:hAnsi="Times New Roman" w:cs="Times New Roman"/>
          <w:sz w:val="24"/>
          <w:szCs w:val="24"/>
        </w:rPr>
        <w:t>年</w:t>
      </w:r>
      <w:r>
        <w:rPr>
          <w:rFonts w:ascii="Times New Roman" w:eastAsia="宋体" w:hAnsi="Times New Roman" w:cs="Times New Roman"/>
          <w:sz w:val="24"/>
          <w:szCs w:val="24"/>
        </w:rPr>
        <w:t>XX</w:t>
      </w:r>
      <w:r>
        <w:rPr>
          <w:rFonts w:ascii="Times New Roman" w:eastAsia="宋体" w:hAnsi="Times New Roman" w:cs="Times New Roman"/>
          <w:sz w:val="24"/>
          <w:szCs w:val="24"/>
        </w:rPr>
        <w:t>月。</w:t>
      </w:r>
    </w:p>
    <w:p w14:paraId="5AD95BB8" w14:textId="77777777" w:rsidR="00CE42C4" w:rsidRDefault="00000000">
      <w:pPr>
        <w:autoSpaceDE w:val="0"/>
        <w:autoSpaceDN w:val="0"/>
        <w:adjustRightIn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立项背景</w:t>
      </w:r>
    </w:p>
    <w:p w14:paraId="5FA075FD" w14:textId="3BCB706D" w:rsidR="00CE42C4" w:rsidRDefault="00EE69C0">
      <w:pPr>
        <w:autoSpaceDE w:val="0"/>
        <w:autoSpaceDN w:val="0"/>
        <w:adjustRightInd w:val="0"/>
        <w:spacing w:line="360" w:lineRule="auto"/>
        <w:ind w:firstLineChars="200" w:firstLine="480"/>
        <w:rPr>
          <w:rFonts w:ascii="Times New Roman" w:eastAsia="宋体" w:hAnsi="Times New Roman" w:cs="Times New Roman"/>
          <w:sz w:val="24"/>
          <w:szCs w:val="24"/>
        </w:rPr>
      </w:pPr>
      <w:r w:rsidRPr="00EE69C0">
        <w:rPr>
          <w:rFonts w:ascii="Times New Roman" w:eastAsia="宋体" w:hAnsi="Times New Roman" w:cs="Times New Roman" w:hint="eastAsia"/>
          <w:sz w:val="24"/>
          <w:szCs w:val="24"/>
        </w:rPr>
        <w:t>龋白斑作为釉质早期脱矿的临床表现，是龋病进程中的</w:t>
      </w:r>
      <w:r>
        <w:rPr>
          <w:rFonts w:ascii="Times New Roman" w:eastAsia="宋体" w:hAnsi="Times New Roman" w:cs="Times New Roman" w:hint="eastAsia"/>
          <w:sz w:val="24"/>
          <w:szCs w:val="24"/>
        </w:rPr>
        <w:t>早期</w:t>
      </w:r>
      <w:r w:rsidRPr="00EE69C0">
        <w:rPr>
          <w:rFonts w:ascii="Times New Roman" w:eastAsia="宋体" w:hAnsi="Times New Roman" w:cs="Times New Roman" w:hint="eastAsia"/>
          <w:sz w:val="24"/>
          <w:szCs w:val="24"/>
        </w:rPr>
        <w:t>阶段，在固定正畸患者中发生率高达</w:t>
      </w:r>
      <w:r w:rsidRPr="00EE69C0">
        <w:rPr>
          <w:rFonts w:ascii="Times New Roman" w:eastAsia="宋体" w:hAnsi="Times New Roman" w:cs="Times New Roman" w:hint="eastAsia"/>
          <w:sz w:val="24"/>
          <w:szCs w:val="24"/>
        </w:rPr>
        <w:t>50%-80%</w:t>
      </w:r>
      <w:r w:rsidRPr="00EE69C0">
        <w:rPr>
          <w:rFonts w:ascii="Times New Roman" w:eastAsia="宋体" w:hAnsi="Times New Roman" w:cs="Times New Roman" w:hint="eastAsia"/>
          <w:sz w:val="24"/>
          <w:szCs w:val="24"/>
        </w:rPr>
        <w:t>，且随着人们饮食结构变化及对牙齿美观需求的提升，其防治重要性日益凸显。龋白斑不仅导致牙齿表面出现白垩色斑块，影响美观，若未及时干预，更会进一步发展为龋洞，造成牙体组织的不可逆损伤。当前，临床实践中对于龋白斑的再矿化治疗虽已广泛开展，但普遍存在技术流程不统一、材料选择依赖个人经验、疗效评估方法主观且缺乏量化标准等问题，导致治疗效果差异大、可预测性低，难以实现规范化管理和优质医疗资源的同质化推广。</w:t>
      </w:r>
    </w:p>
    <w:p w14:paraId="29DB4414" w14:textId="315FB46E" w:rsidR="00CE42C4" w:rsidRDefault="00EE69C0">
      <w:pPr>
        <w:autoSpaceDE w:val="0"/>
        <w:autoSpaceDN w:val="0"/>
        <w:adjustRightInd w:val="0"/>
        <w:spacing w:line="360" w:lineRule="auto"/>
        <w:ind w:firstLineChars="200" w:firstLine="480"/>
        <w:rPr>
          <w:rFonts w:ascii="Times New Roman" w:eastAsia="宋体" w:hAnsi="Times New Roman" w:cs="Times New Roman"/>
          <w:bCs/>
          <w:color w:val="C00000"/>
          <w:sz w:val="24"/>
          <w:szCs w:val="24"/>
        </w:rPr>
      </w:pPr>
      <w:r w:rsidRPr="00EE69C0">
        <w:rPr>
          <w:rFonts w:ascii="Times New Roman" w:eastAsia="宋体" w:hAnsi="Times New Roman" w:cs="Times New Roman" w:hint="eastAsia"/>
          <w:sz w:val="24"/>
          <w:szCs w:val="24"/>
        </w:rPr>
        <w:t>目前，国内外均缺乏针对龋白斑再矿化治疗的系统性技术标准，行业存在显著空白。与此同时，</w:t>
      </w:r>
      <w:r>
        <w:rPr>
          <w:rFonts w:ascii="Times New Roman" w:eastAsia="宋体" w:hAnsi="Times New Roman" w:cs="Times New Roman" w:hint="eastAsia"/>
          <w:sz w:val="24"/>
          <w:szCs w:val="24"/>
        </w:rPr>
        <w:t>CPP-ACP</w:t>
      </w:r>
      <w:r w:rsidRPr="00EE69C0">
        <w:rPr>
          <w:rFonts w:ascii="Times New Roman" w:eastAsia="宋体" w:hAnsi="Times New Roman" w:cs="Times New Roman" w:hint="eastAsia"/>
          <w:sz w:val="24"/>
          <w:szCs w:val="24"/>
        </w:rPr>
        <w:t>等新型再矿化材料快速发展，其临床应用却缺乏权威、统一的规范指导，可能引发技术滥用或资源浪费。制定本操作规程，是响应《“健康中国</w:t>
      </w:r>
      <w:r w:rsidRPr="00EE69C0">
        <w:rPr>
          <w:rFonts w:ascii="Times New Roman" w:eastAsia="宋体" w:hAnsi="Times New Roman" w:cs="Times New Roman" w:hint="eastAsia"/>
          <w:sz w:val="24"/>
          <w:szCs w:val="24"/>
        </w:rPr>
        <w:t>2030</w:t>
      </w:r>
      <w:r w:rsidRPr="00EE69C0">
        <w:rPr>
          <w:rFonts w:ascii="Times New Roman" w:eastAsia="宋体" w:hAnsi="Times New Roman" w:cs="Times New Roman" w:hint="eastAsia"/>
          <w:sz w:val="24"/>
          <w:szCs w:val="24"/>
        </w:rPr>
        <w:t>”规划纲要》及《健康口腔行动方案（</w:t>
      </w:r>
      <w:r w:rsidRPr="00EE69C0">
        <w:rPr>
          <w:rFonts w:ascii="Times New Roman" w:eastAsia="宋体" w:hAnsi="Times New Roman" w:cs="Times New Roman" w:hint="eastAsia"/>
          <w:sz w:val="24"/>
          <w:szCs w:val="24"/>
        </w:rPr>
        <w:t>2019-2025</w:t>
      </w:r>
      <w:r w:rsidRPr="00EE69C0">
        <w:rPr>
          <w:rFonts w:ascii="Times New Roman" w:eastAsia="宋体" w:hAnsi="Times New Roman" w:cs="Times New Roman" w:hint="eastAsia"/>
          <w:sz w:val="24"/>
          <w:szCs w:val="24"/>
        </w:rPr>
        <w:t>）》中“预防为主、防治结合”战略要求的具体实践。通过确立从适应症筛选、操作流程、材料选择到疗效评价的全链条技术规范，旨在提升早期龋病防治的标准化与微创化水平，阻断疾病进展，降低医疗成本，对推动口腔医学技术进步和保障公众口腔健康具有紧迫而重要的现实意义。</w:t>
      </w:r>
    </w:p>
    <w:p w14:paraId="5BCF6C96" w14:textId="77777777" w:rsidR="00CE42C4" w:rsidRDefault="00000000">
      <w:pPr>
        <w:numPr>
          <w:ilvl w:val="255"/>
          <w:numId w:val="0"/>
        </w:numPr>
        <w:autoSpaceDE w:val="0"/>
        <w:autoSpaceDN w:val="0"/>
        <w:adjustRightInd w:val="0"/>
        <w:spacing w:line="360" w:lineRule="auto"/>
        <w:ind w:leftChars="200" w:left="42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主要工作过程</w:t>
      </w:r>
    </w:p>
    <w:p w14:paraId="3F858E9C" w14:textId="0B667084"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起草阶段：</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四川大学华西口腔医院</w:t>
      </w:r>
      <w:r>
        <w:rPr>
          <w:rFonts w:ascii="Times New Roman" w:eastAsia="宋体" w:hAnsi="Times New Roman" w:cs="Times New Roman" w:hint="eastAsia"/>
          <w:sz w:val="24"/>
          <w:szCs w:val="24"/>
        </w:rPr>
        <w:t>联合</w:t>
      </w:r>
      <w:r w:rsidR="00EE69C0" w:rsidRPr="00EE69C0">
        <w:rPr>
          <w:rFonts w:ascii="Times New Roman" w:eastAsia="宋体" w:hAnsi="Times New Roman" w:cs="Times New Roman" w:hint="eastAsia"/>
          <w:sz w:val="24"/>
          <w:szCs w:val="24"/>
        </w:rPr>
        <w:t>大连医科大学附属口腔医院、新疆医科大学附属口腔医院、福建医科大学附属口腔医院、遵义医科大学附属口腔医院、温州医科大学附属口腔医院、广西医科大学附属口腔医院、安徽医科大学附属口腔医院</w:t>
      </w:r>
      <w:r>
        <w:rPr>
          <w:rFonts w:ascii="Times New Roman" w:eastAsia="宋体" w:hAnsi="Times New Roman" w:cs="Times New Roman" w:hint="eastAsia"/>
          <w:sz w:val="24"/>
          <w:szCs w:val="24"/>
        </w:rPr>
        <w:t>成立团体标准《</w:t>
      </w:r>
      <w:r w:rsidR="00EE69C0" w:rsidRPr="00EE69C0">
        <w:rPr>
          <w:rFonts w:ascii="Times New Roman" w:eastAsia="宋体" w:hAnsi="Times New Roman" w:cs="Times New Roman" w:hint="eastAsia"/>
          <w:sz w:val="24"/>
          <w:szCs w:val="24"/>
        </w:rPr>
        <w:t>龋白斑再矿化治疗操作规程</w:t>
      </w:r>
      <w:r>
        <w:rPr>
          <w:rFonts w:ascii="Times New Roman" w:eastAsia="宋体" w:hAnsi="Times New Roman" w:cs="Times New Roman" w:hint="eastAsia"/>
          <w:sz w:val="24"/>
          <w:szCs w:val="24"/>
        </w:rPr>
        <w:t>》制定工作组，</w:t>
      </w:r>
      <w:r>
        <w:rPr>
          <w:rFonts w:ascii="Times New Roman" w:eastAsia="宋体" w:hAnsi="Times New Roman" w:cs="Times New Roman" w:hint="eastAsia"/>
          <w:sz w:val="24"/>
          <w:szCs w:val="24"/>
        </w:rPr>
        <w:lastRenderedPageBreak/>
        <w:t>确定工作方案并提出时间进度安排。工作组对国内外</w:t>
      </w:r>
      <w:r w:rsidR="00E934B3" w:rsidRPr="00E934B3">
        <w:rPr>
          <w:rFonts w:ascii="Times New Roman" w:eastAsia="宋体" w:hAnsi="Times New Roman" w:cs="Times New Roman" w:hint="eastAsia"/>
          <w:sz w:val="24"/>
          <w:szCs w:val="24"/>
        </w:rPr>
        <w:t>龋白斑再矿化治疗</w:t>
      </w:r>
      <w:r>
        <w:rPr>
          <w:rFonts w:ascii="Times New Roman" w:eastAsia="宋体" w:hAnsi="Times New Roman" w:cs="Times New Roman" w:hint="eastAsia"/>
          <w:sz w:val="24"/>
          <w:szCs w:val="24"/>
        </w:rPr>
        <w:t>的现状与发展进行了全面调研，广泛、系统收集和检索</w:t>
      </w:r>
      <w:r w:rsidR="00E934B3">
        <w:rPr>
          <w:rFonts w:ascii="Times New Roman" w:eastAsia="宋体" w:hAnsi="Times New Roman" w:cs="Times New Roman" w:hint="eastAsia"/>
          <w:sz w:val="24"/>
          <w:szCs w:val="24"/>
        </w:rPr>
        <w:t>龋白斑再矿化治疗</w:t>
      </w:r>
      <w:r>
        <w:rPr>
          <w:rFonts w:ascii="Times New Roman" w:eastAsia="宋体" w:hAnsi="Times New Roman" w:cs="Times New Roman" w:hint="eastAsia"/>
          <w:sz w:val="24"/>
          <w:szCs w:val="24"/>
        </w:rPr>
        <w:t>相关论文、共识、指南及标准等文献，结合我国</w:t>
      </w:r>
      <w:r w:rsidR="00E934B3">
        <w:rPr>
          <w:rFonts w:ascii="Times New Roman" w:eastAsia="宋体" w:hAnsi="Times New Roman" w:cs="Times New Roman" w:hint="eastAsia"/>
          <w:sz w:val="24"/>
          <w:szCs w:val="24"/>
        </w:rPr>
        <w:t>龋白斑治疗的</w:t>
      </w:r>
      <w:r>
        <w:rPr>
          <w:rFonts w:ascii="Times New Roman" w:eastAsia="宋体" w:hAnsi="Times New Roman" w:cs="Times New Roman" w:hint="eastAsia"/>
          <w:sz w:val="24"/>
          <w:szCs w:val="24"/>
        </w:rPr>
        <w:t>临床</w:t>
      </w:r>
      <w:r w:rsidR="00E934B3">
        <w:rPr>
          <w:rFonts w:ascii="Times New Roman" w:eastAsia="宋体" w:hAnsi="Times New Roman" w:cs="Times New Roman" w:hint="eastAsia"/>
          <w:sz w:val="24"/>
          <w:szCs w:val="24"/>
        </w:rPr>
        <w:t>治疗现状</w:t>
      </w:r>
      <w:r>
        <w:rPr>
          <w:rFonts w:ascii="Times New Roman" w:eastAsia="宋体" w:hAnsi="Times New Roman" w:cs="Times New Roman" w:hint="eastAsia"/>
          <w:sz w:val="24"/>
          <w:szCs w:val="24"/>
        </w:rPr>
        <w:t>进行总结和归纳，对标准草案进行修改和完善，于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45680D">
        <w:rPr>
          <w:rFonts w:ascii="Times New Roman" w:eastAsia="宋体" w:hAnsi="Times New Roman" w:cs="Times New Roman" w:hint="eastAsia"/>
          <w:sz w:val="24"/>
          <w:szCs w:val="24"/>
        </w:rPr>
        <w:t>12</w:t>
      </w:r>
      <w:r w:rsidR="0045680D">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形成团体标准《</w:t>
      </w:r>
      <w:r w:rsidR="00E934B3" w:rsidRPr="00EE69C0">
        <w:rPr>
          <w:rFonts w:ascii="Times New Roman" w:eastAsia="宋体" w:hAnsi="Times New Roman" w:cs="Times New Roman" w:hint="eastAsia"/>
          <w:sz w:val="24"/>
          <w:szCs w:val="24"/>
        </w:rPr>
        <w:t>龋白斑再矿化治疗操作规程</w:t>
      </w:r>
      <w:r>
        <w:rPr>
          <w:rFonts w:ascii="Times New Roman" w:eastAsia="宋体" w:hAnsi="Times New Roman" w:cs="Times New Roman" w:hint="eastAsia"/>
          <w:sz w:val="24"/>
          <w:szCs w:val="24"/>
        </w:rPr>
        <w:t>》征求意见稿及编制说明。</w:t>
      </w:r>
    </w:p>
    <w:p w14:paraId="01BCC188"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征求意见阶段：</w:t>
      </w:r>
    </w:p>
    <w:p w14:paraId="41591D21"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审查阶段：</w:t>
      </w:r>
    </w:p>
    <w:p w14:paraId="12BF409A"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报批阶段：</w:t>
      </w:r>
    </w:p>
    <w:p w14:paraId="4E1E149C" w14:textId="77777777" w:rsidR="00CE42C4" w:rsidRDefault="00000000">
      <w:pPr>
        <w:numPr>
          <w:ilvl w:val="255"/>
          <w:numId w:val="0"/>
        </w:numPr>
        <w:autoSpaceDE w:val="0"/>
        <w:autoSpaceDN w:val="0"/>
        <w:adjustRightInd w:val="0"/>
        <w:spacing w:line="360" w:lineRule="auto"/>
        <w:ind w:left="420"/>
        <w:rPr>
          <w:rFonts w:ascii="Times New Roman" w:eastAsia="宋体" w:hAnsi="Times New Roman" w:cs="Times New Roman"/>
          <w:bCs/>
          <w:color w:val="FF0000"/>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主要起草单位和</w:t>
      </w:r>
      <w:r>
        <w:rPr>
          <w:rFonts w:ascii="Times New Roman" w:eastAsia="宋体" w:hAnsi="Times New Roman" w:cs="Times New Roman"/>
          <w:b/>
          <w:bCs/>
          <w:sz w:val="24"/>
          <w:szCs w:val="24"/>
        </w:rPr>
        <w:t>工作组成员及其所做的工作</w:t>
      </w:r>
      <w:r>
        <w:rPr>
          <w:rFonts w:ascii="Times New Roman" w:eastAsia="宋体" w:hAnsi="Times New Roman" w:cs="Times New Roman" w:hint="eastAsia"/>
          <w:b/>
          <w:bCs/>
          <w:sz w:val="24"/>
          <w:szCs w:val="24"/>
        </w:rPr>
        <w:t>等</w:t>
      </w:r>
    </w:p>
    <w:tbl>
      <w:tblPr>
        <w:tblStyle w:val="a9"/>
        <w:tblW w:w="9019" w:type="dxa"/>
        <w:jc w:val="center"/>
        <w:tblLook w:val="04A0" w:firstRow="1" w:lastRow="0" w:firstColumn="1" w:lastColumn="0" w:noHBand="0" w:noVBand="1"/>
      </w:tblPr>
      <w:tblGrid>
        <w:gridCol w:w="653"/>
        <w:gridCol w:w="2763"/>
        <w:gridCol w:w="2891"/>
        <w:gridCol w:w="2712"/>
      </w:tblGrid>
      <w:tr w:rsidR="00CE42C4" w:rsidRPr="00D360D3" w14:paraId="68988D69" w14:textId="77777777">
        <w:trPr>
          <w:trHeight w:val="377"/>
          <w:jc w:val="center"/>
        </w:trPr>
        <w:tc>
          <w:tcPr>
            <w:tcW w:w="653" w:type="dxa"/>
            <w:vAlign w:val="center"/>
          </w:tcPr>
          <w:p w14:paraId="73097524" w14:textId="77777777" w:rsidR="00CE42C4" w:rsidRPr="00D360D3" w:rsidRDefault="00000000">
            <w:pPr>
              <w:autoSpaceDE w:val="0"/>
              <w:autoSpaceDN w:val="0"/>
              <w:adjustRightInd w:val="0"/>
              <w:jc w:val="center"/>
              <w:rPr>
                <w:rFonts w:ascii="楷体" w:eastAsia="楷体" w:hAnsi="楷体" w:cs="Times New Roman" w:hint="eastAsia"/>
                <w:b/>
                <w:bCs/>
                <w:szCs w:val="21"/>
              </w:rPr>
            </w:pPr>
            <w:r w:rsidRPr="00D360D3">
              <w:rPr>
                <w:rFonts w:ascii="楷体" w:eastAsia="楷体" w:hAnsi="楷体" w:cs="Times New Roman" w:hint="eastAsia"/>
                <w:b/>
                <w:bCs/>
                <w:szCs w:val="21"/>
              </w:rPr>
              <w:t>序号</w:t>
            </w:r>
          </w:p>
        </w:tc>
        <w:tc>
          <w:tcPr>
            <w:tcW w:w="2763" w:type="dxa"/>
            <w:vAlign w:val="center"/>
          </w:tcPr>
          <w:p w14:paraId="4CDFE96D" w14:textId="77777777" w:rsidR="00CE42C4" w:rsidRPr="00D360D3" w:rsidRDefault="00000000">
            <w:pPr>
              <w:autoSpaceDE w:val="0"/>
              <w:autoSpaceDN w:val="0"/>
              <w:adjustRightInd w:val="0"/>
              <w:jc w:val="center"/>
              <w:rPr>
                <w:rFonts w:ascii="楷体" w:eastAsia="楷体" w:hAnsi="楷体" w:cs="Times New Roman" w:hint="eastAsia"/>
                <w:b/>
                <w:bCs/>
                <w:szCs w:val="21"/>
              </w:rPr>
            </w:pPr>
            <w:r w:rsidRPr="00D360D3">
              <w:rPr>
                <w:rFonts w:ascii="楷体" w:eastAsia="楷体" w:hAnsi="楷体" w:cs="Times New Roman" w:hint="eastAsia"/>
                <w:b/>
                <w:bCs/>
                <w:szCs w:val="21"/>
              </w:rPr>
              <w:t>单位名称</w:t>
            </w:r>
          </w:p>
        </w:tc>
        <w:tc>
          <w:tcPr>
            <w:tcW w:w="2891" w:type="dxa"/>
            <w:vAlign w:val="center"/>
          </w:tcPr>
          <w:p w14:paraId="450AE479" w14:textId="77777777" w:rsidR="00CE42C4" w:rsidRPr="00D360D3" w:rsidRDefault="00000000">
            <w:pPr>
              <w:autoSpaceDE w:val="0"/>
              <w:autoSpaceDN w:val="0"/>
              <w:adjustRightInd w:val="0"/>
              <w:jc w:val="center"/>
              <w:rPr>
                <w:rFonts w:ascii="楷体" w:eastAsia="楷体" w:hAnsi="楷体" w:cs="Times New Roman" w:hint="eastAsia"/>
                <w:b/>
                <w:bCs/>
                <w:szCs w:val="21"/>
              </w:rPr>
            </w:pPr>
            <w:r w:rsidRPr="00D360D3">
              <w:rPr>
                <w:rFonts w:ascii="楷体" w:eastAsia="楷体" w:hAnsi="楷体" w:cs="Times New Roman" w:hint="eastAsia"/>
                <w:b/>
                <w:bCs/>
                <w:szCs w:val="21"/>
              </w:rPr>
              <w:t>参编人员</w:t>
            </w:r>
          </w:p>
        </w:tc>
        <w:tc>
          <w:tcPr>
            <w:tcW w:w="2712" w:type="dxa"/>
            <w:vAlign w:val="center"/>
          </w:tcPr>
          <w:p w14:paraId="4DEBC2AF" w14:textId="77777777" w:rsidR="00CE42C4" w:rsidRPr="00D360D3" w:rsidRDefault="00000000">
            <w:pPr>
              <w:autoSpaceDE w:val="0"/>
              <w:autoSpaceDN w:val="0"/>
              <w:adjustRightInd w:val="0"/>
              <w:jc w:val="center"/>
              <w:rPr>
                <w:rFonts w:ascii="楷体" w:eastAsia="楷体" w:hAnsi="楷体" w:cs="Times New Roman" w:hint="eastAsia"/>
                <w:b/>
                <w:bCs/>
                <w:szCs w:val="21"/>
              </w:rPr>
            </w:pPr>
            <w:r w:rsidRPr="00D360D3">
              <w:rPr>
                <w:rFonts w:ascii="楷体" w:eastAsia="楷体" w:hAnsi="楷体" w:cs="Times New Roman" w:hint="eastAsia"/>
                <w:b/>
                <w:bCs/>
                <w:szCs w:val="21"/>
              </w:rPr>
              <w:t>主要工作内容</w:t>
            </w:r>
          </w:p>
        </w:tc>
      </w:tr>
      <w:tr w:rsidR="00CE42C4" w:rsidRPr="00D360D3" w14:paraId="427CB823" w14:textId="77777777">
        <w:trPr>
          <w:trHeight w:val="799"/>
          <w:jc w:val="center"/>
        </w:trPr>
        <w:tc>
          <w:tcPr>
            <w:tcW w:w="653" w:type="dxa"/>
            <w:vAlign w:val="center"/>
          </w:tcPr>
          <w:p w14:paraId="3F75ED2E"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1</w:t>
            </w:r>
          </w:p>
        </w:tc>
        <w:tc>
          <w:tcPr>
            <w:tcW w:w="2763" w:type="dxa"/>
            <w:vAlign w:val="center"/>
          </w:tcPr>
          <w:p w14:paraId="2A18D71A" w14:textId="7777777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szCs w:val="21"/>
              </w:rPr>
              <w:t>四川大学华西口腔医院</w:t>
            </w:r>
          </w:p>
        </w:tc>
        <w:tc>
          <w:tcPr>
            <w:tcW w:w="2891" w:type="dxa"/>
            <w:vAlign w:val="center"/>
          </w:tcPr>
          <w:p w14:paraId="1600CEAC" w14:textId="1C5FC08C"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张凌琳</w:t>
            </w:r>
            <w:r w:rsidRPr="00D360D3">
              <w:rPr>
                <w:rFonts w:ascii="楷体" w:eastAsia="楷体" w:hAnsi="楷体" w:cs="Times New Roman" w:hint="eastAsia"/>
                <w:szCs w:val="21"/>
              </w:rPr>
              <w:t>、</w:t>
            </w:r>
            <w:r>
              <w:rPr>
                <w:rFonts w:ascii="楷体" w:eastAsia="楷体" w:hAnsi="楷体" w:cs="Times New Roman" w:hint="eastAsia"/>
                <w:szCs w:val="21"/>
              </w:rPr>
              <w:t>叶玲、韩思理、李忠成</w:t>
            </w:r>
          </w:p>
        </w:tc>
        <w:tc>
          <w:tcPr>
            <w:tcW w:w="2712" w:type="dxa"/>
            <w:vAlign w:val="center"/>
          </w:tcPr>
          <w:p w14:paraId="3805683D" w14:textId="7777777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hint="eastAsia"/>
                <w:szCs w:val="21"/>
              </w:rPr>
              <w:t>标准草案编制、统筹协调等</w:t>
            </w:r>
          </w:p>
        </w:tc>
      </w:tr>
      <w:tr w:rsidR="00CE42C4" w:rsidRPr="00D360D3" w14:paraId="4E60E976" w14:textId="77777777">
        <w:trPr>
          <w:trHeight w:val="308"/>
          <w:jc w:val="center"/>
        </w:trPr>
        <w:tc>
          <w:tcPr>
            <w:tcW w:w="653" w:type="dxa"/>
            <w:vAlign w:val="center"/>
          </w:tcPr>
          <w:p w14:paraId="45B0F799"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2</w:t>
            </w:r>
          </w:p>
        </w:tc>
        <w:tc>
          <w:tcPr>
            <w:tcW w:w="2763" w:type="dxa"/>
            <w:vAlign w:val="center"/>
          </w:tcPr>
          <w:p w14:paraId="31177D1A" w14:textId="30E5AE43"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大连医科大学附属</w:t>
            </w:r>
            <w:r w:rsidRPr="00D360D3">
              <w:rPr>
                <w:rFonts w:ascii="楷体" w:eastAsia="楷体" w:hAnsi="楷体" w:cs="Times New Roman" w:hint="eastAsia"/>
                <w:szCs w:val="21"/>
              </w:rPr>
              <w:t>口腔医院</w:t>
            </w:r>
          </w:p>
        </w:tc>
        <w:tc>
          <w:tcPr>
            <w:tcW w:w="2891" w:type="dxa"/>
            <w:vAlign w:val="center"/>
          </w:tcPr>
          <w:p w14:paraId="6D272416" w14:textId="7CBE566F"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牛卫东</w:t>
            </w:r>
          </w:p>
        </w:tc>
        <w:tc>
          <w:tcPr>
            <w:tcW w:w="2712" w:type="dxa"/>
            <w:vAlign w:val="center"/>
          </w:tcPr>
          <w:p w14:paraId="11A05170" w14:textId="7777777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hint="eastAsia"/>
                <w:szCs w:val="21"/>
              </w:rPr>
              <w:t>资料查询、标准修改等</w:t>
            </w:r>
          </w:p>
        </w:tc>
      </w:tr>
      <w:tr w:rsidR="00CE42C4" w:rsidRPr="00D360D3" w14:paraId="4CBCFE46" w14:textId="77777777">
        <w:trPr>
          <w:trHeight w:val="227"/>
          <w:jc w:val="center"/>
        </w:trPr>
        <w:tc>
          <w:tcPr>
            <w:tcW w:w="653" w:type="dxa"/>
            <w:vAlign w:val="center"/>
          </w:tcPr>
          <w:p w14:paraId="76E94169"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3</w:t>
            </w:r>
          </w:p>
        </w:tc>
        <w:tc>
          <w:tcPr>
            <w:tcW w:w="2763" w:type="dxa"/>
            <w:vAlign w:val="center"/>
          </w:tcPr>
          <w:p w14:paraId="6D7F4869" w14:textId="0A9F8B8F"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新疆医科大学附属口腔</w:t>
            </w:r>
            <w:r w:rsidRPr="00D360D3">
              <w:rPr>
                <w:rFonts w:ascii="楷体" w:eastAsia="楷体" w:hAnsi="楷体" w:cs="Times New Roman" w:hint="eastAsia"/>
                <w:szCs w:val="21"/>
              </w:rPr>
              <w:t>医院</w:t>
            </w:r>
          </w:p>
        </w:tc>
        <w:tc>
          <w:tcPr>
            <w:tcW w:w="2891" w:type="dxa"/>
            <w:vAlign w:val="center"/>
          </w:tcPr>
          <w:p w14:paraId="4709DA4E" w14:textId="3E2B737E"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赵今</w:t>
            </w:r>
          </w:p>
        </w:tc>
        <w:tc>
          <w:tcPr>
            <w:tcW w:w="2712" w:type="dxa"/>
            <w:vAlign w:val="center"/>
          </w:tcPr>
          <w:p w14:paraId="6008CD68" w14:textId="69841DC8" w:rsidR="00CE42C4" w:rsidRPr="00D360D3" w:rsidRDefault="00782DAA"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标准</w:t>
            </w:r>
            <w:r w:rsidRPr="00D360D3">
              <w:rPr>
                <w:rFonts w:ascii="楷体" w:eastAsia="楷体" w:hAnsi="楷体" w:cs="Times New Roman" w:hint="eastAsia"/>
                <w:szCs w:val="21"/>
              </w:rPr>
              <w:t>修改、技术合作等</w:t>
            </w:r>
          </w:p>
        </w:tc>
      </w:tr>
      <w:tr w:rsidR="00CE42C4" w:rsidRPr="00D360D3" w14:paraId="59979C2A" w14:textId="77777777">
        <w:trPr>
          <w:trHeight w:val="227"/>
          <w:jc w:val="center"/>
        </w:trPr>
        <w:tc>
          <w:tcPr>
            <w:tcW w:w="653" w:type="dxa"/>
            <w:vAlign w:val="center"/>
          </w:tcPr>
          <w:p w14:paraId="0973A810"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4</w:t>
            </w:r>
          </w:p>
        </w:tc>
        <w:tc>
          <w:tcPr>
            <w:tcW w:w="2763" w:type="dxa"/>
            <w:vAlign w:val="center"/>
          </w:tcPr>
          <w:p w14:paraId="35031F1E" w14:textId="51853AA8"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福建医科大学附属</w:t>
            </w:r>
            <w:r w:rsidRPr="00D360D3">
              <w:rPr>
                <w:rFonts w:ascii="楷体" w:eastAsia="楷体" w:hAnsi="楷体" w:cs="Times New Roman" w:hint="eastAsia"/>
                <w:szCs w:val="21"/>
              </w:rPr>
              <w:t>口腔医院</w:t>
            </w:r>
          </w:p>
        </w:tc>
        <w:tc>
          <w:tcPr>
            <w:tcW w:w="2891" w:type="dxa"/>
            <w:vAlign w:val="center"/>
          </w:tcPr>
          <w:p w14:paraId="53CD894E" w14:textId="227617E3"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黄晓晶</w:t>
            </w:r>
          </w:p>
        </w:tc>
        <w:tc>
          <w:tcPr>
            <w:tcW w:w="2712" w:type="dxa"/>
            <w:vAlign w:val="center"/>
          </w:tcPr>
          <w:p w14:paraId="0F195326" w14:textId="5740DC17" w:rsidR="00CE42C4" w:rsidRPr="00D360D3" w:rsidRDefault="00782DAA"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标准</w:t>
            </w:r>
            <w:r w:rsidRPr="00D360D3">
              <w:rPr>
                <w:rFonts w:ascii="楷体" w:eastAsia="楷体" w:hAnsi="楷体" w:cs="Times New Roman" w:hint="eastAsia"/>
                <w:szCs w:val="21"/>
              </w:rPr>
              <w:t>修改、技术合作等</w:t>
            </w:r>
          </w:p>
        </w:tc>
      </w:tr>
      <w:tr w:rsidR="00CE42C4" w:rsidRPr="00D360D3" w14:paraId="2F4D1BD4" w14:textId="77777777">
        <w:trPr>
          <w:trHeight w:val="227"/>
          <w:jc w:val="center"/>
        </w:trPr>
        <w:tc>
          <w:tcPr>
            <w:tcW w:w="653" w:type="dxa"/>
            <w:vAlign w:val="center"/>
          </w:tcPr>
          <w:p w14:paraId="284EDC6A"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5</w:t>
            </w:r>
          </w:p>
        </w:tc>
        <w:tc>
          <w:tcPr>
            <w:tcW w:w="2763" w:type="dxa"/>
            <w:vAlign w:val="center"/>
          </w:tcPr>
          <w:p w14:paraId="746A8A39" w14:textId="6E1B7ED9"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遵义医科大学附属口腔医院</w:t>
            </w:r>
          </w:p>
        </w:tc>
        <w:tc>
          <w:tcPr>
            <w:tcW w:w="2891" w:type="dxa"/>
            <w:vAlign w:val="center"/>
          </w:tcPr>
          <w:p w14:paraId="3645A3FE" w14:textId="2250AE9F"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刘建国</w:t>
            </w:r>
          </w:p>
        </w:tc>
        <w:tc>
          <w:tcPr>
            <w:tcW w:w="2712" w:type="dxa"/>
            <w:vAlign w:val="center"/>
          </w:tcPr>
          <w:p w14:paraId="28B127B5" w14:textId="7777777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hint="eastAsia"/>
                <w:szCs w:val="21"/>
              </w:rPr>
              <w:t>资料查询、技术合作等</w:t>
            </w:r>
          </w:p>
        </w:tc>
      </w:tr>
      <w:tr w:rsidR="00CE42C4" w:rsidRPr="00D360D3" w14:paraId="2F39E1AC" w14:textId="77777777">
        <w:trPr>
          <w:trHeight w:val="227"/>
          <w:jc w:val="center"/>
        </w:trPr>
        <w:tc>
          <w:tcPr>
            <w:tcW w:w="653" w:type="dxa"/>
            <w:vAlign w:val="center"/>
          </w:tcPr>
          <w:p w14:paraId="3C315C06"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6</w:t>
            </w:r>
          </w:p>
        </w:tc>
        <w:tc>
          <w:tcPr>
            <w:tcW w:w="2763" w:type="dxa"/>
            <w:vAlign w:val="center"/>
          </w:tcPr>
          <w:p w14:paraId="4CA41B02" w14:textId="22B367E1"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温州医科大学附属口腔医院</w:t>
            </w:r>
          </w:p>
        </w:tc>
        <w:tc>
          <w:tcPr>
            <w:tcW w:w="2891" w:type="dxa"/>
            <w:vAlign w:val="center"/>
          </w:tcPr>
          <w:p w14:paraId="4EAD0AD8" w14:textId="6E5B2480"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潘乙怀、涂欢芯</w:t>
            </w:r>
          </w:p>
        </w:tc>
        <w:tc>
          <w:tcPr>
            <w:tcW w:w="2712" w:type="dxa"/>
            <w:vAlign w:val="center"/>
          </w:tcPr>
          <w:p w14:paraId="5F85E89E" w14:textId="5097F41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hint="eastAsia"/>
                <w:szCs w:val="21"/>
              </w:rPr>
              <w:t>资料查询、</w:t>
            </w:r>
            <w:r w:rsidR="00782DAA">
              <w:rPr>
                <w:rFonts w:ascii="楷体" w:eastAsia="楷体" w:hAnsi="楷体" w:cs="Times New Roman" w:hint="eastAsia"/>
                <w:szCs w:val="21"/>
              </w:rPr>
              <w:t>标准修改</w:t>
            </w:r>
            <w:r w:rsidRPr="00D360D3">
              <w:rPr>
                <w:rFonts w:ascii="楷体" w:eastAsia="楷体" w:hAnsi="楷体" w:cs="Times New Roman" w:hint="eastAsia"/>
                <w:szCs w:val="21"/>
              </w:rPr>
              <w:t>等</w:t>
            </w:r>
          </w:p>
        </w:tc>
      </w:tr>
      <w:tr w:rsidR="00CE42C4" w:rsidRPr="00D360D3" w14:paraId="74CBE775" w14:textId="77777777">
        <w:trPr>
          <w:trHeight w:val="227"/>
          <w:jc w:val="center"/>
        </w:trPr>
        <w:tc>
          <w:tcPr>
            <w:tcW w:w="653" w:type="dxa"/>
            <w:vAlign w:val="center"/>
          </w:tcPr>
          <w:p w14:paraId="5A934904"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7</w:t>
            </w:r>
          </w:p>
        </w:tc>
        <w:tc>
          <w:tcPr>
            <w:tcW w:w="2763" w:type="dxa"/>
            <w:vAlign w:val="center"/>
          </w:tcPr>
          <w:p w14:paraId="5F650DDF" w14:textId="4EA38B49"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广西医科大学附属口腔医院</w:t>
            </w:r>
          </w:p>
        </w:tc>
        <w:tc>
          <w:tcPr>
            <w:tcW w:w="2891" w:type="dxa"/>
            <w:vAlign w:val="center"/>
          </w:tcPr>
          <w:p w14:paraId="42D201AC" w14:textId="43AD81F4"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陈文霞</w:t>
            </w:r>
          </w:p>
        </w:tc>
        <w:tc>
          <w:tcPr>
            <w:tcW w:w="2712" w:type="dxa"/>
            <w:vAlign w:val="center"/>
          </w:tcPr>
          <w:p w14:paraId="0D96FF46" w14:textId="23B98E76"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资料查询</w:t>
            </w:r>
            <w:r w:rsidRPr="00D360D3">
              <w:rPr>
                <w:rFonts w:ascii="楷体" w:eastAsia="楷体" w:hAnsi="楷体" w:cs="Times New Roman" w:hint="eastAsia"/>
                <w:szCs w:val="21"/>
              </w:rPr>
              <w:t>、技术合作等</w:t>
            </w:r>
          </w:p>
        </w:tc>
      </w:tr>
      <w:tr w:rsidR="00CE42C4" w:rsidRPr="00D360D3" w14:paraId="70EC0991" w14:textId="77777777">
        <w:trPr>
          <w:trHeight w:val="227"/>
          <w:jc w:val="center"/>
        </w:trPr>
        <w:tc>
          <w:tcPr>
            <w:tcW w:w="653" w:type="dxa"/>
            <w:vAlign w:val="center"/>
          </w:tcPr>
          <w:p w14:paraId="4D7B7B33" w14:textId="77777777" w:rsidR="00CE42C4" w:rsidRPr="00D360D3" w:rsidRDefault="00000000">
            <w:pPr>
              <w:autoSpaceDE w:val="0"/>
              <w:autoSpaceDN w:val="0"/>
              <w:adjustRightInd w:val="0"/>
              <w:jc w:val="center"/>
              <w:rPr>
                <w:rFonts w:ascii="楷体" w:eastAsia="楷体" w:hAnsi="楷体" w:cs="Times New Roman" w:hint="eastAsia"/>
                <w:szCs w:val="21"/>
              </w:rPr>
            </w:pPr>
            <w:r w:rsidRPr="00D360D3">
              <w:rPr>
                <w:rFonts w:ascii="楷体" w:eastAsia="楷体" w:hAnsi="楷体" w:cs="Times New Roman" w:hint="eastAsia"/>
                <w:szCs w:val="21"/>
              </w:rPr>
              <w:t>8</w:t>
            </w:r>
          </w:p>
        </w:tc>
        <w:tc>
          <w:tcPr>
            <w:tcW w:w="2763" w:type="dxa"/>
            <w:vAlign w:val="center"/>
          </w:tcPr>
          <w:p w14:paraId="15322B92" w14:textId="636ECF78"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安徽医科大学附属口腔医院</w:t>
            </w:r>
          </w:p>
        </w:tc>
        <w:tc>
          <w:tcPr>
            <w:tcW w:w="2891" w:type="dxa"/>
            <w:vAlign w:val="center"/>
          </w:tcPr>
          <w:p w14:paraId="40BE43ED" w14:textId="4223BC70" w:rsidR="00CE42C4" w:rsidRPr="00D360D3" w:rsidRDefault="009F5DE7" w:rsidP="00A25C37">
            <w:pPr>
              <w:autoSpaceDE w:val="0"/>
              <w:autoSpaceDN w:val="0"/>
              <w:adjustRightInd w:val="0"/>
              <w:jc w:val="left"/>
              <w:rPr>
                <w:rFonts w:ascii="楷体" w:eastAsia="楷体" w:hAnsi="楷体" w:cs="Times New Roman" w:hint="eastAsia"/>
                <w:szCs w:val="21"/>
              </w:rPr>
            </w:pPr>
            <w:r>
              <w:rPr>
                <w:rFonts w:ascii="楷体" w:eastAsia="楷体" w:hAnsi="楷体" w:cs="Times New Roman" w:hint="eastAsia"/>
                <w:szCs w:val="21"/>
              </w:rPr>
              <w:t>李颂</w:t>
            </w:r>
          </w:p>
        </w:tc>
        <w:tc>
          <w:tcPr>
            <w:tcW w:w="2712" w:type="dxa"/>
            <w:vAlign w:val="center"/>
          </w:tcPr>
          <w:p w14:paraId="5E40A44D" w14:textId="77777777" w:rsidR="00CE42C4" w:rsidRPr="00D360D3" w:rsidRDefault="00000000" w:rsidP="00A25C37">
            <w:pPr>
              <w:autoSpaceDE w:val="0"/>
              <w:autoSpaceDN w:val="0"/>
              <w:adjustRightInd w:val="0"/>
              <w:jc w:val="left"/>
              <w:rPr>
                <w:rFonts w:ascii="楷体" w:eastAsia="楷体" w:hAnsi="楷体" w:cs="Times New Roman" w:hint="eastAsia"/>
                <w:szCs w:val="21"/>
              </w:rPr>
            </w:pPr>
            <w:r w:rsidRPr="00D360D3">
              <w:rPr>
                <w:rFonts w:ascii="楷体" w:eastAsia="楷体" w:hAnsi="楷体" w:cs="Times New Roman" w:hint="eastAsia"/>
                <w:szCs w:val="21"/>
              </w:rPr>
              <w:t>资料查询、标准修改等</w:t>
            </w:r>
          </w:p>
        </w:tc>
      </w:tr>
    </w:tbl>
    <w:p w14:paraId="40B83A8D"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二、标准编制原则、主要内容和解决的主要问题</w:t>
      </w:r>
    </w:p>
    <w:p w14:paraId="76AB1680" w14:textId="77777777" w:rsidR="00CE42C4" w:rsidRDefault="00000000">
      <w:pPr>
        <w:autoSpaceDE w:val="0"/>
        <w:autoSpaceDN w:val="0"/>
        <w:adjustRightIn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b/>
          <w:bCs/>
          <w:sz w:val="24"/>
          <w:szCs w:val="24"/>
        </w:rPr>
        <w:t>标准编制的原则</w:t>
      </w:r>
    </w:p>
    <w:p w14:paraId="1C8B2031"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本标准编制主要依据以下原则：规范性要素的规定、编写结构及格式按</w:t>
      </w:r>
      <w:r>
        <w:rPr>
          <w:rFonts w:ascii="Times New Roman" w:eastAsia="宋体" w:hAnsi="Times New Roman" w:cs="Times New Roman"/>
          <w:sz w:val="24"/>
          <w:szCs w:val="24"/>
        </w:rPr>
        <w:t>GB/T 1.1-2020</w:t>
      </w:r>
      <w:r>
        <w:rPr>
          <w:rFonts w:ascii="Times New Roman" w:eastAsia="宋体" w:hAnsi="Times New Roman" w:cs="Times New Roman"/>
          <w:sz w:val="24"/>
          <w:szCs w:val="24"/>
        </w:rPr>
        <w:t>《标准化工作导则</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第</w:t>
      </w:r>
      <w:r>
        <w:rPr>
          <w:rFonts w:ascii="Times New Roman" w:eastAsia="宋体" w:hAnsi="Times New Roman" w:cs="Times New Roman"/>
          <w:sz w:val="24"/>
          <w:szCs w:val="24"/>
        </w:rPr>
        <w:t>1</w:t>
      </w:r>
      <w:r>
        <w:rPr>
          <w:rFonts w:ascii="Times New Roman" w:eastAsia="宋体" w:hAnsi="Times New Roman" w:cs="Times New Roman"/>
          <w:sz w:val="24"/>
          <w:szCs w:val="24"/>
        </w:rPr>
        <w:t>部分：标准化文件的结构和起草规则》及</w:t>
      </w:r>
      <w:r>
        <w:rPr>
          <w:rFonts w:ascii="Times New Roman" w:eastAsia="宋体" w:hAnsi="Times New Roman" w:cs="Times New Roman"/>
          <w:sz w:val="24"/>
          <w:szCs w:val="24"/>
        </w:rPr>
        <w:t>GB/T 1.1-20001.6-2017</w:t>
      </w:r>
      <w:r>
        <w:rPr>
          <w:rFonts w:ascii="Times New Roman" w:eastAsia="宋体" w:hAnsi="Times New Roman" w:cs="Times New Roman"/>
          <w:sz w:val="24"/>
          <w:szCs w:val="24"/>
        </w:rPr>
        <w:t>《标准编写编程</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第六部分：规程标准》的规定。</w:t>
      </w:r>
    </w:p>
    <w:p w14:paraId="205EBCAA" w14:textId="77777777" w:rsidR="00CE42C4" w:rsidRDefault="00000000">
      <w:pPr>
        <w:numPr>
          <w:ilvl w:val="0"/>
          <w:numId w:val="1"/>
        </w:num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标准主要内容</w:t>
      </w:r>
    </w:p>
    <w:p w14:paraId="6D787675"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）标准内容介绍</w:t>
      </w:r>
    </w:p>
    <w:p w14:paraId="41656941" w14:textId="476F4229"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本文件规定了</w:t>
      </w:r>
      <w:r w:rsidR="007B061C">
        <w:rPr>
          <w:rFonts w:ascii="Times New Roman" w:eastAsia="宋体" w:hAnsi="Times New Roman" w:cs="Times New Roman" w:hint="eastAsia"/>
          <w:sz w:val="24"/>
          <w:szCs w:val="24"/>
        </w:rPr>
        <w:t>龋白斑再矿化治疗</w:t>
      </w:r>
      <w:r>
        <w:rPr>
          <w:rFonts w:ascii="Times New Roman" w:eastAsia="宋体" w:hAnsi="Times New Roman" w:cs="Times New Roman" w:hint="eastAsia"/>
          <w:sz w:val="24"/>
          <w:szCs w:val="24"/>
        </w:rPr>
        <w:t>的总体原则和要求、操作流程</w:t>
      </w:r>
      <w:r w:rsidR="007B061C">
        <w:rPr>
          <w:rFonts w:ascii="Times New Roman" w:eastAsia="宋体" w:hAnsi="Times New Roman" w:cs="Times New Roman" w:hint="eastAsia"/>
          <w:sz w:val="24"/>
          <w:szCs w:val="24"/>
        </w:rPr>
        <w:t>和质量控制</w:t>
      </w:r>
      <w:r w:rsidR="0013511D">
        <w:rPr>
          <w:rFonts w:ascii="Times New Roman" w:eastAsia="宋体" w:hAnsi="Times New Roman" w:cs="Times New Roman" w:hint="eastAsia"/>
          <w:sz w:val="24"/>
          <w:szCs w:val="24"/>
        </w:rPr>
        <w:t>，</w:t>
      </w:r>
      <w:r w:rsidR="0013511D" w:rsidRPr="0013511D">
        <w:rPr>
          <w:rFonts w:ascii="Times New Roman" w:eastAsia="宋体" w:hAnsi="Times New Roman" w:cs="Times New Roman" w:hint="eastAsia"/>
          <w:sz w:val="24"/>
          <w:szCs w:val="24"/>
        </w:rPr>
        <w:t>明确标准适用于早期釉质脱矿（</w:t>
      </w:r>
      <w:r w:rsidR="0013511D" w:rsidRPr="0013511D">
        <w:rPr>
          <w:rFonts w:ascii="Times New Roman" w:eastAsia="宋体" w:hAnsi="Times New Roman" w:cs="Times New Roman" w:hint="eastAsia"/>
          <w:sz w:val="24"/>
          <w:szCs w:val="24"/>
        </w:rPr>
        <w:t>ICDAS 1-3</w:t>
      </w:r>
      <w:r w:rsidR="0013511D" w:rsidRPr="0013511D">
        <w:rPr>
          <w:rFonts w:ascii="Times New Roman" w:eastAsia="宋体" w:hAnsi="Times New Roman" w:cs="Times New Roman" w:hint="eastAsia"/>
          <w:sz w:val="24"/>
          <w:szCs w:val="24"/>
        </w:rPr>
        <w:t>级）的再矿化治疗</w:t>
      </w:r>
      <w:r w:rsidR="0013511D">
        <w:rPr>
          <w:rFonts w:ascii="Times New Roman" w:eastAsia="宋体" w:hAnsi="Times New Roman" w:cs="Times New Roman" w:hint="eastAsia"/>
          <w:sz w:val="24"/>
          <w:szCs w:val="24"/>
        </w:rPr>
        <w:t>。</w:t>
      </w:r>
    </w:p>
    <w:p w14:paraId="6A83BB1A" w14:textId="1D732832"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本文件适用于各级医疗机构的</w:t>
      </w:r>
      <w:r w:rsidR="007B061C">
        <w:rPr>
          <w:rFonts w:ascii="Times New Roman" w:eastAsia="宋体" w:hAnsi="Times New Roman" w:cs="Times New Roman" w:hint="eastAsia"/>
          <w:sz w:val="24"/>
          <w:szCs w:val="24"/>
        </w:rPr>
        <w:t>口腔专业</w:t>
      </w:r>
      <w:r w:rsidR="00430EFB">
        <w:rPr>
          <w:rFonts w:ascii="Times New Roman" w:eastAsia="宋体" w:hAnsi="Times New Roman" w:cs="Times New Roman" w:hint="eastAsia"/>
          <w:sz w:val="24"/>
          <w:szCs w:val="24"/>
        </w:rPr>
        <w:t>医师</w:t>
      </w:r>
      <w:r>
        <w:rPr>
          <w:rFonts w:ascii="Times New Roman" w:eastAsia="宋体" w:hAnsi="Times New Roman" w:cs="Times New Roman" w:hint="eastAsia"/>
          <w:sz w:val="24"/>
          <w:szCs w:val="24"/>
        </w:rPr>
        <w:t>。</w:t>
      </w:r>
    </w:p>
    <w:p w14:paraId="5AADC224"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）术语和定义</w:t>
      </w:r>
    </w:p>
    <w:p w14:paraId="56FDB5EB" w14:textId="4EA935C7" w:rsidR="00CE42C4" w:rsidRDefault="0013511D">
      <w:pPr>
        <w:autoSpaceDE w:val="0"/>
        <w:autoSpaceDN w:val="0"/>
        <w:adjustRightInd w:val="0"/>
        <w:spacing w:line="360" w:lineRule="auto"/>
        <w:ind w:firstLineChars="200" w:firstLine="480"/>
        <w:rPr>
          <w:rFonts w:ascii="Times New Roman" w:eastAsia="宋体" w:hAnsi="Times New Roman" w:cs="Times New Roman"/>
          <w:sz w:val="24"/>
          <w:szCs w:val="24"/>
        </w:rPr>
      </w:pPr>
      <w:r w:rsidRPr="0013511D">
        <w:rPr>
          <w:rFonts w:ascii="Times New Roman" w:eastAsia="宋体" w:hAnsi="Times New Roman" w:cs="Times New Roman"/>
          <w:sz w:val="24"/>
          <w:szCs w:val="24"/>
        </w:rPr>
        <w:t>界定龋白斑、再矿化治疗、非侵入性治疗等核心概念</w:t>
      </w:r>
      <w:r>
        <w:rPr>
          <w:rFonts w:ascii="Times New Roman" w:eastAsia="宋体" w:hAnsi="Times New Roman" w:cs="Times New Roman" w:hint="eastAsia"/>
          <w:sz w:val="24"/>
          <w:szCs w:val="24"/>
        </w:rPr>
        <w:t>。</w:t>
      </w:r>
    </w:p>
    <w:p w14:paraId="5E38E637"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sidRPr="00097036">
        <w:rPr>
          <w:rFonts w:ascii="Times New Roman" w:eastAsia="宋体" w:hAnsi="Times New Roman" w:cs="Times New Roman" w:hint="eastAsia"/>
          <w:sz w:val="24"/>
          <w:szCs w:val="24"/>
        </w:rPr>
        <w:t>（</w:t>
      </w:r>
      <w:r w:rsidRPr="00097036">
        <w:rPr>
          <w:rFonts w:ascii="Times New Roman" w:eastAsia="宋体" w:hAnsi="Times New Roman" w:cs="Times New Roman" w:hint="eastAsia"/>
          <w:sz w:val="24"/>
          <w:szCs w:val="24"/>
        </w:rPr>
        <w:t>3</w:t>
      </w:r>
      <w:r w:rsidRPr="00097036">
        <w:rPr>
          <w:rFonts w:ascii="Times New Roman" w:eastAsia="宋体" w:hAnsi="Times New Roman" w:cs="Times New Roman" w:hint="eastAsia"/>
          <w:sz w:val="24"/>
          <w:szCs w:val="24"/>
        </w:rPr>
        <w:t>）总体要求</w:t>
      </w:r>
    </w:p>
    <w:p w14:paraId="47E4B0C2" w14:textId="7F02984E" w:rsidR="00CE42C4" w:rsidRDefault="00000000" w:rsidP="007D690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w:t>
      </w:r>
      <w:r>
        <w:rPr>
          <w:rFonts w:ascii="Times New Roman" w:eastAsia="宋体" w:hAnsi="Times New Roman" w:cs="Times New Roman" w:hint="eastAsia"/>
          <w:sz w:val="24"/>
          <w:szCs w:val="24"/>
        </w:rPr>
        <w:t>）</w:t>
      </w:r>
      <w:r w:rsidR="007D690D">
        <w:rPr>
          <w:rFonts w:ascii="Times New Roman" w:eastAsia="宋体" w:hAnsi="Times New Roman" w:cs="Times New Roman" w:hint="eastAsia"/>
          <w:sz w:val="24"/>
          <w:szCs w:val="24"/>
        </w:rPr>
        <w:t>适应症</w:t>
      </w:r>
      <w:r>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6</w:t>
      </w:r>
      <w:r w:rsidR="007D690D" w:rsidRPr="007D690D">
        <w:rPr>
          <w:rFonts w:ascii="Times New Roman" w:eastAsia="宋体" w:hAnsi="Times New Roman" w:cs="Times New Roman" w:hint="eastAsia"/>
          <w:sz w:val="24"/>
          <w:szCs w:val="24"/>
        </w:rPr>
        <w:t>岁及以上高危龋齿风险患者</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固定矫治后出现釉质脱矿（龋白斑）的正畸患者</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特殊口腔治疗需求人群用作预防龋病，如：</w:t>
      </w:r>
      <w:r w:rsidR="007D690D" w:rsidRPr="007D690D">
        <w:rPr>
          <w:rFonts w:ascii="Times New Roman" w:eastAsia="宋体" w:hAnsi="Times New Roman" w:cs="Times New Roman" w:hint="eastAsia"/>
          <w:sz w:val="24"/>
          <w:szCs w:val="24"/>
        </w:rPr>
        <w:t>a</w:t>
      </w:r>
      <w:r w:rsidR="007D690D" w:rsidRPr="007D690D">
        <w:rPr>
          <w:rFonts w:ascii="Times New Roman" w:eastAsia="宋体" w:hAnsi="Times New Roman" w:cs="Times New Roman" w:hint="eastAsia"/>
          <w:sz w:val="24"/>
          <w:szCs w:val="24"/>
        </w:rPr>
        <w:t>）口干症患者（如接收癌症治疗、干燥综合征的患者）</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b</w:t>
      </w:r>
      <w:r w:rsidR="007D690D" w:rsidRPr="007D690D">
        <w:rPr>
          <w:rFonts w:ascii="Times New Roman" w:eastAsia="宋体" w:hAnsi="Times New Roman" w:cs="Times New Roman" w:hint="eastAsia"/>
          <w:sz w:val="24"/>
          <w:szCs w:val="24"/>
        </w:rPr>
        <w:t>）口腔免疫功能缺陷者</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c</w:t>
      </w:r>
      <w:r w:rsidR="007D690D" w:rsidRPr="007D690D">
        <w:rPr>
          <w:rFonts w:ascii="Times New Roman" w:eastAsia="宋体" w:hAnsi="Times New Roman" w:cs="Times New Roman" w:hint="eastAsia"/>
          <w:sz w:val="24"/>
          <w:szCs w:val="24"/>
        </w:rPr>
        <w:t>）乳牙或恒牙萌出期的釉质发育缺陷者（如牙釉质发育不全）</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d</w:t>
      </w:r>
      <w:r w:rsidR="007D690D" w:rsidRP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 xml:space="preserve"> </w:t>
      </w:r>
      <w:r w:rsidR="007D690D" w:rsidRPr="007D690D">
        <w:rPr>
          <w:rFonts w:ascii="Times New Roman" w:eastAsia="宋体" w:hAnsi="Times New Roman" w:cs="Times New Roman" w:hint="eastAsia"/>
          <w:sz w:val="24"/>
          <w:szCs w:val="24"/>
        </w:rPr>
        <w:t>酸性口腔环境者（如胃反流、频繁摄入酸性饮料）</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能够配合牙齿再矿化治疗。</w:t>
      </w:r>
    </w:p>
    <w:p w14:paraId="573E4987" w14:textId="39E6E4BA" w:rsidR="007D690D" w:rsidRPr="007D690D" w:rsidRDefault="007D690D" w:rsidP="007D690D">
      <w:pPr>
        <w:autoSpaceDE w:val="0"/>
        <w:autoSpaceDN w:val="0"/>
        <w:adjustRightInd w:val="0"/>
        <w:spacing w:line="360" w:lineRule="auto"/>
        <w:ind w:firstLineChars="200" w:firstLine="480"/>
        <w:rPr>
          <w:rFonts w:ascii="Times New Roman" w:eastAsia="宋体" w:hAnsi="Times New Roman" w:cs="Times New Roman"/>
          <w:sz w:val="24"/>
          <w:szCs w:val="24"/>
        </w:rPr>
      </w:pPr>
      <w:r w:rsidRPr="007D690D">
        <w:rPr>
          <w:rFonts w:ascii="Times New Roman" w:eastAsia="宋体" w:hAnsi="Times New Roman" w:cs="Times New Roman" w:hint="eastAsia"/>
          <w:sz w:val="24"/>
          <w:szCs w:val="24"/>
        </w:rPr>
        <w:t>非适应证</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已经形成龋洞的牙体病变</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6</w:t>
      </w:r>
      <w:r w:rsidRPr="007D690D">
        <w:rPr>
          <w:rFonts w:ascii="Times New Roman" w:eastAsia="宋体" w:hAnsi="Times New Roman" w:cs="Times New Roman" w:hint="eastAsia"/>
          <w:sz w:val="24"/>
          <w:szCs w:val="24"/>
        </w:rPr>
        <w:t>岁以下儿童（需禁用部分氟化物剂型）</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过敏或禁忌症：如对氟化物成分过敏者</w:t>
      </w:r>
      <w:r w:rsidRPr="007D690D">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牛奶蛋白过敏者</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低龋风险人群</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全身性疾病未控制者慎用（如严重肾功能不全者）</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妊娠期和哺乳期妇女慎用</w:t>
      </w:r>
      <w:r>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不能配合牙齿再矿化治疗。</w:t>
      </w:r>
    </w:p>
    <w:p w14:paraId="31300C3E" w14:textId="4801D6B9" w:rsidR="00091B30" w:rsidRDefault="0000000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7D690D">
        <w:rPr>
          <w:rFonts w:ascii="Times New Roman" w:eastAsia="宋体" w:hAnsi="Times New Roman" w:cs="Times New Roman" w:hint="eastAsia"/>
          <w:sz w:val="24"/>
          <w:szCs w:val="24"/>
        </w:rPr>
        <w:t>资源与条件</w:t>
      </w:r>
      <w:r>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医用再矿化治疗（使用托盘）</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牙椅</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慢速手机</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吸唾管</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三用枪头（用于冲洗和干燥）</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一次性托盘、口杯、纸巾、棉球</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清洁用小毛刷或橡皮杯（慢速手机用）</w:t>
      </w:r>
      <w:r w:rsidR="007D690D">
        <w:rPr>
          <w:rFonts w:ascii="Times New Roman" w:eastAsia="宋体" w:hAnsi="Times New Roman" w:cs="Times New Roman" w:hint="eastAsia"/>
          <w:sz w:val="24"/>
          <w:szCs w:val="24"/>
        </w:rPr>
        <w:t>；</w:t>
      </w:r>
      <w:r w:rsidR="007D690D" w:rsidRPr="007D690D">
        <w:rPr>
          <w:rFonts w:ascii="Times New Roman" w:eastAsia="宋体" w:hAnsi="Times New Roman" w:cs="Times New Roman" w:hint="eastAsia"/>
          <w:sz w:val="24"/>
          <w:szCs w:val="24"/>
        </w:rPr>
        <w:t>不含氟牙膏（用于清洁牙面）</w:t>
      </w:r>
      <w:r w:rsidR="00091B30">
        <w:rPr>
          <w:rFonts w:ascii="Times New Roman" w:eastAsia="宋体" w:hAnsi="Times New Roman" w:cs="Times New Roman" w:hint="eastAsia"/>
          <w:sz w:val="24"/>
          <w:szCs w:val="24"/>
        </w:rPr>
        <w:t>。</w:t>
      </w:r>
    </w:p>
    <w:p w14:paraId="2CD5F2B2" w14:textId="305C42BA" w:rsidR="007D690D" w:rsidRPr="007D690D" w:rsidRDefault="007D690D"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7D690D">
        <w:rPr>
          <w:rFonts w:ascii="Times New Roman" w:eastAsia="宋体" w:hAnsi="Times New Roman" w:cs="Times New Roman" w:hint="eastAsia"/>
          <w:sz w:val="24"/>
          <w:szCs w:val="24"/>
        </w:rPr>
        <w:t>医用再矿化治疗（不使用托盘）</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牙椅</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慢速手机</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吸唾管</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三用枪头（用于冲洗和干燥）</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口杯、纸巾、棉球</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清洁用小毛刷或橡皮杯（慢速手机用）</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不含氟牙膏（用于清洁牙面）</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涂药棒（用于引导护再矿化制剂覆盖牙面）</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指套（用于直接涂抹再矿化制剂）</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牙间隙刷、牙线（用于在牙间隙涂抹再矿化制剂）</w:t>
      </w:r>
      <w:r w:rsidR="00091B30">
        <w:rPr>
          <w:rFonts w:ascii="Times New Roman" w:eastAsia="宋体" w:hAnsi="Times New Roman" w:cs="Times New Roman" w:hint="eastAsia"/>
          <w:sz w:val="24"/>
          <w:szCs w:val="24"/>
        </w:rPr>
        <w:t>。</w:t>
      </w:r>
    </w:p>
    <w:p w14:paraId="2B5DE815" w14:textId="08044534" w:rsidR="00CE42C4" w:rsidRDefault="007D690D"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7D690D">
        <w:rPr>
          <w:rFonts w:ascii="Times New Roman" w:eastAsia="宋体" w:hAnsi="Times New Roman" w:cs="Times New Roman" w:hint="eastAsia"/>
          <w:sz w:val="24"/>
          <w:szCs w:val="24"/>
        </w:rPr>
        <w:t>家用再矿化治疗</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口杯、纸巾、牙刷</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不含氟牙膏（用于清洁牙面）</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棉签（用于直接涂抹再矿化制剂）</w:t>
      </w:r>
      <w:r w:rsidR="00091B30">
        <w:rPr>
          <w:rFonts w:ascii="Times New Roman" w:eastAsia="宋体" w:hAnsi="Times New Roman" w:cs="Times New Roman" w:hint="eastAsia"/>
          <w:sz w:val="24"/>
          <w:szCs w:val="24"/>
        </w:rPr>
        <w:t>；</w:t>
      </w:r>
      <w:r w:rsidRPr="007D690D">
        <w:rPr>
          <w:rFonts w:ascii="Times New Roman" w:eastAsia="宋体" w:hAnsi="Times New Roman" w:cs="Times New Roman" w:hint="eastAsia"/>
          <w:sz w:val="24"/>
          <w:szCs w:val="24"/>
        </w:rPr>
        <w:t>牙间隙刷、牙线（用于在牙间隙涂抹再矿化制剂）</w:t>
      </w:r>
      <w:r w:rsidR="00091B30">
        <w:rPr>
          <w:rFonts w:ascii="Times New Roman" w:eastAsia="宋体" w:hAnsi="Times New Roman" w:cs="Times New Roman" w:hint="eastAsia"/>
          <w:sz w:val="24"/>
          <w:szCs w:val="24"/>
        </w:rPr>
        <w:t>。</w:t>
      </w:r>
    </w:p>
    <w:p w14:paraId="01C61160" w14:textId="77777777" w:rsidR="00091B30"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）操作流程</w:t>
      </w:r>
    </w:p>
    <w:p w14:paraId="27D1704E" w14:textId="01990FC9" w:rsidR="00CE42C4" w:rsidRDefault="00097036" w:rsidP="00097036">
      <w:pPr>
        <w:autoSpaceDE w:val="0"/>
        <w:autoSpaceDN w:val="0"/>
        <w:adjustRightInd w:val="0"/>
        <w:spacing w:line="360" w:lineRule="auto"/>
        <w:rPr>
          <w:rFonts w:ascii="Times New Roman" w:eastAsia="宋体" w:hAnsi="Times New Roman" w:cs="Times New Roman"/>
          <w:sz w:val="24"/>
          <w:szCs w:val="24"/>
        </w:rPr>
      </w:pPr>
      <w:r>
        <w:rPr>
          <w:rFonts w:ascii="黑体" w:eastAsia="黑体" w:hAnsi="黑体" w:cs="Arial" w:hint="eastAsia"/>
          <w:noProof/>
          <w:color w:val="000000"/>
          <w:szCs w:val="21"/>
        </w:rPr>
        <w:lastRenderedPageBreak/>
        <w:drawing>
          <wp:inline distT="0" distB="0" distL="0" distR="0" wp14:anchorId="67FF316A" wp14:editId="6A3C6529">
            <wp:extent cx="5251861" cy="7115445"/>
            <wp:effectExtent l="0" t="0" r="6350" b="0"/>
            <wp:docPr id="12334524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1149" cy="7155126"/>
                    </a:xfrm>
                    <a:prstGeom prst="rect">
                      <a:avLst/>
                    </a:prstGeom>
                    <a:noFill/>
                  </pic:spPr>
                </pic:pic>
              </a:graphicData>
            </a:graphic>
          </wp:inline>
        </w:drawing>
      </w:r>
    </w:p>
    <w:p w14:paraId="69B1D3DC" w14:textId="5047A1A2" w:rsidR="00091B30" w:rsidRPr="00091B30" w:rsidRDefault="00091B30" w:rsidP="00091B30">
      <w:pPr>
        <w:pStyle w:val="aa"/>
        <w:ind w:left="360" w:firstLineChars="0" w:firstLine="0"/>
        <w:jc w:val="center"/>
        <w:rPr>
          <w:rFonts w:ascii="黑体" w:eastAsia="黑体" w:hAnsi="黑体" w:cs="Arial" w:hint="eastAsia"/>
          <w:color w:val="000000"/>
          <w:szCs w:val="21"/>
        </w:rPr>
      </w:pPr>
      <w:r>
        <w:rPr>
          <w:rFonts w:ascii="黑体" w:eastAsia="黑体" w:hAnsi="黑体" w:cs="Arial" w:hint="eastAsia"/>
          <w:color w:val="000000"/>
          <w:szCs w:val="21"/>
        </w:rPr>
        <w:t>图1 操作流程图</w:t>
      </w:r>
    </w:p>
    <w:p w14:paraId="3046D7D4" w14:textId="120F0B15" w:rsidR="00091B30" w:rsidRDefault="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w:t>
      </w:r>
      <w:r w:rsidRPr="00091B30">
        <w:rPr>
          <w:rFonts w:ascii="Times New Roman" w:eastAsia="宋体" w:hAnsi="Times New Roman" w:cs="Times New Roman" w:hint="eastAsia"/>
          <w:sz w:val="24"/>
          <w:szCs w:val="24"/>
        </w:rPr>
        <w:t>4</w:t>
      </w:r>
      <w:r w:rsidRPr="00091B30">
        <w:rPr>
          <w:rFonts w:ascii="Times New Roman" w:eastAsia="宋体" w:hAnsi="Times New Roman" w:cs="Times New Roman" w:hint="eastAsia"/>
          <w:sz w:val="24"/>
          <w:szCs w:val="24"/>
        </w:rPr>
        <w:t>）操作</w:t>
      </w:r>
      <w:r>
        <w:rPr>
          <w:rFonts w:ascii="Times New Roman" w:eastAsia="宋体" w:hAnsi="Times New Roman" w:cs="Times New Roman" w:hint="eastAsia"/>
          <w:sz w:val="24"/>
          <w:szCs w:val="24"/>
        </w:rPr>
        <w:t>规程及要求</w:t>
      </w:r>
    </w:p>
    <w:p w14:paraId="09BD4BFB" w14:textId="33400A79"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091B30">
        <w:rPr>
          <w:rFonts w:ascii="Times New Roman" w:eastAsia="宋体" w:hAnsi="Times New Roman" w:cs="Times New Roman" w:hint="eastAsia"/>
          <w:sz w:val="24"/>
          <w:szCs w:val="24"/>
        </w:rPr>
        <w:t>治疗前准备</w:t>
      </w:r>
    </w:p>
    <w:p w14:paraId="3E1899A0" w14:textId="267AFE90"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a. </w:t>
      </w:r>
      <w:r w:rsidR="00091B30" w:rsidRPr="00091B30">
        <w:rPr>
          <w:rFonts w:ascii="Times New Roman" w:eastAsia="宋体" w:hAnsi="Times New Roman" w:cs="Times New Roman" w:hint="eastAsia"/>
          <w:sz w:val="24"/>
          <w:szCs w:val="24"/>
        </w:rPr>
        <w:t>治疗前沟通与评估</w:t>
      </w:r>
    </w:p>
    <w:p w14:paraId="59994AFC" w14:textId="79B5E8C1"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医患沟通：向患者详细解释治疗原理、操作流程、预期效果、局限性（对严重脱矿的患者可能再矿化治疗效果不佳）。告知潜在不良反应，如治疗过程中可</w:t>
      </w:r>
      <w:r w:rsidRPr="00091B30">
        <w:rPr>
          <w:rFonts w:ascii="Times New Roman" w:eastAsia="宋体" w:hAnsi="Times New Roman" w:cs="Times New Roman" w:hint="eastAsia"/>
          <w:sz w:val="24"/>
          <w:szCs w:val="24"/>
        </w:rPr>
        <w:lastRenderedPageBreak/>
        <w:t>能出现的牙齿敏感等。确保患者充分理解并签署知情同意。</w:t>
      </w:r>
    </w:p>
    <w:p w14:paraId="68DE9005" w14:textId="52AF26FA"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风险评估：评估患者是否为龋白斑高风险人群（如正畸患者），详细询问饮食结构及含糖食品摄入频率，了解氟化物的使用情况（是否规律使用含氟牙膏、含氟漱口液等），并评估口腔清洁状况（菌斑水平、牙龈健康等）。必要时可结合唾液分泌状态（口干、夜间饮水等）进行判断。</w:t>
      </w:r>
    </w:p>
    <w:p w14:paraId="317570C5" w14:textId="24773032"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个性化指导：根据患者的实际口腔卫生状况，制定个体化的清洁护理方案，如规范刷牙方式、鼓励使用牙线或牙间刷等辅助工具，以提升再矿化治疗效果。对于难以维持良好口腔卫生者，应提前说明治疗效果可能受限，必要时可建议暂缓再矿化治疗。同时评估患者的依从性，设定阶段性目标和随访计划，以便持续监测疗效并进行方案调整。</w:t>
      </w:r>
    </w:p>
    <w:p w14:paraId="50CA66DE" w14:textId="75494361"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b. </w:t>
      </w:r>
      <w:r w:rsidR="00091B30">
        <w:rPr>
          <w:rFonts w:ascii="Times New Roman" w:eastAsia="宋体" w:hAnsi="Times New Roman" w:cs="Times New Roman" w:hint="eastAsia"/>
          <w:sz w:val="24"/>
          <w:szCs w:val="24"/>
        </w:rPr>
        <w:t>口腔基础治疗</w:t>
      </w:r>
    </w:p>
    <w:p w14:paraId="50222D4F" w14:textId="5594B211"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牙周治疗：完成牙周洁治和抛光，清除牙石、烟渍等外源性沉积物。</w:t>
      </w:r>
    </w:p>
    <w:p w14:paraId="4A3102CB" w14:textId="4480090C"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牙体治疗：优先处理龋病、非龋性缺损（如楔状缺损）、牙隐裂等。</w:t>
      </w:r>
    </w:p>
    <w:p w14:paraId="30778E95" w14:textId="7EE7E726"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其他疾病管理：治疗牙侵蚀症、牙本质敏感等。</w:t>
      </w:r>
    </w:p>
    <w:p w14:paraId="6477656C" w14:textId="537AC397" w:rsidR="00091B30"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c. </w:t>
      </w:r>
      <w:r>
        <w:rPr>
          <w:rFonts w:ascii="Times New Roman" w:eastAsia="宋体" w:hAnsi="Times New Roman" w:cs="Times New Roman" w:hint="eastAsia"/>
          <w:sz w:val="24"/>
          <w:szCs w:val="24"/>
        </w:rPr>
        <w:t>口腔</w:t>
      </w:r>
      <w:r w:rsidR="00091B30">
        <w:rPr>
          <w:rFonts w:ascii="Times New Roman" w:eastAsia="宋体" w:hAnsi="Times New Roman" w:cs="Times New Roman" w:hint="eastAsia"/>
          <w:sz w:val="24"/>
          <w:szCs w:val="24"/>
        </w:rPr>
        <w:t>检查与记录</w:t>
      </w:r>
    </w:p>
    <w:p w14:paraId="3738F0CA" w14:textId="77777777" w:rsidR="00091B30" w:rsidRPr="00091B30"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龋白斑检查：确定病变部位、大小并记录。</w:t>
      </w:r>
    </w:p>
    <w:p w14:paraId="7FD92105" w14:textId="7AFD3312" w:rsidR="00CE42C4" w:rsidRDefault="00091B30" w:rsidP="00091B30">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基线数据采集：拍摄治疗前口内照片，可使用仪器（如定量光导荧光技术）量化脱矿程度。</w:t>
      </w:r>
      <w:r>
        <w:rPr>
          <w:rFonts w:ascii="Times New Roman" w:eastAsia="宋体" w:hAnsi="Times New Roman" w:cs="Times New Roman" w:hint="eastAsia"/>
          <w:sz w:val="24"/>
          <w:szCs w:val="24"/>
        </w:rPr>
        <w:t>。</w:t>
      </w:r>
    </w:p>
    <w:p w14:paraId="47D4BCDE"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d. </w:t>
      </w:r>
      <w:r>
        <w:rPr>
          <w:rFonts w:ascii="Times New Roman" w:eastAsia="宋体" w:hAnsi="Times New Roman" w:cs="Times New Roman" w:hint="eastAsia"/>
          <w:sz w:val="24"/>
          <w:szCs w:val="24"/>
        </w:rPr>
        <w:t>首次评估应全面、系统，建立个体化护理的基线数据以判断病情变化及护理效果。</w:t>
      </w:r>
    </w:p>
    <w:p w14:paraId="475E7AD2" w14:textId="12222114"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091B30">
        <w:rPr>
          <w:rFonts w:ascii="Times New Roman" w:eastAsia="宋体" w:hAnsi="Times New Roman" w:cs="Times New Roman" w:hint="eastAsia"/>
          <w:sz w:val="24"/>
          <w:szCs w:val="24"/>
        </w:rPr>
        <w:t>材料要求</w:t>
      </w:r>
    </w:p>
    <w:p w14:paraId="0E9AB2E4" w14:textId="5C52F68E"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sidR="00091B30">
        <w:rPr>
          <w:rFonts w:ascii="Times New Roman" w:eastAsia="宋体" w:hAnsi="Times New Roman" w:cs="Times New Roman" w:hint="eastAsia"/>
          <w:sz w:val="24"/>
          <w:szCs w:val="24"/>
        </w:rPr>
        <w:t xml:space="preserve"> </w:t>
      </w:r>
      <w:r w:rsidR="00091B30">
        <w:rPr>
          <w:rFonts w:ascii="Times New Roman" w:eastAsia="宋体" w:hAnsi="Times New Roman" w:cs="Times New Roman" w:hint="eastAsia"/>
          <w:sz w:val="24"/>
          <w:szCs w:val="24"/>
        </w:rPr>
        <w:t>材料注册与有效期</w:t>
      </w:r>
      <w:r>
        <w:rPr>
          <w:rFonts w:ascii="Times New Roman" w:eastAsia="宋体" w:hAnsi="Times New Roman" w:cs="Times New Roman" w:hint="eastAsia"/>
          <w:sz w:val="24"/>
          <w:szCs w:val="24"/>
        </w:rPr>
        <w:t>：</w:t>
      </w:r>
      <w:r w:rsidR="00091B30" w:rsidRPr="00091B30">
        <w:rPr>
          <w:rFonts w:ascii="Times New Roman" w:eastAsia="宋体" w:hAnsi="Times New Roman" w:cs="Times New Roman" w:hint="eastAsia"/>
          <w:sz w:val="24"/>
          <w:szCs w:val="24"/>
        </w:rPr>
        <w:t>必须获得国家或省级食品药品监督管理局的注册，并确保在有效期内。</w:t>
      </w:r>
    </w:p>
    <w:p w14:paraId="5C1C0D13" w14:textId="77777777" w:rsidR="00091B30"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b. </w:t>
      </w:r>
      <w:r w:rsidR="00091B30" w:rsidRPr="00091B30">
        <w:rPr>
          <w:rFonts w:ascii="Times New Roman" w:eastAsia="宋体" w:hAnsi="Times New Roman" w:cs="Times New Roman" w:hint="eastAsia"/>
          <w:sz w:val="24"/>
          <w:szCs w:val="24"/>
        </w:rPr>
        <w:t>主要成分</w:t>
      </w:r>
      <w:r>
        <w:rPr>
          <w:rFonts w:ascii="Times New Roman" w:eastAsia="宋体" w:hAnsi="Times New Roman" w:cs="Times New Roman" w:hint="eastAsia"/>
          <w:sz w:val="24"/>
          <w:szCs w:val="24"/>
        </w:rPr>
        <w:t>：</w:t>
      </w:r>
      <w:r w:rsidR="00091B30" w:rsidRPr="00091B30">
        <w:rPr>
          <w:rFonts w:ascii="Times New Roman" w:eastAsia="宋体" w:hAnsi="Times New Roman" w:cs="Times New Roman" w:hint="eastAsia"/>
          <w:sz w:val="24"/>
          <w:szCs w:val="24"/>
        </w:rPr>
        <w:t>选用的再矿化产品应便于临床使用，如涂料、凝胶、牙膏或漱口水形式，以方便在正畸治疗中定期应用。产品中常含钙、磷、氟等元素或促再矿化生物材料（如</w:t>
      </w:r>
      <w:r w:rsidR="00091B30" w:rsidRPr="00091B30">
        <w:rPr>
          <w:rFonts w:ascii="Times New Roman" w:eastAsia="宋体" w:hAnsi="Times New Roman" w:cs="Times New Roman" w:hint="eastAsia"/>
          <w:sz w:val="24"/>
          <w:szCs w:val="24"/>
        </w:rPr>
        <w:t>CPP-ACP</w:t>
      </w:r>
      <w:r w:rsidR="00091B30" w:rsidRPr="00091B30">
        <w:rPr>
          <w:rFonts w:ascii="Times New Roman" w:eastAsia="宋体" w:hAnsi="Times New Roman" w:cs="Times New Roman" w:hint="eastAsia"/>
          <w:sz w:val="24"/>
          <w:szCs w:val="24"/>
        </w:rPr>
        <w:t>），以促进牙齿表面的再矿化。</w:t>
      </w:r>
    </w:p>
    <w:p w14:paraId="19307FFF" w14:textId="5965CF1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c. </w:t>
      </w:r>
      <w:r w:rsidR="00091B30" w:rsidRPr="00091B30">
        <w:rPr>
          <w:rFonts w:ascii="Times New Roman" w:eastAsia="宋体" w:hAnsi="Times New Roman" w:cs="Times New Roman" w:hint="eastAsia"/>
          <w:sz w:val="24"/>
          <w:szCs w:val="24"/>
        </w:rPr>
        <w:t>用量控制</w:t>
      </w:r>
      <w:r w:rsidR="00091B30">
        <w:rPr>
          <w:rFonts w:ascii="Times New Roman" w:eastAsia="宋体" w:hAnsi="Times New Roman" w:cs="Times New Roman" w:hint="eastAsia"/>
          <w:sz w:val="24"/>
          <w:szCs w:val="24"/>
        </w:rPr>
        <w:t>：</w:t>
      </w:r>
      <w:r w:rsidR="00F9201D" w:rsidRPr="00F9201D">
        <w:rPr>
          <w:rFonts w:ascii="Times New Roman" w:eastAsia="宋体" w:hAnsi="Times New Roman" w:cs="Times New Roman" w:hint="eastAsia"/>
          <w:sz w:val="24"/>
          <w:szCs w:val="24"/>
        </w:rPr>
        <w:t>在使用不同再矿化功能的制剂之前，要仔细阅读产品说明，控制每次的用量，并注意对产品成分过敏倾向的患者禁用</w:t>
      </w:r>
      <w:r>
        <w:rPr>
          <w:rFonts w:ascii="Times New Roman" w:eastAsia="宋体" w:hAnsi="Times New Roman" w:cs="Times New Roman" w:hint="eastAsia"/>
          <w:sz w:val="24"/>
          <w:szCs w:val="24"/>
        </w:rPr>
        <w:t>。</w:t>
      </w:r>
    </w:p>
    <w:p w14:paraId="74AB27C9" w14:textId="568593BE"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F9201D">
        <w:rPr>
          <w:rFonts w:ascii="Times New Roman" w:eastAsia="宋体" w:hAnsi="Times New Roman" w:cs="Times New Roman" w:hint="eastAsia"/>
          <w:sz w:val="24"/>
          <w:szCs w:val="24"/>
        </w:rPr>
        <w:t>治疗规程</w:t>
      </w:r>
    </w:p>
    <w:p w14:paraId="0ACE25FF" w14:textId="77777777" w:rsidR="00F9201D" w:rsidRPr="00F9201D" w:rsidRDefault="00000000"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 xml:space="preserve">a. </w:t>
      </w:r>
      <w:r w:rsidR="00F9201D" w:rsidRPr="00F9201D">
        <w:rPr>
          <w:rFonts w:ascii="Times New Roman" w:eastAsia="宋体" w:hAnsi="Times New Roman" w:cs="Times New Roman" w:hint="eastAsia"/>
          <w:sz w:val="24"/>
          <w:szCs w:val="24"/>
        </w:rPr>
        <w:t>医用再矿化治疗（使用托盘）</w:t>
      </w:r>
    </w:p>
    <w:p w14:paraId="21946B39" w14:textId="045E42EA"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已完成口腔基础治疗。</w:t>
      </w:r>
    </w:p>
    <w:p w14:paraId="55E23D67" w14:textId="2F39BF9C"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医用再矿化治疗需由口腔专业人员执行，嘱患者术前使用巴氏刷牙法认真刷牙。</w:t>
      </w:r>
    </w:p>
    <w:p w14:paraId="635A6E22" w14:textId="55788AC7"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试戴托盘，确保托盘与患者牙列贴合良好后将托盘冲洗干净后擦干。</w:t>
      </w:r>
    </w:p>
    <w:p w14:paraId="1F4006C3" w14:textId="0C70DC99"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术区清洁，使用三用气枪吹干牙面。</w:t>
      </w:r>
    </w:p>
    <w:p w14:paraId="76503CB4" w14:textId="60CB8710"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在托盘上涂布足量的再矿化制剂，将托盘压在上颌或下颌的牙列，注意所有龋白斑患牙被托盘中再矿化制剂覆盖，托盘应紧密贴合，无气泡。</w:t>
      </w:r>
    </w:p>
    <w:p w14:paraId="7F35CBBC" w14:textId="7B095477"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维持</w:t>
      </w:r>
      <w:r w:rsidRPr="00F9201D">
        <w:rPr>
          <w:rFonts w:ascii="Times New Roman" w:eastAsia="宋体" w:hAnsi="Times New Roman" w:cs="Times New Roman" w:hint="eastAsia"/>
          <w:sz w:val="24"/>
          <w:szCs w:val="24"/>
        </w:rPr>
        <w:t>3-5</w:t>
      </w:r>
      <w:r w:rsidRPr="00F9201D">
        <w:rPr>
          <w:rFonts w:ascii="Times New Roman" w:eastAsia="宋体" w:hAnsi="Times New Roman" w:cs="Times New Roman" w:hint="eastAsia"/>
          <w:sz w:val="24"/>
          <w:szCs w:val="24"/>
        </w:rPr>
        <w:t>分钟后除去托盘，以确保再矿化制剂充分作用。</w:t>
      </w:r>
    </w:p>
    <w:p w14:paraId="4DD5DF5C" w14:textId="2FFA4966"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患者头向下倾斜避免吞咽，配合吸唾。</w:t>
      </w:r>
    </w:p>
    <w:p w14:paraId="6DD27E24" w14:textId="2FDEA4BF"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嘱咐患者吐出多余再矿化制剂，建议患者将再矿化制剂在牙齿上尽量保留，在治疗后</w:t>
      </w:r>
      <w:r w:rsidRPr="00F9201D">
        <w:rPr>
          <w:rFonts w:ascii="Times New Roman" w:eastAsia="宋体" w:hAnsi="Times New Roman" w:cs="Times New Roman" w:hint="eastAsia"/>
          <w:sz w:val="24"/>
          <w:szCs w:val="24"/>
        </w:rPr>
        <w:t>30min</w:t>
      </w:r>
      <w:r w:rsidRPr="00F9201D">
        <w:rPr>
          <w:rFonts w:ascii="Times New Roman" w:eastAsia="宋体" w:hAnsi="Times New Roman" w:cs="Times New Roman" w:hint="eastAsia"/>
          <w:sz w:val="24"/>
          <w:szCs w:val="24"/>
        </w:rPr>
        <w:t>内不要进食或饮水。</w:t>
      </w:r>
    </w:p>
    <w:p w14:paraId="01F8E8F6" w14:textId="6FADDCEA" w:rsidR="00F9201D" w:rsidRPr="00F9201D" w:rsidRDefault="00000000"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w:t>
      </w:r>
      <w:r w:rsidR="00F9201D">
        <w:rPr>
          <w:rFonts w:ascii="Times New Roman" w:eastAsia="宋体" w:hAnsi="Times New Roman" w:cs="Times New Roman" w:hint="eastAsia"/>
          <w:sz w:val="24"/>
          <w:szCs w:val="24"/>
        </w:rPr>
        <w:t xml:space="preserve"> </w:t>
      </w:r>
      <w:r w:rsidR="00F9201D" w:rsidRPr="00F9201D">
        <w:rPr>
          <w:rFonts w:ascii="Times New Roman" w:eastAsia="宋体" w:hAnsi="Times New Roman" w:cs="Times New Roman" w:hint="eastAsia"/>
          <w:sz w:val="24"/>
          <w:szCs w:val="24"/>
        </w:rPr>
        <w:t>医用再矿化治疗（不使用托盘）</w:t>
      </w:r>
    </w:p>
    <w:p w14:paraId="450DE73B" w14:textId="7C00E41B"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已完成口腔基础治疗。</w:t>
      </w:r>
    </w:p>
    <w:p w14:paraId="416C8F50" w14:textId="493BDD9D"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医用再矿化治疗需由口腔专业人员执行，嘱患者术前使用巴氏刷牙法认真刷牙。</w:t>
      </w:r>
    </w:p>
    <w:p w14:paraId="7CC2C879" w14:textId="18B1A8FA"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术区清洁，使用三用气枪吹干牙面。</w:t>
      </w:r>
    </w:p>
    <w:p w14:paraId="5791D70C" w14:textId="72AC4999"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用棉签、小毛刷或戴指套的手指把再矿化制剂涂在牙面上，确保所有龋白斑患牙被再矿化制剂覆盖，在难以涂抹到的牙缝间可用牙间隙刷涂上，维持</w:t>
      </w:r>
      <w:r w:rsidRPr="00F9201D">
        <w:rPr>
          <w:rFonts w:ascii="Times New Roman" w:eastAsia="宋体" w:hAnsi="Times New Roman" w:cs="Times New Roman" w:hint="eastAsia"/>
          <w:sz w:val="24"/>
          <w:szCs w:val="24"/>
        </w:rPr>
        <w:t>3-5</w:t>
      </w:r>
      <w:r w:rsidRPr="00F9201D">
        <w:rPr>
          <w:rFonts w:ascii="Times New Roman" w:eastAsia="宋体" w:hAnsi="Times New Roman" w:cs="Times New Roman" w:hint="eastAsia"/>
          <w:sz w:val="24"/>
          <w:szCs w:val="24"/>
        </w:rPr>
        <w:t>分钟。</w:t>
      </w:r>
    </w:p>
    <w:p w14:paraId="6C5E82DE" w14:textId="5690570F" w:rsidR="00CE42C4"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建议患者将再矿化制剂在牙齿上尽量保留，在治疗后</w:t>
      </w:r>
      <w:r w:rsidRPr="00F9201D">
        <w:rPr>
          <w:rFonts w:ascii="Times New Roman" w:eastAsia="宋体" w:hAnsi="Times New Roman" w:cs="Times New Roman" w:hint="eastAsia"/>
          <w:sz w:val="24"/>
          <w:szCs w:val="24"/>
        </w:rPr>
        <w:t>30min</w:t>
      </w:r>
      <w:r w:rsidRPr="00F9201D">
        <w:rPr>
          <w:rFonts w:ascii="Times New Roman" w:eastAsia="宋体" w:hAnsi="Times New Roman" w:cs="Times New Roman" w:hint="eastAsia"/>
          <w:sz w:val="24"/>
          <w:szCs w:val="24"/>
        </w:rPr>
        <w:t>内不要进食或饮水。</w:t>
      </w:r>
    </w:p>
    <w:p w14:paraId="35641911" w14:textId="77777777" w:rsidR="00F9201D" w:rsidRPr="00F9201D" w:rsidRDefault="00000000"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sidR="00F9201D">
        <w:rPr>
          <w:rFonts w:ascii="Times New Roman" w:eastAsia="宋体" w:hAnsi="Times New Roman" w:cs="Times New Roman" w:hint="eastAsia"/>
          <w:sz w:val="24"/>
          <w:szCs w:val="24"/>
        </w:rPr>
        <w:t xml:space="preserve"> </w:t>
      </w:r>
      <w:r w:rsidR="00F9201D" w:rsidRPr="00F9201D">
        <w:rPr>
          <w:rFonts w:ascii="Times New Roman" w:eastAsia="宋体" w:hAnsi="Times New Roman" w:cs="Times New Roman" w:hint="eastAsia"/>
          <w:sz w:val="24"/>
          <w:szCs w:val="24"/>
        </w:rPr>
        <w:t>家用再矿化治疗</w:t>
      </w:r>
    </w:p>
    <w:p w14:paraId="5C228368" w14:textId="2A7EE5FF"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家用再矿化治疗须在口腔医生指导下按规定频次、方法使用，不得自行长期使用或混用不同药物制剂。</w:t>
      </w:r>
    </w:p>
    <w:p w14:paraId="33180BA4" w14:textId="614A2A8C"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嘱患者术前使用巴氏刷牙法认真刷牙。</w:t>
      </w:r>
    </w:p>
    <w:p w14:paraId="3C836AC5" w14:textId="754F1E90"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取足够量的再矿化制剂涂在上颌和下颌的牙面上，每个牙面涂布均匀，用一只干净的手指或用一支清洁的棉签把再矿化制剂涂在牙面上。对于难涂抹的位置</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如两牙之间</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，把再矿化制剂涂在间隙刷或牙线上，在仔细应用于牙缝处。</w:t>
      </w:r>
    </w:p>
    <w:p w14:paraId="18A3D964" w14:textId="7754751E"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lastRenderedPageBreak/>
        <w:t>让再矿化制剂在牙面上静置至少</w:t>
      </w:r>
      <w:r w:rsidRPr="00F9201D">
        <w:rPr>
          <w:rFonts w:ascii="Times New Roman" w:eastAsia="宋体" w:hAnsi="Times New Roman" w:cs="Times New Roman" w:hint="eastAsia"/>
          <w:sz w:val="24"/>
          <w:szCs w:val="24"/>
        </w:rPr>
        <w:t>3</w:t>
      </w:r>
      <w:r w:rsidRPr="00F9201D">
        <w:rPr>
          <w:rFonts w:ascii="Times New Roman" w:eastAsia="宋体" w:hAnsi="Times New Roman" w:cs="Times New Roman" w:hint="eastAsia"/>
          <w:sz w:val="24"/>
          <w:szCs w:val="24"/>
        </w:rPr>
        <w:t>分钟。</w:t>
      </w:r>
    </w:p>
    <w:p w14:paraId="60D7924A" w14:textId="7E1DF502"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建议早晚各使用一次，特别注意，夜间使用后可让再矿化制剂在牙齿上停留过夜以增强效果。</w:t>
      </w:r>
    </w:p>
    <w:p w14:paraId="49140D3B" w14:textId="5E4D4A55"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龋齿高危患者需配合含氟牙膏使用。</w:t>
      </w:r>
    </w:p>
    <w:p w14:paraId="00CF6D19" w14:textId="09D93FFC"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再矿化治疗期间患者需定期复诊，以便医生记录再矿化治疗前后龋白斑或脱矿部位牙体组织色、形、质的改变，及时调整方案。龋白斑的再矿化治疗需依赖患者良好的依从性与持续管理。应坚持“含氟产品</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低糖饮食</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定期专业干预”的综合方案，方可实现病变区域的持续再矿化和白斑淡化，避免病情反复或加重。龋白斑患牙如重度脱矿或已形成龋洞时</w:t>
      </w:r>
      <w:r w:rsidRPr="00F9201D">
        <w:rPr>
          <w:rFonts w:ascii="Times New Roman" w:eastAsia="宋体" w:hAnsi="Times New Roman" w:cs="Times New Roman" w:hint="eastAsia"/>
          <w:sz w:val="24"/>
          <w:szCs w:val="24"/>
        </w:rPr>
        <w:t xml:space="preserve">, </w:t>
      </w:r>
      <w:r w:rsidRPr="00F9201D">
        <w:rPr>
          <w:rFonts w:ascii="Times New Roman" w:eastAsia="宋体" w:hAnsi="Times New Roman" w:cs="Times New Roman" w:hint="eastAsia"/>
          <w:sz w:val="24"/>
          <w:szCs w:val="24"/>
        </w:rPr>
        <w:t>再矿化治疗效果有限，需结合修复治疗（如复合树脂充填、瓷贴面）</w:t>
      </w:r>
      <w:r w:rsidRPr="00F9201D">
        <w:rPr>
          <w:rFonts w:ascii="Times New Roman" w:eastAsia="宋体" w:hAnsi="Times New Roman" w:cs="Times New Roman" w:hint="eastAsia"/>
          <w:sz w:val="24"/>
          <w:szCs w:val="24"/>
        </w:rPr>
        <w:t xml:space="preserve">, </w:t>
      </w:r>
      <w:r w:rsidRPr="00F9201D">
        <w:rPr>
          <w:rFonts w:ascii="Times New Roman" w:eastAsia="宋体" w:hAnsi="Times New Roman" w:cs="Times New Roman" w:hint="eastAsia"/>
          <w:sz w:val="24"/>
          <w:szCs w:val="24"/>
        </w:rPr>
        <w:t>以恢复牙体形态与功能。</w:t>
      </w:r>
    </w:p>
    <w:p w14:paraId="1B1980C2" w14:textId="7EA85025"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sidRPr="00091B3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效果评价</w:t>
      </w:r>
    </w:p>
    <w:p w14:paraId="3E3A248D" w14:textId="24B1AA25"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龋白斑治疗前后的颜色改变</w:t>
      </w:r>
    </w:p>
    <w:p w14:paraId="4C81AA2A" w14:textId="2DA27543"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龋白斑再矿化治疗前后牙齿颜色的变化是疗效评价的重要指标，可通过比色图谱、标准化口内照片、色度计或分光光度计等方式进行客观记录。由于治疗区域的色泽改善易受环境光照、拍摄角度及患者主观期望等因素影响，因此疗效判定应侧重于同一患者治疗前后的自我对比分析。为确保客观性和可追踪性，建议完整保留治疗前后的牙齿颜色记录，为后续治疗计划的制定提供参考依据</w:t>
      </w:r>
      <w:r>
        <w:rPr>
          <w:rFonts w:ascii="Times New Roman" w:eastAsia="宋体" w:hAnsi="Times New Roman" w:cs="Times New Roman" w:hint="eastAsia"/>
          <w:sz w:val="24"/>
          <w:szCs w:val="24"/>
        </w:rPr>
        <w:t>。</w:t>
      </w:r>
    </w:p>
    <w:p w14:paraId="30266E90" w14:textId="0B23B016"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龋白斑治疗前后的矿物含量变化</w:t>
      </w:r>
    </w:p>
    <w:p w14:paraId="4D6C57A4" w14:textId="77777777"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为了科学评估龋白斑治疗前后的矿物质变化，临床与研究中采用了多种无创或微创的检测方法。这些技术在灵敏度、适用范围及精确度方面各有优势与局限，以下将对常用手段进行分类介绍。</w:t>
      </w:r>
    </w:p>
    <w:p w14:paraId="506AFEF0" w14:textId="3D9F75BB"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a. </w:t>
      </w:r>
      <w:r w:rsidRPr="00F9201D">
        <w:rPr>
          <w:rFonts w:ascii="Times New Roman" w:eastAsia="宋体" w:hAnsi="Times New Roman" w:cs="Times New Roman" w:hint="eastAsia"/>
          <w:sz w:val="24"/>
          <w:szCs w:val="24"/>
        </w:rPr>
        <w:t>定量光导荧光技术（</w:t>
      </w:r>
      <w:r w:rsidRPr="00F9201D">
        <w:rPr>
          <w:rFonts w:ascii="Times New Roman" w:eastAsia="宋体" w:hAnsi="Times New Roman" w:cs="Times New Roman" w:hint="eastAsia"/>
          <w:sz w:val="24"/>
          <w:szCs w:val="24"/>
        </w:rPr>
        <w:t>QLF</w:t>
      </w:r>
      <w:r>
        <w:rPr>
          <w:rFonts w:ascii="Times New Roman" w:eastAsia="宋体" w:hAnsi="Times New Roman" w:cs="Times New Roman" w:hint="eastAsia"/>
          <w:sz w:val="24"/>
          <w:szCs w:val="24"/>
        </w:rPr>
        <w:t>）</w:t>
      </w:r>
    </w:p>
    <w:p w14:paraId="33C322F1" w14:textId="6387632C"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原理：利用蓝光（</w:t>
      </w:r>
      <w:r w:rsidRPr="00F9201D">
        <w:rPr>
          <w:rFonts w:ascii="Times New Roman" w:eastAsia="宋体" w:hAnsi="Times New Roman" w:cs="Times New Roman" w:hint="eastAsia"/>
          <w:sz w:val="24"/>
          <w:szCs w:val="24"/>
        </w:rPr>
        <w:t>488nm</w:t>
      </w:r>
      <w:r w:rsidRPr="00F9201D">
        <w:rPr>
          <w:rFonts w:ascii="Times New Roman" w:eastAsia="宋体" w:hAnsi="Times New Roman" w:cs="Times New Roman" w:hint="eastAsia"/>
          <w:sz w:val="24"/>
          <w:szCs w:val="24"/>
        </w:rPr>
        <w:t>）激发牙齿自体荧光，脱矿区域因微孔结构致使散射增强，荧光强度下降，通过量化荧光损失百分比（Δ</w:t>
      </w:r>
      <w:r w:rsidRPr="00F9201D">
        <w:rPr>
          <w:rFonts w:ascii="Times New Roman" w:eastAsia="宋体" w:hAnsi="Times New Roman" w:cs="Times New Roman" w:hint="eastAsia"/>
          <w:sz w:val="24"/>
          <w:szCs w:val="24"/>
        </w:rPr>
        <w:t>F</w:t>
      </w:r>
      <w:r w:rsidRPr="00F9201D">
        <w:rPr>
          <w:rFonts w:ascii="Times New Roman" w:eastAsia="宋体" w:hAnsi="Times New Roman" w:cs="Times New Roman" w:hint="eastAsia"/>
          <w:sz w:val="24"/>
          <w:szCs w:val="24"/>
        </w:rPr>
        <w:t>）和病变面积评估矿物含量。</w:t>
      </w:r>
    </w:p>
    <w:p w14:paraId="602044A6" w14:textId="5BF483F2"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优势：高灵敏度：可检测</w:t>
      </w:r>
      <w:r w:rsidRPr="00F9201D">
        <w:rPr>
          <w:rFonts w:ascii="Times New Roman" w:eastAsia="宋体" w:hAnsi="Times New Roman" w:cs="Times New Roman" w:hint="eastAsia"/>
          <w:sz w:val="24"/>
          <w:szCs w:val="24"/>
        </w:rPr>
        <w:t>5</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10</w:t>
      </w:r>
      <w:r w:rsidRPr="00F9201D">
        <w:rPr>
          <w:rFonts w:ascii="Times New Roman" w:eastAsia="宋体" w:hAnsi="Times New Roman" w:cs="Times New Roman" w:hint="eastAsia"/>
          <w:sz w:val="24"/>
          <w:szCs w:val="24"/>
        </w:rPr>
        <w:t>μ</w:t>
      </w:r>
      <w:r w:rsidRPr="00F9201D">
        <w:rPr>
          <w:rFonts w:ascii="Times New Roman" w:eastAsia="宋体" w:hAnsi="Times New Roman" w:cs="Times New Roman" w:hint="eastAsia"/>
          <w:sz w:val="24"/>
          <w:szCs w:val="24"/>
        </w:rPr>
        <w:t>m</w:t>
      </w:r>
      <w:r w:rsidRPr="00F9201D">
        <w:rPr>
          <w:rFonts w:ascii="Times New Roman" w:eastAsia="宋体" w:hAnsi="Times New Roman" w:cs="Times New Roman" w:hint="eastAsia"/>
          <w:sz w:val="24"/>
          <w:szCs w:val="24"/>
        </w:rPr>
        <w:t>的脱矿深度，与金标准</w:t>
      </w:r>
      <w:r w:rsidRPr="00F9201D">
        <w:rPr>
          <w:rFonts w:ascii="Times New Roman" w:eastAsia="宋体" w:hAnsi="Times New Roman" w:cs="Times New Roman" w:hint="eastAsia"/>
          <w:sz w:val="24"/>
          <w:szCs w:val="24"/>
        </w:rPr>
        <w:t>TMR</w:t>
      </w:r>
      <w:r w:rsidRPr="00F9201D">
        <w:rPr>
          <w:rFonts w:ascii="Times New Roman" w:eastAsia="宋体" w:hAnsi="Times New Roman" w:cs="Times New Roman" w:hint="eastAsia"/>
          <w:sz w:val="24"/>
          <w:szCs w:val="24"/>
        </w:rPr>
        <w:t>相关性高（</w:t>
      </w:r>
      <w:r w:rsidRPr="00F9201D">
        <w:rPr>
          <w:rFonts w:ascii="Times New Roman" w:eastAsia="宋体" w:hAnsi="Times New Roman" w:cs="Times New Roman" w:hint="eastAsia"/>
          <w:sz w:val="24"/>
          <w:szCs w:val="24"/>
        </w:rPr>
        <w:t>r=0.76</w:t>
      </w:r>
      <w:r w:rsidRPr="00F9201D">
        <w:rPr>
          <w:rFonts w:ascii="Times New Roman" w:eastAsia="宋体" w:hAnsi="Times New Roman" w:cs="Times New Roman" w:hint="eastAsia"/>
          <w:sz w:val="24"/>
          <w:szCs w:val="24"/>
        </w:rPr>
        <w:t>）；无创、可重复，适用于光滑面早期龋的纵向监测（如正畸脱矿、再矿化疗效评估）。</w:t>
      </w:r>
    </w:p>
    <w:p w14:paraId="18B4C3EE" w14:textId="4E76C982"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局限：受牙面干燥度、色素沉积、角度偏差影响；对于咬合面因解剖结构复</w:t>
      </w:r>
      <w:r w:rsidRPr="00F9201D">
        <w:rPr>
          <w:rFonts w:ascii="Times New Roman" w:eastAsia="宋体" w:hAnsi="Times New Roman" w:cs="Times New Roman" w:hint="eastAsia"/>
          <w:sz w:val="24"/>
          <w:szCs w:val="24"/>
        </w:rPr>
        <w:lastRenderedPageBreak/>
        <w:t>杂，检测受限。</w:t>
      </w:r>
    </w:p>
    <w:p w14:paraId="2CD3C95A" w14:textId="3839324F"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b. </w:t>
      </w:r>
      <w:r w:rsidRPr="00F9201D">
        <w:rPr>
          <w:rFonts w:ascii="Times New Roman" w:eastAsia="宋体" w:hAnsi="Times New Roman" w:cs="Times New Roman" w:hint="eastAsia"/>
          <w:sz w:val="24"/>
          <w:szCs w:val="24"/>
        </w:rPr>
        <w:t>激光荧光法（</w:t>
      </w:r>
      <w:r w:rsidRPr="00F9201D">
        <w:rPr>
          <w:rFonts w:ascii="Times New Roman" w:eastAsia="宋体" w:hAnsi="Times New Roman" w:cs="Times New Roman" w:hint="eastAsia"/>
          <w:sz w:val="24"/>
          <w:szCs w:val="24"/>
        </w:rPr>
        <w:t>LF</w:t>
      </w:r>
      <w:r w:rsidRPr="00F9201D">
        <w:rPr>
          <w:rFonts w:ascii="Times New Roman" w:eastAsia="宋体" w:hAnsi="Times New Roman" w:cs="Times New Roman" w:hint="eastAsia"/>
          <w:sz w:val="24"/>
          <w:szCs w:val="24"/>
        </w:rPr>
        <w:t>，如</w:t>
      </w:r>
      <w:r w:rsidRPr="00F9201D">
        <w:rPr>
          <w:rFonts w:ascii="Times New Roman" w:eastAsia="宋体" w:hAnsi="Times New Roman" w:cs="Times New Roman" w:hint="eastAsia"/>
          <w:sz w:val="24"/>
          <w:szCs w:val="24"/>
        </w:rPr>
        <w:t>DIAGNOdent</w:t>
      </w:r>
      <w:r w:rsidRPr="00F9201D">
        <w:rPr>
          <w:rFonts w:ascii="Times New Roman" w:eastAsia="宋体" w:hAnsi="Times New Roman" w:cs="Times New Roman" w:hint="eastAsia"/>
          <w:sz w:val="24"/>
          <w:szCs w:val="24"/>
        </w:rPr>
        <w:t>）</w:t>
      </w:r>
    </w:p>
    <w:p w14:paraId="53E03D30" w14:textId="054BC8C9"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原理：使用蓝绿激光激发病变区域的细菌代谢产物或脱矿组织产生红外荧光，荧光强度与脱矿程度呈正相关。</w:t>
      </w:r>
    </w:p>
    <w:p w14:paraId="5C983CD1" w14:textId="47627074"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优势：高特异性，尤其适用于窝沟龋；输出数值（</w:t>
      </w:r>
      <w:r w:rsidRPr="00F9201D">
        <w:rPr>
          <w:rFonts w:ascii="Times New Roman" w:eastAsia="宋体" w:hAnsi="Times New Roman" w:cs="Times New Roman" w:hint="eastAsia"/>
          <w:sz w:val="24"/>
          <w:szCs w:val="24"/>
        </w:rPr>
        <w:t>0</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99</w:t>
      </w:r>
      <w:r w:rsidRPr="00F9201D">
        <w:rPr>
          <w:rFonts w:ascii="Times New Roman" w:eastAsia="宋体" w:hAnsi="Times New Roman" w:cs="Times New Roman" w:hint="eastAsia"/>
          <w:sz w:val="24"/>
          <w:szCs w:val="24"/>
        </w:rPr>
        <w:t>）直观反映病变程度，便于监测。</w:t>
      </w:r>
    </w:p>
    <w:p w14:paraId="2A0069E1" w14:textId="2680FD24" w:rsid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局限：易受充填材料荧光干扰，难以准确区分病变深度及再矿化程度。</w:t>
      </w:r>
    </w:p>
    <w:p w14:paraId="09BE355F" w14:textId="085A3BE6" w:rsidR="00F9201D" w:rsidRPr="00F9201D" w:rsidRDefault="00097036"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72404C">
        <w:rPr>
          <w:rFonts w:ascii="Times New Roman" w:eastAsia="宋体" w:hAnsi="Times New Roman" w:cs="Times New Roman" w:hint="eastAsia"/>
          <w:sz w:val="24"/>
          <w:szCs w:val="24"/>
        </w:rPr>
        <w:t xml:space="preserve">c. </w:t>
      </w:r>
      <w:r w:rsidR="00F9201D" w:rsidRPr="0072404C">
        <w:rPr>
          <w:rFonts w:ascii="Times New Roman" w:eastAsia="宋体" w:hAnsi="Times New Roman" w:cs="Times New Roman" w:hint="eastAsia"/>
          <w:sz w:val="24"/>
          <w:szCs w:val="24"/>
        </w:rPr>
        <w:t>电阻抗技术（</w:t>
      </w:r>
      <w:r w:rsidR="00F9201D" w:rsidRPr="0072404C">
        <w:rPr>
          <w:rFonts w:ascii="Times New Roman" w:eastAsia="宋体" w:hAnsi="Times New Roman" w:cs="Times New Roman" w:hint="eastAsia"/>
          <w:sz w:val="24"/>
          <w:szCs w:val="24"/>
        </w:rPr>
        <w:t>ECM</w:t>
      </w:r>
      <w:r w:rsidR="00F9201D" w:rsidRPr="0072404C">
        <w:rPr>
          <w:rFonts w:ascii="Times New Roman" w:eastAsia="宋体" w:hAnsi="Times New Roman" w:cs="Times New Roman" w:hint="eastAsia"/>
          <w:sz w:val="24"/>
          <w:szCs w:val="24"/>
        </w:rPr>
        <w:t>）</w:t>
      </w:r>
    </w:p>
    <w:p w14:paraId="61122C1E" w14:textId="0437348F"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原理：脱矿导致釉质微孔增多，唾液离子渗入后电阻降低，通过测量电流传导性评估矿物损失。</w:t>
      </w:r>
    </w:p>
    <w:p w14:paraId="113353FE" w14:textId="093CB8E8"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优势：操作简便、经济，适用于临床快速筛查，尤其对根面龋和正畸患者动态监测。与</w:t>
      </w:r>
      <w:r w:rsidRPr="00F9201D">
        <w:rPr>
          <w:rFonts w:ascii="Times New Roman" w:eastAsia="宋体" w:hAnsi="Times New Roman" w:cs="Times New Roman" w:hint="eastAsia"/>
          <w:sz w:val="24"/>
          <w:szCs w:val="24"/>
        </w:rPr>
        <w:t>TMR</w:t>
      </w:r>
      <w:r w:rsidRPr="00F9201D">
        <w:rPr>
          <w:rFonts w:ascii="Times New Roman" w:eastAsia="宋体" w:hAnsi="Times New Roman" w:cs="Times New Roman" w:hint="eastAsia"/>
          <w:sz w:val="24"/>
          <w:szCs w:val="24"/>
        </w:rPr>
        <w:t>相关性达</w:t>
      </w:r>
      <w:r w:rsidRPr="00F9201D">
        <w:rPr>
          <w:rFonts w:ascii="Times New Roman" w:eastAsia="宋体" w:hAnsi="Times New Roman" w:cs="Times New Roman" w:hint="eastAsia"/>
          <w:sz w:val="24"/>
          <w:szCs w:val="24"/>
        </w:rPr>
        <w:t>0.47</w:t>
      </w:r>
      <w:r w:rsidRPr="00F9201D">
        <w:rPr>
          <w:rFonts w:ascii="Times New Roman" w:eastAsia="宋体" w:hAnsi="Times New Roman" w:cs="Times New Roman" w:hint="eastAsia"/>
          <w:sz w:val="24"/>
          <w:szCs w:val="24"/>
        </w:rPr>
        <w:t>–</w:t>
      </w:r>
      <w:r w:rsidRPr="00F9201D">
        <w:rPr>
          <w:rFonts w:ascii="Times New Roman" w:eastAsia="宋体" w:hAnsi="Times New Roman" w:cs="Times New Roman" w:hint="eastAsia"/>
          <w:sz w:val="24"/>
          <w:szCs w:val="24"/>
        </w:rPr>
        <w:t>0.82</w:t>
      </w:r>
      <w:r w:rsidRPr="00F9201D">
        <w:rPr>
          <w:rFonts w:ascii="Times New Roman" w:eastAsia="宋体" w:hAnsi="Times New Roman" w:cs="Times New Roman" w:hint="eastAsia"/>
          <w:sz w:val="24"/>
          <w:szCs w:val="24"/>
        </w:rPr>
        <w:t>，可量化再矿化效果。</w:t>
      </w:r>
    </w:p>
    <w:p w14:paraId="7929E99F" w14:textId="798E58E5"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局限：精度受牙面湿度、探头压力影响；对深层龋损敏感性不足。</w:t>
      </w:r>
    </w:p>
    <w:p w14:paraId="57F47B5C" w14:textId="51811D19" w:rsidR="00F9201D" w:rsidRPr="00F9201D" w:rsidRDefault="00097036"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d. </w:t>
      </w:r>
      <w:r w:rsidR="00F9201D" w:rsidRPr="00F9201D">
        <w:rPr>
          <w:rFonts w:ascii="Times New Roman" w:eastAsia="宋体" w:hAnsi="Times New Roman" w:cs="Times New Roman" w:hint="eastAsia"/>
          <w:sz w:val="24"/>
          <w:szCs w:val="24"/>
        </w:rPr>
        <w:t>光学相干断层扫描（</w:t>
      </w:r>
      <w:r w:rsidR="00F9201D" w:rsidRPr="00F9201D">
        <w:rPr>
          <w:rFonts w:ascii="Times New Roman" w:eastAsia="宋体" w:hAnsi="Times New Roman" w:cs="Times New Roman" w:hint="eastAsia"/>
          <w:sz w:val="24"/>
          <w:szCs w:val="24"/>
        </w:rPr>
        <w:t>OCT</w:t>
      </w:r>
      <w:r w:rsidR="00F9201D" w:rsidRPr="00F9201D">
        <w:rPr>
          <w:rFonts w:ascii="Times New Roman" w:eastAsia="宋体" w:hAnsi="Times New Roman" w:cs="Times New Roman" w:hint="eastAsia"/>
          <w:sz w:val="24"/>
          <w:szCs w:val="24"/>
        </w:rPr>
        <w:t>）</w:t>
      </w:r>
    </w:p>
    <w:p w14:paraId="592D6956" w14:textId="61462631"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原理：基于近红外光干涉成像，通过脱矿区域的散射系数变化表现出不同灰度信号，重建釉质三维矿物分布图像。</w:t>
      </w:r>
    </w:p>
    <w:p w14:paraId="3E2EFE2E" w14:textId="5B340509"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优势：高分辨率（微米级）、无辐射，实时生成层析图像，精度与</w:t>
      </w:r>
      <w:r w:rsidRPr="00F9201D">
        <w:rPr>
          <w:rFonts w:ascii="Times New Roman" w:eastAsia="宋体" w:hAnsi="Times New Roman" w:cs="Times New Roman" w:hint="eastAsia"/>
          <w:sz w:val="24"/>
          <w:szCs w:val="24"/>
        </w:rPr>
        <w:t>QLF</w:t>
      </w:r>
      <w:r w:rsidRPr="00F9201D">
        <w:rPr>
          <w:rFonts w:ascii="Times New Roman" w:eastAsia="宋体" w:hAnsi="Times New Roman" w:cs="Times New Roman" w:hint="eastAsia"/>
          <w:sz w:val="24"/>
          <w:szCs w:val="24"/>
        </w:rPr>
        <w:t>相当（</w:t>
      </w:r>
      <w:r w:rsidRPr="00F9201D">
        <w:rPr>
          <w:rFonts w:ascii="Times New Roman" w:eastAsia="宋体" w:hAnsi="Times New Roman" w:cs="Times New Roman" w:hint="eastAsia"/>
          <w:sz w:val="24"/>
          <w:szCs w:val="24"/>
        </w:rPr>
        <w:t>r=0.963</w:t>
      </w:r>
      <w:r w:rsidRPr="00F9201D">
        <w:rPr>
          <w:rFonts w:ascii="Times New Roman" w:eastAsia="宋体" w:hAnsi="Times New Roman" w:cs="Times New Roman" w:hint="eastAsia"/>
          <w:sz w:val="24"/>
          <w:szCs w:val="24"/>
        </w:rPr>
        <w:t>）。</w:t>
      </w:r>
    </w:p>
    <w:p w14:paraId="2BDA00CE" w14:textId="75B1FEF0"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局限：设备成本高，临床普及度低。</w:t>
      </w:r>
    </w:p>
    <w:p w14:paraId="655DAD5C" w14:textId="437B93E7" w:rsidR="00F9201D" w:rsidRPr="00F9201D" w:rsidRDefault="00690F1B"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e. </w:t>
      </w:r>
      <w:r w:rsidR="00F9201D" w:rsidRPr="00F9201D">
        <w:rPr>
          <w:rFonts w:ascii="Times New Roman" w:eastAsia="宋体" w:hAnsi="Times New Roman" w:cs="Times New Roman" w:hint="eastAsia"/>
          <w:sz w:val="24"/>
          <w:szCs w:val="24"/>
        </w:rPr>
        <w:t>数字化光纤透照（</w:t>
      </w:r>
      <w:r w:rsidR="00F9201D" w:rsidRPr="00F9201D">
        <w:rPr>
          <w:rFonts w:ascii="Times New Roman" w:eastAsia="宋体" w:hAnsi="Times New Roman" w:cs="Times New Roman" w:hint="eastAsia"/>
          <w:sz w:val="24"/>
          <w:szCs w:val="24"/>
        </w:rPr>
        <w:t>DIFOTI/DIAGNOcam</w:t>
      </w:r>
      <w:r w:rsidR="00F9201D" w:rsidRPr="00F9201D">
        <w:rPr>
          <w:rFonts w:ascii="Times New Roman" w:eastAsia="宋体" w:hAnsi="Times New Roman" w:cs="Times New Roman" w:hint="eastAsia"/>
          <w:sz w:val="24"/>
          <w:szCs w:val="24"/>
        </w:rPr>
        <w:t>）</w:t>
      </w:r>
    </w:p>
    <w:p w14:paraId="55D08A0C" w14:textId="7B88F940"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原理：近红外光（</w:t>
      </w:r>
      <w:r w:rsidRPr="00F9201D">
        <w:rPr>
          <w:rFonts w:ascii="Times New Roman" w:eastAsia="宋体" w:hAnsi="Times New Roman" w:cs="Times New Roman" w:hint="eastAsia"/>
          <w:sz w:val="24"/>
          <w:szCs w:val="24"/>
        </w:rPr>
        <w:t>780nm</w:t>
      </w:r>
      <w:r w:rsidRPr="00F9201D">
        <w:rPr>
          <w:rFonts w:ascii="Times New Roman" w:eastAsia="宋体" w:hAnsi="Times New Roman" w:cs="Times New Roman" w:hint="eastAsia"/>
          <w:sz w:val="24"/>
          <w:szCs w:val="24"/>
        </w:rPr>
        <w:t>）透射牙齿，脱矿区因散射增强呈暗影，数字成像对比分析。</w:t>
      </w:r>
    </w:p>
    <w:p w14:paraId="3C4CD037" w14:textId="50CEFAC5"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优势：无辐射，适用于孕妇及儿童；能够有效检测邻面龋及评估龋损深度。</w:t>
      </w:r>
    </w:p>
    <w:p w14:paraId="5B87DCE9" w14:textId="2F772E69" w:rsidR="00F9201D" w:rsidRPr="00F9201D" w:rsidRDefault="00F9201D" w:rsidP="00F9201D">
      <w:pPr>
        <w:autoSpaceDE w:val="0"/>
        <w:autoSpaceDN w:val="0"/>
        <w:adjustRightInd w:val="0"/>
        <w:spacing w:line="360" w:lineRule="auto"/>
        <w:ind w:firstLineChars="200" w:firstLine="480"/>
        <w:rPr>
          <w:rFonts w:ascii="Times New Roman" w:eastAsia="宋体" w:hAnsi="Times New Roman" w:cs="Times New Roman"/>
          <w:sz w:val="24"/>
          <w:szCs w:val="24"/>
        </w:rPr>
      </w:pPr>
      <w:r w:rsidRPr="00F9201D">
        <w:rPr>
          <w:rFonts w:ascii="Times New Roman" w:eastAsia="宋体" w:hAnsi="Times New Roman" w:cs="Times New Roman" w:hint="eastAsia"/>
          <w:sz w:val="24"/>
          <w:szCs w:val="24"/>
        </w:rPr>
        <w:t>局限：环境光线干扰大，图像判读的定量性与客观性相对有限。</w:t>
      </w:r>
    </w:p>
    <w:p w14:paraId="71EC4632" w14:textId="5B6F1976" w:rsidR="0072404C" w:rsidRPr="0072404C" w:rsidRDefault="0072404C" w:rsidP="0072404C">
      <w:pPr>
        <w:autoSpaceDE w:val="0"/>
        <w:autoSpaceDN w:val="0"/>
        <w:adjustRightInd w:val="0"/>
        <w:spacing w:line="360" w:lineRule="auto"/>
        <w:ind w:firstLineChars="200" w:firstLine="480"/>
        <w:rPr>
          <w:rFonts w:ascii="Times New Roman" w:eastAsia="宋体" w:hAnsi="Times New Roman" w:cs="Times New Roman"/>
          <w:sz w:val="24"/>
          <w:szCs w:val="24"/>
        </w:rPr>
      </w:pPr>
      <w:r w:rsidRPr="00091B3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sidRPr="00091B30">
        <w:rPr>
          <w:rFonts w:ascii="Times New Roman" w:eastAsia="宋体" w:hAnsi="Times New Roman" w:cs="Times New Roman" w:hint="eastAsia"/>
          <w:sz w:val="24"/>
          <w:szCs w:val="24"/>
        </w:rPr>
        <w:t>）</w:t>
      </w:r>
      <w:r w:rsidRPr="0072404C">
        <w:rPr>
          <w:rFonts w:asciiTheme="minorEastAsia" w:hAnsiTheme="minorEastAsia" w:cs="Arial" w:hint="eastAsia"/>
          <w:sz w:val="24"/>
          <w:szCs w:val="24"/>
        </w:rPr>
        <w:t>质量控制</w:t>
      </w:r>
    </w:p>
    <w:p w14:paraId="6C9E5900" w14:textId="1420CFDF" w:rsidR="0072404C" w:rsidRPr="0072404C" w:rsidRDefault="0072404C" w:rsidP="0072404C">
      <w:pPr>
        <w:autoSpaceDE w:val="0"/>
        <w:autoSpaceDN w:val="0"/>
        <w:adjustRightInd w:val="0"/>
        <w:spacing w:line="360" w:lineRule="auto"/>
        <w:ind w:firstLineChars="200" w:firstLine="480"/>
        <w:rPr>
          <w:rFonts w:asciiTheme="minorEastAsia" w:hAnsiTheme="minorEastAsia" w:cs="Arial" w:hint="eastAsia"/>
          <w:sz w:val="24"/>
          <w:szCs w:val="24"/>
        </w:rPr>
      </w:pPr>
      <w:r w:rsidRPr="0072404C">
        <w:rPr>
          <w:rFonts w:asciiTheme="minorEastAsia" w:hAnsiTheme="minorEastAsia" w:cs="Arial" w:hint="eastAsia"/>
          <w:sz w:val="24"/>
          <w:szCs w:val="24"/>
        </w:rPr>
        <w:t>1）治疗人员要求</w:t>
      </w:r>
      <w:r>
        <w:rPr>
          <w:rFonts w:asciiTheme="minorEastAsia" w:hAnsiTheme="minorEastAsia" w:cs="Arial" w:hint="eastAsia"/>
          <w:sz w:val="24"/>
          <w:szCs w:val="24"/>
        </w:rPr>
        <w:t xml:space="preserve">: </w:t>
      </w:r>
      <w:r w:rsidRPr="0072404C">
        <w:rPr>
          <w:rFonts w:asciiTheme="minorEastAsia" w:hAnsiTheme="minorEastAsia" w:cs="Arial" w:hint="eastAsia"/>
          <w:sz w:val="24"/>
          <w:szCs w:val="24"/>
        </w:rPr>
        <w:t>医用再矿化治疗操作者需为口腔医师，了解所使用的再矿化制剂的适应症和操作规程，治疗前需做好术前准备和消毒准备</w:t>
      </w:r>
      <w:r>
        <w:rPr>
          <w:rFonts w:asciiTheme="minorEastAsia" w:hAnsiTheme="minorEastAsia" w:cs="Arial" w:hint="eastAsia"/>
          <w:sz w:val="24"/>
          <w:szCs w:val="24"/>
        </w:rPr>
        <w:t>；</w:t>
      </w:r>
      <w:r w:rsidRPr="0072404C">
        <w:rPr>
          <w:rFonts w:asciiTheme="minorEastAsia" w:hAnsiTheme="minorEastAsia" w:cs="Arial" w:hint="eastAsia"/>
          <w:sz w:val="24"/>
          <w:szCs w:val="24"/>
        </w:rPr>
        <w:t>家用再矿化治疗须在口腔医生指导下按规定频次、方法使用，术前做好手部消毒和术区清洁。</w:t>
      </w:r>
    </w:p>
    <w:p w14:paraId="28A77328" w14:textId="26847885" w:rsidR="0072404C" w:rsidRPr="0072404C" w:rsidRDefault="0072404C" w:rsidP="0072404C">
      <w:pPr>
        <w:autoSpaceDE w:val="0"/>
        <w:autoSpaceDN w:val="0"/>
        <w:adjustRightIn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sidRPr="0072404C">
        <w:rPr>
          <w:rFonts w:asciiTheme="minorEastAsia" w:hAnsiTheme="minorEastAsia" w:cs="Arial" w:hint="eastAsia"/>
          <w:sz w:val="24"/>
          <w:szCs w:val="24"/>
        </w:rPr>
        <w:t>治疗质量评估</w:t>
      </w:r>
      <w:r>
        <w:rPr>
          <w:rFonts w:asciiTheme="minorEastAsia" w:hAnsiTheme="minorEastAsia" w:cs="Arial" w:hint="eastAsia"/>
          <w:sz w:val="24"/>
          <w:szCs w:val="24"/>
        </w:rPr>
        <w:t>：</w:t>
      </w:r>
      <w:r w:rsidRPr="0072404C">
        <w:rPr>
          <w:rFonts w:asciiTheme="minorEastAsia" w:hAnsiTheme="minorEastAsia" w:cs="Arial" w:hint="eastAsia"/>
          <w:sz w:val="24"/>
          <w:szCs w:val="24"/>
        </w:rPr>
        <w:t>治疗前后同光源、角度拍摄治疗前后照片、比色结果、</w:t>
      </w:r>
      <w:r w:rsidRPr="0072404C">
        <w:rPr>
          <w:rFonts w:asciiTheme="minorEastAsia" w:hAnsiTheme="minorEastAsia" w:cs="Arial" w:hint="eastAsia"/>
          <w:sz w:val="24"/>
          <w:szCs w:val="24"/>
        </w:rPr>
        <w:lastRenderedPageBreak/>
        <w:t>色度计和分光光度计对比颜色改变，龋白斑表面质地由粗糙转变为坚硬光滑，可作为再矿化治疗有效</w:t>
      </w:r>
      <w:r>
        <w:rPr>
          <w:rFonts w:asciiTheme="minorEastAsia" w:hAnsiTheme="minorEastAsia" w:cs="Arial" w:hint="eastAsia"/>
          <w:sz w:val="24"/>
          <w:szCs w:val="24"/>
        </w:rPr>
        <w:t>；</w:t>
      </w:r>
      <w:r w:rsidRPr="0072404C">
        <w:rPr>
          <w:rFonts w:asciiTheme="minorEastAsia" w:hAnsiTheme="minorEastAsia" w:cs="Arial" w:hint="eastAsia"/>
          <w:sz w:val="24"/>
          <w:szCs w:val="24"/>
        </w:rPr>
        <w:t>治疗前后使用定量光导荧光技术（QLF）检测龋白斑的脱矿区荧光损失（ΔF%），ΔF减少≥5%时可认定为再矿化治疗有效。</w:t>
      </w:r>
    </w:p>
    <w:p w14:paraId="3AF99315" w14:textId="23B7F5A1" w:rsidR="0072404C" w:rsidRPr="0072404C" w:rsidRDefault="0072404C" w:rsidP="0072404C">
      <w:pPr>
        <w:autoSpaceDE w:val="0"/>
        <w:autoSpaceDN w:val="0"/>
        <w:adjustRightIn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sidRPr="0072404C">
        <w:rPr>
          <w:rFonts w:asciiTheme="minorEastAsia" w:hAnsiTheme="minorEastAsia" w:cs="Arial" w:hint="eastAsia"/>
          <w:sz w:val="24"/>
          <w:szCs w:val="24"/>
        </w:rPr>
        <w:t>治疗质量维护</w:t>
      </w:r>
    </w:p>
    <w:p w14:paraId="138C6665" w14:textId="03D9D248" w:rsidR="0072404C" w:rsidRPr="0072404C" w:rsidRDefault="0072404C" w:rsidP="0072404C">
      <w:pPr>
        <w:autoSpaceDE w:val="0"/>
        <w:autoSpaceDN w:val="0"/>
        <w:adjustRightIn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a. </w:t>
      </w:r>
      <w:r w:rsidRPr="0072404C">
        <w:rPr>
          <w:rFonts w:asciiTheme="minorEastAsia" w:hAnsiTheme="minorEastAsia" w:cs="Arial" w:hint="eastAsia"/>
          <w:sz w:val="24"/>
          <w:szCs w:val="24"/>
        </w:rPr>
        <w:t>常规维护：患者需保持良好的口腔卫生和饮食习惯，保证每日刷牙时间和刷牙方法规范，避免过量糖和酸性食物摄入。</w:t>
      </w:r>
    </w:p>
    <w:p w14:paraId="6A79477D" w14:textId="5030B888" w:rsidR="00CE42C4" w:rsidRPr="0072404C" w:rsidRDefault="0072404C" w:rsidP="0072404C">
      <w:pPr>
        <w:autoSpaceDE w:val="0"/>
        <w:autoSpaceDN w:val="0"/>
        <w:adjustRightIn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b. </w:t>
      </w:r>
      <w:r w:rsidRPr="0072404C">
        <w:rPr>
          <w:rFonts w:asciiTheme="minorEastAsia" w:hAnsiTheme="minorEastAsia" w:cs="Arial" w:hint="eastAsia"/>
          <w:sz w:val="24"/>
          <w:szCs w:val="24"/>
        </w:rPr>
        <w:t>定期复查：患者需定期复查口腔健康状况，必要时再次行再矿化治疗。</w:t>
      </w:r>
    </w:p>
    <w:p w14:paraId="6B0507DF" w14:textId="77777777" w:rsidR="00CE42C4" w:rsidRDefault="00000000">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标准解决的主要问题</w:t>
      </w:r>
    </w:p>
    <w:p w14:paraId="3B0BE97A" w14:textId="2314CBF1" w:rsidR="00CE42C4" w:rsidRDefault="0036108C">
      <w:pPr>
        <w:autoSpaceDE w:val="0"/>
        <w:autoSpaceDN w:val="0"/>
        <w:adjustRightInd w:val="0"/>
        <w:spacing w:line="360" w:lineRule="auto"/>
        <w:ind w:firstLineChars="200" w:firstLine="480"/>
        <w:rPr>
          <w:rFonts w:ascii="Times New Roman" w:eastAsia="宋体" w:hAnsi="Times New Roman" w:cs="Times New Roman"/>
          <w:b/>
          <w:bCs/>
          <w:sz w:val="24"/>
          <w:szCs w:val="24"/>
        </w:rPr>
      </w:pPr>
      <w:r w:rsidRPr="0036108C">
        <w:rPr>
          <w:rFonts w:ascii="Times New Roman" w:eastAsia="宋体" w:hAnsi="Times New Roman" w:cs="Times New Roman" w:hint="eastAsia"/>
          <w:sz w:val="24"/>
          <w:szCs w:val="24"/>
        </w:rPr>
        <w:t>当前我国在龋白斑治疗方面技术应用缺乏统一指南，医生依赖经验判断，疗效波动大；患者认知不足，易忽视早期龋病管理，错过最佳干预窗口；监管与评估机制不健全，难以科学衡量治疗成效；新材料、新方法缺少适应证框架，可能引发滥用或医疗资源浪费。</w:t>
      </w:r>
      <w:r w:rsidRPr="0051160F">
        <w:rPr>
          <w:rFonts w:ascii="Times New Roman" w:eastAsia="宋体" w:hAnsi="Times New Roman" w:cs="Times New Roman" w:hint="eastAsia"/>
          <w:sz w:val="24"/>
          <w:szCs w:val="24"/>
        </w:rPr>
        <w:t>本标准详细规定了龋白斑再矿化治疗的适应症、技术操作流程、材料要求和疗效评价标准，旨在优化早期龋的预防和治疗策略，进而推动口腔健康水平的整体提升</w:t>
      </w:r>
      <w:r>
        <w:rPr>
          <w:rFonts w:ascii="Times New Roman" w:eastAsia="宋体" w:hAnsi="Times New Roman" w:cs="Times New Roman" w:hint="eastAsia"/>
          <w:sz w:val="24"/>
          <w:szCs w:val="24"/>
        </w:rPr>
        <w:t>。</w:t>
      </w:r>
      <w:r w:rsidRPr="0036108C">
        <w:rPr>
          <w:rFonts w:ascii="Times New Roman" w:eastAsia="宋体" w:hAnsi="Times New Roman" w:cs="Times New Roman" w:hint="eastAsia"/>
          <w:sz w:val="24"/>
          <w:szCs w:val="24"/>
        </w:rPr>
        <w:t>制定该团体标准能够从源头统一治疗规范，推动牙体硬组织疾病从“修复为主”向“防治结合”转变，也为全国各级医疗机构、教学单位、生产企业提供权威的技术依据。</w:t>
      </w:r>
    </w:p>
    <w:p w14:paraId="5308C3B6"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三、是否有对应的国家标准或行业标准</w:t>
      </w:r>
    </w:p>
    <w:p w14:paraId="12490785"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本标准没有对应的国家标准或行业标准。</w:t>
      </w:r>
    </w:p>
    <w:p w14:paraId="16B22A19"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四、标准技术内容确定的依据</w:t>
      </w:r>
    </w:p>
    <w:p w14:paraId="7AEB4E42" w14:textId="77777777" w:rsidR="00AF3939" w:rsidRPr="00AF3939" w:rsidRDefault="00AF3939" w:rsidP="00AF3939">
      <w:pPr>
        <w:autoSpaceDE w:val="0"/>
        <w:autoSpaceDN w:val="0"/>
        <w:adjustRightInd w:val="0"/>
        <w:spacing w:line="360" w:lineRule="auto"/>
        <w:ind w:firstLineChars="200" w:firstLine="480"/>
        <w:rPr>
          <w:rFonts w:ascii="Times New Roman" w:eastAsia="宋体" w:hAnsi="Times New Roman" w:cs="Times New Roman"/>
          <w:sz w:val="24"/>
          <w:szCs w:val="24"/>
        </w:rPr>
      </w:pPr>
      <w:r w:rsidRPr="00AF3939">
        <w:rPr>
          <w:rFonts w:ascii="Times New Roman" w:eastAsia="宋体" w:hAnsi="Times New Roman" w:cs="Times New Roman" w:hint="eastAsia"/>
          <w:sz w:val="24"/>
          <w:szCs w:val="24"/>
        </w:rPr>
        <w:t>本标准技术内容的确定，建立在科学、严谨、务实的基础上，其主要依据包括以下三个方面：</w:t>
      </w:r>
    </w:p>
    <w:p w14:paraId="43C6DD26" w14:textId="766C4E71" w:rsidR="00AF3939" w:rsidRPr="00AF3939" w:rsidRDefault="00AF3939" w:rsidP="00AF393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AF3939">
        <w:rPr>
          <w:rFonts w:ascii="Times New Roman" w:eastAsia="宋体" w:hAnsi="Times New Roman" w:cs="Times New Roman" w:hint="eastAsia"/>
          <w:sz w:val="24"/>
          <w:szCs w:val="24"/>
        </w:rPr>
        <w:t>系统性的文献研究与循证医学证据</w:t>
      </w:r>
      <w:r>
        <w:rPr>
          <w:rFonts w:ascii="Times New Roman" w:eastAsia="宋体" w:hAnsi="Times New Roman" w:cs="Times New Roman" w:hint="eastAsia"/>
          <w:sz w:val="24"/>
          <w:szCs w:val="24"/>
        </w:rPr>
        <w:t>：</w:t>
      </w:r>
      <w:r w:rsidRPr="00AF3939">
        <w:rPr>
          <w:rFonts w:ascii="Times New Roman" w:eastAsia="宋体" w:hAnsi="Times New Roman" w:cs="Times New Roman" w:hint="eastAsia"/>
          <w:sz w:val="24"/>
          <w:szCs w:val="24"/>
        </w:rPr>
        <w:t>标准起草组全面检索、分析和评估了国内外龋病防治、再矿化材料、临床操作规范等相关领域的权威指南、系统评价和高等级临床研究文献。技术参数（如适应症界定、材料选择、操作频率、疗效评估方法等）的确定，均以当前最佳科学证据为根本依据，确保标准的先进性与科学性。</w:t>
      </w:r>
    </w:p>
    <w:p w14:paraId="1EDE97F3" w14:textId="5FC71AF3" w:rsidR="00AF3939" w:rsidRPr="00AF3939" w:rsidRDefault="00AF3939" w:rsidP="00AF393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8A0E0E">
        <w:rPr>
          <w:rFonts w:ascii="Times New Roman" w:eastAsia="宋体" w:hAnsi="Times New Roman" w:cs="Times New Roman" w:hint="eastAsia"/>
          <w:sz w:val="24"/>
          <w:szCs w:val="24"/>
        </w:rPr>
        <w:t xml:space="preserve"> </w:t>
      </w:r>
      <w:r w:rsidRPr="00AF3939">
        <w:rPr>
          <w:rFonts w:ascii="Times New Roman" w:eastAsia="宋体" w:hAnsi="Times New Roman" w:cs="Times New Roman" w:hint="eastAsia"/>
          <w:sz w:val="24"/>
          <w:szCs w:val="24"/>
        </w:rPr>
        <w:t>多中心临床实践经验与专家共识</w:t>
      </w:r>
      <w:r>
        <w:rPr>
          <w:rFonts w:ascii="Times New Roman" w:eastAsia="宋体" w:hAnsi="Times New Roman" w:cs="Times New Roman" w:hint="eastAsia"/>
          <w:sz w:val="24"/>
          <w:szCs w:val="24"/>
        </w:rPr>
        <w:t>：</w:t>
      </w:r>
      <w:r w:rsidRPr="00AF3939">
        <w:rPr>
          <w:rFonts w:ascii="Times New Roman" w:eastAsia="宋体" w:hAnsi="Times New Roman" w:cs="Times New Roman" w:hint="eastAsia"/>
          <w:sz w:val="24"/>
          <w:szCs w:val="24"/>
        </w:rPr>
        <w:t>本标准由四川大学华西口腔医院牵头，联合全国八家顶尖口腔医学院校及医院共同起草。技术内容充分整合了各参与单位在龋白斑再矿化治疗领域长期积累的、经过验证的有效临床实践经验。通过多</w:t>
      </w:r>
      <w:r w:rsidRPr="00AF3939">
        <w:rPr>
          <w:rFonts w:ascii="Times New Roman" w:eastAsia="宋体" w:hAnsi="Times New Roman" w:cs="Times New Roman" w:hint="eastAsia"/>
          <w:sz w:val="24"/>
          <w:szCs w:val="24"/>
        </w:rPr>
        <w:lastRenderedPageBreak/>
        <w:t>轮专家函询和研讨会，就关键技术要点达成了高度共识，保证了标准内容的临床适用性、安全性和可操作性。</w:t>
      </w:r>
    </w:p>
    <w:p w14:paraId="5C78056A" w14:textId="0F0F79FA" w:rsidR="00AF3939" w:rsidRPr="00AF3939" w:rsidRDefault="008A0E0E" w:rsidP="00AF393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AF3939" w:rsidRPr="00AF3939">
        <w:rPr>
          <w:rFonts w:ascii="Times New Roman" w:eastAsia="宋体" w:hAnsi="Times New Roman" w:cs="Times New Roman" w:hint="eastAsia"/>
          <w:sz w:val="24"/>
          <w:szCs w:val="24"/>
        </w:rPr>
        <w:t>遵循国家标准化规范并参考现有相关文件</w:t>
      </w:r>
    </w:p>
    <w:p w14:paraId="03749FEF" w14:textId="77777777" w:rsidR="00AF3939" w:rsidRPr="00AF3939" w:rsidRDefault="00AF3939" w:rsidP="00AF3939">
      <w:pPr>
        <w:autoSpaceDE w:val="0"/>
        <w:autoSpaceDN w:val="0"/>
        <w:adjustRightInd w:val="0"/>
        <w:spacing w:line="360" w:lineRule="auto"/>
        <w:ind w:firstLineChars="200" w:firstLine="480"/>
        <w:rPr>
          <w:rFonts w:ascii="Times New Roman" w:eastAsia="宋体" w:hAnsi="Times New Roman" w:cs="Times New Roman"/>
          <w:sz w:val="24"/>
          <w:szCs w:val="24"/>
        </w:rPr>
      </w:pPr>
      <w:r w:rsidRPr="00AF3939">
        <w:rPr>
          <w:rFonts w:ascii="Times New Roman" w:eastAsia="宋体" w:hAnsi="Times New Roman" w:cs="Times New Roman" w:hint="eastAsia"/>
          <w:sz w:val="24"/>
          <w:szCs w:val="24"/>
        </w:rPr>
        <w:t>标准的编写结构、术语定义严格遵循</w:t>
      </w:r>
      <w:r w:rsidRPr="00AF3939">
        <w:rPr>
          <w:rFonts w:ascii="Times New Roman" w:eastAsia="宋体" w:hAnsi="Times New Roman" w:cs="Times New Roman" w:hint="eastAsia"/>
          <w:sz w:val="24"/>
          <w:szCs w:val="24"/>
        </w:rPr>
        <w:t>GB/T 1.1-2020</w:t>
      </w:r>
      <w:r w:rsidRPr="00AF3939">
        <w:rPr>
          <w:rFonts w:ascii="Times New Roman" w:eastAsia="宋体" w:hAnsi="Times New Roman" w:cs="Times New Roman" w:hint="eastAsia"/>
          <w:sz w:val="24"/>
          <w:szCs w:val="24"/>
        </w:rPr>
        <w:t>《标准化工作导则》的规定。同时，技术内容参考和借鉴了国内外已有的相关技术文件，如吉林省地方标准《</w:t>
      </w:r>
      <w:r w:rsidRPr="00AF3939">
        <w:rPr>
          <w:rFonts w:ascii="Times New Roman" w:eastAsia="宋体" w:hAnsi="Times New Roman" w:cs="Times New Roman" w:hint="eastAsia"/>
          <w:sz w:val="24"/>
          <w:szCs w:val="24"/>
        </w:rPr>
        <w:t>DB22/T 2306-2015 CPP-ACP</w:t>
      </w:r>
      <w:r w:rsidRPr="00AF3939">
        <w:rPr>
          <w:rFonts w:ascii="Times New Roman" w:eastAsia="宋体" w:hAnsi="Times New Roman" w:cs="Times New Roman" w:hint="eastAsia"/>
          <w:sz w:val="24"/>
          <w:szCs w:val="24"/>
        </w:rPr>
        <w:t>去除正畸后牙齿龋白斑的操作及质量控制规范》，以及</w:t>
      </w:r>
      <w:r w:rsidRPr="00AF3939">
        <w:rPr>
          <w:rFonts w:ascii="Times New Roman" w:eastAsia="宋体" w:hAnsi="Times New Roman" w:cs="Times New Roman" w:hint="eastAsia"/>
          <w:sz w:val="24"/>
          <w:szCs w:val="24"/>
        </w:rPr>
        <w:t>YY/T 0823-2020</w:t>
      </w:r>
      <w:r w:rsidRPr="00AF3939">
        <w:rPr>
          <w:rFonts w:ascii="Times New Roman" w:eastAsia="宋体" w:hAnsi="Times New Roman" w:cs="Times New Roman" w:hint="eastAsia"/>
          <w:sz w:val="24"/>
          <w:szCs w:val="24"/>
        </w:rPr>
        <w:t>《牙科学</w:t>
      </w:r>
      <w:r w:rsidRPr="00AF3939">
        <w:rPr>
          <w:rFonts w:ascii="Times New Roman" w:eastAsia="宋体" w:hAnsi="Times New Roman" w:cs="Times New Roman" w:hint="eastAsia"/>
          <w:sz w:val="24"/>
          <w:szCs w:val="24"/>
        </w:rPr>
        <w:t xml:space="preserve"> </w:t>
      </w:r>
      <w:r w:rsidRPr="00AF3939">
        <w:rPr>
          <w:rFonts w:ascii="Times New Roman" w:eastAsia="宋体" w:hAnsi="Times New Roman" w:cs="Times New Roman" w:hint="eastAsia"/>
          <w:sz w:val="24"/>
          <w:szCs w:val="24"/>
        </w:rPr>
        <w:t>氟化物防龋材料》等行业标准，确保了与现有标准体系的协调性，并在此基础上实现了内容的全面性与创新性。</w:t>
      </w:r>
    </w:p>
    <w:p w14:paraId="733C6C43"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五、预期达到的社会效益、对产业发展的作用等情况</w:t>
      </w:r>
    </w:p>
    <w:p w14:paraId="5D5F0997" w14:textId="3B95307B" w:rsid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预期社会效益</w:t>
      </w:r>
    </w:p>
    <w:p w14:paraId="65039F4F" w14:textId="010726AC" w:rsidR="000E79D9" w:rsidRP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0E79D9">
        <w:rPr>
          <w:rFonts w:ascii="Times New Roman" w:eastAsia="宋体" w:hAnsi="Times New Roman" w:cs="Times New Roman" w:hint="eastAsia"/>
          <w:sz w:val="24"/>
          <w:szCs w:val="24"/>
        </w:rPr>
        <w:t>提升公众口腔健康水平：通过规范早期龋病的微创干预，能有效阻止龋白斑进展为龋洞，最大限度保留健康牙体组织，降低龋病患病率与严重程度，减轻患者痛苦与后续治疗负担。</w:t>
      </w:r>
    </w:p>
    <w:p w14:paraId="570381A0" w14:textId="2008804E" w:rsidR="000E79D9" w:rsidRP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0E79D9">
        <w:rPr>
          <w:rFonts w:ascii="Times New Roman" w:eastAsia="宋体" w:hAnsi="Times New Roman" w:cs="Times New Roman" w:hint="eastAsia"/>
          <w:sz w:val="24"/>
          <w:szCs w:val="24"/>
        </w:rPr>
        <w:t>优化医疗资源配置与降低社会成本：标准化治疗可提高诊疗效率与疗效可预测性，减少因治疗不当导致的复诊和复杂修复需求，从而节约公共医疗支出，使有限的医疗资源服务更多患者。</w:t>
      </w:r>
    </w:p>
    <w:p w14:paraId="7AF57796" w14:textId="042367E8" w:rsidR="00CE42C4"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0E79D9">
        <w:rPr>
          <w:rFonts w:ascii="Times New Roman" w:eastAsia="宋体" w:hAnsi="Times New Roman" w:cs="Times New Roman" w:hint="eastAsia"/>
          <w:sz w:val="24"/>
          <w:szCs w:val="24"/>
        </w:rPr>
        <w:t>推动“预防为主”的健康策略落地：该标准将早期干预理念转化为具体、可操作的临床路径，是落实“健康中国”战略中口腔疾病防治关口前移、重心下沉要求的具体实践，有助于提升全民口腔健康素养。</w:t>
      </w:r>
    </w:p>
    <w:p w14:paraId="451260C0" w14:textId="3E0D5382" w:rsid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对产业发展的作用</w:t>
      </w:r>
    </w:p>
    <w:p w14:paraId="1D32493F" w14:textId="2EE9582E" w:rsidR="000E79D9" w:rsidRP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0E79D9">
        <w:rPr>
          <w:rFonts w:ascii="Times New Roman" w:eastAsia="宋体" w:hAnsi="Times New Roman" w:cs="Times New Roman" w:hint="eastAsia"/>
          <w:sz w:val="24"/>
          <w:szCs w:val="24"/>
        </w:rPr>
        <w:t>引导和规范口腔保健产业发展：为再矿化制剂的生产、研发和市场应用提供明确的技术依据与质量标杆，推动产品创新与标准化，促进产业链健康发展。</w:t>
      </w:r>
    </w:p>
    <w:p w14:paraId="3C8E5C57" w14:textId="4C78F985" w:rsidR="000E79D9" w:rsidRPr="000E79D9" w:rsidRDefault="000E79D9" w:rsidP="000E79D9">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0E79D9">
        <w:rPr>
          <w:rFonts w:ascii="Times New Roman" w:eastAsia="宋体" w:hAnsi="Times New Roman" w:cs="Times New Roman" w:hint="eastAsia"/>
          <w:sz w:val="24"/>
          <w:szCs w:val="24"/>
        </w:rPr>
        <w:t>促进产学研用深度融合：由顶尖口腔医学院校与医院牵头，联合多家</w:t>
      </w:r>
      <w:r>
        <w:rPr>
          <w:rFonts w:ascii="Times New Roman" w:eastAsia="宋体" w:hAnsi="Times New Roman" w:cs="Times New Roman" w:hint="eastAsia"/>
          <w:sz w:val="24"/>
          <w:szCs w:val="24"/>
        </w:rPr>
        <w:t>大学附属口腔医院</w:t>
      </w:r>
      <w:r w:rsidRPr="000E79D9">
        <w:rPr>
          <w:rFonts w:ascii="Times New Roman" w:eastAsia="宋体" w:hAnsi="Times New Roman" w:cs="Times New Roman" w:hint="eastAsia"/>
          <w:sz w:val="24"/>
          <w:szCs w:val="24"/>
        </w:rPr>
        <w:t>共同制定，标准的应用</w:t>
      </w:r>
      <w:r>
        <w:rPr>
          <w:rFonts w:ascii="Times New Roman" w:eastAsia="宋体" w:hAnsi="Times New Roman" w:cs="Times New Roman" w:hint="eastAsia"/>
          <w:sz w:val="24"/>
          <w:szCs w:val="24"/>
        </w:rPr>
        <w:t>推广</w:t>
      </w:r>
      <w:r w:rsidRPr="000E79D9">
        <w:rPr>
          <w:rFonts w:ascii="Times New Roman" w:eastAsia="宋体" w:hAnsi="Times New Roman" w:cs="Times New Roman" w:hint="eastAsia"/>
          <w:sz w:val="24"/>
          <w:szCs w:val="24"/>
        </w:rPr>
        <w:t>将进一步加强临床、高校与企业之间的技术交流与成果转化。作为国内外首个针对龋白斑再矿化治疗的系统性标准，填补了行业空白，为相关产品和技术走向国际市场奠定基础。</w:t>
      </w:r>
    </w:p>
    <w:p w14:paraId="35F9A177" w14:textId="77777777" w:rsidR="00CE42C4"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六、采用国际标准和国外先进标准情况</w:t>
      </w:r>
    </w:p>
    <w:p w14:paraId="44B42254"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本标准没有采用国际标准。</w:t>
      </w:r>
    </w:p>
    <w:p w14:paraId="4D95D106"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本标准制定过程中未查到同类国际、国外标准。</w:t>
      </w:r>
    </w:p>
    <w:p w14:paraId="0780AB39"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本标准水平为国内先进水平。</w:t>
      </w:r>
    </w:p>
    <w:p w14:paraId="6E356D97" w14:textId="77777777" w:rsidR="00CE42C4"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七、重大分歧意见的处理经过和依据</w:t>
      </w:r>
    </w:p>
    <w:p w14:paraId="12BA296D"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无重大分歧意见。</w:t>
      </w:r>
    </w:p>
    <w:p w14:paraId="3779F074" w14:textId="3F59D07E" w:rsidR="00310D2D" w:rsidRPr="00310D2D" w:rsidRDefault="00000000" w:rsidP="001D4FDE">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八、贯彻促进会团体标准的要求和措施建议</w:t>
      </w:r>
    </w:p>
    <w:p w14:paraId="13599656" w14:textId="77777777" w:rsidR="00310D2D" w:rsidRPr="00310D2D"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为保障《龋白斑再矿化治疗操作规程》团体标准的科学性、适用性与权威性，并推动其有效落地与持续改进，特制定以下要求与措施建议：</w:t>
      </w:r>
    </w:p>
    <w:p w14:paraId="37888696" w14:textId="413BE9C9" w:rsidR="00310D2D" w:rsidRPr="00310D2D"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 xml:space="preserve">1. </w:t>
      </w:r>
      <w:r w:rsidRPr="00310D2D">
        <w:rPr>
          <w:rFonts w:ascii="Times New Roman" w:eastAsia="宋体" w:hAnsi="Times New Roman" w:cs="Times New Roman" w:hint="eastAsia"/>
          <w:sz w:val="24"/>
          <w:szCs w:val="24"/>
        </w:rPr>
        <w:t>组织保障措施</w:t>
      </w:r>
      <w:r>
        <w:rPr>
          <w:rFonts w:ascii="Times New Roman" w:eastAsia="宋体" w:hAnsi="Times New Roman" w:cs="Times New Roman" w:hint="eastAsia"/>
          <w:sz w:val="24"/>
          <w:szCs w:val="24"/>
        </w:rPr>
        <w:t>：成立</w:t>
      </w:r>
      <w:r w:rsidRPr="00310D2D">
        <w:rPr>
          <w:rFonts w:ascii="Times New Roman" w:eastAsia="宋体" w:hAnsi="Times New Roman" w:cs="Times New Roman" w:hint="eastAsia"/>
          <w:sz w:val="24"/>
          <w:szCs w:val="24"/>
        </w:rPr>
        <w:t>由中国产学研合作促进会牵头，联合标准主要起草单位（如四川大学华西口腔医院）成立标准实施指导工作组。工作组负责统筹标准的宣贯、培训、试点推广和后续修订工作，形成高效的“决策</w:t>
      </w:r>
      <w:r w:rsidRPr="00310D2D">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执行</w:t>
      </w:r>
      <w:r w:rsidRPr="00310D2D">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反馈”闭环管理机制。</w:t>
      </w:r>
    </w:p>
    <w:p w14:paraId="33F06F28" w14:textId="4079322B" w:rsidR="00310D2D" w:rsidRPr="00310D2D"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 xml:space="preserve">2. </w:t>
      </w:r>
      <w:r w:rsidRPr="00310D2D">
        <w:rPr>
          <w:rFonts w:ascii="Times New Roman" w:eastAsia="宋体" w:hAnsi="Times New Roman" w:cs="Times New Roman" w:hint="eastAsia"/>
          <w:sz w:val="24"/>
          <w:szCs w:val="24"/>
        </w:rPr>
        <w:t>技术推广与培训措施</w:t>
      </w:r>
      <w:r>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开展分层级培训</w:t>
      </w:r>
      <w:r>
        <w:rPr>
          <w:rFonts w:ascii="Times New Roman" w:eastAsia="宋体" w:hAnsi="Times New Roman" w:cs="Times New Roman" w:hint="eastAsia"/>
          <w:sz w:val="24"/>
          <w:szCs w:val="24"/>
        </w:rPr>
        <w:t>，包括骨干培训及普及型培训，其中</w:t>
      </w:r>
      <w:r w:rsidRPr="00310D2D">
        <w:rPr>
          <w:rFonts w:ascii="Times New Roman" w:eastAsia="宋体" w:hAnsi="Times New Roman" w:cs="Times New Roman" w:hint="eastAsia"/>
          <w:sz w:val="24"/>
          <w:szCs w:val="24"/>
        </w:rPr>
        <w:t>骨干培训面向各省市口腔医疗质量控制中心及大型口腔医院的专家和技术骨干，培养一批能够准确理解和传授标准内容的“种子教师”</w:t>
      </w:r>
      <w:r>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普及性培训通过线上线下相结合的方式，面向广大基层口腔执业医师和口腔诊所医护人员，系统讲解标准条款、操作细节、注意事项及疗效评价方法，确保技术规范准确下沉。</w:t>
      </w:r>
    </w:p>
    <w:p w14:paraId="1BD268C1" w14:textId="35A29E0C" w:rsidR="00310D2D" w:rsidRPr="00310D2D" w:rsidRDefault="00310D2D" w:rsidP="00310D2D">
      <w:pPr>
        <w:autoSpaceDE w:val="0"/>
        <w:autoSpaceDN w:val="0"/>
        <w:adjustRightInd w:val="0"/>
        <w:spacing w:line="360" w:lineRule="auto"/>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建立技术咨询渠道</w:t>
      </w:r>
      <w:r>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设立标准专用咨询邮箱或线上平台，由核心起草专家团队定期解答标准执行过程中遇到的技术难题，确保标准应用的统一性。</w:t>
      </w:r>
    </w:p>
    <w:p w14:paraId="79BBF6EC" w14:textId="52D617AF" w:rsidR="00310D2D" w:rsidRPr="00310D2D"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 xml:space="preserve">3. </w:t>
      </w:r>
      <w:r w:rsidRPr="00310D2D">
        <w:rPr>
          <w:rFonts w:ascii="Times New Roman" w:eastAsia="宋体" w:hAnsi="Times New Roman" w:cs="Times New Roman" w:hint="eastAsia"/>
          <w:sz w:val="24"/>
          <w:szCs w:val="24"/>
        </w:rPr>
        <w:t>试点推广与全面实施措施</w:t>
      </w:r>
      <w:r>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选择有代表性的不同级别医疗机构（如口腔专科医院、综合医院口腔科、社区口腔诊所）作为首批试点单位。在试点阶段，重点验证标准流程的适用性、材料器械的可及性以及疗效评价体系的可行性。在试点期内（如</w:t>
      </w:r>
      <w:r w:rsidRPr="00310D2D">
        <w:rPr>
          <w:rFonts w:ascii="Times New Roman" w:eastAsia="宋体" w:hAnsi="Times New Roman" w:cs="Times New Roman" w:hint="eastAsia"/>
          <w:sz w:val="24"/>
          <w:szCs w:val="24"/>
        </w:rPr>
        <w:t>6-12</w:t>
      </w:r>
      <w:r w:rsidRPr="00310D2D">
        <w:rPr>
          <w:rFonts w:ascii="Times New Roman" w:eastAsia="宋体" w:hAnsi="Times New Roman" w:cs="Times New Roman" w:hint="eastAsia"/>
          <w:sz w:val="24"/>
          <w:szCs w:val="24"/>
        </w:rPr>
        <w:t>个月），工作组应主动收集试点单位的反馈意见，针对共性问题及时发布补充说明或操作建议，为标准的全面推广积累经验、扫除障碍。在总结试点经验并优化后，通过行业协会、学术会议、继续教育项目等渠道向全国口腔医疗机构全面推广。</w:t>
      </w:r>
    </w:p>
    <w:p w14:paraId="1D1DFC9F" w14:textId="5DFDF1C4" w:rsidR="00310D2D" w:rsidRPr="00310D2D"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t xml:space="preserve">4. </w:t>
      </w:r>
      <w:r w:rsidRPr="00310D2D">
        <w:rPr>
          <w:rFonts w:ascii="Times New Roman" w:eastAsia="宋体" w:hAnsi="Times New Roman" w:cs="Times New Roman" w:hint="eastAsia"/>
          <w:sz w:val="24"/>
          <w:szCs w:val="24"/>
        </w:rPr>
        <w:t>持续改进机制</w:t>
      </w:r>
      <w:r>
        <w:rPr>
          <w:rFonts w:ascii="Times New Roman" w:eastAsia="宋体" w:hAnsi="Times New Roman" w:cs="Times New Roman" w:hint="eastAsia"/>
          <w:sz w:val="24"/>
          <w:szCs w:val="24"/>
        </w:rPr>
        <w:t>：</w:t>
      </w:r>
      <w:r w:rsidRPr="00310D2D">
        <w:rPr>
          <w:rFonts w:ascii="Times New Roman" w:eastAsia="宋体" w:hAnsi="Times New Roman" w:cs="Times New Roman" w:hint="eastAsia"/>
          <w:sz w:val="24"/>
          <w:szCs w:val="24"/>
        </w:rPr>
        <w:t>鼓励医疗机构定期上报标准执行情况及典型案例，工作组定期对标准的实施效果进行系统性评估，内容涵盖技术普及率、治疗有效率、不良反应发生率等关键指标。密切关注国内外龋白斑再矿化领域的最新研究进展、新材料和新技术动态。根据评估结果和技术发展，适时启动标准的修订工作，确保其始终处于技术领先地位，保持生命力和实用性。</w:t>
      </w:r>
    </w:p>
    <w:p w14:paraId="798BA208" w14:textId="6B292CB8" w:rsidR="00CE42C4" w:rsidRDefault="00310D2D" w:rsidP="00310D2D">
      <w:pPr>
        <w:autoSpaceDE w:val="0"/>
        <w:autoSpaceDN w:val="0"/>
        <w:adjustRightInd w:val="0"/>
        <w:spacing w:line="360" w:lineRule="auto"/>
        <w:ind w:firstLineChars="200" w:firstLine="480"/>
        <w:rPr>
          <w:rFonts w:ascii="Times New Roman" w:eastAsia="宋体" w:hAnsi="Times New Roman" w:cs="Times New Roman"/>
          <w:sz w:val="24"/>
          <w:szCs w:val="24"/>
        </w:rPr>
      </w:pPr>
      <w:r w:rsidRPr="00310D2D">
        <w:rPr>
          <w:rFonts w:ascii="Times New Roman" w:eastAsia="宋体" w:hAnsi="Times New Roman" w:cs="Times New Roman" w:hint="eastAsia"/>
          <w:sz w:val="24"/>
          <w:szCs w:val="24"/>
        </w:rPr>
        <w:lastRenderedPageBreak/>
        <w:t>通过以上组织、技术、推广和持续改进四方面的综合措施，可有效保障《龋白斑再矿化治疗操作规程》团体标准从文本规范转化为临床实践，最终实现提升全国龋白斑防治水平、优化医疗资源使用、惠及广大患者的根本目标。</w:t>
      </w:r>
    </w:p>
    <w:p w14:paraId="7CD3FC9F" w14:textId="77777777" w:rsidR="00CE42C4"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九、其他应予说明的事项</w:t>
      </w:r>
    </w:p>
    <w:p w14:paraId="6B8F595E" w14:textId="77777777" w:rsidR="00CE42C4"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无其他应予说明的事项。</w:t>
      </w:r>
    </w:p>
    <w:sectPr w:rsidR="00CE4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1678" w14:textId="77777777" w:rsidR="0007210A" w:rsidRDefault="0007210A" w:rsidP="008405DA">
      <w:r>
        <w:separator/>
      </w:r>
    </w:p>
  </w:endnote>
  <w:endnote w:type="continuationSeparator" w:id="0">
    <w:p w14:paraId="63155403" w14:textId="77777777" w:rsidR="0007210A" w:rsidRDefault="0007210A" w:rsidP="0084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9E1C" w14:textId="77777777" w:rsidR="0007210A" w:rsidRDefault="0007210A" w:rsidP="008405DA">
      <w:r>
        <w:separator/>
      </w:r>
    </w:p>
  </w:footnote>
  <w:footnote w:type="continuationSeparator" w:id="0">
    <w:p w14:paraId="529EA65F" w14:textId="77777777" w:rsidR="0007210A" w:rsidRDefault="0007210A" w:rsidP="00840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4D8C9"/>
    <w:multiLevelType w:val="singleLevel"/>
    <w:tmpl w:val="9114D8C9"/>
    <w:lvl w:ilvl="0">
      <w:start w:val="2"/>
      <w:numFmt w:val="decimal"/>
      <w:suff w:val="space"/>
      <w:lvlText w:val="%1."/>
      <w:lvlJc w:val="left"/>
    </w:lvl>
  </w:abstractNum>
  <w:num w:numId="1" w16cid:durableId="205372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xZTNkYTE4MzcwZjBiNTE3ZTU5YTYxZWM3NjgzODMifQ=="/>
  </w:docVars>
  <w:rsids>
    <w:rsidRoot w:val="00DC3043"/>
    <w:rsid w:val="0007210A"/>
    <w:rsid w:val="00080430"/>
    <w:rsid w:val="00091B30"/>
    <w:rsid w:val="000952E6"/>
    <w:rsid w:val="00097036"/>
    <w:rsid w:val="000E3BB9"/>
    <w:rsid w:val="000E79D9"/>
    <w:rsid w:val="0013511D"/>
    <w:rsid w:val="001D4FDE"/>
    <w:rsid w:val="001F03A5"/>
    <w:rsid w:val="002A51DA"/>
    <w:rsid w:val="002F4F1A"/>
    <w:rsid w:val="00310D2D"/>
    <w:rsid w:val="0036108C"/>
    <w:rsid w:val="003708D2"/>
    <w:rsid w:val="00430EFB"/>
    <w:rsid w:val="0044495D"/>
    <w:rsid w:val="0045680D"/>
    <w:rsid w:val="004C602C"/>
    <w:rsid w:val="00510EA7"/>
    <w:rsid w:val="0051160F"/>
    <w:rsid w:val="005A5998"/>
    <w:rsid w:val="005D45C8"/>
    <w:rsid w:val="00690F1B"/>
    <w:rsid w:val="006E3554"/>
    <w:rsid w:val="006F02C6"/>
    <w:rsid w:val="006F045A"/>
    <w:rsid w:val="0072404C"/>
    <w:rsid w:val="00782DAA"/>
    <w:rsid w:val="007B061C"/>
    <w:rsid w:val="007D244B"/>
    <w:rsid w:val="007D690D"/>
    <w:rsid w:val="00824069"/>
    <w:rsid w:val="008405DA"/>
    <w:rsid w:val="00883B63"/>
    <w:rsid w:val="008A0E0E"/>
    <w:rsid w:val="00920A53"/>
    <w:rsid w:val="009367E6"/>
    <w:rsid w:val="0096222E"/>
    <w:rsid w:val="009638C7"/>
    <w:rsid w:val="009B78CE"/>
    <w:rsid w:val="009F2B8E"/>
    <w:rsid w:val="009F5DE7"/>
    <w:rsid w:val="00A25C37"/>
    <w:rsid w:val="00A87993"/>
    <w:rsid w:val="00AF3939"/>
    <w:rsid w:val="00B56C65"/>
    <w:rsid w:val="00CE42C4"/>
    <w:rsid w:val="00D27862"/>
    <w:rsid w:val="00D360D3"/>
    <w:rsid w:val="00DC3043"/>
    <w:rsid w:val="00DD5849"/>
    <w:rsid w:val="00E23C9A"/>
    <w:rsid w:val="00E65517"/>
    <w:rsid w:val="00E779A3"/>
    <w:rsid w:val="00E934B3"/>
    <w:rsid w:val="00EE69C0"/>
    <w:rsid w:val="00F63737"/>
    <w:rsid w:val="00F9201D"/>
    <w:rsid w:val="00FD0295"/>
    <w:rsid w:val="018C549F"/>
    <w:rsid w:val="02B7624C"/>
    <w:rsid w:val="031E3662"/>
    <w:rsid w:val="045F4DED"/>
    <w:rsid w:val="04C17856"/>
    <w:rsid w:val="053022E6"/>
    <w:rsid w:val="06D67AA8"/>
    <w:rsid w:val="073A38EF"/>
    <w:rsid w:val="07421AAD"/>
    <w:rsid w:val="0A432ABB"/>
    <w:rsid w:val="0A486323"/>
    <w:rsid w:val="0C57284E"/>
    <w:rsid w:val="0DB717F6"/>
    <w:rsid w:val="0DBD4932"/>
    <w:rsid w:val="0F821719"/>
    <w:rsid w:val="0F87169C"/>
    <w:rsid w:val="0FA7267C"/>
    <w:rsid w:val="105C0433"/>
    <w:rsid w:val="107009D2"/>
    <w:rsid w:val="10B262A5"/>
    <w:rsid w:val="10E943BC"/>
    <w:rsid w:val="121548EA"/>
    <w:rsid w:val="12635AA8"/>
    <w:rsid w:val="13CF716E"/>
    <w:rsid w:val="14467430"/>
    <w:rsid w:val="14683FD4"/>
    <w:rsid w:val="15400323"/>
    <w:rsid w:val="1AC45702"/>
    <w:rsid w:val="1B1C538E"/>
    <w:rsid w:val="1B4C35BF"/>
    <w:rsid w:val="1C5F19D6"/>
    <w:rsid w:val="1C69738D"/>
    <w:rsid w:val="1E3E73CA"/>
    <w:rsid w:val="22E83DA8"/>
    <w:rsid w:val="22F8048F"/>
    <w:rsid w:val="24B65F0C"/>
    <w:rsid w:val="24F353B2"/>
    <w:rsid w:val="262F241A"/>
    <w:rsid w:val="284A7454"/>
    <w:rsid w:val="286C1564"/>
    <w:rsid w:val="28836A4D"/>
    <w:rsid w:val="28C5269C"/>
    <w:rsid w:val="28CF3A40"/>
    <w:rsid w:val="28E3573D"/>
    <w:rsid w:val="2AD307ED"/>
    <w:rsid w:val="2ED022C0"/>
    <w:rsid w:val="2F2919D0"/>
    <w:rsid w:val="2F9E66E8"/>
    <w:rsid w:val="2FC82F97"/>
    <w:rsid w:val="2FE244AB"/>
    <w:rsid w:val="305A2B5C"/>
    <w:rsid w:val="30A82681"/>
    <w:rsid w:val="3163566D"/>
    <w:rsid w:val="346C2A8B"/>
    <w:rsid w:val="34967B08"/>
    <w:rsid w:val="34AB35B3"/>
    <w:rsid w:val="351506B4"/>
    <w:rsid w:val="35D94150"/>
    <w:rsid w:val="36054F45"/>
    <w:rsid w:val="37C55CD9"/>
    <w:rsid w:val="38B30C88"/>
    <w:rsid w:val="38C70E89"/>
    <w:rsid w:val="39C8498B"/>
    <w:rsid w:val="3A0379ED"/>
    <w:rsid w:val="3B005CDB"/>
    <w:rsid w:val="3CD4741F"/>
    <w:rsid w:val="3D840E45"/>
    <w:rsid w:val="3E725142"/>
    <w:rsid w:val="3E817133"/>
    <w:rsid w:val="3F9D1D4A"/>
    <w:rsid w:val="43D47D05"/>
    <w:rsid w:val="44531571"/>
    <w:rsid w:val="4484797D"/>
    <w:rsid w:val="44EC1447"/>
    <w:rsid w:val="45B64599"/>
    <w:rsid w:val="46275962"/>
    <w:rsid w:val="46737CA9"/>
    <w:rsid w:val="47486A40"/>
    <w:rsid w:val="4A0D21C2"/>
    <w:rsid w:val="4B49547C"/>
    <w:rsid w:val="4C7C79B5"/>
    <w:rsid w:val="4D245859"/>
    <w:rsid w:val="4D6B792C"/>
    <w:rsid w:val="4D8A77D7"/>
    <w:rsid w:val="4D956757"/>
    <w:rsid w:val="50253B7E"/>
    <w:rsid w:val="5079410E"/>
    <w:rsid w:val="5160707C"/>
    <w:rsid w:val="522E2CD6"/>
    <w:rsid w:val="52535D74"/>
    <w:rsid w:val="52AB07CA"/>
    <w:rsid w:val="53422EDD"/>
    <w:rsid w:val="581110D0"/>
    <w:rsid w:val="5B0D3DD0"/>
    <w:rsid w:val="5B89655A"/>
    <w:rsid w:val="5C427AAA"/>
    <w:rsid w:val="5DC56BE4"/>
    <w:rsid w:val="60F021CA"/>
    <w:rsid w:val="616F2776"/>
    <w:rsid w:val="627D7A8D"/>
    <w:rsid w:val="628A3F58"/>
    <w:rsid w:val="64A97901"/>
    <w:rsid w:val="68D221B5"/>
    <w:rsid w:val="69C73CE4"/>
    <w:rsid w:val="6DDE33AA"/>
    <w:rsid w:val="6FFE7D34"/>
    <w:rsid w:val="72E61298"/>
    <w:rsid w:val="7329331A"/>
    <w:rsid w:val="73D17C39"/>
    <w:rsid w:val="75D75019"/>
    <w:rsid w:val="777F7A66"/>
    <w:rsid w:val="782F4F2E"/>
    <w:rsid w:val="78866B18"/>
    <w:rsid w:val="78B90C9C"/>
    <w:rsid w:val="79420C91"/>
    <w:rsid w:val="7AD65B35"/>
    <w:rsid w:val="7B9003DA"/>
    <w:rsid w:val="7C342817"/>
    <w:rsid w:val="7C731DF6"/>
    <w:rsid w:val="7E3037AE"/>
    <w:rsid w:val="7F9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63411"/>
  <w15:docId w15:val="{5F752F2F-0E69-4F50-ACF7-17BE203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paragraph" w:styleId="aa">
    <w:name w:val="List Paragraph"/>
    <w:basedOn w:val="a"/>
    <w:uiPriority w:val="34"/>
    <w:qFormat/>
    <w:rsid w:val="00091B30"/>
    <w:pPr>
      <w:ind w:firstLineChars="200" w:firstLine="420"/>
    </w:pPr>
  </w:style>
  <w:style w:type="table" w:customStyle="1" w:styleId="1">
    <w:name w:val="网格型1"/>
    <w:basedOn w:val="a1"/>
    <w:next w:val="a9"/>
    <w:uiPriority w:val="59"/>
    <w:qFormat/>
    <w:rsid w:val="0092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1172</Words>
  <Characters>6681</Characters>
  <Application>Microsoft Office Word</Application>
  <DocSecurity>0</DocSecurity>
  <Lines>55</Lines>
  <Paragraphs>15</Paragraphs>
  <ScaleCrop>false</ScaleCrop>
  <Company>P R C</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Sili Han</cp:lastModifiedBy>
  <cp:revision>27</cp:revision>
  <dcterms:created xsi:type="dcterms:W3CDTF">2025-11-09T13:04:00Z</dcterms:created>
  <dcterms:modified xsi:type="dcterms:W3CDTF">2025-12-04T08:13:00Z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8E7E3737203A41A99BEF0113A1E1FAF2_13</vt:lpwstr>
  </property>
</Properties>
</file>