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F38D3" w14:paraId="6715FEB3" w14:textId="77777777">
        <w:tc>
          <w:tcPr>
            <w:tcW w:w="509" w:type="dxa"/>
          </w:tcPr>
          <w:p w14:paraId="53026B4F" w14:textId="77777777" w:rsidR="00CF38D3" w:rsidRDefault="00CE5F59">
            <w:pPr>
              <w:pStyle w:val="afffe"/>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EDB88A6" w14:textId="77777777" w:rsidR="00CF38D3" w:rsidRDefault="00CE5F59">
            <w:pPr>
              <w:pStyle w:val="afffe"/>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11.040.40</w:t>
            </w:r>
            <w:r>
              <w:rPr>
                <w:rFonts w:ascii="黑体" w:eastAsia="黑体" w:hAnsi="黑体"/>
                <w:sz w:val="21"/>
                <w:szCs w:val="21"/>
              </w:rPr>
              <w:fldChar w:fldCharType="end"/>
            </w:r>
            <w:bookmarkEnd w:id="0"/>
          </w:p>
        </w:tc>
      </w:tr>
      <w:tr w:rsidR="00CF38D3" w14:paraId="63211EA9" w14:textId="77777777">
        <w:tc>
          <w:tcPr>
            <w:tcW w:w="509" w:type="dxa"/>
          </w:tcPr>
          <w:p w14:paraId="51D91449" w14:textId="77777777" w:rsidR="00CF38D3" w:rsidRDefault="00CE5F59">
            <w:pPr>
              <w:pStyle w:val="a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F38D3" w14:paraId="6CC79E69" w14:textId="77777777">
              <w:trPr>
                <w:trHeight w:hRule="exact" w:val="1021"/>
              </w:trPr>
              <w:tc>
                <w:tcPr>
                  <w:tcW w:w="9242" w:type="dxa"/>
                  <w:vAlign w:val="center"/>
                </w:tcPr>
                <w:p w14:paraId="0FEC06A5" w14:textId="77777777" w:rsidR="00CF38D3" w:rsidRDefault="00CE5F59" w:rsidP="006E0FC2">
                  <w:pPr>
                    <w:pStyle w:val="affffe"/>
                    <w:framePr w:w="0" w:hRule="auto" w:wrap="auto" w:hAnchor="text" w:xAlign="left" w:yAlign="inline" w:anchorLock="0"/>
                    <w:ind w:left="420" w:right="624"/>
                    <w:rPr>
                      <w:rFonts w:ascii="宋体" w:hAnsi="宋体" w:hint="eastAsia"/>
                      <w:sz w:val="28"/>
                      <w:szCs w:val="28"/>
                    </w:rPr>
                  </w:pPr>
                  <w:r>
                    <w:rPr>
                      <w:noProof/>
                    </w:rPr>
                    <w:drawing>
                      <wp:inline distT="0" distB="0" distL="0" distR="0" wp14:anchorId="42722592" wp14:editId="30182E4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AB42446" wp14:editId="5BE05A0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CMBA</w:t>
                  </w:r>
                  <w:r>
                    <w:fldChar w:fldCharType="end"/>
                  </w:r>
                  <w:bookmarkEnd w:id="1"/>
                </w:p>
              </w:tc>
            </w:tr>
          </w:tbl>
          <w:p w14:paraId="4115245F" w14:textId="77777777" w:rsidR="00CF38D3" w:rsidRDefault="00CE5F59">
            <w:pPr>
              <w:pStyle w:val="a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45</w:t>
            </w:r>
            <w:r>
              <w:rPr>
                <w:rFonts w:ascii="黑体" w:eastAsia="黑体" w:hAnsi="黑体"/>
                <w:sz w:val="21"/>
                <w:szCs w:val="21"/>
              </w:rPr>
              <w:fldChar w:fldCharType="end"/>
            </w:r>
            <w:bookmarkEnd w:id="2"/>
          </w:p>
        </w:tc>
      </w:tr>
    </w:tbl>
    <w:bookmarkStart w:id="3" w:name="_Hlk26473981"/>
    <w:p w14:paraId="08A2248C" w14:textId="77777777" w:rsidR="00CF38D3" w:rsidRDefault="00CE5F59">
      <w:pPr>
        <w:pStyle w:val="afffff"/>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F60B898" w14:textId="77777777" w:rsidR="00CF38D3" w:rsidRDefault="00CE5F59">
      <w:pPr>
        <w:pStyle w:val="affffffffff5"/>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CMBA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C967FBA" w14:textId="77777777" w:rsidR="00CF38D3" w:rsidRDefault="00CE5F59">
      <w:pPr>
        <w:pStyle w:val="affffffffff6"/>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4AEDA9C" w14:textId="77777777" w:rsidR="00CF38D3" w:rsidRDefault="00CE5F59">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8EAE57C" wp14:editId="7672943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057CED" w14:textId="77777777" w:rsidR="00CF38D3" w:rsidRDefault="00CF38D3">
      <w:pPr>
        <w:pStyle w:val="afffff"/>
        <w:framePr w:w="9639" w:h="6976" w:hRule="exact" w:hSpace="0" w:vSpace="0" w:wrap="around" w:hAnchor="page" w:y="6408"/>
        <w:jc w:val="center"/>
        <w:rPr>
          <w:rFonts w:ascii="黑体" w:eastAsia="黑体" w:hAnsi="黑体" w:hint="eastAsia"/>
          <w:b w:val="0"/>
          <w:bCs w:val="0"/>
          <w:w w:val="100"/>
        </w:rPr>
      </w:pPr>
    </w:p>
    <w:p w14:paraId="049632F1" w14:textId="0DB344E1" w:rsidR="00CF38D3" w:rsidRDefault="00CE5F59">
      <w:pPr>
        <w:pStyle w:val="affffffffff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自体颅骨贮存技术要求及管理规范</w:t>
      </w:r>
      <w:r>
        <w:fldChar w:fldCharType="end"/>
      </w:r>
      <w:bookmarkEnd w:id="9"/>
    </w:p>
    <w:p w14:paraId="112D0CCA" w14:textId="77777777" w:rsidR="00CF38D3" w:rsidRDefault="00CF38D3">
      <w:pPr>
        <w:framePr w:w="9639" w:h="6974" w:hRule="exact" w:wrap="around" w:vAnchor="page" w:hAnchor="page" w:x="1419" w:y="6408" w:anchorLock="1"/>
        <w:ind w:left="-1418"/>
      </w:pPr>
    </w:p>
    <w:p w14:paraId="08506590" w14:textId="77777777" w:rsidR="00CF38D3" w:rsidRDefault="00CE5F59">
      <w:pPr>
        <w:pStyle w:val="afffffff9"/>
        <w:framePr w:w="9639" w:h="6974" w:hRule="exact" w:wrap="around" w:vAnchor="page" w:hAnchor="page" w:x="1419" w:y="6408" w:anchorLock="1"/>
        <w:jc w:val="both"/>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requirements and management specifications for autologous skull storage</w:t>
      </w:r>
      <w:r>
        <w:rPr>
          <w:rFonts w:eastAsia="黑体"/>
          <w:szCs w:val="28"/>
        </w:rPr>
        <w:fldChar w:fldCharType="end"/>
      </w:r>
      <w:bookmarkEnd w:id="10"/>
    </w:p>
    <w:p w14:paraId="0F54F4C8" w14:textId="77777777" w:rsidR="00CF38D3" w:rsidRDefault="00CF38D3">
      <w:pPr>
        <w:framePr w:w="9639" w:h="6974" w:hRule="exact" w:wrap="around" w:vAnchor="page" w:hAnchor="page" w:x="1419" w:y="6408" w:anchorLock="1"/>
        <w:spacing w:line="760" w:lineRule="exact"/>
        <w:ind w:left="-1418"/>
      </w:pPr>
    </w:p>
    <w:p w14:paraId="493F65F9" w14:textId="77777777" w:rsidR="00CF38D3" w:rsidRDefault="00CF38D3">
      <w:pPr>
        <w:pStyle w:val="afffffff9"/>
        <w:framePr w:w="9639" w:h="6974" w:hRule="exact" w:wrap="around" w:vAnchor="page" w:hAnchor="page" w:x="1419" w:y="6408" w:anchorLock="1"/>
        <w:textAlignment w:val="bottom"/>
        <w:rPr>
          <w:rFonts w:eastAsia="黑体"/>
          <w:szCs w:val="28"/>
        </w:rPr>
      </w:pPr>
    </w:p>
    <w:p w14:paraId="2037E454" w14:textId="77777777" w:rsidR="00CF38D3" w:rsidRDefault="00CE5F59">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1B3F24AA" w14:textId="2D86F9A7" w:rsidR="00CF38D3" w:rsidRDefault="00CE5F59">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5</w:t>
      </w:r>
      <w:r>
        <w:rPr>
          <w:sz w:val="21"/>
          <w:szCs w:val="28"/>
        </w:rPr>
        <w:t>.</w:t>
      </w:r>
      <w:r w:rsidR="006E0FC2">
        <w:rPr>
          <w:rFonts w:hint="eastAsia"/>
          <w:sz w:val="21"/>
          <w:szCs w:val="28"/>
        </w:rPr>
        <w:t>12</w:t>
      </w:r>
      <w:r>
        <w:rPr>
          <w:rFonts w:hint="eastAsia"/>
          <w:sz w:val="21"/>
          <w:szCs w:val="28"/>
        </w:rPr>
        <w:t>.</w:t>
      </w:r>
      <w:r w:rsidR="006E0FC2">
        <w:rPr>
          <w:rFonts w:hint="eastAsia"/>
          <w:sz w:val="21"/>
          <w:szCs w:val="28"/>
        </w:rPr>
        <w:t>02</w:t>
      </w:r>
      <w:r>
        <w:rPr>
          <w:rFonts w:hint="eastAsia"/>
          <w:sz w:val="21"/>
          <w:szCs w:val="28"/>
        </w:rPr>
        <w:t>）</w:t>
      </w:r>
      <w:r>
        <w:rPr>
          <w:sz w:val="21"/>
          <w:szCs w:val="28"/>
        </w:rPr>
        <w:fldChar w:fldCharType="end"/>
      </w:r>
      <w:bookmarkEnd w:id="12"/>
    </w:p>
    <w:p w14:paraId="606E3F6F" w14:textId="77777777" w:rsidR="00CF38D3" w:rsidRDefault="00CE5F59">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00846F94" w14:textId="77777777" w:rsidR="00CF38D3" w:rsidRDefault="00CE5F59">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hint="eastAsia"/>
        </w:rPr>
        <w:t>00</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hint="eastAsia"/>
        </w:rPr>
        <w:t>00</w:t>
      </w:r>
      <w:r>
        <w:rPr>
          <w:rFonts w:ascii="黑体"/>
        </w:rPr>
        <w:fldChar w:fldCharType="end"/>
      </w:r>
      <w:bookmarkEnd w:id="16"/>
      <w:r>
        <w:rPr>
          <w:rFonts w:hint="eastAsia"/>
        </w:rPr>
        <w:t>发布</w:t>
      </w:r>
    </w:p>
    <w:p w14:paraId="73B9239B" w14:textId="77777777" w:rsidR="00CF38D3" w:rsidRDefault="00CE5F59">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hint="eastAsia"/>
        </w:rPr>
        <w:t>00</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hint="eastAsia"/>
        </w:rPr>
        <w:t>00</w:t>
      </w:r>
      <w:r>
        <w:rPr>
          <w:rFonts w:ascii="黑体"/>
        </w:rPr>
        <w:fldChar w:fldCharType="end"/>
      </w:r>
      <w:bookmarkEnd w:id="19"/>
      <w:r>
        <w:rPr>
          <w:rFonts w:hint="eastAsia"/>
        </w:rPr>
        <w:t>实施</w:t>
      </w:r>
    </w:p>
    <w:p w14:paraId="2097DCE9" w14:textId="77777777" w:rsidR="00CF38D3" w:rsidRDefault="00CE5F59">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中国医药生物技术协会</w:t>
      </w:r>
      <w:r>
        <w:rPr>
          <w:rFonts w:hAnsi="黑体"/>
          <w:w w:val="100"/>
          <w:sz w:val="28"/>
        </w:rPr>
        <w:fldChar w:fldCharType="end"/>
      </w:r>
      <w:bookmarkEnd w:id="20"/>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14:paraId="7D028F5D" w14:textId="77777777" w:rsidR="00CF38D3" w:rsidRDefault="00CE5F59">
      <w:pPr>
        <w:rPr>
          <w:rFonts w:ascii="宋体" w:hAnsi="宋体" w:hint="eastAsia"/>
          <w:sz w:val="28"/>
          <w:szCs w:val="28"/>
        </w:rPr>
        <w:sectPr w:rsidR="00CF38D3">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AC2D50" wp14:editId="7C53264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42CFE1" w14:textId="77777777" w:rsidR="00CF38D3" w:rsidRDefault="00CE5F59">
      <w:pPr>
        <w:pStyle w:val="affffff9"/>
        <w:spacing w:after="360"/>
      </w:pPr>
      <w:bookmarkStart w:id="21" w:name="BookMark1"/>
      <w:bookmarkStart w:id="22" w:name="_Toc91260339"/>
      <w:bookmarkStart w:id="23" w:name="_Toc93305584"/>
      <w:bookmarkStart w:id="24" w:name="_Toc95748116"/>
      <w:bookmarkStart w:id="25" w:name="_Toc91162049"/>
      <w:bookmarkStart w:id="26" w:name="_Toc91162013"/>
      <w:r>
        <w:rPr>
          <w:rFonts w:hint="eastAsia"/>
          <w:spacing w:val="320"/>
        </w:rPr>
        <w:lastRenderedPageBreak/>
        <w:t>目</w:t>
      </w:r>
      <w:r>
        <w:rPr>
          <w:rFonts w:hint="eastAsia"/>
        </w:rPr>
        <w:t>次</w:t>
      </w:r>
    </w:p>
    <w:p w14:paraId="2C2DD690" w14:textId="70BB406B" w:rsidR="00CF38D3" w:rsidRDefault="00CE5F59">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110932344" w:history="1">
        <w:r>
          <w:rPr>
            <w:rStyle w:val="affffa"/>
          </w:rPr>
          <w:t>前言</w:t>
        </w:r>
        <w:r>
          <w:tab/>
        </w:r>
        <w:r>
          <w:fldChar w:fldCharType="begin"/>
        </w:r>
        <w:r>
          <w:instrText xml:space="preserve"> PAGEREF _Toc110932344 \h </w:instrText>
        </w:r>
        <w:r>
          <w:fldChar w:fldCharType="separate"/>
        </w:r>
        <w:r w:rsidR="00BF7D47">
          <w:rPr>
            <w:noProof/>
          </w:rPr>
          <w:t>III</w:t>
        </w:r>
        <w:r>
          <w:fldChar w:fldCharType="end"/>
        </w:r>
      </w:hyperlink>
    </w:p>
    <w:p w14:paraId="758D1465" w14:textId="47A551BA" w:rsidR="00CF38D3" w:rsidRDefault="00CE5F59">
      <w:pPr>
        <w:pStyle w:val="TOC1"/>
        <w:tabs>
          <w:tab w:val="right" w:leader="dot" w:pos="9344"/>
        </w:tabs>
        <w:rPr>
          <w:rFonts w:asciiTheme="minorHAnsi" w:eastAsiaTheme="minorEastAsia" w:hAnsiTheme="minorHAnsi" w:cstheme="minorBidi" w:hint="eastAsia"/>
          <w:szCs w:val="22"/>
        </w:rPr>
      </w:pPr>
      <w:hyperlink w:anchor="_Toc110932345" w:history="1">
        <w:r>
          <w:rPr>
            <w:rStyle w:val="affffa"/>
          </w:rPr>
          <w:t>引言</w:t>
        </w:r>
        <w:r>
          <w:tab/>
        </w:r>
        <w:r>
          <w:fldChar w:fldCharType="begin"/>
        </w:r>
        <w:r>
          <w:instrText xml:space="preserve"> PAGEREF _Toc110932345 \h </w:instrText>
        </w:r>
        <w:r>
          <w:fldChar w:fldCharType="separate"/>
        </w:r>
        <w:r w:rsidR="00BF7D47">
          <w:rPr>
            <w:noProof/>
          </w:rPr>
          <w:t>IV</w:t>
        </w:r>
        <w:r>
          <w:fldChar w:fldCharType="end"/>
        </w:r>
      </w:hyperlink>
    </w:p>
    <w:p w14:paraId="40546ED6" w14:textId="42E2E5B4" w:rsidR="00CF38D3" w:rsidRDefault="00CE5F59">
      <w:pPr>
        <w:pStyle w:val="TOC1"/>
        <w:tabs>
          <w:tab w:val="right" w:leader="dot" w:pos="9344"/>
        </w:tabs>
        <w:rPr>
          <w:rFonts w:asciiTheme="minorHAnsi" w:eastAsiaTheme="minorEastAsia" w:hAnsiTheme="minorHAnsi" w:cstheme="minorBidi" w:hint="eastAsia"/>
          <w:szCs w:val="22"/>
        </w:rPr>
      </w:pPr>
      <w:hyperlink w:anchor="_Toc110932346" w:history="1">
        <w:r>
          <w:rPr>
            <w:rStyle w:val="affffa"/>
          </w:rPr>
          <w:t>1  范围</w:t>
        </w:r>
        <w:r>
          <w:tab/>
        </w:r>
        <w:r>
          <w:fldChar w:fldCharType="begin"/>
        </w:r>
        <w:r>
          <w:instrText xml:space="preserve"> PAGEREF _Toc110932346 \h </w:instrText>
        </w:r>
        <w:r>
          <w:fldChar w:fldCharType="separate"/>
        </w:r>
        <w:r w:rsidR="00BF7D47">
          <w:rPr>
            <w:noProof/>
          </w:rPr>
          <w:t>1</w:t>
        </w:r>
        <w:r>
          <w:fldChar w:fldCharType="end"/>
        </w:r>
      </w:hyperlink>
    </w:p>
    <w:p w14:paraId="022CE33C" w14:textId="41E59653" w:rsidR="00CF38D3" w:rsidRDefault="00CE5F59">
      <w:pPr>
        <w:pStyle w:val="TOC1"/>
        <w:tabs>
          <w:tab w:val="right" w:leader="dot" w:pos="9344"/>
        </w:tabs>
        <w:rPr>
          <w:rFonts w:asciiTheme="minorHAnsi" w:eastAsiaTheme="minorEastAsia" w:hAnsiTheme="minorHAnsi" w:cstheme="minorBidi" w:hint="eastAsia"/>
          <w:szCs w:val="22"/>
        </w:rPr>
      </w:pPr>
      <w:hyperlink w:anchor="_Toc110932347" w:history="1">
        <w:r>
          <w:rPr>
            <w:rStyle w:val="affffa"/>
          </w:rPr>
          <w:t>2  规范性引用文件</w:t>
        </w:r>
        <w:r>
          <w:tab/>
        </w:r>
        <w:r>
          <w:fldChar w:fldCharType="begin"/>
        </w:r>
        <w:r>
          <w:instrText xml:space="preserve"> PAGEREF _Toc110932347 \h </w:instrText>
        </w:r>
        <w:r>
          <w:fldChar w:fldCharType="separate"/>
        </w:r>
        <w:r w:rsidR="00BF7D47">
          <w:rPr>
            <w:noProof/>
          </w:rPr>
          <w:t>1</w:t>
        </w:r>
        <w:r>
          <w:fldChar w:fldCharType="end"/>
        </w:r>
      </w:hyperlink>
    </w:p>
    <w:p w14:paraId="0F161FF5" w14:textId="5ADA5136" w:rsidR="00CF38D3" w:rsidRDefault="00CE5F59">
      <w:pPr>
        <w:pStyle w:val="TOC1"/>
        <w:tabs>
          <w:tab w:val="right" w:leader="dot" w:pos="9344"/>
        </w:tabs>
        <w:rPr>
          <w:rFonts w:asciiTheme="minorHAnsi" w:eastAsiaTheme="minorEastAsia" w:hAnsiTheme="minorHAnsi" w:cstheme="minorBidi" w:hint="eastAsia"/>
          <w:szCs w:val="22"/>
        </w:rPr>
      </w:pPr>
      <w:hyperlink w:anchor="_Toc110932348" w:history="1">
        <w:r>
          <w:rPr>
            <w:rStyle w:val="affffa"/>
          </w:rPr>
          <w:t>3  术语和定义</w:t>
        </w:r>
        <w:r>
          <w:tab/>
        </w:r>
        <w:r>
          <w:fldChar w:fldCharType="begin"/>
        </w:r>
        <w:r>
          <w:instrText xml:space="preserve"> PAGEREF _Toc110932348 \h </w:instrText>
        </w:r>
        <w:r>
          <w:fldChar w:fldCharType="separate"/>
        </w:r>
        <w:r w:rsidR="00BF7D47">
          <w:rPr>
            <w:noProof/>
          </w:rPr>
          <w:t>1</w:t>
        </w:r>
        <w:r>
          <w:fldChar w:fldCharType="end"/>
        </w:r>
      </w:hyperlink>
    </w:p>
    <w:p w14:paraId="5ED4C575" w14:textId="02C73CE0" w:rsidR="00CF38D3" w:rsidRDefault="00CE5F59">
      <w:pPr>
        <w:pStyle w:val="TOC1"/>
        <w:tabs>
          <w:tab w:val="right" w:leader="dot" w:pos="9344"/>
        </w:tabs>
        <w:rPr>
          <w:rFonts w:asciiTheme="minorHAnsi" w:eastAsiaTheme="minorEastAsia" w:hAnsiTheme="minorHAnsi" w:cstheme="minorBidi" w:hint="eastAsia"/>
          <w:szCs w:val="22"/>
        </w:rPr>
      </w:pPr>
      <w:hyperlink w:anchor="_Toc110932362" w:history="1">
        <w:r>
          <w:rPr>
            <w:rStyle w:val="affffa"/>
          </w:rPr>
          <w:t xml:space="preserve">4  </w:t>
        </w:r>
        <w:r>
          <w:rPr>
            <w:rStyle w:val="affffa"/>
            <w:rFonts w:hint="eastAsia"/>
          </w:rPr>
          <w:t>管理</w:t>
        </w:r>
        <w:r>
          <w:rPr>
            <w:rStyle w:val="affffa"/>
          </w:rPr>
          <w:t>要求</w:t>
        </w:r>
        <w:r>
          <w:tab/>
        </w:r>
        <w:r>
          <w:fldChar w:fldCharType="begin"/>
        </w:r>
        <w:r>
          <w:instrText xml:space="preserve"> PAGEREF _Toc110932362 \h </w:instrText>
        </w:r>
        <w:r>
          <w:fldChar w:fldCharType="separate"/>
        </w:r>
        <w:r w:rsidR="00BF7D47">
          <w:rPr>
            <w:noProof/>
          </w:rPr>
          <w:t>2</w:t>
        </w:r>
        <w:r>
          <w:fldChar w:fldCharType="end"/>
        </w:r>
      </w:hyperlink>
    </w:p>
    <w:p w14:paraId="23A806FA" w14:textId="60DD033E" w:rsidR="00CF38D3" w:rsidRDefault="00CE5F59">
      <w:pPr>
        <w:pStyle w:val="TOC2"/>
        <w:rPr>
          <w:rFonts w:asciiTheme="minorHAnsi" w:eastAsiaTheme="minorEastAsia" w:hAnsiTheme="minorHAnsi" w:cstheme="minorBidi" w:hint="eastAsia"/>
          <w:szCs w:val="22"/>
        </w:rPr>
      </w:pPr>
      <w:hyperlink w:anchor="_Toc110932363" w:history="1">
        <w:r>
          <w:rPr>
            <w:rStyle w:val="affffa"/>
            <w14:scene3d>
              <w14:camera w14:prst="orthographicFront"/>
              <w14:lightRig w14:rig="threePt" w14:dir="t">
                <w14:rot w14:lat="0" w14:lon="0" w14:rev="0"/>
              </w14:lightRig>
            </w14:scene3d>
          </w:rPr>
          <w:t xml:space="preserve">4.1 </w:t>
        </w:r>
        <w:r>
          <w:rPr>
            <w:rStyle w:val="affffa"/>
          </w:rPr>
          <w:t xml:space="preserve"> 总则</w:t>
        </w:r>
        <w:r>
          <w:tab/>
        </w:r>
        <w:r>
          <w:fldChar w:fldCharType="begin"/>
        </w:r>
        <w:r>
          <w:instrText xml:space="preserve"> PAGEREF _Toc110932363 \h </w:instrText>
        </w:r>
        <w:r>
          <w:fldChar w:fldCharType="separate"/>
        </w:r>
        <w:r w:rsidR="00BF7D47">
          <w:rPr>
            <w:noProof/>
          </w:rPr>
          <w:t>2</w:t>
        </w:r>
        <w:r>
          <w:fldChar w:fldCharType="end"/>
        </w:r>
      </w:hyperlink>
    </w:p>
    <w:p w14:paraId="002066C3" w14:textId="32392514" w:rsidR="00CF38D3" w:rsidRDefault="00CE5F59">
      <w:pPr>
        <w:pStyle w:val="TOC2"/>
        <w:rPr>
          <w:rFonts w:asciiTheme="minorHAnsi" w:eastAsiaTheme="minorEastAsia" w:hAnsiTheme="minorHAnsi" w:cstheme="minorBidi" w:hint="eastAsia"/>
          <w:szCs w:val="22"/>
        </w:rPr>
      </w:pPr>
      <w:hyperlink w:anchor="_Toc110932364" w:history="1">
        <w:r>
          <w:rPr>
            <w:rStyle w:val="affffa"/>
            <w14:scene3d>
              <w14:camera w14:prst="orthographicFront"/>
              <w14:lightRig w14:rig="threePt" w14:dir="t">
                <w14:rot w14:lat="0" w14:lon="0" w14:rev="0"/>
              </w14:lightRig>
            </w14:scene3d>
          </w:rPr>
          <w:t xml:space="preserve">4.2 </w:t>
        </w:r>
        <w:r>
          <w:rPr>
            <w:rStyle w:val="affffa"/>
          </w:rPr>
          <w:t xml:space="preserve"> 机构基本要求</w:t>
        </w:r>
        <w:r>
          <w:tab/>
        </w:r>
        <w:r>
          <w:fldChar w:fldCharType="begin"/>
        </w:r>
        <w:r>
          <w:instrText xml:space="preserve"> PAGEREF _Toc110932364 \h </w:instrText>
        </w:r>
        <w:r>
          <w:fldChar w:fldCharType="separate"/>
        </w:r>
        <w:r w:rsidR="00BF7D47">
          <w:rPr>
            <w:noProof/>
          </w:rPr>
          <w:t>2</w:t>
        </w:r>
        <w:r>
          <w:fldChar w:fldCharType="end"/>
        </w:r>
      </w:hyperlink>
    </w:p>
    <w:p w14:paraId="7612F451" w14:textId="77777777" w:rsidR="00CF38D3" w:rsidRDefault="00CE5F59">
      <w:pPr>
        <w:pStyle w:val="TOC2"/>
        <w:rPr>
          <w:rFonts w:asciiTheme="minorHAnsi" w:eastAsiaTheme="minorEastAsia" w:hAnsiTheme="minorHAnsi" w:cstheme="minorBidi" w:hint="eastAsia"/>
          <w:szCs w:val="22"/>
        </w:rPr>
      </w:pPr>
      <w:hyperlink w:anchor="_Toc110932367" w:history="1">
        <w:r>
          <w:rPr>
            <w:rStyle w:val="affffa"/>
            <w14:scene3d>
              <w14:camera w14:prst="orthographicFront"/>
              <w14:lightRig w14:rig="threePt" w14:dir="t">
                <w14:rot w14:lat="0" w14:lon="0" w14:rev="0"/>
              </w14:lightRig>
            </w14:scene3d>
          </w:rPr>
          <w:t xml:space="preserve">4.3 </w:t>
        </w:r>
        <w:r>
          <w:rPr>
            <w:rStyle w:val="affffa"/>
          </w:rPr>
          <w:t xml:space="preserve"> 人员基本要求</w:t>
        </w:r>
        <w:r>
          <w:tab/>
        </w:r>
        <w:r>
          <w:rPr>
            <w:rFonts w:hint="eastAsia"/>
          </w:rPr>
          <w:t>4</w:t>
        </w:r>
      </w:hyperlink>
    </w:p>
    <w:p w14:paraId="5033D172" w14:textId="77777777" w:rsidR="00CF38D3" w:rsidRDefault="00CE5F59">
      <w:pPr>
        <w:pStyle w:val="TOC2"/>
        <w:rPr>
          <w:rFonts w:asciiTheme="minorHAnsi" w:hAnsiTheme="minorHAnsi" w:cstheme="minorBidi" w:hint="eastAsia"/>
          <w:szCs w:val="22"/>
        </w:rPr>
      </w:pPr>
      <w:hyperlink w:anchor="_Toc110932370" w:history="1">
        <w:r>
          <w:rPr>
            <w:rStyle w:val="affffa"/>
            <w14:scene3d>
              <w14:camera w14:prst="orthographicFront"/>
              <w14:lightRig w14:rig="threePt" w14:dir="t">
                <w14:rot w14:lat="0" w14:lon="0" w14:rev="0"/>
              </w14:lightRig>
            </w14:scene3d>
          </w:rPr>
          <w:t xml:space="preserve">4.4 </w:t>
        </w:r>
        <w:r>
          <w:rPr>
            <w:rStyle w:val="affffa"/>
          </w:rPr>
          <w:t xml:space="preserve"> </w:t>
        </w:r>
        <w:r>
          <w:rPr>
            <w:rStyle w:val="affffa"/>
            <w:rFonts w:hint="eastAsia"/>
          </w:rPr>
          <w:t>物料与试剂</w:t>
        </w:r>
        <w:r>
          <w:rPr>
            <w:rStyle w:val="affffa"/>
          </w:rPr>
          <w:tab/>
        </w:r>
      </w:hyperlink>
      <w:r>
        <w:rPr>
          <w:rFonts w:hint="eastAsia"/>
        </w:rPr>
        <w:t>5</w:t>
      </w:r>
    </w:p>
    <w:p w14:paraId="6EF6DA9A" w14:textId="77777777" w:rsidR="00CF38D3" w:rsidRDefault="00CE5F59">
      <w:pPr>
        <w:pStyle w:val="TOC2"/>
        <w:rPr>
          <w:rFonts w:asciiTheme="minorHAnsi" w:hAnsiTheme="minorHAnsi" w:cstheme="minorBidi" w:hint="eastAsia"/>
          <w:szCs w:val="22"/>
        </w:rPr>
      </w:pPr>
      <w:hyperlink w:anchor="_Toc110932370" w:history="1">
        <w:r>
          <w:rPr>
            <w:rStyle w:val="affffa"/>
            <w14:scene3d>
              <w14:camera w14:prst="orthographicFront"/>
              <w14:lightRig w14:rig="threePt" w14:dir="t">
                <w14:rot w14:lat="0" w14:lon="0" w14:rev="0"/>
              </w14:lightRig>
            </w14:scene3d>
          </w:rPr>
          <w:t>4.</w:t>
        </w:r>
        <w:r>
          <w:rPr>
            <w:rStyle w:val="affffa"/>
            <w:rFonts w:hint="eastAsia"/>
            <w14:scene3d>
              <w14:camera w14:prst="orthographicFront"/>
              <w14:lightRig w14:rig="threePt" w14:dir="t">
                <w14:rot w14:lat="0" w14:lon="0" w14:rev="0"/>
              </w14:lightRig>
            </w14:scene3d>
          </w:rPr>
          <w:t>5</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质量管理体系</w:t>
        </w:r>
        <w:r>
          <w:tab/>
        </w:r>
      </w:hyperlink>
      <w:r>
        <w:rPr>
          <w:rFonts w:hint="eastAsia"/>
        </w:rPr>
        <w:t>5</w:t>
      </w:r>
    </w:p>
    <w:p w14:paraId="0F2D3E22" w14:textId="647876E5" w:rsidR="00CF38D3" w:rsidRDefault="00CE5F59">
      <w:pPr>
        <w:pStyle w:val="TOC1"/>
        <w:tabs>
          <w:tab w:val="right" w:leader="dot" w:pos="9344"/>
        </w:tabs>
        <w:rPr>
          <w:rFonts w:asciiTheme="minorHAnsi" w:eastAsiaTheme="minorEastAsia" w:hAnsiTheme="minorHAnsi" w:cstheme="minorBidi" w:hint="eastAsia"/>
          <w:szCs w:val="22"/>
        </w:rPr>
      </w:pPr>
      <w:hyperlink w:anchor="_Toc110932374" w:history="1">
        <w:r>
          <w:rPr>
            <w:rStyle w:val="affffa"/>
          </w:rPr>
          <w:t xml:space="preserve">5  </w:t>
        </w:r>
        <w:r>
          <w:rPr>
            <w:rStyle w:val="affffa"/>
            <w:rFonts w:hint="eastAsia"/>
          </w:rPr>
          <w:t>自体颅骨的采集和</w:t>
        </w:r>
        <w:r w:rsidR="009A3BCD">
          <w:rPr>
            <w:rStyle w:val="affffa"/>
            <w:rFonts w:hint="eastAsia"/>
          </w:rPr>
          <w:t>贮存</w:t>
        </w:r>
        <w:r>
          <w:tab/>
        </w:r>
        <w:r>
          <w:rPr>
            <w:rFonts w:hint="eastAsia"/>
          </w:rPr>
          <w:t>6</w:t>
        </w:r>
      </w:hyperlink>
    </w:p>
    <w:p w14:paraId="55B55F50" w14:textId="77777777" w:rsidR="00CF38D3" w:rsidRDefault="00CE5F59">
      <w:pPr>
        <w:pStyle w:val="TOC2"/>
      </w:pPr>
      <w:hyperlink w:anchor="_Toc110932376"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1</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采集前评估和准备</w:t>
        </w:r>
        <w:r>
          <w:tab/>
        </w:r>
        <w:r>
          <w:rPr>
            <w:rFonts w:hint="eastAsia"/>
          </w:rPr>
          <w:t>6</w:t>
        </w:r>
      </w:hyperlink>
    </w:p>
    <w:p w14:paraId="2A166C69" w14:textId="77777777" w:rsidR="00CF38D3" w:rsidRDefault="00CE5F59">
      <w:pPr>
        <w:pStyle w:val="TOC2"/>
      </w:pPr>
      <w:hyperlink w:anchor="_Toc110932376"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2</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颅骨采集</w:t>
        </w:r>
        <w:r>
          <w:tab/>
        </w:r>
        <w:r>
          <w:rPr>
            <w:rFonts w:hint="eastAsia"/>
          </w:rPr>
          <w:t>6</w:t>
        </w:r>
      </w:hyperlink>
    </w:p>
    <w:p w14:paraId="3949C4A6" w14:textId="77777777" w:rsidR="00CF38D3" w:rsidRDefault="00CE5F59">
      <w:pPr>
        <w:pStyle w:val="TOC2"/>
      </w:pPr>
      <w:hyperlink w:anchor="_Toc110932376"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3</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转运</w:t>
        </w:r>
        <w:r>
          <w:tab/>
        </w:r>
        <w:r>
          <w:rPr>
            <w:rFonts w:hint="eastAsia"/>
          </w:rPr>
          <w:t>7</w:t>
        </w:r>
      </w:hyperlink>
    </w:p>
    <w:p w14:paraId="5E09D93D" w14:textId="77777777" w:rsidR="00CF38D3" w:rsidRDefault="00CE5F59">
      <w:pPr>
        <w:pStyle w:val="TOC2"/>
      </w:pPr>
      <w:hyperlink w:anchor="_Toc110932378"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4</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入库</w:t>
        </w:r>
        <w:r>
          <w:tab/>
        </w:r>
        <w:r>
          <w:rPr>
            <w:rFonts w:hint="eastAsia"/>
          </w:rPr>
          <w:t>7</w:t>
        </w:r>
      </w:hyperlink>
    </w:p>
    <w:p w14:paraId="3ADFD732" w14:textId="77777777" w:rsidR="00CF38D3" w:rsidRDefault="00CE5F59">
      <w:pPr>
        <w:pStyle w:val="TOC2"/>
      </w:pPr>
      <w:hyperlink w:anchor="_Toc110932379"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5</w:t>
        </w:r>
        <w:r>
          <w:rPr>
            <w:rStyle w:val="affffa"/>
            <w14:scene3d>
              <w14:camera w14:prst="orthographicFront"/>
              <w14:lightRig w14:rig="threePt" w14:dir="t">
                <w14:rot w14:lat="0" w14:lon="0" w14:rev="0"/>
              </w14:lightRig>
            </w14:scene3d>
          </w:rPr>
          <w:t xml:space="preserve"> </w:t>
        </w:r>
        <w:r>
          <w:rPr>
            <w:rStyle w:val="affffa"/>
          </w:rPr>
          <w:t xml:space="preserve"> </w:t>
        </w:r>
        <w:r>
          <w:rPr>
            <w:rStyle w:val="affffa"/>
            <w:rFonts w:hint="eastAsia"/>
          </w:rPr>
          <w:t>加工</w:t>
        </w:r>
        <w:r>
          <w:tab/>
        </w:r>
        <w:r>
          <w:rPr>
            <w:rFonts w:hint="eastAsia"/>
          </w:rPr>
          <w:t>8</w:t>
        </w:r>
      </w:hyperlink>
    </w:p>
    <w:p w14:paraId="384F716E" w14:textId="77777777" w:rsidR="00CF38D3" w:rsidRDefault="00CE5F59">
      <w:pPr>
        <w:pStyle w:val="TOC2"/>
        <w:rPr>
          <w:rFonts w:asciiTheme="minorHAnsi" w:eastAsiaTheme="minorEastAsia" w:hAnsiTheme="minorHAnsi" w:cstheme="minorBidi" w:hint="eastAsia"/>
          <w:szCs w:val="22"/>
        </w:rPr>
      </w:pPr>
      <w:hyperlink w:anchor="_Toc110932380"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6</w:t>
        </w:r>
        <w:r>
          <w:rPr>
            <w:rStyle w:val="affffa"/>
            <w14:scene3d>
              <w14:camera w14:prst="orthographicFront"/>
              <w14:lightRig w14:rig="threePt" w14:dir="t">
                <w14:rot w14:lat="0" w14:lon="0" w14:rev="0"/>
              </w14:lightRig>
            </w14:scene3d>
          </w:rPr>
          <w:t xml:space="preserve"> </w:t>
        </w:r>
        <w:r>
          <w:rPr>
            <w:rStyle w:val="affffa"/>
            <w:rFonts w:hint="eastAsia"/>
          </w:rPr>
          <w:t>包装、标识与标签</w:t>
        </w:r>
        <w:r>
          <w:tab/>
        </w:r>
        <w:r>
          <w:rPr>
            <w:rFonts w:hint="eastAsia"/>
          </w:rPr>
          <w:t>8</w:t>
        </w:r>
      </w:hyperlink>
    </w:p>
    <w:p w14:paraId="5ABF61C0" w14:textId="4C3882C6" w:rsidR="00CF38D3" w:rsidRDefault="00CE5F59">
      <w:pPr>
        <w:pStyle w:val="TOC2"/>
      </w:pPr>
      <w:hyperlink w:anchor="_Toc110932381"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7</w:t>
        </w:r>
        <w:r>
          <w:rPr>
            <w:rStyle w:val="affffa"/>
            <w14:scene3d>
              <w14:camera w14:prst="orthographicFront"/>
              <w14:lightRig w14:rig="threePt" w14:dir="t">
                <w14:rot w14:lat="0" w14:lon="0" w14:rev="0"/>
              </w14:lightRig>
            </w14:scene3d>
          </w:rPr>
          <w:t xml:space="preserve"> </w:t>
        </w:r>
        <w:r>
          <w:rPr>
            <w:rStyle w:val="affffa"/>
            <w:rFonts w:hint="eastAsia"/>
            <w14:scene3d>
              <w14:camera w14:prst="orthographicFront"/>
              <w14:lightRig w14:rig="threePt" w14:dir="t">
                <w14:rot w14:lat="0" w14:lon="0" w14:rev="0"/>
              </w14:lightRig>
            </w14:scene3d>
          </w:rPr>
          <w:t>入库</w:t>
        </w:r>
        <w:r w:rsidR="009A3BCD">
          <w:rPr>
            <w:rStyle w:val="affffa"/>
            <w:rFonts w:hint="eastAsia"/>
            <w14:scene3d>
              <w14:camera w14:prst="orthographicFront"/>
              <w14:lightRig w14:rig="threePt" w14:dir="t">
                <w14:rot w14:lat="0" w14:lon="0" w14:rev="0"/>
              </w14:lightRig>
            </w14:scene3d>
          </w:rPr>
          <w:t>贮存</w:t>
        </w:r>
        <w:r>
          <w:tab/>
        </w:r>
        <w:r>
          <w:rPr>
            <w:rFonts w:hint="eastAsia"/>
          </w:rPr>
          <w:t>9</w:t>
        </w:r>
      </w:hyperlink>
    </w:p>
    <w:p w14:paraId="7B15E5F4" w14:textId="77777777" w:rsidR="00CF38D3" w:rsidRDefault="00CE5F59">
      <w:pPr>
        <w:pStyle w:val="TOC2"/>
      </w:pPr>
      <w:hyperlink w:anchor="_Toc110932382"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8</w:t>
        </w:r>
        <w:r>
          <w:rPr>
            <w:rStyle w:val="affffa"/>
          </w:rPr>
          <w:t xml:space="preserve"> </w:t>
        </w:r>
        <w:r>
          <w:rPr>
            <w:rStyle w:val="affffa"/>
            <w:rFonts w:hint="eastAsia"/>
          </w:rPr>
          <w:t>出库、放行和转运</w:t>
        </w:r>
        <w:r>
          <w:tab/>
        </w:r>
        <w:r>
          <w:rPr>
            <w:rFonts w:hint="eastAsia"/>
          </w:rPr>
          <w:t>9</w:t>
        </w:r>
      </w:hyperlink>
    </w:p>
    <w:p w14:paraId="1223AE5D" w14:textId="77777777" w:rsidR="00CF38D3" w:rsidRDefault="00CE5F59">
      <w:pPr>
        <w:pStyle w:val="TOC2"/>
      </w:pPr>
      <w:hyperlink w:anchor="_Toc110932382"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9</w:t>
        </w:r>
        <w:r>
          <w:rPr>
            <w:rStyle w:val="affffa"/>
          </w:rPr>
          <w:t xml:space="preserve"> </w:t>
        </w:r>
        <w:r>
          <w:rPr>
            <w:rStyle w:val="affffa"/>
            <w:rFonts w:hint="eastAsia"/>
          </w:rPr>
          <w:t>回植</w:t>
        </w:r>
        <w:r>
          <w:tab/>
        </w:r>
        <w:r>
          <w:rPr>
            <w:rFonts w:hint="eastAsia"/>
          </w:rPr>
          <w:t>1</w:t>
        </w:r>
      </w:hyperlink>
      <w:r>
        <w:rPr>
          <w:rFonts w:hint="eastAsia"/>
        </w:rPr>
        <w:t>0</w:t>
      </w:r>
    </w:p>
    <w:p w14:paraId="7DE4EED6" w14:textId="77777777" w:rsidR="00CF38D3" w:rsidRDefault="00CE5F59">
      <w:pPr>
        <w:pStyle w:val="TOC2"/>
      </w:pPr>
      <w:hyperlink w:anchor="_Toc110932382"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10</w:t>
        </w:r>
        <w:r>
          <w:rPr>
            <w:rStyle w:val="affffa"/>
          </w:rPr>
          <w:t xml:space="preserve"> </w:t>
        </w:r>
        <w:r>
          <w:rPr>
            <w:rStyle w:val="affffa"/>
            <w:rFonts w:hint="eastAsia"/>
          </w:rPr>
          <w:t>返库</w:t>
        </w:r>
        <w:r>
          <w:tab/>
        </w:r>
        <w:r>
          <w:rPr>
            <w:rFonts w:hint="eastAsia"/>
          </w:rPr>
          <w:t>1</w:t>
        </w:r>
      </w:hyperlink>
      <w:r>
        <w:rPr>
          <w:rFonts w:hint="eastAsia"/>
        </w:rPr>
        <w:t>0</w:t>
      </w:r>
    </w:p>
    <w:p w14:paraId="52AB8BC4" w14:textId="77777777" w:rsidR="00CF38D3" w:rsidRDefault="00CE5F59">
      <w:pPr>
        <w:pStyle w:val="TOC2"/>
      </w:pPr>
      <w:hyperlink w:anchor="_Toc110932382"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11</w:t>
        </w:r>
        <w:r>
          <w:rPr>
            <w:rStyle w:val="affffa"/>
          </w:rPr>
          <w:t xml:space="preserve"> </w:t>
        </w:r>
        <w:r>
          <w:rPr>
            <w:rStyle w:val="affffa"/>
            <w:rFonts w:hint="eastAsia"/>
          </w:rPr>
          <w:t>废弃颅骨处理</w:t>
        </w:r>
        <w:r>
          <w:tab/>
        </w:r>
        <w:r>
          <w:rPr>
            <w:rFonts w:hint="eastAsia"/>
          </w:rPr>
          <w:t>1</w:t>
        </w:r>
      </w:hyperlink>
      <w:r>
        <w:rPr>
          <w:rFonts w:hint="eastAsia"/>
        </w:rPr>
        <w:t>0</w:t>
      </w:r>
    </w:p>
    <w:p w14:paraId="1A1DBA25" w14:textId="77777777" w:rsidR="00CF38D3" w:rsidRDefault="00CE5F59">
      <w:pPr>
        <w:pStyle w:val="TOC2"/>
      </w:pPr>
      <w:hyperlink w:anchor="_Toc110932382" w:history="1">
        <w:r>
          <w:rPr>
            <w:rStyle w:val="affffa"/>
            <w14:scene3d>
              <w14:camera w14:prst="orthographicFront"/>
              <w14:lightRig w14:rig="threePt" w14:dir="t">
                <w14:rot w14:lat="0" w14:lon="0" w14:rev="0"/>
              </w14:lightRig>
            </w14:scene3d>
          </w:rPr>
          <w:t>5.</w:t>
        </w:r>
        <w:r>
          <w:rPr>
            <w:rStyle w:val="affffa"/>
            <w:rFonts w:hint="eastAsia"/>
            <w14:scene3d>
              <w14:camera w14:prst="orthographicFront"/>
              <w14:lightRig w14:rig="threePt" w14:dir="t">
                <w14:rot w14:lat="0" w14:lon="0" w14:rev="0"/>
              </w14:lightRig>
            </w14:scene3d>
          </w:rPr>
          <w:t>12</w:t>
        </w:r>
        <w:r>
          <w:rPr>
            <w:rStyle w:val="affffa"/>
          </w:rPr>
          <w:t xml:space="preserve"> </w:t>
        </w:r>
        <w:r>
          <w:rPr>
            <w:rStyle w:val="affffa"/>
            <w:rFonts w:hint="eastAsia"/>
          </w:rPr>
          <w:t>记录和追溯</w:t>
        </w:r>
        <w:r>
          <w:tab/>
        </w:r>
        <w:r>
          <w:rPr>
            <w:rFonts w:hint="eastAsia"/>
          </w:rPr>
          <w:t>1</w:t>
        </w:r>
      </w:hyperlink>
      <w:r>
        <w:rPr>
          <w:rFonts w:hint="eastAsia"/>
        </w:rPr>
        <w:t>0</w:t>
      </w:r>
    </w:p>
    <w:p w14:paraId="017ACC0D" w14:textId="77777777" w:rsidR="00CF38D3" w:rsidRDefault="00CE5F59">
      <w:pPr>
        <w:pStyle w:val="TOC1"/>
        <w:tabs>
          <w:tab w:val="right" w:leader="dot" w:pos="9344"/>
        </w:tabs>
        <w:rPr>
          <w:rFonts w:asciiTheme="minorHAnsi" w:hAnsiTheme="minorHAnsi" w:cstheme="minorBidi" w:hint="eastAsia"/>
          <w:szCs w:val="22"/>
        </w:rPr>
      </w:pPr>
      <w:hyperlink w:anchor="_Toc110932383" w:history="1">
        <w:r>
          <w:rPr>
            <w:rStyle w:val="affffa"/>
          </w:rPr>
          <w:t xml:space="preserve">6  </w:t>
        </w:r>
        <w:r>
          <w:rPr>
            <w:rStyle w:val="affffa"/>
            <w:rFonts w:hint="eastAsia"/>
          </w:rPr>
          <w:t>跟踪随访</w:t>
        </w:r>
        <w:r>
          <w:tab/>
        </w:r>
        <w:r>
          <w:rPr>
            <w:rFonts w:hint="eastAsia"/>
          </w:rPr>
          <w:t>1</w:t>
        </w:r>
      </w:hyperlink>
      <w:r>
        <w:rPr>
          <w:rFonts w:hint="eastAsia"/>
        </w:rPr>
        <w:t>0</w:t>
      </w:r>
    </w:p>
    <w:p w14:paraId="5EF2C173" w14:textId="77777777" w:rsidR="00CF38D3" w:rsidRDefault="00CE5F59">
      <w:pPr>
        <w:pStyle w:val="TOC2"/>
        <w:rPr>
          <w:rFonts w:asciiTheme="minorHAnsi" w:hAnsiTheme="minorHAnsi" w:cstheme="minorBidi" w:hint="eastAsia"/>
          <w:szCs w:val="22"/>
        </w:rPr>
      </w:pPr>
      <w:r>
        <w:rPr>
          <w:rFonts w:hint="eastAsia"/>
        </w:rPr>
        <w:t>6.1</w:t>
      </w:r>
      <w:hyperlink w:anchor="_Toc110932380" w:history="1">
        <w:r>
          <w:rPr>
            <w:rStyle w:val="affffa"/>
            <w14:scene3d>
              <w14:camera w14:prst="orthographicFront"/>
              <w14:lightRig w14:rig="threePt" w14:dir="t">
                <w14:rot w14:lat="0" w14:lon="0" w14:rev="0"/>
              </w14:lightRig>
            </w14:scene3d>
          </w:rPr>
          <w:t xml:space="preserve"> </w:t>
        </w:r>
        <w:r>
          <w:rPr>
            <w:rStyle w:val="affffa"/>
            <w:rFonts w:hint="eastAsia"/>
            <w14:scene3d>
              <w14:camera w14:prst="orthographicFront"/>
              <w14:lightRig w14:rig="threePt" w14:dir="t">
                <w14:rot w14:lat="0" w14:lon="0" w14:rev="0"/>
              </w14:lightRig>
            </w14:scene3d>
          </w:rPr>
          <w:t>基本原则</w:t>
        </w:r>
        <w:r>
          <w:tab/>
        </w:r>
      </w:hyperlink>
      <w:r>
        <w:rPr>
          <w:rFonts w:hint="eastAsia"/>
        </w:rPr>
        <w:t>10</w:t>
      </w:r>
    </w:p>
    <w:p w14:paraId="21F4317F" w14:textId="77777777" w:rsidR="00CF38D3" w:rsidRDefault="00CE5F59">
      <w:pPr>
        <w:pStyle w:val="TOC2"/>
        <w:rPr>
          <w:rFonts w:asciiTheme="minorHAnsi" w:hAnsiTheme="minorHAnsi" w:cstheme="minorBidi" w:hint="eastAsia"/>
          <w:szCs w:val="22"/>
        </w:rPr>
      </w:pPr>
      <w:r>
        <w:rPr>
          <w:rFonts w:hint="eastAsia"/>
        </w:rPr>
        <w:t>6.2</w:t>
      </w:r>
      <w:hyperlink w:anchor="_Toc110932380" w:history="1">
        <w:r>
          <w:rPr>
            <w:rStyle w:val="affffa"/>
            <w14:scene3d>
              <w14:camera w14:prst="orthographicFront"/>
              <w14:lightRig w14:rig="threePt" w14:dir="t">
                <w14:rot w14:lat="0" w14:lon="0" w14:rev="0"/>
              </w14:lightRig>
            </w14:scene3d>
          </w:rPr>
          <w:t xml:space="preserve"> </w:t>
        </w:r>
        <w:r>
          <w:rPr>
            <w:rStyle w:val="affffa"/>
            <w:rFonts w:hint="eastAsia"/>
            <w14:scene3d>
              <w14:camera w14:prst="orthographicFront"/>
              <w14:lightRig w14:rig="threePt" w14:dir="t">
                <w14:rot w14:lat="0" w14:lon="0" w14:rev="0"/>
              </w14:lightRig>
            </w14:scene3d>
          </w:rPr>
          <w:t>随访时间、方式和内容</w:t>
        </w:r>
        <w:r>
          <w:tab/>
        </w:r>
        <w:r>
          <w:rPr>
            <w:rFonts w:hint="eastAsia"/>
          </w:rPr>
          <w:t>1</w:t>
        </w:r>
      </w:hyperlink>
      <w:r>
        <w:rPr>
          <w:rFonts w:hint="eastAsia"/>
        </w:rPr>
        <w:t>1</w:t>
      </w:r>
    </w:p>
    <w:p w14:paraId="301B967A" w14:textId="77777777" w:rsidR="00CF38D3" w:rsidRDefault="00CE5F59">
      <w:pPr>
        <w:pStyle w:val="TOC2"/>
      </w:pPr>
      <w:r>
        <w:rPr>
          <w:rFonts w:hint="eastAsia"/>
        </w:rPr>
        <w:t>6.3</w:t>
      </w:r>
      <w:hyperlink w:anchor="_Toc110932380" w:history="1">
        <w:r>
          <w:rPr>
            <w:rStyle w:val="affffa"/>
            <w14:scene3d>
              <w14:camera w14:prst="orthographicFront"/>
              <w14:lightRig w14:rig="threePt" w14:dir="t">
                <w14:rot w14:lat="0" w14:lon="0" w14:rev="0"/>
              </w14:lightRig>
            </w14:scene3d>
          </w:rPr>
          <w:t xml:space="preserve"> </w:t>
        </w:r>
        <w:r>
          <w:rPr>
            <w:rStyle w:val="affffa"/>
            <w:rFonts w:hint="eastAsia"/>
            <w14:scene3d>
              <w14:camera w14:prst="orthographicFront"/>
              <w14:lightRig w14:rig="threePt" w14:dir="t">
                <w14:rot w14:lat="0" w14:lon="0" w14:rev="0"/>
              </w14:lightRig>
            </w14:scene3d>
          </w:rPr>
          <w:t>数据管理</w:t>
        </w:r>
        <w:r>
          <w:tab/>
        </w:r>
        <w:r>
          <w:rPr>
            <w:rFonts w:hint="eastAsia"/>
          </w:rPr>
          <w:t>1</w:t>
        </w:r>
      </w:hyperlink>
      <w:r>
        <w:rPr>
          <w:rFonts w:hint="eastAsia"/>
        </w:rPr>
        <w:t>1</w:t>
      </w:r>
    </w:p>
    <w:p w14:paraId="2D6888C8" w14:textId="77777777" w:rsidR="00CF38D3" w:rsidRDefault="00CE5F59">
      <w:pPr>
        <w:pStyle w:val="TOC2"/>
      </w:pPr>
      <w:r>
        <w:fldChar w:fldCharType="end"/>
      </w:r>
      <w:hyperlink w:anchor="_Toc110932383" w:history="1">
        <w:r>
          <w:rPr>
            <w:rStyle w:val="affffa"/>
            <w:rFonts w:hint="eastAsia"/>
          </w:rPr>
          <w:t>参考文献</w:t>
        </w:r>
        <w:r>
          <w:tab/>
        </w:r>
      </w:hyperlink>
      <w:r>
        <w:rPr>
          <w:rFonts w:hint="eastAsia"/>
        </w:rPr>
        <w:t>12</w:t>
      </w:r>
    </w:p>
    <w:p w14:paraId="1E543EEB" w14:textId="77777777" w:rsidR="00CF38D3" w:rsidRDefault="00CE5F59">
      <w:bookmarkStart w:id="27" w:name="_Toc110932344"/>
      <w:bookmarkStart w:id="28" w:name="BookMark2"/>
      <w:bookmarkEnd w:id="21"/>
      <w:r>
        <w:rPr>
          <w:rFonts w:hint="eastAsia"/>
          <w:spacing w:val="320"/>
        </w:rPr>
        <w:br w:type="page"/>
      </w:r>
    </w:p>
    <w:p w14:paraId="20FE842E" w14:textId="77777777" w:rsidR="00CF38D3" w:rsidRDefault="00CE5F59">
      <w:pPr>
        <w:pStyle w:val="a6"/>
        <w:spacing w:after="360"/>
      </w:pPr>
      <w:r>
        <w:rPr>
          <w:rFonts w:hint="eastAsia"/>
          <w:spacing w:val="320"/>
        </w:rPr>
        <w:lastRenderedPageBreak/>
        <w:t>前</w:t>
      </w:r>
      <w:r>
        <w:rPr>
          <w:rFonts w:hint="eastAsia"/>
        </w:rPr>
        <w:t>言</w:t>
      </w:r>
      <w:bookmarkEnd w:id="22"/>
      <w:bookmarkEnd w:id="23"/>
      <w:bookmarkEnd w:id="24"/>
      <w:bookmarkEnd w:id="27"/>
    </w:p>
    <w:p w14:paraId="5F21A523" w14:textId="77777777" w:rsidR="00CF38D3" w:rsidRDefault="00CE5F59">
      <w:pPr>
        <w:pStyle w:val="afffff4"/>
        <w:ind w:firstLine="420"/>
      </w:pPr>
      <w:r>
        <w:rPr>
          <w:rFonts w:hint="eastAsia"/>
        </w:rPr>
        <w:t xml:space="preserve">本文件按照GB/T 1.1—2020《标准化工作导则 </w:t>
      </w:r>
      <w:r w:rsidRPr="00980587">
        <w:rPr>
          <w:rFonts w:hint="eastAsia"/>
        </w:rPr>
        <w:t>第1部分：标准化文件的结构和起草规则</w:t>
      </w:r>
      <w:r>
        <w:rPr>
          <w:rFonts w:hint="eastAsia"/>
        </w:rPr>
        <w:t>》起草。</w:t>
      </w:r>
    </w:p>
    <w:p w14:paraId="28C9140C" w14:textId="77777777" w:rsidR="00CF38D3" w:rsidRDefault="00CE5F59">
      <w:pPr>
        <w:pStyle w:val="afffff4"/>
        <w:ind w:firstLine="420"/>
      </w:pPr>
      <w:r>
        <w:rPr>
          <w:rFonts w:hint="eastAsia"/>
        </w:rPr>
        <w:t>本标准的某些内容可能涉及专利，本文件的发布机构不承担识别这些专利的责任。</w:t>
      </w:r>
    </w:p>
    <w:p w14:paraId="4512CC27" w14:textId="77777777" w:rsidR="00CF38D3" w:rsidRDefault="00CE5F59">
      <w:pPr>
        <w:pStyle w:val="afffff4"/>
        <w:ind w:firstLine="420"/>
      </w:pPr>
      <w:r>
        <w:rPr>
          <w:rFonts w:hint="eastAsia"/>
        </w:rPr>
        <w:t>本文件由中国医药生物技术协会</w:t>
      </w:r>
      <w:r w:rsidRPr="00980587">
        <w:rPr>
          <w:rFonts w:hint="eastAsia"/>
        </w:rPr>
        <w:t>并归口</w:t>
      </w:r>
      <w:r>
        <w:rPr>
          <w:rFonts w:hint="eastAsia"/>
        </w:rPr>
        <w:t>。</w:t>
      </w:r>
    </w:p>
    <w:p w14:paraId="7D2ECC0E" w14:textId="4A39D04C" w:rsidR="00CF38D3" w:rsidRDefault="00CE5F59">
      <w:pPr>
        <w:pStyle w:val="afffff4"/>
        <w:ind w:firstLine="420"/>
        <w:rPr>
          <w:color w:val="0000FF"/>
        </w:rPr>
      </w:pPr>
      <w:r>
        <w:rPr>
          <w:rFonts w:hint="eastAsia"/>
        </w:rPr>
        <w:t>本文件起草单位：</w:t>
      </w:r>
      <w:r w:rsidR="006E0FC2" w:rsidRPr="006E0FC2">
        <w:rPr>
          <w:rFonts w:hint="eastAsia"/>
        </w:rPr>
        <w:t>中国医药生物技术协会骨组织库分会、首都医科大学附属北京天坛医院、中国人民解放军总医院骨科医学部、四川生物医药产业技术研究院、安徽省立医院、北京大学人民医院、北京国丹医院</w:t>
      </w:r>
      <w:r w:rsidR="006E0FC2">
        <w:rPr>
          <w:rFonts w:hint="eastAsia"/>
        </w:rPr>
        <w:t>、</w:t>
      </w:r>
      <w:r w:rsidR="006E0FC2" w:rsidRPr="006E0FC2">
        <w:rPr>
          <w:rFonts w:hint="eastAsia"/>
        </w:rPr>
        <w:t>复旦大学附属华山医院、河北大学附属医院、华中科技大学附属同济医院、吉林大学中日联谊医院、暨南大学附属广州红十字会医院、昆明医科大学第二附属医院、昆明医科大学附属甘美医院、临沂市人民医院、连云港市第一人民医院、南昌大学第二附属医院、宁夏医科大学总医院、秦皇岛市第一医院、清华大学北京长庚医院、首都医科大学附属北京天坛医院、山西医科大学第二医院</w:t>
      </w:r>
      <w:r w:rsidR="006E0FC2">
        <w:rPr>
          <w:rFonts w:hint="eastAsia"/>
        </w:rPr>
        <w:t>、</w:t>
      </w:r>
      <w:r w:rsidR="006E0FC2" w:rsidRPr="006E0FC2">
        <w:rPr>
          <w:rFonts w:hint="eastAsia"/>
        </w:rPr>
        <w:t>四川大学华西医院、唐山市工人医院、皖南医学院</w:t>
      </w:r>
      <w:proofErr w:type="gramStart"/>
      <w:r w:rsidR="006E0FC2" w:rsidRPr="006E0FC2">
        <w:rPr>
          <w:rFonts w:hint="eastAsia"/>
        </w:rPr>
        <w:t>弋</w:t>
      </w:r>
      <w:proofErr w:type="gramEnd"/>
      <w:r w:rsidR="006E0FC2" w:rsidRPr="006E0FC2">
        <w:rPr>
          <w:rFonts w:hint="eastAsia"/>
        </w:rPr>
        <w:t>矶山医院、邢台市中心医院、中国人民解放军总医院、中国医科大学附属第一医院、广州卓越自体源生物研究有限公司、江西省元化低温医学科技有限公司、</w:t>
      </w:r>
      <w:proofErr w:type="gramStart"/>
      <w:r w:rsidR="006E0FC2" w:rsidRPr="006E0FC2">
        <w:rPr>
          <w:rFonts w:hint="eastAsia"/>
        </w:rPr>
        <w:t>启载生物</w:t>
      </w:r>
      <w:proofErr w:type="gramEnd"/>
      <w:r w:rsidR="006E0FC2" w:rsidRPr="006E0FC2">
        <w:rPr>
          <w:rFonts w:hint="eastAsia"/>
        </w:rPr>
        <w:t>科技（成都）有限公司、</w:t>
      </w:r>
      <w:proofErr w:type="gramStart"/>
      <w:r w:rsidR="006E0FC2" w:rsidRPr="006E0FC2">
        <w:rPr>
          <w:rFonts w:hint="eastAsia"/>
        </w:rPr>
        <w:t>武汉知骨行</w:t>
      </w:r>
      <w:proofErr w:type="gramEnd"/>
      <w:r w:rsidR="006E0FC2" w:rsidRPr="006E0FC2">
        <w:rPr>
          <w:rFonts w:hint="eastAsia"/>
        </w:rPr>
        <w:t>再生医学科技有限公司</w:t>
      </w:r>
      <w:r w:rsidR="006E0FC2">
        <w:rPr>
          <w:rFonts w:hint="eastAsia"/>
        </w:rPr>
        <w:t>、</w:t>
      </w:r>
      <w:proofErr w:type="gramStart"/>
      <w:r w:rsidR="006E0FC2" w:rsidRPr="006E0FC2">
        <w:rPr>
          <w:rFonts w:hint="eastAsia"/>
        </w:rPr>
        <w:t>华夏国丹</w:t>
      </w:r>
      <w:proofErr w:type="gramEnd"/>
      <w:r w:rsidR="006E0FC2" w:rsidRPr="006E0FC2">
        <w:rPr>
          <w:rFonts w:hint="eastAsia"/>
        </w:rPr>
        <w:t>（北京）生物医学科技有限公司</w:t>
      </w:r>
      <w:r w:rsidR="006E0FC2">
        <w:rPr>
          <w:rFonts w:hint="eastAsia"/>
        </w:rPr>
        <w:t>、</w:t>
      </w:r>
      <w:r w:rsidR="006E0FC2" w:rsidRPr="006E0FC2">
        <w:rPr>
          <w:rFonts w:hint="eastAsia"/>
        </w:rPr>
        <w:t>北京鸿鹄高翔科技开发有限公司。</w:t>
      </w:r>
      <w:r w:rsidR="0094042D">
        <w:rPr>
          <w:color w:val="0000FF"/>
        </w:rPr>
        <w:t xml:space="preserve"> </w:t>
      </w:r>
    </w:p>
    <w:p w14:paraId="075737C4" w14:textId="73678F25" w:rsidR="00CF38D3" w:rsidRDefault="00CE5F59">
      <w:pPr>
        <w:pStyle w:val="afffff4"/>
        <w:ind w:firstLine="420"/>
        <w:rPr>
          <w:color w:val="0000FF"/>
        </w:rPr>
      </w:pPr>
      <w:r>
        <w:rPr>
          <w:rFonts w:hint="eastAsia"/>
        </w:rPr>
        <w:t>本文件主要起草人：</w:t>
      </w:r>
      <w:r w:rsidR="0094042D">
        <w:rPr>
          <w:color w:val="0000FF"/>
        </w:rPr>
        <w:t xml:space="preserve"> </w:t>
      </w:r>
      <w:r w:rsidR="006E0FC2" w:rsidRPr="006E0FC2">
        <w:rPr>
          <w:rFonts w:hint="eastAsia"/>
        </w:rPr>
        <w:t>刘伟明、谢岩、郭全义、王飞、李放、高毓梅</w:t>
      </w:r>
      <w:r w:rsidR="006E0FC2" w:rsidRPr="006E0FC2">
        <w:rPr>
          <w:rFonts w:hint="eastAsia"/>
        </w:rPr>
        <w:t>、</w:t>
      </w:r>
      <w:r w:rsidR="006E0FC2" w:rsidRPr="006E0FC2">
        <w:rPr>
          <w:rFonts w:hint="eastAsia"/>
        </w:rPr>
        <w:t>吴雪海、袁宇、牛洪泉、孙利波、宁波、蒲军、赵楠、王明光、周辉、张焱、牛占锋、王永恒、郭毅、邱佳冀、</w:t>
      </w:r>
      <w:r w:rsidR="006E0FC2" w:rsidRPr="006E0FC2">
        <w:rPr>
          <w:rFonts w:hint="eastAsia"/>
        </w:rPr>
        <w:t>陈来照、</w:t>
      </w:r>
      <w:r w:rsidR="006E0FC2" w:rsidRPr="006E0FC2">
        <w:rPr>
          <w:rFonts w:hint="eastAsia"/>
        </w:rPr>
        <w:t>周良学、洪军、邵雪非、郝进敏、程岗、杜江、谢晓君、林卫军、程鸿、翟识飞</w:t>
      </w:r>
      <w:r w:rsidR="006E0FC2" w:rsidRPr="006E0FC2">
        <w:rPr>
          <w:rFonts w:hint="eastAsia"/>
        </w:rPr>
        <w:t>、</w:t>
      </w:r>
      <w:r w:rsidR="006E0FC2" w:rsidRPr="006E0FC2">
        <w:rPr>
          <w:rFonts w:hint="eastAsia"/>
        </w:rPr>
        <w:t>谢舟然</w:t>
      </w:r>
      <w:r w:rsidR="006E0FC2" w:rsidRPr="006E0FC2">
        <w:rPr>
          <w:rFonts w:hint="eastAsia"/>
        </w:rPr>
        <w:t>、</w:t>
      </w:r>
      <w:r w:rsidR="006E0FC2" w:rsidRPr="006E0FC2">
        <w:rPr>
          <w:rFonts w:hint="eastAsia"/>
        </w:rPr>
        <w:t>王兵。</w:t>
      </w:r>
    </w:p>
    <w:p w14:paraId="3803054A" w14:textId="77777777" w:rsidR="00CF38D3" w:rsidRDefault="00CF38D3">
      <w:pPr>
        <w:pStyle w:val="afffff4"/>
        <w:ind w:firstLine="420"/>
      </w:pPr>
    </w:p>
    <w:p w14:paraId="66EEAC5D" w14:textId="77777777" w:rsidR="00CF38D3" w:rsidRDefault="00CF38D3">
      <w:pPr>
        <w:pStyle w:val="afffff4"/>
        <w:ind w:firstLine="420"/>
      </w:pPr>
    </w:p>
    <w:p w14:paraId="6D576CBC" w14:textId="77777777" w:rsidR="00CF38D3" w:rsidRPr="00C96353" w:rsidRDefault="00CF38D3">
      <w:pPr>
        <w:pStyle w:val="afffff4"/>
        <w:ind w:firstLine="420"/>
        <w:sectPr w:rsidR="00CF38D3" w:rsidRPr="00C96353">
          <w:headerReference w:type="even" r:id="rId15"/>
          <w:headerReference w:type="default" r:id="rId16"/>
          <w:footerReference w:type="default" r:id="rId17"/>
          <w:pgSz w:w="11906" w:h="16838"/>
          <w:pgMar w:top="2410" w:right="1134" w:bottom="1134" w:left="1134" w:header="1418" w:footer="1134" w:gutter="284"/>
          <w:pgNumType w:fmt="upperRoman"/>
          <w:cols w:space="425"/>
          <w:formProt w:val="0"/>
          <w:docGrid w:linePitch="312"/>
        </w:sectPr>
      </w:pPr>
    </w:p>
    <w:p w14:paraId="4DF3594A" w14:textId="77777777" w:rsidR="00CF38D3" w:rsidRDefault="00CE5F59">
      <w:pPr>
        <w:pStyle w:val="a6"/>
        <w:spacing w:after="360"/>
      </w:pPr>
      <w:bookmarkStart w:id="29" w:name="_Toc110932345"/>
      <w:bookmarkStart w:id="30" w:name="_Toc91260340"/>
      <w:bookmarkStart w:id="31" w:name="_Toc93305585"/>
      <w:bookmarkStart w:id="32" w:name="_Toc95748117"/>
      <w:bookmarkStart w:id="33" w:name="BookMark3"/>
      <w:bookmarkEnd w:id="28"/>
      <w:r>
        <w:rPr>
          <w:spacing w:val="320"/>
        </w:rPr>
        <w:lastRenderedPageBreak/>
        <w:t>引</w:t>
      </w:r>
      <w:r>
        <w:t>言</w:t>
      </w:r>
      <w:bookmarkEnd w:id="25"/>
      <w:bookmarkEnd w:id="26"/>
      <w:bookmarkEnd w:id="29"/>
      <w:bookmarkEnd w:id="30"/>
      <w:bookmarkEnd w:id="31"/>
      <w:bookmarkEnd w:id="32"/>
    </w:p>
    <w:p w14:paraId="0BB5426E" w14:textId="77777777" w:rsidR="00CF38D3" w:rsidRDefault="00CE5F59">
      <w:pPr>
        <w:pStyle w:val="afffff4"/>
        <w:spacing w:afterLines="50" w:after="120"/>
        <w:ind w:firstLine="420"/>
      </w:pPr>
      <w:r>
        <w:rPr>
          <w:rFonts w:hint="eastAsia"/>
        </w:rPr>
        <w:t>颅骨修补术是一种通过植入人工材料或自体骨组织修复颅骨缺损的临床医疗技术。自体颅骨是诸多颅骨修复材料中最为理想的材料，非自体颅骨修复材料如：钛合金、异体骨、骨水泥、复合材料等，不具备人体颅骨的各项性能。采用自体颅骨作为颅骨修补术（颅骨</w:t>
      </w:r>
      <w:proofErr w:type="gramStart"/>
      <w:r>
        <w:rPr>
          <w:rFonts w:hint="eastAsia"/>
        </w:rPr>
        <w:t>回植术</w:t>
      </w:r>
      <w:proofErr w:type="gramEnd"/>
      <w:r>
        <w:rPr>
          <w:rFonts w:hint="eastAsia"/>
        </w:rPr>
        <w:t>）的修复材料，其优势在于：</w:t>
      </w:r>
      <w:r w:rsidRPr="00DE52C0">
        <w:rPr>
          <w:rFonts w:hint="eastAsia"/>
        </w:rPr>
        <w:t>1）降低免疫原性，减少排异反应；2）减少热适应等材料反应；3）促进宿主骨的重塑和生长；4）具有良好的</w:t>
      </w:r>
      <w:r>
        <w:rPr>
          <w:rFonts w:hint="eastAsia"/>
        </w:rPr>
        <w:t>抗张力、抗挤压和抗外力；同时，可以节约国家医疗资源，减轻患者经济负担，满足患者心理需求。</w:t>
      </w:r>
    </w:p>
    <w:p w14:paraId="43C22192" w14:textId="7A4E1F2D" w:rsidR="00CF38D3" w:rsidRDefault="00CE5F59">
      <w:pPr>
        <w:pStyle w:val="afffff4"/>
        <w:spacing w:afterLines="50" w:after="120"/>
        <w:ind w:firstLine="420"/>
      </w:pPr>
      <w:r>
        <w:rPr>
          <w:rFonts w:hint="eastAsia"/>
        </w:rPr>
        <w:t>自体颅骨保存是颅骨</w:t>
      </w:r>
      <w:proofErr w:type="gramStart"/>
      <w:r>
        <w:rPr>
          <w:rFonts w:hint="eastAsia"/>
        </w:rPr>
        <w:t>回植术</w:t>
      </w:r>
      <w:proofErr w:type="gramEnd"/>
      <w:r>
        <w:rPr>
          <w:rFonts w:hint="eastAsia"/>
        </w:rPr>
        <w:t>的核心环节，其保存质量直接影响手术的成功率和远期效果。目前我国尚无自体颅骨</w:t>
      </w:r>
      <w:r w:rsidR="009A3BCD">
        <w:rPr>
          <w:rFonts w:hint="eastAsia"/>
        </w:rPr>
        <w:t>贮存</w:t>
      </w:r>
      <w:r>
        <w:rPr>
          <w:rFonts w:hint="eastAsia"/>
        </w:rPr>
        <w:t>技术要求和管理规范，为进一步规范并促进我国自体颅骨</w:t>
      </w:r>
      <w:r w:rsidR="009A3BCD">
        <w:rPr>
          <w:rFonts w:hint="eastAsia"/>
        </w:rPr>
        <w:t>贮存</w:t>
      </w:r>
      <w:r>
        <w:rPr>
          <w:rFonts w:hint="eastAsia"/>
        </w:rPr>
        <w:t>产业发展，满足临床需求和提高医疗质量，参考国内外相关标准和文献，并结合国内经验，起草本文件。</w:t>
      </w:r>
      <w:r w:rsidRPr="00DE52C0">
        <w:rPr>
          <w:rFonts w:hint="eastAsia"/>
        </w:rPr>
        <w:t>本文件将</w:t>
      </w:r>
      <w:r>
        <w:rPr>
          <w:rFonts w:hint="eastAsia"/>
        </w:rPr>
        <w:t>不仅为颅骨</w:t>
      </w:r>
      <w:r w:rsidR="009A3BCD">
        <w:rPr>
          <w:rFonts w:hint="eastAsia"/>
        </w:rPr>
        <w:t>贮存</w:t>
      </w:r>
      <w:r>
        <w:rPr>
          <w:rFonts w:hint="eastAsia"/>
        </w:rPr>
        <w:t>机构提供指导，规范行业行为，也为监管部门制定法规政策提供技术支持，对我国自体组织临床转化和促进其产业化发展的进程具有重要意义。</w:t>
      </w:r>
    </w:p>
    <w:p w14:paraId="098EACF1" w14:textId="77777777" w:rsidR="00CF38D3" w:rsidRDefault="00CF38D3">
      <w:pPr>
        <w:pStyle w:val="afffff4"/>
        <w:ind w:firstLine="420"/>
      </w:pPr>
    </w:p>
    <w:p w14:paraId="418D574B" w14:textId="77777777" w:rsidR="00CF38D3" w:rsidRDefault="00CF38D3">
      <w:pPr>
        <w:pStyle w:val="afffff4"/>
        <w:ind w:firstLine="420"/>
        <w:sectPr w:rsidR="00CF38D3">
          <w:pgSz w:w="11906" w:h="16838"/>
          <w:pgMar w:top="2410" w:right="1134" w:bottom="1134" w:left="1134" w:header="1418" w:footer="1134" w:gutter="284"/>
          <w:pgNumType w:fmt="upperRoman"/>
          <w:cols w:space="425"/>
          <w:formProt w:val="0"/>
          <w:docGrid w:linePitch="312"/>
        </w:sectPr>
      </w:pPr>
    </w:p>
    <w:p w14:paraId="665AA57F" w14:textId="77777777" w:rsidR="00CF38D3" w:rsidRDefault="00CF38D3">
      <w:pPr>
        <w:spacing w:line="20" w:lineRule="exact"/>
        <w:jc w:val="center"/>
        <w:rPr>
          <w:rFonts w:ascii="黑体" w:eastAsia="黑体" w:hAnsi="黑体" w:hint="eastAsia"/>
          <w:sz w:val="32"/>
          <w:szCs w:val="32"/>
        </w:rPr>
      </w:pPr>
      <w:bookmarkStart w:id="34" w:name="BookMark4"/>
      <w:bookmarkEnd w:id="33"/>
    </w:p>
    <w:p w14:paraId="3E8BDD64" w14:textId="77777777" w:rsidR="00CF38D3" w:rsidRDefault="00CF38D3">
      <w:pPr>
        <w:spacing w:line="20" w:lineRule="exact"/>
        <w:jc w:val="center"/>
        <w:rPr>
          <w:rFonts w:ascii="黑体" w:eastAsia="黑体" w:hAnsi="黑体" w:hint="eastAsia"/>
          <w:sz w:val="32"/>
          <w:szCs w:val="32"/>
        </w:rPr>
      </w:pPr>
    </w:p>
    <w:bookmarkStart w:id="35" w:name="NEW_STAND_NAME" w:displacedByCustomXml="next"/>
    <w:sdt>
      <w:sdtPr>
        <w:tag w:val="NEW_STAND_NAME"/>
        <w:id w:val="595910757"/>
        <w:lock w:val="sdtLocked"/>
        <w:placeholder>
          <w:docPart w:val="9B2CE92B4FF34CE5B78C2B47DFC603F6"/>
        </w:placeholder>
      </w:sdtPr>
      <w:sdtEndPr/>
      <w:sdtContent>
        <w:p w14:paraId="16B92085" w14:textId="5DC6B1C4" w:rsidR="00CF38D3" w:rsidRDefault="00CE5F59">
          <w:pPr>
            <w:pStyle w:val="afffffffffa"/>
            <w:spacing w:beforeLines="1" w:before="2" w:afterLines="220" w:after="528"/>
            <w:rPr>
              <w:rFonts w:hint="eastAsia"/>
            </w:rPr>
          </w:pPr>
          <w:r>
            <w:rPr>
              <w:rFonts w:hint="eastAsia"/>
            </w:rPr>
            <w:t>自体颅骨</w:t>
          </w:r>
          <w:r w:rsidR="009A3BCD">
            <w:rPr>
              <w:rFonts w:hint="eastAsia"/>
            </w:rPr>
            <w:t>贮存</w:t>
          </w:r>
          <w:r>
            <w:rPr>
              <w:rFonts w:hint="eastAsia"/>
            </w:rPr>
            <w:t>技术要求及管理规范</w:t>
          </w:r>
        </w:p>
      </w:sdtContent>
    </w:sdt>
    <w:p w14:paraId="572143F7" w14:textId="77777777" w:rsidR="00CF38D3" w:rsidRDefault="00CE5F59">
      <w:pPr>
        <w:pStyle w:val="affa"/>
        <w:spacing w:before="240" w:after="240"/>
      </w:pPr>
      <w:bookmarkStart w:id="36" w:name="_Toc90881977"/>
      <w:bookmarkStart w:id="37" w:name="_Toc91162050"/>
      <w:bookmarkStart w:id="38" w:name="_Toc91162014"/>
      <w:bookmarkStart w:id="39" w:name="_Toc90225660"/>
      <w:bookmarkStart w:id="40" w:name="_Toc90884297"/>
      <w:bookmarkStart w:id="41" w:name="_Toc26986530"/>
      <w:bookmarkStart w:id="42" w:name="_Toc17233325"/>
      <w:bookmarkStart w:id="43" w:name="_Toc110932346"/>
      <w:bookmarkStart w:id="44" w:name="_Toc95748118"/>
      <w:bookmarkStart w:id="45" w:name="_Toc91260341"/>
      <w:bookmarkStart w:id="46" w:name="_Toc93305586"/>
      <w:bookmarkStart w:id="47" w:name="_Toc26986771"/>
      <w:bookmarkStart w:id="48" w:name="_Toc90239159"/>
      <w:bookmarkStart w:id="49" w:name="_Toc26718930"/>
      <w:bookmarkStart w:id="50" w:name="_Toc24884218"/>
      <w:bookmarkStart w:id="51" w:name="_Toc26648465"/>
      <w:bookmarkStart w:id="52" w:name="_Toc90225303"/>
      <w:bookmarkStart w:id="53" w:name="_Toc17233333"/>
      <w:bookmarkStart w:id="54" w:name="_Toc24884211"/>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23936AB" w14:textId="7F107B24" w:rsidR="00CF38D3" w:rsidRDefault="00CE5F59">
      <w:pPr>
        <w:pStyle w:val="afffff4"/>
        <w:ind w:firstLine="420"/>
      </w:pPr>
      <w:bookmarkStart w:id="55" w:name="_Toc24884219"/>
      <w:bookmarkStart w:id="56" w:name="_Toc17233326"/>
      <w:bookmarkStart w:id="57" w:name="_Toc17233334"/>
      <w:bookmarkStart w:id="58" w:name="_Toc24884212"/>
      <w:bookmarkStart w:id="59" w:name="_Toc26648466"/>
      <w:r>
        <w:rPr>
          <w:rFonts w:hint="eastAsia"/>
        </w:rPr>
        <w:t>本文件规定了自体颅骨的</w:t>
      </w:r>
      <w:r w:rsidR="009A3BCD">
        <w:rPr>
          <w:rFonts w:hint="eastAsia"/>
        </w:rPr>
        <w:t>贮存</w:t>
      </w:r>
      <w:r>
        <w:rPr>
          <w:rFonts w:hint="eastAsia"/>
        </w:rPr>
        <w:t>技术及管理的基本要求，</w:t>
      </w:r>
      <w:bookmarkStart w:id="60" w:name="_Hlk196843730"/>
      <w:r>
        <w:rPr>
          <w:rFonts w:hint="eastAsia"/>
        </w:rPr>
        <w:t>包括对</w:t>
      </w:r>
      <w:r w:rsidR="009A3BCD">
        <w:rPr>
          <w:rFonts w:hint="eastAsia"/>
        </w:rPr>
        <w:t>贮存</w:t>
      </w:r>
      <w:r>
        <w:rPr>
          <w:rFonts w:hint="eastAsia"/>
        </w:rPr>
        <w:t>机构的设置及管理、场地、设施、设备、环境、人员、物料等质量管理体系的要求，及自体颅骨的采集、入库、加工处理、包装、标签与标识、</w:t>
      </w:r>
      <w:r w:rsidR="009A3BCD">
        <w:rPr>
          <w:rFonts w:hint="eastAsia"/>
        </w:rPr>
        <w:t>贮存</w:t>
      </w:r>
      <w:r>
        <w:rPr>
          <w:rFonts w:hint="eastAsia"/>
        </w:rPr>
        <w:t>、出库、回植、记录、追溯、跟踪随访</w:t>
      </w:r>
      <w:bookmarkEnd w:id="60"/>
      <w:r>
        <w:rPr>
          <w:rFonts w:hint="eastAsia"/>
        </w:rPr>
        <w:t>的基本要求。</w:t>
      </w:r>
    </w:p>
    <w:p w14:paraId="57F31317" w14:textId="00428101" w:rsidR="00CF38D3" w:rsidRDefault="00CE5F59">
      <w:pPr>
        <w:pStyle w:val="afffff4"/>
        <w:ind w:firstLine="420"/>
      </w:pPr>
      <w:r>
        <w:rPr>
          <w:rFonts w:hint="eastAsia"/>
        </w:rPr>
        <w:t>本文件适用于开展自体颅骨修补术时颅骨</w:t>
      </w:r>
      <w:r w:rsidR="009A3BCD">
        <w:rPr>
          <w:rFonts w:hint="eastAsia"/>
        </w:rPr>
        <w:t>贮存</w:t>
      </w:r>
      <w:r>
        <w:rPr>
          <w:rFonts w:hint="eastAsia"/>
        </w:rPr>
        <w:t>机构的管理及运行。</w:t>
      </w:r>
    </w:p>
    <w:p w14:paraId="23303273" w14:textId="77777777" w:rsidR="00CF38D3" w:rsidRDefault="00CE5F59">
      <w:pPr>
        <w:pStyle w:val="affa"/>
        <w:spacing w:before="240" w:after="240"/>
      </w:pPr>
      <w:bookmarkStart w:id="61" w:name="_Toc93305587"/>
      <w:bookmarkStart w:id="62" w:name="_Toc90225304"/>
      <w:bookmarkStart w:id="63" w:name="_Toc90884298"/>
      <w:bookmarkStart w:id="64" w:name="_Toc110932347"/>
      <w:bookmarkStart w:id="65" w:name="_Toc95748119"/>
      <w:bookmarkStart w:id="66" w:name="_Toc91162051"/>
      <w:bookmarkStart w:id="67" w:name="_Toc90225661"/>
      <w:bookmarkStart w:id="68" w:name="_Toc26986531"/>
      <w:bookmarkStart w:id="69" w:name="_Toc90239160"/>
      <w:bookmarkStart w:id="70" w:name="_Toc26718931"/>
      <w:bookmarkStart w:id="71" w:name="_Toc91260342"/>
      <w:bookmarkStart w:id="72" w:name="_Toc90881978"/>
      <w:bookmarkStart w:id="73" w:name="_Toc26986772"/>
      <w:bookmarkStart w:id="74" w:name="_Toc91162015"/>
      <w:r>
        <w:rPr>
          <w:rFonts w:hint="eastAsia"/>
        </w:rPr>
        <w:t>规范性引用文件</w:t>
      </w:r>
      <w:bookmarkEnd w:id="55"/>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p>
    <w:sdt>
      <w:sdtPr>
        <w:rPr>
          <w:rFonts w:hint="eastAsia"/>
        </w:rPr>
        <w:id w:val="715848253"/>
        <w:placeholder>
          <w:docPart w:val="1D84A092BF4E489283531754F74E907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B0C1822" w14:textId="77777777" w:rsidR="00CF38D3" w:rsidRDefault="00CE5F59">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068639" w14:textId="77777777" w:rsidR="00CF38D3" w:rsidRPr="00E4548F" w:rsidRDefault="00CE5F59">
      <w:pPr>
        <w:pStyle w:val="afffff4"/>
        <w:ind w:firstLine="420"/>
      </w:pPr>
      <w:bookmarkStart w:id="75" w:name="_Hlk196842717"/>
      <w:bookmarkStart w:id="76" w:name="_Toc90225305"/>
      <w:bookmarkStart w:id="77" w:name="_Toc90881979"/>
      <w:bookmarkStart w:id="78" w:name="_Toc90884299"/>
      <w:bookmarkStart w:id="79" w:name="_Toc90225662"/>
      <w:bookmarkStart w:id="80" w:name="_Toc90239161"/>
      <w:r w:rsidRPr="00E4548F">
        <w:rPr>
          <w:rFonts w:hint="eastAsia"/>
        </w:rPr>
        <w:t>GB/T 42061 医疗器械 质量管理体系 用于法规的要求</w:t>
      </w:r>
    </w:p>
    <w:p w14:paraId="1758298D" w14:textId="77777777" w:rsidR="00CF38D3" w:rsidRPr="00E4548F" w:rsidRDefault="00CE5F59">
      <w:pPr>
        <w:pStyle w:val="afffff4"/>
        <w:ind w:firstLine="420"/>
      </w:pPr>
      <w:r w:rsidRPr="00E4548F">
        <w:rPr>
          <w:rFonts w:hint="eastAsia"/>
        </w:rPr>
        <w:t>GB/T 42062 医疗器械 风险管理对医疗器械的应用</w:t>
      </w:r>
    </w:p>
    <w:p w14:paraId="2C3ECED4" w14:textId="77777777" w:rsidR="00CF38D3" w:rsidRPr="00E4548F" w:rsidRDefault="00CE5F59">
      <w:pPr>
        <w:pStyle w:val="afffff4"/>
        <w:ind w:firstLine="420"/>
      </w:pPr>
      <w:r w:rsidRPr="00E4548F">
        <w:rPr>
          <w:rFonts w:hint="eastAsia"/>
        </w:rPr>
        <w:t>GB/T 36988</w:t>
      </w:r>
      <w:bookmarkEnd w:id="75"/>
      <w:r w:rsidRPr="00E4548F">
        <w:rPr>
          <w:rFonts w:hint="eastAsia"/>
        </w:rPr>
        <w:t xml:space="preserve"> 组织工程用人</w:t>
      </w:r>
      <w:proofErr w:type="gramStart"/>
      <w:r w:rsidRPr="00E4548F">
        <w:rPr>
          <w:rFonts w:hint="eastAsia"/>
        </w:rPr>
        <w:t>源组织</w:t>
      </w:r>
      <w:proofErr w:type="gramEnd"/>
      <w:r w:rsidRPr="00E4548F">
        <w:rPr>
          <w:rFonts w:hint="eastAsia"/>
        </w:rPr>
        <w:t>操作规范指南</w:t>
      </w:r>
    </w:p>
    <w:p w14:paraId="0091753C" w14:textId="77777777" w:rsidR="00CF38D3" w:rsidRPr="00E4548F" w:rsidRDefault="00CE5F59">
      <w:pPr>
        <w:pStyle w:val="afffff4"/>
        <w:ind w:firstLine="420"/>
      </w:pPr>
      <w:r w:rsidRPr="00E4548F">
        <w:rPr>
          <w:rFonts w:hint="eastAsia"/>
        </w:rPr>
        <w:t>GB 18280 医疗保健产品灭菌确认和常规控制要求 辐照灭菌(GB 18280 –2007,ISO 11137：2006,IDT)</w:t>
      </w:r>
    </w:p>
    <w:p w14:paraId="674B2695" w14:textId="77777777" w:rsidR="00CF38D3" w:rsidRPr="00E4548F" w:rsidRDefault="00CE5F59">
      <w:pPr>
        <w:pStyle w:val="afffff4"/>
        <w:ind w:firstLine="420"/>
      </w:pPr>
      <w:r w:rsidRPr="00E4548F">
        <w:rPr>
          <w:rFonts w:hint="eastAsia"/>
        </w:rPr>
        <w:t>Y</w:t>
      </w:r>
      <w:r w:rsidRPr="00E4548F">
        <w:t>Y</w:t>
      </w:r>
      <w:r w:rsidRPr="00E4548F">
        <w:rPr>
          <w:rFonts w:hint="eastAsia"/>
        </w:rPr>
        <w:t>/T</w:t>
      </w:r>
      <w:r w:rsidRPr="00E4548F">
        <w:t xml:space="preserve"> 0606.12 组织工程医疗产品</w:t>
      </w:r>
      <w:r w:rsidRPr="00E4548F">
        <w:rPr>
          <w:rFonts w:hint="eastAsia"/>
        </w:rPr>
        <w:t xml:space="preserve"> </w:t>
      </w:r>
      <w:r w:rsidRPr="00E4548F">
        <w:t>第</w:t>
      </w:r>
      <w:r w:rsidRPr="00E4548F">
        <w:rPr>
          <w:rFonts w:hint="eastAsia"/>
        </w:rPr>
        <w:t>1</w:t>
      </w:r>
      <w:r w:rsidRPr="00E4548F">
        <w:t>2部分：细胞、组织、器官的加工处理指南</w:t>
      </w:r>
    </w:p>
    <w:p w14:paraId="49140D47" w14:textId="77777777" w:rsidR="00CF38D3" w:rsidRPr="00E4548F" w:rsidRDefault="00CE5F59">
      <w:pPr>
        <w:pStyle w:val="afffff4"/>
        <w:ind w:firstLine="420"/>
      </w:pPr>
      <w:r w:rsidRPr="00E4548F">
        <w:rPr>
          <w:rFonts w:hint="eastAsia"/>
        </w:rPr>
        <w:t>YY/T 0567.1 医疗保健产品的无菌加工 第1部分 通用要求（YY T 0567.1-2013,ISO 13408-1:</w:t>
      </w:r>
      <w:proofErr w:type="gramStart"/>
      <w:r w:rsidRPr="00E4548F">
        <w:rPr>
          <w:rFonts w:hint="eastAsia"/>
        </w:rPr>
        <w:t>2008,IDT</w:t>
      </w:r>
      <w:proofErr w:type="gramEnd"/>
      <w:r w:rsidRPr="00E4548F">
        <w:rPr>
          <w:rFonts w:hint="eastAsia"/>
        </w:rPr>
        <w:t>)</w:t>
      </w:r>
    </w:p>
    <w:p w14:paraId="214E385C" w14:textId="77777777" w:rsidR="00CF38D3" w:rsidRDefault="00CE5F59">
      <w:pPr>
        <w:pStyle w:val="afffff4"/>
        <w:ind w:firstLine="420"/>
      </w:pPr>
      <w:r>
        <w:rPr>
          <w:rFonts w:hint="eastAsia"/>
        </w:rPr>
        <w:t>YY/T 0513.1 同种异体修复材料 第1部分：组织</w:t>
      </w:r>
      <w:proofErr w:type="gramStart"/>
      <w:r>
        <w:rPr>
          <w:rFonts w:hint="eastAsia"/>
        </w:rPr>
        <w:t>库基本</w:t>
      </w:r>
      <w:proofErr w:type="gramEnd"/>
      <w:r>
        <w:rPr>
          <w:rFonts w:hint="eastAsia"/>
        </w:rPr>
        <w:t>要求</w:t>
      </w:r>
    </w:p>
    <w:p w14:paraId="50D4D38C" w14:textId="77777777" w:rsidR="00CF38D3" w:rsidRDefault="00CE5F59">
      <w:pPr>
        <w:pStyle w:val="afffff4"/>
        <w:ind w:firstLine="420"/>
      </w:pPr>
      <w:r>
        <w:t>YY 0033</w:t>
      </w:r>
      <w:r>
        <w:rPr>
          <w:rFonts w:hint="eastAsia"/>
        </w:rPr>
        <w:t xml:space="preserve"> </w:t>
      </w:r>
      <w:r>
        <w:t>无菌医疗器具生产管理规范</w:t>
      </w:r>
    </w:p>
    <w:p w14:paraId="0FC48F8F" w14:textId="77777777" w:rsidR="00CF38D3" w:rsidRDefault="00CE5F59">
      <w:pPr>
        <w:pStyle w:val="afffff4"/>
        <w:ind w:firstLine="420"/>
      </w:pPr>
      <w:r>
        <w:rPr>
          <w:rFonts w:hint="eastAsia"/>
        </w:rPr>
        <w:t>《中华人民共和国药典》2025 第四部</w:t>
      </w:r>
    </w:p>
    <w:p w14:paraId="02C4116F" w14:textId="77777777" w:rsidR="00CF38D3" w:rsidRDefault="00CE5F59">
      <w:pPr>
        <w:pStyle w:val="affa"/>
        <w:spacing w:before="240" w:after="240"/>
        <w:rPr>
          <w:szCs w:val="21"/>
        </w:rPr>
      </w:pPr>
      <w:bookmarkStart w:id="81" w:name="_Toc95748120"/>
      <w:bookmarkStart w:id="82" w:name="_Toc91162016"/>
      <w:bookmarkStart w:id="83" w:name="_Toc110932348"/>
      <w:bookmarkStart w:id="84" w:name="_Toc93305588"/>
      <w:bookmarkStart w:id="85" w:name="_Toc91260343"/>
      <w:bookmarkStart w:id="86" w:name="_Toc91162052"/>
      <w:r>
        <w:rPr>
          <w:rFonts w:hint="eastAsia"/>
          <w:szCs w:val="21"/>
        </w:rPr>
        <w:t>术语和定义</w:t>
      </w:r>
      <w:bookmarkEnd w:id="76"/>
      <w:bookmarkEnd w:id="77"/>
      <w:bookmarkEnd w:id="78"/>
      <w:bookmarkEnd w:id="79"/>
      <w:bookmarkEnd w:id="80"/>
      <w:bookmarkEnd w:id="81"/>
      <w:bookmarkEnd w:id="82"/>
      <w:bookmarkEnd w:id="83"/>
      <w:bookmarkEnd w:id="84"/>
      <w:bookmarkEnd w:id="85"/>
      <w:bookmarkEnd w:id="86"/>
    </w:p>
    <w:bookmarkStart w:id="87" w:name="_Toc26986532" w:displacedByCustomXml="next"/>
    <w:bookmarkEnd w:id="87" w:displacedByCustomXml="next"/>
    <w:sdt>
      <w:sdtPr>
        <w:id w:val="-1909835108"/>
        <w:placeholder>
          <w:docPart w:val="7EE38921523547C8BC6DBE1CAD7DF3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6DD7072" w14:textId="77777777" w:rsidR="00CF38D3" w:rsidRDefault="00CE5F59">
          <w:pPr>
            <w:pStyle w:val="afffff4"/>
            <w:ind w:firstLine="420"/>
          </w:pPr>
          <w:r>
            <w:t>下列术语和定义适用于本文件。</w:t>
          </w:r>
        </w:p>
      </w:sdtContent>
    </w:sdt>
    <w:p w14:paraId="682F83D4" w14:textId="77777777" w:rsidR="00CF38D3" w:rsidRDefault="00CF38D3">
      <w:pPr>
        <w:pStyle w:val="affb"/>
        <w:spacing w:before="120" w:after="120"/>
      </w:pPr>
      <w:bookmarkStart w:id="88" w:name="_Toc91162053"/>
      <w:bookmarkStart w:id="89" w:name="_Toc91162017"/>
      <w:bookmarkStart w:id="90" w:name="_Toc110932349"/>
      <w:bookmarkStart w:id="91" w:name="_Toc91260344"/>
      <w:bookmarkStart w:id="92" w:name="_Toc90884300"/>
      <w:bookmarkStart w:id="93" w:name="_Toc93305589"/>
      <w:bookmarkStart w:id="94" w:name="_Toc95748121"/>
    </w:p>
    <w:p w14:paraId="01E158A0" w14:textId="77777777" w:rsidR="00CF38D3" w:rsidRDefault="00CE5F59">
      <w:pPr>
        <w:pStyle w:val="affb"/>
        <w:numPr>
          <w:ilvl w:val="0"/>
          <w:numId w:val="0"/>
        </w:numPr>
        <w:spacing w:before="120" w:after="120"/>
        <w:ind w:firstLineChars="200" w:firstLine="420"/>
      </w:pPr>
      <w:r>
        <w:t>自体</w:t>
      </w:r>
      <w:r>
        <w:rPr>
          <w:rFonts w:hint="eastAsia"/>
        </w:rPr>
        <w:t>组织移植</w:t>
      </w:r>
      <w:r>
        <w:t xml:space="preserve"> </w:t>
      </w:r>
      <w:r>
        <w:rPr>
          <w:color w:val="0000FF"/>
        </w:rPr>
        <w:t xml:space="preserve"> </w:t>
      </w:r>
      <w:r w:rsidRPr="00A54182">
        <w:rPr>
          <w:rFonts w:hint="eastAsia"/>
          <w:shd w:val="clear" w:color="auto" w:fill="FFFFFF"/>
        </w:rPr>
        <w:t>a</w:t>
      </w:r>
      <w:r w:rsidRPr="00A54182">
        <w:rPr>
          <w:shd w:val="clear" w:color="auto" w:fill="FFFFFF"/>
        </w:rPr>
        <w:t xml:space="preserve">utologous </w:t>
      </w:r>
      <w:r w:rsidRPr="00A54182">
        <w:rPr>
          <w:rFonts w:hint="eastAsia"/>
          <w:shd w:val="clear" w:color="auto" w:fill="FFFFFF"/>
        </w:rPr>
        <w:t>tissue</w:t>
      </w:r>
      <w:r w:rsidRPr="00A54182">
        <w:rPr>
          <w:shd w:val="clear" w:color="auto" w:fill="FFFFFF"/>
        </w:rPr>
        <w:t xml:space="preserve"> </w:t>
      </w:r>
      <w:bookmarkEnd w:id="88"/>
      <w:bookmarkEnd w:id="89"/>
      <w:bookmarkEnd w:id="90"/>
      <w:bookmarkEnd w:id="91"/>
      <w:bookmarkEnd w:id="92"/>
      <w:bookmarkEnd w:id="93"/>
      <w:bookmarkEnd w:id="94"/>
      <w:r w:rsidRPr="00A54182">
        <w:rPr>
          <w:rFonts w:hint="eastAsia"/>
          <w:shd w:val="clear" w:color="auto" w:fill="FFFFFF"/>
        </w:rPr>
        <w:t>t</w:t>
      </w:r>
      <w:r w:rsidRPr="00A54182">
        <w:rPr>
          <w:shd w:val="clear" w:color="auto" w:fill="FFFFFF"/>
        </w:rPr>
        <w:t>r</w:t>
      </w:r>
      <w:r>
        <w:rPr>
          <w:shd w:val="clear" w:color="auto" w:fill="FFFFFF"/>
        </w:rPr>
        <w:t>ansplantation</w:t>
      </w:r>
    </w:p>
    <w:p w14:paraId="3D11A839" w14:textId="77777777" w:rsidR="00CF38D3" w:rsidRDefault="00CE5F59">
      <w:pPr>
        <w:pStyle w:val="afffff4"/>
        <w:ind w:firstLine="420"/>
      </w:pPr>
      <w:bookmarkStart w:id="95" w:name="_Toc91162018"/>
      <w:bookmarkStart w:id="96" w:name="_Toc91162054"/>
      <w:bookmarkStart w:id="97" w:name="_Toc90884301"/>
      <w:r>
        <w:rPr>
          <w:rFonts w:hint="eastAsia"/>
        </w:rPr>
        <w:t>从患者自身部位（供区）获取组织，移植到需要修复或替代的缺损或病变部位，以恢复由于先天性或后天性因素引起的畸形或组织缺损的一种技术。</w:t>
      </w:r>
    </w:p>
    <w:p w14:paraId="696F7217" w14:textId="77777777" w:rsidR="00CF38D3" w:rsidRDefault="00CF38D3">
      <w:pPr>
        <w:pStyle w:val="affb"/>
        <w:spacing w:before="120" w:after="120"/>
      </w:pPr>
    </w:p>
    <w:p w14:paraId="7378D5F6" w14:textId="77777777" w:rsidR="00CF38D3" w:rsidRDefault="00CE5F59">
      <w:pPr>
        <w:pStyle w:val="affb"/>
        <w:numPr>
          <w:ilvl w:val="0"/>
          <w:numId w:val="0"/>
        </w:numPr>
        <w:spacing w:before="120" w:after="120"/>
        <w:ind w:firstLineChars="200" w:firstLine="420"/>
      </w:pPr>
      <w:r>
        <w:rPr>
          <w:rFonts w:hint="eastAsia"/>
        </w:rPr>
        <w:t xml:space="preserve">受区 </w:t>
      </w:r>
      <w:r w:rsidRPr="00A54182">
        <w:rPr>
          <w:rFonts w:hint="eastAsia"/>
        </w:rPr>
        <w:t>r</w:t>
      </w:r>
      <w:r>
        <w:rPr>
          <w:rFonts w:hint="eastAsia"/>
        </w:rPr>
        <w:t xml:space="preserve">ecipient </w:t>
      </w:r>
    </w:p>
    <w:p w14:paraId="7DB53700" w14:textId="77777777" w:rsidR="00CF38D3" w:rsidRDefault="00CE5F59">
      <w:pPr>
        <w:pStyle w:val="afffff4"/>
        <w:ind w:firstLine="420"/>
      </w:pPr>
      <w:r>
        <w:rPr>
          <w:rFonts w:hint="eastAsia"/>
        </w:rPr>
        <w:t>患者体内接受自体组织移植的缺损或病变区域。</w:t>
      </w:r>
    </w:p>
    <w:p w14:paraId="2C0BE5ED" w14:textId="77777777" w:rsidR="00CF38D3" w:rsidRDefault="00CF38D3">
      <w:pPr>
        <w:pStyle w:val="affb"/>
        <w:spacing w:before="120" w:after="120"/>
      </w:pPr>
    </w:p>
    <w:p w14:paraId="5F80705D" w14:textId="77777777" w:rsidR="00CF38D3" w:rsidRDefault="00CE5F59">
      <w:pPr>
        <w:pStyle w:val="affb"/>
        <w:numPr>
          <w:ilvl w:val="0"/>
          <w:numId w:val="0"/>
        </w:numPr>
        <w:spacing w:before="120" w:after="120"/>
        <w:ind w:firstLineChars="200" w:firstLine="420"/>
      </w:pPr>
      <w:proofErr w:type="gramStart"/>
      <w:r>
        <w:rPr>
          <w:rFonts w:hint="eastAsia"/>
        </w:rPr>
        <w:t>回植</w:t>
      </w:r>
      <w:proofErr w:type="gramEnd"/>
      <w:r>
        <w:rPr>
          <w:rFonts w:hint="eastAsia"/>
        </w:rPr>
        <w:t xml:space="preserve"> </w:t>
      </w:r>
      <w:r w:rsidRPr="00A54182">
        <w:rPr>
          <w:rFonts w:hint="eastAsia"/>
        </w:rPr>
        <w:t>r</w:t>
      </w:r>
      <w:r>
        <w:rPr>
          <w:rFonts w:hint="eastAsia"/>
        </w:rPr>
        <w:t>eplanting</w:t>
      </w:r>
    </w:p>
    <w:p w14:paraId="5D63939F" w14:textId="77777777" w:rsidR="00CF38D3" w:rsidRDefault="00CE5F59">
      <w:pPr>
        <w:pStyle w:val="afffff4"/>
        <w:ind w:firstLine="420"/>
      </w:pPr>
      <w:r>
        <w:rPr>
          <w:rFonts w:hint="eastAsia"/>
        </w:rPr>
        <w:t>将采集</w:t>
      </w:r>
      <w:r w:rsidRPr="00A54182">
        <w:rPr>
          <w:rFonts w:hint="eastAsia"/>
        </w:rPr>
        <w:t>、处理后</w:t>
      </w:r>
      <w:r>
        <w:rPr>
          <w:rFonts w:hint="eastAsia"/>
        </w:rPr>
        <w:t>的颅骨重新植入患者受</w:t>
      </w:r>
      <w:r w:rsidRPr="00A54182">
        <w:rPr>
          <w:rFonts w:hint="eastAsia"/>
        </w:rPr>
        <w:t>区的过程</w:t>
      </w:r>
      <w:r>
        <w:rPr>
          <w:rFonts w:hint="eastAsia"/>
        </w:rPr>
        <w:t>，通过颅骨</w:t>
      </w:r>
      <w:proofErr w:type="gramStart"/>
      <w:r>
        <w:rPr>
          <w:rFonts w:hint="eastAsia"/>
        </w:rPr>
        <w:t>回植术实现</w:t>
      </w:r>
      <w:proofErr w:type="gramEnd"/>
      <w:r>
        <w:rPr>
          <w:rFonts w:hint="eastAsia"/>
        </w:rPr>
        <w:t>结构修复与功能重建。</w:t>
      </w:r>
    </w:p>
    <w:p w14:paraId="502333EC" w14:textId="77777777" w:rsidR="00CF38D3" w:rsidRDefault="00CF38D3">
      <w:pPr>
        <w:pStyle w:val="affb"/>
        <w:spacing w:before="120" w:after="120"/>
      </w:pPr>
    </w:p>
    <w:p w14:paraId="718BB38E" w14:textId="77777777" w:rsidR="00CF38D3" w:rsidRDefault="00CE5F59">
      <w:pPr>
        <w:pStyle w:val="affb"/>
        <w:numPr>
          <w:ilvl w:val="0"/>
          <w:numId w:val="0"/>
        </w:numPr>
        <w:spacing w:before="120" w:after="120"/>
        <w:ind w:firstLineChars="200" w:firstLine="420"/>
      </w:pPr>
      <w:r>
        <w:t xml:space="preserve">自体颅骨  </w:t>
      </w:r>
      <w:r w:rsidRPr="00A54182">
        <w:rPr>
          <w:rFonts w:hint="eastAsia"/>
          <w:shd w:val="clear" w:color="auto" w:fill="FFFFFF"/>
        </w:rPr>
        <w:t>a</w:t>
      </w:r>
      <w:r w:rsidRPr="00A54182">
        <w:rPr>
          <w:shd w:val="clear" w:color="auto" w:fill="FFFFFF"/>
        </w:rPr>
        <w:t xml:space="preserve">utologous </w:t>
      </w:r>
      <w:r w:rsidRPr="00A54182">
        <w:rPr>
          <w:rFonts w:hint="eastAsia"/>
          <w:shd w:val="clear" w:color="auto" w:fill="FFFFFF"/>
        </w:rPr>
        <w:t>c</w:t>
      </w:r>
      <w:r>
        <w:rPr>
          <w:shd w:val="clear" w:color="auto" w:fill="FFFFFF"/>
        </w:rPr>
        <w:t>ranium</w:t>
      </w:r>
    </w:p>
    <w:p w14:paraId="17745217" w14:textId="77777777" w:rsidR="00CF38D3" w:rsidRDefault="00CE5F59">
      <w:pPr>
        <w:pStyle w:val="afffff4"/>
        <w:ind w:firstLine="420"/>
      </w:pPr>
      <w:r w:rsidRPr="00A54182">
        <w:rPr>
          <w:rFonts w:hint="eastAsia"/>
        </w:rPr>
        <w:lastRenderedPageBreak/>
        <w:t>在自体颅骨修补术中</w:t>
      </w:r>
      <w:proofErr w:type="gramStart"/>
      <w:r w:rsidRPr="00A54182">
        <w:rPr>
          <w:rFonts w:hint="eastAsia"/>
        </w:rPr>
        <w:t>用于回植</w:t>
      </w:r>
      <w:proofErr w:type="gramEnd"/>
      <w:r w:rsidRPr="00A54182">
        <w:rPr>
          <w:rFonts w:hint="eastAsia"/>
        </w:rPr>
        <w:t>的</w:t>
      </w:r>
      <w:r>
        <w:rPr>
          <w:rFonts w:hint="eastAsia"/>
        </w:rPr>
        <w:t>取自患者自体的颅骨，简称为颅骨。</w:t>
      </w:r>
    </w:p>
    <w:p w14:paraId="647DE770" w14:textId="77777777" w:rsidR="00CF38D3" w:rsidRDefault="00CF38D3">
      <w:pPr>
        <w:pStyle w:val="affb"/>
        <w:spacing w:before="120" w:after="120"/>
      </w:pPr>
      <w:bookmarkStart w:id="98" w:name="_Toc110932350"/>
      <w:bookmarkStart w:id="99" w:name="_Toc91260345"/>
      <w:bookmarkStart w:id="100" w:name="_Toc93305590"/>
      <w:bookmarkStart w:id="101" w:name="_Toc95748122"/>
    </w:p>
    <w:p w14:paraId="4D249E89" w14:textId="0F7BC557" w:rsidR="00CF38D3" w:rsidRDefault="00CE5F59">
      <w:pPr>
        <w:pStyle w:val="affb"/>
        <w:numPr>
          <w:ilvl w:val="0"/>
          <w:numId w:val="0"/>
        </w:numPr>
        <w:spacing w:before="120" w:after="120"/>
        <w:ind w:firstLineChars="200" w:firstLine="420"/>
      </w:pPr>
      <w:r>
        <w:rPr>
          <w:rFonts w:hint="eastAsia"/>
        </w:rPr>
        <w:t>颅骨</w:t>
      </w:r>
      <w:r w:rsidR="009A3BCD">
        <w:rPr>
          <w:rFonts w:hint="eastAsia"/>
        </w:rPr>
        <w:t>贮存</w:t>
      </w:r>
      <w:r>
        <w:rPr>
          <w:rFonts w:hint="eastAsia"/>
        </w:rPr>
        <w:t>机构</w:t>
      </w:r>
      <w:r w:rsidRPr="00A54182">
        <w:t xml:space="preserve"> </w:t>
      </w:r>
      <w:r w:rsidRPr="00A54182">
        <w:rPr>
          <w:rFonts w:hint="eastAsia"/>
          <w:shd w:val="clear" w:color="auto" w:fill="FFFFFF"/>
        </w:rPr>
        <w:t>c</w:t>
      </w:r>
      <w:r w:rsidRPr="00A54182">
        <w:rPr>
          <w:shd w:val="clear" w:color="auto" w:fill="FFFFFF"/>
        </w:rPr>
        <w:t xml:space="preserve">ranium </w:t>
      </w:r>
      <w:bookmarkEnd w:id="95"/>
      <w:bookmarkEnd w:id="96"/>
      <w:bookmarkEnd w:id="97"/>
      <w:bookmarkEnd w:id="98"/>
      <w:bookmarkEnd w:id="99"/>
      <w:bookmarkEnd w:id="100"/>
      <w:bookmarkEnd w:id="101"/>
      <w:r w:rsidRPr="00A54182">
        <w:rPr>
          <w:rFonts w:hint="eastAsia"/>
          <w:shd w:val="clear" w:color="auto" w:fill="FFFFFF"/>
        </w:rPr>
        <w:t>s</w:t>
      </w:r>
      <w:r w:rsidRPr="00A54182">
        <w:rPr>
          <w:shd w:val="clear" w:color="auto" w:fill="FFFFFF"/>
        </w:rPr>
        <w:t xml:space="preserve">torage </w:t>
      </w:r>
      <w:r w:rsidRPr="00A54182">
        <w:rPr>
          <w:rFonts w:hint="eastAsia"/>
          <w:shd w:val="clear" w:color="auto" w:fill="FFFFFF"/>
        </w:rPr>
        <w:t>i</w:t>
      </w:r>
      <w:r>
        <w:rPr>
          <w:shd w:val="clear" w:color="auto" w:fill="FFFFFF"/>
        </w:rPr>
        <w:t>nstitutions</w:t>
      </w:r>
    </w:p>
    <w:p w14:paraId="10E2C85C" w14:textId="510973D0" w:rsidR="00CF38D3" w:rsidRDefault="00CE5F59">
      <w:pPr>
        <w:pStyle w:val="afffff4"/>
        <w:ind w:firstLine="420"/>
      </w:pPr>
      <w:bookmarkStart w:id="102" w:name="_Toc91162019"/>
      <w:bookmarkStart w:id="103" w:name="_Toc91162055"/>
      <w:bookmarkStart w:id="104" w:name="_Toc90884302"/>
      <w:r>
        <w:rPr>
          <w:rFonts w:hint="eastAsia"/>
        </w:rPr>
        <w:t>采集、加工、处理和</w:t>
      </w:r>
      <w:r w:rsidR="009A3BCD">
        <w:rPr>
          <w:rFonts w:hint="eastAsia"/>
        </w:rPr>
        <w:t>贮存</w:t>
      </w:r>
      <w:r>
        <w:rPr>
          <w:rFonts w:hint="eastAsia"/>
        </w:rPr>
        <w:t>颅骨的机构。</w:t>
      </w:r>
    </w:p>
    <w:p w14:paraId="672D3C0C" w14:textId="6CF1FFD9" w:rsidR="00CF38D3" w:rsidRDefault="00CE5F59">
      <w:pPr>
        <w:pStyle w:val="afffff4"/>
        <w:ind w:firstLine="360"/>
      </w:pPr>
      <w:r>
        <w:rPr>
          <w:rFonts w:ascii="黑体" w:eastAsia="黑体" w:hAnsi="黑体" w:hint="eastAsia"/>
          <w:sz w:val="18"/>
          <w:szCs w:val="18"/>
        </w:rPr>
        <w:t>注：</w:t>
      </w:r>
      <w:r>
        <w:rPr>
          <w:rFonts w:hAnsi="宋体" w:cs="宋体" w:hint="eastAsia"/>
          <w:sz w:val="18"/>
          <w:szCs w:val="18"/>
        </w:rPr>
        <w:t>医院内的组织库/分支机构或院外</w:t>
      </w:r>
      <w:r w:rsidRPr="00A54182">
        <w:rPr>
          <w:rFonts w:hAnsi="宋体" w:cs="宋体" w:hint="eastAsia"/>
          <w:sz w:val="18"/>
          <w:szCs w:val="18"/>
        </w:rPr>
        <w:t>专业的颅</w:t>
      </w:r>
      <w:r>
        <w:rPr>
          <w:rFonts w:hAnsi="宋体" w:cs="宋体" w:hint="eastAsia"/>
          <w:sz w:val="18"/>
          <w:szCs w:val="18"/>
        </w:rPr>
        <w:t>骨</w:t>
      </w:r>
      <w:r w:rsidR="009A3BCD">
        <w:rPr>
          <w:rFonts w:hint="eastAsia"/>
        </w:rPr>
        <w:t>贮存</w:t>
      </w:r>
      <w:r>
        <w:rPr>
          <w:rFonts w:hAnsi="宋体" w:cs="宋体" w:hint="eastAsia"/>
          <w:sz w:val="18"/>
          <w:szCs w:val="18"/>
        </w:rPr>
        <w:t>机构。</w:t>
      </w:r>
    </w:p>
    <w:p w14:paraId="4D659544" w14:textId="77777777" w:rsidR="00CF38D3" w:rsidRDefault="00CF38D3">
      <w:pPr>
        <w:pStyle w:val="affb"/>
        <w:spacing w:before="120" w:after="120"/>
      </w:pPr>
      <w:bookmarkStart w:id="105" w:name="_Toc93305591"/>
      <w:bookmarkStart w:id="106" w:name="_Toc110932351"/>
      <w:bookmarkStart w:id="107" w:name="_Toc95748123"/>
      <w:bookmarkStart w:id="108" w:name="_Toc91260346"/>
    </w:p>
    <w:p w14:paraId="4D1C23AD" w14:textId="77777777" w:rsidR="00CF38D3" w:rsidRDefault="00CE5F59">
      <w:pPr>
        <w:pStyle w:val="affb"/>
        <w:numPr>
          <w:ilvl w:val="0"/>
          <w:numId w:val="0"/>
        </w:numPr>
        <w:spacing w:before="120" w:after="120"/>
        <w:ind w:firstLineChars="200" w:firstLine="420"/>
      </w:pPr>
      <w:r>
        <w:rPr>
          <w:rFonts w:hint="eastAsia"/>
        </w:rPr>
        <w:t>采集</w:t>
      </w:r>
      <w:r>
        <w:t xml:space="preserve"> </w:t>
      </w:r>
      <w:r w:rsidRPr="00A54182">
        <w:rPr>
          <w:color w:val="000000" w:themeColor="text1"/>
        </w:rPr>
        <w:t xml:space="preserve"> </w:t>
      </w:r>
      <w:r w:rsidRPr="00A54182">
        <w:rPr>
          <w:rFonts w:hint="eastAsia"/>
          <w:color w:val="000000" w:themeColor="text1"/>
          <w:shd w:val="clear" w:color="auto" w:fill="FFFFFF"/>
        </w:rPr>
        <w:t>c</w:t>
      </w:r>
      <w:r w:rsidRPr="00A54182">
        <w:rPr>
          <w:color w:val="000000" w:themeColor="text1"/>
          <w:shd w:val="clear" w:color="auto" w:fill="FFFFFF"/>
        </w:rPr>
        <w:t>ol</w:t>
      </w:r>
      <w:r>
        <w:rPr>
          <w:shd w:val="clear" w:color="auto" w:fill="FFFFFF"/>
        </w:rPr>
        <w:t>lection</w:t>
      </w:r>
      <w:bookmarkEnd w:id="102"/>
      <w:bookmarkEnd w:id="103"/>
      <w:bookmarkEnd w:id="104"/>
      <w:bookmarkEnd w:id="105"/>
      <w:bookmarkEnd w:id="106"/>
      <w:bookmarkEnd w:id="107"/>
      <w:bookmarkEnd w:id="108"/>
    </w:p>
    <w:p w14:paraId="4B9172BF" w14:textId="77777777" w:rsidR="00CF38D3" w:rsidRDefault="00CE5F59">
      <w:pPr>
        <w:pStyle w:val="afffff4"/>
        <w:ind w:firstLine="420"/>
      </w:pPr>
      <w:r>
        <w:rPr>
          <w:rFonts w:hint="eastAsia"/>
        </w:rPr>
        <w:t>从患者自身部位（供区）获取组织的过程。</w:t>
      </w:r>
    </w:p>
    <w:p w14:paraId="25EBED7E" w14:textId="77777777" w:rsidR="00CF38D3" w:rsidRDefault="00CF38D3">
      <w:pPr>
        <w:pStyle w:val="affb"/>
        <w:spacing w:before="120" w:after="120"/>
        <w:rPr>
          <w:shd w:val="clear" w:color="auto" w:fill="FFFFFF"/>
        </w:rPr>
      </w:pPr>
      <w:bookmarkStart w:id="109" w:name="_Toc93305593"/>
      <w:bookmarkStart w:id="110" w:name="_Toc90884304"/>
      <w:bookmarkStart w:id="111" w:name="_Toc91162021"/>
      <w:bookmarkStart w:id="112" w:name="_Toc91260348"/>
      <w:bookmarkStart w:id="113" w:name="_Toc91162057"/>
      <w:bookmarkStart w:id="114" w:name="_Toc95748125"/>
      <w:bookmarkStart w:id="115" w:name="_Toc110932353"/>
    </w:p>
    <w:p w14:paraId="6702C806" w14:textId="77777777" w:rsidR="00CF38D3" w:rsidRDefault="00CE5F59">
      <w:pPr>
        <w:pStyle w:val="affb"/>
        <w:numPr>
          <w:ilvl w:val="0"/>
          <w:numId w:val="0"/>
        </w:numPr>
        <w:spacing w:before="120" w:after="120"/>
        <w:ind w:firstLineChars="200" w:firstLine="420"/>
        <w:rPr>
          <w:shd w:val="clear" w:color="auto" w:fill="FFFFFF"/>
        </w:rPr>
      </w:pPr>
      <w:r>
        <w:rPr>
          <w:rFonts w:hint="eastAsia"/>
        </w:rPr>
        <w:t>入库</w:t>
      </w:r>
      <w:r>
        <w:t xml:space="preserve"> </w:t>
      </w:r>
      <w:r w:rsidRPr="00507DA4">
        <w:t xml:space="preserve"> </w:t>
      </w:r>
      <w:bookmarkEnd w:id="109"/>
      <w:bookmarkEnd w:id="110"/>
      <w:bookmarkEnd w:id="111"/>
      <w:bookmarkEnd w:id="112"/>
      <w:bookmarkEnd w:id="113"/>
      <w:bookmarkEnd w:id="114"/>
      <w:bookmarkEnd w:id="115"/>
      <w:r w:rsidRPr="00507DA4">
        <w:rPr>
          <w:rFonts w:hint="eastAsia"/>
        </w:rPr>
        <w:t>i</w:t>
      </w:r>
      <w:r>
        <w:t>nbound</w:t>
      </w:r>
      <w:r>
        <w:rPr>
          <w:rFonts w:hint="eastAsia"/>
        </w:rPr>
        <w:t xml:space="preserve"> </w:t>
      </w:r>
    </w:p>
    <w:p w14:paraId="70C0726E" w14:textId="2680C550" w:rsidR="00CF38D3" w:rsidRDefault="00CE5F59">
      <w:pPr>
        <w:pStyle w:val="afffff4"/>
        <w:ind w:firstLine="420"/>
      </w:pPr>
      <w:bookmarkStart w:id="116" w:name="_Toc91162058"/>
      <w:bookmarkStart w:id="117" w:name="_Toc91162022"/>
      <w:bookmarkStart w:id="118" w:name="_Toc90884305"/>
      <w:r>
        <w:rPr>
          <w:rFonts w:hint="eastAsia"/>
        </w:rPr>
        <w:t>将采集后的离体颅骨</w:t>
      </w:r>
      <w:r w:rsidRPr="00507DA4">
        <w:rPr>
          <w:rFonts w:hint="eastAsia"/>
        </w:rPr>
        <w:t>转运至颅骨</w:t>
      </w:r>
      <w:r w:rsidR="009A3BCD" w:rsidRPr="00507DA4">
        <w:rPr>
          <w:rFonts w:hint="eastAsia"/>
        </w:rPr>
        <w:t>贮存</w:t>
      </w:r>
      <w:r w:rsidRPr="00507DA4">
        <w:rPr>
          <w:rFonts w:hint="eastAsia"/>
        </w:rPr>
        <w:t>机构的过</w:t>
      </w:r>
      <w:r>
        <w:rPr>
          <w:rFonts w:hint="eastAsia"/>
        </w:rPr>
        <w:t>程。</w:t>
      </w:r>
    </w:p>
    <w:p w14:paraId="21F2E784" w14:textId="77777777" w:rsidR="00CF38D3" w:rsidRDefault="00CF38D3">
      <w:pPr>
        <w:pStyle w:val="affb"/>
        <w:spacing w:before="120" w:after="120"/>
      </w:pPr>
      <w:bookmarkStart w:id="119" w:name="_Toc91162023"/>
      <w:bookmarkStart w:id="120" w:name="_Toc93305594"/>
      <w:bookmarkStart w:id="121" w:name="_Toc95748126"/>
      <w:bookmarkStart w:id="122" w:name="_Toc91260349"/>
      <w:bookmarkStart w:id="123" w:name="_Toc90884306"/>
      <w:bookmarkStart w:id="124" w:name="_Toc91162059"/>
      <w:bookmarkStart w:id="125" w:name="_Toc110932354"/>
      <w:bookmarkEnd w:id="116"/>
      <w:bookmarkEnd w:id="117"/>
      <w:bookmarkEnd w:id="118"/>
    </w:p>
    <w:p w14:paraId="7EA868AC" w14:textId="4816D76D" w:rsidR="00CF38D3" w:rsidRDefault="009A3BCD">
      <w:pPr>
        <w:pStyle w:val="affb"/>
        <w:numPr>
          <w:ilvl w:val="0"/>
          <w:numId w:val="0"/>
        </w:numPr>
        <w:spacing w:before="120" w:after="120"/>
        <w:ind w:firstLineChars="200" w:firstLine="420"/>
      </w:pPr>
      <w:r>
        <w:rPr>
          <w:rFonts w:hint="eastAsia"/>
        </w:rPr>
        <w:t>贮存</w:t>
      </w:r>
      <w:r w:rsidR="00CE5F59">
        <w:rPr>
          <w:rFonts w:hint="eastAsia"/>
        </w:rPr>
        <w:t xml:space="preserve"> </w:t>
      </w:r>
      <w:r w:rsidR="00CE5F59" w:rsidRPr="00507DA4">
        <w:rPr>
          <w:rFonts w:hint="eastAsia"/>
        </w:rPr>
        <w:t>s</w:t>
      </w:r>
      <w:r w:rsidR="00CE5F59">
        <w:t>torage</w:t>
      </w:r>
    </w:p>
    <w:p w14:paraId="1DC497C1" w14:textId="77777777" w:rsidR="00CF38D3" w:rsidRDefault="00CE5F59">
      <w:pPr>
        <w:pStyle w:val="afffff4"/>
        <w:ind w:firstLine="420"/>
      </w:pPr>
      <w:r>
        <w:rPr>
          <w:rFonts w:hint="eastAsia"/>
        </w:rPr>
        <w:t>将</w:t>
      </w:r>
      <w:r w:rsidRPr="00507DA4">
        <w:rPr>
          <w:rFonts w:hint="eastAsia"/>
        </w:rPr>
        <w:t>入库后的颅骨经加工或处理后，</w:t>
      </w:r>
      <w:r>
        <w:rPr>
          <w:rFonts w:hint="eastAsia"/>
        </w:rPr>
        <w:t>通过特定技术手段在体外保存，以维持其活性、功能及结构完整性。</w:t>
      </w:r>
    </w:p>
    <w:p w14:paraId="19FE97F7" w14:textId="77777777" w:rsidR="00CF38D3" w:rsidRDefault="00CF38D3">
      <w:pPr>
        <w:pStyle w:val="affb"/>
        <w:spacing w:before="120" w:after="120"/>
      </w:pPr>
    </w:p>
    <w:p w14:paraId="571891D5" w14:textId="77777777" w:rsidR="00CF38D3" w:rsidRDefault="00CE5F59">
      <w:pPr>
        <w:pStyle w:val="affb"/>
        <w:numPr>
          <w:ilvl w:val="0"/>
          <w:numId w:val="0"/>
        </w:numPr>
        <w:spacing w:before="120" w:after="120"/>
        <w:ind w:firstLineChars="200" w:firstLine="420"/>
      </w:pPr>
      <w:r>
        <w:rPr>
          <w:rFonts w:hint="eastAsia"/>
        </w:rPr>
        <w:t>出库</w:t>
      </w:r>
      <w:r>
        <w:t xml:space="preserve">  </w:t>
      </w:r>
      <w:bookmarkEnd w:id="119"/>
      <w:bookmarkEnd w:id="120"/>
      <w:bookmarkEnd w:id="121"/>
      <w:bookmarkEnd w:id="122"/>
      <w:bookmarkEnd w:id="123"/>
      <w:bookmarkEnd w:id="124"/>
      <w:bookmarkEnd w:id="125"/>
      <w:r w:rsidRPr="00507DA4">
        <w:rPr>
          <w:rFonts w:hint="eastAsia"/>
        </w:rPr>
        <w:t>o</w:t>
      </w:r>
      <w:r>
        <w:t>utbound</w:t>
      </w:r>
    </w:p>
    <w:p w14:paraId="649F6D92" w14:textId="7FECFCAF" w:rsidR="00CF38D3" w:rsidRDefault="00CE5F59">
      <w:pPr>
        <w:pStyle w:val="afffff4"/>
        <w:ind w:firstLine="420"/>
        <w:rPr>
          <w:rFonts w:ascii="Calibri" w:hAnsi="Calibri"/>
          <w:kern w:val="2"/>
          <w:szCs w:val="21"/>
        </w:rPr>
      </w:pPr>
      <w:bookmarkStart w:id="126" w:name="_Toc91162024"/>
      <w:bookmarkStart w:id="127" w:name="_Toc91162060"/>
      <w:bookmarkStart w:id="128" w:name="_Toc90884307"/>
      <w:r>
        <w:rPr>
          <w:rFonts w:hint="eastAsia"/>
        </w:rPr>
        <w:t>将</w:t>
      </w:r>
      <w:r w:rsidR="009A3BCD">
        <w:rPr>
          <w:rFonts w:hint="eastAsia"/>
        </w:rPr>
        <w:t>贮存</w:t>
      </w:r>
      <w:r>
        <w:rPr>
          <w:rFonts w:hint="eastAsia"/>
        </w:rPr>
        <w:t>的颅骨从保存状态中取出，转运至医疗机构的过程。</w:t>
      </w:r>
      <w:bookmarkStart w:id="129" w:name="_Toc91162027"/>
      <w:bookmarkStart w:id="130" w:name="_Toc91162063"/>
      <w:bookmarkStart w:id="131" w:name="_Toc90884310"/>
      <w:bookmarkEnd w:id="126"/>
      <w:bookmarkEnd w:id="127"/>
      <w:bookmarkEnd w:id="128"/>
    </w:p>
    <w:p w14:paraId="533B6808" w14:textId="77777777" w:rsidR="00CF38D3" w:rsidRDefault="00CF38D3">
      <w:pPr>
        <w:pStyle w:val="affb"/>
        <w:spacing w:before="120" w:after="120"/>
        <w:rPr>
          <w:shd w:val="clear" w:color="auto" w:fill="FFFFFF"/>
        </w:rPr>
      </w:pPr>
      <w:bookmarkStart w:id="132" w:name="_Toc91260353"/>
      <w:bookmarkStart w:id="133" w:name="_Toc95748130"/>
      <w:bookmarkStart w:id="134" w:name="_Toc110932357"/>
      <w:bookmarkStart w:id="135" w:name="_Toc93305598"/>
      <w:bookmarkEnd w:id="129"/>
      <w:bookmarkEnd w:id="130"/>
      <w:bookmarkEnd w:id="131"/>
    </w:p>
    <w:p w14:paraId="2912EDA0" w14:textId="77777777" w:rsidR="00CF38D3" w:rsidRDefault="00CE5F59">
      <w:pPr>
        <w:pStyle w:val="affb"/>
        <w:numPr>
          <w:ilvl w:val="0"/>
          <w:numId w:val="0"/>
        </w:numPr>
        <w:spacing w:before="120" w:after="120"/>
        <w:ind w:firstLineChars="200" w:firstLine="420"/>
        <w:rPr>
          <w:shd w:val="clear" w:color="auto" w:fill="FFFFFF"/>
        </w:rPr>
      </w:pPr>
      <w:r>
        <w:t xml:space="preserve">包装单元  </w:t>
      </w:r>
      <w:r w:rsidRPr="00507DA4">
        <w:rPr>
          <w:rFonts w:hint="eastAsia"/>
          <w:color w:val="000000" w:themeColor="text1"/>
          <w:shd w:val="clear" w:color="auto" w:fill="FFFFFF"/>
        </w:rPr>
        <w:t>p</w:t>
      </w:r>
      <w:r>
        <w:rPr>
          <w:shd w:val="clear" w:color="auto" w:fill="FFFFFF"/>
        </w:rPr>
        <w:t>ackage Unit</w:t>
      </w:r>
      <w:bookmarkEnd w:id="132"/>
      <w:bookmarkEnd w:id="133"/>
      <w:bookmarkEnd w:id="134"/>
      <w:bookmarkEnd w:id="135"/>
    </w:p>
    <w:p w14:paraId="5632CA1F" w14:textId="638CC639" w:rsidR="00CF38D3" w:rsidRDefault="00CE5F59">
      <w:pPr>
        <w:pStyle w:val="afffff4"/>
        <w:ind w:firstLine="420"/>
        <w:rPr>
          <w:szCs w:val="21"/>
        </w:rPr>
      </w:pPr>
      <w:bookmarkStart w:id="136" w:name="_Toc90884311"/>
      <w:bookmarkStart w:id="137" w:name="_Toc91162064"/>
      <w:bookmarkStart w:id="138" w:name="_Toc91162028"/>
      <w:r>
        <w:rPr>
          <w:rFonts w:hint="eastAsia"/>
        </w:rPr>
        <w:t>自体颅骨在</w:t>
      </w:r>
      <w:r w:rsidR="009A3BCD">
        <w:rPr>
          <w:rFonts w:hint="eastAsia"/>
        </w:rPr>
        <w:t>贮存</w:t>
      </w:r>
      <w:r>
        <w:rPr>
          <w:rFonts w:hint="eastAsia"/>
        </w:rPr>
        <w:t>、运输或</w:t>
      </w:r>
      <w:proofErr w:type="gramStart"/>
      <w:r>
        <w:rPr>
          <w:rFonts w:hint="eastAsia"/>
        </w:rPr>
        <w:t>回植时</w:t>
      </w:r>
      <w:proofErr w:type="gramEnd"/>
      <w:r>
        <w:rPr>
          <w:rFonts w:hint="eastAsia"/>
        </w:rPr>
        <w:t>的最小独立包装单位。</w:t>
      </w:r>
      <w:bookmarkEnd w:id="136"/>
      <w:bookmarkEnd w:id="137"/>
      <w:bookmarkEnd w:id="138"/>
    </w:p>
    <w:p w14:paraId="7580ED89" w14:textId="77777777" w:rsidR="00CF38D3" w:rsidRDefault="00CF38D3">
      <w:pPr>
        <w:pStyle w:val="affb"/>
        <w:spacing w:before="120" w:after="120"/>
      </w:pPr>
      <w:bookmarkStart w:id="139" w:name="_Toc93305602"/>
      <w:bookmarkStart w:id="140" w:name="_Toc95748134"/>
      <w:bookmarkStart w:id="141" w:name="_Toc91260357"/>
      <w:bookmarkStart w:id="142" w:name="_Toc110932360"/>
    </w:p>
    <w:p w14:paraId="6E259EA6" w14:textId="77777777" w:rsidR="00CF38D3" w:rsidRDefault="00CE5F59">
      <w:pPr>
        <w:pStyle w:val="affb"/>
        <w:numPr>
          <w:ilvl w:val="0"/>
          <w:numId w:val="0"/>
        </w:numPr>
        <w:spacing w:before="120" w:after="120"/>
        <w:ind w:firstLineChars="200" w:firstLine="420"/>
      </w:pPr>
      <w:r>
        <w:rPr>
          <w:rFonts w:hint="eastAsia"/>
        </w:rPr>
        <w:t>溯源</w:t>
      </w:r>
      <w:r w:rsidRPr="00507DA4">
        <w:rPr>
          <w:rFonts w:hint="eastAsia"/>
          <w:color w:val="000000" w:themeColor="text1"/>
        </w:rPr>
        <w:t xml:space="preserve"> t</w:t>
      </w:r>
      <w:r>
        <w:rPr>
          <w:rFonts w:hint="eastAsia"/>
        </w:rPr>
        <w:t>raceability</w:t>
      </w:r>
      <w:bookmarkEnd w:id="139"/>
      <w:bookmarkEnd w:id="140"/>
      <w:bookmarkEnd w:id="141"/>
      <w:bookmarkEnd w:id="142"/>
    </w:p>
    <w:p w14:paraId="34442624" w14:textId="4B40D8DB" w:rsidR="00CF38D3" w:rsidRDefault="00CE5F59">
      <w:pPr>
        <w:pStyle w:val="afffff4"/>
        <w:ind w:firstLine="420"/>
      </w:pPr>
      <w:r>
        <w:rPr>
          <w:rFonts w:hint="eastAsia"/>
        </w:rPr>
        <w:t>在自体颅骨</w:t>
      </w:r>
      <w:proofErr w:type="gramStart"/>
      <w:r>
        <w:rPr>
          <w:rFonts w:hint="eastAsia"/>
        </w:rPr>
        <w:t>回植全</w:t>
      </w:r>
      <w:proofErr w:type="gramEnd"/>
      <w:r>
        <w:rPr>
          <w:rFonts w:hint="eastAsia"/>
        </w:rPr>
        <w:t>流程中，对组织来源、处理、</w:t>
      </w:r>
      <w:r w:rsidR="009A3BCD">
        <w:rPr>
          <w:rFonts w:hint="eastAsia"/>
        </w:rPr>
        <w:t>贮存</w:t>
      </w:r>
      <w:r>
        <w:rPr>
          <w:rFonts w:hint="eastAsia"/>
        </w:rPr>
        <w:t>、运输及最终</w:t>
      </w:r>
      <w:proofErr w:type="gramStart"/>
      <w:r>
        <w:rPr>
          <w:rFonts w:hint="eastAsia"/>
        </w:rPr>
        <w:t>回植进行</w:t>
      </w:r>
      <w:proofErr w:type="gramEnd"/>
      <w:r>
        <w:rPr>
          <w:rFonts w:hint="eastAsia"/>
        </w:rPr>
        <w:t>系统性追踪与记录。</w:t>
      </w:r>
    </w:p>
    <w:p w14:paraId="3577F2D8" w14:textId="77777777" w:rsidR="00CF38D3" w:rsidRDefault="00CE5F59">
      <w:pPr>
        <w:pStyle w:val="affa"/>
        <w:spacing w:before="240" w:after="240"/>
      </w:pPr>
      <w:bookmarkStart w:id="143" w:name="_Toc93305604"/>
      <w:bookmarkStart w:id="144" w:name="_Toc90884315"/>
      <w:bookmarkStart w:id="145" w:name="_Toc91162068"/>
      <w:bookmarkStart w:id="146" w:name="_Toc90881980"/>
      <w:bookmarkStart w:id="147" w:name="_Toc95748136"/>
      <w:bookmarkStart w:id="148" w:name="_Toc91162032"/>
      <w:bookmarkStart w:id="149" w:name="_Toc110932362"/>
      <w:bookmarkStart w:id="150" w:name="_Toc91260359"/>
      <w:r>
        <w:rPr>
          <w:rFonts w:hint="eastAsia"/>
        </w:rPr>
        <w:t>管理要求</w:t>
      </w:r>
      <w:bookmarkEnd w:id="143"/>
      <w:bookmarkEnd w:id="144"/>
      <w:bookmarkEnd w:id="145"/>
      <w:bookmarkEnd w:id="146"/>
      <w:bookmarkEnd w:id="147"/>
      <w:bookmarkEnd w:id="148"/>
      <w:bookmarkEnd w:id="149"/>
      <w:bookmarkEnd w:id="150"/>
    </w:p>
    <w:p w14:paraId="55AC120C" w14:textId="77777777" w:rsidR="00CF38D3" w:rsidRDefault="00CE5F59">
      <w:pPr>
        <w:pStyle w:val="affb"/>
        <w:spacing w:before="120" w:after="120"/>
      </w:pPr>
      <w:bookmarkStart w:id="151" w:name="_Toc91260360"/>
      <w:bookmarkStart w:id="152" w:name="_Toc95748137"/>
      <w:bookmarkStart w:id="153" w:name="_Toc93305605"/>
      <w:bookmarkStart w:id="154" w:name="_Toc90884316"/>
      <w:bookmarkStart w:id="155" w:name="_Toc91162069"/>
      <w:bookmarkStart w:id="156" w:name="_Toc91162033"/>
      <w:bookmarkStart w:id="157" w:name="_Toc90881981"/>
      <w:bookmarkStart w:id="158" w:name="_Toc110932363"/>
      <w:r>
        <w:rPr>
          <w:rFonts w:hint="eastAsia"/>
        </w:rPr>
        <w:t>总则</w:t>
      </w:r>
      <w:bookmarkEnd w:id="151"/>
      <w:bookmarkEnd w:id="152"/>
      <w:bookmarkEnd w:id="153"/>
      <w:bookmarkEnd w:id="154"/>
      <w:bookmarkEnd w:id="155"/>
      <w:bookmarkEnd w:id="156"/>
      <w:bookmarkEnd w:id="157"/>
      <w:bookmarkEnd w:id="158"/>
    </w:p>
    <w:p w14:paraId="453D3E6F" w14:textId="1304BF57" w:rsidR="00CF38D3" w:rsidRDefault="00CE5F59">
      <w:pPr>
        <w:pStyle w:val="afffff4"/>
        <w:ind w:firstLine="420"/>
      </w:pPr>
      <w:bookmarkStart w:id="159" w:name="_Hlk196843777"/>
      <w:r>
        <w:rPr>
          <w:rFonts w:hint="eastAsia"/>
        </w:rPr>
        <w:t>自体颅骨</w:t>
      </w:r>
      <w:r w:rsidR="009A3BCD">
        <w:rPr>
          <w:rFonts w:hint="eastAsia"/>
        </w:rPr>
        <w:t>贮存</w:t>
      </w:r>
      <w:r>
        <w:rPr>
          <w:rFonts w:hint="eastAsia"/>
        </w:rPr>
        <w:t>机构应建立</w:t>
      </w:r>
      <w:bookmarkStart w:id="160" w:name="_Hlk196904311"/>
      <w:r>
        <w:rPr>
          <w:rFonts w:hint="eastAsia"/>
        </w:rPr>
        <w:t>与其开展业务相适应的</w:t>
      </w:r>
      <w:bookmarkEnd w:id="160"/>
      <w:r>
        <w:rPr>
          <w:rFonts w:hint="eastAsia"/>
        </w:rPr>
        <w:t>管理机构和制度，</w:t>
      </w:r>
      <w:bookmarkEnd w:id="159"/>
      <w:r>
        <w:rPr>
          <w:rFonts w:hint="eastAsia"/>
        </w:rPr>
        <w:t>以规范机构行为，明确权责关系；应建立完善的质量管理体系，具有与开展业务相适应的场地、设施、设备、人员，以保障颅骨</w:t>
      </w:r>
      <w:r w:rsidR="009A3BCD">
        <w:rPr>
          <w:rFonts w:hint="eastAsia"/>
        </w:rPr>
        <w:t>贮存</w:t>
      </w:r>
      <w:r w:rsidRPr="00FD34DB">
        <w:rPr>
          <w:rFonts w:hint="eastAsia"/>
          <w:color w:val="000000" w:themeColor="text1"/>
        </w:rPr>
        <w:t>活动</w:t>
      </w:r>
      <w:r>
        <w:rPr>
          <w:rFonts w:hint="eastAsia"/>
        </w:rPr>
        <w:t>质量可靠、安全，风险可控。</w:t>
      </w:r>
    </w:p>
    <w:p w14:paraId="59910DA0" w14:textId="77777777" w:rsidR="00CF38D3" w:rsidRDefault="00CE5F59">
      <w:pPr>
        <w:pStyle w:val="affb"/>
        <w:spacing w:before="120" w:after="120"/>
      </w:pPr>
      <w:bookmarkStart w:id="161" w:name="_Toc91260364"/>
      <w:bookmarkStart w:id="162" w:name="_Toc110932364"/>
      <w:bookmarkStart w:id="163" w:name="_Toc95748141"/>
      <w:bookmarkStart w:id="164" w:name="_Toc91162073"/>
      <w:bookmarkStart w:id="165" w:name="_Toc91162035"/>
      <w:bookmarkStart w:id="166" w:name="_Toc93305609"/>
      <w:r>
        <w:rPr>
          <w:rFonts w:hint="eastAsia"/>
        </w:rPr>
        <w:t>机构基本要求</w:t>
      </w:r>
      <w:bookmarkEnd w:id="161"/>
      <w:bookmarkEnd w:id="162"/>
      <w:bookmarkEnd w:id="163"/>
      <w:bookmarkEnd w:id="164"/>
      <w:bookmarkEnd w:id="165"/>
      <w:bookmarkEnd w:id="166"/>
    </w:p>
    <w:p w14:paraId="2CC4A325" w14:textId="77777777" w:rsidR="00CF38D3" w:rsidRDefault="00CE5F59">
      <w:pPr>
        <w:pStyle w:val="affc"/>
        <w:spacing w:before="120" w:after="120"/>
      </w:pPr>
      <w:bookmarkStart w:id="167" w:name="_Toc110932365"/>
      <w:r>
        <w:rPr>
          <w:rFonts w:hint="eastAsia"/>
        </w:rPr>
        <w:t>设置及管理</w:t>
      </w:r>
      <w:bookmarkEnd w:id="167"/>
    </w:p>
    <w:p w14:paraId="0EB38B20" w14:textId="103A2388" w:rsidR="00CF38D3" w:rsidRDefault="009A3BCD">
      <w:pPr>
        <w:pStyle w:val="afffff4"/>
        <w:ind w:firstLine="420"/>
        <w:rPr>
          <w:color w:val="0000FF"/>
        </w:rPr>
      </w:pPr>
      <w:r>
        <w:rPr>
          <w:rFonts w:hint="eastAsia"/>
        </w:rPr>
        <w:t>贮存</w:t>
      </w:r>
      <w:r w:rsidR="00CE5F59">
        <w:rPr>
          <w:rFonts w:hint="eastAsia"/>
        </w:rPr>
        <w:t>自体颅骨的医疗机构或第三方应设置</w:t>
      </w:r>
      <w:r w:rsidR="00CE5F59" w:rsidRPr="00507DA4">
        <w:rPr>
          <w:rFonts w:hint="eastAsia"/>
        </w:rPr>
        <w:t>专业</w:t>
      </w:r>
      <w:r w:rsidR="00CE5F59">
        <w:rPr>
          <w:rFonts w:hint="eastAsia"/>
        </w:rPr>
        <w:t>的颅骨</w:t>
      </w:r>
      <w:r>
        <w:rPr>
          <w:rFonts w:hint="eastAsia"/>
        </w:rPr>
        <w:t>贮存</w:t>
      </w:r>
      <w:r w:rsidR="00CE5F59">
        <w:rPr>
          <w:rFonts w:hint="eastAsia"/>
        </w:rPr>
        <w:t>机构。该机构应具有加工/处理、</w:t>
      </w:r>
      <w:r>
        <w:rPr>
          <w:rFonts w:hint="eastAsia"/>
        </w:rPr>
        <w:t>贮存</w:t>
      </w:r>
      <w:r w:rsidR="00CE5F59">
        <w:rPr>
          <w:rFonts w:hint="eastAsia"/>
        </w:rPr>
        <w:t>颅骨的条件和能力，</w:t>
      </w:r>
      <w:r w:rsidR="00CE5F59" w:rsidRPr="00FD34DB">
        <w:rPr>
          <w:rFonts w:hint="eastAsia"/>
        </w:rPr>
        <w:t>参照GB/T 42061、GB/T 42062、GB/T 36988和YY/T 0513.1建立</w:t>
      </w:r>
      <w:r w:rsidR="00FD34DB" w:rsidRPr="00FD34DB">
        <w:rPr>
          <w:rFonts w:hint="eastAsia"/>
        </w:rPr>
        <w:t>符合</w:t>
      </w:r>
      <w:r w:rsidR="00CE5F59" w:rsidRPr="00FD34DB">
        <w:rPr>
          <w:rFonts w:hint="eastAsia"/>
        </w:rPr>
        <w:t>良好组织操作规范的质量管理体系，并确保质量管理体系良好运行。</w:t>
      </w:r>
    </w:p>
    <w:p w14:paraId="18ED0572" w14:textId="77777777" w:rsidR="00CF38D3" w:rsidRDefault="00CE5F59">
      <w:pPr>
        <w:pStyle w:val="affc"/>
        <w:spacing w:before="120" w:after="120"/>
      </w:pPr>
      <w:bookmarkStart w:id="168" w:name="_Toc110932366"/>
      <w:r>
        <w:rPr>
          <w:rFonts w:hint="eastAsia"/>
        </w:rPr>
        <w:lastRenderedPageBreak/>
        <w:t>场地、设施设备</w:t>
      </w:r>
      <w:bookmarkEnd w:id="168"/>
      <w:r>
        <w:rPr>
          <w:rFonts w:hint="eastAsia"/>
        </w:rPr>
        <w:t>和环境</w:t>
      </w:r>
    </w:p>
    <w:p w14:paraId="57F6B071" w14:textId="77777777" w:rsidR="00CF38D3" w:rsidRDefault="00CE5F59">
      <w:pPr>
        <w:pStyle w:val="affc"/>
        <w:numPr>
          <w:ilvl w:val="3"/>
          <w:numId w:val="0"/>
        </w:numPr>
        <w:spacing w:before="120" w:after="120"/>
        <w:rPr>
          <w:rFonts w:ascii="宋体" w:eastAsia="宋体" w:hAnsi="宋体" w:cs="宋体" w:hint="eastAsia"/>
          <w:color w:val="0000FF"/>
        </w:rPr>
      </w:pPr>
      <w:r w:rsidRPr="00FD34DB">
        <w:rPr>
          <w:rFonts w:hAnsi="黑体" w:cs="黑体" w:hint="eastAsia"/>
        </w:rPr>
        <w:t xml:space="preserve">4.2.2.1 </w:t>
      </w:r>
      <w:r>
        <w:rPr>
          <w:rFonts w:hint="eastAsia"/>
        </w:rPr>
        <w:t>场地</w:t>
      </w:r>
    </w:p>
    <w:p w14:paraId="2DDBCA93" w14:textId="77777777" w:rsidR="00CF38D3" w:rsidRPr="00FD34DB" w:rsidRDefault="00CE5F59">
      <w:pPr>
        <w:pStyle w:val="affc"/>
        <w:numPr>
          <w:ilvl w:val="3"/>
          <w:numId w:val="0"/>
        </w:numPr>
        <w:spacing w:before="120" w:afterLines="0" w:after="0"/>
        <w:ind w:firstLineChars="200" w:firstLine="420"/>
        <w:rPr>
          <w:rFonts w:ascii="宋体" w:eastAsia="宋体" w:hAnsi="宋体" w:cs="宋体" w:hint="eastAsia"/>
        </w:rPr>
      </w:pPr>
      <w:r w:rsidRPr="00FD34DB">
        <w:rPr>
          <w:rFonts w:ascii="宋体" w:eastAsia="宋体" w:hAnsi="宋体" w:cs="宋体" w:hint="eastAsia"/>
        </w:rPr>
        <w:t>应满足以下要求：</w:t>
      </w:r>
    </w:p>
    <w:p w14:paraId="63F735FA" w14:textId="68A8F32E" w:rsidR="00CF38D3" w:rsidRPr="00FD34DB" w:rsidRDefault="00CE5F59">
      <w:pPr>
        <w:pStyle w:val="afffff4"/>
        <w:ind w:leftChars="200" w:left="840" w:hangingChars="200" w:hanging="420"/>
      </w:pPr>
      <w:r w:rsidRPr="00FD34DB">
        <w:rPr>
          <w:rFonts w:hint="eastAsia"/>
        </w:rPr>
        <w:t>a）选址：设置在医院或第三方的颅骨</w:t>
      </w:r>
      <w:r w:rsidR="009A3BCD" w:rsidRPr="00FD34DB">
        <w:rPr>
          <w:rFonts w:hint="eastAsia"/>
        </w:rPr>
        <w:t>贮存</w:t>
      </w:r>
      <w:r w:rsidRPr="00FD34DB">
        <w:rPr>
          <w:rFonts w:hint="eastAsia"/>
        </w:rPr>
        <w:t>机构，均应适宜颅骨采集、制备、转运</w:t>
      </w:r>
      <w:r w:rsidR="009A3BCD" w:rsidRPr="00FD34DB">
        <w:rPr>
          <w:rFonts w:hint="eastAsia"/>
        </w:rPr>
        <w:t>贮存</w:t>
      </w:r>
      <w:r w:rsidRPr="00FD34DB">
        <w:rPr>
          <w:rFonts w:hint="eastAsia"/>
        </w:rPr>
        <w:t>等整个过程的质量管理；</w:t>
      </w:r>
    </w:p>
    <w:p w14:paraId="1DDEAA17" w14:textId="77777777" w:rsidR="00CF38D3" w:rsidRPr="00FD34DB" w:rsidRDefault="00CE5F59">
      <w:pPr>
        <w:pStyle w:val="afffff4"/>
        <w:ind w:leftChars="200" w:left="840" w:hangingChars="200" w:hanging="420"/>
      </w:pPr>
      <w:r w:rsidRPr="00FD34DB">
        <w:rPr>
          <w:rFonts w:hint="eastAsia"/>
        </w:rPr>
        <w:t>b）加工或处理颅骨的厂房或车间应具有与所涉及的颅骨数量相适应的合适的面积、结构、地点和整体布局，以防止颅骨受到传染性疾病因子的污染，并确保在操作过程中不会造成颅骨的混淆；</w:t>
      </w:r>
    </w:p>
    <w:p w14:paraId="022FE7E9" w14:textId="77777777" w:rsidR="00CF38D3" w:rsidRPr="00FD34DB" w:rsidRDefault="00CE5F59">
      <w:pPr>
        <w:pStyle w:val="afffff4"/>
        <w:ind w:leftChars="200" w:left="840" w:hangingChars="200" w:hanging="420"/>
      </w:pPr>
      <w:r w:rsidRPr="00FD34DB">
        <w:rPr>
          <w:rFonts w:hint="eastAsia"/>
        </w:rPr>
        <w:t>c）厂房设施应进行定期维护，保证充足的照明，保证通风设备、给水、排水以及水槽和卫生设施能有效防止传染性疾病的引入、传染及传播；</w:t>
      </w:r>
    </w:p>
    <w:p w14:paraId="02E087ED" w14:textId="77777777" w:rsidR="00CF38D3" w:rsidRPr="00FD34DB" w:rsidRDefault="00CE5F59">
      <w:pPr>
        <w:pStyle w:val="afffff4"/>
        <w:ind w:leftChars="200" w:left="840" w:hangingChars="200" w:hanging="420"/>
      </w:pPr>
      <w:r w:rsidRPr="00FD34DB">
        <w:rPr>
          <w:rFonts w:hint="eastAsia"/>
        </w:rPr>
        <w:t>d） 厂房设施应定期清洁、消毒并保持整洁。及时处理污水、垃圾等废弃物并采取必要的清洁措施。应建立和维护厂房清洁和消毒的操作程序以减少污染。这些程序应规定清洁责任、厂房清洁消毒的时机，并详述厂房清洁消毒方法（含清洁剂浓度，清洁剂的清除方法等）。应建立并维护清洁和消毒记录，记录至少保存一个完整的审核周期（3年）；</w:t>
      </w:r>
    </w:p>
    <w:p w14:paraId="7ACB3E00" w14:textId="77777777" w:rsidR="00CF38D3" w:rsidRPr="00FD34DB" w:rsidRDefault="00CE5F59">
      <w:pPr>
        <w:pStyle w:val="afffff4"/>
        <w:ind w:leftChars="200" w:left="840" w:hangingChars="200" w:hanging="420"/>
      </w:pPr>
      <w:r w:rsidRPr="00FD34DB">
        <w:rPr>
          <w:rFonts w:hint="eastAsia"/>
        </w:rPr>
        <w:t>e）应对颅骨的加工或处理区进行分区管理，或为每个</w:t>
      </w:r>
      <w:proofErr w:type="gramStart"/>
      <w:r w:rsidRPr="00FD34DB">
        <w:rPr>
          <w:rFonts w:hint="eastAsia"/>
        </w:rPr>
        <w:t>操作区</w:t>
      </w:r>
      <w:proofErr w:type="gramEnd"/>
      <w:r w:rsidRPr="00FD34DB">
        <w:rPr>
          <w:rFonts w:hint="eastAsia"/>
        </w:rPr>
        <w:t>指定足够的空间，建立并维护相关控制系统,以防止标识错误、混淆、污染和交叉污染以及意外暴露于传染性疾病因子的可能性；</w:t>
      </w:r>
    </w:p>
    <w:p w14:paraId="621691F6" w14:textId="77777777" w:rsidR="00CF38D3" w:rsidRPr="00FD34DB" w:rsidRDefault="00CE5F59">
      <w:pPr>
        <w:pStyle w:val="afffff4"/>
        <w:ind w:leftChars="200" w:left="840" w:hangingChars="200" w:hanging="420"/>
      </w:pPr>
      <w:r w:rsidRPr="00FD34DB">
        <w:rPr>
          <w:rFonts w:hint="eastAsia"/>
        </w:rPr>
        <w:t>f）洁净区与非洁净区之间、不同级别洁净区之间的压差应不低于10帕斯卡。必要时，相同级别的不同功能区域（操作间）之间也应保持适当的压差。</w:t>
      </w:r>
    </w:p>
    <w:p w14:paraId="16EA6868" w14:textId="77777777" w:rsidR="00CF38D3" w:rsidRPr="007D106E" w:rsidRDefault="00CE5F59">
      <w:pPr>
        <w:pStyle w:val="affc"/>
        <w:numPr>
          <w:ilvl w:val="3"/>
          <w:numId w:val="0"/>
        </w:numPr>
        <w:spacing w:before="120" w:after="120"/>
        <w:rPr>
          <w:rFonts w:ascii="宋体" w:eastAsia="宋体" w:hAnsi="宋体" w:cs="宋体" w:hint="eastAsia"/>
        </w:rPr>
      </w:pPr>
      <w:r w:rsidRPr="007D106E">
        <w:rPr>
          <w:rFonts w:hAnsi="黑体" w:cs="黑体" w:hint="eastAsia"/>
        </w:rPr>
        <w:t xml:space="preserve">4.2.2.2 </w:t>
      </w:r>
      <w:r w:rsidRPr="007D106E">
        <w:rPr>
          <w:rFonts w:hint="eastAsia"/>
        </w:rPr>
        <w:t>设施设备</w:t>
      </w:r>
    </w:p>
    <w:p w14:paraId="39B40FAF" w14:textId="6DB634B7" w:rsidR="00CF38D3" w:rsidRPr="007D106E" w:rsidRDefault="00CE5F59">
      <w:pPr>
        <w:pStyle w:val="afffff4"/>
        <w:ind w:firstLine="420"/>
        <w:jc w:val="left"/>
      </w:pPr>
      <w:r w:rsidRPr="007D106E">
        <w:rPr>
          <w:rFonts w:hint="eastAsia"/>
        </w:rPr>
        <w:t>颅骨</w:t>
      </w:r>
      <w:r w:rsidR="009A3BCD" w:rsidRPr="007D106E">
        <w:rPr>
          <w:rFonts w:hint="eastAsia"/>
        </w:rPr>
        <w:t>贮存</w:t>
      </w:r>
      <w:r w:rsidRPr="007D106E">
        <w:rPr>
          <w:rFonts w:hint="eastAsia"/>
        </w:rPr>
        <w:t>机构应具有与颅骨加工或处理规模、品种、检验要求相适应的物理、化学、生物实验室和检测仪器设备，应满足如下要求：</w:t>
      </w:r>
    </w:p>
    <w:p w14:paraId="4BCA855D" w14:textId="77777777" w:rsidR="00CF38D3" w:rsidRPr="007D106E" w:rsidRDefault="00CE5F59">
      <w:pPr>
        <w:pStyle w:val="afffff4"/>
        <w:ind w:leftChars="200" w:left="840" w:hangingChars="200" w:hanging="420"/>
        <w:jc w:val="left"/>
      </w:pPr>
      <w:r w:rsidRPr="007D106E">
        <w:rPr>
          <w:rFonts w:hint="eastAsia"/>
        </w:rPr>
        <w:t>a）应根据特定的制备要求以及清洁和维护的便利性进行设计、摆放和安装，并对仪器设备的安装、运行及性能进行确认。</w:t>
      </w:r>
    </w:p>
    <w:p w14:paraId="336B23FE" w14:textId="77777777" w:rsidR="00CF38D3" w:rsidRPr="007D106E" w:rsidRDefault="00CE5F59">
      <w:pPr>
        <w:pStyle w:val="afffff4"/>
        <w:ind w:leftChars="200" w:left="840" w:hangingChars="200" w:hanging="420"/>
        <w:jc w:val="left"/>
      </w:pPr>
      <w:bookmarkStart w:id="169" w:name="_Toc411596029"/>
      <w:bookmarkStart w:id="170" w:name="_Toc412721316"/>
      <w:r w:rsidRPr="007D106E">
        <w:rPr>
          <w:rFonts w:hint="eastAsia"/>
        </w:rPr>
        <w:t>b）应建立仪器设备的清洁、消毒和维护的操作程序，并根据建立的时间表对设备进行定期的清洁、消毒和维护。</w:t>
      </w:r>
    </w:p>
    <w:p w14:paraId="30508DA2" w14:textId="77777777" w:rsidR="00CF38D3" w:rsidRPr="007D106E" w:rsidRDefault="00CE5F59">
      <w:pPr>
        <w:pStyle w:val="afffff4"/>
        <w:ind w:leftChars="200" w:left="840" w:hangingChars="200" w:hanging="420"/>
        <w:jc w:val="left"/>
      </w:pPr>
      <w:bookmarkStart w:id="171" w:name="_Toc412721317"/>
      <w:bookmarkStart w:id="172" w:name="_Toc411596030"/>
      <w:bookmarkEnd w:id="169"/>
      <w:bookmarkEnd w:id="170"/>
      <w:r w:rsidRPr="007D106E">
        <w:rPr>
          <w:rFonts w:hint="eastAsia"/>
        </w:rPr>
        <w:t>c）</w:t>
      </w:r>
      <w:proofErr w:type="gramStart"/>
      <w:r w:rsidRPr="007D106E">
        <w:rPr>
          <w:rFonts w:hint="eastAsia"/>
        </w:rPr>
        <w:t>所有用于</w:t>
      </w:r>
      <w:proofErr w:type="gramEnd"/>
      <w:r w:rsidRPr="007D106E">
        <w:rPr>
          <w:rFonts w:hint="eastAsia"/>
        </w:rPr>
        <w:t>检查、测量、检测的相关仪器，包括用于监测颅骨贮存温度的温度计，均应定期进行计量。宜根据仪器厂商及特定情况确定计量周期，同时应考虑是否需要增加某些特殊用途仪器的校准频率。计量宜具有可溯源性。</w:t>
      </w:r>
    </w:p>
    <w:p w14:paraId="1D5648D6" w14:textId="77777777" w:rsidR="00CF38D3" w:rsidRPr="007D106E" w:rsidRDefault="00CE5F59">
      <w:pPr>
        <w:pStyle w:val="afffff4"/>
        <w:ind w:leftChars="200" w:left="840" w:hangingChars="200" w:hanging="420"/>
        <w:jc w:val="left"/>
      </w:pPr>
      <w:r w:rsidRPr="007D106E">
        <w:rPr>
          <w:rFonts w:hint="eastAsia"/>
        </w:rPr>
        <w:t>d）</w:t>
      </w:r>
      <w:bookmarkStart w:id="173" w:name="_Toc412721318"/>
      <w:bookmarkStart w:id="174" w:name="_Toc411596031"/>
      <w:bookmarkEnd w:id="171"/>
      <w:bookmarkEnd w:id="172"/>
      <w:r w:rsidRPr="007D106E">
        <w:rPr>
          <w:rFonts w:hint="eastAsia"/>
        </w:rPr>
        <w:t>应制定仪器维护计划，并对仪器的清洁、消毒、维护、计量活动进行日常的检查，保证仪器维护计划的执行。</w:t>
      </w:r>
      <w:bookmarkEnd w:id="173"/>
      <w:bookmarkEnd w:id="174"/>
    </w:p>
    <w:p w14:paraId="1234EA13" w14:textId="77777777" w:rsidR="00CF38D3" w:rsidRPr="007D106E" w:rsidRDefault="00CE5F59">
      <w:pPr>
        <w:pStyle w:val="afffff4"/>
        <w:ind w:leftChars="200" w:left="840" w:hangingChars="200" w:hanging="420"/>
        <w:jc w:val="left"/>
      </w:pPr>
      <w:r w:rsidRPr="007D106E">
        <w:rPr>
          <w:rFonts w:hint="eastAsia"/>
        </w:rPr>
        <w:t>f）关键仪器设备应建立在线监测及实时报警系统，如颅骨贮存设备等的实时在线监测及报警系统。</w:t>
      </w:r>
    </w:p>
    <w:p w14:paraId="13049473" w14:textId="77777777" w:rsidR="00CF38D3" w:rsidRPr="007D106E" w:rsidRDefault="00CE5F59">
      <w:pPr>
        <w:pStyle w:val="afffff4"/>
        <w:ind w:leftChars="200" w:left="840" w:hangingChars="200" w:hanging="420"/>
        <w:jc w:val="left"/>
      </w:pPr>
      <w:r w:rsidRPr="007D106E">
        <w:rPr>
          <w:rFonts w:hint="eastAsia"/>
        </w:rPr>
        <w:t>g）应记录所有仪器设备的维护、清洁、消毒、计量及其它相关活动，形成文件并保存。应保存设备、工具和其他反复使用的设备的清洁和维护记录。应将近期的维护、清洁、消毒、计量和其它相关活动的记录放置在仪器周边以便操作仪器的人员进行记录和查询。应保存设备的使用记录，记录内容包括该设备所生产的每一个或每批颅骨的标识码。</w:t>
      </w:r>
    </w:p>
    <w:p w14:paraId="31BFC670" w14:textId="77777777" w:rsidR="00CF38D3" w:rsidRPr="007D106E" w:rsidRDefault="00CE5F59">
      <w:pPr>
        <w:pStyle w:val="afffff4"/>
        <w:ind w:leftChars="200" w:left="840" w:hangingChars="200" w:hanging="420"/>
      </w:pPr>
      <w:r w:rsidRPr="007D106E">
        <w:rPr>
          <w:rFonts w:hint="eastAsia"/>
        </w:rPr>
        <w:t>h）采集设备应具有经过批准及审核的设备清洁及消毒记录，建立并维护采集所用的每一台设备的确认程序，并填写相关记录以备检查审核。</w:t>
      </w:r>
    </w:p>
    <w:p w14:paraId="252C752E" w14:textId="77777777" w:rsidR="00CF38D3" w:rsidRPr="007D106E" w:rsidRDefault="00CE5F59">
      <w:pPr>
        <w:pStyle w:val="affc"/>
        <w:numPr>
          <w:ilvl w:val="3"/>
          <w:numId w:val="0"/>
        </w:numPr>
        <w:spacing w:before="120" w:after="120"/>
        <w:rPr>
          <w:rFonts w:ascii="宋体" w:hAnsi="宋体" w:cs="宋体" w:hint="eastAsia"/>
        </w:rPr>
      </w:pPr>
      <w:r w:rsidRPr="007D106E">
        <w:rPr>
          <w:rFonts w:hAnsi="黑体" w:cs="黑体" w:hint="eastAsia"/>
        </w:rPr>
        <w:t xml:space="preserve">4.2.2.3 </w:t>
      </w:r>
      <w:r w:rsidRPr="007D106E">
        <w:rPr>
          <w:rFonts w:hint="eastAsia"/>
        </w:rPr>
        <w:t>环境</w:t>
      </w:r>
    </w:p>
    <w:p w14:paraId="35982BEB" w14:textId="77777777" w:rsidR="00CF38D3" w:rsidRPr="007D106E" w:rsidRDefault="00CE5F59">
      <w:pPr>
        <w:pStyle w:val="afffff4"/>
        <w:ind w:firstLineChars="0" w:firstLine="420"/>
      </w:pPr>
      <w:bookmarkStart w:id="175" w:name="_Toc411597772"/>
      <w:bookmarkStart w:id="176" w:name="_Toc411596021"/>
      <w:bookmarkStart w:id="177" w:name="_Toc421178073"/>
      <w:bookmarkStart w:id="178" w:name="_Toc412731693"/>
      <w:bookmarkStart w:id="179" w:name="_Toc412808876"/>
      <w:bookmarkStart w:id="180" w:name="_Toc412721408"/>
      <w:bookmarkStart w:id="181" w:name="_Toc412721308"/>
      <w:bookmarkStart w:id="182" w:name="_Toc421177800"/>
      <w:bookmarkStart w:id="183" w:name="_Toc421716882"/>
      <w:r w:rsidRPr="007D106E">
        <w:rPr>
          <w:rFonts w:hint="eastAsia"/>
        </w:rPr>
        <w:t>环境的控制和监测</w:t>
      </w:r>
      <w:bookmarkEnd w:id="175"/>
      <w:bookmarkEnd w:id="176"/>
      <w:bookmarkEnd w:id="177"/>
      <w:bookmarkEnd w:id="178"/>
      <w:bookmarkEnd w:id="179"/>
      <w:bookmarkEnd w:id="180"/>
      <w:bookmarkEnd w:id="181"/>
      <w:bookmarkEnd w:id="182"/>
      <w:bookmarkEnd w:id="183"/>
      <w:r w:rsidRPr="007D106E">
        <w:rPr>
          <w:rFonts w:hint="eastAsia"/>
        </w:rPr>
        <w:t>应满足以下要求：</w:t>
      </w:r>
    </w:p>
    <w:p w14:paraId="29D9B7C8" w14:textId="77777777" w:rsidR="00CF38D3" w:rsidRPr="007D106E" w:rsidRDefault="00CE5F59">
      <w:pPr>
        <w:pStyle w:val="afffff4"/>
        <w:ind w:leftChars="200" w:left="840" w:hangingChars="200" w:hanging="420"/>
      </w:pPr>
      <w:bookmarkStart w:id="184" w:name="_Toc412721309"/>
      <w:bookmarkStart w:id="185" w:name="_Toc411596022"/>
      <w:r w:rsidRPr="007D106E">
        <w:rPr>
          <w:rFonts w:hint="eastAsia"/>
        </w:rPr>
        <w:t>a）环境控制主要包括以下内容，为操作提供合适的环境条件，以防止造成颅骨或设备的污染或交叉污染，或可能使颅骨意外暴露于传染性病原因子。</w:t>
      </w:r>
    </w:p>
    <w:p w14:paraId="206C2C3B" w14:textId="77777777" w:rsidR="00CF38D3" w:rsidRPr="007D106E" w:rsidRDefault="00CE5F59">
      <w:pPr>
        <w:pStyle w:val="afffff4"/>
        <w:numPr>
          <w:ilvl w:val="0"/>
          <w:numId w:val="32"/>
        </w:numPr>
        <w:ind w:firstLineChars="400" w:firstLine="840"/>
      </w:pPr>
      <w:r w:rsidRPr="007D106E">
        <w:rPr>
          <w:rFonts w:hint="eastAsia"/>
        </w:rPr>
        <w:t>温度、湿度的控制；</w:t>
      </w:r>
    </w:p>
    <w:p w14:paraId="70E98C3A" w14:textId="77777777" w:rsidR="00CF38D3" w:rsidRPr="007D106E" w:rsidRDefault="00CE5F59">
      <w:pPr>
        <w:pStyle w:val="afffff4"/>
        <w:numPr>
          <w:ilvl w:val="0"/>
          <w:numId w:val="32"/>
        </w:numPr>
        <w:ind w:firstLineChars="400" w:firstLine="840"/>
      </w:pPr>
      <w:r w:rsidRPr="007D106E">
        <w:rPr>
          <w:rFonts w:hint="eastAsia"/>
        </w:rPr>
        <w:t>通风和空气过滤系统的定期检查；</w:t>
      </w:r>
    </w:p>
    <w:p w14:paraId="4AB58122" w14:textId="77777777" w:rsidR="00CF38D3" w:rsidRPr="007D106E" w:rsidRDefault="00CE5F59">
      <w:pPr>
        <w:pStyle w:val="afffff4"/>
        <w:numPr>
          <w:ilvl w:val="0"/>
          <w:numId w:val="32"/>
        </w:numPr>
        <w:ind w:firstLineChars="400" w:firstLine="840"/>
      </w:pPr>
      <w:r w:rsidRPr="007D106E">
        <w:rPr>
          <w:rFonts w:hint="eastAsia"/>
        </w:rPr>
        <w:t>房间和设备的定期清洁消毒，确保无菌操作；</w:t>
      </w:r>
    </w:p>
    <w:p w14:paraId="3027DD21" w14:textId="77777777" w:rsidR="00CF38D3" w:rsidRPr="007D106E" w:rsidRDefault="00CE5F59">
      <w:pPr>
        <w:pStyle w:val="afffff4"/>
        <w:numPr>
          <w:ilvl w:val="0"/>
          <w:numId w:val="32"/>
        </w:numPr>
        <w:ind w:firstLineChars="400" w:firstLine="840"/>
      </w:pPr>
      <w:r w:rsidRPr="007D106E">
        <w:rPr>
          <w:rFonts w:hint="eastAsia"/>
        </w:rPr>
        <w:t>用于控制无菌操作环境的必需设备的维护和保养。</w:t>
      </w:r>
    </w:p>
    <w:bookmarkEnd w:id="184"/>
    <w:bookmarkEnd w:id="185"/>
    <w:p w14:paraId="045B046C" w14:textId="77777777" w:rsidR="00CF38D3" w:rsidRPr="007D106E" w:rsidRDefault="00CE5F59">
      <w:pPr>
        <w:pStyle w:val="afffff4"/>
        <w:numPr>
          <w:ilvl w:val="0"/>
          <w:numId w:val="33"/>
        </w:numPr>
        <w:ind w:leftChars="200" w:left="840" w:hangingChars="200" w:hanging="420"/>
      </w:pPr>
      <w:r w:rsidRPr="007D106E">
        <w:rPr>
          <w:rFonts w:hint="eastAsia"/>
        </w:rPr>
        <w:lastRenderedPageBreak/>
        <w:t>应根据颅骨及加工或处理工艺特点，确定特定设施或特定加工或处理步骤所用的洁净间的控制水平。可通过确定设施中所存在的微生物的种类，并根据结果设计清洁及环境监测程序。</w:t>
      </w:r>
    </w:p>
    <w:p w14:paraId="32C55703" w14:textId="77777777" w:rsidR="00CF38D3" w:rsidRPr="007D106E" w:rsidRDefault="00CE5F59">
      <w:pPr>
        <w:pStyle w:val="afffff4"/>
        <w:numPr>
          <w:ilvl w:val="0"/>
          <w:numId w:val="33"/>
        </w:numPr>
        <w:ind w:leftChars="200" w:left="840" w:hangingChars="200" w:hanging="420"/>
      </w:pPr>
      <w:bookmarkStart w:id="186" w:name="_Toc412721310"/>
      <w:bookmarkStart w:id="187" w:name="_Toc411596023"/>
      <w:r w:rsidRPr="007D106E">
        <w:rPr>
          <w:rFonts w:hint="eastAsia"/>
        </w:rPr>
        <w:t>应定期对环境控制系统进行检查，包括检查环境控制系统所必需的设备的数量和功能。必要时应采取纠正措施。</w:t>
      </w:r>
      <w:bookmarkStart w:id="188" w:name="_Toc412721311"/>
      <w:bookmarkStart w:id="189" w:name="_Toc411596024"/>
      <w:bookmarkEnd w:id="186"/>
      <w:bookmarkEnd w:id="187"/>
    </w:p>
    <w:p w14:paraId="57A7D545" w14:textId="77777777" w:rsidR="00CF38D3" w:rsidRPr="007D106E" w:rsidRDefault="00CE5F59">
      <w:pPr>
        <w:pStyle w:val="afffff4"/>
        <w:numPr>
          <w:ilvl w:val="0"/>
          <w:numId w:val="33"/>
        </w:numPr>
        <w:ind w:leftChars="200" w:left="840" w:hangingChars="200" w:hanging="420"/>
      </w:pPr>
      <w:r w:rsidRPr="007D106E">
        <w:rPr>
          <w:rFonts w:hint="eastAsia"/>
        </w:rPr>
        <w:t>应对可能引起颅骨污染或交叉污染或者意外暴露的环境条件或设备进行监测</w:t>
      </w:r>
      <w:bookmarkEnd w:id="188"/>
      <w:bookmarkEnd w:id="189"/>
      <w:r w:rsidRPr="007D106E">
        <w:rPr>
          <w:rFonts w:hint="eastAsia"/>
        </w:rPr>
        <w:t>，可根据温度及湿度对颅骨的不良影响确定需要监测的内容。</w:t>
      </w:r>
    </w:p>
    <w:p w14:paraId="5CADA755" w14:textId="77777777" w:rsidR="00CF38D3" w:rsidRPr="007D106E" w:rsidRDefault="00CE5F59">
      <w:pPr>
        <w:pStyle w:val="afffff4"/>
        <w:numPr>
          <w:ilvl w:val="0"/>
          <w:numId w:val="33"/>
        </w:numPr>
        <w:ind w:leftChars="200" w:left="840" w:hangingChars="200" w:hanging="420"/>
      </w:pPr>
      <w:r w:rsidRPr="007D106E">
        <w:rPr>
          <w:rFonts w:hint="eastAsia"/>
        </w:rPr>
        <w:t>适宜时，应监测环境中的微生物，如定期对微生物或微粒、工作台面和人员进行监测。</w:t>
      </w:r>
    </w:p>
    <w:p w14:paraId="0CF95DF8" w14:textId="77777777" w:rsidR="00CF38D3" w:rsidRPr="007D106E" w:rsidRDefault="00CE5F59">
      <w:pPr>
        <w:pStyle w:val="afffff4"/>
        <w:numPr>
          <w:ilvl w:val="0"/>
          <w:numId w:val="33"/>
        </w:numPr>
        <w:ind w:leftChars="200" w:left="840" w:hangingChars="200" w:hanging="420"/>
      </w:pPr>
      <w:r w:rsidRPr="007D106E">
        <w:rPr>
          <w:rFonts w:hint="eastAsia"/>
        </w:rPr>
        <w:t>应明确环境监测的类型及频率，设定每一类监测的警戒线、行动线以及可能的纠偏措施，并建立操作程序。</w:t>
      </w:r>
    </w:p>
    <w:p w14:paraId="5596B0C2" w14:textId="77777777" w:rsidR="00CF38D3" w:rsidRPr="007D106E" w:rsidRDefault="00CE5F59">
      <w:pPr>
        <w:pStyle w:val="afffff4"/>
        <w:numPr>
          <w:ilvl w:val="0"/>
          <w:numId w:val="33"/>
        </w:numPr>
        <w:ind w:leftChars="200" w:left="840" w:hangingChars="200" w:hanging="420"/>
      </w:pPr>
      <w:r w:rsidRPr="007D106E">
        <w:rPr>
          <w:rFonts w:hint="eastAsia"/>
        </w:rPr>
        <w:t>对加工或处理颅骨所用的洁净间、超净工作台或生物安全柜进行环境监测时宜考虑：</w:t>
      </w:r>
    </w:p>
    <w:p w14:paraId="1107EF20" w14:textId="77777777" w:rsidR="00CF38D3" w:rsidRPr="007D106E" w:rsidRDefault="00CE5F59">
      <w:pPr>
        <w:pStyle w:val="afffff4"/>
        <w:numPr>
          <w:ilvl w:val="0"/>
          <w:numId w:val="34"/>
        </w:numPr>
        <w:ind w:left="420" w:firstLine="420"/>
      </w:pPr>
      <w:r w:rsidRPr="007D106E">
        <w:rPr>
          <w:rFonts w:hint="eastAsia"/>
        </w:rPr>
        <w:t>空气中非活性微粒及活性微粒的监测；</w:t>
      </w:r>
    </w:p>
    <w:p w14:paraId="786D60A2" w14:textId="77777777" w:rsidR="00CF38D3" w:rsidRPr="007D106E" w:rsidRDefault="00CE5F59">
      <w:pPr>
        <w:pStyle w:val="afffff4"/>
        <w:numPr>
          <w:ilvl w:val="0"/>
          <w:numId w:val="34"/>
        </w:numPr>
        <w:ind w:left="420" w:firstLine="420"/>
      </w:pPr>
      <w:r w:rsidRPr="007D106E">
        <w:rPr>
          <w:rFonts w:hint="eastAsia"/>
        </w:rPr>
        <w:t>洁净区正压水平监测；</w:t>
      </w:r>
    </w:p>
    <w:p w14:paraId="17212808" w14:textId="77777777" w:rsidR="00CF38D3" w:rsidRPr="007D106E" w:rsidRDefault="00CE5F59">
      <w:pPr>
        <w:pStyle w:val="afffff4"/>
        <w:numPr>
          <w:ilvl w:val="0"/>
          <w:numId w:val="34"/>
        </w:numPr>
        <w:ind w:left="420" w:firstLine="420"/>
      </w:pPr>
      <w:r w:rsidRPr="007D106E">
        <w:rPr>
          <w:rFonts w:hint="eastAsia"/>
        </w:rPr>
        <w:t>生产中不同表面的监测以及人员监测（如采用</w:t>
      </w:r>
      <w:proofErr w:type="gramStart"/>
      <w:r w:rsidRPr="007D106E">
        <w:rPr>
          <w:rFonts w:hint="eastAsia"/>
        </w:rPr>
        <w:t>试菌条</w:t>
      </w:r>
      <w:proofErr w:type="gramEnd"/>
      <w:r w:rsidRPr="007D106E">
        <w:rPr>
          <w:rFonts w:hint="eastAsia"/>
        </w:rPr>
        <w:t>培养）。</w:t>
      </w:r>
    </w:p>
    <w:p w14:paraId="6E097413" w14:textId="77777777" w:rsidR="00CF38D3" w:rsidRPr="007D106E" w:rsidRDefault="00CE5F59">
      <w:pPr>
        <w:pStyle w:val="afffff4"/>
        <w:ind w:firstLine="420"/>
      </w:pPr>
      <w:bookmarkStart w:id="190" w:name="_Toc411596025"/>
      <w:bookmarkStart w:id="191" w:name="_Toc412721312"/>
      <w:r w:rsidRPr="007D106E">
        <w:rPr>
          <w:rFonts w:hint="eastAsia"/>
        </w:rPr>
        <w:t>h）应建立并维护进行环境控制及监测活动的相关记录。</w:t>
      </w:r>
      <w:bookmarkEnd w:id="190"/>
      <w:bookmarkEnd w:id="191"/>
    </w:p>
    <w:p w14:paraId="7BB6ED71" w14:textId="77777777" w:rsidR="00CF38D3" w:rsidRPr="007D106E" w:rsidRDefault="00CE5F59">
      <w:pPr>
        <w:pStyle w:val="afffff4"/>
        <w:ind w:leftChars="200" w:left="630" w:hangingChars="100" w:hanging="210"/>
      </w:pPr>
      <w:proofErr w:type="spellStart"/>
      <w:r w:rsidRPr="007D106E">
        <w:rPr>
          <w:rFonts w:hint="eastAsia"/>
        </w:rPr>
        <w:t>i</w:t>
      </w:r>
      <w:proofErr w:type="spellEnd"/>
      <w:r w:rsidRPr="007D106E">
        <w:rPr>
          <w:rFonts w:hint="eastAsia"/>
        </w:rPr>
        <w:t>）应建立颅骨采集环境的控制和监测程序，包括特定的监测参数。在每次采集的现场应控制环境并确认满足已设定的监测参数，以保证采集环境不会增加潜在污染和交叉污染的风险。</w:t>
      </w:r>
    </w:p>
    <w:p w14:paraId="33C001A9" w14:textId="77777777" w:rsidR="00CF38D3" w:rsidRDefault="00CE5F59">
      <w:pPr>
        <w:pStyle w:val="affb"/>
        <w:spacing w:before="120" w:after="120"/>
      </w:pPr>
      <w:bookmarkStart w:id="192" w:name="_Toc95748142"/>
      <w:bookmarkStart w:id="193" w:name="_Toc90881985"/>
      <w:bookmarkStart w:id="194" w:name="_Toc91162074"/>
      <w:bookmarkStart w:id="195" w:name="_Toc90239164"/>
      <w:bookmarkStart w:id="196" w:name="_Toc91260365"/>
      <w:bookmarkStart w:id="197" w:name="_Toc91162036"/>
      <w:bookmarkStart w:id="198" w:name="_Toc93305610"/>
      <w:bookmarkStart w:id="199" w:name="_Toc90884320"/>
      <w:bookmarkStart w:id="200" w:name="_Toc110932367"/>
      <w:r>
        <w:rPr>
          <w:rFonts w:hint="eastAsia"/>
        </w:rPr>
        <w:t>人员</w:t>
      </w:r>
      <w:bookmarkEnd w:id="192"/>
      <w:bookmarkEnd w:id="193"/>
      <w:bookmarkEnd w:id="194"/>
      <w:bookmarkEnd w:id="195"/>
      <w:bookmarkEnd w:id="196"/>
      <w:bookmarkEnd w:id="197"/>
      <w:bookmarkEnd w:id="198"/>
      <w:bookmarkEnd w:id="199"/>
      <w:r>
        <w:rPr>
          <w:rFonts w:hint="eastAsia"/>
        </w:rPr>
        <w:t>基本要求</w:t>
      </w:r>
      <w:bookmarkEnd w:id="200"/>
    </w:p>
    <w:p w14:paraId="680C82BD" w14:textId="77777777" w:rsidR="00CF38D3" w:rsidRDefault="00CE5F59">
      <w:pPr>
        <w:pStyle w:val="affc"/>
        <w:spacing w:before="120" w:after="120"/>
      </w:pPr>
      <w:bookmarkStart w:id="201" w:name="_Toc110932368"/>
      <w:bookmarkStart w:id="202" w:name="_Toc91260366"/>
      <w:bookmarkStart w:id="203" w:name="_Toc93305611"/>
      <w:bookmarkStart w:id="204" w:name="_Toc95748143"/>
      <w:r>
        <w:rPr>
          <w:rFonts w:hint="eastAsia"/>
        </w:rPr>
        <w:t xml:space="preserve"> 总则 </w:t>
      </w:r>
    </w:p>
    <w:p w14:paraId="43007E67" w14:textId="363B52E4" w:rsidR="00CF38D3" w:rsidRDefault="009A3BCD">
      <w:pPr>
        <w:pStyle w:val="affc"/>
        <w:numPr>
          <w:ilvl w:val="0"/>
          <w:numId w:val="0"/>
        </w:numPr>
        <w:spacing w:before="120" w:after="120"/>
        <w:ind w:firstLineChars="200" w:firstLine="420"/>
        <w:rPr>
          <w:rFonts w:ascii="宋体" w:eastAsia="宋体" w:hAnsi="宋体" w:hint="eastAsia"/>
        </w:rPr>
      </w:pPr>
      <w:r w:rsidRPr="00F138FD">
        <w:rPr>
          <w:rFonts w:hint="eastAsia"/>
        </w:rPr>
        <w:t>贮存</w:t>
      </w:r>
      <w:r w:rsidR="00CE5F59" w:rsidRPr="00F138FD">
        <w:rPr>
          <w:rFonts w:ascii="宋体" w:eastAsia="宋体" w:hAnsi="宋体" w:hint="eastAsia"/>
        </w:rPr>
        <w:t>自体颅骨的医疗机构或第三方颅骨</w:t>
      </w:r>
      <w:r w:rsidR="00F138FD" w:rsidRPr="00F138FD">
        <w:rPr>
          <w:rFonts w:ascii="宋体" w:eastAsia="宋体" w:hAnsi="宋体" w:hint="eastAsia"/>
        </w:rPr>
        <w:t>贮存</w:t>
      </w:r>
      <w:r w:rsidR="00CE5F59" w:rsidRPr="00F138FD">
        <w:rPr>
          <w:rFonts w:ascii="宋体" w:eastAsia="宋体" w:hAnsi="宋体" w:hint="eastAsia"/>
        </w:rPr>
        <w:t>机构应设置与质量管理体系相适应的管理部门，明确各部门的职责和权限；应配备具有专业知识、颅骨加工或处理经验及熟悉国家有关法规的管理人员和技术人员，</w:t>
      </w:r>
      <w:r w:rsidR="00CE5F59">
        <w:rPr>
          <w:rFonts w:ascii="宋体" w:eastAsia="宋体" w:hAnsi="宋体" w:hint="eastAsia"/>
        </w:rPr>
        <w:t>对不同岗位人员的职责、资质进行规定，并进行培训和考核。</w:t>
      </w:r>
    </w:p>
    <w:p w14:paraId="04FE04EC" w14:textId="77777777" w:rsidR="00CF38D3" w:rsidRDefault="00CE5F59">
      <w:pPr>
        <w:pStyle w:val="affc"/>
        <w:spacing w:before="120" w:after="120"/>
      </w:pPr>
      <w:r>
        <w:rPr>
          <w:rFonts w:hint="eastAsia"/>
        </w:rPr>
        <w:t>最高管理者</w:t>
      </w:r>
    </w:p>
    <w:p w14:paraId="200F7A7F" w14:textId="51C97C48" w:rsidR="00CF38D3" w:rsidRDefault="009A3BCD">
      <w:pPr>
        <w:pStyle w:val="afffff4"/>
        <w:ind w:firstLine="420"/>
      </w:pPr>
      <w:r>
        <w:rPr>
          <w:rFonts w:hint="eastAsia"/>
        </w:rPr>
        <w:t>贮存</w:t>
      </w:r>
      <w:r w:rsidR="00CE5F59">
        <w:rPr>
          <w:rFonts w:hint="eastAsia"/>
        </w:rPr>
        <w:t>机构应设最高管理者，规定其职责和权限，并形成文件。最高管理者应将所有从事与业务相关的管理、执行、验证等工作的人员的相关关系形成文件，并应确保其完成这些任务所必要的独立性和权限。</w:t>
      </w:r>
    </w:p>
    <w:p w14:paraId="0CDB2CC9" w14:textId="77777777" w:rsidR="00CF38D3" w:rsidRDefault="00CE5F59">
      <w:pPr>
        <w:pStyle w:val="affc"/>
        <w:spacing w:before="120" w:after="120"/>
      </w:pPr>
      <w:r>
        <w:rPr>
          <w:rFonts w:hint="eastAsia"/>
        </w:rPr>
        <w:t>管理者代表</w:t>
      </w:r>
    </w:p>
    <w:p w14:paraId="4F51DBE8" w14:textId="53CB6361" w:rsidR="00CF38D3" w:rsidRPr="00F138FD" w:rsidRDefault="009A3BCD">
      <w:pPr>
        <w:pStyle w:val="afffff4"/>
        <w:ind w:firstLine="420"/>
      </w:pPr>
      <w:r>
        <w:rPr>
          <w:rFonts w:hint="eastAsia"/>
        </w:rPr>
        <w:t>贮存</w:t>
      </w:r>
      <w:r w:rsidR="00CE5F59">
        <w:rPr>
          <w:rFonts w:hint="eastAsia"/>
        </w:rPr>
        <w:t>机构最高管理者应指定一名管理者代</w:t>
      </w:r>
      <w:r w:rsidR="00CE5F59" w:rsidRPr="00F138FD">
        <w:rPr>
          <w:rFonts w:hint="eastAsia"/>
        </w:rPr>
        <w:t>表，并规定其职责和权限，负责全面的质量体系运行管理，定期检查质量管理体系运行状况。管理者代表应履行的职责按照YY/T 0513.1，</w:t>
      </w:r>
      <w:proofErr w:type="gramStart"/>
      <w:r w:rsidR="00CE5F59" w:rsidRPr="00F138FD">
        <w:rPr>
          <w:rFonts w:hint="eastAsia"/>
        </w:rPr>
        <w:t>宜至少</w:t>
      </w:r>
      <w:proofErr w:type="gramEnd"/>
      <w:r w:rsidR="00CE5F59" w:rsidRPr="00F138FD">
        <w:rPr>
          <w:rFonts w:hint="eastAsia"/>
        </w:rPr>
        <w:t>包括以下内容：</w:t>
      </w:r>
    </w:p>
    <w:p w14:paraId="126E38AA" w14:textId="77777777" w:rsidR="00CF38D3" w:rsidRPr="00F138FD" w:rsidRDefault="00CE5F59">
      <w:pPr>
        <w:pStyle w:val="afffff4"/>
        <w:ind w:firstLine="420"/>
      </w:pPr>
      <w:r w:rsidRPr="00F138FD">
        <w:rPr>
          <w:rFonts w:hint="eastAsia"/>
        </w:rPr>
        <w:t xml:space="preserve">ａ） 负责建立、实施并保持质量管理体系； </w:t>
      </w:r>
    </w:p>
    <w:p w14:paraId="29807C05" w14:textId="77777777" w:rsidR="00CF38D3" w:rsidRPr="00F138FD" w:rsidRDefault="00CE5F59">
      <w:pPr>
        <w:pStyle w:val="afffff4"/>
        <w:ind w:firstLine="420"/>
      </w:pPr>
      <w:r w:rsidRPr="00F138FD">
        <w:rPr>
          <w:rFonts w:hint="eastAsia"/>
        </w:rPr>
        <w:t xml:space="preserve">ｂ） 向最高管理者报告质量管理体系的运行情况和改进需求； </w:t>
      </w:r>
    </w:p>
    <w:p w14:paraId="41229060" w14:textId="77777777" w:rsidR="00CF38D3" w:rsidRPr="00F138FD" w:rsidRDefault="00CE5F59">
      <w:pPr>
        <w:pStyle w:val="afffff4"/>
        <w:ind w:firstLine="420"/>
      </w:pPr>
      <w:r w:rsidRPr="00F138FD">
        <w:rPr>
          <w:rFonts w:hint="eastAsia"/>
        </w:rPr>
        <w:t>ｃ） 制定相应的规范性文件、技术标准、业务相关的培训制度并实施培训方案。</w:t>
      </w:r>
    </w:p>
    <w:p w14:paraId="6609946E" w14:textId="77777777" w:rsidR="00CF38D3" w:rsidRDefault="00CE5F59">
      <w:pPr>
        <w:pStyle w:val="affc"/>
        <w:spacing w:before="120" w:after="120"/>
      </w:pPr>
      <w:r>
        <w:rPr>
          <w:rFonts w:hint="eastAsia"/>
        </w:rPr>
        <w:t>医学总监</w:t>
      </w:r>
    </w:p>
    <w:p w14:paraId="18902CD6" w14:textId="328E861F" w:rsidR="00CF38D3" w:rsidRPr="00F138FD" w:rsidRDefault="009A3BCD">
      <w:pPr>
        <w:pStyle w:val="afffff4"/>
        <w:ind w:firstLine="420"/>
      </w:pPr>
      <w:r>
        <w:rPr>
          <w:rFonts w:hint="eastAsia"/>
        </w:rPr>
        <w:t>贮存</w:t>
      </w:r>
      <w:r w:rsidR="00CE5F59">
        <w:rPr>
          <w:rFonts w:hint="eastAsia"/>
        </w:rPr>
        <w:t>机构应设医学总监，医学总监应由具有临床实践，或/和自体颅骨</w:t>
      </w:r>
      <w:r>
        <w:rPr>
          <w:rFonts w:hint="eastAsia"/>
        </w:rPr>
        <w:t>贮存</w:t>
      </w:r>
      <w:r w:rsidR="00CE5F59">
        <w:rPr>
          <w:rFonts w:hint="eastAsia"/>
        </w:rPr>
        <w:t>机构/组织库管理经验。医学总监可以由非专职的医学专家担任，</w:t>
      </w:r>
      <w:r w:rsidR="00CE5F59" w:rsidRPr="00F138FD">
        <w:rPr>
          <w:rFonts w:hint="eastAsia"/>
        </w:rPr>
        <w:t>其应履行的职责</w:t>
      </w:r>
      <w:proofErr w:type="gramStart"/>
      <w:r w:rsidR="00CE5F59" w:rsidRPr="00F138FD">
        <w:rPr>
          <w:rFonts w:hint="eastAsia"/>
        </w:rPr>
        <w:t>宜至少</w:t>
      </w:r>
      <w:proofErr w:type="gramEnd"/>
      <w:r w:rsidR="00CE5F59" w:rsidRPr="00F138FD">
        <w:rPr>
          <w:rFonts w:hint="eastAsia"/>
        </w:rPr>
        <w:t xml:space="preserve">包括以下内容： </w:t>
      </w:r>
    </w:p>
    <w:p w14:paraId="6E14BE4B" w14:textId="77777777" w:rsidR="00CF38D3" w:rsidRPr="00F138FD" w:rsidRDefault="00CE5F59">
      <w:pPr>
        <w:pStyle w:val="afffff4"/>
        <w:ind w:firstLine="420"/>
      </w:pPr>
      <w:r w:rsidRPr="00F138FD">
        <w:rPr>
          <w:rFonts w:hint="eastAsia"/>
        </w:rPr>
        <w:t>ａ） 审查</w:t>
      </w:r>
      <w:proofErr w:type="gramStart"/>
      <w:r w:rsidRPr="00F138FD">
        <w:rPr>
          <w:rFonts w:hint="eastAsia"/>
        </w:rPr>
        <w:t>拟接受</w:t>
      </w:r>
      <w:proofErr w:type="gramEnd"/>
      <w:r w:rsidRPr="00F138FD">
        <w:rPr>
          <w:rFonts w:hint="eastAsia"/>
        </w:rPr>
        <w:t>自体颅骨</w:t>
      </w:r>
      <w:proofErr w:type="gramStart"/>
      <w:r w:rsidRPr="00F138FD">
        <w:rPr>
          <w:rFonts w:hint="eastAsia"/>
        </w:rPr>
        <w:t>回植患者</w:t>
      </w:r>
      <w:proofErr w:type="gramEnd"/>
      <w:r w:rsidRPr="00F138FD">
        <w:rPr>
          <w:rFonts w:hint="eastAsia"/>
        </w:rPr>
        <w:t>的病史、体检、化验结果等，并决定</w:t>
      </w:r>
      <w:proofErr w:type="gramStart"/>
      <w:r w:rsidRPr="00F138FD">
        <w:rPr>
          <w:rFonts w:hint="eastAsia"/>
        </w:rPr>
        <w:t>可回植的</w:t>
      </w:r>
      <w:proofErr w:type="gramEnd"/>
      <w:r w:rsidRPr="00F138FD">
        <w:rPr>
          <w:rFonts w:hint="eastAsia"/>
        </w:rPr>
        <w:t xml:space="preserve">适用性； </w:t>
      </w:r>
    </w:p>
    <w:p w14:paraId="2CD53810" w14:textId="77777777" w:rsidR="00CF38D3" w:rsidRPr="00F138FD" w:rsidRDefault="00CE5F59">
      <w:pPr>
        <w:pStyle w:val="afffff4"/>
        <w:ind w:firstLine="420"/>
      </w:pPr>
      <w:r w:rsidRPr="00F138FD">
        <w:rPr>
          <w:rFonts w:hint="eastAsia"/>
        </w:rPr>
        <w:t>ｂ） 调查颅骨</w:t>
      </w:r>
      <w:proofErr w:type="gramStart"/>
      <w:r w:rsidRPr="00F138FD">
        <w:rPr>
          <w:rFonts w:hint="eastAsia"/>
        </w:rPr>
        <w:t>回植后</w:t>
      </w:r>
      <w:proofErr w:type="gramEnd"/>
      <w:r w:rsidRPr="00F138FD">
        <w:rPr>
          <w:rFonts w:hint="eastAsia"/>
        </w:rPr>
        <w:t xml:space="preserve">的不良反应情况并形成报告，提供改进建议； </w:t>
      </w:r>
    </w:p>
    <w:p w14:paraId="0AD4782F" w14:textId="77777777" w:rsidR="00CF38D3" w:rsidRPr="00F138FD" w:rsidRDefault="00CE5F59">
      <w:pPr>
        <w:pStyle w:val="afffff4"/>
        <w:ind w:firstLine="420"/>
      </w:pPr>
      <w:r w:rsidRPr="00F138FD">
        <w:rPr>
          <w:rFonts w:hint="eastAsia"/>
        </w:rPr>
        <w:t>ｃ） 提供自体颅骨</w:t>
      </w:r>
      <w:proofErr w:type="gramStart"/>
      <w:r w:rsidRPr="00F138FD">
        <w:rPr>
          <w:rFonts w:hint="eastAsia"/>
        </w:rPr>
        <w:t>回植技术</w:t>
      </w:r>
      <w:proofErr w:type="gramEnd"/>
      <w:r w:rsidRPr="00F138FD">
        <w:rPr>
          <w:rFonts w:hint="eastAsia"/>
        </w:rPr>
        <w:t>的咨询服务。</w:t>
      </w:r>
    </w:p>
    <w:p w14:paraId="141369A9" w14:textId="77777777" w:rsidR="00CF38D3" w:rsidRDefault="00CE5F59">
      <w:pPr>
        <w:pStyle w:val="affc"/>
        <w:spacing w:before="120" w:after="120"/>
      </w:pPr>
      <w:r>
        <w:rPr>
          <w:rFonts w:hint="eastAsia"/>
        </w:rPr>
        <w:t>部门设置及其员工</w:t>
      </w:r>
    </w:p>
    <w:p w14:paraId="47C92FEB" w14:textId="77777777" w:rsidR="00CF38D3" w:rsidRDefault="00CE5F59">
      <w:pPr>
        <w:pStyle w:val="afffff4"/>
        <w:ind w:firstLine="420"/>
      </w:pPr>
      <w:r>
        <w:rPr>
          <w:rFonts w:hint="eastAsia"/>
        </w:rPr>
        <w:t>部门设置及其员工要求具体</w:t>
      </w:r>
      <w:r w:rsidRPr="00F138FD">
        <w:rPr>
          <w:rFonts w:hint="eastAsia"/>
        </w:rPr>
        <w:t>包括：</w:t>
      </w:r>
      <w:r>
        <w:rPr>
          <w:rFonts w:hint="eastAsia"/>
        </w:rPr>
        <w:t xml:space="preserve"> </w:t>
      </w:r>
    </w:p>
    <w:p w14:paraId="0C4014B4" w14:textId="06C41ADE" w:rsidR="00CF38D3" w:rsidRDefault="00CE5F59">
      <w:pPr>
        <w:pStyle w:val="afffff4"/>
        <w:ind w:firstLine="420"/>
      </w:pPr>
      <w:r>
        <w:rPr>
          <w:rFonts w:hint="eastAsia"/>
        </w:rPr>
        <w:t>a）</w:t>
      </w:r>
      <w:r w:rsidR="009A3BCD">
        <w:rPr>
          <w:rFonts w:hint="eastAsia"/>
        </w:rPr>
        <w:t>贮存</w:t>
      </w:r>
      <w:r>
        <w:rPr>
          <w:rFonts w:hint="eastAsia"/>
        </w:rPr>
        <w:t xml:space="preserve">机构应设生产部、质检\质量部等部门并有相应的负责人；生产和质检\质量部门的负责人应具有大专以上学历，应熟悉组织库/人体组织相关法律法规，应具有临床医学、生物学等专业知识，应具有组织库/人体组织相关质量管理实践经验，有能力判断和处理生产和质量控制中的实际问题；两个部门负责人不得互相兼任； </w:t>
      </w:r>
    </w:p>
    <w:p w14:paraId="1166F810" w14:textId="05AA72E6" w:rsidR="00CF38D3" w:rsidRDefault="00CE5F59">
      <w:pPr>
        <w:pStyle w:val="afffff4"/>
        <w:ind w:firstLine="420"/>
      </w:pPr>
      <w:r>
        <w:rPr>
          <w:rFonts w:hint="eastAsia"/>
        </w:rPr>
        <w:lastRenderedPageBreak/>
        <w:t>c）技术岗位员工应具有高中以上学历，经专业技术培训，具有与</w:t>
      </w:r>
      <w:r w:rsidR="009A3BCD">
        <w:rPr>
          <w:rFonts w:hint="eastAsia"/>
        </w:rPr>
        <w:t>贮存</w:t>
      </w:r>
      <w:r>
        <w:rPr>
          <w:rFonts w:hint="eastAsia"/>
        </w:rPr>
        <w:t>机构相应的基础理论知识和实际操作技能；</w:t>
      </w:r>
    </w:p>
    <w:p w14:paraId="364739E8" w14:textId="77777777" w:rsidR="00CF38D3" w:rsidRDefault="00CE5F59">
      <w:pPr>
        <w:pStyle w:val="afffff4"/>
        <w:ind w:firstLine="420"/>
      </w:pPr>
      <w:r>
        <w:rPr>
          <w:rFonts w:hint="eastAsia"/>
        </w:rPr>
        <w:t>d）所有员工要进行定期的专业培训，如生物安全防护等，并形成记录，特殊操作岗位的员工，应在培训合格后持证上岗。每一岗位的人员只能承担其具有资质并经授权的工作；</w:t>
      </w:r>
    </w:p>
    <w:p w14:paraId="658546AE" w14:textId="16CD8B44" w:rsidR="00CF38D3" w:rsidRPr="00F138FD" w:rsidRDefault="00CE5F59">
      <w:pPr>
        <w:pStyle w:val="afffff4"/>
        <w:ind w:firstLine="420"/>
      </w:pPr>
      <w:r>
        <w:rPr>
          <w:rFonts w:hint="eastAsia"/>
        </w:rPr>
        <w:t>e）与产品直接接触的员工应建立健康档案，每年进行一次体检</w:t>
      </w:r>
      <w:r w:rsidRPr="00F138FD">
        <w:rPr>
          <w:rFonts w:hint="eastAsia"/>
        </w:rPr>
        <w:t>。新入职员工应进行体检。患有艾滋病、传染性肝炎、梅毒、结核等传染性疾病的人员，不能成为</w:t>
      </w:r>
      <w:r w:rsidR="009A3BCD" w:rsidRPr="00F138FD">
        <w:rPr>
          <w:rFonts w:hint="eastAsia"/>
        </w:rPr>
        <w:t>贮存</w:t>
      </w:r>
      <w:r w:rsidRPr="00F138FD">
        <w:rPr>
          <w:rFonts w:hint="eastAsia"/>
        </w:rPr>
        <w:t>机构的员工。</w:t>
      </w:r>
    </w:p>
    <w:p w14:paraId="44F57367" w14:textId="0C8A4A0F" w:rsidR="00CF38D3" w:rsidRPr="00F138FD" w:rsidRDefault="00CE5F59">
      <w:pPr>
        <w:pStyle w:val="afffff4"/>
        <w:ind w:firstLine="420"/>
      </w:pPr>
      <w:r w:rsidRPr="00F138FD">
        <w:rPr>
          <w:rFonts w:hint="eastAsia"/>
        </w:rPr>
        <w:t>f）颅骨</w:t>
      </w:r>
      <w:r w:rsidR="009A3BCD" w:rsidRPr="00F138FD">
        <w:rPr>
          <w:rFonts w:hint="eastAsia"/>
        </w:rPr>
        <w:t>贮存</w:t>
      </w:r>
      <w:r w:rsidRPr="00F138FD">
        <w:rPr>
          <w:rFonts w:hint="eastAsia"/>
        </w:rPr>
        <w:t>机构每年应组织培训，内容应包括颅骨</w:t>
      </w:r>
      <w:r w:rsidR="009A3BCD" w:rsidRPr="00F138FD">
        <w:rPr>
          <w:rFonts w:hint="eastAsia"/>
        </w:rPr>
        <w:t>贮存</w:t>
      </w:r>
      <w:r w:rsidRPr="00F138FD">
        <w:rPr>
          <w:rFonts w:hint="eastAsia"/>
        </w:rPr>
        <w:t>相关法律、法规、标准，质量管理体系及相关技术等内容，并进行考核。新入职员工入职后应接受培训，考核合格后才能上岗。</w:t>
      </w:r>
    </w:p>
    <w:bookmarkEnd w:id="201"/>
    <w:bookmarkEnd w:id="202"/>
    <w:bookmarkEnd w:id="203"/>
    <w:bookmarkEnd w:id="204"/>
    <w:p w14:paraId="1759095E" w14:textId="77777777" w:rsidR="00CF38D3" w:rsidRDefault="00CE5F59">
      <w:pPr>
        <w:pStyle w:val="affb"/>
        <w:spacing w:before="120" w:after="120"/>
      </w:pPr>
      <w:r>
        <w:rPr>
          <w:rFonts w:hint="eastAsia"/>
        </w:rPr>
        <w:t>物料与试剂</w:t>
      </w:r>
    </w:p>
    <w:p w14:paraId="4DC9118C" w14:textId="77777777" w:rsidR="00CF38D3" w:rsidRPr="00F138FD" w:rsidRDefault="00CE5F59">
      <w:pPr>
        <w:pStyle w:val="afffff4"/>
        <w:ind w:firstLine="420"/>
      </w:pPr>
      <w:r w:rsidRPr="00F138FD">
        <w:rPr>
          <w:rFonts w:hint="eastAsia"/>
        </w:rPr>
        <w:t>颅骨加工或处理、以及包装所使用的各类物料和试剂的管理参照GB/T 36988，应满足以下要求：</w:t>
      </w:r>
    </w:p>
    <w:p w14:paraId="35B2FCC1" w14:textId="77777777" w:rsidR="00CF38D3" w:rsidRPr="00F138FD" w:rsidRDefault="00CE5F59">
      <w:pPr>
        <w:pStyle w:val="afffff4"/>
        <w:ind w:firstLine="420"/>
      </w:pPr>
      <w:r w:rsidRPr="00F138FD">
        <w:rPr>
          <w:rFonts w:hint="eastAsia"/>
        </w:rPr>
        <w:t>a）选择物料和试剂时应以防止引入、传染或传播传染性因子为根本；</w:t>
      </w:r>
    </w:p>
    <w:p w14:paraId="2E974A3C" w14:textId="77777777" w:rsidR="00CF38D3" w:rsidRPr="00F138FD" w:rsidRDefault="00CE5F59">
      <w:pPr>
        <w:pStyle w:val="afffff4"/>
        <w:ind w:firstLine="420"/>
      </w:pPr>
      <w:r w:rsidRPr="00F138FD">
        <w:rPr>
          <w:rFonts w:hint="eastAsia"/>
        </w:rPr>
        <w:t>b）所有的物料和试剂应符合相应的质量标准，确认合格后方可使用。应保存所有物料或试剂的确认记录，包括检测结果、合格报告及供应商确认证明等；</w:t>
      </w:r>
    </w:p>
    <w:p w14:paraId="7D07BCA1" w14:textId="77777777" w:rsidR="00CF38D3" w:rsidRPr="00F138FD" w:rsidRDefault="00CE5F59">
      <w:pPr>
        <w:pStyle w:val="afffff4"/>
        <w:ind w:firstLine="420"/>
      </w:pPr>
      <w:r w:rsidRPr="00F138FD">
        <w:rPr>
          <w:rFonts w:hint="eastAsia"/>
        </w:rPr>
        <w:t>c）物料和试剂应按照生产厂家的说明贮存和使用，同时应保留所有物料或试剂的使用说明书。当物料和试剂发生变更时，应更新信息，并将之前信息进行归档；</w:t>
      </w:r>
    </w:p>
    <w:p w14:paraId="2CDC6EB7" w14:textId="77777777" w:rsidR="00CF38D3" w:rsidRPr="00F138FD" w:rsidRDefault="00CE5F59">
      <w:pPr>
        <w:pStyle w:val="afffff4"/>
        <w:ind w:firstLine="420"/>
      </w:pPr>
      <w:r w:rsidRPr="00F138FD">
        <w:rPr>
          <w:rFonts w:hint="eastAsia"/>
        </w:rPr>
        <w:t>d）适用时（如不能或不进行终端灭菌的颅骨），应采用无菌试剂加工和保存颅骨；</w:t>
      </w:r>
    </w:p>
    <w:p w14:paraId="1F9030A2" w14:textId="77777777" w:rsidR="00CF38D3" w:rsidRPr="00F138FD" w:rsidRDefault="00CE5F59">
      <w:pPr>
        <w:pStyle w:val="afffff4"/>
        <w:ind w:firstLine="420"/>
      </w:pPr>
      <w:r w:rsidRPr="00F138FD">
        <w:rPr>
          <w:rFonts w:hint="eastAsia"/>
        </w:rPr>
        <w:t>e）如使用自制试剂时，应验证自制试剂的配制过程，并确认这些试剂符合相应的标准；</w:t>
      </w:r>
    </w:p>
    <w:p w14:paraId="79A67BA2" w14:textId="77777777" w:rsidR="00CF38D3" w:rsidRPr="00F138FD" w:rsidRDefault="00CE5F59">
      <w:pPr>
        <w:pStyle w:val="afffff4"/>
        <w:ind w:firstLine="420"/>
      </w:pPr>
      <w:r w:rsidRPr="00F138FD">
        <w:rPr>
          <w:rFonts w:hint="eastAsia"/>
        </w:rPr>
        <w:t>f）应建立与物料和试剂相关的操作程序；</w:t>
      </w:r>
    </w:p>
    <w:p w14:paraId="02E1EC51" w14:textId="77777777" w:rsidR="00CF38D3" w:rsidRPr="00F138FD" w:rsidRDefault="00CE5F59">
      <w:pPr>
        <w:pStyle w:val="afffff4"/>
        <w:ind w:firstLine="420"/>
      </w:pPr>
      <w:r w:rsidRPr="00F138FD">
        <w:rPr>
          <w:rFonts w:hint="eastAsia"/>
        </w:rPr>
        <w:t>g）应保存物料和试剂的购货记录、确认记录及使用记录。</w:t>
      </w:r>
    </w:p>
    <w:p w14:paraId="303399A5" w14:textId="77777777" w:rsidR="00CF38D3" w:rsidRPr="00F138FD" w:rsidRDefault="00CE5F59">
      <w:pPr>
        <w:pStyle w:val="afffff4"/>
        <w:ind w:firstLineChars="300" w:firstLine="630"/>
      </w:pPr>
      <w:r w:rsidRPr="00F138FD">
        <w:rPr>
          <w:rFonts w:hint="eastAsia"/>
        </w:rPr>
        <w:t>1）购货记录应包括物料或试剂的类型、数量、生产商、批号、购买日期和有效期等信息；</w:t>
      </w:r>
    </w:p>
    <w:p w14:paraId="469A2DF4" w14:textId="77777777" w:rsidR="00CF38D3" w:rsidRPr="00F138FD" w:rsidRDefault="00CE5F59">
      <w:pPr>
        <w:pStyle w:val="afffff4"/>
        <w:ind w:leftChars="300" w:left="840" w:hangingChars="100" w:hanging="210"/>
      </w:pPr>
      <w:r w:rsidRPr="00F138FD">
        <w:rPr>
          <w:rFonts w:hint="eastAsia"/>
        </w:rPr>
        <w:t>2）确认记录应包括物料或试剂的检测结果，如为供应商进行确认，则应包括供应商提供的检测报告；</w:t>
      </w:r>
    </w:p>
    <w:p w14:paraId="23E1C069" w14:textId="77777777" w:rsidR="00CF38D3" w:rsidRPr="00F138FD" w:rsidRDefault="00CE5F59">
      <w:pPr>
        <w:pStyle w:val="afffff4"/>
        <w:ind w:leftChars="300" w:left="840" w:hangingChars="100" w:hanging="210"/>
      </w:pPr>
      <w:r w:rsidRPr="00F138FD">
        <w:rPr>
          <w:rFonts w:hint="eastAsia"/>
        </w:rPr>
        <w:t>3）使用记录应有颅骨加工或处理过程中所使用的物料和试剂的批次，并</w:t>
      </w:r>
      <w:proofErr w:type="gramStart"/>
      <w:r w:rsidRPr="00F138FD">
        <w:rPr>
          <w:rFonts w:hint="eastAsia"/>
        </w:rPr>
        <w:t>宜建立</w:t>
      </w:r>
      <w:proofErr w:type="gramEnd"/>
      <w:r w:rsidRPr="00F138FD">
        <w:rPr>
          <w:rFonts w:hint="eastAsia"/>
        </w:rPr>
        <w:t>可将物料或试剂的批次溯源到每一个颅骨的记录系统。</w:t>
      </w:r>
    </w:p>
    <w:p w14:paraId="269F3CA9" w14:textId="77777777" w:rsidR="00CF38D3" w:rsidRDefault="00CE5F59">
      <w:pPr>
        <w:pStyle w:val="affb"/>
        <w:spacing w:before="120" w:after="120"/>
      </w:pPr>
      <w:r>
        <w:rPr>
          <w:rFonts w:hint="eastAsia"/>
        </w:rPr>
        <w:t>质量管理体系</w:t>
      </w:r>
    </w:p>
    <w:p w14:paraId="45E6E1EE" w14:textId="77777777" w:rsidR="00CF38D3" w:rsidRDefault="00CE5F59">
      <w:pPr>
        <w:pStyle w:val="affc"/>
        <w:spacing w:before="120" w:after="120"/>
      </w:pPr>
      <w:r>
        <w:rPr>
          <w:rFonts w:hint="eastAsia"/>
        </w:rPr>
        <w:t>总则</w:t>
      </w:r>
    </w:p>
    <w:p w14:paraId="45764CB0" w14:textId="707D0F69" w:rsidR="00CF38D3" w:rsidRDefault="00CE5F59">
      <w:pPr>
        <w:pStyle w:val="afffff4"/>
        <w:ind w:firstLine="420"/>
      </w:pPr>
      <w:r>
        <w:rPr>
          <w:rFonts w:hint="eastAsia"/>
        </w:rPr>
        <w:t>颅骨</w:t>
      </w:r>
      <w:r w:rsidR="009A3BCD">
        <w:rPr>
          <w:rFonts w:hint="eastAsia"/>
        </w:rPr>
        <w:t>贮存</w:t>
      </w:r>
      <w:r>
        <w:rPr>
          <w:rFonts w:hint="eastAsia"/>
        </w:rPr>
        <w:t>机构应按照本文件的要求和适用的法规要求，</w:t>
      </w:r>
      <w:r w:rsidRPr="00F138FD">
        <w:rPr>
          <w:rFonts w:hint="eastAsia"/>
        </w:rPr>
        <w:t>参照GB/T 42061、GB/T 42062和G</w:t>
      </w:r>
      <w:r w:rsidRPr="00F138FD">
        <w:t>B/T 36988</w:t>
      </w:r>
      <w:r w:rsidRPr="00F138FD">
        <w:rPr>
          <w:rFonts w:hint="eastAsia"/>
        </w:rPr>
        <w:t>建立质量管理体系，形成文件，并保持质量管理体系有效运行。质量管理体系文件应包括：质量手册，程序文件，操作规范/作业指导书、检验操作规程、工作文</w:t>
      </w:r>
      <w:r>
        <w:rPr>
          <w:rFonts w:hint="eastAsia"/>
        </w:rPr>
        <w:t>件和记录、外来文件等。</w:t>
      </w:r>
    </w:p>
    <w:p w14:paraId="6668E4FC" w14:textId="77777777" w:rsidR="00CF38D3" w:rsidRDefault="00CE5F59">
      <w:pPr>
        <w:pStyle w:val="affc"/>
        <w:spacing w:before="120" w:after="120"/>
      </w:pPr>
      <w:r>
        <w:rPr>
          <w:rFonts w:hint="eastAsia"/>
        </w:rPr>
        <w:t>质量手册</w:t>
      </w:r>
    </w:p>
    <w:p w14:paraId="61258AB6" w14:textId="77777777" w:rsidR="00CF38D3" w:rsidRDefault="00CE5F59">
      <w:pPr>
        <w:pStyle w:val="afffff4"/>
        <w:ind w:firstLine="420"/>
      </w:pPr>
      <w:r>
        <w:rPr>
          <w:rFonts w:hint="eastAsia"/>
        </w:rPr>
        <w:t>应对自体颅骨质量管理体系做出规定，形成质量手册，质量手册内容包括但不限于：质量管理体系的范围、</w:t>
      </w:r>
      <w:r w:rsidRPr="00F138FD">
        <w:rPr>
          <w:rFonts w:hint="eastAsia"/>
        </w:rPr>
        <w:t>质量方针和质量目标、</w:t>
      </w:r>
      <w:r>
        <w:rPr>
          <w:rFonts w:hint="eastAsia"/>
        </w:rPr>
        <w:t>质量管理体系的形成文件的程序或对其引用、质量管理体系过程之间的相互作用的表述等。</w:t>
      </w:r>
    </w:p>
    <w:p w14:paraId="784748EC" w14:textId="77777777" w:rsidR="00CF38D3" w:rsidRDefault="00CE5F59">
      <w:pPr>
        <w:pStyle w:val="affc"/>
        <w:spacing w:before="120" w:after="120"/>
      </w:pPr>
      <w:r>
        <w:rPr>
          <w:rFonts w:hint="eastAsia"/>
        </w:rPr>
        <w:t>程序文件</w:t>
      </w:r>
    </w:p>
    <w:p w14:paraId="61C579A6" w14:textId="2B8A4C75" w:rsidR="00CF38D3" w:rsidRPr="00912839" w:rsidRDefault="00CE5F59">
      <w:pPr>
        <w:pStyle w:val="afffff4"/>
        <w:ind w:firstLine="420"/>
      </w:pPr>
      <w:r>
        <w:rPr>
          <w:rFonts w:hint="eastAsia"/>
        </w:rPr>
        <w:t>应根据自体颅骨采集</w:t>
      </w:r>
      <w:r w:rsidR="009A3BCD">
        <w:rPr>
          <w:rFonts w:hint="eastAsia"/>
        </w:rPr>
        <w:t>贮存</w:t>
      </w:r>
      <w:r>
        <w:rPr>
          <w:rFonts w:hint="eastAsia"/>
        </w:rPr>
        <w:t>和质量管理过程中涉及的各种工作程序制定程序文件，包括</w:t>
      </w:r>
      <w:r>
        <w:t>本</w:t>
      </w:r>
      <w:r>
        <w:rPr>
          <w:rFonts w:hint="eastAsia"/>
        </w:rPr>
        <w:t>文件</w:t>
      </w:r>
      <w:r>
        <w:t>所规定的各项程序</w:t>
      </w:r>
      <w:r>
        <w:rPr>
          <w:rFonts w:hint="eastAsia"/>
        </w:rPr>
        <w:t>，</w:t>
      </w:r>
      <w:r w:rsidRPr="00912839">
        <w:rPr>
          <w:rFonts w:hint="eastAsia"/>
        </w:rPr>
        <w:t>确保这些程序在审核、批准、修订/持续修订以及执行等方面符合相关要求。主要内容包括：</w:t>
      </w:r>
    </w:p>
    <w:p w14:paraId="6FD8AF24" w14:textId="77777777" w:rsidR="00CF38D3" w:rsidRPr="00912839" w:rsidRDefault="00CE5F59">
      <w:pPr>
        <w:pStyle w:val="afffff4"/>
        <w:ind w:firstLine="420"/>
      </w:pPr>
      <w:r w:rsidRPr="00912839">
        <w:rPr>
          <w:rFonts w:hint="eastAsia"/>
        </w:rPr>
        <w:t>a）建立文件和记录控制程序，应满足以下要求：</w:t>
      </w:r>
    </w:p>
    <w:p w14:paraId="66C3F01C" w14:textId="77777777" w:rsidR="00CF38D3" w:rsidRPr="00912839" w:rsidRDefault="00CE5F59">
      <w:pPr>
        <w:pStyle w:val="afffff4"/>
        <w:ind w:firstLineChars="300" w:firstLine="630"/>
      </w:pPr>
      <w:r w:rsidRPr="00912839">
        <w:rPr>
          <w:rFonts w:hint="eastAsia"/>
        </w:rPr>
        <w:t>1）应保存一份以上的文件记录，至颅骨有效期后足够长的时间，以供需要时查询；</w:t>
      </w:r>
    </w:p>
    <w:p w14:paraId="05DF6214" w14:textId="77777777" w:rsidR="00CF38D3" w:rsidRPr="00912839" w:rsidRDefault="00CE5F59">
      <w:pPr>
        <w:pStyle w:val="afffff4"/>
        <w:ind w:leftChars="300" w:left="1050" w:hangingChars="200" w:hanging="420"/>
      </w:pPr>
      <w:r w:rsidRPr="00912839">
        <w:rPr>
          <w:rFonts w:hint="eastAsia"/>
        </w:rPr>
        <w:t>2）应制</w:t>
      </w:r>
      <w:proofErr w:type="gramStart"/>
      <w:r w:rsidRPr="00912839">
        <w:rPr>
          <w:rFonts w:hint="eastAsia"/>
        </w:rPr>
        <w:t>定控制</w:t>
      </w:r>
      <w:proofErr w:type="gramEnd"/>
      <w:r w:rsidRPr="00912839">
        <w:rPr>
          <w:rFonts w:hint="eastAsia"/>
        </w:rPr>
        <w:t>质量记录的程序文件，规定质量记录的标识，贮存、检索、保护、保存期和处置。质量记录的保存期限应不少于颅骨使用后的10年，并建议尽量延长保存时间；</w:t>
      </w:r>
    </w:p>
    <w:p w14:paraId="65C24F10" w14:textId="77777777" w:rsidR="00CF38D3" w:rsidRPr="00912839" w:rsidRDefault="00CE5F59">
      <w:pPr>
        <w:pStyle w:val="afffff4"/>
        <w:ind w:firstLineChars="300" w:firstLine="630"/>
      </w:pPr>
      <w:r w:rsidRPr="00912839">
        <w:rPr>
          <w:rFonts w:hint="eastAsia"/>
        </w:rPr>
        <w:t>3）电子版质量文件应备份，并保障需签字的文件有效。建议同时保存同版本纸质版文件；</w:t>
      </w:r>
    </w:p>
    <w:p w14:paraId="6A6002AF" w14:textId="77777777" w:rsidR="00CF38D3" w:rsidRPr="00912839" w:rsidRDefault="00CE5F59">
      <w:pPr>
        <w:pStyle w:val="afffff4"/>
        <w:ind w:firstLineChars="300" w:firstLine="630"/>
      </w:pPr>
      <w:r w:rsidRPr="00912839">
        <w:rPr>
          <w:rFonts w:hint="eastAsia"/>
        </w:rPr>
        <w:t>4）所有记录应准确、明了、清晰可辨、有责任人签名和记录日期。</w:t>
      </w:r>
    </w:p>
    <w:p w14:paraId="0053E6AB" w14:textId="77777777" w:rsidR="00CF38D3" w:rsidRPr="00912839" w:rsidRDefault="00CE5F59">
      <w:pPr>
        <w:pStyle w:val="affc"/>
        <w:numPr>
          <w:ilvl w:val="3"/>
          <w:numId w:val="0"/>
        </w:numPr>
        <w:spacing w:before="120" w:after="120"/>
        <w:ind w:firstLineChars="200" w:firstLine="420"/>
        <w:rPr>
          <w:color w:val="000000" w:themeColor="text1"/>
        </w:rPr>
      </w:pPr>
      <w:r>
        <w:rPr>
          <w:rFonts w:ascii="宋体" w:eastAsia="宋体" w:hAnsi="宋体" w:cs="宋体" w:hint="eastAsia"/>
        </w:rPr>
        <w:lastRenderedPageBreak/>
        <w:t>b）</w:t>
      </w:r>
      <w:r w:rsidRPr="00912839">
        <w:rPr>
          <w:rFonts w:ascii="宋体" w:eastAsia="宋体" w:hAnsi="宋体" w:cs="宋体" w:hint="eastAsia"/>
          <w:color w:val="000000" w:themeColor="text1"/>
        </w:rPr>
        <w:t>建立风险控制程序，应至少包括以下内容：</w:t>
      </w:r>
    </w:p>
    <w:p w14:paraId="2DC4E199" w14:textId="6D4B715E" w:rsidR="00CF38D3" w:rsidRPr="00912839" w:rsidRDefault="00CE5F59">
      <w:pPr>
        <w:pStyle w:val="afffffffff1"/>
        <w:numPr>
          <w:ilvl w:val="0"/>
          <w:numId w:val="35"/>
        </w:numPr>
        <w:ind w:leftChars="300" w:left="630"/>
        <w:rPr>
          <w:color w:val="000000" w:themeColor="text1"/>
        </w:rPr>
      </w:pPr>
      <w:r w:rsidRPr="00912839">
        <w:rPr>
          <w:rFonts w:hint="eastAsia"/>
          <w:color w:val="000000" w:themeColor="text1"/>
        </w:rPr>
        <w:t>在颅骨采集和</w:t>
      </w:r>
      <w:r w:rsidR="009A3BCD" w:rsidRPr="00912839">
        <w:rPr>
          <w:rFonts w:hint="eastAsia"/>
          <w:color w:val="000000" w:themeColor="text1"/>
        </w:rPr>
        <w:t>贮存</w:t>
      </w:r>
      <w:r w:rsidRPr="00912839">
        <w:rPr>
          <w:rFonts w:hint="eastAsia"/>
          <w:color w:val="000000" w:themeColor="text1"/>
        </w:rPr>
        <w:t>的各个环节，应制</w:t>
      </w:r>
      <w:proofErr w:type="gramStart"/>
      <w:r w:rsidRPr="00912839">
        <w:rPr>
          <w:rFonts w:hint="eastAsia"/>
          <w:color w:val="000000" w:themeColor="text1"/>
        </w:rPr>
        <w:t>定防止</w:t>
      </w:r>
      <w:proofErr w:type="gramEnd"/>
      <w:r w:rsidRPr="00912839">
        <w:rPr>
          <w:rFonts w:hint="eastAsia"/>
          <w:color w:val="000000" w:themeColor="text1"/>
        </w:rPr>
        <w:t>外源因子污染、传播和扩散的风险管理措施；</w:t>
      </w:r>
    </w:p>
    <w:p w14:paraId="750F7C41" w14:textId="77777777" w:rsidR="00CF38D3" w:rsidRPr="00912839" w:rsidRDefault="00CE5F59">
      <w:pPr>
        <w:pStyle w:val="afffffffff1"/>
        <w:numPr>
          <w:ilvl w:val="0"/>
          <w:numId w:val="35"/>
        </w:numPr>
        <w:ind w:leftChars="300" w:left="630"/>
        <w:rPr>
          <w:color w:val="000000" w:themeColor="text1"/>
        </w:rPr>
      </w:pPr>
      <w:r w:rsidRPr="00912839">
        <w:rPr>
          <w:rFonts w:hint="eastAsia"/>
          <w:color w:val="000000" w:themeColor="text1"/>
        </w:rPr>
        <w:t>制定应急预案，定期进行风险评估，以预防和快速解决可能出现的突发事件。</w:t>
      </w:r>
    </w:p>
    <w:p w14:paraId="6E1EB163" w14:textId="77777777" w:rsidR="00CF38D3" w:rsidRPr="00912839" w:rsidRDefault="00CE5F59">
      <w:pPr>
        <w:pStyle w:val="afffffffff1"/>
        <w:numPr>
          <w:ilvl w:val="0"/>
          <w:numId w:val="0"/>
        </w:numPr>
        <w:ind w:leftChars="300" w:left="1050" w:hangingChars="200" w:hanging="420"/>
        <w:rPr>
          <w:color w:val="000000" w:themeColor="text1"/>
        </w:rPr>
      </w:pPr>
      <w:r w:rsidRPr="00912839">
        <w:rPr>
          <w:rFonts w:hint="eastAsia"/>
          <w:color w:val="000000" w:themeColor="text1"/>
        </w:rPr>
        <w:t>3）已知含有传染病病原体的颅骨在运输、接收、贮存、发放或转运过程中应与其他供者材料彼此隔离，每个包装都应有明显标识。</w:t>
      </w:r>
    </w:p>
    <w:p w14:paraId="2A8812D6" w14:textId="160977B1" w:rsidR="00CF38D3" w:rsidRPr="00912839" w:rsidRDefault="00CE5F59">
      <w:pPr>
        <w:pStyle w:val="affc"/>
        <w:numPr>
          <w:ilvl w:val="3"/>
          <w:numId w:val="0"/>
        </w:numPr>
        <w:spacing w:before="120" w:afterLines="0" w:after="0"/>
        <w:ind w:leftChars="200" w:left="840" w:hangingChars="200" w:hanging="420"/>
        <w:rPr>
          <w:rFonts w:ascii="宋体" w:eastAsia="宋体" w:hAnsi="宋体" w:cs="宋体" w:hint="eastAsia"/>
          <w:color w:val="000000" w:themeColor="text1"/>
          <w:sz w:val="18"/>
          <w:szCs w:val="18"/>
        </w:rPr>
      </w:pPr>
      <w:r w:rsidRPr="00912839">
        <w:rPr>
          <w:rFonts w:ascii="宋体" w:eastAsia="宋体" w:hAnsi="宋体" w:cs="宋体" w:hint="eastAsia"/>
          <w:color w:val="000000" w:themeColor="text1"/>
        </w:rPr>
        <w:t>c）建立质量审核程序，应对质量体系进行定期审核。质量审核是一种文件性的、独立性的、回顾性的，为判定颅骨</w:t>
      </w:r>
      <w:r w:rsidR="00742357">
        <w:rPr>
          <w:rFonts w:ascii="宋体" w:eastAsia="宋体" w:hAnsi="宋体" w:cs="宋体" w:hint="eastAsia"/>
          <w:color w:val="000000" w:themeColor="text1"/>
        </w:rPr>
        <w:t>贮存</w:t>
      </w:r>
      <w:r w:rsidRPr="00912839">
        <w:rPr>
          <w:rFonts w:ascii="宋体" w:eastAsia="宋体" w:hAnsi="宋体" w:cs="宋体" w:hint="eastAsia"/>
          <w:color w:val="000000" w:themeColor="text1"/>
        </w:rPr>
        <w:t>是否符合质量要求所进行的调查。审核可以采用内部审核或/和外部审核的方式进行。</w:t>
      </w:r>
    </w:p>
    <w:p w14:paraId="41475690" w14:textId="77777777" w:rsidR="00CF38D3" w:rsidRPr="00B676E6" w:rsidRDefault="00CE5F59">
      <w:pPr>
        <w:pStyle w:val="affc"/>
        <w:numPr>
          <w:ilvl w:val="3"/>
          <w:numId w:val="0"/>
        </w:numPr>
        <w:spacing w:before="120" w:after="120"/>
        <w:ind w:leftChars="200" w:left="840" w:hangingChars="200" w:hanging="420"/>
        <w:rPr>
          <w:rFonts w:ascii="宋体" w:eastAsia="宋体" w:hAnsi="宋体" w:cs="宋体" w:hint="eastAsia"/>
        </w:rPr>
      </w:pPr>
      <w:r w:rsidRPr="00B676E6">
        <w:rPr>
          <w:rFonts w:ascii="宋体" w:eastAsia="宋体" w:hAnsi="宋体" w:cs="宋体" w:hint="eastAsia"/>
        </w:rPr>
        <w:t>d）建立信息接收、调查、评估、记录以及投诉等程序，确保在颅骨发送前或发送后及时获得颅骨可能污染或有传染性疾病潜在危险的信息；</w:t>
      </w:r>
    </w:p>
    <w:p w14:paraId="68D09C57" w14:textId="77777777" w:rsidR="00CF38D3" w:rsidRPr="00B676E6" w:rsidRDefault="00CE5F59">
      <w:pPr>
        <w:pStyle w:val="affc"/>
        <w:numPr>
          <w:ilvl w:val="3"/>
          <w:numId w:val="0"/>
        </w:numPr>
        <w:spacing w:beforeLines="0" w:before="0" w:afterLines="0" w:after="0"/>
        <w:ind w:leftChars="200" w:left="840" w:hangingChars="200" w:hanging="420"/>
        <w:rPr>
          <w:rFonts w:ascii="宋体" w:eastAsia="宋体" w:hAnsi="宋体" w:cs="宋体" w:hint="eastAsia"/>
        </w:rPr>
      </w:pPr>
      <w:r w:rsidRPr="00B676E6">
        <w:rPr>
          <w:rFonts w:ascii="宋体" w:eastAsia="宋体" w:hAnsi="宋体" w:cs="宋体" w:hint="eastAsia"/>
        </w:rPr>
        <w:t>e）建立纠偏措施控制程序，在必要时有适当的纠偏措施及执行记录，并确认纠偏措施有效且不影响其它操作。纠偏措施至少包括对所出现的问题进行及时处理的短期措施，以及防止问题再次发生所采取的长期措施。纠偏记录应包括：</w:t>
      </w:r>
    </w:p>
    <w:p w14:paraId="260AA121" w14:textId="77777777" w:rsidR="00CF38D3" w:rsidRPr="00B676E6" w:rsidRDefault="00CE5F59">
      <w:pPr>
        <w:pStyle w:val="affc"/>
        <w:numPr>
          <w:ilvl w:val="3"/>
          <w:numId w:val="0"/>
        </w:numPr>
        <w:spacing w:beforeLines="0" w:before="0" w:afterLines="0" w:after="0"/>
        <w:ind w:leftChars="400" w:left="1050" w:hangingChars="100" w:hanging="210"/>
        <w:rPr>
          <w:rFonts w:ascii="宋体" w:eastAsia="宋体" w:hAnsi="宋体" w:cs="宋体" w:hint="eastAsia"/>
        </w:rPr>
      </w:pPr>
      <w:r w:rsidRPr="00B676E6">
        <w:rPr>
          <w:rFonts w:ascii="宋体" w:eastAsia="宋体" w:hAnsi="宋体" w:cs="宋体" w:hint="eastAsia"/>
        </w:rPr>
        <w:t>1）受影响的颅骨的辨识和处置；</w:t>
      </w:r>
    </w:p>
    <w:p w14:paraId="00D43B92" w14:textId="77777777" w:rsidR="00CF38D3" w:rsidRPr="00B676E6" w:rsidRDefault="00CE5F59">
      <w:pPr>
        <w:pStyle w:val="affc"/>
        <w:numPr>
          <w:ilvl w:val="3"/>
          <w:numId w:val="0"/>
        </w:numPr>
        <w:spacing w:beforeLines="0" w:before="0" w:afterLines="0" w:after="0"/>
        <w:ind w:leftChars="400" w:left="1050" w:hangingChars="100" w:hanging="210"/>
        <w:rPr>
          <w:rFonts w:ascii="宋体" w:eastAsia="宋体" w:hAnsi="宋体" w:cs="宋体" w:hint="eastAsia"/>
        </w:rPr>
      </w:pPr>
      <w:r w:rsidRPr="00B676E6">
        <w:rPr>
          <w:rFonts w:ascii="宋体" w:eastAsia="宋体" w:hAnsi="宋体" w:cs="宋体" w:hint="eastAsia"/>
        </w:rPr>
        <w:t>2）需要纠偏问题的性质；</w:t>
      </w:r>
    </w:p>
    <w:p w14:paraId="68FDF593" w14:textId="77777777" w:rsidR="00CF38D3" w:rsidRPr="00B676E6" w:rsidRDefault="00CE5F59">
      <w:pPr>
        <w:pStyle w:val="affc"/>
        <w:numPr>
          <w:ilvl w:val="3"/>
          <w:numId w:val="0"/>
        </w:numPr>
        <w:spacing w:beforeLines="0" w:before="0" w:afterLines="0" w:after="0"/>
        <w:ind w:leftChars="400" w:left="1050" w:hangingChars="100" w:hanging="210"/>
        <w:rPr>
          <w:rFonts w:ascii="宋体" w:eastAsia="宋体" w:hAnsi="宋体" w:cs="宋体" w:hint="eastAsia"/>
        </w:rPr>
      </w:pPr>
      <w:r w:rsidRPr="00B676E6">
        <w:rPr>
          <w:rFonts w:ascii="宋体" w:eastAsia="宋体" w:hAnsi="宋体" w:cs="宋体" w:hint="eastAsia"/>
        </w:rPr>
        <w:t>3）纠偏措施的描述及纠偏日期。</w:t>
      </w:r>
    </w:p>
    <w:p w14:paraId="71C308AE" w14:textId="77777777" w:rsidR="00CF38D3" w:rsidRPr="00B676E6" w:rsidRDefault="00CE5F59">
      <w:pPr>
        <w:pStyle w:val="affc"/>
        <w:numPr>
          <w:ilvl w:val="3"/>
          <w:numId w:val="0"/>
        </w:numPr>
        <w:spacing w:beforeLines="0" w:before="0" w:after="120"/>
        <w:ind w:firstLineChars="200" w:firstLine="420"/>
        <w:rPr>
          <w:rFonts w:ascii="宋体" w:eastAsia="宋体" w:hAnsi="宋体" w:cs="宋体" w:hint="eastAsia"/>
        </w:rPr>
      </w:pPr>
      <w:r w:rsidRPr="00B676E6">
        <w:rPr>
          <w:rFonts w:ascii="宋体" w:eastAsia="宋体" w:hAnsi="宋体" w:cs="宋体" w:hint="eastAsia"/>
        </w:rPr>
        <w:t>当出现颅骨偏差时，应对偏差进行调查和记录。每一个调查应包括对产品偏差进行的回顾及评价，分析偏差原因并采取纠偏措施以防止再次发生。</w:t>
      </w:r>
    </w:p>
    <w:p w14:paraId="6230DF50" w14:textId="77777777" w:rsidR="00CF38D3" w:rsidRPr="00B676E6" w:rsidRDefault="00CE5F59">
      <w:pPr>
        <w:pStyle w:val="affc"/>
        <w:numPr>
          <w:ilvl w:val="3"/>
          <w:numId w:val="0"/>
        </w:numPr>
        <w:spacing w:before="120" w:after="120"/>
        <w:ind w:leftChars="200" w:left="840" w:hangingChars="200" w:hanging="420"/>
        <w:rPr>
          <w:rFonts w:ascii="宋体" w:eastAsia="宋体" w:hAnsi="宋体" w:cs="宋体" w:hint="eastAsia"/>
        </w:rPr>
      </w:pPr>
      <w:r w:rsidRPr="00B676E6">
        <w:rPr>
          <w:rFonts w:ascii="宋体" w:eastAsia="宋体" w:hAnsi="宋体" w:cs="宋体" w:hint="eastAsia"/>
        </w:rPr>
        <w:t>f）建立人员资质和培训管理程序。关键岗位的人员应经过相应的培训并有相应的教育经历，培训内容应针对不同的岗位职责制定相应的培训及教育标准。</w:t>
      </w:r>
    </w:p>
    <w:p w14:paraId="07F3F3AE" w14:textId="77777777" w:rsidR="00CF38D3" w:rsidRPr="00B676E6" w:rsidRDefault="00CE5F59">
      <w:pPr>
        <w:pStyle w:val="affc"/>
        <w:numPr>
          <w:ilvl w:val="3"/>
          <w:numId w:val="0"/>
        </w:numPr>
        <w:spacing w:before="120" w:after="120"/>
        <w:ind w:leftChars="200" w:left="840" w:hangingChars="200" w:hanging="420"/>
        <w:rPr>
          <w:rFonts w:ascii="宋体" w:eastAsia="宋体" w:hAnsi="宋体" w:cs="宋体" w:hint="eastAsia"/>
          <w:sz w:val="18"/>
          <w:szCs w:val="18"/>
        </w:rPr>
      </w:pPr>
      <w:r w:rsidRPr="00B676E6">
        <w:rPr>
          <w:rFonts w:ascii="宋体" w:eastAsia="宋体" w:hAnsi="宋体" w:cs="宋体" w:hint="eastAsia"/>
        </w:rPr>
        <w:t>g）建立并维护相应的监测体系及其控制程序，如厂房设施、环境的温度、湿度及压力监测；洁净间微生物及微粒监测；颅骨贮存间温度监测及报警系统；贮存间、贮存容器温度实时监测及报警系统；贮存间气体含量实时监测及报警系统等。如采用计算机软件（自行设计或商业化软件）进行管理，应建立软件控制程序，对所使用的计算机软件进行验证。</w:t>
      </w:r>
    </w:p>
    <w:p w14:paraId="34D8181A" w14:textId="1AFB208D" w:rsidR="00CF38D3" w:rsidRDefault="00CE5F59">
      <w:pPr>
        <w:pStyle w:val="affa"/>
        <w:spacing w:before="240" w:after="240"/>
      </w:pPr>
      <w:bookmarkStart w:id="205" w:name="_Toc93305613"/>
      <w:bookmarkStart w:id="206" w:name="_Toc91260368"/>
      <w:bookmarkStart w:id="207" w:name="_Toc90881988"/>
      <w:bookmarkStart w:id="208" w:name="_Toc91162037"/>
      <w:bookmarkStart w:id="209" w:name="_Toc91162077"/>
      <w:bookmarkStart w:id="210" w:name="_Toc95748145"/>
      <w:bookmarkStart w:id="211" w:name="_Toc110932374"/>
      <w:bookmarkStart w:id="212" w:name="_Toc90884323"/>
      <w:r>
        <w:rPr>
          <w:rFonts w:hint="eastAsia"/>
        </w:rPr>
        <w:t>自体颅骨的采集与</w:t>
      </w:r>
      <w:bookmarkEnd w:id="205"/>
      <w:bookmarkEnd w:id="206"/>
      <w:bookmarkEnd w:id="207"/>
      <w:bookmarkEnd w:id="208"/>
      <w:bookmarkEnd w:id="209"/>
      <w:bookmarkEnd w:id="210"/>
      <w:bookmarkEnd w:id="211"/>
      <w:bookmarkEnd w:id="212"/>
      <w:r w:rsidR="009A3BCD">
        <w:rPr>
          <w:rFonts w:hint="eastAsia"/>
        </w:rPr>
        <w:t>贮存</w:t>
      </w:r>
    </w:p>
    <w:p w14:paraId="612178A2" w14:textId="77777777" w:rsidR="00CF38D3" w:rsidRDefault="00CE5F59">
      <w:pPr>
        <w:pStyle w:val="affb"/>
        <w:spacing w:before="120" w:after="120"/>
      </w:pPr>
      <w:bookmarkStart w:id="213" w:name="_Toc110932375"/>
      <w:r>
        <w:rPr>
          <w:rFonts w:hint="eastAsia"/>
        </w:rPr>
        <w:t>采集前评估</w:t>
      </w:r>
      <w:bookmarkEnd w:id="213"/>
      <w:r>
        <w:rPr>
          <w:rFonts w:hint="eastAsia"/>
        </w:rPr>
        <w:t>和准备</w:t>
      </w:r>
    </w:p>
    <w:p w14:paraId="5C1DBADD" w14:textId="3A0415F7" w:rsidR="00CF38D3" w:rsidRPr="00CF7E49" w:rsidRDefault="009A3BCD">
      <w:pPr>
        <w:pStyle w:val="afffff4"/>
        <w:ind w:firstLine="420"/>
        <w:rPr>
          <w:color w:val="000000" w:themeColor="text1"/>
        </w:rPr>
      </w:pPr>
      <w:r w:rsidRPr="00CF7E49">
        <w:rPr>
          <w:rFonts w:hint="eastAsia"/>
          <w:color w:val="000000" w:themeColor="text1"/>
        </w:rPr>
        <w:t>贮存</w:t>
      </w:r>
      <w:r w:rsidR="00CE5F59" w:rsidRPr="00CF7E49">
        <w:rPr>
          <w:rFonts w:hint="eastAsia"/>
          <w:color w:val="000000" w:themeColor="text1"/>
        </w:rPr>
        <w:t xml:space="preserve">机构应联合医疗机构对患者进行颅骨采集前评估，急诊颅骨手术时应在采集颅骨及急诊手术后予以补充，包括但不限于以下内容： </w:t>
      </w:r>
    </w:p>
    <w:p w14:paraId="7B968C38" w14:textId="77777777" w:rsidR="00CF38D3" w:rsidRPr="00CF7E49" w:rsidRDefault="00CE5F59">
      <w:pPr>
        <w:pStyle w:val="afffff4"/>
        <w:numPr>
          <w:ilvl w:val="0"/>
          <w:numId w:val="36"/>
        </w:numPr>
        <w:ind w:firstLineChars="0"/>
        <w:rPr>
          <w:color w:val="000000" w:themeColor="text1"/>
        </w:rPr>
      </w:pPr>
      <w:r w:rsidRPr="00CF7E49">
        <w:rPr>
          <w:rFonts w:hint="eastAsia"/>
          <w:color w:val="000000" w:themeColor="text1"/>
        </w:rPr>
        <w:t>患者或家属知情同意，有颅骨保存意愿的患者应签署知情同意书；</w:t>
      </w:r>
    </w:p>
    <w:p w14:paraId="598E3BAD" w14:textId="77777777" w:rsidR="00CF38D3" w:rsidRPr="00CF7E49" w:rsidRDefault="00CE5F59">
      <w:pPr>
        <w:pStyle w:val="afffff4"/>
        <w:numPr>
          <w:ilvl w:val="0"/>
          <w:numId w:val="36"/>
        </w:numPr>
        <w:ind w:firstLineChars="0"/>
        <w:rPr>
          <w:color w:val="000000" w:themeColor="text1"/>
        </w:rPr>
      </w:pPr>
      <w:r w:rsidRPr="00CF7E49">
        <w:rPr>
          <w:rFonts w:hint="eastAsia"/>
          <w:color w:val="000000" w:themeColor="text1"/>
        </w:rPr>
        <w:t>病史收集：有无结核、肝炎、梅毒、艾滋病、疟疾或麻风病史；</w:t>
      </w:r>
    </w:p>
    <w:p w14:paraId="40943516" w14:textId="77777777" w:rsidR="00CF38D3" w:rsidRPr="00CF7E49" w:rsidRDefault="00CE5F59">
      <w:pPr>
        <w:pStyle w:val="afffff4"/>
        <w:numPr>
          <w:ilvl w:val="0"/>
          <w:numId w:val="36"/>
        </w:numPr>
        <w:ind w:firstLineChars="0"/>
        <w:rPr>
          <w:color w:val="000000" w:themeColor="text1"/>
        </w:rPr>
      </w:pPr>
      <w:r w:rsidRPr="00CF7E49">
        <w:rPr>
          <w:rFonts w:hint="eastAsia"/>
          <w:color w:val="000000" w:themeColor="text1"/>
        </w:rPr>
        <w:t>有无可传播性病原体或疾病感染的临床证据；</w:t>
      </w:r>
    </w:p>
    <w:p w14:paraId="10C573A6" w14:textId="77777777" w:rsidR="00CF38D3" w:rsidRPr="00CF7E49" w:rsidRDefault="00CE5F59">
      <w:pPr>
        <w:pStyle w:val="afffff4"/>
        <w:numPr>
          <w:ilvl w:val="0"/>
          <w:numId w:val="36"/>
        </w:numPr>
        <w:ind w:firstLineChars="0"/>
        <w:rPr>
          <w:color w:val="000000" w:themeColor="text1"/>
        </w:rPr>
      </w:pPr>
      <w:r w:rsidRPr="00CF7E49">
        <w:rPr>
          <w:rFonts w:hint="eastAsia"/>
          <w:color w:val="000000" w:themeColor="text1"/>
        </w:rPr>
        <w:t>血清学检测：艾滋病病毒抗体(HIV-1/2-Ab)、乙型肝炎病毒表面抗原(HBs-Ag)、丙型肝炎病毒抗体(HCV-Ab)、梅毒试验、乙型肝炎病毒核心抗体检验；</w:t>
      </w:r>
    </w:p>
    <w:p w14:paraId="01F254F1" w14:textId="77777777" w:rsidR="00CF38D3" w:rsidRPr="00CF7E49" w:rsidRDefault="00CE5F59">
      <w:pPr>
        <w:pStyle w:val="afffff4"/>
        <w:numPr>
          <w:ilvl w:val="0"/>
          <w:numId w:val="36"/>
        </w:numPr>
        <w:ind w:firstLineChars="0"/>
        <w:rPr>
          <w:color w:val="000000" w:themeColor="text1"/>
        </w:rPr>
      </w:pPr>
      <w:r w:rsidRPr="00CF7E49">
        <w:rPr>
          <w:rFonts w:hint="eastAsia"/>
          <w:color w:val="000000" w:themeColor="text1"/>
        </w:rPr>
        <w:t>评估无手术禁忌；</w:t>
      </w:r>
    </w:p>
    <w:p w14:paraId="48B1466A" w14:textId="5AF54B02" w:rsidR="00CF38D3" w:rsidRPr="00CF7E49" w:rsidRDefault="00CE5F59">
      <w:pPr>
        <w:pStyle w:val="affffffffffff1"/>
        <w:numPr>
          <w:ilvl w:val="0"/>
          <w:numId w:val="36"/>
        </w:numPr>
        <w:ind w:firstLineChars="0"/>
        <w:rPr>
          <w:color w:val="000000" w:themeColor="text1"/>
        </w:rPr>
      </w:pPr>
      <w:r w:rsidRPr="00CF7E49">
        <w:rPr>
          <w:rFonts w:hint="eastAsia"/>
          <w:color w:val="000000" w:themeColor="text1"/>
        </w:rPr>
        <w:t>传染病检测结果一项</w:t>
      </w:r>
      <w:r w:rsidRPr="00CF7E49">
        <w:rPr>
          <w:rFonts w:hint="eastAsia"/>
          <w:color w:val="000000" w:themeColor="text1"/>
        </w:rPr>
        <w:t>/</w:t>
      </w:r>
      <w:r w:rsidRPr="00CF7E49">
        <w:rPr>
          <w:rFonts w:hint="eastAsia"/>
          <w:color w:val="000000" w:themeColor="text1"/>
        </w:rPr>
        <w:t>一项以上阳性患者，建立按照《中华人民共和国传染病防治法》要求的传染病样本处置流程，独立于非传染病患者颅骨采集操作。含有传染病病原体的颅骨应有单独的隔离区域或设备予以贮存，与其它不含传染病原体的颅骨的</w:t>
      </w:r>
      <w:r w:rsidR="009A3BCD" w:rsidRPr="00CF7E49">
        <w:rPr>
          <w:rFonts w:hint="eastAsia"/>
          <w:color w:val="000000" w:themeColor="text1"/>
        </w:rPr>
        <w:t>贮存</w:t>
      </w:r>
      <w:r w:rsidRPr="00CF7E49">
        <w:rPr>
          <w:rFonts w:hint="eastAsia"/>
          <w:color w:val="000000" w:themeColor="text1"/>
        </w:rPr>
        <w:t>区域分开。</w:t>
      </w:r>
    </w:p>
    <w:p w14:paraId="53E7386F" w14:textId="39724A4E" w:rsidR="00CF38D3" w:rsidRPr="00CF7E49" w:rsidRDefault="00CE5F59">
      <w:pPr>
        <w:pStyle w:val="afffff4"/>
        <w:ind w:firstLine="420"/>
        <w:rPr>
          <w:color w:val="000000" w:themeColor="text1"/>
        </w:rPr>
      </w:pPr>
      <w:bookmarkStart w:id="214" w:name="_Toc110932376"/>
      <w:r w:rsidRPr="00CF7E49">
        <w:rPr>
          <w:rFonts w:hint="eastAsia"/>
          <w:color w:val="000000" w:themeColor="text1"/>
        </w:rPr>
        <w:t>确定实施自体颅骨</w:t>
      </w:r>
      <w:proofErr w:type="gramStart"/>
      <w:r w:rsidRPr="00CF7E49">
        <w:rPr>
          <w:rFonts w:hint="eastAsia"/>
          <w:color w:val="000000" w:themeColor="text1"/>
        </w:rPr>
        <w:t>回植</w:t>
      </w:r>
      <w:r w:rsidRPr="00CE2471">
        <w:rPr>
          <w:rFonts w:hint="eastAsia"/>
          <w:b/>
          <w:bCs/>
          <w:color w:val="000000" w:themeColor="text1"/>
        </w:rPr>
        <w:t>手术</w:t>
      </w:r>
      <w:proofErr w:type="gramEnd"/>
      <w:r w:rsidRPr="00CF7E49">
        <w:rPr>
          <w:rFonts w:hint="eastAsia"/>
          <w:color w:val="000000" w:themeColor="text1"/>
        </w:rPr>
        <w:t>方案后，医疗机构应联合</w:t>
      </w:r>
      <w:r w:rsidR="009A3BCD" w:rsidRPr="00CF7E49">
        <w:rPr>
          <w:rFonts w:hint="eastAsia"/>
          <w:color w:val="000000" w:themeColor="text1"/>
        </w:rPr>
        <w:t>贮存</w:t>
      </w:r>
      <w:r w:rsidRPr="00CF7E49">
        <w:rPr>
          <w:rFonts w:hint="eastAsia"/>
          <w:color w:val="000000" w:themeColor="text1"/>
        </w:rPr>
        <w:t>机构，准备好可密封的无菌</w:t>
      </w:r>
      <w:r w:rsidR="009A3BCD" w:rsidRPr="00CF7E49">
        <w:rPr>
          <w:rFonts w:hint="eastAsia"/>
          <w:color w:val="000000" w:themeColor="text1"/>
        </w:rPr>
        <w:t>贮存</w:t>
      </w:r>
      <w:r w:rsidRPr="00CF7E49">
        <w:rPr>
          <w:rFonts w:hint="eastAsia"/>
          <w:color w:val="000000" w:themeColor="text1"/>
        </w:rPr>
        <w:t>容器，准备颅骨采集。</w:t>
      </w:r>
    </w:p>
    <w:p w14:paraId="686CE8B1" w14:textId="77777777" w:rsidR="00CF38D3" w:rsidRDefault="00CE5F59">
      <w:pPr>
        <w:pStyle w:val="affb"/>
        <w:numPr>
          <w:ilvl w:val="2"/>
          <w:numId w:val="0"/>
        </w:numPr>
        <w:spacing w:before="120" w:after="120"/>
      </w:pPr>
      <w:r>
        <w:rPr>
          <w:rFonts w:hint="eastAsia"/>
        </w:rPr>
        <w:t>5.2 颅骨采集</w:t>
      </w:r>
    </w:p>
    <w:p w14:paraId="3527BD7F" w14:textId="77777777" w:rsidR="00CF38D3" w:rsidRDefault="00CE5F59">
      <w:pPr>
        <w:pStyle w:val="affc"/>
        <w:numPr>
          <w:ilvl w:val="3"/>
          <w:numId w:val="0"/>
        </w:numPr>
        <w:spacing w:before="120" w:after="120"/>
      </w:pPr>
      <w:r>
        <w:rPr>
          <w:rFonts w:hint="eastAsia"/>
        </w:rPr>
        <w:t>5.2.1 采集</w:t>
      </w:r>
    </w:p>
    <w:p w14:paraId="509D79E4" w14:textId="77777777" w:rsidR="00CF38D3" w:rsidRDefault="00CE5F59">
      <w:pPr>
        <w:pStyle w:val="afffff4"/>
        <w:ind w:firstLine="420"/>
      </w:pPr>
      <w:r>
        <w:rPr>
          <w:rFonts w:hint="eastAsia"/>
        </w:rPr>
        <w:lastRenderedPageBreak/>
        <w:t>颅骨的采集应在医疗机构进行，应建立颅骨采集操作规程，保证全程无菌操作。</w:t>
      </w:r>
    </w:p>
    <w:p w14:paraId="445A07FA" w14:textId="77777777" w:rsidR="00CF38D3" w:rsidRPr="00CF7E49" w:rsidRDefault="00CE5F59">
      <w:pPr>
        <w:pStyle w:val="afffff4"/>
        <w:ind w:firstLine="420"/>
      </w:pPr>
      <w:r w:rsidRPr="00CF7E49">
        <w:rPr>
          <w:rFonts w:hint="eastAsia"/>
        </w:rPr>
        <w:t>同时应建立在头部开放伤（无法保证无菌操作）时对所采集骨</w:t>
      </w:r>
      <w:proofErr w:type="gramStart"/>
      <w:r w:rsidRPr="00CF7E49">
        <w:rPr>
          <w:rFonts w:hint="eastAsia"/>
        </w:rPr>
        <w:t>瓣进行</w:t>
      </w:r>
      <w:proofErr w:type="gramEnd"/>
      <w:r w:rsidRPr="00CF7E49">
        <w:rPr>
          <w:rFonts w:hint="eastAsia"/>
        </w:rPr>
        <w:t>后续的消毒或/和灭菌处理方案和操作规程，并对消毒和/或灭菌工艺进行验证。</w:t>
      </w:r>
    </w:p>
    <w:p w14:paraId="4CF0EE17" w14:textId="77777777" w:rsidR="00CF38D3" w:rsidRDefault="00CE5F59">
      <w:pPr>
        <w:pStyle w:val="affc"/>
        <w:numPr>
          <w:ilvl w:val="3"/>
          <w:numId w:val="0"/>
        </w:numPr>
        <w:spacing w:before="120" w:after="120"/>
      </w:pPr>
      <w:r>
        <w:rPr>
          <w:rFonts w:hint="eastAsia"/>
        </w:rPr>
        <w:t>5.2.2 入库前检验</w:t>
      </w:r>
    </w:p>
    <w:p w14:paraId="51EAD440" w14:textId="77777777" w:rsidR="00CF38D3" w:rsidRDefault="00CE5F59">
      <w:pPr>
        <w:pStyle w:val="afffff4"/>
        <w:ind w:firstLine="420"/>
      </w:pPr>
      <w:r>
        <w:rPr>
          <w:rFonts w:hint="eastAsia"/>
        </w:rPr>
        <w:t>应利用收集的</w:t>
      </w:r>
      <w:proofErr w:type="gramStart"/>
      <w:r>
        <w:rPr>
          <w:rFonts w:hint="eastAsia"/>
        </w:rPr>
        <w:t>回植用</w:t>
      </w:r>
      <w:proofErr w:type="gramEnd"/>
      <w:r>
        <w:rPr>
          <w:rFonts w:hint="eastAsia"/>
        </w:rPr>
        <w:t>颅骨周边的碎骨及软组织进行入库前检验，包括但不限于：</w:t>
      </w:r>
    </w:p>
    <w:p w14:paraId="38DD8AAB" w14:textId="77777777" w:rsidR="00CF38D3" w:rsidRDefault="00CE5F59">
      <w:pPr>
        <w:pStyle w:val="afffff4"/>
        <w:numPr>
          <w:ilvl w:val="0"/>
          <w:numId w:val="37"/>
        </w:numPr>
        <w:ind w:firstLineChars="0"/>
      </w:pPr>
      <w:r>
        <w:rPr>
          <w:rFonts w:hint="eastAsia"/>
        </w:rPr>
        <w:t>微生物检测包括</w:t>
      </w:r>
      <w:r w:rsidRPr="00CF7E49">
        <w:rPr>
          <w:rFonts w:hint="eastAsia"/>
        </w:rPr>
        <w:t>：细菌、真菌、衣原体、支原体检测；</w:t>
      </w:r>
    </w:p>
    <w:p w14:paraId="261D9FC9" w14:textId="77777777" w:rsidR="00CF38D3" w:rsidRDefault="00CE5F59">
      <w:pPr>
        <w:pStyle w:val="afffff4"/>
        <w:numPr>
          <w:ilvl w:val="0"/>
          <w:numId w:val="37"/>
        </w:numPr>
        <w:ind w:firstLineChars="0"/>
      </w:pPr>
      <w:r>
        <w:rPr>
          <w:rFonts w:hint="eastAsia"/>
        </w:rPr>
        <w:t>内毒素检测。</w:t>
      </w:r>
    </w:p>
    <w:p w14:paraId="59879771" w14:textId="77777777" w:rsidR="00CF38D3" w:rsidRDefault="00CE5F59">
      <w:pPr>
        <w:pStyle w:val="affb"/>
        <w:numPr>
          <w:ilvl w:val="2"/>
          <w:numId w:val="0"/>
        </w:numPr>
        <w:spacing w:before="120" w:after="120"/>
        <w:rPr>
          <w:color w:val="000000" w:themeColor="text1"/>
        </w:rPr>
      </w:pPr>
      <w:r>
        <w:rPr>
          <w:rFonts w:hint="eastAsia"/>
          <w:color w:val="000000" w:themeColor="text1"/>
        </w:rPr>
        <w:t>5.2.3 离体颅骨</w:t>
      </w:r>
      <w:r w:rsidRPr="00CF7E49">
        <w:rPr>
          <w:rFonts w:hint="eastAsia"/>
          <w:color w:val="000000" w:themeColor="text1"/>
        </w:rPr>
        <w:t>入库</w:t>
      </w:r>
      <w:r>
        <w:rPr>
          <w:rFonts w:hint="eastAsia"/>
          <w:color w:val="000000" w:themeColor="text1"/>
        </w:rPr>
        <w:t>前处理</w:t>
      </w:r>
    </w:p>
    <w:p w14:paraId="41C9B772" w14:textId="77777777" w:rsidR="00CF38D3" w:rsidRPr="00CF7E49" w:rsidRDefault="00CE5F59">
      <w:pPr>
        <w:pStyle w:val="afffff4"/>
        <w:ind w:firstLine="420"/>
      </w:pPr>
      <w:r w:rsidRPr="00CF7E49">
        <w:rPr>
          <w:rFonts w:hint="eastAsia"/>
        </w:rPr>
        <w:t>包括以下要求：</w:t>
      </w:r>
    </w:p>
    <w:p w14:paraId="728F71BE" w14:textId="62DD5F53" w:rsidR="00CF38D3" w:rsidRPr="00CF7E49" w:rsidRDefault="00CE5F59">
      <w:pPr>
        <w:pStyle w:val="afffff4"/>
        <w:numPr>
          <w:ilvl w:val="0"/>
          <w:numId w:val="38"/>
        </w:numPr>
        <w:ind w:firstLineChars="0"/>
      </w:pPr>
      <w:r w:rsidRPr="00CF7E49">
        <w:rPr>
          <w:rFonts w:hint="eastAsia"/>
        </w:rPr>
        <w:t>应在无菌手术室或万级+局部百级环境下冲洗处理颅骨，放入无菌可密封包装盒/袋，可加入保存液。应规定颅骨保存液组成、配制方法、</w:t>
      </w:r>
      <w:r w:rsidR="009A3BCD" w:rsidRPr="00CF7E49">
        <w:rPr>
          <w:rFonts w:hint="eastAsia"/>
        </w:rPr>
        <w:t>贮存</w:t>
      </w:r>
      <w:r w:rsidRPr="00CF7E49">
        <w:rPr>
          <w:rFonts w:hint="eastAsia"/>
        </w:rPr>
        <w:t xml:space="preserve">条件和有效期限，并经验证其满足颅骨保存要求。颅骨保存液应无菌，适用时（自行配制的）应进行无菌检验，合格时方可使用； </w:t>
      </w:r>
    </w:p>
    <w:p w14:paraId="040B845B" w14:textId="77777777" w:rsidR="00CF38D3" w:rsidRPr="00CF7E49" w:rsidRDefault="00CE5F59">
      <w:pPr>
        <w:pStyle w:val="afffff4"/>
        <w:numPr>
          <w:ilvl w:val="0"/>
          <w:numId w:val="38"/>
        </w:numPr>
        <w:ind w:firstLineChars="0"/>
      </w:pPr>
      <w:r w:rsidRPr="00CF7E49">
        <w:rPr>
          <w:rFonts w:hint="eastAsia"/>
        </w:rPr>
        <w:t>完成前处理后应尽快进行低温/深低温保存；</w:t>
      </w:r>
    </w:p>
    <w:p w14:paraId="48E15420" w14:textId="77777777" w:rsidR="00CF38D3" w:rsidRPr="00CF7E49" w:rsidRDefault="00CE5F59">
      <w:pPr>
        <w:pStyle w:val="afffff4"/>
        <w:ind w:firstLine="420"/>
      </w:pPr>
      <w:bookmarkStart w:id="215" w:name="_Hlk197938559"/>
      <w:bookmarkStart w:id="216" w:name="_Toc110932377"/>
      <w:bookmarkEnd w:id="214"/>
      <w:r w:rsidRPr="00CF7E49">
        <w:rPr>
          <w:rFonts w:hint="eastAsia"/>
        </w:rPr>
        <w:t>c）</w:t>
      </w:r>
      <w:bookmarkEnd w:id="215"/>
      <w:r w:rsidRPr="00CF7E49">
        <w:rPr>
          <w:rFonts w:hint="eastAsia"/>
        </w:rPr>
        <w:t>离体颅骨的包装、标签和标识应满足5.6的要求。</w:t>
      </w:r>
    </w:p>
    <w:p w14:paraId="07652AE4" w14:textId="77777777" w:rsidR="00CF38D3" w:rsidRDefault="00CE5F59">
      <w:pPr>
        <w:pStyle w:val="affb"/>
        <w:numPr>
          <w:ilvl w:val="2"/>
          <w:numId w:val="0"/>
        </w:numPr>
        <w:spacing w:before="120" w:after="120"/>
      </w:pPr>
      <w:r>
        <w:rPr>
          <w:rFonts w:hint="eastAsia"/>
        </w:rPr>
        <w:t>5.3 转运</w:t>
      </w:r>
      <w:bookmarkEnd w:id="216"/>
    </w:p>
    <w:p w14:paraId="4F2B2972" w14:textId="305798F5" w:rsidR="00CF38D3" w:rsidRPr="00CF7E49" w:rsidRDefault="00CE5F59">
      <w:pPr>
        <w:pStyle w:val="afffff4"/>
        <w:ind w:firstLine="420"/>
        <w:rPr>
          <w:rFonts w:hAnsi="宋体" w:cs="宋体" w:hint="eastAsia"/>
          <w:color w:val="000000" w:themeColor="text1"/>
        </w:rPr>
      </w:pPr>
      <w:r w:rsidRPr="00CF7E49">
        <w:rPr>
          <w:rFonts w:hint="eastAsia"/>
          <w:color w:val="000000" w:themeColor="text1"/>
        </w:rPr>
        <w:t>应将密封的离体颅骨放置于恒温转运箱中，在低温条件下（4</w:t>
      </w:r>
      <w:r w:rsidRPr="00CF7E49">
        <w:rPr>
          <w:rFonts w:hAnsi="宋体" w:cs="宋体"/>
          <w:color w:val="000000" w:themeColor="text1"/>
        </w:rPr>
        <w:t>℃</w:t>
      </w:r>
      <w:r w:rsidRPr="00CF7E49">
        <w:rPr>
          <w:rFonts w:hAnsi="宋体" w:cs="宋体" w:hint="eastAsia"/>
          <w:color w:val="000000" w:themeColor="text1"/>
        </w:rPr>
        <w:t>～-2</w:t>
      </w:r>
      <w:r w:rsidRPr="00CF7E49">
        <w:rPr>
          <w:rFonts w:hAnsi="宋体" w:cs="宋体"/>
          <w:color w:val="000000" w:themeColor="text1"/>
        </w:rPr>
        <w:t>0℃）</w:t>
      </w:r>
      <w:r w:rsidRPr="00CF7E49">
        <w:rPr>
          <w:rFonts w:hAnsi="宋体" w:cs="宋体" w:hint="eastAsia"/>
          <w:color w:val="000000" w:themeColor="text1"/>
        </w:rPr>
        <w:t>24小时内</w:t>
      </w:r>
      <w:r w:rsidRPr="00CF7E49">
        <w:rPr>
          <w:rFonts w:hAnsi="宋体" w:cs="宋体"/>
          <w:color w:val="000000" w:themeColor="text1"/>
        </w:rPr>
        <w:t>运</w:t>
      </w:r>
      <w:r w:rsidRPr="00CF7E49">
        <w:rPr>
          <w:rFonts w:hAnsi="宋体" w:cs="宋体" w:hint="eastAsia"/>
          <w:color w:val="000000" w:themeColor="text1"/>
        </w:rPr>
        <w:t>送至颅骨</w:t>
      </w:r>
      <w:r w:rsidR="009A3BCD" w:rsidRPr="00CF7E49">
        <w:rPr>
          <w:rFonts w:hint="eastAsia"/>
          <w:color w:val="000000" w:themeColor="text1"/>
        </w:rPr>
        <w:t>贮存</w:t>
      </w:r>
      <w:r w:rsidRPr="00CF7E49">
        <w:rPr>
          <w:rFonts w:hAnsi="宋体" w:cs="宋体" w:hint="eastAsia"/>
          <w:color w:val="000000" w:themeColor="text1"/>
        </w:rPr>
        <w:t>机构,保留转运条件和时限的</w:t>
      </w:r>
      <w:r w:rsidRPr="00CF7E49">
        <w:rPr>
          <w:rFonts w:hint="eastAsia"/>
          <w:color w:val="000000" w:themeColor="text1"/>
        </w:rPr>
        <w:t>监控记录</w:t>
      </w:r>
      <w:r w:rsidRPr="00CF7E49">
        <w:rPr>
          <w:rFonts w:hAnsi="宋体" w:cs="宋体"/>
          <w:color w:val="000000" w:themeColor="text1"/>
        </w:rPr>
        <w:t>。</w:t>
      </w:r>
      <w:r w:rsidRPr="00CF7E49">
        <w:rPr>
          <w:rFonts w:hAnsi="宋体" w:cs="宋体" w:hint="eastAsia"/>
          <w:color w:val="000000" w:themeColor="text1"/>
        </w:rPr>
        <w:t>运送途中采取相应措施保护患者个人隐私。</w:t>
      </w:r>
    </w:p>
    <w:p w14:paraId="45E1D23B" w14:textId="77777777" w:rsidR="00CF38D3" w:rsidRPr="00CF7E49" w:rsidRDefault="00CE5F59">
      <w:pPr>
        <w:pStyle w:val="afffff4"/>
        <w:ind w:firstLine="420"/>
        <w:rPr>
          <w:rFonts w:hAnsi="宋体" w:cs="宋体" w:hint="eastAsia"/>
          <w:color w:val="000000" w:themeColor="text1"/>
        </w:rPr>
      </w:pPr>
      <w:r w:rsidRPr="00CF7E49">
        <w:rPr>
          <w:rFonts w:hAnsi="宋体" w:cs="宋体" w:hint="eastAsia"/>
          <w:color w:val="000000" w:themeColor="text1"/>
        </w:rPr>
        <w:t>在运送过程中，应将已知含有传染病病原体的颅骨与其他颅骨进行隔离；并防止其外泄。</w:t>
      </w:r>
    </w:p>
    <w:p w14:paraId="034AF6C8" w14:textId="77777777" w:rsidR="00CF38D3" w:rsidRDefault="00CE5F59">
      <w:pPr>
        <w:pStyle w:val="affb"/>
        <w:numPr>
          <w:ilvl w:val="2"/>
          <w:numId w:val="0"/>
        </w:numPr>
        <w:spacing w:before="120" w:after="120"/>
      </w:pPr>
      <w:r>
        <w:rPr>
          <w:rFonts w:hint="eastAsia"/>
        </w:rPr>
        <w:t>5.4 入库</w:t>
      </w:r>
    </w:p>
    <w:p w14:paraId="6DEA05DC" w14:textId="77777777" w:rsidR="00CF38D3" w:rsidRDefault="00CE5F59">
      <w:pPr>
        <w:pStyle w:val="affc"/>
        <w:numPr>
          <w:ilvl w:val="3"/>
          <w:numId w:val="0"/>
        </w:numPr>
        <w:spacing w:before="120" w:after="120"/>
      </w:pPr>
      <w:r>
        <w:rPr>
          <w:rFonts w:hint="eastAsia"/>
        </w:rPr>
        <w:t>5.4.1 入库前检查</w:t>
      </w:r>
    </w:p>
    <w:p w14:paraId="45EFB366" w14:textId="77777777" w:rsidR="00CF38D3" w:rsidRPr="008077AE" w:rsidRDefault="00CE5F59">
      <w:pPr>
        <w:pStyle w:val="afffff4"/>
        <w:ind w:firstLine="420"/>
      </w:pPr>
      <w:r w:rsidRPr="008077AE">
        <w:rPr>
          <w:rFonts w:hint="eastAsia"/>
        </w:rPr>
        <w:t>离体颅骨入库前应检查以下各项内容：包括但不限于：</w:t>
      </w:r>
    </w:p>
    <w:p w14:paraId="17C21ECF" w14:textId="77777777" w:rsidR="00CF38D3" w:rsidRPr="008077AE" w:rsidRDefault="00CE5F59">
      <w:pPr>
        <w:pStyle w:val="afffff4"/>
        <w:numPr>
          <w:ilvl w:val="0"/>
          <w:numId w:val="39"/>
        </w:numPr>
        <w:ind w:firstLineChars="0"/>
      </w:pPr>
      <w:r w:rsidRPr="008077AE">
        <w:rPr>
          <w:rFonts w:hint="eastAsia"/>
        </w:rPr>
        <w:t>包装完整无破损；</w:t>
      </w:r>
    </w:p>
    <w:p w14:paraId="0D249B02" w14:textId="7BBE5937" w:rsidR="00CF38D3" w:rsidRPr="008077AE" w:rsidRDefault="00CE5F59">
      <w:pPr>
        <w:pStyle w:val="afffff4"/>
        <w:numPr>
          <w:ilvl w:val="0"/>
          <w:numId w:val="39"/>
        </w:numPr>
        <w:ind w:firstLineChars="0"/>
      </w:pPr>
      <w:r w:rsidRPr="008077AE">
        <w:rPr>
          <w:rFonts w:hint="eastAsia"/>
        </w:rPr>
        <w:t>包装标签内容[</w:t>
      </w:r>
      <w:r w:rsidR="007A0B54">
        <w:rPr>
          <w:rFonts w:hint="eastAsia"/>
        </w:rPr>
        <w:t>（</w:t>
      </w:r>
      <w:r w:rsidRPr="008077AE">
        <w:rPr>
          <w:rFonts w:hint="eastAsia"/>
        </w:rPr>
        <w:t>5.2.3 c）]完整；</w:t>
      </w:r>
    </w:p>
    <w:p w14:paraId="505B4ADB" w14:textId="77777777" w:rsidR="00CF38D3" w:rsidRPr="008077AE" w:rsidRDefault="00CE5F59">
      <w:pPr>
        <w:pStyle w:val="afffff4"/>
        <w:numPr>
          <w:ilvl w:val="0"/>
          <w:numId w:val="39"/>
        </w:numPr>
        <w:ind w:firstLineChars="0"/>
      </w:pPr>
      <w:r w:rsidRPr="008077AE">
        <w:rPr>
          <w:rFonts w:hint="eastAsia"/>
        </w:rPr>
        <w:t>运送过程中的温度和时限监控记录完整，温度和时限应符合规定要求（5.3）；</w:t>
      </w:r>
    </w:p>
    <w:p w14:paraId="59539710" w14:textId="77777777" w:rsidR="00CF38D3" w:rsidRPr="008077AE" w:rsidRDefault="00CE5F59">
      <w:pPr>
        <w:pStyle w:val="afffff4"/>
        <w:numPr>
          <w:ilvl w:val="0"/>
          <w:numId w:val="39"/>
        </w:numPr>
        <w:ind w:firstLineChars="0"/>
      </w:pPr>
      <w:r w:rsidRPr="008077AE">
        <w:rPr>
          <w:rFonts w:hint="eastAsia"/>
        </w:rPr>
        <w:t>采集前评估的血清学检测[（5.1 d）]和入库前检验(5.2.2)结果。</w:t>
      </w:r>
    </w:p>
    <w:p w14:paraId="76D7230A" w14:textId="77777777" w:rsidR="00CF38D3" w:rsidRPr="008077AE" w:rsidRDefault="00CE5F59">
      <w:pPr>
        <w:pStyle w:val="affc"/>
        <w:numPr>
          <w:ilvl w:val="3"/>
          <w:numId w:val="0"/>
        </w:numPr>
        <w:spacing w:before="120" w:after="120"/>
        <w:rPr>
          <w:color w:val="000000" w:themeColor="text1"/>
        </w:rPr>
      </w:pPr>
      <w:r>
        <w:rPr>
          <w:rFonts w:hint="eastAsia"/>
        </w:rPr>
        <w:t xml:space="preserve">5.4.2 </w:t>
      </w:r>
      <w:r w:rsidRPr="008077AE">
        <w:rPr>
          <w:rFonts w:hint="eastAsia"/>
          <w:color w:val="000000" w:themeColor="text1"/>
        </w:rPr>
        <w:t>入库后管理</w:t>
      </w:r>
    </w:p>
    <w:p w14:paraId="36683BDB" w14:textId="77777777" w:rsidR="00CF38D3" w:rsidRPr="008077AE" w:rsidRDefault="00CE5F59">
      <w:pPr>
        <w:pStyle w:val="afffff4"/>
        <w:ind w:firstLine="420"/>
        <w:rPr>
          <w:color w:val="000000" w:themeColor="text1"/>
        </w:rPr>
      </w:pPr>
      <w:r w:rsidRPr="008077AE">
        <w:rPr>
          <w:rFonts w:hint="eastAsia"/>
          <w:color w:val="000000" w:themeColor="text1"/>
        </w:rPr>
        <w:t>离体颅骨入库后应满足以下管理要求：</w:t>
      </w:r>
    </w:p>
    <w:p w14:paraId="57CD18E6" w14:textId="04D00FDF" w:rsidR="00CF38D3" w:rsidRPr="008077AE" w:rsidRDefault="00CE5F59">
      <w:pPr>
        <w:pStyle w:val="afffff4"/>
        <w:numPr>
          <w:ilvl w:val="0"/>
          <w:numId w:val="40"/>
        </w:numPr>
        <w:ind w:firstLineChars="0"/>
        <w:rPr>
          <w:color w:val="000000" w:themeColor="text1"/>
        </w:rPr>
      </w:pPr>
      <w:r w:rsidRPr="008077AE">
        <w:rPr>
          <w:rFonts w:hint="eastAsia"/>
          <w:color w:val="000000" w:themeColor="text1"/>
        </w:rPr>
        <w:t>颅骨转运至颅骨</w:t>
      </w:r>
      <w:r w:rsidR="009A3BCD" w:rsidRPr="008077AE">
        <w:rPr>
          <w:rFonts w:hint="eastAsia"/>
          <w:color w:val="000000" w:themeColor="text1"/>
        </w:rPr>
        <w:t>贮存</w:t>
      </w:r>
      <w:r w:rsidRPr="008077AE">
        <w:rPr>
          <w:rFonts w:hint="eastAsia"/>
          <w:color w:val="000000" w:themeColor="text1"/>
        </w:rPr>
        <w:t>机构后，暂存，等待入库前检验结果；</w:t>
      </w:r>
    </w:p>
    <w:p w14:paraId="72410F4F" w14:textId="4FE76611" w:rsidR="00CF38D3" w:rsidRDefault="00CE5F59">
      <w:pPr>
        <w:pStyle w:val="afffff4"/>
        <w:numPr>
          <w:ilvl w:val="0"/>
          <w:numId w:val="40"/>
        </w:numPr>
        <w:ind w:firstLineChars="0"/>
      </w:pPr>
      <w:bookmarkStart w:id="217" w:name="_Hlk197001241"/>
      <w:r w:rsidRPr="008077AE">
        <w:rPr>
          <w:rFonts w:hint="eastAsia"/>
          <w:color w:val="000000" w:themeColor="text1"/>
        </w:rPr>
        <w:t>含有</w:t>
      </w:r>
      <w:bookmarkEnd w:id="217"/>
      <w:r w:rsidRPr="008077AE">
        <w:rPr>
          <w:rFonts w:hint="eastAsia"/>
          <w:color w:val="000000" w:themeColor="text1"/>
        </w:rPr>
        <w:t>传染病病原体的颅骨应采用独立的</w:t>
      </w:r>
      <w:r w:rsidR="009A3BCD" w:rsidRPr="008077AE">
        <w:rPr>
          <w:rFonts w:hint="eastAsia"/>
          <w:color w:val="000000" w:themeColor="text1"/>
        </w:rPr>
        <w:t>贮存</w:t>
      </w:r>
      <w:r w:rsidRPr="008077AE">
        <w:rPr>
          <w:rFonts w:hint="eastAsia"/>
          <w:color w:val="000000" w:themeColor="text1"/>
        </w:rPr>
        <w:t>设备，且存放在</w:t>
      </w:r>
      <w:r>
        <w:rPr>
          <w:rFonts w:hint="eastAsia"/>
        </w:rPr>
        <w:t>单独的隔离区域，与其它颅骨的</w:t>
      </w:r>
      <w:r w:rsidR="009A3BCD">
        <w:rPr>
          <w:rFonts w:hint="eastAsia"/>
        </w:rPr>
        <w:t>贮存</w:t>
      </w:r>
      <w:r>
        <w:rPr>
          <w:rFonts w:hint="eastAsia"/>
        </w:rPr>
        <w:t>区域分开，隔离区域和</w:t>
      </w:r>
      <w:r w:rsidR="009A3BCD">
        <w:rPr>
          <w:rFonts w:hint="eastAsia"/>
        </w:rPr>
        <w:t>贮存</w:t>
      </w:r>
      <w:r>
        <w:rPr>
          <w:rFonts w:hint="eastAsia"/>
        </w:rPr>
        <w:t>设备都应有明显标识；</w:t>
      </w:r>
    </w:p>
    <w:p w14:paraId="44F54F26" w14:textId="77777777" w:rsidR="00CF38D3" w:rsidRDefault="00CE5F59">
      <w:pPr>
        <w:pStyle w:val="afffff4"/>
        <w:numPr>
          <w:ilvl w:val="0"/>
          <w:numId w:val="40"/>
        </w:numPr>
        <w:ind w:firstLineChars="0"/>
      </w:pPr>
      <w:r>
        <w:rPr>
          <w:rFonts w:hint="eastAsia"/>
        </w:rPr>
        <w:t>应按程序规定完成入库前检查，并确认入库前检测结果符合要求，接收入库。</w:t>
      </w:r>
    </w:p>
    <w:p w14:paraId="11EA2B9D" w14:textId="77777777" w:rsidR="00CF38D3" w:rsidRDefault="00CE5F59">
      <w:pPr>
        <w:pStyle w:val="affb"/>
        <w:numPr>
          <w:ilvl w:val="2"/>
          <w:numId w:val="0"/>
        </w:numPr>
        <w:spacing w:before="120" w:after="120"/>
      </w:pPr>
      <w:bookmarkStart w:id="218" w:name="_Toc110932378"/>
      <w:r>
        <w:rPr>
          <w:rFonts w:hint="eastAsia"/>
        </w:rPr>
        <w:t>5.5 加工</w:t>
      </w:r>
      <w:bookmarkEnd w:id="218"/>
    </w:p>
    <w:p w14:paraId="5F97F276" w14:textId="77777777" w:rsidR="00CF38D3" w:rsidRPr="008077AE" w:rsidRDefault="00CE5F59">
      <w:pPr>
        <w:pStyle w:val="affc"/>
        <w:numPr>
          <w:ilvl w:val="3"/>
          <w:numId w:val="0"/>
        </w:numPr>
        <w:spacing w:before="120" w:after="120"/>
      </w:pPr>
      <w:r w:rsidRPr="008077AE">
        <w:rPr>
          <w:rFonts w:hint="eastAsia"/>
        </w:rPr>
        <w:t>5.5.1 过程控制</w:t>
      </w:r>
    </w:p>
    <w:p w14:paraId="633D7D32" w14:textId="77777777" w:rsidR="00CF38D3" w:rsidRPr="008077AE" w:rsidRDefault="00CE5F59">
      <w:pPr>
        <w:pStyle w:val="afffff4"/>
        <w:ind w:firstLine="420"/>
        <w:rPr>
          <w:rFonts w:hAnsi="宋体" w:hint="eastAsia"/>
        </w:rPr>
      </w:pPr>
      <w:r w:rsidRPr="008077AE">
        <w:rPr>
          <w:rFonts w:hint="eastAsia"/>
        </w:rPr>
        <w:t>应建立颅骨加工的标准操作程序、在控制的环境和过程下完成自体颅骨的加工处理。</w:t>
      </w:r>
      <w:r w:rsidRPr="008077AE">
        <w:rPr>
          <w:rFonts w:hAnsi="宋体" w:hint="eastAsia"/>
        </w:rPr>
        <w:t>加工过程控制参照 YY/T 0513.1及YY/T 0606.12中的相关要求，在颅骨处置过程中应采取措施尽可能防止污染和交叉污染，从以下方面控制风险：</w:t>
      </w:r>
    </w:p>
    <w:p w14:paraId="48F8C952" w14:textId="77777777" w:rsidR="00CF38D3" w:rsidRPr="008077AE" w:rsidRDefault="00CE5F59">
      <w:pPr>
        <w:pStyle w:val="afffff4"/>
        <w:numPr>
          <w:ilvl w:val="0"/>
          <w:numId w:val="41"/>
        </w:numPr>
        <w:ind w:firstLineChars="0"/>
      </w:pPr>
      <w:r>
        <w:rPr>
          <w:rFonts w:hint="eastAsia"/>
        </w:rPr>
        <w:t>针对含有传染病病原体的颅骨，其生产操作应在独立的专用生产区域进行，并采用独立的空调净化系统，颅骨暴露于环境的生产区域应保持相对负压；</w:t>
      </w:r>
      <w:r w:rsidRPr="008077AE">
        <w:rPr>
          <w:rFonts w:hint="eastAsia"/>
        </w:rPr>
        <w:t>应通过经验证的终端灭菌/病毒灭活工艺进行灭菌处理；转运过程中应与其它</w:t>
      </w:r>
      <w:proofErr w:type="gramStart"/>
      <w:r w:rsidRPr="008077AE">
        <w:rPr>
          <w:rFonts w:hint="eastAsia"/>
        </w:rPr>
        <w:t>不</w:t>
      </w:r>
      <w:proofErr w:type="gramEnd"/>
      <w:r w:rsidRPr="008077AE">
        <w:rPr>
          <w:rFonts w:hint="eastAsia"/>
        </w:rPr>
        <w:t>含有传染病病原体的颅骨相互隔离；</w:t>
      </w:r>
    </w:p>
    <w:p w14:paraId="0B5026AF" w14:textId="77777777" w:rsidR="00CF38D3" w:rsidRPr="008077AE" w:rsidRDefault="00CE5F59">
      <w:pPr>
        <w:pStyle w:val="afffff4"/>
        <w:numPr>
          <w:ilvl w:val="0"/>
          <w:numId w:val="41"/>
        </w:numPr>
        <w:ind w:firstLineChars="0"/>
      </w:pPr>
      <w:r w:rsidRPr="008077AE">
        <w:rPr>
          <w:rFonts w:hint="eastAsia"/>
        </w:rPr>
        <w:t>针对非含有传染病病原体的颅骨如不进行终端灭菌，则应从颅骨采集到入库，全程采用无菌工艺，并对无菌工艺进行验证，具体参照《医疗器械生产质量管理规范》中对无菌医疗器械（关</w:t>
      </w:r>
      <w:r w:rsidRPr="008077AE">
        <w:rPr>
          <w:rFonts w:hint="eastAsia"/>
        </w:rPr>
        <w:lastRenderedPageBreak/>
        <w:t>于终端灭菌医疗器械和采用无菌工艺生产的医疗器械），以及《医疗器械生产质量管理规范无菌医疗器械现场检查指导原则》的要求；</w:t>
      </w:r>
    </w:p>
    <w:p w14:paraId="1CE8BD86" w14:textId="77777777" w:rsidR="00CF38D3" w:rsidRDefault="00CE5F59">
      <w:pPr>
        <w:pStyle w:val="afffff4"/>
        <w:numPr>
          <w:ilvl w:val="0"/>
          <w:numId w:val="41"/>
        </w:numPr>
        <w:ind w:firstLineChars="0"/>
      </w:pPr>
      <w:r w:rsidRPr="008077AE">
        <w:rPr>
          <w:rFonts w:hint="eastAsia"/>
        </w:rPr>
        <w:t>采用非密闭系统或设备进行生产时，同一生</w:t>
      </w:r>
      <w:proofErr w:type="gramStart"/>
      <w:r w:rsidRPr="008077AE">
        <w:rPr>
          <w:rFonts w:hint="eastAsia"/>
        </w:rPr>
        <w:t>产区域</w:t>
      </w:r>
      <w:proofErr w:type="gramEnd"/>
      <w:r w:rsidRPr="008077AE">
        <w:rPr>
          <w:rFonts w:hint="eastAsia"/>
        </w:rPr>
        <w:t>内不得同</w:t>
      </w:r>
      <w:r>
        <w:rPr>
          <w:rFonts w:hint="eastAsia"/>
        </w:rPr>
        <w:t>时生产不同个体颅骨，同一生产操作间内不得同时生产不同个体颅骨；</w:t>
      </w:r>
    </w:p>
    <w:p w14:paraId="27BB8F21" w14:textId="77777777" w:rsidR="00CF38D3" w:rsidRDefault="00CE5F59">
      <w:pPr>
        <w:pStyle w:val="afffff4"/>
        <w:numPr>
          <w:ilvl w:val="0"/>
          <w:numId w:val="41"/>
        </w:numPr>
        <w:ind w:firstLineChars="0"/>
      </w:pPr>
      <w:r>
        <w:rPr>
          <w:rFonts w:hint="eastAsia"/>
        </w:rPr>
        <w:t>同一生产操作间内有多个隔离器/生物安全柜时，应定期对其进行完整性检查，隔离器不应直接向操作间内排风，且排风不可循环利用。还应采取有效的控制措施，如密封转移、交替操作、定置管理、灭菌与消毒以及单向流传递等；</w:t>
      </w:r>
    </w:p>
    <w:p w14:paraId="616EA979" w14:textId="77777777" w:rsidR="00CF38D3" w:rsidRDefault="00CE5F59">
      <w:pPr>
        <w:pStyle w:val="afffff4"/>
        <w:numPr>
          <w:ilvl w:val="0"/>
          <w:numId w:val="41"/>
        </w:numPr>
        <w:ind w:firstLineChars="0"/>
      </w:pPr>
      <w:r>
        <w:rPr>
          <w:rFonts w:hint="eastAsia"/>
        </w:rPr>
        <w:t>密闭系统或设备发生意外开启或泄漏的，应进行风险评估并采取有效的应急措施。</w:t>
      </w:r>
    </w:p>
    <w:p w14:paraId="6D68618B" w14:textId="77777777" w:rsidR="00CF38D3" w:rsidRDefault="00CE5F59">
      <w:pPr>
        <w:pStyle w:val="affc"/>
        <w:numPr>
          <w:ilvl w:val="3"/>
          <w:numId w:val="0"/>
        </w:numPr>
        <w:spacing w:before="120" w:after="120"/>
      </w:pPr>
      <w:r>
        <w:rPr>
          <w:rFonts w:hint="eastAsia"/>
        </w:rPr>
        <w:t>5.5.2 关键工艺控制</w:t>
      </w:r>
    </w:p>
    <w:p w14:paraId="5873027D" w14:textId="77777777" w:rsidR="00CF38D3" w:rsidRPr="00840FF4" w:rsidRDefault="00CE5F59">
      <w:pPr>
        <w:pStyle w:val="afffff4"/>
        <w:ind w:firstLine="420"/>
      </w:pPr>
      <w:r w:rsidRPr="00840FF4">
        <w:rPr>
          <w:rFonts w:hint="eastAsia"/>
        </w:rPr>
        <w:t>应确定关键工艺，并进行关键工艺控制，应满足以下要求：</w:t>
      </w:r>
    </w:p>
    <w:p w14:paraId="4F334BF4" w14:textId="1CBF05EF" w:rsidR="00CF38D3" w:rsidRPr="00840FF4" w:rsidRDefault="00CE5F59">
      <w:pPr>
        <w:pStyle w:val="affffffffffff1"/>
        <w:numPr>
          <w:ilvl w:val="0"/>
          <w:numId w:val="42"/>
        </w:numPr>
        <w:ind w:firstLineChars="0"/>
        <w:rPr>
          <w:rFonts w:ascii="宋体" w:hAnsi="Times New Roman"/>
          <w:kern w:val="0"/>
          <w:szCs w:val="20"/>
        </w:rPr>
      </w:pPr>
      <w:r w:rsidRPr="00840FF4">
        <w:rPr>
          <w:rFonts w:hint="eastAsia"/>
        </w:rPr>
        <w:t>采集前评估（</w:t>
      </w:r>
      <w:r w:rsidRPr="00840FF4">
        <w:rPr>
          <w:rFonts w:ascii="宋体" w:hAnsi="宋体" w:hint="eastAsia"/>
        </w:rPr>
        <w:t>5.1）的</w:t>
      </w:r>
      <w:r w:rsidRPr="00840FF4">
        <w:rPr>
          <w:rFonts w:hint="eastAsia"/>
        </w:rPr>
        <w:t>检测结果阳性者或</w:t>
      </w:r>
      <w:r w:rsidRPr="00840FF4">
        <w:rPr>
          <w:rFonts w:hint="eastAsia"/>
        </w:rPr>
        <w:t>/</w:t>
      </w:r>
      <w:r w:rsidRPr="00840FF4">
        <w:rPr>
          <w:rFonts w:hint="eastAsia"/>
        </w:rPr>
        <w:t>和</w:t>
      </w:r>
      <w:r w:rsidRPr="00840FF4">
        <w:rPr>
          <w:rFonts w:ascii="宋体" w:hAnsi="Times New Roman" w:hint="eastAsia"/>
          <w:kern w:val="0"/>
          <w:szCs w:val="20"/>
        </w:rPr>
        <w:t>入库前检验的微生物检测[</w:t>
      </w:r>
      <w:r w:rsidR="007A0B54">
        <w:rPr>
          <w:rFonts w:ascii="宋体" w:hAnsi="Times New Roman" w:hint="eastAsia"/>
          <w:kern w:val="0"/>
          <w:szCs w:val="20"/>
        </w:rPr>
        <w:t>（</w:t>
      </w:r>
      <w:r w:rsidRPr="00840FF4">
        <w:rPr>
          <w:rFonts w:ascii="宋体" w:hAnsi="Times New Roman" w:hint="eastAsia"/>
          <w:kern w:val="0"/>
          <w:szCs w:val="20"/>
        </w:rPr>
        <w:t>5.2.2 a）]结果阳性者，按照</w:t>
      </w:r>
      <w:r w:rsidR="007A0B54">
        <w:rPr>
          <w:rFonts w:ascii="宋体" w:hAnsi="Times New Roman" w:hint="eastAsia"/>
          <w:kern w:val="0"/>
          <w:szCs w:val="20"/>
        </w:rPr>
        <w:t>（</w:t>
      </w:r>
      <w:r w:rsidRPr="00840FF4">
        <w:rPr>
          <w:rFonts w:ascii="宋体" w:hAnsi="Times New Roman" w:hint="eastAsia"/>
          <w:kern w:val="0"/>
          <w:szCs w:val="20"/>
        </w:rPr>
        <w:t>5.5.1 a）的要求，</w:t>
      </w:r>
      <w:r w:rsidRPr="00840FF4">
        <w:rPr>
          <w:rFonts w:hint="eastAsia"/>
        </w:rPr>
        <w:t>应在独立的专用生产区域进行加工处理。主要加工步骤包括：</w:t>
      </w:r>
    </w:p>
    <w:p w14:paraId="7DF5A19C" w14:textId="77777777" w:rsidR="00CF38D3" w:rsidRPr="00840FF4" w:rsidRDefault="00CE5F59">
      <w:pPr>
        <w:pStyle w:val="affffffffffff1"/>
        <w:ind w:leftChars="371" w:left="1199" w:hangingChars="200" w:hanging="420"/>
      </w:pPr>
      <w:r w:rsidRPr="00840FF4">
        <w:rPr>
          <w:rFonts w:ascii="宋体" w:hAnsi="宋体" w:hint="eastAsia"/>
        </w:rPr>
        <w:t>1）</w:t>
      </w:r>
      <w:r w:rsidRPr="00840FF4">
        <w:rPr>
          <w:rFonts w:hint="eastAsia"/>
        </w:rPr>
        <w:t>解冻、冲洗、加工处理、清洗、取颅骨小样（用于后续检验）和</w:t>
      </w:r>
      <w:proofErr w:type="gramStart"/>
      <w:r w:rsidRPr="00840FF4">
        <w:rPr>
          <w:rFonts w:hint="eastAsia"/>
        </w:rPr>
        <w:t>回植用</w:t>
      </w:r>
      <w:proofErr w:type="gramEnd"/>
      <w:r w:rsidRPr="00840FF4">
        <w:rPr>
          <w:rFonts w:hint="eastAsia"/>
        </w:rPr>
        <w:t>颅骨分别放入包装盒</w:t>
      </w:r>
      <w:r w:rsidRPr="00840FF4">
        <w:rPr>
          <w:rFonts w:hint="eastAsia"/>
        </w:rPr>
        <w:t>/</w:t>
      </w:r>
      <w:r w:rsidRPr="00840FF4">
        <w:rPr>
          <w:rFonts w:hint="eastAsia"/>
        </w:rPr>
        <w:t>袋内密封，再用外包装将颅骨小样和</w:t>
      </w:r>
      <w:proofErr w:type="gramStart"/>
      <w:r w:rsidRPr="00840FF4">
        <w:rPr>
          <w:rFonts w:hint="eastAsia"/>
        </w:rPr>
        <w:t>回植用</w:t>
      </w:r>
      <w:proofErr w:type="gramEnd"/>
      <w:r w:rsidRPr="00840FF4">
        <w:rPr>
          <w:rFonts w:hint="eastAsia"/>
        </w:rPr>
        <w:t>颅骨包装在一起，内外包装均应按</w:t>
      </w:r>
      <w:r w:rsidRPr="00840FF4">
        <w:rPr>
          <w:rFonts w:hint="eastAsia"/>
        </w:rPr>
        <w:t>5.6</w:t>
      </w:r>
      <w:r w:rsidRPr="00840FF4">
        <w:rPr>
          <w:rFonts w:hint="eastAsia"/>
        </w:rPr>
        <w:t>标签与标识的要求进行标识，外包装应标识“待灭菌”；</w:t>
      </w:r>
    </w:p>
    <w:p w14:paraId="5345D2EF" w14:textId="77777777" w:rsidR="00CF38D3" w:rsidRPr="00840FF4" w:rsidRDefault="00CE5F59">
      <w:pPr>
        <w:pStyle w:val="affffffffffff1"/>
        <w:ind w:leftChars="371" w:left="1199" w:hangingChars="200" w:hanging="420"/>
        <w:rPr>
          <w:rFonts w:ascii="宋体" w:hAnsi="Times New Roman"/>
          <w:kern w:val="0"/>
          <w:szCs w:val="20"/>
        </w:rPr>
      </w:pPr>
      <w:r w:rsidRPr="00840FF4">
        <w:rPr>
          <w:rFonts w:ascii="宋体" w:hAnsi="Times New Roman" w:hint="eastAsia"/>
          <w:kern w:val="0"/>
          <w:szCs w:val="20"/>
        </w:rPr>
        <w:t>2）</w:t>
      </w:r>
      <w:r w:rsidRPr="00840FF4">
        <w:rPr>
          <w:rFonts w:hint="eastAsia"/>
        </w:rPr>
        <w:t>采用辐照灭菌（或采用其他灭菌方法）时，按照</w:t>
      </w:r>
      <w:r w:rsidRPr="00840FF4">
        <w:rPr>
          <w:rFonts w:ascii="Times New Roman" w:hAnsi="Times New Roman"/>
        </w:rPr>
        <w:t>GB 18280</w:t>
      </w:r>
      <w:r w:rsidRPr="00840FF4">
        <w:rPr>
          <w:rFonts w:hint="eastAsia"/>
        </w:rPr>
        <w:t>的要求进行灭菌确认和灭菌工艺控制。辐照剂量等相应的灭菌条件应使用替代样品进行工艺验证。工艺验证内容除了灭菌有效性验证，还应对灭菌工艺对颅骨性能的影响进行评估，分析采用灭菌</w:t>
      </w:r>
      <w:proofErr w:type="gramStart"/>
      <w:r w:rsidRPr="00840FF4">
        <w:rPr>
          <w:rFonts w:hint="eastAsia"/>
        </w:rPr>
        <w:t>颅骨回植与</w:t>
      </w:r>
      <w:proofErr w:type="gramEnd"/>
      <w:r w:rsidRPr="00840FF4">
        <w:rPr>
          <w:rFonts w:hint="eastAsia"/>
        </w:rPr>
        <w:t>人工材料颅骨植入物相比的风险与受益，必要时应纳入伦理审查和获得患者知情同意。灭菌后颅骨应有已灭菌标识。</w:t>
      </w:r>
    </w:p>
    <w:p w14:paraId="38B9FF01" w14:textId="0F00C4EB" w:rsidR="00CF38D3" w:rsidRPr="00840FF4" w:rsidRDefault="00CE5F59">
      <w:pPr>
        <w:pStyle w:val="afffff4"/>
        <w:numPr>
          <w:ilvl w:val="0"/>
          <w:numId w:val="42"/>
        </w:numPr>
        <w:ind w:firstLineChars="0"/>
      </w:pPr>
      <w:r w:rsidRPr="00840FF4">
        <w:rPr>
          <w:rFonts w:hint="eastAsia"/>
        </w:rPr>
        <w:t>采集前评估（5.2）检测结果阴性者和入库前的微生物检测[</w:t>
      </w:r>
      <w:r w:rsidR="007A0B54">
        <w:rPr>
          <w:rFonts w:hint="eastAsia"/>
        </w:rPr>
        <w:t>（</w:t>
      </w:r>
      <w:r w:rsidRPr="00840FF4">
        <w:rPr>
          <w:rFonts w:hint="eastAsia"/>
        </w:rPr>
        <w:t>5.2.2 a）]结果阴性者，</w:t>
      </w:r>
      <w:r w:rsidRPr="00840FF4">
        <w:rPr>
          <w:rFonts w:ascii="Calibri" w:hAnsi="Calibri" w:hint="eastAsia"/>
          <w:kern w:val="2"/>
          <w:szCs w:val="22"/>
        </w:rPr>
        <w:t>应按照</w:t>
      </w:r>
      <w:r w:rsidRPr="00840FF4">
        <w:rPr>
          <w:rFonts w:ascii="Calibri" w:hAnsi="Calibri" w:hint="eastAsia"/>
          <w:kern w:val="2"/>
          <w:szCs w:val="22"/>
        </w:rPr>
        <w:t>YY 0033</w:t>
      </w:r>
      <w:r w:rsidRPr="00840FF4">
        <w:rPr>
          <w:rFonts w:ascii="Calibri" w:hAnsi="Calibri" w:hint="eastAsia"/>
          <w:kern w:val="2"/>
          <w:szCs w:val="22"/>
        </w:rPr>
        <w:t>和</w:t>
      </w:r>
      <w:r w:rsidRPr="00840FF4">
        <w:rPr>
          <w:rFonts w:ascii="Calibri" w:hAnsi="Calibri" w:hint="eastAsia"/>
          <w:kern w:val="2"/>
          <w:szCs w:val="22"/>
        </w:rPr>
        <w:t>YY/T 0567.1</w:t>
      </w:r>
      <w:r w:rsidRPr="00840FF4">
        <w:rPr>
          <w:rFonts w:ascii="Calibri" w:hAnsi="Calibri" w:hint="eastAsia"/>
          <w:kern w:val="2"/>
          <w:szCs w:val="22"/>
        </w:rPr>
        <w:t>在无菌工艺条件下（如万级</w:t>
      </w:r>
      <w:r w:rsidRPr="00840FF4">
        <w:rPr>
          <w:rFonts w:ascii="Calibri" w:hAnsi="Calibri" w:hint="eastAsia"/>
          <w:kern w:val="2"/>
          <w:szCs w:val="22"/>
        </w:rPr>
        <w:t>+</w:t>
      </w:r>
      <w:r w:rsidRPr="00840FF4">
        <w:rPr>
          <w:rFonts w:ascii="Calibri" w:hAnsi="Calibri" w:hint="eastAsia"/>
          <w:kern w:val="2"/>
          <w:szCs w:val="22"/>
        </w:rPr>
        <w:t>局部百级环境下）进行加工处理，并按照</w:t>
      </w:r>
      <w:r w:rsidRPr="00840FF4">
        <w:rPr>
          <w:rFonts w:ascii="Calibri" w:hAnsi="Calibri" w:hint="eastAsia"/>
          <w:kern w:val="2"/>
          <w:szCs w:val="22"/>
        </w:rPr>
        <w:t>5.5.1 c</w:t>
      </w:r>
      <w:r w:rsidRPr="00840FF4">
        <w:rPr>
          <w:rFonts w:ascii="Calibri" w:hAnsi="Calibri" w:hint="eastAsia"/>
          <w:kern w:val="2"/>
          <w:szCs w:val="22"/>
        </w:rPr>
        <w:t>）、</w:t>
      </w:r>
      <w:r w:rsidRPr="00840FF4">
        <w:rPr>
          <w:rFonts w:ascii="Calibri" w:hAnsi="Calibri" w:hint="eastAsia"/>
          <w:kern w:val="2"/>
          <w:szCs w:val="22"/>
        </w:rPr>
        <w:t>d</w:t>
      </w:r>
      <w:r w:rsidRPr="00840FF4">
        <w:rPr>
          <w:rFonts w:ascii="Calibri" w:hAnsi="Calibri" w:hint="eastAsia"/>
          <w:kern w:val="2"/>
          <w:szCs w:val="22"/>
        </w:rPr>
        <w:t>）进行工艺过程控制。</w:t>
      </w:r>
      <w:r w:rsidRPr="00840FF4">
        <w:rPr>
          <w:rFonts w:hint="eastAsia"/>
        </w:rPr>
        <w:t>主要加工步骤包括：解冻、冲洗、加工处理、取颅骨小样（用于后续检验）和</w:t>
      </w:r>
      <w:proofErr w:type="gramStart"/>
      <w:r w:rsidRPr="00840FF4">
        <w:rPr>
          <w:rFonts w:hint="eastAsia"/>
        </w:rPr>
        <w:t>回植用</w:t>
      </w:r>
      <w:proofErr w:type="gramEnd"/>
      <w:r w:rsidRPr="00840FF4">
        <w:rPr>
          <w:rFonts w:hint="eastAsia"/>
        </w:rPr>
        <w:t>颅骨分别放入包装盒/袋内，加入保存液、密封；再用外包装将颅骨小样和</w:t>
      </w:r>
      <w:proofErr w:type="gramStart"/>
      <w:r w:rsidRPr="00840FF4">
        <w:rPr>
          <w:rFonts w:hint="eastAsia"/>
        </w:rPr>
        <w:t>回植用</w:t>
      </w:r>
      <w:proofErr w:type="gramEnd"/>
      <w:r w:rsidRPr="00840FF4">
        <w:rPr>
          <w:rFonts w:hint="eastAsia"/>
        </w:rPr>
        <w:t>颅骨包装在一起。内外包装均应按5.6标签与标识的要求进行标识；同时留取样本送检，检验项目包括：无菌和内毒素。</w:t>
      </w:r>
    </w:p>
    <w:p w14:paraId="52789D95" w14:textId="28520242" w:rsidR="00CF38D3" w:rsidRPr="00840FF4" w:rsidRDefault="00CE5F59">
      <w:pPr>
        <w:pStyle w:val="afffff4"/>
        <w:ind w:firstLine="420"/>
      </w:pPr>
      <w:r w:rsidRPr="00840FF4">
        <w:rPr>
          <w:rFonts w:hint="eastAsia"/>
        </w:rPr>
        <w:t>若</w:t>
      </w:r>
      <w:proofErr w:type="gramStart"/>
      <w:r w:rsidRPr="00840FF4">
        <w:rPr>
          <w:rFonts w:hint="eastAsia"/>
        </w:rPr>
        <w:t>用于回植用</w:t>
      </w:r>
      <w:proofErr w:type="gramEnd"/>
      <w:r w:rsidRPr="00840FF4">
        <w:rPr>
          <w:rFonts w:hint="eastAsia"/>
        </w:rPr>
        <w:t>颅骨保存的“保存液”与用于离体颅骨保存的保存液[（5.2.3 a）]不同时，应规定颅骨保存液组成、配制方法、</w:t>
      </w:r>
      <w:r w:rsidR="009A3BCD" w:rsidRPr="00840FF4">
        <w:rPr>
          <w:rFonts w:hint="eastAsia"/>
        </w:rPr>
        <w:t>贮存</w:t>
      </w:r>
      <w:r w:rsidRPr="00840FF4">
        <w:rPr>
          <w:rFonts w:hint="eastAsia"/>
        </w:rPr>
        <w:t>条件和有效期限，并经验证其满足颅骨保存要求。颅骨保存液应无菌，适用时（自行配制的）应进行无菌检验，合格时方可使用。</w:t>
      </w:r>
    </w:p>
    <w:p w14:paraId="78423D42" w14:textId="77777777" w:rsidR="00CF38D3" w:rsidRDefault="00CE5F59">
      <w:pPr>
        <w:pStyle w:val="affb"/>
        <w:numPr>
          <w:ilvl w:val="2"/>
          <w:numId w:val="0"/>
        </w:numPr>
        <w:spacing w:before="120" w:after="120"/>
      </w:pPr>
      <w:bookmarkStart w:id="219" w:name="_Toc110932379"/>
      <w:r>
        <w:rPr>
          <w:rFonts w:hint="eastAsia"/>
        </w:rPr>
        <w:t>5.6 包装、标签与标识</w:t>
      </w:r>
    </w:p>
    <w:p w14:paraId="20350EE8" w14:textId="77777777" w:rsidR="00CF38D3" w:rsidRDefault="00CE5F59">
      <w:pPr>
        <w:pStyle w:val="afffffffff2"/>
        <w:numPr>
          <w:ilvl w:val="3"/>
          <w:numId w:val="0"/>
        </w:numPr>
        <w:spacing w:line="360" w:lineRule="auto"/>
        <w:rPr>
          <w:b/>
          <w:bCs/>
        </w:rPr>
      </w:pPr>
      <w:r>
        <w:rPr>
          <w:rFonts w:hint="eastAsia"/>
          <w:b/>
          <w:bCs/>
        </w:rPr>
        <w:t>5.6.1 一般要求</w:t>
      </w:r>
    </w:p>
    <w:p w14:paraId="2E898C8F" w14:textId="77777777" w:rsidR="00CF38D3" w:rsidRPr="00840FF4" w:rsidRDefault="00CE5F59">
      <w:pPr>
        <w:pStyle w:val="afffffffff2"/>
        <w:numPr>
          <w:ilvl w:val="0"/>
          <w:numId w:val="0"/>
        </w:numPr>
        <w:ind w:firstLine="421"/>
      </w:pPr>
      <w:r w:rsidRPr="00840FF4">
        <w:rPr>
          <w:rFonts w:hint="eastAsia"/>
        </w:rPr>
        <w:t>主要包括：</w:t>
      </w:r>
    </w:p>
    <w:p w14:paraId="6DE21F37" w14:textId="77777777" w:rsidR="00CF38D3" w:rsidRPr="00840FF4" w:rsidRDefault="00CE5F59">
      <w:pPr>
        <w:pStyle w:val="afffffffff2"/>
        <w:numPr>
          <w:ilvl w:val="0"/>
          <w:numId w:val="0"/>
        </w:numPr>
        <w:ind w:leftChars="200" w:left="840" w:hangingChars="200" w:hanging="420"/>
        <w:rPr>
          <w:rFonts w:hAnsi="宋体" w:hint="eastAsia"/>
        </w:rPr>
      </w:pPr>
      <w:r w:rsidRPr="00840FF4">
        <w:rPr>
          <w:rFonts w:hint="eastAsia"/>
        </w:rPr>
        <w:t>a）入库前离体颅骨及加工处理后</w:t>
      </w:r>
      <w:proofErr w:type="gramStart"/>
      <w:r w:rsidRPr="00840FF4">
        <w:rPr>
          <w:rFonts w:hint="eastAsia"/>
        </w:rPr>
        <w:t>用于回植</w:t>
      </w:r>
      <w:proofErr w:type="gramEnd"/>
      <w:r w:rsidRPr="00840FF4">
        <w:rPr>
          <w:rFonts w:hint="eastAsia"/>
        </w:rPr>
        <w:t>的</w:t>
      </w:r>
      <w:r w:rsidRPr="00840FF4">
        <w:rPr>
          <w:rFonts w:hAnsi="宋体" w:hint="eastAsia"/>
        </w:rPr>
        <w:t>颅骨，其包装均应使用耐低温、可密封的无菌包装盒/袋；</w:t>
      </w:r>
    </w:p>
    <w:p w14:paraId="16D475F2" w14:textId="2C9456C1" w:rsidR="00CF38D3" w:rsidRDefault="00CE5F59">
      <w:pPr>
        <w:pStyle w:val="afffffffff2"/>
        <w:numPr>
          <w:ilvl w:val="0"/>
          <w:numId w:val="0"/>
        </w:numPr>
        <w:ind w:firstLine="421"/>
      </w:pPr>
      <w:r w:rsidRPr="00840FF4">
        <w:rPr>
          <w:rFonts w:hAnsi="宋体" w:hint="eastAsia"/>
        </w:rPr>
        <w:t>b）标签</w:t>
      </w:r>
      <w:r>
        <w:rPr>
          <w:rFonts w:hint="eastAsia"/>
        </w:rPr>
        <w:t>应标</w:t>
      </w:r>
      <w:proofErr w:type="gramStart"/>
      <w:r>
        <w:rPr>
          <w:rFonts w:hint="eastAsia"/>
        </w:rPr>
        <w:t>记以下</w:t>
      </w:r>
      <w:proofErr w:type="gramEnd"/>
      <w:r>
        <w:rPr>
          <w:rFonts w:hint="eastAsia"/>
        </w:rPr>
        <w:t>信息：</w:t>
      </w:r>
      <w:r w:rsidR="0083428B">
        <w:rPr>
          <w:rFonts w:hint="eastAsia"/>
        </w:rPr>
        <w:t>医院名称、患者</w:t>
      </w:r>
      <w:r>
        <w:rPr>
          <w:rFonts w:hint="eastAsia"/>
        </w:rPr>
        <w:t>姓名、</w:t>
      </w:r>
      <w:r w:rsidR="0083428B">
        <w:rPr>
          <w:rFonts w:hint="eastAsia"/>
        </w:rPr>
        <w:t>身份证号、</w:t>
      </w:r>
      <w:r>
        <w:rPr>
          <w:rFonts w:hint="eastAsia"/>
        </w:rPr>
        <w:t>住院号、手术日期、手术者、</w:t>
      </w:r>
      <w:proofErr w:type="gramStart"/>
      <w:r>
        <w:rPr>
          <w:rFonts w:hint="eastAsia"/>
        </w:rPr>
        <w:t>颅骨侧别及</w:t>
      </w:r>
      <w:proofErr w:type="gramEnd"/>
      <w:r>
        <w:rPr>
          <w:rFonts w:hint="eastAsia"/>
        </w:rPr>
        <w:t>部位等；</w:t>
      </w:r>
    </w:p>
    <w:p w14:paraId="6FBD8D38" w14:textId="77777777" w:rsidR="00CF38D3" w:rsidRDefault="00CE5F59">
      <w:pPr>
        <w:pStyle w:val="afffffffff2"/>
        <w:numPr>
          <w:ilvl w:val="0"/>
          <w:numId w:val="0"/>
        </w:numPr>
        <w:ind w:firstLine="421"/>
      </w:pPr>
      <w:r w:rsidRPr="0083428B">
        <w:rPr>
          <w:rFonts w:hint="eastAsia"/>
        </w:rPr>
        <w:t>c）在</w:t>
      </w:r>
      <w:r>
        <w:rPr>
          <w:rFonts w:hint="eastAsia"/>
        </w:rPr>
        <w:t>采集、转运、入库、出库、</w:t>
      </w:r>
      <w:proofErr w:type="gramStart"/>
      <w:r>
        <w:rPr>
          <w:rFonts w:hint="eastAsia"/>
        </w:rPr>
        <w:t>回植全</w:t>
      </w:r>
      <w:proofErr w:type="gramEnd"/>
      <w:r>
        <w:rPr>
          <w:rFonts w:hint="eastAsia"/>
        </w:rPr>
        <w:t>过程</w:t>
      </w:r>
      <w:r w:rsidRPr="0083428B">
        <w:rPr>
          <w:rFonts w:hint="eastAsia"/>
        </w:rPr>
        <w:t>应统</w:t>
      </w:r>
      <w:r>
        <w:rPr>
          <w:rFonts w:hint="eastAsia"/>
        </w:rPr>
        <w:t>一标签标识，满足溯源性要求；</w:t>
      </w:r>
    </w:p>
    <w:p w14:paraId="55DF820C" w14:textId="77777777" w:rsidR="00CF38D3" w:rsidRDefault="00CE5F59">
      <w:pPr>
        <w:pStyle w:val="afffffffff2"/>
        <w:numPr>
          <w:ilvl w:val="0"/>
          <w:numId w:val="0"/>
        </w:numPr>
        <w:spacing w:afterLines="50" w:after="120"/>
        <w:ind w:leftChars="200" w:left="840" w:hangingChars="200" w:hanging="420"/>
      </w:pPr>
      <w:r>
        <w:rPr>
          <w:rFonts w:hint="eastAsia"/>
        </w:rPr>
        <w:t>d）含有传染病病原体的颅骨</w:t>
      </w:r>
      <w:r w:rsidRPr="0083428B">
        <w:rPr>
          <w:rFonts w:hint="eastAsia"/>
        </w:rPr>
        <w:t>其包装和标签应区别于</w:t>
      </w:r>
      <w:r>
        <w:rPr>
          <w:rFonts w:hint="eastAsia"/>
        </w:rPr>
        <w:t>不含传染病病原体的颅骨，使其易于识别，并</w:t>
      </w:r>
      <w:r>
        <w:rPr>
          <w:rFonts w:hAnsi="宋体" w:cs="宋体" w:hint="eastAsia"/>
          <w:color w:val="000000"/>
        </w:rPr>
        <w:t>应有危险警示的标识。</w:t>
      </w:r>
    </w:p>
    <w:p w14:paraId="7A8CE4FE" w14:textId="77777777" w:rsidR="00CF38D3" w:rsidRDefault="00CE5F59">
      <w:pPr>
        <w:pStyle w:val="afffffffff2"/>
        <w:numPr>
          <w:ilvl w:val="3"/>
          <w:numId w:val="0"/>
        </w:numPr>
        <w:spacing w:line="360" w:lineRule="auto"/>
        <w:rPr>
          <w:b/>
          <w:bCs/>
        </w:rPr>
      </w:pPr>
      <w:r>
        <w:rPr>
          <w:rFonts w:hint="eastAsia"/>
          <w:b/>
          <w:bCs/>
        </w:rPr>
        <w:t>5.6.2 防止混淆和差错</w:t>
      </w:r>
    </w:p>
    <w:p w14:paraId="0A39CDED" w14:textId="77777777" w:rsidR="00CF38D3" w:rsidRPr="00B13756" w:rsidRDefault="00CE5F59">
      <w:pPr>
        <w:pStyle w:val="afffff4"/>
        <w:ind w:firstLine="420"/>
      </w:pPr>
      <w:r>
        <w:rPr>
          <w:rFonts w:hint="eastAsia"/>
        </w:rPr>
        <w:t>颅骨</w:t>
      </w:r>
      <w:r w:rsidRPr="00B13756">
        <w:rPr>
          <w:rFonts w:hint="eastAsia"/>
        </w:rPr>
        <w:t>加工处理过程中应采取措施尽可能防止混淆和差错，具体包括但不限于：</w:t>
      </w:r>
    </w:p>
    <w:p w14:paraId="669DB511" w14:textId="77777777" w:rsidR="00CF38D3" w:rsidRPr="00B13756" w:rsidRDefault="00CE5F59">
      <w:pPr>
        <w:pStyle w:val="afffff4"/>
        <w:numPr>
          <w:ilvl w:val="0"/>
          <w:numId w:val="43"/>
        </w:numPr>
        <w:ind w:firstLineChars="0"/>
      </w:pPr>
      <w:r w:rsidRPr="00B13756">
        <w:rPr>
          <w:rFonts w:hint="eastAsia"/>
        </w:rPr>
        <w:t>应有正确的标识，标识应清晰，低温保存等任何情况下不褪色、不脱落；</w:t>
      </w:r>
    </w:p>
    <w:p w14:paraId="4B384150" w14:textId="32C76D32" w:rsidR="00CF38D3" w:rsidRDefault="00CE5F59">
      <w:pPr>
        <w:pStyle w:val="afffff4"/>
        <w:numPr>
          <w:ilvl w:val="0"/>
          <w:numId w:val="43"/>
        </w:numPr>
        <w:ind w:firstLineChars="0"/>
      </w:pPr>
      <w:r>
        <w:rPr>
          <w:rFonts w:hint="eastAsia"/>
        </w:rPr>
        <w:t>标识信息中应有可识别患者的具有唯一性的编号（</w:t>
      </w:r>
      <w:r w:rsidRPr="00B13756">
        <w:rPr>
          <w:rFonts w:hint="eastAsia"/>
        </w:rPr>
        <w:t>或代码</w:t>
      </w:r>
      <w:r>
        <w:rPr>
          <w:rFonts w:hint="eastAsia"/>
        </w:rPr>
        <w:t>）；</w:t>
      </w:r>
    </w:p>
    <w:p w14:paraId="482E88BB" w14:textId="77777777" w:rsidR="00CF38D3" w:rsidRPr="00B13756" w:rsidRDefault="00CE5F59">
      <w:pPr>
        <w:pStyle w:val="afffff4"/>
        <w:numPr>
          <w:ilvl w:val="0"/>
          <w:numId w:val="43"/>
        </w:numPr>
        <w:ind w:firstLineChars="0"/>
      </w:pPr>
      <w:r w:rsidRPr="00B13756">
        <w:rPr>
          <w:rFonts w:hint="eastAsia"/>
        </w:rPr>
        <w:lastRenderedPageBreak/>
        <w:t>在从采集</w:t>
      </w:r>
      <w:proofErr w:type="gramStart"/>
      <w:r w:rsidRPr="00B13756">
        <w:rPr>
          <w:rFonts w:hint="eastAsia"/>
        </w:rPr>
        <w:t>到回植的</w:t>
      </w:r>
      <w:proofErr w:type="gramEnd"/>
      <w:r w:rsidRPr="00B13756">
        <w:rPr>
          <w:rFonts w:hint="eastAsia"/>
        </w:rPr>
        <w:t>每个环节均应双人核对颅骨的标识信息，确认所标识信息的正确性，唯一性编号（或代码）前后一致，并保存核对记录。</w:t>
      </w:r>
    </w:p>
    <w:p w14:paraId="3C4052A3" w14:textId="3BE5D9C6" w:rsidR="00CF38D3" w:rsidRDefault="00CE5F59">
      <w:pPr>
        <w:pStyle w:val="affb"/>
        <w:numPr>
          <w:ilvl w:val="2"/>
          <w:numId w:val="0"/>
        </w:numPr>
        <w:spacing w:before="120" w:after="120"/>
      </w:pPr>
      <w:r>
        <w:rPr>
          <w:rFonts w:hint="eastAsia"/>
        </w:rPr>
        <w:t>5.7 入库</w:t>
      </w:r>
      <w:bookmarkEnd w:id="219"/>
      <w:r w:rsidR="009A3BCD">
        <w:rPr>
          <w:rFonts w:hint="eastAsia"/>
        </w:rPr>
        <w:t>贮存</w:t>
      </w:r>
    </w:p>
    <w:p w14:paraId="0AAF15DA" w14:textId="51417D98" w:rsidR="00CF38D3" w:rsidRDefault="00CE5F59">
      <w:pPr>
        <w:pStyle w:val="afffffffff2"/>
        <w:numPr>
          <w:ilvl w:val="0"/>
          <w:numId w:val="0"/>
        </w:numPr>
      </w:pPr>
      <w:r>
        <w:rPr>
          <w:rFonts w:hint="eastAsia"/>
          <w:b/>
          <w:bCs/>
        </w:rPr>
        <w:t xml:space="preserve">     </w:t>
      </w:r>
      <w:r w:rsidR="009A3BCD">
        <w:rPr>
          <w:rFonts w:hint="eastAsia"/>
        </w:rPr>
        <w:t>贮存</w:t>
      </w:r>
      <w:r>
        <w:rPr>
          <w:rFonts w:hint="eastAsia"/>
        </w:rPr>
        <w:t>设施和条件应满足</w:t>
      </w:r>
      <w:r w:rsidRPr="00B15CE4">
        <w:rPr>
          <w:rFonts w:hint="eastAsia"/>
        </w:rPr>
        <w:t>4.2.2.2的</w:t>
      </w:r>
      <w:r>
        <w:rPr>
          <w:rFonts w:hint="eastAsia"/>
        </w:rPr>
        <w:t>要求。</w:t>
      </w:r>
    </w:p>
    <w:p w14:paraId="79E60F7A" w14:textId="7B5319DC" w:rsidR="00CF38D3" w:rsidRDefault="00CE5F59">
      <w:pPr>
        <w:pStyle w:val="afffffffff2"/>
        <w:numPr>
          <w:ilvl w:val="0"/>
          <w:numId w:val="0"/>
        </w:numPr>
      </w:pPr>
      <w:r>
        <w:rPr>
          <w:rFonts w:hint="eastAsia"/>
          <w:b/>
          <w:bCs/>
        </w:rPr>
        <w:t xml:space="preserve">     </w:t>
      </w:r>
      <w:r>
        <w:rPr>
          <w:rFonts w:hint="eastAsia"/>
        </w:rPr>
        <w:t>入库</w:t>
      </w:r>
      <w:r w:rsidR="009A3BCD">
        <w:rPr>
          <w:rFonts w:hint="eastAsia"/>
        </w:rPr>
        <w:t>贮存</w:t>
      </w:r>
      <w:r>
        <w:rPr>
          <w:rFonts w:hint="eastAsia"/>
        </w:rPr>
        <w:t>参照</w:t>
      </w:r>
      <w:r>
        <w:t>GB/T 36988</w:t>
      </w:r>
      <w:r>
        <w:rPr>
          <w:rFonts w:hint="eastAsia"/>
        </w:rPr>
        <w:t>及YY/T 0513.1，应满足以下要求：</w:t>
      </w:r>
    </w:p>
    <w:p w14:paraId="09ECBFDF" w14:textId="49A89846" w:rsidR="00CF38D3" w:rsidRPr="00AC5B09" w:rsidRDefault="00CE5F59">
      <w:pPr>
        <w:pStyle w:val="afffffffff2"/>
        <w:numPr>
          <w:ilvl w:val="0"/>
          <w:numId w:val="44"/>
        </w:numPr>
        <w:ind w:firstLineChars="200" w:firstLine="420"/>
        <w:rPr>
          <w:color w:val="000000" w:themeColor="text1"/>
        </w:rPr>
      </w:pPr>
      <w:r w:rsidRPr="00AC5B09">
        <w:rPr>
          <w:rFonts w:hint="eastAsia"/>
          <w:color w:val="000000" w:themeColor="text1"/>
        </w:rPr>
        <w:t>加工处理前的离体颅骨和</w:t>
      </w:r>
      <w:proofErr w:type="gramStart"/>
      <w:r w:rsidRPr="00AC5B09">
        <w:rPr>
          <w:rFonts w:hAnsi="宋体" w:hint="eastAsia"/>
          <w:color w:val="000000" w:themeColor="text1"/>
        </w:rPr>
        <w:t>可</w:t>
      </w:r>
      <w:proofErr w:type="gramEnd"/>
      <w:r w:rsidRPr="00AC5B09">
        <w:rPr>
          <w:rFonts w:hAnsi="宋体" w:hint="eastAsia"/>
          <w:color w:val="000000" w:themeColor="text1"/>
        </w:rPr>
        <w:t>放行的</w:t>
      </w:r>
      <w:r w:rsidRPr="00AC5B09">
        <w:rPr>
          <w:rFonts w:hint="eastAsia"/>
          <w:color w:val="000000" w:themeColor="text1"/>
        </w:rPr>
        <w:t>加工处理后</w:t>
      </w:r>
      <w:proofErr w:type="gramStart"/>
      <w:r w:rsidRPr="00AC5B09">
        <w:rPr>
          <w:rFonts w:hint="eastAsia"/>
          <w:color w:val="000000" w:themeColor="text1"/>
        </w:rPr>
        <w:t>用于回植</w:t>
      </w:r>
      <w:proofErr w:type="gramEnd"/>
      <w:r w:rsidRPr="00AC5B09">
        <w:rPr>
          <w:rFonts w:hint="eastAsia"/>
          <w:color w:val="000000" w:themeColor="text1"/>
        </w:rPr>
        <w:t>的颅骨</w:t>
      </w:r>
      <w:r w:rsidRPr="00AC5B09">
        <w:rPr>
          <w:rFonts w:hAnsi="宋体" w:hint="eastAsia"/>
          <w:color w:val="000000" w:themeColor="text1"/>
        </w:rPr>
        <w:t>应严格分区</w:t>
      </w:r>
      <w:r w:rsidR="009A3BCD" w:rsidRPr="00AC5B09">
        <w:rPr>
          <w:rFonts w:hint="eastAsia"/>
          <w:color w:val="000000" w:themeColor="text1"/>
        </w:rPr>
        <w:t>贮存</w:t>
      </w:r>
      <w:r w:rsidRPr="00AC5B09">
        <w:rPr>
          <w:rFonts w:hint="eastAsia"/>
          <w:color w:val="000000" w:themeColor="text1"/>
        </w:rPr>
        <w:t>；</w:t>
      </w:r>
    </w:p>
    <w:p w14:paraId="5A898DED" w14:textId="2C75A1CD" w:rsidR="00CF38D3" w:rsidRPr="00AC5B09" w:rsidRDefault="00CE5F59">
      <w:pPr>
        <w:pStyle w:val="afffffffff2"/>
        <w:numPr>
          <w:ilvl w:val="0"/>
          <w:numId w:val="44"/>
        </w:numPr>
        <w:ind w:firstLineChars="200" w:firstLine="420"/>
        <w:rPr>
          <w:color w:val="000000" w:themeColor="text1"/>
        </w:rPr>
      </w:pPr>
      <w:r w:rsidRPr="00AC5B09">
        <w:rPr>
          <w:rFonts w:hint="eastAsia"/>
          <w:color w:val="000000" w:themeColor="text1"/>
        </w:rPr>
        <w:t>采集前评估（5.1）的检测结果阳性者或/和入库前微生物检测（5.2.2）结果阳性者的颅骨，应</w:t>
      </w:r>
      <w:r w:rsidR="009A3BCD" w:rsidRPr="00AC5B09">
        <w:rPr>
          <w:rFonts w:hint="eastAsia"/>
          <w:color w:val="000000" w:themeColor="text1"/>
        </w:rPr>
        <w:t>贮存</w:t>
      </w:r>
      <w:r w:rsidRPr="00AC5B09">
        <w:rPr>
          <w:rFonts w:hint="eastAsia"/>
          <w:color w:val="000000" w:themeColor="text1"/>
        </w:rPr>
        <w:t>在单独的隔离区域和独立的</w:t>
      </w:r>
      <w:r w:rsidR="009A3BCD" w:rsidRPr="00AC5B09">
        <w:rPr>
          <w:rFonts w:hint="eastAsia"/>
          <w:color w:val="000000" w:themeColor="text1"/>
        </w:rPr>
        <w:t>贮存</w:t>
      </w:r>
      <w:r w:rsidRPr="00AC5B09">
        <w:rPr>
          <w:rFonts w:hint="eastAsia"/>
          <w:color w:val="000000" w:themeColor="text1"/>
        </w:rPr>
        <w:t>设备，通过明显标签标识和警示性标识进行区分；</w:t>
      </w:r>
    </w:p>
    <w:p w14:paraId="6A16949D" w14:textId="5F7F0CCD" w:rsidR="00CF38D3" w:rsidRPr="00AC5B09" w:rsidRDefault="00CE5F59">
      <w:pPr>
        <w:pStyle w:val="afffffffff2"/>
        <w:numPr>
          <w:ilvl w:val="0"/>
          <w:numId w:val="44"/>
        </w:numPr>
        <w:ind w:firstLineChars="200" w:firstLine="420"/>
        <w:rPr>
          <w:color w:val="000000" w:themeColor="text1"/>
        </w:rPr>
      </w:pPr>
      <w:r w:rsidRPr="00AC5B09">
        <w:rPr>
          <w:rFonts w:hAnsi="宋体" w:hint="eastAsia"/>
          <w:color w:val="000000" w:themeColor="text1"/>
        </w:rPr>
        <w:t>加工处理后完成灭菌的</w:t>
      </w:r>
      <w:r w:rsidRPr="00AC5B09">
        <w:rPr>
          <w:rFonts w:hint="eastAsia"/>
          <w:color w:val="000000" w:themeColor="text1"/>
        </w:rPr>
        <w:t>微生物检测阳性颅骨应有灭菌标识，并</w:t>
      </w:r>
      <w:r w:rsidR="009A3BCD" w:rsidRPr="00AC5B09">
        <w:rPr>
          <w:rFonts w:hint="eastAsia"/>
          <w:color w:val="000000" w:themeColor="text1"/>
        </w:rPr>
        <w:t>贮存</w:t>
      </w:r>
      <w:r w:rsidRPr="00AC5B09">
        <w:rPr>
          <w:rFonts w:hint="eastAsia"/>
          <w:color w:val="000000" w:themeColor="text1"/>
        </w:rPr>
        <w:t>在放行区；</w:t>
      </w:r>
    </w:p>
    <w:p w14:paraId="7F502ADD" w14:textId="553F3990" w:rsidR="00CF38D3" w:rsidRPr="00AC5B09" w:rsidRDefault="00CE5F59">
      <w:pPr>
        <w:pStyle w:val="afffffffff2"/>
        <w:numPr>
          <w:ilvl w:val="0"/>
          <w:numId w:val="44"/>
        </w:numPr>
        <w:ind w:firstLineChars="200" w:firstLine="420"/>
        <w:rPr>
          <w:color w:val="000000" w:themeColor="text1"/>
        </w:rPr>
      </w:pPr>
      <w:r w:rsidRPr="00AC5B09">
        <w:rPr>
          <w:rFonts w:hint="eastAsia"/>
          <w:color w:val="000000" w:themeColor="text1"/>
        </w:rPr>
        <w:t>不同</w:t>
      </w:r>
      <w:proofErr w:type="gramStart"/>
      <w:r w:rsidR="009A3BCD" w:rsidRPr="00AC5B09">
        <w:rPr>
          <w:rFonts w:hint="eastAsia"/>
          <w:color w:val="000000" w:themeColor="text1"/>
        </w:rPr>
        <w:t>贮存</w:t>
      </w:r>
      <w:r w:rsidRPr="00AC5B09">
        <w:rPr>
          <w:rFonts w:hint="eastAsia"/>
          <w:color w:val="000000" w:themeColor="text1"/>
        </w:rPr>
        <w:t>区</w:t>
      </w:r>
      <w:proofErr w:type="gramEnd"/>
      <w:r w:rsidRPr="00AC5B09">
        <w:rPr>
          <w:rFonts w:hint="eastAsia"/>
          <w:color w:val="000000" w:themeColor="text1"/>
        </w:rPr>
        <w:t>应明确标识，防止混淆、污染和交叉污染以及不合格品的发运；</w:t>
      </w:r>
    </w:p>
    <w:p w14:paraId="41896CB3" w14:textId="033087B8" w:rsidR="00CF38D3" w:rsidRPr="00AC5B09" w:rsidRDefault="00CE5F59">
      <w:pPr>
        <w:pStyle w:val="afffffffff2"/>
        <w:numPr>
          <w:ilvl w:val="3"/>
          <w:numId w:val="0"/>
        </w:numPr>
        <w:ind w:leftChars="200" w:left="840" w:hangingChars="200" w:hanging="420"/>
        <w:rPr>
          <w:color w:val="000000" w:themeColor="text1"/>
        </w:rPr>
      </w:pPr>
      <w:r w:rsidRPr="00AC5B09">
        <w:rPr>
          <w:rFonts w:hint="eastAsia"/>
          <w:color w:val="000000" w:themeColor="text1"/>
        </w:rPr>
        <w:t>e）</w:t>
      </w:r>
      <w:proofErr w:type="gramStart"/>
      <w:r w:rsidR="009A3BCD" w:rsidRPr="00AC5B09">
        <w:rPr>
          <w:rFonts w:hint="eastAsia"/>
          <w:color w:val="000000" w:themeColor="text1"/>
        </w:rPr>
        <w:t>贮存</w:t>
      </w:r>
      <w:r w:rsidRPr="00AC5B09">
        <w:rPr>
          <w:rFonts w:hint="eastAsia"/>
          <w:color w:val="000000" w:themeColor="text1"/>
        </w:rPr>
        <w:t>区</w:t>
      </w:r>
      <w:proofErr w:type="gramEnd"/>
      <w:r w:rsidRPr="00AC5B09">
        <w:rPr>
          <w:rFonts w:hint="eastAsia"/>
          <w:color w:val="000000" w:themeColor="text1"/>
        </w:rPr>
        <w:t>应保证合适的温度，并制定和执行温度监控程序。设定</w:t>
      </w:r>
      <w:r w:rsidR="009A3BCD" w:rsidRPr="00AC5B09">
        <w:rPr>
          <w:rFonts w:hint="eastAsia"/>
          <w:color w:val="000000" w:themeColor="text1"/>
        </w:rPr>
        <w:t>贮存</w:t>
      </w:r>
      <w:r w:rsidRPr="00AC5B09">
        <w:rPr>
          <w:rFonts w:hint="eastAsia"/>
          <w:color w:val="000000" w:themeColor="text1"/>
        </w:rPr>
        <w:t>温度时应考虑不增加各种污染的风险、包装和隔离的类型及预期的</w:t>
      </w:r>
      <w:r w:rsidR="009A3BCD" w:rsidRPr="00AC5B09">
        <w:rPr>
          <w:rFonts w:hint="eastAsia"/>
          <w:color w:val="000000" w:themeColor="text1"/>
        </w:rPr>
        <w:t>贮存</w:t>
      </w:r>
      <w:r w:rsidRPr="00AC5B09">
        <w:rPr>
          <w:rFonts w:hint="eastAsia"/>
          <w:color w:val="000000" w:themeColor="text1"/>
        </w:rPr>
        <w:t>时间；</w:t>
      </w:r>
    </w:p>
    <w:p w14:paraId="501BF827" w14:textId="1B6F020C" w:rsidR="00CF38D3" w:rsidRPr="00AC5B09" w:rsidRDefault="00CE5F59">
      <w:pPr>
        <w:pStyle w:val="afffffffff2"/>
        <w:numPr>
          <w:ilvl w:val="3"/>
          <w:numId w:val="0"/>
        </w:numPr>
        <w:ind w:leftChars="200" w:left="420"/>
        <w:rPr>
          <w:color w:val="000000" w:themeColor="text1"/>
        </w:rPr>
      </w:pPr>
      <w:r w:rsidRPr="00AC5B09">
        <w:rPr>
          <w:rFonts w:hint="eastAsia"/>
          <w:color w:val="000000" w:themeColor="text1"/>
        </w:rPr>
        <w:t>f）应根据加工处理工艺（包括保存方法）、</w:t>
      </w:r>
      <w:r w:rsidR="009A3BCD" w:rsidRPr="00AC5B09">
        <w:rPr>
          <w:rFonts w:hint="eastAsia"/>
          <w:color w:val="000000" w:themeColor="text1"/>
        </w:rPr>
        <w:t>贮存</w:t>
      </w:r>
      <w:r w:rsidRPr="00AC5B09">
        <w:rPr>
          <w:rFonts w:hint="eastAsia"/>
          <w:color w:val="000000" w:themeColor="text1"/>
        </w:rPr>
        <w:t>条件以及包装等制定颅骨的有效期；</w:t>
      </w:r>
    </w:p>
    <w:p w14:paraId="5C0BC3F0" w14:textId="6B9F4D82" w:rsidR="00CF38D3" w:rsidRPr="00AC5B09" w:rsidRDefault="00CE5F59">
      <w:pPr>
        <w:pStyle w:val="afffffffff2"/>
        <w:numPr>
          <w:ilvl w:val="3"/>
          <w:numId w:val="0"/>
        </w:numPr>
        <w:spacing w:afterLines="50" w:after="120"/>
        <w:ind w:leftChars="200" w:left="840" w:hangingChars="200" w:hanging="420"/>
        <w:rPr>
          <w:color w:val="000000" w:themeColor="text1"/>
        </w:rPr>
      </w:pPr>
      <w:r w:rsidRPr="00AC5B09">
        <w:rPr>
          <w:rFonts w:hint="eastAsia"/>
          <w:color w:val="000000" w:themeColor="text1"/>
        </w:rPr>
        <w:t>g）若</w:t>
      </w:r>
      <w:r w:rsidR="009A3BCD" w:rsidRPr="00AC5B09">
        <w:rPr>
          <w:rFonts w:hint="eastAsia"/>
          <w:color w:val="000000" w:themeColor="text1"/>
        </w:rPr>
        <w:t>贮存</w:t>
      </w:r>
      <w:r w:rsidRPr="00AC5B09">
        <w:rPr>
          <w:rFonts w:hint="eastAsia"/>
          <w:color w:val="000000" w:themeColor="text1"/>
        </w:rPr>
        <w:t>条件不符合要求时应采取纠偏措施并记录。若</w:t>
      </w:r>
      <w:r w:rsidR="009A3BCD" w:rsidRPr="00AC5B09">
        <w:rPr>
          <w:rFonts w:hint="eastAsia"/>
          <w:color w:val="000000" w:themeColor="text1"/>
        </w:rPr>
        <w:t>贮存</w:t>
      </w:r>
      <w:r w:rsidRPr="00AC5B09">
        <w:rPr>
          <w:rFonts w:hint="eastAsia"/>
          <w:color w:val="000000" w:themeColor="text1"/>
        </w:rPr>
        <w:t>温度超过了可接受范围，需将颅骨转移至其他</w:t>
      </w:r>
      <w:r w:rsidR="009A3BCD" w:rsidRPr="00AC5B09">
        <w:rPr>
          <w:rFonts w:hint="eastAsia"/>
          <w:color w:val="000000" w:themeColor="text1"/>
        </w:rPr>
        <w:t>贮存</w:t>
      </w:r>
      <w:r w:rsidRPr="00AC5B09">
        <w:rPr>
          <w:rFonts w:hint="eastAsia"/>
          <w:color w:val="000000" w:themeColor="text1"/>
        </w:rPr>
        <w:t>区域;若</w:t>
      </w:r>
      <w:r w:rsidR="009A3BCD" w:rsidRPr="00AC5B09">
        <w:rPr>
          <w:rFonts w:hint="eastAsia"/>
          <w:color w:val="000000" w:themeColor="text1"/>
        </w:rPr>
        <w:t>贮存</w:t>
      </w:r>
      <w:r w:rsidRPr="00AC5B09">
        <w:rPr>
          <w:rFonts w:hint="eastAsia"/>
          <w:color w:val="000000" w:themeColor="text1"/>
        </w:rPr>
        <w:t>温度超过限定温度时间过长，增加了颅骨受污染的风险，则需废弃受影响的颅骨。采取纠偏措施后，</w:t>
      </w:r>
      <w:proofErr w:type="gramStart"/>
      <w:r w:rsidRPr="00AC5B09">
        <w:rPr>
          <w:rFonts w:hint="eastAsia"/>
          <w:color w:val="000000" w:themeColor="text1"/>
        </w:rPr>
        <w:t>宜记录</w:t>
      </w:r>
      <w:proofErr w:type="gramEnd"/>
      <w:r w:rsidRPr="00AC5B09">
        <w:rPr>
          <w:rFonts w:hint="eastAsia"/>
          <w:color w:val="000000" w:themeColor="text1"/>
        </w:rPr>
        <w:t>转移或废弃的受影响颅骨。</w:t>
      </w:r>
    </w:p>
    <w:p w14:paraId="4A68AAE0" w14:textId="77777777" w:rsidR="00CF38D3" w:rsidRDefault="00CE5F59">
      <w:pPr>
        <w:pStyle w:val="affb"/>
        <w:numPr>
          <w:ilvl w:val="2"/>
          <w:numId w:val="0"/>
        </w:numPr>
        <w:spacing w:before="120" w:after="120"/>
        <w:rPr>
          <w:rFonts w:hAnsi="黑体" w:cs="黑体" w:hint="eastAsia"/>
        </w:rPr>
      </w:pPr>
      <w:bookmarkStart w:id="220" w:name="_Toc110932380"/>
      <w:r>
        <w:rPr>
          <w:rFonts w:hint="eastAsia"/>
        </w:rPr>
        <w:t>5.8 出库</w:t>
      </w:r>
      <w:bookmarkEnd w:id="220"/>
      <w:r>
        <w:rPr>
          <w:rFonts w:hint="eastAsia"/>
        </w:rPr>
        <w:t>、放行和转运</w:t>
      </w:r>
    </w:p>
    <w:p w14:paraId="2C70214D" w14:textId="77777777" w:rsidR="00CF38D3" w:rsidRDefault="00CE5F59">
      <w:pPr>
        <w:pStyle w:val="afffffffff2"/>
        <w:numPr>
          <w:ilvl w:val="3"/>
          <w:numId w:val="0"/>
        </w:numPr>
        <w:rPr>
          <w:b/>
          <w:bCs/>
        </w:rPr>
      </w:pPr>
      <w:r>
        <w:rPr>
          <w:rFonts w:hint="eastAsia"/>
          <w:b/>
          <w:bCs/>
        </w:rPr>
        <w:t>5.8.1 出库前检验</w:t>
      </w:r>
    </w:p>
    <w:p w14:paraId="64BA5D37" w14:textId="77777777" w:rsidR="00CF38D3" w:rsidRPr="00AC5B09" w:rsidRDefault="00CE5F59">
      <w:pPr>
        <w:pStyle w:val="afffffffff2"/>
        <w:numPr>
          <w:ilvl w:val="0"/>
          <w:numId w:val="0"/>
        </w:numPr>
        <w:ind w:firstLineChars="200" w:firstLine="420"/>
        <w:rPr>
          <w:color w:val="000000" w:themeColor="text1"/>
        </w:rPr>
      </w:pPr>
      <w:r>
        <w:rPr>
          <w:rFonts w:hint="eastAsia"/>
        </w:rPr>
        <w:t>应在颅骨</w:t>
      </w:r>
      <w:proofErr w:type="gramStart"/>
      <w:r>
        <w:rPr>
          <w:rFonts w:hint="eastAsia"/>
        </w:rPr>
        <w:t>回植术</w:t>
      </w:r>
      <w:proofErr w:type="gramEnd"/>
      <w:r>
        <w:rPr>
          <w:rFonts w:hint="eastAsia"/>
        </w:rPr>
        <w:t>前两周内（14天），取颅骨小样或/和保存液</w:t>
      </w:r>
      <w:r w:rsidRPr="00AC5B09">
        <w:rPr>
          <w:rFonts w:hint="eastAsia"/>
        </w:rPr>
        <w:t>按</w:t>
      </w:r>
      <w:r>
        <w:rPr>
          <w:rFonts w:hint="eastAsia"/>
        </w:rPr>
        <w:t>照《药典四1101》进行无菌检测和</w:t>
      </w:r>
      <w:r w:rsidRPr="00AC5B09">
        <w:rPr>
          <w:rFonts w:hint="eastAsia"/>
          <w:color w:val="000000" w:themeColor="text1"/>
        </w:rPr>
        <w:t>按照《药典1143》进行内毒素检测。如适用，取颅骨小样进行细胞活性检测。</w:t>
      </w:r>
    </w:p>
    <w:p w14:paraId="5C96E371" w14:textId="77777777" w:rsidR="00CF38D3" w:rsidRPr="00AC5B09" w:rsidRDefault="00CE5F59">
      <w:pPr>
        <w:pStyle w:val="afffffffff2"/>
        <w:numPr>
          <w:ilvl w:val="0"/>
          <w:numId w:val="0"/>
        </w:numPr>
        <w:ind w:firstLineChars="200" w:firstLine="420"/>
        <w:rPr>
          <w:color w:val="000000" w:themeColor="text1"/>
        </w:rPr>
      </w:pPr>
      <w:r w:rsidRPr="00AC5B09">
        <w:rPr>
          <w:rFonts w:hint="eastAsia"/>
          <w:color w:val="000000" w:themeColor="text1"/>
        </w:rPr>
        <w:t>合格颅骨判定标准：1）无菌（检测结果合格）；2）内毒素检测结果</w:t>
      </w:r>
      <w:r w:rsidRPr="00AC5B09">
        <w:rPr>
          <w:rFonts w:ascii="微软雅黑" w:eastAsia="微软雅黑" w:hAnsi="微软雅黑" w:cs="微软雅黑" w:hint="eastAsia"/>
          <w:color w:val="000000" w:themeColor="text1"/>
        </w:rPr>
        <w:t>&lt;</w:t>
      </w:r>
      <w:r w:rsidRPr="00AC5B09">
        <w:rPr>
          <w:rFonts w:hint="eastAsia"/>
          <w:color w:val="000000" w:themeColor="text1"/>
        </w:rPr>
        <w:t>2.15EU。</w:t>
      </w:r>
    </w:p>
    <w:p w14:paraId="23A04570" w14:textId="77777777" w:rsidR="00CF38D3" w:rsidRDefault="00CE5F59">
      <w:pPr>
        <w:pStyle w:val="afffffffff2"/>
        <w:numPr>
          <w:ilvl w:val="3"/>
          <w:numId w:val="0"/>
        </w:numPr>
        <w:rPr>
          <w:b/>
          <w:bCs/>
        </w:rPr>
      </w:pPr>
      <w:r>
        <w:rPr>
          <w:rFonts w:hint="eastAsia"/>
          <w:b/>
          <w:bCs/>
        </w:rPr>
        <w:t>5.8.2 出库前检查</w:t>
      </w:r>
    </w:p>
    <w:p w14:paraId="569495EE" w14:textId="77777777" w:rsidR="00CF38D3" w:rsidRDefault="00CE5F59">
      <w:pPr>
        <w:pStyle w:val="afffffffff2"/>
        <w:numPr>
          <w:ilvl w:val="0"/>
          <w:numId w:val="0"/>
        </w:numPr>
        <w:ind w:firstLineChars="200" w:firstLine="420"/>
      </w:pPr>
      <w:r>
        <w:rPr>
          <w:rFonts w:hint="eastAsia"/>
        </w:rPr>
        <w:t>出库前应由2名工作区人员共同审核以下内容，包括但不限于：</w:t>
      </w:r>
    </w:p>
    <w:p w14:paraId="1D48A6CD" w14:textId="77777777" w:rsidR="00CF38D3" w:rsidRDefault="00CE5F59">
      <w:pPr>
        <w:pStyle w:val="afffffffff2"/>
        <w:numPr>
          <w:ilvl w:val="0"/>
          <w:numId w:val="45"/>
        </w:numPr>
      </w:pPr>
      <w:bookmarkStart w:id="221" w:name="_Hlk197070304"/>
      <w:r>
        <w:rPr>
          <w:rFonts w:hint="eastAsia"/>
        </w:rPr>
        <w:t>核对患者信息；</w:t>
      </w:r>
    </w:p>
    <w:bookmarkEnd w:id="221"/>
    <w:p w14:paraId="0733CA10" w14:textId="77777777" w:rsidR="00CF38D3" w:rsidRDefault="00CE5F59">
      <w:pPr>
        <w:pStyle w:val="afffffffff2"/>
        <w:numPr>
          <w:ilvl w:val="0"/>
          <w:numId w:val="45"/>
        </w:numPr>
      </w:pPr>
      <w:r>
        <w:rPr>
          <w:rFonts w:hint="eastAsia"/>
        </w:rPr>
        <w:t>质量记录；</w:t>
      </w:r>
    </w:p>
    <w:p w14:paraId="68DB7524" w14:textId="77777777" w:rsidR="00CF38D3" w:rsidRPr="00AC5B09" w:rsidRDefault="00CE5F59">
      <w:pPr>
        <w:pStyle w:val="afffffffff2"/>
        <w:numPr>
          <w:ilvl w:val="0"/>
          <w:numId w:val="45"/>
        </w:numPr>
        <w:rPr>
          <w:color w:val="000000" w:themeColor="text1"/>
        </w:rPr>
      </w:pPr>
      <w:r>
        <w:rPr>
          <w:rFonts w:hint="eastAsia"/>
        </w:rPr>
        <w:t>各项检测结果符合合格颅骨的标准要</w:t>
      </w:r>
      <w:r w:rsidRPr="00AC5B09">
        <w:rPr>
          <w:rFonts w:hint="eastAsia"/>
          <w:color w:val="000000" w:themeColor="text1"/>
        </w:rPr>
        <w:t>求（5.8.1）；</w:t>
      </w:r>
    </w:p>
    <w:p w14:paraId="4629E229" w14:textId="77777777" w:rsidR="00CF38D3" w:rsidRPr="00AC5B09" w:rsidRDefault="00CE5F59">
      <w:pPr>
        <w:pStyle w:val="afffffffff2"/>
        <w:numPr>
          <w:ilvl w:val="0"/>
          <w:numId w:val="45"/>
        </w:numPr>
        <w:rPr>
          <w:color w:val="000000" w:themeColor="text1"/>
        </w:rPr>
      </w:pPr>
      <w:r w:rsidRPr="00AC5B09">
        <w:rPr>
          <w:rFonts w:hint="eastAsia"/>
          <w:color w:val="000000" w:themeColor="text1"/>
        </w:rPr>
        <w:t>包装完整无破损；</w:t>
      </w:r>
    </w:p>
    <w:p w14:paraId="4FD610F1" w14:textId="77777777" w:rsidR="00CF38D3" w:rsidRPr="00AC5B09" w:rsidRDefault="00CE5F59">
      <w:pPr>
        <w:pStyle w:val="afffffffff2"/>
        <w:numPr>
          <w:ilvl w:val="0"/>
          <w:numId w:val="45"/>
        </w:numPr>
        <w:rPr>
          <w:color w:val="000000" w:themeColor="text1"/>
        </w:rPr>
      </w:pPr>
      <w:r w:rsidRPr="00AC5B09">
        <w:rPr>
          <w:rFonts w:hint="eastAsia"/>
          <w:color w:val="000000" w:themeColor="text1"/>
        </w:rPr>
        <w:t>包装标签内容完整；</w:t>
      </w:r>
    </w:p>
    <w:p w14:paraId="6254C36B" w14:textId="77777777" w:rsidR="00CF38D3" w:rsidRPr="00AC5B09" w:rsidRDefault="00CE5F59">
      <w:pPr>
        <w:pStyle w:val="afffffffff2"/>
        <w:numPr>
          <w:ilvl w:val="0"/>
          <w:numId w:val="45"/>
        </w:numPr>
        <w:rPr>
          <w:color w:val="000000" w:themeColor="text1"/>
        </w:rPr>
      </w:pPr>
      <w:r w:rsidRPr="00AC5B09">
        <w:rPr>
          <w:rFonts w:hint="eastAsia"/>
          <w:color w:val="000000" w:themeColor="text1"/>
        </w:rPr>
        <w:t>标识清晰、准确。</w:t>
      </w:r>
    </w:p>
    <w:p w14:paraId="68D9BFDA" w14:textId="77777777" w:rsidR="00CF38D3" w:rsidRPr="00AC5B09" w:rsidRDefault="00CE5F59">
      <w:pPr>
        <w:pStyle w:val="afffffffff2"/>
        <w:numPr>
          <w:ilvl w:val="3"/>
          <w:numId w:val="0"/>
        </w:numPr>
        <w:spacing w:line="360" w:lineRule="auto"/>
        <w:rPr>
          <w:rFonts w:ascii="黑体" w:eastAsia="黑体" w:hAnsi="黑体" w:cs="黑体" w:hint="eastAsia"/>
          <w:color w:val="000000" w:themeColor="text1"/>
        </w:rPr>
      </w:pPr>
      <w:r w:rsidRPr="00AC5B09">
        <w:rPr>
          <w:rFonts w:hint="eastAsia"/>
          <w:b/>
          <w:bCs/>
          <w:color w:val="000000" w:themeColor="text1"/>
        </w:rPr>
        <w:t xml:space="preserve">5.8.3 </w:t>
      </w:r>
      <w:r w:rsidRPr="00AC5B09">
        <w:rPr>
          <w:rFonts w:ascii="黑体" w:eastAsia="黑体" w:hAnsi="黑体" w:cs="黑体" w:hint="eastAsia"/>
          <w:color w:val="000000" w:themeColor="text1"/>
        </w:rPr>
        <w:t>出库放行标准</w:t>
      </w:r>
    </w:p>
    <w:p w14:paraId="04A20230" w14:textId="77777777" w:rsidR="00CF38D3" w:rsidRPr="00AC5B09" w:rsidRDefault="00CE5F59">
      <w:pPr>
        <w:pStyle w:val="afffffffff2"/>
        <w:numPr>
          <w:ilvl w:val="3"/>
          <w:numId w:val="0"/>
        </w:numPr>
        <w:ind w:left="428"/>
        <w:rPr>
          <w:color w:val="000000" w:themeColor="text1"/>
        </w:rPr>
      </w:pPr>
      <w:r w:rsidRPr="00AC5B09">
        <w:rPr>
          <w:rFonts w:hint="eastAsia"/>
          <w:color w:val="000000" w:themeColor="text1"/>
        </w:rPr>
        <w:t>患者确认颅骨</w:t>
      </w:r>
      <w:proofErr w:type="gramStart"/>
      <w:r w:rsidRPr="00AC5B09">
        <w:rPr>
          <w:rFonts w:hint="eastAsia"/>
          <w:color w:val="000000" w:themeColor="text1"/>
        </w:rPr>
        <w:t>回植术</w:t>
      </w:r>
      <w:proofErr w:type="gramEnd"/>
      <w:r w:rsidRPr="00AC5B09">
        <w:rPr>
          <w:rFonts w:hint="eastAsia"/>
          <w:color w:val="000000" w:themeColor="text1"/>
        </w:rPr>
        <w:t>日期后，确认出库放行标准：</w:t>
      </w:r>
    </w:p>
    <w:p w14:paraId="563AA5CE" w14:textId="77777777" w:rsidR="00CF38D3" w:rsidRPr="00AC5B09" w:rsidRDefault="00CE5F59">
      <w:pPr>
        <w:pStyle w:val="affffffffffff1"/>
        <w:numPr>
          <w:ilvl w:val="0"/>
          <w:numId w:val="46"/>
        </w:numPr>
        <w:ind w:firstLineChars="0"/>
        <w:rPr>
          <w:rFonts w:ascii="宋体" w:hAnsi="Times New Roman"/>
          <w:color w:val="000000" w:themeColor="text1"/>
          <w:kern w:val="0"/>
          <w:szCs w:val="20"/>
        </w:rPr>
      </w:pPr>
      <w:r w:rsidRPr="00AC5B09">
        <w:rPr>
          <w:rFonts w:ascii="宋体" w:hAnsi="Times New Roman" w:hint="eastAsia"/>
          <w:color w:val="000000" w:themeColor="text1"/>
          <w:kern w:val="0"/>
          <w:szCs w:val="20"/>
        </w:rPr>
        <w:t>出库前检验结果（5.8.1）合格；</w:t>
      </w:r>
    </w:p>
    <w:p w14:paraId="22F7BCC9" w14:textId="77777777" w:rsidR="00CF38D3" w:rsidRPr="00AC5B09" w:rsidRDefault="00CE5F59">
      <w:pPr>
        <w:pStyle w:val="affffffffffff1"/>
        <w:numPr>
          <w:ilvl w:val="0"/>
          <w:numId w:val="46"/>
        </w:numPr>
        <w:ind w:firstLineChars="0"/>
        <w:rPr>
          <w:b/>
          <w:bCs/>
          <w:color w:val="000000" w:themeColor="text1"/>
        </w:rPr>
      </w:pPr>
      <w:r w:rsidRPr="00AC5B09">
        <w:rPr>
          <w:rFonts w:ascii="宋体" w:hAnsi="宋体" w:hint="eastAsia"/>
          <w:color w:val="000000" w:themeColor="text1"/>
          <w:kern w:val="0"/>
          <w:szCs w:val="20"/>
        </w:rPr>
        <w:t>出库前检查结果（5.8</w:t>
      </w:r>
      <w:r w:rsidRPr="00AC5B09">
        <w:rPr>
          <w:rFonts w:ascii="宋体" w:hAnsi="宋体" w:hint="eastAsia"/>
          <w:color w:val="000000" w:themeColor="text1"/>
        </w:rPr>
        <w:t>.2）</w:t>
      </w:r>
      <w:r w:rsidRPr="00AC5B09">
        <w:rPr>
          <w:rFonts w:ascii="宋体" w:hAnsi="宋体" w:hint="eastAsia"/>
          <w:color w:val="000000" w:themeColor="text1"/>
          <w:kern w:val="0"/>
          <w:szCs w:val="20"/>
        </w:rPr>
        <w:t>合格。</w:t>
      </w:r>
    </w:p>
    <w:p w14:paraId="1512228B" w14:textId="77777777" w:rsidR="00CF38D3" w:rsidRPr="00AC5B09" w:rsidRDefault="00CE5F59">
      <w:pPr>
        <w:pStyle w:val="afffffffff2"/>
        <w:numPr>
          <w:ilvl w:val="3"/>
          <w:numId w:val="0"/>
        </w:numPr>
        <w:rPr>
          <w:b/>
          <w:bCs/>
          <w:color w:val="000000" w:themeColor="text1"/>
        </w:rPr>
      </w:pPr>
      <w:r w:rsidRPr="00AC5B09">
        <w:rPr>
          <w:rFonts w:hint="eastAsia"/>
          <w:b/>
          <w:bCs/>
          <w:color w:val="000000" w:themeColor="text1"/>
        </w:rPr>
        <w:t>5.8.4 出库登记</w:t>
      </w:r>
    </w:p>
    <w:p w14:paraId="73C3F8D2" w14:textId="77777777" w:rsidR="00CF38D3" w:rsidRDefault="00CE5F59">
      <w:pPr>
        <w:pStyle w:val="afffffffff2"/>
        <w:numPr>
          <w:ilvl w:val="0"/>
          <w:numId w:val="0"/>
        </w:numPr>
        <w:ind w:left="792"/>
      </w:pPr>
      <w:r w:rsidRPr="00AC5B09">
        <w:rPr>
          <w:rFonts w:hint="eastAsia"/>
          <w:color w:val="000000" w:themeColor="text1"/>
        </w:rPr>
        <w:t>应登记相关信息，包括但不限于：</w:t>
      </w:r>
      <w:r>
        <w:t xml:space="preserve"> </w:t>
      </w:r>
    </w:p>
    <w:p w14:paraId="402D97AF" w14:textId="77777777" w:rsidR="00CF38D3" w:rsidRDefault="00CE5F59">
      <w:pPr>
        <w:pStyle w:val="afffffffff2"/>
        <w:numPr>
          <w:ilvl w:val="0"/>
          <w:numId w:val="47"/>
        </w:numPr>
      </w:pPr>
      <w:r>
        <w:rPr>
          <w:rFonts w:hint="eastAsia"/>
        </w:rPr>
        <w:t>接收单位名称、联系方式、地址；</w:t>
      </w:r>
    </w:p>
    <w:p w14:paraId="3020F71B" w14:textId="77777777" w:rsidR="00CF38D3" w:rsidRDefault="00CE5F59">
      <w:pPr>
        <w:pStyle w:val="afffffffff2"/>
        <w:numPr>
          <w:ilvl w:val="0"/>
          <w:numId w:val="47"/>
        </w:numPr>
      </w:pPr>
      <w:r>
        <w:rPr>
          <w:rFonts w:hint="eastAsia"/>
        </w:rPr>
        <w:t>患者相关信息；</w:t>
      </w:r>
    </w:p>
    <w:p w14:paraId="7BB49B2D" w14:textId="77777777" w:rsidR="00CF38D3" w:rsidRDefault="00CE5F59">
      <w:pPr>
        <w:pStyle w:val="afffffffff2"/>
        <w:numPr>
          <w:ilvl w:val="0"/>
          <w:numId w:val="47"/>
        </w:numPr>
      </w:pPr>
      <w:r>
        <w:rPr>
          <w:rFonts w:hint="eastAsia"/>
        </w:rPr>
        <w:t>颅骨名称、规格、数量、编号等；</w:t>
      </w:r>
    </w:p>
    <w:p w14:paraId="5AB1FB6B" w14:textId="77777777" w:rsidR="00CF38D3" w:rsidRDefault="00CE5F59">
      <w:pPr>
        <w:pStyle w:val="afffffffff2"/>
        <w:numPr>
          <w:ilvl w:val="0"/>
          <w:numId w:val="47"/>
        </w:numPr>
      </w:pPr>
      <w:r>
        <w:rPr>
          <w:rFonts w:hint="eastAsia"/>
        </w:rPr>
        <w:t>放行日期；</w:t>
      </w:r>
    </w:p>
    <w:p w14:paraId="79070B43" w14:textId="77777777" w:rsidR="00CF38D3" w:rsidRDefault="00CE5F59">
      <w:pPr>
        <w:pStyle w:val="afffffffff2"/>
        <w:numPr>
          <w:ilvl w:val="0"/>
          <w:numId w:val="47"/>
        </w:numPr>
      </w:pPr>
      <w:r>
        <w:rPr>
          <w:rFonts w:hint="eastAsia"/>
        </w:rPr>
        <w:t>放行时颅骨的状态；</w:t>
      </w:r>
    </w:p>
    <w:p w14:paraId="1E480FEA" w14:textId="77777777" w:rsidR="00CF38D3" w:rsidRDefault="00CE5F59">
      <w:pPr>
        <w:pStyle w:val="afffffffff2"/>
        <w:numPr>
          <w:ilvl w:val="0"/>
          <w:numId w:val="47"/>
        </w:numPr>
      </w:pPr>
      <w:r>
        <w:rPr>
          <w:rFonts w:hint="eastAsia"/>
        </w:rPr>
        <w:t>颅骨检验结果；</w:t>
      </w:r>
    </w:p>
    <w:p w14:paraId="4D97402D" w14:textId="77777777" w:rsidR="00CF38D3" w:rsidRDefault="00CE5F59">
      <w:pPr>
        <w:pStyle w:val="afffffffff2"/>
        <w:numPr>
          <w:ilvl w:val="0"/>
          <w:numId w:val="47"/>
        </w:numPr>
      </w:pPr>
      <w:r>
        <w:rPr>
          <w:rFonts w:hint="eastAsia"/>
        </w:rPr>
        <w:t>颅骨放行人员姓名、联系方式等。</w:t>
      </w:r>
    </w:p>
    <w:p w14:paraId="3E85D2B8" w14:textId="77777777" w:rsidR="00CF38D3" w:rsidRDefault="00CE5F59">
      <w:pPr>
        <w:pStyle w:val="afffffffff2"/>
        <w:numPr>
          <w:ilvl w:val="3"/>
          <w:numId w:val="0"/>
        </w:numPr>
      </w:pPr>
      <w:bookmarkStart w:id="222" w:name="_Toc110932381"/>
      <w:r>
        <w:rPr>
          <w:rFonts w:hint="eastAsia"/>
          <w:b/>
          <w:bCs/>
        </w:rPr>
        <w:t>5.8.5 放行和转运</w:t>
      </w:r>
    </w:p>
    <w:p w14:paraId="2EF1A48D" w14:textId="63CB40C5" w:rsidR="00CF38D3" w:rsidRDefault="00CE5F59">
      <w:pPr>
        <w:pStyle w:val="afffff4"/>
        <w:ind w:left="420" w:firstLineChars="0" w:firstLine="0"/>
      </w:pPr>
      <w:r w:rsidRPr="00AC5B09">
        <w:rPr>
          <w:rFonts w:hint="eastAsia"/>
        </w:rPr>
        <w:t>颅骨</w:t>
      </w:r>
      <w:r>
        <w:rPr>
          <w:rFonts w:hint="eastAsia"/>
        </w:rPr>
        <w:t>经确认符合出库标准后放行。</w:t>
      </w:r>
      <w:r w:rsidRPr="00AC5B09">
        <w:rPr>
          <w:rFonts w:hint="eastAsia"/>
        </w:rPr>
        <w:t>转运应满足以下要求：</w:t>
      </w:r>
    </w:p>
    <w:p w14:paraId="0742888C" w14:textId="77777777" w:rsidR="00CF38D3" w:rsidRDefault="00CE5F59">
      <w:pPr>
        <w:pStyle w:val="afffff4"/>
        <w:numPr>
          <w:ilvl w:val="0"/>
          <w:numId w:val="48"/>
        </w:numPr>
        <w:ind w:firstLineChars="0"/>
      </w:pPr>
      <w:r>
        <w:rPr>
          <w:rFonts w:hint="eastAsia"/>
        </w:rPr>
        <w:t>应将密封的颅骨放置于恒温转运箱中，在低温条件下（4℃～-20℃）</w:t>
      </w:r>
      <w:r w:rsidRPr="00AC5B09">
        <w:rPr>
          <w:rFonts w:hint="eastAsia"/>
        </w:rPr>
        <w:t>运送至</w:t>
      </w:r>
      <w:r>
        <w:rPr>
          <w:rFonts w:hint="eastAsia"/>
        </w:rPr>
        <w:t>医疗机构；</w:t>
      </w:r>
    </w:p>
    <w:p w14:paraId="1E7D15BD" w14:textId="77777777" w:rsidR="00CF38D3" w:rsidRPr="00AC5B09" w:rsidRDefault="00CE5F59">
      <w:pPr>
        <w:pStyle w:val="afffff4"/>
        <w:numPr>
          <w:ilvl w:val="0"/>
          <w:numId w:val="48"/>
        </w:numPr>
        <w:ind w:firstLineChars="0"/>
      </w:pPr>
      <w:r w:rsidRPr="00AC5B09">
        <w:rPr>
          <w:rFonts w:hint="eastAsia"/>
        </w:rPr>
        <w:lastRenderedPageBreak/>
        <w:t>运送途中采取相应措施保护患者个人隐私；</w:t>
      </w:r>
    </w:p>
    <w:p w14:paraId="3FB7B3F3" w14:textId="77777777" w:rsidR="00CF38D3" w:rsidRPr="00AC5B09" w:rsidRDefault="00CE5F59">
      <w:pPr>
        <w:pStyle w:val="afffff4"/>
        <w:ind w:left="420" w:firstLineChars="0" w:firstLine="0"/>
      </w:pPr>
      <w:r w:rsidRPr="00AC5B09">
        <w:rPr>
          <w:rFonts w:hint="eastAsia"/>
        </w:rPr>
        <w:t>c）转运时间应在24 h内；</w:t>
      </w:r>
    </w:p>
    <w:p w14:paraId="057F4547" w14:textId="77777777" w:rsidR="00CF38D3" w:rsidRDefault="00CE5F59">
      <w:pPr>
        <w:pStyle w:val="affb"/>
        <w:numPr>
          <w:ilvl w:val="2"/>
          <w:numId w:val="0"/>
        </w:numPr>
        <w:spacing w:before="120" w:after="120"/>
      </w:pPr>
      <w:r>
        <w:rPr>
          <w:rFonts w:hint="eastAsia"/>
        </w:rPr>
        <w:t>5.9 回植</w:t>
      </w:r>
      <w:bookmarkEnd w:id="222"/>
    </w:p>
    <w:p w14:paraId="7E9159A7" w14:textId="77777777" w:rsidR="00CF38D3" w:rsidRDefault="00CE5F59">
      <w:pPr>
        <w:pStyle w:val="afffffffff2"/>
        <w:numPr>
          <w:ilvl w:val="3"/>
          <w:numId w:val="0"/>
        </w:numPr>
        <w:spacing w:line="360" w:lineRule="auto"/>
        <w:rPr>
          <w:b/>
          <w:bCs/>
        </w:rPr>
      </w:pPr>
      <w:r>
        <w:rPr>
          <w:rFonts w:hint="eastAsia"/>
          <w:b/>
          <w:bCs/>
        </w:rPr>
        <w:t xml:space="preserve">5.9.1 </w:t>
      </w:r>
      <w:proofErr w:type="gramStart"/>
      <w:r>
        <w:rPr>
          <w:rFonts w:hint="eastAsia"/>
          <w:b/>
          <w:bCs/>
        </w:rPr>
        <w:t>回植前</w:t>
      </w:r>
      <w:proofErr w:type="gramEnd"/>
      <w:r>
        <w:rPr>
          <w:rFonts w:hint="eastAsia"/>
          <w:b/>
          <w:bCs/>
        </w:rPr>
        <w:t>检查</w:t>
      </w:r>
    </w:p>
    <w:p w14:paraId="292969F5" w14:textId="5353CDC5" w:rsidR="00CF38D3" w:rsidRDefault="00CE5F59">
      <w:pPr>
        <w:pStyle w:val="afffffffff2"/>
        <w:numPr>
          <w:ilvl w:val="0"/>
          <w:numId w:val="0"/>
        </w:numPr>
        <w:ind w:firstLineChars="200" w:firstLine="420"/>
      </w:pPr>
      <w:r>
        <w:rPr>
          <w:rFonts w:hint="eastAsia"/>
        </w:rPr>
        <w:t>颅骨</w:t>
      </w:r>
      <w:r w:rsidR="009A3BCD">
        <w:rPr>
          <w:rFonts w:hint="eastAsia"/>
        </w:rPr>
        <w:t>贮存</w:t>
      </w:r>
      <w:r>
        <w:rPr>
          <w:rFonts w:hint="eastAsia"/>
        </w:rPr>
        <w:t>机构应配合医疗机构进行颅骨</w:t>
      </w:r>
      <w:proofErr w:type="gramStart"/>
      <w:r>
        <w:rPr>
          <w:rFonts w:hint="eastAsia"/>
        </w:rPr>
        <w:t>回植前</w:t>
      </w:r>
      <w:proofErr w:type="gramEnd"/>
      <w:r>
        <w:rPr>
          <w:rFonts w:hint="eastAsia"/>
        </w:rPr>
        <w:t>检查，内容包括但不限于：</w:t>
      </w:r>
    </w:p>
    <w:p w14:paraId="34D2B372" w14:textId="1EBA276D" w:rsidR="00CF38D3" w:rsidRPr="0046153E" w:rsidRDefault="00CE5F59">
      <w:pPr>
        <w:pStyle w:val="afffffffff2"/>
        <w:numPr>
          <w:ilvl w:val="0"/>
          <w:numId w:val="49"/>
        </w:numPr>
      </w:pPr>
      <w:r>
        <w:rPr>
          <w:rFonts w:hint="eastAsia"/>
        </w:rPr>
        <w:t>核对患者信息</w:t>
      </w:r>
      <w:r w:rsidRPr="0046153E">
        <w:rPr>
          <w:rFonts w:hint="eastAsia"/>
        </w:rPr>
        <w:t>（姓名</w:t>
      </w:r>
      <w:r w:rsidR="00AC5B09" w:rsidRPr="0046153E">
        <w:rPr>
          <w:rFonts w:hint="eastAsia"/>
        </w:rPr>
        <w:t>、身份证号、</w:t>
      </w:r>
      <w:r w:rsidRPr="0046153E">
        <w:rPr>
          <w:rFonts w:hint="eastAsia"/>
        </w:rPr>
        <w:t>唯一编号/住院号）；</w:t>
      </w:r>
    </w:p>
    <w:p w14:paraId="123AF548" w14:textId="37D27269" w:rsidR="00CF38D3" w:rsidRPr="0046153E" w:rsidRDefault="00CE5F59">
      <w:pPr>
        <w:pStyle w:val="afffffffff2"/>
        <w:numPr>
          <w:ilvl w:val="0"/>
          <w:numId w:val="49"/>
        </w:numPr>
      </w:pPr>
      <w:r w:rsidRPr="0046153E">
        <w:rPr>
          <w:rFonts w:hint="eastAsia"/>
        </w:rPr>
        <w:t>核对颅骨信息（取材手术日期、</w:t>
      </w:r>
      <w:proofErr w:type="gramStart"/>
      <w:r w:rsidRPr="0046153E">
        <w:rPr>
          <w:rFonts w:hint="eastAsia"/>
        </w:rPr>
        <w:t>颅骨侧别及</w:t>
      </w:r>
      <w:proofErr w:type="gramEnd"/>
      <w:r w:rsidRPr="0046153E">
        <w:rPr>
          <w:rFonts w:hint="eastAsia"/>
        </w:rPr>
        <w:t>部位）；</w:t>
      </w:r>
    </w:p>
    <w:p w14:paraId="7AE08EF7" w14:textId="77777777" w:rsidR="00CF38D3" w:rsidRDefault="00CE5F59">
      <w:pPr>
        <w:pStyle w:val="afffffffff2"/>
        <w:numPr>
          <w:ilvl w:val="0"/>
          <w:numId w:val="49"/>
        </w:numPr>
        <w:spacing w:afterLines="50" w:after="120"/>
        <w:ind w:left="782" w:hanging="363"/>
      </w:pPr>
      <w:r>
        <w:rPr>
          <w:rFonts w:hint="eastAsia"/>
        </w:rPr>
        <w:t>检查外包装是否完整，是否漏液漏气。</w:t>
      </w:r>
    </w:p>
    <w:p w14:paraId="13D98255" w14:textId="77777777" w:rsidR="00CF38D3" w:rsidRDefault="00CE5F59">
      <w:pPr>
        <w:pStyle w:val="afffffffff2"/>
        <w:numPr>
          <w:ilvl w:val="3"/>
          <w:numId w:val="0"/>
        </w:numPr>
        <w:spacing w:line="360" w:lineRule="auto"/>
        <w:rPr>
          <w:b/>
          <w:bCs/>
        </w:rPr>
      </w:pPr>
      <w:r>
        <w:rPr>
          <w:rFonts w:hint="eastAsia"/>
          <w:b/>
          <w:bCs/>
        </w:rPr>
        <w:t>5.9.2 回植</w:t>
      </w:r>
    </w:p>
    <w:p w14:paraId="1A69C03C" w14:textId="608A255F" w:rsidR="00CF38D3" w:rsidRDefault="00CE5F59">
      <w:pPr>
        <w:pStyle w:val="afffffffff2"/>
        <w:numPr>
          <w:ilvl w:val="0"/>
          <w:numId w:val="0"/>
        </w:numPr>
        <w:spacing w:afterLines="50" w:after="120"/>
        <w:ind w:firstLineChars="200" w:firstLine="420"/>
        <w:rPr>
          <w:b/>
          <w:bCs/>
        </w:rPr>
      </w:pPr>
      <w:r>
        <w:rPr>
          <w:rFonts w:hint="eastAsia"/>
        </w:rPr>
        <w:t>颅骨</w:t>
      </w:r>
      <w:r w:rsidR="009A3BCD">
        <w:rPr>
          <w:rFonts w:hint="eastAsia"/>
        </w:rPr>
        <w:t>贮存</w:t>
      </w:r>
      <w:r>
        <w:rPr>
          <w:rFonts w:hint="eastAsia"/>
        </w:rPr>
        <w:t>机构应配合医疗机构进行颅骨回植，应再次核对患者信息无误后进行颅骨解冻和回植</w:t>
      </w:r>
      <w:r>
        <w:rPr>
          <w:rFonts w:hint="eastAsia"/>
          <w:b/>
          <w:bCs/>
        </w:rPr>
        <w:t>。</w:t>
      </w:r>
    </w:p>
    <w:p w14:paraId="660090F7" w14:textId="77777777" w:rsidR="00CF38D3" w:rsidRDefault="00CE5F59">
      <w:pPr>
        <w:pStyle w:val="afffffffff2"/>
        <w:numPr>
          <w:ilvl w:val="3"/>
          <w:numId w:val="0"/>
        </w:numPr>
        <w:spacing w:line="360" w:lineRule="auto"/>
        <w:rPr>
          <w:b/>
          <w:bCs/>
        </w:rPr>
      </w:pPr>
      <w:r>
        <w:rPr>
          <w:rFonts w:hint="eastAsia"/>
          <w:b/>
          <w:bCs/>
        </w:rPr>
        <w:t>5.10 返库</w:t>
      </w:r>
    </w:p>
    <w:p w14:paraId="3EC64566" w14:textId="77777777" w:rsidR="00CF38D3" w:rsidRDefault="00CE5F59">
      <w:pPr>
        <w:pStyle w:val="afffffffff2"/>
        <w:numPr>
          <w:ilvl w:val="0"/>
          <w:numId w:val="0"/>
        </w:numPr>
        <w:ind w:firstLineChars="200" w:firstLine="420"/>
      </w:pPr>
      <w:r>
        <w:rPr>
          <w:rFonts w:hint="eastAsia"/>
        </w:rPr>
        <w:t>颅骨出库后应采取“一次性使用”原则，即出库后未植入即废弃；特殊情况下，如颅骨</w:t>
      </w:r>
      <w:proofErr w:type="gramStart"/>
      <w:r>
        <w:rPr>
          <w:rFonts w:hint="eastAsia"/>
        </w:rPr>
        <w:t>回植术不能</w:t>
      </w:r>
      <w:proofErr w:type="gramEnd"/>
      <w:r>
        <w:rPr>
          <w:rFonts w:hint="eastAsia"/>
        </w:rPr>
        <w:t>按照原定计划进行，颅骨可返库。</w:t>
      </w:r>
    </w:p>
    <w:p w14:paraId="57612296" w14:textId="77777777" w:rsidR="00CF38D3" w:rsidRDefault="00CE5F59">
      <w:pPr>
        <w:pStyle w:val="afffffffff2"/>
        <w:numPr>
          <w:ilvl w:val="0"/>
          <w:numId w:val="0"/>
        </w:numPr>
        <w:ind w:firstLineChars="200" w:firstLine="420"/>
      </w:pPr>
      <w:r>
        <w:rPr>
          <w:rFonts w:hint="eastAsia"/>
        </w:rPr>
        <w:t>应建立返库程序文件，详细记录出库、</w:t>
      </w:r>
      <w:proofErr w:type="gramStart"/>
      <w:r>
        <w:rPr>
          <w:rFonts w:hint="eastAsia"/>
        </w:rPr>
        <w:t>返库原因</w:t>
      </w:r>
      <w:proofErr w:type="gramEnd"/>
      <w:r>
        <w:rPr>
          <w:rFonts w:hint="eastAsia"/>
        </w:rPr>
        <w:t>及操作流程。</w:t>
      </w:r>
    </w:p>
    <w:p w14:paraId="4478A7BD" w14:textId="77777777" w:rsidR="00CF38D3" w:rsidRDefault="00CE5F59">
      <w:pPr>
        <w:pStyle w:val="afffffffff2"/>
        <w:numPr>
          <w:ilvl w:val="0"/>
          <w:numId w:val="0"/>
        </w:numPr>
        <w:ind w:firstLineChars="200" w:firstLine="420"/>
      </w:pPr>
      <w:r>
        <w:rPr>
          <w:rFonts w:hint="eastAsia"/>
        </w:rPr>
        <w:t>应全面评估暴露于非无菌环境、温度波动、物理损伤等因素对颅骨的影响。应明确告知患者/</w:t>
      </w:r>
      <w:proofErr w:type="gramStart"/>
      <w:r>
        <w:rPr>
          <w:rFonts w:hint="eastAsia"/>
        </w:rPr>
        <w:t>家属返库潜在</w:t>
      </w:r>
      <w:proofErr w:type="gramEnd"/>
      <w:r>
        <w:rPr>
          <w:rFonts w:hint="eastAsia"/>
        </w:rPr>
        <w:t>的风险并签署书面同意书。</w:t>
      </w:r>
    </w:p>
    <w:p w14:paraId="63C7CFEE" w14:textId="77777777" w:rsidR="00CF38D3" w:rsidRDefault="00CE5F59">
      <w:pPr>
        <w:pStyle w:val="afffffffff2"/>
        <w:numPr>
          <w:ilvl w:val="0"/>
          <w:numId w:val="0"/>
        </w:numPr>
        <w:ind w:firstLineChars="200" w:firstLine="420"/>
      </w:pPr>
      <w:proofErr w:type="gramStart"/>
      <w:r>
        <w:rPr>
          <w:rFonts w:hint="eastAsia"/>
        </w:rPr>
        <w:t>返库后</w:t>
      </w:r>
      <w:proofErr w:type="gramEnd"/>
      <w:r>
        <w:rPr>
          <w:rFonts w:hint="eastAsia"/>
        </w:rPr>
        <w:t>颅骨按照入库</w:t>
      </w:r>
      <w:r w:rsidRPr="00C564B5">
        <w:rPr>
          <w:rFonts w:hint="eastAsia"/>
          <w:color w:val="000000" w:themeColor="text1"/>
        </w:rPr>
        <w:t>5.7</w:t>
      </w:r>
      <w:proofErr w:type="gramStart"/>
      <w:r w:rsidRPr="00C564B5">
        <w:rPr>
          <w:rFonts w:hint="eastAsia"/>
          <w:color w:val="000000" w:themeColor="text1"/>
        </w:rPr>
        <w:t>至回植</w:t>
      </w:r>
      <w:proofErr w:type="gramEnd"/>
      <w:r w:rsidRPr="00C564B5">
        <w:rPr>
          <w:rFonts w:hint="eastAsia"/>
          <w:color w:val="000000" w:themeColor="text1"/>
        </w:rPr>
        <w:t>5.9</w:t>
      </w:r>
      <w:r>
        <w:rPr>
          <w:rFonts w:hint="eastAsia"/>
        </w:rPr>
        <w:t>规定流程进行，并标注“返库颅骨”。</w:t>
      </w:r>
    </w:p>
    <w:p w14:paraId="0380C83D" w14:textId="77777777" w:rsidR="00CF38D3" w:rsidRDefault="00CE5F59">
      <w:pPr>
        <w:pStyle w:val="affb"/>
        <w:numPr>
          <w:ilvl w:val="2"/>
          <w:numId w:val="0"/>
        </w:numPr>
        <w:spacing w:before="120" w:after="120"/>
      </w:pPr>
      <w:bookmarkStart w:id="223" w:name="_Toc110932382"/>
      <w:r>
        <w:rPr>
          <w:rFonts w:hint="eastAsia"/>
        </w:rPr>
        <w:t>5.11 废弃颅骨处理</w:t>
      </w:r>
    </w:p>
    <w:p w14:paraId="7E8E796A" w14:textId="77777777" w:rsidR="00CF38D3" w:rsidRPr="00C564B5" w:rsidRDefault="00CE5F59">
      <w:pPr>
        <w:pStyle w:val="afffff4"/>
        <w:ind w:firstLine="420"/>
        <w:rPr>
          <w:color w:val="000000" w:themeColor="text1"/>
        </w:rPr>
      </w:pPr>
      <w:r>
        <w:rPr>
          <w:rFonts w:hint="eastAsia"/>
        </w:rPr>
        <w:t>废弃颅骨属于病理性医疗废物，</w:t>
      </w:r>
      <w:r w:rsidRPr="00C564B5">
        <w:rPr>
          <w:rFonts w:hint="eastAsia"/>
          <w:color w:val="000000" w:themeColor="text1"/>
        </w:rPr>
        <w:t>应遵守《医疗废物管理条例》和《传染病防治法》，确保安全、合</w:t>
      </w:r>
      <w:proofErr w:type="gramStart"/>
      <w:r w:rsidRPr="00C564B5">
        <w:rPr>
          <w:rFonts w:hint="eastAsia"/>
          <w:color w:val="000000" w:themeColor="text1"/>
        </w:rPr>
        <w:t>规</w:t>
      </w:r>
      <w:proofErr w:type="gramEnd"/>
      <w:r w:rsidRPr="00C564B5">
        <w:rPr>
          <w:rFonts w:hint="eastAsia"/>
          <w:color w:val="000000" w:themeColor="text1"/>
        </w:rPr>
        <w:t>、无污染。应满足以下要求：</w:t>
      </w:r>
    </w:p>
    <w:p w14:paraId="3AD4CC9F" w14:textId="77777777" w:rsidR="00CF38D3" w:rsidRPr="00C564B5" w:rsidRDefault="00CE5F59">
      <w:pPr>
        <w:pStyle w:val="afffff4"/>
        <w:ind w:firstLine="420"/>
        <w:rPr>
          <w:color w:val="000000" w:themeColor="text1"/>
        </w:rPr>
      </w:pPr>
      <w:r w:rsidRPr="00C564B5">
        <w:rPr>
          <w:rFonts w:hint="eastAsia"/>
          <w:color w:val="000000" w:themeColor="text1"/>
        </w:rPr>
        <w:t>a）废弃颅骨外层应使用防渗漏、耐刺破的黄色医疗废物专用包装袋，注明来源,标注“病理性废物”。</w:t>
      </w:r>
    </w:p>
    <w:p w14:paraId="10BAC602" w14:textId="77777777" w:rsidR="00CF38D3" w:rsidRPr="00C564B5" w:rsidRDefault="00CE5F59">
      <w:pPr>
        <w:pStyle w:val="afffff4"/>
        <w:ind w:firstLine="420"/>
        <w:rPr>
          <w:color w:val="000000" w:themeColor="text1"/>
        </w:rPr>
      </w:pPr>
      <w:r w:rsidRPr="00C564B5">
        <w:rPr>
          <w:rFonts w:hint="eastAsia"/>
          <w:color w:val="000000" w:themeColor="text1"/>
        </w:rPr>
        <w:t>b）携带传染性病原体（如HIV、乙肝等）的颅骨应双重包装，密封，并标注“高危感染性废物”。</w:t>
      </w:r>
    </w:p>
    <w:p w14:paraId="684AF0D3" w14:textId="77777777" w:rsidR="00CF38D3" w:rsidRDefault="00CE5F59">
      <w:pPr>
        <w:pStyle w:val="afffff4"/>
        <w:ind w:leftChars="200" w:left="840" w:hangingChars="200" w:hanging="420"/>
      </w:pPr>
      <w:r w:rsidRPr="00C564B5">
        <w:rPr>
          <w:rFonts w:hint="eastAsia"/>
          <w:color w:val="000000" w:themeColor="text1"/>
        </w:rPr>
        <w:t>c）废弃的颅骨应交由具备资质的医疗废</w:t>
      </w:r>
      <w:r>
        <w:rPr>
          <w:rFonts w:hint="eastAsia"/>
        </w:rPr>
        <w:t>物集中处置单位（如</w:t>
      </w:r>
      <w:proofErr w:type="gramStart"/>
      <w:r>
        <w:rPr>
          <w:rFonts w:hint="eastAsia"/>
        </w:rPr>
        <w:t>医废处理</w:t>
      </w:r>
      <w:proofErr w:type="gramEnd"/>
      <w:r>
        <w:rPr>
          <w:rFonts w:hint="eastAsia"/>
        </w:rPr>
        <w:t xml:space="preserve">中心）进行高温焚烧或专业灭菌后粉碎填埋。  </w:t>
      </w:r>
    </w:p>
    <w:p w14:paraId="1E05AE0A" w14:textId="77777777" w:rsidR="00CF38D3" w:rsidRPr="00C564B5" w:rsidRDefault="00CE5F59">
      <w:pPr>
        <w:pStyle w:val="affb"/>
        <w:numPr>
          <w:ilvl w:val="2"/>
          <w:numId w:val="0"/>
        </w:numPr>
        <w:spacing w:before="120" w:after="120"/>
      </w:pPr>
      <w:r w:rsidRPr="00C564B5">
        <w:rPr>
          <w:rFonts w:hint="eastAsia"/>
        </w:rPr>
        <w:t>5.12 记录</w:t>
      </w:r>
      <w:bookmarkEnd w:id="223"/>
      <w:r w:rsidRPr="00C564B5">
        <w:rPr>
          <w:rFonts w:hint="eastAsia"/>
        </w:rPr>
        <w:t>和</w:t>
      </w:r>
      <w:bookmarkStart w:id="224" w:name="_Toc110932385"/>
      <w:r w:rsidRPr="00C564B5">
        <w:rPr>
          <w:rFonts w:hint="eastAsia"/>
        </w:rPr>
        <w:t>追溯</w:t>
      </w:r>
      <w:bookmarkEnd w:id="224"/>
    </w:p>
    <w:p w14:paraId="5AF271E0" w14:textId="06AE0F2A" w:rsidR="00CF38D3" w:rsidRPr="00C564B5" w:rsidRDefault="00CE5F59">
      <w:pPr>
        <w:pStyle w:val="afffffffff2"/>
        <w:numPr>
          <w:ilvl w:val="0"/>
          <w:numId w:val="0"/>
        </w:numPr>
        <w:ind w:firstLineChars="200" w:firstLine="420"/>
      </w:pPr>
      <w:r w:rsidRPr="00C564B5">
        <w:rPr>
          <w:rFonts w:hint="eastAsia"/>
        </w:rPr>
        <w:t>应按照4.5.3 a）建立记录控制程序，包括采集、入库、加工、</w:t>
      </w:r>
      <w:r w:rsidR="009A3BCD" w:rsidRPr="00C564B5">
        <w:rPr>
          <w:rFonts w:hint="eastAsia"/>
        </w:rPr>
        <w:t>贮存</w:t>
      </w:r>
      <w:r w:rsidRPr="00C564B5">
        <w:rPr>
          <w:rFonts w:hint="eastAsia"/>
        </w:rPr>
        <w:t>、出库、回植、废弃全流程。</w:t>
      </w:r>
      <w:bookmarkStart w:id="225" w:name="_Toc110932383"/>
      <w:r w:rsidRPr="00C564B5">
        <w:rPr>
          <w:rFonts w:hint="eastAsia"/>
        </w:rPr>
        <w:t>记录内容中的患者基本信息（姓名和唯一编号）和颅骨信息应保持全流程一致，同时应包括质量控制信息。相关记录应自颅骨植入手术之日起保存10年（或者保存至植入物的生命周期）。</w:t>
      </w:r>
    </w:p>
    <w:bookmarkEnd w:id="225"/>
    <w:p w14:paraId="220779B7" w14:textId="4010B526" w:rsidR="00CF38D3" w:rsidRPr="00C564B5" w:rsidRDefault="00CE5F59">
      <w:pPr>
        <w:pStyle w:val="afffff4"/>
        <w:ind w:firstLine="420"/>
      </w:pPr>
      <w:r w:rsidRPr="00C564B5">
        <w:rPr>
          <w:rFonts w:hint="eastAsia"/>
        </w:rPr>
        <w:t>应建立并维护颅骨的追溯系统，在自体颅骨从采集到</w:t>
      </w:r>
      <w:proofErr w:type="gramStart"/>
      <w:r w:rsidRPr="00C564B5">
        <w:rPr>
          <w:rFonts w:hint="eastAsia"/>
        </w:rPr>
        <w:t>回植全</w:t>
      </w:r>
      <w:proofErr w:type="gramEnd"/>
      <w:r w:rsidRPr="00C564B5">
        <w:rPr>
          <w:rFonts w:hint="eastAsia"/>
        </w:rPr>
        <w:t>流程中，对颅骨采集、转运、入库、加工、</w:t>
      </w:r>
      <w:r w:rsidR="009A3BCD" w:rsidRPr="00C564B5">
        <w:rPr>
          <w:rFonts w:hint="eastAsia"/>
        </w:rPr>
        <w:t>贮存</w:t>
      </w:r>
      <w:r w:rsidRPr="00C564B5">
        <w:rPr>
          <w:rFonts w:hint="eastAsia"/>
        </w:rPr>
        <w:t>、出库、</w:t>
      </w:r>
      <w:proofErr w:type="gramStart"/>
      <w:r w:rsidRPr="00C564B5">
        <w:rPr>
          <w:rFonts w:hint="eastAsia"/>
        </w:rPr>
        <w:t>回植全</w:t>
      </w:r>
      <w:proofErr w:type="gramEnd"/>
      <w:r w:rsidRPr="00C564B5">
        <w:rPr>
          <w:rFonts w:hint="eastAsia"/>
        </w:rPr>
        <w:t>过程进行系统性追踪与记录、统一标签标识，满足溯源性要求，并确认追溯系统有效运行。</w:t>
      </w:r>
    </w:p>
    <w:p w14:paraId="13D52512" w14:textId="64F028D0" w:rsidR="00CF38D3" w:rsidRPr="00C564B5" w:rsidRDefault="00CE5F59">
      <w:pPr>
        <w:pStyle w:val="affffffffffff2"/>
        <w:ind w:firstLineChars="200" w:firstLine="420"/>
        <w:rPr>
          <w:rFonts w:hAnsi="Times New Roman" w:cs="Times New Roman"/>
        </w:rPr>
      </w:pPr>
      <w:r w:rsidRPr="00C564B5">
        <w:rPr>
          <w:rFonts w:hAnsi="Times New Roman" w:cs="Times New Roman" w:hint="eastAsia"/>
        </w:rPr>
        <w:t>追溯系统应给每个颅骨设定唯一的标识码（如患者</w:t>
      </w:r>
      <w:r w:rsidR="00C564B5">
        <w:rPr>
          <w:rFonts w:hAnsi="Times New Roman" w:cs="Times New Roman" w:hint="eastAsia"/>
        </w:rPr>
        <w:t>身份证号</w:t>
      </w:r>
      <w:r w:rsidRPr="00C564B5">
        <w:rPr>
          <w:rFonts w:hAnsi="Times New Roman" w:cs="Times New Roman" w:hint="eastAsia"/>
        </w:rPr>
        <w:t>），</w:t>
      </w:r>
      <w:proofErr w:type="gramStart"/>
      <w:r w:rsidRPr="00C564B5">
        <w:rPr>
          <w:rFonts w:hAnsi="Times New Roman" w:cs="Times New Roman" w:hint="eastAsia"/>
        </w:rPr>
        <w:t>此唯一</w:t>
      </w:r>
      <w:proofErr w:type="gramEnd"/>
      <w:r w:rsidRPr="00C564B5">
        <w:rPr>
          <w:rFonts w:hAnsi="Times New Roman" w:cs="Times New Roman" w:hint="eastAsia"/>
        </w:rPr>
        <w:t>标识码可以将颅骨的供体相关联，同时又与该颅骨的所有记录关联，包括附注于颅骨包装上的信息。</w:t>
      </w:r>
    </w:p>
    <w:p w14:paraId="72FBD0DE" w14:textId="77777777" w:rsidR="00CF38D3" w:rsidRPr="00C564B5" w:rsidRDefault="00CE5F59">
      <w:pPr>
        <w:pStyle w:val="affffffffffff2"/>
        <w:ind w:firstLineChars="200" w:firstLine="420"/>
        <w:rPr>
          <w:rFonts w:hint="eastAsia"/>
        </w:rPr>
      </w:pPr>
      <w:r w:rsidRPr="00C564B5">
        <w:rPr>
          <w:rFonts w:hint="eastAsia"/>
        </w:rPr>
        <w:t>应建立和维护记录每个颅骨最终处置的方法，能够使颅骨从供体采集追溯到最终处置（回植、</w:t>
      </w:r>
      <w:proofErr w:type="gramStart"/>
      <w:r w:rsidRPr="00C564B5">
        <w:rPr>
          <w:rFonts w:hint="eastAsia"/>
        </w:rPr>
        <w:t>返库或</w:t>
      </w:r>
      <w:proofErr w:type="gramEnd"/>
      <w:r w:rsidRPr="00C564B5">
        <w:rPr>
          <w:rFonts w:hint="eastAsia"/>
        </w:rPr>
        <w:t>废弃）。</w:t>
      </w:r>
    </w:p>
    <w:p w14:paraId="4188D0BB" w14:textId="2053311F" w:rsidR="00CF38D3" w:rsidRPr="00C564B5" w:rsidRDefault="00CE5F59">
      <w:pPr>
        <w:pStyle w:val="affffffffffff2"/>
        <w:ind w:firstLineChars="200" w:firstLine="420"/>
        <w:rPr>
          <w:rFonts w:hint="eastAsia"/>
        </w:rPr>
      </w:pPr>
      <w:r w:rsidRPr="00C564B5">
        <w:rPr>
          <w:rFonts w:hint="eastAsia"/>
        </w:rPr>
        <w:t>在颅骨发送给接收方（医疗期机构）时或之前，应以书面的形式告知接收方溯源性的要求及所建立的追溯系统，接收方（医疗期机构）应遵守这些要求，填写相关记录，包括处置信息，并将这些信息按照规定的要求返回给颅骨</w:t>
      </w:r>
      <w:r w:rsidR="009A3BCD" w:rsidRPr="00C564B5">
        <w:rPr>
          <w:rFonts w:hint="eastAsia"/>
        </w:rPr>
        <w:t>贮存</w:t>
      </w:r>
      <w:r w:rsidRPr="00C564B5">
        <w:rPr>
          <w:rFonts w:hint="eastAsia"/>
        </w:rPr>
        <w:t>机构。</w:t>
      </w:r>
    </w:p>
    <w:p w14:paraId="38BC67FB" w14:textId="77777777" w:rsidR="00CF38D3" w:rsidRPr="00C564B5" w:rsidRDefault="00CE5F59">
      <w:pPr>
        <w:pStyle w:val="affa"/>
        <w:spacing w:before="240" w:after="240"/>
      </w:pPr>
      <w:r w:rsidRPr="00C564B5">
        <w:rPr>
          <w:rFonts w:hint="eastAsia"/>
        </w:rPr>
        <w:t>跟踪随访</w:t>
      </w:r>
    </w:p>
    <w:p w14:paraId="2EEDDE0E" w14:textId="77777777" w:rsidR="00CF38D3" w:rsidRDefault="00CE5F59">
      <w:pPr>
        <w:pStyle w:val="affb"/>
        <w:spacing w:before="120" w:after="120"/>
      </w:pPr>
      <w:r>
        <w:rPr>
          <w:rFonts w:hint="eastAsia"/>
        </w:rPr>
        <w:t>基本原则</w:t>
      </w:r>
    </w:p>
    <w:p w14:paraId="766C78B4" w14:textId="77777777" w:rsidR="00CF38D3" w:rsidRPr="00C564B5" w:rsidRDefault="00CE5F59">
      <w:pPr>
        <w:pStyle w:val="afffff4"/>
        <w:ind w:firstLine="420"/>
        <w:rPr>
          <w:rFonts w:hAnsi="宋体" w:hint="eastAsia"/>
        </w:rPr>
      </w:pPr>
      <w:r>
        <w:rPr>
          <w:rFonts w:hint="eastAsia"/>
        </w:rPr>
        <w:lastRenderedPageBreak/>
        <w:t>为了评估疗效、预警风险、</w:t>
      </w:r>
      <w:r w:rsidRPr="00C564B5">
        <w:rPr>
          <w:rFonts w:hint="eastAsia"/>
        </w:rPr>
        <w:t>优化方案，宜对自体颅骨</w:t>
      </w:r>
      <w:proofErr w:type="gramStart"/>
      <w:r w:rsidRPr="00C564B5">
        <w:rPr>
          <w:rFonts w:hint="eastAsia"/>
        </w:rPr>
        <w:t>回植术</w:t>
      </w:r>
      <w:proofErr w:type="gramEnd"/>
      <w:r w:rsidRPr="00C564B5">
        <w:rPr>
          <w:rFonts w:hint="eastAsia"/>
        </w:rPr>
        <w:t>出院患者进行跟踪回访。</w:t>
      </w:r>
      <w:r w:rsidRPr="00C564B5">
        <w:rPr>
          <w:rFonts w:hAnsi="宋体" w:hint="eastAsia"/>
        </w:rPr>
        <w:t>跟踪随访宜遵循以下原则：</w:t>
      </w:r>
    </w:p>
    <w:p w14:paraId="3A5F8561" w14:textId="77777777" w:rsidR="00CF38D3" w:rsidRDefault="00CE5F59">
      <w:pPr>
        <w:pStyle w:val="afffff4"/>
        <w:numPr>
          <w:ilvl w:val="0"/>
          <w:numId w:val="50"/>
        </w:numPr>
        <w:ind w:firstLineChars="0"/>
      </w:pPr>
      <w:r w:rsidRPr="00C564B5">
        <w:rPr>
          <w:rFonts w:hint="eastAsia"/>
        </w:rPr>
        <w:t>时效性：首次随访宜在出院后7天内</w:t>
      </w:r>
      <w:r>
        <w:rPr>
          <w:rFonts w:hint="eastAsia"/>
        </w:rPr>
        <w:t>完成；</w:t>
      </w:r>
    </w:p>
    <w:p w14:paraId="7D8CBAF8" w14:textId="77777777" w:rsidR="00CF38D3" w:rsidRDefault="00CE5F59">
      <w:pPr>
        <w:pStyle w:val="afffff4"/>
        <w:numPr>
          <w:ilvl w:val="0"/>
          <w:numId w:val="50"/>
        </w:numPr>
        <w:ind w:firstLineChars="0"/>
      </w:pPr>
      <w:r>
        <w:rPr>
          <w:rFonts w:hint="eastAsia"/>
        </w:rPr>
        <w:t>个体化；根据患者病情、依从性等制定随访计划；</w:t>
      </w:r>
    </w:p>
    <w:p w14:paraId="1AEDA90B" w14:textId="77777777" w:rsidR="00CF38D3" w:rsidRDefault="00CE5F59">
      <w:pPr>
        <w:pStyle w:val="afffff4"/>
        <w:numPr>
          <w:ilvl w:val="0"/>
          <w:numId w:val="50"/>
        </w:numPr>
        <w:ind w:firstLineChars="0"/>
      </w:pPr>
      <w:r>
        <w:rPr>
          <w:rFonts w:hint="eastAsia"/>
        </w:rPr>
        <w:t>连续性；确保从院内到居家的无缝衔接，避免随访中断；</w:t>
      </w:r>
    </w:p>
    <w:p w14:paraId="2A7AC2AB" w14:textId="77777777" w:rsidR="00CF38D3" w:rsidRDefault="00CE5F59">
      <w:pPr>
        <w:pStyle w:val="afffff4"/>
        <w:numPr>
          <w:ilvl w:val="0"/>
          <w:numId w:val="50"/>
        </w:numPr>
        <w:ind w:firstLineChars="0"/>
      </w:pPr>
      <w:r>
        <w:rPr>
          <w:rFonts w:hint="eastAsia"/>
        </w:rPr>
        <w:t>合</w:t>
      </w:r>
      <w:proofErr w:type="gramStart"/>
      <w:r>
        <w:rPr>
          <w:rFonts w:hint="eastAsia"/>
        </w:rPr>
        <w:t>规</w:t>
      </w:r>
      <w:proofErr w:type="gramEnd"/>
      <w:r>
        <w:rPr>
          <w:rFonts w:hint="eastAsia"/>
        </w:rPr>
        <w:t>性：遵循《医疗机构病历管理规定》《个人信息保护法》等法规。</w:t>
      </w:r>
    </w:p>
    <w:p w14:paraId="428AF263" w14:textId="77777777" w:rsidR="00CF38D3" w:rsidRDefault="00CE5F59">
      <w:pPr>
        <w:pStyle w:val="affb"/>
        <w:spacing w:before="120" w:after="120"/>
        <w:rPr>
          <w:b/>
          <w:bCs/>
        </w:rPr>
      </w:pPr>
      <w:r>
        <w:rPr>
          <w:rFonts w:hint="eastAsia"/>
          <w:b/>
          <w:bCs/>
        </w:rPr>
        <w:t>随访时间、方式和内容</w:t>
      </w:r>
    </w:p>
    <w:p w14:paraId="678198C1" w14:textId="77777777" w:rsidR="00CF38D3" w:rsidRDefault="00CE5F59">
      <w:pPr>
        <w:pStyle w:val="affb"/>
        <w:numPr>
          <w:ilvl w:val="2"/>
          <w:numId w:val="0"/>
        </w:numPr>
        <w:spacing w:beforeLines="0" w:before="0" w:afterLines="0" w:after="0"/>
        <w:ind w:firstLineChars="200" w:firstLine="420"/>
        <w:rPr>
          <w:rFonts w:ascii="宋体" w:eastAsia="宋体" w:hAnsi="宋体" w:cs="宋体" w:hint="eastAsia"/>
        </w:rPr>
      </w:pPr>
      <w:r>
        <w:rPr>
          <w:rFonts w:ascii="宋体" w:eastAsia="宋体" w:hAnsi="宋体" w:cs="宋体" w:hint="eastAsia"/>
        </w:rPr>
        <w:t>首次随访时间：出院后7天内；常规随访频率：每月一次，</w:t>
      </w:r>
      <w:r w:rsidRPr="0094042D">
        <w:rPr>
          <w:rFonts w:ascii="宋体" w:eastAsia="宋体" w:hAnsi="宋体" w:cs="宋体" w:hint="eastAsia"/>
          <w:color w:val="000000" w:themeColor="text1"/>
        </w:rPr>
        <w:t>连续</w:t>
      </w:r>
      <w:r>
        <w:rPr>
          <w:rFonts w:ascii="宋体" w:eastAsia="宋体" w:hAnsi="宋体" w:cs="宋体" w:hint="eastAsia"/>
        </w:rPr>
        <w:t>3个月；长期随访终点：术后至少1年。</w:t>
      </w:r>
    </w:p>
    <w:p w14:paraId="71CE0751" w14:textId="77777777" w:rsidR="00CF38D3" w:rsidRDefault="00CE5F59">
      <w:pPr>
        <w:pStyle w:val="afffff4"/>
        <w:ind w:firstLine="420"/>
      </w:pPr>
      <w:r>
        <w:rPr>
          <w:rFonts w:hint="eastAsia"/>
        </w:rPr>
        <w:t>随访方式包括但不限于：门诊随访、电话随访和远程医疗。</w:t>
      </w:r>
    </w:p>
    <w:p w14:paraId="07FB9B27" w14:textId="77777777" w:rsidR="00CF38D3" w:rsidRDefault="00CE5F59">
      <w:pPr>
        <w:pStyle w:val="affb"/>
        <w:numPr>
          <w:ilvl w:val="2"/>
          <w:numId w:val="0"/>
        </w:numPr>
        <w:spacing w:beforeLines="0" w:before="0" w:afterLines="0" w:after="0"/>
        <w:ind w:firstLineChars="200" w:firstLine="420"/>
        <w:rPr>
          <w:rFonts w:ascii="宋体" w:eastAsia="宋体" w:hAnsi="宋体" w:cs="宋体" w:hint="eastAsia"/>
        </w:rPr>
      </w:pPr>
      <w:r>
        <w:rPr>
          <w:rFonts w:ascii="宋体" w:eastAsia="宋体" w:hAnsi="宋体" w:cs="宋体" w:hint="eastAsia"/>
        </w:rPr>
        <w:t>随访内容包括但不限于：</w:t>
      </w:r>
    </w:p>
    <w:p w14:paraId="5A7BC9DC" w14:textId="77777777" w:rsidR="00CF38D3" w:rsidRDefault="00CE5F59">
      <w:pPr>
        <w:pStyle w:val="afffff4"/>
        <w:ind w:firstLine="420"/>
      </w:pPr>
      <w:r>
        <w:rPr>
          <w:rFonts w:hint="eastAsia"/>
        </w:rPr>
        <w:t>a）必查项目；症状变化、治疗依从性、客观指标（实验室检查、影</w:t>
      </w:r>
      <w:r w:rsidRPr="00C564B5">
        <w:rPr>
          <w:rFonts w:hint="eastAsia"/>
        </w:rPr>
        <w:t>像</w:t>
      </w:r>
      <w:r>
        <w:rPr>
          <w:rFonts w:hint="eastAsia"/>
        </w:rPr>
        <w:t>学复查）；</w:t>
      </w:r>
    </w:p>
    <w:p w14:paraId="59FBDA95" w14:textId="77777777" w:rsidR="00CF38D3" w:rsidRPr="00C564B5" w:rsidRDefault="00CE5F59">
      <w:pPr>
        <w:pStyle w:val="afffff4"/>
        <w:ind w:firstLine="420"/>
        <w:rPr>
          <w:color w:val="000000" w:themeColor="text1"/>
        </w:rPr>
      </w:pPr>
      <w:r>
        <w:rPr>
          <w:rFonts w:hint="eastAsia"/>
        </w:rPr>
        <w:t>b）</w:t>
      </w:r>
      <w:r w:rsidRPr="00C564B5">
        <w:rPr>
          <w:rFonts w:hint="eastAsia"/>
          <w:color w:val="000000" w:themeColor="text1"/>
        </w:rPr>
        <w:t>风险评估：通过标准化量表的使用、预警阈值的设定进行风险评估，用于质量检测和改进。</w:t>
      </w:r>
    </w:p>
    <w:p w14:paraId="2DFD61EB" w14:textId="77777777" w:rsidR="00CF38D3" w:rsidRPr="00C564B5" w:rsidRDefault="00CE5F59">
      <w:pPr>
        <w:pStyle w:val="afffffffff2"/>
        <w:numPr>
          <w:ilvl w:val="0"/>
          <w:numId w:val="0"/>
        </w:numPr>
        <w:ind w:firstLineChars="200" w:firstLine="420"/>
        <w:rPr>
          <w:color w:val="000000" w:themeColor="text1"/>
        </w:rPr>
      </w:pPr>
      <w:r w:rsidRPr="00C564B5">
        <w:rPr>
          <w:rFonts w:hint="eastAsia"/>
          <w:color w:val="000000" w:themeColor="text1"/>
        </w:rPr>
        <w:t>早期随访应特别关注</w:t>
      </w:r>
      <w:proofErr w:type="gramStart"/>
      <w:r w:rsidRPr="00C564B5">
        <w:rPr>
          <w:rFonts w:hint="eastAsia"/>
          <w:color w:val="000000" w:themeColor="text1"/>
        </w:rPr>
        <w:t>颅骨回植的</w:t>
      </w:r>
      <w:proofErr w:type="gramEnd"/>
      <w:r w:rsidRPr="00C564B5">
        <w:rPr>
          <w:rFonts w:hint="eastAsia"/>
          <w:color w:val="000000" w:themeColor="text1"/>
        </w:rPr>
        <w:t>感染并发症；颅骨吸收多发生在一年以后，长期随访宜关注颅骨吸收带来的不良反应和颅骨应有的屏障作用丧失风险。</w:t>
      </w:r>
    </w:p>
    <w:p w14:paraId="6CA23B67" w14:textId="77777777" w:rsidR="00CF38D3" w:rsidRDefault="00CE5F59">
      <w:pPr>
        <w:pStyle w:val="affb"/>
        <w:spacing w:before="120" w:after="120"/>
      </w:pPr>
      <w:r>
        <w:rPr>
          <w:rFonts w:hint="eastAsia"/>
        </w:rPr>
        <w:t>数据管理</w:t>
      </w:r>
    </w:p>
    <w:p w14:paraId="26CDBFC0" w14:textId="77777777" w:rsidR="00CF38D3" w:rsidRDefault="00CE5F59">
      <w:pPr>
        <w:pStyle w:val="afffff4"/>
        <w:ind w:firstLine="420"/>
      </w:pPr>
      <w:r>
        <w:rPr>
          <w:rFonts w:hint="eastAsia"/>
        </w:rPr>
        <w:t>数据管理要求包括但不限于：</w:t>
      </w:r>
    </w:p>
    <w:p w14:paraId="3E4200CB" w14:textId="77777777" w:rsidR="00CF38D3" w:rsidRDefault="00CE5F59">
      <w:pPr>
        <w:pStyle w:val="afffff4"/>
        <w:ind w:firstLine="420"/>
      </w:pPr>
      <w:r>
        <w:rPr>
          <w:rFonts w:hint="eastAsia"/>
        </w:rPr>
        <w:t>a）记录规范；</w:t>
      </w:r>
    </w:p>
    <w:p w14:paraId="05252FA3" w14:textId="77777777" w:rsidR="00CF38D3" w:rsidRDefault="00CE5F59">
      <w:pPr>
        <w:pStyle w:val="afffffffff2"/>
        <w:numPr>
          <w:ilvl w:val="3"/>
          <w:numId w:val="0"/>
        </w:numPr>
        <w:ind w:firstLineChars="200" w:firstLine="420"/>
      </w:pPr>
      <w:r>
        <w:rPr>
          <w:rFonts w:hint="eastAsia"/>
        </w:rPr>
        <w:t>b）保证信息安全；</w:t>
      </w:r>
    </w:p>
    <w:p w14:paraId="7EA1230E" w14:textId="77777777" w:rsidR="00CF38D3" w:rsidRDefault="00CE5F59">
      <w:pPr>
        <w:pStyle w:val="afffffffff2"/>
        <w:numPr>
          <w:ilvl w:val="3"/>
          <w:numId w:val="0"/>
        </w:numPr>
        <w:ind w:firstLineChars="200" w:firstLine="420"/>
      </w:pPr>
      <w:r>
        <w:rPr>
          <w:rFonts w:hint="eastAsia"/>
        </w:rPr>
        <w:t>c）数据管理</w:t>
      </w:r>
      <w:proofErr w:type="gramStart"/>
      <w:r>
        <w:rPr>
          <w:rFonts w:hint="eastAsia"/>
        </w:rPr>
        <w:t>员维护</w:t>
      </w:r>
      <w:proofErr w:type="gramEnd"/>
      <w:r>
        <w:rPr>
          <w:rFonts w:hint="eastAsia"/>
        </w:rPr>
        <w:t>随访数据库，生成统计报表；</w:t>
      </w:r>
    </w:p>
    <w:p w14:paraId="06CABBB0" w14:textId="77777777" w:rsidR="00CF38D3" w:rsidRDefault="00CE5F59">
      <w:pPr>
        <w:pStyle w:val="afffffffff2"/>
        <w:numPr>
          <w:ilvl w:val="3"/>
          <w:numId w:val="0"/>
        </w:numPr>
        <w:ind w:firstLineChars="200" w:firstLine="420"/>
      </w:pPr>
      <w:r>
        <w:rPr>
          <w:rFonts w:hint="eastAsia"/>
        </w:rPr>
        <w:t>d）质控专员抽查随访</w:t>
      </w:r>
      <w:r w:rsidRPr="00C564B5">
        <w:rPr>
          <w:rFonts w:hint="eastAsia"/>
          <w:color w:val="000000" w:themeColor="text1"/>
        </w:rPr>
        <w:t>资料</w:t>
      </w:r>
      <w:r>
        <w:rPr>
          <w:rFonts w:hint="eastAsia"/>
        </w:rPr>
        <w:t>，评估沟通规范性。</w:t>
      </w:r>
    </w:p>
    <w:p w14:paraId="2A8EFC1F" w14:textId="77777777" w:rsidR="00CF38D3" w:rsidRDefault="00CF38D3">
      <w:pPr>
        <w:pStyle w:val="afffff4"/>
        <w:ind w:firstLine="420"/>
      </w:pPr>
    </w:p>
    <w:p w14:paraId="4A6AF90B" w14:textId="77777777" w:rsidR="00CF38D3" w:rsidRDefault="00CF38D3">
      <w:pPr>
        <w:pStyle w:val="afffff4"/>
        <w:ind w:firstLine="420"/>
      </w:pPr>
    </w:p>
    <w:p w14:paraId="04E0F54A" w14:textId="77777777" w:rsidR="00CF38D3" w:rsidRDefault="00CF38D3">
      <w:pPr>
        <w:pStyle w:val="afffff4"/>
        <w:ind w:firstLine="420"/>
      </w:pPr>
    </w:p>
    <w:p w14:paraId="452EC6A3" w14:textId="77777777" w:rsidR="00CF38D3" w:rsidRDefault="00CF38D3">
      <w:pPr>
        <w:pStyle w:val="afffff4"/>
        <w:ind w:firstLine="420"/>
      </w:pPr>
    </w:p>
    <w:p w14:paraId="2E87423E" w14:textId="77777777" w:rsidR="00CF38D3" w:rsidRDefault="00CF38D3">
      <w:pPr>
        <w:pStyle w:val="afffff4"/>
        <w:ind w:firstLine="420"/>
      </w:pPr>
    </w:p>
    <w:p w14:paraId="16051500" w14:textId="77777777" w:rsidR="00CF38D3" w:rsidRDefault="00CF38D3">
      <w:pPr>
        <w:pStyle w:val="afffff4"/>
        <w:ind w:firstLine="420"/>
      </w:pPr>
    </w:p>
    <w:p w14:paraId="5C03579F" w14:textId="77777777" w:rsidR="00CF38D3" w:rsidRDefault="00CF38D3">
      <w:pPr>
        <w:pStyle w:val="afffff4"/>
        <w:ind w:firstLine="420"/>
      </w:pPr>
    </w:p>
    <w:p w14:paraId="07455890" w14:textId="77777777" w:rsidR="00CF38D3" w:rsidRDefault="00CF38D3">
      <w:pPr>
        <w:pStyle w:val="afffff4"/>
        <w:ind w:firstLine="420"/>
      </w:pPr>
    </w:p>
    <w:p w14:paraId="0A635213" w14:textId="77777777" w:rsidR="00CF38D3" w:rsidRDefault="00CF38D3">
      <w:pPr>
        <w:pStyle w:val="afffff4"/>
        <w:ind w:firstLine="420"/>
      </w:pPr>
    </w:p>
    <w:p w14:paraId="1F505A80" w14:textId="77777777" w:rsidR="00CF38D3" w:rsidRDefault="00CF38D3">
      <w:pPr>
        <w:pStyle w:val="afffff4"/>
        <w:ind w:firstLine="420"/>
      </w:pPr>
    </w:p>
    <w:p w14:paraId="68ACB1CC" w14:textId="77777777" w:rsidR="00CF38D3" w:rsidRDefault="00CF38D3">
      <w:pPr>
        <w:pStyle w:val="afffff4"/>
        <w:ind w:firstLine="420"/>
      </w:pPr>
    </w:p>
    <w:p w14:paraId="442DBC05" w14:textId="77777777" w:rsidR="00CF38D3" w:rsidRDefault="00CE5F59">
      <w:r>
        <w:rPr>
          <w:rFonts w:hint="eastAsia"/>
        </w:rPr>
        <w:br w:type="page"/>
      </w:r>
    </w:p>
    <w:p w14:paraId="2992EEA6" w14:textId="77777777" w:rsidR="00CF38D3" w:rsidRDefault="00CE5F59">
      <w:pPr>
        <w:pStyle w:val="a6"/>
        <w:spacing w:after="360"/>
        <w:rPr>
          <w:sz w:val="21"/>
          <w:szCs w:val="21"/>
        </w:rPr>
      </w:pPr>
      <w:r>
        <w:rPr>
          <w:rFonts w:hint="eastAsia"/>
          <w:sz w:val="21"/>
          <w:szCs w:val="21"/>
        </w:rPr>
        <w:lastRenderedPageBreak/>
        <w:t>参考文献</w:t>
      </w:r>
    </w:p>
    <w:p w14:paraId="04DA2030" w14:textId="77777777" w:rsidR="00CF38D3" w:rsidRPr="00711D3A" w:rsidRDefault="00CE5F59">
      <w:pPr>
        <w:pStyle w:val="affa"/>
        <w:numPr>
          <w:ilvl w:val="0"/>
          <w:numId w:val="0"/>
        </w:numPr>
        <w:spacing w:before="240" w:after="240"/>
        <w:ind w:left="420" w:hangingChars="200" w:hanging="420"/>
        <w:rPr>
          <w:rFonts w:ascii="宋体" w:eastAsia="宋体" w:hAnsi="宋体" w:hint="eastAsia"/>
        </w:rPr>
      </w:pPr>
      <w:bookmarkStart w:id="226" w:name="_Hlk197105004"/>
      <w:r w:rsidRPr="00711D3A">
        <w:rPr>
          <w:rFonts w:ascii="宋体" w:eastAsia="宋体" w:hAnsi="宋体"/>
        </w:rPr>
        <w:t>[</w:t>
      </w:r>
      <w:r w:rsidRPr="00711D3A">
        <w:rPr>
          <w:rFonts w:ascii="宋体" w:eastAsia="宋体" w:hAnsi="宋体" w:hint="eastAsia"/>
        </w:rPr>
        <w:t>1</w:t>
      </w:r>
      <w:r w:rsidRPr="00711D3A">
        <w:rPr>
          <w:rFonts w:ascii="宋体" w:eastAsia="宋体" w:hAnsi="宋体"/>
        </w:rPr>
        <w:t>]</w:t>
      </w:r>
      <w:r w:rsidRPr="00711D3A">
        <w:rPr>
          <w:rFonts w:ascii="宋体" w:eastAsia="宋体" w:hAnsi="宋体" w:hint="eastAsia"/>
        </w:rPr>
        <w:t>《细胞治疗产品生产质量管理指南》（试行）（国家药品监督管理局食品药品审核查验中心，2022年10月31日发布）（</w:t>
      </w:r>
      <w:hyperlink r:id="rId18" w:history="1">
        <w:r w:rsidRPr="00711D3A">
          <w:rPr>
            <w:rStyle w:val="affffa"/>
            <w:rFonts w:hAnsi="宋体"/>
          </w:rPr>
          <w:t>https://cfdi.org.cn/cfdi/resource/news/14938.html</w:t>
        </w:r>
      </w:hyperlink>
      <w:r w:rsidRPr="00711D3A">
        <w:rPr>
          <w:rFonts w:ascii="宋体" w:eastAsia="宋体" w:hAnsi="宋体" w:hint="eastAsia"/>
        </w:rPr>
        <w:t>）</w:t>
      </w:r>
    </w:p>
    <w:p w14:paraId="3F1188A9" w14:textId="77777777" w:rsidR="00CF38D3" w:rsidRPr="00711D3A" w:rsidRDefault="00CE5F59">
      <w:pPr>
        <w:pStyle w:val="affa"/>
        <w:numPr>
          <w:ilvl w:val="0"/>
          <w:numId w:val="0"/>
        </w:numPr>
        <w:spacing w:before="240" w:after="240"/>
        <w:ind w:left="420" w:hangingChars="200" w:hanging="420"/>
        <w:rPr>
          <w:rFonts w:ascii="宋体" w:eastAsia="宋体" w:hAnsi="宋体" w:hint="eastAsia"/>
        </w:rPr>
      </w:pPr>
      <w:r w:rsidRPr="00711D3A">
        <w:rPr>
          <w:rFonts w:ascii="宋体" w:eastAsia="宋体" w:hAnsi="宋体"/>
        </w:rPr>
        <w:t>[</w:t>
      </w:r>
      <w:r w:rsidRPr="00711D3A">
        <w:rPr>
          <w:rFonts w:ascii="宋体" w:eastAsia="宋体" w:hAnsi="宋体" w:hint="eastAsia"/>
        </w:rPr>
        <w:t>2</w:t>
      </w:r>
      <w:r w:rsidRPr="00711D3A">
        <w:rPr>
          <w:rFonts w:ascii="宋体" w:eastAsia="宋体" w:hAnsi="宋体"/>
        </w:rPr>
        <w:t>]</w:t>
      </w:r>
      <w:r w:rsidRPr="00711D3A">
        <w:rPr>
          <w:rFonts w:ascii="宋体" w:eastAsia="宋体" w:hAnsi="宋体" w:hint="eastAsia"/>
        </w:rPr>
        <w:t>《临床微生物检验基本技术标准》（中华人民共和国国家卫生健康委员会，2022年11月02日发布）（</w:t>
      </w:r>
      <w:hyperlink r:id="rId19" w:history="1">
        <w:r w:rsidRPr="00711D3A">
          <w:rPr>
            <w:rStyle w:val="affffa"/>
            <w:rFonts w:hAnsi="宋体"/>
          </w:rPr>
          <w:t>http://www.nhc.gov.cn/wjw/s9492/202211/d9bbe1d4d4cf49408bbbb65ae401aeb5.shtml</w:t>
        </w:r>
      </w:hyperlink>
      <w:r w:rsidRPr="00711D3A">
        <w:rPr>
          <w:rFonts w:ascii="宋体" w:eastAsia="宋体" w:hAnsi="宋体" w:hint="eastAsia"/>
        </w:rPr>
        <w:t>）</w:t>
      </w:r>
    </w:p>
    <w:p w14:paraId="1EB49037" w14:textId="77777777" w:rsidR="00CF38D3" w:rsidRPr="00711D3A" w:rsidRDefault="00CE5F59">
      <w:pPr>
        <w:pStyle w:val="affa"/>
        <w:numPr>
          <w:ilvl w:val="0"/>
          <w:numId w:val="0"/>
        </w:numPr>
        <w:spacing w:before="240" w:after="240"/>
        <w:ind w:left="420" w:hangingChars="200" w:hanging="420"/>
        <w:rPr>
          <w:rFonts w:ascii="宋体" w:eastAsia="宋体" w:hAnsi="宋体" w:hint="eastAsia"/>
        </w:rPr>
      </w:pPr>
      <w:r w:rsidRPr="00711D3A">
        <w:rPr>
          <w:rFonts w:ascii="宋体" w:eastAsia="宋体" w:hAnsi="宋体"/>
        </w:rPr>
        <w:t>[</w:t>
      </w:r>
      <w:r w:rsidRPr="00711D3A">
        <w:rPr>
          <w:rFonts w:ascii="宋体" w:eastAsia="宋体" w:hAnsi="宋体" w:hint="eastAsia"/>
        </w:rPr>
        <w:t>3</w:t>
      </w:r>
      <w:r w:rsidRPr="00711D3A">
        <w:rPr>
          <w:rFonts w:ascii="宋体" w:eastAsia="宋体" w:hAnsi="宋体"/>
        </w:rPr>
        <w:t>]</w:t>
      </w:r>
      <w:r w:rsidRPr="00711D3A">
        <w:rPr>
          <w:rFonts w:ascii="宋体" w:eastAsia="宋体" w:hAnsi="宋体" w:hint="eastAsia"/>
        </w:rPr>
        <w:t>《</w:t>
      </w:r>
      <w:r w:rsidRPr="00711D3A">
        <w:rPr>
          <w:rFonts w:ascii="宋体" w:eastAsia="宋体" w:hAnsi="宋体"/>
        </w:rPr>
        <w:t>Standards for tissue banking, American Association of Tissue Banks (AATB).1</w:t>
      </w:r>
      <w:r w:rsidRPr="00711D3A">
        <w:rPr>
          <w:rFonts w:ascii="宋体" w:eastAsia="宋体" w:hAnsi="宋体" w:hint="eastAsia"/>
        </w:rPr>
        <w:t>5</w:t>
      </w:r>
      <w:r w:rsidRPr="00711D3A">
        <w:rPr>
          <w:rFonts w:ascii="宋体" w:eastAsia="宋体" w:hAnsi="宋体"/>
        </w:rPr>
        <w:t>th Edition 20</w:t>
      </w:r>
      <w:r w:rsidRPr="00711D3A">
        <w:rPr>
          <w:rFonts w:ascii="宋体" w:eastAsia="宋体" w:hAnsi="宋体" w:hint="eastAsia"/>
        </w:rPr>
        <w:t>24</w:t>
      </w:r>
      <w:r w:rsidRPr="00711D3A">
        <w:rPr>
          <w:rFonts w:ascii="宋体" w:eastAsia="宋体" w:hAnsi="宋体"/>
        </w:rPr>
        <w:t>. (</w:t>
      </w:r>
      <w:hyperlink r:id="rId20" w:history="1">
        <w:r w:rsidRPr="00711D3A">
          <w:rPr>
            <w:rStyle w:val="affffa"/>
            <w:rFonts w:hAnsi="宋体"/>
          </w:rPr>
          <w:t>https://www.aatb.org/</w:t>
        </w:r>
      </w:hyperlink>
      <w:r w:rsidRPr="00711D3A">
        <w:rPr>
          <w:rFonts w:ascii="宋体" w:eastAsia="宋体" w:hAnsi="宋体" w:hint="eastAsia"/>
        </w:rPr>
        <w:t>)</w:t>
      </w:r>
    </w:p>
    <w:p w14:paraId="100D5923" w14:textId="77777777" w:rsidR="00CF38D3" w:rsidRPr="00711D3A" w:rsidRDefault="00CE5F59">
      <w:pPr>
        <w:pStyle w:val="affa"/>
        <w:numPr>
          <w:ilvl w:val="0"/>
          <w:numId w:val="0"/>
        </w:numPr>
        <w:spacing w:before="240" w:after="240"/>
        <w:ind w:left="420" w:hangingChars="200" w:hanging="420"/>
        <w:rPr>
          <w:rFonts w:ascii="宋体" w:eastAsia="宋体" w:hAnsi="宋体" w:hint="eastAsia"/>
        </w:rPr>
      </w:pPr>
      <w:r w:rsidRPr="00711D3A">
        <w:rPr>
          <w:rFonts w:ascii="宋体" w:eastAsia="宋体" w:hAnsi="宋体"/>
        </w:rPr>
        <w:t>[</w:t>
      </w:r>
      <w:r w:rsidRPr="00711D3A">
        <w:rPr>
          <w:rFonts w:ascii="宋体" w:eastAsia="宋体" w:hAnsi="宋体" w:hint="eastAsia"/>
        </w:rPr>
        <w:t>4</w:t>
      </w:r>
      <w:r w:rsidRPr="00711D3A">
        <w:rPr>
          <w:rFonts w:ascii="宋体" w:eastAsia="宋体" w:hAnsi="宋体"/>
        </w:rPr>
        <w:t>]</w:t>
      </w:r>
      <w:r w:rsidRPr="00711D3A">
        <w:rPr>
          <w:rFonts w:ascii="宋体" w:eastAsia="宋体" w:hAnsi="宋体" w:hint="eastAsia"/>
        </w:rPr>
        <w:t>《中华人民共和国生物安全法》（2020年10月17日第十三届全国人民代表大会常务委员会第二十二次会议通过）（</w:t>
      </w:r>
      <w:hyperlink r:id="rId21" w:history="1">
        <w:r w:rsidRPr="00711D3A">
          <w:rPr>
            <w:rStyle w:val="affffa"/>
            <w:rFonts w:hAnsi="宋体"/>
          </w:rPr>
          <w:t>https://www.mee.gov.cn/ywgz/fgbz/fl/202303/t20230314_1019536.shtml</w:t>
        </w:r>
      </w:hyperlink>
      <w:r w:rsidRPr="00711D3A">
        <w:rPr>
          <w:rFonts w:ascii="宋体" w:eastAsia="宋体" w:hAnsi="宋体" w:hint="eastAsia"/>
        </w:rPr>
        <w:t>）</w:t>
      </w:r>
    </w:p>
    <w:p w14:paraId="6B214E4E" w14:textId="77777777" w:rsidR="00CF38D3" w:rsidRPr="00711D3A" w:rsidRDefault="00CE5F59">
      <w:pPr>
        <w:pStyle w:val="affa"/>
        <w:numPr>
          <w:ilvl w:val="0"/>
          <w:numId w:val="0"/>
        </w:numPr>
        <w:spacing w:before="240" w:after="240"/>
        <w:ind w:left="420" w:hangingChars="200" w:hanging="420"/>
        <w:rPr>
          <w:rFonts w:ascii="宋体" w:eastAsia="宋体" w:hAnsi="宋体" w:hint="eastAsia"/>
        </w:rPr>
      </w:pPr>
      <w:r w:rsidRPr="00711D3A">
        <w:rPr>
          <w:rFonts w:ascii="宋体" w:eastAsia="宋体" w:hAnsi="宋体"/>
        </w:rPr>
        <w:t>[</w:t>
      </w:r>
      <w:r w:rsidRPr="00711D3A">
        <w:rPr>
          <w:rFonts w:ascii="宋体" w:eastAsia="宋体" w:hAnsi="宋体" w:hint="eastAsia"/>
        </w:rPr>
        <w:t>5</w:t>
      </w:r>
      <w:r w:rsidRPr="00711D3A">
        <w:rPr>
          <w:rFonts w:ascii="宋体" w:eastAsia="宋体" w:hAnsi="宋体"/>
        </w:rPr>
        <w:t>]</w:t>
      </w:r>
      <w:r w:rsidRPr="00711D3A">
        <w:rPr>
          <w:rFonts w:ascii="宋体" w:eastAsia="宋体" w:hAnsi="宋体" w:hint="eastAsia"/>
        </w:rPr>
        <w:t>《中华人民共和国传染病防治法》（1989年2月21日第七届全国人民代表大会常务委员会第六次会议通过　2025年4月30日第十四届全国人民代表大会常务委员会第十五次会议第二次修订</w:t>
      </w:r>
      <w:hyperlink r:id="rId22" w:history="1">
        <w:r w:rsidRPr="00711D3A">
          <w:rPr>
            <w:rStyle w:val="affffa"/>
            <w:rFonts w:hAnsi="宋体"/>
          </w:rPr>
          <w:t>http://www.npc.gov.cn/npc/c2/c238/202001/t20200122_304251.html</w:t>
        </w:r>
      </w:hyperlink>
      <w:r w:rsidRPr="00711D3A">
        <w:rPr>
          <w:rFonts w:ascii="宋体" w:eastAsia="宋体" w:hAnsi="宋体" w:hint="eastAsia"/>
        </w:rPr>
        <w:t>）</w:t>
      </w:r>
    </w:p>
    <w:p w14:paraId="77C6082F" w14:textId="77777777" w:rsidR="00CF38D3" w:rsidRPr="00711D3A" w:rsidRDefault="00CE5F59">
      <w:pPr>
        <w:pStyle w:val="afffff4"/>
        <w:ind w:left="420" w:hangingChars="200" w:hanging="420"/>
      </w:pPr>
      <w:r w:rsidRPr="00711D3A">
        <w:rPr>
          <w:rFonts w:hAnsi="宋体"/>
        </w:rPr>
        <w:t>[</w:t>
      </w:r>
      <w:r w:rsidRPr="00711D3A">
        <w:rPr>
          <w:rFonts w:hAnsi="宋体" w:hint="eastAsia"/>
        </w:rPr>
        <w:t>6</w:t>
      </w:r>
      <w:r w:rsidRPr="00711D3A">
        <w:rPr>
          <w:rFonts w:hAnsi="宋体"/>
        </w:rPr>
        <w:t>]</w:t>
      </w:r>
      <w:r w:rsidRPr="00711D3A">
        <w:rPr>
          <w:rFonts w:hAnsi="宋体" w:hint="eastAsia"/>
        </w:rPr>
        <w:t>《医院感染管理办法》（中华人民共和国卫生部令第48号 2006年6月15日经卫生部部务会议讨论通过</w:t>
      </w:r>
      <w:hyperlink r:id="rId23" w:history="1">
        <w:r w:rsidRPr="00711D3A">
          <w:rPr>
            <w:rStyle w:val="affffa"/>
            <w:rFonts w:hAnsi="宋体"/>
          </w:rPr>
          <w:t>https://www.gov.cn/ziliao/flfg/2006-07/25/content_344886.htm</w:t>
        </w:r>
      </w:hyperlink>
      <w:r w:rsidRPr="00711D3A">
        <w:rPr>
          <w:rFonts w:hAnsi="宋体" w:hint="eastAsia"/>
        </w:rPr>
        <w:t>）</w:t>
      </w:r>
    </w:p>
    <w:p w14:paraId="0334EB0A" w14:textId="77777777" w:rsidR="00CF38D3" w:rsidRPr="00711D3A" w:rsidRDefault="00CF38D3">
      <w:pPr>
        <w:pStyle w:val="afffff4"/>
        <w:ind w:firstLine="420"/>
      </w:pPr>
    </w:p>
    <w:bookmarkEnd w:id="226"/>
    <w:p w14:paraId="20298AC5" w14:textId="77777777" w:rsidR="00CF38D3" w:rsidRPr="00711D3A" w:rsidRDefault="00CE5F59">
      <w:pPr>
        <w:pStyle w:val="afffff4"/>
        <w:numPr>
          <w:ilvl w:val="0"/>
          <w:numId w:val="51"/>
        </w:numPr>
        <w:ind w:left="420" w:hangingChars="200" w:hanging="420"/>
      </w:pPr>
      <w:r w:rsidRPr="00711D3A">
        <w:rPr>
          <w:rFonts w:hAnsi="宋体" w:hint="eastAsia"/>
        </w:rPr>
        <w:t>《医疗废物管理条例》</w:t>
      </w:r>
      <w:r w:rsidRPr="00711D3A">
        <w:rPr>
          <w:rFonts w:hint="eastAsia"/>
        </w:rPr>
        <w:t>（2003年6月16日中华人民共和国国务院令第380号公布</w:t>
      </w:r>
      <w:hyperlink r:id="rId24" w:history="1">
        <w:r w:rsidRPr="00711D3A">
          <w:rPr>
            <w:rStyle w:val="affffa"/>
          </w:rPr>
          <w:t>https://www.mee.gov.cn/ywgz/fgbz/xzfg/201906/t20190628_707961.shtml</w:t>
        </w:r>
      </w:hyperlink>
      <w:r w:rsidRPr="00711D3A">
        <w:rPr>
          <w:rFonts w:hint="eastAsia"/>
        </w:rPr>
        <w:t>）</w:t>
      </w:r>
      <w:bookmarkEnd w:id="34"/>
    </w:p>
    <w:p w14:paraId="74BD5A84" w14:textId="77777777" w:rsidR="00CF38D3" w:rsidRPr="00711D3A" w:rsidRDefault="00CE5F59">
      <w:pPr>
        <w:pStyle w:val="afffff4"/>
        <w:spacing w:beforeLines="50" w:before="120"/>
        <w:ind w:firstLineChars="0" w:firstLine="0"/>
      </w:pPr>
      <w:r w:rsidRPr="00711D3A">
        <w:rPr>
          <w:rFonts w:hint="eastAsia"/>
        </w:rPr>
        <w:t>[8] WS/T 367-2012</w:t>
      </w:r>
      <w:r w:rsidRPr="00711D3A">
        <w:t xml:space="preserve"> </w:t>
      </w:r>
      <w:r w:rsidRPr="00711D3A">
        <w:rPr>
          <w:rFonts w:hint="eastAsia"/>
        </w:rPr>
        <w:t>医疗机构消毒技术规范</w:t>
      </w:r>
    </w:p>
    <w:p w14:paraId="1F467E94" w14:textId="77777777" w:rsidR="00CF38D3" w:rsidRPr="00711D3A" w:rsidRDefault="00CE5F59">
      <w:pPr>
        <w:pStyle w:val="afffff4"/>
        <w:spacing w:beforeLines="50" w:before="120"/>
        <w:ind w:leftChars="-200" w:left="-420" w:firstLine="420"/>
      </w:pPr>
      <w:r w:rsidRPr="00711D3A">
        <w:rPr>
          <w:rFonts w:hint="eastAsia"/>
        </w:rPr>
        <w:t>[9] WS/T 805—2022 临床微生物检验基本技术标准</w:t>
      </w:r>
    </w:p>
    <w:p w14:paraId="6E72BAB8" w14:textId="77777777" w:rsidR="00CF38D3" w:rsidRPr="00711D3A" w:rsidRDefault="00CE5F59">
      <w:pPr>
        <w:pStyle w:val="afffff4"/>
        <w:spacing w:beforeLines="50" w:before="120"/>
        <w:ind w:leftChars="-200" w:left="-420" w:firstLine="420"/>
      </w:pPr>
      <w:r w:rsidRPr="00711D3A">
        <w:rPr>
          <w:rFonts w:ascii="微软雅黑" w:eastAsia="微软雅黑" w:hAnsi="微软雅黑" w:cs="微软雅黑" w:hint="eastAsia"/>
        </w:rPr>
        <w:t>————</w:t>
      </w:r>
      <w:proofErr w:type="gramStart"/>
      <w:r w:rsidRPr="00711D3A">
        <w:rPr>
          <w:rFonts w:ascii="微软雅黑" w:eastAsia="微软雅黑" w:hAnsi="微软雅黑" w:cs="微软雅黑" w:hint="eastAsia"/>
        </w:rPr>
        <w:t>——</w:t>
      </w:r>
      <w:proofErr w:type="gramEnd"/>
      <w:r w:rsidRPr="00711D3A">
        <w:rPr>
          <w:rFonts w:ascii="微软雅黑" w:eastAsia="微软雅黑" w:hAnsi="微软雅黑" w:cs="微软雅黑" w:hint="eastAsia"/>
        </w:rPr>
        <w:t>————</w:t>
      </w:r>
    </w:p>
    <w:sectPr w:rsidR="00CF38D3" w:rsidRPr="00711D3A">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146B" w14:textId="77777777" w:rsidR="00CF38D3" w:rsidRDefault="00CE5F59">
      <w:pPr>
        <w:spacing w:line="240" w:lineRule="auto"/>
      </w:pPr>
      <w:r>
        <w:separator/>
      </w:r>
    </w:p>
  </w:endnote>
  <w:endnote w:type="continuationSeparator" w:id="0">
    <w:p w14:paraId="6B608346" w14:textId="77777777" w:rsidR="00CF38D3" w:rsidRDefault="00CE5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2697" w14:textId="77777777" w:rsidR="00CF38D3" w:rsidRDefault="00CE5F59">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3249" w14:textId="77777777" w:rsidR="00CF38D3" w:rsidRDefault="00CF38D3">
    <w:pPr>
      <w:pStyle w:val="a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F834" w14:textId="77777777" w:rsidR="00CF38D3" w:rsidRDefault="00CE5F59">
    <w:pPr>
      <w:pStyle w:val="afffff1"/>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48E6" w14:textId="77777777" w:rsidR="00CF38D3" w:rsidRDefault="00CE5F59">
      <w:pPr>
        <w:spacing w:line="240" w:lineRule="auto"/>
      </w:pPr>
      <w:r>
        <w:separator/>
      </w:r>
    </w:p>
  </w:footnote>
  <w:footnote w:type="continuationSeparator" w:id="0">
    <w:p w14:paraId="170BDDFC" w14:textId="77777777" w:rsidR="00CF38D3" w:rsidRDefault="00CE5F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BF00" w14:textId="77777777" w:rsidR="00CF38D3" w:rsidRDefault="00CE5F59">
    <w:pPr>
      <w:pStyle w:val="afffe"/>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A970" w14:textId="77777777" w:rsidR="00CF38D3" w:rsidRDefault="00CF38D3">
    <w:pPr>
      <w:pStyle w:val="a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1DEF" w14:textId="7D067F8A" w:rsidR="00CF38D3" w:rsidRDefault="00CE5F59">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F7D47">
      <w:rPr>
        <w:noProof/>
      </w:rPr>
      <w:t>T/CMBA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339" w14:textId="6DEEC762" w:rsidR="00CF38D3" w:rsidRDefault="00CE5F59">
    <w:pPr>
      <w:pStyle w:val="afffff9"/>
      <w:rPr>
        <w:rFonts w:hint="eastAsia"/>
      </w:rPr>
    </w:pPr>
    <w:r>
      <w:fldChar w:fldCharType="begin"/>
    </w:r>
    <w:r>
      <w:instrText xml:space="preserve"> STYLEREF  标准文件_文件编号  \* MERGEFORMAT </w:instrText>
    </w:r>
    <w:r>
      <w:fldChar w:fldCharType="separate"/>
    </w:r>
    <w:r w:rsidR="00FE30AA">
      <w:rPr>
        <w:rFonts w:hint="eastAsia"/>
        <w:noProof/>
      </w:rPr>
      <w:t>T/CMBA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BC3D3B"/>
    <w:multiLevelType w:val="singleLevel"/>
    <w:tmpl w:val="91BC3D3B"/>
    <w:lvl w:ilvl="0">
      <w:start w:val="1"/>
      <w:numFmt w:val="decimal"/>
      <w:suff w:val="nothing"/>
      <w:lvlText w:val="%1）"/>
      <w:lvlJc w:val="left"/>
    </w:lvl>
  </w:abstractNum>
  <w:abstractNum w:abstractNumId="1" w15:restartNumberingAfterBreak="0">
    <w:nsid w:val="BD2840D5"/>
    <w:multiLevelType w:val="singleLevel"/>
    <w:tmpl w:val="BD2840D5"/>
    <w:lvl w:ilvl="0">
      <w:start w:val="1"/>
      <w:numFmt w:val="lowerLetter"/>
      <w:suff w:val="nothing"/>
      <w:lvlText w:val="%1）"/>
      <w:lvlJc w:val="left"/>
    </w:lvl>
  </w:abstractNum>
  <w:abstractNum w:abstractNumId="2" w15:restartNumberingAfterBreak="0">
    <w:nsid w:val="EFDEAF45"/>
    <w:multiLevelType w:val="singleLevel"/>
    <w:tmpl w:val="EFDEAF45"/>
    <w:lvl w:ilvl="0">
      <w:start w:val="7"/>
      <w:numFmt w:val="decimal"/>
      <w:lvlText w:val="[%1]"/>
      <w:lvlJc w:val="left"/>
      <w:pPr>
        <w:tabs>
          <w:tab w:val="left" w:pos="312"/>
        </w:tabs>
      </w:pPr>
    </w:lvl>
  </w:abstractNum>
  <w:abstractNum w:abstractNumId="3" w15:restartNumberingAfterBreak="0">
    <w:nsid w:val="FDBA284F"/>
    <w:multiLevelType w:val="singleLevel"/>
    <w:tmpl w:val="FDBA284F"/>
    <w:lvl w:ilvl="0">
      <w:start w:val="1"/>
      <w:numFmt w:val="decimal"/>
      <w:suff w:val="nothing"/>
      <w:lvlText w:val="%1）"/>
      <w:lvlJc w:val="left"/>
    </w:lvl>
  </w:abstractNum>
  <w:abstractNum w:abstractNumId="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45C6784"/>
    <w:multiLevelType w:val="multilevel"/>
    <w:tmpl w:val="045C6784"/>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8"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87D410F"/>
    <w:multiLevelType w:val="multilevel"/>
    <w:tmpl w:val="087D410F"/>
    <w:lvl w:ilvl="0">
      <w:start w:val="1"/>
      <w:numFmt w:val="lowerLetter"/>
      <w:lvlText w:val="%1)"/>
      <w:lvlJc w:val="left"/>
      <w:pPr>
        <w:ind w:left="780" w:hanging="360"/>
      </w:pPr>
      <w:rPr>
        <w:rFonts w:ascii="宋体" w:eastAsia="宋体" w:hAnsi="Times New Roman" w:cs="Times New Roman"/>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15:restartNumberingAfterBreak="0">
    <w:nsid w:val="18C153F1"/>
    <w:multiLevelType w:val="multilevel"/>
    <w:tmpl w:val="18C153F1"/>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1AEB4D39"/>
    <w:multiLevelType w:val="multilevel"/>
    <w:tmpl w:val="1AEB4D39"/>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8" w15:restartNumberingAfterBreak="0">
    <w:nsid w:val="22827D5B"/>
    <w:multiLevelType w:val="multilevel"/>
    <w:tmpl w:val="22827D5B"/>
    <w:lvl w:ilvl="0">
      <w:start w:val="1"/>
      <w:numFmt w:val="none"/>
      <w:pStyle w:val="af2"/>
      <w:suff w:val="nothing"/>
      <w:lvlText w:val="%1注："/>
      <w:lvlJc w:val="left"/>
      <w:pPr>
        <w:ind w:left="3341" w:hanging="363"/>
      </w:pPr>
      <w:rPr>
        <w:rFonts w:ascii="黑体" w:eastAsia="黑体" w:hAnsi="Times New Roman" w:hint="eastAsia"/>
        <w:b w:val="0"/>
        <w:i w:val="0"/>
        <w:sz w:val="18"/>
        <w:lang w:val="en-US"/>
      </w:rPr>
    </w:lvl>
    <w:lvl w:ilvl="1">
      <w:start w:val="1"/>
      <w:numFmt w:val="lowerLetter"/>
      <w:lvlText w:val="%2)"/>
      <w:lvlJc w:val="left"/>
      <w:pPr>
        <w:tabs>
          <w:tab w:val="left" w:pos="1203"/>
        </w:tabs>
        <w:ind w:left="789" w:hanging="363"/>
      </w:pPr>
      <w:rPr>
        <w:rFonts w:hint="eastAsia"/>
      </w:rPr>
    </w:lvl>
    <w:lvl w:ilvl="2">
      <w:start w:val="1"/>
      <w:numFmt w:val="lowerRoman"/>
      <w:lvlText w:val="%3."/>
      <w:lvlJc w:val="right"/>
      <w:pPr>
        <w:tabs>
          <w:tab w:val="left" w:pos="1203"/>
        </w:tabs>
        <w:ind w:left="789" w:hanging="363"/>
      </w:pPr>
      <w:rPr>
        <w:rFonts w:hint="eastAsia"/>
      </w:rPr>
    </w:lvl>
    <w:lvl w:ilvl="3">
      <w:start w:val="1"/>
      <w:numFmt w:val="decimal"/>
      <w:lvlText w:val="%4."/>
      <w:lvlJc w:val="left"/>
      <w:pPr>
        <w:tabs>
          <w:tab w:val="left" w:pos="1203"/>
        </w:tabs>
        <w:ind w:left="789" w:hanging="363"/>
      </w:pPr>
      <w:rPr>
        <w:rFonts w:hint="eastAsia"/>
      </w:rPr>
    </w:lvl>
    <w:lvl w:ilvl="4">
      <w:start w:val="1"/>
      <w:numFmt w:val="lowerLetter"/>
      <w:lvlText w:val="%5)"/>
      <w:lvlJc w:val="left"/>
      <w:pPr>
        <w:tabs>
          <w:tab w:val="left" w:pos="1203"/>
        </w:tabs>
        <w:ind w:left="789" w:hanging="363"/>
      </w:pPr>
      <w:rPr>
        <w:rFonts w:hint="eastAsia"/>
      </w:rPr>
    </w:lvl>
    <w:lvl w:ilvl="5">
      <w:start w:val="1"/>
      <w:numFmt w:val="lowerRoman"/>
      <w:lvlText w:val="%6."/>
      <w:lvlJc w:val="right"/>
      <w:pPr>
        <w:tabs>
          <w:tab w:val="left" w:pos="1203"/>
        </w:tabs>
        <w:ind w:left="789" w:hanging="363"/>
      </w:pPr>
      <w:rPr>
        <w:rFonts w:hint="eastAsia"/>
      </w:rPr>
    </w:lvl>
    <w:lvl w:ilvl="6">
      <w:start w:val="1"/>
      <w:numFmt w:val="decimal"/>
      <w:lvlText w:val="%7."/>
      <w:lvlJc w:val="left"/>
      <w:pPr>
        <w:tabs>
          <w:tab w:val="left" w:pos="1203"/>
        </w:tabs>
        <w:ind w:left="789" w:hanging="363"/>
      </w:pPr>
      <w:rPr>
        <w:rFonts w:hint="eastAsia"/>
      </w:rPr>
    </w:lvl>
    <w:lvl w:ilvl="7">
      <w:start w:val="1"/>
      <w:numFmt w:val="lowerLetter"/>
      <w:lvlText w:val="%8)"/>
      <w:lvlJc w:val="left"/>
      <w:pPr>
        <w:tabs>
          <w:tab w:val="left" w:pos="1203"/>
        </w:tabs>
        <w:ind w:left="789" w:hanging="363"/>
      </w:pPr>
      <w:rPr>
        <w:rFonts w:hint="eastAsia"/>
      </w:rPr>
    </w:lvl>
    <w:lvl w:ilvl="8">
      <w:start w:val="1"/>
      <w:numFmt w:val="lowerRoman"/>
      <w:lvlText w:val="%9."/>
      <w:lvlJc w:val="right"/>
      <w:pPr>
        <w:tabs>
          <w:tab w:val="left" w:pos="1203"/>
        </w:tabs>
        <w:ind w:left="789" w:hanging="363"/>
      </w:pPr>
      <w:rPr>
        <w:rFonts w:hint="eastAsia"/>
      </w:rPr>
    </w:lvl>
  </w:abstractNum>
  <w:abstractNum w:abstractNumId="19" w15:restartNumberingAfterBreak="0">
    <w:nsid w:val="24A16159"/>
    <w:multiLevelType w:val="multilevel"/>
    <w:tmpl w:val="24A16159"/>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0" w15:restartNumberingAfterBreak="0">
    <w:nsid w:val="2573564F"/>
    <w:multiLevelType w:val="multilevel"/>
    <w:tmpl w:val="2573564F"/>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1"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2"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3A689738"/>
    <w:multiLevelType w:val="singleLevel"/>
    <w:tmpl w:val="3A689738"/>
    <w:lvl w:ilvl="0">
      <w:start w:val="1"/>
      <w:numFmt w:val="decimal"/>
      <w:suff w:val="nothing"/>
      <w:lvlText w:val="%1）"/>
      <w:lvlJc w:val="left"/>
    </w:lvl>
  </w:abstractNum>
  <w:abstractNum w:abstractNumId="24" w15:restartNumberingAfterBreak="0">
    <w:nsid w:val="3DF21D7E"/>
    <w:multiLevelType w:val="multilevel"/>
    <w:tmpl w:val="3DF21D7E"/>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3F4F026E"/>
    <w:multiLevelType w:val="multilevel"/>
    <w:tmpl w:val="3F4F026E"/>
    <w:lvl w:ilvl="0">
      <w:start w:val="1"/>
      <w:numFmt w:val="lowerLetter"/>
      <w:lvlText w:val="%1)"/>
      <w:lvlJc w:val="left"/>
      <w:pPr>
        <w:ind w:left="786" w:hanging="360"/>
      </w:pPr>
      <w:rPr>
        <w:rFonts w:hint="default"/>
      </w:rPr>
    </w:lvl>
    <w:lvl w:ilvl="1">
      <w:start w:val="1"/>
      <w:numFmt w:val="lowerLetter"/>
      <w:lvlText w:val="%2)"/>
      <w:lvlJc w:val="left"/>
      <w:pPr>
        <w:ind w:left="1531" w:hanging="440"/>
      </w:pPr>
    </w:lvl>
    <w:lvl w:ilvl="2">
      <w:start w:val="1"/>
      <w:numFmt w:val="lowerRoman"/>
      <w:lvlText w:val="%3."/>
      <w:lvlJc w:val="right"/>
      <w:pPr>
        <w:ind w:left="1971" w:hanging="440"/>
      </w:pPr>
    </w:lvl>
    <w:lvl w:ilvl="3">
      <w:start w:val="1"/>
      <w:numFmt w:val="decimal"/>
      <w:lvlText w:val="%4."/>
      <w:lvlJc w:val="left"/>
      <w:pPr>
        <w:ind w:left="2411" w:hanging="440"/>
      </w:pPr>
    </w:lvl>
    <w:lvl w:ilvl="4">
      <w:start w:val="1"/>
      <w:numFmt w:val="lowerLetter"/>
      <w:lvlText w:val="%5)"/>
      <w:lvlJc w:val="left"/>
      <w:pPr>
        <w:ind w:left="2851" w:hanging="440"/>
      </w:pPr>
    </w:lvl>
    <w:lvl w:ilvl="5">
      <w:start w:val="1"/>
      <w:numFmt w:val="lowerRoman"/>
      <w:lvlText w:val="%6."/>
      <w:lvlJc w:val="right"/>
      <w:pPr>
        <w:ind w:left="3291" w:hanging="440"/>
      </w:pPr>
    </w:lvl>
    <w:lvl w:ilvl="6">
      <w:start w:val="1"/>
      <w:numFmt w:val="decimal"/>
      <w:lvlText w:val="%7."/>
      <w:lvlJc w:val="left"/>
      <w:pPr>
        <w:ind w:left="3731" w:hanging="440"/>
      </w:pPr>
    </w:lvl>
    <w:lvl w:ilvl="7">
      <w:start w:val="1"/>
      <w:numFmt w:val="lowerLetter"/>
      <w:lvlText w:val="%8)"/>
      <w:lvlJc w:val="left"/>
      <w:pPr>
        <w:ind w:left="4171" w:hanging="440"/>
      </w:pPr>
    </w:lvl>
    <w:lvl w:ilvl="8">
      <w:start w:val="1"/>
      <w:numFmt w:val="lowerRoman"/>
      <w:lvlText w:val="%9."/>
      <w:lvlJc w:val="right"/>
      <w:pPr>
        <w:ind w:left="4611" w:hanging="440"/>
      </w:pPr>
    </w:lvl>
  </w:abstractNum>
  <w:abstractNum w:abstractNumId="26" w15:restartNumberingAfterBreak="0">
    <w:nsid w:val="41146664"/>
    <w:multiLevelType w:val="multilevel"/>
    <w:tmpl w:val="41146664"/>
    <w:lvl w:ilvl="0">
      <w:start w:val="1"/>
      <w:numFmt w:val="lowerLetter"/>
      <w:lvlText w:val="%1)"/>
      <w:lvlJc w:val="left"/>
      <w:pPr>
        <w:ind w:left="788" w:hanging="360"/>
      </w:pPr>
      <w:rPr>
        <w:rFonts w:hint="default"/>
        <w:b w:val="0"/>
        <w:bCs/>
      </w:rPr>
    </w:lvl>
    <w:lvl w:ilvl="1">
      <w:start w:val="1"/>
      <w:numFmt w:val="lowerLetter"/>
      <w:lvlText w:val="%2)"/>
      <w:lvlJc w:val="left"/>
      <w:pPr>
        <w:ind w:left="1308" w:hanging="440"/>
      </w:pPr>
    </w:lvl>
    <w:lvl w:ilvl="2">
      <w:start w:val="1"/>
      <w:numFmt w:val="lowerRoman"/>
      <w:lvlText w:val="%3."/>
      <w:lvlJc w:val="right"/>
      <w:pPr>
        <w:ind w:left="1748" w:hanging="440"/>
      </w:pPr>
    </w:lvl>
    <w:lvl w:ilvl="3">
      <w:start w:val="1"/>
      <w:numFmt w:val="decimal"/>
      <w:lvlText w:val="%4."/>
      <w:lvlJc w:val="left"/>
      <w:pPr>
        <w:ind w:left="2188" w:hanging="440"/>
      </w:pPr>
    </w:lvl>
    <w:lvl w:ilvl="4">
      <w:start w:val="1"/>
      <w:numFmt w:val="lowerLetter"/>
      <w:lvlText w:val="%5)"/>
      <w:lvlJc w:val="left"/>
      <w:pPr>
        <w:ind w:left="2628" w:hanging="440"/>
      </w:pPr>
    </w:lvl>
    <w:lvl w:ilvl="5">
      <w:start w:val="1"/>
      <w:numFmt w:val="lowerRoman"/>
      <w:lvlText w:val="%6."/>
      <w:lvlJc w:val="right"/>
      <w:pPr>
        <w:ind w:left="3068" w:hanging="440"/>
      </w:pPr>
    </w:lvl>
    <w:lvl w:ilvl="6">
      <w:start w:val="1"/>
      <w:numFmt w:val="decimal"/>
      <w:lvlText w:val="%7."/>
      <w:lvlJc w:val="left"/>
      <w:pPr>
        <w:ind w:left="3508" w:hanging="440"/>
      </w:pPr>
    </w:lvl>
    <w:lvl w:ilvl="7">
      <w:start w:val="1"/>
      <w:numFmt w:val="lowerLetter"/>
      <w:lvlText w:val="%8)"/>
      <w:lvlJc w:val="left"/>
      <w:pPr>
        <w:ind w:left="3948" w:hanging="440"/>
      </w:pPr>
    </w:lvl>
    <w:lvl w:ilvl="8">
      <w:start w:val="1"/>
      <w:numFmt w:val="lowerRoman"/>
      <w:lvlText w:val="%9."/>
      <w:lvlJc w:val="right"/>
      <w:pPr>
        <w:ind w:left="4388" w:hanging="440"/>
      </w:pPr>
    </w:lvl>
  </w:abstractNum>
  <w:abstractNum w:abstractNumId="27" w15:restartNumberingAfterBreak="0">
    <w:nsid w:val="46392DDF"/>
    <w:multiLevelType w:val="multilevel"/>
    <w:tmpl w:val="46392DDF"/>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8" w15:restartNumberingAfterBreak="0">
    <w:nsid w:val="48802D1C"/>
    <w:multiLevelType w:val="multilevel"/>
    <w:tmpl w:val="48802D1C"/>
    <w:lvl w:ilvl="0">
      <w:start w:val="1"/>
      <w:numFmt w:val="upperLetter"/>
      <w:pStyle w:val="af6"/>
      <w:lvlText w:val="%1"/>
      <w:lvlJc w:val="left"/>
      <w:pPr>
        <w:ind w:left="420" w:hanging="420"/>
      </w:pPr>
      <w:rPr>
        <w:rFonts w:hint="eastAsia"/>
      </w:rPr>
    </w:lvl>
    <w:lvl w:ilvl="1">
      <w:start w:val="1"/>
      <w:numFmt w:val="decimal"/>
      <w:pStyle w:val="af7"/>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0" w15:restartNumberingAfterBreak="0">
    <w:nsid w:val="4E5D0534"/>
    <w:multiLevelType w:val="multilevel"/>
    <w:tmpl w:val="4E5D0534"/>
    <w:lvl w:ilvl="0">
      <w:start w:val="1"/>
      <w:numFmt w:val="decimal"/>
      <w:pStyle w:val="af9"/>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50CE2AF6"/>
    <w:multiLevelType w:val="multilevel"/>
    <w:tmpl w:val="50CE2AF6"/>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2" w15:restartNumberingAfterBreak="0">
    <w:nsid w:val="530829A4"/>
    <w:multiLevelType w:val="multilevel"/>
    <w:tmpl w:val="530829A4"/>
    <w:lvl w:ilvl="0">
      <w:start w:val="1"/>
      <w:numFmt w:val="lowerLetter"/>
      <w:lvlText w:val="%1)"/>
      <w:lvlJc w:val="left"/>
      <w:pPr>
        <w:ind w:left="780" w:hanging="360"/>
      </w:pPr>
      <w:rPr>
        <w:rFonts w:hint="default"/>
        <w:b w:val="0"/>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3" w15:restartNumberingAfterBreak="0">
    <w:nsid w:val="54632751"/>
    <w:multiLevelType w:val="multilevel"/>
    <w:tmpl w:val="54632751"/>
    <w:lvl w:ilvl="0">
      <w:start w:val="1"/>
      <w:numFmt w:val="none"/>
      <w:pStyle w:val="afa"/>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4" w15:restartNumberingAfterBreak="0">
    <w:nsid w:val="557C2AF5"/>
    <w:multiLevelType w:val="multilevel"/>
    <w:tmpl w:val="557C2AF5"/>
    <w:lvl w:ilvl="0">
      <w:start w:val="1"/>
      <w:numFmt w:val="decimal"/>
      <w:pStyle w:val="af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5603797C"/>
    <w:multiLevelType w:val="multilevel"/>
    <w:tmpl w:val="5603797C"/>
    <w:lvl w:ilvl="0">
      <w:start w:val="1"/>
      <w:numFmt w:val="upperLetter"/>
      <w:pStyle w:val="afc"/>
      <w:suff w:val="space"/>
      <w:lvlText w:val="%1"/>
      <w:lvlJc w:val="left"/>
      <w:pPr>
        <w:ind w:left="425" w:hanging="425"/>
      </w:pPr>
      <w:rPr>
        <w:rFonts w:hint="eastAsia"/>
      </w:rPr>
    </w:lvl>
    <w:lvl w:ilvl="1">
      <w:start w:val="1"/>
      <w:numFmt w:val="decimal"/>
      <w:pStyle w:val="afd"/>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64D2089"/>
    <w:multiLevelType w:val="multilevel"/>
    <w:tmpl w:val="564D2089"/>
    <w:lvl w:ilvl="0">
      <w:start w:val="1"/>
      <w:numFmt w:val="none"/>
      <w:pStyle w:val="afe"/>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57C4D14D"/>
    <w:multiLevelType w:val="singleLevel"/>
    <w:tmpl w:val="57C4D14D"/>
    <w:lvl w:ilvl="0">
      <w:start w:val="1"/>
      <w:numFmt w:val="lowerLetter"/>
      <w:suff w:val="space"/>
      <w:lvlText w:val="%1）"/>
      <w:lvlJc w:val="left"/>
    </w:lvl>
  </w:abstractNum>
  <w:abstractNum w:abstractNumId="38" w15:restartNumberingAfterBreak="0">
    <w:nsid w:val="5A2B70F7"/>
    <w:multiLevelType w:val="multilevel"/>
    <w:tmpl w:val="5A2B70F7"/>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9" w15:restartNumberingAfterBreak="0">
    <w:nsid w:val="644622F9"/>
    <w:multiLevelType w:val="multilevel"/>
    <w:tmpl w:val="644622F9"/>
    <w:lvl w:ilvl="0">
      <w:start w:val="1"/>
      <w:numFmt w:val="upperRoman"/>
      <w:pStyle w:val="af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0" w15:restartNumberingAfterBreak="0">
    <w:nsid w:val="646260FA"/>
    <w:multiLevelType w:val="multilevel"/>
    <w:tmpl w:val="646260FA"/>
    <w:lvl w:ilvl="0">
      <w:start w:val="1"/>
      <w:numFmt w:val="decimal"/>
      <w:pStyle w:val="aff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c"/>
      <w:suff w:val="nothing"/>
      <w:lvlText w:val="%1%2.%3.%4　"/>
      <w:lvlJc w:val="left"/>
      <w:pPr>
        <w:ind w:left="1418"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15:restartNumberingAfterBreak="0">
    <w:nsid w:val="79A326B3"/>
    <w:multiLevelType w:val="multilevel"/>
    <w:tmpl w:val="79A326B3"/>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584992784">
    <w:abstractNumId w:val="4"/>
  </w:num>
  <w:num w:numId="2" w16cid:durableId="1346714819">
    <w:abstractNumId w:val="46"/>
  </w:num>
  <w:num w:numId="3" w16cid:durableId="972950265">
    <w:abstractNumId w:val="11"/>
  </w:num>
  <w:num w:numId="4" w16cid:durableId="1094517410">
    <w:abstractNumId w:val="42"/>
  </w:num>
  <w:num w:numId="5" w16cid:durableId="1643925779">
    <w:abstractNumId w:val="35"/>
  </w:num>
  <w:num w:numId="6" w16cid:durableId="84963845">
    <w:abstractNumId w:val="28"/>
  </w:num>
  <w:num w:numId="7" w16cid:durableId="854466845">
    <w:abstractNumId w:val="16"/>
  </w:num>
  <w:num w:numId="8" w16cid:durableId="1182284874">
    <w:abstractNumId w:val="8"/>
  </w:num>
  <w:num w:numId="9" w16cid:durableId="1644189139">
    <w:abstractNumId w:val="17"/>
  </w:num>
  <w:num w:numId="10" w16cid:durableId="1455248293">
    <w:abstractNumId w:val="33"/>
  </w:num>
  <w:num w:numId="11" w16cid:durableId="1766262466">
    <w:abstractNumId w:val="44"/>
  </w:num>
  <w:num w:numId="12" w16cid:durableId="1924799935">
    <w:abstractNumId w:val="22"/>
  </w:num>
  <w:num w:numId="13" w16cid:durableId="1870027887">
    <w:abstractNumId w:val="14"/>
  </w:num>
  <w:num w:numId="14" w16cid:durableId="624308407">
    <w:abstractNumId w:val="36"/>
  </w:num>
  <w:num w:numId="15" w16cid:durableId="1697346661">
    <w:abstractNumId w:val="40"/>
  </w:num>
  <w:num w:numId="16" w16cid:durableId="774137207">
    <w:abstractNumId w:val="34"/>
  </w:num>
  <w:num w:numId="17" w16cid:durableId="164830461">
    <w:abstractNumId w:val="48"/>
  </w:num>
  <w:num w:numId="18" w16cid:durableId="458494324">
    <w:abstractNumId w:val="30"/>
  </w:num>
  <w:num w:numId="19" w16cid:durableId="835608828">
    <w:abstractNumId w:val="5"/>
  </w:num>
  <w:num w:numId="20" w16cid:durableId="296112749">
    <w:abstractNumId w:val="21"/>
  </w:num>
  <w:num w:numId="21" w16cid:durableId="356780704">
    <w:abstractNumId w:val="49"/>
  </w:num>
  <w:num w:numId="22" w16cid:durableId="1927418238">
    <w:abstractNumId w:val="39"/>
  </w:num>
  <w:num w:numId="23" w16cid:durableId="265697710">
    <w:abstractNumId w:val="12"/>
  </w:num>
  <w:num w:numId="24" w16cid:durableId="1047215373">
    <w:abstractNumId w:val="45"/>
  </w:num>
  <w:num w:numId="25" w16cid:durableId="1256401075">
    <w:abstractNumId w:val="47"/>
  </w:num>
  <w:num w:numId="26" w16cid:durableId="1392774186">
    <w:abstractNumId w:val="7"/>
  </w:num>
  <w:num w:numId="27" w16cid:durableId="1322805285">
    <w:abstractNumId w:val="10"/>
  </w:num>
  <w:num w:numId="28" w16cid:durableId="1084498567">
    <w:abstractNumId w:val="29"/>
  </w:num>
  <w:num w:numId="29" w16cid:durableId="310525780">
    <w:abstractNumId w:val="43"/>
  </w:num>
  <w:num w:numId="30" w16cid:durableId="1474251840">
    <w:abstractNumId w:val="41"/>
  </w:num>
  <w:num w:numId="31" w16cid:durableId="309553814">
    <w:abstractNumId w:val="18"/>
  </w:num>
  <w:num w:numId="32" w16cid:durableId="1757171636">
    <w:abstractNumId w:val="0"/>
  </w:num>
  <w:num w:numId="33" w16cid:durableId="410198245">
    <w:abstractNumId w:val="37"/>
  </w:num>
  <w:num w:numId="34" w16cid:durableId="830095630">
    <w:abstractNumId w:val="23"/>
  </w:num>
  <w:num w:numId="35" w16cid:durableId="2102600873">
    <w:abstractNumId w:val="3"/>
  </w:num>
  <w:num w:numId="36" w16cid:durableId="803044141">
    <w:abstractNumId w:val="13"/>
  </w:num>
  <w:num w:numId="37" w16cid:durableId="2032024544">
    <w:abstractNumId w:val="20"/>
  </w:num>
  <w:num w:numId="38" w16cid:durableId="1940791697">
    <w:abstractNumId w:val="24"/>
  </w:num>
  <w:num w:numId="39" w16cid:durableId="2001959885">
    <w:abstractNumId w:val="38"/>
  </w:num>
  <w:num w:numId="40" w16cid:durableId="318731199">
    <w:abstractNumId w:val="15"/>
  </w:num>
  <w:num w:numId="41" w16cid:durableId="468548489">
    <w:abstractNumId w:val="27"/>
  </w:num>
  <w:num w:numId="42" w16cid:durableId="4984773">
    <w:abstractNumId w:val="31"/>
  </w:num>
  <w:num w:numId="43" w16cid:durableId="275332663">
    <w:abstractNumId w:val="9"/>
  </w:num>
  <w:num w:numId="44" w16cid:durableId="841815785">
    <w:abstractNumId w:val="1"/>
  </w:num>
  <w:num w:numId="45" w16cid:durableId="1823615453">
    <w:abstractNumId w:val="32"/>
  </w:num>
  <w:num w:numId="46" w16cid:durableId="353776357">
    <w:abstractNumId w:val="26"/>
  </w:num>
  <w:num w:numId="47" w16cid:durableId="1725330111">
    <w:abstractNumId w:val="25"/>
  </w:num>
  <w:num w:numId="48" w16cid:durableId="957564128">
    <w:abstractNumId w:val="19"/>
  </w:num>
  <w:num w:numId="49" w16cid:durableId="340284114">
    <w:abstractNumId w:val="6"/>
  </w:num>
  <w:num w:numId="50" w16cid:durableId="2055931065">
    <w:abstractNumId w:val="50"/>
  </w:num>
  <w:num w:numId="51" w16cid:durableId="476381776">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l59SuX77ZRbmFGVXEZBWDAxH78w31hrYkQlv98uHwIkyj06t+dDxZWvwTKtnYx0WSq3iLLCDw0rsC8eXRFUpmA==" w:salt="alI2639tbyXefscaFNOWdQ=="/>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5ZjZiOTBhM2M0OWE4Mzc3YzdiN2ZmNjE5ODllMzEifQ=="/>
  </w:docVars>
  <w:rsids>
    <w:rsidRoot w:val="00E121A5"/>
    <w:rsid w:val="0000040A"/>
    <w:rsid w:val="00000A94"/>
    <w:rsid w:val="00001716"/>
    <w:rsid w:val="00001972"/>
    <w:rsid w:val="00001C71"/>
    <w:rsid w:val="00001D9A"/>
    <w:rsid w:val="000070B1"/>
    <w:rsid w:val="00007B3A"/>
    <w:rsid w:val="000107E0"/>
    <w:rsid w:val="00011149"/>
    <w:rsid w:val="00011A66"/>
    <w:rsid w:val="00011FDE"/>
    <w:rsid w:val="00012789"/>
    <w:rsid w:val="00012EDA"/>
    <w:rsid w:val="00012FFD"/>
    <w:rsid w:val="00014162"/>
    <w:rsid w:val="0001428F"/>
    <w:rsid w:val="00014340"/>
    <w:rsid w:val="00015FA8"/>
    <w:rsid w:val="000164E5"/>
    <w:rsid w:val="00016A9C"/>
    <w:rsid w:val="00017271"/>
    <w:rsid w:val="00022184"/>
    <w:rsid w:val="0002251D"/>
    <w:rsid w:val="00022762"/>
    <w:rsid w:val="00023344"/>
    <w:rsid w:val="000238E0"/>
    <w:rsid w:val="000249DB"/>
    <w:rsid w:val="0002595E"/>
    <w:rsid w:val="00026E03"/>
    <w:rsid w:val="000278B5"/>
    <w:rsid w:val="000303C3"/>
    <w:rsid w:val="00030BAD"/>
    <w:rsid w:val="000313E8"/>
    <w:rsid w:val="000331D3"/>
    <w:rsid w:val="000342DC"/>
    <w:rsid w:val="000346A5"/>
    <w:rsid w:val="000359C3"/>
    <w:rsid w:val="00035A7D"/>
    <w:rsid w:val="000365ED"/>
    <w:rsid w:val="0004057D"/>
    <w:rsid w:val="00040675"/>
    <w:rsid w:val="000410EF"/>
    <w:rsid w:val="0004249A"/>
    <w:rsid w:val="00042A27"/>
    <w:rsid w:val="00043282"/>
    <w:rsid w:val="00044286"/>
    <w:rsid w:val="00044491"/>
    <w:rsid w:val="00046881"/>
    <w:rsid w:val="00047F28"/>
    <w:rsid w:val="0005017B"/>
    <w:rsid w:val="000503AA"/>
    <w:rsid w:val="0005065F"/>
    <w:rsid w:val="000506A1"/>
    <w:rsid w:val="00050D39"/>
    <w:rsid w:val="000515DD"/>
    <w:rsid w:val="00052648"/>
    <w:rsid w:val="0005265A"/>
    <w:rsid w:val="000534B2"/>
    <w:rsid w:val="000539DD"/>
    <w:rsid w:val="00053BD3"/>
    <w:rsid w:val="00053DBB"/>
    <w:rsid w:val="000556ED"/>
    <w:rsid w:val="00055FE2"/>
    <w:rsid w:val="0005616F"/>
    <w:rsid w:val="00060C2E"/>
    <w:rsid w:val="00060F32"/>
    <w:rsid w:val="00061033"/>
    <w:rsid w:val="000619E9"/>
    <w:rsid w:val="00061CE7"/>
    <w:rsid w:val="000622D4"/>
    <w:rsid w:val="0006357D"/>
    <w:rsid w:val="00064174"/>
    <w:rsid w:val="00064816"/>
    <w:rsid w:val="0006668D"/>
    <w:rsid w:val="00067E43"/>
    <w:rsid w:val="00067F1E"/>
    <w:rsid w:val="00070240"/>
    <w:rsid w:val="00071376"/>
    <w:rsid w:val="00071CC0"/>
    <w:rsid w:val="00071CFC"/>
    <w:rsid w:val="00073214"/>
    <w:rsid w:val="00073C8C"/>
    <w:rsid w:val="00074C1F"/>
    <w:rsid w:val="00077B64"/>
    <w:rsid w:val="0008012E"/>
    <w:rsid w:val="00080713"/>
    <w:rsid w:val="00080A1C"/>
    <w:rsid w:val="00081C77"/>
    <w:rsid w:val="00082317"/>
    <w:rsid w:val="0008242E"/>
    <w:rsid w:val="00083D2C"/>
    <w:rsid w:val="00084BA1"/>
    <w:rsid w:val="00084D38"/>
    <w:rsid w:val="00086AA1"/>
    <w:rsid w:val="00087A77"/>
    <w:rsid w:val="0009079B"/>
    <w:rsid w:val="00090CA6"/>
    <w:rsid w:val="00091AD1"/>
    <w:rsid w:val="00092B8A"/>
    <w:rsid w:val="00092FB0"/>
    <w:rsid w:val="000934C5"/>
    <w:rsid w:val="000934E3"/>
    <w:rsid w:val="00093D25"/>
    <w:rsid w:val="00093DAB"/>
    <w:rsid w:val="00094D73"/>
    <w:rsid w:val="000950BF"/>
    <w:rsid w:val="00095DDE"/>
    <w:rsid w:val="00096D63"/>
    <w:rsid w:val="0009754E"/>
    <w:rsid w:val="000A03D9"/>
    <w:rsid w:val="000A0B60"/>
    <w:rsid w:val="000A0EB8"/>
    <w:rsid w:val="000A19FC"/>
    <w:rsid w:val="000A2164"/>
    <w:rsid w:val="000A296B"/>
    <w:rsid w:val="000A338B"/>
    <w:rsid w:val="000A4CDF"/>
    <w:rsid w:val="000A6017"/>
    <w:rsid w:val="000A6E42"/>
    <w:rsid w:val="000A7311"/>
    <w:rsid w:val="000B060F"/>
    <w:rsid w:val="000B1592"/>
    <w:rsid w:val="000B1741"/>
    <w:rsid w:val="000B1FF2"/>
    <w:rsid w:val="000B22E6"/>
    <w:rsid w:val="000B32E7"/>
    <w:rsid w:val="000B3CDA"/>
    <w:rsid w:val="000B6A0B"/>
    <w:rsid w:val="000B7472"/>
    <w:rsid w:val="000C0A5C"/>
    <w:rsid w:val="000C0F6C"/>
    <w:rsid w:val="000C11DB"/>
    <w:rsid w:val="000C125A"/>
    <w:rsid w:val="000C1492"/>
    <w:rsid w:val="000C2FBD"/>
    <w:rsid w:val="000C4371"/>
    <w:rsid w:val="000C4B41"/>
    <w:rsid w:val="000C57D6"/>
    <w:rsid w:val="000C632D"/>
    <w:rsid w:val="000C6362"/>
    <w:rsid w:val="000C6870"/>
    <w:rsid w:val="000C71AA"/>
    <w:rsid w:val="000C7666"/>
    <w:rsid w:val="000D0A9C"/>
    <w:rsid w:val="000D1795"/>
    <w:rsid w:val="000D2D38"/>
    <w:rsid w:val="000D329A"/>
    <w:rsid w:val="000D4B9C"/>
    <w:rsid w:val="000D4EB6"/>
    <w:rsid w:val="000D647D"/>
    <w:rsid w:val="000D6691"/>
    <w:rsid w:val="000D6959"/>
    <w:rsid w:val="000D6E39"/>
    <w:rsid w:val="000D753B"/>
    <w:rsid w:val="000E1674"/>
    <w:rsid w:val="000E24DF"/>
    <w:rsid w:val="000E2ADE"/>
    <w:rsid w:val="000E4C9E"/>
    <w:rsid w:val="000E6FD7"/>
    <w:rsid w:val="000F06E1"/>
    <w:rsid w:val="000F0DEA"/>
    <w:rsid w:val="000F0E3C"/>
    <w:rsid w:val="000F19D5"/>
    <w:rsid w:val="000F1D2A"/>
    <w:rsid w:val="000F4050"/>
    <w:rsid w:val="000F4AEA"/>
    <w:rsid w:val="000F67E9"/>
    <w:rsid w:val="0010086E"/>
    <w:rsid w:val="00103900"/>
    <w:rsid w:val="00103ADB"/>
    <w:rsid w:val="0010405A"/>
    <w:rsid w:val="00104926"/>
    <w:rsid w:val="0010634B"/>
    <w:rsid w:val="0010668A"/>
    <w:rsid w:val="00107E3D"/>
    <w:rsid w:val="00113173"/>
    <w:rsid w:val="00113B1E"/>
    <w:rsid w:val="0011659F"/>
    <w:rsid w:val="00116B0F"/>
    <w:rsid w:val="0011711C"/>
    <w:rsid w:val="00120648"/>
    <w:rsid w:val="00121685"/>
    <w:rsid w:val="00124E4F"/>
    <w:rsid w:val="001260B7"/>
    <w:rsid w:val="001265CB"/>
    <w:rsid w:val="00126D9F"/>
    <w:rsid w:val="00130DF1"/>
    <w:rsid w:val="00131E03"/>
    <w:rsid w:val="001321C6"/>
    <w:rsid w:val="001325C4"/>
    <w:rsid w:val="00133010"/>
    <w:rsid w:val="00133266"/>
    <w:rsid w:val="001338E1"/>
    <w:rsid w:val="001338EE"/>
    <w:rsid w:val="00133AAE"/>
    <w:rsid w:val="00133D16"/>
    <w:rsid w:val="001340E7"/>
    <w:rsid w:val="0013442F"/>
    <w:rsid w:val="00135323"/>
    <w:rsid w:val="00135605"/>
    <w:rsid w:val="001356C4"/>
    <w:rsid w:val="00135A8F"/>
    <w:rsid w:val="00136D8E"/>
    <w:rsid w:val="00137565"/>
    <w:rsid w:val="001402D1"/>
    <w:rsid w:val="00140621"/>
    <w:rsid w:val="00141114"/>
    <w:rsid w:val="00142969"/>
    <w:rsid w:val="001446C2"/>
    <w:rsid w:val="001457E7"/>
    <w:rsid w:val="00145D9D"/>
    <w:rsid w:val="00146388"/>
    <w:rsid w:val="00146D3F"/>
    <w:rsid w:val="00152773"/>
    <w:rsid w:val="001529E5"/>
    <w:rsid w:val="00152BDD"/>
    <w:rsid w:val="00152F08"/>
    <w:rsid w:val="00152FB3"/>
    <w:rsid w:val="00153C7E"/>
    <w:rsid w:val="00153D40"/>
    <w:rsid w:val="00156B25"/>
    <w:rsid w:val="00156E1A"/>
    <w:rsid w:val="00157894"/>
    <w:rsid w:val="00157B55"/>
    <w:rsid w:val="00161AC7"/>
    <w:rsid w:val="00164257"/>
    <w:rsid w:val="001642FA"/>
    <w:rsid w:val="001647C2"/>
    <w:rsid w:val="001649EB"/>
    <w:rsid w:val="00164BAF"/>
    <w:rsid w:val="00164FA8"/>
    <w:rsid w:val="00165065"/>
    <w:rsid w:val="00165434"/>
    <w:rsid w:val="0016580B"/>
    <w:rsid w:val="00165DAC"/>
    <w:rsid w:val="00165F49"/>
    <w:rsid w:val="00166B88"/>
    <w:rsid w:val="0016770A"/>
    <w:rsid w:val="00170077"/>
    <w:rsid w:val="00170804"/>
    <w:rsid w:val="001708E9"/>
    <w:rsid w:val="0017095E"/>
    <w:rsid w:val="00171B84"/>
    <w:rsid w:val="00172C15"/>
    <w:rsid w:val="00172C7A"/>
    <w:rsid w:val="00172DE4"/>
    <w:rsid w:val="001733BF"/>
    <w:rsid w:val="0017340B"/>
    <w:rsid w:val="00173FB1"/>
    <w:rsid w:val="00174496"/>
    <w:rsid w:val="00175A00"/>
    <w:rsid w:val="00176DFD"/>
    <w:rsid w:val="001810D3"/>
    <w:rsid w:val="001813B4"/>
    <w:rsid w:val="00181D5E"/>
    <w:rsid w:val="001834C5"/>
    <w:rsid w:val="00184291"/>
    <w:rsid w:val="00184367"/>
    <w:rsid w:val="001852C9"/>
    <w:rsid w:val="00187A0B"/>
    <w:rsid w:val="00187CF4"/>
    <w:rsid w:val="00190087"/>
    <w:rsid w:val="001913C4"/>
    <w:rsid w:val="0019348F"/>
    <w:rsid w:val="00193A07"/>
    <w:rsid w:val="00194C95"/>
    <w:rsid w:val="00195C34"/>
    <w:rsid w:val="00196EF5"/>
    <w:rsid w:val="001A1A53"/>
    <w:rsid w:val="001A234A"/>
    <w:rsid w:val="001A4CF3"/>
    <w:rsid w:val="001A6696"/>
    <w:rsid w:val="001B06E8"/>
    <w:rsid w:val="001B0E55"/>
    <w:rsid w:val="001B36A1"/>
    <w:rsid w:val="001B3D31"/>
    <w:rsid w:val="001B4732"/>
    <w:rsid w:val="001B7081"/>
    <w:rsid w:val="001B71D0"/>
    <w:rsid w:val="001B71EE"/>
    <w:rsid w:val="001B7BFE"/>
    <w:rsid w:val="001C04A8"/>
    <w:rsid w:val="001C0A17"/>
    <w:rsid w:val="001C0F76"/>
    <w:rsid w:val="001C2C03"/>
    <w:rsid w:val="001C3617"/>
    <w:rsid w:val="001C3D7E"/>
    <w:rsid w:val="001C3D94"/>
    <w:rsid w:val="001C42F7"/>
    <w:rsid w:val="001C48F1"/>
    <w:rsid w:val="001C49E5"/>
    <w:rsid w:val="001C680C"/>
    <w:rsid w:val="001C6E75"/>
    <w:rsid w:val="001C7083"/>
    <w:rsid w:val="001C7E8D"/>
    <w:rsid w:val="001C7F17"/>
    <w:rsid w:val="001C7FEA"/>
    <w:rsid w:val="001D0499"/>
    <w:rsid w:val="001D0BBE"/>
    <w:rsid w:val="001D0ED4"/>
    <w:rsid w:val="001D1D19"/>
    <w:rsid w:val="001D212F"/>
    <w:rsid w:val="001D29D7"/>
    <w:rsid w:val="001D2DE7"/>
    <w:rsid w:val="001D34EB"/>
    <w:rsid w:val="001D411C"/>
    <w:rsid w:val="001D49E6"/>
    <w:rsid w:val="001D5AFE"/>
    <w:rsid w:val="001E0222"/>
    <w:rsid w:val="001E1B6A"/>
    <w:rsid w:val="001E2484"/>
    <w:rsid w:val="001E30C1"/>
    <w:rsid w:val="001E3484"/>
    <w:rsid w:val="001E3A30"/>
    <w:rsid w:val="001E3CC4"/>
    <w:rsid w:val="001E4882"/>
    <w:rsid w:val="001E579A"/>
    <w:rsid w:val="001E60EA"/>
    <w:rsid w:val="001E73AB"/>
    <w:rsid w:val="001F092D"/>
    <w:rsid w:val="001F143A"/>
    <w:rsid w:val="001F1605"/>
    <w:rsid w:val="001F1B66"/>
    <w:rsid w:val="001F2508"/>
    <w:rsid w:val="001F270C"/>
    <w:rsid w:val="001F34E0"/>
    <w:rsid w:val="001F4816"/>
    <w:rsid w:val="001F5BD3"/>
    <w:rsid w:val="001F65A3"/>
    <w:rsid w:val="001F69B4"/>
    <w:rsid w:val="001F746E"/>
    <w:rsid w:val="001F77C7"/>
    <w:rsid w:val="001F7C73"/>
    <w:rsid w:val="00200183"/>
    <w:rsid w:val="00200333"/>
    <w:rsid w:val="0020107D"/>
    <w:rsid w:val="00201F7C"/>
    <w:rsid w:val="00202693"/>
    <w:rsid w:val="002028CA"/>
    <w:rsid w:val="00202997"/>
    <w:rsid w:val="00202AA4"/>
    <w:rsid w:val="00202D78"/>
    <w:rsid w:val="002031F7"/>
    <w:rsid w:val="002040E6"/>
    <w:rsid w:val="00204222"/>
    <w:rsid w:val="0020527B"/>
    <w:rsid w:val="00205F2C"/>
    <w:rsid w:val="00207B83"/>
    <w:rsid w:val="00210072"/>
    <w:rsid w:val="002108D3"/>
    <w:rsid w:val="00210B15"/>
    <w:rsid w:val="00213C15"/>
    <w:rsid w:val="00213E23"/>
    <w:rsid w:val="002142EA"/>
    <w:rsid w:val="00215ADD"/>
    <w:rsid w:val="00216A2A"/>
    <w:rsid w:val="00217CAE"/>
    <w:rsid w:val="002204BB"/>
    <w:rsid w:val="00221B79"/>
    <w:rsid w:val="00221C6B"/>
    <w:rsid w:val="002230F0"/>
    <w:rsid w:val="00224488"/>
    <w:rsid w:val="002253A1"/>
    <w:rsid w:val="00225CF8"/>
    <w:rsid w:val="00226891"/>
    <w:rsid w:val="00226E41"/>
    <w:rsid w:val="0022794E"/>
    <w:rsid w:val="00227993"/>
    <w:rsid w:val="0023163F"/>
    <w:rsid w:val="00231D26"/>
    <w:rsid w:val="0023314C"/>
    <w:rsid w:val="00233D64"/>
    <w:rsid w:val="00234766"/>
    <w:rsid w:val="0023482A"/>
    <w:rsid w:val="002359CB"/>
    <w:rsid w:val="002371C6"/>
    <w:rsid w:val="00237677"/>
    <w:rsid w:val="00237D67"/>
    <w:rsid w:val="00240C68"/>
    <w:rsid w:val="002411C8"/>
    <w:rsid w:val="00241B4C"/>
    <w:rsid w:val="00243540"/>
    <w:rsid w:val="0024497B"/>
    <w:rsid w:val="002449DD"/>
    <w:rsid w:val="0024515B"/>
    <w:rsid w:val="00246021"/>
    <w:rsid w:val="0024666E"/>
    <w:rsid w:val="00246CE8"/>
    <w:rsid w:val="00247F52"/>
    <w:rsid w:val="00250B25"/>
    <w:rsid w:val="00250BBE"/>
    <w:rsid w:val="002515C2"/>
    <w:rsid w:val="0025194F"/>
    <w:rsid w:val="00256B78"/>
    <w:rsid w:val="00257CF6"/>
    <w:rsid w:val="0026148A"/>
    <w:rsid w:val="00262696"/>
    <w:rsid w:val="002627B9"/>
    <w:rsid w:val="002636A6"/>
    <w:rsid w:val="002638BF"/>
    <w:rsid w:val="00263AB3"/>
    <w:rsid w:val="00263D25"/>
    <w:rsid w:val="002643C3"/>
    <w:rsid w:val="00264A0C"/>
    <w:rsid w:val="00265A55"/>
    <w:rsid w:val="00266EEB"/>
    <w:rsid w:val="00267EF4"/>
    <w:rsid w:val="002708E3"/>
    <w:rsid w:val="00270CB8"/>
    <w:rsid w:val="0027109F"/>
    <w:rsid w:val="002726C3"/>
    <w:rsid w:val="00272B08"/>
    <w:rsid w:val="002767BB"/>
    <w:rsid w:val="0027762B"/>
    <w:rsid w:val="002801D1"/>
    <w:rsid w:val="0028059B"/>
    <w:rsid w:val="002816E9"/>
    <w:rsid w:val="00281BB8"/>
    <w:rsid w:val="00281E9E"/>
    <w:rsid w:val="00282405"/>
    <w:rsid w:val="00282B4C"/>
    <w:rsid w:val="00283AA2"/>
    <w:rsid w:val="002846C5"/>
    <w:rsid w:val="00285170"/>
    <w:rsid w:val="002852DB"/>
    <w:rsid w:val="00285361"/>
    <w:rsid w:val="00290E6E"/>
    <w:rsid w:val="00292D60"/>
    <w:rsid w:val="00293B30"/>
    <w:rsid w:val="00294D34"/>
    <w:rsid w:val="00294E3B"/>
    <w:rsid w:val="00296193"/>
    <w:rsid w:val="00296C66"/>
    <w:rsid w:val="00296EBE"/>
    <w:rsid w:val="00297137"/>
    <w:rsid w:val="002974E3"/>
    <w:rsid w:val="002A084B"/>
    <w:rsid w:val="002A1260"/>
    <w:rsid w:val="002A1589"/>
    <w:rsid w:val="002A1608"/>
    <w:rsid w:val="002A1E5C"/>
    <w:rsid w:val="002A25DC"/>
    <w:rsid w:val="002A3AAB"/>
    <w:rsid w:val="002A42B4"/>
    <w:rsid w:val="002A4CEA"/>
    <w:rsid w:val="002A5977"/>
    <w:rsid w:val="002A5A13"/>
    <w:rsid w:val="002A5BD9"/>
    <w:rsid w:val="002A6277"/>
    <w:rsid w:val="002A757F"/>
    <w:rsid w:val="002A7633"/>
    <w:rsid w:val="002A7F44"/>
    <w:rsid w:val="002B0C40"/>
    <w:rsid w:val="002B1756"/>
    <w:rsid w:val="002B1966"/>
    <w:rsid w:val="002B2FEC"/>
    <w:rsid w:val="002B4508"/>
    <w:rsid w:val="002B48D7"/>
    <w:rsid w:val="002B5779"/>
    <w:rsid w:val="002B6349"/>
    <w:rsid w:val="002B7332"/>
    <w:rsid w:val="002B7F51"/>
    <w:rsid w:val="002C09E7"/>
    <w:rsid w:val="002C0AED"/>
    <w:rsid w:val="002C1E06"/>
    <w:rsid w:val="002C3728"/>
    <w:rsid w:val="002C3A98"/>
    <w:rsid w:val="002C3E63"/>
    <w:rsid w:val="002C3F07"/>
    <w:rsid w:val="002C4D52"/>
    <w:rsid w:val="002C5278"/>
    <w:rsid w:val="002C5A29"/>
    <w:rsid w:val="002C5C98"/>
    <w:rsid w:val="002C7EBB"/>
    <w:rsid w:val="002D01AC"/>
    <w:rsid w:val="002D06C1"/>
    <w:rsid w:val="002D0D67"/>
    <w:rsid w:val="002D27B3"/>
    <w:rsid w:val="002D34E5"/>
    <w:rsid w:val="002D368D"/>
    <w:rsid w:val="002D4230"/>
    <w:rsid w:val="002D42B5"/>
    <w:rsid w:val="002D43A5"/>
    <w:rsid w:val="002D4BB5"/>
    <w:rsid w:val="002D4F1A"/>
    <w:rsid w:val="002D541E"/>
    <w:rsid w:val="002D5AEE"/>
    <w:rsid w:val="002D692A"/>
    <w:rsid w:val="002D6EC6"/>
    <w:rsid w:val="002D6FF7"/>
    <w:rsid w:val="002D79AC"/>
    <w:rsid w:val="002E0255"/>
    <w:rsid w:val="002E039D"/>
    <w:rsid w:val="002E16CF"/>
    <w:rsid w:val="002E1E15"/>
    <w:rsid w:val="002E2698"/>
    <w:rsid w:val="002E4D5A"/>
    <w:rsid w:val="002E5238"/>
    <w:rsid w:val="002E6326"/>
    <w:rsid w:val="002E7234"/>
    <w:rsid w:val="002E72EB"/>
    <w:rsid w:val="002E74EC"/>
    <w:rsid w:val="002F22DF"/>
    <w:rsid w:val="002F28EC"/>
    <w:rsid w:val="002F30E0"/>
    <w:rsid w:val="002F35E4"/>
    <w:rsid w:val="002F3730"/>
    <w:rsid w:val="002F38E1"/>
    <w:rsid w:val="002F7AF6"/>
    <w:rsid w:val="00300519"/>
    <w:rsid w:val="00300838"/>
    <w:rsid w:val="00300E40"/>
    <w:rsid w:val="00300E63"/>
    <w:rsid w:val="00302288"/>
    <w:rsid w:val="00302F5F"/>
    <w:rsid w:val="0030338B"/>
    <w:rsid w:val="0030441D"/>
    <w:rsid w:val="00304656"/>
    <w:rsid w:val="003048E9"/>
    <w:rsid w:val="00305E83"/>
    <w:rsid w:val="00306063"/>
    <w:rsid w:val="003063C8"/>
    <w:rsid w:val="0030789F"/>
    <w:rsid w:val="00310F02"/>
    <w:rsid w:val="00312E51"/>
    <w:rsid w:val="003136D4"/>
    <w:rsid w:val="00313B85"/>
    <w:rsid w:val="00315375"/>
    <w:rsid w:val="00315B4E"/>
    <w:rsid w:val="00317988"/>
    <w:rsid w:val="0032159B"/>
    <w:rsid w:val="00321F1B"/>
    <w:rsid w:val="003221B4"/>
    <w:rsid w:val="0032258D"/>
    <w:rsid w:val="00322E62"/>
    <w:rsid w:val="00323E14"/>
    <w:rsid w:val="0032465A"/>
    <w:rsid w:val="00324C31"/>
    <w:rsid w:val="00324D13"/>
    <w:rsid w:val="00324EDD"/>
    <w:rsid w:val="003331E4"/>
    <w:rsid w:val="00333F72"/>
    <w:rsid w:val="003345B2"/>
    <w:rsid w:val="00334E66"/>
    <w:rsid w:val="00335BA7"/>
    <w:rsid w:val="00335DAB"/>
    <w:rsid w:val="0033640B"/>
    <w:rsid w:val="00336607"/>
    <w:rsid w:val="00336C64"/>
    <w:rsid w:val="00337162"/>
    <w:rsid w:val="00340F70"/>
    <w:rsid w:val="003412D9"/>
    <w:rsid w:val="0034194F"/>
    <w:rsid w:val="00342777"/>
    <w:rsid w:val="00343DA9"/>
    <w:rsid w:val="00343EF5"/>
    <w:rsid w:val="00344605"/>
    <w:rsid w:val="0034488F"/>
    <w:rsid w:val="003474AA"/>
    <w:rsid w:val="003478D9"/>
    <w:rsid w:val="00347B5D"/>
    <w:rsid w:val="00350137"/>
    <w:rsid w:val="00350D1D"/>
    <w:rsid w:val="00352C83"/>
    <w:rsid w:val="00352F1A"/>
    <w:rsid w:val="00353D63"/>
    <w:rsid w:val="00354978"/>
    <w:rsid w:val="003549B3"/>
    <w:rsid w:val="003555BD"/>
    <w:rsid w:val="0036107C"/>
    <w:rsid w:val="003610E2"/>
    <w:rsid w:val="003613E6"/>
    <w:rsid w:val="00361529"/>
    <w:rsid w:val="003615D2"/>
    <w:rsid w:val="0036239F"/>
    <w:rsid w:val="003629F0"/>
    <w:rsid w:val="00362E5C"/>
    <w:rsid w:val="00364002"/>
    <w:rsid w:val="0036429C"/>
    <w:rsid w:val="00364A53"/>
    <w:rsid w:val="003654CB"/>
    <w:rsid w:val="00365AA9"/>
    <w:rsid w:val="00365F86"/>
    <w:rsid w:val="00365F87"/>
    <w:rsid w:val="00366E89"/>
    <w:rsid w:val="00370351"/>
    <w:rsid w:val="003703BD"/>
    <w:rsid w:val="003705F4"/>
    <w:rsid w:val="00370D58"/>
    <w:rsid w:val="00371316"/>
    <w:rsid w:val="00372B3A"/>
    <w:rsid w:val="00374798"/>
    <w:rsid w:val="0037566B"/>
    <w:rsid w:val="00376713"/>
    <w:rsid w:val="00381815"/>
    <w:rsid w:val="003819AF"/>
    <w:rsid w:val="003820E9"/>
    <w:rsid w:val="00382DE7"/>
    <w:rsid w:val="00384CC0"/>
    <w:rsid w:val="00384F3E"/>
    <w:rsid w:val="00384FFC"/>
    <w:rsid w:val="00385E06"/>
    <w:rsid w:val="00386A7E"/>
    <w:rsid w:val="003872FC"/>
    <w:rsid w:val="00387ADC"/>
    <w:rsid w:val="00387B15"/>
    <w:rsid w:val="00390020"/>
    <w:rsid w:val="003901B6"/>
    <w:rsid w:val="003903D6"/>
    <w:rsid w:val="00390825"/>
    <w:rsid w:val="00390EE6"/>
    <w:rsid w:val="0039118F"/>
    <w:rsid w:val="0039150A"/>
    <w:rsid w:val="003924A5"/>
    <w:rsid w:val="00392AD7"/>
    <w:rsid w:val="003938D9"/>
    <w:rsid w:val="00394376"/>
    <w:rsid w:val="003943FF"/>
    <w:rsid w:val="00395A33"/>
    <w:rsid w:val="003974EB"/>
    <w:rsid w:val="00397CC5"/>
    <w:rsid w:val="00397E94"/>
    <w:rsid w:val="003A0985"/>
    <w:rsid w:val="003A1582"/>
    <w:rsid w:val="003A2D78"/>
    <w:rsid w:val="003A3A14"/>
    <w:rsid w:val="003A3D9C"/>
    <w:rsid w:val="003A4077"/>
    <w:rsid w:val="003A4AA7"/>
    <w:rsid w:val="003A5766"/>
    <w:rsid w:val="003A5B97"/>
    <w:rsid w:val="003A5E13"/>
    <w:rsid w:val="003A7614"/>
    <w:rsid w:val="003A7D70"/>
    <w:rsid w:val="003A7F4E"/>
    <w:rsid w:val="003B09AD"/>
    <w:rsid w:val="003B1F18"/>
    <w:rsid w:val="003B3F16"/>
    <w:rsid w:val="003B4413"/>
    <w:rsid w:val="003B45EB"/>
    <w:rsid w:val="003B5BF0"/>
    <w:rsid w:val="003B5C9A"/>
    <w:rsid w:val="003B60BF"/>
    <w:rsid w:val="003B6BE3"/>
    <w:rsid w:val="003B7701"/>
    <w:rsid w:val="003B7D2D"/>
    <w:rsid w:val="003C010C"/>
    <w:rsid w:val="003C06A9"/>
    <w:rsid w:val="003C0A6C"/>
    <w:rsid w:val="003C14F8"/>
    <w:rsid w:val="003C5A43"/>
    <w:rsid w:val="003D00E7"/>
    <w:rsid w:val="003D0519"/>
    <w:rsid w:val="003D0FF6"/>
    <w:rsid w:val="003D1264"/>
    <w:rsid w:val="003D262C"/>
    <w:rsid w:val="003D599C"/>
    <w:rsid w:val="003D60D5"/>
    <w:rsid w:val="003D6D61"/>
    <w:rsid w:val="003E091D"/>
    <w:rsid w:val="003E11CB"/>
    <w:rsid w:val="003E1C53"/>
    <w:rsid w:val="003E2A69"/>
    <w:rsid w:val="003E2D49"/>
    <w:rsid w:val="003E2DEA"/>
    <w:rsid w:val="003E2FD4"/>
    <w:rsid w:val="003E38FF"/>
    <w:rsid w:val="003E3E8A"/>
    <w:rsid w:val="003E452C"/>
    <w:rsid w:val="003E49F6"/>
    <w:rsid w:val="003E660F"/>
    <w:rsid w:val="003E7CFD"/>
    <w:rsid w:val="003F0841"/>
    <w:rsid w:val="003F0E40"/>
    <w:rsid w:val="003F1E0F"/>
    <w:rsid w:val="003F1E8B"/>
    <w:rsid w:val="003F20DD"/>
    <w:rsid w:val="003F23D3"/>
    <w:rsid w:val="003F3C77"/>
    <w:rsid w:val="003F3F08"/>
    <w:rsid w:val="003F49F1"/>
    <w:rsid w:val="003F4BFE"/>
    <w:rsid w:val="003F5F97"/>
    <w:rsid w:val="003F6272"/>
    <w:rsid w:val="003F628A"/>
    <w:rsid w:val="003F6B3E"/>
    <w:rsid w:val="003F7F6C"/>
    <w:rsid w:val="00400E72"/>
    <w:rsid w:val="00401400"/>
    <w:rsid w:val="00401543"/>
    <w:rsid w:val="00402DB2"/>
    <w:rsid w:val="004047DB"/>
    <w:rsid w:val="00404869"/>
    <w:rsid w:val="00404887"/>
    <w:rsid w:val="00404ACE"/>
    <w:rsid w:val="00405884"/>
    <w:rsid w:val="00407D39"/>
    <w:rsid w:val="00407E3F"/>
    <w:rsid w:val="0041080D"/>
    <w:rsid w:val="00413CB3"/>
    <w:rsid w:val="0041477A"/>
    <w:rsid w:val="004167A3"/>
    <w:rsid w:val="00421972"/>
    <w:rsid w:val="004238BA"/>
    <w:rsid w:val="0042391F"/>
    <w:rsid w:val="00424F7E"/>
    <w:rsid w:val="0042591A"/>
    <w:rsid w:val="004259F8"/>
    <w:rsid w:val="00425DE0"/>
    <w:rsid w:val="004265EB"/>
    <w:rsid w:val="00432DAA"/>
    <w:rsid w:val="00433B3F"/>
    <w:rsid w:val="00434305"/>
    <w:rsid w:val="00435DF7"/>
    <w:rsid w:val="0044083F"/>
    <w:rsid w:val="00440D8B"/>
    <w:rsid w:val="00441AE7"/>
    <w:rsid w:val="004449ED"/>
    <w:rsid w:val="00445574"/>
    <w:rsid w:val="004467FB"/>
    <w:rsid w:val="0044729F"/>
    <w:rsid w:val="0044793D"/>
    <w:rsid w:val="00452D6B"/>
    <w:rsid w:val="004531A1"/>
    <w:rsid w:val="00453897"/>
    <w:rsid w:val="00453B17"/>
    <w:rsid w:val="00454484"/>
    <w:rsid w:val="00454625"/>
    <w:rsid w:val="0045517B"/>
    <w:rsid w:val="0045521D"/>
    <w:rsid w:val="0046153E"/>
    <w:rsid w:val="00462540"/>
    <w:rsid w:val="00462744"/>
    <w:rsid w:val="00463B77"/>
    <w:rsid w:val="00463C7B"/>
    <w:rsid w:val="00463E4B"/>
    <w:rsid w:val="004644A6"/>
    <w:rsid w:val="004645B3"/>
    <w:rsid w:val="004659BD"/>
    <w:rsid w:val="004660F0"/>
    <w:rsid w:val="00470775"/>
    <w:rsid w:val="00471CDF"/>
    <w:rsid w:val="00473366"/>
    <w:rsid w:val="004735C6"/>
    <w:rsid w:val="00473EE1"/>
    <w:rsid w:val="004746B1"/>
    <w:rsid w:val="004748BB"/>
    <w:rsid w:val="00474D4F"/>
    <w:rsid w:val="00474DDE"/>
    <w:rsid w:val="0047583F"/>
    <w:rsid w:val="00475CCD"/>
    <w:rsid w:val="00475DE8"/>
    <w:rsid w:val="00476FB8"/>
    <w:rsid w:val="00481C44"/>
    <w:rsid w:val="004820A3"/>
    <w:rsid w:val="00482463"/>
    <w:rsid w:val="0048283B"/>
    <w:rsid w:val="00484936"/>
    <w:rsid w:val="00485C89"/>
    <w:rsid w:val="00486316"/>
    <w:rsid w:val="00486BE3"/>
    <w:rsid w:val="004905E4"/>
    <w:rsid w:val="00490955"/>
    <w:rsid w:val="00490A89"/>
    <w:rsid w:val="00490AB4"/>
    <w:rsid w:val="00492360"/>
    <w:rsid w:val="00492F02"/>
    <w:rsid w:val="004939AE"/>
    <w:rsid w:val="00493C30"/>
    <w:rsid w:val="004954A3"/>
    <w:rsid w:val="00497F75"/>
    <w:rsid w:val="004A12DF"/>
    <w:rsid w:val="004A1BA8"/>
    <w:rsid w:val="004A4B57"/>
    <w:rsid w:val="004A504D"/>
    <w:rsid w:val="004A63FA"/>
    <w:rsid w:val="004A6A3D"/>
    <w:rsid w:val="004B0272"/>
    <w:rsid w:val="004B16B7"/>
    <w:rsid w:val="004B17AA"/>
    <w:rsid w:val="004B2701"/>
    <w:rsid w:val="004B2E1B"/>
    <w:rsid w:val="004B3AA8"/>
    <w:rsid w:val="004B3E93"/>
    <w:rsid w:val="004B61F6"/>
    <w:rsid w:val="004B7F0F"/>
    <w:rsid w:val="004C0A76"/>
    <w:rsid w:val="004C1528"/>
    <w:rsid w:val="004C1FBC"/>
    <w:rsid w:val="004C25A2"/>
    <w:rsid w:val="004C2CC0"/>
    <w:rsid w:val="004C30F0"/>
    <w:rsid w:val="004C3F1D"/>
    <w:rsid w:val="004C458D"/>
    <w:rsid w:val="004C5B87"/>
    <w:rsid w:val="004C6309"/>
    <w:rsid w:val="004C7556"/>
    <w:rsid w:val="004C760A"/>
    <w:rsid w:val="004C7E8B"/>
    <w:rsid w:val="004C7E9D"/>
    <w:rsid w:val="004C7F67"/>
    <w:rsid w:val="004D050A"/>
    <w:rsid w:val="004D076D"/>
    <w:rsid w:val="004D0EF1"/>
    <w:rsid w:val="004D152C"/>
    <w:rsid w:val="004D2253"/>
    <w:rsid w:val="004D2FD8"/>
    <w:rsid w:val="004D41F1"/>
    <w:rsid w:val="004D4406"/>
    <w:rsid w:val="004D4B01"/>
    <w:rsid w:val="004D5131"/>
    <w:rsid w:val="004D7C42"/>
    <w:rsid w:val="004E0465"/>
    <w:rsid w:val="004E084D"/>
    <w:rsid w:val="004E127B"/>
    <w:rsid w:val="004E1C0A"/>
    <w:rsid w:val="004E30C5"/>
    <w:rsid w:val="004E4492"/>
    <w:rsid w:val="004E4AA5"/>
    <w:rsid w:val="004E4AEE"/>
    <w:rsid w:val="004E59E3"/>
    <w:rsid w:val="004E67C0"/>
    <w:rsid w:val="004E7B28"/>
    <w:rsid w:val="004F01A2"/>
    <w:rsid w:val="004F0471"/>
    <w:rsid w:val="004F1571"/>
    <w:rsid w:val="004F1A4C"/>
    <w:rsid w:val="004F2ACC"/>
    <w:rsid w:val="004F2F2B"/>
    <w:rsid w:val="004F3102"/>
    <w:rsid w:val="004F38B3"/>
    <w:rsid w:val="004F391A"/>
    <w:rsid w:val="004F3CFB"/>
    <w:rsid w:val="004F6456"/>
    <w:rsid w:val="004F6706"/>
    <w:rsid w:val="004F696E"/>
    <w:rsid w:val="004F6C71"/>
    <w:rsid w:val="004F7461"/>
    <w:rsid w:val="00501137"/>
    <w:rsid w:val="00501139"/>
    <w:rsid w:val="00501C86"/>
    <w:rsid w:val="0050214D"/>
    <w:rsid w:val="005025D1"/>
    <w:rsid w:val="005033C2"/>
    <w:rsid w:val="0050363E"/>
    <w:rsid w:val="005039BC"/>
    <w:rsid w:val="00503EAF"/>
    <w:rsid w:val="005043BB"/>
    <w:rsid w:val="00504A3D"/>
    <w:rsid w:val="0050554F"/>
    <w:rsid w:val="00505767"/>
    <w:rsid w:val="00505EF2"/>
    <w:rsid w:val="00507324"/>
    <w:rsid w:val="005073F0"/>
    <w:rsid w:val="0050789A"/>
    <w:rsid w:val="00507A9A"/>
    <w:rsid w:val="00507DA4"/>
    <w:rsid w:val="00510A7B"/>
    <w:rsid w:val="00511F9D"/>
    <w:rsid w:val="00512F6E"/>
    <w:rsid w:val="00513038"/>
    <w:rsid w:val="00514149"/>
    <w:rsid w:val="00514174"/>
    <w:rsid w:val="005146B4"/>
    <w:rsid w:val="005147BB"/>
    <w:rsid w:val="00516088"/>
    <w:rsid w:val="00516B0B"/>
    <w:rsid w:val="005176C1"/>
    <w:rsid w:val="0052001D"/>
    <w:rsid w:val="00520156"/>
    <w:rsid w:val="005220EC"/>
    <w:rsid w:val="00522764"/>
    <w:rsid w:val="00523F95"/>
    <w:rsid w:val="0052464A"/>
    <w:rsid w:val="00524D65"/>
    <w:rsid w:val="00525B16"/>
    <w:rsid w:val="00532160"/>
    <w:rsid w:val="0053369C"/>
    <w:rsid w:val="00533D04"/>
    <w:rsid w:val="00534804"/>
    <w:rsid w:val="00534BDF"/>
    <w:rsid w:val="005354EA"/>
    <w:rsid w:val="0053585F"/>
    <w:rsid w:val="00535EC4"/>
    <w:rsid w:val="00535ED9"/>
    <w:rsid w:val="0053692B"/>
    <w:rsid w:val="005375C3"/>
    <w:rsid w:val="00541853"/>
    <w:rsid w:val="00543BDA"/>
    <w:rsid w:val="005441CC"/>
    <w:rsid w:val="005479DA"/>
    <w:rsid w:val="00547BCC"/>
    <w:rsid w:val="0055013B"/>
    <w:rsid w:val="005504E1"/>
    <w:rsid w:val="00551F6F"/>
    <w:rsid w:val="00554468"/>
    <w:rsid w:val="005546D8"/>
    <w:rsid w:val="00555044"/>
    <w:rsid w:val="00556417"/>
    <w:rsid w:val="00557102"/>
    <w:rsid w:val="00557624"/>
    <w:rsid w:val="005576BC"/>
    <w:rsid w:val="00557C78"/>
    <w:rsid w:val="00560B9E"/>
    <w:rsid w:val="00560BEE"/>
    <w:rsid w:val="00561475"/>
    <w:rsid w:val="0056158D"/>
    <w:rsid w:val="00562308"/>
    <w:rsid w:val="00562570"/>
    <w:rsid w:val="0056278A"/>
    <w:rsid w:val="00563C35"/>
    <w:rsid w:val="00564255"/>
    <w:rsid w:val="0056487B"/>
    <w:rsid w:val="00564FB9"/>
    <w:rsid w:val="0056655B"/>
    <w:rsid w:val="00566C20"/>
    <w:rsid w:val="005672C8"/>
    <w:rsid w:val="00567A2E"/>
    <w:rsid w:val="0057100C"/>
    <w:rsid w:val="00571E05"/>
    <w:rsid w:val="005735E4"/>
    <w:rsid w:val="00573A11"/>
    <w:rsid w:val="00573D9E"/>
    <w:rsid w:val="00573FD4"/>
    <w:rsid w:val="00574630"/>
    <w:rsid w:val="005801E3"/>
    <w:rsid w:val="00580D8C"/>
    <w:rsid w:val="005815C0"/>
    <w:rsid w:val="00581802"/>
    <w:rsid w:val="0058268D"/>
    <w:rsid w:val="005836A8"/>
    <w:rsid w:val="0058409C"/>
    <w:rsid w:val="00584262"/>
    <w:rsid w:val="00585525"/>
    <w:rsid w:val="00585CE7"/>
    <w:rsid w:val="00586630"/>
    <w:rsid w:val="005866D5"/>
    <w:rsid w:val="00587ADD"/>
    <w:rsid w:val="0059004A"/>
    <w:rsid w:val="005910AB"/>
    <w:rsid w:val="0059232F"/>
    <w:rsid w:val="00593A49"/>
    <w:rsid w:val="00593D58"/>
    <w:rsid w:val="005947E5"/>
    <w:rsid w:val="00594BC9"/>
    <w:rsid w:val="00596160"/>
    <w:rsid w:val="005966E2"/>
    <w:rsid w:val="00596FAF"/>
    <w:rsid w:val="00597007"/>
    <w:rsid w:val="0059759F"/>
    <w:rsid w:val="005A0903"/>
    <w:rsid w:val="005A0966"/>
    <w:rsid w:val="005A11B7"/>
    <w:rsid w:val="005A260B"/>
    <w:rsid w:val="005A4A1B"/>
    <w:rsid w:val="005A59DA"/>
    <w:rsid w:val="005A72FC"/>
    <w:rsid w:val="005A7610"/>
    <w:rsid w:val="005A7830"/>
    <w:rsid w:val="005A7FCE"/>
    <w:rsid w:val="005B0F3F"/>
    <w:rsid w:val="005B191C"/>
    <w:rsid w:val="005B4903"/>
    <w:rsid w:val="005B5110"/>
    <w:rsid w:val="005B51CE"/>
    <w:rsid w:val="005B52FD"/>
    <w:rsid w:val="005B5885"/>
    <w:rsid w:val="005B5CD7"/>
    <w:rsid w:val="005B691D"/>
    <w:rsid w:val="005B6CF6"/>
    <w:rsid w:val="005B7422"/>
    <w:rsid w:val="005C10DC"/>
    <w:rsid w:val="005C29B8"/>
    <w:rsid w:val="005C2FF7"/>
    <w:rsid w:val="005C58CD"/>
    <w:rsid w:val="005C5F21"/>
    <w:rsid w:val="005C6739"/>
    <w:rsid w:val="005C7156"/>
    <w:rsid w:val="005D0C75"/>
    <w:rsid w:val="005D1D95"/>
    <w:rsid w:val="005D2DFB"/>
    <w:rsid w:val="005D4171"/>
    <w:rsid w:val="005D609E"/>
    <w:rsid w:val="005D61CD"/>
    <w:rsid w:val="005D6A95"/>
    <w:rsid w:val="005D6B2C"/>
    <w:rsid w:val="005D6D9C"/>
    <w:rsid w:val="005D7B0E"/>
    <w:rsid w:val="005E20A8"/>
    <w:rsid w:val="005E2335"/>
    <w:rsid w:val="005E268C"/>
    <w:rsid w:val="005E2C42"/>
    <w:rsid w:val="005E34CA"/>
    <w:rsid w:val="005E3C18"/>
    <w:rsid w:val="005E4250"/>
    <w:rsid w:val="005E4339"/>
    <w:rsid w:val="005E66BB"/>
    <w:rsid w:val="005E6812"/>
    <w:rsid w:val="005E7141"/>
    <w:rsid w:val="005E7881"/>
    <w:rsid w:val="005E78E0"/>
    <w:rsid w:val="005F0D9C"/>
    <w:rsid w:val="005F284E"/>
    <w:rsid w:val="005F497E"/>
    <w:rsid w:val="005F5119"/>
    <w:rsid w:val="005F56E0"/>
    <w:rsid w:val="005F6811"/>
    <w:rsid w:val="005F6DAF"/>
    <w:rsid w:val="006015CE"/>
    <w:rsid w:val="00601F0B"/>
    <w:rsid w:val="00601F1E"/>
    <w:rsid w:val="00602289"/>
    <w:rsid w:val="006036A8"/>
    <w:rsid w:val="00604784"/>
    <w:rsid w:val="006063F0"/>
    <w:rsid w:val="00606419"/>
    <w:rsid w:val="0060696C"/>
    <w:rsid w:val="00607D29"/>
    <w:rsid w:val="00610ACF"/>
    <w:rsid w:val="00610ED3"/>
    <w:rsid w:val="006111AB"/>
    <w:rsid w:val="00612952"/>
    <w:rsid w:val="00612F0F"/>
    <w:rsid w:val="00614CC1"/>
    <w:rsid w:val="00615A9D"/>
    <w:rsid w:val="00617387"/>
    <w:rsid w:val="00617839"/>
    <w:rsid w:val="00617A34"/>
    <w:rsid w:val="006205D6"/>
    <w:rsid w:val="0062077E"/>
    <w:rsid w:val="00620EFB"/>
    <w:rsid w:val="00621E86"/>
    <w:rsid w:val="00624497"/>
    <w:rsid w:val="006252D8"/>
    <w:rsid w:val="0062546A"/>
    <w:rsid w:val="006259BC"/>
    <w:rsid w:val="00626020"/>
    <w:rsid w:val="0062636B"/>
    <w:rsid w:val="006301D4"/>
    <w:rsid w:val="00630B47"/>
    <w:rsid w:val="00632182"/>
    <w:rsid w:val="00632AE0"/>
    <w:rsid w:val="00633C17"/>
    <w:rsid w:val="00634AC0"/>
    <w:rsid w:val="00634D9E"/>
    <w:rsid w:val="006351ED"/>
    <w:rsid w:val="00636085"/>
    <w:rsid w:val="0063644D"/>
    <w:rsid w:val="00636E3E"/>
    <w:rsid w:val="006379F7"/>
    <w:rsid w:val="00637E4D"/>
    <w:rsid w:val="00637F34"/>
    <w:rsid w:val="00640620"/>
    <w:rsid w:val="00641A1F"/>
    <w:rsid w:val="00641CFF"/>
    <w:rsid w:val="00643097"/>
    <w:rsid w:val="00645904"/>
    <w:rsid w:val="00645B62"/>
    <w:rsid w:val="00645C0F"/>
    <w:rsid w:val="00646F6E"/>
    <w:rsid w:val="00650708"/>
    <w:rsid w:val="00651ACB"/>
    <w:rsid w:val="00651C47"/>
    <w:rsid w:val="00652AB2"/>
    <w:rsid w:val="006534A7"/>
    <w:rsid w:val="00653FED"/>
    <w:rsid w:val="00654EC0"/>
    <w:rsid w:val="00654F48"/>
    <w:rsid w:val="0065510E"/>
    <w:rsid w:val="0065525B"/>
    <w:rsid w:val="00655D4F"/>
    <w:rsid w:val="00656D29"/>
    <w:rsid w:val="00660E24"/>
    <w:rsid w:val="0066229C"/>
    <w:rsid w:val="006640E5"/>
    <w:rsid w:val="006644DF"/>
    <w:rsid w:val="006646F1"/>
    <w:rsid w:val="00664929"/>
    <w:rsid w:val="00664F62"/>
    <w:rsid w:val="006655E1"/>
    <w:rsid w:val="00666038"/>
    <w:rsid w:val="006667EE"/>
    <w:rsid w:val="006714D4"/>
    <w:rsid w:val="00672060"/>
    <w:rsid w:val="00672BFD"/>
    <w:rsid w:val="00673282"/>
    <w:rsid w:val="00675345"/>
    <w:rsid w:val="006770F4"/>
    <w:rsid w:val="00677A84"/>
    <w:rsid w:val="0068026D"/>
    <w:rsid w:val="00680A27"/>
    <w:rsid w:val="006812B5"/>
    <w:rsid w:val="006816A4"/>
    <w:rsid w:val="00681860"/>
    <w:rsid w:val="006819B8"/>
    <w:rsid w:val="006840A6"/>
    <w:rsid w:val="006850CD"/>
    <w:rsid w:val="00685325"/>
    <w:rsid w:val="00685779"/>
    <w:rsid w:val="00685907"/>
    <w:rsid w:val="00685AAB"/>
    <w:rsid w:val="006866E7"/>
    <w:rsid w:val="006872A4"/>
    <w:rsid w:val="00687B70"/>
    <w:rsid w:val="00690A31"/>
    <w:rsid w:val="00690FF4"/>
    <w:rsid w:val="00691882"/>
    <w:rsid w:val="006920E0"/>
    <w:rsid w:val="00694762"/>
    <w:rsid w:val="006972BE"/>
    <w:rsid w:val="006A07AA"/>
    <w:rsid w:val="006A25E5"/>
    <w:rsid w:val="006A2B46"/>
    <w:rsid w:val="006A336D"/>
    <w:rsid w:val="006A37B9"/>
    <w:rsid w:val="006A47C2"/>
    <w:rsid w:val="006A47C5"/>
    <w:rsid w:val="006B07DC"/>
    <w:rsid w:val="006B112A"/>
    <w:rsid w:val="006B2672"/>
    <w:rsid w:val="006B3085"/>
    <w:rsid w:val="006B3266"/>
    <w:rsid w:val="006B4EE5"/>
    <w:rsid w:val="006B54BF"/>
    <w:rsid w:val="006B5F44"/>
    <w:rsid w:val="006B5F90"/>
    <w:rsid w:val="006B62E4"/>
    <w:rsid w:val="006C0089"/>
    <w:rsid w:val="006C029D"/>
    <w:rsid w:val="006C0326"/>
    <w:rsid w:val="006C04F3"/>
    <w:rsid w:val="006C1BBA"/>
    <w:rsid w:val="006C2079"/>
    <w:rsid w:val="006C4898"/>
    <w:rsid w:val="006C5A62"/>
    <w:rsid w:val="006C5D68"/>
    <w:rsid w:val="006C6976"/>
    <w:rsid w:val="006C6DD0"/>
    <w:rsid w:val="006D005D"/>
    <w:rsid w:val="006D04EA"/>
    <w:rsid w:val="006D16C4"/>
    <w:rsid w:val="006D1DA6"/>
    <w:rsid w:val="006D2A1A"/>
    <w:rsid w:val="006D3E96"/>
    <w:rsid w:val="006D41F2"/>
    <w:rsid w:val="006D4515"/>
    <w:rsid w:val="006D46E8"/>
    <w:rsid w:val="006D4BB1"/>
    <w:rsid w:val="006D618F"/>
    <w:rsid w:val="006D6593"/>
    <w:rsid w:val="006D6F86"/>
    <w:rsid w:val="006D7B5D"/>
    <w:rsid w:val="006D7B83"/>
    <w:rsid w:val="006E0FC2"/>
    <w:rsid w:val="006E4BFC"/>
    <w:rsid w:val="006E5449"/>
    <w:rsid w:val="006E674F"/>
    <w:rsid w:val="006F03A8"/>
    <w:rsid w:val="006F16BE"/>
    <w:rsid w:val="006F2226"/>
    <w:rsid w:val="006F2708"/>
    <w:rsid w:val="006F2ACA"/>
    <w:rsid w:val="006F2ADC"/>
    <w:rsid w:val="006F2BFE"/>
    <w:rsid w:val="006F31E9"/>
    <w:rsid w:val="006F3EEA"/>
    <w:rsid w:val="006F6284"/>
    <w:rsid w:val="006F7A82"/>
    <w:rsid w:val="007002C5"/>
    <w:rsid w:val="00704387"/>
    <w:rsid w:val="007056F1"/>
    <w:rsid w:val="00707669"/>
    <w:rsid w:val="0071191F"/>
    <w:rsid w:val="00711CBA"/>
    <w:rsid w:val="00711D3A"/>
    <w:rsid w:val="00711FB5"/>
    <w:rsid w:val="00712305"/>
    <w:rsid w:val="00712A01"/>
    <w:rsid w:val="00713645"/>
    <w:rsid w:val="00713E15"/>
    <w:rsid w:val="00714F58"/>
    <w:rsid w:val="0071628D"/>
    <w:rsid w:val="007166AF"/>
    <w:rsid w:val="00720C17"/>
    <w:rsid w:val="00721C4A"/>
    <w:rsid w:val="00722FBF"/>
    <w:rsid w:val="00722FC2"/>
    <w:rsid w:val="00724A72"/>
    <w:rsid w:val="00724E1B"/>
    <w:rsid w:val="00725949"/>
    <w:rsid w:val="00725D43"/>
    <w:rsid w:val="00727FA2"/>
    <w:rsid w:val="00731435"/>
    <w:rsid w:val="007315FA"/>
    <w:rsid w:val="007320EC"/>
    <w:rsid w:val="007322D9"/>
    <w:rsid w:val="00732BC0"/>
    <w:rsid w:val="00732F6F"/>
    <w:rsid w:val="007349FD"/>
    <w:rsid w:val="0073720F"/>
    <w:rsid w:val="00737796"/>
    <w:rsid w:val="00740320"/>
    <w:rsid w:val="00740D39"/>
    <w:rsid w:val="0074165C"/>
    <w:rsid w:val="00742357"/>
    <w:rsid w:val="00742C35"/>
    <w:rsid w:val="007432CA"/>
    <w:rsid w:val="007439EB"/>
    <w:rsid w:val="00743CB4"/>
    <w:rsid w:val="00743F0A"/>
    <w:rsid w:val="007441CE"/>
    <w:rsid w:val="007444E8"/>
    <w:rsid w:val="00744569"/>
    <w:rsid w:val="0074548E"/>
    <w:rsid w:val="0074557C"/>
    <w:rsid w:val="00745773"/>
    <w:rsid w:val="00745BCF"/>
    <w:rsid w:val="00746800"/>
    <w:rsid w:val="00746994"/>
    <w:rsid w:val="007501A8"/>
    <w:rsid w:val="00750D61"/>
    <w:rsid w:val="00750EE1"/>
    <w:rsid w:val="00751B4A"/>
    <w:rsid w:val="00752B4D"/>
    <w:rsid w:val="00755383"/>
    <w:rsid w:val="00755402"/>
    <w:rsid w:val="007558C4"/>
    <w:rsid w:val="00756B26"/>
    <w:rsid w:val="00756EDF"/>
    <w:rsid w:val="007600E3"/>
    <w:rsid w:val="007644B1"/>
    <w:rsid w:val="007654BB"/>
    <w:rsid w:val="00765C43"/>
    <w:rsid w:val="00765EFB"/>
    <w:rsid w:val="00766CE4"/>
    <w:rsid w:val="007671CA"/>
    <w:rsid w:val="00767C61"/>
    <w:rsid w:val="0077008A"/>
    <w:rsid w:val="00773992"/>
    <w:rsid w:val="007739B5"/>
    <w:rsid w:val="00773C1F"/>
    <w:rsid w:val="00774DA4"/>
    <w:rsid w:val="00774F82"/>
    <w:rsid w:val="00775CCB"/>
    <w:rsid w:val="00776599"/>
    <w:rsid w:val="0078114B"/>
    <w:rsid w:val="0078174B"/>
    <w:rsid w:val="00781DD2"/>
    <w:rsid w:val="00783ECF"/>
    <w:rsid w:val="0078413A"/>
    <w:rsid w:val="00785545"/>
    <w:rsid w:val="007861ED"/>
    <w:rsid w:val="00786AB1"/>
    <w:rsid w:val="00787944"/>
    <w:rsid w:val="00792050"/>
    <w:rsid w:val="00792D33"/>
    <w:rsid w:val="00792F7A"/>
    <w:rsid w:val="00795399"/>
    <w:rsid w:val="007959E8"/>
    <w:rsid w:val="00795E9C"/>
    <w:rsid w:val="00796FBD"/>
    <w:rsid w:val="007A0521"/>
    <w:rsid w:val="007A0B54"/>
    <w:rsid w:val="007A2E12"/>
    <w:rsid w:val="007A3475"/>
    <w:rsid w:val="007A41C8"/>
    <w:rsid w:val="007A454D"/>
    <w:rsid w:val="007A51DA"/>
    <w:rsid w:val="007A54CE"/>
    <w:rsid w:val="007A6FD9"/>
    <w:rsid w:val="007A7E26"/>
    <w:rsid w:val="007A7EB1"/>
    <w:rsid w:val="007A7FFA"/>
    <w:rsid w:val="007B02A0"/>
    <w:rsid w:val="007B04EB"/>
    <w:rsid w:val="007B079C"/>
    <w:rsid w:val="007B0D4F"/>
    <w:rsid w:val="007B29A3"/>
    <w:rsid w:val="007B471C"/>
    <w:rsid w:val="007B5A3D"/>
    <w:rsid w:val="007B5B95"/>
    <w:rsid w:val="007B6032"/>
    <w:rsid w:val="007B68EA"/>
    <w:rsid w:val="007B6AFC"/>
    <w:rsid w:val="007B7453"/>
    <w:rsid w:val="007B74FC"/>
    <w:rsid w:val="007C1929"/>
    <w:rsid w:val="007C1FF9"/>
    <w:rsid w:val="007C2680"/>
    <w:rsid w:val="007C2D89"/>
    <w:rsid w:val="007C4593"/>
    <w:rsid w:val="007C5309"/>
    <w:rsid w:val="007C58DC"/>
    <w:rsid w:val="007C6069"/>
    <w:rsid w:val="007C778A"/>
    <w:rsid w:val="007D06C4"/>
    <w:rsid w:val="007D106E"/>
    <w:rsid w:val="007D1352"/>
    <w:rsid w:val="007D2508"/>
    <w:rsid w:val="007D32A9"/>
    <w:rsid w:val="007D346A"/>
    <w:rsid w:val="007D5C71"/>
    <w:rsid w:val="007D6518"/>
    <w:rsid w:val="007D76BD"/>
    <w:rsid w:val="007D7C09"/>
    <w:rsid w:val="007E0BF1"/>
    <w:rsid w:val="007E1DEC"/>
    <w:rsid w:val="007E2224"/>
    <w:rsid w:val="007E2E93"/>
    <w:rsid w:val="007E38B2"/>
    <w:rsid w:val="007E392E"/>
    <w:rsid w:val="007E686F"/>
    <w:rsid w:val="007E7526"/>
    <w:rsid w:val="007F0001"/>
    <w:rsid w:val="007F0D10"/>
    <w:rsid w:val="007F0ED8"/>
    <w:rsid w:val="007F0F63"/>
    <w:rsid w:val="007F21BD"/>
    <w:rsid w:val="007F41DF"/>
    <w:rsid w:val="007F6568"/>
    <w:rsid w:val="007F75CE"/>
    <w:rsid w:val="0080053D"/>
    <w:rsid w:val="00800673"/>
    <w:rsid w:val="008013A4"/>
    <w:rsid w:val="008016D7"/>
    <w:rsid w:val="008027CE"/>
    <w:rsid w:val="00802F42"/>
    <w:rsid w:val="00803672"/>
    <w:rsid w:val="008036DB"/>
    <w:rsid w:val="0080400D"/>
    <w:rsid w:val="00804383"/>
    <w:rsid w:val="00804607"/>
    <w:rsid w:val="00804BB7"/>
    <w:rsid w:val="00804D41"/>
    <w:rsid w:val="008053A8"/>
    <w:rsid w:val="00805A69"/>
    <w:rsid w:val="00805FB7"/>
    <w:rsid w:val="0080673B"/>
    <w:rsid w:val="00807116"/>
    <w:rsid w:val="008077AE"/>
    <w:rsid w:val="00810257"/>
    <w:rsid w:val="008104F5"/>
    <w:rsid w:val="00810D44"/>
    <w:rsid w:val="00811072"/>
    <w:rsid w:val="00811369"/>
    <w:rsid w:val="00812578"/>
    <w:rsid w:val="00813E61"/>
    <w:rsid w:val="00814263"/>
    <w:rsid w:val="008146A4"/>
    <w:rsid w:val="00815419"/>
    <w:rsid w:val="008163C8"/>
    <w:rsid w:val="008164A1"/>
    <w:rsid w:val="00817325"/>
    <w:rsid w:val="008178C8"/>
    <w:rsid w:val="00820120"/>
    <w:rsid w:val="008209E6"/>
    <w:rsid w:val="00823303"/>
    <w:rsid w:val="008233B2"/>
    <w:rsid w:val="00823685"/>
    <w:rsid w:val="00823A9F"/>
    <w:rsid w:val="00823C85"/>
    <w:rsid w:val="008242E4"/>
    <w:rsid w:val="00824A8C"/>
    <w:rsid w:val="00825138"/>
    <w:rsid w:val="008262A2"/>
    <w:rsid w:val="008269DD"/>
    <w:rsid w:val="00826EC7"/>
    <w:rsid w:val="00827035"/>
    <w:rsid w:val="00830621"/>
    <w:rsid w:val="00830C56"/>
    <w:rsid w:val="0083348C"/>
    <w:rsid w:val="00833984"/>
    <w:rsid w:val="0083428B"/>
    <w:rsid w:val="00836767"/>
    <w:rsid w:val="008373D3"/>
    <w:rsid w:val="00840617"/>
    <w:rsid w:val="0084069C"/>
    <w:rsid w:val="00840F84"/>
    <w:rsid w:val="00840FF4"/>
    <w:rsid w:val="00842A47"/>
    <w:rsid w:val="00842E99"/>
    <w:rsid w:val="00843C13"/>
    <w:rsid w:val="008454F8"/>
    <w:rsid w:val="008458AB"/>
    <w:rsid w:val="00847C70"/>
    <w:rsid w:val="0085173A"/>
    <w:rsid w:val="00854C6C"/>
    <w:rsid w:val="008550D9"/>
    <w:rsid w:val="00855106"/>
    <w:rsid w:val="00855975"/>
    <w:rsid w:val="00857A46"/>
    <w:rsid w:val="008603CE"/>
    <w:rsid w:val="008620FC"/>
    <w:rsid w:val="0086213F"/>
    <w:rsid w:val="008627A5"/>
    <w:rsid w:val="0086281A"/>
    <w:rsid w:val="00863873"/>
    <w:rsid w:val="00863E05"/>
    <w:rsid w:val="0086472F"/>
    <w:rsid w:val="00865529"/>
    <w:rsid w:val="00865ACA"/>
    <w:rsid w:val="00865D28"/>
    <w:rsid w:val="00865F85"/>
    <w:rsid w:val="008670DF"/>
    <w:rsid w:val="00867C10"/>
    <w:rsid w:val="00867E7C"/>
    <w:rsid w:val="00870439"/>
    <w:rsid w:val="00870DA1"/>
    <w:rsid w:val="00870F97"/>
    <w:rsid w:val="008712A6"/>
    <w:rsid w:val="0087139A"/>
    <w:rsid w:val="00871943"/>
    <w:rsid w:val="00872495"/>
    <w:rsid w:val="00873AFE"/>
    <w:rsid w:val="0087411D"/>
    <w:rsid w:val="008741EA"/>
    <w:rsid w:val="00874270"/>
    <w:rsid w:val="00874A79"/>
    <w:rsid w:val="00875233"/>
    <w:rsid w:val="00875E81"/>
    <w:rsid w:val="00876A9E"/>
    <w:rsid w:val="00876EEE"/>
    <w:rsid w:val="00880B4E"/>
    <w:rsid w:val="00881C1A"/>
    <w:rsid w:val="00882F1D"/>
    <w:rsid w:val="00883F93"/>
    <w:rsid w:val="00884D2E"/>
    <w:rsid w:val="00884DB3"/>
    <w:rsid w:val="00885A9D"/>
    <w:rsid w:val="008864F6"/>
    <w:rsid w:val="00886971"/>
    <w:rsid w:val="00890169"/>
    <w:rsid w:val="0089049D"/>
    <w:rsid w:val="00890E37"/>
    <w:rsid w:val="008928C9"/>
    <w:rsid w:val="008930CB"/>
    <w:rsid w:val="008938DC"/>
    <w:rsid w:val="00893B05"/>
    <w:rsid w:val="00893FD1"/>
    <w:rsid w:val="00894499"/>
    <w:rsid w:val="00894836"/>
    <w:rsid w:val="00895172"/>
    <w:rsid w:val="00895680"/>
    <w:rsid w:val="00895BBB"/>
    <w:rsid w:val="00895D8F"/>
    <w:rsid w:val="00896DFF"/>
    <w:rsid w:val="00896E7B"/>
    <w:rsid w:val="00897174"/>
    <w:rsid w:val="0089762C"/>
    <w:rsid w:val="008A173B"/>
    <w:rsid w:val="008A1893"/>
    <w:rsid w:val="008A29CE"/>
    <w:rsid w:val="008A2AF8"/>
    <w:rsid w:val="008A509A"/>
    <w:rsid w:val="008A57E6"/>
    <w:rsid w:val="008A6F81"/>
    <w:rsid w:val="008A769A"/>
    <w:rsid w:val="008A7C6D"/>
    <w:rsid w:val="008B0C9C"/>
    <w:rsid w:val="008B166D"/>
    <w:rsid w:val="008B17F4"/>
    <w:rsid w:val="008B3615"/>
    <w:rsid w:val="008B4AC4"/>
    <w:rsid w:val="008B50C8"/>
    <w:rsid w:val="008B5281"/>
    <w:rsid w:val="008B558A"/>
    <w:rsid w:val="008B5C5F"/>
    <w:rsid w:val="008B668C"/>
    <w:rsid w:val="008B7E05"/>
    <w:rsid w:val="008C0CC9"/>
    <w:rsid w:val="008C1458"/>
    <w:rsid w:val="008C1797"/>
    <w:rsid w:val="008C1D83"/>
    <w:rsid w:val="008C219C"/>
    <w:rsid w:val="008C41B4"/>
    <w:rsid w:val="008C475E"/>
    <w:rsid w:val="008C5FAF"/>
    <w:rsid w:val="008C619A"/>
    <w:rsid w:val="008D0CE8"/>
    <w:rsid w:val="008D2B3B"/>
    <w:rsid w:val="008D2D1D"/>
    <w:rsid w:val="008D453D"/>
    <w:rsid w:val="008D53AD"/>
    <w:rsid w:val="008D562B"/>
    <w:rsid w:val="008D5733"/>
    <w:rsid w:val="008D622B"/>
    <w:rsid w:val="008D6434"/>
    <w:rsid w:val="008D666C"/>
    <w:rsid w:val="008D7B54"/>
    <w:rsid w:val="008E0C9D"/>
    <w:rsid w:val="008E1648"/>
    <w:rsid w:val="008E1B3E"/>
    <w:rsid w:val="008E2319"/>
    <w:rsid w:val="008E29AB"/>
    <w:rsid w:val="008E3172"/>
    <w:rsid w:val="008E35A4"/>
    <w:rsid w:val="008E3782"/>
    <w:rsid w:val="008E37F3"/>
    <w:rsid w:val="008E3EBF"/>
    <w:rsid w:val="008E4BB6"/>
    <w:rsid w:val="008E5518"/>
    <w:rsid w:val="008E605F"/>
    <w:rsid w:val="008E6A84"/>
    <w:rsid w:val="008E7564"/>
    <w:rsid w:val="008F0951"/>
    <w:rsid w:val="008F0CDC"/>
    <w:rsid w:val="008F17A3"/>
    <w:rsid w:val="008F1ED3"/>
    <w:rsid w:val="008F22F7"/>
    <w:rsid w:val="008F4C29"/>
    <w:rsid w:val="008F5050"/>
    <w:rsid w:val="008F53E9"/>
    <w:rsid w:val="008F570C"/>
    <w:rsid w:val="008F667F"/>
    <w:rsid w:val="008F70BD"/>
    <w:rsid w:val="008F788F"/>
    <w:rsid w:val="008F7EA2"/>
    <w:rsid w:val="00900A4B"/>
    <w:rsid w:val="00902722"/>
    <w:rsid w:val="009027BC"/>
    <w:rsid w:val="00904A05"/>
    <w:rsid w:val="009062E6"/>
    <w:rsid w:val="00906811"/>
    <w:rsid w:val="00911BE5"/>
    <w:rsid w:val="00912839"/>
    <w:rsid w:val="009130AE"/>
    <w:rsid w:val="0091347A"/>
    <w:rsid w:val="009134BE"/>
    <w:rsid w:val="00913CA9"/>
    <w:rsid w:val="009145AE"/>
    <w:rsid w:val="009146CE"/>
    <w:rsid w:val="00914CA7"/>
    <w:rsid w:val="00915C3E"/>
    <w:rsid w:val="009161A8"/>
    <w:rsid w:val="00921B74"/>
    <w:rsid w:val="00921DCA"/>
    <w:rsid w:val="00921E50"/>
    <w:rsid w:val="0092220A"/>
    <w:rsid w:val="009243A2"/>
    <w:rsid w:val="009245AE"/>
    <w:rsid w:val="009245F5"/>
    <w:rsid w:val="009249EC"/>
    <w:rsid w:val="009272B4"/>
    <w:rsid w:val="009273B3"/>
    <w:rsid w:val="00927A49"/>
    <w:rsid w:val="009305B5"/>
    <w:rsid w:val="00931078"/>
    <w:rsid w:val="00932C55"/>
    <w:rsid w:val="00934417"/>
    <w:rsid w:val="00934546"/>
    <w:rsid w:val="00936276"/>
    <w:rsid w:val="009378DD"/>
    <w:rsid w:val="0094042D"/>
    <w:rsid w:val="0094053D"/>
    <w:rsid w:val="009413F1"/>
    <w:rsid w:val="009429D5"/>
    <w:rsid w:val="00942BF1"/>
    <w:rsid w:val="00943348"/>
    <w:rsid w:val="00945180"/>
    <w:rsid w:val="00945428"/>
    <w:rsid w:val="0094607B"/>
    <w:rsid w:val="00953604"/>
    <w:rsid w:val="00953CA3"/>
    <w:rsid w:val="0095496B"/>
    <w:rsid w:val="00954E67"/>
    <w:rsid w:val="009600B9"/>
    <w:rsid w:val="009604A0"/>
    <w:rsid w:val="00960F1E"/>
    <w:rsid w:val="009610DC"/>
    <w:rsid w:val="00961490"/>
    <w:rsid w:val="0096381A"/>
    <w:rsid w:val="00965E04"/>
    <w:rsid w:val="009674AD"/>
    <w:rsid w:val="0096798D"/>
    <w:rsid w:val="00967BFC"/>
    <w:rsid w:val="00970CDC"/>
    <w:rsid w:val="009726EF"/>
    <w:rsid w:val="00975727"/>
    <w:rsid w:val="009763B3"/>
    <w:rsid w:val="00976C76"/>
    <w:rsid w:val="00977010"/>
    <w:rsid w:val="00977D02"/>
    <w:rsid w:val="00977FF9"/>
    <w:rsid w:val="00980587"/>
    <w:rsid w:val="009809BB"/>
    <w:rsid w:val="009816FF"/>
    <w:rsid w:val="009822F8"/>
    <w:rsid w:val="0098364B"/>
    <w:rsid w:val="00983668"/>
    <w:rsid w:val="00984A30"/>
    <w:rsid w:val="009854C7"/>
    <w:rsid w:val="00986FD3"/>
    <w:rsid w:val="00987DC2"/>
    <w:rsid w:val="009908A3"/>
    <w:rsid w:val="00990B71"/>
    <w:rsid w:val="009911AF"/>
    <w:rsid w:val="00991875"/>
    <w:rsid w:val="00991BF7"/>
    <w:rsid w:val="00991F92"/>
    <w:rsid w:val="00992985"/>
    <w:rsid w:val="00993074"/>
    <w:rsid w:val="009933FD"/>
    <w:rsid w:val="00993889"/>
    <w:rsid w:val="0099551B"/>
    <w:rsid w:val="00996BD2"/>
    <w:rsid w:val="00996D42"/>
    <w:rsid w:val="00997351"/>
    <w:rsid w:val="00997BF1"/>
    <w:rsid w:val="009A089C"/>
    <w:rsid w:val="009A118E"/>
    <w:rsid w:val="009A19B9"/>
    <w:rsid w:val="009A21CD"/>
    <w:rsid w:val="009A278C"/>
    <w:rsid w:val="009A2BC2"/>
    <w:rsid w:val="009A3229"/>
    <w:rsid w:val="009A3BCD"/>
    <w:rsid w:val="009A42C1"/>
    <w:rsid w:val="009A4E1D"/>
    <w:rsid w:val="009A5021"/>
    <w:rsid w:val="009A5429"/>
    <w:rsid w:val="009A72AD"/>
    <w:rsid w:val="009A72BE"/>
    <w:rsid w:val="009B09E0"/>
    <w:rsid w:val="009B0BC5"/>
    <w:rsid w:val="009B1247"/>
    <w:rsid w:val="009B2798"/>
    <w:rsid w:val="009B2A8B"/>
    <w:rsid w:val="009B32DE"/>
    <w:rsid w:val="009B3D8E"/>
    <w:rsid w:val="009B4526"/>
    <w:rsid w:val="009B4B68"/>
    <w:rsid w:val="009B50D3"/>
    <w:rsid w:val="009B518D"/>
    <w:rsid w:val="009B5209"/>
    <w:rsid w:val="009B5AE7"/>
    <w:rsid w:val="009B6029"/>
    <w:rsid w:val="009B66B4"/>
    <w:rsid w:val="009B6971"/>
    <w:rsid w:val="009B6FB2"/>
    <w:rsid w:val="009B7D63"/>
    <w:rsid w:val="009C0305"/>
    <w:rsid w:val="009C27F1"/>
    <w:rsid w:val="009C3152"/>
    <w:rsid w:val="009C3257"/>
    <w:rsid w:val="009C381D"/>
    <w:rsid w:val="009C48EE"/>
    <w:rsid w:val="009C4CFA"/>
    <w:rsid w:val="009C4D88"/>
    <w:rsid w:val="009C5070"/>
    <w:rsid w:val="009C55E8"/>
    <w:rsid w:val="009C7A1F"/>
    <w:rsid w:val="009D112C"/>
    <w:rsid w:val="009D11A1"/>
    <w:rsid w:val="009D1385"/>
    <w:rsid w:val="009D1530"/>
    <w:rsid w:val="009D20E7"/>
    <w:rsid w:val="009D2848"/>
    <w:rsid w:val="009D322F"/>
    <w:rsid w:val="009D3506"/>
    <w:rsid w:val="009D3F00"/>
    <w:rsid w:val="009D47FA"/>
    <w:rsid w:val="009D4C5B"/>
    <w:rsid w:val="009D50D2"/>
    <w:rsid w:val="009D66CF"/>
    <w:rsid w:val="009D6BCA"/>
    <w:rsid w:val="009D6FE3"/>
    <w:rsid w:val="009E034F"/>
    <w:rsid w:val="009E0F62"/>
    <w:rsid w:val="009E25BF"/>
    <w:rsid w:val="009E2F07"/>
    <w:rsid w:val="009E4A58"/>
    <w:rsid w:val="009E4EFE"/>
    <w:rsid w:val="009E5419"/>
    <w:rsid w:val="009E5A2D"/>
    <w:rsid w:val="009E5AB2"/>
    <w:rsid w:val="009E6219"/>
    <w:rsid w:val="009F03B3"/>
    <w:rsid w:val="009F04BB"/>
    <w:rsid w:val="009F0AF0"/>
    <w:rsid w:val="009F0D37"/>
    <w:rsid w:val="009F67D8"/>
    <w:rsid w:val="009F7D18"/>
    <w:rsid w:val="009F7D40"/>
    <w:rsid w:val="00A00565"/>
    <w:rsid w:val="00A0096C"/>
    <w:rsid w:val="00A00CEC"/>
    <w:rsid w:val="00A01757"/>
    <w:rsid w:val="00A01D9C"/>
    <w:rsid w:val="00A028C0"/>
    <w:rsid w:val="00A02BAE"/>
    <w:rsid w:val="00A034DC"/>
    <w:rsid w:val="00A04ADF"/>
    <w:rsid w:val="00A05D05"/>
    <w:rsid w:val="00A05E05"/>
    <w:rsid w:val="00A061C2"/>
    <w:rsid w:val="00A06A6B"/>
    <w:rsid w:val="00A07CFE"/>
    <w:rsid w:val="00A07E47"/>
    <w:rsid w:val="00A1146E"/>
    <w:rsid w:val="00A12216"/>
    <w:rsid w:val="00A128BA"/>
    <w:rsid w:val="00A129D0"/>
    <w:rsid w:val="00A12C33"/>
    <w:rsid w:val="00A13369"/>
    <w:rsid w:val="00A138BA"/>
    <w:rsid w:val="00A14C8E"/>
    <w:rsid w:val="00A153D9"/>
    <w:rsid w:val="00A15904"/>
    <w:rsid w:val="00A15F09"/>
    <w:rsid w:val="00A169B6"/>
    <w:rsid w:val="00A169FB"/>
    <w:rsid w:val="00A205F2"/>
    <w:rsid w:val="00A21AFE"/>
    <w:rsid w:val="00A2271D"/>
    <w:rsid w:val="00A237D5"/>
    <w:rsid w:val="00A23D36"/>
    <w:rsid w:val="00A2596D"/>
    <w:rsid w:val="00A30131"/>
    <w:rsid w:val="00A30EFC"/>
    <w:rsid w:val="00A312C1"/>
    <w:rsid w:val="00A31984"/>
    <w:rsid w:val="00A32D73"/>
    <w:rsid w:val="00A3367B"/>
    <w:rsid w:val="00A34B45"/>
    <w:rsid w:val="00A3597D"/>
    <w:rsid w:val="00A36DD1"/>
    <w:rsid w:val="00A4006C"/>
    <w:rsid w:val="00A40091"/>
    <w:rsid w:val="00A4030F"/>
    <w:rsid w:val="00A41854"/>
    <w:rsid w:val="00A41C79"/>
    <w:rsid w:val="00A41CB5"/>
    <w:rsid w:val="00A421BB"/>
    <w:rsid w:val="00A42CDF"/>
    <w:rsid w:val="00A43C1E"/>
    <w:rsid w:val="00A4452E"/>
    <w:rsid w:val="00A4472C"/>
    <w:rsid w:val="00A44E69"/>
    <w:rsid w:val="00A459DC"/>
    <w:rsid w:val="00A4661E"/>
    <w:rsid w:val="00A540E9"/>
    <w:rsid w:val="00A54182"/>
    <w:rsid w:val="00A55BD6"/>
    <w:rsid w:val="00A55D50"/>
    <w:rsid w:val="00A56560"/>
    <w:rsid w:val="00A57142"/>
    <w:rsid w:val="00A601FD"/>
    <w:rsid w:val="00A61E2D"/>
    <w:rsid w:val="00A63DFA"/>
    <w:rsid w:val="00A6422A"/>
    <w:rsid w:val="00A648CD"/>
    <w:rsid w:val="00A64927"/>
    <w:rsid w:val="00A64D9D"/>
    <w:rsid w:val="00A651AF"/>
    <w:rsid w:val="00A6537A"/>
    <w:rsid w:val="00A6587B"/>
    <w:rsid w:val="00A65A35"/>
    <w:rsid w:val="00A65A49"/>
    <w:rsid w:val="00A6608D"/>
    <w:rsid w:val="00A67866"/>
    <w:rsid w:val="00A67DF8"/>
    <w:rsid w:val="00A70B07"/>
    <w:rsid w:val="00A717BE"/>
    <w:rsid w:val="00A71CAA"/>
    <w:rsid w:val="00A721DF"/>
    <w:rsid w:val="00A723F8"/>
    <w:rsid w:val="00A7328C"/>
    <w:rsid w:val="00A7454E"/>
    <w:rsid w:val="00A7565E"/>
    <w:rsid w:val="00A76521"/>
    <w:rsid w:val="00A76876"/>
    <w:rsid w:val="00A77CCB"/>
    <w:rsid w:val="00A80195"/>
    <w:rsid w:val="00A811E8"/>
    <w:rsid w:val="00A8160F"/>
    <w:rsid w:val="00A827ED"/>
    <w:rsid w:val="00A83D8D"/>
    <w:rsid w:val="00A8446B"/>
    <w:rsid w:val="00A8473F"/>
    <w:rsid w:val="00A85509"/>
    <w:rsid w:val="00A86279"/>
    <w:rsid w:val="00A862D6"/>
    <w:rsid w:val="00A8715E"/>
    <w:rsid w:val="00A9007F"/>
    <w:rsid w:val="00A9142A"/>
    <w:rsid w:val="00A922C7"/>
    <w:rsid w:val="00A9295B"/>
    <w:rsid w:val="00A930D5"/>
    <w:rsid w:val="00A93412"/>
    <w:rsid w:val="00A93B09"/>
    <w:rsid w:val="00A952D7"/>
    <w:rsid w:val="00A95993"/>
    <w:rsid w:val="00A963F7"/>
    <w:rsid w:val="00A96AD8"/>
    <w:rsid w:val="00A97582"/>
    <w:rsid w:val="00AA052C"/>
    <w:rsid w:val="00AA096C"/>
    <w:rsid w:val="00AA1E45"/>
    <w:rsid w:val="00AA26C1"/>
    <w:rsid w:val="00AA3A0E"/>
    <w:rsid w:val="00AA4286"/>
    <w:rsid w:val="00AA456B"/>
    <w:rsid w:val="00AA57F5"/>
    <w:rsid w:val="00AA672E"/>
    <w:rsid w:val="00AA6EC9"/>
    <w:rsid w:val="00AA6F79"/>
    <w:rsid w:val="00AA735C"/>
    <w:rsid w:val="00AB1E87"/>
    <w:rsid w:val="00AB2380"/>
    <w:rsid w:val="00AB2984"/>
    <w:rsid w:val="00AB34B6"/>
    <w:rsid w:val="00AB4448"/>
    <w:rsid w:val="00AB486D"/>
    <w:rsid w:val="00AB6309"/>
    <w:rsid w:val="00AB6470"/>
    <w:rsid w:val="00AB6C5F"/>
    <w:rsid w:val="00AB7129"/>
    <w:rsid w:val="00AB7A03"/>
    <w:rsid w:val="00AC06AE"/>
    <w:rsid w:val="00AC1858"/>
    <w:rsid w:val="00AC21E1"/>
    <w:rsid w:val="00AC27A6"/>
    <w:rsid w:val="00AC294F"/>
    <w:rsid w:val="00AC30C2"/>
    <w:rsid w:val="00AC30F7"/>
    <w:rsid w:val="00AC3A55"/>
    <w:rsid w:val="00AC3A5A"/>
    <w:rsid w:val="00AC4D95"/>
    <w:rsid w:val="00AC5B09"/>
    <w:rsid w:val="00AC5DF4"/>
    <w:rsid w:val="00AC61F0"/>
    <w:rsid w:val="00AC65CB"/>
    <w:rsid w:val="00AC6DAF"/>
    <w:rsid w:val="00AD08FF"/>
    <w:rsid w:val="00AD0AEF"/>
    <w:rsid w:val="00AD11B7"/>
    <w:rsid w:val="00AD1A94"/>
    <w:rsid w:val="00AD1C05"/>
    <w:rsid w:val="00AD1D23"/>
    <w:rsid w:val="00AD2037"/>
    <w:rsid w:val="00AD4126"/>
    <w:rsid w:val="00AD421C"/>
    <w:rsid w:val="00AD44FA"/>
    <w:rsid w:val="00AD70DD"/>
    <w:rsid w:val="00AE070A"/>
    <w:rsid w:val="00AE090B"/>
    <w:rsid w:val="00AE101C"/>
    <w:rsid w:val="00AE2A69"/>
    <w:rsid w:val="00AE37E5"/>
    <w:rsid w:val="00AE5EB4"/>
    <w:rsid w:val="00AE6A46"/>
    <w:rsid w:val="00AF0C18"/>
    <w:rsid w:val="00AF2FAC"/>
    <w:rsid w:val="00AF40AC"/>
    <w:rsid w:val="00AF4452"/>
    <w:rsid w:val="00AF459F"/>
    <w:rsid w:val="00AF47C5"/>
    <w:rsid w:val="00AF5398"/>
    <w:rsid w:val="00AF7105"/>
    <w:rsid w:val="00B0058E"/>
    <w:rsid w:val="00B02130"/>
    <w:rsid w:val="00B040B5"/>
    <w:rsid w:val="00B04508"/>
    <w:rsid w:val="00B049AF"/>
    <w:rsid w:val="00B07242"/>
    <w:rsid w:val="00B10534"/>
    <w:rsid w:val="00B107D1"/>
    <w:rsid w:val="00B113DB"/>
    <w:rsid w:val="00B11D8A"/>
    <w:rsid w:val="00B1218C"/>
    <w:rsid w:val="00B12981"/>
    <w:rsid w:val="00B13756"/>
    <w:rsid w:val="00B13C64"/>
    <w:rsid w:val="00B147DD"/>
    <w:rsid w:val="00B156FD"/>
    <w:rsid w:val="00B15BEB"/>
    <w:rsid w:val="00B15CE4"/>
    <w:rsid w:val="00B2013A"/>
    <w:rsid w:val="00B209C0"/>
    <w:rsid w:val="00B2158D"/>
    <w:rsid w:val="00B21F61"/>
    <w:rsid w:val="00B238A7"/>
    <w:rsid w:val="00B2392A"/>
    <w:rsid w:val="00B261F1"/>
    <w:rsid w:val="00B26397"/>
    <w:rsid w:val="00B265BC"/>
    <w:rsid w:val="00B26E50"/>
    <w:rsid w:val="00B31FB1"/>
    <w:rsid w:val="00B328BC"/>
    <w:rsid w:val="00B32C59"/>
    <w:rsid w:val="00B33952"/>
    <w:rsid w:val="00B33C5E"/>
    <w:rsid w:val="00B342F4"/>
    <w:rsid w:val="00B34369"/>
    <w:rsid w:val="00B34715"/>
    <w:rsid w:val="00B34D7B"/>
    <w:rsid w:val="00B34DC2"/>
    <w:rsid w:val="00B34DF0"/>
    <w:rsid w:val="00B34F22"/>
    <w:rsid w:val="00B3694C"/>
    <w:rsid w:val="00B378E5"/>
    <w:rsid w:val="00B37990"/>
    <w:rsid w:val="00B4000C"/>
    <w:rsid w:val="00B41E85"/>
    <w:rsid w:val="00B427B7"/>
    <w:rsid w:val="00B4346D"/>
    <w:rsid w:val="00B440F4"/>
    <w:rsid w:val="00B447A5"/>
    <w:rsid w:val="00B44E78"/>
    <w:rsid w:val="00B4650F"/>
    <w:rsid w:val="00B4654C"/>
    <w:rsid w:val="00B468E2"/>
    <w:rsid w:val="00B46CD3"/>
    <w:rsid w:val="00B47293"/>
    <w:rsid w:val="00B47F18"/>
    <w:rsid w:val="00B50E50"/>
    <w:rsid w:val="00B52120"/>
    <w:rsid w:val="00B54ABC"/>
    <w:rsid w:val="00B551D7"/>
    <w:rsid w:val="00B5590A"/>
    <w:rsid w:val="00B56D08"/>
    <w:rsid w:val="00B56FBE"/>
    <w:rsid w:val="00B575C7"/>
    <w:rsid w:val="00B57D59"/>
    <w:rsid w:val="00B60ACF"/>
    <w:rsid w:val="00B62206"/>
    <w:rsid w:val="00B628BB"/>
    <w:rsid w:val="00B62B58"/>
    <w:rsid w:val="00B63769"/>
    <w:rsid w:val="00B65149"/>
    <w:rsid w:val="00B658E2"/>
    <w:rsid w:val="00B65ACB"/>
    <w:rsid w:val="00B66567"/>
    <w:rsid w:val="00B66D60"/>
    <w:rsid w:val="00B66F52"/>
    <w:rsid w:val="00B66FE5"/>
    <w:rsid w:val="00B676E6"/>
    <w:rsid w:val="00B7017A"/>
    <w:rsid w:val="00B704FD"/>
    <w:rsid w:val="00B72207"/>
    <w:rsid w:val="00B72880"/>
    <w:rsid w:val="00B7455C"/>
    <w:rsid w:val="00B74AC6"/>
    <w:rsid w:val="00B7560C"/>
    <w:rsid w:val="00B758BF"/>
    <w:rsid w:val="00B75D57"/>
    <w:rsid w:val="00B7692E"/>
    <w:rsid w:val="00B77203"/>
    <w:rsid w:val="00B77568"/>
    <w:rsid w:val="00B77EC8"/>
    <w:rsid w:val="00B819CC"/>
    <w:rsid w:val="00B827A6"/>
    <w:rsid w:val="00B831CE"/>
    <w:rsid w:val="00B85061"/>
    <w:rsid w:val="00B85E05"/>
    <w:rsid w:val="00B86677"/>
    <w:rsid w:val="00B86951"/>
    <w:rsid w:val="00B87131"/>
    <w:rsid w:val="00B90695"/>
    <w:rsid w:val="00B90A3A"/>
    <w:rsid w:val="00B9112B"/>
    <w:rsid w:val="00B91397"/>
    <w:rsid w:val="00B92562"/>
    <w:rsid w:val="00B939B1"/>
    <w:rsid w:val="00B9441C"/>
    <w:rsid w:val="00B94D90"/>
    <w:rsid w:val="00B96501"/>
    <w:rsid w:val="00B9677B"/>
    <w:rsid w:val="00B96D40"/>
    <w:rsid w:val="00B97386"/>
    <w:rsid w:val="00BA263B"/>
    <w:rsid w:val="00BA3CF2"/>
    <w:rsid w:val="00BA42B2"/>
    <w:rsid w:val="00BA4859"/>
    <w:rsid w:val="00BA58D4"/>
    <w:rsid w:val="00BA5B9E"/>
    <w:rsid w:val="00BA7C9A"/>
    <w:rsid w:val="00BB5F8F"/>
    <w:rsid w:val="00BB657A"/>
    <w:rsid w:val="00BC1A4E"/>
    <w:rsid w:val="00BC2306"/>
    <w:rsid w:val="00BC2CBC"/>
    <w:rsid w:val="00BC5BEC"/>
    <w:rsid w:val="00BC5DC7"/>
    <w:rsid w:val="00BC6B8B"/>
    <w:rsid w:val="00BC73D8"/>
    <w:rsid w:val="00BD52D7"/>
    <w:rsid w:val="00BD5AD2"/>
    <w:rsid w:val="00BD5AFB"/>
    <w:rsid w:val="00BD76D8"/>
    <w:rsid w:val="00BD7D1E"/>
    <w:rsid w:val="00BE08E4"/>
    <w:rsid w:val="00BE22F3"/>
    <w:rsid w:val="00BE3161"/>
    <w:rsid w:val="00BE50D4"/>
    <w:rsid w:val="00BE5B52"/>
    <w:rsid w:val="00BE6038"/>
    <w:rsid w:val="00BE7B8D"/>
    <w:rsid w:val="00BF02B7"/>
    <w:rsid w:val="00BF02C4"/>
    <w:rsid w:val="00BF0993"/>
    <w:rsid w:val="00BF0E5E"/>
    <w:rsid w:val="00BF0EE7"/>
    <w:rsid w:val="00BF10A9"/>
    <w:rsid w:val="00BF1596"/>
    <w:rsid w:val="00BF1703"/>
    <w:rsid w:val="00BF231C"/>
    <w:rsid w:val="00BF24CE"/>
    <w:rsid w:val="00BF2CCD"/>
    <w:rsid w:val="00BF51E5"/>
    <w:rsid w:val="00BF74A6"/>
    <w:rsid w:val="00BF7CF1"/>
    <w:rsid w:val="00BF7D47"/>
    <w:rsid w:val="00C00A31"/>
    <w:rsid w:val="00C00DF6"/>
    <w:rsid w:val="00C013AD"/>
    <w:rsid w:val="00C0338E"/>
    <w:rsid w:val="00C04595"/>
    <w:rsid w:val="00C046E8"/>
    <w:rsid w:val="00C04904"/>
    <w:rsid w:val="00C049FF"/>
    <w:rsid w:val="00C056B3"/>
    <w:rsid w:val="00C061F4"/>
    <w:rsid w:val="00C06AB9"/>
    <w:rsid w:val="00C103E5"/>
    <w:rsid w:val="00C1292B"/>
    <w:rsid w:val="00C12A7A"/>
    <w:rsid w:val="00C13319"/>
    <w:rsid w:val="00C138E5"/>
    <w:rsid w:val="00C13E09"/>
    <w:rsid w:val="00C13EE9"/>
    <w:rsid w:val="00C1501F"/>
    <w:rsid w:val="00C1594D"/>
    <w:rsid w:val="00C15E88"/>
    <w:rsid w:val="00C1626A"/>
    <w:rsid w:val="00C17AE0"/>
    <w:rsid w:val="00C2030D"/>
    <w:rsid w:val="00C20CF8"/>
    <w:rsid w:val="00C21540"/>
    <w:rsid w:val="00C21906"/>
    <w:rsid w:val="00C21BFA"/>
    <w:rsid w:val="00C21F4D"/>
    <w:rsid w:val="00C237FF"/>
    <w:rsid w:val="00C23D4A"/>
    <w:rsid w:val="00C24C8D"/>
    <w:rsid w:val="00C25097"/>
    <w:rsid w:val="00C25FE2"/>
    <w:rsid w:val="00C26B53"/>
    <w:rsid w:val="00C27275"/>
    <w:rsid w:val="00C279B2"/>
    <w:rsid w:val="00C3248B"/>
    <w:rsid w:val="00C33365"/>
    <w:rsid w:val="00C3385F"/>
    <w:rsid w:val="00C33BED"/>
    <w:rsid w:val="00C33E50"/>
    <w:rsid w:val="00C3446B"/>
    <w:rsid w:val="00C34C20"/>
    <w:rsid w:val="00C357B8"/>
    <w:rsid w:val="00C35A3E"/>
    <w:rsid w:val="00C41A7D"/>
    <w:rsid w:val="00C42130"/>
    <w:rsid w:val="00C4229E"/>
    <w:rsid w:val="00C423A4"/>
    <w:rsid w:val="00C423E3"/>
    <w:rsid w:val="00C43586"/>
    <w:rsid w:val="00C44BF5"/>
    <w:rsid w:val="00C44E8A"/>
    <w:rsid w:val="00C460C5"/>
    <w:rsid w:val="00C47F15"/>
    <w:rsid w:val="00C51120"/>
    <w:rsid w:val="00C51B2F"/>
    <w:rsid w:val="00C51BCD"/>
    <w:rsid w:val="00C521D6"/>
    <w:rsid w:val="00C54A0B"/>
    <w:rsid w:val="00C55232"/>
    <w:rsid w:val="00C553A4"/>
    <w:rsid w:val="00C55A06"/>
    <w:rsid w:val="00C55D03"/>
    <w:rsid w:val="00C564B5"/>
    <w:rsid w:val="00C601BC"/>
    <w:rsid w:val="00C62042"/>
    <w:rsid w:val="00C6329F"/>
    <w:rsid w:val="00C63340"/>
    <w:rsid w:val="00C643F9"/>
    <w:rsid w:val="00C64E95"/>
    <w:rsid w:val="00C64F2C"/>
    <w:rsid w:val="00C654FB"/>
    <w:rsid w:val="00C70BE5"/>
    <w:rsid w:val="00C71372"/>
    <w:rsid w:val="00C71D11"/>
    <w:rsid w:val="00C722A7"/>
    <w:rsid w:val="00C72410"/>
    <w:rsid w:val="00C7287F"/>
    <w:rsid w:val="00C769D0"/>
    <w:rsid w:val="00C7745C"/>
    <w:rsid w:val="00C80620"/>
    <w:rsid w:val="00C80CB8"/>
    <w:rsid w:val="00C813A7"/>
    <w:rsid w:val="00C819F8"/>
    <w:rsid w:val="00C8248C"/>
    <w:rsid w:val="00C82EB0"/>
    <w:rsid w:val="00C84E33"/>
    <w:rsid w:val="00C868DF"/>
    <w:rsid w:val="00C86D6F"/>
    <w:rsid w:val="00C87DC7"/>
    <w:rsid w:val="00C905FC"/>
    <w:rsid w:val="00C90EFE"/>
    <w:rsid w:val="00C91642"/>
    <w:rsid w:val="00C91F33"/>
    <w:rsid w:val="00C9257E"/>
    <w:rsid w:val="00C92D03"/>
    <w:rsid w:val="00C9319C"/>
    <w:rsid w:val="00C931C4"/>
    <w:rsid w:val="00C9435D"/>
    <w:rsid w:val="00C94DF2"/>
    <w:rsid w:val="00C9500B"/>
    <w:rsid w:val="00C96353"/>
    <w:rsid w:val="00C96741"/>
    <w:rsid w:val="00C97D41"/>
    <w:rsid w:val="00CA2D1B"/>
    <w:rsid w:val="00CA375D"/>
    <w:rsid w:val="00CA485E"/>
    <w:rsid w:val="00CA49FC"/>
    <w:rsid w:val="00CA6503"/>
    <w:rsid w:val="00CA662A"/>
    <w:rsid w:val="00CA7AFD"/>
    <w:rsid w:val="00CA7C3C"/>
    <w:rsid w:val="00CB0189"/>
    <w:rsid w:val="00CB049A"/>
    <w:rsid w:val="00CB0BA2"/>
    <w:rsid w:val="00CB1A42"/>
    <w:rsid w:val="00CB1B0C"/>
    <w:rsid w:val="00CB2C0B"/>
    <w:rsid w:val="00CB517D"/>
    <w:rsid w:val="00CB64C1"/>
    <w:rsid w:val="00CB6DF4"/>
    <w:rsid w:val="00CC038D"/>
    <w:rsid w:val="00CC08DB"/>
    <w:rsid w:val="00CC0AAE"/>
    <w:rsid w:val="00CC39FF"/>
    <w:rsid w:val="00CC3C2F"/>
    <w:rsid w:val="00CC3CC0"/>
    <w:rsid w:val="00CC4AC8"/>
    <w:rsid w:val="00CC5185"/>
    <w:rsid w:val="00CC5233"/>
    <w:rsid w:val="00CC5DE6"/>
    <w:rsid w:val="00CC648B"/>
    <w:rsid w:val="00CC6E4E"/>
    <w:rsid w:val="00CC6FE8"/>
    <w:rsid w:val="00CC7202"/>
    <w:rsid w:val="00CC735E"/>
    <w:rsid w:val="00CD03A8"/>
    <w:rsid w:val="00CD1BB1"/>
    <w:rsid w:val="00CD2169"/>
    <w:rsid w:val="00CD2808"/>
    <w:rsid w:val="00CD28BF"/>
    <w:rsid w:val="00CD4092"/>
    <w:rsid w:val="00CD4A20"/>
    <w:rsid w:val="00CD4B4B"/>
    <w:rsid w:val="00CD50A1"/>
    <w:rsid w:val="00CD519E"/>
    <w:rsid w:val="00CD7747"/>
    <w:rsid w:val="00CE0C4F"/>
    <w:rsid w:val="00CE2471"/>
    <w:rsid w:val="00CE30EA"/>
    <w:rsid w:val="00CE33F7"/>
    <w:rsid w:val="00CE3AE3"/>
    <w:rsid w:val="00CE43EF"/>
    <w:rsid w:val="00CE52EC"/>
    <w:rsid w:val="00CE57F4"/>
    <w:rsid w:val="00CE5F59"/>
    <w:rsid w:val="00CE65AC"/>
    <w:rsid w:val="00CE732A"/>
    <w:rsid w:val="00CF048A"/>
    <w:rsid w:val="00CF155A"/>
    <w:rsid w:val="00CF2947"/>
    <w:rsid w:val="00CF38D3"/>
    <w:rsid w:val="00CF44A5"/>
    <w:rsid w:val="00CF4AF4"/>
    <w:rsid w:val="00CF4E72"/>
    <w:rsid w:val="00CF686F"/>
    <w:rsid w:val="00CF69E2"/>
    <w:rsid w:val="00CF6E60"/>
    <w:rsid w:val="00CF7933"/>
    <w:rsid w:val="00CF7BCA"/>
    <w:rsid w:val="00CF7E49"/>
    <w:rsid w:val="00D008FD"/>
    <w:rsid w:val="00D018D4"/>
    <w:rsid w:val="00D01DF6"/>
    <w:rsid w:val="00D02D72"/>
    <w:rsid w:val="00D02EAD"/>
    <w:rsid w:val="00D0321C"/>
    <w:rsid w:val="00D0334E"/>
    <w:rsid w:val="00D03403"/>
    <w:rsid w:val="00D035EC"/>
    <w:rsid w:val="00D0607D"/>
    <w:rsid w:val="00D06AB1"/>
    <w:rsid w:val="00D06EAE"/>
    <w:rsid w:val="00D06F32"/>
    <w:rsid w:val="00D06FC1"/>
    <w:rsid w:val="00D071BB"/>
    <w:rsid w:val="00D072ED"/>
    <w:rsid w:val="00D0785B"/>
    <w:rsid w:val="00D07A16"/>
    <w:rsid w:val="00D07A18"/>
    <w:rsid w:val="00D1067E"/>
    <w:rsid w:val="00D10F50"/>
    <w:rsid w:val="00D11272"/>
    <w:rsid w:val="00D120A9"/>
    <w:rsid w:val="00D126F5"/>
    <w:rsid w:val="00D1384D"/>
    <w:rsid w:val="00D1489E"/>
    <w:rsid w:val="00D17535"/>
    <w:rsid w:val="00D17570"/>
    <w:rsid w:val="00D20022"/>
    <w:rsid w:val="00D20737"/>
    <w:rsid w:val="00D21E81"/>
    <w:rsid w:val="00D223DE"/>
    <w:rsid w:val="00D2400E"/>
    <w:rsid w:val="00D25E37"/>
    <w:rsid w:val="00D2661A"/>
    <w:rsid w:val="00D26A25"/>
    <w:rsid w:val="00D27582"/>
    <w:rsid w:val="00D27605"/>
    <w:rsid w:val="00D27EC4"/>
    <w:rsid w:val="00D3023C"/>
    <w:rsid w:val="00D32719"/>
    <w:rsid w:val="00D33333"/>
    <w:rsid w:val="00D3420C"/>
    <w:rsid w:val="00D352A2"/>
    <w:rsid w:val="00D3550F"/>
    <w:rsid w:val="00D361DA"/>
    <w:rsid w:val="00D363BC"/>
    <w:rsid w:val="00D37408"/>
    <w:rsid w:val="00D3791F"/>
    <w:rsid w:val="00D379CF"/>
    <w:rsid w:val="00D4162B"/>
    <w:rsid w:val="00D424DD"/>
    <w:rsid w:val="00D43B9E"/>
    <w:rsid w:val="00D44DF0"/>
    <w:rsid w:val="00D4514F"/>
    <w:rsid w:val="00D451E2"/>
    <w:rsid w:val="00D45CDB"/>
    <w:rsid w:val="00D45E89"/>
    <w:rsid w:val="00D45E8D"/>
    <w:rsid w:val="00D466AE"/>
    <w:rsid w:val="00D46932"/>
    <w:rsid w:val="00D46DDF"/>
    <w:rsid w:val="00D4734F"/>
    <w:rsid w:val="00D473BB"/>
    <w:rsid w:val="00D4762A"/>
    <w:rsid w:val="00D51BF3"/>
    <w:rsid w:val="00D52F34"/>
    <w:rsid w:val="00D538E2"/>
    <w:rsid w:val="00D55B38"/>
    <w:rsid w:val="00D57FC7"/>
    <w:rsid w:val="00D617B3"/>
    <w:rsid w:val="00D62D2D"/>
    <w:rsid w:val="00D653D6"/>
    <w:rsid w:val="00D65C00"/>
    <w:rsid w:val="00D66846"/>
    <w:rsid w:val="00D66982"/>
    <w:rsid w:val="00D66E34"/>
    <w:rsid w:val="00D675FB"/>
    <w:rsid w:val="00D70870"/>
    <w:rsid w:val="00D71443"/>
    <w:rsid w:val="00D71F25"/>
    <w:rsid w:val="00D72A9C"/>
    <w:rsid w:val="00D7321F"/>
    <w:rsid w:val="00D76B7B"/>
    <w:rsid w:val="00D77031"/>
    <w:rsid w:val="00D80ABF"/>
    <w:rsid w:val="00D80E6D"/>
    <w:rsid w:val="00D81EEE"/>
    <w:rsid w:val="00D83C26"/>
    <w:rsid w:val="00D84941"/>
    <w:rsid w:val="00D84FA1"/>
    <w:rsid w:val="00D851F0"/>
    <w:rsid w:val="00D86578"/>
    <w:rsid w:val="00D86A64"/>
    <w:rsid w:val="00D86DB7"/>
    <w:rsid w:val="00D876E5"/>
    <w:rsid w:val="00D87B83"/>
    <w:rsid w:val="00D87BF5"/>
    <w:rsid w:val="00D90721"/>
    <w:rsid w:val="00D916CA"/>
    <w:rsid w:val="00D926D0"/>
    <w:rsid w:val="00D93030"/>
    <w:rsid w:val="00D938C3"/>
    <w:rsid w:val="00D950E1"/>
    <w:rsid w:val="00D952A6"/>
    <w:rsid w:val="00D95B43"/>
    <w:rsid w:val="00D95E51"/>
    <w:rsid w:val="00D975FA"/>
    <w:rsid w:val="00D97F99"/>
    <w:rsid w:val="00DA0DF8"/>
    <w:rsid w:val="00DA118C"/>
    <w:rsid w:val="00DA1D1F"/>
    <w:rsid w:val="00DA1E08"/>
    <w:rsid w:val="00DA24F8"/>
    <w:rsid w:val="00DA261D"/>
    <w:rsid w:val="00DA28E8"/>
    <w:rsid w:val="00DA29AA"/>
    <w:rsid w:val="00DA2C00"/>
    <w:rsid w:val="00DA2D71"/>
    <w:rsid w:val="00DA38D3"/>
    <w:rsid w:val="00DA3932"/>
    <w:rsid w:val="00DA3AFC"/>
    <w:rsid w:val="00DA5D26"/>
    <w:rsid w:val="00DA64F8"/>
    <w:rsid w:val="00DA6C15"/>
    <w:rsid w:val="00DA6DC8"/>
    <w:rsid w:val="00DB0258"/>
    <w:rsid w:val="00DB1773"/>
    <w:rsid w:val="00DB1AC3"/>
    <w:rsid w:val="00DB38EE"/>
    <w:rsid w:val="00DB498B"/>
    <w:rsid w:val="00DB66CA"/>
    <w:rsid w:val="00DB6BCA"/>
    <w:rsid w:val="00DB6F54"/>
    <w:rsid w:val="00DB73F7"/>
    <w:rsid w:val="00DB773D"/>
    <w:rsid w:val="00DB7826"/>
    <w:rsid w:val="00DB7AD2"/>
    <w:rsid w:val="00DC0321"/>
    <w:rsid w:val="00DC0853"/>
    <w:rsid w:val="00DC1800"/>
    <w:rsid w:val="00DC285F"/>
    <w:rsid w:val="00DC3067"/>
    <w:rsid w:val="00DC370B"/>
    <w:rsid w:val="00DC3EF9"/>
    <w:rsid w:val="00DC5B90"/>
    <w:rsid w:val="00DD00FF"/>
    <w:rsid w:val="00DD0619"/>
    <w:rsid w:val="00DD07FB"/>
    <w:rsid w:val="00DD0FBE"/>
    <w:rsid w:val="00DD25C6"/>
    <w:rsid w:val="00DD27BD"/>
    <w:rsid w:val="00DD33FB"/>
    <w:rsid w:val="00DD3A72"/>
    <w:rsid w:val="00DD4FE5"/>
    <w:rsid w:val="00DD54B0"/>
    <w:rsid w:val="00DD57EE"/>
    <w:rsid w:val="00DD6BCC"/>
    <w:rsid w:val="00DD7ACA"/>
    <w:rsid w:val="00DE07A3"/>
    <w:rsid w:val="00DE0A4B"/>
    <w:rsid w:val="00DE0BF0"/>
    <w:rsid w:val="00DE11E5"/>
    <w:rsid w:val="00DE2410"/>
    <w:rsid w:val="00DE2939"/>
    <w:rsid w:val="00DE42EA"/>
    <w:rsid w:val="00DE52C0"/>
    <w:rsid w:val="00DE6E81"/>
    <w:rsid w:val="00DE703F"/>
    <w:rsid w:val="00DE7595"/>
    <w:rsid w:val="00DF1961"/>
    <w:rsid w:val="00DF299D"/>
    <w:rsid w:val="00DF44DE"/>
    <w:rsid w:val="00DF499A"/>
    <w:rsid w:val="00DF5673"/>
    <w:rsid w:val="00DF5B63"/>
    <w:rsid w:val="00DF6C37"/>
    <w:rsid w:val="00DF6D3D"/>
    <w:rsid w:val="00DF73DC"/>
    <w:rsid w:val="00E01138"/>
    <w:rsid w:val="00E01DDF"/>
    <w:rsid w:val="00E020CE"/>
    <w:rsid w:val="00E02DFB"/>
    <w:rsid w:val="00E030F9"/>
    <w:rsid w:val="00E0311A"/>
    <w:rsid w:val="00E03138"/>
    <w:rsid w:val="00E06404"/>
    <w:rsid w:val="00E1130F"/>
    <w:rsid w:val="00E11A85"/>
    <w:rsid w:val="00E121A5"/>
    <w:rsid w:val="00E12495"/>
    <w:rsid w:val="00E13F1C"/>
    <w:rsid w:val="00E15CCD"/>
    <w:rsid w:val="00E202EF"/>
    <w:rsid w:val="00E210B5"/>
    <w:rsid w:val="00E215C7"/>
    <w:rsid w:val="00E22C1E"/>
    <w:rsid w:val="00E2552F"/>
    <w:rsid w:val="00E2593F"/>
    <w:rsid w:val="00E25E9C"/>
    <w:rsid w:val="00E27213"/>
    <w:rsid w:val="00E2774C"/>
    <w:rsid w:val="00E27C54"/>
    <w:rsid w:val="00E3137A"/>
    <w:rsid w:val="00E315C6"/>
    <w:rsid w:val="00E32ACE"/>
    <w:rsid w:val="00E32CCF"/>
    <w:rsid w:val="00E339BD"/>
    <w:rsid w:val="00E34A98"/>
    <w:rsid w:val="00E35D1E"/>
    <w:rsid w:val="00E35F56"/>
    <w:rsid w:val="00E3649F"/>
    <w:rsid w:val="00E364F9"/>
    <w:rsid w:val="00E365FA"/>
    <w:rsid w:val="00E36789"/>
    <w:rsid w:val="00E377A2"/>
    <w:rsid w:val="00E43A88"/>
    <w:rsid w:val="00E44A83"/>
    <w:rsid w:val="00E4548F"/>
    <w:rsid w:val="00E47543"/>
    <w:rsid w:val="00E479C5"/>
    <w:rsid w:val="00E47CC9"/>
    <w:rsid w:val="00E5015D"/>
    <w:rsid w:val="00E502C1"/>
    <w:rsid w:val="00E502DD"/>
    <w:rsid w:val="00E50D3A"/>
    <w:rsid w:val="00E51387"/>
    <w:rsid w:val="00E51E68"/>
    <w:rsid w:val="00E52EFD"/>
    <w:rsid w:val="00E52FD7"/>
    <w:rsid w:val="00E5408A"/>
    <w:rsid w:val="00E55097"/>
    <w:rsid w:val="00E56800"/>
    <w:rsid w:val="00E60C63"/>
    <w:rsid w:val="00E60D7A"/>
    <w:rsid w:val="00E622E3"/>
    <w:rsid w:val="00E62FF9"/>
    <w:rsid w:val="00E635D6"/>
    <w:rsid w:val="00E639BC"/>
    <w:rsid w:val="00E63E2A"/>
    <w:rsid w:val="00E643D0"/>
    <w:rsid w:val="00E65745"/>
    <w:rsid w:val="00E664CC"/>
    <w:rsid w:val="00E66A74"/>
    <w:rsid w:val="00E67F14"/>
    <w:rsid w:val="00E70111"/>
    <w:rsid w:val="00E70388"/>
    <w:rsid w:val="00E70F92"/>
    <w:rsid w:val="00E74313"/>
    <w:rsid w:val="00E74355"/>
    <w:rsid w:val="00E74C54"/>
    <w:rsid w:val="00E773F6"/>
    <w:rsid w:val="00E77A03"/>
    <w:rsid w:val="00E815FE"/>
    <w:rsid w:val="00E822E8"/>
    <w:rsid w:val="00E82554"/>
    <w:rsid w:val="00E82606"/>
    <w:rsid w:val="00E831C1"/>
    <w:rsid w:val="00E846C8"/>
    <w:rsid w:val="00E84957"/>
    <w:rsid w:val="00E84A55"/>
    <w:rsid w:val="00E857F6"/>
    <w:rsid w:val="00E85BFF"/>
    <w:rsid w:val="00E868A1"/>
    <w:rsid w:val="00E90391"/>
    <w:rsid w:val="00E906C0"/>
    <w:rsid w:val="00E906C2"/>
    <w:rsid w:val="00E90CE4"/>
    <w:rsid w:val="00E9311F"/>
    <w:rsid w:val="00E934D1"/>
    <w:rsid w:val="00E94502"/>
    <w:rsid w:val="00E94AF0"/>
    <w:rsid w:val="00E958E4"/>
    <w:rsid w:val="00E95D13"/>
    <w:rsid w:val="00E95DD3"/>
    <w:rsid w:val="00E96371"/>
    <w:rsid w:val="00E969D5"/>
    <w:rsid w:val="00E97CFA"/>
    <w:rsid w:val="00EA1BB2"/>
    <w:rsid w:val="00EA3890"/>
    <w:rsid w:val="00EA4661"/>
    <w:rsid w:val="00EA533E"/>
    <w:rsid w:val="00EA58D1"/>
    <w:rsid w:val="00EA59D0"/>
    <w:rsid w:val="00EA61BC"/>
    <w:rsid w:val="00EA681A"/>
    <w:rsid w:val="00EA6B77"/>
    <w:rsid w:val="00EA735B"/>
    <w:rsid w:val="00EB0F2B"/>
    <w:rsid w:val="00EB1E69"/>
    <w:rsid w:val="00EB2086"/>
    <w:rsid w:val="00EB31ED"/>
    <w:rsid w:val="00EB3333"/>
    <w:rsid w:val="00EB3FC2"/>
    <w:rsid w:val="00EB4492"/>
    <w:rsid w:val="00EB4678"/>
    <w:rsid w:val="00EB4FF0"/>
    <w:rsid w:val="00EB5DCE"/>
    <w:rsid w:val="00EB5EDF"/>
    <w:rsid w:val="00EB60FE"/>
    <w:rsid w:val="00EB6506"/>
    <w:rsid w:val="00EB6B98"/>
    <w:rsid w:val="00EB74DB"/>
    <w:rsid w:val="00EC178C"/>
    <w:rsid w:val="00EC499E"/>
    <w:rsid w:val="00EC5359"/>
    <w:rsid w:val="00EC54C0"/>
    <w:rsid w:val="00EC562A"/>
    <w:rsid w:val="00EC684F"/>
    <w:rsid w:val="00EC757E"/>
    <w:rsid w:val="00EC7B71"/>
    <w:rsid w:val="00ED067A"/>
    <w:rsid w:val="00ED1EF9"/>
    <w:rsid w:val="00ED2B50"/>
    <w:rsid w:val="00ED2D1D"/>
    <w:rsid w:val="00ED6464"/>
    <w:rsid w:val="00ED7F06"/>
    <w:rsid w:val="00EE029A"/>
    <w:rsid w:val="00EE0350"/>
    <w:rsid w:val="00EE0719"/>
    <w:rsid w:val="00EE08C8"/>
    <w:rsid w:val="00EE09E9"/>
    <w:rsid w:val="00EE0E80"/>
    <w:rsid w:val="00EE1282"/>
    <w:rsid w:val="00EE4709"/>
    <w:rsid w:val="00EE5181"/>
    <w:rsid w:val="00EE538B"/>
    <w:rsid w:val="00EE5B13"/>
    <w:rsid w:val="00EE613F"/>
    <w:rsid w:val="00EE6BAF"/>
    <w:rsid w:val="00EE7295"/>
    <w:rsid w:val="00EE7869"/>
    <w:rsid w:val="00EF054A"/>
    <w:rsid w:val="00EF0D66"/>
    <w:rsid w:val="00EF116A"/>
    <w:rsid w:val="00EF12D0"/>
    <w:rsid w:val="00EF1A11"/>
    <w:rsid w:val="00EF3235"/>
    <w:rsid w:val="00EF38D5"/>
    <w:rsid w:val="00EF4B6B"/>
    <w:rsid w:val="00EF7036"/>
    <w:rsid w:val="00EF7168"/>
    <w:rsid w:val="00EF7E72"/>
    <w:rsid w:val="00F01BD1"/>
    <w:rsid w:val="00F05C9C"/>
    <w:rsid w:val="00F06D37"/>
    <w:rsid w:val="00F07B9D"/>
    <w:rsid w:val="00F10119"/>
    <w:rsid w:val="00F11586"/>
    <w:rsid w:val="00F1183B"/>
    <w:rsid w:val="00F11C9F"/>
    <w:rsid w:val="00F12263"/>
    <w:rsid w:val="00F12AB1"/>
    <w:rsid w:val="00F12C2F"/>
    <w:rsid w:val="00F138FD"/>
    <w:rsid w:val="00F13DEA"/>
    <w:rsid w:val="00F1409D"/>
    <w:rsid w:val="00F14214"/>
    <w:rsid w:val="00F14A21"/>
    <w:rsid w:val="00F14A99"/>
    <w:rsid w:val="00F14E4F"/>
    <w:rsid w:val="00F157A9"/>
    <w:rsid w:val="00F15EF6"/>
    <w:rsid w:val="00F16F00"/>
    <w:rsid w:val="00F16F83"/>
    <w:rsid w:val="00F20297"/>
    <w:rsid w:val="00F2059C"/>
    <w:rsid w:val="00F20D51"/>
    <w:rsid w:val="00F20E0B"/>
    <w:rsid w:val="00F225B2"/>
    <w:rsid w:val="00F23BD2"/>
    <w:rsid w:val="00F257A5"/>
    <w:rsid w:val="00F25BB6"/>
    <w:rsid w:val="00F26B7E"/>
    <w:rsid w:val="00F27A3B"/>
    <w:rsid w:val="00F3037A"/>
    <w:rsid w:val="00F322F7"/>
    <w:rsid w:val="00F32900"/>
    <w:rsid w:val="00F33817"/>
    <w:rsid w:val="00F34652"/>
    <w:rsid w:val="00F34CBE"/>
    <w:rsid w:val="00F371AD"/>
    <w:rsid w:val="00F40A1E"/>
    <w:rsid w:val="00F40C3E"/>
    <w:rsid w:val="00F420D5"/>
    <w:rsid w:val="00F43B3E"/>
    <w:rsid w:val="00F451EA"/>
    <w:rsid w:val="00F45447"/>
    <w:rsid w:val="00F456C6"/>
    <w:rsid w:val="00F4577B"/>
    <w:rsid w:val="00F458A3"/>
    <w:rsid w:val="00F45CDA"/>
    <w:rsid w:val="00F46496"/>
    <w:rsid w:val="00F474D0"/>
    <w:rsid w:val="00F50179"/>
    <w:rsid w:val="00F508A3"/>
    <w:rsid w:val="00F515EE"/>
    <w:rsid w:val="00F5175D"/>
    <w:rsid w:val="00F520E9"/>
    <w:rsid w:val="00F5274F"/>
    <w:rsid w:val="00F539F4"/>
    <w:rsid w:val="00F541D9"/>
    <w:rsid w:val="00F55545"/>
    <w:rsid w:val="00F55D17"/>
    <w:rsid w:val="00F56511"/>
    <w:rsid w:val="00F5665D"/>
    <w:rsid w:val="00F56B7D"/>
    <w:rsid w:val="00F5752D"/>
    <w:rsid w:val="00F60802"/>
    <w:rsid w:val="00F61715"/>
    <w:rsid w:val="00F6194E"/>
    <w:rsid w:val="00F623AC"/>
    <w:rsid w:val="00F6338C"/>
    <w:rsid w:val="00F6369A"/>
    <w:rsid w:val="00F63E79"/>
    <w:rsid w:val="00F6408B"/>
    <w:rsid w:val="00F6412A"/>
    <w:rsid w:val="00F6527E"/>
    <w:rsid w:val="00F65893"/>
    <w:rsid w:val="00F66A4A"/>
    <w:rsid w:val="00F71E22"/>
    <w:rsid w:val="00F72142"/>
    <w:rsid w:val="00F723BA"/>
    <w:rsid w:val="00F72AE7"/>
    <w:rsid w:val="00F730F8"/>
    <w:rsid w:val="00F833BA"/>
    <w:rsid w:val="00F8453B"/>
    <w:rsid w:val="00F84894"/>
    <w:rsid w:val="00F84FD0"/>
    <w:rsid w:val="00F859A8"/>
    <w:rsid w:val="00F85A68"/>
    <w:rsid w:val="00F86D87"/>
    <w:rsid w:val="00F90048"/>
    <w:rsid w:val="00F900E9"/>
    <w:rsid w:val="00F9108B"/>
    <w:rsid w:val="00F91349"/>
    <w:rsid w:val="00F91DDD"/>
    <w:rsid w:val="00F9378B"/>
    <w:rsid w:val="00F93A8A"/>
    <w:rsid w:val="00F95248"/>
    <w:rsid w:val="00F956A9"/>
    <w:rsid w:val="00F963ED"/>
    <w:rsid w:val="00F966CF"/>
    <w:rsid w:val="00F96CAE"/>
    <w:rsid w:val="00F97C99"/>
    <w:rsid w:val="00FA08DA"/>
    <w:rsid w:val="00FA3730"/>
    <w:rsid w:val="00FA5983"/>
    <w:rsid w:val="00FA662D"/>
    <w:rsid w:val="00FA73B1"/>
    <w:rsid w:val="00FA7F71"/>
    <w:rsid w:val="00FB0CB9"/>
    <w:rsid w:val="00FB0D24"/>
    <w:rsid w:val="00FB20B4"/>
    <w:rsid w:val="00FB231D"/>
    <w:rsid w:val="00FB2FEC"/>
    <w:rsid w:val="00FB383D"/>
    <w:rsid w:val="00FB45F1"/>
    <w:rsid w:val="00FB4A72"/>
    <w:rsid w:val="00FB54E8"/>
    <w:rsid w:val="00FB5B23"/>
    <w:rsid w:val="00FB6217"/>
    <w:rsid w:val="00FB7054"/>
    <w:rsid w:val="00FB751F"/>
    <w:rsid w:val="00FC131B"/>
    <w:rsid w:val="00FC17B7"/>
    <w:rsid w:val="00FC2CB7"/>
    <w:rsid w:val="00FC4090"/>
    <w:rsid w:val="00FC4748"/>
    <w:rsid w:val="00FC5075"/>
    <w:rsid w:val="00FC55B4"/>
    <w:rsid w:val="00FC69DC"/>
    <w:rsid w:val="00FC7CA1"/>
    <w:rsid w:val="00FD00E6"/>
    <w:rsid w:val="00FD09A1"/>
    <w:rsid w:val="00FD187B"/>
    <w:rsid w:val="00FD1B96"/>
    <w:rsid w:val="00FD2A7C"/>
    <w:rsid w:val="00FD2A9F"/>
    <w:rsid w:val="00FD34DB"/>
    <w:rsid w:val="00FD59EB"/>
    <w:rsid w:val="00FD6807"/>
    <w:rsid w:val="00FD7299"/>
    <w:rsid w:val="00FE0E43"/>
    <w:rsid w:val="00FE164F"/>
    <w:rsid w:val="00FE1FBE"/>
    <w:rsid w:val="00FE30AA"/>
    <w:rsid w:val="00FE3901"/>
    <w:rsid w:val="00FE39D3"/>
    <w:rsid w:val="00FE43A0"/>
    <w:rsid w:val="00FE4BCE"/>
    <w:rsid w:val="00FE5337"/>
    <w:rsid w:val="00FE54AE"/>
    <w:rsid w:val="00FE576A"/>
    <w:rsid w:val="00FE5D22"/>
    <w:rsid w:val="00FE5D85"/>
    <w:rsid w:val="00FE6432"/>
    <w:rsid w:val="00FE6979"/>
    <w:rsid w:val="00FE7A5A"/>
    <w:rsid w:val="00FE7E79"/>
    <w:rsid w:val="00FF1BD1"/>
    <w:rsid w:val="00FF36AE"/>
    <w:rsid w:val="00FF3DA7"/>
    <w:rsid w:val="00FF3E7D"/>
    <w:rsid w:val="00FF557E"/>
    <w:rsid w:val="00FF5B99"/>
    <w:rsid w:val="00FF6A83"/>
    <w:rsid w:val="00FF730C"/>
    <w:rsid w:val="00FF73F4"/>
    <w:rsid w:val="00FF7CE4"/>
    <w:rsid w:val="00FF7E39"/>
    <w:rsid w:val="01A21DD4"/>
    <w:rsid w:val="01EC5C3E"/>
    <w:rsid w:val="02AF383B"/>
    <w:rsid w:val="02D64A61"/>
    <w:rsid w:val="035D2385"/>
    <w:rsid w:val="036F5556"/>
    <w:rsid w:val="03BE72B7"/>
    <w:rsid w:val="050634BB"/>
    <w:rsid w:val="05432019"/>
    <w:rsid w:val="05DD246D"/>
    <w:rsid w:val="05EA4444"/>
    <w:rsid w:val="05F81055"/>
    <w:rsid w:val="06C77593"/>
    <w:rsid w:val="07963980"/>
    <w:rsid w:val="07CC69F0"/>
    <w:rsid w:val="07CF4038"/>
    <w:rsid w:val="088B6471"/>
    <w:rsid w:val="08BA5CE6"/>
    <w:rsid w:val="08E43B13"/>
    <w:rsid w:val="092B77DC"/>
    <w:rsid w:val="0A3A3ECA"/>
    <w:rsid w:val="0A854E82"/>
    <w:rsid w:val="0AD656DD"/>
    <w:rsid w:val="0B1A11C5"/>
    <w:rsid w:val="0B1B7594"/>
    <w:rsid w:val="0B315569"/>
    <w:rsid w:val="0C460F7D"/>
    <w:rsid w:val="0C761E00"/>
    <w:rsid w:val="0C777C47"/>
    <w:rsid w:val="0C80219B"/>
    <w:rsid w:val="0D083A90"/>
    <w:rsid w:val="0D75742F"/>
    <w:rsid w:val="0DEB5E3B"/>
    <w:rsid w:val="0E0B7D94"/>
    <w:rsid w:val="0F1D38DB"/>
    <w:rsid w:val="0FF831B8"/>
    <w:rsid w:val="0FFF56D6"/>
    <w:rsid w:val="10320D68"/>
    <w:rsid w:val="107C42A0"/>
    <w:rsid w:val="10D97CD5"/>
    <w:rsid w:val="10FE773C"/>
    <w:rsid w:val="11792231"/>
    <w:rsid w:val="1198216F"/>
    <w:rsid w:val="11C063C3"/>
    <w:rsid w:val="11F81B83"/>
    <w:rsid w:val="12045226"/>
    <w:rsid w:val="123416E2"/>
    <w:rsid w:val="129532E1"/>
    <w:rsid w:val="12A167A5"/>
    <w:rsid w:val="12A52565"/>
    <w:rsid w:val="12E82452"/>
    <w:rsid w:val="13293AFC"/>
    <w:rsid w:val="139E6A17"/>
    <w:rsid w:val="141352AC"/>
    <w:rsid w:val="147C717F"/>
    <w:rsid w:val="14BF71E2"/>
    <w:rsid w:val="15107A3E"/>
    <w:rsid w:val="151B539B"/>
    <w:rsid w:val="15A13A09"/>
    <w:rsid w:val="15B11B0F"/>
    <w:rsid w:val="15BE2C9C"/>
    <w:rsid w:val="162479D3"/>
    <w:rsid w:val="166D15EC"/>
    <w:rsid w:val="16A6065A"/>
    <w:rsid w:val="174028FF"/>
    <w:rsid w:val="177C3468"/>
    <w:rsid w:val="17A915FE"/>
    <w:rsid w:val="17C03386"/>
    <w:rsid w:val="19102702"/>
    <w:rsid w:val="19476F4C"/>
    <w:rsid w:val="1B0911B7"/>
    <w:rsid w:val="1B4B208B"/>
    <w:rsid w:val="1BFF077E"/>
    <w:rsid w:val="1C025D3B"/>
    <w:rsid w:val="1C797247"/>
    <w:rsid w:val="1CA0110D"/>
    <w:rsid w:val="1DF472CD"/>
    <w:rsid w:val="1E480248"/>
    <w:rsid w:val="1EB217AF"/>
    <w:rsid w:val="1F590E99"/>
    <w:rsid w:val="1FA626FF"/>
    <w:rsid w:val="20301514"/>
    <w:rsid w:val="20CF4C51"/>
    <w:rsid w:val="20F030B2"/>
    <w:rsid w:val="20FD100E"/>
    <w:rsid w:val="20FE1726"/>
    <w:rsid w:val="21055665"/>
    <w:rsid w:val="211270E6"/>
    <w:rsid w:val="2117172D"/>
    <w:rsid w:val="21592F1C"/>
    <w:rsid w:val="22253809"/>
    <w:rsid w:val="22644521"/>
    <w:rsid w:val="22D56455"/>
    <w:rsid w:val="235B60B3"/>
    <w:rsid w:val="245D56A0"/>
    <w:rsid w:val="24822393"/>
    <w:rsid w:val="248B2AC5"/>
    <w:rsid w:val="24BF7169"/>
    <w:rsid w:val="25EB3895"/>
    <w:rsid w:val="26001E77"/>
    <w:rsid w:val="272872D4"/>
    <w:rsid w:val="273864E7"/>
    <w:rsid w:val="2744754E"/>
    <w:rsid w:val="27C76682"/>
    <w:rsid w:val="27CE5C62"/>
    <w:rsid w:val="27D36DD5"/>
    <w:rsid w:val="281B7C98"/>
    <w:rsid w:val="284B72B3"/>
    <w:rsid w:val="286C07B3"/>
    <w:rsid w:val="28B25693"/>
    <w:rsid w:val="29676D3B"/>
    <w:rsid w:val="29ED4A29"/>
    <w:rsid w:val="2AF94CC6"/>
    <w:rsid w:val="2B536E66"/>
    <w:rsid w:val="2CE37B22"/>
    <w:rsid w:val="2D173C07"/>
    <w:rsid w:val="2D25710D"/>
    <w:rsid w:val="2D696F25"/>
    <w:rsid w:val="2D821828"/>
    <w:rsid w:val="2E1A0E84"/>
    <w:rsid w:val="2F933320"/>
    <w:rsid w:val="2F991922"/>
    <w:rsid w:val="2FD64F42"/>
    <w:rsid w:val="302E54F0"/>
    <w:rsid w:val="31017BE7"/>
    <w:rsid w:val="31857392"/>
    <w:rsid w:val="32122BB4"/>
    <w:rsid w:val="335F3C12"/>
    <w:rsid w:val="339130CD"/>
    <w:rsid w:val="33A67A93"/>
    <w:rsid w:val="344A717E"/>
    <w:rsid w:val="345F669A"/>
    <w:rsid w:val="347103C5"/>
    <w:rsid w:val="34B06381"/>
    <w:rsid w:val="35DF2426"/>
    <w:rsid w:val="35F66AB0"/>
    <w:rsid w:val="36453D49"/>
    <w:rsid w:val="36767638"/>
    <w:rsid w:val="36866A76"/>
    <w:rsid w:val="37D07AA4"/>
    <w:rsid w:val="382C4A0B"/>
    <w:rsid w:val="38856167"/>
    <w:rsid w:val="38C54358"/>
    <w:rsid w:val="395B30CE"/>
    <w:rsid w:val="398F021E"/>
    <w:rsid w:val="399B6433"/>
    <w:rsid w:val="39B37ACE"/>
    <w:rsid w:val="39C03EA5"/>
    <w:rsid w:val="39D41E0F"/>
    <w:rsid w:val="39FF2E85"/>
    <w:rsid w:val="3A1F7FDD"/>
    <w:rsid w:val="3A5C70FE"/>
    <w:rsid w:val="3AA52853"/>
    <w:rsid w:val="3AEF7F72"/>
    <w:rsid w:val="3B5F6EA5"/>
    <w:rsid w:val="3B946236"/>
    <w:rsid w:val="3C7B228A"/>
    <w:rsid w:val="3E2272C8"/>
    <w:rsid w:val="3F735A67"/>
    <w:rsid w:val="3FAD3FF8"/>
    <w:rsid w:val="404741A6"/>
    <w:rsid w:val="40534AFF"/>
    <w:rsid w:val="407707ED"/>
    <w:rsid w:val="41506DB8"/>
    <w:rsid w:val="41D101B0"/>
    <w:rsid w:val="43002831"/>
    <w:rsid w:val="43170066"/>
    <w:rsid w:val="43FF0DED"/>
    <w:rsid w:val="444B446B"/>
    <w:rsid w:val="44E346A3"/>
    <w:rsid w:val="45FE3F5A"/>
    <w:rsid w:val="46792EF0"/>
    <w:rsid w:val="47135F5B"/>
    <w:rsid w:val="472C7312"/>
    <w:rsid w:val="477261B2"/>
    <w:rsid w:val="47AA594C"/>
    <w:rsid w:val="47AF2F63"/>
    <w:rsid w:val="47CB141F"/>
    <w:rsid w:val="48050DD4"/>
    <w:rsid w:val="48637B79"/>
    <w:rsid w:val="490F3BEA"/>
    <w:rsid w:val="49742209"/>
    <w:rsid w:val="4BE6690B"/>
    <w:rsid w:val="4C1C4B75"/>
    <w:rsid w:val="4CF1578F"/>
    <w:rsid w:val="4D8D3A59"/>
    <w:rsid w:val="4E845B80"/>
    <w:rsid w:val="4F1162B1"/>
    <w:rsid w:val="4F1A7917"/>
    <w:rsid w:val="50575F45"/>
    <w:rsid w:val="509919E9"/>
    <w:rsid w:val="512C2941"/>
    <w:rsid w:val="52435D77"/>
    <w:rsid w:val="529010A5"/>
    <w:rsid w:val="52D03D8D"/>
    <w:rsid w:val="52EC6E19"/>
    <w:rsid w:val="537236D7"/>
    <w:rsid w:val="5398103F"/>
    <w:rsid w:val="553152CF"/>
    <w:rsid w:val="5539030F"/>
    <w:rsid w:val="557430F6"/>
    <w:rsid w:val="55C02D8D"/>
    <w:rsid w:val="55F67FAE"/>
    <w:rsid w:val="5613290E"/>
    <w:rsid w:val="56464A92"/>
    <w:rsid w:val="56B93E9F"/>
    <w:rsid w:val="56D651CB"/>
    <w:rsid w:val="56D67108"/>
    <w:rsid w:val="57064221"/>
    <w:rsid w:val="570C6A92"/>
    <w:rsid w:val="571D2E83"/>
    <w:rsid w:val="571E6C34"/>
    <w:rsid w:val="572E0D78"/>
    <w:rsid w:val="57D52A3C"/>
    <w:rsid w:val="57D80EF9"/>
    <w:rsid w:val="580E7831"/>
    <w:rsid w:val="582F707B"/>
    <w:rsid w:val="583152CE"/>
    <w:rsid w:val="58730249"/>
    <w:rsid w:val="592D3CE7"/>
    <w:rsid w:val="598B386A"/>
    <w:rsid w:val="59AF14A2"/>
    <w:rsid w:val="59FD190B"/>
    <w:rsid w:val="5A667D2E"/>
    <w:rsid w:val="5A8168CF"/>
    <w:rsid w:val="5A9F29C3"/>
    <w:rsid w:val="5B503CBD"/>
    <w:rsid w:val="5C8460CC"/>
    <w:rsid w:val="5D847EE0"/>
    <w:rsid w:val="5F9D4AAC"/>
    <w:rsid w:val="60624BBE"/>
    <w:rsid w:val="612E2CF2"/>
    <w:rsid w:val="61944E4C"/>
    <w:rsid w:val="61A16D01"/>
    <w:rsid w:val="61BC79BE"/>
    <w:rsid w:val="62053604"/>
    <w:rsid w:val="6280132C"/>
    <w:rsid w:val="62AA45FB"/>
    <w:rsid w:val="63167E97"/>
    <w:rsid w:val="631B2E02"/>
    <w:rsid w:val="63744A2C"/>
    <w:rsid w:val="642A3E84"/>
    <w:rsid w:val="644D701D"/>
    <w:rsid w:val="649D518A"/>
    <w:rsid w:val="64BA0A8B"/>
    <w:rsid w:val="65336B29"/>
    <w:rsid w:val="65403743"/>
    <w:rsid w:val="65427CD2"/>
    <w:rsid w:val="65C406E8"/>
    <w:rsid w:val="65E6594A"/>
    <w:rsid w:val="666D606B"/>
    <w:rsid w:val="672A3B7A"/>
    <w:rsid w:val="68272BEE"/>
    <w:rsid w:val="68442DFB"/>
    <w:rsid w:val="685272C6"/>
    <w:rsid w:val="68DD679C"/>
    <w:rsid w:val="68FB5BB0"/>
    <w:rsid w:val="69DA57C5"/>
    <w:rsid w:val="69DF4B8A"/>
    <w:rsid w:val="6A20693B"/>
    <w:rsid w:val="6A310F89"/>
    <w:rsid w:val="6AFC79BD"/>
    <w:rsid w:val="6B1B42E7"/>
    <w:rsid w:val="6B2A277C"/>
    <w:rsid w:val="6B3B04E6"/>
    <w:rsid w:val="6B7A6FC3"/>
    <w:rsid w:val="6C355F4E"/>
    <w:rsid w:val="6CB5608D"/>
    <w:rsid w:val="6E477691"/>
    <w:rsid w:val="6E7050C3"/>
    <w:rsid w:val="6F312747"/>
    <w:rsid w:val="6F4B0F13"/>
    <w:rsid w:val="6F64183D"/>
    <w:rsid w:val="70293EA5"/>
    <w:rsid w:val="7046435E"/>
    <w:rsid w:val="70A95EF1"/>
    <w:rsid w:val="714F6F5E"/>
    <w:rsid w:val="71557E27"/>
    <w:rsid w:val="724A3704"/>
    <w:rsid w:val="728A58AF"/>
    <w:rsid w:val="72DA4A88"/>
    <w:rsid w:val="73844648"/>
    <w:rsid w:val="73A00E5C"/>
    <w:rsid w:val="73A54AFB"/>
    <w:rsid w:val="73F13E37"/>
    <w:rsid w:val="73F751C6"/>
    <w:rsid w:val="74340A29"/>
    <w:rsid w:val="75453F8F"/>
    <w:rsid w:val="75835FC3"/>
    <w:rsid w:val="7595553D"/>
    <w:rsid w:val="763D7808"/>
    <w:rsid w:val="768B397B"/>
    <w:rsid w:val="772B170B"/>
    <w:rsid w:val="77933457"/>
    <w:rsid w:val="78034139"/>
    <w:rsid w:val="78385EB9"/>
    <w:rsid w:val="78412D8A"/>
    <w:rsid w:val="79676060"/>
    <w:rsid w:val="7993773F"/>
    <w:rsid w:val="7A0917AF"/>
    <w:rsid w:val="7A49604F"/>
    <w:rsid w:val="7A7A7E76"/>
    <w:rsid w:val="7AC34054"/>
    <w:rsid w:val="7ACF3AAB"/>
    <w:rsid w:val="7B073F40"/>
    <w:rsid w:val="7B8D30C7"/>
    <w:rsid w:val="7B8E4662"/>
    <w:rsid w:val="7B9A6D54"/>
    <w:rsid w:val="7C66113B"/>
    <w:rsid w:val="7C6A6603"/>
    <w:rsid w:val="7C9421BC"/>
    <w:rsid w:val="7D9044F6"/>
    <w:rsid w:val="7DBD122E"/>
    <w:rsid w:val="7DC6373B"/>
    <w:rsid w:val="7DD13B1B"/>
    <w:rsid w:val="7EF50554"/>
    <w:rsid w:val="7F092C2F"/>
    <w:rsid w:val="7F87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E040180"/>
  <w15:docId w15:val="{F9D1DF0F-86A9-4548-90ED-40B9F40D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qFormat/>
    <w:pPr>
      <w:keepNext/>
      <w:keepLines/>
      <w:spacing w:before="260" w:after="260" w:line="416" w:lineRule="auto"/>
      <w:outlineLvl w:val="2"/>
    </w:pPr>
    <w:rPr>
      <w:b/>
      <w:bCs/>
      <w:sz w:val="32"/>
      <w:szCs w:val="32"/>
    </w:rPr>
  </w:style>
  <w:style w:type="paragraph" w:styleId="4">
    <w:name w:val="heading 4"/>
    <w:basedOn w:val="afff3"/>
    <w:next w:val="afff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qFormat/>
    <w:pPr>
      <w:keepNext/>
      <w:keepLines/>
      <w:adjustRightInd/>
      <w:spacing w:before="280" w:after="290" w:line="376" w:lineRule="auto"/>
      <w:outlineLvl w:val="4"/>
    </w:pPr>
    <w:rPr>
      <w:b/>
      <w:bCs/>
      <w:sz w:val="28"/>
      <w:szCs w:val="28"/>
    </w:rPr>
  </w:style>
  <w:style w:type="paragraph" w:styleId="6">
    <w:name w:val="heading 6"/>
    <w:basedOn w:val="afff3"/>
    <w:next w:val="afff3"/>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qFormat/>
    <w:pPr>
      <w:keepNext/>
      <w:keepLines/>
      <w:adjustRightInd/>
      <w:spacing w:before="240" w:after="64" w:line="320" w:lineRule="auto"/>
      <w:outlineLvl w:val="6"/>
    </w:pPr>
    <w:rPr>
      <w:b/>
      <w:bCs/>
      <w:sz w:val="24"/>
      <w:szCs w:val="24"/>
    </w:rPr>
  </w:style>
  <w:style w:type="paragraph" w:styleId="8">
    <w:name w:val="heading 8"/>
    <w:basedOn w:val="afff3"/>
    <w:next w:val="afff3"/>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uiPriority w:val="39"/>
    <w:unhideWhenUsed/>
    <w:qFormat/>
    <w:pPr>
      <w:tabs>
        <w:tab w:val="right" w:leader="dot" w:pos="9344"/>
      </w:tabs>
      <w:spacing w:line="300" w:lineRule="exact"/>
      <w:ind w:left="1259"/>
    </w:pPr>
    <w:rPr>
      <w:rFonts w:ascii="宋体"/>
    </w:rPr>
  </w:style>
  <w:style w:type="paragraph" w:styleId="afff7">
    <w:name w:val="Normal Indent"/>
    <w:basedOn w:val="afff3"/>
    <w:qFormat/>
    <w:pPr>
      <w:ind w:firstLine="420"/>
    </w:pPr>
  </w:style>
  <w:style w:type="paragraph" w:styleId="afff8">
    <w:name w:val="Body Text"/>
    <w:basedOn w:val="afff3"/>
    <w:link w:val="afff9"/>
    <w:qFormat/>
    <w:pPr>
      <w:spacing w:after="120"/>
    </w:pPr>
  </w:style>
  <w:style w:type="paragraph" w:styleId="TOC5">
    <w:name w:val="toc 5"/>
    <w:basedOn w:val="afff3"/>
    <w:next w:val="afff3"/>
    <w:uiPriority w:val="39"/>
    <w:unhideWhenUsed/>
    <w:qFormat/>
    <w:pPr>
      <w:ind w:left="839"/>
    </w:pPr>
    <w:rPr>
      <w:rFonts w:ascii="宋体"/>
    </w:rPr>
  </w:style>
  <w:style w:type="paragraph" w:styleId="TOC3">
    <w:name w:val="toc 3"/>
    <w:basedOn w:val="afff3"/>
    <w:next w:val="afff3"/>
    <w:uiPriority w:val="39"/>
    <w:unhideWhenUsed/>
    <w:qFormat/>
    <w:pPr>
      <w:spacing w:line="300" w:lineRule="exact"/>
      <w:ind w:left="420"/>
    </w:pPr>
    <w:rPr>
      <w:rFonts w:ascii="宋体"/>
    </w:rPr>
  </w:style>
  <w:style w:type="paragraph" w:styleId="afffa">
    <w:name w:val="Balloon Text"/>
    <w:basedOn w:val="afff3"/>
    <w:link w:val="afffb"/>
    <w:uiPriority w:val="99"/>
    <w:semiHidden/>
    <w:unhideWhenUsed/>
    <w:qFormat/>
    <w:rPr>
      <w:sz w:val="18"/>
      <w:szCs w:val="18"/>
    </w:rPr>
  </w:style>
  <w:style w:type="paragraph" w:styleId="afffc">
    <w:name w:val="footer"/>
    <w:basedOn w:val="afff3"/>
    <w:link w:val="afffd"/>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3"/>
    <w:link w:val="affff"/>
    <w:uiPriority w:val="99"/>
    <w:qFormat/>
    <w:pPr>
      <w:tabs>
        <w:tab w:val="center" w:pos="4153"/>
        <w:tab w:val="right" w:pos="8306"/>
      </w:tabs>
      <w:adjustRightInd/>
      <w:snapToGrid w:val="0"/>
      <w:jc w:val="center"/>
    </w:pPr>
    <w:rPr>
      <w:sz w:val="18"/>
      <w:szCs w:val="18"/>
    </w:rPr>
  </w:style>
  <w:style w:type="paragraph" w:styleId="TOC1">
    <w:name w:val="toc 1"/>
    <w:basedOn w:val="afff3"/>
    <w:next w:val="afff3"/>
    <w:uiPriority w:val="39"/>
    <w:unhideWhenUsed/>
    <w:qFormat/>
    <w:rPr>
      <w:rFonts w:ascii="宋体"/>
    </w:rPr>
  </w:style>
  <w:style w:type="paragraph" w:styleId="TOC4">
    <w:name w:val="toc 4"/>
    <w:basedOn w:val="afff3"/>
    <w:next w:val="afff3"/>
    <w:uiPriority w:val="39"/>
    <w:unhideWhenUsed/>
    <w:qFormat/>
    <w:pPr>
      <w:tabs>
        <w:tab w:val="right" w:leader="dot" w:pos="9344"/>
      </w:tabs>
      <w:spacing w:line="300" w:lineRule="exact"/>
      <w:ind w:left="629"/>
    </w:pPr>
    <w:rPr>
      <w:rFonts w:ascii="宋体"/>
    </w:rPr>
  </w:style>
  <w:style w:type="paragraph" w:styleId="affff0">
    <w:name w:val="footnote text"/>
    <w:basedOn w:val="afff3"/>
    <w:next w:val="afff3"/>
    <w:link w:val="affff1"/>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uiPriority w:val="39"/>
    <w:unhideWhenUsed/>
    <w:qFormat/>
    <w:pPr>
      <w:spacing w:line="300" w:lineRule="exact"/>
      <w:ind w:left="1049"/>
    </w:pPr>
    <w:rPr>
      <w:rFonts w:ascii="宋体"/>
    </w:rPr>
  </w:style>
  <w:style w:type="paragraph" w:styleId="affff2">
    <w:name w:val="table of figures"/>
    <w:basedOn w:val="afff3"/>
    <w:next w:val="afff3"/>
    <w:semiHidden/>
    <w:qFormat/>
    <w:pPr>
      <w:adjustRightInd/>
      <w:spacing w:line="240" w:lineRule="auto"/>
      <w:jc w:val="left"/>
    </w:pPr>
    <w:rPr>
      <w:szCs w:val="24"/>
    </w:rPr>
  </w:style>
  <w:style w:type="paragraph" w:styleId="TOC2">
    <w:name w:val="toc 2"/>
    <w:basedOn w:val="afff3"/>
    <w:next w:val="afff3"/>
    <w:uiPriority w:val="39"/>
    <w:unhideWhenUsed/>
    <w:qFormat/>
    <w:pPr>
      <w:tabs>
        <w:tab w:val="right" w:leader="dot" w:pos="9344"/>
      </w:tabs>
      <w:spacing w:line="300" w:lineRule="exact"/>
      <w:ind w:left="210"/>
    </w:pPr>
    <w:rPr>
      <w:rFonts w:ascii="宋体"/>
    </w:rPr>
  </w:style>
  <w:style w:type="paragraph" w:styleId="affff3">
    <w:name w:val="Title"/>
    <w:basedOn w:val="afff3"/>
    <w:link w:val="affff4"/>
    <w:qFormat/>
    <w:pPr>
      <w:spacing w:before="240" w:after="60"/>
      <w:jc w:val="center"/>
      <w:outlineLvl w:val="0"/>
    </w:pPr>
    <w:rPr>
      <w:rFonts w:ascii="Arial" w:hAnsi="Arial" w:cs="Arial"/>
      <w:b/>
      <w:bCs/>
      <w:sz w:val="32"/>
      <w:szCs w:val="32"/>
    </w:rPr>
  </w:style>
  <w:style w:type="table" w:styleId="affff5">
    <w:name w:val="Table Grid"/>
    <w:basedOn w:val="afff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trong"/>
    <w:uiPriority w:val="22"/>
    <w:qFormat/>
    <w:rPr>
      <w:b/>
      <w:bCs/>
    </w:rPr>
  </w:style>
  <w:style w:type="character" w:styleId="affff7">
    <w:name w:val="page number"/>
    <w:qFormat/>
    <w:rPr>
      <w:rFonts w:ascii="宋体" w:eastAsia="宋体" w:hAnsi="Times New Roman"/>
      <w:sz w:val="18"/>
    </w:rPr>
  </w:style>
  <w:style w:type="character" w:styleId="affff8">
    <w:name w:val="FollowedHyperlink"/>
    <w:basedOn w:val="afff4"/>
    <w:uiPriority w:val="99"/>
    <w:semiHidden/>
    <w:unhideWhenUsed/>
    <w:qFormat/>
    <w:rPr>
      <w:color w:val="954F72" w:themeColor="followedHyperlink"/>
      <w:u w:val="single"/>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
    <w:name w:val="页眉 字符"/>
    <w:link w:val="afffe"/>
    <w:uiPriority w:val="99"/>
    <w:qFormat/>
    <w:rPr>
      <w:rFonts w:ascii="Times New Roman" w:eastAsia="宋体" w:hAnsi="Times New Roman" w:cs="Times New Roman"/>
      <w:sz w:val="18"/>
      <w:szCs w:val="18"/>
    </w:rPr>
  </w:style>
  <w:style w:type="character" w:customStyle="1" w:styleId="afffd">
    <w:name w:val="页脚 字符"/>
    <w:link w:val="afffc"/>
    <w:uiPriority w:val="99"/>
    <w:qFormat/>
    <w:rPr>
      <w:rFonts w:ascii="宋体" w:eastAsia="宋体" w:hAnsi="Times New Roman" w:cs="Times New Roman"/>
      <w:sz w:val="18"/>
      <w:szCs w:val="18"/>
    </w:rPr>
  </w:style>
  <w:style w:type="character" w:customStyle="1" w:styleId="afffb">
    <w:name w:val="批注框文本 字符"/>
    <w:link w:val="afffa"/>
    <w:uiPriority w:val="99"/>
    <w:semiHidden/>
    <w:qFormat/>
    <w:rPr>
      <w:sz w:val="18"/>
      <w:szCs w:val="18"/>
    </w:rPr>
  </w:style>
  <w:style w:type="paragraph" w:styleId="affffc">
    <w:name w:val="Quote"/>
    <w:basedOn w:val="afff3"/>
    <w:next w:val="afff3"/>
    <w:link w:val="affffd"/>
    <w:uiPriority w:val="29"/>
    <w:qFormat/>
    <w:rPr>
      <w:i/>
      <w:iCs/>
      <w:color w:val="000000"/>
    </w:rPr>
  </w:style>
  <w:style w:type="character" w:customStyle="1" w:styleId="affffd">
    <w:name w:val="引用 字符"/>
    <w:link w:val="affffc"/>
    <w:uiPriority w:val="29"/>
    <w:qFormat/>
    <w:rPr>
      <w:i/>
      <w:iCs/>
      <w:color w:val="000000"/>
    </w:rPr>
  </w:style>
  <w:style w:type="character" w:customStyle="1" w:styleId="affff4">
    <w:name w:val="标题 字符"/>
    <w:link w:val="affff3"/>
    <w:qFormat/>
    <w:rPr>
      <w:rFonts w:ascii="Arial" w:eastAsia="宋体" w:hAnsi="Arial" w:cs="Arial"/>
      <w:b/>
      <w:bCs/>
      <w:sz w:val="32"/>
      <w:szCs w:val="32"/>
    </w:rPr>
  </w:style>
  <w:style w:type="paragraph" w:customStyle="1" w:styleId="affffe">
    <w:name w:val="标准标志"/>
    <w:next w:val="afff3"/>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
    <w:name w:val="标准称谓"/>
    <w:next w:val="afff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0">
    <w:name w:val="标准文件_页脚偶数页"/>
    <w:qFormat/>
    <w:pPr>
      <w:ind w:left="198"/>
    </w:pPr>
    <w:rPr>
      <w:rFonts w:ascii="宋体"/>
      <w:sz w:val="18"/>
    </w:rPr>
  </w:style>
  <w:style w:type="paragraph" w:customStyle="1" w:styleId="afffff1">
    <w:name w:val="标准文件_页脚奇数页"/>
    <w:qFormat/>
    <w:pPr>
      <w:ind w:right="227"/>
      <w:jc w:val="right"/>
    </w:pPr>
    <w:rPr>
      <w:rFonts w:ascii="宋体"/>
      <w:sz w:val="18"/>
    </w:rPr>
  </w:style>
  <w:style w:type="paragraph" w:customStyle="1" w:styleId="afffff2">
    <w:name w:val="标准书眉一"/>
    <w:qFormat/>
    <w:pPr>
      <w:jc w:val="both"/>
    </w:pPr>
  </w:style>
  <w:style w:type="paragraph" w:customStyle="1" w:styleId="ICS">
    <w:name w:val="标准文件_ICS"/>
    <w:basedOn w:val="afff3"/>
    <w:qFormat/>
    <w:pPr>
      <w:spacing w:line="0" w:lineRule="atLeast"/>
    </w:pPr>
    <w:rPr>
      <w:rFonts w:ascii="黑体" w:eastAsia="黑体" w:hAnsi="宋体"/>
    </w:rPr>
  </w:style>
  <w:style w:type="paragraph" w:customStyle="1" w:styleId="afffff3">
    <w:name w:val="标准文件_标准正文"/>
    <w:basedOn w:val="afff3"/>
    <w:next w:val="afffff4"/>
    <w:qFormat/>
    <w:pPr>
      <w:snapToGrid w:val="0"/>
      <w:ind w:firstLineChars="200" w:firstLine="200"/>
    </w:pPr>
    <w:rPr>
      <w:kern w:val="0"/>
    </w:rPr>
  </w:style>
  <w:style w:type="paragraph" w:customStyle="1" w:styleId="afffff4">
    <w:name w:val="标准文件_段"/>
    <w:link w:val="Char"/>
    <w:qFormat/>
    <w:pPr>
      <w:autoSpaceDE w:val="0"/>
      <w:autoSpaceDN w:val="0"/>
      <w:ind w:firstLineChars="200" w:firstLine="200"/>
      <w:jc w:val="both"/>
    </w:pPr>
    <w:rPr>
      <w:rFonts w:ascii="宋体"/>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3"/>
    <w:qFormat/>
    <w:pPr>
      <w:jc w:val="center"/>
    </w:pPr>
    <w:rPr>
      <w:rFonts w:ascii="黑体" w:eastAsia="黑体"/>
      <w:kern w:val="0"/>
      <w:sz w:val="44"/>
    </w:rPr>
  </w:style>
  <w:style w:type="paragraph" w:customStyle="1" w:styleId="afffff7">
    <w:name w:val="标准文件_标准代替"/>
    <w:basedOn w:val="afff3"/>
    <w:next w:val="afff3"/>
    <w:qFormat/>
    <w:pPr>
      <w:spacing w:line="310" w:lineRule="exact"/>
      <w:jc w:val="right"/>
    </w:pPr>
    <w:rPr>
      <w:rFonts w:ascii="宋体" w:hAnsi="宋体"/>
      <w:kern w:val="0"/>
    </w:rPr>
  </w:style>
  <w:style w:type="paragraph" w:customStyle="1" w:styleId="afffff8">
    <w:name w:val="标准文件_标准名称标题"/>
    <w:basedOn w:val="afff3"/>
    <w:next w:val="afff3"/>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3"/>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3"/>
    <w:qFormat/>
    <w:pPr>
      <w:jc w:val="left"/>
    </w:pPr>
  </w:style>
  <w:style w:type="paragraph" w:customStyle="1" w:styleId="afffffb">
    <w:name w:val="标准文件_参考文献标题"/>
    <w:basedOn w:val="afff3"/>
    <w:next w:val="afff3"/>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c">
    <w:name w:val="标准文件_二级条标题"/>
    <w:next w:val="afffff4"/>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c">
    <w:name w:val="标准文件_发布"/>
    <w:qFormat/>
    <w:rPr>
      <w:rFonts w:ascii="黑体" w:eastAsia="黑体"/>
      <w:spacing w:val="0"/>
      <w:w w:val="100"/>
      <w:position w:val="3"/>
      <w:sz w:val="28"/>
    </w:rPr>
  </w:style>
  <w:style w:type="paragraph" w:customStyle="1" w:styleId="ad">
    <w:name w:val="标准文件_方框数字列项"/>
    <w:basedOn w:val="afffff4"/>
    <w:qFormat/>
    <w:pPr>
      <w:numPr>
        <w:numId w:val="3"/>
      </w:numPr>
      <w:ind w:firstLineChars="0" w:firstLine="0"/>
    </w:pPr>
  </w:style>
  <w:style w:type="paragraph" w:customStyle="1" w:styleId="afffffd">
    <w:name w:val="标准文件_封面标准编号"/>
    <w:basedOn w:val="afff3"/>
    <w:next w:val="afffff7"/>
    <w:qFormat/>
    <w:pPr>
      <w:spacing w:line="310" w:lineRule="exact"/>
      <w:jc w:val="right"/>
    </w:pPr>
    <w:rPr>
      <w:rFonts w:ascii="黑体" w:eastAsia="黑体"/>
      <w:kern w:val="0"/>
      <w:sz w:val="28"/>
    </w:rPr>
  </w:style>
  <w:style w:type="paragraph" w:customStyle="1" w:styleId="afffffe">
    <w:name w:val="标准文件_封面标准分类号"/>
    <w:basedOn w:val="afff3"/>
    <w:qFormat/>
    <w:rPr>
      <w:rFonts w:ascii="黑体" w:eastAsia="黑体"/>
      <w:b/>
      <w:kern w:val="0"/>
      <w:sz w:val="28"/>
    </w:rPr>
  </w:style>
  <w:style w:type="paragraph" w:customStyle="1" w:styleId="affffff">
    <w:name w:val="标准文件_封面标准名称"/>
    <w:basedOn w:val="afff3"/>
    <w:qFormat/>
    <w:pPr>
      <w:spacing w:line="240" w:lineRule="auto"/>
      <w:jc w:val="center"/>
    </w:pPr>
    <w:rPr>
      <w:rFonts w:ascii="黑体" w:eastAsia="黑体"/>
      <w:kern w:val="0"/>
      <w:sz w:val="52"/>
    </w:rPr>
  </w:style>
  <w:style w:type="paragraph" w:customStyle="1" w:styleId="affffff0">
    <w:name w:val="标准文件_封面标准英文名称"/>
    <w:basedOn w:val="afff3"/>
    <w:qFormat/>
    <w:pPr>
      <w:spacing w:line="240" w:lineRule="auto"/>
      <w:jc w:val="center"/>
    </w:pPr>
    <w:rPr>
      <w:rFonts w:ascii="黑体" w:eastAsia="黑体"/>
      <w:b/>
      <w:sz w:val="28"/>
    </w:rPr>
  </w:style>
  <w:style w:type="paragraph" w:customStyle="1" w:styleId="affffff1">
    <w:name w:val="标准文件_封面发布日期"/>
    <w:basedOn w:val="afff3"/>
    <w:qFormat/>
    <w:pPr>
      <w:spacing w:line="310" w:lineRule="exact"/>
    </w:pPr>
    <w:rPr>
      <w:rFonts w:ascii="黑体" w:eastAsia="黑体"/>
      <w:kern w:val="0"/>
      <w:sz w:val="28"/>
    </w:rPr>
  </w:style>
  <w:style w:type="paragraph" w:customStyle="1" w:styleId="affffff2">
    <w:name w:val="标准文件_封面密级"/>
    <w:basedOn w:val="afff3"/>
    <w:qFormat/>
    <w:rPr>
      <w:rFonts w:eastAsia="黑体"/>
      <w:sz w:val="32"/>
    </w:rPr>
  </w:style>
  <w:style w:type="paragraph" w:customStyle="1" w:styleId="affffff3">
    <w:name w:val="标准文件_封面实施日期"/>
    <w:basedOn w:val="afff3"/>
    <w:qFormat/>
    <w:pPr>
      <w:spacing w:line="310" w:lineRule="exact"/>
      <w:jc w:val="right"/>
    </w:pPr>
    <w:rPr>
      <w:rFonts w:ascii="黑体" w:eastAsia="黑体"/>
      <w:sz w:val="28"/>
    </w:rPr>
  </w:style>
  <w:style w:type="paragraph" w:customStyle="1" w:styleId="affffff4">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4"/>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d">
    <w:name w:val="标准文件_附录表标题"/>
    <w:next w:val="afffff4"/>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2">
    <w:name w:val="标准文件_附录一级条标题"/>
    <w:next w:val="afffff4"/>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3">
    <w:name w:val="标准文件_附录二级条标题"/>
    <w:basedOn w:val="aff2"/>
    <w:next w:val="afffff4"/>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4">
    <w:name w:val="标准文件_附录三级条标题"/>
    <w:next w:val="afffff4"/>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5">
    <w:name w:val="标准文件_附录四级条标题"/>
    <w:next w:val="afffff4"/>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7">
    <w:name w:val="标准文件_附录图标题"/>
    <w:next w:val="afffff4"/>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6">
    <w:name w:val="标准文件_附录五级条标题"/>
    <w:next w:val="afffff4"/>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8"/>
    <w:qFormat/>
    <w:pPr>
      <w:numPr>
        <w:numId w:val="7"/>
      </w:numPr>
      <w:tabs>
        <w:tab w:val="left" w:pos="6406"/>
      </w:tabs>
      <w:spacing w:before="220" w:after="320"/>
      <w:jc w:val="center"/>
      <w:outlineLvl w:val="0"/>
    </w:pPr>
    <w:rPr>
      <w:rFonts w:ascii="黑体" w:eastAsia="黑体"/>
      <w:sz w:val="21"/>
    </w:rPr>
  </w:style>
  <w:style w:type="character" w:customStyle="1" w:styleId="afff9">
    <w:name w:val="正文文本 字符"/>
    <w:link w:val="afff8"/>
    <w:qFormat/>
    <w:rPr>
      <w:rFonts w:ascii="Times New Roman" w:eastAsia="宋体" w:hAnsi="Times New Roman" w:cs="Times New Roman"/>
      <w:szCs w:val="20"/>
    </w:rPr>
  </w:style>
  <w:style w:type="paragraph" w:customStyle="1" w:styleId="affffff6">
    <w:name w:val="标准文件_附录章标题"/>
    <w:next w:val="afffff4"/>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7">
    <w:name w:val="标准文件_公式后的破折号"/>
    <w:basedOn w:val="afffff4"/>
    <w:next w:val="afffff4"/>
    <w:qFormat/>
    <w:pPr>
      <w:ind w:leftChars="200" w:left="488" w:hangingChars="290" w:hanging="289"/>
    </w:pPr>
  </w:style>
  <w:style w:type="paragraph" w:customStyle="1" w:styleId="a6">
    <w:name w:val="标准文件_前言、引言标题"/>
    <w:next w:val="afff3"/>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8">
    <w:name w:val="标准文件_目次、标准名称标题"/>
    <w:basedOn w:val="a6"/>
    <w:next w:val="afffff4"/>
    <w:qFormat/>
    <w:pPr>
      <w:spacing w:line="460" w:lineRule="exact"/>
    </w:pPr>
  </w:style>
  <w:style w:type="paragraph" w:customStyle="1" w:styleId="affffff9">
    <w:name w:val="标准文件_目录标题"/>
    <w:basedOn w:val="afff3"/>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a">
    <w:name w:val="标准文件_破折号列项（二级）"/>
    <w:basedOn w:val="af1"/>
    <w:qFormat/>
    <w:pPr>
      <w:numPr>
        <w:numId w:val="10"/>
      </w:numPr>
      <w:ind w:left="0" w:firstLine="200"/>
    </w:pPr>
  </w:style>
  <w:style w:type="paragraph" w:customStyle="1" w:styleId="affd">
    <w:name w:val="标准文件_三级条标题"/>
    <w:basedOn w:val="affc"/>
    <w:next w:val="afffff4"/>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a">
    <w:name w:val="标准文件_示例后续"/>
    <w:basedOn w:val="afff3"/>
    <w:qFormat/>
    <w:pPr>
      <w:adjustRightInd/>
      <w:spacing w:line="240" w:lineRule="auto"/>
      <w:ind w:firstLineChars="200" w:firstLine="200"/>
    </w:pPr>
    <w:rPr>
      <w:sz w:val="18"/>
      <w:szCs w:val="24"/>
    </w:rPr>
  </w:style>
  <w:style w:type="paragraph" w:customStyle="1" w:styleId="aff7">
    <w:name w:val="标准文件_数字编号列项"/>
    <w:qFormat/>
    <w:pPr>
      <w:numPr>
        <w:numId w:val="11"/>
      </w:numPr>
      <w:jc w:val="both"/>
    </w:pPr>
    <w:rPr>
      <w:rFonts w:ascii="宋体" w:hAnsi="宋体"/>
      <w:sz w:val="21"/>
    </w:rPr>
  </w:style>
  <w:style w:type="paragraph" w:customStyle="1" w:styleId="affe">
    <w:name w:val="标准文件_四级条标题"/>
    <w:next w:val="afffff4"/>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1">
    <w:name w:val="脚注文本 字符"/>
    <w:link w:val="affff0"/>
    <w:semiHidden/>
    <w:qFormat/>
    <w:rPr>
      <w:rFonts w:ascii="宋体" w:eastAsia="宋体" w:hAnsi="Times New Roman" w:cs="Times New Roman"/>
      <w:sz w:val="18"/>
      <w:szCs w:val="18"/>
    </w:rPr>
  </w:style>
  <w:style w:type="paragraph" w:customStyle="1" w:styleId="affffffb">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3"/>
    <w:next w:val="afffff4"/>
    <w:qFormat/>
    <w:pPr>
      <w:numPr>
        <w:numId w:val="12"/>
      </w:numPr>
      <w:spacing w:line="240" w:lineRule="auto"/>
      <w:jc w:val="left"/>
    </w:pPr>
    <w:rPr>
      <w:rFonts w:ascii="宋体" w:hAnsi="宋体"/>
      <w:sz w:val="18"/>
    </w:rPr>
  </w:style>
  <w:style w:type="character" w:customStyle="1" w:styleId="affffffc">
    <w:name w:val="标准文件_图表脚注内容"/>
    <w:qFormat/>
    <w:rPr>
      <w:rFonts w:ascii="宋体" w:eastAsia="宋体" w:hAnsi="宋体" w:cs="Times New Roman"/>
      <w:spacing w:val="0"/>
      <w:sz w:val="18"/>
      <w:vertAlign w:val="superscript"/>
    </w:rPr>
  </w:style>
  <w:style w:type="paragraph" w:customStyle="1" w:styleId="afff">
    <w:name w:val="标准文件_五级条标题"/>
    <w:next w:val="afffff4"/>
    <w:qFormat/>
    <w:pPr>
      <w:widowControl w:val="0"/>
      <w:numPr>
        <w:ilvl w:val="6"/>
        <w:numId w:val="2"/>
      </w:numPr>
      <w:spacing w:beforeLines="50" w:before="50" w:afterLines="50" w:after="50"/>
      <w:jc w:val="both"/>
      <w:outlineLvl w:val="5"/>
    </w:pPr>
    <w:rPr>
      <w:rFonts w:ascii="黑体" w:eastAsia="黑体"/>
      <w:sz w:val="21"/>
    </w:rPr>
  </w:style>
  <w:style w:type="paragraph" w:customStyle="1" w:styleId="affa">
    <w:name w:val="标准文件_章标题"/>
    <w:next w:val="afffff4"/>
    <w:link w:val="Char0"/>
    <w:qFormat/>
    <w:pPr>
      <w:numPr>
        <w:ilvl w:val="1"/>
        <w:numId w:val="2"/>
      </w:numPr>
      <w:spacing w:beforeLines="100" w:before="100" w:afterLines="100" w:after="100"/>
      <w:jc w:val="both"/>
      <w:outlineLvl w:val="0"/>
    </w:pPr>
    <w:rPr>
      <w:rFonts w:ascii="黑体" w:eastAsia="黑体"/>
      <w:sz w:val="21"/>
    </w:rPr>
  </w:style>
  <w:style w:type="paragraph" w:customStyle="1" w:styleId="affb">
    <w:name w:val="标准文件_一级条标题"/>
    <w:basedOn w:val="affa"/>
    <w:next w:val="afffff4"/>
    <w:qFormat/>
    <w:pPr>
      <w:numPr>
        <w:ilvl w:val="2"/>
      </w:numPr>
      <w:spacing w:beforeLines="50" w:before="50" w:afterLines="50" w:after="50"/>
      <w:outlineLvl w:val="1"/>
    </w:pPr>
  </w:style>
  <w:style w:type="paragraph" w:customStyle="1" w:styleId="affffffd">
    <w:name w:val="标准文件_一致程度"/>
    <w:basedOn w:val="afff3"/>
    <w:qFormat/>
    <w:pPr>
      <w:spacing w:line="440" w:lineRule="exact"/>
      <w:jc w:val="center"/>
    </w:pPr>
    <w:rPr>
      <w:sz w:val="28"/>
    </w:rPr>
  </w:style>
  <w:style w:type="paragraph" w:customStyle="1" w:styleId="affffffe">
    <w:name w:val="标准文件_引言标题"/>
    <w:next w:val="afff3"/>
    <w:qFormat/>
    <w:pPr>
      <w:shd w:val="clear" w:color="FFFFFF" w:fill="FFFFFF"/>
      <w:spacing w:before="540" w:after="600"/>
      <w:jc w:val="center"/>
      <w:outlineLvl w:val="0"/>
    </w:pPr>
    <w:rPr>
      <w:rFonts w:ascii="黑体" w:eastAsia="黑体"/>
      <w:sz w:val="32"/>
    </w:rPr>
  </w:style>
  <w:style w:type="paragraph" w:customStyle="1" w:styleId="afffffff">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ffffff0">
    <w:name w:val="标准文件_数字编号列项（二级）"/>
    <w:qFormat/>
    <w:pPr>
      <w:jc w:val="both"/>
    </w:pPr>
    <w:rPr>
      <w:rFonts w:ascii="宋体"/>
      <w:sz w:val="21"/>
    </w:rPr>
  </w:style>
  <w:style w:type="paragraph" w:customStyle="1" w:styleId="af">
    <w:name w:val="标准文件_英文注："/>
    <w:basedOn w:val="afff3"/>
    <w:next w:val="afffff4"/>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e">
    <w:name w:val="标准文件_英文注×："/>
    <w:basedOn w:val="afff3"/>
    <w:qFormat/>
    <w:pPr>
      <w:numPr>
        <w:numId w:val="14"/>
      </w:numPr>
      <w:tabs>
        <w:tab w:val="left" w:pos="210"/>
      </w:tabs>
      <w:autoSpaceDE w:val="0"/>
      <w:autoSpaceDN w:val="0"/>
      <w:spacing w:line="240" w:lineRule="auto"/>
    </w:pPr>
    <w:rPr>
      <w:rFonts w:ascii="宋体" w:hAnsi="宋体"/>
      <w:kern w:val="0"/>
      <w:szCs w:val="20"/>
    </w:rPr>
  </w:style>
  <w:style w:type="paragraph" w:customStyle="1" w:styleId="aff0">
    <w:name w:val="标准文件_正文表标题"/>
    <w:next w:val="afffff4"/>
    <w:qFormat/>
    <w:pPr>
      <w:numPr>
        <w:numId w:val="15"/>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3"/>
    <w:next w:val="afffff3"/>
    <w:qFormat/>
    <w:pPr>
      <w:tabs>
        <w:tab w:val="center" w:pos="4678"/>
        <w:tab w:val="right" w:leader="middleDot" w:pos="9356"/>
      </w:tabs>
      <w:spacing w:line="240" w:lineRule="auto"/>
    </w:pPr>
    <w:rPr>
      <w:rFonts w:ascii="宋体" w:hAnsi="宋体"/>
    </w:rPr>
  </w:style>
  <w:style w:type="paragraph" w:customStyle="1" w:styleId="afb">
    <w:name w:val="标准文件_正文图标题"/>
    <w:next w:val="afffff4"/>
    <w:qFormat/>
    <w:pPr>
      <w:numPr>
        <w:numId w:val="16"/>
      </w:numPr>
      <w:spacing w:beforeLines="50" w:before="50" w:afterLines="50" w:after="50"/>
      <w:jc w:val="center"/>
    </w:pPr>
    <w:rPr>
      <w:rFonts w:ascii="黑体" w:eastAsia="黑体"/>
      <w:sz w:val="21"/>
    </w:rPr>
  </w:style>
  <w:style w:type="paragraph" w:customStyle="1" w:styleId="afff1">
    <w:name w:val="标准文件_正文英文表标题"/>
    <w:next w:val="afffff4"/>
    <w:qFormat/>
    <w:pPr>
      <w:numPr>
        <w:numId w:val="17"/>
      </w:numPr>
      <w:jc w:val="center"/>
    </w:pPr>
    <w:rPr>
      <w:rFonts w:ascii="黑体" w:eastAsia="黑体"/>
      <w:sz w:val="21"/>
    </w:rPr>
  </w:style>
  <w:style w:type="paragraph" w:customStyle="1" w:styleId="af9">
    <w:name w:val="标准文件_正文英文图标题"/>
    <w:next w:val="afffff4"/>
    <w:qFormat/>
    <w:pPr>
      <w:numPr>
        <w:numId w:val="18"/>
      </w:numPr>
      <w:jc w:val="center"/>
    </w:pPr>
    <w:rPr>
      <w:rFonts w:ascii="黑体" w:eastAsia="黑体"/>
      <w:sz w:val="21"/>
    </w:rPr>
  </w:style>
  <w:style w:type="paragraph" w:customStyle="1" w:styleId="afffffff2">
    <w:name w:val="标准文件_编号列项（三级）"/>
    <w:qFormat/>
    <w:rPr>
      <w:rFonts w:ascii="宋体"/>
      <w:sz w:val="21"/>
    </w:rPr>
  </w:style>
  <w:style w:type="paragraph" w:customStyle="1" w:styleId="a1">
    <w:name w:val="二级无标题条"/>
    <w:basedOn w:val="afff3"/>
    <w:qFormat/>
    <w:pPr>
      <w:numPr>
        <w:ilvl w:val="3"/>
        <w:numId w:val="19"/>
      </w:numPr>
      <w:adjustRightInd/>
      <w:spacing w:line="240" w:lineRule="auto"/>
    </w:pPr>
    <w:rPr>
      <w:rFonts w:ascii="宋体" w:hAnsi="宋体"/>
      <w:szCs w:val="24"/>
    </w:rPr>
  </w:style>
  <w:style w:type="paragraph" w:customStyle="1" w:styleId="afffffff3">
    <w:name w:val="发布部门"/>
    <w:next w:val="afffff4"/>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3"/>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3"/>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4"/>
    <w:qFormat/>
    <w:pPr>
      <w:outlineLvl w:val="4"/>
    </w:pPr>
  </w:style>
  <w:style w:type="paragraph" w:customStyle="1" w:styleId="afffffffe">
    <w:name w:val="附录四级无标题条"/>
    <w:basedOn w:val="afffffffd"/>
    <w:next w:val="afffff4"/>
    <w:qFormat/>
    <w:pPr>
      <w:outlineLvl w:val="5"/>
    </w:pPr>
  </w:style>
  <w:style w:type="paragraph" w:customStyle="1" w:styleId="affffffff">
    <w:name w:val="附录图"/>
    <w:next w:val="afffff4"/>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3">
    <w:name w:val="标准文件_一级项"/>
    <w:qFormat/>
    <w:pPr>
      <w:numPr>
        <w:numId w:val="20"/>
      </w:numPr>
    </w:pPr>
    <w:rPr>
      <w:rFonts w:ascii="宋体"/>
      <w:sz w:val="21"/>
    </w:rPr>
  </w:style>
  <w:style w:type="paragraph" w:customStyle="1" w:styleId="affffffff0">
    <w:name w:val="附录五级无标题条"/>
    <w:basedOn w:val="afffffffe"/>
    <w:next w:val="afffff4"/>
    <w:qFormat/>
    <w:pPr>
      <w:outlineLvl w:val="6"/>
    </w:pPr>
  </w:style>
  <w:style w:type="paragraph" w:customStyle="1" w:styleId="affffffff1">
    <w:name w:val="附录性质"/>
    <w:basedOn w:val="afff3"/>
    <w:qFormat/>
    <w:pPr>
      <w:widowControl/>
      <w:adjustRightInd/>
      <w:jc w:val="center"/>
    </w:pPr>
    <w:rPr>
      <w:rFonts w:ascii="黑体" w:eastAsia="黑体"/>
    </w:rPr>
  </w:style>
  <w:style w:type="paragraph" w:customStyle="1" w:styleId="affffffff2">
    <w:name w:val="附录一级无标题条"/>
    <w:basedOn w:val="affffff6"/>
    <w:next w:val="afffff4"/>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2">
    <w:name w:val="列项——"/>
    <w:qFormat/>
    <w:pPr>
      <w:widowControl w:val="0"/>
      <w:numPr>
        <w:numId w:val="21"/>
      </w:numPr>
      <w:jc w:val="both"/>
    </w:pPr>
    <w:rPr>
      <w:rFonts w:ascii="宋体" w:hAnsi="宋体"/>
      <w:sz w:val="21"/>
    </w:rPr>
  </w:style>
  <w:style w:type="paragraph" w:customStyle="1" w:styleId="affffffff6">
    <w:name w:val="列项·"/>
    <w:basedOn w:val="afffff4"/>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3"/>
    <w:next w:val="afff3"/>
    <w:semiHidden/>
    <w:qFormat/>
    <w:pPr>
      <w:adjustRightInd/>
      <w:spacing w:line="240" w:lineRule="auto"/>
      <w:jc w:val="left"/>
    </w:pPr>
    <w:rPr>
      <w:bCs/>
      <w:iCs/>
    </w:rPr>
  </w:style>
  <w:style w:type="paragraph" w:customStyle="1" w:styleId="31">
    <w:name w:val="目录 31"/>
    <w:basedOn w:val="afff3"/>
    <w:next w:val="afff3"/>
    <w:semiHidden/>
    <w:qFormat/>
    <w:pPr>
      <w:spacing w:line="240" w:lineRule="auto"/>
    </w:pPr>
    <w:rPr>
      <w:rFonts w:ascii="宋体" w:hAnsi="宋体"/>
      <w:iCs/>
    </w:rPr>
  </w:style>
  <w:style w:type="paragraph" w:customStyle="1" w:styleId="41">
    <w:name w:val="目录 41"/>
    <w:basedOn w:val="afff3"/>
    <w:next w:val="afff3"/>
    <w:semiHidden/>
    <w:qFormat/>
    <w:pPr>
      <w:adjustRightInd/>
      <w:spacing w:line="240" w:lineRule="auto"/>
      <w:jc w:val="left"/>
    </w:pPr>
  </w:style>
  <w:style w:type="paragraph" w:customStyle="1" w:styleId="51">
    <w:name w:val="目录 51"/>
    <w:basedOn w:val="afff3"/>
    <w:next w:val="afff3"/>
    <w:semiHidden/>
    <w:qFormat/>
    <w:pPr>
      <w:spacing w:line="240" w:lineRule="auto"/>
    </w:pPr>
    <w:rPr>
      <w:rFonts w:ascii="宋体" w:hAnsi="宋体"/>
    </w:rPr>
  </w:style>
  <w:style w:type="paragraph" w:customStyle="1" w:styleId="61">
    <w:name w:val="目录 61"/>
    <w:basedOn w:val="afff3"/>
    <w:next w:val="afff3"/>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9">
    <w:name w:val="前言标题"/>
    <w:next w:val="afff3"/>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3"/>
    <w:qFormat/>
    <w:pPr>
      <w:numPr>
        <w:ilvl w:val="4"/>
        <w:numId w:val="19"/>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3"/>
    <w:qFormat/>
    <w:pPr>
      <w:numPr>
        <w:ilvl w:val="5"/>
        <w:numId w:val="19"/>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4"/>
    <w:qFormat/>
    <w:pPr>
      <w:jc w:val="both"/>
    </w:pPr>
    <w:rPr>
      <w:rFonts w:ascii="宋体" w:hAnsi="宋体"/>
      <w:sz w:val="21"/>
    </w:rPr>
  </w:style>
  <w:style w:type="paragraph" w:customStyle="1" w:styleId="a4">
    <w:name w:val="五级无标题条"/>
    <w:basedOn w:val="afff3"/>
    <w:qFormat/>
    <w:pPr>
      <w:numPr>
        <w:ilvl w:val="6"/>
        <w:numId w:val="19"/>
      </w:numPr>
      <w:adjustRightInd/>
    </w:pPr>
    <w:rPr>
      <w:szCs w:val="24"/>
    </w:rPr>
  </w:style>
  <w:style w:type="paragraph" w:customStyle="1" w:styleId="a0">
    <w:name w:val="一级无标题条"/>
    <w:basedOn w:val="afff3"/>
    <w:qFormat/>
    <w:pPr>
      <w:numPr>
        <w:ilvl w:val="2"/>
        <w:numId w:val="19"/>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b"/>
    <w:qFormat/>
    <w:pPr>
      <w:spacing w:beforeLines="0" w:before="0" w:afterLines="0" w:after="0"/>
      <w:outlineLvl w:val="9"/>
    </w:pPr>
    <w:rPr>
      <w:rFonts w:ascii="宋体" w:eastAsia="宋体"/>
    </w:rPr>
  </w:style>
  <w:style w:type="paragraph" w:customStyle="1" w:styleId="afffffffff0">
    <w:name w:val="标准文件_五级无标题"/>
    <w:basedOn w:val="afff"/>
    <w:qFormat/>
    <w:pPr>
      <w:spacing w:beforeLines="0" w:before="0" w:afterLines="0" w:after="0"/>
      <w:outlineLvl w:val="9"/>
    </w:pPr>
    <w:rPr>
      <w:rFonts w:ascii="宋体" w:eastAsia="宋体"/>
    </w:rPr>
  </w:style>
  <w:style w:type="paragraph" w:customStyle="1" w:styleId="afffffffff1">
    <w:name w:val="标准文件_三级无标题"/>
    <w:basedOn w:val="affd"/>
    <w:qFormat/>
    <w:pPr>
      <w:spacing w:beforeLines="0" w:before="0" w:afterLines="0" w:after="0"/>
      <w:outlineLvl w:val="9"/>
    </w:pPr>
    <w:rPr>
      <w:rFonts w:ascii="宋体" w:eastAsia="宋体"/>
    </w:rPr>
  </w:style>
  <w:style w:type="paragraph" w:customStyle="1" w:styleId="afffffffff2">
    <w:name w:val="标准文件_二级无标题"/>
    <w:basedOn w:val="affc"/>
    <w:qFormat/>
    <w:pPr>
      <w:spacing w:beforeLines="0" w:before="0" w:afterLines="0" w:after="0"/>
      <w:outlineLvl w:val="9"/>
    </w:pPr>
    <w:rPr>
      <w:rFonts w:ascii="宋体" w:eastAsia="宋体"/>
    </w:rPr>
  </w:style>
  <w:style w:type="paragraph" w:customStyle="1" w:styleId="afffffffff3">
    <w:name w:val="标准_四级无标题"/>
    <w:basedOn w:val="affe"/>
    <w:next w:val="afffff4"/>
    <w:qFormat/>
    <w:rPr>
      <w:rFonts w:eastAsia="宋体"/>
    </w:rPr>
  </w:style>
  <w:style w:type="paragraph" w:customStyle="1" w:styleId="afffffffff4">
    <w:name w:val="标准文件_四级无标题"/>
    <w:basedOn w:val="affe"/>
    <w:qFormat/>
    <w:pPr>
      <w:spacing w:beforeLines="0" w:before="0" w:afterLines="0" w:after="0"/>
      <w:outlineLvl w:val="9"/>
    </w:pPr>
    <w:rPr>
      <w:rFonts w:ascii="宋体" w:eastAsia="宋体" w:hAnsi="黑体"/>
      <w:szCs w:val="52"/>
    </w:rPr>
  </w:style>
  <w:style w:type="paragraph" w:customStyle="1" w:styleId="aff">
    <w:name w:val="标准文件_大写罗马数字编号列项"/>
    <w:basedOn w:val="afffff4"/>
    <w:qFormat/>
    <w:pPr>
      <w:numPr>
        <w:numId w:val="22"/>
      </w:numPr>
      <w:ind w:firstLineChars="0" w:firstLine="0"/>
    </w:pPr>
    <w:rPr>
      <w:rFonts w:ascii="Times New Roman" w:cs="Arial"/>
      <w:szCs w:val="28"/>
    </w:rPr>
  </w:style>
  <w:style w:type="paragraph" w:customStyle="1" w:styleId="ae">
    <w:name w:val="标准文件_小写罗马数字编号列项"/>
    <w:basedOn w:val="afffff4"/>
    <w:qFormat/>
    <w:pPr>
      <w:numPr>
        <w:numId w:val="23"/>
      </w:numPr>
      <w:ind w:firstLineChars="0" w:firstLine="0"/>
    </w:pPr>
    <w:rPr>
      <w:rFonts w:cs="Arial"/>
      <w:szCs w:val="28"/>
    </w:rPr>
  </w:style>
  <w:style w:type="paragraph" w:customStyle="1" w:styleId="afffffffff5">
    <w:name w:val="标准文件_附录标题"/>
    <w:basedOn w:val="aff1"/>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4">
    <w:name w:val="标准文件_三级项"/>
    <w:basedOn w:val="afff3"/>
    <w:qFormat/>
    <w:pPr>
      <w:numPr>
        <w:ilvl w:val="2"/>
        <w:numId w:val="20"/>
      </w:numPr>
      <w:spacing w:line="-300" w:lineRule="auto"/>
    </w:pPr>
    <w:rPr>
      <w:rFonts w:ascii="Times New Roman" w:hAnsi="Times New Roman"/>
    </w:rPr>
  </w:style>
  <w:style w:type="paragraph" w:customStyle="1" w:styleId="aff8">
    <w:name w:val="图表脚注说明"/>
    <w:basedOn w:val="afff3"/>
    <w:next w:val="afffff4"/>
    <w:qFormat/>
    <w:pPr>
      <w:numPr>
        <w:numId w:val="24"/>
      </w:numPr>
      <w:adjustRightInd/>
      <w:spacing w:line="240" w:lineRule="auto"/>
      <w:ind w:left="783"/>
    </w:pPr>
    <w:rPr>
      <w:rFonts w:ascii="宋体" w:hAnsi="Times New Roman"/>
      <w:sz w:val="18"/>
      <w:szCs w:val="18"/>
    </w:rPr>
  </w:style>
  <w:style w:type="paragraph" w:customStyle="1" w:styleId="afffffffff7">
    <w:name w:val="标准文件_字母编号列项（一级）"/>
    <w:qFormat/>
    <w:pPr>
      <w:jc w:val="both"/>
    </w:pPr>
    <w:rPr>
      <w:rFonts w:ascii="宋体"/>
      <w:sz w:val="21"/>
    </w:rPr>
  </w:style>
  <w:style w:type="paragraph" w:customStyle="1" w:styleId="afffffffff8">
    <w:name w:val="标准文件_索引字母"/>
    <w:next w:val="afffff4"/>
    <w:qFormat/>
    <w:pPr>
      <w:jc w:val="center"/>
    </w:pPr>
    <w:rPr>
      <w:rFonts w:ascii="宋体" w:eastAsia="Times New Roman" w:hAnsi="宋体"/>
      <w:b/>
      <w:kern w:val="2"/>
      <w:sz w:val="21"/>
    </w:rPr>
  </w:style>
  <w:style w:type="paragraph" w:customStyle="1" w:styleId="afffffffff9">
    <w:name w:val="标准文件_附录前"/>
    <w:next w:val="afffff4"/>
    <w:qFormat/>
    <w:pPr>
      <w:spacing w:line="20" w:lineRule="atLeast"/>
      <w:ind w:firstLine="200"/>
    </w:pPr>
    <w:rPr>
      <w:rFonts w:ascii="宋体" w:hAnsi="宋体"/>
      <w:kern w:val="2"/>
      <w:sz w:val="10"/>
    </w:rPr>
  </w:style>
  <w:style w:type="paragraph" w:customStyle="1" w:styleId="afffffffffa">
    <w:name w:val="标准文件_正文标准名称"/>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4"/>
    <w:qFormat/>
    <w:pPr>
      <w:ind w:firstLineChars="0" w:firstLine="0"/>
      <w:jc w:val="center"/>
    </w:pPr>
    <w:rPr>
      <w:sz w:val="18"/>
    </w:rPr>
  </w:style>
  <w:style w:type="paragraph" w:customStyle="1" w:styleId="afffffffffc">
    <w:name w:val="标准文件_注："/>
    <w:next w:val="afffff4"/>
    <w:qFormat/>
    <w:pPr>
      <w:widowControl w:val="0"/>
      <w:autoSpaceDE w:val="0"/>
      <w:autoSpaceDN w:val="0"/>
      <w:ind w:left="737" w:hanging="374"/>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d"/>
    <w:qFormat/>
    <w:pPr>
      <w:widowControl w:val="0"/>
      <w:numPr>
        <w:numId w:val="27"/>
      </w:numPr>
      <w:jc w:val="both"/>
    </w:pPr>
    <w:rPr>
      <w:rFonts w:ascii="宋体"/>
      <w:sz w:val="18"/>
      <w:szCs w:val="18"/>
    </w:rPr>
  </w:style>
  <w:style w:type="paragraph" w:customStyle="1" w:styleId="afffffffffd">
    <w:name w:val="标准文件_示例内容"/>
    <w:basedOn w:val="afffff4"/>
    <w:qFormat/>
    <w:pPr>
      <w:ind w:firstLine="420"/>
    </w:pPr>
    <w:rPr>
      <w:sz w:val="18"/>
    </w:rPr>
  </w:style>
  <w:style w:type="paragraph" w:customStyle="1" w:styleId="af8">
    <w:name w:val="标准文件_示例×："/>
    <w:basedOn w:val="afff3"/>
    <w:next w:val="afffffffffd"/>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4"/>
    <w:qFormat/>
    <w:rPr>
      <w:rFonts w:ascii="宋体" w:hAnsi="Times New Roman"/>
      <w:sz w:val="21"/>
    </w:rPr>
  </w:style>
  <w:style w:type="paragraph" w:customStyle="1" w:styleId="afffffffffe">
    <w:name w:val="标准文件_表格续"/>
    <w:basedOn w:val="afffff4"/>
    <w:next w:val="afffff4"/>
    <w:qFormat/>
    <w:pPr>
      <w:jc w:val="center"/>
    </w:pPr>
    <w:rPr>
      <w:rFonts w:ascii="黑体" w:eastAsia="黑体" w:hAnsi="黑体"/>
    </w:rPr>
  </w:style>
  <w:style w:type="character" w:styleId="affffffffff">
    <w:name w:val="Placeholder Text"/>
    <w:basedOn w:val="afff4"/>
    <w:uiPriority w:val="99"/>
    <w:semiHidden/>
    <w:qFormat/>
    <w:rPr>
      <w:color w:val="808080"/>
    </w:rPr>
  </w:style>
  <w:style w:type="paragraph" w:customStyle="1" w:styleId="2">
    <w:name w:val="标准文件_二级项2"/>
    <w:basedOn w:val="afffff4"/>
    <w:qFormat/>
    <w:pPr>
      <w:numPr>
        <w:ilvl w:val="1"/>
        <w:numId w:val="20"/>
      </w:numPr>
      <w:ind w:left="1271" w:firstLineChars="0" w:hanging="420"/>
    </w:pPr>
  </w:style>
  <w:style w:type="paragraph" w:customStyle="1" w:styleId="21">
    <w:name w:val="标准文件_三级项2"/>
    <w:basedOn w:val="afffff4"/>
    <w:qFormat/>
    <w:pPr>
      <w:numPr>
        <w:numId w:val="29"/>
      </w:numPr>
      <w:spacing w:line="300" w:lineRule="exact"/>
      <w:ind w:left="1276" w:firstLineChars="0" w:hanging="425"/>
    </w:pPr>
    <w:rPr>
      <w:rFonts w:ascii="Times New Roman"/>
    </w:rPr>
  </w:style>
  <w:style w:type="paragraph" w:customStyle="1" w:styleId="20">
    <w:name w:val="标准文件_一级项2"/>
    <w:basedOn w:val="afffff4"/>
    <w:qFormat/>
    <w:pPr>
      <w:numPr>
        <w:numId w:val="30"/>
      </w:numPr>
      <w:spacing w:line="300" w:lineRule="exact"/>
      <w:ind w:left="1271" w:firstLineChars="0" w:hanging="420"/>
    </w:pPr>
    <w:rPr>
      <w:rFonts w:ascii="Times New Roman"/>
    </w:rPr>
  </w:style>
  <w:style w:type="paragraph" w:customStyle="1" w:styleId="affffffffff0">
    <w:name w:val="标准文件_提示"/>
    <w:basedOn w:val="afffff4"/>
    <w:next w:val="afffff4"/>
    <w:qFormat/>
    <w:pPr>
      <w:ind w:firstLine="420"/>
    </w:pPr>
    <w:rPr>
      <w:rFonts w:ascii="黑体" w:eastAsia="黑体"/>
    </w:rPr>
  </w:style>
  <w:style w:type="character" w:customStyle="1" w:styleId="affffffffff1">
    <w:name w:val="标准文件_来源"/>
    <w:basedOn w:val="afff4"/>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4"/>
    <w:qFormat/>
    <w:pPr>
      <w:framePr w:w="3997" w:h="471" w:hRule="exact" w:hSpace="0" w:vSpace="181" w:wrap="around" w:vAnchor="page" w:hAnchor="page" w:x="1419" w:y="14097"/>
    </w:pPr>
  </w:style>
  <w:style w:type="paragraph" w:customStyle="1" w:styleId="affffffffff4">
    <w:name w:val="其他实施日期"/>
    <w:basedOn w:val="affffffffa"/>
    <w:qFormat/>
    <w:pPr>
      <w:framePr w:w="3997" w:h="471" w:hRule="exact" w:vSpace="181" w:wrap="around" w:vAnchor="page" w:hAnchor="page" w:x="7089" w:y="14097"/>
    </w:pPr>
  </w:style>
  <w:style w:type="paragraph" w:customStyle="1" w:styleId="affffffffff5">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6">
    <w:name w:val="标准文件_附录图标号"/>
    <w:basedOn w:val="afffff4"/>
    <w:next w:val="afffff4"/>
    <w:qFormat/>
    <w:pPr>
      <w:numPr>
        <w:numId w:val="6"/>
      </w:numPr>
      <w:spacing w:line="14" w:lineRule="exact"/>
      <w:ind w:firstLineChars="0" w:firstLine="0"/>
      <w:jc w:val="center"/>
    </w:pPr>
    <w:rPr>
      <w:rFonts w:ascii="黑体" w:eastAsia="黑体" w:hAnsi="黑体"/>
      <w:vanish/>
      <w:sz w:val="2"/>
      <w:szCs w:val="21"/>
    </w:rPr>
  </w:style>
  <w:style w:type="paragraph" w:customStyle="1" w:styleId="afc">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9">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4"/>
    <w:next w:val="afffff4"/>
    <w:qFormat/>
    <w:pPr>
      <w:tabs>
        <w:tab w:val="right" w:leader="dot" w:pos="9356"/>
      </w:tabs>
      <w:ind w:left="210" w:firstLineChars="0" w:hanging="210"/>
      <w:jc w:val="left"/>
    </w:pPr>
  </w:style>
  <w:style w:type="paragraph" w:customStyle="1" w:styleId="affffffffffb">
    <w:name w:val="标准文件_附录一级无标题"/>
    <w:basedOn w:val="aff2"/>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3"/>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6"/>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f2">
    <w:name w:val="标准文件_引言三级无标题"/>
    <w:basedOn w:val="a9"/>
    <w:next w:val="afffff4"/>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f5">
    <w:name w:val="标准文件_索引标题"/>
    <w:basedOn w:val="afffffb"/>
    <w:next w:val="afffff4"/>
    <w:qFormat/>
    <w:rPr>
      <w:rFonts w:hAnsi="黑体"/>
    </w:rPr>
  </w:style>
  <w:style w:type="paragraph" w:customStyle="1" w:styleId="afffffffffff6">
    <w:name w:val="标准文件_脚注内容"/>
    <w:basedOn w:val="afffff4"/>
    <w:qFormat/>
    <w:pPr>
      <w:ind w:leftChars="200" w:left="400" w:hangingChars="200" w:hanging="200"/>
    </w:pPr>
    <w:rPr>
      <w:sz w:val="15"/>
    </w:rPr>
  </w:style>
  <w:style w:type="paragraph" w:customStyle="1" w:styleId="afffffffffff7">
    <w:name w:val="标准文件_术语条一"/>
    <w:basedOn w:val="afffffffff"/>
    <w:next w:val="afffff4"/>
    <w:qFormat/>
  </w:style>
  <w:style w:type="paragraph" w:customStyle="1" w:styleId="afffffffffff8">
    <w:name w:val="标准文件_术语条二"/>
    <w:basedOn w:val="afffffffff2"/>
    <w:next w:val="afffff4"/>
    <w:qFormat/>
  </w:style>
  <w:style w:type="paragraph" w:customStyle="1" w:styleId="afffffffffff9">
    <w:name w:val="标准文件_术语条三"/>
    <w:basedOn w:val="afffffffff1"/>
    <w:next w:val="afffff4"/>
    <w:qFormat/>
  </w:style>
  <w:style w:type="paragraph" w:customStyle="1" w:styleId="afffffffffffa">
    <w:name w:val="标准文件_术语条四"/>
    <w:basedOn w:val="afffffffff4"/>
    <w:next w:val="afffff4"/>
    <w:qFormat/>
  </w:style>
  <w:style w:type="paragraph" w:customStyle="1" w:styleId="afffffffffffb">
    <w:name w:val="标准文件_术语条五"/>
    <w:basedOn w:val="afffffffff0"/>
    <w:next w:val="afffff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c">
    <w:name w:val="发布"/>
    <w:basedOn w:val="afff4"/>
    <w:qFormat/>
    <w:rPr>
      <w:rFonts w:ascii="黑体" w:eastAsia="黑体"/>
      <w:spacing w:val="85"/>
      <w:w w:val="100"/>
      <w:position w:val="3"/>
      <w:sz w:val="28"/>
      <w:szCs w:val="28"/>
    </w:rPr>
  </w:style>
  <w:style w:type="paragraph" w:customStyle="1" w:styleId="afffffffffffd">
    <w:name w:val="段"/>
    <w:basedOn w:val="afff3"/>
    <w:qFormat/>
    <w:pPr>
      <w:widowControl/>
      <w:autoSpaceDE w:val="0"/>
      <w:autoSpaceDN w:val="0"/>
      <w:adjustRightInd/>
      <w:spacing w:line="240" w:lineRule="auto"/>
      <w:ind w:firstLineChars="200" w:firstLine="420"/>
    </w:pPr>
    <w:rPr>
      <w:rFonts w:ascii="宋体" w:hAnsi="宋体" w:cs="宋体"/>
      <w:kern w:val="0"/>
    </w:rPr>
  </w:style>
  <w:style w:type="paragraph" w:customStyle="1" w:styleId="12">
    <w:name w:val="正文1"/>
    <w:basedOn w:val="afff3"/>
    <w:qFormat/>
    <w:pPr>
      <w:widowControl/>
      <w:adjustRightInd/>
      <w:spacing w:line="240" w:lineRule="auto"/>
    </w:pPr>
    <w:rPr>
      <w:rFonts w:ascii="Times New Roman" w:hAnsi="Times New Roman"/>
    </w:rPr>
  </w:style>
  <w:style w:type="paragraph" w:customStyle="1" w:styleId="afffffffffffe">
    <w:name w:val="章标题"/>
    <w:basedOn w:val="afff3"/>
    <w:next w:val="afffffffffffd"/>
    <w:qFormat/>
    <w:pPr>
      <w:widowControl/>
      <w:adjustRightInd/>
      <w:spacing w:beforeLines="100" w:afterLines="100" w:line="240" w:lineRule="auto"/>
      <w:outlineLvl w:val="1"/>
    </w:pPr>
    <w:rPr>
      <w:rFonts w:ascii="黑体" w:eastAsia="黑体" w:hAnsi="黑体" w:cs="宋体"/>
      <w:kern w:val="0"/>
    </w:rPr>
  </w:style>
  <w:style w:type="paragraph" w:customStyle="1" w:styleId="affffffffffff">
    <w:name w:val="一级条标题"/>
    <w:basedOn w:val="afff3"/>
    <w:next w:val="afffffffffffd"/>
    <w:qFormat/>
    <w:pPr>
      <w:widowControl/>
      <w:adjustRightInd/>
      <w:spacing w:beforeLines="50" w:afterLines="50" w:line="240" w:lineRule="auto"/>
      <w:jc w:val="left"/>
      <w:outlineLvl w:val="2"/>
    </w:pPr>
    <w:rPr>
      <w:rFonts w:ascii="黑体" w:eastAsia="黑体" w:hAnsi="黑体" w:cs="宋体"/>
      <w:kern w:val="0"/>
    </w:rPr>
  </w:style>
  <w:style w:type="paragraph" w:customStyle="1" w:styleId="affffffffffff0">
    <w:name w:val="二级条标题"/>
    <w:basedOn w:val="affffffffffff"/>
    <w:next w:val="afffffffffffd"/>
    <w:qFormat/>
    <w:pPr>
      <w:outlineLvl w:val="3"/>
    </w:pPr>
  </w:style>
  <w:style w:type="paragraph" w:styleId="affffffffffff1">
    <w:name w:val="List Paragraph"/>
    <w:basedOn w:val="afff3"/>
    <w:uiPriority w:val="34"/>
    <w:qFormat/>
    <w:pPr>
      <w:adjustRightInd/>
      <w:spacing w:line="240" w:lineRule="auto"/>
      <w:ind w:firstLineChars="200" w:firstLine="420"/>
    </w:pPr>
    <w:rPr>
      <w:szCs w:val="22"/>
    </w:rPr>
  </w:style>
  <w:style w:type="character" w:customStyle="1" w:styleId="Char0">
    <w:name w:val="标准文件_章标题 Char"/>
    <w:basedOn w:val="afff4"/>
    <w:link w:val="affa"/>
    <w:qFormat/>
    <w:rPr>
      <w:rFonts w:ascii="黑体" w:eastAsia="黑体"/>
      <w:sz w:val="21"/>
    </w:rPr>
  </w:style>
  <w:style w:type="paragraph" w:customStyle="1" w:styleId="24">
    <w:name w:val="正文2"/>
    <w:qFormat/>
    <w:pPr>
      <w:jc w:val="both"/>
    </w:pPr>
    <w:rPr>
      <w:rFonts w:ascii="Calibri" w:hAnsi="Calibri" w:cs="Calibri"/>
      <w:kern w:val="2"/>
      <w:sz w:val="21"/>
      <w:szCs w:val="21"/>
    </w:rPr>
  </w:style>
  <w:style w:type="paragraph" w:customStyle="1" w:styleId="13">
    <w:name w:val="修订1"/>
    <w:hidden/>
    <w:uiPriority w:val="99"/>
    <w:semiHidden/>
    <w:qFormat/>
    <w:rPr>
      <w:rFonts w:ascii="Calibri" w:hAnsi="Calibri"/>
      <w:kern w:val="2"/>
      <w:sz w:val="21"/>
      <w:szCs w:val="21"/>
    </w:rPr>
  </w:style>
  <w:style w:type="character" w:customStyle="1" w:styleId="14">
    <w:name w:val="未处理的提及1"/>
    <w:basedOn w:val="afff4"/>
    <w:uiPriority w:val="99"/>
    <w:semiHidden/>
    <w:unhideWhenUsed/>
    <w:qFormat/>
    <w:rPr>
      <w:color w:val="605E5C"/>
      <w:shd w:val="clear" w:color="auto" w:fill="E1DFDD"/>
    </w:rPr>
  </w:style>
  <w:style w:type="paragraph" w:customStyle="1" w:styleId="affffffffffff2">
    <w:name w:val="三级无"/>
    <w:basedOn w:val="affffffffffff3"/>
    <w:qFormat/>
    <w:pPr>
      <w:spacing w:beforeLines="0" w:afterLines="0"/>
    </w:pPr>
    <w:rPr>
      <w:rFonts w:ascii="宋体" w:eastAsia="宋体"/>
    </w:rPr>
  </w:style>
  <w:style w:type="paragraph" w:customStyle="1" w:styleId="affffffffffff3">
    <w:name w:val="三级条标题"/>
    <w:basedOn w:val="affffffffffff0"/>
    <w:next w:val="afffffffffffd"/>
    <w:qFormat/>
    <w:pPr>
      <w:outlineLvl w:val="4"/>
    </w:pPr>
  </w:style>
  <w:style w:type="paragraph" w:customStyle="1" w:styleId="af2">
    <w:name w:val="注：（正文）"/>
    <w:basedOn w:val="afff0"/>
    <w:next w:val="afffffffffffd"/>
    <w:qFormat/>
    <w:pPr>
      <w:numPr>
        <w:numId w:val="31"/>
      </w:numPr>
      <w:ind w:left="789"/>
    </w:pPr>
  </w:style>
  <w:style w:type="paragraph" w:customStyle="1" w:styleId="afff0">
    <w:name w:val="注："/>
    <w:next w:val="afffffffffffd"/>
    <w:qFormat/>
    <w:pPr>
      <w:widowControl w:val="0"/>
      <w:numPr>
        <w:numId w:val="25"/>
      </w:numPr>
      <w:autoSpaceDE w:val="0"/>
      <w:autoSpaceDN w:val="0"/>
      <w:jc w:val="both"/>
    </w:pPr>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fdi.org.cn/cfdi/resource/news/14938.html"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mee.gov.cn/ywgz/fgbz/fl/202303/t20230314_1019536.s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aatb.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mee.gov.cn/ywgz/fgbz/xzfg/201906/t20190628_707961.shtml"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gov.cn/ziliao/flfg/2006-07/25/content_344886.htm" TargetMode="External"/><Relationship Id="rId10" Type="http://schemas.openxmlformats.org/officeDocument/2006/relationships/image" Target="media/image2.png"/><Relationship Id="rId19" Type="http://schemas.openxmlformats.org/officeDocument/2006/relationships/hyperlink" Target="http://www.nhc.gov.cn/wjw/s9492/202211/d9bbe1d4d4cf49408bbbb65ae401aeb5.s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npc.gov.cn/npc/c2/c238/202001/t20200122_304251.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CE92B4FF34CE5B78C2B47DFC603F6"/>
        <w:category>
          <w:name w:val="常规"/>
          <w:gallery w:val="placeholder"/>
        </w:category>
        <w:types>
          <w:type w:val="bbPlcHdr"/>
        </w:types>
        <w:behaviors>
          <w:behavior w:val="content"/>
        </w:behaviors>
        <w:guid w:val="{4D89B030-CEB2-4030-9B54-0CCE27EE5653}"/>
      </w:docPartPr>
      <w:docPartBody>
        <w:p w:rsidR="00326F37" w:rsidRDefault="00326F37">
          <w:pPr>
            <w:pStyle w:val="9B2CE92B4FF34CE5B78C2B47DFC603F6"/>
            <w:rPr>
              <w:rFonts w:hint="eastAsia"/>
            </w:rPr>
          </w:pPr>
          <w:r>
            <w:rPr>
              <w:rStyle w:val="a3"/>
              <w:rFonts w:hint="eastAsia"/>
            </w:rPr>
            <w:t>单击或点击此处输入文字。</w:t>
          </w:r>
        </w:p>
      </w:docPartBody>
    </w:docPart>
    <w:docPart>
      <w:docPartPr>
        <w:name w:val="1D84A092BF4E489283531754F74E907B"/>
        <w:category>
          <w:name w:val="常规"/>
          <w:gallery w:val="placeholder"/>
        </w:category>
        <w:types>
          <w:type w:val="bbPlcHdr"/>
        </w:types>
        <w:behaviors>
          <w:behavior w:val="content"/>
        </w:behaviors>
        <w:guid w:val="{94344774-2887-4454-9D37-64DA617154D6}"/>
      </w:docPartPr>
      <w:docPartBody>
        <w:p w:rsidR="00326F37" w:rsidRDefault="00326F37">
          <w:pPr>
            <w:pStyle w:val="1D84A092BF4E489283531754F74E907B"/>
            <w:rPr>
              <w:rFonts w:hint="eastAsia"/>
            </w:rPr>
          </w:pPr>
          <w:r>
            <w:rPr>
              <w:rStyle w:val="a3"/>
              <w:rFonts w:hint="eastAsia"/>
            </w:rPr>
            <w:t>选择一项。</w:t>
          </w:r>
        </w:p>
      </w:docPartBody>
    </w:docPart>
    <w:docPart>
      <w:docPartPr>
        <w:name w:val="7EE38921523547C8BC6DBE1CAD7DF3B2"/>
        <w:category>
          <w:name w:val="常规"/>
          <w:gallery w:val="placeholder"/>
        </w:category>
        <w:types>
          <w:type w:val="bbPlcHdr"/>
        </w:types>
        <w:behaviors>
          <w:behavior w:val="content"/>
        </w:behaviors>
        <w:guid w:val="{1F6475AD-5F34-4916-88CC-8F37A8F3DFEF}"/>
      </w:docPartPr>
      <w:docPartBody>
        <w:p w:rsidR="00326F37" w:rsidRDefault="00326F37">
          <w:pPr>
            <w:pStyle w:val="7EE38921523547C8BC6DBE1CAD7DF3B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5C"/>
    <w:rsid w:val="00012789"/>
    <w:rsid w:val="00012DB3"/>
    <w:rsid w:val="00042701"/>
    <w:rsid w:val="0005275C"/>
    <w:rsid w:val="000567E2"/>
    <w:rsid w:val="0010356D"/>
    <w:rsid w:val="00175C79"/>
    <w:rsid w:val="001944F5"/>
    <w:rsid w:val="001A188A"/>
    <w:rsid w:val="001B36A1"/>
    <w:rsid w:val="002002F2"/>
    <w:rsid w:val="002167A0"/>
    <w:rsid w:val="0028059B"/>
    <w:rsid w:val="002852DB"/>
    <w:rsid w:val="002A6277"/>
    <w:rsid w:val="003170E7"/>
    <w:rsid w:val="00326F37"/>
    <w:rsid w:val="00353D63"/>
    <w:rsid w:val="0043354F"/>
    <w:rsid w:val="00451490"/>
    <w:rsid w:val="00460D0B"/>
    <w:rsid w:val="004A6E0F"/>
    <w:rsid w:val="004D436C"/>
    <w:rsid w:val="004F3102"/>
    <w:rsid w:val="00525686"/>
    <w:rsid w:val="0058268D"/>
    <w:rsid w:val="005D7624"/>
    <w:rsid w:val="005F0160"/>
    <w:rsid w:val="00603885"/>
    <w:rsid w:val="00605E70"/>
    <w:rsid w:val="00617ACE"/>
    <w:rsid w:val="006512B9"/>
    <w:rsid w:val="00657723"/>
    <w:rsid w:val="006C78C1"/>
    <w:rsid w:val="006D4EF6"/>
    <w:rsid w:val="006F7A82"/>
    <w:rsid w:val="007579A1"/>
    <w:rsid w:val="00795C4F"/>
    <w:rsid w:val="007A3C56"/>
    <w:rsid w:val="007B6AFC"/>
    <w:rsid w:val="007C7C8D"/>
    <w:rsid w:val="00804607"/>
    <w:rsid w:val="008109E4"/>
    <w:rsid w:val="0082758D"/>
    <w:rsid w:val="00840176"/>
    <w:rsid w:val="00873AFE"/>
    <w:rsid w:val="008B558A"/>
    <w:rsid w:val="008C2C9A"/>
    <w:rsid w:val="008D1AAF"/>
    <w:rsid w:val="008F1D2A"/>
    <w:rsid w:val="0090211A"/>
    <w:rsid w:val="00940890"/>
    <w:rsid w:val="009A19B9"/>
    <w:rsid w:val="009F04BB"/>
    <w:rsid w:val="009F125D"/>
    <w:rsid w:val="00A205F2"/>
    <w:rsid w:val="00A21AFE"/>
    <w:rsid w:val="00A41E36"/>
    <w:rsid w:val="00A56139"/>
    <w:rsid w:val="00A63084"/>
    <w:rsid w:val="00A634FF"/>
    <w:rsid w:val="00A65A49"/>
    <w:rsid w:val="00A71CAA"/>
    <w:rsid w:val="00A80419"/>
    <w:rsid w:val="00AD5C06"/>
    <w:rsid w:val="00B04508"/>
    <w:rsid w:val="00B328BC"/>
    <w:rsid w:val="00BC6B70"/>
    <w:rsid w:val="00BD57A3"/>
    <w:rsid w:val="00C0678C"/>
    <w:rsid w:val="00C30E2C"/>
    <w:rsid w:val="00C967B2"/>
    <w:rsid w:val="00CD25E9"/>
    <w:rsid w:val="00D21F6E"/>
    <w:rsid w:val="00DF73DC"/>
    <w:rsid w:val="00E049FC"/>
    <w:rsid w:val="00E07EE6"/>
    <w:rsid w:val="00E215C7"/>
    <w:rsid w:val="00E33867"/>
    <w:rsid w:val="00E63E2A"/>
    <w:rsid w:val="00EC7B71"/>
    <w:rsid w:val="00F4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B2CE92B4FF34CE5B78C2B47DFC603F6">
    <w:name w:val="9B2CE92B4FF34CE5B78C2B47DFC603F6"/>
    <w:qFormat/>
    <w:pPr>
      <w:widowControl w:val="0"/>
      <w:jc w:val="both"/>
    </w:pPr>
    <w:rPr>
      <w:kern w:val="2"/>
      <w:sz w:val="21"/>
      <w:szCs w:val="22"/>
    </w:rPr>
  </w:style>
  <w:style w:type="paragraph" w:customStyle="1" w:styleId="1D84A092BF4E489283531754F74E907B">
    <w:name w:val="1D84A092BF4E489283531754F74E907B"/>
    <w:qFormat/>
    <w:pPr>
      <w:widowControl w:val="0"/>
      <w:jc w:val="both"/>
    </w:pPr>
    <w:rPr>
      <w:kern w:val="2"/>
      <w:sz w:val="21"/>
      <w:szCs w:val="22"/>
    </w:rPr>
  </w:style>
  <w:style w:type="paragraph" w:customStyle="1" w:styleId="7EE38921523547C8BC6DBE1CAD7DF3B2">
    <w:name w:val="7EE38921523547C8BC6DBE1CAD7DF3B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1577015-E681-4131-87E4-F2C8012535A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18</TotalTime>
  <Pages>16</Pages>
  <Words>12535</Words>
  <Characters>3915</Characters>
  <Application>Microsoft Office Word</Application>
  <DocSecurity>0</DocSecurity>
  <Lines>32</Lines>
  <Paragraphs>32</Paragraphs>
  <ScaleCrop>false</ScaleCrop>
  <Company>PCMI</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谢岩</dc:creator>
  <dc:description>&lt;config cover="true" show_menu="true" version="1.0.0" doctype="SDKXY"&gt;_x000d_
&lt;/config&gt;</dc:description>
  <cp:lastModifiedBy>sharonxie.sx@outlook.com</cp:lastModifiedBy>
  <cp:revision>3</cp:revision>
  <cp:lastPrinted>2025-12-02T05:02:00Z</cp:lastPrinted>
  <dcterms:created xsi:type="dcterms:W3CDTF">2025-12-02T05:02:00Z</dcterms:created>
  <dcterms:modified xsi:type="dcterms:W3CDTF">2025-12-02T05:05:00Z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620762701E9548088748F17BAA75D964</vt:lpwstr>
  </property>
  <property fmtid="{D5CDD505-2E9C-101B-9397-08002B2CF9AE}" pid="16" name="KSOTemplateDocerSaveRecord">
    <vt:lpwstr>eyJoZGlkIjoiNjA5NmZmYzllYmU0ZmIzZTZlN2RmY2NjNGFmZDM4ZDQiLCJ1c2VySWQiOiI0NTI0MzUxNzAifQ==</vt:lpwstr>
  </property>
</Properties>
</file>