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4678">
      <w:pPr>
        <w:pStyle w:val="61"/>
        <w:framePr w:wrap="around"/>
        <w:rPr>
          <w:rFonts w:hint="default" w:hAnsi="黑体" w:eastAsia="黑体"/>
          <w:lang w:val="en-US" w:eastAsia="zh-CN"/>
        </w:rPr>
      </w:pPr>
      <w:r>
        <w:rPr>
          <w:rFonts w:hAnsi="黑体"/>
        </w:rPr>
        <w:t>ICS </w:t>
      </w:r>
      <w:r>
        <w:rPr>
          <w:rFonts w:hint="eastAsia" w:hAnsi="黑体"/>
          <w:lang w:val="en-US" w:eastAsia="zh-CN"/>
        </w:rPr>
        <w:t>11</w:t>
      </w:r>
    </w:p>
    <w:p w14:paraId="1D993234">
      <w:pPr>
        <w:pStyle w:val="61"/>
        <w:framePr w:wrap="around"/>
        <w:rPr>
          <w:rFonts w:hAnsi="黑体"/>
        </w:rPr>
      </w:pPr>
      <w:r>
        <w:rPr>
          <w:rFonts w:hint="eastAsia" w:hAnsi="黑体"/>
        </w:rPr>
        <w:t>C</w:t>
      </w:r>
      <w:r>
        <w:rPr>
          <w:rFonts w:hAnsi="黑体"/>
        </w:rPr>
        <w:t xml:space="preserve">CS </w:t>
      </w:r>
      <w:r>
        <w:rPr>
          <w:rFonts w:hint="eastAsia" w:hAnsi="黑体"/>
          <w:lang w:val="en-US" w:eastAsia="zh-CN"/>
        </w:rPr>
        <w:t>C00/09</w:t>
      </w:r>
    </w:p>
    <w:p w14:paraId="1927A8BE">
      <w:pPr>
        <w:pStyle w:val="103"/>
        <w:framePr w:wrap="around"/>
      </w:pPr>
    </w:p>
    <w:p w14:paraId="21814F2D">
      <w:pPr>
        <w:pStyle w:val="118"/>
        <w:framePr w:wrap="around"/>
        <w:spacing w:before="0" w:line="240" w:lineRule="exact"/>
        <w:rPr>
          <w:rFonts w:hAnsi="黑体"/>
        </w:rPr>
      </w:pPr>
    </w:p>
    <w:p w14:paraId="78C73621">
      <w:pPr>
        <w:pStyle w:val="118"/>
        <w:framePr w:wrap="around"/>
        <w:spacing w:before="0" w:line="300" w:lineRule="exact"/>
        <w:ind w:right="280"/>
        <w:rPr>
          <w:rFonts w:hAnsi="黑体"/>
        </w:rPr>
      </w:pPr>
      <w:r>
        <w:rPr>
          <w:rFonts w:hAnsi="黑体"/>
        </w:rPr>
        <w:t>T/</w:t>
      </w:r>
      <w:r>
        <w:rPr>
          <w:rFonts w:hint="eastAsia" w:hAnsi="黑体"/>
        </w:rPr>
        <w:t>CMEAS</w:t>
      </w:r>
      <w:r>
        <w:rPr>
          <w:rFonts w:hAnsi="黑体"/>
        </w:rPr>
        <w:t xml:space="preserve"> XXXX-XXXX</w:t>
      </w:r>
    </w:p>
    <w:tbl>
      <w:tblPr>
        <w:tblStyle w:val="3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 w14:paraId="7E9E0A6D"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</w:tcPr>
          <w:p w14:paraId="0D748674">
            <w:pPr>
              <w:pStyle w:val="118"/>
              <w:framePr w:wrap="around"/>
              <w:spacing w:before="0" w:line="300" w:lineRule="exact"/>
              <w:rPr>
                <w:rFonts w:hAnsi="黑体"/>
                <w:sz w:val="21"/>
                <w:szCs w:val="21"/>
              </w:rPr>
            </w:pPr>
            <w:r>
              <w:rPr>
                <w:rFonts w:hint="eastAsia" w:hAnsi="黑体"/>
                <w:sz w:val="21"/>
                <w:szCs w:val="21"/>
              </w:rPr>
              <w:t xml:space="preserve"> </w:t>
            </w:r>
            <w:r>
              <w:rPr>
                <w:rFonts w:hAnsi="黑体"/>
                <w:sz w:val="21"/>
                <w:szCs w:val="21"/>
              </w:rPr>
              <w:t xml:space="preserve">  </w:t>
            </w:r>
          </w:p>
          <w:p w14:paraId="4A56CA5C">
            <w:pPr>
              <w:pStyle w:val="123"/>
              <w:framePr w:wrap="around"/>
              <w:spacing w:before="0" w:line="300" w:lineRule="exact"/>
              <w:rPr>
                <w:rFonts w:hAnsi="宋体"/>
              </w:rPr>
            </w:pPr>
          </w:p>
        </w:tc>
      </w:tr>
    </w:tbl>
    <w:p w14:paraId="10030417">
      <w:pPr>
        <w:pStyle w:val="118"/>
        <w:framePr w:wrap="around"/>
        <w:rPr>
          <w:rFonts w:hAnsi="黑体"/>
        </w:rPr>
      </w:pPr>
    </w:p>
    <w:p w14:paraId="5EC0B002">
      <w:pPr>
        <w:pStyle w:val="118"/>
        <w:framePr w:wrap="around"/>
        <w:rPr>
          <w:rFonts w:hAnsi="黑体"/>
        </w:rPr>
      </w:pPr>
    </w:p>
    <w:p w14:paraId="212D2BC6">
      <w:pPr>
        <w:pStyle w:val="54"/>
        <w:framePr w:wrap="around"/>
      </w:pPr>
      <w:r>
        <w:rPr>
          <w:rFonts w:hint="eastAsia"/>
        </w:rPr>
        <w:t>中西医联合防治筋骨慢痛专病门诊与健康驿站一体化建设规范</w:t>
      </w:r>
    </w:p>
    <w:p w14:paraId="5CF505BF">
      <w:pPr>
        <w:pStyle w:val="53"/>
        <w:framePr w:wrap="around"/>
      </w:pPr>
      <w:r>
        <w:rPr>
          <w:rFonts w:hint="eastAsia"/>
        </w:rPr>
        <w:t xml:space="preserve">Integrated </w:t>
      </w:r>
      <w:r>
        <w:rPr>
          <w:rFonts w:hint="eastAsia"/>
          <w:lang w:val="en-US" w:eastAsia="zh-CN"/>
        </w:rPr>
        <w:t xml:space="preserve">traditional </w:t>
      </w:r>
      <w:r>
        <w:rPr>
          <w:rFonts w:hint="eastAsia"/>
          <w:highlight w:val="none"/>
          <w:lang w:val="en-US" w:eastAsia="zh-CN"/>
        </w:rPr>
        <w:t>C</w:t>
      </w:r>
      <w:r>
        <w:rPr>
          <w:rFonts w:hint="eastAsia"/>
          <w:highlight w:val="none"/>
        </w:rPr>
        <w:t xml:space="preserve">hinese </w:t>
      </w:r>
      <w:r>
        <w:rPr>
          <w:rFonts w:hint="eastAsia"/>
          <w:highlight w:val="none"/>
          <w:lang w:val="en-US" w:eastAsia="zh-CN"/>
        </w:rPr>
        <w:t xml:space="preserve">medicine </w:t>
      </w:r>
      <w:r>
        <w:rPr>
          <w:rFonts w:hint="eastAsia"/>
          <w:highlight w:val="none"/>
        </w:rPr>
        <w:t xml:space="preserve">and </w:t>
      </w:r>
      <w:r>
        <w:rPr>
          <w:rFonts w:hint="eastAsia"/>
          <w:highlight w:val="none"/>
          <w:lang w:val="en-US" w:eastAsia="zh-CN"/>
        </w:rPr>
        <w:t>W</w:t>
      </w:r>
      <w:r>
        <w:rPr>
          <w:rFonts w:hint="eastAsia"/>
          <w:highlight w:val="none"/>
        </w:rPr>
        <w:t>estern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 xml:space="preserve">edicine 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pecialty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 xml:space="preserve">linic for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 xml:space="preserve">hronic 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 xml:space="preserve">usculoskeletal </w:t>
      </w:r>
      <w:r>
        <w:rPr>
          <w:rFonts w:hint="eastAsia"/>
          <w:lang w:val="en-US" w:eastAsia="zh-CN"/>
        </w:rPr>
        <w:t>p</w:t>
      </w:r>
      <w:r>
        <w:rPr>
          <w:rFonts w:hint="eastAsia"/>
        </w:rPr>
        <w:t xml:space="preserve">ain </w:t>
      </w:r>
      <w:r>
        <w:rPr>
          <w:rFonts w:hint="eastAsia"/>
          <w:lang w:val="en-US" w:eastAsia="zh-CN"/>
        </w:rPr>
        <w:t>p</w:t>
      </w:r>
      <w:r>
        <w:rPr>
          <w:rFonts w:hint="eastAsia"/>
        </w:rPr>
        <w:t xml:space="preserve">revention and 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reatment and </w:t>
      </w:r>
      <w:r>
        <w:rPr>
          <w:rFonts w:hint="eastAsia"/>
          <w:lang w:val="en-US" w:eastAsia="zh-CN"/>
        </w:rPr>
        <w:t>h</w:t>
      </w:r>
      <w:r>
        <w:rPr>
          <w:rFonts w:hint="eastAsia"/>
        </w:rPr>
        <w:t xml:space="preserve">ealth 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tation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 xml:space="preserve">onstruction 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tandards</w:t>
      </w:r>
    </w:p>
    <w:p w14:paraId="3EEA60C8">
      <w:pPr>
        <w:pStyle w:val="52"/>
        <w:framePr w:wrap="around"/>
      </w:pPr>
      <w:r>
        <w:rPr>
          <w:rFonts w:hint="eastAsia"/>
        </w:rPr>
        <w:t>点击此处添加与国际标准一致性程度的标识</w:t>
      </w:r>
    </w:p>
    <w:tbl>
      <w:tblPr>
        <w:tblStyle w:val="3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 w14:paraId="60A6278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 w14:paraId="408F9DD1">
            <w:pPr>
              <w:pStyle w:val="66"/>
              <w:framePr w:wrap="around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0"/>
                      <wp:wrapNone/>
                      <wp:docPr id="9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67.9pt;margin-top:45.15pt;height:20pt;width:150pt;z-index:-251656192;v-text-anchor:middle;mso-width-relative:page;mso-height-relative:page;" fillcolor="#FFFFFF" filled="t" stroked="f" coordsize="21600,21600" o:gfxdata="UEsDBAoAAAAAAIdO4kAAAAAAAAAAAAAAAAAEAAAAZHJzL1BLAwQUAAAACACHTuJASKI4XdMAAAAK&#10;AQAADwAAAGRycy9kb3ducmV2LnhtbE2PwU7DMAyG70h7h8iTuLFkC0yjNJ0EEuLMNu2cNl5brXGq&#10;JNvK22O4wNG/P/3+XG4nP4grxtQHMrBcKBBITXA9tQYO+/eHDYiULTk7BEIDX5hgW83uSlu4cKNP&#10;vO5yK7iEUmENdDmPhZSp6dDbtAgjEu9OIXqbeYytdNHeuNwPcqXUWnrbE1/o7IhvHTbn3cUbkPkD&#10;z/tpdSStHm39Gk+H4yiNuZ8v1QuIjFP+g+FHn9WhYqc6XMglMRjQ+onVs4FnpUEwsP4NaiY1J7Iq&#10;5f8Xqm9QSwMEFAAAAAgAh07iQKSuKlFOAgAAvAQAAA4AAABkcnMvZTJvRG9jLnhtbK1UwW4TMRC9&#10;I/EPlu90N1EKNOqmihIFIVW0pSDOjtfOWrI9ZuxkU76esXfblMKhB3JwZjyTNzPPb3J5dXSWHRRG&#10;A77hk7OaM+UltMbvGv792+bdR85iEr4VFrxq+IOK/Grx9s1lH+ZqCh3YViEjEB/nfWh4l1KYV1WU&#10;nXIinkFQnoIa0IlELu6qFkVP6M5W07p+X/WAbUCQKka6XQ9BPiLiawBBayPVGuTeKZ8GVFRWJBop&#10;diZEvijdaq1kutE6qsRsw2nSVE4qQvY2n9XiUsx3KEJn5NiCeE0LL2Zywngq+gS1FkmwPZq/oJyR&#10;CBF0OpPgqmGQwghNMalfcHPfiaDKLER1DE+kx/8HK78cbpGZtuEXnHnh6MG/3mVW+hDnFLwPtzh6&#10;kcw84lGjy9/UPDsWJh+emFTHxCRdTi7q87omkiXFpuezbBNMdfp1wJg+KXAsGw1HeqlCoDhcxzSk&#10;PqbkYhGsaTfG2uLgbruyyA6CXnVTPiP6H2nWs36sTo0I0qomjZDpAs0b/Y4zYXe0BDJhqe0hV6Di&#10;Yp5rr0XshhoFdixhfY6roq2x1czVwE62ttA+EKcIg9hikBtDaNcipluBpC6ihfYv3dChLVCLMFqc&#10;dYC//nWf8+nRKcpZT2ql9n/uBSrO7GdPcriYzGZZ3sWZnX+YkoPPI9vnEb93KyDqJrTpQRYz5yf7&#10;aGoE94PWdJmrUkh4SbUHokZnlYYtokWXarksaSTpINK1vw8yg2eePCz3CbQpT3pih6SQHRJ1EcW4&#10;gHlrnvsl6/Sns/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KI4XdMAAAAKAQAADwAAAAAAAAAB&#10;ACAAAAAiAAAAZHJzL2Rvd25yZXYueG1sUEsBAhQAFAAAAAgAh07iQKSuKlFOAgAAvAQAAA4AAAAA&#10;AAAAAQAgAAAAIgEAAGRycy9lMm9Eb2MueG1sUEsFBgAAAAAGAAYAWQEAAOIFAAAAAA==&#10;">
                      <v:fill on="t" focussize="0,0"/>
                      <v:stroke on="f" weight="2pt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0" b="0"/>
                      <wp:wrapNone/>
                      <wp:docPr id="8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87.9pt;margin-top:20.15pt;height:24pt;width:100pt;z-index:-251657216;v-text-anchor:middle;mso-width-relative:page;mso-height-relative:page;" fillcolor="#FFFFFF" filled="t" stroked="f" coordsize="21600,21600" o:gfxdata="UEsDBAoAAAAAAIdO4kAAAAAAAAAAAAAAAAAEAAAAZHJzL1BLAwQUAAAACACHTuJAjSBHL9QAAAAJ&#10;AQAADwAAAGRycy9kb3ducmV2LnhtbE2PwW7CMBBE75X4B2uReis2BGiUxkFqparnAuK8iZckIl5H&#10;toH07+v20h53djTzptxNdhA38qF3rGG5UCCIG2d6bjUcD+9POYgQkQ0OjknDFwXYVbOHEgvj7vxJ&#10;t31sRQrhUKCGLsaxkDI0HVkMCzcSp9/ZeYsxnb6VxuM9hdtBrpTaSos9p4YOR3rrqLnsr1aDjB90&#10;OUyrE2dqjfWrPx9Po9T6cb5ULyAiTfHPDD/4CR2qxFS7K5sgBg3Z8yahRw1rlYFIhs2vUGvI8wxk&#10;Vcr/C6pvUEsDBBQAAAAIAIdO4kA70EwBUQIAALwEAAAOAAAAZHJzL2Uyb0RvYy54bWytVMFu2zAM&#10;vQ/YPwi6r06ydO2COEXWIMOAYA3QDTsrshQLkESNUuJ0Xz9Kdpuu26GH+aCQJvNIPj16fnNylh0V&#10;RgO+5uOLEWfKS2iM39f8+7f1u2vOYhK+ERa8qvmDivxm8fbNvAszNYEWbKOQEYiPsy7UvE0pzKoq&#10;ylY5ES8gKE9BDehEIhf3VYOiI3Rnq8lo9KHqAJuAIFWM9HbVB/mAiK8BBK2NVCuQB6d86lFRWZFo&#10;pNiaEPmidKu1kulO66gSszWnSVM5qQjZu3xWi7mY7VGE1sihBfGaFl7M5ITxVPQJaiWSYAc0f0E5&#10;IxEi6HQhwVX9IIURmmI8esHNfSuCKrMQ1TE8kR7/H6z8etwiM03N6dq9cHThm0+ZlS7EGQXvwxYH&#10;L5KZRzxpdPmXmmenwuTDE5PqlJikl+PJ1YgeziTF3o+m12QTTHX+d8CYPitwLBs1R7qpQqA4bmLq&#10;Ux9TcrEI1jRrY21xcL+7tciOgm51XZ4B/Y8061lX88nltDQiSKuaNEI9uUDzRr/nTNg9LYFMWGp7&#10;yBWouJjl2isR275GgR1KWJ/jqmhraDVz1bOTrR00D8QpQi+2GOTaENpGxLQVSOoiWmj/0h0d2gK1&#10;CIPFWQv461/vcz5dOkU560it1P7Pg0DFmf3iSQ4fx9NplndxppdXE3LweWT3POIP7haIujFtepDF&#10;zPnJPpoawf2gNV3mqhQSXlLtnqjBuU39FtGiS7VcljSSdBBp4++DzOCZJw/LQwJtypWe2SEpZIdE&#10;XUQxLGDemud+yTp/dB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0gRy/UAAAACQEAAA8AAAAA&#10;AAAAAQAgAAAAIgAAAGRycy9kb3ducmV2LnhtbFBLAQIUABQAAAAIAIdO4kA70EwBUQIAALwEAAAO&#10;AAAAAAAAAAEAIAAAACMBAABkcnMvZTJvRG9jLnhtbFBLBQYAAAAABgAGAFkBAADmBQ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点击此处添加文稿版次</w:t>
            </w:r>
          </w:p>
        </w:tc>
      </w:tr>
      <w:tr w14:paraId="60D5781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 w14:paraId="61464BC4">
            <w:pPr>
              <w:pStyle w:val="65"/>
              <w:framePr w:wrap="around"/>
            </w:pPr>
          </w:p>
        </w:tc>
      </w:tr>
    </w:tbl>
    <w:p w14:paraId="786DEF89">
      <w:pPr>
        <w:pStyle w:val="127"/>
        <w:framePr w:wrap="around"/>
      </w:pPr>
      <w:r>
        <w:rPr>
          <w:rFonts w:ascii="黑体"/>
        </w:rPr>
        <w:t>xxxx - xx - xx</w:t>
      </w:r>
      <w:r>
        <w:rPr>
          <w:rFonts w:hint="eastAsia"/>
        </w:rPr>
        <w:t>发布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2339340</wp:posOffset>
                </wp:positionV>
                <wp:extent cx="61201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4.2pt;height:0pt;width:481.9pt;z-index:251662336;mso-width-relative:page;mso-height-relative:page;" filled="f" stroked="t" coordsize="21600,21600" o:gfxdata="UEsDBAoAAAAAAIdO4kAAAAAAAAAAAAAAAAAEAAAAZHJzL1BLAwQUAAAACACHTuJAjd8ps9UAAAAI&#10;AQAADwAAAGRycy9kb3ducmV2LnhtbE2PTU/DMAyG70j8h8hIXCaWbEXVKE13AHrjwgBx9RrTVjRO&#10;12Qf8OsxEhIc7dd6/Tzl+uQHdaAp9oEtLOYGFHETXM+thZfn+moFKiZkh0NgsvBJEdbV+VmJhQtH&#10;fqLDJrVKSjgWaKFLaSy0jk1HHuM8jMSSvYfJY5JxarWb8CjlftBLY3LtsWf50OFIdx01H5u9txDr&#10;V9rVX7NmZt6yNtByd//4gNZeXizMLahEp/R3DD/4gg6VMG3Dnl1UgwURSRayfHUNSuKbPBOT7e9G&#10;V6X+L1B9A1BLAwQUAAAACACHTuJAp7XnDdwBAACoAwAADgAAAGRycy9lMm9Eb2MueG1srVPNjtMw&#10;EL4j8Q6W7zRpV7uCqOketlouCCoBD+A6dmLJf5rxNu1L8AJI3ODEkTtvw+5jMHazZVkueyAHZ8Yz&#10;+Wa+bybLy72zbKcATfAtn89qzpSXoTO+b/nHD9cvXnKGSfhO2OBVyw8K+eXq+bPlGBu1CEOwnQJG&#10;IB6bMbZ8SCk2VYVyUE7gLETlKagDOJHIhb7qQIyE7my1qOuLagzQRQhSIdLt+hjkEyI8BTBobaRa&#10;B3njlE9HVFBWJKKEg4nIV6VbrZVM77RGlZhtOTFN5aQiZG/zWa2WoulBxMHIqQXxlBYecXLCeCp6&#10;glqLJNgNmH+gnJEQMOg0k8FVRyJFEWIxrx9p834QURUuJDXGk+j4/2Dl290GmOlafsaZF44Gfvv5&#10;x69PX+9+fqHz9vs3dpZFGiM2lHvlNzB5GDeQGe81uPwmLmxfhD2chFX7xCRdXsxp8jVpLu9j1Z8P&#10;I2B6rYJj2Wi5NT5zFo3YvcFExSj1PiVf+3BtrC1zs56NLX91vjgnZEG7qGkHyHSR+KDvORO2pyWX&#10;CQoiBmu6/HXGQei3VxbYTuTVKE8mStX+Ssul1wKHY14JTWnWZxhVlmzqNKt01CVb29AdilxV9miA&#10;BX1atrwhD32yH/5g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N3ymz1QAAAAgBAAAPAAAAAAAA&#10;AAEAIAAAACIAAABkcnMvZG93bnJldi54bWxQSwECFAAUAAAACACHTuJAp7XnDdwBAACo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8891905</wp:posOffset>
                </wp:positionV>
                <wp:extent cx="61201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0.15pt;height:0pt;width:481.9pt;z-index:251661312;mso-width-relative:page;mso-height-relative:page;" filled="f" stroked="t" coordsize="21600,21600" o:gfxdata="UEsDBAoAAAAAAIdO4kAAAAAAAAAAAAAAAAAEAAAAZHJzL1BLAwQUAAAACACHTuJAw6/RqNUAAAAK&#10;AQAADwAAAGRycy9kb3ducmV2LnhtbE2PzU7DMBCE70i8g7VIXKrWboOqEuL0AOTGhRbEdRsvSUS8&#10;TmP3B56e5YDguDOj2fmK9dn36khj7AJbmM8MKOI6uI4bCy/baroCFROywz4wWfikCOvy8qLA3IUT&#10;P9NxkxolJRxztNCmNORax7olj3EWBmLx3sPoMck5NtqNeJJy3+uFMUvtsWP50OJA9y3VH5uDtxCr&#10;V9pXX5N6Yt6yJtBi//D0iNZeX83NHahE5/QXhp/5Mh1K2bQLB3ZR9RYEJIl6Y0wGSvzbZSYou19J&#10;l4X+j1B+A1BLAwQUAAAACACHTuJARcPzM9wBAACoAwAADgAAAGRycy9lMm9Eb2MueG1srVPNbtQw&#10;EL4j8Q6W72yykVpBtNkeuioXBCsBD+B1nMSS/zTjbnZfghdA4gYnjtx5G8pjdOykS2kvPTQHZ8Yz&#10;+Wa+byari4M1bK8AtXcNXy5KzpSTvtWub/jnT1evXnOGUbhWGO9Uw48K+cX65YvVGGpV+cGbVgEj&#10;EIf1GBo+xBjqokA5KCtw4YNyFOw8WBHJhb5oQYyEbk1RleV5MXpoA3ipEOl2MwX5jAhPAfRdp6Xa&#10;eHltlYsTKigjIlHCQQfk69xt1ykZP3QdqshMw4lpzCcVIXuXzmK9EnUPIgxazi2Ip7TwgJMV2lHR&#10;E9RGRMGuQT+CslqCR9/FhfS2mIhkRYjFsnygzcdBBJW5kNQYTqLj88HK9/stMN02vOLMCUsDv/n6&#10;68+X739/f6Pz5ucPViWRxoA15V66Lcwehi0kxocObHoTF3bIwh5PwqpDZJIuz5c0+ZI0l3ex4t+H&#10;ATC+Vd6yZDTcaJc4i1rs32GkYpR6l5Kunb/SxuS5GcfGhr85q84IWdAudrQDZNpAfND1nAnT05LL&#10;CBkRvdFt+jrhIPS7SwNsL9Jq5CcRpWr/paXSG4HDlJdDc5pxCUblJZs7TSpNuiRr59tjlqtIHg0w&#10;o8/Lljbkvk/2/R9sf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Dr9Go1QAAAAoBAAAPAAAAAAAA&#10;AAEAIAAAACIAAABkcnMvZG93bnJldi54bWxQSwECFAAUAAAACACHTuJARcPzM9wBAACo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8B5667">
      <w:pPr>
        <w:pStyle w:val="56"/>
        <w:framePr w:wrap="around"/>
      </w:pPr>
      <w:r>
        <w:rPr>
          <w:rFonts w:ascii="黑体"/>
        </w:rPr>
        <w:t>xxxx - xx - xx</w:t>
      </w:r>
      <w:r>
        <w:rPr>
          <w:rFonts w:hint="eastAsia"/>
        </w:rPr>
        <w:t>实施</w:t>
      </w:r>
    </w:p>
    <w:p w14:paraId="787E7C2A">
      <w:pPr>
        <w:pStyle w:val="92"/>
        <w:framePr w:wrap="around"/>
      </w:pPr>
    </w:p>
    <w:p w14:paraId="276E53CA">
      <w:pPr>
        <w:pStyle w:val="91"/>
        <w:framePr w:wrap="around"/>
      </w:pPr>
      <w:r>
        <w:rPr>
          <w:rStyle w:val="136"/>
          <w:rFonts w:hint="eastAsia"/>
        </w:rPr>
        <w:t>中国医药教育协会发布</w:t>
      </w:r>
    </w:p>
    <w:p w14:paraId="4E914206">
      <w:pPr>
        <w:pStyle w:val="69"/>
        <w:framePr w:w="6229" w:wrap="around" w:x="3060" w:y="2000"/>
        <w:rPr>
          <w:rFonts w:ascii="Times New Roman" w:hAnsi="Times New Roman"/>
        </w:rPr>
      </w:pPr>
      <w:r>
        <w:rPr>
          <w:sz w:val="72"/>
          <w:szCs w:val="72"/>
        </w:rPr>
        <w:t>团体标</w:t>
      </w:r>
      <w:r>
        <w:rPr>
          <w:rFonts w:ascii="Times New Roman" w:hAnsi="Times New Roman"/>
          <w:sz w:val="72"/>
          <w:szCs w:val="72"/>
        </w:rPr>
        <w:t>准</w:t>
      </w:r>
    </w:p>
    <w:p w14:paraId="215DB7B5">
      <w:pPr>
        <w:pStyle w:val="22"/>
        <w:sectPr>
          <w:headerReference r:id="rId3" w:type="even"/>
          <w:footerReference r:id="rId4" w:type="even"/>
          <w:pgSz w:w="11906" w:h="16838"/>
          <w:pgMar w:top="567" w:right="1134" w:bottom="1134" w:left="1417" w:header="0" w:footer="0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2339340</wp:posOffset>
                </wp:positionV>
                <wp:extent cx="61201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4.2pt;height:0pt;width:481.9pt;z-index:251664384;mso-width-relative:page;mso-height-relative:page;" filled="f" stroked="t" coordsize="21600,21600" o:gfxdata="UEsDBAoAAAAAAIdO4kAAAAAAAAAAAAAAAAAEAAAAZHJzL1BLAwQUAAAACACHTuJAjd8ps9UAAAAI&#10;AQAADwAAAGRycy9kb3ducmV2LnhtbE2PTU/DMAyG70j8h8hIXCaWbEXVKE13AHrjwgBx9RrTVjRO&#10;12Qf8OsxEhIc7dd6/Tzl+uQHdaAp9oEtLOYGFHETXM+thZfn+moFKiZkh0NgsvBJEdbV+VmJhQtH&#10;fqLDJrVKSjgWaKFLaSy0jk1HHuM8jMSSvYfJY5JxarWb8CjlftBLY3LtsWf50OFIdx01H5u9txDr&#10;V9rVX7NmZt6yNtByd//4gNZeXizMLahEp/R3DD/4gg6VMG3Dnl1UgwURSRayfHUNSuKbPBOT7e9G&#10;V6X+L1B9A1BLAwQUAAAACACHTuJAzRiiy9wBAACoAwAADgAAAGRycy9lMm9Eb2MueG1srVPNjtMw&#10;EL4j8Q6W7zRtpa0garqHrZYLgkrAA0wdO7HkP3m8TfsSvAASNzhx5M7bsDzGjp1sWZbLHsjBmfFM&#10;vpnvm8n68mgNO8iI2ruGL2ZzzqQTvtWua/jHD9cvXnKGCVwLxjvZ8JNEfrl5/mw9hFoufe9NKyMj&#10;EIf1EBrepxTqqkLRSws480E6CiofLSRyY1e1EQZCt6ZazueravCxDdELiUi32zHIJ8T4FECvlBZy&#10;68WNlS6NqFEaSEQJex2Qb0q3SkmR3imFMjHTcGKayklFyN7ns9qsoe4ihF6LqQV4SguPOFnQjoqe&#10;obaQgN1E/Q+U1SJ69CrNhLfVSKQoQiwW80favO8hyMKFpMZwFh3/H6x4e9hFptuGrzhzYGngt59/&#10;/Pr09ffPL3Tefv/GVlmkIWBNuVduFycPwy5mxkcVbX4TF3Yswp7OwspjYoIuVwua/Jw0F/ex6s+H&#10;IWJ6Lb1l2Wi40S5zhhoObzBRMUq9T8nXzl9rY8rcjGNDw19dLC8IGWgXFe0AmTYQH3QdZ2A6WnKR&#10;YkFEb3Sbv844GLv9lYnsAHk1ypOJUrW/0nLpLWA/5pXQlGZchpFlyaZOs0qjLtna+/ZU5KqyRwMs&#10;6NOy5Q156JP98Afb3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N3ymz1QAAAAgBAAAPAAAAAAAA&#10;AAEAIAAAACIAAABkcnMvZG93bnJldi54bWxQSwECFAAUAAAACACHTuJAzRiiy9wBAACo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8891905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0.15pt;height:0pt;width:481.9pt;z-index:251663360;mso-width-relative:page;mso-height-relative:page;" filled="f" stroked="t" coordsize="21600,21600" o:gfxdata="UEsDBAoAAAAAAIdO4kAAAAAAAAAAAAAAAAAEAAAAZHJzL1BLAwQUAAAACACHTuJAw6/RqNUAAAAK&#10;AQAADwAAAGRycy9kb3ducmV2LnhtbE2PzU7DMBCE70i8g7VIXKrWboOqEuL0AOTGhRbEdRsvSUS8&#10;TmP3B56e5YDguDOj2fmK9dn36khj7AJbmM8MKOI6uI4bCy/baroCFROywz4wWfikCOvy8qLA3IUT&#10;P9NxkxolJRxztNCmNORax7olj3EWBmLx3sPoMck5NtqNeJJy3+uFMUvtsWP50OJA9y3VH5uDtxCr&#10;V9pXX5N6Yt6yJtBi//D0iNZeX83NHahE5/QXhp/5Mh1K2bQLB3ZR9RYEJIl6Y0wGSvzbZSYou19J&#10;l4X+j1B+A1BLAwQUAAAACACHTuJA64OeidwBAACoAwAADgAAAGRycy9lMm9Eb2MueG1srVPNjtMw&#10;EL4j8Q6W7zRtpa4garqHrZYLgkrAA7iOnVjyn2a8TfsSvAASNzhx5M7bsDzGjp1sWZbLHsjBmfFM&#10;vpnvm8n68ugsOyhAE3zDF7M5Z8rL0BrfNfzjh+sXLznDJHwrbPCq4SeF/HLz/Nl6iLVahj7YVgEj&#10;EI/1EBvepxTrqkLZKydwFqLyFNQBnEjkQle1IAZCd7ZazucX1RCgjRCkQqTb7RjkEyI8BTBobaTa&#10;BnnjlE8jKigrElHC3kTkm9Kt1kqmd1qjSsw2nJimclIRsvf5rDZrUXcgYm/k1IJ4SguPODlhPBU9&#10;Q21FEuwGzD9QzkgIGHSayeCqkUhRhFgs5o+0ed+LqAoXkhrjWXT8f7Dy7WEHzLQNX3HmhaOB337+&#10;8evT198/v9B5+/0bW2WRhog15V75HUwexh1kxkcNLr+JCzsWYU9nYdUxMUmXFwua/Jw0l/ex6s+H&#10;ETC9VsGxbDTcGp85i1oc3mCiYpR6n5Kvfbg21pa5Wc+Ghr9aLal3KWgXNe0AmS4SH/QdZ8J2tOQy&#10;QUHEYE2bv844CN3+ygI7iLwa5clEqdpfabn0VmA/5pXQlGZ9hlFlyaZOs0qjLtnah/ZU5KqyRwMs&#10;6NOy5Q156JP98Afb3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Dr9Go1QAAAAoBAAAPAAAAAAAA&#10;AAEAIAAAACIAAABkcnMvZG93bnJldi54bWxQSwECFAAUAAAACACHTuJA64OeidwBAACo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8DC9AC1">
      <w:pPr>
        <w:pStyle w:val="72"/>
      </w:pPr>
      <w:bookmarkStart w:id="0" w:name="_Toc25316"/>
      <w:bookmarkStart w:id="1" w:name="_Toc14651"/>
      <w:bookmarkStart w:id="2" w:name="_Toc20690"/>
      <w:bookmarkStart w:id="3" w:name="_Toc2752"/>
      <w:bookmarkStart w:id="4" w:name="_Toc22105"/>
      <w:bookmarkStart w:id="5" w:name="BKQY"/>
      <w:r>
        <w:rPr>
          <w:rFonts w:hint="eastAsia"/>
        </w:rPr>
        <w:t>目</w:t>
      </w:r>
      <w:bookmarkStart w:id="6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0"/>
      <w:bookmarkEnd w:id="1"/>
      <w:bookmarkEnd w:id="2"/>
      <w:bookmarkEnd w:id="3"/>
      <w:bookmarkEnd w:id="4"/>
      <w:bookmarkEnd w:id="6"/>
    </w:p>
    <w:sdt>
      <w:sdtPr>
        <w:rPr>
          <w:rFonts w:ascii="Times New Roman"/>
          <w:szCs w:val="24"/>
          <w:lang w:val="zh-CN"/>
        </w:rPr>
        <w:id w:val="254176424"/>
        <w:docPartObj>
          <w:docPartGallery w:val="Table of Contents"/>
          <w:docPartUnique/>
        </w:docPartObj>
      </w:sdtPr>
      <w:sdtEndPr>
        <w:rPr>
          <w:rFonts w:ascii="Times New Roman"/>
          <w:b/>
          <w:bCs/>
          <w:szCs w:val="24"/>
          <w:lang w:val="zh-CN"/>
        </w:rPr>
      </w:sdtEndPr>
      <w:sdtContent>
        <w:p w14:paraId="235E4530">
          <w:pPr>
            <w:pStyle w:val="18"/>
            <w:spacing w:before="78" w:after="78"/>
            <w:rPr>
              <w:rFonts w:ascii="宋体" w:hAnsi="Times New Roman" w:eastAsia="宋体" w:cs="Times New Roman"/>
              <w:b/>
              <w:bCs/>
              <w:kern w:val="2"/>
              <w:sz w:val="21"/>
              <w:szCs w:val="21"/>
              <w:lang w:val="zh-CN" w:eastAsia="zh-CN" w:bidi="ar-SA"/>
            </w:rPr>
          </w:pPr>
          <w:r>
            <w:rPr>
              <w:rFonts w:asciiTheme="majorHAnsi" w:hAnsiTheme="majorHAnsi" w:eastAsiaTheme="majorEastAsia" w:cstheme="majorBidi"/>
              <w:color w:val="376092" w:themeColor="accent1" w:themeShade="BF"/>
              <w:kern w:val="0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hAnsiTheme="majorHAnsi" w:eastAsiaTheme="majorEastAsia" w:cstheme="majorBidi"/>
              <w:color w:val="376092" w:themeColor="accent1" w:themeShade="BF"/>
              <w:kern w:val="0"/>
              <w:sz w:val="32"/>
              <w:szCs w:val="32"/>
            </w:rPr>
            <w:fldChar w:fldCharType="separate"/>
          </w:r>
        </w:p>
        <w:p w14:paraId="49F4CA45">
          <w:pPr>
            <w:pStyle w:val="18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_Toc10684 </w:instrText>
          </w:r>
          <w:r>
            <w:rPr>
              <w:bCs/>
              <w:lang w:val="zh-CN"/>
            </w:rPr>
            <w:fldChar w:fldCharType="separate"/>
          </w:r>
          <w:r>
            <w:t>前言</w:t>
          </w:r>
          <w:r>
            <w:tab/>
          </w:r>
          <w:r>
            <w:fldChar w:fldCharType="begin"/>
          </w:r>
          <w:r>
            <w:instrText xml:space="preserve"> PAGEREF _Toc10684 \h </w:instrText>
          </w:r>
          <w:r>
            <w:fldChar w:fldCharType="separate"/>
          </w:r>
          <w:r>
            <w:t>III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F9BDC73">
          <w:pPr>
            <w:pStyle w:val="1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_Toc5546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1 </w:t>
          </w:r>
          <w:r>
            <w:t>范围</w:t>
          </w:r>
          <w:r>
            <w:tab/>
          </w:r>
          <w:r>
            <w:fldChar w:fldCharType="begin"/>
          </w:r>
          <w:r>
            <w:instrText xml:space="preserve"> PAGEREF _Toc5546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1609A45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_Toc20839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2 </w:t>
          </w:r>
          <w:r>
            <w:t>规范性引用文件</w:t>
          </w:r>
          <w:r>
            <w:tab/>
          </w:r>
          <w:r>
            <w:fldChar w:fldCharType="begin"/>
          </w:r>
          <w:r>
            <w:instrText xml:space="preserve"> PAGEREF _Toc20839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5EB03D3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_Toc5539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3 </w:t>
          </w:r>
          <w:r>
            <w:t>术语和定义</w:t>
          </w:r>
          <w:r>
            <w:tab/>
          </w:r>
          <w:r>
            <w:fldChar w:fldCharType="begin"/>
          </w:r>
          <w:r>
            <w:instrText xml:space="preserve"> PAGEREF _Toc5539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3722A00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_Toc22243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4 </w:t>
          </w:r>
          <w:r>
            <w:rPr>
              <w:rFonts w:hint="eastAsia"/>
            </w:rPr>
            <w:t>总体原则</w:t>
          </w:r>
          <w:r>
            <w:tab/>
          </w:r>
          <w:r>
            <w:fldChar w:fldCharType="begin"/>
          </w:r>
          <w:r>
            <w:instrText xml:space="preserve"> PAGEREF _Toc22243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E12AD31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_Toc13714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4.1 </w:t>
          </w:r>
          <w:r>
            <w:rPr>
              <w:rFonts w:hint="eastAsia"/>
            </w:rPr>
            <w:t>中西医</w:t>
          </w:r>
          <w:r>
            <w:rPr>
              <w:rFonts w:hint="eastAsia"/>
              <w:lang w:val="en-US" w:eastAsia="zh-CN"/>
            </w:rPr>
            <w:t>联合</w:t>
          </w:r>
          <w:r>
            <w:rPr>
              <w:rFonts w:hint="eastAsia"/>
            </w:rPr>
            <w:t>原则</w:t>
          </w:r>
          <w:r>
            <w:tab/>
          </w:r>
          <w:r>
            <w:fldChar w:fldCharType="begin"/>
          </w:r>
          <w:r>
            <w:instrText xml:space="preserve"> PAGEREF _Toc13714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6FF04B0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_Toc28195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4.2 </w:t>
          </w:r>
          <w:r>
            <w:rPr>
              <w:rFonts w:hint="eastAsia"/>
            </w:rPr>
            <w:t>闭环管理原则</w:t>
          </w:r>
          <w:r>
            <w:tab/>
          </w:r>
          <w:r>
            <w:fldChar w:fldCharType="begin"/>
          </w:r>
          <w:r>
            <w:instrText xml:space="preserve"> PAGEREF _Toc28195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B57A557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_Toc14021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4.3 </w:t>
          </w:r>
          <w:r>
            <w:rPr>
              <w:rFonts w:hint="eastAsia"/>
            </w:rPr>
            <w:t>安全合规原则</w:t>
          </w:r>
          <w:r>
            <w:tab/>
          </w:r>
          <w:r>
            <w:fldChar w:fldCharType="begin"/>
          </w:r>
          <w:r>
            <w:instrText xml:space="preserve"> PAGEREF _Toc14021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E6A5038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_Toc30031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4.4 </w:t>
          </w:r>
          <w:r>
            <w:rPr>
              <w:rFonts w:hint="eastAsia"/>
            </w:rPr>
            <w:t>数字化协同原则</w:t>
          </w:r>
          <w:r>
            <w:tab/>
          </w:r>
          <w:r>
            <w:fldChar w:fldCharType="begin"/>
          </w:r>
          <w:r>
            <w:instrText xml:space="preserve"> PAGEREF _Toc30031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2F2C600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_Toc25103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5 </w:t>
          </w:r>
          <w:r>
            <w:rPr>
              <w:rFonts w:hint="eastAsia"/>
              <w:highlight w:val="none"/>
            </w:rPr>
            <w:t>中西医联合防治</w:t>
          </w:r>
          <w:r>
            <w:rPr>
              <w:rFonts w:hint="eastAsia"/>
              <w:highlight w:val="none"/>
              <w:lang w:val="en-US" w:eastAsia="zh-CN"/>
            </w:rPr>
            <w:t>筋骨慢痛</w:t>
          </w:r>
          <w:r>
            <w:rPr>
              <w:rFonts w:hint="eastAsia"/>
              <w:highlight w:val="none"/>
            </w:rPr>
            <w:t>的管理理念</w:t>
          </w:r>
          <w:r>
            <w:tab/>
          </w:r>
          <w:r>
            <w:fldChar w:fldCharType="begin"/>
          </w:r>
          <w:r>
            <w:instrText xml:space="preserve"> PAGEREF _Toc25103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8FF7248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_Toc3494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6 </w:t>
          </w:r>
          <w:r>
            <w:rPr>
              <w:rFonts w:hint="eastAsia"/>
            </w:rPr>
            <w:t>专病门诊建设规范</w:t>
          </w:r>
          <w:r>
            <w:tab/>
          </w:r>
          <w:r>
            <w:fldChar w:fldCharType="begin"/>
          </w:r>
          <w:r>
            <w:instrText xml:space="preserve"> PAGEREF _Toc3494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8E95C87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_Toc13454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6.1 </w:t>
          </w:r>
          <w:r>
            <w:rPr>
              <w:rFonts w:hint="eastAsia"/>
            </w:rPr>
            <w:t>功能定位</w:t>
          </w:r>
          <w:r>
            <w:tab/>
          </w:r>
          <w:r>
            <w:fldChar w:fldCharType="begin"/>
          </w:r>
          <w:r>
            <w:instrText xml:space="preserve"> PAGEREF _Toc13454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F32E3F3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_Toc1342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6.2 </w:t>
          </w:r>
          <w:r>
            <w:rPr>
              <w:rFonts w:hint="eastAsia"/>
            </w:rPr>
            <w:t>空间与设备配置</w:t>
          </w:r>
          <w:r>
            <w:tab/>
          </w:r>
          <w:r>
            <w:fldChar w:fldCharType="begin"/>
          </w:r>
          <w:r>
            <w:instrText xml:space="preserve"> PAGEREF _Toc1342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24772C4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_Toc15274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6.3 </w:t>
          </w:r>
          <w:r>
            <w:rPr>
              <w:rFonts w:hint="eastAsia"/>
              <w:highlight w:val="none"/>
            </w:rPr>
            <w:t>药物配置</w:t>
          </w:r>
          <w:r>
            <w:tab/>
          </w:r>
          <w:r>
            <w:fldChar w:fldCharType="begin"/>
          </w:r>
          <w:r>
            <w:instrText xml:space="preserve"> PAGEREF _Toc15274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8626AAB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_Toc29919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6.4 </w:t>
          </w:r>
          <w:r>
            <w:rPr>
              <w:rFonts w:hint="eastAsia"/>
            </w:rPr>
            <w:t>人员配置</w:t>
          </w:r>
          <w:r>
            <w:tab/>
          </w:r>
          <w:r>
            <w:fldChar w:fldCharType="begin"/>
          </w:r>
          <w:r>
            <w:instrText xml:space="preserve"> PAGEREF _Toc29919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70A3419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_Toc29187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6.5 </w:t>
          </w:r>
          <w:r>
            <w:rPr>
              <w:rFonts w:hint="eastAsia"/>
            </w:rPr>
            <w:t>诊疗流程</w:t>
          </w:r>
          <w:r>
            <w:tab/>
          </w:r>
          <w:r>
            <w:fldChar w:fldCharType="begin"/>
          </w:r>
          <w:r>
            <w:instrText xml:space="preserve"> PAGEREF _Toc29187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42240D4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_Toc1470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6.6 </w:t>
          </w:r>
          <w:r>
            <w:rPr>
              <w:rFonts w:hint="eastAsia"/>
            </w:rPr>
            <w:t>质量控制</w:t>
          </w:r>
          <w:r>
            <w:tab/>
          </w:r>
          <w:r>
            <w:fldChar w:fldCharType="begin"/>
          </w:r>
          <w:r>
            <w:instrText xml:space="preserve"> PAGEREF _Toc1470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7CC148F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_Toc22725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7 </w:t>
          </w:r>
          <w:r>
            <w:rPr>
              <w:rFonts w:hint="eastAsia"/>
            </w:rPr>
            <w:t>健康驿站建设规范</w:t>
          </w:r>
          <w:r>
            <w:tab/>
          </w:r>
          <w:r>
            <w:fldChar w:fldCharType="begin"/>
          </w:r>
          <w:r>
            <w:instrText xml:space="preserve"> PAGEREF _Toc22725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FF695AB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_Toc26106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7.1 </w:t>
          </w:r>
          <w:r>
            <w:rPr>
              <w:rFonts w:hint="eastAsia"/>
            </w:rPr>
            <w:t>功能定位</w:t>
          </w:r>
          <w:r>
            <w:tab/>
          </w:r>
          <w:r>
            <w:fldChar w:fldCharType="begin"/>
          </w:r>
          <w:r>
            <w:instrText xml:space="preserve"> PAGEREF _Toc26106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A5D68AA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_Toc22704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7.2 </w:t>
          </w:r>
          <w:r>
            <w:rPr>
              <w:rFonts w:hint="eastAsia"/>
            </w:rPr>
            <w:t>空间与设备配置</w:t>
          </w:r>
          <w:r>
            <w:tab/>
          </w:r>
          <w:r>
            <w:fldChar w:fldCharType="begin"/>
          </w:r>
          <w:r>
            <w:instrText xml:space="preserve"> PAGEREF _Toc22704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B88A0F2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_Toc27139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7.3 </w:t>
          </w:r>
          <w:r>
            <w:rPr>
              <w:rFonts w:hint="eastAsia"/>
            </w:rPr>
            <w:t>药物配置</w:t>
          </w:r>
          <w:r>
            <w:tab/>
          </w:r>
          <w:r>
            <w:fldChar w:fldCharType="begin"/>
          </w:r>
          <w:r>
            <w:instrText xml:space="preserve"> PAGEREF _Toc27139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E695878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_Toc4183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7.4 </w:t>
          </w:r>
          <w:r>
            <w:rPr>
              <w:rFonts w:hint="eastAsia"/>
            </w:rPr>
            <w:t>人员配置</w:t>
          </w:r>
          <w:r>
            <w:tab/>
          </w:r>
          <w:r>
            <w:fldChar w:fldCharType="begin"/>
          </w:r>
          <w:r>
            <w:instrText xml:space="preserve"> PAGEREF _Toc4183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54F79B4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_Toc2656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7.5 </w:t>
          </w:r>
          <w:r>
            <w:rPr>
              <w:rFonts w:hint="eastAsia"/>
            </w:rPr>
            <w:t>服务规范</w:t>
          </w:r>
          <w:r>
            <w:tab/>
          </w:r>
          <w:r>
            <w:fldChar w:fldCharType="begin"/>
          </w:r>
          <w:r>
            <w:instrText xml:space="preserve"> PAGEREF _Toc2656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513BF75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_Toc8549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7.6 </w:t>
          </w:r>
          <w:r>
            <w:rPr>
              <w:rFonts w:hint="eastAsia"/>
            </w:rPr>
            <w:t>质量控制</w:t>
          </w:r>
          <w:r>
            <w:tab/>
          </w:r>
          <w:r>
            <w:fldChar w:fldCharType="begin"/>
          </w:r>
          <w:r>
            <w:instrText xml:space="preserve"> PAGEREF _Toc8549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773EE83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_Toc10343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8 </w:t>
          </w:r>
          <w:r>
            <w:rPr>
              <w:rFonts w:hint="eastAsia"/>
            </w:rPr>
            <w:t>一体化协同机制</w:t>
          </w:r>
          <w:r>
            <w:tab/>
          </w:r>
          <w:r>
            <w:fldChar w:fldCharType="begin"/>
          </w:r>
          <w:r>
            <w:instrText xml:space="preserve"> PAGEREF _Toc10343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9337855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_Toc23778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8.1 </w:t>
          </w:r>
          <w:r>
            <w:rPr>
              <w:rFonts w:hint="eastAsia"/>
            </w:rPr>
            <w:t>信息共享</w:t>
          </w:r>
          <w:r>
            <w:tab/>
          </w:r>
          <w:r>
            <w:fldChar w:fldCharType="begin"/>
          </w:r>
          <w:r>
            <w:instrText xml:space="preserve"> PAGEREF _Toc23778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6DD86C4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_Toc28369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8.2 </w:t>
          </w:r>
          <w:r>
            <w:rPr>
              <w:rFonts w:hint="eastAsia"/>
            </w:rPr>
            <w:t>转诊流程</w:t>
          </w:r>
          <w:r>
            <w:tab/>
          </w:r>
          <w:r>
            <w:fldChar w:fldCharType="begin"/>
          </w:r>
          <w:r>
            <w:instrText xml:space="preserve"> PAGEREF _Toc28369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55FBA97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_Toc15023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8.3 </w:t>
          </w:r>
          <w:r>
            <w:rPr>
              <w:rFonts w:hint="eastAsia"/>
            </w:rPr>
            <w:t>学习交流</w:t>
          </w:r>
          <w:r>
            <w:tab/>
          </w:r>
          <w:r>
            <w:fldChar w:fldCharType="begin"/>
          </w:r>
          <w:r>
            <w:instrText xml:space="preserve"> PAGEREF _Toc15023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0BD0657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_Toc27557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8.4 </w:t>
          </w:r>
          <w:r>
            <w:rPr>
              <w:rFonts w:hint="eastAsia"/>
            </w:rPr>
            <w:t>联合宣教</w:t>
          </w:r>
          <w:r>
            <w:tab/>
          </w:r>
          <w:r>
            <w:fldChar w:fldCharType="begin"/>
          </w:r>
          <w:r>
            <w:instrText xml:space="preserve"> PAGEREF _Toc27557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59DD287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_Toc32005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9 </w:t>
          </w:r>
          <w:r>
            <w:rPr>
              <w:rFonts w:hint="eastAsia"/>
            </w:rPr>
            <w:t>实施与监督</w:t>
          </w:r>
          <w:r>
            <w:tab/>
          </w:r>
          <w:r>
            <w:fldChar w:fldCharType="begin"/>
          </w:r>
          <w:r>
            <w:instrText xml:space="preserve"> PAGEREF _Toc32005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5CC3DF7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_Toc30290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9.1 </w:t>
          </w:r>
          <w:r>
            <w:rPr>
              <w:rFonts w:hint="eastAsia"/>
            </w:rPr>
            <w:t>实施步骤</w:t>
          </w:r>
          <w:r>
            <w:tab/>
          </w:r>
          <w:r>
            <w:fldChar w:fldCharType="begin"/>
          </w:r>
          <w:r>
            <w:instrText xml:space="preserve"> PAGEREF _Toc30290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9C01895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_Toc29584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9.2 </w:t>
          </w:r>
          <w:r>
            <w:rPr>
              <w:rFonts w:hint="eastAsia"/>
            </w:rPr>
            <w:t>监督机制</w:t>
          </w:r>
          <w:r>
            <w:tab/>
          </w:r>
          <w:r>
            <w:fldChar w:fldCharType="begin"/>
          </w:r>
          <w:r>
            <w:instrText xml:space="preserve"> PAGEREF _Toc29584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4F0D10A">
          <w:pPr>
            <w:pStyle w:val="11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_Toc11282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 w:cs="Times New Roman"/>
              <w:bCs w:val="0"/>
              <w:i w:val="0"/>
              <w:iCs w:val="0"/>
              <w:caps w:val="0"/>
              <w:strike w:val="0"/>
              <w:dstrike w:val="0"/>
              <w:vanish w:val="0"/>
              <w:spacing w:val="0"/>
              <w:kern w:val="0"/>
              <w:position w:val="0"/>
              <w:szCs w:val="21"/>
              <w:vertAlign w:val="baseline"/>
            </w:rPr>
            <w:t xml:space="preserve">9.3 </w:t>
          </w:r>
          <w:r>
            <w:rPr>
              <w:rFonts w:hint="eastAsia"/>
            </w:rPr>
            <w:t>持续改进</w:t>
          </w:r>
          <w:r>
            <w:tab/>
          </w:r>
          <w:r>
            <w:fldChar w:fldCharType="begin"/>
          </w:r>
          <w:r>
            <w:instrText xml:space="preserve"> PAGEREF _Toc11282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DB96441">
          <w:pPr>
            <w:pStyle w:val="27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_Toc28364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Times New Roman" w:eastAsia="黑体"/>
              <w:i w:val="0"/>
              <w:szCs w:val="21"/>
            </w:rPr>
            <w:t xml:space="preserve">10 </w:t>
          </w:r>
          <w:r>
            <w:rPr>
              <w:rFonts w:hint="eastAsia"/>
              <w:lang w:val="en-US" w:eastAsia="zh-CN"/>
            </w:rPr>
            <w:t>附则</w:t>
          </w:r>
          <w:r>
            <w:tab/>
          </w:r>
          <w:r>
            <w:fldChar w:fldCharType="begin"/>
          </w:r>
          <w:r>
            <w:instrText xml:space="preserve"> PAGEREF _Toc28364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A561649">
          <w:pPr>
            <w:pStyle w:val="18"/>
            <w:tabs>
              <w:tab w:val="right" w:leader="dot" w:pos="9355"/>
              <w:tab w:val="clear" w:pos="9241"/>
            </w:tabs>
          </w:pPr>
          <w:r>
            <w:rPr>
              <w:rFonts w:hint="eastAsia" w:asciiTheme="minorEastAsia" w:hAnsiTheme="minorEastAsia" w:eastAsiaTheme="minorEastAsia" w:cstheme="minorEastAsia"/>
              <w:bCs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lang w:val="zh-CN"/>
            </w:rPr>
            <w:instrText xml:space="preserve"> HYPERLINK \l _Toc11020 </w:instrText>
          </w:r>
          <w:r>
            <w:rPr>
              <w:rFonts w:hint="eastAsia" w:asciiTheme="minorEastAsia" w:hAnsiTheme="minorEastAsia" w:eastAsiaTheme="minorEastAsia" w:cstheme="minorEastAsia"/>
              <w:bCs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</w:rPr>
            <w:t>附录A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eastAsia="zh-CN"/>
            </w:rPr>
            <w:t>（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val="en-US" w:eastAsia="zh-CN"/>
            </w:rPr>
            <w:t xml:space="preserve">规范性） </w:t>
          </w:r>
          <w:r>
            <w:rPr>
              <w:rFonts w:hint="eastAsia" w:asciiTheme="minorEastAsia" w:hAnsiTheme="minorEastAsia" w:eastAsiaTheme="minorEastAsia" w:cstheme="minorEastAsia"/>
            </w:rPr>
            <w:t>设备配置清单(含数字化设备)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</w:rPr>
            <w:t xml:space="preserve"> 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_Toc11020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14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lang w:val="zh-CN"/>
            </w:rPr>
            <w:fldChar w:fldCharType="end"/>
          </w:r>
        </w:p>
        <w:p w14:paraId="3AEBDA93">
          <w:pPr>
            <w:pStyle w:val="18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_Toc24957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</w:rPr>
            <w:t>附录B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eastAsia="zh-CN"/>
            </w:rPr>
            <w:t>（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val="en-US" w:eastAsia="zh-CN"/>
            </w:rPr>
            <w:t>资料性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eastAsia="zh-CN"/>
            </w:rPr>
            <w:t>）</w:t>
          </w:r>
          <w:r>
            <w:rPr>
              <w:rFonts w:hint="eastAsia" w:ascii="黑体" w:hAnsi="Times New Roman" w:eastAsia="黑体"/>
              <w:i w:val="0"/>
              <w:spacing w:val="0"/>
              <w:w w:val="100"/>
            </w:rPr>
            <w:t xml:space="preserve"> 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val="en-US" w:eastAsia="zh-CN"/>
            </w:rPr>
            <w:t>药物配备清单</w:t>
          </w:r>
          <w:r>
            <w:tab/>
          </w:r>
          <w:r>
            <w:fldChar w:fldCharType="begin"/>
          </w:r>
          <w:r>
            <w:instrText xml:space="preserve"> PAGEREF _Toc24957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5125DB7">
          <w:pPr>
            <w:pStyle w:val="18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_Toc25858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</w:rPr>
            <w:t>附录C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eastAsia="zh-CN"/>
            </w:rPr>
            <w:t>（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val="en-US" w:eastAsia="zh-CN"/>
            </w:rPr>
            <w:t>规范性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eastAsia="zh-CN"/>
            </w:rPr>
            <w:t>）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</w:rPr>
            <w:t xml:space="preserve"> </w:t>
          </w:r>
          <w:r>
            <w:rPr>
              <w:rFonts w:hint="eastAsia" w:asciiTheme="minorEastAsia" w:hAnsiTheme="minorEastAsia" w:eastAsiaTheme="minorEastAsia" w:cstheme="minorEastAsia"/>
              <w:i w:val="0"/>
              <w:spacing w:val="0"/>
              <w:w w:val="100"/>
              <w:lang w:val="en-US" w:eastAsia="zh-CN"/>
            </w:rPr>
            <w:t>转诊表格（数字化版）</w:t>
          </w:r>
          <w:r>
            <w:tab/>
          </w:r>
          <w:r>
            <w:fldChar w:fldCharType="begin"/>
          </w:r>
          <w:r>
            <w:instrText xml:space="preserve"> PAGEREF _Toc25858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A6A8FA6">
          <w:pPr>
            <w:pStyle w:val="18"/>
            <w:tabs>
              <w:tab w:val="right" w:leader="dot" w:pos="9355"/>
              <w:tab w:val="clear" w:pos="9241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_Toc30032 </w:instrText>
          </w:r>
          <w:r>
            <w:rPr>
              <w:bCs/>
              <w:lang w:val="zh-CN"/>
            </w:rPr>
            <w:fldChar w:fldCharType="separate"/>
          </w:r>
          <w:r>
            <w:t>参考文献</w:t>
          </w:r>
          <w:r>
            <w:tab/>
          </w:r>
          <w:r>
            <w:fldChar w:fldCharType="begin"/>
          </w:r>
          <w:r>
            <w:instrText xml:space="preserve"> PAGEREF _Toc30032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008BC21">
          <w:pPr>
            <w:pStyle w:val="18"/>
            <w:spacing w:before="78" w:after="78"/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4A26179A">
      <w:pPr>
        <w:pStyle w:val="18"/>
        <w:spacing w:before="78" w:after="78"/>
        <w:rPr>
          <w:rFonts w:ascii="Calibri" w:hAnsi="Calibri"/>
          <w:szCs w:val="22"/>
        </w:rPr>
      </w:pPr>
      <w:bookmarkStart w:id="305" w:name="_GoBack"/>
      <w:bookmarkEnd w:id="305"/>
      <w:r>
        <w:fldChar w:fldCharType="begin" w:fldLock="1"/>
      </w:r>
      <w:r>
        <w:instrText xml:space="preserve"> TOC \h \z \t"前言、引言标题,1,参考文献、索引标题,1,章标题,1,参考文献,1,附录标识,1,一级条标题, 3,附录章标题, 3" \* MERGEFORMAT </w:instrText>
      </w:r>
      <w:r>
        <w:fldChar w:fldCharType="separate"/>
      </w:r>
    </w:p>
    <w:p w14:paraId="32645214">
      <w:pPr>
        <w:pStyle w:val="22"/>
        <w:ind w:firstLine="0" w:firstLineChars="0"/>
      </w:pPr>
      <w:r>
        <w:fldChar w:fldCharType="end"/>
      </w:r>
      <w:bookmarkEnd w:id="5"/>
    </w:p>
    <w:p w14:paraId="4DAD88A8">
      <w:pPr>
        <w:pStyle w:val="68"/>
      </w:pPr>
      <w:bookmarkStart w:id="7" w:name="_Toc10471"/>
      <w:bookmarkStart w:id="8" w:name="_Toc16872"/>
      <w:bookmarkStart w:id="9" w:name="_Toc10684"/>
      <w:bookmarkStart w:id="10" w:name="_Toc11673"/>
      <w:bookmarkStart w:id="11" w:name="_Toc10080"/>
      <w:r>
        <w:t>前    言</w:t>
      </w:r>
      <w:bookmarkEnd w:id="7"/>
      <w:bookmarkEnd w:id="8"/>
      <w:bookmarkEnd w:id="9"/>
      <w:bookmarkEnd w:id="10"/>
      <w:bookmarkEnd w:id="11"/>
    </w:p>
    <w:p w14:paraId="15606223">
      <w:pPr>
        <w:pStyle w:val="22"/>
      </w:pPr>
      <w:r>
        <w:t>本</w:t>
      </w:r>
      <w:r>
        <w:rPr>
          <w:rFonts w:hint="eastAsia"/>
        </w:rPr>
        <w:t>文件</w:t>
      </w:r>
      <w:r>
        <w:t>按照</w:t>
      </w:r>
      <w:r>
        <w:rPr>
          <w:rFonts w:hint="eastAsia"/>
          <w:lang w:val="en-US" w:eastAsia="zh-CN"/>
        </w:rPr>
        <w:t xml:space="preserve"> </w:t>
      </w:r>
      <w:r>
        <w:rPr>
          <w:rFonts w:asciiTheme="minorEastAsia" w:hAnsiTheme="minorEastAsia" w:eastAsiaTheme="minorEastAsia" w:cstheme="minorHAnsi"/>
        </w:rPr>
        <w:t>GB/T 1.1—2020</w:t>
      </w:r>
      <w:r>
        <w:rPr>
          <w:rFonts w:hint="eastAsia"/>
        </w:rPr>
        <w:t>《标准化工作导则 第1部分：标准化文件的结构和起草规则》</w:t>
      </w:r>
      <w:r>
        <w:t>的规</w:t>
      </w:r>
      <w:r>
        <w:rPr>
          <w:rFonts w:hint="eastAsia"/>
        </w:rPr>
        <w:t>定</w:t>
      </w:r>
      <w:r>
        <w:t>起草。</w:t>
      </w:r>
    </w:p>
    <w:p w14:paraId="11DC272F">
      <w:pPr>
        <w:pStyle w:val="2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请注意本文件的某些内容可能涉及专利。本文件的发布机构不承担识别专利的责任。</w:t>
      </w:r>
    </w:p>
    <w:p w14:paraId="2DA188AC">
      <w:pPr>
        <w:pStyle w:val="22"/>
        <w:rPr>
          <w:highlight w:val="none"/>
        </w:rPr>
      </w:pPr>
      <w:r>
        <w:rPr>
          <w:highlight w:val="none"/>
        </w:rPr>
        <w:t>本</w:t>
      </w:r>
      <w:r>
        <w:rPr>
          <w:rFonts w:hint="eastAsia"/>
          <w:highlight w:val="none"/>
        </w:rPr>
        <w:t>文件</w:t>
      </w:r>
      <w:r>
        <w:rPr>
          <w:highlight w:val="none"/>
        </w:rPr>
        <w:t>由</w:t>
      </w:r>
      <w:r>
        <w:rPr>
          <w:rFonts w:hint="eastAsia"/>
          <w:highlight w:val="none"/>
          <w:lang w:val="en-US" w:eastAsia="zh-CN"/>
        </w:rPr>
        <w:t>中国医药教育协会中西融合研究与发展委员会提出，中国中药协会骨伤科药物研究专业委员会、中国中药协会社会药房药学服务与终端数据研究专业委员会、河北医科大学第三医院、北京中医药大学第三附属医院、中国医学科学院北京协和医院、北京大学第三医院、首都医科大学附属北京积水潭医院、浙江省中医院、上海中医药大学附属曙光医院、国家体育总局运动医学研究所、</w:t>
      </w:r>
      <w:r>
        <w:rPr>
          <w:rFonts w:hint="eastAsia"/>
          <w:highlight w:val="none"/>
          <w:lang w:eastAsia="zh-CN"/>
        </w:rPr>
        <w:t>海南南海健康产业研究院、德生堂医药股份有限公司</w:t>
      </w:r>
      <w:r>
        <w:rPr>
          <w:rFonts w:hint="eastAsia"/>
          <w:highlight w:val="none"/>
          <w:lang w:val="en-US" w:eastAsia="zh-CN"/>
        </w:rPr>
        <w:t>共同参与</w:t>
      </w:r>
      <w:r>
        <w:rPr>
          <w:rFonts w:hint="eastAsia"/>
          <w:highlight w:val="none"/>
        </w:rPr>
        <w:t>。</w:t>
      </w:r>
    </w:p>
    <w:p w14:paraId="2904EB8D">
      <w:pPr>
        <w:pStyle w:val="22"/>
        <w:rPr>
          <w:highlight w:val="none"/>
        </w:rPr>
      </w:pPr>
      <w:r>
        <w:rPr>
          <w:highlight w:val="none"/>
        </w:rPr>
        <w:t>本</w:t>
      </w:r>
      <w:r>
        <w:rPr>
          <w:rFonts w:hint="eastAsia"/>
          <w:highlight w:val="none"/>
        </w:rPr>
        <w:t>文件</w:t>
      </w:r>
      <w:r>
        <w:rPr>
          <w:highlight w:val="none"/>
        </w:rPr>
        <w:t>由</w:t>
      </w:r>
      <w:r>
        <w:rPr>
          <w:rFonts w:hint="eastAsia"/>
          <w:highlight w:val="none"/>
        </w:rPr>
        <w:t>中国医药教育协会</w:t>
      </w:r>
      <w:r>
        <w:rPr>
          <w:highlight w:val="none"/>
        </w:rPr>
        <w:t>归口。</w:t>
      </w:r>
    </w:p>
    <w:p w14:paraId="3CCD5B7C">
      <w:pPr>
        <w:pStyle w:val="22"/>
        <w:autoSpaceDE/>
        <w:autoSpaceDN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本</w:t>
      </w:r>
      <w:r>
        <w:rPr>
          <w:rFonts w:hint="eastAsia"/>
          <w:highlight w:val="none"/>
        </w:rPr>
        <w:t>文件</w:t>
      </w:r>
      <w:r>
        <w:rPr>
          <w:highlight w:val="none"/>
        </w:rPr>
        <w:t>起草单位：</w:t>
      </w:r>
      <w:r>
        <w:rPr>
          <w:rFonts w:hint="eastAsia"/>
          <w:highlight w:val="none"/>
        </w:rPr>
        <w:t>河北医科大学第三医院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highlight w:val="none"/>
        </w:rPr>
        <w:t>北京中医药大学第三附属医院、</w:t>
      </w:r>
      <w:r>
        <w:rPr>
          <w:rFonts w:hint="eastAsia"/>
          <w:highlight w:val="none"/>
          <w:lang w:val="en-US" w:eastAsia="zh-CN"/>
        </w:rPr>
        <w:t>中国医学科学院北京协和医院、</w:t>
      </w:r>
      <w:r>
        <w:rPr>
          <w:rFonts w:hint="eastAsia"/>
          <w:highlight w:val="none"/>
        </w:rPr>
        <w:t>北京大学第三医院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四川大学华西医院、首都医科大学附属北京积水潭医院、</w:t>
      </w:r>
      <w:r>
        <w:rPr>
          <w:rFonts w:hint="eastAsia"/>
          <w:highlight w:val="none"/>
        </w:rPr>
        <w:t>浙江省中医院、上海中医药大学附属曙光医院、国家体育总局运动医学研究所、</w:t>
      </w:r>
      <w:r>
        <w:rPr>
          <w:rFonts w:hint="eastAsia"/>
          <w:highlight w:val="none"/>
          <w:lang w:eastAsia="zh-CN"/>
        </w:rPr>
        <w:t>中国药科大学、</w:t>
      </w:r>
      <w:r>
        <w:rPr>
          <w:rFonts w:hint="eastAsia"/>
          <w:highlight w:val="none"/>
          <w:lang w:val="en-US" w:eastAsia="zh-CN"/>
        </w:rPr>
        <w:t>北京医院、天津中医药大学、</w:t>
      </w:r>
      <w:r>
        <w:rPr>
          <w:rFonts w:hint="eastAsia"/>
          <w:highlight w:val="none"/>
          <w:lang w:eastAsia="zh-CN"/>
        </w:rPr>
        <w:t>海南南海健康产业研究院、</w:t>
      </w:r>
      <w:r>
        <w:rPr>
          <w:rFonts w:hint="eastAsia"/>
          <w:highlight w:val="none"/>
        </w:rPr>
        <w:t>德生堂医药股份有限公司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新疆百草堂医药连锁经销有限公司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贵州一品药业连锁有限公司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杭州九洲大药房连锁有限公司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河南张仲景大药房股份有限公司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陕西广济堂医药集团股份有限公司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仁和堂医药集团有限公司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山东信宏仁医药连锁有限公司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江西昌盛大药房有限公司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江苏百佳惠瑞丰大药房连锁有限公司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小鹿中医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广西桂中大药房连锁有限责任公司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广西康全药业连锁有限公司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重庆鑫斛药房连锁有限公司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贵州一树药业股份有限公司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青岛同方药业连锁有限公司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北京壹壹壹商业连锁有限公司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湖南益丰医药有限公司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健之佳医药连锁集团股份有限公司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老百姓大药房连锁股份有限公司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云南鸿翔一心堂药业（集团）股份有限公司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漱玉平民大药房连锁股份有限公司</w:t>
      </w:r>
      <w:r>
        <w:rPr>
          <w:rFonts w:hint="eastAsia"/>
          <w:highlight w:val="none"/>
          <w:lang w:eastAsia="zh-CN"/>
        </w:rPr>
        <w:t>。</w:t>
      </w:r>
    </w:p>
    <w:p w14:paraId="546BB4F7">
      <w:pPr>
        <w:pStyle w:val="22"/>
        <w:rPr>
          <w:rFonts w:hint="default"/>
          <w:highlight w:val="none"/>
          <w:lang w:val="en-US"/>
        </w:rPr>
      </w:pPr>
      <w:r>
        <w:rPr>
          <w:highlight w:val="none"/>
        </w:rPr>
        <w:t>本</w:t>
      </w:r>
      <w:r>
        <w:rPr>
          <w:rFonts w:hint="eastAsia"/>
          <w:highlight w:val="none"/>
        </w:rPr>
        <w:t>文件主要</w:t>
      </w:r>
      <w:r>
        <w:rPr>
          <w:highlight w:val="none"/>
        </w:rPr>
        <w:t>起草人：</w:t>
      </w:r>
      <w:r>
        <w:rPr>
          <w:rFonts w:hint="eastAsia"/>
          <w:highlight w:val="none"/>
          <w:lang w:val="en-US" w:eastAsia="zh-CN"/>
        </w:rPr>
        <w:t>侯志勇、康震、王超、陈卫衡、吴新宝、翁习生、童培建、詹红生、张乐伟、宋纯理、裴福兴、纪泉、王飞、郑文科、康鹏德、赵春鹏；</w:t>
      </w:r>
      <w:r>
        <w:rPr>
          <w:rFonts w:hint="eastAsia"/>
          <w:highlight w:val="none"/>
        </w:rPr>
        <w:t>高学敏、黄正明、王桂华、</w:t>
      </w:r>
      <w:r>
        <w:rPr>
          <w:rFonts w:hint="eastAsia"/>
          <w:highlight w:val="none"/>
          <w:lang w:val="en-US" w:eastAsia="zh-CN"/>
        </w:rPr>
        <w:t>李磊、武滨、曾渝；龙岩、蔡刚、夏江、齐丽、杨明江、陈国良、林凡儒、张超、刘芦萍、崔洪鑫、陈志宇、肖俊雄、庞云、罗玉琴、王春雷、王元喜、高毅、蓝波、谢子龙、阮鸿献、李文杰；甄会、方剑春、吴卓耘、孙媛媛、马瑞鸿、任立新。</w:t>
      </w:r>
    </w:p>
    <w:p w14:paraId="3C16FC97">
      <w:pPr>
        <w:pStyle w:val="22"/>
        <w:rPr>
          <w:highlight w:val="none"/>
        </w:rPr>
      </w:pPr>
    </w:p>
    <w:p w14:paraId="50931EDE">
      <w:pPr>
        <w:pStyle w:val="22"/>
      </w:pPr>
    </w:p>
    <w:p w14:paraId="111976C1">
      <w:pPr>
        <w:pStyle w:val="22"/>
      </w:pPr>
    </w:p>
    <w:p w14:paraId="5A593E00">
      <w:pPr>
        <w:pStyle w:val="22"/>
      </w:pPr>
    </w:p>
    <w:p w14:paraId="40A939C0">
      <w:pPr>
        <w:pStyle w:val="22"/>
      </w:pPr>
    </w:p>
    <w:p w14:paraId="48B1475F">
      <w:pPr>
        <w:pStyle w:val="22"/>
      </w:pPr>
    </w:p>
    <w:p w14:paraId="245D836C">
      <w:pPr>
        <w:pStyle w:val="22"/>
      </w:pPr>
    </w:p>
    <w:p w14:paraId="4C0A7DD2">
      <w:pPr>
        <w:pStyle w:val="22"/>
      </w:pPr>
    </w:p>
    <w:p w14:paraId="714C95CA">
      <w:pPr>
        <w:pStyle w:val="71"/>
        <w:sectPr>
          <w:headerReference r:id="rId5" w:type="default"/>
          <w:footerReference r:id="rId6" w:type="default"/>
          <w:pgSz w:w="11906" w:h="16838"/>
          <w:pgMar w:top="567" w:right="1134" w:bottom="1134" w:left="1417" w:header="1418" w:footer="1134" w:gutter="0"/>
          <w:pgNumType w:fmt="upperRoman" w:start="1" w:chapStyle="1"/>
          <w:cols w:space="720" w:num="1"/>
          <w:formProt w:val="0"/>
          <w:docGrid w:type="lines" w:linePitch="312" w:charSpace="0"/>
        </w:sectPr>
      </w:pPr>
    </w:p>
    <w:p w14:paraId="2E6671C4">
      <w:pPr>
        <w:pStyle w:val="71"/>
      </w:pPr>
      <w:bookmarkStart w:id="12" w:name="_Toc7274"/>
      <w:bookmarkStart w:id="13" w:name="_Toc21392"/>
      <w:bookmarkStart w:id="14" w:name="_Toc18009"/>
      <w:bookmarkStart w:id="15" w:name="_Toc4656"/>
      <w:bookmarkStart w:id="16" w:name="_Toc3868"/>
      <w:r>
        <w:rPr>
          <w:rFonts w:hint="eastAsia"/>
        </w:rPr>
        <w:t>中西医联合防治筋骨慢痛专病门诊与健康驿站一体化建设规范</w:t>
      </w:r>
      <w:bookmarkEnd w:id="12"/>
      <w:bookmarkEnd w:id="13"/>
      <w:bookmarkEnd w:id="14"/>
      <w:bookmarkEnd w:id="15"/>
      <w:bookmarkEnd w:id="16"/>
    </w:p>
    <w:p w14:paraId="2B2741C6">
      <w:pPr>
        <w:pStyle w:val="42"/>
        <w:spacing w:before="312" w:after="312"/>
      </w:pPr>
      <w:bookmarkStart w:id="17" w:name="_Toc5546"/>
      <w:bookmarkStart w:id="18" w:name="_Toc12429"/>
      <w:bookmarkStart w:id="19" w:name="_Toc8455"/>
      <w:bookmarkStart w:id="20" w:name="_Toc15054"/>
      <w:bookmarkStart w:id="21" w:name="_Toc11485"/>
      <w:r>
        <w:t>范围</w:t>
      </w:r>
      <w:bookmarkEnd w:id="17"/>
      <w:bookmarkEnd w:id="18"/>
      <w:bookmarkEnd w:id="19"/>
      <w:bookmarkEnd w:id="20"/>
      <w:bookmarkEnd w:id="21"/>
    </w:p>
    <w:p w14:paraId="3CD4F89C">
      <w:pPr>
        <w:pStyle w:val="2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本文件规定了</w:t>
      </w:r>
      <w:r>
        <w:rPr>
          <w:rFonts w:hint="eastAsia"/>
        </w:rPr>
        <w:t>中西医联合防治</w:t>
      </w:r>
      <w:r>
        <w:rPr>
          <w:rFonts w:hint="eastAsia"/>
          <w:lang w:val="en-US" w:eastAsia="zh-CN"/>
        </w:rPr>
        <w:t>筋骨慢痛专病门诊与健康驿站的建设要求和一体化协同机制。</w:t>
      </w:r>
    </w:p>
    <w:p w14:paraId="78ACF9BD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文件适用于各级医疗机构（含三级、二级、一级医院）建设筋骨慢痛专病门诊，以及社区卫生服务中心/站、国医馆、社区药房（连锁药店、单体药房）新建或改造筋骨慢痛健康驿站，并规范上述两类机构通过数字化平台实现的协同服务。</w:t>
      </w:r>
    </w:p>
    <w:p w14:paraId="6BDCA998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本文件适用于18岁及以上筋骨慢痛患者（含老年人），涵盖骨关节炎、颈椎病、腰椎病、骨质疏松性疼痛等疾病人群，不适用于儿童及急性创伤性疼痛（如骨折急性期）患者。</w:t>
      </w:r>
    </w:p>
    <w:p w14:paraId="6AB7D742">
      <w:pPr>
        <w:pStyle w:val="104"/>
        <w:numPr>
          <w:ilvl w:val="0"/>
          <w:numId w:val="0"/>
        </w:numPr>
        <w:ind w:firstLine="360" w:firstLineChars="200"/>
      </w:pPr>
      <w:r>
        <w:rPr>
          <w:rFonts w:hint="eastAsia" w:ascii="黑体" w:hAnsi="Times New Roman" w:eastAsia="黑体" w:cs="Times New Roman"/>
          <w:b w:val="0"/>
          <w:i w:val="0"/>
          <w:sz w:val="18"/>
          <w:szCs w:val="18"/>
          <w:lang w:val="en-US" w:eastAsia="zh-CN" w:bidi="ar-SA"/>
        </w:rPr>
        <w:t>注：</w:t>
      </w:r>
      <w:r>
        <w:rPr>
          <w:rFonts w:hint="eastAsia"/>
        </w:rPr>
        <w:t>专病门诊独立于医疗机构内的普通骨科门诊、疼痛科门诊等相关科室，单独设置。</w:t>
      </w:r>
    </w:p>
    <w:p w14:paraId="5FBD5641">
      <w:pPr>
        <w:pStyle w:val="42"/>
        <w:spacing w:before="312" w:after="312"/>
      </w:pPr>
      <w:bookmarkStart w:id="22" w:name="_Toc20839"/>
      <w:bookmarkStart w:id="23" w:name="_Toc27168"/>
      <w:bookmarkStart w:id="24" w:name="_Toc22692"/>
      <w:bookmarkStart w:id="25" w:name="_Toc24233"/>
      <w:bookmarkStart w:id="26" w:name="_Toc484"/>
      <w:r>
        <w:t>规范性引用文件</w:t>
      </w:r>
      <w:bookmarkEnd w:id="22"/>
      <w:bookmarkEnd w:id="23"/>
      <w:bookmarkEnd w:id="24"/>
      <w:bookmarkEnd w:id="25"/>
      <w:bookmarkEnd w:id="26"/>
    </w:p>
    <w:p w14:paraId="06EE9242">
      <w:pPr>
        <w:pStyle w:val="22"/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本文件没有规范性应用文件。</w:t>
      </w:r>
    </w:p>
    <w:p w14:paraId="6FDCFB85">
      <w:pPr>
        <w:pStyle w:val="42"/>
        <w:spacing w:before="312" w:after="312"/>
      </w:pPr>
      <w:bookmarkStart w:id="27" w:name="_Toc27690"/>
      <w:bookmarkStart w:id="28" w:name="_Toc16509"/>
      <w:bookmarkStart w:id="29" w:name="_Toc20062"/>
      <w:bookmarkStart w:id="30" w:name="_Toc5539"/>
      <w:bookmarkStart w:id="31" w:name="_Toc13086"/>
      <w:r>
        <w:t>术语和定义</w:t>
      </w:r>
      <w:bookmarkEnd w:id="27"/>
      <w:bookmarkEnd w:id="28"/>
      <w:bookmarkEnd w:id="29"/>
      <w:bookmarkEnd w:id="30"/>
      <w:bookmarkEnd w:id="31"/>
    </w:p>
    <w:p w14:paraId="0BAA0698">
      <w:pPr>
        <w:pStyle w:val="22"/>
      </w:pPr>
      <w:r>
        <w:rPr>
          <w:rFonts w:hint="eastAsia"/>
        </w:rPr>
        <w:t>下列术语和定义适用于本文件。</w:t>
      </w:r>
    </w:p>
    <w:p w14:paraId="14CBB0A4">
      <w:pPr>
        <w:pStyle w:val="41"/>
        <w:spacing w:before="156" w:after="156"/>
      </w:pPr>
      <w:bookmarkStart w:id="32" w:name="_Toc13567"/>
      <w:bookmarkEnd w:id="32"/>
      <w:bookmarkStart w:id="33" w:name="_Toc17606"/>
      <w:bookmarkEnd w:id="33"/>
      <w:bookmarkStart w:id="34" w:name="_Toc27142"/>
      <w:bookmarkEnd w:id="34"/>
      <w:bookmarkStart w:id="35" w:name="_Toc3617"/>
      <w:bookmarkEnd w:id="35"/>
      <w:bookmarkStart w:id="36" w:name="_Toc1750"/>
      <w:bookmarkEnd w:id="36"/>
      <w:bookmarkStart w:id="37" w:name="_Toc14268"/>
      <w:bookmarkEnd w:id="37"/>
    </w:p>
    <w:p w14:paraId="654438A0">
      <w:pPr>
        <w:pStyle w:val="22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</w:rPr>
        <w:t>筋骨慢痛</w:t>
      </w:r>
      <w:r>
        <w:rPr>
          <w:rFonts w:hint="eastAsia" w:ascii="黑体" w:hAnsi="黑体" w:eastAsia="黑体"/>
          <w:lang w:val="en-US" w:eastAsia="zh-CN"/>
        </w:rPr>
        <w:t xml:space="preserve">  chronic musculoskeletal pain</w:t>
      </w:r>
    </w:p>
    <w:p w14:paraId="1293151D">
      <w:pPr>
        <w:pStyle w:val="22"/>
        <w:rPr>
          <w:rFonts w:hint="eastAsia"/>
          <w:lang w:eastAsia="zh-CN"/>
        </w:rPr>
      </w:pPr>
      <w:r>
        <w:rPr>
          <w:rFonts w:hint="eastAsia"/>
        </w:rPr>
        <w:t>源于肌肉、骨骼、关节、肌腱、韧带等运动系统结构，疼痛持续时间≥3个月，伴随功能障碍或生活质量下降的慢性疼痛状态</w:t>
      </w:r>
      <w:r>
        <w:rPr>
          <w:rFonts w:hint="eastAsia"/>
          <w:lang w:eastAsia="zh-CN"/>
        </w:rPr>
        <w:t>。</w:t>
      </w:r>
    </w:p>
    <w:p w14:paraId="0595CE6C">
      <w:pPr>
        <w:pStyle w:val="104"/>
        <w:numPr>
          <w:ilvl w:val="0"/>
          <w:numId w:val="0"/>
        </w:numPr>
        <w:ind w:firstLine="363"/>
        <w:rPr>
          <w:rFonts w:hint="eastAsia"/>
          <w:sz w:val="18"/>
          <w:szCs w:val="18"/>
        </w:rPr>
      </w:pPr>
      <w:r>
        <w:rPr>
          <w:rFonts w:hint="eastAsia" w:ascii="黑体" w:hAnsi="Times New Roman" w:eastAsia="黑体" w:cs="Times New Roman"/>
          <w:b w:val="0"/>
          <w:i w:val="0"/>
          <w:sz w:val="18"/>
          <w:szCs w:val="18"/>
          <w:lang w:val="en-US" w:eastAsia="zh-CN" w:bidi="ar-SA"/>
        </w:rPr>
        <w:t>注：</w:t>
      </w:r>
      <w:r>
        <w:rPr>
          <w:rFonts w:hint="eastAsia" w:ascii="宋体" w:eastAsia="宋体" w:cs="Times New Roman"/>
          <w:b w:val="0"/>
          <w:i w:val="0"/>
          <w:sz w:val="18"/>
          <w:szCs w:val="18"/>
          <w:lang w:val="en-US" w:eastAsia="zh-CN" w:bidi="ar-SA"/>
        </w:rPr>
        <w:t>筋骨慢痛</w:t>
      </w:r>
      <w:r>
        <w:rPr>
          <w:rFonts w:hint="eastAsia"/>
          <w:sz w:val="18"/>
          <w:szCs w:val="18"/>
        </w:rPr>
        <w:t>对应西医“肌肉骨骼系统慢性疼痛”，中医可归为“痹证”</w:t>
      </w:r>
      <w:r>
        <w:rPr>
          <w:rFonts w:hint="eastAsia"/>
          <w:sz w:val="18"/>
          <w:szCs w:val="18"/>
          <w:lang w:eastAsia="zh-CN"/>
        </w:rPr>
        <w:t>“</w:t>
      </w:r>
      <w:r>
        <w:rPr>
          <w:rFonts w:hint="eastAsia"/>
          <w:sz w:val="18"/>
          <w:szCs w:val="18"/>
        </w:rPr>
        <w:t>痿证</w:t>
      </w:r>
      <w:r>
        <w:rPr>
          <w:rFonts w:hint="eastAsia"/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</w:rPr>
        <w:t>“腰痛”“颈痹”</w:t>
      </w:r>
      <w:r>
        <w:rPr>
          <w:rFonts w:hint="eastAsia"/>
          <w:sz w:val="18"/>
          <w:szCs w:val="18"/>
          <w:lang w:eastAsia="zh-CN"/>
        </w:rPr>
        <w:t>“关节痛”</w:t>
      </w:r>
      <w:r>
        <w:rPr>
          <w:rFonts w:hint="eastAsia"/>
          <w:sz w:val="18"/>
          <w:szCs w:val="18"/>
        </w:rPr>
        <w:t>等范畴。</w:t>
      </w:r>
    </w:p>
    <w:p w14:paraId="68B247EB">
      <w:pPr>
        <w:pStyle w:val="41"/>
        <w:spacing w:before="156" w:after="156"/>
      </w:pPr>
      <w:bookmarkStart w:id="38" w:name="_Toc8857"/>
      <w:bookmarkEnd w:id="38"/>
      <w:bookmarkStart w:id="39" w:name="_Toc28816"/>
      <w:bookmarkEnd w:id="39"/>
      <w:bookmarkStart w:id="40" w:name="_Toc4938"/>
      <w:bookmarkEnd w:id="40"/>
      <w:bookmarkStart w:id="41" w:name="_Toc27221"/>
      <w:bookmarkEnd w:id="41"/>
      <w:bookmarkStart w:id="42" w:name="_Toc10089"/>
      <w:bookmarkEnd w:id="42"/>
      <w:bookmarkStart w:id="43" w:name="_Toc23880"/>
      <w:bookmarkEnd w:id="43"/>
    </w:p>
    <w:p w14:paraId="5D5735CA">
      <w:pPr>
        <w:pStyle w:val="22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</w:rPr>
        <w:t>健康驿站</w:t>
      </w:r>
      <w:r>
        <w:rPr>
          <w:rFonts w:hint="eastAsia" w:ascii="黑体" w:hAnsi="黑体" w:eastAsia="黑体"/>
          <w:lang w:val="en-US" w:eastAsia="zh-CN"/>
        </w:rPr>
        <w:t xml:space="preserve">  community health station</w:t>
      </w:r>
    </w:p>
    <w:p w14:paraId="2E606C2E">
      <w:pPr>
        <w:pStyle w:val="22"/>
      </w:pPr>
      <w:r>
        <w:rPr>
          <w:rFonts w:hint="eastAsia"/>
        </w:rPr>
        <w:t>设置于基层医疗卫生机构、国医馆、社区药房内，以筋骨慢痛患者为服务对象，提供非诊疗类健康服务的专业区域，核心依托家用</w:t>
      </w:r>
      <w:r>
        <w:rPr>
          <w:rFonts w:hint="eastAsia"/>
          <w:lang w:val="en-US" w:eastAsia="zh-CN"/>
        </w:rPr>
        <w:t>简易</w:t>
      </w:r>
      <w:r>
        <w:rPr>
          <w:rFonts w:hint="eastAsia"/>
        </w:rPr>
        <w:t>中医适宜技术与西医辅助手段，通过数字化平台衔接专病门诊开展后续健康管理服务，包括慢病用药管理、随访数据同步</w:t>
      </w:r>
      <w:r>
        <w:rPr>
          <w:rFonts w:hint="eastAsia"/>
          <w:lang w:val="en-US" w:eastAsia="zh-CN"/>
        </w:rPr>
        <w:t>等</w:t>
      </w:r>
      <w:r>
        <w:t>。</w:t>
      </w:r>
    </w:p>
    <w:p w14:paraId="7313C66C">
      <w:pPr>
        <w:pStyle w:val="41"/>
        <w:spacing w:before="156" w:after="156"/>
      </w:pPr>
      <w:bookmarkStart w:id="44" w:name="_Toc587"/>
      <w:bookmarkEnd w:id="44"/>
      <w:bookmarkStart w:id="45" w:name="_Toc21040"/>
      <w:bookmarkEnd w:id="45"/>
      <w:bookmarkStart w:id="46" w:name="_Toc26987"/>
      <w:bookmarkEnd w:id="46"/>
      <w:bookmarkStart w:id="47" w:name="_Toc5557"/>
      <w:bookmarkEnd w:id="47"/>
      <w:bookmarkStart w:id="48" w:name="_Toc23559"/>
      <w:bookmarkEnd w:id="48"/>
      <w:bookmarkStart w:id="49" w:name="_Toc847"/>
      <w:bookmarkEnd w:id="49"/>
    </w:p>
    <w:p w14:paraId="15EFE403">
      <w:pPr>
        <w:pStyle w:val="22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</w:rPr>
        <w:t>中西医联合</w:t>
      </w:r>
      <w:r>
        <w:rPr>
          <w:rFonts w:hint="eastAsia" w:ascii="黑体" w:hAnsi="黑体" w:eastAsia="黑体"/>
          <w:lang w:val="en-US" w:eastAsia="zh-CN"/>
        </w:rPr>
        <w:t xml:space="preserve">  integrated Chinese medicine and Western medicine</w:t>
      </w:r>
    </w:p>
    <w:p w14:paraId="111533C1">
      <w:pPr>
        <w:pStyle w:val="22"/>
      </w:pPr>
      <w:r>
        <w:rPr>
          <w:rFonts w:hint="eastAsia"/>
        </w:rPr>
        <w:t>研究中、西医学两种疗法在临床联合应用中的组合原则、规律和方法，通过科学的搭配，发挥两种疗法的协同作用，从而获得最佳治疗效果，并最大限度地节约医疗成本、减少不良反应的医学方法。</w:t>
      </w:r>
    </w:p>
    <w:p w14:paraId="5B64AD9C">
      <w:pPr>
        <w:pStyle w:val="41"/>
        <w:spacing w:before="156" w:after="156"/>
      </w:pPr>
      <w:bookmarkStart w:id="50" w:name="_Toc19329"/>
      <w:bookmarkEnd w:id="50"/>
      <w:bookmarkStart w:id="51" w:name="_Toc26802"/>
      <w:bookmarkEnd w:id="51"/>
      <w:bookmarkStart w:id="52" w:name="_Toc7417"/>
      <w:bookmarkEnd w:id="52"/>
      <w:bookmarkStart w:id="53" w:name="_Toc2191"/>
      <w:bookmarkEnd w:id="53"/>
      <w:bookmarkStart w:id="54" w:name="_Toc13443"/>
      <w:bookmarkEnd w:id="54"/>
      <w:bookmarkStart w:id="55" w:name="_Toc11298"/>
      <w:bookmarkEnd w:id="55"/>
    </w:p>
    <w:p w14:paraId="6AA8F481">
      <w:pPr>
        <w:pStyle w:val="22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</w:rPr>
        <w:t>家用简易中医适宜技术</w:t>
      </w:r>
      <w:r>
        <w:rPr>
          <w:rFonts w:hint="eastAsia" w:ascii="黑体" w:hAnsi="黑体" w:eastAsia="黑体"/>
          <w:lang w:val="en-US" w:eastAsia="zh-CN"/>
        </w:rPr>
        <w:t xml:space="preserve">  appropriate and simple TCM practices for households</w:t>
      </w:r>
    </w:p>
    <w:p w14:paraId="6A619292">
      <w:pPr>
        <w:pStyle w:val="22"/>
      </w:pPr>
      <w:r>
        <w:rPr>
          <w:rFonts w:hint="eastAsia"/>
        </w:rPr>
        <w:t>适用于家庭场景的安全、便捷的中医</w:t>
      </w:r>
      <w:r>
        <w:rPr>
          <w:rFonts w:hint="eastAsia"/>
          <w:lang w:val="en-US" w:eastAsia="zh-CN"/>
        </w:rPr>
        <w:t>适宜</w:t>
      </w:r>
      <w:r>
        <w:rPr>
          <w:rFonts w:hint="eastAsia"/>
        </w:rPr>
        <w:t>技术及器具，不含专业诊疗技术。相关操作规范、适配人群可通过数字化平台查询。</w:t>
      </w:r>
    </w:p>
    <w:p w14:paraId="1CF7609C">
      <w:pPr>
        <w:pStyle w:val="41"/>
        <w:spacing w:before="156" w:after="156"/>
      </w:pPr>
      <w:bookmarkStart w:id="56" w:name="_Toc13079"/>
      <w:bookmarkEnd w:id="56"/>
      <w:bookmarkStart w:id="57" w:name="_Toc8391"/>
      <w:bookmarkEnd w:id="57"/>
      <w:bookmarkStart w:id="58" w:name="_Toc18755"/>
      <w:bookmarkEnd w:id="58"/>
      <w:bookmarkStart w:id="59" w:name="_Toc14974"/>
      <w:bookmarkEnd w:id="59"/>
      <w:bookmarkStart w:id="60" w:name="_Toc7700"/>
      <w:bookmarkEnd w:id="60"/>
      <w:bookmarkStart w:id="61" w:name="_Toc16257"/>
      <w:bookmarkEnd w:id="61"/>
    </w:p>
    <w:p w14:paraId="50EADC01">
      <w:pPr>
        <w:pStyle w:val="22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</w:rPr>
        <w:t>筋骨慢痛健康管理数字化平台</w:t>
      </w:r>
      <w:r>
        <w:rPr>
          <w:rFonts w:hint="eastAsia" w:ascii="黑体" w:hAnsi="黑体" w:eastAsia="黑体"/>
          <w:lang w:val="en-US" w:eastAsia="zh-CN"/>
        </w:rPr>
        <w:t xml:space="preserve">  chronic musculoskeletal pain care platform</w:t>
      </w:r>
    </w:p>
    <w:p w14:paraId="615EDD6C">
      <w:pPr>
        <w:pStyle w:val="22"/>
      </w:pPr>
      <w:r>
        <w:rPr>
          <w:rFonts w:hint="eastAsia"/>
        </w:rPr>
        <w:t>衔接专病门诊与健康驿站的核心技术载体，具备患者档案管理、数据实时同步、转诊协同、随访提醒、宣教素材共享等功能</w:t>
      </w:r>
      <w:r>
        <w:rPr>
          <w:rFonts w:hint="eastAsia"/>
          <w:lang w:eastAsia="zh-CN"/>
        </w:rPr>
        <w:t>。</w:t>
      </w:r>
      <w:r>
        <w:rPr>
          <w:rFonts w:hint="eastAsia"/>
        </w:rPr>
        <w:t>支持专病门诊电脑、健康驿站终端、患者手机小程序多端访问，简称“筋骨慢痛小程序”（具备医保结算接口标准化适配要求）。</w:t>
      </w:r>
    </w:p>
    <w:p w14:paraId="1A41CC93">
      <w:pPr>
        <w:pStyle w:val="42"/>
        <w:spacing w:before="312" w:after="312"/>
      </w:pPr>
      <w:bookmarkStart w:id="62" w:name="_Toc32487"/>
      <w:bookmarkStart w:id="63" w:name="_Toc29040"/>
      <w:bookmarkStart w:id="64" w:name="_Toc22243"/>
      <w:bookmarkStart w:id="65" w:name="_Toc6239"/>
      <w:bookmarkStart w:id="66" w:name="_Toc13558"/>
      <w:r>
        <w:rPr>
          <w:rFonts w:hint="eastAsia"/>
        </w:rPr>
        <w:t>总体原则</w:t>
      </w:r>
      <w:bookmarkEnd w:id="62"/>
      <w:bookmarkEnd w:id="63"/>
      <w:bookmarkEnd w:id="64"/>
      <w:bookmarkEnd w:id="65"/>
      <w:bookmarkEnd w:id="66"/>
    </w:p>
    <w:p w14:paraId="6951D321">
      <w:pPr>
        <w:pStyle w:val="41"/>
        <w:spacing w:before="156" w:after="156"/>
      </w:pPr>
      <w:bookmarkStart w:id="67" w:name="_Toc5344"/>
      <w:bookmarkStart w:id="68" w:name="_Toc26748"/>
      <w:bookmarkStart w:id="69" w:name="_Toc13714"/>
      <w:bookmarkStart w:id="70" w:name="_Toc16015"/>
      <w:bookmarkStart w:id="71" w:name="_Toc21535"/>
      <w:r>
        <w:rPr>
          <w:rFonts w:hint="eastAsia"/>
        </w:rPr>
        <w:t>中西医</w:t>
      </w:r>
      <w:r>
        <w:rPr>
          <w:rFonts w:hint="eastAsia"/>
          <w:lang w:val="en-US" w:eastAsia="zh-CN"/>
        </w:rPr>
        <w:t>联合</w:t>
      </w:r>
      <w:r>
        <w:rPr>
          <w:rFonts w:hint="eastAsia"/>
        </w:rPr>
        <w:t>原则</w:t>
      </w:r>
      <w:bookmarkEnd w:id="67"/>
      <w:bookmarkEnd w:id="68"/>
      <w:bookmarkEnd w:id="69"/>
      <w:bookmarkEnd w:id="70"/>
      <w:bookmarkEnd w:id="71"/>
    </w:p>
    <w:p w14:paraId="10CB64F6">
      <w:pPr>
        <w:pStyle w:val="22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整合中西医两套医学体系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遵循“宜中则中、宜西则西、宜联合则联合”的原则，</w:t>
      </w:r>
      <w:r>
        <w:rPr>
          <w:rFonts w:hint="eastAsia"/>
        </w:rPr>
        <w:t>通过优势互补制定个性化诊疗方案，</w:t>
      </w:r>
      <w:r>
        <w:rPr>
          <w:rFonts w:hint="eastAsia"/>
          <w:lang w:val="en-US" w:eastAsia="zh-CN"/>
        </w:rPr>
        <w:t>实现专病门诊及健康驿站一体化协同，</w:t>
      </w:r>
      <w:r>
        <w:rPr>
          <w:rFonts w:hint="eastAsia"/>
        </w:rPr>
        <w:t>提升</w:t>
      </w:r>
      <w:r>
        <w:rPr>
          <w:rFonts w:hint="eastAsia"/>
          <w:lang w:val="en-US" w:eastAsia="zh-CN"/>
        </w:rPr>
        <w:t>诊疗效果</w:t>
      </w:r>
      <w:r>
        <w:rPr>
          <w:rFonts w:hint="eastAsia"/>
        </w:rPr>
        <w:t>与患者生活质量</w:t>
      </w:r>
      <w:r>
        <w:rPr>
          <w:rFonts w:hint="eastAsia"/>
          <w:lang w:eastAsia="zh-CN"/>
        </w:rPr>
        <w:t>。</w:t>
      </w:r>
    </w:p>
    <w:p w14:paraId="7ED22DE9">
      <w:pPr>
        <w:pStyle w:val="108"/>
        <w:numPr>
          <w:ilvl w:val="0"/>
          <w:numId w:val="0"/>
        </w:numPr>
        <w:ind w:firstLine="363"/>
        <w:rPr>
          <w:rFonts w:hint="eastAsia"/>
        </w:rPr>
      </w:pPr>
      <w:r>
        <w:rPr>
          <w:rFonts w:hint="eastAsia" w:ascii="黑体" w:hAnsi="Times New Roman" w:eastAsia="黑体" w:cs="Times New Roman"/>
          <w:b w:val="0"/>
          <w:i w:val="0"/>
          <w:sz w:val="18"/>
          <w:szCs w:val="18"/>
          <w:lang w:val="en-US" w:eastAsia="zh-CN" w:bidi="ar-SA"/>
        </w:rPr>
        <w:t>示例：</w:t>
      </w:r>
      <w:r>
        <w:rPr>
          <w:rFonts w:hint="eastAsia"/>
        </w:rPr>
        <w:t>专病门诊诊疗开具中成药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西药</w:t>
      </w:r>
      <w:r>
        <w:rPr>
          <w:rFonts w:hint="eastAsia"/>
        </w:rPr>
        <w:t>与康复方案，通过数字化平台推送至患者与健康驿站；健康驿站基于平台同步的患者中医体质、诊疗方案，指导药物使用及康复功法、运动疗法等辅助康复，确保协同方案一致性。</w:t>
      </w:r>
    </w:p>
    <w:p w14:paraId="64AEDDD9">
      <w:pPr>
        <w:pStyle w:val="41"/>
        <w:spacing w:before="156" w:after="156"/>
      </w:pPr>
      <w:bookmarkStart w:id="72" w:name="_Toc28195"/>
      <w:bookmarkStart w:id="73" w:name="_Toc14805"/>
      <w:bookmarkStart w:id="74" w:name="_Toc6623"/>
      <w:bookmarkStart w:id="75" w:name="_Toc4221"/>
      <w:bookmarkStart w:id="76" w:name="_Toc27931"/>
      <w:r>
        <w:rPr>
          <w:rFonts w:hint="eastAsia"/>
        </w:rPr>
        <w:t>闭环管理原则</w:t>
      </w:r>
      <w:bookmarkEnd w:id="72"/>
      <w:bookmarkEnd w:id="73"/>
      <w:bookmarkEnd w:id="74"/>
      <w:bookmarkEnd w:id="75"/>
      <w:bookmarkEnd w:id="76"/>
    </w:p>
    <w:p w14:paraId="317851B6">
      <w:pPr>
        <w:pStyle w:val="22"/>
        <w:rPr>
          <w:rFonts w:hint="eastAsia"/>
        </w:rPr>
      </w:pPr>
      <w:r>
        <w:rPr>
          <w:rFonts w:hint="eastAsia"/>
        </w:rPr>
        <w:t>构建“防-筛-诊-治-康”全</w:t>
      </w:r>
      <w:r>
        <w:rPr>
          <w:rFonts w:hint="eastAsia"/>
          <w:lang w:val="en-US" w:eastAsia="zh-CN"/>
        </w:rPr>
        <w:t>疾病</w:t>
      </w:r>
      <w:r>
        <w:rPr>
          <w:rFonts w:hint="eastAsia"/>
        </w:rPr>
        <w:t>周期数字化管理链条，社区科普（通过平台推送宣教素材）、</w:t>
      </w:r>
      <w:r>
        <w:rPr>
          <w:rFonts w:hint="eastAsia"/>
          <w:lang w:val="en-US" w:eastAsia="zh-CN"/>
        </w:rPr>
        <w:t>健康</w:t>
      </w:r>
      <w:r>
        <w:rPr>
          <w:rFonts w:hint="eastAsia"/>
        </w:rPr>
        <w:t>驿站筛查（数据录入平台）、</w:t>
      </w:r>
      <w:r>
        <w:rPr>
          <w:rFonts w:hint="eastAsia"/>
          <w:lang w:val="en-US" w:eastAsia="zh-CN"/>
        </w:rPr>
        <w:t>专病</w:t>
      </w:r>
      <w:r>
        <w:rPr>
          <w:rFonts w:hint="eastAsia"/>
        </w:rPr>
        <w:t>门诊诊疗（方案上传平台）、</w:t>
      </w:r>
      <w:r>
        <w:rPr>
          <w:rFonts w:hint="eastAsia"/>
          <w:lang w:val="en-US" w:eastAsia="zh-CN"/>
        </w:rPr>
        <w:t>健康</w:t>
      </w:r>
      <w:r>
        <w:rPr>
          <w:rFonts w:hint="eastAsia"/>
        </w:rPr>
        <w:t>驿站随访（结果同步平台）无缝衔接，实现患者全流程数据共享互通，避免信息断层。</w:t>
      </w:r>
    </w:p>
    <w:p w14:paraId="25F3A636">
      <w:pPr>
        <w:pStyle w:val="41"/>
        <w:spacing w:before="156" w:after="156"/>
      </w:pPr>
      <w:bookmarkStart w:id="77" w:name="_Toc28358"/>
      <w:bookmarkStart w:id="78" w:name="_Toc14021"/>
      <w:bookmarkStart w:id="79" w:name="_Toc2723"/>
      <w:bookmarkStart w:id="80" w:name="_Toc31697"/>
      <w:bookmarkStart w:id="81" w:name="_Toc5627"/>
      <w:r>
        <w:rPr>
          <w:rFonts w:hint="eastAsia"/>
        </w:rPr>
        <w:t>安全合规原则</w:t>
      </w:r>
      <w:bookmarkEnd w:id="77"/>
      <w:bookmarkEnd w:id="78"/>
      <w:bookmarkEnd w:id="79"/>
      <w:bookmarkEnd w:id="80"/>
      <w:bookmarkEnd w:id="81"/>
    </w:p>
    <w:p w14:paraId="4B918E5F">
      <w:pPr>
        <w:pStyle w:val="2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社区药房</w:t>
      </w:r>
      <w:r>
        <w:rPr>
          <w:rFonts w:hint="eastAsia"/>
        </w:rPr>
        <w:t>健康驿站严禁开展诊断、</w:t>
      </w:r>
      <w:r>
        <w:rPr>
          <w:rFonts w:hint="eastAsia"/>
          <w:lang w:val="en-US" w:eastAsia="zh-CN"/>
        </w:rPr>
        <w:t>治疗、</w:t>
      </w:r>
      <w:r>
        <w:rPr>
          <w:rFonts w:hint="eastAsia"/>
        </w:rPr>
        <w:t>医师坐堂</w:t>
      </w:r>
      <w:r>
        <w:rPr>
          <w:rFonts w:hint="eastAsia"/>
          <w:lang w:eastAsia="zh-CN"/>
        </w:rPr>
        <w:t>。</w:t>
      </w:r>
    </w:p>
    <w:p w14:paraId="2AE33E1C">
      <w:pPr>
        <w:pStyle w:val="2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专病门诊及健康驿站的</w:t>
      </w:r>
      <w:r>
        <w:rPr>
          <w:rFonts w:hint="eastAsia"/>
        </w:rPr>
        <w:t>药品</w:t>
      </w:r>
      <w:r>
        <w:rPr>
          <w:rFonts w:hint="eastAsia"/>
          <w:lang w:val="en-US" w:eastAsia="zh-CN"/>
        </w:rPr>
        <w:t>需避免使用</w:t>
      </w:r>
      <w:r>
        <w:rPr>
          <w:rFonts w:hint="eastAsia"/>
        </w:rPr>
        <w:t>成瘾性药物（如吗啡等）</w:t>
      </w:r>
      <w:r>
        <w:rPr>
          <w:rFonts w:hint="eastAsia"/>
          <w:lang w:eastAsia="zh-CN"/>
        </w:rPr>
        <w:t>。</w:t>
      </w:r>
    </w:p>
    <w:p w14:paraId="23A1EB73">
      <w:pPr>
        <w:pStyle w:val="22"/>
        <w:rPr>
          <w:rFonts w:hint="eastAsia"/>
        </w:rPr>
      </w:pPr>
      <w:r>
        <w:rPr>
          <w:rFonts w:hint="eastAsia"/>
        </w:rPr>
        <w:t>数字化平台需符合《中华人民共和国数据安全法》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《中华人民共和国个人信息保护法》要求，加密存储患者信息</w:t>
      </w:r>
      <w:r>
        <w:rPr>
          <w:rFonts w:hint="eastAsia"/>
          <w:lang w:val="en-US" w:eastAsia="zh-CN"/>
        </w:rPr>
        <w:t>且仅</w:t>
      </w:r>
      <w:r>
        <w:rPr>
          <w:rFonts w:hint="eastAsia"/>
        </w:rPr>
        <w:t>授权人员可查询；</w:t>
      </w:r>
      <w:r>
        <w:rPr>
          <w:rFonts w:hint="eastAsia"/>
          <w:lang w:val="en-US" w:eastAsia="zh-CN"/>
        </w:rPr>
        <w:t>同时</w:t>
      </w:r>
      <w:r>
        <w:rPr>
          <w:rFonts w:hint="eastAsia"/>
        </w:rPr>
        <w:t>医保衔接需符合地方政策，中医适宜技术资质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数字化服务收费</w:t>
      </w:r>
      <w:r>
        <w:rPr>
          <w:rFonts w:hint="eastAsia"/>
          <w:lang w:val="en-US" w:eastAsia="zh-CN"/>
        </w:rPr>
        <w:t>标准</w:t>
      </w:r>
      <w:r>
        <w:rPr>
          <w:rFonts w:hint="eastAsia"/>
        </w:rPr>
        <w:t>需咨询相关主管部门。</w:t>
      </w:r>
    </w:p>
    <w:p w14:paraId="1425D37A">
      <w:pPr>
        <w:pStyle w:val="41"/>
        <w:spacing w:before="156" w:after="156"/>
      </w:pPr>
      <w:bookmarkStart w:id="82" w:name="_Toc20185"/>
      <w:bookmarkStart w:id="83" w:name="_Toc20754"/>
      <w:bookmarkStart w:id="84" w:name="_Toc30031"/>
      <w:bookmarkStart w:id="85" w:name="_Toc29206"/>
      <w:bookmarkStart w:id="86" w:name="_Toc24106"/>
      <w:r>
        <w:rPr>
          <w:rFonts w:hint="eastAsia"/>
        </w:rPr>
        <w:t>数字化协同原则</w:t>
      </w:r>
      <w:bookmarkEnd w:id="82"/>
      <w:bookmarkEnd w:id="83"/>
      <w:bookmarkEnd w:id="84"/>
      <w:bookmarkEnd w:id="85"/>
      <w:bookmarkEnd w:id="86"/>
    </w:p>
    <w:p w14:paraId="697B3AE8">
      <w:pPr>
        <w:pStyle w:val="22"/>
        <w:rPr>
          <w:rFonts w:hint="eastAsia"/>
        </w:rPr>
      </w:pPr>
      <w:r>
        <w:rPr>
          <w:rFonts w:hint="eastAsia"/>
        </w:rPr>
        <w:t>以“互联互通互惠”为核心，通过</w:t>
      </w:r>
      <w:r>
        <w:rPr>
          <w:rFonts w:hint="eastAsia"/>
          <w:lang w:eastAsia="zh-CN"/>
        </w:rPr>
        <w:t>“</w:t>
      </w:r>
      <w:r>
        <w:rPr>
          <w:rFonts w:hint="eastAsia"/>
        </w:rPr>
        <w:t>筋骨慢痛小程序</w:t>
      </w:r>
      <w:r>
        <w:rPr>
          <w:rFonts w:hint="eastAsia"/>
          <w:lang w:eastAsia="zh-CN"/>
        </w:rPr>
        <w:t>”</w:t>
      </w:r>
      <w:r>
        <w:rPr>
          <w:rFonts w:hint="eastAsia"/>
        </w:rPr>
        <w:t>实现三类协同——信息互通（患者档案、诊疗方案、随访数据跨机构同步）、服务互联（</w:t>
      </w:r>
      <w:r>
        <w:rPr>
          <w:rFonts w:hint="eastAsia"/>
          <w:lang w:val="en-US" w:eastAsia="zh-CN"/>
        </w:rPr>
        <w:t>专病</w:t>
      </w:r>
      <w:r>
        <w:rPr>
          <w:rFonts w:hint="eastAsia"/>
        </w:rPr>
        <w:t>门诊转诊单、</w:t>
      </w:r>
      <w:r>
        <w:rPr>
          <w:rFonts w:hint="eastAsia"/>
          <w:lang w:val="en-US" w:eastAsia="zh-CN"/>
        </w:rPr>
        <w:t>健康</w:t>
      </w:r>
      <w:r>
        <w:rPr>
          <w:rFonts w:hint="eastAsia"/>
        </w:rPr>
        <w:t>驿站</w:t>
      </w:r>
      <w:r>
        <w:rPr>
          <w:rFonts w:hint="eastAsia"/>
          <w:lang w:val="en-US" w:eastAsia="zh-CN"/>
        </w:rPr>
        <w:t>转诊</w:t>
      </w:r>
      <w:r>
        <w:rPr>
          <w:rFonts w:hint="eastAsia"/>
        </w:rPr>
        <w:t>单在线流转）、价值互惠（</w:t>
      </w:r>
      <w:r>
        <w:rPr>
          <w:rFonts w:hint="eastAsia"/>
          <w:lang w:val="en-US" w:eastAsia="zh-CN"/>
        </w:rPr>
        <w:t>专病</w:t>
      </w:r>
      <w:r>
        <w:rPr>
          <w:rFonts w:hint="eastAsia"/>
        </w:rPr>
        <w:t>门诊获取患者院外管理数据</w:t>
      </w:r>
      <w:r>
        <w:rPr>
          <w:rFonts w:hint="eastAsia"/>
          <w:lang w:val="en-US" w:eastAsia="zh-CN"/>
        </w:rPr>
        <w:t>以此</w:t>
      </w:r>
      <w:r>
        <w:rPr>
          <w:rFonts w:hint="eastAsia"/>
        </w:rPr>
        <w:t>优化</w:t>
      </w:r>
      <w:r>
        <w:rPr>
          <w:rFonts w:hint="eastAsia"/>
          <w:lang w:val="en-US" w:eastAsia="zh-CN"/>
        </w:rPr>
        <w:t>诊疗</w:t>
      </w:r>
      <w:r>
        <w:rPr>
          <w:rFonts w:hint="eastAsia"/>
        </w:rPr>
        <w:t>方案，</w:t>
      </w:r>
      <w:r>
        <w:rPr>
          <w:rFonts w:hint="eastAsia"/>
          <w:lang w:val="en-US" w:eastAsia="zh-CN"/>
        </w:rPr>
        <w:t>健康</w:t>
      </w:r>
      <w:r>
        <w:rPr>
          <w:rFonts w:hint="eastAsia"/>
        </w:rPr>
        <w:t>驿站</w:t>
      </w:r>
      <w:r>
        <w:rPr>
          <w:rFonts w:hint="eastAsia"/>
          <w:lang w:val="en-US" w:eastAsia="zh-CN"/>
        </w:rPr>
        <w:t>依据专病</w:t>
      </w:r>
      <w:r>
        <w:rPr>
          <w:rFonts w:hint="eastAsia"/>
        </w:rPr>
        <w:t>门诊诊疗</w:t>
      </w:r>
      <w:r>
        <w:rPr>
          <w:rFonts w:hint="eastAsia"/>
          <w:lang w:val="en-US" w:eastAsia="zh-CN"/>
        </w:rPr>
        <w:t>方案提供</w:t>
      </w:r>
      <w:r>
        <w:rPr>
          <w:rFonts w:hint="eastAsia"/>
        </w:rPr>
        <w:t>精准服务，患者享受连续化健康管理）。</w:t>
      </w:r>
    </w:p>
    <w:p w14:paraId="26C8AC44">
      <w:pPr>
        <w:pStyle w:val="42"/>
        <w:spacing w:before="312" w:after="312"/>
        <w:rPr>
          <w:highlight w:val="none"/>
        </w:rPr>
      </w:pPr>
      <w:bookmarkStart w:id="87" w:name="_Toc6237"/>
      <w:bookmarkStart w:id="88" w:name="_Toc25103"/>
      <w:bookmarkStart w:id="89" w:name="_Toc18453"/>
      <w:bookmarkStart w:id="90" w:name="_Toc23014"/>
      <w:bookmarkStart w:id="91" w:name="_Toc11171"/>
      <w:r>
        <w:rPr>
          <w:rFonts w:hint="eastAsia"/>
          <w:highlight w:val="none"/>
        </w:rPr>
        <w:t>中西医联合防治</w:t>
      </w:r>
      <w:r>
        <w:rPr>
          <w:rFonts w:hint="eastAsia"/>
          <w:highlight w:val="none"/>
          <w:lang w:val="en-US" w:eastAsia="zh-CN"/>
        </w:rPr>
        <w:t>筋骨慢痛</w:t>
      </w:r>
      <w:r>
        <w:rPr>
          <w:rFonts w:hint="eastAsia"/>
          <w:highlight w:val="none"/>
        </w:rPr>
        <w:t>的管理理念</w:t>
      </w:r>
      <w:bookmarkEnd w:id="87"/>
      <w:bookmarkEnd w:id="88"/>
      <w:bookmarkEnd w:id="89"/>
      <w:bookmarkEnd w:id="90"/>
    </w:p>
    <w:p w14:paraId="6F07726E">
      <w:pPr>
        <w:pStyle w:val="22"/>
        <w:rPr>
          <w:rFonts w:hint="eastAsia"/>
          <w:highlight w:val="none"/>
        </w:rPr>
      </w:pPr>
      <w:r>
        <w:rPr>
          <w:rFonts w:hint="eastAsia"/>
          <w:highlight w:val="none"/>
        </w:rPr>
        <w:t>针对</w:t>
      </w:r>
      <w:r>
        <w:rPr>
          <w:rFonts w:hint="eastAsia"/>
          <w:highlight w:val="none"/>
          <w:lang w:val="en-US" w:eastAsia="zh-CN"/>
        </w:rPr>
        <w:t>筋骨慢痛</w:t>
      </w:r>
      <w:r>
        <w:rPr>
          <w:rFonts w:hint="eastAsia"/>
          <w:highlight w:val="none"/>
        </w:rPr>
        <w:t>不同的临床分期，采取具有针对性的中西医协同治疗，最终目的是缓解、消除疼痛，改善机体功能并降低或避免</w:t>
      </w:r>
      <w:r>
        <w:rPr>
          <w:rFonts w:hint="eastAsia"/>
          <w:highlight w:val="none"/>
          <w:lang w:eastAsia="zh-CN"/>
        </w:rPr>
        <w:t>筋骨慢痛</w:t>
      </w:r>
      <w:r>
        <w:rPr>
          <w:rFonts w:hint="eastAsia"/>
          <w:highlight w:val="none"/>
        </w:rPr>
        <w:t>的复发。具体治疗原则如</w:t>
      </w:r>
      <w:r>
        <w:rPr>
          <w:rFonts w:hint="eastAsia"/>
          <w:highlight w:val="none"/>
          <w:lang w:val="en-US" w:eastAsia="zh-CN"/>
        </w:rPr>
        <w:t>表1所示</w:t>
      </w:r>
      <w:r>
        <w:rPr>
          <w:rFonts w:hint="eastAsia"/>
          <w:highlight w:val="none"/>
        </w:rPr>
        <w:t>：</w:t>
      </w:r>
    </w:p>
    <w:p w14:paraId="27B5D5A9">
      <w:pPr>
        <w:pStyle w:val="60"/>
        <w:spacing w:before="156" w:after="156"/>
        <w:rPr>
          <w:rFonts w:hint="eastAsia"/>
          <w:highlight w:val="none"/>
        </w:rPr>
      </w:pPr>
      <w:r>
        <w:rPr>
          <w:rFonts w:hint="eastAsia"/>
          <w:highlight w:val="none"/>
        </w:rPr>
        <w:t>中西医联合防治筋骨慢痛</w:t>
      </w:r>
      <w:r>
        <w:rPr>
          <w:rFonts w:hint="eastAsia"/>
          <w:highlight w:val="none"/>
          <w:lang w:val="en-US" w:eastAsia="zh-CN"/>
        </w:rPr>
        <w:t>治疗原则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20F8C545">
        <w:tc>
          <w:tcPr>
            <w:tcW w:w="2392" w:type="dxa"/>
            <w:vAlign w:val="center"/>
          </w:tcPr>
          <w:p w14:paraId="614ABD78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对比维度</w:t>
            </w:r>
          </w:p>
        </w:tc>
        <w:tc>
          <w:tcPr>
            <w:tcW w:w="2393" w:type="dxa"/>
            <w:vAlign w:val="center"/>
          </w:tcPr>
          <w:p w14:paraId="5B9B025F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疼痛发作期</w:t>
            </w:r>
          </w:p>
        </w:tc>
        <w:tc>
          <w:tcPr>
            <w:tcW w:w="2393" w:type="dxa"/>
            <w:vAlign w:val="center"/>
          </w:tcPr>
          <w:p w14:paraId="33D21CD2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疼痛缓解期</w:t>
            </w:r>
          </w:p>
        </w:tc>
        <w:tc>
          <w:tcPr>
            <w:tcW w:w="2393" w:type="dxa"/>
            <w:vAlign w:val="center"/>
          </w:tcPr>
          <w:p w14:paraId="74BB9414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康复期</w:t>
            </w:r>
          </w:p>
        </w:tc>
      </w:tr>
      <w:tr w14:paraId="47D95774">
        <w:tc>
          <w:tcPr>
            <w:tcW w:w="2392" w:type="dxa"/>
            <w:vAlign w:val="center"/>
          </w:tcPr>
          <w:p w14:paraId="151757C9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核心病机</w:t>
            </w:r>
          </w:p>
        </w:tc>
        <w:tc>
          <w:tcPr>
            <w:tcW w:w="2393" w:type="dxa"/>
            <w:vAlign w:val="center"/>
          </w:tcPr>
          <w:p w14:paraId="0B409E6F">
            <w:pPr>
              <w:widowControl/>
              <w:adjustRightInd w:val="0"/>
              <w:snapToGrid w:val="0"/>
              <w:jc w:val="both"/>
              <w:rPr>
                <w:rFonts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不通则痛（气滞血瘀、寒湿痹阻）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急性炎症期</w:t>
            </w:r>
          </w:p>
          <w:p w14:paraId="50F88409">
            <w:pPr>
              <w:widowControl/>
              <w:adjustRightInd w:val="0"/>
              <w:snapToGrid w:val="0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</w:p>
        </w:tc>
        <w:tc>
          <w:tcPr>
            <w:tcW w:w="2393" w:type="dxa"/>
            <w:vAlign w:val="center"/>
          </w:tcPr>
          <w:p w14:paraId="0EF4314E">
            <w:pPr>
              <w:widowControl/>
              <w:adjustRightInd w:val="0"/>
              <w:snapToGrid w:val="0"/>
              <w:jc w:val="left"/>
              <w:rPr>
                <w:rFonts w:hint="eastAsia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不荣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val="en-US" w:eastAsia="zh-CN"/>
              </w:rPr>
              <w:t>则痛（</w:t>
            </w:r>
            <w:r>
              <w:rPr>
                <w:rFonts w:hint="eastAsia" w:ascii="宋体" w:hAnsi="宋体" w:cs="宋体"/>
                <w:color w:val="0F1115"/>
                <w:kern w:val="0"/>
                <w:sz w:val="18"/>
                <w:szCs w:val="18"/>
                <w:highlight w:val="none"/>
              </w:rPr>
              <w:t>气血亏虚、肝肾不足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慢性持续性炎症并功能障碍/敏化</w:t>
            </w:r>
          </w:p>
        </w:tc>
        <w:tc>
          <w:tcPr>
            <w:tcW w:w="2393" w:type="dxa"/>
            <w:vAlign w:val="center"/>
          </w:tcPr>
          <w:p w14:paraId="13820207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不荣则痛（气血亏虚、肝肾不足）</w:t>
            </w:r>
          </w:p>
          <w:p w14:paraId="5963EB25">
            <w:pPr>
              <w:widowControl/>
              <w:adjustRightInd w:val="0"/>
              <w:snapToGrid w:val="0"/>
              <w:jc w:val="left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功能恢复期</w:t>
            </w:r>
          </w:p>
        </w:tc>
      </w:tr>
      <w:tr w14:paraId="4B4F624B">
        <w:tc>
          <w:tcPr>
            <w:tcW w:w="2392" w:type="dxa"/>
            <w:vAlign w:val="center"/>
          </w:tcPr>
          <w:p w14:paraId="657D32E2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管理目标</w:t>
            </w:r>
          </w:p>
        </w:tc>
        <w:tc>
          <w:tcPr>
            <w:tcW w:w="2393" w:type="dxa"/>
            <w:vAlign w:val="center"/>
          </w:tcPr>
          <w:p w14:paraId="4D3AD30B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快速镇痛、抗炎、制动，阻断“疼痛-痉挛-炎症”恶性循环</w:t>
            </w:r>
          </w:p>
        </w:tc>
        <w:tc>
          <w:tcPr>
            <w:tcW w:w="2393" w:type="dxa"/>
            <w:vAlign w:val="center"/>
          </w:tcPr>
          <w:p w14:paraId="66D0E672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消除疼痛、恢复功能、改善体质、预防复发，阻断“失用-衰弱-疼痛”恶性循环</w:t>
            </w:r>
          </w:p>
        </w:tc>
        <w:tc>
          <w:tcPr>
            <w:tcW w:w="2393" w:type="dxa"/>
            <w:vAlign w:val="center"/>
          </w:tcPr>
          <w:p w14:paraId="378D2C73">
            <w:pPr>
              <w:widowControl/>
              <w:adjustRightInd w:val="0"/>
              <w:snapToGrid w:val="0"/>
              <w:jc w:val="left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增强体质、改善生活习惯、实现自我健康管理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预防复发</w:t>
            </w:r>
          </w:p>
        </w:tc>
      </w:tr>
      <w:tr w14:paraId="4CD87FBC">
        <w:tc>
          <w:tcPr>
            <w:tcW w:w="2392" w:type="dxa"/>
            <w:vAlign w:val="center"/>
          </w:tcPr>
          <w:p w14:paraId="0DFDCB15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西医主导策略</w:t>
            </w:r>
          </w:p>
        </w:tc>
        <w:tc>
          <w:tcPr>
            <w:tcW w:w="2393" w:type="dxa"/>
            <w:vAlign w:val="center"/>
          </w:tcPr>
          <w:p w14:paraId="4E5652CA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1. 药物治疗：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短期口服或局部注射激素；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肌肉松弛剂：缓解保护性肌痉挛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2. 介入治疗：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神经阻滞、关节腔注射等。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3. 物理治疗：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冷敷、超声波、电疗（镇痛模式）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2393" w:type="dxa"/>
            <w:vAlign w:val="center"/>
          </w:tcPr>
          <w:p w14:paraId="7007EF6B">
            <w:pPr>
              <w:widowControl/>
              <w:adjustRightInd w:val="0"/>
              <w:snapToGrid w:val="0"/>
              <w:jc w:val="both"/>
              <w:rPr>
                <w:rFonts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1. 药物治疗：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非甾类体抗炎镇痛药（按需使用）；</w:t>
            </w:r>
          </w:p>
          <w:p w14:paraId="4989AD7B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对因治疗药物：如双醋瑞因（软骨）、双膦酸盐（骨质疏松）；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中枢性镇痛药：如度洛西汀、普瑞巴林（处理敏化）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2. 康复训练：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核心肌群训练、关节活动度、肌力与耐力训练。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3. 患者教育：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 姿势纠正、 ergonomics（人体工学）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2393" w:type="dxa"/>
            <w:vAlign w:val="center"/>
          </w:tcPr>
          <w:p w14:paraId="2DB6FE77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1.患者教育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 w14:paraId="5CF46AE8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2.个体化运动处方：水疗、功能锻炼等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112F01A2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</w:p>
        </w:tc>
      </w:tr>
      <w:tr w14:paraId="7B376EB2">
        <w:trPr>
          <w:trHeight w:val="2797" w:hRule="atLeast"/>
        </w:trPr>
        <w:tc>
          <w:tcPr>
            <w:tcW w:w="2392" w:type="dxa"/>
            <w:vAlign w:val="center"/>
          </w:tcPr>
          <w:p w14:paraId="1FD9C785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中医主导策略</w:t>
            </w:r>
          </w:p>
        </w:tc>
        <w:tc>
          <w:tcPr>
            <w:tcW w:w="2393" w:type="dxa"/>
            <w:vAlign w:val="center"/>
          </w:tcPr>
          <w:p w14:paraId="017B2227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1. 治法： 祛邪通络（活血化瘀、散寒除湿、清热利湿）。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2. 针灸： 泻法为主，强刺激，取穴以局部阿是穴和远端循经取穴相结合。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3. 中药： 药性峻猛的汤剂或中成药。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4. 外治：刺络放血拔罐、清热消肿膏药。</w:t>
            </w:r>
          </w:p>
        </w:tc>
        <w:tc>
          <w:tcPr>
            <w:tcW w:w="2393" w:type="dxa"/>
            <w:vAlign w:val="center"/>
          </w:tcPr>
          <w:p w14:paraId="39215584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1. 治法： 扶正补虚（补益气血、滋养肝肾、温阳通络）。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2. 针灸：补法或平补平泻为主，刺激温和，重在调节整体经络气血。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3. 中药：药性平和的汤剂或成药长期调理。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4. 外治/功法：温灸、推拿、太极拳、八段锦等。</w:t>
            </w:r>
          </w:p>
        </w:tc>
        <w:tc>
          <w:tcPr>
            <w:tcW w:w="2393" w:type="dxa"/>
            <w:vAlign w:val="center"/>
          </w:tcPr>
          <w:p w14:paraId="7F3848BB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1.治法：扶助正气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 w14:paraId="13618499">
            <w:pPr>
              <w:widowControl/>
              <w:adjustRightInd w:val="0"/>
              <w:snapToGrid w:val="0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2.传统导引（如太极拳）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 xml:space="preserve">                 3.艾灸扶助正气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 w14:paraId="7F80646E">
        <w:trPr>
          <w:trHeight w:val="1914" w:hRule="atLeast"/>
        </w:trPr>
        <w:tc>
          <w:tcPr>
            <w:tcW w:w="2392" w:type="dxa"/>
            <w:vAlign w:val="center"/>
          </w:tcPr>
          <w:p w14:paraId="427FB5C8">
            <w:pPr>
              <w:widowControl/>
              <w:adjustRightInd w:val="0"/>
              <w:snapToGrid w:val="0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中西医协同治疗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筋骨慢痛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的基本原则</w:t>
            </w:r>
          </w:p>
        </w:tc>
        <w:tc>
          <w:tcPr>
            <w:tcW w:w="2393" w:type="dxa"/>
            <w:vAlign w:val="center"/>
          </w:tcPr>
          <w:p w14:paraId="71DE01DD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西医为主，中医为辅。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模式：西药针对</w:t>
            </w:r>
            <w:r>
              <w:rPr>
                <w:rFonts w:hint="eastAsia" w:ascii="宋体" w:hAnsi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  <w:lang w:eastAsia="zh-CN"/>
              </w:rPr>
              <w:t>筋骨慢痛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病理生理机制快速抗炎镇痛、解痉，同时配合针灸、中药、内服、外敷进行辅助镇痛，以减少西药用量和副作用，加速症状缓解。</w:t>
            </w:r>
          </w:p>
        </w:tc>
        <w:tc>
          <w:tcPr>
            <w:tcW w:w="2393" w:type="dxa"/>
            <w:vAlign w:val="center"/>
          </w:tcPr>
          <w:p w14:paraId="04A3F385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中医为主，西医为辅。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• 模式：通过中药和针灸进行辅助性调理，改善“易痛体质”；同时配合西医的康复训练方案，确保功能恢复的科学性和安全性。</w:t>
            </w:r>
          </w:p>
        </w:tc>
        <w:tc>
          <w:tcPr>
            <w:tcW w:w="2393" w:type="dxa"/>
            <w:vAlign w:val="center"/>
          </w:tcPr>
          <w:p w14:paraId="3B1A29AE">
            <w:pPr>
              <w:widowControl/>
              <w:adjustRightInd w:val="0"/>
              <w:snapToGrid w:val="0"/>
              <w:jc w:val="both"/>
              <w:rPr>
                <w:rFonts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中西医并重</w:t>
            </w:r>
          </w:p>
          <w:p w14:paraId="3520DEFB">
            <w:pPr>
              <w:widowControl/>
              <w:adjustRightInd w:val="0"/>
              <w:snapToGrid w:val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F1115"/>
                <w:kern w:val="0"/>
                <w:sz w:val="18"/>
                <w:szCs w:val="18"/>
                <w:highlight w:val="none"/>
              </w:rPr>
              <w:t>模式：以“扶正固本”和“功能强化”为两大基石，</w:t>
            </w:r>
            <w:r>
              <w:rPr>
                <w:rFonts w:hint="eastAsia" w:ascii="宋体" w:hAnsi="宋体" w:cs="宋体"/>
                <w:color w:val="0F1115"/>
                <w:kern w:val="0"/>
                <w:sz w:val="18"/>
                <w:szCs w:val="18"/>
                <w:highlight w:val="none"/>
              </w:rPr>
              <w:t>将中西医康复评估、运动疗法深度融合</w:t>
            </w:r>
          </w:p>
        </w:tc>
      </w:tr>
    </w:tbl>
    <w:p w14:paraId="5BC72451">
      <w:pPr>
        <w:pStyle w:val="42"/>
        <w:spacing w:before="312" w:after="312"/>
      </w:pPr>
      <w:bookmarkStart w:id="92" w:name="_Toc9674"/>
      <w:bookmarkStart w:id="93" w:name="_Toc7582"/>
      <w:bookmarkStart w:id="94" w:name="_Toc2895"/>
      <w:bookmarkStart w:id="95" w:name="_Toc3494"/>
      <w:r>
        <w:rPr>
          <w:rFonts w:hint="eastAsia"/>
        </w:rPr>
        <w:t>专病门诊建设规范</w:t>
      </w:r>
      <w:bookmarkEnd w:id="91"/>
      <w:bookmarkEnd w:id="92"/>
      <w:bookmarkEnd w:id="93"/>
      <w:bookmarkEnd w:id="94"/>
      <w:bookmarkEnd w:id="95"/>
    </w:p>
    <w:p w14:paraId="01C9250D">
      <w:pPr>
        <w:pStyle w:val="41"/>
        <w:spacing w:before="156" w:after="156"/>
      </w:pPr>
      <w:bookmarkStart w:id="96" w:name="_Toc13454"/>
      <w:bookmarkStart w:id="97" w:name="_Toc20117"/>
      <w:bookmarkStart w:id="98" w:name="_Toc12677"/>
      <w:bookmarkStart w:id="99" w:name="_Toc24047"/>
      <w:bookmarkStart w:id="100" w:name="_Toc4882"/>
      <w:r>
        <w:rPr>
          <w:rFonts w:hint="eastAsia"/>
        </w:rPr>
        <w:t>功能定位</w:t>
      </w:r>
      <w:bookmarkEnd w:id="96"/>
      <w:bookmarkEnd w:id="97"/>
      <w:bookmarkEnd w:id="98"/>
      <w:bookmarkEnd w:id="99"/>
      <w:bookmarkEnd w:id="100"/>
    </w:p>
    <w:p w14:paraId="1C9F0D3C">
      <w:pPr>
        <w:pStyle w:val="22"/>
      </w:pPr>
      <w:r>
        <w:rPr>
          <w:rFonts w:hint="eastAsia"/>
        </w:rPr>
        <w:t>设置于医疗机构内，以中西医联合为核心，整合骨科、康复科、中医科等多学科资源，提供筋骨慢痛“诊-治-康”一体化服务的多学科诊疗单元（MDT中心模式），同时承担数字化平台数据上传、转诊发起、方案修订的核心职责。</w:t>
      </w:r>
    </w:p>
    <w:p w14:paraId="1CCB8268">
      <w:pPr>
        <w:pStyle w:val="41"/>
        <w:spacing w:before="156" w:after="156"/>
      </w:pPr>
      <w:bookmarkStart w:id="101" w:name="_Toc1342"/>
      <w:bookmarkStart w:id="102" w:name="_Toc11133"/>
      <w:bookmarkStart w:id="103" w:name="_Toc187"/>
      <w:bookmarkStart w:id="104" w:name="_Toc16782"/>
      <w:bookmarkStart w:id="105" w:name="_Toc21976"/>
      <w:r>
        <w:rPr>
          <w:rFonts w:hint="eastAsia"/>
        </w:rPr>
        <w:t>空间与设备配置</w:t>
      </w:r>
      <w:bookmarkEnd w:id="101"/>
      <w:bookmarkEnd w:id="102"/>
      <w:bookmarkEnd w:id="103"/>
      <w:bookmarkEnd w:id="104"/>
      <w:bookmarkEnd w:id="105"/>
    </w:p>
    <w:p w14:paraId="0B5494DD">
      <w:pPr>
        <w:pStyle w:val="40"/>
        <w:spacing w:before="156" w:after="156"/>
      </w:pPr>
      <w:r>
        <w:rPr>
          <w:rFonts w:hint="eastAsia"/>
        </w:rPr>
        <w:t>空间要求</w:t>
      </w:r>
    </w:p>
    <w:p w14:paraId="4F042136">
      <w:pPr>
        <w:pStyle w:val="22"/>
        <w:rPr>
          <w:rFonts w:hint="eastAsia"/>
        </w:rPr>
      </w:pPr>
      <w:r>
        <w:rPr>
          <w:rFonts w:hint="eastAsia"/>
        </w:rPr>
        <w:t>MDT会诊室需</w:t>
      </w:r>
      <w:r>
        <w:rPr>
          <w:rFonts w:hint="eastAsia"/>
          <w:lang w:val="en-US" w:eastAsia="zh-CN"/>
        </w:rPr>
        <w:t>具备支持</w:t>
      </w:r>
      <w:r>
        <w:rPr>
          <w:rFonts w:hint="eastAsia"/>
        </w:rPr>
        <w:t>多学科专家</w:t>
      </w:r>
      <w:r>
        <w:rPr>
          <w:rFonts w:hint="eastAsia"/>
          <w:lang w:val="en-US" w:eastAsia="zh-CN"/>
        </w:rPr>
        <w:t>团队进行病例讨论</w:t>
      </w:r>
      <w:r>
        <w:rPr>
          <w:rFonts w:hint="eastAsia"/>
        </w:rPr>
        <w:t>与</w:t>
      </w:r>
      <w:r>
        <w:rPr>
          <w:rFonts w:hint="eastAsia"/>
          <w:lang w:val="en-US" w:eastAsia="zh-CN"/>
        </w:rPr>
        <w:t>协同会诊的空间，</w:t>
      </w:r>
      <w:r>
        <w:rPr>
          <w:rFonts w:hint="eastAsia"/>
        </w:rPr>
        <w:t>诊疗区需为多学科联合诊疗提供充足的操作单元空间</w:t>
      </w:r>
      <w:r>
        <w:rPr>
          <w:rFonts w:hint="eastAsia"/>
          <w:lang w:eastAsia="zh-CN"/>
        </w:rPr>
        <w:t>，整体布局符合国家相关规范，并预留宽敞、通畅的患者通道，</w:t>
      </w:r>
      <w:r>
        <w:rPr>
          <w:rFonts w:hint="eastAsia"/>
        </w:rPr>
        <w:t>设置数字化操作工位，配备专用电脑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接入</w:t>
      </w:r>
      <w:r>
        <w:rPr>
          <w:rFonts w:hint="eastAsia"/>
          <w:lang w:eastAsia="zh-CN"/>
        </w:rPr>
        <w:t>“</w:t>
      </w:r>
      <w:r>
        <w:rPr>
          <w:rFonts w:hint="eastAsia"/>
        </w:rPr>
        <w:t>筋骨慢痛小程序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</w:t>
      </w:r>
    </w:p>
    <w:p w14:paraId="4FC243AD">
      <w:pPr>
        <w:pStyle w:val="40"/>
        <w:spacing w:before="156" w:after="156"/>
      </w:pPr>
      <w:r>
        <w:rPr>
          <w:rFonts w:hint="eastAsia"/>
        </w:rPr>
        <w:t>设备配置</w:t>
      </w:r>
    </w:p>
    <w:p w14:paraId="6CBB2CEA">
      <w:pPr>
        <w:pStyle w:val="22"/>
        <w:rPr>
          <w:rFonts w:hint="eastAsia"/>
        </w:rPr>
      </w:pPr>
      <w:r>
        <w:rPr>
          <w:rFonts w:hint="eastAsia"/>
        </w:rPr>
        <w:t>需配备经皮电刺激仪、冲击波治疗仪、专业康复训练器械</w:t>
      </w:r>
      <w:r>
        <w:rPr>
          <w:rFonts w:hint="eastAsia"/>
          <w:lang w:val="en-US" w:eastAsia="zh-CN"/>
        </w:rPr>
        <w:t>及中医适宜技术设备</w:t>
      </w:r>
      <w:r>
        <w:rPr>
          <w:rFonts w:hint="eastAsia"/>
        </w:rPr>
        <w:t>；需配置急救设备（吸氧装置、监护仪）与基础诊疗设备；中药部分需储备院内制剂（如热敷药包）及常用中成药，由门诊药房承担；数字化设备需预装</w:t>
      </w:r>
      <w:r>
        <w:rPr>
          <w:rFonts w:hint="eastAsia"/>
          <w:lang w:eastAsia="zh-CN"/>
        </w:rPr>
        <w:t>“</w:t>
      </w:r>
      <w:r>
        <w:rPr>
          <w:rFonts w:hint="eastAsia"/>
        </w:rPr>
        <w:t>筋骨慢痛小程序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，支持自动同步数据，确保数据上传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与患者身份匹配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设备配置清单详见附录A.1</w:t>
      </w:r>
      <w:r>
        <w:rPr>
          <w:rFonts w:hint="eastAsia"/>
        </w:rPr>
        <w:t>。</w:t>
      </w:r>
    </w:p>
    <w:p w14:paraId="6CD20DD5">
      <w:pPr>
        <w:pStyle w:val="41"/>
        <w:spacing w:before="156" w:after="156"/>
        <w:rPr>
          <w:highlight w:val="none"/>
        </w:rPr>
      </w:pPr>
      <w:bookmarkStart w:id="106" w:name="_Toc32034"/>
      <w:bookmarkStart w:id="107" w:name="_Toc15274"/>
      <w:bookmarkStart w:id="108" w:name="_Toc2091"/>
      <w:bookmarkStart w:id="109" w:name="_Toc17688"/>
      <w:bookmarkStart w:id="110" w:name="_Toc22745"/>
      <w:r>
        <w:rPr>
          <w:rFonts w:hint="eastAsia"/>
          <w:highlight w:val="none"/>
        </w:rPr>
        <w:t>药物配置</w:t>
      </w:r>
      <w:bookmarkEnd w:id="106"/>
      <w:bookmarkEnd w:id="107"/>
      <w:bookmarkEnd w:id="108"/>
      <w:bookmarkEnd w:id="109"/>
      <w:bookmarkEnd w:id="110"/>
    </w:p>
    <w:p w14:paraId="09003C9B">
      <w:pPr>
        <w:pStyle w:val="22"/>
        <w:autoSpaceDE/>
        <w:autoSpaceDN/>
        <w:rPr>
          <w:rFonts w:hint="eastAsia"/>
          <w:highlight w:val="none"/>
        </w:rPr>
      </w:pPr>
      <w:r>
        <w:rPr>
          <w:rFonts w:hint="eastAsia"/>
          <w:highlight w:val="none"/>
        </w:rPr>
        <w:t>中西联合协同治疗</w:t>
      </w:r>
      <w:r>
        <w:rPr>
          <w:rFonts w:hint="eastAsia"/>
          <w:highlight w:val="none"/>
          <w:lang w:val="en-US" w:eastAsia="zh-CN"/>
        </w:rPr>
        <w:t>筋骨慢痛</w:t>
      </w:r>
      <w:r>
        <w:rPr>
          <w:rFonts w:hint="eastAsia"/>
          <w:highlight w:val="none"/>
        </w:rPr>
        <w:t>的基本原则：（1）将西医辨病（明确原发疾病诊断）与中医辨证（分型论治）协同，中医证</w:t>
      </w:r>
      <w:r>
        <w:rPr>
          <w:rFonts w:hint="eastAsia"/>
          <w:highlight w:val="none"/>
          <w:lang w:val="en-US" w:eastAsia="zh-CN"/>
        </w:rPr>
        <w:t>型</w:t>
      </w:r>
      <w:r>
        <w:rPr>
          <w:rFonts w:hint="eastAsia"/>
          <w:highlight w:val="none"/>
        </w:rPr>
        <w:t>与西医分期分型的兼顾融合；（2）治疗上的“优势互补与协同增强”原则：①急则治其标，西主中</w:t>
      </w:r>
      <w:r>
        <w:rPr>
          <w:rFonts w:hint="eastAsia"/>
          <w:highlight w:val="none"/>
          <w:lang w:val="en-US" w:eastAsia="zh-CN"/>
        </w:rPr>
        <w:t>随</w:t>
      </w:r>
      <w:r>
        <w:rPr>
          <w:rFonts w:hint="eastAsia"/>
          <w:highlight w:val="none"/>
        </w:rPr>
        <w:t>；②缓则治其本，中主西</w:t>
      </w:r>
      <w:r>
        <w:rPr>
          <w:rFonts w:hint="eastAsia"/>
          <w:highlight w:val="none"/>
          <w:lang w:val="en-US" w:eastAsia="zh-CN"/>
        </w:rPr>
        <w:t>随</w:t>
      </w:r>
      <w:r>
        <w:rPr>
          <w:rFonts w:hint="eastAsia"/>
          <w:highlight w:val="none"/>
        </w:rPr>
        <w:t>；③中西并用时减毒增效；（3）管理上的“整体调节与个体化方案”原则：①整体调节（中医优势）；②个体化方案（精准医疗）；（4）预防上的“治养结合与主动健康”原则：①治养结合（中医养生建议，西医康复教育）；②主动健康。</w:t>
      </w:r>
    </w:p>
    <w:p w14:paraId="4B450339">
      <w:pPr>
        <w:pStyle w:val="40"/>
        <w:spacing w:before="156" w:after="156"/>
        <w:rPr>
          <w:highlight w:val="none"/>
        </w:rPr>
      </w:pPr>
      <w:r>
        <w:rPr>
          <w:rFonts w:hint="eastAsia"/>
          <w:highlight w:val="none"/>
          <w:lang w:val="en-US" w:eastAsia="zh-CN"/>
        </w:rPr>
        <w:t>西药</w:t>
      </w:r>
    </w:p>
    <w:p w14:paraId="1FD8B201">
      <w:pPr>
        <w:pStyle w:val="43"/>
        <w:spacing w:before="156" w:after="156"/>
        <w:rPr>
          <w:highlight w:val="none"/>
        </w:rPr>
      </w:pPr>
      <w:r>
        <w:rPr>
          <w:rFonts w:hint="eastAsia"/>
          <w:highlight w:val="none"/>
        </w:rPr>
        <w:t>对乙酰氨基酚</w:t>
      </w:r>
    </w:p>
    <w:p w14:paraId="06794737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ascii="宋体" w:hAnsi="Times New Roman" w:eastAsia="宋体" w:cs="Times New Roman"/>
          <w:sz w:val="21"/>
          <w:szCs w:val="20"/>
          <w:highlight w:val="none"/>
        </w:rPr>
        <w:t>主要用于轻中度疼痛，是国内外指南推荐用于治疗骨关节炎、腰背痛的一线药物</w:t>
      </w:r>
      <w:r>
        <w:rPr>
          <w:rFonts w:hint="eastAsia" w:cs="Times New Roman"/>
          <w:sz w:val="21"/>
          <w:szCs w:val="20"/>
          <w:highlight w:val="none"/>
          <w:lang w:eastAsia="zh-CN"/>
        </w:rPr>
        <w:t>。</w:t>
      </w:r>
    </w:p>
    <w:p w14:paraId="3DDFE153">
      <w:pPr>
        <w:pStyle w:val="43"/>
        <w:spacing w:before="156" w:after="156"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1"/>
          <w:highlight w:val="none"/>
          <w:lang w:eastAsia="zh-CN"/>
        </w:rPr>
        <w:t>NSAIDs和选择性COX-2抑制剂</w:t>
      </w:r>
    </w:p>
    <w:p w14:paraId="2E034C0D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通过抑制环氧合酶（COX）减少前列腺素合成，发挥解热、镇痛、抗炎作用。</w:t>
      </w:r>
    </w:p>
    <w:p w14:paraId="794F4C1A">
      <w:pPr>
        <w:pStyle w:val="43"/>
        <w:spacing w:before="156" w:after="156"/>
        <w:rPr>
          <w:rFonts w:hint="eastAsia" w:cs="Times New Roman"/>
          <w:sz w:val="21"/>
          <w:szCs w:val="21"/>
          <w:highlight w:val="none"/>
          <w:lang w:eastAsia="zh-CN"/>
        </w:rPr>
      </w:pPr>
      <w:r>
        <w:rPr>
          <w:rFonts w:hint="eastAsia" w:cs="Times New Roman"/>
          <w:sz w:val="21"/>
          <w:szCs w:val="21"/>
          <w:highlight w:val="none"/>
          <w:lang w:eastAsia="zh-CN"/>
        </w:rPr>
        <w:t>阿片类镇痛药物</w:t>
      </w:r>
    </w:p>
    <w:p w14:paraId="3E47EE71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主要通过作用于中枢或外周的阿片类受体发挥镇痛作用。</w:t>
      </w:r>
    </w:p>
    <w:p w14:paraId="37CF3660">
      <w:pPr>
        <w:pStyle w:val="43"/>
        <w:spacing w:before="156" w:after="156"/>
        <w:rPr>
          <w:rFonts w:hint="eastAsia" w:cs="Times New Roman"/>
          <w:sz w:val="21"/>
          <w:szCs w:val="21"/>
          <w:highlight w:val="none"/>
          <w:lang w:eastAsia="zh-CN"/>
        </w:rPr>
      </w:pPr>
      <w:r>
        <w:rPr>
          <w:rFonts w:hint="eastAsia" w:cs="Times New Roman"/>
          <w:sz w:val="21"/>
          <w:szCs w:val="21"/>
          <w:highlight w:val="none"/>
          <w:lang w:eastAsia="zh-CN"/>
        </w:rPr>
        <w:t>肌肉松弛药物</w:t>
      </w:r>
    </w:p>
    <w:p w14:paraId="0DEEAF59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主要用于缓解骨骼肌痉挛、改善血液循环，常用于治疗慢性腰背痛。</w:t>
      </w:r>
    </w:p>
    <w:p w14:paraId="1C043F25">
      <w:pPr>
        <w:pStyle w:val="43"/>
        <w:spacing w:before="156" w:after="156"/>
        <w:rPr>
          <w:rFonts w:hint="eastAsia" w:cs="Times New Roman"/>
          <w:sz w:val="21"/>
          <w:szCs w:val="21"/>
          <w:highlight w:val="none"/>
          <w:lang w:eastAsia="zh-CN"/>
        </w:rPr>
      </w:pPr>
      <w:r>
        <w:rPr>
          <w:rFonts w:hint="eastAsia" w:cs="Times New Roman"/>
          <w:sz w:val="21"/>
          <w:szCs w:val="21"/>
          <w:highlight w:val="none"/>
          <w:lang w:eastAsia="zh-CN"/>
        </w:rPr>
        <w:t>抗骨质疏松药物</w:t>
      </w:r>
    </w:p>
    <w:p w14:paraId="672CFC61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通过抑制骨吸收、促进骨形成或调节骨代谢，增加骨密度、改善骨质量。</w:t>
      </w:r>
    </w:p>
    <w:p w14:paraId="08C30788">
      <w:pPr>
        <w:pStyle w:val="43"/>
        <w:spacing w:before="156" w:after="156"/>
        <w:rPr>
          <w:rFonts w:hint="eastAsia" w:cs="Times New Roman"/>
          <w:sz w:val="21"/>
          <w:szCs w:val="21"/>
          <w:highlight w:val="none"/>
          <w:lang w:eastAsia="zh-CN"/>
        </w:rPr>
      </w:pPr>
      <w:r>
        <w:rPr>
          <w:rFonts w:hint="eastAsia" w:cs="Times New Roman"/>
          <w:sz w:val="21"/>
          <w:szCs w:val="21"/>
          <w:highlight w:val="none"/>
          <w:lang w:eastAsia="zh-CN"/>
        </w:rPr>
        <w:t>骨关节炎物改善病情类药物及软骨保护剂</w:t>
      </w:r>
    </w:p>
    <w:p w14:paraId="512CBDD4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具有抗炎、止痛、降低基质金属蛋白酶和胶原酶活性、保护关节软骨、延缓骨关节炎发展的作用。</w:t>
      </w:r>
    </w:p>
    <w:p w14:paraId="1968E41C">
      <w:pPr>
        <w:pStyle w:val="40"/>
        <w:spacing w:before="156" w:after="156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中药</w:t>
      </w:r>
    </w:p>
    <w:p w14:paraId="3AEF2B2F">
      <w:pPr>
        <w:pStyle w:val="22"/>
        <w:rPr>
          <w:rFonts w:hint="default"/>
          <w:lang w:val="en-US"/>
        </w:rPr>
      </w:pPr>
      <w:r>
        <w:rPr>
          <w:rFonts w:hint="eastAsia"/>
          <w:highlight w:val="none"/>
          <w:lang w:val="en-US" w:eastAsia="zh-CN"/>
        </w:rPr>
        <w:t>基于中医“辨证论治”理论，依据患者临床表现，将筋骨慢痛常见证候归纳为寒、热、瘀、湿、虚五型。各类证候的治法、代表方剂及适用中成药如下。</w:t>
      </w:r>
    </w:p>
    <w:p w14:paraId="71B87D57">
      <w:pPr>
        <w:pStyle w:val="49"/>
        <w:numPr>
          <w:ilvl w:val="0"/>
          <w:numId w:val="19"/>
        </w:numPr>
        <w:ind w:firstLineChars="0"/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</w:pPr>
      <w:r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  <w:t>证候属于“寒痛”者，治宜温经散寒止痛，可用乌头汤、当归四逆汤加减，适用于主症为怕冷，遇寒痛甚的人群。</w:t>
      </w:r>
      <w:r>
        <w:rPr>
          <w:rFonts w:hint="eastAsia" w:cs="Times New Roman"/>
          <w:kern w:val="0"/>
          <w:sz w:val="21"/>
          <w:szCs w:val="20"/>
          <w:highlight w:val="none"/>
          <w:lang w:val="en-US" w:eastAsia="zh-CN"/>
        </w:rPr>
        <w:t>中成药如</w:t>
      </w:r>
      <w:r>
        <w:rPr>
          <w:rFonts w:hint="eastAsia"/>
          <w:highlight w:val="none"/>
        </w:rPr>
        <w:t>复方南星止痛膏、祛风骨痛凝胶膏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草乌甲素片、骨痛灵酊、消痛贴膏、白脉软膏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尪痹片</w:t>
      </w:r>
      <w:r>
        <w:rPr>
          <w:rFonts w:hint="eastAsia"/>
          <w:highlight w:val="none"/>
          <w:lang w:val="en-US" w:eastAsia="zh-CN"/>
        </w:rPr>
        <w:t>等。</w:t>
      </w:r>
    </w:p>
    <w:p w14:paraId="2AE8228D">
      <w:pPr>
        <w:pStyle w:val="49"/>
        <w:numPr>
          <w:ilvl w:val="0"/>
          <w:numId w:val="19"/>
        </w:numPr>
        <w:ind w:firstLineChars="0"/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</w:pPr>
      <w:r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  <w:t>属于“热痛”者，治宜清热解毒止痛，可用白虎加桂枝汤、宣痹汤加减，适用于主症为怕热，红肿热痛的人群。</w:t>
      </w:r>
      <w:r>
        <w:rPr>
          <w:rFonts w:hint="eastAsia" w:cs="Times New Roman"/>
          <w:kern w:val="0"/>
          <w:sz w:val="21"/>
          <w:szCs w:val="20"/>
          <w:highlight w:val="none"/>
          <w:lang w:val="en-US" w:eastAsia="zh-CN"/>
        </w:rPr>
        <w:t>中成药如</w:t>
      </w:r>
      <w:r>
        <w:rPr>
          <w:rFonts w:hint="eastAsia"/>
          <w:highlight w:val="none"/>
        </w:rPr>
        <w:t>伤科灵喷雾剂、复方伤痛胶囊、青鹏软膏、筋骨伤喷雾剂、伤科接骨片</w:t>
      </w:r>
      <w:r>
        <w:rPr>
          <w:rFonts w:hint="eastAsia"/>
          <w:highlight w:val="none"/>
          <w:lang w:val="en-US" w:eastAsia="zh-CN"/>
        </w:rPr>
        <w:t>等。</w:t>
      </w:r>
    </w:p>
    <w:p w14:paraId="3BF297E3">
      <w:pPr>
        <w:pStyle w:val="49"/>
        <w:numPr>
          <w:ilvl w:val="0"/>
          <w:numId w:val="19"/>
        </w:numPr>
        <w:ind w:firstLineChars="0"/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</w:pPr>
      <w:r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  <w:t>属于“瘀痛”者，治宜活血化瘀止痛，可用身痛逐瘀汤加减，适用于主症为刺痛，痛处固定的人群。</w:t>
      </w:r>
      <w:r>
        <w:rPr>
          <w:rFonts w:hint="eastAsia" w:cs="Times New Roman"/>
          <w:kern w:val="0"/>
          <w:sz w:val="21"/>
          <w:szCs w:val="20"/>
          <w:highlight w:val="none"/>
          <w:lang w:val="en-US" w:eastAsia="zh-CN"/>
        </w:rPr>
        <w:t>中成药如</w:t>
      </w:r>
      <w:r>
        <w:rPr>
          <w:rFonts w:hint="eastAsia"/>
          <w:highlight w:val="none"/>
        </w:rPr>
        <w:t>复方南星止痛膏、祛风骨痛凝胶膏、骨痛灵酊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瘀血痹制剂（胶囊/片）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伤科灵喷雾剂、复方伤痛胶囊、青鹏软膏、筋骨伤喷雾剂、伤科接骨片、消痛贴膏、筋骨止痛凝胶、恒古骨伤愈合剂、舒筋健腰丸、藤黄健骨片</w:t>
      </w:r>
      <w:r>
        <w:rPr>
          <w:rFonts w:hint="eastAsia"/>
          <w:highlight w:val="none"/>
          <w:lang w:val="en-US" w:eastAsia="zh-CN"/>
        </w:rPr>
        <w:t>等。</w:t>
      </w:r>
    </w:p>
    <w:p w14:paraId="3EB6D5AE">
      <w:pPr>
        <w:pStyle w:val="49"/>
        <w:numPr>
          <w:ilvl w:val="0"/>
          <w:numId w:val="19"/>
        </w:numPr>
        <w:ind w:firstLineChars="0"/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</w:pPr>
      <w:r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  <w:t>属于“湿痛”者，治宜除湿通络止痛，可用四妙散、蠲痹汤加减，适用于主症为肌肉酸，肢体重的人群。</w:t>
      </w:r>
      <w:r>
        <w:rPr>
          <w:rFonts w:hint="eastAsia" w:cs="Times New Roman"/>
          <w:kern w:val="0"/>
          <w:sz w:val="21"/>
          <w:szCs w:val="20"/>
          <w:highlight w:val="none"/>
          <w:lang w:val="en-US" w:eastAsia="zh-CN"/>
        </w:rPr>
        <w:t>中成药如</w:t>
      </w:r>
      <w:r>
        <w:rPr>
          <w:rFonts w:hint="eastAsia"/>
          <w:highlight w:val="none"/>
        </w:rPr>
        <w:t>复方南星止痛膏、祛风骨痛凝胶膏、草乌甲素片、青鹏软膏、伤科接骨片、消痛贴膏、筋骨止痛凝胶、舒筋健腰丸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尪痹片</w:t>
      </w:r>
      <w:r>
        <w:rPr>
          <w:rFonts w:hint="eastAsia"/>
          <w:highlight w:val="none"/>
          <w:lang w:val="en-US" w:eastAsia="zh-CN"/>
        </w:rPr>
        <w:t>等</w:t>
      </w:r>
    </w:p>
    <w:p w14:paraId="3156CC19">
      <w:pPr>
        <w:pStyle w:val="49"/>
        <w:numPr>
          <w:ilvl w:val="0"/>
          <w:numId w:val="19"/>
        </w:numPr>
        <w:ind w:firstLineChars="0"/>
        <w:rPr>
          <w:rFonts w:hint="eastAsia" w:ascii="宋体" w:hAnsi="Times New Roman" w:eastAsia="宋体" w:cs="Times New Roman"/>
          <w:sz w:val="21"/>
          <w:szCs w:val="20"/>
          <w:highlight w:val="none"/>
        </w:rPr>
      </w:pPr>
      <w:r>
        <w:rPr>
          <w:rFonts w:hint="eastAsia" w:ascii="宋体" w:hAnsi="Times New Roman" w:eastAsia="宋体" w:cs="Times New Roman"/>
          <w:kern w:val="0"/>
          <w:sz w:val="21"/>
          <w:szCs w:val="20"/>
          <w:highlight w:val="none"/>
        </w:rPr>
        <w:t>属于“虚痛”者，治宜扶正补虚止痛，可用独活寄生汤加减，适用于主症为隐痛，倦怠乏力的人群，具体处方需临床医生根据患者情况灵活加减。</w:t>
      </w:r>
      <w:r>
        <w:rPr>
          <w:rFonts w:hint="eastAsia" w:cs="Times New Roman"/>
          <w:kern w:val="0"/>
          <w:sz w:val="21"/>
          <w:szCs w:val="20"/>
          <w:highlight w:val="none"/>
          <w:lang w:val="en-US" w:eastAsia="zh-CN"/>
        </w:rPr>
        <w:t>中成药如</w:t>
      </w:r>
      <w:r>
        <w:rPr>
          <w:rFonts w:hint="eastAsia"/>
          <w:highlight w:val="none"/>
        </w:rPr>
        <w:t>恒古骨伤愈合剂、金天格胶囊、舒筋健腰丸、藤黄健骨片、芍药甘草颗粒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尪痹片</w:t>
      </w:r>
      <w:r>
        <w:rPr>
          <w:rFonts w:hint="eastAsia"/>
          <w:highlight w:val="none"/>
          <w:lang w:val="en-US" w:eastAsia="zh-CN"/>
        </w:rPr>
        <w:t>等。</w:t>
      </w:r>
    </w:p>
    <w:p w14:paraId="3E6FA6BB">
      <w:pPr>
        <w:pStyle w:val="40"/>
        <w:spacing w:before="156" w:after="156"/>
        <w:ind w:firstLineChars="200"/>
        <w:rPr>
          <w:rFonts w:hint="eastAsia" w:cs="Times New Roman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sz w:val="21"/>
          <w:szCs w:val="21"/>
          <w:highlight w:val="none"/>
          <w:lang w:val="en-US" w:eastAsia="zh-CN"/>
        </w:rPr>
        <w:t>中西医联合防治药物配置</w:t>
      </w:r>
    </w:p>
    <w:p w14:paraId="48020715">
      <w:pPr>
        <w:pStyle w:val="22"/>
        <w:ind w:firstLineChars="200"/>
        <w:rPr>
          <w:rFonts w:hint="eastAsia" w:cs="Times New Roman"/>
          <w:sz w:val="21"/>
          <w:szCs w:val="20"/>
          <w:highlight w:val="none"/>
          <w:lang w:val="en-US" w:eastAsia="zh-CN"/>
        </w:rPr>
      </w:pPr>
      <w:r>
        <w:rPr>
          <w:rFonts w:hint="eastAsia" w:cs="Times New Roman"/>
          <w:sz w:val="21"/>
          <w:szCs w:val="20"/>
          <w:highlight w:val="none"/>
          <w:lang w:val="en-US" w:eastAsia="zh-CN"/>
        </w:rPr>
        <w:t>六类西药及寒、热、淤、虚、湿证中药，每类药物至少配置一种，各类药物见表2。相关补充见附录B。</w:t>
      </w:r>
    </w:p>
    <w:p w14:paraId="04BF3AAE">
      <w:pPr>
        <w:pStyle w:val="60"/>
        <w:spacing w:before="156" w:after="156"/>
        <w:ind w:firstLineChars="200"/>
        <w:rPr>
          <w:rFonts w:hint="default" w:cs="Times New Roman"/>
          <w:sz w:val="21"/>
          <w:szCs w:val="20"/>
          <w:highlight w:val="none"/>
          <w:lang w:val="en-US" w:eastAsia="zh-CN"/>
        </w:rPr>
      </w:pPr>
      <w:r>
        <w:rPr>
          <w:rFonts w:hint="eastAsia"/>
          <w:highlight w:val="none"/>
        </w:rPr>
        <w:t>中西医联合防治筋骨慢痛</w:t>
      </w:r>
      <w:r>
        <w:rPr>
          <w:rFonts w:hint="eastAsia"/>
          <w:highlight w:val="none"/>
          <w:lang w:val="en-US" w:eastAsia="zh-CN"/>
        </w:rPr>
        <w:t>药物列表</w:t>
      </w:r>
    </w:p>
    <w:tbl>
      <w:tblPr>
        <w:tblStyle w:val="32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 w14:paraId="641D0EB2">
        <w:trPr>
          <w:tblHeader/>
          <w:jc w:val="center"/>
        </w:trPr>
        <w:tc>
          <w:tcPr>
            <w:tcW w:w="1914" w:type="dxa"/>
            <w:vAlign w:val="center"/>
          </w:tcPr>
          <w:p w14:paraId="75F200F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西药</w:t>
            </w:r>
          </w:p>
        </w:tc>
        <w:tc>
          <w:tcPr>
            <w:tcW w:w="1914" w:type="dxa"/>
            <w:vAlign w:val="center"/>
          </w:tcPr>
          <w:p w14:paraId="27227A3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中医证候</w:t>
            </w:r>
          </w:p>
        </w:tc>
        <w:tc>
          <w:tcPr>
            <w:tcW w:w="1914" w:type="dxa"/>
            <w:vAlign w:val="center"/>
          </w:tcPr>
          <w:p w14:paraId="315AFA77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适用人群</w:t>
            </w:r>
          </w:p>
        </w:tc>
        <w:tc>
          <w:tcPr>
            <w:tcW w:w="1914" w:type="dxa"/>
            <w:vAlign w:val="center"/>
          </w:tcPr>
          <w:p w14:paraId="4786CA8E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中医经典名方</w:t>
            </w:r>
          </w:p>
        </w:tc>
        <w:tc>
          <w:tcPr>
            <w:tcW w:w="1915" w:type="dxa"/>
            <w:vAlign w:val="center"/>
          </w:tcPr>
          <w:p w14:paraId="64F23D8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中成药</w:t>
            </w:r>
          </w:p>
        </w:tc>
      </w:tr>
      <w:tr w14:paraId="74BB23A1">
        <w:trPr>
          <w:trHeight w:val="813" w:hRule="atLeast"/>
          <w:jc w:val="center"/>
        </w:trPr>
        <w:tc>
          <w:tcPr>
            <w:tcW w:w="1914" w:type="dxa"/>
            <w:vMerge w:val="restart"/>
            <w:vAlign w:val="center"/>
          </w:tcPr>
          <w:p w14:paraId="1E83DA88">
            <w:pPr>
              <w:pStyle w:val="49"/>
              <w:numPr>
                <w:ilvl w:val="-1"/>
                <w:numId w:val="0"/>
              </w:num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a)对乙酰氨基酚</w:t>
            </w:r>
          </w:p>
          <w:p w14:paraId="689B8DEF">
            <w:pPr>
              <w:pStyle w:val="49"/>
              <w:numPr>
                <w:ilvl w:val="-1"/>
                <w:numId w:val="0"/>
              </w:num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b)NSAIDs和选择性COX-2抑制剂</w:t>
            </w:r>
          </w:p>
          <w:p w14:paraId="604284D8">
            <w:pPr>
              <w:pStyle w:val="49"/>
              <w:numPr>
                <w:ilvl w:val="-1"/>
                <w:numId w:val="0"/>
              </w:num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c)阿片类镇痛药物</w:t>
            </w:r>
          </w:p>
          <w:p w14:paraId="0BC230C0">
            <w:pPr>
              <w:pStyle w:val="49"/>
              <w:numPr>
                <w:ilvl w:val="-1"/>
                <w:numId w:val="0"/>
              </w:num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d)肌肉松弛药物</w:t>
            </w:r>
          </w:p>
          <w:p w14:paraId="1C45A6F1">
            <w:pPr>
              <w:pStyle w:val="49"/>
              <w:numPr>
                <w:ilvl w:val="-1"/>
                <w:numId w:val="0"/>
              </w:num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e)抗骨质疏松药物</w:t>
            </w:r>
          </w:p>
          <w:p w14:paraId="0E497E43">
            <w:pPr>
              <w:pStyle w:val="49"/>
              <w:numPr>
                <w:ilvl w:val="-1"/>
                <w:numId w:val="0"/>
              </w:numPr>
              <w:rPr>
                <w:rFonts w:hint="default" w:ascii="宋体" w:hAnsi="Times New Roman" w:eastAsia="宋体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f)骨关节炎改善病情类药物及软骨保护剂</w:t>
            </w:r>
          </w:p>
        </w:tc>
        <w:tc>
          <w:tcPr>
            <w:tcW w:w="1914" w:type="dxa"/>
            <w:vMerge w:val="restart"/>
            <w:vAlign w:val="center"/>
          </w:tcPr>
          <w:p w14:paraId="1CAC6C2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寒痛</w:t>
            </w:r>
          </w:p>
        </w:tc>
        <w:tc>
          <w:tcPr>
            <w:tcW w:w="1914" w:type="dxa"/>
            <w:vMerge w:val="restart"/>
            <w:vAlign w:val="center"/>
          </w:tcPr>
          <w:p w14:paraId="6786A89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怕冷，遇寒加重</w:t>
            </w:r>
          </w:p>
        </w:tc>
        <w:tc>
          <w:tcPr>
            <w:tcW w:w="1914" w:type="dxa"/>
            <w:vMerge w:val="restart"/>
            <w:vAlign w:val="center"/>
          </w:tcPr>
          <w:p w14:paraId="5B1E17C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乌头汤</w:t>
            </w:r>
          </w:p>
          <w:p w14:paraId="150C082E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当归四逆汤</w:t>
            </w:r>
          </w:p>
        </w:tc>
        <w:tc>
          <w:tcPr>
            <w:tcW w:w="1915" w:type="dxa"/>
            <w:vAlign w:val="center"/>
          </w:tcPr>
          <w:p w14:paraId="393B39E2">
            <w:pPr>
              <w:snapToGrid w:val="0"/>
              <w:ind w:left="0" w:leftChars="0" w:right="0" w:rightChars="0" w:firstLineChars="0"/>
              <w:jc w:val="left"/>
              <w:rPr>
                <w:rFonts w:hint="eastAsia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口服类：</w:t>
            </w:r>
          </w:p>
          <w:p w14:paraId="02AD6900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草乌甲素片</w:t>
            </w:r>
          </w:p>
          <w:p w14:paraId="198F2D3A">
            <w:pPr>
              <w:snapToGrid w:val="0"/>
              <w:ind w:left="0" w:leftChars="0" w:right="0" w:rightChars="0" w:firstLineChars="0"/>
              <w:jc w:val="center"/>
              <w:rPr>
                <w:rFonts w:hint="default" w:hAnsi="宋体" w:cs="宋体"/>
                <w:sz w:val="18"/>
                <w:szCs w:val="18"/>
                <w:highlight w:val="none"/>
              </w:rPr>
            </w:pPr>
            <w:r>
              <w:rPr>
                <w:rFonts w:hint="default" w:hAnsi="宋体" w:cs="宋体"/>
                <w:sz w:val="18"/>
                <w:szCs w:val="18"/>
                <w:highlight w:val="none"/>
              </w:rPr>
              <w:t>尪痹片</w:t>
            </w:r>
          </w:p>
        </w:tc>
      </w:tr>
      <w:tr w14:paraId="1A10C2B0">
        <w:trPr>
          <w:trHeight w:val="1508" w:hRule="atLeast"/>
          <w:jc w:val="center"/>
        </w:trPr>
        <w:tc>
          <w:tcPr>
            <w:tcW w:w="1914" w:type="dxa"/>
            <w:vMerge w:val="continue"/>
            <w:vAlign w:val="center"/>
          </w:tcPr>
          <w:p w14:paraId="44E8DBB1">
            <w:pPr>
              <w:pStyle w:val="49"/>
              <w:numPr>
                <w:ilvl w:val="-1"/>
                <w:numId w:val="0"/>
              </w:numPr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758D9DA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31A99C6D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740CC14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5" w:type="dxa"/>
            <w:vAlign w:val="center"/>
          </w:tcPr>
          <w:p w14:paraId="3D9C4251">
            <w:pPr>
              <w:snapToGrid w:val="0"/>
              <w:ind w:left="0" w:leftChars="0" w:right="0" w:rightChars="0" w:firstLineChars="0"/>
              <w:jc w:val="left"/>
              <w:rPr>
                <w:rFonts w:hint="eastAsia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外用类：</w:t>
            </w:r>
          </w:p>
          <w:p w14:paraId="137639BD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复方南星止痛膏</w:t>
            </w:r>
          </w:p>
          <w:p w14:paraId="1A389643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祛风骨痛凝胶膏</w:t>
            </w:r>
          </w:p>
          <w:p w14:paraId="59FFFAA7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骨痛灵酊</w:t>
            </w:r>
          </w:p>
          <w:p w14:paraId="483A74D6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消痛贴膏</w:t>
            </w:r>
          </w:p>
          <w:p w14:paraId="41F80C31">
            <w:pPr>
              <w:snapToGrid w:val="0"/>
              <w:ind w:left="0" w:leftChars="0" w:right="0" w:rightChars="0" w:firstLineChars="0"/>
              <w:jc w:val="center"/>
              <w:rPr>
                <w:rFonts w:hint="default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白脉软膏</w:t>
            </w:r>
          </w:p>
        </w:tc>
      </w:tr>
      <w:tr w14:paraId="1DB72CD9">
        <w:trPr>
          <w:jc w:val="center"/>
        </w:trPr>
        <w:tc>
          <w:tcPr>
            <w:tcW w:w="1914" w:type="dxa"/>
            <w:vMerge w:val="continue"/>
          </w:tcPr>
          <w:p w14:paraId="7E07E97C">
            <w:pPr>
              <w:pStyle w:val="49"/>
              <w:numPr>
                <w:ilvl w:val="-1"/>
                <w:numId w:val="0"/>
              </w:numPr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7A58060A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热痛</w:t>
            </w:r>
          </w:p>
        </w:tc>
        <w:tc>
          <w:tcPr>
            <w:tcW w:w="1914" w:type="dxa"/>
            <w:vMerge w:val="restart"/>
            <w:vAlign w:val="center"/>
          </w:tcPr>
          <w:p w14:paraId="2022C82C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怕热，红肿热痛</w:t>
            </w:r>
          </w:p>
        </w:tc>
        <w:tc>
          <w:tcPr>
            <w:tcW w:w="1914" w:type="dxa"/>
            <w:vMerge w:val="restart"/>
            <w:vAlign w:val="center"/>
          </w:tcPr>
          <w:p w14:paraId="7646C19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白虎加桂枝汤</w:t>
            </w:r>
          </w:p>
          <w:p w14:paraId="2B053AF8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宣痹汤</w:t>
            </w:r>
          </w:p>
        </w:tc>
        <w:tc>
          <w:tcPr>
            <w:tcW w:w="1915" w:type="dxa"/>
            <w:vAlign w:val="center"/>
          </w:tcPr>
          <w:p w14:paraId="4FE49086">
            <w:pPr>
              <w:snapToGrid w:val="0"/>
              <w:ind w:left="0" w:leftChars="0" w:right="0" w:rightChars="0" w:firstLineChars="0"/>
              <w:jc w:val="left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口服类：</w:t>
            </w:r>
          </w:p>
          <w:p w14:paraId="11CEF5FD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复方伤痛胶囊</w:t>
            </w:r>
          </w:p>
          <w:p w14:paraId="62F2F2E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伤科接骨片</w:t>
            </w:r>
          </w:p>
        </w:tc>
      </w:tr>
      <w:tr w14:paraId="064BDD39">
        <w:trPr>
          <w:jc w:val="center"/>
        </w:trPr>
        <w:tc>
          <w:tcPr>
            <w:tcW w:w="1914" w:type="dxa"/>
            <w:vMerge w:val="continue"/>
          </w:tcPr>
          <w:p w14:paraId="65A5DC24">
            <w:pPr>
              <w:pStyle w:val="49"/>
              <w:numPr>
                <w:ilvl w:val="-1"/>
                <w:numId w:val="0"/>
              </w:numPr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797E354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645FEADC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5317583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5" w:type="dxa"/>
            <w:vAlign w:val="center"/>
          </w:tcPr>
          <w:p w14:paraId="0974899D">
            <w:pPr>
              <w:snapToGrid w:val="0"/>
              <w:ind w:left="0" w:leftChars="0" w:right="0" w:rightChars="0" w:firstLineChars="0"/>
              <w:jc w:val="left"/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外用类：</w:t>
            </w:r>
          </w:p>
          <w:p w14:paraId="3CE9B84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伤科灵喷雾剂</w:t>
            </w:r>
          </w:p>
          <w:p w14:paraId="012D074D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青鹏软膏</w:t>
            </w:r>
          </w:p>
          <w:p w14:paraId="44BB390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筋骨伤喷雾剂</w:t>
            </w:r>
          </w:p>
        </w:tc>
      </w:tr>
      <w:tr w14:paraId="77940C05">
        <w:trPr>
          <w:trHeight w:val="2391" w:hRule="atLeast"/>
          <w:jc w:val="center"/>
        </w:trPr>
        <w:tc>
          <w:tcPr>
            <w:tcW w:w="1914" w:type="dxa"/>
            <w:vMerge w:val="continue"/>
          </w:tcPr>
          <w:p w14:paraId="076659B8">
            <w:pPr>
              <w:pStyle w:val="49"/>
              <w:numPr>
                <w:ilvl w:val="-1"/>
                <w:numId w:val="0"/>
              </w:numPr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5A20C0EC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瘀痛</w:t>
            </w:r>
          </w:p>
        </w:tc>
        <w:tc>
          <w:tcPr>
            <w:tcW w:w="1914" w:type="dxa"/>
            <w:vMerge w:val="restart"/>
            <w:vAlign w:val="center"/>
          </w:tcPr>
          <w:p w14:paraId="21AF577F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刺痛，痛处固定</w:t>
            </w:r>
          </w:p>
        </w:tc>
        <w:tc>
          <w:tcPr>
            <w:tcW w:w="1914" w:type="dxa"/>
            <w:vMerge w:val="restart"/>
            <w:vAlign w:val="center"/>
          </w:tcPr>
          <w:p w14:paraId="412470E7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身痛逐瘀汤</w:t>
            </w:r>
          </w:p>
        </w:tc>
        <w:tc>
          <w:tcPr>
            <w:tcW w:w="1915" w:type="dxa"/>
            <w:vAlign w:val="center"/>
          </w:tcPr>
          <w:p w14:paraId="3C5BC873">
            <w:pPr>
              <w:tabs>
                <w:tab w:val="center" w:pos="4201"/>
                <w:tab w:val="right" w:leader="dot" w:pos="9298"/>
              </w:tabs>
              <w:snapToGrid w:val="0"/>
              <w:ind w:left="0" w:leftChars="0" w:right="0" w:rightChars="0" w:firstLineChars="0"/>
              <w:jc w:val="left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口服类：</w:t>
            </w:r>
          </w:p>
          <w:p w14:paraId="674FD652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瘀血痹制剂（胶囊/片）</w:t>
            </w:r>
          </w:p>
          <w:p w14:paraId="76B228EB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复方伤痛胶囊</w:t>
            </w:r>
          </w:p>
          <w:p w14:paraId="0AE223DA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伤科接骨片</w:t>
            </w:r>
          </w:p>
          <w:p w14:paraId="3E00BB1D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恒古骨伤愈合剂</w:t>
            </w:r>
          </w:p>
          <w:p w14:paraId="6FF85703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舒筋健腰丸</w:t>
            </w:r>
          </w:p>
          <w:p w14:paraId="364CAC16">
            <w:pPr>
              <w:snapToGrid w:val="0"/>
              <w:ind w:left="0" w:leftChars="0" w:right="0" w:rightChars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20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藤黄健骨片</w:t>
            </w:r>
          </w:p>
        </w:tc>
      </w:tr>
      <w:tr w14:paraId="5F9354FA">
        <w:trPr>
          <w:trHeight w:val="2331" w:hRule="atLeast"/>
          <w:jc w:val="center"/>
        </w:trPr>
        <w:tc>
          <w:tcPr>
            <w:tcW w:w="1914" w:type="dxa"/>
            <w:vMerge w:val="continue"/>
          </w:tcPr>
          <w:p w14:paraId="13746913">
            <w:pPr>
              <w:pStyle w:val="49"/>
              <w:numPr>
                <w:ilvl w:val="-1"/>
                <w:numId w:val="0"/>
              </w:numPr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3CBE933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1010870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7BBD490E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5" w:type="dxa"/>
            <w:vAlign w:val="center"/>
          </w:tcPr>
          <w:p w14:paraId="07C4FCD6">
            <w:pPr>
              <w:tabs>
                <w:tab w:val="center" w:pos="4201"/>
                <w:tab w:val="right" w:leader="dot" w:pos="9298"/>
              </w:tabs>
              <w:snapToGrid w:val="0"/>
              <w:ind w:left="0" w:leftChars="0" w:right="0" w:rightChars="0" w:firstLineChars="0"/>
              <w:jc w:val="left"/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外用类：</w:t>
            </w:r>
          </w:p>
          <w:p w14:paraId="7851850F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复方南星止痛膏</w:t>
            </w:r>
          </w:p>
          <w:p w14:paraId="371FC293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祛风骨痛凝胶膏</w:t>
            </w:r>
          </w:p>
          <w:p w14:paraId="2A8AC157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骨痛灵酊</w:t>
            </w:r>
          </w:p>
          <w:p w14:paraId="201FDDE3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伤科灵喷雾剂</w:t>
            </w:r>
          </w:p>
          <w:p w14:paraId="5CD3D1AD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青鹏软膏</w:t>
            </w:r>
          </w:p>
          <w:p w14:paraId="209A5FA5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筋骨伤喷雾剂</w:t>
            </w:r>
          </w:p>
          <w:p w14:paraId="4A05FA3B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消痛贴膏</w:t>
            </w:r>
          </w:p>
          <w:p w14:paraId="3FC06AE2">
            <w:pPr>
              <w:snapToGrid w:val="0"/>
              <w:ind w:left="0" w:leftChars="0" w:right="0" w:rightChars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筋骨止痛凝胶</w:t>
            </w:r>
          </w:p>
        </w:tc>
      </w:tr>
      <w:tr w14:paraId="2979CEC1">
        <w:trPr>
          <w:trHeight w:val="90" w:hRule="atLeast"/>
          <w:jc w:val="center"/>
        </w:trPr>
        <w:tc>
          <w:tcPr>
            <w:tcW w:w="1914" w:type="dxa"/>
            <w:vMerge w:val="continue"/>
          </w:tcPr>
          <w:p w14:paraId="247CFFA0">
            <w:pPr>
              <w:pStyle w:val="49"/>
              <w:numPr>
                <w:ilvl w:val="-1"/>
                <w:numId w:val="0"/>
              </w:numPr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4899BFCC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湿痛</w:t>
            </w:r>
          </w:p>
        </w:tc>
        <w:tc>
          <w:tcPr>
            <w:tcW w:w="1914" w:type="dxa"/>
            <w:vMerge w:val="restart"/>
            <w:vAlign w:val="center"/>
          </w:tcPr>
          <w:p w14:paraId="71ED4D57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肌肉酸痛，肢体重</w:t>
            </w:r>
          </w:p>
        </w:tc>
        <w:tc>
          <w:tcPr>
            <w:tcW w:w="1914" w:type="dxa"/>
            <w:vMerge w:val="restart"/>
            <w:vAlign w:val="center"/>
          </w:tcPr>
          <w:p w14:paraId="05242497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四妙散</w:t>
            </w:r>
          </w:p>
          <w:p w14:paraId="0F78D2DF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蠲痹汤</w:t>
            </w:r>
          </w:p>
        </w:tc>
        <w:tc>
          <w:tcPr>
            <w:tcW w:w="1915" w:type="dxa"/>
            <w:vAlign w:val="center"/>
          </w:tcPr>
          <w:p w14:paraId="0FA630CF">
            <w:pPr>
              <w:snapToGrid w:val="0"/>
              <w:ind w:left="0" w:leftChars="0" w:right="0" w:rightChars="0" w:firstLineChars="0"/>
              <w:jc w:val="left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口服类：</w:t>
            </w:r>
          </w:p>
          <w:p w14:paraId="772AC2BE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草乌甲素片</w:t>
            </w:r>
          </w:p>
          <w:p w14:paraId="549C509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伤科接骨片</w:t>
            </w:r>
          </w:p>
          <w:p w14:paraId="1B3F2E6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舒筋健腰丸</w:t>
            </w:r>
          </w:p>
          <w:p w14:paraId="60E7D66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hAnsi="宋体" w:cs="宋体"/>
                <w:sz w:val="18"/>
                <w:szCs w:val="18"/>
                <w:highlight w:val="none"/>
              </w:rPr>
            </w:pPr>
            <w:r>
              <w:rPr>
                <w:rFonts w:hint="default" w:hAnsi="宋体" w:cs="宋体"/>
                <w:sz w:val="18"/>
                <w:szCs w:val="18"/>
                <w:highlight w:val="none"/>
              </w:rPr>
              <w:t>尪痹片</w:t>
            </w:r>
          </w:p>
        </w:tc>
      </w:tr>
      <w:tr w14:paraId="45F1EF8C">
        <w:trPr>
          <w:trHeight w:val="90" w:hRule="atLeast"/>
          <w:jc w:val="center"/>
        </w:trPr>
        <w:tc>
          <w:tcPr>
            <w:tcW w:w="1914" w:type="dxa"/>
            <w:vMerge w:val="continue"/>
          </w:tcPr>
          <w:p w14:paraId="555DE147">
            <w:pPr>
              <w:pStyle w:val="49"/>
              <w:numPr>
                <w:ilvl w:val="-1"/>
                <w:numId w:val="0"/>
              </w:numPr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33F3B46C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375FB89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3FB69B27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15" w:type="dxa"/>
            <w:vAlign w:val="center"/>
          </w:tcPr>
          <w:p w14:paraId="07585681">
            <w:pPr>
              <w:snapToGrid w:val="0"/>
              <w:ind w:left="0" w:leftChars="0" w:right="0" w:rightChars="0" w:firstLineChars="0"/>
              <w:jc w:val="left"/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外用类：</w:t>
            </w:r>
          </w:p>
          <w:p w14:paraId="2AB877F8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复方南星止痛膏</w:t>
            </w:r>
          </w:p>
          <w:p w14:paraId="454765C1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祛风骨痛凝胶膏</w:t>
            </w:r>
          </w:p>
          <w:p w14:paraId="03F20091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青鹏软膏</w:t>
            </w:r>
          </w:p>
          <w:p w14:paraId="2EEA6553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消痛贴膏</w:t>
            </w:r>
          </w:p>
          <w:p w14:paraId="1574A35A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default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筋骨止痛凝胶</w:t>
            </w:r>
          </w:p>
        </w:tc>
      </w:tr>
      <w:tr w14:paraId="1A7D84C8">
        <w:trPr>
          <w:trHeight w:val="90" w:hRule="atLeast"/>
          <w:jc w:val="center"/>
        </w:trPr>
        <w:tc>
          <w:tcPr>
            <w:tcW w:w="1914" w:type="dxa"/>
            <w:vMerge w:val="continue"/>
          </w:tcPr>
          <w:p w14:paraId="5F03429D">
            <w:pPr>
              <w:pStyle w:val="49"/>
              <w:numPr>
                <w:ilvl w:val="-1"/>
                <w:numId w:val="0"/>
              </w:numPr>
              <w:rPr>
                <w:rFonts w:hint="default" w:ascii="宋体" w:hAnsi="Times New Roman" w:eastAsia="宋体" w:cs="Times New Roman"/>
                <w:sz w:val="21"/>
                <w:szCs w:val="18"/>
                <w:highlight w:val="none"/>
                <w:vertAlign w:val="baseline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E9F82CE">
            <w:pPr>
              <w:pStyle w:val="22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虚痛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5D58C80">
            <w:pPr>
              <w:pStyle w:val="22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隐痛，倦怠乏力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1C84A69">
            <w:pPr>
              <w:pStyle w:val="22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独活寄生汤</w:t>
            </w:r>
          </w:p>
        </w:tc>
        <w:tc>
          <w:tcPr>
            <w:tcW w:w="1915" w:type="dxa"/>
            <w:shd w:val="clear" w:color="auto" w:fill="auto"/>
            <w:vAlign w:val="top"/>
          </w:tcPr>
          <w:p w14:paraId="17F573D3">
            <w:pPr>
              <w:pStyle w:val="22"/>
              <w:snapToGrid w:val="0"/>
              <w:ind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口服类：</w:t>
            </w:r>
          </w:p>
          <w:p w14:paraId="65B0A2B6">
            <w:pPr>
              <w:pStyle w:val="22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恒古骨伤愈合剂</w:t>
            </w:r>
          </w:p>
          <w:p w14:paraId="53B0C332">
            <w:pPr>
              <w:pStyle w:val="22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金天格胶囊</w:t>
            </w:r>
          </w:p>
          <w:p w14:paraId="0971B43D">
            <w:pPr>
              <w:pStyle w:val="22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舒筋健腰丸</w:t>
            </w:r>
          </w:p>
          <w:p w14:paraId="7A233E74">
            <w:pPr>
              <w:pStyle w:val="22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藤黄健骨片</w:t>
            </w:r>
          </w:p>
          <w:p w14:paraId="688DCC29">
            <w:pPr>
              <w:pStyle w:val="22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芍药甘草颗粒</w:t>
            </w:r>
          </w:p>
          <w:p w14:paraId="2983F092">
            <w:pPr>
              <w:pStyle w:val="22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尪痹片</w:t>
            </w:r>
          </w:p>
        </w:tc>
      </w:tr>
    </w:tbl>
    <w:p w14:paraId="40D05480">
      <w:pPr>
        <w:pStyle w:val="41"/>
        <w:spacing w:before="156" w:after="156"/>
      </w:pPr>
      <w:bookmarkStart w:id="111" w:name="_Toc5499"/>
      <w:bookmarkStart w:id="112" w:name="_Toc27003"/>
      <w:bookmarkStart w:id="113" w:name="_Toc9916"/>
      <w:bookmarkStart w:id="114" w:name="_Toc26299"/>
      <w:bookmarkStart w:id="115" w:name="_Toc29919"/>
      <w:r>
        <w:rPr>
          <w:rFonts w:hint="eastAsia"/>
        </w:rPr>
        <w:t>人员配置</w:t>
      </w:r>
      <w:bookmarkEnd w:id="111"/>
      <w:bookmarkEnd w:id="112"/>
      <w:bookmarkEnd w:id="113"/>
      <w:bookmarkEnd w:id="114"/>
      <w:bookmarkEnd w:id="115"/>
    </w:p>
    <w:p w14:paraId="7575E88B">
      <w:pPr>
        <w:pStyle w:val="40"/>
        <w:spacing w:before="156" w:after="156"/>
      </w:pPr>
      <w:r>
        <w:rPr>
          <w:rFonts w:hint="eastAsia"/>
        </w:rPr>
        <w:t>核心人员</w:t>
      </w:r>
    </w:p>
    <w:p w14:paraId="2C022F3F">
      <w:pPr>
        <w:pStyle w:val="22"/>
        <w:rPr>
          <w:rFonts w:hint="eastAsia"/>
        </w:rPr>
      </w:pPr>
      <w:r>
        <w:rPr>
          <w:rFonts w:hint="eastAsia"/>
        </w:rPr>
        <w:t>包括核心医师、管理人员、护士；</w:t>
      </w:r>
      <w:r>
        <w:rPr>
          <w:rFonts w:hint="eastAsia"/>
          <w:lang w:val="en-US" w:eastAsia="zh-CN"/>
        </w:rPr>
        <w:t>管理人员负责门诊日常管理，协调出诊医师及MDT会诊工作；</w:t>
      </w:r>
      <w:r>
        <w:rPr>
          <w:rFonts w:hint="eastAsia"/>
        </w:rPr>
        <w:t>专职护士按门诊日均接诊量配置</w:t>
      </w:r>
      <w:r>
        <w:rPr>
          <w:rFonts w:hint="eastAsia"/>
          <w:lang w:eastAsia="zh-CN"/>
        </w:rPr>
        <w:t>（</w:t>
      </w:r>
      <w:r>
        <w:rPr>
          <w:rFonts w:hint="eastAsia"/>
        </w:rPr>
        <w:t>日均接诊≤30人次配≥2名，日均接诊＞30人次每增加20人次增配1名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，负责患者建档（录入数字化平台）、诊疗对接（通过平台发送提醒）及设备操作；需配备1名数字化管理员（可由护士兼任），负责平台数据维护、权限管理、问题反馈。</w:t>
      </w:r>
    </w:p>
    <w:p w14:paraId="4AD97B71">
      <w:pPr>
        <w:pStyle w:val="40"/>
        <w:spacing w:before="156" w:after="156"/>
      </w:pPr>
      <w:r>
        <w:rPr>
          <w:rFonts w:hint="eastAsia"/>
        </w:rPr>
        <w:t>MDT团队</w:t>
      </w:r>
    </w:p>
    <w:p w14:paraId="2EB111EA">
      <w:pPr>
        <w:pStyle w:val="2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甲医院需明确多科室专家出诊频率（骨科每周≥2次、康复科每周≥1次、中医科每周≥1次），专家需掌握数字化平台使用方法，可在线查看患者全流程数据</w:t>
      </w:r>
      <w:r>
        <w:rPr>
          <w:rFonts w:hint="eastAsia"/>
          <w:lang w:eastAsia="zh-CN"/>
        </w:rPr>
        <w:t>。</w:t>
      </w:r>
    </w:p>
    <w:p w14:paraId="2FEEF4CF">
      <w:pPr>
        <w:pStyle w:val="22"/>
        <w:rPr>
          <w:rFonts w:hint="eastAsia"/>
        </w:rPr>
      </w:pPr>
      <w:r>
        <w:rPr>
          <w:rFonts w:hint="eastAsia"/>
        </w:rPr>
        <w:t>基层医院</w:t>
      </w:r>
      <w:r>
        <w:rPr>
          <w:rFonts w:hint="eastAsia"/>
          <w:lang w:val="en-US" w:eastAsia="zh-CN"/>
        </w:rPr>
        <w:t>至少配备</w:t>
      </w:r>
      <w:r>
        <w:rPr>
          <w:rFonts w:hint="eastAsia"/>
        </w:rPr>
        <w:t>1名执业医师</w:t>
      </w:r>
      <w:r>
        <w:rPr>
          <w:rFonts w:hint="eastAsia"/>
          <w:lang w:eastAsia="zh-CN"/>
        </w:rPr>
        <w:t>、</w:t>
      </w:r>
      <w:r>
        <w:rPr>
          <w:rFonts w:hint="eastAsia"/>
        </w:rPr>
        <w:t>1名康复师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还</w:t>
      </w:r>
      <w:r>
        <w:rPr>
          <w:rFonts w:hint="eastAsia"/>
        </w:rPr>
        <w:t>需配备</w:t>
      </w:r>
      <w:r>
        <w:rPr>
          <w:rFonts w:hint="eastAsia"/>
          <w:lang w:val="en-US" w:eastAsia="zh-CN"/>
        </w:rPr>
        <w:t>中医执业医师或</w:t>
      </w:r>
      <w:r>
        <w:rPr>
          <w:rFonts w:hint="eastAsia"/>
        </w:rPr>
        <w:t>“西学中”医师，具备中草药处方开具能力，处方需同步上传平台。</w:t>
      </w:r>
    </w:p>
    <w:p w14:paraId="3D281040">
      <w:pPr>
        <w:pStyle w:val="41"/>
        <w:spacing w:before="156" w:after="156"/>
      </w:pPr>
      <w:bookmarkStart w:id="116" w:name="_Toc5278"/>
      <w:bookmarkStart w:id="117" w:name="_Toc24415"/>
      <w:bookmarkStart w:id="118" w:name="_Toc29053"/>
      <w:bookmarkStart w:id="119" w:name="_Toc29187"/>
      <w:bookmarkStart w:id="120" w:name="_Toc10932"/>
      <w:r>
        <w:rPr>
          <w:rFonts w:hint="eastAsia"/>
        </w:rPr>
        <w:t>诊疗流程</w:t>
      </w:r>
      <w:bookmarkEnd w:id="116"/>
      <w:bookmarkEnd w:id="117"/>
      <w:bookmarkEnd w:id="118"/>
      <w:bookmarkEnd w:id="119"/>
      <w:bookmarkEnd w:id="120"/>
    </w:p>
    <w:p w14:paraId="6F7A22C4">
      <w:pPr>
        <w:pStyle w:val="40"/>
        <w:spacing w:before="156" w:after="156"/>
      </w:pPr>
      <w:r>
        <w:rPr>
          <w:rFonts w:hint="eastAsia"/>
        </w:rPr>
        <w:t>中西诊断</w:t>
      </w:r>
    </w:p>
    <w:p w14:paraId="1FB1D14A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师接诊后先通过问诊和查体、影像学检查（如X线、MRI）明确西医诊断，结合中医四诊辨证判定证型，形成“西医分期+中医证型”双维度诊断结果，所有信息需在接诊后24小时内录入“筋骨慢痛小程序”，关联患者唯一身份标识（如身份证号）。</w:t>
      </w:r>
    </w:p>
    <w:p w14:paraId="2C576FF0">
      <w:pPr>
        <w:pStyle w:val="40"/>
        <w:spacing w:before="156" w:after="156"/>
      </w:pPr>
      <w:r>
        <w:rPr>
          <w:rFonts w:hint="eastAsia"/>
        </w:rPr>
        <w:t>个体化治疗</w:t>
      </w:r>
    </w:p>
    <w:p w14:paraId="420754E2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遵循“中西医联合防治筋骨慢痛的管理理念”，制定患者个体化治疗方案，并通过平台生成电子处方，在患者病情转归不需要继续在专病门诊治疗后，推送至患者手机小程序及与其对接的健康驿站，明确康复需求。</w:t>
      </w:r>
    </w:p>
    <w:p w14:paraId="6549C7DA">
      <w:pPr>
        <w:pStyle w:val="40"/>
        <w:spacing w:before="156" w:after="156"/>
      </w:pPr>
      <w:r>
        <w:rPr>
          <w:rFonts w:hint="eastAsia"/>
        </w:rPr>
        <w:t>转诊机制</w:t>
      </w:r>
    </w:p>
    <w:p w14:paraId="411F8E9B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超出诊疗能力的重症患者，需通过平台发起“向上转诊”，对接上级三甲医院；对病情稳定需长期且简便方式康复的患者，通过平台发起“向健康驿站转诊”，推送《专病门诊转诊单-康复指导意见表》（详见附录C.1），明确随访重点，24小时内确认健康驿站接收状态。</w:t>
      </w:r>
    </w:p>
    <w:p w14:paraId="5D4A6977">
      <w:pPr>
        <w:pStyle w:val="40"/>
        <w:spacing w:before="156" w:after="156"/>
      </w:pPr>
      <w:r>
        <w:rPr>
          <w:rFonts w:hint="eastAsia"/>
        </w:rPr>
        <w:t>诊疗辅导</w:t>
      </w:r>
    </w:p>
    <w:p w14:paraId="7DC1AFA0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诊疗辅导需围绕“时机精准化、内容场景化、记录规范化、效果可验证”的目标构建全流程管理体系，辅导内容（如康复动作视频、用药提醒）可通过平台推送给患者；辅导记录需录入平台，包含患者确认反馈，确保患者充分理解并正确执行中西医联合干预方案，提升治疗依从性与康复效果。</w:t>
      </w:r>
    </w:p>
    <w:p w14:paraId="7BF01877">
      <w:pPr>
        <w:pStyle w:val="41"/>
        <w:spacing w:before="156" w:after="156"/>
      </w:pPr>
      <w:bookmarkStart w:id="121" w:name="_Toc6562"/>
      <w:bookmarkStart w:id="122" w:name="_Toc7014"/>
      <w:bookmarkStart w:id="123" w:name="_Toc30730"/>
      <w:bookmarkStart w:id="124" w:name="_Toc1470"/>
      <w:bookmarkStart w:id="125" w:name="_Toc4969"/>
      <w:r>
        <w:rPr>
          <w:rFonts w:hint="eastAsia"/>
        </w:rPr>
        <w:t>质量控制</w:t>
      </w:r>
      <w:bookmarkEnd w:id="121"/>
      <w:bookmarkEnd w:id="122"/>
      <w:bookmarkEnd w:id="123"/>
      <w:bookmarkEnd w:id="124"/>
      <w:bookmarkEnd w:id="125"/>
    </w:p>
    <w:p w14:paraId="01FA8953">
      <w:pPr>
        <w:pStyle w:val="40"/>
        <w:spacing w:before="156" w:after="156"/>
      </w:pPr>
      <w:r>
        <w:rPr>
          <w:rFonts w:hint="eastAsia"/>
        </w:rPr>
        <w:t>处方管理</w:t>
      </w:r>
    </w:p>
    <w:p w14:paraId="0BDA1AC0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方开具需严格遵循处方管理办法进行全流程管控，电子处方通过平台自动关联患者诊断结果，平台需具备“用药合理性筛查”功能（如重复用药、禁忌联用自动提醒），每月抽取≥30张处方通过平台开展线上点评，不合理处方占比≥5%的医师需参加专项培训。</w:t>
      </w:r>
    </w:p>
    <w:p w14:paraId="7864B169">
      <w:pPr>
        <w:pStyle w:val="40"/>
        <w:spacing w:before="156" w:after="156"/>
      </w:pPr>
      <w:r>
        <w:rPr>
          <w:rFonts w:hint="eastAsia"/>
        </w:rPr>
        <w:t>问诊质量</w:t>
      </w:r>
    </w:p>
    <w:p w14:paraId="32C1218F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问诊需涵盖疼痛部位、持续时长、疼痛性质、诱发/缓解因素，中医四诊需记录舌象、脉象、伴随症状，所有信息需完整录入平台，平台设置“必填项校验”，避免关键信息缺失，确保诊断依据充分。</w:t>
      </w:r>
    </w:p>
    <w:p w14:paraId="4345D736">
      <w:pPr>
        <w:pStyle w:val="40"/>
        <w:spacing w:before="156" w:after="156"/>
      </w:pPr>
      <w:r>
        <w:rPr>
          <w:rFonts w:hint="eastAsia"/>
        </w:rPr>
        <w:t>执业能力</w:t>
      </w:r>
    </w:p>
    <w:p w14:paraId="2B760FB5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师需掌握筋骨慢痛中西医诊断方法、治疗技术，MDT协作流程及数字化平台操作方法；护士需熟练设备操作；管理者需掌握平台数据维护、权限分配、常见问题处理方法，确保诊疗与康复服务通过数字化高效衔接。</w:t>
      </w:r>
    </w:p>
    <w:p w14:paraId="39CEEF03">
      <w:pPr>
        <w:pStyle w:val="40"/>
        <w:spacing w:before="156" w:after="156"/>
      </w:pPr>
      <w:r>
        <w:rPr>
          <w:rFonts w:hint="eastAsia"/>
        </w:rPr>
        <w:t>病历管理</w:t>
      </w:r>
    </w:p>
    <w:p w14:paraId="4C7D9543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病历需包含西医诊断、中医证型、中西医治疗方案、康复计划等核心信息，电子病历需通过平台加密存储，符合《医疗机构病历管理规定》；患者可通过“筋骨慢痛小程序”查询本人脱敏病历，申请复印需提供有效身份证明，平台记录查询/复印日志。数据与设备录入数据需定期校验（至少每月1次），确保设备上传至“筋骨慢痛小程序”的诊疗/随访数据准确完整。</w:t>
      </w:r>
    </w:p>
    <w:p w14:paraId="14E7113A">
      <w:pPr>
        <w:pStyle w:val="40"/>
        <w:spacing w:before="156" w:after="156"/>
      </w:pPr>
      <w:r>
        <w:rPr>
          <w:rFonts w:hint="eastAsia"/>
        </w:rPr>
        <w:t>疗效评价</w:t>
      </w:r>
    </w:p>
    <w:p w14:paraId="64B50A42">
      <w:pPr>
        <w:ind w:firstLine="420" w:firstLineChars="200"/>
        <w:jc w:val="left"/>
        <w:rPr>
          <w:rFonts w:hint="eastAsia" w:ascii="宋体"/>
          <w:kern w:val="0"/>
          <w:szCs w:val="20"/>
          <w:lang w:val="en-US" w:eastAsia="zh-CN"/>
        </w:rPr>
      </w:pPr>
      <w:r>
        <w:rPr>
          <w:rFonts w:hint="eastAsia" w:ascii="宋体"/>
          <w:kern w:val="0"/>
          <w:szCs w:val="20"/>
          <w:lang w:val="en-US" w:eastAsia="zh-CN"/>
        </w:rPr>
        <w:t>整合西医指标（VAS评分、关节活动度评定）、症状体征/中医证候分级量化评分（疼痛、肿胀、</w:t>
      </w:r>
      <w:r>
        <w:rPr>
          <w:rFonts w:hint="eastAsia" w:ascii="宋体" w:hAnsi="Times New Roman" w:eastAsia="宋体" w:cs="Times New Roman"/>
          <w:color w:val="000000"/>
          <w:kern w:val="0"/>
          <w:sz w:val="21"/>
          <w:szCs w:val="20"/>
          <w:lang w:val="en-US" w:eastAsia="zh-CN" w:bidi="ar-SA"/>
        </w:rPr>
        <w:t>畏寒、发热、腰膝酸软、倦怠乏力</w:t>
      </w:r>
      <w:r>
        <w:rPr>
          <w:rFonts w:hint="eastAsia" w:ascii="宋体"/>
          <w:kern w:val="0"/>
          <w:szCs w:val="20"/>
          <w:lang w:val="en-US" w:eastAsia="zh-CN"/>
        </w:rPr>
        <w:t>）及健康调查（SF-12量表），每月通过平台自动生成评价报告，医师根据报告调整方案，调整记录同步至平台。</w:t>
      </w:r>
    </w:p>
    <w:p w14:paraId="4B5436F3">
      <w:pPr>
        <w:pStyle w:val="40"/>
        <w:spacing w:before="156" w:after="156"/>
      </w:pPr>
      <w:r>
        <w:rPr>
          <w:rFonts w:hint="eastAsia"/>
        </w:rPr>
        <w:t>设备质控</w:t>
      </w:r>
    </w:p>
    <w:p w14:paraId="36F37152">
      <w:pPr>
        <w:pStyle w:val="22"/>
        <w:rPr>
          <w:rFonts w:hint="eastAsia"/>
        </w:rPr>
      </w:pPr>
      <w:r>
        <w:rPr>
          <w:rFonts w:hint="eastAsia"/>
        </w:rPr>
        <w:t>设备需每季度校准，影像设备（如X</w:t>
      </w:r>
      <w:r>
        <w:rPr>
          <w:rFonts w:hint="eastAsia"/>
          <w:lang w:val="en-US" w:eastAsia="zh-CN"/>
        </w:rPr>
        <w:t>线</w:t>
      </w:r>
      <w:r>
        <w:rPr>
          <w:rFonts w:hint="eastAsia"/>
        </w:rPr>
        <w:t>）需符合医疗设备安全标准，急救设备定点存放并每月核查，院内中药制剂遵循院内制剂生产管理规范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数字化设备需每月进行安全检测（含数据备份、漏洞扫描），确保平台访问稳定、数据不丢失。</w:t>
      </w:r>
    </w:p>
    <w:p w14:paraId="559F5C67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建立设备全生命周期台账（含数字化设备），记录采购、验收、校准、报废信息，设备故障响应时间≤24小时；数字化设备故障需在4小时内响应，联系平台技术支持团队维修，避免数据上传中断。</w:t>
      </w:r>
    </w:p>
    <w:p w14:paraId="2B4A5DD7">
      <w:pPr>
        <w:pStyle w:val="40"/>
        <w:spacing w:before="156" w:after="156"/>
      </w:pPr>
      <w:r>
        <w:rPr>
          <w:rFonts w:hint="eastAsia"/>
        </w:rPr>
        <w:t>人员培训</w:t>
      </w:r>
    </w:p>
    <w:p w14:paraId="15DF1ED0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师需完成项目“西学中”培训及数字化平台操作培训，考核合格方可上岗；护士需通过设备操作专项考核与平台随访功能培训；数字化管理员需参加平台技术培训（每季度≥8学时），掌握数字化设备与“筋骨慢痛小程序”的协同操作，确保熟练处理数据同步、权限问题。</w:t>
      </w:r>
    </w:p>
    <w:p w14:paraId="365A836A">
      <w:pPr>
        <w:pStyle w:val="42"/>
        <w:spacing w:before="312" w:after="312"/>
      </w:pPr>
      <w:bookmarkStart w:id="126" w:name="_Toc27513"/>
      <w:bookmarkStart w:id="127" w:name="_Toc22177"/>
      <w:bookmarkStart w:id="128" w:name="_Toc13196"/>
      <w:bookmarkStart w:id="129" w:name="_Toc22725"/>
      <w:bookmarkStart w:id="130" w:name="_Toc6851"/>
      <w:r>
        <w:rPr>
          <w:rFonts w:hint="eastAsia"/>
        </w:rPr>
        <w:t>健康驿站建设规范</w:t>
      </w:r>
      <w:bookmarkEnd w:id="126"/>
      <w:bookmarkEnd w:id="127"/>
      <w:bookmarkEnd w:id="128"/>
      <w:bookmarkEnd w:id="129"/>
      <w:bookmarkEnd w:id="130"/>
    </w:p>
    <w:p w14:paraId="49705419">
      <w:pPr>
        <w:pStyle w:val="41"/>
        <w:spacing w:before="156" w:after="156"/>
      </w:pPr>
      <w:bookmarkStart w:id="131" w:name="_Toc26106"/>
      <w:bookmarkStart w:id="132" w:name="_Toc19876"/>
      <w:bookmarkStart w:id="133" w:name="_Toc31340"/>
      <w:bookmarkStart w:id="134" w:name="_Toc18756"/>
      <w:bookmarkStart w:id="135" w:name="_Toc12879"/>
      <w:r>
        <w:rPr>
          <w:rFonts w:hint="eastAsia"/>
        </w:rPr>
        <w:t>功能定位</w:t>
      </w:r>
      <w:bookmarkEnd w:id="131"/>
      <w:bookmarkEnd w:id="132"/>
      <w:bookmarkEnd w:id="133"/>
      <w:bookmarkEnd w:id="134"/>
      <w:bookmarkEnd w:id="135"/>
    </w:p>
    <w:p w14:paraId="3B62D927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于社会卫生服务中心/站、国医馆、社区药房内，聚焦“体验-指导-教育-宣传”功能，提供家用中医适宜技术体验、中西用药指导、疼痛筛查及随访管理，通过“筋骨慢痛小程序”衔接专病门诊，开展筋骨慢痛患者院外健康管理及转诊门诊的患者辅导工作，同步上传服务数据至平台。</w:t>
      </w:r>
    </w:p>
    <w:p w14:paraId="6BF2E7FC">
      <w:pPr>
        <w:pStyle w:val="41"/>
        <w:spacing w:before="156" w:after="156"/>
      </w:pPr>
      <w:bookmarkStart w:id="136" w:name="_Toc22704"/>
      <w:bookmarkStart w:id="137" w:name="_Toc5130"/>
      <w:bookmarkStart w:id="138" w:name="_Toc15492"/>
      <w:bookmarkStart w:id="139" w:name="_Toc23246"/>
      <w:bookmarkStart w:id="140" w:name="_Toc17670"/>
      <w:r>
        <w:rPr>
          <w:rFonts w:hint="eastAsia"/>
        </w:rPr>
        <w:t>空间与设备配置</w:t>
      </w:r>
      <w:bookmarkEnd w:id="136"/>
      <w:bookmarkEnd w:id="137"/>
      <w:bookmarkEnd w:id="138"/>
      <w:bookmarkEnd w:id="139"/>
      <w:bookmarkEnd w:id="140"/>
    </w:p>
    <w:p w14:paraId="641FCCE8">
      <w:pPr>
        <w:pStyle w:val="40"/>
        <w:spacing w:before="156" w:after="156"/>
      </w:pPr>
      <w:r>
        <w:rPr>
          <w:rFonts w:hint="eastAsia"/>
        </w:rPr>
        <w:t>空间要求</w:t>
      </w:r>
    </w:p>
    <w:p w14:paraId="25DAA27B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需保障患者体验舒适与工作人员操作安全，建议面积不低于10㎡，设置独立隐私咨询区（≥3㎡），布局需避免拥挤，预留设备操作与患者活动空间。符合室内空气质量标准与无障碍设计规范，老年人活动区域需防滑、无台阶；需设置数字化服务角，配备专用终端（电脑/平板）接入“筋骨慢痛小程序”，终端旁张贴“筋骨慢痛小程序”患者操作指引（大字版）。</w:t>
      </w:r>
    </w:p>
    <w:p w14:paraId="05062249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设备要求</w:t>
      </w:r>
    </w:p>
    <w:p w14:paraId="2A9819C6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配备家用控温艾灸仪、真空拔罐套装、中药热敷包、筋膜枪、电加热盐袋等核心体验设备；所有设备需符合国家3C认证或产品合格证；数字化设备需预装“筋骨慢痛小程序”客户端，支持自动同步数据，支持离线缓存（网络中断时临时存储数据，联网后自动同步），设备配置清单详录附件A.2。</w:t>
      </w:r>
    </w:p>
    <w:p w14:paraId="1E6533DC">
      <w:pPr>
        <w:pStyle w:val="41"/>
        <w:spacing w:before="156" w:after="156"/>
      </w:pPr>
      <w:bookmarkStart w:id="141" w:name="_Toc27139"/>
      <w:bookmarkStart w:id="142" w:name="_Toc29272"/>
      <w:bookmarkStart w:id="143" w:name="_Toc5147"/>
      <w:bookmarkStart w:id="144" w:name="_Toc8693"/>
      <w:bookmarkStart w:id="145" w:name="_Toc24566"/>
      <w:r>
        <w:rPr>
          <w:rFonts w:hint="eastAsia"/>
        </w:rPr>
        <w:t>药物配置</w:t>
      </w:r>
      <w:bookmarkEnd w:id="141"/>
      <w:bookmarkEnd w:id="142"/>
      <w:bookmarkEnd w:id="143"/>
      <w:bookmarkEnd w:id="144"/>
      <w:bookmarkEnd w:id="145"/>
    </w:p>
    <w:p w14:paraId="06D6DB28">
      <w:pPr>
        <w:pStyle w:val="22"/>
        <w:autoSpaceDE/>
        <w:autoSpaceDN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健康驿站药物配置参照6.3专病门诊药物配置执行，且要满足健康驿站的药物配置要求。</w:t>
      </w:r>
    </w:p>
    <w:p w14:paraId="00D55B46">
      <w:pPr>
        <w:pStyle w:val="41"/>
        <w:spacing w:before="156" w:after="156"/>
      </w:pPr>
      <w:bookmarkStart w:id="146" w:name="_Toc3827"/>
      <w:bookmarkStart w:id="147" w:name="_Toc7539"/>
      <w:bookmarkStart w:id="148" w:name="_Toc3911"/>
      <w:bookmarkStart w:id="149" w:name="_Toc21916"/>
      <w:bookmarkStart w:id="150" w:name="_Toc4183"/>
      <w:r>
        <w:rPr>
          <w:rFonts w:hint="eastAsia"/>
        </w:rPr>
        <w:t>人员配置</w:t>
      </w:r>
      <w:bookmarkEnd w:id="146"/>
      <w:bookmarkEnd w:id="147"/>
      <w:bookmarkEnd w:id="148"/>
      <w:bookmarkEnd w:id="149"/>
      <w:bookmarkEnd w:id="150"/>
    </w:p>
    <w:p w14:paraId="69FB4FA8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核心团队</w:t>
      </w:r>
    </w:p>
    <w:p w14:paraId="193B4C55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少配备1名负责人+1名执业药师+1名健康管理师。负责人可由机构负责人兼任（需具备慢性病管理经验），健康管理师需掌握中医体质辨识、康复治疗方法、设备操作及平台数据录入方法；执业药师需接受“中西药协同用药培训”与平台用药评估功能培训；需明确1名人员兼任负责平台日常操作，包括数据录入、转诊对接、随访提醒发送。</w:t>
      </w:r>
    </w:p>
    <w:p w14:paraId="6BA824D4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培训要求</w:t>
      </w:r>
    </w:p>
    <w:p w14:paraId="100AED18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员需完成基础培训（≥20学时，含中医基础、设备操作、应急处理）与数字化培训（≥8学时，含平台注册、数据录入、转诊操作），每季度进阶培训（≥10学时，含最新指南、案例分析、平台功能更新），考核合格方可上岗；培训内容需包含老年人数字化服务适配技巧（如协助扫码登录、语音辅助操作）。</w:t>
      </w:r>
    </w:p>
    <w:p w14:paraId="3F45F826">
      <w:pPr>
        <w:pStyle w:val="41"/>
        <w:spacing w:before="156" w:after="156"/>
      </w:pPr>
      <w:bookmarkStart w:id="151" w:name="_Toc10805"/>
      <w:bookmarkStart w:id="152" w:name="_Toc2656"/>
      <w:bookmarkStart w:id="153" w:name="_Toc28298"/>
      <w:bookmarkStart w:id="154" w:name="_Toc15673"/>
      <w:bookmarkStart w:id="155" w:name="_Toc11118"/>
      <w:r>
        <w:rPr>
          <w:rFonts w:hint="eastAsia"/>
        </w:rPr>
        <w:t>服务规范</w:t>
      </w:r>
      <w:bookmarkEnd w:id="151"/>
      <w:bookmarkEnd w:id="152"/>
      <w:bookmarkEnd w:id="153"/>
      <w:bookmarkEnd w:id="154"/>
      <w:bookmarkEnd w:id="155"/>
    </w:p>
    <w:p w14:paraId="6A4B240C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筛查服务</w:t>
      </w:r>
    </w:p>
    <w:p w14:paraId="5144CD7D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集基础生理指标（血压、血糖等），结合疼痛相关症状以及疼痛风险评估量表进行筛查，筛查数据需实时录入“筋骨慢痛小程序”，平台自动生成风险等级（低危、中危、高危）；高危患者需通过平台发起“向专病门诊转诊”申请，填写《健康驿站转诊单-疼痛治疗意见表》（详见附录C.2），协助患者24小时内完成转诊，跟踪平台反馈的接诊结果。</w:t>
      </w:r>
    </w:p>
    <w:p w14:paraId="3559CD19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体验服务</w:t>
      </w:r>
    </w:p>
    <w:p w14:paraId="6A8234C1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根据平台同步的患者中医体质与风险等级，指导患者适配器具；体验操作规范、禁忌事项可通过平台调取医师录制的视频进行演示；体验记录（器具类型、时长、患者反馈）需录入平台，关联患者档案。</w:t>
      </w:r>
    </w:p>
    <w:p w14:paraId="6AACE10D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用药指导</w:t>
      </w:r>
    </w:p>
    <w:p w14:paraId="62E23482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业药师需结合平台同步的西医诊断、中医证型与门诊方案，按中西药协同方案指导患者正确用药，告知用法用量及间隔时间（外用与口服间隔≥1小时）；用药指导记录需录入平台，并要求患者签字确认；严禁销售吗啡等成瘾性药物，处方药需通过平台核验门诊处方真实性。</w:t>
      </w:r>
    </w:p>
    <w:p w14:paraId="7DB9271F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用药评估</w:t>
      </w:r>
    </w:p>
    <w:p w14:paraId="52638C54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业药师需通过平台调取患者用药史、门诊方案，采用标准化药物治疗评估方法，发现并解决联用风险、依从性问题；评估结果需在平台生成《用药评估报告》，同步至专病门诊医师，异常情况（如重度不良反应）需立即通过平台发起转诊，24小时内跟进结果。</w:t>
      </w:r>
    </w:p>
    <w:p w14:paraId="58ADAD13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随访管理</w:t>
      </w:r>
    </w:p>
    <w:p w14:paraId="4DF9706F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平台自动生成的随访计划（低危每季度不少于1次、中危每月不少于1次、高危每2周不少于1次），采用电话或到店方式随访，随访数据（疼痛变化、器具使用情况、用药依从性）实时录入平台；异常情况需通过平台推送预警信息至专病门诊，及时转诊调整方案。</w:t>
      </w:r>
    </w:p>
    <w:p w14:paraId="43E5A17D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健康宣教</w:t>
      </w:r>
    </w:p>
    <w:p w14:paraId="3CD11D0F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平台获取专病门诊共享的中西医联合宣教素材（如《家用中医器具使用指南》、《NSAID类药物安全手册》），在健康驿站宣传区轮番播放；同时通过平台向患者推送个性化宣教内容，宣教记录需在平台标注，确保可追溯。</w:t>
      </w:r>
    </w:p>
    <w:p w14:paraId="31D87B56">
      <w:pPr>
        <w:pStyle w:val="41"/>
        <w:spacing w:before="156" w:after="156"/>
      </w:pPr>
      <w:bookmarkStart w:id="156" w:name="_Toc28557"/>
      <w:bookmarkStart w:id="157" w:name="_Toc6377"/>
      <w:bookmarkStart w:id="158" w:name="_Toc28422"/>
      <w:bookmarkStart w:id="159" w:name="_Toc8549"/>
      <w:bookmarkStart w:id="160" w:name="_Toc8319"/>
      <w:r>
        <w:rPr>
          <w:rFonts w:hint="eastAsia"/>
        </w:rPr>
        <w:t>质量控制</w:t>
      </w:r>
      <w:bookmarkEnd w:id="156"/>
      <w:bookmarkEnd w:id="157"/>
      <w:bookmarkEnd w:id="158"/>
      <w:bookmarkEnd w:id="159"/>
      <w:bookmarkEnd w:id="160"/>
    </w:p>
    <w:p w14:paraId="57EFB775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患者信息</w:t>
      </w:r>
    </w:p>
    <w:p w14:paraId="0F8F623D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患者信息需包含基本信息、疾病史、疼痛史、过敏史、用药情况、中医体质类型，通过平台与健康档案唯一关联；信息采集需准确，录入时平台自动校验格式，存储符合《中华人民共和国个人信息保护法》要求。“筋骨慢痛小程序”数据与设备录入数据需定期校验，确保设备上传小程序的数据准确完整。</w:t>
      </w:r>
    </w:p>
    <w:p w14:paraId="70536FE9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设备管理</w:t>
      </w:r>
    </w:p>
    <w:p w14:paraId="338906C6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立设备维护台账（含数字化终端），中医器具每次使用后需用75%酒精消毒，西医设备每周清洁探头，故障设备24小时内更换备用件；数字化终端需每日检查网络连接、数据同步状态，每月进行病毒查杀，确保平台访问稳定。</w:t>
      </w:r>
    </w:p>
    <w:p w14:paraId="132C348F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患者隐私</w:t>
      </w:r>
    </w:p>
    <w:p w14:paraId="3C4006F9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健康档案通过平台加密存储，仅授权人员（健康驿站负责人、执业药师、健康管理师）可查询，查询需通过“账号+密码+人脸识别”三重验证；宣传素材中使用患者案例时，需通过平台自动脱敏（隐去姓名、身份证号、联系方式等），严禁泄露患者个人信息。</w:t>
      </w:r>
    </w:p>
    <w:p w14:paraId="516B1DE8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药历管理</w:t>
      </w:r>
    </w:p>
    <w:p w14:paraId="32301BAA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药历需通过平台在线建立，围绕“建立标准化、更新动态化、存储安全化、质量可控化”的目标构建全生命周期管理体系，实现“一人一档、全程追溯”，问诊、评估、随访的全程文字记录实时上传平台；药历需与专病门诊诊疗数据联动，避免重复录入，为患者长期用药监测提供依据。</w:t>
      </w:r>
    </w:p>
    <w:p w14:paraId="5DA75CC5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执业能力</w:t>
      </w:r>
    </w:p>
    <w:p w14:paraId="0B0964C3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员需掌握中西医联合服务能力与数字化操作能力，包括平台数据录入、转诊发起、随访提醒发送；每季度通过平台开展线上考核（含理论知识、实操操作），考核结果与绩效挂钩，确保工作人员既符合职业伦理，又具备数字化协同服务能力。</w:t>
      </w:r>
    </w:p>
    <w:p w14:paraId="213EBA10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人员培训</w:t>
      </w:r>
    </w:p>
    <w:p w14:paraId="29714EC4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业药师需掌握筋骨慢痛中西药联用禁忌、不良反应识别及平台用药评估功能；健康管理师需具备熟练操作体验设备、中医体质简化辨识及平台数据录入的能力；两者都需掌握基础疼痛筛查、转诊流程及数字化设备与小程序协同操作，培训考核合格方可上岗。</w:t>
      </w:r>
    </w:p>
    <w:p w14:paraId="320BCD49">
      <w:pPr>
        <w:pStyle w:val="42"/>
        <w:spacing w:before="312" w:after="312"/>
      </w:pPr>
      <w:bookmarkStart w:id="161" w:name="_Toc18865"/>
      <w:bookmarkStart w:id="162" w:name="_Toc28405"/>
      <w:bookmarkStart w:id="163" w:name="_Toc10343"/>
      <w:bookmarkStart w:id="164" w:name="_Toc1444"/>
      <w:bookmarkStart w:id="165" w:name="_Toc19117"/>
      <w:r>
        <w:rPr>
          <w:rFonts w:hint="eastAsia"/>
        </w:rPr>
        <w:t>一体化协同机制</w:t>
      </w:r>
      <w:bookmarkEnd w:id="161"/>
      <w:bookmarkEnd w:id="162"/>
      <w:bookmarkEnd w:id="163"/>
      <w:bookmarkEnd w:id="164"/>
      <w:bookmarkEnd w:id="165"/>
    </w:p>
    <w:p w14:paraId="4F2862AF">
      <w:pPr>
        <w:pStyle w:val="41"/>
        <w:spacing w:before="156" w:after="156"/>
      </w:pPr>
      <w:bookmarkStart w:id="166" w:name="_Toc14722"/>
      <w:bookmarkStart w:id="167" w:name="_Toc5747"/>
      <w:bookmarkStart w:id="168" w:name="_Toc11716"/>
      <w:bookmarkStart w:id="169" w:name="_Toc23963"/>
      <w:bookmarkStart w:id="170" w:name="_Toc23778"/>
      <w:r>
        <w:rPr>
          <w:rFonts w:hint="eastAsia"/>
        </w:rPr>
        <w:t>信息共享</w:t>
      </w:r>
      <w:bookmarkEnd w:id="166"/>
      <w:bookmarkEnd w:id="167"/>
      <w:bookmarkEnd w:id="168"/>
      <w:bookmarkEnd w:id="169"/>
      <w:bookmarkEnd w:id="170"/>
    </w:p>
    <w:p w14:paraId="0D350899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档案互通</w:t>
      </w:r>
    </w:p>
    <w:p w14:paraId="5BD82ADA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病门诊与健康驿站使用“筋骨慢痛小程序”统一电子档案模板，档案包含患者基本信息、诊断结果、治疗方案、随访记录、用药评估报告，转诊时平台自动同步完整档案，无需人工传递，避免信息断层；档案更新需标注“更新人、更新时间”，支持历史版本回溯。</w:t>
      </w:r>
    </w:p>
    <w:p w14:paraId="540107EB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数据平台</w:t>
      </w:r>
    </w:p>
    <w:p w14:paraId="4C53F310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“筋骨慢痛小程序”需具备六大核心功能：</w:t>
      </w:r>
    </w:p>
    <w:p w14:paraId="6761A026">
      <w:pPr>
        <w:pStyle w:val="49"/>
        <w:numPr>
          <w:ilvl w:val="0"/>
          <w:numId w:val="20"/>
        </w:numPr>
      </w:pPr>
      <w:r>
        <w:rPr>
          <w:rFonts w:hint="eastAsia"/>
          <w:lang w:val="en-US" w:eastAsia="zh-CN"/>
        </w:rPr>
        <w:t>数据同步：用药记录、体验反馈、随访结果实时同步，专病门诊与健康驿站数据延迟≤5分钟；</w:t>
      </w:r>
    </w:p>
    <w:p w14:paraId="343C94C6">
      <w:pPr>
        <w:pStyle w:val="49"/>
        <w:numPr>
          <w:ilvl w:val="0"/>
          <w:numId w:val="20"/>
        </w:numPr>
      </w:pPr>
      <w:r>
        <w:rPr>
          <w:rFonts w:hint="eastAsia"/>
          <w:lang w:val="en-US" w:eastAsia="zh-CN"/>
        </w:rPr>
        <w:t>多端访问：支持专病门诊-健康驿站-患者多端访问，患者端可查询本人诊疗方案、随访提醒、宣教素材；</w:t>
      </w:r>
    </w:p>
    <w:p w14:paraId="3A944B16">
      <w:pPr>
        <w:pStyle w:val="49"/>
        <w:numPr>
          <w:ilvl w:val="0"/>
          <w:numId w:val="20"/>
        </w:numPr>
      </w:pPr>
      <w:r>
        <w:rPr>
          <w:rFonts w:hint="eastAsia"/>
          <w:lang w:val="en-US" w:eastAsia="zh-CN"/>
        </w:rPr>
        <w:t>权限管理：按“角色”分配权限（医师可修改方案，健康驿站人员可录入随访，患者仅可查看），权限变更需审批并记录；</w:t>
      </w:r>
    </w:p>
    <w:p w14:paraId="2D444163">
      <w:pPr>
        <w:pStyle w:val="49"/>
        <w:numPr>
          <w:ilvl w:val="0"/>
          <w:numId w:val="20"/>
        </w:numPr>
      </w:pPr>
      <w:r>
        <w:rPr>
          <w:rFonts w:hint="eastAsia"/>
          <w:lang w:val="en-US" w:eastAsia="zh-CN"/>
        </w:rPr>
        <w:t>数据统计：自动生成“专病门诊诊疗量、健康驿站随访率、高危患者转诊率”等核心指标报表，支持导出分析；</w:t>
      </w:r>
    </w:p>
    <w:p w14:paraId="1DC07876">
      <w:pPr>
        <w:pStyle w:val="49"/>
        <w:numPr>
          <w:ilvl w:val="0"/>
          <w:numId w:val="20"/>
        </w:numPr>
      </w:pPr>
      <w:r>
        <w:rPr>
          <w:rFonts w:hint="eastAsia"/>
          <w:lang w:val="en-US" w:eastAsia="zh-CN"/>
        </w:rPr>
        <w:t>安全保障：数据和传输均需采用加密技术，定期开展安全漏洞扫描，符合国家信息安全等级保护三级认证要求；</w:t>
      </w:r>
    </w:p>
    <w:p w14:paraId="303EC478">
      <w:pPr>
        <w:pStyle w:val="49"/>
        <w:numPr>
          <w:ilvl w:val="0"/>
          <w:numId w:val="20"/>
        </w:numPr>
      </w:pPr>
      <w:r>
        <w:rPr>
          <w:rFonts w:hint="eastAsia"/>
          <w:lang w:val="en-US" w:eastAsia="zh-CN"/>
        </w:rPr>
        <w:t>具备患者疼痛日记记录以及自动分析功能，支持患者通过“筋骨慢痛小程序”记录每日疼痛评分、活动情况，自动同步至专病门诊与健康驿站。</w:t>
      </w:r>
    </w:p>
    <w:p w14:paraId="14D3FBFC">
      <w:pPr>
        <w:pStyle w:val="41"/>
        <w:spacing w:before="156" w:after="156"/>
      </w:pPr>
      <w:bookmarkStart w:id="171" w:name="_Toc13000"/>
      <w:bookmarkStart w:id="172" w:name="_Toc9805"/>
      <w:bookmarkStart w:id="173" w:name="_Toc14981"/>
      <w:bookmarkStart w:id="174" w:name="_Toc28369"/>
      <w:bookmarkStart w:id="175" w:name="_Toc5684"/>
      <w:r>
        <w:rPr>
          <w:rFonts w:hint="eastAsia"/>
        </w:rPr>
        <w:t>转诊流程</w:t>
      </w:r>
      <w:bookmarkEnd w:id="171"/>
      <w:bookmarkEnd w:id="172"/>
      <w:bookmarkEnd w:id="173"/>
      <w:bookmarkEnd w:id="174"/>
      <w:bookmarkEnd w:id="175"/>
    </w:p>
    <w:p w14:paraId="4C5B7F32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健康驿站转专病门诊</w:t>
      </w:r>
    </w:p>
    <w:p w14:paraId="3F1037F2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筛查发现高危患者或异常指标（如血糖骤升），健康驿站通过平台发起转诊申请，填写《驿站转诊单-疼痛治疗意见表》（自动关联患者筛查数据），选择对接的专病门诊并推送；门诊接诊后需在24小时内通过平台反馈“接诊结果+治疗方案”，健康驿站可实时查看，形成“发起-接诊-反馈”数字化闭环。</w:t>
      </w:r>
    </w:p>
    <w:p w14:paraId="354EF03B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专病门诊转健康驿站</w:t>
      </w:r>
    </w:p>
    <w:p w14:paraId="0523B2B7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患者病情稳定后，专病门诊通过平台发起转诊，生成《门诊转诊单-康复指导意见表》（明确器具使用频次、用药周期、居家锻炼动作及功法项目），指定对接健康驿站；健康驿站接收后需在24小时内通过平台确认，每月通过平台向专病门诊反馈患者康复进展（自动生成随访报告），门诊根据报告调整方案并同步至平台。</w:t>
      </w:r>
    </w:p>
    <w:p w14:paraId="22FBFE3F">
      <w:pPr>
        <w:pStyle w:val="41"/>
        <w:spacing w:before="156" w:after="156"/>
      </w:pPr>
      <w:bookmarkStart w:id="176" w:name="_Toc19272"/>
      <w:bookmarkStart w:id="177" w:name="_Toc15023"/>
      <w:bookmarkStart w:id="178" w:name="_Toc26335"/>
      <w:bookmarkStart w:id="179" w:name="_Toc6585"/>
      <w:bookmarkStart w:id="180" w:name="_Toc332"/>
      <w:r>
        <w:rPr>
          <w:rFonts w:hint="eastAsia"/>
        </w:rPr>
        <w:t>学习交流</w:t>
      </w:r>
      <w:bookmarkEnd w:id="176"/>
      <w:bookmarkEnd w:id="177"/>
      <w:bookmarkEnd w:id="178"/>
      <w:bookmarkEnd w:id="179"/>
      <w:bookmarkEnd w:id="180"/>
    </w:p>
    <w:p w14:paraId="1F0F56A4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互学机制</w:t>
      </w:r>
    </w:p>
    <w:p w14:paraId="2F186490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季度通过平台组织专病门诊与健康驿站人员开展线上+线下结合的互学活动，专病门诊医师通过平台直播讲解中西医诊疗核心要点，健康驿站人员通过平台提交患者院外管理难点（附案例数据），形成双向学习闭环；学习视频可在平台回放，方便循环学习。</w:t>
      </w:r>
    </w:p>
    <w:p w14:paraId="3CCAC60B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案例研讨</w:t>
      </w:r>
    </w:p>
    <w:p w14:paraId="3DF48E80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半年通过平台开展1次跨机构案例研讨会，选取典型筋骨慢痛诊疗与管理案例（从平台调取完整数据），组织两类机构人员在线讨论，共同分析中西医联合方案优化方向、随访管理改进措施，形成可复制的经验模板，上传平台供所有机构参考。</w:t>
      </w:r>
    </w:p>
    <w:p w14:paraId="0957B1F4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培训共享</w:t>
      </w:r>
    </w:p>
    <w:p w14:paraId="7E7E60EB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病门诊组织的中西医诊疗培训、健康驿站开展的设备操作培训，需通过平台发布培训通知，向对方开放参与权限；培训课件、考核试题通过平台共享，两类机构人员完成培训后，平台记录培训学时与考核成绩，作为岗位资格延续依据，提升专业能力一致性。</w:t>
      </w:r>
    </w:p>
    <w:p w14:paraId="2AD1E421">
      <w:pPr>
        <w:pStyle w:val="41"/>
        <w:spacing w:before="156" w:after="156"/>
      </w:pPr>
      <w:bookmarkStart w:id="181" w:name="_Toc4525"/>
      <w:bookmarkStart w:id="182" w:name="_Toc24051"/>
      <w:bookmarkStart w:id="183" w:name="_Toc8466"/>
      <w:bookmarkStart w:id="184" w:name="_Toc1920"/>
      <w:bookmarkStart w:id="185" w:name="_Toc27557"/>
      <w:r>
        <w:rPr>
          <w:rFonts w:hint="eastAsia"/>
        </w:rPr>
        <w:t>联合宣教</w:t>
      </w:r>
      <w:bookmarkEnd w:id="181"/>
      <w:bookmarkEnd w:id="182"/>
      <w:bookmarkEnd w:id="183"/>
      <w:bookmarkEnd w:id="184"/>
      <w:bookmarkEnd w:id="185"/>
    </w:p>
    <w:p w14:paraId="7EA96221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社区活动</w:t>
      </w:r>
    </w:p>
    <w:p w14:paraId="0B82A445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季度联合开展“筋骨健康科普”活动，活动主题、时间、地点通过平台提前预告，患者可在线报名；专病门诊专家主讲诊疗知识时，通过平台同步直播，无法到场的患者可在线观看；健康驿站人员演示家用器具，操作视频实时上传平台，供后续点播。</w:t>
      </w:r>
    </w:p>
    <w:p w14:paraId="0456199D">
      <w:pPr>
        <w:numPr>
          <w:ilvl w:val="2"/>
          <w:numId w:val="2"/>
        </w:numPr>
        <w:spacing w:before="156" w:beforeLines="50" w:after="156" w:afterLines="50"/>
        <w:ind w:left="0" w:leftChars="0" w:firstLine="0" w:firstLineChars="0"/>
        <w:outlineLvl w:val="3"/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>素材共享</w:t>
      </w:r>
    </w:p>
    <w:p w14:paraId="3E0B9324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平台共建“中西医融合宣教素材库”，专病门诊提供临床案例、指南解读，健康驿站转化为基层易懂的图文、短视频；素材按“中医养护”“西药安全”“器具操作”分类标注，专病门诊候诊区与健康驿站宣传区可通过平台扫码获取最新素材，避免人工更新滞后；患者可通过“筋骨慢痛小程序”收藏、分享素材，扩大宣教覆盖范围。</w:t>
      </w:r>
    </w:p>
    <w:p w14:paraId="69CE831D">
      <w:pPr>
        <w:pStyle w:val="42"/>
        <w:spacing w:before="312" w:after="312"/>
      </w:pPr>
      <w:bookmarkStart w:id="186" w:name="_Toc32005"/>
      <w:bookmarkStart w:id="187" w:name="_Toc5923"/>
      <w:bookmarkStart w:id="188" w:name="_Toc22083"/>
      <w:bookmarkStart w:id="189" w:name="_Toc18870"/>
      <w:bookmarkStart w:id="190" w:name="_Toc15392"/>
      <w:r>
        <w:rPr>
          <w:rFonts w:hint="eastAsia"/>
        </w:rPr>
        <w:t>实施与监督</w:t>
      </w:r>
      <w:bookmarkEnd w:id="186"/>
      <w:bookmarkEnd w:id="187"/>
      <w:bookmarkEnd w:id="188"/>
      <w:bookmarkEnd w:id="189"/>
      <w:bookmarkEnd w:id="190"/>
    </w:p>
    <w:p w14:paraId="7EEB5CA0">
      <w:pPr>
        <w:pStyle w:val="41"/>
        <w:spacing w:before="156" w:after="156"/>
      </w:pPr>
      <w:bookmarkStart w:id="191" w:name="_Toc10035"/>
      <w:bookmarkStart w:id="192" w:name="_Toc30290"/>
      <w:bookmarkStart w:id="193" w:name="_Toc824"/>
      <w:bookmarkStart w:id="194" w:name="_Toc23302"/>
      <w:bookmarkStart w:id="195" w:name="_Toc5591"/>
      <w:r>
        <w:rPr>
          <w:rFonts w:hint="eastAsia"/>
        </w:rPr>
        <w:t>实施步骤</w:t>
      </w:r>
      <w:bookmarkEnd w:id="191"/>
      <w:bookmarkEnd w:id="192"/>
      <w:bookmarkEnd w:id="193"/>
      <w:bookmarkEnd w:id="194"/>
      <w:bookmarkEnd w:id="195"/>
    </w:p>
    <w:p w14:paraId="050DF22E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分三阶段推进，同步落地数字化建设：</w:t>
      </w:r>
    </w:p>
    <w:p w14:paraId="28119532">
      <w:pPr>
        <w:pStyle w:val="49"/>
        <w:numPr>
          <w:ilvl w:val="0"/>
          <w:numId w:val="21"/>
        </w:numPr>
      </w:pPr>
      <w:r>
        <w:rPr>
          <w:rFonts w:hint="eastAsia"/>
        </w:rPr>
        <w:t>试点期：选取200家“</w:t>
      </w:r>
      <w:r>
        <w:rPr>
          <w:rFonts w:hint="eastAsia"/>
          <w:lang w:val="en-US" w:eastAsia="zh-CN"/>
        </w:rPr>
        <w:t>等级</w:t>
      </w:r>
      <w:r>
        <w:rPr>
          <w:rFonts w:hint="eastAsia"/>
        </w:rPr>
        <w:t>医院+连锁药房”组合验证，完成“筋骨慢痛小程序”部署，培训人员平台操作，优化数据同步流程；</w:t>
      </w:r>
    </w:p>
    <w:p w14:paraId="4484F149">
      <w:pPr>
        <w:pStyle w:val="49"/>
        <w:numPr>
          <w:ilvl w:val="0"/>
          <w:numId w:val="21"/>
        </w:numPr>
      </w:pPr>
      <w:r>
        <w:rPr>
          <w:rFonts w:hint="eastAsia"/>
        </w:rPr>
        <w:t>推广期：覆盖全国30%地市，完善平台功能（如增加语音辅助、大字版），制定地方数字化实施细则；</w:t>
      </w:r>
    </w:p>
    <w:p w14:paraId="4249232A">
      <w:pPr>
        <w:pStyle w:val="49"/>
        <w:numPr>
          <w:ilvl w:val="0"/>
          <w:numId w:val="21"/>
        </w:numPr>
        <w:rPr>
          <w:rFonts w:hint="eastAsia"/>
          <w:lang w:val="en-US" w:eastAsia="zh-CN"/>
        </w:rPr>
      </w:pPr>
      <w:r>
        <w:rPr>
          <w:rFonts w:hint="eastAsia"/>
        </w:rPr>
        <w:t>普及期：全国范围内落地，实现所有专病门诊与健康驿站平台接入，形成“数据驱动”的一体化管理体系。</w:t>
      </w:r>
    </w:p>
    <w:p w14:paraId="004E16B4">
      <w:pPr>
        <w:pStyle w:val="41"/>
        <w:spacing w:before="156" w:after="156"/>
      </w:pPr>
      <w:bookmarkStart w:id="196" w:name="_Toc14315"/>
      <w:bookmarkStart w:id="197" w:name="_Toc6790"/>
      <w:bookmarkStart w:id="198" w:name="_Toc29584"/>
      <w:bookmarkStart w:id="199" w:name="_Toc3452"/>
      <w:bookmarkStart w:id="200" w:name="_Toc20287"/>
      <w:r>
        <w:rPr>
          <w:rFonts w:hint="eastAsia"/>
        </w:rPr>
        <w:t>监督机制</w:t>
      </w:r>
      <w:bookmarkEnd w:id="196"/>
      <w:bookmarkEnd w:id="197"/>
      <w:bookmarkEnd w:id="198"/>
      <w:bookmarkEnd w:id="199"/>
      <w:bookmarkEnd w:id="200"/>
    </w:p>
    <w:p w14:paraId="6F7BF848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中国医药教育协会每年度组织第三方评审，采用“现场核查+平台数据抽检+患者访谈”方式：</w:t>
      </w:r>
    </w:p>
    <w:p w14:paraId="04B54F1B">
      <w:pPr>
        <w:pStyle w:val="49"/>
        <w:numPr>
          <w:ilvl w:val="0"/>
          <w:numId w:val="22"/>
        </w:numPr>
      </w:pPr>
      <w:r>
        <w:rPr>
          <w:rFonts w:hint="eastAsia"/>
        </w:rPr>
        <w:t>对专病门诊考核“诊疗规范度、疗效达标率、患者满意度、一体化协作满意度、平台数据上传及时率（≥98%）”</w:t>
      </w:r>
      <w:r>
        <w:rPr>
          <w:rFonts w:hint="eastAsia"/>
          <w:lang w:eastAsia="zh-CN"/>
        </w:rPr>
        <w:t>；</w:t>
      </w:r>
    </w:p>
    <w:p w14:paraId="26018478">
      <w:pPr>
        <w:pStyle w:val="49"/>
        <w:numPr>
          <w:ilvl w:val="0"/>
          <w:numId w:val="22"/>
        </w:numPr>
      </w:pPr>
      <w:r>
        <w:rPr>
          <w:rFonts w:hint="eastAsia"/>
        </w:rPr>
        <w:t>对健康驿站考核“服务合规性、随访完成率、患者满意度、一体化协作满意度、平台数据录入准确率（≥95%）”；</w:t>
      </w:r>
    </w:p>
    <w:p w14:paraId="6A62818C">
      <w:pPr>
        <w:pStyle w:val="49"/>
        <w:numPr>
          <w:ilvl w:val="0"/>
          <w:numId w:val="22"/>
        </w:numPr>
      </w:pPr>
      <w:r>
        <w:rPr>
          <w:rFonts w:hint="eastAsia"/>
        </w:rPr>
        <w:t>评审结果分为“优秀”“合格”“不合格”，不合格者限期3个月整改，整改仍不达标者暂停平台使用权限。</w:t>
      </w:r>
    </w:p>
    <w:p w14:paraId="7F100A54">
      <w:pPr>
        <w:pStyle w:val="41"/>
        <w:spacing w:before="156" w:after="156"/>
      </w:pPr>
      <w:bookmarkStart w:id="201" w:name="_Toc11282"/>
      <w:bookmarkStart w:id="202" w:name="_Toc18404"/>
      <w:bookmarkStart w:id="203" w:name="_Toc25010"/>
      <w:bookmarkStart w:id="204" w:name="_Toc25795"/>
      <w:bookmarkStart w:id="205" w:name="_Toc6794"/>
      <w:r>
        <w:rPr>
          <w:rFonts w:hint="eastAsia"/>
        </w:rPr>
        <w:t>持续改进</w:t>
      </w:r>
      <w:bookmarkEnd w:id="201"/>
      <w:bookmarkEnd w:id="202"/>
      <w:bookmarkEnd w:id="203"/>
      <w:bookmarkEnd w:id="204"/>
      <w:bookmarkEnd w:id="205"/>
    </w:p>
    <w:p w14:paraId="18055D4B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立“PDCA循环”机制，每季度通过平台收集专病门诊与健康驿站的问题反馈（如设备故障、流程卡点、平台功能建议），组织专家团队分析根因；结合最新临床指南与数字化技术进展，每年更新1次标准内容与平台功能，发布《标准更新公告》与《平台升级说明》，确保规范与技术同步适配。</w:t>
      </w:r>
    </w:p>
    <w:p w14:paraId="6748EE89">
      <w:pPr>
        <w:pStyle w:val="42"/>
        <w:spacing w:before="312" w:after="312"/>
      </w:pPr>
      <w:bookmarkStart w:id="206" w:name="_Toc7189"/>
      <w:bookmarkStart w:id="207" w:name="_Toc28364"/>
      <w:bookmarkStart w:id="208" w:name="_Toc21601"/>
      <w:bookmarkStart w:id="209" w:name="_Toc26005"/>
      <w:bookmarkStart w:id="210" w:name="_Toc14591"/>
      <w:r>
        <w:rPr>
          <w:rFonts w:hint="eastAsia"/>
          <w:lang w:val="en-US" w:eastAsia="zh-CN"/>
        </w:rPr>
        <w:t>附则</w:t>
      </w:r>
      <w:bookmarkEnd w:id="206"/>
      <w:bookmarkEnd w:id="207"/>
      <w:bookmarkEnd w:id="208"/>
      <w:bookmarkEnd w:id="209"/>
      <w:bookmarkEnd w:id="210"/>
    </w:p>
    <w:p w14:paraId="202DEC4F">
      <w:pPr>
        <w:pStyle w:val="22"/>
        <w:rPr>
          <w:rFonts w:hint="default"/>
          <w:lang w:val="en-US"/>
        </w:rPr>
      </w:pPr>
      <w:r>
        <w:rPr>
          <w:rFonts w:hint="eastAsia"/>
        </w:rPr>
        <w:t>本章节旨在明确本规范的解释权限、实施要求与相关未尽事宜的执行依据，以确保文件的权威性、适应性与可操作性。</w:t>
      </w:r>
    </w:p>
    <w:p w14:paraId="50EAC8C8">
      <w:pPr>
        <w:pStyle w:val="49"/>
        <w:numPr>
          <w:ilvl w:val="0"/>
          <w:numId w:val="23"/>
        </w:numPr>
      </w:pPr>
      <w:r>
        <w:rPr>
          <w:rFonts w:hint="eastAsia"/>
        </w:rPr>
        <w:t>本文件解释权归起草单位所有，各地可结合地域差异（气候、居民体质、医保政策差异等）调整部分条款，可根据地方数字化基础优化平台落地细节，但需报中国医药教育协会备案，不得违背“中西医</w:t>
      </w:r>
      <w:r>
        <w:rPr>
          <w:rFonts w:hint="eastAsia"/>
          <w:lang w:val="en-US" w:eastAsia="zh-CN"/>
        </w:rPr>
        <w:t>联</w:t>
      </w:r>
      <w:r>
        <w:rPr>
          <w:rFonts w:hint="eastAsia"/>
        </w:rPr>
        <w:t>合”</w:t>
      </w:r>
      <w:r>
        <w:rPr>
          <w:rFonts w:hint="eastAsia"/>
          <w:lang w:eastAsia="zh-CN"/>
        </w:rPr>
        <w:t>、“</w:t>
      </w:r>
      <w:r>
        <w:rPr>
          <w:rFonts w:hint="eastAsia"/>
          <w:lang w:val="en-US" w:eastAsia="zh-CN"/>
        </w:rPr>
        <w:t>闭环管理</w:t>
      </w:r>
      <w:r>
        <w:rPr>
          <w:rFonts w:hint="eastAsia"/>
          <w:lang w:eastAsia="zh-CN"/>
        </w:rPr>
        <w:t>”、</w:t>
      </w:r>
      <w:r>
        <w:rPr>
          <w:rFonts w:hint="eastAsia"/>
        </w:rPr>
        <w:t>“安全合规”</w:t>
      </w:r>
      <w:r>
        <w:rPr>
          <w:rFonts w:hint="eastAsia"/>
          <w:lang w:eastAsia="zh-CN"/>
        </w:rPr>
        <w:t>、</w:t>
      </w:r>
      <w:r>
        <w:rPr>
          <w:rFonts w:hint="eastAsia"/>
        </w:rPr>
        <w:t>“数字化协同”核心要求</w:t>
      </w:r>
      <w:r>
        <w:rPr>
          <w:rFonts w:hint="eastAsia"/>
          <w:lang w:eastAsia="zh-CN"/>
        </w:rPr>
        <w:t>；</w:t>
      </w:r>
    </w:p>
    <w:p w14:paraId="0547DE99">
      <w:pPr>
        <w:pStyle w:val="49"/>
        <w:numPr>
          <w:ilvl w:val="0"/>
          <w:numId w:val="23"/>
        </w:numPr>
      </w:pPr>
      <w:r>
        <w:rPr>
          <w:rFonts w:hint="eastAsia"/>
        </w:rPr>
        <w:t>本文件自发布之日起实施，已建专病门诊与健康驿站需在6个月内完成达标改造，同步接入“筋骨慢痛小程序”，逾期未达标者不得使用“筋骨慢痛”相关名称开展服务，不得接入一体化协同体系</w:t>
      </w:r>
      <w:r>
        <w:rPr>
          <w:rFonts w:hint="eastAsia"/>
          <w:lang w:eastAsia="zh-CN"/>
        </w:rPr>
        <w:t>；</w:t>
      </w:r>
    </w:p>
    <w:p w14:paraId="08BB1E1A">
      <w:pPr>
        <w:pStyle w:val="49"/>
        <w:numPr>
          <w:ilvl w:val="0"/>
          <w:numId w:val="23"/>
        </w:numPr>
      </w:pPr>
      <w:r>
        <w:rPr>
          <w:rFonts w:hint="eastAsia"/>
        </w:rPr>
        <w:t>本文件未尽事宜，参照《肌肉骨骼系统慢性疼痛中西医协同管理指南（2025年版）》、《医疗机构门诊质量管理暂行规定》、《中华人民共和国数据安全法》、《中华人民共和国个人信息保护法》及国家相关法规执行；平台技术标准需参照《医疗机构信息化建设指南》执行。</w:t>
      </w:r>
    </w:p>
    <w:p w14:paraId="448EC20C">
      <w:pPr>
        <w:pStyle w:val="90"/>
      </w:pPr>
      <w:bookmarkStart w:id="211" w:name="_Toc25409"/>
      <w:bookmarkEnd w:id="211"/>
      <w:bookmarkStart w:id="212" w:name="_Toc21238"/>
      <w:bookmarkEnd w:id="212"/>
      <w:bookmarkStart w:id="213" w:name="_Toc11020"/>
      <w:bookmarkEnd w:id="213"/>
      <w:bookmarkStart w:id="214" w:name="_Toc5668"/>
      <w:bookmarkEnd w:id="214"/>
      <w:bookmarkStart w:id="215" w:name="_Toc15319"/>
      <w:bookmarkEnd w:id="215"/>
    </w:p>
    <w:p w14:paraId="33B72751">
      <w:pPr>
        <w:pStyle w:val="88"/>
      </w:pPr>
      <w:r>
        <w:t>（规范性）</w:t>
      </w:r>
    </w:p>
    <w:p w14:paraId="146C29EB">
      <w:pPr>
        <w:pStyle w:val="88"/>
      </w:pPr>
      <w:r>
        <w:rPr>
          <w:rFonts w:hint="eastAsia"/>
        </w:rPr>
        <w:t>设备配置清单（含数字化设备）</w:t>
      </w:r>
    </w:p>
    <w:p w14:paraId="1490C788">
      <w:pPr>
        <w:pStyle w:val="76"/>
        <w:spacing w:before="312" w:after="312"/>
      </w:pPr>
      <w:bookmarkStart w:id="216" w:name="_Toc15105"/>
      <w:bookmarkStart w:id="217" w:name="_Toc19826"/>
      <w:bookmarkStart w:id="218" w:name="_Toc4678"/>
      <w:bookmarkStart w:id="219" w:name="_Toc12799"/>
      <w:bookmarkStart w:id="220" w:name="_Toc28650"/>
      <w:bookmarkStart w:id="221" w:name="_Toc27698"/>
      <w:r>
        <w:rPr>
          <w:rFonts w:hint="eastAsia"/>
        </w:rPr>
        <w:t>专病门诊必配设备</w:t>
      </w:r>
      <w:bookmarkEnd w:id="216"/>
      <w:bookmarkEnd w:id="217"/>
      <w:bookmarkEnd w:id="218"/>
      <w:bookmarkEnd w:id="219"/>
      <w:bookmarkEnd w:id="220"/>
      <w:bookmarkEnd w:id="221"/>
    </w:p>
    <w:p w14:paraId="3C7464BD">
      <w:pPr>
        <w:pStyle w:val="22"/>
        <w:rPr>
          <w:rFonts w:hint="eastAsia"/>
          <w:lang w:eastAsia="zh-CN"/>
        </w:rPr>
      </w:pPr>
      <w:r>
        <w:t>经皮电刺激仪、冲击波治疗仪、微波治疗仪、超声仪、肌电图仪、中药调配台、</w:t>
      </w:r>
      <w:r>
        <w:rPr>
          <w:rFonts w:hint="eastAsia"/>
        </w:rPr>
        <w:t>中医适宜技术设备</w:t>
      </w:r>
      <w:r>
        <w:rPr>
          <w:rFonts w:hint="eastAsia"/>
          <w:lang w:eastAsia="zh-CN"/>
        </w:rPr>
        <w:t>、</w:t>
      </w:r>
      <w:r>
        <w:rPr>
          <w:rFonts w:hint="eastAsia"/>
        </w:rPr>
        <w:t>疼痛评估专用量表工具包</w:t>
      </w:r>
      <w:r>
        <w:rPr>
          <w:rFonts w:hint="eastAsia"/>
          <w:lang w:eastAsia="zh-CN"/>
        </w:rPr>
        <w:t>、</w:t>
      </w:r>
      <w:r>
        <w:t>急救箱（含肾上腺素、阿托品等）、数字化专用电脑、身份证读卡器、平台访问终端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诊断设备依照医院具体情况配备即可</w:t>
      </w:r>
      <w:r>
        <w:rPr>
          <w:rFonts w:hint="eastAsia"/>
          <w:lang w:eastAsia="zh-CN"/>
        </w:rPr>
        <w:t>）。</w:t>
      </w:r>
    </w:p>
    <w:p w14:paraId="5F6FC6AB">
      <w:pPr>
        <w:pStyle w:val="76"/>
        <w:spacing w:before="312" w:after="312"/>
      </w:pPr>
      <w:bookmarkStart w:id="222" w:name="_Toc27454"/>
      <w:bookmarkStart w:id="223" w:name="_Toc162"/>
      <w:bookmarkStart w:id="224" w:name="_Toc21451"/>
      <w:bookmarkStart w:id="225" w:name="_Toc123"/>
      <w:bookmarkStart w:id="226" w:name="_Toc29570"/>
      <w:bookmarkStart w:id="227" w:name="_Toc7285"/>
      <w:r>
        <w:rPr>
          <w:rFonts w:hint="eastAsia"/>
        </w:rPr>
        <w:t>健康驿站必配设备</w:t>
      </w:r>
      <w:bookmarkEnd w:id="222"/>
      <w:bookmarkEnd w:id="223"/>
      <w:bookmarkEnd w:id="224"/>
      <w:bookmarkEnd w:id="225"/>
      <w:bookmarkEnd w:id="226"/>
      <w:bookmarkEnd w:id="227"/>
    </w:p>
    <w:p w14:paraId="47E92BE1">
      <w:pPr>
        <w:pStyle w:val="22"/>
      </w:pPr>
      <w:r>
        <w:t>家用控温艾灸仪、真空拔罐套装、中药热敷包、筋膜枪、电加热盐袋、</w:t>
      </w:r>
      <w:r>
        <w:rPr>
          <w:rFonts w:hint="eastAsia"/>
        </w:rPr>
        <w:t>疼痛评估专用量表工具包</w:t>
      </w:r>
      <w:r>
        <w:rPr>
          <w:rFonts w:hint="eastAsia"/>
          <w:lang w:eastAsia="zh-CN"/>
        </w:rPr>
        <w:t>、</w:t>
      </w:r>
      <w:r>
        <w:t>中医体质辨识量表（简化版）、数字化终端（电脑/平板）、扫码枪、平台操作指引（大字版）。</w:t>
      </w:r>
    </w:p>
    <w:p w14:paraId="4D486942">
      <w:pPr>
        <w:pStyle w:val="90"/>
        <w:rPr>
          <w:highlight w:val="none"/>
        </w:rPr>
      </w:pPr>
      <w:bookmarkStart w:id="228" w:name="_Toc6102"/>
      <w:bookmarkEnd w:id="228"/>
      <w:bookmarkStart w:id="229" w:name="_Toc10005"/>
      <w:bookmarkEnd w:id="229"/>
      <w:bookmarkStart w:id="230" w:name="_Toc24957"/>
      <w:bookmarkEnd w:id="230"/>
      <w:bookmarkStart w:id="231" w:name="_Toc20207"/>
      <w:bookmarkEnd w:id="231"/>
      <w:bookmarkStart w:id="232" w:name="_Toc5228"/>
      <w:bookmarkEnd w:id="232"/>
    </w:p>
    <w:p w14:paraId="6DFADCBE">
      <w:pPr>
        <w:pStyle w:val="88"/>
        <w:rPr>
          <w:highlight w:val="none"/>
        </w:rPr>
      </w:pPr>
      <w:r>
        <w:rPr>
          <w:highlight w:val="none"/>
        </w:rPr>
        <w:t>（资料性）</w:t>
      </w:r>
    </w:p>
    <w:p w14:paraId="4BF36813">
      <w:pPr>
        <w:pStyle w:val="88"/>
        <w:rPr>
          <w:rFonts w:hint="eastAsia"/>
          <w:highlight w:val="none"/>
        </w:rPr>
      </w:pPr>
      <w:r>
        <w:rPr>
          <w:rFonts w:hint="eastAsia"/>
          <w:highlight w:val="none"/>
        </w:rPr>
        <w:t>药</w:t>
      </w:r>
      <w:r>
        <w:rPr>
          <w:rFonts w:hint="eastAsia"/>
          <w:highlight w:val="none"/>
          <w:lang w:val="en-US" w:eastAsia="zh-CN"/>
        </w:rPr>
        <w:t>物</w:t>
      </w:r>
      <w:r>
        <w:rPr>
          <w:rFonts w:hint="eastAsia"/>
          <w:highlight w:val="none"/>
        </w:rPr>
        <w:t>配备清单</w:t>
      </w:r>
    </w:p>
    <w:p w14:paraId="5B8967D8">
      <w:pPr>
        <w:pStyle w:val="76"/>
        <w:spacing w:before="312" w:after="312"/>
        <w:rPr>
          <w:highlight w:val="none"/>
        </w:rPr>
      </w:pPr>
      <w:bookmarkStart w:id="233" w:name="_Toc21467"/>
      <w:bookmarkStart w:id="234" w:name="_Toc17827"/>
      <w:bookmarkStart w:id="235" w:name="_Toc7993"/>
      <w:bookmarkStart w:id="236" w:name="_Toc23575"/>
      <w:bookmarkStart w:id="237" w:name="_Toc21434"/>
      <w:r>
        <w:rPr>
          <w:rFonts w:hint="eastAsia"/>
          <w:highlight w:val="none"/>
          <w:lang w:val="en-US" w:eastAsia="zh-CN"/>
        </w:rPr>
        <w:t>西药</w:t>
      </w:r>
      <w:bookmarkEnd w:id="233"/>
      <w:bookmarkEnd w:id="234"/>
      <w:bookmarkEnd w:id="235"/>
      <w:bookmarkEnd w:id="236"/>
      <w:bookmarkEnd w:id="237"/>
    </w:p>
    <w:p w14:paraId="3BEB464D">
      <w:pPr>
        <w:pStyle w:val="75"/>
        <w:spacing w:before="156" w:after="156"/>
        <w:rPr>
          <w:highlight w:val="none"/>
        </w:rPr>
      </w:pPr>
      <w:bookmarkStart w:id="238" w:name="_Toc32572"/>
      <w:bookmarkStart w:id="239" w:name="_Toc16336"/>
      <w:bookmarkStart w:id="240" w:name="_Toc7917"/>
      <w:bookmarkStart w:id="241" w:name="_Toc2344"/>
      <w:bookmarkStart w:id="242" w:name="_Toc28105"/>
      <w:r>
        <w:rPr>
          <w:rFonts w:hint="eastAsia"/>
          <w:highlight w:val="none"/>
        </w:rPr>
        <w:t>对乙酰氨基酚</w:t>
      </w:r>
      <w:bookmarkEnd w:id="238"/>
      <w:bookmarkEnd w:id="239"/>
      <w:bookmarkEnd w:id="240"/>
      <w:bookmarkEnd w:id="241"/>
      <w:bookmarkEnd w:id="242"/>
    </w:p>
    <w:p w14:paraId="0417D960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ascii="宋体" w:hAnsi="Times New Roman" w:eastAsia="宋体" w:cs="Times New Roman"/>
          <w:sz w:val="21"/>
          <w:szCs w:val="20"/>
          <w:highlight w:val="none"/>
        </w:rPr>
        <w:t>主要用于轻中度疼痛，是国内外指南推荐用于治疗骨关节炎、腰背痛的一线药物</w:t>
      </w:r>
      <w:r>
        <w:rPr>
          <w:rFonts w:hint="eastAsia" w:cs="Times New Roman"/>
          <w:sz w:val="21"/>
          <w:szCs w:val="20"/>
          <w:highlight w:val="none"/>
          <w:lang w:eastAsia="zh-CN"/>
        </w:rPr>
        <w:t>。</w:t>
      </w:r>
    </w:p>
    <w:p w14:paraId="3C431B26">
      <w:pPr>
        <w:pStyle w:val="75"/>
        <w:spacing w:before="156" w:after="156"/>
        <w:rPr>
          <w:rFonts w:hint="eastAsia" w:cs="Times New Roman"/>
          <w:sz w:val="21"/>
          <w:szCs w:val="20"/>
          <w:highlight w:val="none"/>
          <w:lang w:eastAsia="zh-CN"/>
        </w:rPr>
      </w:pPr>
      <w:bookmarkStart w:id="243" w:name="_Toc7747"/>
      <w:bookmarkStart w:id="244" w:name="_Toc10958"/>
      <w:bookmarkStart w:id="245" w:name="_Toc28089"/>
      <w:bookmarkStart w:id="246" w:name="_Toc29742"/>
      <w:bookmarkStart w:id="247" w:name="_Toc3460"/>
      <w:r>
        <w:rPr>
          <w:rFonts w:hint="eastAsia" w:cs="Times New Roman"/>
          <w:sz w:val="21"/>
          <w:szCs w:val="20"/>
          <w:highlight w:val="none"/>
          <w:lang w:eastAsia="zh-CN"/>
        </w:rPr>
        <w:t>NSAIDs和选择性COX-2抑制剂</w:t>
      </w:r>
      <w:bookmarkEnd w:id="243"/>
      <w:bookmarkEnd w:id="244"/>
      <w:bookmarkEnd w:id="245"/>
      <w:bookmarkEnd w:id="246"/>
      <w:bookmarkEnd w:id="247"/>
    </w:p>
    <w:p w14:paraId="0792FCAE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通过抑制环氧合酶（COX）减少前列腺素合成，发挥解热、镇痛、抗炎作用。</w:t>
      </w:r>
    </w:p>
    <w:p w14:paraId="5645B2EC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常用NSAIDs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药物：（1）口服类：</w:t>
      </w:r>
      <w:r>
        <w:rPr>
          <w:rFonts w:hint="eastAsia" w:cs="Times New Roman"/>
          <w:sz w:val="21"/>
          <w:szCs w:val="20"/>
          <w:highlight w:val="none"/>
          <w:lang w:eastAsia="zh-CN"/>
        </w:rPr>
        <w:t>吲哚美辛、萘普生、布洛芬、双氯芬酸钠、氟比洛芬酯、酮咯酸、洛索洛芬钠或以上药物的复合制剂；（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2</w:t>
      </w:r>
      <w:r>
        <w:rPr>
          <w:rFonts w:hint="eastAsia" w:cs="Times New Roman"/>
          <w:sz w:val="21"/>
          <w:szCs w:val="20"/>
          <w:highlight w:val="none"/>
          <w:lang w:eastAsia="zh-CN"/>
        </w:rPr>
        <w:t>）外用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类</w:t>
      </w:r>
      <w:r>
        <w:rPr>
          <w:rFonts w:hint="eastAsia" w:cs="Times New Roman"/>
          <w:sz w:val="21"/>
          <w:szCs w:val="20"/>
          <w:highlight w:val="none"/>
          <w:lang w:eastAsia="zh-CN"/>
        </w:rPr>
        <w:t>：洛索洛芬钠凝胶贴膏、酮洛芬凝胶贴膏。</w:t>
      </w:r>
    </w:p>
    <w:p w14:paraId="066803C7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val="en-US" w:eastAsia="zh-CN"/>
        </w:rPr>
        <w:t>常用</w:t>
      </w:r>
      <w:r>
        <w:rPr>
          <w:rFonts w:hint="eastAsia" w:cs="Times New Roman"/>
          <w:sz w:val="21"/>
          <w:szCs w:val="20"/>
          <w:highlight w:val="none"/>
          <w:lang w:eastAsia="zh-CN"/>
        </w:rPr>
        <w:t>选择性COX-2抑制剂：塞来昔布、艾瑞昔布等。</w:t>
      </w:r>
    </w:p>
    <w:p w14:paraId="41CC87AB">
      <w:pPr>
        <w:pStyle w:val="75"/>
        <w:spacing w:before="156" w:after="156"/>
        <w:rPr>
          <w:rFonts w:hint="eastAsia" w:cs="Times New Roman"/>
          <w:sz w:val="21"/>
          <w:szCs w:val="20"/>
          <w:highlight w:val="none"/>
          <w:lang w:eastAsia="zh-CN"/>
        </w:rPr>
      </w:pPr>
      <w:bookmarkStart w:id="248" w:name="_Toc30079"/>
      <w:bookmarkStart w:id="249" w:name="_Toc4031"/>
      <w:bookmarkStart w:id="250" w:name="_Toc18560"/>
      <w:bookmarkStart w:id="251" w:name="_Toc9348"/>
      <w:bookmarkStart w:id="252" w:name="_Toc1872"/>
      <w:r>
        <w:rPr>
          <w:rFonts w:hint="eastAsia" w:cs="Times New Roman"/>
          <w:sz w:val="21"/>
          <w:szCs w:val="20"/>
          <w:highlight w:val="none"/>
          <w:lang w:eastAsia="zh-CN"/>
        </w:rPr>
        <w:t>阿片类镇痛药物</w:t>
      </w:r>
      <w:bookmarkEnd w:id="248"/>
      <w:bookmarkEnd w:id="249"/>
      <w:bookmarkEnd w:id="250"/>
      <w:bookmarkEnd w:id="251"/>
      <w:bookmarkEnd w:id="252"/>
    </w:p>
    <w:p w14:paraId="01BB11D8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主要通过作用于中枢或外周的阿片类受体发挥镇痛作用。</w:t>
      </w:r>
    </w:p>
    <w:p w14:paraId="039D0E1F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常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用</w:t>
      </w:r>
      <w:r>
        <w:rPr>
          <w:rFonts w:hint="eastAsia" w:cs="Times New Roman"/>
          <w:sz w:val="21"/>
          <w:szCs w:val="20"/>
          <w:highlight w:val="none"/>
          <w:lang w:eastAsia="zh-CN"/>
        </w:rPr>
        <w:t>药物：（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1</w:t>
      </w:r>
      <w:r>
        <w:rPr>
          <w:rFonts w:hint="eastAsia" w:cs="Times New Roman"/>
          <w:sz w:val="21"/>
          <w:szCs w:val="20"/>
          <w:highlight w:val="none"/>
          <w:lang w:eastAsia="zh-CN"/>
        </w:rPr>
        <w:t>）强阿片类：吗啡、羟考酮、曲马多、芬太尼、丁丙诺啡等；（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2</w:t>
      </w:r>
      <w:r>
        <w:rPr>
          <w:rFonts w:hint="eastAsia" w:cs="Times New Roman"/>
          <w:sz w:val="21"/>
          <w:szCs w:val="20"/>
          <w:highlight w:val="none"/>
          <w:lang w:eastAsia="zh-CN"/>
        </w:rPr>
        <w:t>）弱阿片类：可待因、曲马多等。</w:t>
      </w:r>
    </w:p>
    <w:p w14:paraId="0079A347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阿片类药物给药途径多样，可以口服、针剂和贴剂（如丁丙诺啡透皮贴、芬太尼透皮贴等)。常用于NSAIDs疗效较差或对其不耐受的中、重度筋骨慢痛患者。</w:t>
      </w:r>
    </w:p>
    <w:p w14:paraId="02A91590">
      <w:pPr>
        <w:pStyle w:val="75"/>
        <w:spacing w:before="156" w:after="156"/>
        <w:rPr>
          <w:rFonts w:hint="eastAsia" w:cs="Times New Roman"/>
          <w:sz w:val="21"/>
          <w:szCs w:val="20"/>
          <w:highlight w:val="none"/>
          <w:lang w:eastAsia="zh-CN"/>
        </w:rPr>
      </w:pPr>
      <w:bookmarkStart w:id="253" w:name="_Toc7391"/>
      <w:bookmarkStart w:id="254" w:name="_Toc16639"/>
      <w:bookmarkStart w:id="255" w:name="_Toc9878"/>
      <w:bookmarkStart w:id="256" w:name="_Toc12709"/>
      <w:bookmarkStart w:id="257" w:name="_Toc7599"/>
      <w:r>
        <w:rPr>
          <w:rFonts w:hint="eastAsia" w:cs="Times New Roman"/>
          <w:sz w:val="21"/>
          <w:szCs w:val="20"/>
          <w:highlight w:val="none"/>
          <w:lang w:eastAsia="zh-CN"/>
        </w:rPr>
        <w:t>肌肉松弛药物</w:t>
      </w:r>
      <w:bookmarkEnd w:id="253"/>
      <w:bookmarkEnd w:id="254"/>
      <w:bookmarkEnd w:id="255"/>
      <w:bookmarkEnd w:id="256"/>
      <w:bookmarkEnd w:id="257"/>
    </w:p>
    <w:p w14:paraId="7F666E61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主要用于缓解骨骼肌痉挛、改善血液循环，常用于治疗慢性腰背痛。</w:t>
      </w:r>
    </w:p>
    <w:p w14:paraId="7581EC83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val="en-US" w:eastAsia="zh-CN"/>
        </w:rPr>
        <w:t>常用药物：</w:t>
      </w:r>
      <w:r>
        <w:rPr>
          <w:rFonts w:hint="eastAsia" w:cs="Times New Roman"/>
          <w:sz w:val="21"/>
          <w:szCs w:val="20"/>
          <w:highlight w:val="none"/>
          <w:lang w:eastAsia="zh-CN"/>
        </w:rPr>
        <w:t>盐酸乙哌立松、替扎尼定。</w:t>
      </w:r>
    </w:p>
    <w:p w14:paraId="5497D2A5">
      <w:pPr>
        <w:pStyle w:val="75"/>
        <w:spacing w:before="156" w:after="156"/>
        <w:rPr>
          <w:rFonts w:hint="eastAsia" w:cs="Times New Roman"/>
          <w:sz w:val="21"/>
          <w:szCs w:val="20"/>
          <w:highlight w:val="none"/>
          <w:lang w:eastAsia="zh-CN"/>
        </w:rPr>
      </w:pPr>
      <w:bookmarkStart w:id="258" w:name="_Toc14362"/>
      <w:bookmarkStart w:id="259" w:name="_Toc23686"/>
      <w:bookmarkStart w:id="260" w:name="_Toc29465"/>
      <w:bookmarkStart w:id="261" w:name="_Toc20475"/>
      <w:bookmarkStart w:id="262" w:name="_Toc11843"/>
      <w:r>
        <w:rPr>
          <w:rFonts w:hint="eastAsia" w:cs="Times New Roman"/>
          <w:sz w:val="21"/>
          <w:szCs w:val="20"/>
          <w:highlight w:val="none"/>
          <w:lang w:eastAsia="zh-CN"/>
        </w:rPr>
        <w:t>抗骨质疏松药物</w:t>
      </w:r>
      <w:bookmarkEnd w:id="258"/>
      <w:bookmarkEnd w:id="259"/>
      <w:bookmarkEnd w:id="260"/>
      <w:bookmarkEnd w:id="261"/>
      <w:bookmarkEnd w:id="262"/>
    </w:p>
    <w:p w14:paraId="15F37335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通过抑制骨吸收、促进骨形成或调节骨代谢，增加骨密度、改善骨质量。</w:t>
      </w:r>
    </w:p>
    <w:p w14:paraId="6701C6FD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val="en-US" w:eastAsia="zh-CN"/>
        </w:rPr>
        <w:t>常用药物：（1）</w:t>
      </w:r>
      <w:r>
        <w:rPr>
          <w:rFonts w:hint="eastAsia" w:cs="Times New Roman"/>
          <w:sz w:val="21"/>
          <w:szCs w:val="20"/>
          <w:highlight w:val="none"/>
          <w:lang w:eastAsia="zh-CN"/>
        </w:rPr>
        <w:t>基础治疗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类</w:t>
      </w:r>
      <w:r>
        <w:rPr>
          <w:rFonts w:hint="eastAsia" w:cs="Times New Roman"/>
          <w:sz w:val="21"/>
          <w:szCs w:val="20"/>
          <w:highlight w:val="none"/>
          <w:lang w:eastAsia="zh-CN"/>
        </w:rPr>
        <w:t>：补充钙剂、活性维生素D；（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2</w:t>
      </w:r>
      <w:r>
        <w:rPr>
          <w:rFonts w:hint="eastAsia" w:cs="Times New Roman"/>
          <w:sz w:val="21"/>
          <w:szCs w:val="20"/>
          <w:highlight w:val="none"/>
          <w:lang w:eastAsia="zh-CN"/>
        </w:rPr>
        <w:t>）抑制破骨细胞活性、抑制骨吸收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类</w:t>
      </w:r>
      <w:r>
        <w:rPr>
          <w:rFonts w:hint="eastAsia" w:cs="Times New Roman"/>
          <w:sz w:val="21"/>
          <w:szCs w:val="20"/>
          <w:highlight w:val="none"/>
          <w:lang w:eastAsia="zh-CN"/>
        </w:rPr>
        <w:t>药物：二膦酸盐、降钙素或选择性雌激素受体调节剂；（</w:t>
      </w:r>
      <w:r>
        <w:rPr>
          <w:rFonts w:hint="eastAsia" w:cs="Times New Roman"/>
          <w:sz w:val="21"/>
          <w:szCs w:val="20"/>
          <w:highlight w:val="none"/>
          <w:lang w:val="en-US" w:eastAsia="zh-CN"/>
        </w:rPr>
        <w:t>3</w:t>
      </w:r>
      <w:r>
        <w:rPr>
          <w:rFonts w:hint="eastAsia" w:cs="Times New Roman"/>
          <w:sz w:val="21"/>
          <w:szCs w:val="20"/>
          <w:highlight w:val="none"/>
          <w:lang w:eastAsia="zh-CN"/>
        </w:rPr>
        <w:t>）骨形成促进剂：甲状旁腺激素等。</w:t>
      </w:r>
    </w:p>
    <w:p w14:paraId="025463AB">
      <w:pPr>
        <w:pStyle w:val="75"/>
        <w:spacing w:before="156" w:after="156"/>
        <w:rPr>
          <w:rFonts w:hint="eastAsia" w:cs="Times New Roman"/>
          <w:sz w:val="21"/>
          <w:szCs w:val="20"/>
          <w:highlight w:val="none"/>
          <w:lang w:eastAsia="zh-CN"/>
        </w:rPr>
      </w:pPr>
      <w:bookmarkStart w:id="263" w:name="_Toc830"/>
      <w:bookmarkStart w:id="264" w:name="_Toc3909"/>
      <w:bookmarkStart w:id="265" w:name="_Toc9581"/>
      <w:bookmarkStart w:id="266" w:name="_Toc15181"/>
      <w:bookmarkStart w:id="267" w:name="_Toc11811"/>
      <w:r>
        <w:rPr>
          <w:rFonts w:hint="eastAsia" w:cs="Times New Roman"/>
          <w:sz w:val="21"/>
          <w:szCs w:val="20"/>
          <w:highlight w:val="none"/>
          <w:lang w:eastAsia="zh-CN"/>
        </w:rPr>
        <w:t>骨关节炎物改善病情类药物及软骨保护剂</w:t>
      </w:r>
      <w:bookmarkEnd w:id="263"/>
      <w:bookmarkEnd w:id="264"/>
      <w:bookmarkEnd w:id="265"/>
      <w:bookmarkEnd w:id="266"/>
      <w:bookmarkEnd w:id="267"/>
    </w:p>
    <w:p w14:paraId="67AF54A5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具有抗炎、止痛、降低基质金属蛋白酶和胶原酶活性、保护关节软骨、延缓骨关节炎发展的作用。</w:t>
      </w:r>
    </w:p>
    <w:p w14:paraId="1ADCC3D1">
      <w:pPr>
        <w:pStyle w:val="22"/>
        <w:autoSpaceDE/>
        <w:autoSpaceDN/>
        <w:rPr>
          <w:rFonts w:hint="eastAsia" w:cs="Times New Roman"/>
          <w:sz w:val="21"/>
          <w:szCs w:val="20"/>
          <w:highlight w:val="none"/>
          <w:lang w:eastAsia="zh-CN"/>
        </w:rPr>
      </w:pPr>
      <w:r>
        <w:rPr>
          <w:rFonts w:hint="eastAsia" w:cs="Times New Roman"/>
          <w:sz w:val="21"/>
          <w:szCs w:val="20"/>
          <w:highlight w:val="none"/>
          <w:lang w:eastAsia="zh-CN"/>
        </w:rPr>
        <w:t>常用药物：双醋瑞因、氨基葡萄糖、硫酸软骨素、多种维生素片6等。</w:t>
      </w:r>
    </w:p>
    <w:p w14:paraId="0B8E0A4F">
      <w:pPr>
        <w:pStyle w:val="76"/>
        <w:spacing w:before="312" w:after="312"/>
        <w:rPr>
          <w:rFonts w:hint="eastAsia"/>
          <w:highlight w:val="none"/>
        </w:rPr>
      </w:pPr>
      <w:bookmarkStart w:id="268" w:name="_Toc16744"/>
      <w:bookmarkStart w:id="269" w:name="_Toc19976"/>
      <w:bookmarkStart w:id="270" w:name="_Toc6778"/>
      <w:bookmarkStart w:id="271" w:name="_Toc21426"/>
      <w:bookmarkStart w:id="272" w:name="_Toc7763"/>
      <w:r>
        <w:rPr>
          <w:rFonts w:hint="eastAsia"/>
          <w:highlight w:val="none"/>
          <w:lang w:val="en-US" w:eastAsia="zh-CN"/>
        </w:rPr>
        <w:t>中药</w:t>
      </w:r>
      <w:bookmarkEnd w:id="268"/>
      <w:bookmarkEnd w:id="269"/>
      <w:bookmarkEnd w:id="270"/>
      <w:bookmarkEnd w:id="271"/>
      <w:bookmarkEnd w:id="272"/>
    </w:p>
    <w:p w14:paraId="02C60640">
      <w:pPr>
        <w:pStyle w:val="75"/>
        <w:spacing w:before="156" w:after="156"/>
        <w:rPr>
          <w:rFonts w:hint="eastAsia" w:cs="Times New Roman"/>
          <w:sz w:val="21"/>
          <w:szCs w:val="20"/>
          <w:highlight w:val="none"/>
          <w:lang w:eastAsia="zh-CN"/>
        </w:rPr>
      </w:pPr>
      <w:bookmarkStart w:id="273" w:name="_Toc17855"/>
      <w:bookmarkStart w:id="274" w:name="_Toc22044"/>
      <w:bookmarkStart w:id="275" w:name="_Toc31203"/>
      <w:bookmarkStart w:id="276" w:name="_Toc20781"/>
      <w:bookmarkStart w:id="277" w:name="_Toc30456"/>
      <w:r>
        <w:rPr>
          <w:rFonts w:hint="eastAsia" w:cs="Times New Roman"/>
          <w:sz w:val="21"/>
          <w:szCs w:val="20"/>
          <w:highlight w:val="none"/>
          <w:lang w:val="en-US" w:eastAsia="zh-CN"/>
        </w:rPr>
        <w:t>经典名方</w:t>
      </w:r>
      <w:bookmarkEnd w:id="273"/>
      <w:bookmarkEnd w:id="274"/>
      <w:bookmarkEnd w:id="275"/>
      <w:bookmarkEnd w:id="276"/>
      <w:bookmarkEnd w:id="277"/>
    </w:p>
    <w:p w14:paraId="72BF4149">
      <w:pPr>
        <w:pStyle w:val="22"/>
        <w:autoSpaceDE/>
        <w:autoSpaceDN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证候属于“寒痛”者，治宜温经散寒止痛，可用乌头汤、当归四逆汤加减，适用于主症为怕冷，遇寒痛甚的人群。</w:t>
      </w:r>
    </w:p>
    <w:p w14:paraId="37B72352">
      <w:pPr>
        <w:pStyle w:val="22"/>
        <w:autoSpaceDE/>
        <w:autoSpaceDN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属于“热痛”者，治宜清热解毒止痛，可用白虎加桂枝汤、宣痹汤加减，适用于主症为怕热，红肿热痛的人群。</w:t>
      </w:r>
    </w:p>
    <w:p w14:paraId="3D9DC344">
      <w:pPr>
        <w:pStyle w:val="22"/>
        <w:autoSpaceDE/>
        <w:autoSpaceDN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属于“瘀痛”者，治宜活血化瘀止痛，可用身痛逐瘀汤加减，适用于主症为刺痛，痛处固定的人群。</w:t>
      </w:r>
    </w:p>
    <w:p w14:paraId="75FA387D">
      <w:pPr>
        <w:pStyle w:val="22"/>
        <w:autoSpaceDE/>
        <w:autoSpaceDN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属于“湿痛”者，治宜除湿通络止痛，可用四妙散、蠲痹汤加减，适用于主症为肌肉酸，肢体重的人群。</w:t>
      </w:r>
    </w:p>
    <w:p w14:paraId="000EC4BE">
      <w:pPr>
        <w:pStyle w:val="22"/>
        <w:autoSpaceDE/>
        <w:autoSpaceDN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属于“虚痛”者，治宜扶正补虚止痛，可用独活寄生汤加减，适用于主症为隐痛，倦怠乏力的人群，具体处方需临床医生根据患者情况灵活加减。</w:t>
      </w:r>
    </w:p>
    <w:p w14:paraId="050CF125">
      <w:pPr>
        <w:pStyle w:val="75"/>
        <w:spacing w:before="156" w:after="156"/>
        <w:rPr>
          <w:rFonts w:hint="eastAsia"/>
          <w:highlight w:val="none"/>
        </w:rPr>
      </w:pPr>
      <w:bookmarkStart w:id="278" w:name="_Toc30360"/>
      <w:bookmarkStart w:id="279" w:name="_Toc2066"/>
      <w:bookmarkStart w:id="280" w:name="_Toc12821"/>
      <w:bookmarkStart w:id="281" w:name="_Toc8711"/>
      <w:bookmarkStart w:id="282" w:name="_Toc10381"/>
      <w:r>
        <w:rPr>
          <w:rFonts w:hint="eastAsia" w:cs="Times New Roman"/>
          <w:sz w:val="21"/>
          <w:szCs w:val="20"/>
          <w:highlight w:val="none"/>
          <w:lang w:val="en-US" w:eastAsia="zh-CN"/>
        </w:rPr>
        <w:t>中成药</w:t>
      </w:r>
      <w:bookmarkEnd w:id="278"/>
      <w:bookmarkEnd w:id="279"/>
      <w:bookmarkEnd w:id="280"/>
      <w:bookmarkEnd w:id="281"/>
      <w:bookmarkEnd w:id="282"/>
    </w:p>
    <w:p w14:paraId="2F719C7F">
      <w:pPr>
        <w:pStyle w:val="22"/>
        <w:rPr>
          <w:rFonts w:hint="default"/>
          <w:lang w:val="en-US"/>
        </w:rPr>
      </w:pPr>
      <w:r>
        <w:rPr>
          <w:rFonts w:hint="eastAsia"/>
          <w:highlight w:val="none"/>
        </w:rPr>
        <w:t>中成药是防治筋骨慢痛的重要工具。本节所列药品，其推荐意见源于临床研究证据与专家实践经验，旨在为</w:t>
      </w:r>
      <w:r>
        <w:rPr>
          <w:rFonts w:hint="eastAsia"/>
          <w:highlight w:val="none"/>
          <w:lang w:val="en-US" w:eastAsia="zh-CN"/>
        </w:rPr>
        <w:t>筋骨慢痛专病门诊和健康驿站</w:t>
      </w:r>
      <w:r>
        <w:rPr>
          <w:rFonts w:hint="eastAsia"/>
          <w:highlight w:val="none"/>
        </w:rPr>
        <w:t>提供参考</w:t>
      </w:r>
      <w:r>
        <w:rPr>
          <w:rFonts w:hint="eastAsia"/>
          <w:highlight w:val="none"/>
          <w:lang w:eastAsia="zh-CN"/>
        </w:rPr>
        <w:t>。</w:t>
      </w:r>
    </w:p>
    <w:p w14:paraId="21315B96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颈肩、腰背、肢体等部位的非手术性肌肉骨骼系统慢性疼痛患者，推荐使用复方南星止痛膏，可有效缓解肌肉骨骼系统慢性疼痛，改善患者生活质量及中医“寒证”相关症状。总体安全性良好。</w:t>
      </w:r>
    </w:p>
    <w:p w14:paraId="7399A022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由骨质疏松症引起的肌肉骨骼系统慢性疼痛患者，尤其是伴有腰膝酸软无力和下肢抽筋症状的患者，推荐使用金天格胶囊，可有效改善骨质疏松症患者的整体临床症状和生活质量，安全性良好。</w:t>
      </w:r>
    </w:p>
    <w:p w14:paraId="2E7F8BD5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腰椎间盘突出症、膝关节骨关节炎相关的肌肉骨骼系统慢性疼痛患者，推荐使用恒古骨伤愈合剂，可缓解疼痛，改善特定功能，安全性良好。</w:t>
      </w:r>
    </w:p>
    <w:p w14:paraId="6D1D0516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腰椎间盘突出症/腰椎管狭窄症引起的肌肉骨骼系统慢性疼痛患者，推荐使用舒筋健腰丸，可改善疼痛症状，降低腰痛功能障碍指数ODI评分，改善EQ-5D效用指数，改善中医证候。</w:t>
      </w:r>
    </w:p>
    <w:p w14:paraId="0D9B0209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肌肉骨骼系统慢性疼痛患者（类风湿关节炎、膝骨关节炎、颈痛、腰背痛等），推荐使用瘀血痹制剂（胶囊、片），可改善疼痛症状，缩短疼痛消失时间，改善生活质量及中医证候，改善相关组织活动功能。</w:t>
      </w:r>
    </w:p>
    <w:p w14:paraId="2F380F43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肌肉骨骼系统慢性疼痛患者，推荐使用祛风骨痛凝胶膏，可改善疼痛症状及中医证候，安全性良好。</w:t>
      </w:r>
    </w:p>
    <w:p w14:paraId="4BBD78FA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肌肉骨骼系统慢性疼痛患者，推荐使用草乌甲素片，可改善疼痛症状及中医证候。</w:t>
      </w:r>
    </w:p>
    <w:p w14:paraId="7A62912A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肌肉骨骼系统慢性疼痛患者，推荐使用伤科灵喷雾剂，可显著改善疼痛，缓解肿胀压痛，缩短创面愈合时间，缩短住院时间。</w:t>
      </w:r>
    </w:p>
    <w:p w14:paraId="3F5DB29C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推荐使用藤黄健骨片，可增强口服类非甾体抗炎药的抗炎止痛效果，并能增加改善关节功能、怕冷、肿胀、腰酸乏力等方面的药效维持时间，联合用药可适用于发作期和缓解期患者，临床应用中应综合考虑患者分期和骨关节炎程度；联合用药有可能降低非甾体抗炎药不良事件发生率。</w:t>
      </w:r>
    </w:p>
    <w:p w14:paraId="08A3B8BB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肌肉骨骼系统慢性疼痛患者，尤其骨科术后患者，推荐使用复方伤痛胶囊，可改善疼痛、肿胀症状，缩短术后首次排便、排气时间及中医证候，降低术后深静脉血栓发生率。</w:t>
      </w:r>
    </w:p>
    <w:p w14:paraId="2822B386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肌肉骨骼系统慢性疼痛患者，推荐使用青鹏软膏，可改善红肿、疼痛、活动不利症状。</w:t>
      </w:r>
    </w:p>
    <w:p w14:paraId="068B8411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肌肉骨骼系统慢性疼痛患者，推荐使用筋骨伤喷雾剂，可改善疼痛、肿胀、活动受限或功能障碍。</w:t>
      </w:r>
    </w:p>
    <w:p w14:paraId="69ECA64D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肌肉骨骼系统慢性疼痛尤其骨折术后患者，推荐使用伤科接骨片，可改善疼痛、肿胀症状，加速骨修复过程。</w:t>
      </w:r>
    </w:p>
    <w:p w14:paraId="7A1742B4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肌肉骨骼系统慢性疼痛患者，推荐使用消痛贴膏，可改善疼痛、肿胀、活动受限或功能障碍，药物经济学较好，皮肤条件不良或过敏、有创面等情况时应谨慎使用。</w:t>
      </w:r>
    </w:p>
    <w:p w14:paraId="200C9913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肌肉骨骼系统慢性疼痛患者，推荐使用筋骨止痛凝胶，可改善疼痛、僵硬、活动不利症状。</w:t>
      </w:r>
    </w:p>
    <w:p w14:paraId="57C2E426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肌肉骨骼系统慢性疼痛患者，表现为肌肉痉挛性疼痛、活动不利，推荐使用白脉软膏，可有效减轻疼痛、调节肌张力、消除肿胀麻木症状和改善功能。</w:t>
      </w:r>
    </w:p>
    <w:p w14:paraId="4B31D383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腰椎/颈椎骨质增生、骨关节炎、肩周炎、风湿性关节炎或骨科手术后肌肉骨骼系统慢性疼痛患者，推荐使用骨痛灵酊，可改善疼痛症状，促进功能恢复，安全性良好。</w:t>
      </w:r>
    </w:p>
    <w:p w14:paraId="197B9C70">
      <w:pPr>
        <w:pStyle w:val="49"/>
        <w:numPr>
          <w:ilvl w:val="0"/>
          <w:numId w:val="24"/>
        </w:numPr>
        <w:ind w:left="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肌肉骨骼系统慢性疼痛患者，表现为肌肉痉挛性疼痛、活动不利，推荐使用芍药甘草颗粒，可改善疼痛、痉挛、活动不利症状。</w:t>
      </w:r>
    </w:p>
    <w:p w14:paraId="38936292">
      <w:pPr>
        <w:pStyle w:val="49"/>
        <w:numPr>
          <w:ilvl w:val="0"/>
          <w:numId w:val="24"/>
        </w:numPr>
        <w:ind w:left="0" w:firstLineChars="200"/>
        <w:rPr>
          <w:rFonts w:hint="eastAsia" w:ascii="宋体" w:hAnsi="Times New Roman" w:eastAsia="宋体" w:cs="Times New Roman"/>
          <w:sz w:val="21"/>
          <w:szCs w:val="20"/>
          <w:highlight w:val="none"/>
        </w:rPr>
      </w:pPr>
      <w:r>
        <w:rPr>
          <w:rFonts w:hint="eastAsia"/>
          <w:highlight w:val="none"/>
        </w:rPr>
        <w:t>肌肉骨骼系统慢性疼痛患者，表现为肌肉关节疼痛、肿大、屈伸不利、腰膝酸软，推荐使用尪痹片，可改善可改善疼痛肿胀、活动不利的症状。</w:t>
      </w:r>
    </w:p>
    <w:p w14:paraId="3809DAA8">
      <w:pPr>
        <w:pStyle w:val="22"/>
        <w:rPr>
          <w:rFonts w:hint="eastAsia"/>
          <w:highlight w:val="none"/>
        </w:rPr>
      </w:pPr>
    </w:p>
    <w:p w14:paraId="287CA82E">
      <w:pPr>
        <w:pStyle w:val="90"/>
      </w:pPr>
      <w:bookmarkStart w:id="283" w:name="_Toc10231"/>
      <w:bookmarkEnd w:id="283"/>
      <w:bookmarkStart w:id="284" w:name="_Toc25858"/>
      <w:bookmarkEnd w:id="284"/>
      <w:bookmarkStart w:id="285" w:name="_Toc14960"/>
      <w:bookmarkEnd w:id="285"/>
      <w:bookmarkStart w:id="286" w:name="_Toc29914"/>
      <w:bookmarkEnd w:id="286"/>
      <w:bookmarkStart w:id="287" w:name="_Toc23785"/>
      <w:bookmarkEnd w:id="287"/>
    </w:p>
    <w:p w14:paraId="1C9D7477">
      <w:pPr>
        <w:pStyle w:val="88"/>
      </w:pPr>
      <w:r>
        <w:t>（</w:t>
      </w:r>
      <w:r>
        <w:rPr>
          <w:rFonts w:hint="eastAsia"/>
          <w:lang w:val="en-US" w:eastAsia="zh-CN"/>
        </w:rPr>
        <w:t>规范性</w:t>
      </w:r>
      <w:r>
        <w:t>）</w:t>
      </w:r>
    </w:p>
    <w:p w14:paraId="342FD0EC">
      <w:pPr>
        <w:pStyle w:val="22"/>
        <w:ind w:left="0" w:leftChars="0" w:firstLine="0" w:firstLineChars="0"/>
        <w:jc w:val="center"/>
        <w:rPr>
          <w:rFonts w:hint="eastAsia" w:ascii="黑体" w:hAnsi="Times New Roman" w:eastAsia="黑体" w:cs="Times New Roman"/>
          <w:sz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1"/>
          <w:lang w:val="en-US" w:eastAsia="zh-CN" w:bidi="ar-SA"/>
        </w:rPr>
        <w:t>转诊表格（数字化版）</w:t>
      </w:r>
    </w:p>
    <w:p w14:paraId="24285B9E">
      <w:pPr>
        <w:pStyle w:val="76"/>
        <w:spacing w:before="312" w:after="312"/>
      </w:pPr>
      <w:bookmarkStart w:id="288" w:name="_Toc26475"/>
      <w:bookmarkStart w:id="289" w:name="_Toc1106"/>
      <w:bookmarkStart w:id="290" w:name="_Toc642"/>
      <w:bookmarkStart w:id="291" w:name="_Toc17744"/>
      <w:bookmarkStart w:id="292" w:name="_Toc31758"/>
      <w:bookmarkStart w:id="293" w:name="_Toc21757"/>
      <w:r>
        <w:rPr>
          <w:rFonts w:hint="eastAsia"/>
        </w:rPr>
        <w:t>专病门诊转诊单-康复指导意见表</w:t>
      </w:r>
      <w:bookmarkEnd w:id="288"/>
      <w:bookmarkEnd w:id="289"/>
      <w:bookmarkEnd w:id="290"/>
      <w:bookmarkEnd w:id="291"/>
      <w:bookmarkEnd w:id="292"/>
      <w:bookmarkEnd w:id="293"/>
    </w:p>
    <w:tbl>
      <w:tblPr>
        <w:tblStyle w:val="142"/>
        <w:tblW w:w="8440" w:type="dxa"/>
        <w:tblInd w:w="7" w:type="dxa"/>
        <w:tblBorders>
          <w:top w:val="single" w:color="5FB4FF" w:sz="6" w:space="0"/>
          <w:left w:val="single" w:color="5FB4FF" w:sz="6" w:space="0"/>
          <w:bottom w:val="single" w:color="5FB4FF" w:sz="6" w:space="0"/>
          <w:right w:val="single" w:color="5FB4FF" w:sz="6" w:space="0"/>
          <w:insideH w:val="single" w:color="5FB4FF" w:sz="6" w:space="0"/>
          <w:insideV w:val="single" w:color="5FB4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369"/>
        <w:gridCol w:w="497"/>
        <w:gridCol w:w="1503"/>
        <w:gridCol w:w="336"/>
        <w:gridCol w:w="1833"/>
        <w:gridCol w:w="1808"/>
      </w:tblGrid>
      <w:tr w14:paraId="07EC7A8C">
        <w:trPr>
          <w:trHeight w:val="492" w:hRule="atLeast"/>
        </w:trPr>
        <w:tc>
          <w:tcPr>
            <w:tcW w:w="8440" w:type="dxa"/>
            <w:gridSpan w:val="7"/>
            <w:shd w:val="clear" w:color="auto" w:fill="AFD7FA"/>
          </w:tcPr>
          <w:p w14:paraId="5174C669">
            <w:pPr>
              <w:pStyle w:val="141"/>
              <w:spacing w:before="85" w:line="225" w:lineRule="auto"/>
              <w:jc w:val="center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hint="eastAsia"/>
                <w:b/>
                <w:bCs/>
                <w:spacing w:val="5"/>
                <w:sz w:val="32"/>
                <w:szCs w:val="32"/>
                <w:lang w:val="en-US" w:eastAsia="zh-CN"/>
              </w:rPr>
              <w:t>专病</w:t>
            </w:r>
            <w:r>
              <w:rPr>
                <w:rFonts w:hint="eastAsia"/>
                <w:b/>
                <w:bCs/>
                <w:spacing w:val="5"/>
                <w:sz w:val="32"/>
                <w:szCs w:val="32"/>
                <w:lang w:eastAsia="zh-CN"/>
              </w:rPr>
              <w:t>门诊转诊</w:t>
            </w:r>
            <w:r>
              <w:rPr>
                <w:rFonts w:hint="eastAsia"/>
                <w:b/>
                <w:bCs/>
                <w:spacing w:val="5"/>
                <w:sz w:val="32"/>
                <w:szCs w:val="32"/>
                <w:lang w:val="en-US" w:eastAsia="zh-CN"/>
              </w:rPr>
              <w:t>单-</w:t>
            </w:r>
            <w:r>
              <w:rPr>
                <w:rFonts w:hint="eastAsia"/>
                <w:b/>
                <w:bCs/>
                <w:spacing w:val="5"/>
                <w:sz w:val="32"/>
                <w:szCs w:val="32"/>
                <w:lang w:eastAsia="zh-CN"/>
              </w:rPr>
              <w:t>康复指导意见表</w:t>
            </w:r>
          </w:p>
        </w:tc>
      </w:tr>
      <w:tr w14:paraId="4A551B82">
        <w:trPr>
          <w:trHeight w:val="295" w:hRule="atLeast"/>
        </w:trPr>
        <w:tc>
          <w:tcPr>
            <w:tcW w:w="8440" w:type="dxa"/>
            <w:gridSpan w:val="7"/>
            <w:tcBorders>
              <w:bottom w:val="nil"/>
            </w:tcBorders>
            <w:shd w:val="clear" w:color="auto" w:fill="AFD7FA"/>
          </w:tcPr>
          <w:p w14:paraId="1625FC84">
            <w:pPr>
              <w:pStyle w:val="141"/>
              <w:spacing w:before="65" w:line="169" w:lineRule="auto"/>
              <w:ind w:left="320"/>
              <w:rPr>
                <w:rFonts w:hint="default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医院：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 w:eastAsia="zh-CN"/>
              </w:rPr>
              <w:t xml:space="preserve">                                        医师：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6C4D7C5E">
        <w:trPr>
          <w:trHeight w:val="354" w:hRule="atLeast"/>
        </w:trPr>
        <w:tc>
          <w:tcPr>
            <w:tcW w:w="1094" w:type="dxa"/>
            <w:vMerge w:val="restart"/>
            <w:tcBorders>
              <w:bottom w:val="nil"/>
            </w:tcBorders>
            <w:shd w:val="clear" w:color="auto" w:fill="AFD7FA"/>
            <w:vAlign w:val="center"/>
          </w:tcPr>
          <w:p w14:paraId="6ADE1864">
            <w:pPr>
              <w:pStyle w:val="141"/>
              <w:spacing w:before="72" w:line="220" w:lineRule="auto"/>
              <w:ind w:left="114"/>
              <w:jc w:val="both"/>
              <w:rPr>
                <w:rFonts w:hint="eastAsia"/>
              </w:rPr>
            </w:pPr>
            <w:r>
              <w:rPr>
                <w:b/>
                <w:bCs/>
                <w:spacing w:val="-7"/>
              </w:rPr>
              <w:t>患者信息</w:t>
            </w:r>
          </w:p>
        </w:tc>
        <w:tc>
          <w:tcPr>
            <w:tcW w:w="1866" w:type="dxa"/>
            <w:gridSpan w:val="2"/>
          </w:tcPr>
          <w:p w14:paraId="655AA8D7">
            <w:pPr>
              <w:pStyle w:val="141"/>
              <w:spacing w:before="22" w:line="220" w:lineRule="auto"/>
              <w:ind w:left="692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1839" w:type="dxa"/>
            <w:gridSpan w:val="2"/>
          </w:tcPr>
          <w:p w14:paraId="620C2B53">
            <w:pPr>
              <w:pStyle w:val="141"/>
              <w:spacing w:before="22" w:line="221" w:lineRule="auto"/>
              <w:ind w:left="665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性别</w:t>
            </w:r>
          </w:p>
        </w:tc>
        <w:tc>
          <w:tcPr>
            <w:tcW w:w="1833" w:type="dxa"/>
          </w:tcPr>
          <w:p w14:paraId="07E70C96">
            <w:pPr>
              <w:pStyle w:val="141"/>
              <w:spacing w:before="22" w:line="220" w:lineRule="auto"/>
              <w:ind w:left="660"/>
              <w:rPr>
                <w:rFonts w:hint="eastAsia"/>
              </w:rPr>
            </w:pPr>
            <w:r>
              <w:rPr>
                <w:b/>
                <w:bCs/>
                <w:spacing w:val="-7"/>
              </w:rPr>
              <w:t>年龄</w:t>
            </w:r>
          </w:p>
        </w:tc>
        <w:tc>
          <w:tcPr>
            <w:tcW w:w="1808" w:type="dxa"/>
          </w:tcPr>
          <w:p w14:paraId="45DA8C84">
            <w:pPr>
              <w:pStyle w:val="141"/>
              <w:spacing w:before="22" w:line="222" w:lineRule="auto"/>
              <w:ind w:left="690"/>
              <w:rPr>
                <w:rFonts w:hint="eastAsia"/>
              </w:rPr>
            </w:pPr>
            <w:r>
              <w:rPr>
                <w:b/>
                <w:bCs/>
                <w:spacing w:val="-19"/>
              </w:rPr>
              <w:t>电话</w:t>
            </w:r>
          </w:p>
        </w:tc>
      </w:tr>
      <w:tr w14:paraId="3B78E573">
        <w:trPr>
          <w:trHeight w:val="353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 w14:paraId="73A908DF"/>
        </w:tc>
        <w:tc>
          <w:tcPr>
            <w:tcW w:w="1866" w:type="dxa"/>
            <w:gridSpan w:val="2"/>
          </w:tcPr>
          <w:p w14:paraId="36C6546A"/>
        </w:tc>
        <w:tc>
          <w:tcPr>
            <w:tcW w:w="1839" w:type="dxa"/>
            <w:gridSpan w:val="2"/>
          </w:tcPr>
          <w:p w14:paraId="71A134A8"/>
        </w:tc>
        <w:tc>
          <w:tcPr>
            <w:tcW w:w="1833" w:type="dxa"/>
          </w:tcPr>
          <w:p w14:paraId="506DFC2E"/>
        </w:tc>
        <w:tc>
          <w:tcPr>
            <w:tcW w:w="1808" w:type="dxa"/>
          </w:tcPr>
          <w:p w14:paraId="267040F6"/>
        </w:tc>
      </w:tr>
      <w:tr w14:paraId="2FC51184">
        <w:trPr>
          <w:trHeight w:val="353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 w14:paraId="28073C94"/>
        </w:tc>
        <w:tc>
          <w:tcPr>
            <w:tcW w:w="1369" w:type="dxa"/>
          </w:tcPr>
          <w:p w14:paraId="38ABBE67">
            <w:pPr>
              <w:pStyle w:val="141"/>
              <w:spacing w:before="24" w:line="220" w:lineRule="auto"/>
              <w:ind w:left="117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5977" w:type="dxa"/>
            <w:gridSpan w:val="5"/>
          </w:tcPr>
          <w:p w14:paraId="2FB43795"/>
        </w:tc>
      </w:tr>
      <w:tr w14:paraId="341F36BF">
        <w:trPr>
          <w:trHeight w:val="354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 w14:paraId="363DCC3F"/>
        </w:tc>
        <w:tc>
          <w:tcPr>
            <w:tcW w:w="1369" w:type="dxa"/>
          </w:tcPr>
          <w:p w14:paraId="7BD157D0">
            <w:pPr>
              <w:pStyle w:val="141"/>
              <w:spacing w:before="26" w:line="221" w:lineRule="auto"/>
              <w:ind w:left="113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家庭住址</w:t>
            </w:r>
          </w:p>
        </w:tc>
        <w:tc>
          <w:tcPr>
            <w:tcW w:w="5977" w:type="dxa"/>
            <w:gridSpan w:val="5"/>
          </w:tcPr>
          <w:p w14:paraId="2922B8FB"/>
        </w:tc>
      </w:tr>
      <w:tr w14:paraId="3707D7E0">
        <w:trPr>
          <w:trHeight w:val="353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 w14:paraId="2C8414C1"/>
        </w:tc>
        <w:tc>
          <w:tcPr>
            <w:tcW w:w="1369" w:type="dxa"/>
          </w:tcPr>
          <w:p w14:paraId="621D0202">
            <w:pPr>
              <w:pStyle w:val="141"/>
              <w:spacing w:before="26" w:line="214" w:lineRule="auto"/>
              <w:ind w:left="79"/>
              <w:rPr>
                <w:rFonts w:hint="eastAsia"/>
                <w:b/>
                <w:bCs/>
                <w:spacing w:val="-2"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基础疾病</w:t>
            </w:r>
          </w:p>
        </w:tc>
        <w:tc>
          <w:tcPr>
            <w:tcW w:w="5977" w:type="dxa"/>
            <w:gridSpan w:val="5"/>
          </w:tcPr>
          <w:p w14:paraId="358ADCFB">
            <w:pPr>
              <w:pStyle w:val="141"/>
              <w:spacing w:before="26" w:line="214" w:lineRule="auto"/>
              <w:ind w:left="79"/>
              <w:rPr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风湿/类风湿</w:t>
            </w:r>
            <w:r>
              <w:rPr>
                <w:b w:val="0"/>
                <w:bCs w:val="0"/>
                <w:spacing w:val="-2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肾炎/结石/痛风</w:t>
            </w:r>
            <w:r>
              <w:rPr>
                <w:b w:val="0"/>
                <w:bCs w:val="0"/>
                <w:spacing w:val="-2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强直性脊柱炎</w:t>
            </w:r>
            <w:r>
              <w:rPr>
                <w:b w:val="0"/>
                <w:bCs w:val="0"/>
                <w:spacing w:val="-2"/>
                <w:lang w:eastAsia="zh-CN"/>
              </w:rPr>
              <w:t xml:space="preserve">  </w:t>
            </w:r>
          </w:p>
          <w:p w14:paraId="0DE2F506">
            <w:pPr>
              <w:pStyle w:val="141"/>
              <w:spacing w:before="26" w:line="214" w:lineRule="auto"/>
              <w:ind w:left="79"/>
              <w:rPr>
                <w:rFonts w:hint="eastAsia"/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冠心病</w:t>
            </w:r>
            <w:r>
              <w:rPr>
                <w:rFonts w:hint="eastAsia"/>
                <w:b w:val="0"/>
                <w:bCs w:val="0"/>
                <w:spacing w:val="-2"/>
                <w:lang w:val="en-US" w:eastAsia="zh-CN"/>
              </w:rPr>
              <w:t xml:space="preserve">     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糖尿病</w:t>
            </w:r>
            <w:r>
              <w:rPr>
                <w:rFonts w:hint="eastAsia"/>
                <w:b w:val="0"/>
                <w:bCs w:val="0"/>
                <w:spacing w:val="-2"/>
                <w:lang w:val="en-US" w:eastAsia="zh-CN"/>
              </w:rPr>
              <w:t xml:space="preserve">        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肿瘤</w:t>
            </w:r>
          </w:p>
          <w:p w14:paraId="56DEA90A">
            <w:pPr>
              <w:pStyle w:val="141"/>
              <w:spacing w:before="26" w:line="214" w:lineRule="auto"/>
              <w:ind w:left="79"/>
              <w:rPr>
                <w:rFonts w:hint="eastAsia"/>
                <w:b/>
                <w:bCs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b w:val="0"/>
                <w:bCs w:val="0"/>
                <w:spacing w:val="-2"/>
                <w:lang w:eastAsia="zh-CN"/>
              </w:rPr>
              <w:t>其他：________________</w:t>
            </w:r>
          </w:p>
        </w:tc>
      </w:tr>
      <w:tr w14:paraId="55E6B092">
        <w:trPr>
          <w:trHeight w:val="353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 w14:paraId="42F16DCA"/>
        </w:tc>
        <w:tc>
          <w:tcPr>
            <w:tcW w:w="1369" w:type="dxa"/>
          </w:tcPr>
          <w:p w14:paraId="430DA7D0">
            <w:pPr>
              <w:pStyle w:val="141"/>
              <w:spacing w:before="26" w:line="220" w:lineRule="auto"/>
              <w:ind w:left="112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过敏药物</w:t>
            </w:r>
          </w:p>
        </w:tc>
        <w:tc>
          <w:tcPr>
            <w:tcW w:w="5977" w:type="dxa"/>
            <w:gridSpan w:val="5"/>
          </w:tcPr>
          <w:p w14:paraId="7DEBB0B3"/>
        </w:tc>
      </w:tr>
      <w:tr w14:paraId="00E21C17">
        <w:trPr>
          <w:trHeight w:val="432" w:hRule="atLeast"/>
        </w:trPr>
        <w:tc>
          <w:tcPr>
            <w:tcW w:w="1094" w:type="dxa"/>
            <w:vMerge w:val="restart"/>
            <w:tcBorders>
              <w:bottom w:val="nil"/>
            </w:tcBorders>
            <w:shd w:val="clear" w:color="auto" w:fill="AFD7FA"/>
            <w:vAlign w:val="center"/>
          </w:tcPr>
          <w:p w14:paraId="2999A43F">
            <w:pPr>
              <w:pStyle w:val="141"/>
              <w:spacing w:before="71" w:line="220" w:lineRule="auto"/>
              <w:ind w:left="325"/>
              <w:jc w:val="both"/>
              <w:rPr>
                <w:rFonts w:hint="eastAsia"/>
              </w:rPr>
            </w:pPr>
            <w:r>
              <w:rPr>
                <w:b/>
                <w:bCs/>
                <w:spacing w:val="-7"/>
              </w:rPr>
              <w:t>诊断</w:t>
            </w:r>
          </w:p>
        </w:tc>
        <w:tc>
          <w:tcPr>
            <w:tcW w:w="3369" w:type="dxa"/>
            <w:gridSpan w:val="3"/>
            <w:shd w:val="clear" w:color="auto" w:fill="AFD7FA"/>
          </w:tcPr>
          <w:p w14:paraId="063EC541">
            <w:pPr>
              <w:pStyle w:val="141"/>
              <w:spacing w:before="71" w:line="222" w:lineRule="auto"/>
              <w:ind w:left="1415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西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9"/>
              </w:rPr>
              <w:t>诊</w:t>
            </w:r>
          </w:p>
        </w:tc>
        <w:tc>
          <w:tcPr>
            <w:tcW w:w="3977" w:type="dxa"/>
            <w:gridSpan w:val="3"/>
            <w:tcBorders>
              <w:bottom w:val="single" w:color="000000" w:sz="2" w:space="0"/>
            </w:tcBorders>
            <w:shd w:val="clear" w:color="auto" w:fill="AFD7FA"/>
          </w:tcPr>
          <w:p w14:paraId="31220337">
            <w:pPr>
              <w:pStyle w:val="141"/>
              <w:spacing w:before="71" w:line="220" w:lineRule="auto"/>
              <w:ind w:left="155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部位标识</w:t>
            </w:r>
          </w:p>
        </w:tc>
      </w:tr>
      <w:tr w14:paraId="0F6FAFE2">
        <w:trPr>
          <w:trHeight w:val="2205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 w14:paraId="7D5C604A"/>
        </w:tc>
        <w:tc>
          <w:tcPr>
            <w:tcW w:w="3369" w:type="dxa"/>
            <w:gridSpan w:val="3"/>
          </w:tcPr>
          <w:p w14:paraId="2B451281">
            <w:pPr>
              <w:pStyle w:val="141"/>
              <w:spacing w:before="71"/>
              <w:ind w:left="61"/>
              <w:rPr>
                <w:spacing w:val="-12"/>
              </w:rPr>
            </w:pPr>
            <w:r>
              <w:rPr>
                <w:spacing w:val="-12"/>
              </w:rPr>
              <w:t>1.</w:t>
            </w:r>
          </w:p>
          <w:p w14:paraId="64777FFF">
            <w:pPr>
              <w:pStyle w:val="141"/>
              <w:spacing w:before="71"/>
              <w:ind w:left="61"/>
              <w:rPr>
                <w:spacing w:val="-6"/>
              </w:rPr>
            </w:pPr>
            <w:r>
              <w:rPr>
                <w:spacing w:val="-6"/>
              </w:rPr>
              <w:t>2.</w:t>
            </w:r>
          </w:p>
          <w:p w14:paraId="67193C93">
            <w:pPr>
              <w:pStyle w:val="141"/>
              <w:spacing w:before="71"/>
              <w:ind w:left="61"/>
              <w:rPr>
                <w:rFonts w:hint="eastAsia"/>
              </w:rPr>
            </w:pPr>
            <w:r>
              <w:rPr>
                <w:spacing w:val="-7"/>
              </w:rPr>
              <w:t>3.</w:t>
            </w:r>
          </w:p>
        </w:tc>
        <w:tc>
          <w:tcPr>
            <w:tcW w:w="3977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 w14:paraId="75C486AE">
            <w:pPr>
              <w:spacing w:line="3532" w:lineRule="exact"/>
              <w:ind w:firstLine="0"/>
              <w:rPr>
                <w:rFonts w:hint="eastAsia" w:eastAsiaTheme="majorEastAsia"/>
                <w:lang w:eastAsia="zh-CN"/>
              </w:rPr>
            </w:pPr>
            <w:r>
              <w:rPr>
                <w:rFonts w:hint="eastAsia" w:eastAsiaTheme="maj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585470</wp:posOffset>
                  </wp:positionV>
                  <wp:extent cx="2511425" cy="2511425"/>
                  <wp:effectExtent l="0" t="0" r="3175" b="3175"/>
                  <wp:wrapSquare wrapText="bothSides"/>
                  <wp:docPr id="1" name="图片 1" descr="728df5f34675737484443a7be5f992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28df5f34675737484443a7be5f9927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425" cy="251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7EA5017">
        <w:trPr>
          <w:trHeight w:val="341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 w14:paraId="4ABB2F84"/>
        </w:tc>
        <w:tc>
          <w:tcPr>
            <w:tcW w:w="3369" w:type="dxa"/>
            <w:gridSpan w:val="3"/>
            <w:shd w:val="clear" w:color="auto" w:fill="AFD7FA"/>
          </w:tcPr>
          <w:p w14:paraId="0A1AC08F">
            <w:pPr>
              <w:pStyle w:val="141"/>
              <w:spacing w:before="43" w:line="228" w:lineRule="auto"/>
              <w:ind w:left="1441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中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诊</w:t>
            </w:r>
          </w:p>
        </w:tc>
        <w:tc>
          <w:tcPr>
            <w:tcW w:w="3977" w:type="dxa"/>
            <w:gridSpan w:val="3"/>
            <w:vMerge w:val="continue"/>
            <w:tcBorders>
              <w:top w:val="nil"/>
              <w:bottom w:val="nil"/>
            </w:tcBorders>
          </w:tcPr>
          <w:p w14:paraId="3F59ED1D"/>
        </w:tc>
      </w:tr>
      <w:tr w14:paraId="0CFB2604">
        <w:trPr>
          <w:trHeight w:val="2799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 w14:paraId="730F8B66"/>
        </w:tc>
        <w:tc>
          <w:tcPr>
            <w:tcW w:w="3369" w:type="dxa"/>
            <w:gridSpan w:val="3"/>
          </w:tcPr>
          <w:p w14:paraId="57E53ECA">
            <w:pPr>
              <w:pStyle w:val="141"/>
              <w:spacing w:before="71"/>
              <w:ind w:left="61"/>
              <w:rPr>
                <w:spacing w:val="-12"/>
              </w:rPr>
            </w:pPr>
            <w:r>
              <w:rPr>
                <w:spacing w:val="-12"/>
              </w:rPr>
              <w:t>1.</w:t>
            </w:r>
          </w:p>
          <w:p w14:paraId="4E9B6E14">
            <w:pPr>
              <w:pStyle w:val="141"/>
              <w:spacing w:before="71"/>
              <w:ind w:left="61"/>
            </w:pPr>
            <w:r>
              <w:rPr>
                <w:spacing w:val="-6"/>
              </w:rPr>
              <w:t>2.</w:t>
            </w:r>
          </w:p>
          <w:p w14:paraId="3BDAD600">
            <w:pPr>
              <w:pStyle w:val="141"/>
              <w:spacing w:before="72"/>
              <w:ind w:left="63"/>
              <w:rPr>
                <w:rFonts w:hint="eastAsia"/>
              </w:rPr>
            </w:pPr>
            <w:r>
              <w:rPr>
                <w:spacing w:val="-7"/>
              </w:rPr>
              <w:t>3.</w:t>
            </w:r>
          </w:p>
        </w:tc>
        <w:tc>
          <w:tcPr>
            <w:tcW w:w="3977" w:type="dxa"/>
            <w:gridSpan w:val="3"/>
            <w:vMerge w:val="continue"/>
            <w:tcBorders>
              <w:top w:val="nil"/>
            </w:tcBorders>
          </w:tcPr>
          <w:p w14:paraId="55508495"/>
        </w:tc>
      </w:tr>
      <w:tr w14:paraId="6F9A03BC">
        <w:trPr>
          <w:trHeight w:val="775" w:hRule="atLeast"/>
        </w:trPr>
        <w:tc>
          <w:tcPr>
            <w:tcW w:w="1094" w:type="dxa"/>
            <w:vMerge w:val="restart"/>
            <w:tcBorders>
              <w:bottom w:val="nil"/>
            </w:tcBorders>
            <w:shd w:val="clear" w:color="auto" w:fill="AFD7FA"/>
            <w:vAlign w:val="center"/>
          </w:tcPr>
          <w:p w14:paraId="7774DA79">
            <w:pPr>
              <w:pStyle w:val="141"/>
              <w:spacing w:before="72" w:line="221" w:lineRule="auto"/>
              <w:ind w:left="146"/>
              <w:jc w:val="both"/>
              <w:rPr>
                <w:rFonts w:hint="eastAsia"/>
              </w:rPr>
            </w:pPr>
            <w:r>
              <w:rPr>
                <w:b/>
                <w:bCs/>
                <w:spacing w:val="-15"/>
              </w:rPr>
              <w:t>目前情况</w:t>
            </w:r>
          </w:p>
        </w:tc>
        <w:tc>
          <w:tcPr>
            <w:tcW w:w="1369" w:type="dxa"/>
            <w:tcBorders>
              <w:bottom w:val="single" w:color="0B5FD1" w:sz="2" w:space="0"/>
            </w:tcBorders>
            <w:vAlign w:val="center"/>
          </w:tcPr>
          <w:p w14:paraId="48FA47D5">
            <w:pPr>
              <w:pStyle w:val="141"/>
              <w:spacing w:before="130" w:line="228" w:lineRule="auto"/>
              <w:jc w:val="center"/>
              <w:rPr>
                <w:rFonts w:hint="eastAsia"/>
              </w:rPr>
            </w:pPr>
            <w:r>
              <w:rPr>
                <w:spacing w:val="6"/>
                <w:sz w:val="20"/>
                <w:szCs w:val="20"/>
              </w:rPr>
              <w:t>疼痛指数</w:t>
            </w:r>
            <w:r>
              <w:rPr>
                <w:spacing w:val="-1"/>
              </w:rPr>
              <w:t>NRS</w:t>
            </w:r>
          </w:p>
        </w:tc>
        <w:tc>
          <w:tcPr>
            <w:tcW w:w="5977" w:type="dxa"/>
            <w:gridSpan w:val="5"/>
            <w:vAlign w:val="center"/>
          </w:tcPr>
          <w:p w14:paraId="2C3E5D9C">
            <w:pPr>
              <w:pStyle w:val="141"/>
              <w:spacing w:before="72" w:line="237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spacing w:val="-14"/>
              </w:rPr>
              <w:t>○0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 xml:space="preserve">  ○1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 xml:space="preserve">  ○2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 xml:space="preserve">  ○3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 xml:space="preserve">  ○4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 xml:space="preserve">  </w:t>
            </w:r>
            <w:r>
              <w:rPr>
                <w:spacing w:val="-15"/>
              </w:rPr>
              <w:t>○5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 xml:space="preserve">  ○6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 xml:space="preserve">  ○7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 xml:space="preserve">  ○8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 xml:space="preserve">  ○9</w:t>
            </w:r>
            <w:r>
              <w:rPr>
                <w:spacing w:val="-41"/>
              </w:rPr>
              <w:t xml:space="preserve"> </w:t>
            </w:r>
            <w:r>
              <w:rPr>
                <w:spacing w:val="102"/>
              </w:rPr>
              <w:t xml:space="preserve"> </w:t>
            </w:r>
            <w:r>
              <w:rPr>
                <w:spacing w:val="-15"/>
              </w:rPr>
              <w:t>○1</w:t>
            </w:r>
            <w:r>
              <w:rPr>
                <w:spacing w:val="-64"/>
              </w:rPr>
              <w:t xml:space="preserve"> </w:t>
            </w:r>
            <w:r>
              <w:rPr>
                <w:rFonts w:hint="eastAsia"/>
                <w:spacing w:val="-64"/>
                <w:lang w:val="en-US" w:eastAsia="zh-CN"/>
              </w:rPr>
              <w:t>0</w:t>
            </w:r>
          </w:p>
        </w:tc>
      </w:tr>
      <w:tr w14:paraId="4F80FA80">
        <w:trPr>
          <w:trHeight w:val="981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 w14:paraId="028E29E1"/>
        </w:tc>
        <w:tc>
          <w:tcPr>
            <w:tcW w:w="1369" w:type="dxa"/>
            <w:tcBorders>
              <w:top w:val="single" w:color="0B5FD1" w:sz="2" w:space="0"/>
            </w:tcBorders>
            <w:vAlign w:val="center"/>
          </w:tcPr>
          <w:p w14:paraId="69CE75A3">
            <w:pPr>
              <w:pStyle w:val="141"/>
              <w:spacing w:before="246" w:line="228" w:lineRule="auto"/>
              <w:ind w:left="136"/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spacing w:val="6"/>
                <w:sz w:val="20"/>
                <w:szCs w:val="20"/>
              </w:rPr>
              <w:t>关节活动</w:t>
            </w:r>
            <w:r>
              <w:rPr>
                <w:spacing w:val="3"/>
                <w:position w:val="1"/>
                <w:sz w:val="20"/>
                <w:szCs w:val="20"/>
              </w:rPr>
              <w:t>度</w:t>
            </w:r>
          </w:p>
        </w:tc>
        <w:tc>
          <w:tcPr>
            <w:tcW w:w="5977" w:type="dxa"/>
            <w:gridSpan w:val="5"/>
          </w:tcPr>
          <w:p w14:paraId="3083E8A6">
            <w:pPr>
              <w:pStyle w:val="141"/>
              <w:spacing w:before="305" w:line="220" w:lineRule="auto"/>
              <w:ind w:left="82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○正常  ○轻度受限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○中度受限  重度受限○</w:t>
            </w:r>
          </w:p>
        </w:tc>
      </w:tr>
      <w:tr w14:paraId="466FDF49">
        <w:trPr>
          <w:trHeight w:val="1252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 w14:paraId="2216E44E">
            <w:pPr>
              <w:rPr>
                <w:lang w:eastAsia="zh-CN"/>
              </w:rPr>
            </w:pPr>
          </w:p>
        </w:tc>
        <w:tc>
          <w:tcPr>
            <w:tcW w:w="1369" w:type="dxa"/>
            <w:vAlign w:val="center"/>
          </w:tcPr>
          <w:p w14:paraId="1B8E2245">
            <w:pPr>
              <w:pStyle w:val="141"/>
              <w:spacing w:before="65" w:line="22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接受治疗</w:t>
            </w:r>
          </w:p>
        </w:tc>
        <w:tc>
          <w:tcPr>
            <w:tcW w:w="5977" w:type="dxa"/>
            <w:gridSpan w:val="5"/>
          </w:tcPr>
          <w:p w14:paraId="36C574CD">
            <w:pPr>
              <w:pStyle w:val="141"/>
              <w:spacing w:before="231" w:line="220" w:lineRule="auto"/>
              <w:rPr>
                <w:rFonts w:hint="eastAsia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spacing w:val="-1"/>
                <w:lang w:eastAsia="zh-CN"/>
              </w:rPr>
              <w:t xml:space="preserve">正骨/按摩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spacing w:val="-1"/>
                <w:lang w:eastAsia="zh-CN"/>
              </w:rPr>
              <w:t xml:space="preserve">烤电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spacing w:val="-1"/>
                <w:lang w:eastAsia="zh-CN"/>
              </w:rPr>
              <w:t>中药熏蒸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spacing w:val="-1"/>
                <w:lang w:eastAsia="zh-CN"/>
              </w:rPr>
              <w:t>封闭注射</w:t>
            </w:r>
          </w:p>
          <w:p w14:paraId="501EBE1B">
            <w:pPr>
              <w:pStyle w:val="141"/>
              <w:spacing w:before="309" w:line="220" w:lineRule="auto"/>
              <w:rPr>
                <w:rFonts w:hint="default"/>
                <w:u w:val="single"/>
                <w:lang w:val="en-US"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spacing w:val="-2"/>
                <w:lang w:eastAsia="zh-CN"/>
              </w:rPr>
              <w:t>功法/康复训练</w:t>
            </w:r>
            <w:r>
              <w:rPr>
                <w:rFonts w:hint="eastAsia"/>
                <w:spacing w:val="-2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spacing w:val="-2"/>
                <w:lang w:eastAsia="zh-CN"/>
              </w:rPr>
              <w:t>针灸/针刀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spacing w:val="-2"/>
                <w:lang w:eastAsia="zh-CN"/>
              </w:rPr>
              <w:t>手术</w:t>
            </w:r>
            <w:r>
              <w:rPr>
                <w:rFonts w:hint="eastAsia"/>
                <w:spacing w:val="-2"/>
                <w:lang w:eastAsia="zh-CN"/>
              </w:rPr>
              <w:t>/其他</w:t>
            </w:r>
            <w:r>
              <w:rPr>
                <w:spacing w:val="-2"/>
                <w:lang w:eastAsia="zh-CN"/>
              </w:rPr>
              <w:t>：</w:t>
            </w:r>
            <w:r>
              <w:rPr>
                <w:b w:val="0"/>
                <w:bCs w:val="0"/>
                <w:spacing w:val="-2"/>
                <w:lang w:eastAsia="zh-CN"/>
              </w:rPr>
              <w:t>____</w:t>
            </w:r>
          </w:p>
        </w:tc>
      </w:tr>
      <w:tr w14:paraId="32BC47B6">
        <w:trPr>
          <w:trHeight w:val="833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 w14:paraId="4CD5C651">
            <w:pPr>
              <w:rPr>
                <w:lang w:eastAsia="zh-CN"/>
              </w:rPr>
            </w:pPr>
          </w:p>
        </w:tc>
        <w:tc>
          <w:tcPr>
            <w:tcW w:w="1369" w:type="dxa"/>
            <w:vAlign w:val="center"/>
          </w:tcPr>
          <w:p w14:paraId="0818D464">
            <w:pPr>
              <w:pStyle w:val="141"/>
              <w:spacing w:before="231" w:line="220" w:lineRule="auto"/>
              <w:ind w:firstLine="216" w:firstLineChars="100"/>
              <w:rPr>
                <w:rFonts w:hint="eastAsia"/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t>服用药物</w:t>
            </w:r>
          </w:p>
        </w:tc>
        <w:tc>
          <w:tcPr>
            <w:tcW w:w="5977" w:type="dxa"/>
            <w:gridSpan w:val="5"/>
          </w:tcPr>
          <w:p w14:paraId="1C00E66C">
            <w:pPr>
              <w:pStyle w:val="141"/>
              <w:spacing w:before="231" w:line="220" w:lineRule="auto"/>
              <w:rPr>
                <w:rFonts w:hint="eastAsia"/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 xml:space="preserve">外用药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 xml:space="preserve">中成药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b w:val="0"/>
                <w:bCs w:val="0"/>
                <w:spacing w:val="-2"/>
                <w:lang w:eastAsia="zh-CN"/>
              </w:rPr>
              <w:t>NSA</w:t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I</w:t>
            </w:r>
            <w:r>
              <w:rPr>
                <w:b w:val="0"/>
                <w:bCs w:val="0"/>
                <w:spacing w:val="-2"/>
                <w:lang w:eastAsia="zh-CN"/>
              </w:rPr>
              <w:t>D</w:t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 xml:space="preserve">类  </w:t>
            </w:r>
          </w:p>
          <w:p w14:paraId="3B98AB56">
            <w:pPr>
              <w:pStyle w:val="141"/>
              <w:spacing w:before="231" w:line="220" w:lineRule="auto"/>
              <w:rPr>
                <w:rFonts w:hint="eastAsia"/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中枢性药物</w:t>
            </w:r>
            <w:r>
              <w:rPr>
                <w:rFonts w:hint="eastAsia"/>
                <w:b w:val="0"/>
                <w:bCs w:val="0"/>
                <w:spacing w:val="-2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肌松类</w:t>
            </w:r>
          </w:p>
          <w:p w14:paraId="5D1611F8">
            <w:pPr>
              <w:pStyle w:val="141"/>
              <w:spacing w:before="231" w:line="220" w:lineRule="auto"/>
              <w:rPr>
                <w:b w:val="0"/>
                <w:bCs w:val="0"/>
                <w:spacing w:val="-2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2"/>
                <w:lang w:val="en-US" w:eastAsia="zh-CN"/>
              </w:rPr>
              <w:t>药物</w:t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名称：</w:t>
            </w:r>
            <w:r>
              <w:rPr>
                <w:b w:val="0"/>
                <w:bCs w:val="0"/>
                <w:spacing w:val="-2"/>
                <w:lang w:eastAsia="zh-CN"/>
              </w:rPr>
              <w:t>________________</w:t>
            </w:r>
          </w:p>
        </w:tc>
      </w:tr>
    </w:tbl>
    <w:p w14:paraId="6597FD07">
      <w:pPr>
        <w:pStyle w:val="76"/>
        <w:numPr>
          <w:ilvl w:val="1"/>
          <w:numId w:val="0"/>
        </w:numPr>
        <w:spacing w:before="312" w:after="312"/>
        <w:ind w:leftChars="0"/>
        <w:sectPr>
          <w:type w:val="continuous"/>
          <w:pgSz w:w="11906" w:h="16838"/>
          <w:pgMar w:top="567" w:right="1134" w:bottom="1134" w:left="1417" w:header="1418" w:footer="1134" w:gutter="0"/>
          <w:pgNumType w:start="1" w:chapStyle="1"/>
          <w:cols w:space="720" w:num="1"/>
          <w:formProt w:val="0"/>
          <w:docGrid w:type="lines" w:linePitch="312" w:charSpace="0"/>
        </w:sectPr>
      </w:pPr>
    </w:p>
    <w:p w14:paraId="38F9992B">
      <w:pPr>
        <w:pStyle w:val="76"/>
        <w:spacing w:before="312" w:after="312"/>
      </w:pPr>
      <w:bookmarkStart w:id="294" w:name="_Toc1476"/>
      <w:bookmarkStart w:id="295" w:name="_Toc17871"/>
      <w:bookmarkStart w:id="296" w:name="_Toc9195"/>
      <w:bookmarkStart w:id="297" w:name="_Toc22654"/>
      <w:bookmarkStart w:id="298" w:name="_Toc10311"/>
      <w:bookmarkStart w:id="299" w:name="_Toc1312"/>
      <w:r>
        <w:rPr>
          <w:rFonts w:hint="eastAsia"/>
        </w:rPr>
        <w:t>健康驿站转诊单-疼痛治疗意见表</w:t>
      </w:r>
      <w:bookmarkEnd w:id="294"/>
      <w:bookmarkEnd w:id="295"/>
      <w:bookmarkEnd w:id="296"/>
      <w:bookmarkEnd w:id="297"/>
      <w:bookmarkEnd w:id="298"/>
      <w:bookmarkEnd w:id="299"/>
    </w:p>
    <w:tbl>
      <w:tblPr>
        <w:tblStyle w:val="31"/>
        <w:tblW w:w="4999" w:type="pct"/>
        <w:jc w:val="center"/>
        <w:tblBorders>
          <w:top w:val="single" w:color="F8CCAB" w:sz="8" w:space="0"/>
          <w:left w:val="single" w:color="F8CCAB" w:sz="8" w:space="0"/>
          <w:bottom w:val="single" w:color="F8CCAB" w:sz="8" w:space="0"/>
          <w:right w:val="single" w:color="F8CCAB" w:sz="8" w:space="0"/>
          <w:insideH w:val="single" w:color="F8CCAB" w:sz="8" w:space="0"/>
          <w:insideV w:val="single" w:color="F8CCAB" w:sz="8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80"/>
        <w:gridCol w:w="1354"/>
        <w:gridCol w:w="189"/>
        <w:gridCol w:w="1764"/>
        <w:gridCol w:w="599"/>
        <w:gridCol w:w="732"/>
        <w:gridCol w:w="433"/>
        <w:gridCol w:w="3231"/>
      </w:tblGrid>
      <w:tr w14:paraId="561A8179">
        <w:trPr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0B10A517">
            <w:pPr>
              <w:pStyle w:val="141"/>
              <w:spacing w:before="85" w:line="225" w:lineRule="auto"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  <w:lang w:bidi="ar"/>
              </w:rPr>
            </w:pPr>
            <w:r>
              <w:rPr>
                <w:rFonts w:hint="eastAsia"/>
                <w:b/>
                <w:bCs/>
                <w:spacing w:val="5"/>
                <w:sz w:val="32"/>
                <w:szCs w:val="32"/>
                <w:lang w:val="en-US" w:eastAsia="zh-CN"/>
              </w:rPr>
              <w:t>健康驿站转诊单-疼痛治疗意见表</w:t>
            </w:r>
          </w:p>
        </w:tc>
      </w:tr>
      <w:tr w14:paraId="18699DBE">
        <w:trPr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FFFFFF" w:fill="auto"/>
            <w:vAlign w:val="center"/>
          </w:tcPr>
          <w:p w14:paraId="41E615EB">
            <w:pPr>
              <w:widowControl/>
              <w:snapToGrid w:val="0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  <w:lang w:eastAsia="zh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健康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驿站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" w:bidi="ar"/>
              </w:rPr>
              <w:t xml:space="preserve">：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药师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" w:bidi="ar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  <w:lang w:eastAsia="zh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  <w:lang w:eastAsia="zh" w:bidi="ar"/>
              </w:rPr>
              <w:t xml:space="preserve">   </w:t>
            </w:r>
          </w:p>
        </w:tc>
      </w:tr>
      <w:tr w14:paraId="7104B1F7">
        <w:trPr>
          <w:jc w:val="center"/>
        </w:trPr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F4B7BE"/>
            <w:vAlign w:val="center"/>
          </w:tcPr>
          <w:p w14:paraId="147895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患者信息</w:t>
            </w:r>
          </w:p>
        </w:tc>
        <w:tc>
          <w:tcPr>
            <w:tcW w:w="813" w:type="pct"/>
            <w:gridSpan w:val="2"/>
            <w:tcBorders>
              <w:tl2br w:val="nil"/>
              <w:tr2bl w:val="nil"/>
            </w:tcBorders>
            <w:shd w:val="clear" w:color="auto" w:fill="E7E6E6"/>
            <w:vAlign w:val="center"/>
          </w:tcPr>
          <w:p w14:paraId="49A065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E7E6E6"/>
            <w:vAlign w:val="center"/>
          </w:tcPr>
          <w:p w14:paraId="21563B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E7E6E6"/>
            <w:vAlign w:val="center"/>
          </w:tcPr>
          <w:p w14:paraId="4235B8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703" w:type="pct"/>
            <w:tcBorders>
              <w:tl2br w:val="nil"/>
              <w:tr2bl w:val="nil"/>
            </w:tcBorders>
            <w:shd w:val="clear" w:color="auto" w:fill="E7E6E6"/>
            <w:vAlign w:val="center"/>
          </w:tcPr>
          <w:p w14:paraId="64B2AD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</w:tr>
      <w:tr w14:paraId="2D86A338">
        <w:trPr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AFD7FA"/>
            <w:vAlign w:val="center"/>
          </w:tcPr>
          <w:p w14:paraId="3C7EA38F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060555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767B881A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4AB3ED18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60083EB1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31EE519D">
        <w:trPr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AFD7FA"/>
            <w:vAlign w:val="center"/>
          </w:tcPr>
          <w:p w14:paraId="526BBA39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0DD55D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663" w:type="pct"/>
            <w:gridSpan w:val="6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01A6840D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2F63C7C8">
        <w:trPr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AFD7FA"/>
            <w:vAlign w:val="center"/>
          </w:tcPr>
          <w:p w14:paraId="135562B7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43EC7A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663" w:type="pct"/>
            <w:gridSpan w:val="6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3E57A5CE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1590D1A0">
        <w:trPr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AFD7FA"/>
            <w:vAlign w:val="center"/>
          </w:tcPr>
          <w:p w14:paraId="3B20816D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3029D8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基础疾病</w:t>
            </w:r>
          </w:p>
        </w:tc>
        <w:tc>
          <w:tcPr>
            <w:tcW w:w="3663" w:type="pct"/>
            <w:gridSpan w:val="6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4FF0D286">
            <w:pPr>
              <w:pStyle w:val="141"/>
              <w:spacing w:before="26" w:line="214" w:lineRule="auto"/>
              <w:ind w:left="79"/>
              <w:rPr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风湿/类风湿</w:t>
            </w:r>
            <w:r>
              <w:rPr>
                <w:b w:val="0"/>
                <w:bCs w:val="0"/>
                <w:spacing w:val="-2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肾炎/结石/痛风</w:t>
            </w:r>
            <w:r>
              <w:rPr>
                <w:b w:val="0"/>
                <w:bCs w:val="0"/>
                <w:spacing w:val="-2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强直性脊柱炎</w:t>
            </w:r>
            <w:r>
              <w:rPr>
                <w:b w:val="0"/>
                <w:bCs w:val="0"/>
                <w:spacing w:val="-2"/>
                <w:lang w:eastAsia="zh-CN"/>
              </w:rPr>
              <w:t xml:space="preserve">  </w:t>
            </w:r>
          </w:p>
          <w:p w14:paraId="027866C0">
            <w:pPr>
              <w:pStyle w:val="141"/>
              <w:spacing w:before="26" w:line="214" w:lineRule="auto"/>
              <w:ind w:left="79"/>
              <w:rPr>
                <w:rFonts w:hint="eastAsia"/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冠心病</w:t>
            </w:r>
            <w:r>
              <w:rPr>
                <w:rFonts w:hint="eastAsia"/>
                <w:b w:val="0"/>
                <w:bCs w:val="0"/>
                <w:spacing w:val="-2"/>
                <w:lang w:val="en-US" w:eastAsia="zh-CN"/>
              </w:rPr>
              <w:t xml:space="preserve">     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糖尿病</w:t>
            </w:r>
            <w:r>
              <w:rPr>
                <w:rFonts w:hint="eastAsia"/>
                <w:b w:val="0"/>
                <w:bCs w:val="0"/>
                <w:spacing w:val="-2"/>
                <w:lang w:val="en-US" w:eastAsia="zh-CN"/>
              </w:rPr>
              <w:t xml:space="preserve">        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肿瘤</w:t>
            </w:r>
          </w:p>
          <w:p w14:paraId="550E155A">
            <w:pPr>
              <w:pStyle w:val="141"/>
              <w:spacing w:before="26" w:line="214" w:lineRule="auto"/>
              <w:ind w:left="7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b w:val="0"/>
                <w:bCs w:val="0"/>
                <w:spacing w:val="-2"/>
                <w:lang w:eastAsia="zh-CN"/>
              </w:rPr>
              <w:t>其他：________________</w:t>
            </w:r>
          </w:p>
        </w:tc>
      </w:tr>
      <w:tr w14:paraId="35D530F1">
        <w:trPr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AFD7FA"/>
            <w:vAlign w:val="center"/>
          </w:tcPr>
          <w:p w14:paraId="11684018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438829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过敏药物</w:t>
            </w:r>
          </w:p>
        </w:tc>
        <w:tc>
          <w:tcPr>
            <w:tcW w:w="3663" w:type="pct"/>
            <w:gridSpan w:val="6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77A91AE9">
            <w:pPr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32394F42">
        <w:trPr>
          <w:jc w:val="center"/>
        </w:trPr>
        <w:tc>
          <w:tcPr>
            <w:tcW w:w="2681" w:type="pct"/>
            <w:gridSpan w:val="5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29430DF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主诉</w:t>
            </w:r>
          </w:p>
        </w:tc>
        <w:tc>
          <w:tcPr>
            <w:tcW w:w="2318" w:type="pct"/>
            <w:gridSpan w:val="3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3A0C32A6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部位标识</w:t>
            </w:r>
          </w:p>
        </w:tc>
      </w:tr>
      <w:tr w14:paraId="63A31DC4">
        <w:trPr>
          <w:jc w:val="center"/>
        </w:trPr>
        <w:tc>
          <w:tcPr>
            <w:tcW w:w="2681" w:type="pct"/>
            <w:gridSpan w:val="5"/>
            <w:tcBorders>
              <w:tl2br w:val="nil"/>
              <w:tr2bl w:val="nil"/>
            </w:tcBorders>
            <w:shd w:val="clear" w:color="FFFFFF" w:fill="FFFFFF"/>
          </w:tcPr>
          <w:p w14:paraId="06FA26FE">
            <w:pPr>
              <w:snapToGrid w:val="0"/>
              <w:spacing w:line="48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</w:p>
          <w:p w14:paraId="3C0518AF">
            <w:pPr>
              <w:snapToGrid w:val="0"/>
              <w:spacing w:line="48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</w:p>
          <w:p w14:paraId="6FC1305E">
            <w:pPr>
              <w:snapToGrid w:val="0"/>
              <w:spacing w:line="48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</w:p>
          <w:p w14:paraId="6825D6C5">
            <w:pPr>
              <w:snapToGrid w:val="0"/>
              <w:spacing w:line="48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</w:p>
          <w:p w14:paraId="2720E4C0">
            <w:pPr>
              <w:snapToGrid w:val="0"/>
              <w:spacing w:line="48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</w:p>
          <w:p w14:paraId="51D62830">
            <w:pPr>
              <w:snapToGrid w:val="0"/>
              <w:spacing w:line="48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18" w:type="pct"/>
            <w:gridSpan w:val="3"/>
            <w:vMerge w:val="restart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3847154A">
            <w:pPr>
              <w:snapToGrid w:val="0"/>
              <w:spacing w:line="60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Theme="majorEastAsia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213360</wp:posOffset>
                  </wp:positionV>
                  <wp:extent cx="2511425" cy="2511425"/>
                  <wp:effectExtent l="0" t="0" r="3175" b="3175"/>
                  <wp:wrapSquare wrapText="bothSides"/>
                  <wp:docPr id="4" name="图片 4" descr="728df5f34675737484443a7be5f992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28df5f34675737484443a7be5f9927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425" cy="251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B8F8A7">
        <w:trPr>
          <w:jc w:val="center"/>
        </w:trPr>
        <w:tc>
          <w:tcPr>
            <w:tcW w:w="2681" w:type="pct"/>
            <w:gridSpan w:val="5"/>
            <w:tcBorders>
              <w:tl2br w:val="nil"/>
              <w:tr2bl w:val="nil"/>
            </w:tcBorders>
            <w:shd w:val="clear" w:color="auto" w:fill="F4B7BE"/>
            <w:vAlign w:val="center"/>
          </w:tcPr>
          <w:p w14:paraId="135EB72A">
            <w:pPr>
              <w:snapToGrid w:val="0"/>
              <w:jc w:val="center"/>
            </w:pPr>
            <w:r>
              <w:rPr>
                <w:rFonts w:hint="eastAsia"/>
                <w:b/>
                <w:bCs/>
              </w:rPr>
              <w:t>发病时间</w:t>
            </w:r>
          </w:p>
        </w:tc>
        <w:tc>
          <w:tcPr>
            <w:tcW w:w="2318" w:type="pct"/>
            <w:gridSpan w:val="3"/>
            <w:vMerge w:val="continue"/>
            <w:tcBorders>
              <w:tl2br w:val="nil"/>
              <w:tr2bl w:val="nil"/>
            </w:tcBorders>
            <w:shd w:val="clear" w:color="auto" w:fill="F4B7BE"/>
            <w:vAlign w:val="center"/>
          </w:tcPr>
          <w:p w14:paraId="61B7BEE1">
            <w:pPr>
              <w:snapToGrid w:val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AB59724">
        <w:trPr>
          <w:jc w:val="center"/>
        </w:trPr>
        <w:tc>
          <w:tcPr>
            <w:tcW w:w="2681" w:type="pct"/>
            <w:gridSpan w:val="5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55F7DE40">
            <w:pPr>
              <w:snapToGrid w:val="0"/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 w:ascii="宋体" w:hAnsi="宋体" w:cs="宋体"/>
              </w:rPr>
              <w:t>〇</w:t>
            </w:r>
            <w:r>
              <w:rPr>
                <w:rFonts w:hint="eastAsia"/>
              </w:rPr>
              <w:t xml:space="preserve">1月内 </w:t>
            </w:r>
            <w:r>
              <w:rPr>
                <w:rFonts w:hint="eastAsia" w:ascii="宋体" w:hAnsi="宋体" w:cs="宋体"/>
              </w:rPr>
              <w:t>〇</w:t>
            </w:r>
            <w:r>
              <w:rPr>
                <w:rFonts w:hint="eastAsia"/>
              </w:rPr>
              <w:t xml:space="preserve">3月内 </w:t>
            </w:r>
            <w:r>
              <w:rPr>
                <w:rFonts w:hint="eastAsia" w:ascii="宋体" w:hAnsi="宋体" w:cs="宋体"/>
              </w:rPr>
              <w:t>〇</w:t>
            </w:r>
            <w:r>
              <w:rPr>
                <w:rFonts w:ascii="Arial" w:hAnsi="Arial" w:cs="Arial"/>
              </w:rPr>
              <w:t>≥</w:t>
            </w:r>
            <w:r>
              <w:rPr>
                <w:rFonts w:hint="eastAsia"/>
              </w:rPr>
              <w:t xml:space="preserve">3个月 </w:t>
            </w:r>
            <w:r>
              <w:rPr>
                <w:rFonts w:hint="eastAsia" w:ascii="宋体" w:hAnsi="宋体" w:cs="宋体"/>
              </w:rPr>
              <w:t>〇</w:t>
            </w:r>
            <w:r>
              <w:rPr>
                <w:rFonts w:hint="eastAsia"/>
              </w:rPr>
              <w:t>更久</w:t>
            </w:r>
          </w:p>
        </w:tc>
        <w:tc>
          <w:tcPr>
            <w:tcW w:w="2318" w:type="pct"/>
            <w:gridSpan w:val="3"/>
            <w:vMerge w:val="continue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393407A7">
            <w:pPr>
              <w:snapToGrid w:val="0"/>
              <w:jc w:val="left"/>
            </w:pPr>
          </w:p>
        </w:tc>
      </w:tr>
      <w:tr w14:paraId="2FC8F7E8">
        <w:trPr>
          <w:jc w:val="center"/>
        </w:trPr>
        <w:tc>
          <w:tcPr>
            <w:tcW w:w="2681" w:type="pct"/>
            <w:gridSpan w:val="5"/>
            <w:tcBorders>
              <w:tl2br w:val="nil"/>
              <w:tr2bl w:val="nil"/>
            </w:tcBorders>
            <w:shd w:val="clear" w:color="auto" w:fill="F4B7BE"/>
            <w:vAlign w:val="center"/>
          </w:tcPr>
          <w:p w14:paraId="55A1ACE4">
            <w:pPr>
              <w:snapToGrid w:val="0"/>
              <w:jc w:val="center"/>
            </w:pPr>
            <w:r>
              <w:rPr>
                <w:rFonts w:hint="eastAsia"/>
                <w:b/>
                <w:bCs/>
                <w:shd w:val="clear" w:color="auto" w:fill="F4B7BE"/>
              </w:rPr>
              <w:t>治疗周期</w:t>
            </w:r>
          </w:p>
        </w:tc>
        <w:tc>
          <w:tcPr>
            <w:tcW w:w="2318" w:type="pct"/>
            <w:gridSpan w:val="3"/>
            <w:vMerge w:val="continue"/>
            <w:tcBorders>
              <w:tl2br w:val="nil"/>
              <w:tr2bl w:val="nil"/>
            </w:tcBorders>
            <w:shd w:val="clear" w:color="auto" w:fill="F4B7BE"/>
            <w:vAlign w:val="center"/>
          </w:tcPr>
          <w:p w14:paraId="15231A1C">
            <w:pPr>
              <w:snapToGrid w:val="0"/>
              <w:jc w:val="left"/>
            </w:pPr>
          </w:p>
        </w:tc>
      </w:tr>
      <w:tr w14:paraId="40CD4CB7">
        <w:trPr>
          <w:trHeight w:val="90" w:hRule="atLeast"/>
          <w:jc w:val="center"/>
        </w:trPr>
        <w:tc>
          <w:tcPr>
            <w:tcW w:w="2681" w:type="pct"/>
            <w:gridSpan w:val="5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71738B2B"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〇</w:t>
            </w:r>
            <w:r>
              <w:rPr>
                <w:rFonts w:hint="eastAsia"/>
              </w:rPr>
              <w:t>1周</w:t>
            </w:r>
            <w:r>
              <w:rPr>
                <w:rFonts w:hint="eastAsia" w:ascii="宋体" w:hAnsi="宋体" w:cs="宋体"/>
              </w:rPr>
              <w:t xml:space="preserve">  〇</w:t>
            </w:r>
            <w:r>
              <w:rPr>
                <w:rFonts w:hint="eastAsia"/>
              </w:rPr>
              <w:t>2周</w:t>
            </w:r>
            <w:r>
              <w:rPr>
                <w:rFonts w:hint="eastAsia" w:ascii="宋体" w:hAnsi="宋体" w:cs="宋体"/>
              </w:rPr>
              <w:t xml:space="preserve">  〇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1月</w:t>
            </w:r>
            <w:r>
              <w:rPr>
                <w:rFonts w:hint="eastAsia" w:ascii="宋体" w:hAnsi="宋体" w:cs="宋体"/>
              </w:rPr>
              <w:t xml:space="preserve">  〇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3月</w:t>
            </w:r>
          </w:p>
        </w:tc>
        <w:tc>
          <w:tcPr>
            <w:tcW w:w="2318" w:type="pct"/>
            <w:gridSpan w:val="3"/>
            <w:vMerge w:val="continue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06E79829">
            <w:pPr>
              <w:snapToGrid w:val="0"/>
              <w:jc w:val="distribute"/>
            </w:pPr>
          </w:p>
        </w:tc>
      </w:tr>
      <w:tr w14:paraId="60A2C8DB">
        <w:trPr>
          <w:jc w:val="center"/>
        </w:trPr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2CB151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目前情况</w:t>
            </w: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5D7CE2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疼痛指数</w:t>
            </w:r>
          </w:p>
          <w:p w14:paraId="7DEE89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  <w:t>NRS</w:t>
            </w:r>
          </w:p>
        </w:tc>
        <w:tc>
          <w:tcPr>
            <w:tcW w:w="1731" w:type="pct"/>
            <w:gridSpan w:val="4"/>
            <w:tcBorders>
              <w:tl2br w:val="nil"/>
              <w:tr2bl w:val="nil"/>
            </w:tcBorders>
            <w:shd w:val="clear" w:color="FFFFFF" w:fill="E7E6E6"/>
            <w:vAlign w:val="bottom"/>
          </w:tcPr>
          <w:p w14:paraId="06051387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治疗前</w:t>
            </w:r>
          </w:p>
        </w:tc>
        <w:tc>
          <w:tcPr>
            <w:tcW w:w="1932" w:type="pct"/>
            <w:gridSpan w:val="2"/>
            <w:tcBorders>
              <w:tl2br w:val="nil"/>
              <w:tr2bl w:val="nil"/>
            </w:tcBorders>
            <w:shd w:val="clear" w:color="FFFFFF" w:fill="E7E6E6"/>
            <w:vAlign w:val="bottom"/>
          </w:tcPr>
          <w:p w14:paraId="087B1780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治疗后</w:t>
            </w:r>
          </w:p>
        </w:tc>
      </w:tr>
      <w:tr w14:paraId="2D5D66EA">
        <w:trPr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28CF5214">
            <w:pPr>
              <w:snapToGrid w:val="0"/>
              <w:spacing w:line="360" w:lineRule="auto"/>
              <w:jc w:val="distribute"/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4C830CB3">
            <w:pPr>
              <w:snapToGrid w:val="0"/>
              <w:spacing w:line="360" w:lineRule="auto"/>
              <w:jc w:val="distribute"/>
              <w:rPr>
                <w:b/>
                <w:bCs/>
              </w:rPr>
            </w:pPr>
          </w:p>
        </w:tc>
        <w:tc>
          <w:tcPr>
            <w:tcW w:w="1731" w:type="pct"/>
            <w:gridSpan w:val="4"/>
            <w:tcBorders>
              <w:tl2br w:val="nil"/>
              <w:tr2bl w:val="nil"/>
            </w:tcBorders>
            <w:shd w:val="clear" w:color="FFFFFF" w:fill="FFFFFF"/>
          </w:tcPr>
          <w:p w14:paraId="6D9AF451">
            <w:pPr>
              <w:snapToGrid w:val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○0 ○1 ○2 ○3 ○4 ○5 </w:t>
            </w:r>
          </w:p>
          <w:p w14:paraId="1DB0FE54">
            <w:pPr>
              <w:snapToGrid w:val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○6 ○7 ○8 ○9 ○10</w:t>
            </w:r>
          </w:p>
        </w:tc>
        <w:tc>
          <w:tcPr>
            <w:tcW w:w="1932" w:type="pct"/>
            <w:gridSpan w:val="2"/>
            <w:tcBorders>
              <w:tl2br w:val="nil"/>
              <w:tr2bl w:val="nil"/>
            </w:tcBorders>
            <w:shd w:val="clear" w:color="FFFFFF" w:fill="FFFFFF"/>
          </w:tcPr>
          <w:p w14:paraId="33425600">
            <w:pPr>
              <w:snapToGrid w:val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○0 ○1 ○2 ○3 ○4 ○5 </w:t>
            </w:r>
          </w:p>
          <w:p w14:paraId="39314183">
            <w:pPr>
              <w:snapToGrid w:val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○6 ○7 ○8 ○9 ○10</w:t>
            </w:r>
          </w:p>
        </w:tc>
      </w:tr>
      <w:tr w14:paraId="6D600655">
        <w:trPr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0B544243">
            <w:pPr>
              <w:snapToGrid w:val="0"/>
              <w:spacing w:line="480" w:lineRule="auto"/>
              <w:jc w:val="left"/>
            </w:pP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6A4F06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关节活动度</w:t>
            </w:r>
          </w:p>
        </w:tc>
        <w:tc>
          <w:tcPr>
            <w:tcW w:w="1731" w:type="pct"/>
            <w:gridSpan w:val="4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35888852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治疗前</w:t>
            </w:r>
          </w:p>
        </w:tc>
        <w:tc>
          <w:tcPr>
            <w:tcW w:w="1932" w:type="pct"/>
            <w:gridSpan w:val="2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052A82EF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治疗后</w:t>
            </w:r>
          </w:p>
        </w:tc>
      </w:tr>
      <w:tr w14:paraId="10AB1BEE">
        <w:trPr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71EDC76D">
            <w:pPr>
              <w:snapToGrid w:val="0"/>
              <w:spacing w:line="360" w:lineRule="auto"/>
              <w:jc w:val="center"/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0F47426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31" w:type="pct"/>
            <w:gridSpan w:val="4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5C5CB84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○正常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○轻度受限</w:t>
            </w:r>
          </w:p>
          <w:p w14:paraId="04D3FF09">
            <w:pPr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○中度受限  ○重度受限</w:t>
            </w:r>
          </w:p>
        </w:tc>
        <w:tc>
          <w:tcPr>
            <w:tcW w:w="1932" w:type="pct"/>
            <w:gridSpan w:val="2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4D16B2BE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○正常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○轻度受限</w:t>
            </w:r>
          </w:p>
          <w:p w14:paraId="2460CD03">
            <w:pPr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○中度受限  ○重度受限</w:t>
            </w:r>
          </w:p>
        </w:tc>
      </w:tr>
      <w:tr w14:paraId="671F2180">
        <w:trPr>
          <w:trHeight w:val="885" w:hRule="atLeast"/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2EEB32FB">
            <w:pPr>
              <w:snapToGrid w:val="0"/>
              <w:spacing w:line="480" w:lineRule="auto"/>
              <w:jc w:val="left"/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5E3153D9">
            <w:pPr>
              <w:widowControl/>
              <w:snapToGrid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接受治疗</w:t>
            </w:r>
          </w:p>
        </w:tc>
        <w:tc>
          <w:tcPr>
            <w:tcW w:w="3663" w:type="pct"/>
            <w:gridSpan w:val="6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2F86E85F">
            <w:pPr>
              <w:snapToGrid w:val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家用康复仪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功法/康复训练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中药熏蒸包</w:t>
            </w:r>
          </w:p>
          <w:p w14:paraId="66E3AD66">
            <w:pPr>
              <w:snapToGrid w:val="0"/>
              <w:jc w:val="left"/>
              <w:rPr>
                <w:rFonts w:hint="eastAsia" w:ascii="宋体" w:hAnsi="宋体" w:cs="宋体"/>
                <w:color w:val="E54C5E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疗程： </w:t>
            </w:r>
            <w:r>
              <w:rPr>
                <w:b w:val="0"/>
                <w:bCs w:val="0"/>
                <w:spacing w:val="-2"/>
                <w:lang w:eastAsia="zh-CN"/>
              </w:rPr>
              <w:t>____________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       疗效：</w:t>
            </w:r>
            <w:r>
              <w:rPr>
                <w:b w:val="0"/>
                <w:bCs w:val="0"/>
                <w:spacing w:val="-2"/>
                <w:lang w:eastAsia="zh-CN"/>
              </w:rPr>
              <w:t>____________</w:t>
            </w:r>
          </w:p>
        </w:tc>
      </w:tr>
      <w:tr w14:paraId="0B0496B2">
        <w:trPr>
          <w:trHeight w:val="587" w:hRule="atLeast"/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5BDEF9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；</w:t>
            </w: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275B08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使用药物</w:t>
            </w:r>
          </w:p>
        </w:tc>
        <w:tc>
          <w:tcPr>
            <w:tcW w:w="3663" w:type="pct"/>
            <w:gridSpan w:val="6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5B12FF38">
            <w:pPr>
              <w:snapToGrid w:val="0"/>
              <w:jc w:val="distribute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外用药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中成药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t>NSAID类</w:t>
            </w:r>
            <w:r>
              <w:rPr>
                <w:rFonts w:hint="eastAsia"/>
              </w:rPr>
              <w:t xml:space="preserve">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</w:rPr>
              <w:t xml:space="preserve">中枢性药物 </w:t>
            </w:r>
            <w:r>
              <w:rPr>
                <w:b w:val="0"/>
                <w:bCs w:val="0"/>
                <w:spacing w:val="-2"/>
                <w:lang w:eastAsia="zh-CN"/>
              </w:rPr>
              <w:sym w:font="Wingdings" w:char="00A8"/>
            </w:r>
            <w:r>
              <w:rPr>
                <w:rFonts w:hint="eastAsia"/>
              </w:rPr>
              <w:t>肌松类</w:t>
            </w:r>
          </w:p>
        </w:tc>
      </w:tr>
      <w:tr w14:paraId="380E26DB">
        <w:trPr>
          <w:trHeight w:val="623" w:hRule="atLeast"/>
          <w:jc w:val="center"/>
        </w:trPr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FFFFFF" w:fill="F4B7BE"/>
            <w:vAlign w:val="center"/>
          </w:tcPr>
          <w:p w14:paraId="3DBF4652">
            <w:pPr>
              <w:snapToGrid w:val="0"/>
              <w:spacing w:line="360" w:lineRule="auto"/>
              <w:jc w:val="left"/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shd w:val="clear" w:color="FFFFFF" w:fill="E7E6E6"/>
            <w:vAlign w:val="center"/>
          </w:tcPr>
          <w:p w14:paraId="3E45EF11">
            <w:pPr>
              <w:snapToGrid w:val="0"/>
              <w:spacing w:line="360" w:lineRule="auto"/>
              <w:jc w:val="left"/>
            </w:pPr>
          </w:p>
        </w:tc>
        <w:tc>
          <w:tcPr>
            <w:tcW w:w="3663" w:type="pct"/>
            <w:gridSpan w:val="6"/>
            <w:tcBorders>
              <w:tl2br w:val="nil"/>
              <w:tr2bl w:val="nil"/>
            </w:tcBorders>
            <w:shd w:val="clear" w:color="FFFFFF" w:fill="FFFFFF"/>
            <w:vAlign w:val="center"/>
          </w:tcPr>
          <w:p w14:paraId="377B9147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名称：</w:t>
            </w:r>
            <w:r>
              <w:rPr>
                <w:b w:val="0"/>
                <w:bCs w:val="0"/>
                <w:spacing w:val="-2"/>
                <w:lang w:eastAsia="zh-CN"/>
              </w:rPr>
              <w:t>____________</w:t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疗程：</w:t>
            </w:r>
            <w:r>
              <w:rPr>
                <w:b w:val="0"/>
                <w:bCs w:val="0"/>
                <w:spacing w:val="-2"/>
                <w:lang w:eastAsia="zh-CN"/>
              </w:rPr>
              <w:t>____________</w:t>
            </w: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疗效：</w:t>
            </w:r>
            <w:r>
              <w:rPr>
                <w:b w:val="0"/>
                <w:bCs w:val="0"/>
                <w:spacing w:val="-2"/>
                <w:lang w:eastAsia="zh-CN"/>
              </w:rPr>
              <w:t>____________</w:t>
            </w:r>
          </w:p>
        </w:tc>
      </w:tr>
    </w:tbl>
    <w:p w14:paraId="4E937F80">
      <w:pPr>
        <w:pStyle w:val="22"/>
        <w:ind w:left="0" w:leftChars="0" w:firstLine="0" w:firstLineChars="0"/>
        <w:jc w:val="center"/>
        <w:rPr>
          <w:rFonts w:hint="eastAsia" w:ascii="黑体" w:hAnsi="Times New Roman" w:eastAsia="黑体" w:cs="Times New Roman"/>
          <w:sz w:val="21"/>
          <w:lang w:val="en-US" w:eastAsia="zh-CN" w:bidi="ar-SA"/>
        </w:rPr>
      </w:pPr>
    </w:p>
    <w:p w14:paraId="39420984">
      <w:pPr>
        <w:pStyle w:val="96"/>
      </w:pPr>
      <w:bookmarkStart w:id="300" w:name="_Toc23601"/>
      <w:bookmarkStart w:id="301" w:name="_Toc4796"/>
      <w:bookmarkStart w:id="302" w:name="_Toc120"/>
      <w:bookmarkStart w:id="303" w:name="_Toc31001"/>
      <w:bookmarkStart w:id="304" w:name="_Toc30032"/>
      <w:r>
        <w:t>参 考 文 献</w:t>
      </w:r>
      <w:bookmarkEnd w:id="300"/>
      <w:bookmarkEnd w:id="301"/>
      <w:bookmarkEnd w:id="302"/>
      <w:bookmarkEnd w:id="303"/>
      <w:bookmarkEnd w:id="304"/>
    </w:p>
    <w:p w14:paraId="378CCC66">
      <w:pPr>
        <w:pStyle w:val="22"/>
        <w:rPr>
          <w:rFonts w:hint="eastAsia"/>
        </w:rPr>
      </w:pPr>
      <w:r>
        <w:rPr>
          <w:rFonts w:hint="eastAsia"/>
        </w:rPr>
        <w:t>[1]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康鹏德,杨静,周勇刚,等.肌肉骨骼系统慢性疼痛管理专家共识[J].中华骨与关节外科杂志, 2020, 13(1):9.DOI:CNKI:SUN:ZGJW.0.2020-01-005.</w:t>
      </w:r>
    </w:p>
    <w:p w14:paraId="2F8A2725">
      <w:pPr>
        <w:pStyle w:val="2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纪泉,易端,王建业等.老年患者慢性肌肉骨骼疼痛管理中国专家共识(2019)[J].中华老年医学杂志, 2019, 38(5):8.DOI:10.3760/cma.j.issn.0254-9026.2019.05.008.</w:t>
      </w:r>
    </w:p>
    <w:p w14:paraId="4D3D8747">
      <w:pPr>
        <w:pStyle w:val="2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] Yenisel C A , Fillingim R B .Can quantitative sensory testing move us closer to mechanism-based pain management?[J].Pain Medicine, 2014(1):61-72.DOI:10.1111/pme.12230.</w:t>
      </w:r>
    </w:p>
    <w:p w14:paraId="7FBA4A6F">
      <w:pPr>
        <w:pStyle w:val="2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杨迪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丁美祝</w:t>
      </w:r>
      <w:r>
        <w:rPr>
          <w:rFonts w:hint="eastAsia"/>
          <w:lang w:eastAsia="zh-CN"/>
        </w:rPr>
        <w:t>，</w:t>
      </w:r>
      <w:r>
        <w:rPr>
          <w:rFonts w:hint="eastAsia"/>
        </w:rPr>
        <w:t>范琦淇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张广清.基于CiteSpace的慢性骨骼肌肉疼痛相关研究文献计量学分析[J].2025.</w:t>
      </w:r>
    </w:p>
    <w:p w14:paraId="2290244E">
      <w:pPr>
        <w:pStyle w:val="2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颜炎,梁志,陈卫衡.基于现代文献分析慢性骨病的核心病机[J].中医正骨, 2024, 36(2):39-48.DOI:10.3969/j.issn.1001-6015.2024.02.007.</w:t>
      </w:r>
    </w:p>
    <w:p w14:paraId="4DD63FAF">
      <w:pPr>
        <w:pStyle w:val="2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[6] 《肌肉骨骼系统慢性疼痛中西医协同管理指南（2025年版）》.</w:t>
      </w:r>
    </w:p>
    <w:p w14:paraId="2F44503C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[7] </w:t>
      </w:r>
      <w:r>
        <w:rPr>
          <w:rFonts w:hint="eastAsia"/>
        </w:rPr>
        <w:t>中国中医药研究促进会骨伤科分会．膝骨关节炎中医诊疗指南( 2020 年版)［J］．中医正骨，2020，32(10):1－14</w:t>
      </w:r>
      <w:r>
        <w:rPr>
          <w:rFonts w:hint="eastAsia"/>
          <w:lang w:val="en-US" w:eastAsia="zh-CN"/>
        </w:rPr>
        <w:t>.</w:t>
      </w:r>
    </w:p>
    <w:p w14:paraId="7886C9F7">
      <w:pPr>
        <w:pStyle w:val="2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[8] 国家食品药品监督管理总局执业药师资格认证中心、中国药学会、中国医药物资协会、中国非处方药物协会和中国医药商业协会联合制定《执业药师业务规范》（2016版）.</w:t>
      </w:r>
    </w:p>
    <w:p w14:paraId="1051BB4A">
      <w:pPr>
        <w:pStyle w:val="22"/>
        <w:autoSpaceDE/>
        <w:autoSpaceDN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[9] 康震，于锋.药学监护实践方法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.化学工业出版社,2024.</w:t>
      </w:r>
    </w:p>
    <w:p w14:paraId="4023ADF0">
      <w:pPr>
        <w:pStyle w:val="22"/>
        <w:autoSpaceDE/>
        <w:autoSpaceDN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[10] S.H.穆罕默德.临床药师的患者评估技能：综合指导手册[M].康震，译.北京：化学工业出版社，2022.</w:t>
      </w:r>
    </w:p>
    <w:p w14:paraId="4F990670">
      <w:pPr>
        <w:pStyle w:val="2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[11] 国家卫健委发布的《处方管理办法》（2007年）.</w:t>
      </w:r>
    </w:p>
    <w:p w14:paraId="4186A8F6">
      <w:pPr>
        <w:pStyle w:val="22"/>
        <w:rPr>
          <w:rFonts w:hint="eastAsia"/>
        </w:rPr>
      </w:pPr>
    </w:p>
    <w:p w14:paraId="620C71DC">
      <w:pPr>
        <w:pStyle w:val="58"/>
        <w:framePr w:w="2765" w:wrap="around"/>
      </w:pPr>
      <w:r>
        <w:t>__________________________</w:t>
      </w:r>
    </w:p>
    <w:sectPr>
      <w:pgSz w:w="11906" w:h="16838"/>
      <w:pgMar w:top="567" w:right="1134" w:bottom="1134" w:left="1417" w:header="1418" w:footer="1134" w:gutter="0"/>
      <w:pgNumType w:chapStyle="1"/>
      <w:cols w:space="720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BLACK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AB41A">
    <w:pPr>
      <w:pStyle w:val="101"/>
    </w:pP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1C8FB">
    <w:pPr>
      <w:pStyle w:val="121"/>
    </w:pP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A3BE8">
    <w:pPr>
      <w:pStyle w:val="99"/>
    </w:pPr>
    <w:r>
      <w:t>T/</w:t>
    </w:r>
    <w:r>
      <w:rPr>
        <w:rFonts w:hint="eastAsia"/>
      </w:rPr>
      <w:t>CMEAS</w:t>
    </w:r>
    <w:r>
      <w:t xml:space="preserve"> XXXX-XXXX</w:t>
    </w:r>
  </w:p>
  <w:p w14:paraId="6CC8FD88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034FB">
    <w:pPr>
      <w:pStyle w:val="100"/>
    </w:pPr>
    <w:r>
      <w:t>T/</w:t>
    </w:r>
    <w:r>
      <w:rPr>
        <w:rFonts w:hint="eastAsia"/>
      </w:rPr>
      <w:t>CMEAS</w:t>
    </w:r>
    <w:r>
      <w:t xml:space="preserve"> XXXX-XXXX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52887"/>
    <w:multiLevelType w:val="multilevel"/>
    <w:tmpl w:val="0A952887"/>
    <w:lvl w:ilvl="0" w:tentative="0">
      <w:start w:val="1"/>
      <w:numFmt w:val="decimal"/>
      <w:pStyle w:val="104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">
    <w:nsid w:val="0F805D97"/>
    <w:multiLevelType w:val="multilevel"/>
    <w:tmpl w:val="0F805D97"/>
    <w:lvl w:ilvl="0" w:tentative="0">
      <w:start w:val="1"/>
      <w:numFmt w:val="none"/>
      <w:pStyle w:val="107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4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4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24B435DB"/>
    <w:multiLevelType w:val="multilevel"/>
    <w:tmpl w:val="24B435DB"/>
    <w:lvl w:ilvl="0" w:tentative="0">
      <w:start w:val="1"/>
      <w:numFmt w:val="lowerLetter"/>
      <w:pStyle w:val="62"/>
      <w:suff w:val="nothing"/>
      <w:lvlText w:val="%1   "/>
      <w:lvlJc w:val="left"/>
      <w:pPr>
        <w:ind w:left="544" w:hanging="181"/>
      </w:pPr>
      <w:rPr>
        <w:rFonts w:hint="eastAsia" w:ascii="宋体" w:hAns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29707437"/>
    <w:multiLevelType w:val="multilevel"/>
    <w:tmpl w:val="29707437"/>
    <w:lvl w:ilvl="0" w:tentative="0">
      <w:start w:val="1"/>
      <w:numFmt w:val="none"/>
      <w:pStyle w:val="106"/>
      <w:suff w:val="nothing"/>
      <w:lvlText w:val="%1注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2A8F7113"/>
    <w:multiLevelType w:val="multilevel"/>
    <w:tmpl w:val="2A8F7113"/>
    <w:lvl w:ilvl="0" w:tentative="0">
      <w:start w:val="1"/>
      <w:numFmt w:val="upperLetter"/>
      <w:pStyle w:val="77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6">
    <w:nsid w:val="2C5917C3"/>
    <w:multiLevelType w:val="multilevel"/>
    <w:tmpl w:val="2C5917C3"/>
    <w:lvl w:ilvl="0" w:tentative="0">
      <w:start w:val="1"/>
      <w:numFmt w:val="none"/>
      <w:pStyle w:val="117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9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11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7">
    <w:nsid w:val="3D733618"/>
    <w:multiLevelType w:val="multilevel"/>
    <w:tmpl w:val="3D733618"/>
    <w:lvl w:ilvl="0" w:tentative="0">
      <w:start w:val="1"/>
      <w:numFmt w:val="decimal"/>
      <w:pStyle w:val="2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8">
    <w:nsid w:val="44C50F90"/>
    <w:multiLevelType w:val="multilevel"/>
    <w:tmpl w:val="44C50F90"/>
    <w:lvl w:ilvl="0" w:tentative="0">
      <w:start w:val="1"/>
      <w:numFmt w:val="lowerLetter"/>
      <w:pStyle w:val="49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48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50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9">
    <w:nsid w:val="520F62E9"/>
    <w:multiLevelType w:val="multilevel"/>
    <w:tmpl w:val="520F62E9"/>
    <w:lvl w:ilvl="0" w:tentative="0">
      <w:start w:val="1"/>
      <w:numFmt w:val="decimal"/>
      <w:pStyle w:val="102"/>
      <w:suff w:val="nothing"/>
      <w:lvlText w:val="图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5E63562F"/>
    <w:multiLevelType w:val="multilevel"/>
    <w:tmpl w:val="5E63562F"/>
    <w:lvl w:ilvl="0" w:tentative="0">
      <w:start w:val="1"/>
      <w:numFmt w:val="decimal"/>
      <w:pStyle w:val="120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1">
    <w:nsid w:val="5EC6261B"/>
    <w:multiLevelType w:val="singleLevel"/>
    <w:tmpl w:val="5EC6261B"/>
    <w:lvl w:ilvl="0" w:tentative="0">
      <w:start w:val="1"/>
      <w:numFmt w:val="decimal"/>
      <w:pStyle w:val="97"/>
      <w:suff w:val="nothing"/>
      <w:lvlText w:val="[%1] "/>
      <w:lvlJc w:val="left"/>
      <w:pPr>
        <w:tabs>
          <w:tab w:val="left" w:pos="0"/>
        </w:tabs>
        <w:ind w:left="0" w:firstLine="420"/>
      </w:pPr>
      <w:rPr>
        <w:rFonts w:hint="default" w:ascii="宋体" w:hAnsi="宋体" w:eastAsia="黑体-简" w:cs="宋体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8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3404DBE"/>
    <w:multiLevelType w:val="multilevel"/>
    <w:tmpl w:val="63404DBE"/>
    <w:lvl w:ilvl="0" w:tentative="0">
      <w:start w:val="1"/>
      <w:numFmt w:val="none"/>
      <w:pStyle w:val="116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4">
    <w:nsid w:val="63AF7EBF"/>
    <w:multiLevelType w:val="multilevel"/>
    <w:tmpl w:val="63AF7EBF"/>
    <w:lvl w:ilvl="0" w:tentative="0">
      <w:start w:val="1"/>
      <w:numFmt w:val="decimal"/>
      <w:pStyle w:val="60"/>
      <w:suff w:val="nothing"/>
      <w:lvlText w:val="表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 w:tentative="0">
      <w:start w:val="1"/>
      <w:numFmt w:val="upperLetter"/>
      <w:pStyle w:val="9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7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7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4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AB870ED"/>
    <w:multiLevelType w:val="multilevel"/>
    <w:tmpl w:val="6AB870ED"/>
    <w:lvl w:ilvl="0" w:tentative="0">
      <w:start w:val="1"/>
      <w:numFmt w:val="decimal"/>
      <w:pStyle w:val="108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7">
    <w:nsid w:val="6D6C07CD"/>
    <w:multiLevelType w:val="multilevel"/>
    <w:tmpl w:val="6D6C07CD"/>
    <w:lvl w:ilvl="0" w:tentative="0">
      <w:start w:val="1"/>
      <w:numFmt w:val="lowerLetter"/>
      <w:pStyle w:val="74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4"/>
  </w:num>
  <w:num w:numId="5">
    <w:abstractNumId w:val="3"/>
  </w:num>
  <w:num w:numId="6">
    <w:abstractNumId w:val="17"/>
  </w:num>
  <w:num w:numId="7">
    <w:abstractNumId w:val="15"/>
  </w:num>
  <w:num w:numId="8">
    <w:abstractNumId w:val="5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4"/>
  </w:num>
  <w:num w:numId="14">
    <w:abstractNumId w:val="1"/>
  </w:num>
  <w:num w:numId="15">
    <w:abstractNumId w:val="16"/>
  </w:num>
  <w:num w:numId="16">
    <w:abstractNumId w:val="6"/>
  </w:num>
  <w:num w:numId="17">
    <w:abstractNumId w:val="13"/>
  </w:num>
  <w:num w:numId="18">
    <w:abstractNumId w:val="1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GMwNzI5YjAzOGQ3ZWU4MDU2ZWJiYTAzZTU0ZDkifQ=="/>
  </w:docVars>
  <w:rsids>
    <w:rsidRoot w:val="00035925"/>
    <w:rsid w:val="00000244"/>
    <w:rsid w:val="00000BB3"/>
    <w:rsid w:val="0000185F"/>
    <w:rsid w:val="00004B91"/>
    <w:rsid w:val="00004E32"/>
    <w:rsid w:val="0000586F"/>
    <w:rsid w:val="000074D4"/>
    <w:rsid w:val="00013D86"/>
    <w:rsid w:val="00013E02"/>
    <w:rsid w:val="0002143C"/>
    <w:rsid w:val="00025A65"/>
    <w:rsid w:val="00026C31"/>
    <w:rsid w:val="00027280"/>
    <w:rsid w:val="000320A7"/>
    <w:rsid w:val="000325EA"/>
    <w:rsid w:val="00035925"/>
    <w:rsid w:val="00036C2C"/>
    <w:rsid w:val="00045A7C"/>
    <w:rsid w:val="00055371"/>
    <w:rsid w:val="00056A24"/>
    <w:rsid w:val="00057CE5"/>
    <w:rsid w:val="000607A3"/>
    <w:rsid w:val="000657F7"/>
    <w:rsid w:val="00067CDF"/>
    <w:rsid w:val="00074FBE"/>
    <w:rsid w:val="0007762A"/>
    <w:rsid w:val="00081F6E"/>
    <w:rsid w:val="00083A09"/>
    <w:rsid w:val="0009005E"/>
    <w:rsid w:val="000918A9"/>
    <w:rsid w:val="00092001"/>
    <w:rsid w:val="00092618"/>
    <w:rsid w:val="00092857"/>
    <w:rsid w:val="00092BD8"/>
    <w:rsid w:val="00095D72"/>
    <w:rsid w:val="000964C7"/>
    <w:rsid w:val="000979D9"/>
    <w:rsid w:val="000A20A9"/>
    <w:rsid w:val="000A48B1"/>
    <w:rsid w:val="000B2F0E"/>
    <w:rsid w:val="000B3143"/>
    <w:rsid w:val="000B405D"/>
    <w:rsid w:val="000C2BE6"/>
    <w:rsid w:val="000C6B05"/>
    <w:rsid w:val="000C6DD6"/>
    <w:rsid w:val="000C73D4"/>
    <w:rsid w:val="000D3D4C"/>
    <w:rsid w:val="000D4F51"/>
    <w:rsid w:val="000D718B"/>
    <w:rsid w:val="000E0C46"/>
    <w:rsid w:val="000E15EE"/>
    <w:rsid w:val="000F030C"/>
    <w:rsid w:val="000F129C"/>
    <w:rsid w:val="000F174F"/>
    <w:rsid w:val="00104E29"/>
    <w:rsid w:val="001056DE"/>
    <w:rsid w:val="001124C0"/>
    <w:rsid w:val="00117A25"/>
    <w:rsid w:val="00121293"/>
    <w:rsid w:val="0013175F"/>
    <w:rsid w:val="0013364D"/>
    <w:rsid w:val="001343BB"/>
    <w:rsid w:val="001512B4"/>
    <w:rsid w:val="00153A26"/>
    <w:rsid w:val="001620A5"/>
    <w:rsid w:val="00164E53"/>
    <w:rsid w:val="00165D35"/>
    <w:rsid w:val="0016699D"/>
    <w:rsid w:val="001670D9"/>
    <w:rsid w:val="00175159"/>
    <w:rsid w:val="00175AD7"/>
    <w:rsid w:val="00176208"/>
    <w:rsid w:val="0017780C"/>
    <w:rsid w:val="001813B2"/>
    <w:rsid w:val="0018211B"/>
    <w:rsid w:val="00183FE1"/>
    <w:rsid w:val="001840D3"/>
    <w:rsid w:val="00184782"/>
    <w:rsid w:val="00187A8A"/>
    <w:rsid w:val="001900F8"/>
    <w:rsid w:val="00191258"/>
    <w:rsid w:val="00192680"/>
    <w:rsid w:val="00193037"/>
    <w:rsid w:val="00193375"/>
    <w:rsid w:val="00193A2C"/>
    <w:rsid w:val="001A288E"/>
    <w:rsid w:val="001B36ED"/>
    <w:rsid w:val="001B6DC2"/>
    <w:rsid w:val="001B754B"/>
    <w:rsid w:val="001C149C"/>
    <w:rsid w:val="001C21AC"/>
    <w:rsid w:val="001C3689"/>
    <w:rsid w:val="001C47BA"/>
    <w:rsid w:val="001C59EA"/>
    <w:rsid w:val="001D3556"/>
    <w:rsid w:val="001D406C"/>
    <w:rsid w:val="001D41EE"/>
    <w:rsid w:val="001D4BEB"/>
    <w:rsid w:val="001D71E6"/>
    <w:rsid w:val="001E0380"/>
    <w:rsid w:val="001E0B1B"/>
    <w:rsid w:val="001E13B1"/>
    <w:rsid w:val="001E2153"/>
    <w:rsid w:val="001F1197"/>
    <w:rsid w:val="001F3A19"/>
    <w:rsid w:val="002009E4"/>
    <w:rsid w:val="00201053"/>
    <w:rsid w:val="0020251B"/>
    <w:rsid w:val="00204459"/>
    <w:rsid w:val="002073D3"/>
    <w:rsid w:val="00215D48"/>
    <w:rsid w:val="0021624B"/>
    <w:rsid w:val="0022185E"/>
    <w:rsid w:val="00221A0F"/>
    <w:rsid w:val="00227FED"/>
    <w:rsid w:val="0023030A"/>
    <w:rsid w:val="00230F08"/>
    <w:rsid w:val="00234467"/>
    <w:rsid w:val="00235BE6"/>
    <w:rsid w:val="00237D8D"/>
    <w:rsid w:val="00241DA2"/>
    <w:rsid w:val="00247FEE"/>
    <w:rsid w:val="00250E7D"/>
    <w:rsid w:val="002523DB"/>
    <w:rsid w:val="002527DD"/>
    <w:rsid w:val="00252DAA"/>
    <w:rsid w:val="002565D5"/>
    <w:rsid w:val="002622C0"/>
    <w:rsid w:val="002778AE"/>
    <w:rsid w:val="0028269A"/>
    <w:rsid w:val="00283590"/>
    <w:rsid w:val="00286973"/>
    <w:rsid w:val="00287674"/>
    <w:rsid w:val="002938A4"/>
    <w:rsid w:val="00294E70"/>
    <w:rsid w:val="002954B8"/>
    <w:rsid w:val="002967B2"/>
    <w:rsid w:val="002A1924"/>
    <w:rsid w:val="002A7420"/>
    <w:rsid w:val="002A7A7E"/>
    <w:rsid w:val="002B0F12"/>
    <w:rsid w:val="002B1308"/>
    <w:rsid w:val="002B4554"/>
    <w:rsid w:val="002B707C"/>
    <w:rsid w:val="002C72D8"/>
    <w:rsid w:val="002D11FA"/>
    <w:rsid w:val="002D17BC"/>
    <w:rsid w:val="002D19A4"/>
    <w:rsid w:val="002D6352"/>
    <w:rsid w:val="002E0DDF"/>
    <w:rsid w:val="002E2906"/>
    <w:rsid w:val="002E5635"/>
    <w:rsid w:val="002E64C3"/>
    <w:rsid w:val="002E6A2C"/>
    <w:rsid w:val="002F035E"/>
    <w:rsid w:val="002F0FE8"/>
    <w:rsid w:val="002F1D8C"/>
    <w:rsid w:val="002F21DA"/>
    <w:rsid w:val="002F34B8"/>
    <w:rsid w:val="00300D74"/>
    <w:rsid w:val="00301F39"/>
    <w:rsid w:val="00303D27"/>
    <w:rsid w:val="00305BEE"/>
    <w:rsid w:val="00313962"/>
    <w:rsid w:val="003234E0"/>
    <w:rsid w:val="00325926"/>
    <w:rsid w:val="00327A8A"/>
    <w:rsid w:val="003339A3"/>
    <w:rsid w:val="00336610"/>
    <w:rsid w:val="00341F5C"/>
    <w:rsid w:val="00343D23"/>
    <w:rsid w:val="00343F73"/>
    <w:rsid w:val="00345060"/>
    <w:rsid w:val="003451FB"/>
    <w:rsid w:val="00352629"/>
    <w:rsid w:val="0035323B"/>
    <w:rsid w:val="00353D19"/>
    <w:rsid w:val="0035785A"/>
    <w:rsid w:val="003609D2"/>
    <w:rsid w:val="003612AF"/>
    <w:rsid w:val="00363F22"/>
    <w:rsid w:val="00364940"/>
    <w:rsid w:val="00375564"/>
    <w:rsid w:val="00376489"/>
    <w:rsid w:val="00383191"/>
    <w:rsid w:val="00386DED"/>
    <w:rsid w:val="003912E7"/>
    <w:rsid w:val="00393947"/>
    <w:rsid w:val="00395141"/>
    <w:rsid w:val="00397F77"/>
    <w:rsid w:val="003A0E27"/>
    <w:rsid w:val="003A2275"/>
    <w:rsid w:val="003A6A4F"/>
    <w:rsid w:val="003A7088"/>
    <w:rsid w:val="003B00DF"/>
    <w:rsid w:val="003B1275"/>
    <w:rsid w:val="003B1778"/>
    <w:rsid w:val="003C11CB"/>
    <w:rsid w:val="003C3017"/>
    <w:rsid w:val="003C6A77"/>
    <w:rsid w:val="003C75F3"/>
    <w:rsid w:val="003C78A3"/>
    <w:rsid w:val="003D36AB"/>
    <w:rsid w:val="003E1867"/>
    <w:rsid w:val="003E5729"/>
    <w:rsid w:val="003E724E"/>
    <w:rsid w:val="003F1D40"/>
    <w:rsid w:val="003F22BB"/>
    <w:rsid w:val="003F2A5B"/>
    <w:rsid w:val="003F4EE0"/>
    <w:rsid w:val="003F5559"/>
    <w:rsid w:val="00400473"/>
    <w:rsid w:val="00402153"/>
    <w:rsid w:val="00402E26"/>
    <w:rsid w:val="00402FC1"/>
    <w:rsid w:val="004200D9"/>
    <w:rsid w:val="00425082"/>
    <w:rsid w:val="00431DEB"/>
    <w:rsid w:val="0044259D"/>
    <w:rsid w:val="004439D9"/>
    <w:rsid w:val="00446B29"/>
    <w:rsid w:val="004524BE"/>
    <w:rsid w:val="00453F9A"/>
    <w:rsid w:val="00454CC3"/>
    <w:rsid w:val="00464903"/>
    <w:rsid w:val="00471E91"/>
    <w:rsid w:val="00474079"/>
    <w:rsid w:val="00474675"/>
    <w:rsid w:val="0047470C"/>
    <w:rsid w:val="00484C88"/>
    <w:rsid w:val="004A203E"/>
    <w:rsid w:val="004A35F9"/>
    <w:rsid w:val="004A4662"/>
    <w:rsid w:val="004A7E02"/>
    <w:rsid w:val="004B157A"/>
    <w:rsid w:val="004B24C1"/>
    <w:rsid w:val="004B3092"/>
    <w:rsid w:val="004B49B1"/>
    <w:rsid w:val="004B557C"/>
    <w:rsid w:val="004C292F"/>
    <w:rsid w:val="004C657F"/>
    <w:rsid w:val="004D306F"/>
    <w:rsid w:val="004D4B02"/>
    <w:rsid w:val="004D4F76"/>
    <w:rsid w:val="004E4B13"/>
    <w:rsid w:val="004E4B8C"/>
    <w:rsid w:val="004E5A47"/>
    <w:rsid w:val="005036E2"/>
    <w:rsid w:val="0050527A"/>
    <w:rsid w:val="00510280"/>
    <w:rsid w:val="00513D73"/>
    <w:rsid w:val="005148B3"/>
    <w:rsid w:val="00514A43"/>
    <w:rsid w:val="00515E9C"/>
    <w:rsid w:val="005174E5"/>
    <w:rsid w:val="00520898"/>
    <w:rsid w:val="00522393"/>
    <w:rsid w:val="00522620"/>
    <w:rsid w:val="00525656"/>
    <w:rsid w:val="00525BF3"/>
    <w:rsid w:val="00534C02"/>
    <w:rsid w:val="0054044C"/>
    <w:rsid w:val="0054264B"/>
    <w:rsid w:val="00543786"/>
    <w:rsid w:val="00545A49"/>
    <w:rsid w:val="005463CC"/>
    <w:rsid w:val="00546D0D"/>
    <w:rsid w:val="0055153A"/>
    <w:rsid w:val="005533D7"/>
    <w:rsid w:val="00554B63"/>
    <w:rsid w:val="00562CF6"/>
    <w:rsid w:val="0056544B"/>
    <w:rsid w:val="00567177"/>
    <w:rsid w:val="005703DE"/>
    <w:rsid w:val="005710BC"/>
    <w:rsid w:val="005755F1"/>
    <w:rsid w:val="00582BBE"/>
    <w:rsid w:val="0058464E"/>
    <w:rsid w:val="0058650E"/>
    <w:rsid w:val="005A01CB"/>
    <w:rsid w:val="005A19A9"/>
    <w:rsid w:val="005A58FF"/>
    <w:rsid w:val="005A5EAF"/>
    <w:rsid w:val="005A6491"/>
    <w:rsid w:val="005A64C0"/>
    <w:rsid w:val="005B1985"/>
    <w:rsid w:val="005B3C11"/>
    <w:rsid w:val="005C1C28"/>
    <w:rsid w:val="005C43D0"/>
    <w:rsid w:val="005C6DB5"/>
    <w:rsid w:val="005D3842"/>
    <w:rsid w:val="005E19E7"/>
    <w:rsid w:val="005E2392"/>
    <w:rsid w:val="00601622"/>
    <w:rsid w:val="0060789B"/>
    <w:rsid w:val="0061037E"/>
    <w:rsid w:val="00613FAA"/>
    <w:rsid w:val="00616C36"/>
    <w:rsid w:val="0061716C"/>
    <w:rsid w:val="006171AF"/>
    <w:rsid w:val="00617868"/>
    <w:rsid w:val="006243A1"/>
    <w:rsid w:val="00626005"/>
    <w:rsid w:val="00632E56"/>
    <w:rsid w:val="00635CBA"/>
    <w:rsid w:val="00636EFC"/>
    <w:rsid w:val="0064338B"/>
    <w:rsid w:val="00646542"/>
    <w:rsid w:val="006504F4"/>
    <w:rsid w:val="0065366F"/>
    <w:rsid w:val="00654BC9"/>
    <w:rsid w:val="006552FD"/>
    <w:rsid w:val="00656F0B"/>
    <w:rsid w:val="00663733"/>
    <w:rsid w:val="00663AF3"/>
    <w:rsid w:val="00666B6C"/>
    <w:rsid w:val="00677B54"/>
    <w:rsid w:val="00682682"/>
    <w:rsid w:val="00682702"/>
    <w:rsid w:val="00692368"/>
    <w:rsid w:val="00695192"/>
    <w:rsid w:val="006A2EBC"/>
    <w:rsid w:val="006A5927"/>
    <w:rsid w:val="006A5EA0"/>
    <w:rsid w:val="006A783B"/>
    <w:rsid w:val="006A7B33"/>
    <w:rsid w:val="006B497F"/>
    <w:rsid w:val="006B4E13"/>
    <w:rsid w:val="006B75DD"/>
    <w:rsid w:val="006C047C"/>
    <w:rsid w:val="006C3D8B"/>
    <w:rsid w:val="006C67E0"/>
    <w:rsid w:val="006C7ABA"/>
    <w:rsid w:val="006D0A13"/>
    <w:rsid w:val="006D0D60"/>
    <w:rsid w:val="006D1122"/>
    <w:rsid w:val="006D317E"/>
    <w:rsid w:val="006D3B1E"/>
    <w:rsid w:val="006D3C00"/>
    <w:rsid w:val="006E06AD"/>
    <w:rsid w:val="006E3675"/>
    <w:rsid w:val="006E4A7F"/>
    <w:rsid w:val="006E7812"/>
    <w:rsid w:val="006F0967"/>
    <w:rsid w:val="006F2274"/>
    <w:rsid w:val="006F64A0"/>
    <w:rsid w:val="0070038F"/>
    <w:rsid w:val="007027B1"/>
    <w:rsid w:val="0070286C"/>
    <w:rsid w:val="00704DF6"/>
    <w:rsid w:val="0070641D"/>
    <w:rsid w:val="0070651C"/>
    <w:rsid w:val="007132A3"/>
    <w:rsid w:val="00716421"/>
    <w:rsid w:val="00721419"/>
    <w:rsid w:val="00724EFB"/>
    <w:rsid w:val="00726575"/>
    <w:rsid w:val="00730310"/>
    <w:rsid w:val="00740A49"/>
    <w:rsid w:val="007419C3"/>
    <w:rsid w:val="00746559"/>
    <w:rsid w:val="007467A7"/>
    <w:rsid w:val="007469DD"/>
    <w:rsid w:val="0074741B"/>
    <w:rsid w:val="0074759E"/>
    <w:rsid w:val="007478EA"/>
    <w:rsid w:val="0075415C"/>
    <w:rsid w:val="00757097"/>
    <w:rsid w:val="007606CB"/>
    <w:rsid w:val="00761E8B"/>
    <w:rsid w:val="00763502"/>
    <w:rsid w:val="00780DE2"/>
    <w:rsid w:val="007913AB"/>
    <w:rsid w:val="007914F7"/>
    <w:rsid w:val="00795C73"/>
    <w:rsid w:val="007A4809"/>
    <w:rsid w:val="007B1625"/>
    <w:rsid w:val="007B706E"/>
    <w:rsid w:val="007B71EB"/>
    <w:rsid w:val="007C0748"/>
    <w:rsid w:val="007C6205"/>
    <w:rsid w:val="007C686A"/>
    <w:rsid w:val="007C728E"/>
    <w:rsid w:val="007D0BE0"/>
    <w:rsid w:val="007D204F"/>
    <w:rsid w:val="007D2C53"/>
    <w:rsid w:val="007D3D60"/>
    <w:rsid w:val="007E17AB"/>
    <w:rsid w:val="007E1980"/>
    <w:rsid w:val="007E4B76"/>
    <w:rsid w:val="007E5043"/>
    <w:rsid w:val="007E5EA8"/>
    <w:rsid w:val="007F0CF1"/>
    <w:rsid w:val="007F12A5"/>
    <w:rsid w:val="007F2D74"/>
    <w:rsid w:val="007F3FB7"/>
    <w:rsid w:val="007F4CF1"/>
    <w:rsid w:val="007F758D"/>
    <w:rsid w:val="007F7D52"/>
    <w:rsid w:val="0080484A"/>
    <w:rsid w:val="00805589"/>
    <w:rsid w:val="008057A5"/>
    <w:rsid w:val="00805E2F"/>
    <w:rsid w:val="0080654C"/>
    <w:rsid w:val="008071C6"/>
    <w:rsid w:val="00817A00"/>
    <w:rsid w:val="00820B95"/>
    <w:rsid w:val="00825891"/>
    <w:rsid w:val="00831631"/>
    <w:rsid w:val="0083228D"/>
    <w:rsid w:val="00833D07"/>
    <w:rsid w:val="00835DB3"/>
    <w:rsid w:val="0083617B"/>
    <w:rsid w:val="00836342"/>
    <w:rsid w:val="00836A2D"/>
    <w:rsid w:val="008371BD"/>
    <w:rsid w:val="00840EBF"/>
    <w:rsid w:val="008504A8"/>
    <w:rsid w:val="00851B58"/>
    <w:rsid w:val="0085282E"/>
    <w:rsid w:val="0087198C"/>
    <w:rsid w:val="00872C1F"/>
    <w:rsid w:val="00873B42"/>
    <w:rsid w:val="00877CB0"/>
    <w:rsid w:val="008805AC"/>
    <w:rsid w:val="00880D1A"/>
    <w:rsid w:val="00884468"/>
    <w:rsid w:val="008856D8"/>
    <w:rsid w:val="00892E82"/>
    <w:rsid w:val="00893277"/>
    <w:rsid w:val="00895FA9"/>
    <w:rsid w:val="008A1035"/>
    <w:rsid w:val="008A6359"/>
    <w:rsid w:val="008A6E08"/>
    <w:rsid w:val="008C0BE9"/>
    <w:rsid w:val="008C1B58"/>
    <w:rsid w:val="008C39AE"/>
    <w:rsid w:val="008C40DF"/>
    <w:rsid w:val="008C590D"/>
    <w:rsid w:val="008D447E"/>
    <w:rsid w:val="008D7566"/>
    <w:rsid w:val="008E031B"/>
    <w:rsid w:val="008E0560"/>
    <w:rsid w:val="008E2D8C"/>
    <w:rsid w:val="008E5AF5"/>
    <w:rsid w:val="008E7029"/>
    <w:rsid w:val="008E7EF6"/>
    <w:rsid w:val="008F1F98"/>
    <w:rsid w:val="008F2340"/>
    <w:rsid w:val="008F2790"/>
    <w:rsid w:val="008F6758"/>
    <w:rsid w:val="009040DD"/>
    <w:rsid w:val="00905B47"/>
    <w:rsid w:val="0090690F"/>
    <w:rsid w:val="00911391"/>
    <w:rsid w:val="0091331C"/>
    <w:rsid w:val="009137BD"/>
    <w:rsid w:val="0091503D"/>
    <w:rsid w:val="00927632"/>
    <w:rsid w:val="009279DE"/>
    <w:rsid w:val="00927AB9"/>
    <w:rsid w:val="00927B37"/>
    <w:rsid w:val="00930116"/>
    <w:rsid w:val="00930625"/>
    <w:rsid w:val="00941082"/>
    <w:rsid w:val="0094212C"/>
    <w:rsid w:val="00944853"/>
    <w:rsid w:val="0094609D"/>
    <w:rsid w:val="0095378C"/>
    <w:rsid w:val="00954689"/>
    <w:rsid w:val="0095472A"/>
    <w:rsid w:val="0096085A"/>
    <w:rsid w:val="009617C9"/>
    <w:rsid w:val="00961C93"/>
    <w:rsid w:val="00962B4E"/>
    <w:rsid w:val="00965324"/>
    <w:rsid w:val="0097091E"/>
    <w:rsid w:val="009760D3"/>
    <w:rsid w:val="00977132"/>
    <w:rsid w:val="00981A4B"/>
    <w:rsid w:val="00982250"/>
    <w:rsid w:val="00982501"/>
    <w:rsid w:val="00983D33"/>
    <w:rsid w:val="00984358"/>
    <w:rsid w:val="009877D3"/>
    <w:rsid w:val="00994E8F"/>
    <w:rsid w:val="009951DC"/>
    <w:rsid w:val="009959BB"/>
    <w:rsid w:val="00997158"/>
    <w:rsid w:val="009A0827"/>
    <w:rsid w:val="009A3A7C"/>
    <w:rsid w:val="009A5D33"/>
    <w:rsid w:val="009A7D84"/>
    <w:rsid w:val="009B2323"/>
    <w:rsid w:val="009B2ADB"/>
    <w:rsid w:val="009B603A"/>
    <w:rsid w:val="009C2D0E"/>
    <w:rsid w:val="009C3DAC"/>
    <w:rsid w:val="009C42E0"/>
    <w:rsid w:val="009D3230"/>
    <w:rsid w:val="009D5362"/>
    <w:rsid w:val="009E1415"/>
    <w:rsid w:val="009E6116"/>
    <w:rsid w:val="009E7E25"/>
    <w:rsid w:val="00A02E43"/>
    <w:rsid w:val="00A04200"/>
    <w:rsid w:val="00A05368"/>
    <w:rsid w:val="00A065F9"/>
    <w:rsid w:val="00A07011"/>
    <w:rsid w:val="00A07F34"/>
    <w:rsid w:val="00A22154"/>
    <w:rsid w:val="00A24058"/>
    <w:rsid w:val="00A25C38"/>
    <w:rsid w:val="00A35824"/>
    <w:rsid w:val="00A36BBE"/>
    <w:rsid w:val="00A37C20"/>
    <w:rsid w:val="00A40D9E"/>
    <w:rsid w:val="00A41DF7"/>
    <w:rsid w:val="00A420B1"/>
    <w:rsid w:val="00A42ECA"/>
    <w:rsid w:val="00A4307A"/>
    <w:rsid w:val="00A46DEF"/>
    <w:rsid w:val="00A47EBB"/>
    <w:rsid w:val="00A51CDD"/>
    <w:rsid w:val="00A563F8"/>
    <w:rsid w:val="00A564D5"/>
    <w:rsid w:val="00A56BBA"/>
    <w:rsid w:val="00A6730D"/>
    <w:rsid w:val="00A71625"/>
    <w:rsid w:val="00A71B9B"/>
    <w:rsid w:val="00A751C7"/>
    <w:rsid w:val="00A80008"/>
    <w:rsid w:val="00A84CE5"/>
    <w:rsid w:val="00A87844"/>
    <w:rsid w:val="00A9227B"/>
    <w:rsid w:val="00A97A55"/>
    <w:rsid w:val="00AA038C"/>
    <w:rsid w:val="00AA7A09"/>
    <w:rsid w:val="00AB3B50"/>
    <w:rsid w:val="00AC05B1"/>
    <w:rsid w:val="00AC450C"/>
    <w:rsid w:val="00AD340B"/>
    <w:rsid w:val="00AD356C"/>
    <w:rsid w:val="00AE2914"/>
    <w:rsid w:val="00AE6D15"/>
    <w:rsid w:val="00AE7023"/>
    <w:rsid w:val="00AE78AA"/>
    <w:rsid w:val="00AF0EF3"/>
    <w:rsid w:val="00AF1F49"/>
    <w:rsid w:val="00AF2D81"/>
    <w:rsid w:val="00B04182"/>
    <w:rsid w:val="00B05ECF"/>
    <w:rsid w:val="00B07AE3"/>
    <w:rsid w:val="00B11430"/>
    <w:rsid w:val="00B12A5D"/>
    <w:rsid w:val="00B242F4"/>
    <w:rsid w:val="00B2477A"/>
    <w:rsid w:val="00B24D1C"/>
    <w:rsid w:val="00B30072"/>
    <w:rsid w:val="00B30481"/>
    <w:rsid w:val="00B3312F"/>
    <w:rsid w:val="00B353EB"/>
    <w:rsid w:val="00B4016F"/>
    <w:rsid w:val="00B407AC"/>
    <w:rsid w:val="00B439C4"/>
    <w:rsid w:val="00B4535E"/>
    <w:rsid w:val="00B52A8C"/>
    <w:rsid w:val="00B54707"/>
    <w:rsid w:val="00B56155"/>
    <w:rsid w:val="00B62F11"/>
    <w:rsid w:val="00B63042"/>
    <w:rsid w:val="00B636A8"/>
    <w:rsid w:val="00B665C6"/>
    <w:rsid w:val="00B72AD8"/>
    <w:rsid w:val="00B74338"/>
    <w:rsid w:val="00B74441"/>
    <w:rsid w:val="00B758A5"/>
    <w:rsid w:val="00B805AF"/>
    <w:rsid w:val="00B82BD5"/>
    <w:rsid w:val="00B869EC"/>
    <w:rsid w:val="00B92383"/>
    <w:rsid w:val="00B9397A"/>
    <w:rsid w:val="00B9633D"/>
    <w:rsid w:val="00B967D5"/>
    <w:rsid w:val="00BA2EBE"/>
    <w:rsid w:val="00BB0F28"/>
    <w:rsid w:val="00BB458A"/>
    <w:rsid w:val="00BB693F"/>
    <w:rsid w:val="00BB6C11"/>
    <w:rsid w:val="00BC5953"/>
    <w:rsid w:val="00BD00D3"/>
    <w:rsid w:val="00BD1659"/>
    <w:rsid w:val="00BD3AA9"/>
    <w:rsid w:val="00BD4A18"/>
    <w:rsid w:val="00BD6DB2"/>
    <w:rsid w:val="00BD73A1"/>
    <w:rsid w:val="00BE11CF"/>
    <w:rsid w:val="00BE21AB"/>
    <w:rsid w:val="00BE55CB"/>
    <w:rsid w:val="00BE7067"/>
    <w:rsid w:val="00BF3BB2"/>
    <w:rsid w:val="00BF617A"/>
    <w:rsid w:val="00C0379D"/>
    <w:rsid w:val="00C03931"/>
    <w:rsid w:val="00C05FE3"/>
    <w:rsid w:val="00C11DA9"/>
    <w:rsid w:val="00C2136D"/>
    <w:rsid w:val="00C214EE"/>
    <w:rsid w:val="00C2314B"/>
    <w:rsid w:val="00C244A0"/>
    <w:rsid w:val="00C24971"/>
    <w:rsid w:val="00C25355"/>
    <w:rsid w:val="00C26BE5"/>
    <w:rsid w:val="00C26E4D"/>
    <w:rsid w:val="00C27909"/>
    <w:rsid w:val="00C27B03"/>
    <w:rsid w:val="00C314E1"/>
    <w:rsid w:val="00C34397"/>
    <w:rsid w:val="00C40503"/>
    <w:rsid w:val="00C4095D"/>
    <w:rsid w:val="00C57A9C"/>
    <w:rsid w:val="00C601D2"/>
    <w:rsid w:val="00C65BCC"/>
    <w:rsid w:val="00C66970"/>
    <w:rsid w:val="00C71F4D"/>
    <w:rsid w:val="00C8691C"/>
    <w:rsid w:val="00C86CB4"/>
    <w:rsid w:val="00C96295"/>
    <w:rsid w:val="00C96364"/>
    <w:rsid w:val="00CA03DF"/>
    <w:rsid w:val="00CA168A"/>
    <w:rsid w:val="00CA2097"/>
    <w:rsid w:val="00CA357E"/>
    <w:rsid w:val="00CA44F9"/>
    <w:rsid w:val="00CA4A69"/>
    <w:rsid w:val="00CB722E"/>
    <w:rsid w:val="00CC3E0C"/>
    <w:rsid w:val="00CC58D3"/>
    <w:rsid w:val="00CC784D"/>
    <w:rsid w:val="00CF1E15"/>
    <w:rsid w:val="00D00A8D"/>
    <w:rsid w:val="00D03268"/>
    <w:rsid w:val="00D0337B"/>
    <w:rsid w:val="00D07777"/>
    <w:rsid w:val="00D079B2"/>
    <w:rsid w:val="00D114E9"/>
    <w:rsid w:val="00D17CD8"/>
    <w:rsid w:val="00D2527C"/>
    <w:rsid w:val="00D313B3"/>
    <w:rsid w:val="00D35B8E"/>
    <w:rsid w:val="00D40F07"/>
    <w:rsid w:val="00D429C6"/>
    <w:rsid w:val="00D47748"/>
    <w:rsid w:val="00D5178F"/>
    <w:rsid w:val="00D518DF"/>
    <w:rsid w:val="00D54CC3"/>
    <w:rsid w:val="00D6041A"/>
    <w:rsid w:val="00D61258"/>
    <w:rsid w:val="00D633EB"/>
    <w:rsid w:val="00D736AC"/>
    <w:rsid w:val="00D747AA"/>
    <w:rsid w:val="00D75A7E"/>
    <w:rsid w:val="00D82FF7"/>
    <w:rsid w:val="00D84271"/>
    <w:rsid w:val="00D847FE"/>
    <w:rsid w:val="00D86B9C"/>
    <w:rsid w:val="00D900CD"/>
    <w:rsid w:val="00D90A39"/>
    <w:rsid w:val="00D964EA"/>
    <w:rsid w:val="00D966D0"/>
    <w:rsid w:val="00DA0C59"/>
    <w:rsid w:val="00DA3991"/>
    <w:rsid w:val="00DA72A1"/>
    <w:rsid w:val="00DA7F95"/>
    <w:rsid w:val="00DB01F1"/>
    <w:rsid w:val="00DB3222"/>
    <w:rsid w:val="00DB7E6C"/>
    <w:rsid w:val="00DC4F68"/>
    <w:rsid w:val="00DC64B0"/>
    <w:rsid w:val="00DC6B1E"/>
    <w:rsid w:val="00DD252A"/>
    <w:rsid w:val="00DD5949"/>
    <w:rsid w:val="00DD5A29"/>
    <w:rsid w:val="00DD5D9D"/>
    <w:rsid w:val="00DE35CB"/>
    <w:rsid w:val="00DF0EF0"/>
    <w:rsid w:val="00DF21E9"/>
    <w:rsid w:val="00DF22C7"/>
    <w:rsid w:val="00DF5588"/>
    <w:rsid w:val="00DF5CC9"/>
    <w:rsid w:val="00E005D3"/>
    <w:rsid w:val="00E00F14"/>
    <w:rsid w:val="00E01CB8"/>
    <w:rsid w:val="00E06386"/>
    <w:rsid w:val="00E075C5"/>
    <w:rsid w:val="00E1051A"/>
    <w:rsid w:val="00E111F3"/>
    <w:rsid w:val="00E11668"/>
    <w:rsid w:val="00E118E7"/>
    <w:rsid w:val="00E122B7"/>
    <w:rsid w:val="00E17B7A"/>
    <w:rsid w:val="00E21B55"/>
    <w:rsid w:val="00E221D3"/>
    <w:rsid w:val="00E24EB4"/>
    <w:rsid w:val="00E30635"/>
    <w:rsid w:val="00E30AEE"/>
    <w:rsid w:val="00E320ED"/>
    <w:rsid w:val="00E33AFB"/>
    <w:rsid w:val="00E34218"/>
    <w:rsid w:val="00E4555B"/>
    <w:rsid w:val="00E46282"/>
    <w:rsid w:val="00E5216E"/>
    <w:rsid w:val="00E5529C"/>
    <w:rsid w:val="00E657C6"/>
    <w:rsid w:val="00E75D40"/>
    <w:rsid w:val="00E81965"/>
    <w:rsid w:val="00E81A88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1C71"/>
    <w:rsid w:val="00EB275A"/>
    <w:rsid w:val="00EB57CA"/>
    <w:rsid w:val="00EB786A"/>
    <w:rsid w:val="00EC1578"/>
    <w:rsid w:val="00EC1BFC"/>
    <w:rsid w:val="00EC1C72"/>
    <w:rsid w:val="00EC3356"/>
    <w:rsid w:val="00EC3CC9"/>
    <w:rsid w:val="00EC5D85"/>
    <w:rsid w:val="00EC680A"/>
    <w:rsid w:val="00ED511C"/>
    <w:rsid w:val="00ED7229"/>
    <w:rsid w:val="00EE25CB"/>
    <w:rsid w:val="00EE2BED"/>
    <w:rsid w:val="00EE374B"/>
    <w:rsid w:val="00EE4A87"/>
    <w:rsid w:val="00EF2869"/>
    <w:rsid w:val="00F05D60"/>
    <w:rsid w:val="00F07224"/>
    <w:rsid w:val="00F07FD3"/>
    <w:rsid w:val="00F11BB5"/>
    <w:rsid w:val="00F1296C"/>
    <w:rsid w:val="00F1417B"/>
    <w:rsid w:val="00F1712D"/>
    <w:rsid w:val="00F17A17"/>
    <w:rsid w:val="00F208A0"/>
    <w:rsid w:val="00F2115E"/>
    <w:rsid w:val="00F24D23"/>
    <w:rsid w:val="00F27B3D"/>
    <w:rsid w:val="00F30ABD"/>
    <w:rsid w:val="00F34B99"/>
    <w:rsid w:val="00F40B02"/>
    <w:rsid w:val="00F41E81"/>
    <w:rsid w:val="00F51720"/>
    <w:rsid w:val="00F51CF2"/>
    <w:rsid w:val="00F52DAB"/>
    <w:rsid w:val="00F543F0"/>
    <w:rsid w:val="00F55E3E"/>
    <w:rsid w:val="00F57601"/>
    <w:rsid w:val="00F73F99"/>
    <w:rsid w:val="00F75F80"/>
    <w:rsid w:val="00F81D29"/>
    <w:rsid w:val="00F90BE5"/>
    <w:rsid w:val="00F91C4D"/>
    <w:rsid w:val="00F92FD9"/>
    <w:rsid w:val="00FA37B1"/>
    <w:rsid w:val="00FA3E0B"/>
    <w:rsid w:val="00FA5EF7"/>
    <w:rsid w:val="00FA6684"/>
    <w:rsid w:val="00FA731E"/>
    <w:rsid w:val="00FA7BD0"/>
    <w:rsid w:val="00FB1DCF"/>
    <w:rsid w:val="00FB2B38"/>
    <w:rsid w:val="00FB61CE"/>
    <w:rsid w:val="00FB7A07"/>
    <w:rsid w:val="00FC04CC"/>
    <w:rsid w:val="00FC2066"/>
    <w:rsid w:val="00FC6358"/>
    <w:rsid w:val="00FD1381"/>
    <w:rsid w:val="00FD320D"/>
    <w:rsid w:val="00FE1B98"/>
    <w:rsid w:val="00FE23DE"/>
    <w:rsid w:val="00FF1801"/>
    <w:rsid w:val="00FF6842"/>
    <w:rsid w:val="01994BAB"/>
    <w:rsid w:val="01BA61B0"/>
    <w:rsid w:val="08422A5C"/>
    <w:rsid w:val="08577CAD"/>
    <w:rsid w:val="0A0D6D26"/>
    <w:rsid w:val="0AE4604C"/>
    <w:rsid w:val="0D8B468C"/>
    <w:rsid w:val="11F2153E"/>
    <w:rsid w:val="12F41C46"/>
    <w:rsid w:val="13A677FE"/>
    <w:rsid w:val="15BF5528"/>
    <w:rsid w:val="17BD71C9"/>
    <w:rsid w:val="17F70F1E"/>
    <w:rsid w:val="184D6017"/>
    <w:rsid w:val="1BF74716"/>
    <w:rsid w:val="1E917E41"/>
    <w:rsid w:val="1EBE1A99"/>
    <w:rsid w:val="201303EC"/>
    <w:rsid w:val="269D6920"/>
    <w:rsid w:val="27096BC8"/>
    <w:rsid w:val="2AF43C32"/>
    <w:rsid w:val="2B216DEC"/>
    <w:rsid w:val="2B9278DC"/>
    <w:rsid w:val="2C8C3FE4"/>
    <w:rsid w:val="2CC82F3D"/>
    <w:rsid w:val="2EC67E4A"/>
    <w:rsid w:val="2F027AD0"/>
    <w:rsid w:val="2FFF1ABF"/>
    <w:rsid w:val="320278E6"/>
    <w:rsid w:val="32D27A88"/>
    <w:rsid w:val="33997124"/>
    <w:rsid w:val="35762ED9"/>
    <w:rsid w:val="38841320"/>
    <w:rsid w:val="38B22A36"/>
    <w:rsid w:val="3C214F82"/>
    <w:rsid w:val="3C704E15"/>
    <w:rsid w:val="3C755FA9"/>
    <w:rsid w:val="3E7F225D"/>
    <w:rsid w:val="3EB85EED"/>
    <w:rsid w:val="3FDD7817"/>
    <w:rsid w:val="43EE3E51"/>
    <w:rsid w:val="468A75E6"/>
    <w:rsid w:val="469D4D26"/>
    <w:rsid w:val="47FF82CC"/>
    <w:rsid w:val="486B097B"/>
    <w:rsid w:val="498C2860"/>
    <w:rsid w:val="4AC4664F"/>
    <w:rsid w:val="4BE1268A"/>
    <w:rsid w:val="4FD96C1E"/>
    <w:rsid w:val="56174AA7"/>
    <w:rsid w:val="5A131CE8"/>
    <w:rsid w:val="5A415416"/>
    <w:rsid w:val="5A4A429E"/>
    <w:rsid w:val="5D2C6CEF"/>
    <w:rsid w:val="5D352CCA"/>
    <w:rsid w:val="5D3D543D"/>
    <w:rsid w:val="5DA9F82C"/>
    <w:rsid w:val="5DB63287"/>
    <w:rsid w:val="5DD80DC3"/>
    <w:rsid w:val="5FAC17B3"/>
    <w:rsid w:val="5FB7E33B"/>
    <w:rsid w:val="609E512D"/>
    <w:rsid w:val="62636815"/>
    <w:rsid w:val="64281C7B"/>
    <w:rsid w:val="66414FFD"/>
    <w:rsid w:val="6AC42AA0"/>
    <w:rsid w:val="6EFF4F8B"/>
    <w:rsid w:val="6F9D3C7E"/>
    <w:rsid w:val="6FCFC10C"/>
    <w:rsid w:val="737258FA"/>
    <w:rsid w:val="73EFB34F"/>
    <w:rsid w:val="74A977AE"/>
    <w:rsid w:val="75566574"/>
    <w:rsid w:val="761F1842"/>
    <w:rsid w:val="764D738F"/>
    <w:rsid w:val="77511C7F"/>
    <w:rsid w:val="77B57C2D"/>
    <w:rsid w:val="7A5743FC"/>
    <w:rsid w:val="7ADFB9B1"/>
    <w:rsid w:val="7B220D7A"/>
    <w:rsid w:val="7BAF55ED"/>
    <w:rsid w:val="7BE20509"/>
    <w:rsid w:val="7BFFDAA8"/>
    <w:rsid w:val="7C124E73"/>
    <w:rsid w:val="7D25BE10"/>
    <w:rsid w:val="7D5F6624"/>
    <w:rsid w:val="7DAC8C49"/>
    <w:rsid w:val="7DFFEE59"/>
    <w:rsid w:val="7E0C4103"/>
    <w:rsid w:val="7FBF4C4D"/>
    <w:rsid w:val="87DF8CB8"/>
    <w:rsid w:val="B79D82DA"/>
    <w:rsid w:val="B7FECB1C"/>
    <w:rsid w:val="BCE72E35"/>
    <w:rsid w:val="BF971DCD"/>
    <w:rsid w:val="BFA76C2F"/>
    <w:rsid w:val="CEDFA4E9"/>
    <w:rsid w:val="DAE7158C"/>
    <w:rsid w:val="DAFFEAC6"/>
    <w:rsid w:val="E5EBBE9B"/>
    <w:rsid w:val="EC875122"/>
    <w:rsid w:val="EF2E6EB0"/>
    <w:rsid w:val="F5FF379B"/>
    <w:rsid w:val="F67FB82A"/>
    <w:rsid w:val="FA554A5C"/>
    <w:rsid w:val="FAB77557"/>
    <w:rsid w:val="FABFF406"/>
    <w:rsid w:val="FDFF88BF"/>
    <w:rsid w:val="FEF9FEDB"/>
    <w:rsid w:val="FFA7C7BF"/>
    <w:rsid w:val="FFBC371E"/>
    <w:rsid w:val="FFD7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semiHidden/>
    <w:unhideWhenUsed/>
    <w:qFormat/>
    <w:uiPriority w:val="0"/>
    <w:pPr>
      <w:jc w:val="left"/>
    </w:pPr>
  </w:style>
  <w:style w:type="paragraph" w:styleId="8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9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0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1">
    <w:name w:val="toc 3"/>
    <w:basedOn w:val="1"/>
    <w:next w:val="1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2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3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4">
    <w:name w:val="endnote text"/>
    <w:basedOn w:val="1"/>
    <w:semiHidden/>
    <w:qFormat/>
    <w:uiPriority w:val="0"/>
    <w:pPr>
      <w:snapToGrid w:val="0"/>
      <w:jc w:val="left"/>
    </w:pPr>
  </w:style>
  <w:style w:type="paragraph" w:styleId="15">
    <w:name w:val="Balloon Text"/>
    <w:basedOn w:val="1"/>
    <w:link w:val="133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7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9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0">
    <w:name w:val="index heading"/>
    <w:basedOn w:val="1"/>
    <w:next w:val="21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1">
    <w:name w:val="index 1"/>
    <w:basedOn w:val="1"/>
    <w:next w:val="22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2">
    <w:name w:val="段"/>
    <w:link w:val="13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4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5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6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7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28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29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30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2">
    <w:name w:val="Table Grid"/>
    <w:basedOn w:val="31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endnote reference"/>
    <w:semiHidden/>
    <w:qFormat/>
    <w:uiPriority w:val="0"/>
    <w:rPr>
      <w:vertAlign w:val="superscript"/>
    </w:rPr>
  </w:style>
  <w:style w:type="character" w:styleId="35">
    <w:name w:val="page number"/>
    <w:qFormat/>
    <w:uiPriority w:val="0"/>
    <w:rPr>
      <w:rFonts w:ascii="Times New Roman" w:hAnsi="Times New Roman" w:eastAsia="宋体"/>
      <w:sz w:val="18"/>
    </w:rPr>
  </w:style>
  <w:style w:type="character" w:styleId="36">
    <w:name w:val="FollowedHyperlink"/>
    <w:qFormat/>
    <w:uiPriority w:val="0"/>
    <w:rPr>
      <w:color w:val="800080"/>
      <w:u w:val="single"/>
    </w:rPr>
  </w:style>
  <w:style w:type="character" w:styleId="37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38">
    <w:name w:val="footnote reference"/>
    <w:semiHidden/>
    <w:qFormat/>
    <w:uiPriority w:val="0"/>
    <w:rPr>
      <w:vertAlign w:val="superscript"/>
    </w:rPr>
  </w:style>
  <w:style w:type="paragraph" w:customStyle="1" w:styleId="39">
    <w:name w:val="二级无"/>
    <w:basedOn w:val="4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40">
    <w:name w:val="二级条标题"/>
    <w:basedOn w:val="41"/>
    <w:next w:val="22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1">
    <w:name w:val="一级条标题"/>
    <w:next w:val="22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2">
    <w:name w:val="章标题"/>
    <w:next w:val="22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三级条标题"/>
    <w:basedOn w:val="40"/>
    <w:next w:val="22"/>
    <w:qFormat/>
    <w:uiPriority w:val="0"/>
    <w:pPr>
      <w:numPr>
        <w:ilvl w:val="3"/>
      </w:numPr>
      <w:outlineLvl w:val="4"/>
    </w:pPr>
  </w:style>
  <w:style w:type="paragraph" w:customStyle="1" w:styleId="44">
    <w:name w:val="四级条标题"/>
    <w:basedOn w:val="43"/>
    <w:next w:val="22"/>
    <w:qFormat/>
    <w:uiPriority w:val="0"/>
    <w:pPr>
      <w:numPr>
        <w:ilvl w:val="4"/>
      </w:numPr>
      <w:outlineLvl w:val="5"/>
    </w:pPr>
  </w:style>
  <w:style w:type="paragraph" w:customStyle="1" w:styleId="45">
    <w:name w:val="五级条标题"/>
    <w:basedOn w:val="44"/>
    <w:next w:val="22"/>
    <w:qFormat/>
    <w:uiPriority w:val="0"/>
    <w:pPr>
      <w:numPr>
        <w:ilvl w:val="5"/>
      </w:numPr>
      <w:outlineLvl w:val="6"/>
    </w:pPr>
  </w:style>
  <w:style w:type="paragraph" w:customStyle="1" w:styleId="46">
    <w:name w:val="三级无"/>
    <w:basedOn w:val="4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47">
    <w:name w:val="一级无"/>
    <w:basedOn w:val="4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48">
    <w:name w:val="数字编号列项（二级）"/>
    <w:qFormat/>
    <w:uiPriority w:val="0"/>
    <w:pPr>
      <w:numPr>
        <w:ilvl w:val="1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">
    <w:name w:val="字母编号列项（一级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0">
    <w:name w:val="编号列项（三级）"/>
    <w:qFormat/>
    <w:uiPriority w:val="0"/>
    <w:pPr>
      <w:numPr>
        <w:ilvl w:val="2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1">
    <w:name w:val="封面一致性程度标识2"/>
    <w:basedOn w:val="52"/>
    <w:qFormat/>
    <w:uiPriority w:val="0"/>
    <w:pPr>
      <w:framePr w:wrap="around" w:y="4469"/>
    </w:pPr>
  </w:style>
  <w:style w:type="paragraph" w:customStyle="1" w:styleId="52">
    <w:name w:val="封面一致性程度标识"/>
    <w:basedOn w:val="53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53">
    <w:name w:val="封面标准英文名称"/>
    <w:basedOn w:val="54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5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5">
    <w:name w:val="封面标准英文名称2"/>
    <w:basedOn w:val="53"/>
    <w:qFormat/>
    <w:uiPriority w:val="0"/>
    <w:pPr>
      <w:framePr w:wrap="around" w:y="4469"/>
    </w:pPr>
  </w:style>
  <w:style w:type="paragraph" w:customStyle="1" w:styleId="56">
    <w:name w:val="其他实施日期"/>
    <w:basedOn w:val="57"/>
    <w:qFormat/>
    <w:uiPriority w:val="0"/>
    <w:pPr>
      <w:framePr w:wrap="around"/>
    </w:pPr>
  </w:style>
  <w:style w:type="paragraph" w:customStyle="1" w:styleId="57">
    <w:name w:val="实施日期"/>
    <w:qFormat/>
    <w:uiPriority w:val="0"/>
    <w:pPr>
      <w:framePr w:w="3997" w:h="471" w:hRule="exact" w:vSpace="181" w:wrap="around" w:vAnchor="page" w:hAnchor="page" w:x="7089" w:y="14097"/>
      <w:jc w:val="right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8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59">
    <w:name w:val="正文公式编号制表符"/>
    <w:basedOn w:val="22"/>
    <w:next w:val="22"/>
    <w:qFormat/>
    <w:uiPriority w:val="0"/>
    <w:pPr>
      <w:ind w:firstLine="0" w:firstLineChars="0"/>
    </w:pPr>
  </w:style>
  <w:style w:type="paragraph" w:customStyle="1" w:styleId="60">
    <w:name w:val="正文表标题"/>
    <w:next w:val="22"/>
    <w:qFormat/>
    <w:uiPriority w:val="0"/>
    <w:pPr>
      <w:numPr>
        <w:ilvl w:val="0"/>
        <w:numId w:val="4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1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2">
    <w:name w:val="图表脚注说明"/>
    <w:basedOn w:val="1"/>
    <w:qFormat/>
    <w:uiPriority w:val="0"/>
    <w:pPr>
      <w:numPr>
        <w:ilvl w:val="0"/>
        <w:numId w:val="5"/>
      </w:numPr>
    </w:pPr>
    <w:rPr>
      <w:rFonts w:ascii="宋体"/>
      <w:sz w:val="18"/>
      <w:szCs w:val="18"/>
    </w:rPr>
  </w:style>
  <w:style w:type="paragraph" w:customStyle="1" w:styleId="63">
    <w:name w:val="条文脚注"/>
    <w:basedOn w:val="23"/>
    <w:qFormat/>
    <w:uiPriority w:val="0"/>
    <w:pPr>
      <w:numPr>
        <w:numId w:val="0"/>
      </w:numPr>
      <w:jc w:val="both"/>
    </w:pPr>
  </w:style>
  <w:style w:type="paragraph" w:customStyle="1" w:styleId="64">
    <w:name w:val="封面标准文稿编辑信息2"/>
    <w:basedOn w:val="65"/>
    <w:qFormat/>
    <w:uiPriority w:val="0"/>
    <w:pPr>
      <w:framePr w:wrap="around" w:y="4469"/>
    </w:pPr>
  </w:style>
  <w:style w:type="paragraph" w:customStyle="1" w:styleId="65">
    <w:name w:val="封面标准文稿编辑信息"/>
    <w:basedOn w:val="66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66">
    <w:name w:val="封面标准文稿类别"/>
    <w:basedOn w:val="52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67">
    <w:name w:val="首示例"/>
    <w:next w:val="22"/>
    <w:link w:val="132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68">
    <w:name w:val="前言、引言标题"/>
    <w:next w:val="22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70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1">
    <w:name w:val="标准名称"/>
    <w:basedOn w:val="72"/>
    <w:link w:val="134"/>
    <w:qFormat/>
    <w:uiPriority w:val="0"/>
  </w:style>
  <w:style w:type="paragraph" w:customStyle="1" w:styleId="72">
    <w:name w:val="目次、标准名称标题"/>
    <w:basedOn w:val="1"/>
    <w:next w:val="22"/>
    <w:link w:val="13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73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74">
    <w:name w:val="附录字母编号列项（一级）"/>
    <w:qFormat/>
    <w:uiPriority w:val="0"/>
    <w:pPr>
      <w:numPr>
        <w:ilvl w:val="0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5">
    <w:name w:val="附录一级条标题"/>
    <w:basedOn w:val="76"/>
    <w:next w:val="22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76">
    <w:name w:val="附录章标题"/>
    <w:next w:val="22"/>
    <w:qFormat/>
    <w:uiPriority w:val="0"/>
    <w:pPr>
      <w:numPr>
        <w:ilvl w:val="1"/>
        <w:numId w:val="7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7">
    <w:name w:val="附录图标号"/>
    <w:basedOn w:val="1"/>
    <w:qFormat/>
    <w:uiPriority w:val="0"/>
    <w:pPr>
      <w:keepNext/>
      <w:pageBreakBefore/>
      <w:widowControl/>
      <w:numPr>
        <w:ilvl w:val="0"/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78">
    <w:name w:val="附录四级条标题"/>
    <w:basedOn w:val="79"/>
    <w:next w:val="22"/>
    <w:qFormat/>
    <w:uiPriority w:val="0"/>
    <w:pPr>
      <w:numPr>
        <w:ilvl w:val="5"/>
      </w:numPr>
      <w:tabs>
        <w:tab w:val="left" w:pos="360"/>
      </w:tabs>
      <w:outlineLvl w:val="5"/>
    </w:pPr>
  </w:style>
  <w:style w:type="paragraph" w:customStyle="1" w:styleId="79">
    <w:name w:val="附录三级条标题"/>
    <w:basedOn w:val="80"/>
    <w:next w:val="22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80">
    <w:name w:val="附录二级条标题"/>
    <w:basedOn w:val="1"/>
    <w:next w:val="22"/>
    <w:qFormat/>
    <w:uiPriority w:val="0"/>
    <w:pPr>
      <w:widowControl/>
      <w:numPr>
        <w:ilvl w:val="3"/>
        <w:numId w:val="7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1">
    <w:name w:val="附录数字编号列项（二级）"/>
    <w:qFormat/>
    <w:uiPriority w:val="0"/>
    <w:pPr>
      <w:numPr>
        <w:ilvl w:val="1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2">
    <w:name w:val="附录三级无"/>
    <w:basedOn w:val="7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3">
    <w:name w:val="附录一级无"/>
    <w:basedOn w:val="75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4">
    <w:name w:val="附录公式"/>
    <w:basedOn w:val="22"/>
    <w:next w:val="22"/>
    <w:link w:val="139"/>
    <w:qFormat/>
    <w:uiPriority w:val="0"/>
  </w:style>
  <w:style w:type="paragraph" w:customStyle="1" w:styleId="85">
    <w:name w:val="附录二级无"/>
    <w:basedOn w:val="8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6">
    <w:name w:val="附录表标题"/>
    <w:basedOn w:val="1"/>
    <w:next w:val="22"/>
    <w:qFormat/>
    <w:uiPriority w:val="0"/>
    <w:pPr>
      <w:numPr>
        <w:ilvl w:val="1"/>
        <w:numId w:val="9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7">
    <w:name w:val="附录表标号"/>
    <w:basedOn w:val="1"/>
    <w:next w:val="22"/>
    <w:qFormat/>
    <w:uiPriority w:val="0"/>
    <w:pPr>
      <w:numPr>
        <w:ilvl w:val="0"/>
        <w:numId w:val="9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8">
    <w:name w:val="附录标题"/>
    <w:basedOn w:val="22"/>
    <w:next w:val="22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附录标识"/>
    <w:basedOn w:val="1"/>
    <w:next w:val="22"/>
    <w:qFormat/>
    <w:uiPriority w:val="0"/>
    <w:pPr>
      <w:keepNext/>
      <w:pageBreakBefore/>
      <w:widowControl/>
      <w:numPr>
        <w:ilvl w:val="0"/>
        <w:numId w:val="7"/>
      </w:numPr>
      <w:shd w:val="clear" w:color="FFFFFF" w:fill="FFFFFF"/>
      <w:tabs>
        <w:tab w:val="left" w:pos="360"/>
        <w:tab w:val="left" w:pos="6405"/>
      </w:tabs>
      <w:spacing w:before="640"/>
      <w:jc w:val="center"/>
      <w:outlineLvl w:val="0"/>
    </w:pPr>
    <w:rPr>
      <w:rFonts w:ascii="SONGTI SC BLACK" w:hAnsi="SONGTI SC BLACK" w:eastAsia="SONGTI SC BLACK"/>
      <w:kern w:val="0"/>
      <w:szCs w:val="20"/>
    </w:rPr>
  </w:style>
  <w:style w:type="paragraph" w:customStyle="1" w:styleId="91">
    <w:name w:val="其他发布部门"/>
    <w:basedOn w:val="92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2">
    <w:name w:val="发布部门"/>
    <w:next w:val="22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4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附录图标题"/>
    <w:basedOn w:val="1"/>
    <w:next w:val="22"/>
    <w:qFormat/>
    <w:uiPriority w:val="0"/>
    <w:pPr>
      <w:numPr>
        <w:ilvl w:val="1"/>
        <w:numId w:val="8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6">
    <w:name w:val="参考文献、索引标题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7">
    <w:name w:val="参考文献"/>
    <w:basedOn w:val="1"/>
    <w:next w:val="22"/>
    <w:qFormat/>
    <w:uiPriority w:val="0"/>
    <w:pPr>
      <w:keepNext/>
      <w:widowControl/>
      <w:numPr>
        <w:ilvl w:val="0"/>
        <w:numId w:val="10"/>
      </w:numPr>
      <w:shd w:val="clear" w:color="FFFFFF" w:fill="FFFFFF"/>
      <w:spacing w:line="240" w:lineRule="atLeast"/>
      <w:ind w:firstLine="200" w:firstLineChars="200"/>
      <w:jc w:val="left"/>
      <w:outlineLvl w:val="0"/>
    </w:pPr>
    <w:rPr>
      <w:rFonts w:ascii="黑体" w:hAnsi="黑体" w:eastAsia="黑体"/>
      <w:kern w:val="0"/>
      <w:szCs w:val="20"/>
    </w:rPr>
  </w:style>
  <w:style w:type="paragraph" w:customStyle="1" w:styleId="98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9">
    <w:name w:val="标准书眉_偶数页"/>
    <w:basedOn w:val="10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0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1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2">
    <w:name w:val="正文图标题"/>
    <w:next w:val="22"/>
    <w:qFormat/>
    <w:uiPriority w:val="0"/>
    <w:pPr>
      <w:numPr>
        <w:ilvl w:val="0"/>
        <w:numId w:val="11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04">
    <w:name w:val="注×：（正文）"/>
    <w:qFormat/>
    <w:uiPriority w:val="0"/>
    <w:pPr>
      <w:numPr>
        <w:ilvl w:val="0"/>
        <w:numId w:val="12"/>
      </w:num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5">
    <w:name w:val="附录四级无"/>
    <w:basedOn w:val="78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6">
    <w:name w:val="注：（正文）"/>
    <w:basedOn w:val="107"/>
    <w:next w:val="22"/>
    <w:qFormat/>
    <w:uiPriority w:val="0"/>
    <w:pPr>
      <w:numPr>
        <w:numId w:val="13"/>
      </w:numPr>
      <w:ind w:left="726" w:hanging="363"/>
    </w:pPr>
  </w:style>
  <w:style w:type="paragraph" w:customStyle="1" w:styleId="107">
    <w:name w:val="注："/>
    <w:next w:val="22"/>
    <w:qFormat/>
    <w:uiPriority w:val="0"/>
    <w:pPr>
      <w:widowControl w:val="0"/>
      <w:numPr>
        <w:ilvl w:val="0"/>
        <w:numId w:val="14"/>
      </w:numPr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8">
    <w:name w:val="示例×："/>
    <w:basedOn w:val="42"/>
    <w:qFormat/>
    <w:uiPriority w:val="0"/>
    <w:pPr>
      <w:numPr>
        <w:numId w:val="15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109">
    <w:name w:val="封面标准名称2"/>
    <w:basedOn w:val="54"/>
    <w:qFormat/>
    <w:uiPriority w:val="0"/>
    <w:pPr>
      <w:framePr w:wrap="around" w:y="4469"/>
      <w:spacing w:beforeLines="630"/>
    </w:pPr>
  </w:style>
  <w:style w:type="paragraph" w:customStyle="1" w:styleId="110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11">
    <w:name w:val="列项◆（三级）"/>
    <w:basedOn w:val="1"/>
    <w:qFormat/>
    <w:uiPriority w:val="0"/>
    <w:pPr>
      <w:numPr>
        <w:ilvl w:val="2"/>
        <w:numId w:val="16"/>
      </w:numPr>
    </w:pPr>
    <w:rPr>
      <w:rFonts w:ascii="宋体"/>
      <w:szCs w:val="21"/>
    </w:rPr>
  </w:style>
  <w:style w:type="paragraph" w:customStyle="1" w:styleId="112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13">
    <w:name w:val="附录五级无"/>
    <w:basedOn w:val="114"/>
    <w:qFormat/>
    <w:uiPriority w:val="0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4">
    <w:name w:val="附录五级条标题"/>
    <w:basedOn w:val="78"/>
    <w:next w:val="22"/>
    <w:qFormat/>
    <w:uiPriority w:val="0"/>
    <w:pPr>
      <w:numPr>
        <w:ilvl w:val="6"/>
      </w:numPr>
      <w:outlineLvl w:val="6"/>
    </w:pPr>
  </w:style>
  <w:style w:type="paragraph" w:customStyle="1" w:styleId="115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6">
    <w:name w:val="示例"/>
    <w:next w:val="115"/>
    <w:qFormat/>
    <w:uiPriority w:val="0"/>
    <w:pPr>
      <w:widowControl w:val="0"/>
      <w:numPr>
        <w:ilvl w:val="0"/>
        <w:numId w:val="1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7">
    <w:name w:val="列项——（一级）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9">
    <w:name w:val="列项●（二级）"/>
    <w:qFormat/>
    <w:uiPriority w:val="0"/>
    <w:pPr>
      <w:numPr>
        <w:ilvl w:val="1"/>
        <w:numId w:val="16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0">
    <w:name w:val="注×："/>
    <w:qFormat/>
    <w:uiPriority w:val="0"/>
    <w:pPr>
      <w:widowControl w:val="0"/>
      <w:numPr>
        <w:ilvl w:val="0"/>
        <w:numId w:val="18"/>
      </w:numPr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2">
    <w:name w:val="图的脚注"/>
    <w:next w:val="22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3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4">
    <w:name w:val="示例后文字"/>
    <w:basedOn w:val="22"/>
    <w:next w:val="22"/>
    <w:qFormat/>
    <w:uiPriority w:val="0"/>
    <w:pPr>
      <w:ind w:firstLine="360"/>
    </w:pPr>
    <w:rPr>
      <w:sz w:val="18"/>
    </w:rPr>
  </w:style>
  <w:style w:type="paragraph" w:customStyle="1" w:styleId="125">
    <w:name w:val="其他标准标志"/>
    <w:basedOn w:val="103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6">
    <w:name w:val="封面标准文稿类别2"/>
    <w:basedOn w:val="66"/>
    <w:qFormat/>
    <w:uiPriority w:val="0"/>
    <w:pPr>
      <w:framePr w:wrap="around" w:y="4469"/>
    </w:pPr>
  </w:style>
  <w:style w:type="paragraph" w:customStyle="1" w:styleId="127">
    <w:name w:val="其他发布日期"/>
    <w:qFormat/>
    <w:uiPriority w:val="0"/>
    <w:pPr>
      <w:framePr w:w="3997" w:h="471" w:hRule="exact" w:vSpace="181" w:wrap="around" w:vAnchor="page" w:hAnchor="page" w:x="141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8">
    <w:name w:val="附录公式编号制表符"/>
    <w:basedOn w:val="1"/>
    <w:next w:val="2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29">
    <w:name w:val="五级无"/>
    <w:basedOn w:val="45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0">
    <w:name w:val="图标脚注说明"/>
    <w:basedOn w:val="22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31">
    <w:name w:val="四级无"/>
    <w:basedOn w:val="44"/>
    <w:qFormat/>
    <w:uiPriority w:val="0"/>
    <w:pPr>
      <w:spacing w:beforeLines="0" w:afterLines="0"/>
    </w:pPr>
    <w:rPr>
      <w:rFonts w:ascii="宋体" w:eastAsia="宋体"/>
    </w:rPr>
  </w:style>
  <w:style w:type="character" w:customStyle="1" w:styleId="132">
    <w:name w:val="首示例 Char"/>
    <w:link w:val="67"/>
    <w:qFormat/>
    <w:uiPriority w:val="0"/>
    <w:rPr>
      <w:rFonts w:ascii="宋体" w:hAnsi="宋体"/>
      <w:kern w:val="2"/>
      <w:sz w:val="18"/>
      <w:szCs w:val="18"/>
    </w:rPr>
  </w:style>
  <w:style w:type="character" w:customStyle="1" w:styleId="133">
    <w:name w:val="批注框文本 字符"/>
    <w:basedOn w:val="33"/>
    <w:link w:val="15"/>
    <w:qFormat/>
    <w:uiPriority w:val="0"/>
    <w:rPr>
      <w:kern w:val="2"/>
      <w:sz w:val="18"/>
      <w:szCs w:val="18"/>
    </w:rPr>
  </w:style>
  <w:style w:type="character" w:customStyle="1" w:styleId="134">
    <w:name w:val="标准名称 Char"/>
    <w:basedOn w:val="135"/>
    <w:link w:val="71"/>
    <w:qFormat/>
    <w:uiPriority w:val="0"/>
    <w:rPr>
      <w:rFonts w:ascii="黑体" w:eastAsia="黑体"/>
      <w:sz w:val="32"/>
      <w:shd w:val="clear" w:color="FFFFFF" w:fill="FFFFFF"/>
    </w:rPr>
  </w:style>
  <w:style w:type="character" w:customStyle="1" w:styleId="135">
    <w:name w:val="目次、标准名称标题 Char"/>
    <w:basedOn w:val="33"/>
    <w:link w:val="72"/>
    <w:qFormat/>
    <w:uiPriority w:val="0"/>
    <w:rPr>
      <w:rFonts w:ascii="黑体" w:eastAsia="黑体"/>
      <w:sz w:val="32"/>
      <w:shd w:val="clear" w:color="FFFFFF" w:fill="FFFFFF"/>
    </w:rPr>
  </w:style>
  <w:style w:type="character" w:customStyle="1" w:styleId="13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37">
    <w:name w:val="段 Char"/>
    <w:link w:val="22"/>
    <w:qFormat/>
    <w:uiPriority w:val="0"/>
    <w:rPr>
      <w:rFonts w:ascii="宋体"/>
      <w:sz w:val="21"/>
      <w:lang w:val="en-US" w:eastAsia="zh-CN" w:bidi="ar-SA"/>
    </w:rPr>
  </w:style>
  <w:style w:type="character" w:customStyle="1" w:styleId="138">
    <w:name w:val="占位符文本1"/>
    <w:basedOn w:val="33"/>
    <w:semiHidden/>
    <w:qFormat/>
    <w:uiPriority w:val="99"/>
    <w:rPr>
      <w:color w:val="808080"/>
    </w:rPr>
  </w:style>
  <w:style w:type="character" w:customStyle="1" w:styleId="139">
    <w:name w:val="附录公式 Char"/>
    <w:basedOn w:val="137"/>
    <w:link w:val="84"/>
    <w:qFormat/>
    <w:uiPriority w:val="0"/>
    <w:rPr>
      <w:rFonts w:ascii="宋体"/>
      <w:sz w:val="21"/>
      <w:lang w:val="en-US" w:eastAsia="zh-CN" w:bidi="ar-SA"/>
    </w:rPr>
  </w:style>
  <w:style w:type="paragraph" w:styleId="140">
    <w:name w:val="List Paragraph"/>
    <w:basedOn w:val="1"/>
    <w:qFormat/>
    <w:uiPriority w:val="34"/>
    <w:pPr>
      <w:ind w:firstLine="420" w:firstLineChars="200"/>
    </w:pPr>
  </w:style>
  <w:style w:type="paragraph" w:customStyle="1" w:styleId="14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4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zle</Company>
  <Pages>27</Pages>
  <Words>3264</Words>
  <Characters>3671</Characters>
  <Lines>22</Lines>
  <Paragraphs>6</Paragraphs>
  <TotalTime>4</TotalTime>
  <ScaleCrop>false</ScaleCrop>
  <LinksUpToDate>false</LinksUpToDate>
  <CharactersWithSpaces>3830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2020-05-13T01:29:00Z</dcterms:created>
  <dc:creator>CNIS</dc:creator>
  <cp:lastModifiedBy>守护</cp:lastModifiedBy>
  <dcterms:modified xsi:type="dcterms:W3CDTF">2025-12-02T17:22:10Z</dcterms:modified>
  <dc:title>标准名称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1AB9ADF12BED4666980196C72AAD1C43_13</vt:lpwstr>
  </property>
  <property fmtid="{D5CDD505-2E9C-101B-9397-08002B2CF9AE}" pid="4" name="KSOTemplateDocerSaveRecord">
    <vt:lpwstr>eyJoZGlkIjoiM2IzODJlY2M3MDI2ZWRiMTRhNjYyYjg2M2ZmMzY1MmEiLCJ1c2VySWQiOiI1ODMyMDM3NDkifQ==</vt:lpwstr>
  </property>
</Properties>
</file>