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C899">
      <w:pPr>
        <w:jc w:val="center"/>
      </w:pPr>
    </w:p>
    <w:p w14:paraId="696BEBA8">
      <w:pPr>
        <w:jc w:val="center"/>
      </w:pPr>
    </w:p>
    <w:p w14:paraId="6942636A">
      <w:pPr>
        <w:jc w:val="center"/>
      </w:pPr>
    </w:p>
    <w:p w14:paraId="6197CBBC">
      <w:pPr>
        <w:jc w:val="center"/>
      </w:pPr>
    </w:p>
    <w:p w14:paraId="2FDCE1CA">
      <w:pPr>
        <w:jc w:val="center"/>
      </w:pPr>
    </w:p>
    <w:p w14:paraId="3FB27E65">
      <w:pPr>
        <w:jc w:val="center"/>
      </w:pPr>
    </w:p>
    <w:p w14:paraId="5909CFD1">
      <w:pPr>
        <w:jc w:val="center"/>
      </w:pPr>
    </w:p>
    <w:p w14:paraId="40DA8CC2">
      <w:pPr>
        <w:jc w:val="center"/>
      </w:pPr>
    </w:p>
    <w:p w14:paraId="1BF6F56E">
      <w:pPr>
        <w:jc w:val="center"/>
      </w:pPr>
    </w:p>
    <w:p w14:paraId="5A68449E">
      <w:pPr>
        <w:jc w:val="center"/>
      </w:pPr>
    </w:p>
    <w:p w14:paraId="19C671EC">
      <w:pPr>
        <w:jc w:val="center"/>
      </w:pPr>
    </w:p>
    <w:p w14:paraId="2F47273B">
      <w:pPr>
        <w:jc w:val="center"/>
      </w:pPr>
    </w:p>
    <w:p w14:paraId="574B1C7C">
      <w:pPr>
        <w:jc w:val="center"/>
      </w:pPr>
    </w:p>
    <w:p w14:paraId="42CCF6EC">
      <w:pPr>
        <w:jc w:val="center"/>
        <w:rPr>
          <w:rFonts w:ascii="迷你简小标宋" w:hAnsi="宋体" w:eastAsia="迷你简小标宋"/>
          <w:w w:val="90"/>
          <w:sz w:val="40"/>
          <w:szCs w:val="40"/>
        </w:rPr>
      </w:pPr>
      <w:r>
        <w:rPr>
          <w:rFonts w:hint="eastAsia" w:ascii="迷你简小标宋" w:hAnsi="宋体" w:eastAsia="迷你简小标宋"/>
          <w:w w:val="90"/>
          <w:sz w:val="40"/>
          <w:szCs w:val="40"/>
        </w:rPr>
        <w:t>《</w:t>
      </w:r>
      <w:r>
        <w:rPr>
          <w:rFonts w:hint="eastAsia" w:ascii="迷你简小标宋" w:hAnsi="宋体" w:eastAsia="迷你简小标宋"/>
          <w:w w:val="90"/>
          <w:sz w:val="40"/>
          <w:szCs w:val="40"/>
          <w:lang w:val="en-US" w:eastAsia="zh-CN"/>
        </w:rPr>
        <w:t>多场景应用叠成母排通用技术规范</w:t>
      </w:r>
      <w:r>
        <w:rPr>
          <w:rFonts w:hint="eastAsia" w:ascii="迷你简小标宋" w:hAnsi="宋体" w:eastAsia="迷你简小标宋"/>
          <w:w w:val="90"/>
          <w:sz w:val="40"/>
          <w:szCs w:val="40"/>
        </w:rPr>
        <w:t>》</w:t>
      </w:r>
    </w:p>
    <w:p w14:paraId="6D801685">
      <w:pPr>
        <w:jc w:val="center"/>
        <w:rPr>
          <w:rFonts w:ascii="迷你简小标宋" w:hAnsi="宋体" w:eastAsia="迷你简小标宋"/>
          <w:sz w:val="40"/>
          <w:szCs w:val="40"/>
        </w:rPr>
      </w:pPr>
    </w:p>
    <w:p w14:paraId="082E09F9">
      <w:pPr>
        <w:jc w:val="center"/>
        <w:rPr>
          <w:rFonts w:ascii="迷你简小标宋" w:hAnsi="宋体" w:eastAsia="迷你简小标宋"/>
          <w:sz w:val="40"/>
          <w:szCs w:val="40"/>
        </w:rPr>
      </w:pPr>
      <w:r>
        <w:rPr>
          <w:rFonts w:hint="eastAsia" w:ascii="迷你简小标宋" w:hAnsi="宋体" w:eastAsia="迷你简小标宋"/>
          <w:sz w:val="40"/>
          <w:szCs w:val="40"/>
        </w:rPr>
        <w:t>编制说明</w:t>
      </w:r>
    </w:p>
    <w:p w14:paraId="76B349AF">
      <w:pPr>
        <w:jc w:val="center"/>
      </w:pPr>
    </w:p>
    <w:p w14:paraId="7AED1AE6">
      <w:pPr>
        <w:jc w:val="center"/>
      </w:pPr>
    </w:p>
    <w:p w14:paraId="6CCCB1D9">
      <w:pPr>
        <w:jc w:val="center"/>
      </w:pPr>
    </w:p>
    <w:p w14:paraId="65BF6828">
      <w:pPr>
        <w:jc w:val="center"/>
      </w:pPr>
    </w:p>
    <w:p w14:paraId="08AAB0FE">
      <w:pPr>
        <w:jc w:val="center"/>
      </w:pPr>
    </w:p>
    <w:p w14:paraId="54E4C6C0">
      <w:pPr>
        <w:jc w:val="center"/>
      </w:pPr>
    </w:p>
    <w:p w14:paraId="49222602">
      <w:pPr>
        <w:jc w:val="center"/>
      </w:pPr>
    </w:p>
    <w:p w14:paraId="7608D757">
      <w:pPr>
        <w:jc w:val="center"/>
      </w:pPr>
    </w:p>
    <w:p w14:paraId="15299BCC">
      <w:pPr>
        <w:jc w:val="center"/>
      </w:pPr>
    </w:p>
    <w:p w14:paraId="760CBA82">
      <w:pPr>
        <w:jc w:val="center"/>
      </w:pPr>
    </w:p>
    <w:p w14:paraId="56785407">
      <w:pPr>
        <w:jc w:val="center"/>
      </w:pPr>
    </w:p>
    <w:p w14:paraId="6A17FB92">
      <w:pPr>
        <w:jc w:val="center"/>
      </w:pPr>
    </w:p>
    <w:p w14:paraId="78BBF805">
      <w:pPr>
        <w:jc w:val="center"/>
      </w:pPr>
    </w:p>
    <w:p w14:paraId="6B8CF8EC">
      <w:pPr>
        <w:jc w:val="center"/>
      </w:pPr>
    </w:p>
    <w:p w14:paraId="345D14BA">
      <w:pPr>
        <w:jc w:val="center"/>
      </w:pPr>
    </w:p>
    <w:p w14:paraId="37934371">
      <w:pPr>
        <w:jc w:val="center"/>
      </w:pPr>
    </w:p>
    <w:p w14:paraId="194E21D7">
      <w:pPr>
        <w:jc w:val="center"/>
        <w:rPr>
          <w:rFonts w:hint="eastAsia" w:ascii="宋体" w:hAnsi="宋体" w:eastAsia="宋体"/>
          <w:sz w:val="28"/>
          <w:szCs w:val="28"/>
        </w:rPr>
      </w:pPr>
    </w:p>
    <w:p w14:paraId="6C6ECAC7">
      <w:pPr>
        <w:jc w:val="center"/>
        <w:rPr>
          <w:rFonts w:hint="eastAsia" w:ascii="宋体" w:hAnsi="宋体" w:eastAsia="宋体"/>
          <w:sz w:val="28"/>
          <w:szCs w:val="28"/>
        </w:rPr>
      </w:pPr>
    </w:p>
    <w:p w14:paraId="634B86C3">
      <w:pPr>
        <w:jc w:val="center"/>
        <w:rPr>
          <w:rFonts w:hint="eastAsia" w:ascii="宋体" w:hAnsi="宋体" w:eastAsia="宋体"/>
          <w:sz w:val="28"/>
          <w:szCs w:val="28"/>
        </w:rPr>
      </w:pPr>
    </w:p>
    <w:p w14:paraId="4781231E">
      <w:pPr>
        <w:jc w:val="center"/>
        <w:rPr>
          <w:rFonts w:ascii="宋体" w:hAnsi="宋体" w:eastAsia="宋体"/>
          <w:sz w:val="28"/>
          <w:szCs w:val="28"/>
        </w:rPr>
      </w:pPr>
      <w:r>
        <w:rPr>
          <w:rFonts w:hint="eastAsia" w:ascii="宋体" w:hAnsi="宋体" w:eastAsia="宋体"/>
          <w:sz w:val="28"/>
          <w:szCs w:val="28"/>
        </w:rPr>
        <w:t xml:space="preserve">团标制定工作组 </w:t>
      </w:r>
    </w:p>
    <w:p w14:paraId="6CBE8503">
      <w:pPr>
        <w:jc w:val="center"/>
        <w:rPr>
          <w:rFonts w:ascii="宋体" w:hAnsi="宋体" w:eastAsia="宋体"/>
          <w:sz w:val="28"/>
          <w:szCs w:val="28"/>
        </w:rPr>
      </w:pPr>
    </w:p>
    <w:p w14:paraId="2D4283DA">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十二</w:t>
      </w:r>
      <w:r>
        <w:rPr>
          <w:rFonts w:hint="eastAsia" w:ascii="宋体" w:hAnsi="宋体" w:eastAsia="宋体"/>
          <w:sz w:val="28"/>
          <w:szCs w:val="28"/>
        </w:rPr>
        <w:t>月</w:t>
      </w:r>
    </w:p>
    <w:p w14:paraId="5AA8C578">
      <w:pPr>
        <w:jc w:val="center"/>
        <w:rPr>
          <w:rFonts w:ascii="宋体" w:hAnsi="宋体" w:eastAsia="宋体"/>
          <w:sz w:val="28"/>
          <w:szCs w:val="28"/>
        </w:rPr>
      </w:pPr>
    </w:p>
    <w:p w14:paraId="2F872214">
      <w:pPr>
        <w:jc w:val="center"/>
        <w:rPr>
          <w:rFonts w:ascii="宋体" w:hAnsi="宋体" w:eastAsia="宋体"/>
          <w:sz w:val="28"/>
          <w:szCs w:val="28"/>
        </w:rPr>
      </w:pPr>
    </w:p>
    <w:p w14:paraId="2EBCE9BF">
      <w:pPr>
        <w:jc w:val="center"/>
        <w:rPr>
          <w:rFonts w:ascii="宋体" w:hAnsi="宋体" w:eastAsia="宋体"/>
          <w:sz w:val="28"/>
          <w:szCs w:val="28"/>
        </w:rPr>
      </w:pPr>
    </w:p>
    <w:p w14:paraId="107B9D5C">
      <w:pPr>
        <w:jc w:val="center"/>
        <w:rPr>
          <w:rFonts w:ascii="宋体" w:hAnsi="宋体" w:eastAsia="宋体"/>
          <w:sz w:val="28"/>
          <w:szCs w:val="28"/>
        </w:rPr>
      </w:pPr>
    </w:p>
    <w:p w14:paraId="40585E90">
      <w:pPr>
        <w:jc w:val="both"/>
        <w:rPr>
          <w:rFonts w:ascii="宋体" w:hAnsi="宋体" w:eastAsia="宋体"/>
          <w:sz w:val="28"/>
          <w:szCs w:val="28"/>
        </w:rPr>
      </w:pPr>
    </w:p>
    <w:p w14:paraId="7A0C1641">
      <w:pPr>
        <w:spacing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一、工作简况</w:t>
      </w:r>
    </w:p>
    <w:p w14:paraId="5C4CDA76">
      <w:pPr>
        <w:tabs>
          <w:tab w:val="left" w:pos="2781"/>
        </w:tabs>
        <w:spacing w:line="360" w:lineRule="auto"/>
        <w:ind w:firstLine="281" w:firstLineChars="100"/>
        <w:jc w:val="left"/>
        <w:rPr>
          <w:rFonts w:hint="eastAsia" w:ascii="宋体" w:hAnsi="宋体" w:eastAsia="宋体"/>
          <w:b/>
          <w:bCs/>
          <w:sz w:val="28"/>
          <w:szCs w:val="28"/>
          <w:lang w:eastAsia="zh-CN"/>
        </w:rPr>
      </w:pPr>
      <w:r>
        <w:rPr>
          <w:rFonts w:hint="eastAsia" w:ascii="宋体" w:hAnsi="宋体" w:eastAsia="宋体"/>
          <w:b/>
          <w:bCs/>
          <w:sz w:val="28"/>
          <w:szCs w:val="28"/>
        </w:rPr>
        <w:t>（一）任务来源</w:t>
      </w:r>
      <w:r>
        <w:rPr>
          <w:rFonts w:hint="eastAsia" w:ascii="宋体" w:hAnsi="宋体" w:eastAsia="宋体"/>
          <w:b/>
          <w:bCs/>
          <w:sz w:val="28"/>
          <w:szCs w:val="28"/>
          <w:lang w:eastAsia="zh-CN"/>
        </w:rPr>
        <w:tab/>
      </w:r>
    </w:p>
    <w:p w14:paraId="3A70E33C">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旨在制定覆盖轨交、风光储(风力发电、光伏发电储能)、电力/电工、工业控制、储能等多场景的叠层母排通用技术规范，解决当前行业内标准“场景单一化、参数碎片化测试不统一”的问题。从行业发展来看，叠层母排作为电力电子系统的核心配电组件，已从传统轨交领域拓展至风光储(风电场变流器、光伏逆变器、储能电站PCS)、电力/电工(高低压开关柜、配电变压器)、储能系统、工业变频器等场景，但现有标准多聚焦单一领域，缺乏跨场景通用技术框架。本标准通过统一材料选型、性能指标、测试方法，可实现“一标多场景适配”，降低企业多场景产品开发成本，提升行业标准化水平。从技术价值来看，本标准整合轨交领域成熟的低电感设计，高可靠性测试等技术要求，同时新增风光储场景的户外耐候性(抗风沙、耐紫外线)、电力/电工场景的高电流耐受等内容形成“基础通用+场景补充”的技术体系，为多场景应用提供技术依据，推动叠层母排技术从“场景专用”向“通用适配”升级。</w:t>
      </w:r>
    </w:p>
    <w:p w14:paraId="6E5BAAA0">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经中国</w:t>
      </w:r>
      <w:r>
        <w:rPr>
          <w:rFonts w:hint="eastAsia" w:ascii="宋体" w:hAnsi="宋体" w:eastAsia="宋体" w:cs="宋体"/>
          <w:b w:val="0"/>
          <w:bCs w:val="0"/>
          <w:sz w:val="24"/>
          <w:szCs w:val="24"/>
          <w:lang w:val="en-US" w:eastAsia="zh-CN"/>
        </w:rPr>
        <w:t>中小企业协会及相关专家技术审核，批准《</w:t>
      </w:r>
      <w:r>
        <w:rPr>
          <w:rFonts w:hint="eastAsia" w:ascii="宋体" w:hAnsi="宋体" w:eastAsia="宋体" w:cs="宋体"/>
          <w:b w:val="0"/>
          <w:bCs w:val="0"/>
          <w:sz w:val="24"/>
          <w:szCs w:val="24"/>
          <w:lang w:val="en-US" w:eastAsia="zh-CN"/>
        </w:rPr>
        <w:t>多场景应用叠成母排通用技术规范》团体标准制定计划，由中国中小企业协会归口。</w:t>
      </w:r>
    </w:p>
    <w:p w14:paraId="13C51FC8">
      <w:pPr>
        <w:numPr>
          <w:ilvl w:val="0"/>
          <w:numId w:val="0"/>
        </w:numPr>
        <w:spacing w:line="360" w:lineRule="auto"/>
        <w:ind w:firstLine="281" w:firstLineChars="100"/>
        <w:jc w:val="left"/>
        <w:rPr>
          <w:rFonts w:ascii="宋体" w:hAnsi="宋体" w:eastAsia="宋体"/>
          <w:b/>
          <w:bCs/>
          <w:sz w:val="28"/>
          <w:szCs w:val="28"/>
        </w:rPr>
      </w:pPr>
      <w:r>
        <w:rPr>
          <w:rFonts w:hint="eastAsia" w:ascii="宋体" w:hAnsi="宋体" w:eastAsia="宋体" w:cstheme="minorBidi"/>
          <w:b/>
          <w:bCs/>
          <w:kern w:val="2"/>
          <w:sz w:val="28"/>
          <w:szCs w:val="28"/>
          <w:lang w:val="en-US" w:eastAsia="zh-CN" w:bidi="ar-SA"/>
        </w:rPr>
        <w:t>（二）</w:t>
      </w:r>
      <w:r>
        <w:rPr>
          <w:rFonts w:hint="eastAsia" w:ascii="宋体" w:hAnsi="宋体" w:eastAsia="宋体"/>
          <w:b/>
          <w:bCs/>
          <w:sz w:val="28"/>
          <w:szCs w:val="28"/>
        </w:rPr>
        <w:t>编制</w:t>
      </w:r>
      <w:r>
        <w:rPr>
          <w:rFonts w:ascii="宋体" w:hAnsi="宋体" w:eastAsia="宋体"/>
          <w:b/>
          <w:bCs/>
          <w:sz w:val="28"/>
          <w:szCs w:val="28"/>
        </w:rPr>
        <w:t xml:space="preserve">背景及目的 </w:t>
      </w:r>
    </w:p>
    <w:p w14:paraId="6857DBBE">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解决行业标准碎片化问题当前叠层母排相关标准多针对单一场景:轨交领域有企业内部技术规范，风光储、电力/电工领域依赖企业自定标准，缺乏跨场景通用指标。本标准统-多场景核心参数，填补通用标准空白。</w:t>
      </w:r>
    </w:p>
    <w:p w14:paraId="7725D922">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满足多场景技术适配需求不同场景对叠层母排的技术要求差异显著:轨交场景需耐受-40℃~130℃宽温，风光储场景需通过1000h户外耐候试验(抗紫外线、耐风沙)，电力/电工场景需满足&gt;2300A，额定电流下温升≤40K，储能场景需通过96h盐雾试验。现有单一场景标准无法覆盖跨场景需求。本标准通过“基础要求+场景附录”的结构，既明确通用指标，又补充场景特殊要求，实现技术适配性与通用性的平衡。</w:t>
      </w:r>
    </w:p>
    <w:p w14:paraId="1EE32B36">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提升行业产品质量一致性目前行业内叠层母排产品质量参差不齐:部分企业为降低成本，采用低纯度铜材、薄绝缘膜导致导电率不足、击穿电压偏低，尤其在风光储户外场景易出现绝缘老化、电力/电工大电流场景易出现温升超标的情况。本标准明确材料关键指标、测试方法，可规范市场秩序，提升产品质量一致性，减少因质量问题导致的系统故障。</w:t>
      </w:r>
    </w:p>
    <w:p w14:paraId="5413138C">
      <w:pPr>
        <w:spacing w:line="360" w:lineRule="auto"/>
        <w:ind w:firstLine="281" w:firstLineChars="100"/>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38A973CF">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多场景应用叠成母排通用技术规范》标准的编制过程是一个系统而严谨的工作，它涉及到多个阶段和关键步骤，以确保最终的标准能够满足行业的需求并具备高度的实用性和前瞻性。以下是该标准编制过程的主要步骤和说明：</w:t>
      </w:r>
    </w:p>
    <w:p w14:paraId="507522A9">
      <w:pPr>
        <w:numPr>
          <w:ilvl w:val="0"/>
          <w:numId w:val="0"/>
        </w:numPr>
        <w:spacing w:line="360" w:lineRule="auto"/>
        <w:ind w:firstLine="240" w:firstLineChars="1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1.项目启动与前期准备</w:t>
      </w:r>
      <w:bookmarkStart w:id="0" w:name="_GoBack"/>
      <w:bookmarkEnd w:id="0"/>
    </w:p>
    <w:p w14:paraId="3EF5E026">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成立标准编制工作组：组建由行业专家、技术人员、标准编写人员等构成的工作组，明确各成员的职责和任务。</w:t>
      </w:r>
    </w:p>
    <w:p w14:paraId="39CFD8FC">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制定编制计划：根据项目需求和时间安排，制定详细的编制计划，包括各阶</w:t>
      </w:r>
      <w:r>
        <w:rPr>
          <w:rFonts w:hint="eastAsia" w:ascii="宋体" w:hAnsi="宋体" w:eastAsia="宋体" w:cs="宋体"/>
          <w:b w:val="0"/>
          <w:bCs w:val="0"/>
          <w:sz w:val="24"/>
          <w:szCs w:val="24"/>
          <w:lang w:val="en-US" w:eastAsia="zh-CN"/>
        </w:rPr>
        <w:t>段的工作内容、时间节点和预期成果。</w:t>
      </w:r>
    </w:p>
    <w:p w14:paraId="7E88500C">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收集资料与调研：收集国内外关于</w:t>
      </w:r>
      <w:r>
        <w:rPr>
          <w:rFonts w:hint="eastAsia" w:ascii="宋体" w:hAnsi="宋体" w:eastAsia="宋体" w:cs="宋体"/>
          <w:b w:val="0"/>
          <w:bCs w:val="0"/>
          <w:sz w:val="24"/>
          <w:szCs w:val="24"/>
          <w:lang w:val="en-US" w:eastAsia="zh-CN"/>
        </w:rPr>
        <w:t>叠成母排技术的文献资料。对相关线路进行实地调研，了解实际情况和需求。</w:t>
      </w:r>
    </w:p>
    <w:p w14:paraId="17E4D97B">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2.需求分析与标准草案撰写</w:t>
      </w:r>
    </w:p>
    <w:p w14:paraId="119D0374">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明确标准范围：根据前期调研和分析结果，明确标准的适用范围、涵盖的内容和技术要求等。</w:t>
      </w:r>
    </w:p>
    <w:p w14:paraId="4A5FADD1">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需求分析：结合行业实际需求和用户反馈，识别当前</w:t>
      </w:r>
      <w:r>
        <w:rPr>
          <w:rFonts w:hint="eastAsia" w:ascii="宋体" w:hAnsi="宋体" w:eastAsia="宋体" w:cs="宋体"/>
          <w:b w:val="0"/>
          <w:bCs w:val="0"/>
          <w:sz w:val="24"/>
          <w:szCs w:val="24"/>
          <w:lang w:val="en-US" w:eastAsia="zh-CN"/>
        </w:rPr>
        <w:t>叠成母排方面存在的问题和挑战。</w:t>
      </w:r>
    </w:p>
    <w:p w14:paraId="0C414C76">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撰写标准草案：基于需求分析结果，按照标准编写的规范和要求，撰写标准草案。草案应包含标准的引言、范围、规范性引用文件、术语和定义、</w:t>
      </w:r>
      <w:r>
        <w:rPr>
          <w:rFonts w:hint="eastAsia" w:ascii="宋体" w:hAnsi="宋体" w:eastAsia="宋体" w:cs="宋体"/>
          <w:b w:val="0"/>
          <w:bCs w:val="0"/>
          <w:sz w:val="24"/>
          <w:szCs w:val="24"/>
          <w:lang w:val="en-US" w:eastAsia="zh-CN"/>
        </w:rPr>
        <w:t>材料要求、工艺要求等内容。</w:t>
      </w:r>
    </w:p>
    <w:p w14:paraId="72628F60">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3.征求意见与修改完善</w:t>
      </w:r>
    </w:p>
    <w:p w14:paraId="781B949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征求意见：将标准草案分发给行业内外的专家、企业和技术人员征求意见和建议，确保标准的广泛适用性和行业认可度。</w:t>
      </w:r>
    </w:p>
    <w:p w14:paraId="5D12BE5E">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修改完善：根据收集到的意见和建议，对标准草案进行修改和完善，确保标准的科学性和合理性。</w:t>
      </w:r>
    </w:p>
    <w:p w14:paraId="5B648C8E">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多次迭代：根据反馈和讨论结果，进行多次迭代和修改，直至形成较为成熟和完善的标准草案。</w:t>
      </w:r>
    </w:p>
    <w:p w14:paraId="5B4C7156">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4.评审与批准</w:t>
      </w:r>
    </w:p>
    <w:p w14:paraId="6029DC48">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专家评审：组织专家对标准草案进行评审，评估其技术可行性、实用性和行业认可度等方面的情况。</w:t>
      </w:r>
    </w:p>
    <w:p w14:paraId="185822E7">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修订与定稿：根据专家评审意见对标准草案进行修订和完善，形成最终的标准文本。</w:t>
      </w:r>
    </w:p>
    <w:p w14:paraId="1A84239A">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批准发布：将最终的标准文本提交给相关机构进行审批和发布，以确保其具备法律效力和行业认可度。</w:t>
      </w:r>
    </w:p>
    <w:p w14:paraId="739688C4">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5.宣贯与实施</w:t>
      </w:r>
    </w:p>
    <w:p w14:paraId="53B8B9C1">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宣贯培训：组织宣贯培训活动，向行业内外的企业和技术人员介绍标准的内容和要求，提高其认知度和应用水平。</w:t>
      </w:r>
    </w:p>
    <w:p w14:paraId="61E7F37F">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实施监督：建立标准的实施监督机制，对标准的执行情况进行监督和检查，确保其得到有效实施和遵守。</w:t>
      </w:r>
    </w:p>
    <w:p w14:paraId="19C61884">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持续改进：根据实际应用情况和行业反馈，对标准进行持续改进和优化，以适应行业发展和技术进步的需求。</w:t>
      </w:r>
    </w:p>
    <w:p w14:paraId="7347B92E">
      <w:pPr>
        <w:spacing w:line="360" w:lineRule="auto"/>
        <w:ind w:firstLine="562" w:firstLineChars="200"/>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1EC31A0C">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1.起草单位的工作内容：</w:t>
      </w:r>
    </w:p>
    <w:p w14:paraId="03C9A973">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组织协调：起草单位负责组建标准编制工作组，并确定工作组的组织架构、成员职责和分工。同时，起草单位负责整个编制过程的组织协调，确保各项任务能够按计划顺利进行。</w:t>
      </w:r>
    </w:p>
    <w:p w14:paraId="78E29679">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资金保障：起草单位为标准的编制工作提供必要的资金支持，包括调研费用、专家评审费用、会议费用等。</w:t>
      </w:r>
    </w:p>
    <w:p w14:paraId="41EAE7BB">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资源整合：起草单位整合行业内外的资源，包括收集相关资料、邀请行业专家参与编制工作等，确保</w:t>
      </w:r>
      <w:r>
        <w:rPr>
          <w:rFonts w:hint="eastAsia" w:ascii="宋体" w:hAnsi="宋体" w:eastAsia="宋体" w:cs="宋体"/>
          <w:b w:val="0"/>
          <w:bCs w:val="0"/>
          <w:sz w:val="24"/>
          <w:szCs w:val="24"/>
          <w:lang w:val="en-US" w:eastAsia="zh-CN"/>
        </w:rPr>
        <w:t>了标准能够充分反映行业的实际需求和技术水平。</w:t>
      </w:r>
    </w:p>
    <w:p w14:paraId="690BC835">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审核把关：起草单位对标准草案进行初步审核，确保其符合标准编写的规范</w:t>
      </w:r>
      <w:r>
        <w:rPr>
          <w:rFonts w:hint="eastAsia" w:ascii="宋体" w:hAnsi="宋体" w:eastAsia="宋体" w:cs="宋体"/>
          <w:b w:val="0"/>
          <w:bCs w:val="0"/>
          <w:sz w:val="24"/>
          <w:szCs w:val="24"/>
          <w:lang w:val="en-US" w:eastAsia="zh-CN"/>
        </w:rPr>
        <w:t>和要求，并对不符合要求的内容提出修改意见。</w:t>
      </w:r>
    </w:p>
    <w:p w14:paraId="4A526245">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宣贯推广：在标准正式发布后，起草单位负责标准的宣贯推广工作，包括组织培训、发放宣传资料等，以提高标准的认知度和应用水平。</w:t>
      </w:r>
    </w:p>
    <w:p w14:paraId="049D2CBE">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2.起草人的工作内容</w:t>
      </w:r>
    </w:p>
    <w:p w14:paraId="714ACC2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需求调研：起草人进行深入的需求调研，了解</w:t>
      </w:r>
      <w:r>
        <w:rPr>
          <w:rFonts w:hint="eastAsia" w:ascii="宋体" w:hAnsi="宋体" w:eastAsia="宋体" w:cs="宋体"/>
          <w:b w:val="0"/>
          <w:bCs w:val="0"/>
          <w:sz w:val="24"/>
          <w:szCs w:val="24"/>
          <w:lang w:val="en-US" w:eastAsia="zh-CN"/>
        </w:rPr>
        <w:t>母排现状、存在的问题以及</w:t>
      </w:r>
      <w:r>
        <w:rPr>
          <w:rFonts w:hint="eastAsia" w:ascii="宋体" w:hAnsi="宋体" w:eastAsia="宋体" w:cs="宋体"/>
          <w:b w:val="0"/>
          <w:bCs w:val="0"/>
          <w:sz w:val="24"/>
          <w:szCs w:val="24"/>
          <w:lang w:val="en-US" w:eastAsia="zh-CN"/>
        </w:rPr>
        <w:t>市场需求，分析制定该导则的必要性，为标准的制定提供有力的依据。</w:t>
      </w:r>
    </w:p>
    <w:p w14:paraId="7F9C3645">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草案撰写：基于需求调研结果，起草人按照标准编写的规范和要求，撰写标准草案。这包括标准的引言、范围、规范性引用文件、术语和定义、</w:t>
      </w:r>
      <w:r>
        <w:rPr>
          <w:rFonts w:hint="eastAsia" w:ascii="宋体" w:hAnsi="宋体" w:eastAsia="宋体" w:cs="宋体"/>
          <w:b w:val="0"/>
          <w:bCs w:val="0"/>
          <w:sz w:val="24"/>
          <w:szCs w:val="24"/>
          <w:lang w:val="en-US" w:eastAsia="zh-CN"/>
        </w:rPr>
        <w:t>防风评估的原则及方法、</w:t>
      </w:r>
      <w:r>
        <w:rPr>
          <w:rFonts w:hint="eastAsia" w:ascii="宋体" w:hAnsi="宋体" w:eastAsia="宋体" w:cs="宋体"/>
          <w:b w:val="0"/>
          <w:bCs w:val="0"/>
          <w:sz w:val="24"/>
          <w:szCs w:val="24"/>
          <w:lang w:val="en-US" w:eastAsia="zh-CN"/>
        </w:rPr>
        <w:t>加固技术及改造方法、</w:t>
      </w:r>
      <w:r>
        <w:rPr>
          <w:rFonts w:hint="eastAsia" w:ascii="宋体" w:hAnsi="宋体" w:eastAsia="宋体" w:cs="宋体"/>
          <w:b w:val="0"/>
          <w:bCs w:val="0"/>
          <w:sz w:val="24"/>
          <w:szCs w:val="24"/>
          <w:lang w:val="en-US" w:eastAsia="zh-CN"/>
        </w:rPr>
        <w:t>实施与验收等内容。</w:t>
      </w:r>
    </w:p>
    <w:p w14:paraId="0879633E">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征求意见：起草人将标准草案分发给行业内外的专家、企业和技术人员征求意见和建议，并根据反馈意见对草案进行修改和完善。</w:t>
      </w:r>
    </w:p>
    <w:p w14:paraId="2F2E637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参与评审：起草人参与专家评审会议，对专家提出的意见和建议进行认真分析和处理，并对标准草案进行必要的修改和完善。</w:t>
      </w:r>
    </w:p>
    <w:p w14:paraId="49522DE1">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持续改进：在标准正式发布后，起草人持续关注标准的实际应用情况和行业反馈，对标准进行持续改进和优化，以适应行业发展和技术进步的需求。</w:t>
      </w:r>
    </w:p>
    <w:p w14:paraId="4DFE8903">
      <w:pPr>
        <w:spacing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3ACF428">
      <w:pPr>
        <w:spacing w:line="360" w:lineRule="auto"/>
        <w:ind w:firstLine="281" w:firstLineChars="100"/>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F8AFEE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按照 GB/T 1.1－2020《标准化工作导则 第 1 部分：标准化文件的结构和起草规则》要求进行编写。 </w:t>
      </w:r>
    </w:p>
    <w:p w14:paraId="46FFC0B7">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参照相关法律、法规和规定，在编制过程中着重考虑了科学性、适用性和可操作性。</w:t>
      </w:r>
    </w:p>
    <w:p w14:paraId="3BCE4ACC">
      <w:pPr>
        <w:numPr>
          <w:ilvl w:val="0"/>
          <w:numId w:val="0"/>
        </w:numPr>
        <w:spacing w:line="360" w:lineRule="auto"/>
        <w:ind w:left="0" w:leftChars="0" w:firstLine="280" w:firstLineChars="100"/>
        <w:jc w:val="left"/>
        <w:rPr>
          <w:rFonts w:ascii="宋体" w:hAnsi="宋体" w:eastAsia="宋体"/>
          <w:sz w:val="28"/>
          <w:szCs w:val="28"/>
        </w:rPr>
      </w:pPr>
      <w:r>
        <w:rPr>
          <w:rFonts w:hint="eastAsia" w:ascii="宋体" w:hAnsi="宋体" w:eastAsia="宋体" w:cstheme="minorBidi"/>
          <w:kern w:val="2"/>
          <w:sz w:val="28"/>
          <w:szCs w:val="28"/>
          <w:lang w:val="en-US" w:eastAsia="zh-CN" w:bidi="ar-SA"/>
        </w:rPr>
        <w:t>（三）</w:t>
      </w:r>
      <w:r>
        <w:rPr>
          <w:rFonts w:ascii="宋体" w:hAnsi="宋体" w:eastAsia="宋体"/>
          <w:b/>
          <w:bCs/>
          <w:color w:val="auto"/>
          <w:sz w:val="28"/>
          <w:szCs w:val="28"/>
        </w:rPr>
        <w:t>标准主要技术内容</w:t>
      </w:r>
    </w:p>
    <w:p w14:paraId="17E250B6">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主要技术内容框架</w:t>
      </w:r>
    </w:p>
    <w:p w14:paraId="070AF7C7">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本标准采用“通用要求+场景附录”的结构，覆盖多场景叠层母排全生命周期技术规范，共分为8章及3个附录，具体框架如下:</w:t>
      </w:r>
    </w:p>
    <w:p w14:paraId="4A303BC2">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1.范围</w:t>
      </w:r>
    </w:p>
    <w:p w14:paraId="79057818">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明确标准适用于轨交、电力电工、储能、风电、光伏、工业控制等场景的叠层母排，界定产品定义及排除范围。</w:t>
      </w:r>
    </w:p>
    <w:p w14:paraId="45B2D92A">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2.规范性引用文件</w:t>
      </w:r>
    </w:p>
    <w:p w14:paraId="2B4109BD">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整合GB/T5231(铜材成分)、GB/T21563(振动冲击)UL 94(阻燃)等国内外基础标准，同时引用EN45545-2(轨交防火)、IEC62930(储能绝缘)等场景专项标准。</w:t>
      </w:r>
    </w:p>
    <w:p w14:paraId="55D53A46">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3.术语和定义</w:t>
      </w:r>
    </w:p>
    <w:p w14:paraId="0E59719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统一核心术语，明确不同场景下的特殊定义。</w:t>
      </w:r>
    </w:p>
    <w:p w14:paraId="2D664BF4">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4.材料要求</w:t>
      </w:r>
    </w:p>
    <w:p w14:paraId="754036B5">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规定极板、绝缘膜、绝缘板、连接件等核心材料的通用技术指标及场景差异化要求，附材料选型指南。</w:t>
      </w:r>
    </w:p>
    <w:p w14:paraId="52EF13F5">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5.产品性能</w:t>
      </w:r>
    </w:p>
    <w:p w14:paraId="5DDBB217">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分“通用性能”和“场景专项性能”，通用性能涵盖外观,尺寸、绝缘、阻燃等基础指标，场景专项性能针对不同领域补充特殊要求。</w:t>
      </w:r>
    </w:p>
    <w:p w14:paraId="5B6EA7BC">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6.试验方法</w:t>
      </w:r>
    </w:p>
    <w:p w14:paraId="300FDD5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明确常规试验及场景专项试验的流程、设备及判定标准附试验组合方案。</w:t>
      </w:r>
    </w:p>
    <w:p w14:paraId="746A70D6">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7.检验规则</w:t>
      </w:r>
    </w:p>
    <w:p w14:paraId="04597E99">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规定出厂检验、型式检验及抽样方案，明确不合格品处置流程。</w:t>
      </w:r>
    </w:p>
    <w:p w14:paraId="00435BE5">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8.包装、储运与追溯</w:t>
      </w:r>
    </w:p>
    <w:p w14:paraId="71E1AD74">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统一包装材质、标识要求及储运环境，要求建立全生命周期追溯系统。</w:t>
      </w:r>
    </w:p>
    <w:p w14:paraId="5D7AD61D">
      <w:pPr>
        <w:tabs>
          <w:tab w:val="left" w:pos="4875"/>
        </w:tabs>
        <w:ind w:firstLine="281" w:firstLineChars="100"/>
        <w:jc w:val="left"/>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四</w:t>
      </w: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2A91F09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无</w:t>
      </w:r>
      <w:r>
        <w:rPr>
          <w:rFonts w:hint="eastAsia" w:ascii="宋体" w:hAnsi="宋体" w:eastAsia="宋体" w:cs="宋体"/>
          <w:b w:val="0"/>
          <w:bCs w:val="0"/>
          <w:sz w:val="24"/>
          <w:szCs w:val="24"/>
        </w:rPr>
        <w:t xml:space="preserve"> </w:t>
      </w:r>
    </w:p>
    <w:p w14:paraId="1DBB3284">
      <w:pPr>
        <w:spacing w:line="360" w:lineRule="auto"/>
        <w:ind w:firstLine="562" w:firstLineChars="200"/>
        <w:jc w:val="left"/>
        <w:rPr>
          <w:rFonts w:ascii="宋体" w:hAnsi="宋体" w:eastAsia="宋体"/>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D8E8244">
      <w:pPr>
        <w:tabs>
          <w:tab w:val="left" w:pos="4875"/>
        </w:tabs>
        <w:ind w:firstLine="562" w:firstLineChars="200"/>
        <w:jc w:val="left"/>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一</w:t>
      </w:r>
      <w:r>
        <w:rPr>
          <w:rFonts w:hint="eastAsia" w:ascii="宋体" w:hAnsi="宋体" w:eastAsia="宋体"/>
          <w:b/>
          <w:bCs/>
          <w:sz w:val="28"/>
          <w:szCs w:val="28"/>
        </w:rPr>
        <w:t>）</w:t>
      </w:r>
      <w:r>
        <w:rPr>
          <w:rFonts w:hint="eastAsia" w:ascii="宋体" w:hAnsi="宋体" w:eastAsia="宋体" w:cs="宋体"/>
          <w:b/>
          <w:bCs/>
          <w:sz w:val="28"/>
          <w:szCs w:val="28"/>
          <w:lang w:val="en-US" w:eastAsia="zh-CN"/>
        </w:rPr>
        <w:t>经济效益</w:t>
      </w:r>
      <w:r>
        <w:rPr>
          <w:rFonts w:ascii="宋体" w:hAnsi="宋体" w:eastAsia="宋体"/>
          <w:b/>
          <w:bCs/>
          <w:sz w:val="28"/>
          <w:szCs w:val="28"/>
        </w:rPr>
        <w:t xml:space="preserve"> </w:t>
      </w:r>
    </w:p>
    <w:p w14:paraId="183BBF2A">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社会效益：提升安全与产业协同水平  </w:t>
      </w:r>
    </w:p>
    <w:p w14:paraId="45EFDFDC">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保障电力系统可靠性  </w:t>
      </w:r>
    </w:p>
    <w:p w14:paraId="27B25F74">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统一轨道交通、风光储、电力电工等场景的技术要求，可解决因标准缺失导致的母排故障问题。例如，风电变流器等场景中母排的耐高温、抗蠕变性能标准化，能降低设备故障率，避免类似“云南500kV线路金具断裂损失超2亿元”的事故重演 。  </w:t>
      </w:r>
    </w:p>
    <w:p w14:paraId="070F31D0">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 促进技术人才与产业协同  </w:t>
      </w:r>
    </w:p>
    <w:p w14:paraId="2FC57276">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标准化安装工艺（如预绞丝重叠长度、扭矩控制）可减少人工操作差异，提升从业人员技能规范性；同时推动产学研合作，加速新材料（如纳米涂层绝缘技术）的产业化应用 。  </w:t>
      </w:r>
    </w:p>
    <w:p w14:paraId="7853CFA6">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经济效益：驱动产业升级与成本优化  </w:t>
      </w:r>
    </w:p>
    <w:p w14:paraId="226C2635">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 降低企业综合成本  </w:t>
      </w:r>
    </w:p>
    <w:p w14:paraId="46366FDD">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生产端：统一设计规范可减少定制化开发成本，如预绞式母排标准化安装使故障率下降37%，直接降低运维支出 。  </w:t>
      </w:r>
    </w:p>
    <w:p w14:paraId="4AF7D7A0">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贸易端：符合欧盟CBAM碳关税等国际规则，避免出口企业因碳数据缺失面临18%的额外成本 。  </w:t>
      </w:r>
    </w:p>
    <w:p w14:paraId="11E5189E">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 激活市场规模与竞争力  </w:t>
      </w:r>
    </w:p>
    <w:p w14:paraId="509EF831">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2025年叠层母排市场规模预计达112亿元，其中新能源车800V高压平台需求占比35%。标准化将加速国产替代，本土企业在高压产品领域进口替代率已超40% 。  </w:t>
      </w:r>
    </w:p>
    <w:p w14:paraId="339BA758">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团体标准助力中小企业通过绿色认证获取税收优惠和信贷支持，缓解技改资金压力 。   </w:t>
      </w:r>
    </w:p>
    <w:p w14:paraId="655C0F05">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生态效益：支撑绿色制造与低碳转型  </w:t>
      </w:r>
    </w:p>
    <w:p w14:paraId="0B521580">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1，减少资源消耗与碳排放  </w:t>
      </w:r>
    </w:p>
    <w:p w14:paraId="6C6206EF">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规定再生金属（如回收铝）使用比例（头部企业已达45%），推动材料循环利用，降低矿产开采依赖 。  </w:t>
      </w:r>
    </w:p>
    <w:p w14:paraId="1B3DA7B5">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量化全生命周期碳足迹，响应工信部《绿色工厂梯度培育办法》的能耗下降15%要求 。  </w:t>
      </w:r>
    </w:p>
    <w:p w14:paraId="48A04763">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2，引导绿色技术革新  </w:t>
      </w:r>
    </w:p>
    <w:p w14:paraId="1B1CD2C3">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标准强制要求环保工艺（如无氰电镀、环氧树脂浸涂），替代传统高污染表面处理，减少重金属排放；同时推动散热结构优化，降低设备运行能耗 。 </w:t>
      </w:r>
    </w:p>
    <w:p w14:paraId="32262471">
      <w:pPr>
        <w:numPr>
          <w:ilvl w:val="0"/>
          <w:numId w:val="0"/>
        </w:numPr>
        <w:spacing w:line="360" w:lineRule="auto"/>
        <w:ind w:firstLine="562" w:firstLineChars="200"/>
        <w:jc w:val="left"/>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四、</w:t>
      </w:r>
      <w:r>
        <w:rPr>
          <w:rFonts w:hint="eastAsia" w:ascii="宋体" w:hAnsi="宋体" w:eastAsia="宋体"/>
          <w:b/>
          <w:bCs/>
          <w:sz w:val="28"/>
          <w:szCs w:val="28"/>
        </w:rPr>
        <w:t>在标准体系中的位置，与现行相关法律、法规、规章及相关标准</w:t>
      </w:r>
      <w:r>
        <w:rPr>
          <w:rFonts w:hint="eastAsia" w:ascii="宋体" w:hAnsi="宋体" w:eastAsia="宋体"/>
          <w:b/>
          <w:bCs/>
          <w:sz w:val="28"/>
          <w:szCs w:val="28"/>
          <w:lang w:val="en-US" w:eastAsia="zh-CN"/>
        </w:rPr>
        <w:t>的</w:t>
      </w:r>
      <w:r>
        <w:rPr>
          <w:rFonts w:hint="eastAsia" w:ascii="宋体" w:hAnsi="宋体" w:eastAsia="宋体"/>
          <w:b/>
          <w:bCs/>
          <w:sz w:val="28"/>
          <w:szCs w:val="28"/>
        </w:rPr>
        <w:t>协调性</w:t>
      </w:r>
    </w:p>
    <w:p w14:paraId="72542438">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1.国内技术情况</w:t>
      </w:r>
    </w:p>
    <w:p w14:paraId="38ACBA9A">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内叠层母排技术研发与应用聚焦特定领域，其中轨交领域技术最为成熟;风光储领域依托新能源产业快速发展，已形成户外耐候型叠层母排技术;电力/电工领域侧重大电流适配:已实现2300A以上母排国产化;但三大领域技术指标分散，未形成跨场景通用框架;工业控制领域则多沿用轨交技术，缺乏针对变频器、SVG等设备的定制化优化。整体来看，国内技术呈现“单场景深耕、多场景分散”特点，通用技术体系尚未建立，跨场景产品开发需重复设计，效率较低。</w:t>
      </w:r>
    </w:p>
    <w:p w14:paraId="5F277986">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2.国外技术情况</w:t>
      </w:r>
    </w:p>
    <w:p w14:paraId="2867385B">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际上，叠层母排技术以欧美、日本企业为引领，在风光储领域，德国西门子推出抗风沙型母排，美国特斯拉开发储能专用低损耗母排;在电力/电工领域，瑞士ABB的高压母排可耐受3000A大电流，温升控制≤35K;技术特点体现“通用化+高端化”，通过模块化设计实现多场景适配，但未针对中国风光储户外复杂环境、电力/电工大电流需求制定专项规范，企业多采用内部技术手册，缺乏行业统一依据。二、与国内外先进标准的采用程度1.国际先进标准采用情况本标准重点借鉴国际基础标准的核心要求，同时结合国内场景需求进行适配。</w:t>
      </w:r>
    </w:p>
    <w:p w14:paraId="6BE23ABD">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(1)材料标准</w:t>
      </w:r>
    </w:p>
    <w:p w14:paraId="1FD9EB77">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采用IEC60216-1、ASTMB152的技术指标，确保材料性能与国际接轨。</w:t>
      </w:r>
    </w:p>
    <w:p w14:paraId="00ACC86C">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(2)测试方法</w:t>
      </w:r>
    </w:p>
    <w:p w14:paraId="762E93C0">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参考UL1977的绝缘耐压测试、IEC60068-2-6的试验流程，如振动试验采用5~150Hz频率范围、盐雾试验按(5+1)%盐浓度执行，保证测试结果的通用性与可比性。</w:t>
      </w:r>
    </w:p>
    <w:p w14:paraId="0A490E8C">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(3)差异适配</w:t>
      </w:r>
    </w:p>
    <w:p w14:paraId="3A070DC7">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针对国内轨交场景的防火要求，补充EN45545-2R22/R23等级2级要求;针对储能场景的长寿命需求，新增30年寿命评估方法，形成“国际基础+国内补充”的技术体系。</w:t>
      </w:r>
    </w:p>
    <w:p w14:paraId="36D14213">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三、与国内现行标准的关系</w:t>
      </w:r>
    </w:p>
    <w:p w14:paraId="36D07FE9">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国内现行标准多针对叠层母排的材料、单一场景性能或测试方法，本标准与现有标准形成“基础支撑-通用整合-场景补充”的协调关系，具体如下:</w:t>
      </w:r>
    </w:p>
    <w:p w14:paraId="3F01FA93">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1.与材料类标准的关系</w:t>
      </w:r>
    </w:p>
    <w:p w14:paraId="3A266539">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(1)协调标准</w:t>
      </w:r>
    </w:p>
    <w:p w14:paraId="3FE83186">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GB/T5231(铜及铜合金化学成分)、GB/T12599(锡镀层)、GB/T 1408.1(绝缘材料击穿电压)。</w:t>
      </w:r>
    </w:p>
    <w:p w14:paraId="1B94E8C5">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(2)关系说明</w:t>
      </w:r>
    </w:p>
    <w:p w14:paraId="471A997E">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本标准直接引用上述标准的材料技术指标，确保材料选型符合国家基础标准;同时补充多场景材料适配建议，填补材料场景化应用的标准空白。</w:t>
      </w:r>
    </w:p>
    <w:p w14:paraId="72999F2F">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2.与单一场景标准的关系</w:t>
      </w:r>
    </w:p>
    <w:p w14:paraId="5CF3765B">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参考GB/T21563(机车车辆设备振动冲击)、GB/T25122.1(电力变流器)的试验要求，本标准将轨交场景的振动(I类B级)、温度循环(-40℃~105℃100次)等要求纳入“场景附录”，同时新增新能源场景的1500V DC绝缘耐压、储能场景的50次湿热循环，形成多场景覆盖。</w:t>
      </w:r>
    </w:p>
    <w:p w14:paraId="1D14859E">
      <w:pPr>
        <w:numPr>
          <w:ilvl w:val="0"/>
          <w:numId w:val="0"/>
        </w:numPr>
        <w:spacing w:line="360" w:lineRule="auto"/>
        <w:ind w:left="0" w:leftChars="0"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五、重大分歧意见的处理经过和依据</w:t>
      </w:r>
    </w:p>
    <w:p w14:paraId="2A0E1860">
      <w:pPr>
        <w:tabs>
          <w:tab w:val="left" w:pos="4875"/>
        </w:tabs>
        <w:ind w:firstLine="720" w:firstLineChars="3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07A9036B">
      <w:pPr>
        <w:numPr>
          <w:ilvl w:val="0"/>
          <w:numId w:val="0"/>
        </w:numPr>
        <w:spacing w:line="360" w:lineRule="auto"/>
        <w:ind w:left="0" w:leftChars="0"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标准性质的建议说明</w:t>
      </w:r>
    </w:p>
    <w:p w14:paraId="053C2282">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多场景应用叠成母排通用技术规范》性质的建议，认为其定义为推荐性团体标准。推荐性团体标准是由具备相应能力和条件的社会团体，在特定领域内协调相关市场主体共同制定的，满足市场和创新需要的标准。</w:t>
      </w:r>
    </w:p>
    <w:p w14:paraId="0C7FA45D">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场景应用叠成母排通用技术规范》作为推荐性团体标准，目前连接器行业在挤塑铜排领域尚缺乏专门的标准指导，推荐性团体标准作为现有标准的补充和完善，为连接器行业的安全发展提供有力支持。推荐性团体标准鼓励企业在遵循基本规范的前提下进行技术创新，提高产品的竞争力。通过制定推荐性团体标准，可以激发连接器技术领域的创新活力，推动新技术的研发和应用。同时，标准的制定还可以促进不同企业之间的技术交流和合作，推动整个行业的技术进步。</w:t>
      </w:r>
    </w:p>
    <w:p w14:paraId="71410359">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上所述，《多场景应用叠成母排通用技术规范》作为推荐性团体标准具有较大的优势，能够满足市场需求、鼓励创新并促进产业发展。因此，我们建议将其性质定义为推荐性团体标准，并采取相应措施加以实施和推广。</w:t>
      </w:r>
    </w:p>
    <w:p w14:paraId="11415F0F">
      <w:pPr>
        <w:numPr>
          <w:ilvl w:val="0"/>
          <w:numId w:val="0"/>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贯彻标准的要求和措施建议</w:t>
      </w:r>
    </w:p>
    <w:p w14:paraId="4A49B1CC">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1.贯彻要求</w:t>
      </w:r>
    </w:p>
    <w:p w14:paraId="783FB883">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编写时应确保技术要求的规范性，遵循连接器行业的基础标准，如连接器行业标准编写规定，并与现行法律、法规、规章和其他相关标准相协调。铜排应符合连接器行业中的强制性标准，确保评估结果的准确性和可靠性。</w:t>
      </w:r>
    </w:p>
    <w:p w14:paraId="6FAABBA4">
      <w:pPr>
        <w:numPr>
          <w:ilvl w:val="0"/>
          <w:numId w:val="0"/>
        </w:numPr>
        <w:spacing w:line="360" w:lineRule="auto"/>
        <w:ind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2.贯彻措施</w:t>
      </w:r>
    </w:p>
    <w:p w14:paraId="009C49BC">
      <w:pPr>
        <w:numPr>
          <w:ilvl w:val="0"/>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标准的内容和要求，制定详细的实施计划，明确每个阶段的目标、任务、时间表和责任人，确保标准得到有序、有效地贯彻。组织针对标准的培训和教育活动，提高相关人员对标准的认知和理解程度，使他们能够熟练掌握标准的内容和要求，并在实际工作中加以应用。鼓励科研机构和企业加大在连接器领域的研发投入，推动技术创新和进步。及时修订和更新规范中的技术要求和操作方法，以适应连接器行业的发展和技术进步。同时，加强与国际先进技术的交流与合作，引进和消化吸收国际先进经验和技术成果。</w:t>
      </w:r>
    </w:p>
    <w:p w14:paraId="58B3F26B">
      <w:pPr>
        <w:numPr>
          <w:ilvl w:val="0"/>
          <w:numId w:val="0"/>
        </w:numPr>
        <w:spacing w:line="360" w:lineRule="auto"/>
        <w:ind w:firstLine="562" w:firstLineChars="200"/>
        <w:jc w:val="left"/>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八、</w:t>
      </w:r>
      <w:r>
        <w:rPr>
          <w:rFonts w:hint="eastAsia" w:ascii="宋体" w:hAnsi="宋体" w:eastAsia="宋体"/>
          <w:b/>
          <w:bCs/>
          <w:sz w:val="28"/>
          <w:szCs w:val="28"/>
        </w:rPr>
        <w:t>其他应予说明的事项</w:t>
      </w:r>
    </w:p>
    <w:p w14:paraId="5AAD6591">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5CAD774D">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FB589E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多场景应用叠成母排通用技术规范</w:t>
      </w:r>
      <w:r>
        <w:rPr>
          <w:rFonts w:hint="eastAsia" w:ascii="宋体" w:hAnsi="宋体" w:eastAsia="宋体"/>
          <w:sz w:val="28"/>
          <w:szCs w:val="28"/>
        </w:rPr>
        <w:t>》起草组</w:t>
      </w:r>
      <w:r>
        <w:rPr>
          <w:rFonts w:ascii="宋体" w:hAnsi="宋体" w:eastAsia="宋体"/>
          <w:sz w:val="28"/>
          <w:szCs w:val="28"/>
        </w:rPr>
        <w:t xml:space="preserve"> </w:t>
      </w:r>
    </w:p>
    <w:p w14:paraId="7E247E73">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12</w:t>
      </w:r>
      <w:r>
        <w:rPr>
          <w:rFonts w:ascii="宋体" w:hAnsi="宋体" w:eastAsia="宋体"/>
          <w:sz w:val="28"/>
          <w:szCs w:val="28"/>
        </w:rPr>
        <w:t>月</w:t>
      </w:r>
      <w:r>
        <w:rPr>
          <w:rFonts w:hint="eastAsia" w:ascii="宋体" w:hAnsi="宋体" w:eastAsia="宋体"/>
          <w:sz w:val="28"/>
          <w:szCs w:val="28"/>
          <w:lang w:val="en-US" w:eastAsia="zh-CN"/>
        </w:rPr>
        <w:t>03</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YWNjNjc4NTZmYWQ0YjJhZTAxNWViNDY0ZGYyNjc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D0ABF"/>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A5F4993"/>
    <w:rsid w:val="0B67720A"/>
    <w:rsid w:val="0D731909"/>
    <w:rsid w:val="0E075D74"/>
    <w:rsid w:val="123E1E82"/>
    <w:rsid w:val="149A07A8"/>
    <w:rsid w:val="177712D1"/>
    <w:rsid w:val="21253C2A"/>
    <w:rsid w:val="35F96C34"/>
    <w:rsid w:val="3929656A"/>
    <w:rsid w:val="3CD320CE"/>
    <w:rsid w:val="413768FB"/>
    <w:rsid w:val="48375381"/>
    <w:rsid w:val="4A516ECD"/>
    <w:rsid w:val="502D5DFF"/>
    <w:rsid w:val="53D5311A"/>
    <w:rsid w:val="5B78308A"/>
    <w:rsid w:val="6EC46A44"/>
    <w:rsid w:val="73472ECC"/>
    <w:rsid w:val="75FB0F9D"/>
    <w:rsid w:val="7CC30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autoRedefine/>
    <w:semiHidden/>
    <w:qFormat/>
    <w:uiPriority w:val="99"/>
  </w:style>
  <w:style w:type="character" w:customStyle="1" w:styleId="12">
    <w:name w:val="未处理的提及1"/>
    <w:basedOn w:val="8"/>
    <w:autoRedefine/>
    <w:semiHidden/>
    <w:unhideWhenUsed/>
    <w:qFormat/>
    <w:uiPriority w:val="99"/>
    <w:rPr>
      <w:color w:val="605E5C"/>
      <w:shd w:val="clear" w:color="auto" w:fill="E1DFDD"/>
    </w:rPr>
  </w:style>
  <w:style w:type="character" w:customStyle="1" w:styleId="13">
    <w:name w:val="页眉 字符"/>
    <w:basedOn w:val="8"/>
    <w:link w:val="5"/>
    <w:autoRedefine/>
    <w:qFormat/>
    <w:uiPriority w:val="99"/>
    <w:rPr>
      <w:sz w:val="18"/>
      <w:szCs w:val="18"/>
    </w:rPr>
  </w:style>
  <w:style w:type="character" w:customStyle="1" w:styleId="14">
    <w:name w:val="页脚 字符"/>
    <w:basedOn w:val="8"/>
    <w:link w:val="4"/>
    <w:autoRedefine/>
    <w:qFormat/>
    <w:uiPriority w:val="99"/>
    <w:rPr>
      <w:sz w:val="18"/>
      <w:szCs w:val="18"/>
    </w:rPr>
  </w:style>
  <w:style w:type="character" w:customStyle="1" w:styleId="15">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10</Pages>
  <Words>5479</Words>
  <Characters>5749</Characters>
  <Lines>2</Lines>
  <Paragraphs>1</Paragraphs>
  <TotalTime>27</TotalTime>
  <ScaleCrop>false</ScaleCrop>
  <LinksUpToDate>false</LinksUpToDate>
  <CharactersWithSpaces>5851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WPS_1559640550</cp:lastModifiedBy>
  <cp:lastPrinted>2022-05-11T05:51:00Z</cp:lastPrinted>
  <dcterms:modified xsi:type="dcterms:W3CDTF">2025-12-05T01:04:50Z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A03CA02B2DBB40609F41D7774BE69326_13</vt:lpwstr>
  </property>
  <property fmtid="{D5CDD505-2E9C-101B-9397-08002B2CF9AE}" pid="4" name="KSOTemplateDocerSaveRecord">
    <vt:lpwstr>eyJoZGlkIjoiZjQ1NDE1MGYzNTMyOWI1NWU1MTllZDA5MTA4Mjk5YzMiLCJ1c2VySWQiOiI1NzEzMjY0NjEifQ==</vt:lpwstr>
  </property>
</Properties>
</file>