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8449E">
      <w:pPr>
        <w:keepNext w:val="0"/>
        <w:keepLines w:val="0"/>
        <w:pageBreakBefore w:val="0"/>
        <w:widowControl w:val="0"/>
        <w:kinsoku/>
        <w:wordWrap/>
        <w:overflowPunct/>
        <w:autoSpaceDE/>
        <w:autoSpaceDN/>
        <w:bidi w:val="0"/>
        <w:adjustRightInd/>
        <w:snapToGrid/>
        <w:spacing w:line="480" w:lineRule="auto"/>
        <w:jc w:val="center"/>
        <w:textAlignment w:val="auto"/>
      </w:pPr>
    </w:p>
    <w:p w14:paraId="19C671EC">
      <w:pPr>
        <w:keepNext w:val="0"/>
        <w:keepLines w:val="0"/>
        <w:pageBreakBefore w:val="0"/>
        <w:widowControl w:val="0"/>
        <w:kinsoku/>
        <w:wordWrap/>
        <w:overflowPunct/>
        <w:autoSpaceDE/>
        <w:autoSpaceDN/>
        <w:bidi w:val="0"/>
        <w:adjustRightInd/>
        <w:snapToGrid/>
        <w:spacing w:line="480" w:lineRule="auto"/>
        <w:jc w:val="center"/>
        <w:textAlignment w:val="auto"/>
      </w:pPr>
    </w:p>
    <w:p w14:paraId="2F47273B">
      <w:pPr>
        <w:keepNext w:val="0"/>
        <w:keepLines w:val="0"/>
        <w:pageBreakBefore w:val="0"/>
        <w:widowControl w:val="0"/>
        <w:kinsoku/>
        <w:wordWrap/>
        <w:overflowPunct/>
        <w:autoSpaceDE/>
        <w:autoSpaceDN/>
        <w:bidi w:val="0"/>
        <w:adjustRightInd/>
        <w:snapToGrid/>
        <w:spacing w:line="480" w:lineRule="auto"/>
        <w:jc w:val="center"/>
        <w:textAlignment w:val="auto"/>
      </w:pPr>
    </w:p>
    <w:p w14:paraId="574B1C7C">
      <w:pPr>
        <w:keepNext w:val="0"/>
        <w:keepLines w:val="0"/>
        <w:pageBreakBefore w:val="0"/>
        <w:widowControl w:val="0"/>
        <w:kinsoku/>
        <w:wordWrap/>
        <w:overflowPunct/>
        <w:autoSpaceDE/>
        <w:autoSpaceDN/>
        <w:bidi w:val="0"/>
        <w:adjustRightInd/>
        <w:snapToGrid/>
        <w:spacing w:line="480" w:lineRule="auto"/>
        <w:jc w:val="center"/>
        <w:textAlignment w:val="auto"/>
      </w:pPr>
    </w:p>
    <w:p w14:paraId="42CCF6EC">
      <w:pPr>
        <w:keepNext w:val="0"/>
        <w:keepLines w:val="0"/>
        <w:pageBreakBefore w:val="0"/>
        <w:widowControl w:val="0"/>
        <w:kinsoku/>
        <w:wordWrap/>
        <w:overflowPunct/>
        <w:autoSpaceDE/>
        <w:autoSpaceDN/>
        <w:bidi w:val="0"/>
        <w:adjustRightInd/>
        <w:snapToGrid/>
        <w:spacing w:line="480" w:lineRule="auto"/>
        <w:jc w:val="center"/>
        <w:textAlignment w:val="auto"/>
        <w:rPr>
          <w:rFonts w:ascii="迷你简小标宋" w:hAnsi="宋体" w:eastAsia="迷你简小标宋"/>
          <w:w w:val="90"/>
          <w:sz w:val="40"/>
          <w:szCs w:val="40"/>
        </w:rPr>
      </w:pPr>
      <w:r>
        <w:rPr>
          <w:rFonts w:hint="eastAsia" w:ascii="迷你简小标宋" w:hAnsi="宋体" w:eastAsia="迷你简小标宋"/>
          <w:w w:val="90"/>
          <w:sz w:val="40"/>
          <w:szCs w:val="40"/>
        </w:rPr>
        <w:t>《</w:t>
      </w:r>
      <w:r>
        <w:rPr>
          <w:rFonts w:hint="eastAsia" w:ascii="迷你简小标宋" w:hAnsi="宋体" w:eastAsia="迷你简小标宋"/>
          <w:w w:val="90"/>
          <w:sz w:val="40"/>
          <w:szCs w:val="40"/>
          <w:lang w:val="en-US" w:eastAsia="zh-CN"/>
        </w:rPr>
        <w:t>新能源汽车注塑母排技术规范</w:t>
      </w:r>
      <w:r>
        <w:rPr>
          <w:rFonts w:hint="eastAsia" w:ascii="迷你简小标宋" w:hAnsi="宋体" w:eastAsia="迷你简小标宋"/>
          <w:w w:val="90"/>
          <w:sz w:val="40"/>
          <w:szCs w:val="40"/>
        </w:rPr>
        <w:t>》</w:t>
      </w:r>
    </w:p>
    <w:p w14:paraId="082E09F9">
      <w:pPr>
        <w:keepNext w:val="0"/>
        <w:keepLines w:val="0"/>
        <w:pageBreakBefore w:val="0"/>
        <w:widowControl w:val="0"/>
        <w:tabs>
          <w:tab w:val="left" w:pos="3568"/>
        </w:tabs>
        <w:kinsoku/>
        <w:wordWrap/>
        <w:overflowPunct/>
        <w:autoSpaceDE/>
        <w:autoSpaceDN/>
        <w:bidi w:val="0"/>
        <w:adjustRightInd/>
        <w:snapToGrid/>
        <w:spacing w:line="480" w:lineRule="auto"/>
        <w:jc w:val="center"/>
        <w:textAlignment w:val="auto"/>
        <w:rPr>
          <w:rFonts w:ascii="迷你简小标宋" w:hAnsi="宋体" w:eastAsia="迷你简小标宋"/>
          <w:sz w:val="40"/>
          <w:szCs w:val="40"/>
        </w:rPr>
      </w:pPr>
      <w:r>
        <w:rPr>
          <w:rFonts w:hint="eastAsia" w:ascii="迷你简小标宋" w:hAnsi="宋体" w:eastAsia="迷你简小标宋"/>
          <w:sz w:val="40"/>
          <w:szCs w:val="40"/>
        </w:rPr>
        <w:t>编制说明</w:t>
      </w:r>
    </w:p>
    <w:p w14:paraId="76B349AF">
      <w:pPr>
        <w:keepNext w:val="0"/>
        <w:keepLines w:val="0"/>
        <w:pageBreakBefore w:val="0"/>
        <w:widowControl w:val="0"/>
        <w:kinsoku/>
        <w:wordWrap/>
        <w:overflowPunct/>
        <w:autoSpaceDE/>
        <w:autoSpaceDN/>
        <w:bidi w:val="0"/>
        <w:adjustRightInd/>
        <w:snapToGrid/>
        <w:spacing w:line="480" w:lineRule="auto"/>
        <w:jc w:val="center"/>
        <w:textAlignment w:val="auto"/>
      </w:pPr>
    </w:p>
    <w:p w14:paraId="7AED1AE6">
      <w:pPr>
        <w:keepNext w:val="0"/>
        <w:keepLines w:val="0"/>
        <w:pageBreakBefore w:val="0"/>
        <w:widowControl w:val="0"/>
        <w:kinsoku/>
        <w:wordWrap/>
        <w:overflowPunct/>
        <w:autoSpaceDE/>
        <w:autoSpaceDN/>
        <w:bidi w:val="0"/>
        <w:adjustRightInd/>
        <w:snapToGrid/>
        <w:spacing w:line="480" w:lineRule="auto"/>
        <w:jc w:val="center"/>
        <w:textAlignment w:val="auto"/>
      </w:pPr>
    </w:p>
    <w:p w14:paraId="6CCCB1D9">
      <w:pPr>
        <w:keepNext w:val="0"/>
        <w:keepLines w:val="0"/>
        <w:pageBreakBefore w:val="0"/>
        <w:widowControl w:val="0"/>
        <w:kinsoku/>
        <w:wordWrap/>
        <w:overflowPunct/>
        <w:autoSpaceDE/>
        <w:autoSpaceDN/>
        <w:bidi w:val="0"/>
        <w:adjustRightInd/>
        <w:snapToGrid/>
        <w:spacing w:line="480" w:lineRule="auto"/>
        <w:jc w:val="center"/>
        <w:textAlignment w:val="auto"/>
      </w:pPr>
    </w:p>
    <w:p w14:paraId="24855A5F">
      <w:pPr>
        <w:keepNext w:val="0"/>
        <w:keepLines w:val="0"/>
        <w:pageBreakBefore w:val="0"/>
        <w:widowControl w:val="0"/>
        <w:kinsoku/>
        <w:wordWrap/>
        <w:overflowPunct/>
        <w:autoSpaceDE/>
        <w:autoSpaceDN/>
        <w:bidi w:val="0"/>
        <w:adjustRightInd/>
        <w:snapToGrid/>
        <w:spacing w:line="480" w:lineRule="auto"/>
        <w:jc w:val="both"/>
        <w:textAlignment w:val="auto"/>
      </w:pPr>
    </w:p>
    <w:p w14:paraId="345D14BA">
      <w:pPr>
        <w:keepNext w:val="0"/>
        <w:keepLines w:val="0"/>
        <w:pageBreakBefore w:val="0"/>
        <w:widowControl w:val="0"/>
        <w:kinsoku/>
        <w:wordWrap/>
        <w:overflowPunct/>
        <w:autoSpaceDE/>
        <w:autoSpaceDN/>
        <w:bidi w:val="0"/>
        <w:adjustRightInd/>
        <w:snapToGrid/>
        <w:spacing w:line="480" w:lineRule="auto"/>
        <w:jc w:val="center"/>
        <w:textAlignment w:val="auto"/>
      </w:pPr>
    </w:p>
    <w:p w14:paraId="37934371">
      <w:pPr>
        <w:keepNext w:val="0"/>
        <w:keepLines w:val="0"/>
        <w:pageBreakBefore w:val="0"/>
        <w:widowControl w:val="0"/>
        <w:kinsoku/>
        <w:wordWrap/>
        <w:overflowPunct/>
        <w:autoSpaceDE/>
        <w:autoSpaceDN/>
        <w:bidi w:val="0"/>
        <w:adjustRightInd/>
        <w:snapToGrid/>
        <w:spacing w:line="480" w:lineRule="auto"/>
        <w:jc w:val="center"/>
        <w:textAlignment w:val="auto"/>
      </w:pPr>
    </w:p>
    <w:p w14:paraId="7AF05F4D">
      <w:pPr>
        <w:keepNext w:val="0"/>
        <w:keepLines w:val="0"/>
        <w:pageBreakBefore w:val="0"/>
        <w:widowControl w:val="0"/>
        <w:kinsoku/>
        <w:wordWrap/>
        <w:overflowPunct/>
        <w:autoSpaceDE/>
        <w:autoSpaceDN/>
        <w:bidi w:val="0"/>
        <w:adjustRightInd/>
        <w:snapToGrid/>
        <w:spacing w:line="480" w:lineRule="auto"/>
        <w:ind w:firstLine="560" w:firstLineChars="200"/>
        <w:jc w:val="center"/>
        <w:textAlignment w:val="auto"/>
        <w:rPr>
          <w:rFonts w:hint="eastAsia" w:ascii="宋体" w:hAnsi="宋体" w:eastAsia="宋体"/>
          <w:sz w:val="28"/>
          <w:szCs w:val="28"/>
        </w:rPr>
      </w:pPr>
    </w:p>
    <w:p w14:paraId="13083EFC">
      <w:pPr>
        <w:keepNext w:val="0"/>
        <w:keepLines w:val="0"/>
        <w:pageBreakBefore w:val="0"/>
        <w:widowControl w:val="0"/>
        <w:kinsoku/>
        <w:wordWrap/>
        <w:overflowPunct/>
        <w:autoSpaceDE/>
        <w:autoSpaceDN/>
        <w:bidi w:val="0"/>
        <w:adjustRightInd/>
        <w:snapToGrid/>
        <w:spacing w:line="480" w:lineRule="auto"/>
        <w:ind w:firstLine="560" w:firstLineChars="200"/>
        <w:jc w:val="center"/>
        <w:textAlignment w:val="auto"/>
        <w:rPr>
          <w:rFonts w:hint="eastAsia" w:ascii="宋体" w:hAnsi="宋体" w:eastAsia="宋体"/>
          <w:sz w:val="28"/>
          <w:szCs w:val="28"/>
        </w:rPr>
      </w:pPr>
    </w:p>
    <w:p w14:paraId="43E33322">
      <w:pPr>
        <w:keepNext w:val="0"/>
        <w:keepLines w:val="0"/>
        <w:pageBreakBefore w:val="0"/>
        <w:widowControl w:val="0"/>
        <w:kinsoku/>
        <w:wordWrap/>
        <w:overflowPunct/>
        <w:autoSpaceDE/>
        <w:autoSpaceDN/>
        <w:bidi w:val="0"/>
        <w:adjustRightInd/>
        <w:snapToGrid/>
        <w:spacing w:line="480" w:lineRule="auto"/>
        <w:ind w:firstLine="560" w:firstLineChars="200"/>
        <w:jc w:val="center"/>
        <w:textAlignment w:val="auto"/>
        <w:rPr>
          <w:rFonts w:hint="eastAsia" w:ascii="宋体" w:hAnsi="宋体" w:eastAsia="宋体"/>
          <w:sz w:val="28"/>
          <w:szCs w:val="28"/>
        </w:rPr>
      </w:pPr>
    </w:p>
    <w:p w14:paraId="5D4C51D5">
      <w:pPr>
        <w:keepNext w:val="0"/>
        <w:keepLines w:val="0"/>
        <w:pageBreakBefore w:val="0"/>
        <w:widowControl w:val="0"/>
        <w:kinsoku/>
        <w:wordWrap/>
        <w:overflowPunct/>
        <w:autoSpaceDE/>
        <w:autoSpaceDN/>
        <w:bidi w:val="0"/>
        <w:adjustRightInd/>
        <w:snapToGrid/>
        <w:spacing w:line="480" w:lineRule="auto"/>
        <w:ind w:firstLine="560" w:firstLineChars="200"/>
        <w:jc w:val="center"/>
        <w:textAlignment w:val="auto"/>
        <w:rPr>
          <w:rFonts w:hint="eastAsia" w:ascii="宋体" w:hAnsi="宋体" w:eastAsia="宋体"/>
          <w:sz w:val="28"/>
          <w:szCs w:val="28"/>
        </w:rPr>
      </w:pPr>
    </w:p>
    <w:p w14:paraId="6CBE8503">
      <w:pPr>
        <w:keepNext w:val="0"/>
        <w:keepLines w:val="0"/>
        <w:pageBreakBefore w:val="0"/>
        <w:widowControl w:val="0"/>
        <w:kinsoku/>
        <w:wordWrap/>
        <w:overflowPunct/>
        <w:autoSpaceDE/>
        <w:autoSpaceDN/>
        <w:bidi w:val="0"/>
        <w:adjustRightInd/>
        <w:snapToGrid/>
        <w:spacing w:line="480" w:lineRule="auto"/>
        <w:jc w:val="center"/>
        <w:textAlignment w:val="auto"/>
        <w:rPr>
          <w:rFonts w:ascii="宋体" w:hAnsi="宋体" w:eastAsia="宋体"/>
          <w:sz w:val="28"/>
          <w:szCs w:val="28"/>
        </w:rPr>
      </w:pPr>
      <w:r>
        <w:rPr>
          <w:rFonts w:hint="eastAsia" w:ascii="宋体" w:hAnsi="宋体" w:eastAsia="宋体"/>
          <w:sz w:val="28"/>
          <w:szCs w:val="28"/>
        </w:rPr>
        <w:t>团标制定工作组</w:t>
      </w:r>
    </w:p>
    <w:p w14:paraId="2D4283DA">
      <w:pPr>
        <w:keepNext w:val="0"/>
        <w:keepLines w:val="0"/>
        <w:pageBreakBefore w:val="0"/>
        <w:widowControl w:val="0"/>
        <w:kinsoku/>
        <w:wordWrap/>
        <w:overflowPunct/>
        <w:autoSpaceDE/>
        <w:autoSpaceDN/>
        <w:bidi w:val="0"/>
        <w:adjustRightInd/>
        <w:snapToGrid/>
        <w:spacing w:line="480" w:lineRule="auto"/>
        <w:jc w:val="center"/>
        <w:textAlignment w:val="auto"/>
        <w:rPr>
          <w:rFonts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十</w:t>
      </w:r>
      <w:r>
        <w:rPr>
          <w:rFonts w:hint="eastAsia" w:ascii="宋体" w:hAnsi="宋体" w:eastAsia="宋体"/>
          <w:sz w:val="28"/>
          <w:szCs w:val="28"/>
        </w:rPr>
        <w:t>月</w:t>
      </w:r>
    </w:p>
    <w:p w14:paraId="5AA8C578">
      <w:pPr>
        <w:keepNext w:val="0"/>
        <w:keepLines w:val="0"/>
        <w:pageBreakBefore w:val="0"/>
        <w:widowControl w:val="0"/>
        <w:kinsoku/>
        <w:wordWrap/>
        <w:overflowPunct/>
        <w:autoSpaceDE/>
        <w:autoSpaceDN/>
        <w:bidi w:val="0"/>
        <w:adjustRightInd/>
        <w:snapToGrid/>
        <w:spacing w:line="480" w:lineRule="auto"/>
        <w:jc w:val="center"/>
        <w:textAlignment w:val="auto"/>
        <w:rPr>
          <w:rFonts w:ascii="宋体" w:hAnsi="宋体" w:eastAsia="宋体"/>
          <w:sz w:val="28"/>
          <w:szCs w:val="28"/>
        </w:rPr>
      </w:pPr>
    </w:p>
    <w:p w14:paraId="2F872214">
      <w:pPr>
        <w:keepNext w:val="0"/>
        <w:keepLines w:val="0"/>
        <w:pageBreakBefore w:val="0"/>
        <w:widowControl w:val="0"/>
        <w:kinsoku/>
        <w:wordWrap/>
        <w:overflowPunct/>
        <w:autoSpaceDE/>
        <w:autoSpaceDN/>
        <w:bidi w:val="0"/>
        <w:adjustRightInd/>
        <w:snapToGrid/>
        <w:spacing w:line="480" w:lineRule="auto"/>
        <w:jc w:val="center"/>
        <w:textAlignment w:val="auto"/>
        <w:rPr>
          <w:rFonts w:ascii="宋体" w:hAnsi="宋体" w:eastAsia="宋体"/>
          <w:sz w:val="28"/>
          <w:szCs w:val="28"/>
        </w:rPr>
      </w:pPr>
    </w:p>
    <w:p w14:paraId="7A0C1641">
      <w:pPr>
        <w:keepNext w:val="0"/>
        <w:keepLines w:val="0"/>
        <w:pageBreakBefore w:val="0"/>
        <w:widowControl w:val="0"/>
        <w:kinsoku/>
        <w:wordWrap/>
        <w:overflowPunct/>
        <w:autoSpaceDE/>
        <w:autoSpaceDN/>
        <w:bidi w:val="0"/>
        <w:adjustRightInd/>
        <w:snapToGrid/>
        <w:spacing w:line="480" w:lineRule="auto"/>
        <w:ind w:firstLine="562" w:firstLineChars="200"/>
        <w:jc w:val="left"/>
        <w:textAlignment w:val="auto"/>
        <w:rPr>
          <w:rFonts w:ascii="宋体" w:hAnsi="宋体" w:eastAsia="宋体"/>
          <w:b/>
          <w:bCs/>
          <w:sz w:val="28"/>
          <w:szCs w:val="28"/>
        </w:rPr>
      </w:pPr>
      <w:r>
        <w:rPr>
          <w:rFonts w:hint="eastAsia" w:ascii="宋体" w:hAnsi="宋体" w:eastAsia="宋体"/>
          <w:b/>
          <w:bCs/>
          <w:sz w:val="28"/>
          <w:szCs w:val="28"/>
        </w:rPr>
        <w:t>一、工作简况</w:t>
      </w:r>
    </w:p>
    <w:p w14:paraId="5C4CDA76">
      <w:pPr>
        <w:keepNext w:val="0"/>
        <w:keepLines w:val="0"/>
        <w:pageBreakBefore w:val="0"/>
        <w:widowControl w:val="0"/>
        <w:tabs>
          <w:tab w:val="left" w:pos="2781"/>
        </w:tabs>
        <w:kinsoku/>
        <w:wordWrap/>
        <w:overflowPunct/>
        <w:autoSpaceDE/>
        <w:autoSpaceDN/>
        <w:bidi w:val="0"/>
        <w:adjustRightInd/>
        <w:snapToGrid/>
        <w:spacing w:line="480" w:lineRule="auto"/>
        <w:ind w:firstLine="562" w:firstLineChars="200"/>
        <w:jc w:val="left"/>
        <w:textAlignment w:val="auto"/>
        <w:rPr>
          <w:rFonts w:hint="eastAsia" w:ascii="宋体" w:hAnsi="宋体" w:eastAsia="宋体"/>
          <w:b/>
          <w:bCs/>
          <w:sz w:val="28"/>
          <w:szCs w:val="28"/>
          <w:lang w:eastAsia="zh-CN"/>
        </w:rPr>
      </w:pPr>
      <w:r>
        <w:rPr>
          <w:rFonts w:hint="eastAsia" w:ascii="宋体" w:hAnsi="宋体" w:eastAsia="宋体"/>
          <w:b/>
          <w:bCs/>
          <w:sz w:val="28"/>
          <w:szCs w:val="28"/>
        </w:rPr>
        <w:t>（一）任务来源</w:t>
      </w:r>
      <w:r>
        <w:rPr>
          <w:rFonts w:hint="eastAsia" w:ascii="宋体" w:hAnsi="宋体" w:eastAsia="宋体"/>
          <w:b/>
          <w:bCs/>
          <w:sz w:val="28"/>
          <w:szCs w:val="28"/>
          <w:lang w:eastAsia="zh-CN"/>
        </w:rPr>
        <w:tab/>
      </w:r>
    </w:p>
    <w:p w14:paraId="47EAFD2A">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新能源汽车产业的快速发展对动力电池的安全性、轻量化与集成度提出了更高要求。注塑母排(尤其是CCS集成母排)作为电池包中实现电芯高压串并联、温度与电压信号采集的关键组件，其性能直接影响电池系统的可靠性和安全性。</w:t>
      </w:r>
    </w:p>
    <w:p w14:paraId="6E5BAAA0">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经中国中小企业协会及相关专家技术审核，批准《新能源汽车注塑母排技术规范》团体标准制定计划，由中国中小企业协会归口。</w:t>
      </w:r>
    </w:p>
    <w:p w14:paraId="13C51FC8">
      <w:pPr>
        <w:keepNext w:val="0"/>
        <w:keepLines w:val="0"/>
        <w:pageBreakBefore w:val="0"/>
        <w:widowControl w:val="0"/>
        <w:numPr>
          <w:ilvl w:val="0"/>
          <w:numId w:val="0"/>
        </w:numPr>
        <w:kinsoku/>
        <w:wordWrap/>
        <w:overflowPunct/>
        <w:autoSpaceDE/>
        <w:autoSpaceDN/>
        <w:bidi w:val="0"/>
        <w:adjustRightInd/>
        <w:snapToGrid/>
        <w:spacing w:line="480" w:lineRule="auto"/>
        <w:ind w:firstLine="562" w:firstLineChars="200"/>
        <w:jc w:val="left"/>
        <w:textAlignment w:val="auto"/>
        <w:rPr>
          <w:rFonts w:ascii="宋体" w:hAnsi="宋体" w:eastAsia="宋体"/>
          <w:b/>
          <w:bCs/>
          <w:sz w:val="28"/>
          <w:szCs w:val="28"/>
        </w:rPr>
      </w:pPr>
      <w:r>
        <w:rPr>
          <w:rFonts w:hint="eastAsia" w:ascii="宋体" w:hAnsi="宋体" w:eastAsia="宋体" w:cstheme="minorBidi"/>
          <w:b/>
          <w:bCs/>
          <w:kern w:val="2"/>
          <w:sz w:val="28"/>
          <w:szCs w:val="28"/>
          <w:lang w:val="en-US" w:eastAsia="zh-CN" w:bidi="ar-SA"/>
        </w:rPr>
        <w:t>（二）</w:t>
      </w:r>
      <w:r>
        <w:rPr>
          <w:rFonts w:hint="eastAsia" w:ascii="宋体" w:hAnsi="宋体" w:eastAsia="宋体"/>
          <w:b/>
          <w:bCs/>
          <w:sz w:val="28"/>
          <w:szCs w:val="28"/>
        </w:rPr>
        <w:t>编制</w:t>
      </w:r>
      <w:r>
        <w:rPr>
          <w:rFonts w:ascii="宋体" w:hAnsi="宋体" w:eastAsia="宋体"/>
          <w:b/>
          <w:bCs/>
          <w:sz w:val="28"/>
          <w:szCs w:val="28"/>
        </w:rPr>
        <w:t xml:space="preserve">背景及目的 </w:t>
      </w:r>
    </w:p>
    <w:p w14:paraId="37E174C3">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标准体系缺失:虽然已有T/CIET5382024《新能源电池集成母排(CCS)技术要求》等团体标准，但均未针对注塑成型工艺这一主流技术路线进行规范，导致不同厂商产品在材料选择、结构设计、工艺参数等方面差异显著。据2024年行业统计，因注塑工艺不一致导致的母排尺寸不良率高达12%15%。</w:t>
      </w:r>
    </w:p>
    <w:p w14:paraId="367EF3A1">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安全隐患突出:传统非一体化母排在振动、湿热环境下易出现塑胶支架与金属导体的分层现象，引发绝缘失效。2024年某车企电池包起火事故溯源显示，母排连接器在85℃/85%RH环境下工作500小时后绝缘电阻下降至35MQ(低于安全阈值50M2)，最终导致电弧击穿</w:t>
      </w:r>
    </w:p>
    <w:p w14:paraId="6606DF47">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成本控制困难:当前注塑母排生产过程中自动化率仅为40%-60%，远低于热压工艺(75%以上)，主因是缺乏统一的工艺规范，无法实现设备标准化。</w:t>
      </w:r>
    </w:p>
    <w:p w14:paraId="5DC9BA08">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3、推动技术升级与产业协同</w:t>
      </w:r>
    </w:p>
    <w:p w14:paraId="03FA56D9">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本规范的制定将直接促进以下技术进步:一体化集成创新:通过规范“导电排支架一体注塑”工艺(如固定孔与弧凸部设计)，减少传统组装环节30%的工序，提升结构整体性和生产效率。</w:t>
      </w:r>
    </w:p>
    <w:p w14:paraId="3C6D0218">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材料体系标准化:明确聚酰胺(PA)、聚对苯二甲酸丁二醇酯(PBT)等工程塑料的阻燃等级(V0)、CTI(相对漏电起痕指数)&gt;600V等关键参数，解决当前材料选型混乱问题。</w:t>
      </w:r>
    </w:p>
    <w:p w14:paraId="79C4AF5A">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高精度制造保障:统一注塑工艺参数(如熔体温度280+5℃、保压压力80MPa)，将产品尺寸公差控制在士0.15mm内，满足CTP/CTC电池技术对母排平整度的严苛要求。</w:t>
      </w:r>
    </w:p>
    <w:p w14:paraId="62B59035">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4、支撑新能源汽车安全与全球化发展</w:t>
      </w:r>
    </w:p>
    <w:p w14:paraId="31268993">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随着欧盟新电池法(EU2023/1542)将绝缘可靠性和环境耐受性纳入强制认证要求，中国车企出口面临严峻挑战。本规范通过:</w:t>
      </w:r>
    </w:p>
    <w:p w14:paraId="63A313BB">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接轨国际标准:在绝缘性能测试中兼容IS0196422:2019明火试验(950℃不击穿)与UL94V0阻燃标准，实现“一次测试，全球通行”预防热失控蔓延:规定注塑母排需在电池热失控时耐受高温火焰&gt;5分钟，为乘员逃生提供关键时间窗口(符合GB380312020要求)。</w:t>
      </w:r>
    </w:p>
    <w:p w14:paraId="5413138C">
      <w:pPr>
        <w:keepNext w:val="0"/>
        <w:keepLines w:val="0"/>
        <w:pageBreakBefore w:val="0"/>
        <w:widowControl w:val="0"/>
        <w:kinsoku/>
        <w:wordWrap/>
        <w:overflowPunct/>
        <w:autoSpaceDE/>
        <w:autoSpaceDN/>
        <w:bidi w:val="0"/>
        <w:adjustRightInd/>
        <w:snapToGrid/>
        <w:spacing w:line="480" w:lineRule="auto"/>
        <w:ind w:firstLine="562" w:firstLineChars="200"/>
        <w:jc w:val="left"/>
        <w:textAlignment w:val="auto"/>
        <w:rPr>
          <w:rFonts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14:paraId="38A973CF">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新能源汽车注塑母排技术规范》标准的编制过程是一个系统而严谨的工作，它涉及到多个阶段和关键步骤，以确保最终的标准能够满足行业的需求并具备高度的实用性和前瞻性。以下是该标准编制过程的主要步骤和说明：</w:t>
      </w:r>
    </w:p>
    <w:p w14:paraId="507522A9">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1.项目启动与前期准备</w:t>
      </w:r>
    </w:p>
    <w:p w14:paraId="3EF5E026">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成立标准编制工作组：组建由行业专家、技术人员、标准编写人员等构成的工作组，明确各成员的职责和任务。</w:t>
      </w:r>
    </w:p>
    <w:p w14:paraId="39CFD8FC">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制定编制计划：根据项目需求和时间安排，制定详细的编制计划，包括各阶段的工作内容、时间节点和预期成果。</w:t>
      </w:r>
    </w:p>
    <w:p w14:paraId="7E88500C">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收集资料与调研：收集国内外关于新能源汽车用连接器及母排技术的文献资料。对相关线路进行实地调研，了解实际情况和需求。</w:t>
      </w:r>
    </w:p>
    <w:p w14:paraId="17E4D97B">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2.需求分析与标准草案撰写</w:t>
      </w:r>
    </w:p>
    <w:p w14:paraId="119D0374">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明确标准范围：根据前期调研和分析结果，明确标准的适用范围、涵盖的内容和技术要求等。</w:t>
      </w:r>
    </w:p>
    <w:p w14:paraId="4A5FADD1">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需求分析：结合行业实际需求和用户反馈，识别当前新能源汽车母排方面存在的问题和挑战。</w:t>
      </w:r>
    </w:p>
    <w:p w14:paraId="0C414C76">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撰写标准草案：基于需求分析结果，按照标准编写的规范和要求，撰写标准草案。草案应包含标准的引言、范围、规范性引用文件、术语和定义、材料要求、工艺要求等内容。</w:t>
      </w:r>
    </w:p>
    <w:p w14:paraId="72628F60">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3.征求意见与修改完善</w:t>
      </w:r>
    </w:p>
    <w:p w14:paraId="781B9490">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征求意见：将标准草案分发给行业内外的专家、企业和技术人员征求意见和建议，确保标准的广泛适用性和行业认可度。</w:t>
      </w:r>
    </w:p>
    <w:p w14:paraId="5D12BE5E">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修改完善：根据收集到的意见和建议，对标准草案进行修改和完善，确保标准的科学性和合理性。</w:t>
      </w:r>
    </w:p>
    <w:p w14:paraId="5B648C8E">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多次迭代：根据反馈和讨论结果，进行多次迭代和修改，直至形成较为成熟和完善的标准草案。</w:t>
      </w:r>
    </w:p>
    <w:p w14:paraId="5B4C7156">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4.评审与批准</w:t>
      </w:r>
    </w:p>
    <w:p w14:paraId="6029DC48">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专家评审：组织专家对标准草案进行评审，评估其技术可行性、实用性和行业认可度等方面的情况。</w:t>
      </w:r>
    </w:p>
    <w:p w14:paraId="185822E7">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修订与定稿：根据专家评审意见对标准草案进行修订和完善，形成最终的标准文本。</w:t>
      </w:r>
    </w:p>
    <w:p w14:paraId="1A84239A">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批准发布：将最终的标准文本提交给相关机构进行审批和发布，以确保其具备法律效力和行业认可度。</w:t>
      </w:r>
    </w:p>
    <w:p w14:paraId="739688C4">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5.宣贯与实施</w:t>
      </w:r>
    </w:p>
    <w:p w14:paraId="53B8B9C1">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宣贯培训：组织宣贯培训活动，向行业内外的企业和技术人员介绍标准的内容和要求，提高其认知度和应用水平。</w:t>
      </w:r>
    </w:p>
    <w:p w14:paraId="61E7F37F">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实施监督：建立标准的实施监督机制，对标准的执行情况进行监督和检查，确保其得到有效实施和遵守。</w:t>
      </w:r>
    </w:p>
    <w:p w14:paraId="19C61884">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持续改进：根据实际应用情况和行业反馈，对标准进行持续改进和优化，以适应行业发展和技术进步的需求。</w:t>
      </w:r>
    </w:p>
    <w:p w14:paraId="7347B92E">
      <w:pPr>
        <w:keepNext w:val="0"/>
        <w:keepLines w:val="0"/>
        <w:pageBreakBefore w:val="0"/>
        <w:widowControl w:val="0"/>
        <w:kinsoku/>
        <w:wordWrap/>
        <w:overflowPunct/>
        <w:autoSpaceDE/>
        <w:autoSpaceDN/>
        <w:bidi w:val="0"/>
        <w:adjustRightInd/>
        <w:snapToGrid/>
        <w:spacing w:line="480" w:lineRule="auto"/>
        <w:ind w:firstLine="562" w:firstLineChars="200"/>
        <w:jc w:val="left"/>
        <w:textAlignment w:val="auto"/>
        <w:rPr>
          <w:rFonts w:ascii="宋体" w:hAnsi="宋体" w:eastAsia="宋体"/>
          <w:sz w:val="28"/>
          <w:szCs w:val="28"/>
        </w:rPr>
      </w:pPr>
      <w:r>
        <w:rPr>
          <w:rFonts w:hint="eastAsia" w:ascii="宋体" w:hAnsi="宋体" w:eastAsia="宋体"/>
          <w:b/>
          <w:bCs/>
          <w:sz w:val="28"/>
          <w:szCs w:val="28"/>
        </w:rPr>
        <w:t>（四）主要起草单位及起草人所做的工作</w:t>
      </w:r>
      <w:r>
        <w:rPr>
          <w:rFonts w:ascii="宋体" w:hAnsi="宋体" w:eastAsia="宋体"/>
          <w:sz w:val="28"/>
          <w:szCs w:val="28"/>
        </w:rPr>
        <w:t xml:space="preserve">  </w:t>
      </w:r>
    </w:p>
    <w:p w14:paraId="1EC31A0C">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1.起草单位的工作内容：</w:t>
      </w:r>
    </w:p>
    <w:p w14:paraId="03C9A973">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组织协调：牵头起草单位由原先顺科智连技术股份有限公司更改为江苏顺科新能源技术有限公司，江苏顺科新能源技术有限公司主要负责注塑母排的生产销售，在技术成果和标准贡献方面贡献了更多支持，起草单位负责组建标准编制工作组，并确定工作组的组织架构、成员职责和分工。同时，起草单位负责整个编制过程的组织协调，确保各项任务能够按计划顺利进行。</w:t>
      </w:r>
    </w:p>
    <w:p w14:paraId="78E29679">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资金保障：起草单位为标准的编制工作提供必要的资金支持，包括调研费用、专家评审费用、会议费用等。</w:t>
      </w:r>
    </w:p>
    <w:p w14:paraId="41EAE7BB">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资源整合：起草单位整合行业内外的资源，包括收集相关资料、邀请行业专家参与编制工作等，确保了标准能够充分反映行业的实际需求和技术水平。</w:t>
      </w:r>
    </w:p>
    <w:p w14:paraId="690BC835">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审核把关：起草单位对标准草案进行初步审核，确保其符合标准编写的规范和要求，并对不符合要求的内容提出修改意见。</w:t>
      </w:r>
    </w:p>
    <w:p w14:paraId="4A526245">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宣贯推广：在标准正式发布后，起草单位负责标准的宣贯推广工作，包括组织培训、发放宣传资料等，以提高标准的认知度和应用水平。</w:t>
      </w:r>
    </w:p>
    <w:p w14:paraId="049D2CBE">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2.起草人的工作内容</w:t>
      </w:r>
    </w:p>
    <w:p w14:paraId="714ACC20">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需求调研：起草人进行深入的需求调研，了解母排现状、存在的问题以及市场需求，分析制定该导则的必要性，为标准的制定提供有力的依据。</w:t>
      </w:r>
    </w:p>
    <w:p w14:paraId="7F9C3645">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草案撰写：基于需求调研结果，起草人按照标准编写的规范和要求，撰写标准草案。这包括标准的引言、范围、规范性引用文件、术语和定义、防风评估的原则及方法、加固技术及改造方法、实施与验收等内容。</w:t>
      </w:r>
    </w:p>
    <w:p w14:paraId="0879633E">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征求意见：起草人将标准草案分发给行业内外的专家、企业和技术人员征求意见和建议，并根据反馈意见对草案进行修改和完善。</w:t>
      </w:r>
    </w:p>
    <w:p w14:paraId="2F2E6370">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参与评审：起草人参与专家评审会议，对专家提出的意见和建议进行认真分析和处理，并对标准草案进行必要的修改和完善。</w:t>
      </w:r>
    </w:p>
    <w:p w14:paraId="49522DE1">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持续改进：在标准正式发布后，起草人持续关注标准的实际应用情况和行业反馈，对标准进行持续改进和优化，以适应行业发展和技术进步的需求。</w:t>
      </w:r>
    </w:p>
    <w:p w14:paraId="4DFE8903">
      <w:pPr>
        <w:keepNext w:val="0"/>
        <w:keepLines w:val="0"/>
        <w:pageBreakBefore w:val="0"/>
        <w:widowControl w:val="0"/>
        <w:kinsoku/>
        <w:wordWrap/>
        <w:overflowPunct/>
        <w:autoSpaceDE/>
        <w:autoSpaceDN/>
        <w:bidi w:val="0"/>
        <w:adjustRightInd/>
        <w:snapToGrid/>
        <w:spacing w:line="480" w:lineRule="auto"/>
        <w:ind w:firstLine="562" w:firstLineChars="200"/>
        <w:jc w:val="left"/>
        <w:textAlignment w:val="auto"/>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3ACF428">
      <w:pPr>
        <w:keepNext w:val="0"/>
        <w:keepLines w:val="0"/>
        <w:pageBreakBefore w:val="0"/>
        <w:widowControl w:val="0"/>
        <w:kinsoku/>
        <w:wordWrap/>
        <w:overflowPunct/>
        <w:autoSpaceDE/>
        <w:autoSpaceDN/>
        <w:bidi w:val="0"/>
        <w:adjustRightInd/>
        <w:snapToGrid/>
        <w:spacing w:line="480" w:lineRule="auto"/>
        <w:ind w:firstLine="562" w:firstLineChars="200"/>
        <w:jc w:val="left"/>
        <w:textAlignment w:val="auto"/>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0F8AFEE0">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按照 GB/T 1.1－2020《标准化工作导则 第 1 部分：标准化文件的结构和起草规则》要求进行编写。 </w:t>
      </w:r>
    </w:p>
    <w:p w14:paraId="46FFC0B7">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参照相关法律、法规和规定，在编制过程中着重考虑了科学性、适用性和可操作性。</w:t>
      </w:r>
    </w:p>
    <w:p w14:paraId="494FCAB9">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562" w:firstLineChars="200"/>
        <w:jc w:val="left"/>
        <w:textAlignment w:val="auto"/>
        <w:rPr>
          <w:rFonts w:ascii="宋体" w:hAnsi="宋体" w:eastAsia="宋体"/>
          <w:b/>
          <w:bCs/>
          <w:color w:val="auto"/>
          <w:sz w:val="28"/>
          <w:szCs w:val="28"/>
        </w:rPr>
      </w:pPr>
      <w:r>
        <w:rPr>
          <w:rFonts w:hint="eastAsia" w:ascii="宋体" w:hAnsi="宋体" w:eastAsia="宋体"/>
          <w:b/>
          <w:bCs/>
          <w:color w:val="auto"/>
          <w:sz w:val="28"/>
          <w:szCs w:val="28"/>
          <w:lang w:val="en-US" w:eastAsia="zh-CN"/>
        </w:rPr>
        <w:t>（三）</w:t>
      </w:r>
      <w:r>
        <w:rPr>
          <w:rFonts w:ascii="宋体" w:hAnsi="宋体" w:eastAsia="宋体"/>
          <w:b/>
          <w:bCs/>
          <w:color w:val="auto"/>
          <w:sz w:val="28"/>
          <w:szCs w:val="28"/>
        </w:rPr>
        <w:t xml:space="preserve">标准主要技术内容  </w:t>
      </w:r>
    </w:p>
    <w:p w14:paraId="3F14696F">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主要技术内容</w:t>
      </w:r>
    </w:p>
    <w:p w14:paraId="445298B2">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1.材料与结构设计要求</w:t>
      </w:r>
    </w:p>
    <w:p w14:paraId="1CBF884F">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电性能:铜排导电率&gt;98%IACS，铝排&gt;59%IACS;镀镍层厚度35um(盐雾 96h后无红锈)。</w:t>
      </w:r>
    </w:p>
    <w:p w14:paraId="68018326">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力学性能:抗拉强度(铜&gt;200MPa，铝&gt;110MPa)，折弯半径&gt;2倍厚度(R角无裂纹)。</w:t>
      </w:r>
    </w:p>
    <w:p w14:paraId="4F5038FA">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2.工程塑料选型</w:t>
      </w:r>
    </w:p>
    <w:p w14:paraId="382E7CFB">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基础性能:阻燃等级V0(1.5mm厚度)，热变形温度(HDT)&gt;150℃(1.82MPa载荷)</w:t>
      </w:r>
    </w:p>
    <w:p w14:paraId="4DE09D02">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环境耐受:耐电解液(EC:DMC=1:1混合液70℃x720h)，拉伸强度保留率&gt;85%;湿热老化(85℃/85%RHX1000h)，CTI下降≤10%。</w:t>
      </w:r>
    </w:p>
    <w:p w14:paraId="7BB60843">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3.一体化结构设计</w:t>
      </w:r>
    </w:p>
    <w:p w14:paraId="62E08BA7">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物理隔离:采用全包覆注塑时，相邻铜排间距可缩减至2mm(支架厚度&gt;1mm);半包覆结构需设置弧凸部增强固定。</w:t>
      </w:r>
    </w:p>
    <w:p w14:paraId="2CBBF5DC">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热管理设计:在母排与电池接触面预设导热通道(导热硅脂填充率&gt;90%。</w:t>
      </w:r>
    </w:p>
    <w:p w14:paraId="5423CF88">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注塑工艺与制造控制</w:t>
      </w:r>
    </w:p>
    <w:p w14:paraId="4E12FCE3">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default" w:ascii="宋体" w:hAnsi="宋体" w:eastAsia="宋体" w:cs="宋体"/>
          <w:b w:val="0"/>
          <w:bCs w:val="0"/>
          <w:sz w:val="24"/>
          <w:szCs w:val="24"/>
          <w:lang w:val="en-US" w:eastAsia="zh-CN"/>
        </w:rPr>
        <w:t xml:space="preserve"> 成型工艺窗口</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注塑参数:熔体温度(PA66:280士5℃;PBT:250士5℃)，保压压力80士5MPa，冷却速率≤15℃/min(防止内应力开裂)。</w:t>
      </w:r>
    </w:p>
    <w:p w14:paraId="4B124D9A">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r>
        <w:rPr>
          <w:rFonts w:hint="default" w:ascii="宋体" w:hAnsi="宋体" w:eastAsia="宋体" w:cs="宋体"/>
          <w:b w:val="0"/>
          <w:bCs w:val="0"/>
          <w:sz w:val="24"/>
          <w:szCs w:val="24"/>
          <w:lang w:val="en-US" w:eastAsia="zh-CN"/>
        </w:rPr>
        <w:t>模具设计:固定柱直径&gt;Ф2mm(穿设铜排固定孔)，定位槽深度公差士0.05mm;设置真空排气槽(深度0.020.03mm)避免气泡。</w:t>
      </w:r>
    </w:p>
    <w:p w14:paraId="6AE02938">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r>
        <w:rPr>
          <w:rFonts w:hint="default" w:ascii="宋体" w:hAnsi="宋体" w:eastAsia="宋体" w:cs="宋体"/>
          <w:b w:val="0"/>
          <w:bCs w:val="0"/>
          <w:sz w:val="24"/>
          <w:szCs w:val="24"/>
          <w:lang w:val="en-US" w:eastAsia="zh-CN"/>
        </w:rPr>
        <w:t>缺陷控制标准</w:t>
      </w:r>
    </w:p>
    <w:p w14:paraId="1EFBBFE1">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熔接线强度:通过模流分析优化浇口位置，确保熔接区域强度&gt;80%基材(IS0527测试)。</w:t>
      </w:r>
    </w:p>
    <w:p w14:paraId="19B95065">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翘曲变形:平面度公差≤0.15mm/100mm(三次元测量)，超差需进行热整形(温度低于 HDT20℃)。</w:t>
      </w:r>
    </w:p>
    <w:p w14:paraId="34B25EB0">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r>
        <w:rPr>
          <w:rFonts w:hint="default" w:ascii="宋体" w:hAnsi="宋体" w:eastAsia="宋体" w:cs="宋体"/>
          <w:b w:val="0"/>
          <w:bCs w:val="0"/>
          <w:sz w:val="24"/>
          <w:szCs w:val="24"/>
          <w:lang w:val="en-US" w:eastAsia="zh-CN"/>
        </w:rPr>
        <w:t>在线检测技术</w:t>
      </w:r>
    </w:p>
    <w:p w14:paraId="2E248CEE">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机器视觉:100%检测固定柱完整性(无短射)、导体位置偏移(≤0.1mm)</w:t>
      </w:r>
    </w:p>
    <w:p w14:paraId="093F9D42">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电性能测试:在线耐压测试(AC3000V/2s，漏电流≤5mA)，绝缘电阻(DC1000V，&gt;500M2)。</w:t>
      </w:r>
    </w:p>
    <w:p w14:paraId="4D8C265F">
      <w:pPr>
        <w:keepNext w:val="0"/>
        <w:keepLines w:val="0"/>
        <w:pageBreakBefore w:val="0"/>
        <w:widowControl w:val="0"/>
        <w:numPr>
          <w:ilvl w:val="0"/>
          <w:numId w:val="0"/>
        </w:numPr>
        <w:kinsoku/>
        <w:wordWrap/>
        <w:overflowPunct/>
        <w:autoSpaceDE/>
        <w:autoSpaceDN/>
        <w:bidi w:val="0"/>
        <w:adjustRightInd/>
        <w:snapToGrid/>
        <w:spacing w:line="480" w:lineRule="auto"/>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r>
        <w:rPr>
          <w:rFonts w:hint="default" w:ascii="宋体" w:hAnsi="宋体" w:eastAsia="宋体" w:cs="宋体"/>
          <w:b w:val="0"/>
          <w:bCs w:val="0"/>
          <w:sz w:val="24"/>
          <w:szCs w:val="24"/>
          <w:lang w:val="en-US" w:eastAsia="zh-CN"/>
        </w:rPr>
        <w:t>电气安全测试</w:t>
      </w:r>
    </w:p>
    <w:p w14:paraId="2BECB706">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绝缘性能:湿热试验(85℃/85%RHX168h)后绝缘电阻&gt;50M2，耐压AC2500V/60s无击穿</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150%额定电流持续2h，温升≤70K(热电偶法测量)。</w:t>
      </w:r>
    </w:p>
    <w:p w14:paraId="5D7AD61D">
      <w:pPr>
        <w:keepNext w:val="0"/>
        <w:keepLines w:val="0"/>
        <w:pageBreakBefore w:val="0"/>
        <w:widowControl w:val="0"/>
        <w:tabs>
          <w:tab w:val="left" w:pos="4875"/>
        </w:tabs>
        <w:kinsoku/>
        <w:wordWrap/>
        <w:overflowPunct/>
        <w:autoSpaceDE/>
        <w:autoSpaceDN/>
        <w:bidi w:val="0"/>
        <w:adjustRightInd/>
        <w:snapToGrid/>
        <w:spacing w:line="480" w:lineRule="auto"/>
        <w:ind w:firstLine="562" w:firstLineChars="200"/>
        <w:jc w:val="left"/>
        <w:textAlignment w:val="auto"/>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三</w:t>
      </w: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2A91F098">
      <w:pPr>
        <w:keepNext w:val="0"/>
        <w:keepLines w:val="0"/>
        <w:pageBreakBefore w:val="0"/>
        <w:widowControl w:val="0"/>
        <w:tabs>
          <w:tab w:val="left" w:pos="4875"/>
        </w:tabs>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无</w:t>
      </w:r>
      <w:r>
        <w:rPr>
          <w:rFonts w:hint="eastAsia" w:ascii="宋体" w:hAnsi="宋体" w:eastAsia="宋体" w:cs="宋体"/>
          <w:b w:val="0"/>
          <w:bCs w:val="0"/>
          <w:sz w:val="24"/>
          <w:szCs w:val="24"/>
        </w:rPr>
        <w:t xml:space="preserve"> </w:t>
      </w:r>
    </w:p>
    <w:p w14:paraId="1DBB3284">
      <w:pPr>
        <w:keepNext w:val="0"/>
        <w:keepLines w:val="0"/>
        <w:pageBreakBefore w:val="0"/>
        <w:widowControl w:val="0"/>
        <w:kinsoku/>
        <w:wordWrap/>
        <w:overflowPunct/>
        <w:autoSpaceDE/>
        <w:autoSpaceDN/>
        <w:bidi w:val="0"/>
        <w:adjustRightInd/>
        <w:snapToGrid/>
        <w:spacing w:line="480" w:lineRule="auto"/>
        <w:ind w:firstLine="562" w:firstLineChars="200"/>
        <w:jc w:val="left"/>
        <w:textAlignment w:val="auto"/>
        <w:rPr>
          <w:rFonts w:ascii="宋体" w:hAnsi="宋体" w:eastAsia="宋体"/>
          <w:sz w:val="28"/>
          <w:szCs w:val="28"/>
        </w:rPr>
      </w:pPr>
      <w:r>
        <w:rPr>
          <w:rFonts w:hint="eastAsia" w:ascii="宋体" w:hAnsi="宋体" w:eastAsia="宋体"/>
          <w:b/>
          <w:bCs/>
          <w:sz w:val="28"/>
          <w:szCs w:val="28"/>
          <w:lang w:val="en-US" w:eastAsia="zh-CN"/>
        </w:rPr>
        <w:t>三</w:t>
      </w: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40FE7FBC">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一、经济效益  </w:t>
      </w:r>
    </w:p>
    <w:p w14:paraId="75AA02F3">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 降本增效与产业升级  </w:t>
      </w:r>
    </w:p>
    <w:p w14:paraId="587F7FC3">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降低定制化成本：统一技术参数（如导电率≥98% IACS、疲劳寿命≥20万次）可减少企业重复研发投入，预计降低30%非标产品定制成本。  </w:t>
      </w:r>
    </w:p>
    <w:p w14:paraId="7FC580FB">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提升良品率：规范挤塑工艺（如高分子扩散焊温度控制±5℃），解决因层间融合不充分导致的剥离力问题，使产品不良率下降15%以上。  </w:t>
      </w:r>
    </w:p>
    <w:p w14:paraId="5C335D2A">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拓展市场份额：对标欧盟CBAM碳关税要求，标准兼容性助力企业进入国际供应链，如金桥铜业依托专利技术打开海外市场。  </w:t>
      </w:r>
    </w:p>
    <w:p w14:paraId="53144BB4">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 驱动产业链协同创新  </w:t>
      </w:r>
    </w:p>
    <w:p w14:paraId="5149FBE0">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促进材料（T2紫铜）、工艺（镀镍亮锡防腐）与设备（中频电阻焊机）的标准化协作，缩短新产品开发周期40%。  </w:t>
      </w:r>
    </w:p>
    <w:p w14:paraId="5B25FDE1">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参考新钢股份制定电工钢标准的经验，挤塑铜排标准可催生细分领域头部企业，拉动配套产业年产值增长超10亿元。  </w:t>
      </w:r>
    </w:p>
    <w:p w14:paraId="39525C10">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二、生态效益  </w:t>
      </w:r>
    </w:p>
    <w:p w14:paraId="459E536A">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 资源节约与低碳制造  </w:t>
      </w:r>
    </w:p>
    <w:p w14:paraId="3C1D7321">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再生铜应用：明确再生铜比例要求（如≥30%），减少矿产开采能耗。按年产50万吨测算，年节电约1.2亿千瓦时，减碳7.5万吨。  </w:t>
      </w:r>
    </w:p>
    <w:p w14:paraId="5F44D715">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绿色工艺强制：规定无氰镀锡、钝化液循环利用等条款，降低重金属废水排放量60%。  </w:t>
      </w:r>
    </w:p>
    <w:p w14:paraId="3510AF5C">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14:paraId="49C974A6">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 全生命周期碳管理  </w:t>
      </w:r>
    </w:p>
    <w:p w14:paraId="089589A9">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引入碳足迹核算方法（如ISO 14067），覆盖"铜矿开采→报废回收"全链条，为出口企业规避欧盟碳边境税（预计占成本18%）提供数据支撑。  </w:t>
      </w:r>
    </w:p>
    <w:p w14:paraId="0E33BDA7">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三、社会综合效益  </w:t>
      </w:r>
    </w:p>
    <w:p w14:paraId="5EC8BD63">
      <w:pPr>
        <w:keepNext w:val="0"/>
        <w:keepLines w:val="0"/>
        <w:pageBreakBefore w:val="0"/>
        <w:widowControl w:val="0"/>
        <w:numPr>
          <w:ilvl w:val="0"/>
          <w:numId w:val="0"/>
        </w:numPr>
        <w:kinsoku/>
        <w:wordWrap/>
        <w:overflowPunct/>
        <w:autoSpaceDE/>
        <w:autoSpaceDN/>
        <w:bidi w:val="0"/>
        <w:adjustRightInd/>
        <w:snapToGrid/>
        <w:spacing w:line="480" w:lineRule="auto"/>
        <w:ind w:firstLine="720" w:firstLineChars="3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安全保障与可靠性提升  </w:t>
      </w:r>
    </w:p>
    <w:p w14:paraId="18A7C145">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规范抗振动性能（如4200次/小时疲劳测试）和盐雾防护（72小时达D7级），降低新能源车因连接件失效导致的安全事故率。  </w:t>
      </w:r>
    </w:p>
    <w:p w14:paraId="648B83F8">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通过统一智能监测接口（如温度/应力传感器嵌入标准），实现电池系统故障预警，提升公共交通安全。</w:t>
      </w:r>
    </w:p>
    <w:p w14:paraId="32262471">
      <w:pPr>
        <w:keepNext w:val="0"/>
        <w:keepLines w:val="0"/>
        <w:pageBreakBefore w:val="0"/>
        <w:widowControl w:val="0"/>
        <w:tabs>
          <w:tab w:val="left" w:pos="4875"/>
        </w:tabs>
        <w:kinsoku/>
        <w:wordWrap/>
        <w:overflowPunct/>
        <w:autoSpaceDE/>
        <w:autoSpaceDN/>
        <w:bidi w:val="0"/>
        <w:adjustRightInd/>
        <w:snapToGrid/>
        <w:spacing w:line="480" w:lineRule="auto"/>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lang w:val="en-US" w:eastAsia="zh-CN"/>
        </w:rPr>
        <w:t>四、</w:t>
      </w:r>
      <w:r>
        <w:rPr>
          <w:rFonts w:hint="eastAsia" w:ascii="宋体" w:hAnsi="宋体" w:eastAsia="宋体"/>
          <w:b/>
          <w:bCs/>
          <w:sz w:val="28"/>
          <w:szCs w:val="28"/>
        </w:rPr>
        <w:t>在标准体系中的位置，与现行相关法律、法规、规章及相关标准</w:t>
      </w:r>
      <w:r>
        <w:rPr>
          <w:rFonts w:hint="eastAsia" w:ascii="宋体" w:hAnsi="宋体" w:eastAsia="宋体"/>
          <w:b/>
          <w:bCs/>
          <w:sz w:val="28"/>
          <w:szCs w:val="28"/>
          <w:lang w:val="en-US" w:eastAsia="zh-CN"/>
        </w:rPr>
        <w:t>的</w:t>
      </w:r>
      <w:r>
        <w:rPr>
          <w:rFonts w:hint="eastAsia" w:ascii="宋体" w:hAnsi="宋体" w:eastAsia="宋体"/>
          <w:b/>
          <w:bCs/>
          <w:sz w:val="28"/>
          <w:szCs w:val="28"/>
        </w:rPr>
        <w:t>协调性</w:t>
      </w:r>
    </w:p>
    <w:p w14:paraId="0B342B64">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1.国内标准现状</w:t>
      </w:r>
    </w:p>
    <w:p w14:paraId="56F973A9">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当前国内相关标准已初步建立，但在注塑工艺覆盖深度上存在明显标准缺失；</w:t>
      </w:r>
    </w:p>
    <w:p w14:paraId="3668EAC3">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T/CIET 5382024《新能源电池集成母排技术要求》:</w:t>
      </w:r>
    </w:p>
    <w:p w14:paraId="2487DFD3">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优势:系统规范了CCS的电气性能(绝缘电阻、耐压)及环境测试方法(温度循环、盐雾)。</w:t>
      </w:r>
    </w:p>
    <w:p w14:paraId="044B1CFE">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局限:未区分注塑、热压等工艺差异，尤其缺乏对一体注塑结构(如固定孔设计、弧凸部增强)的指导。</w:t>
      </w:r>
    </w:p>
    <w:p w14:paraId="1C6D815B">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T/QGCML 19252023《新能源汽车用CCS集成母排》:</w:t>
      </w:r>
    </w:p>
    <w:p w14:paraId="6352CAB9">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艺覆盖:仅提及“注塑支架”，未规定材料熔体温度、保压压力等关键参数,导致企业工艺窗口差异达士20%(如保压压力60100MPa)测试项目缺失:未要求电解液耐受性与耐火性能测试，而这两项是电池包安全的核心指标。</w:t>
      </w:r>
    </w:p>
    <w:p w14:paraId="464EC498">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GB/T 341312017《电动客车用动力蓄电池箱通用要求》:</w:t>
      </w:r>
    </w:p>
    <w:p w14:paraId="5C599971">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母排专项缺失:仅宏观规定电池箱结构，未细化母排技术条款。</w:t>
      </w:r>
    </w:p>
    <w:p w14:paraId="2910E4F5">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 国际标准现状</w:t>
      </w:r>
    </w:p>
    <w:p w14:paraId="005E1B8F">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国际标准在电气安全方面较为完善，但未响应新能源汽车快速迭代需</w:t>
      </w:r>
    </w:p>
    <w:p w14:paraId="54DF9C21">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求:</w:t>
      </w:r>
    </w:p>
    <w:p w14:paraId="0FB4B357">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IS0196422:2019《道路车辆汽车电缆试验方法》:耐火领先:明确950℃火焰耐受试验方法,但未针对母排结构优化(如云母带绕包角度45°搭接35mm等)</w:t>
      </w:r>
    </w:p>
    <w:p w14:paraId="371B2F04">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母排适配:测试项目聚焦线缆，未涵盖母排特有失效模式(如支架导体分层)。</w:t>
      </w:r>
    </w:p>
    <w:p w14:paraId="11316F09">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UL 4128《电动汽车用高压连接器》:</w:t>
      </w:r>
    </w:p>
    <w:p w14:paraId="2298D8DC">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电气安全全面:规范绝缘电阻(&gt;100M2)、耐压(AC5000V/60s)等关键指标。</w:t>
      </w:r>
    </w:p>
    <w:p w14:paraId="09CB54CA">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环境测试局限:仅要求单一环境测试(如独立振动或温湿)，未纳入振动湿热腐蚀多应力耦合试验。</w:t>
      </w:r>
    </w:p>
    <w:p w14:paraId="5E4BDA3A">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3.本规范的技术创新点</w:t>
      </w:r>
    </w:p>
    <w:p w14:paraId="77D3931E">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基于国内外标准对比，本规范将在三方面实现突破:</w:t>
      </w:r>
    </w:p>
    <w:p w14:paraId="761FF9FD">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首创注塑工艺量化体系:</w:t>
      </w:r>
    </w:p>
    <w:p w14:paraId="3341899F">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定义熔体温度(士5℃)、保压压力(士5MPa)等核心参数窗口，将产品不良率从15%降至5%以下。</w:t>
      </w:r>
    </w:p>
    <w:p w14:paraId="3A52195B">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规定固定孔(&gt;Ф2mm)与弧凸部增强设计，提升支架导体结合强度&gt;40%(剥离力&gt;50N/cm)。</w:t>
      </w:r>
    </w:p>
    <w:p w14:paraId="1D14859E">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562" w:firstLineChars="200"/>
        <w:jc w:val="left"/>
        <w:textAlignment w:val="auto"/>
        <w:rPr>
          <w:rFonts w:hint="eastAsia" w:ascii="宋体" w:hAnsi="宋体" w:eastAsia="宋体"/>
          <w:b/>
          <w:bCs/>
          <w:sz w:val="28"/>
          <w:szCs w:val="28"/>
        </w:rPr>
      </w:pPr>
      <w:r>
        <w:rPr>
          <w:rFonts w:hint="eastAsia" w:ascii="宋体" w:hAnsi="宋体" w:eastAsia="宋体" w:cstheme="minorBidi"/>
          <w:b/>
          <w:bCs/>
          <w:kern w:val="2"/>
          <w:sz w:val="28"/>
          <w:szCs w:val="28"/>
          <w:lang w:val="en-US" w:eastAsia="zh-CN" w:bidi="ar-SA"/>
        </w:rPr>
        <w:t>五、</w:t>
      </w:r>
      <w:r>
        <w:rPr>
          <w:rFonts w:hint="eastAsia" w:ascii="宋体" w:hAnsi="宋体" w:eastAsia="宋体"/>
          <w:b/>
          <w:bCs/>
          <w:sz w:val="28"/>
          <w:szCs w:val="28"/>
        </w:rPr>
        <w:t>重大分歧意见的处理经过和依据</w:t>
      </w:r>
    </w:p>
    <w:p w14:paraId="2A0E1860">
      <w:pPr>
        <w:keepNext w:val="0"/>
        <w:keepLines w:val="0"/>
        <w:pageBreakBefore w:val="0"/>
        <w:widowControl w:val="0"/>
        <w:tabs>
          <w:tab w:val="left" w:pos="4875"/>
        </w:tabs>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w:t>
      </w:r>
    </w:p>
    <w:p w14:paraId="07A9036B">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lang w:val="en-US" w:eastAsia="zh-CN"/>
        </w:rPr>
        <w:t>六、</w:t>
      </w:r>
      <w:r>
        <w:rPr>
          <w:rFonts w:hint="eastAsia" w:ascii="宋体" w:hAnsi="宋体" w:eastAsia="宋体"/>
          <w:b/>
          <w:bCs/>
          <w:sz w:val="28"/>
          <w:szCs w:val="28"/>
        </w:rPr>
        <w:t>标准性质的建议说明</w:t>
      </w:r>
    </w:p>
    <w:p w14:paraId="053C2282">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关于《新能源汽车注塑母排技术规范》性质的建议，认为其定义为推荐性团体标准。推荐性团体标准是由具备相应能力和条件的社会团体，在特定领域内协调相关市场主体共同制定的，满足市场和创新需要的标准。</w:t>
      </w:r>
    </w:p>
    <w:p w14:paraId="0C7FA45D">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新能源汽车注塑母排技术规范》作为推荐性团体标准，目前连接器行业在挤塑母排领域尚缺乏专门的标准指导，推荐性团体标准可以弥补完善现行标准，作为现行标准的跟进完善，为连接器行业的安全发展提供有力支持。推荐性团体标准鼓励企业在遵循基本规范的前提下进行技术创新，提高产品的竞争力。通过制定推荐性团体标准，可以激发连接器技术领域的创新活力，推动新技术的研发和应用。同时，标准的制定还可以促进不同企业之间的技术交流和合作，推动整个行业的技术进步。</w:t>
      </w:r>
    </w:p>
    <w:p w14:paraId="1240506E">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综上所述，《新能源汽车注塑母排技术规范》作为推荐性团体标准具有较大的优势，能够满足市场需求、鼓励创新并促进产业发展。因此，我们建议将其性质定义为推荐性团体标准，并采取相应措施加以实施和推广。</w:t>
      </w:r>
    </w:p>
    <w:p w14:paraId="11415F0F">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lang w:val="en-US" w:eastAsia="zh-CN"/>
        </w:rPr>
        <w:t>七、</w:t>
      </w:r>
      <w:r>
        <w:rPr>
          <w:rFonts w:hint="eastAsia" w:ascii="宋体" w:hAnsi="宋体" w:eastAsia="宋体"/>
          <w:b/>
          <w:bCs/>
          <w:sz w:val="28"/>
          <w:szCs w:val="28"/>
        </w:rPr>
        <w:t>贯彻标准的要求和措施建议</w:t>
      </w:r>
    </w:p>
    <w:p w14:paraId="4A49B1CC">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1.贯彻要求</w:t>
      </w:r>
    </w:p>
    <w:p w14:paraId="783FB883">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编写时应确保技术要求的规范性，遵循连接器行业的基础标准，如连接器行业标准编写规定，并与现行法律、法规、规章和其他相关标准相协调。母排应符合连接器行业中的强制性标准，确保评估结果的准确性和可靠性。</w:t>
      </w:r>
    </w:p>
    <w:p w14:paraId="6FAABBA4">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2.贯彻措施</w:t>
      </w:r>
    </w:p>
    <w:p w14:paraId="009C49BC">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标准的内容和要求，制定详细的实施计划，明确每个阶段的目标、任务、时间表和责任人，确保标准得到有序、有效地贯彻。组织针对标准的培训和教育活动，提高相关人员对标准的认知和理解程度，使他们能够熟练掌握标准的内容和要求，并在实际工作中加以应用。鼓励科研机构和企业加大在连接器领域的研发投入，推动技术创</w:t>
      </w:r>
      <w:bookmarkStart w:id="0" w:name="_GoBack"/>
      <w:bookmarkEnd w:id="0"/>
      <w:r>
        <w:rPr>
          <w:rFonts w:hint="eastAsia" w:ascii="宋体" w:hAnsi="宋体" w:eastAsia="宋体" w:cs="宋体"/>
          <w:b w:val="0"/>
          <w:bCs w:val="0"/>
          <w:sz w:val="24"/>
          <w:szCs w:val="24"/>
          <w:lang w:val="en-US" w:eastAsia="zh-CN"/>
        </w:rPr>
        <w:t>新和进步。及时修订和更新规范中的技术要求和操作方法，以适应连接器行业的发展和技术进步。同时，加强与国际先进技术的交流与合作，引进和消化吸收国际先进经验和技术成果。</w:t>
      </w:r>
    </w:p>
    <w:p w14:paraId="58B3F26B">
      <w:pPr>
        <w:keepNext w:val="0"/>
        <w:keepLines w:val="0"/>
        <w:pageBreakBefore w:val="0"/>
        <w:widowControl w:val="0"/>
        <w:numPr>
          <w:ilvl w:val="0"/>
          <w:numId w:val="0"/>
        </w:numPr>
        <w:kinsoku/>
        <w:wordWrap/>
        <w:overflowPunct/>
        <w:autoSpaceDE/>
        <w:autoSpaceDN/>
        <w:bidi w:val="0"/>
        <w:adjustRightInd/>
        <w:snapToGrid/>
        <w:spacing w:line="480" w:lineRule="auto"/>
        <w:ind w:firstLine="562" w:firstLineChars="200"/>
        <w:jc w:val="left"/>
        <w:textAlignment w:val="auto"/>
        <w:rPr>
          <w:rFonts w:hint="eastAsia" w:ascii="宋体" w:hAnsi="宋体" w:eastAsia="宋体"/>
          <w:b/>
          <w:bCs/>
          <w:sz w:val="28"/>
          <w:szCs w:val="28"/>
        </w:rPr>
      </w:pPr>
      <w:r>
        <w:rPr>
          <w:rFonts w:hint="eastAsia" w:ascii="宋体" w:hAnsi="宋体" w:eastAsia="宋体" w:cstheme="minorBidi"/>
          <w:b/>
          <w:bCs/>
          <w:kern w:val="2"/>
          <w:sz w:val="28"/>
          <w:szCs w:val="28"/>
          <w:lang w:val="en-US" w:eastAsia="zh-CN" w:bidi="ar-SA"/>
        </w:rPr>
        <w:t>八、</w:t>
      </w:r>
      <w:r>
        <w:rPr>
          <w:rFonts w:hint="eastAsia" w:ascii="宋体" w:hAnsi="宋体" w:eastAsia="宋体"/>
          <w:b/>
          <w:bCs/>
          <w:sz w:val="28"/>
          <w:szCs w:val="28"/>
        </w:rPr>
        <w:t>其他应予说明的事项</w:t>
      </w:r>
    </w:p>
    <w:p w14:paraId="5AAD6591">
      <w:pPr>
        <w:keepNext w:val="0"/>
        <w:keepLines w:val="0"/>
        <w:pageBreakBefore w:val="0"/>
        <w:widowControl w:val="0"/>
        <w:tabs>
          <w:tab w:val="left" w:pos="4875"/>
        </w:tabs>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w:t>
      </w:r>
    </w:p>
    <w:p w14:paraId="5CAD774D">
      <w:pPr>
        <w:keepNext w:val="0"/>
        <w:keepLines w:val="0"/>
        <w:pageBreakBefore w:val="0"/>
        <w:widowControl w:val="0"/>
        <w:kinsoku/>
        <w:wordWrap/>
        <w:overflowPunct/>
        <w:topLinePunct/>
        <w:autoSpaceDE/>
        <w:autoSpaceDN/>
        <w:bidi w:val="0"/>
        <w:adjustRightInd/>
        <w:snapToGrid/>
        <w:spacing w:line="480" w:lineRule="auto"/>
        <w:ind w:firstLine="560" w:firstLineChars="200"/>
        <w:jc w:val="right"/>
        <w:textAlignment w:val="auto"/>
        <w:rPr>
          <w:rFonts w:ascii="宋体" w:hAnsi="宋体" w:eastAsia="宋体"/>
          <w:sz w:val="28"/>
          <w:szCs w:val="28"/>
        </w:rPr>
      </w:pPr>
      <w:r>
        <w:rPr>
          <w:rFonts w:ascii="宋体" w:hAnsi="宋体" w:eastAsia="宋体"/>
          <w:sz w:val="28"/>
          <w:szCs w:val="28"/>
        </w:rPr>
        <w:t xml:space="preserve">  </w:t>
      </w:r>
    </w:p>
    <w:p w14:paraId="3FB589E1">
      <w:pPr>
        <w:keepNext w:val="0"/>
        <w:keepLines w:val="0"/>
        <w:pageBreakBefore w:val="0"/>
        <w:widowControl w:val="0"/>
        <w:kinsoku/>
        <w:wordWrap/>
        <w:overflowPunct/>
        <w:topLinePunct/>
        <w:autoSpaceDE/>
        <w:autoSpaceDN/>
        <w:bidi w:val="0"/>
        <w:adjustRightInd/>
        <w:snapToGrid/>
        <w:spacing w:line="480" w:lineRule="auto"/>
        <w:ind w:firstLine="560" w:firstLineChars="200"/>
        <w:jc w:val="right"/>
        <w:textAlignment w:val="auto"/>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新能源汽车注塑母排技术规范</w:t>
      </w:r>
      <w:r>
        <w:rPr>
          <w:rFonts w:hint="eastAsia" w:ascii="宋体" w:hAnsi="宋体" w:eastAsia="宋体"/>
          <w:sz w:val="28"/>
          <w:szCs w:val="28"/>
        </w:rPr>
        <w:t>》起草组</w:t>
      </w:r>
      <w:r>
        <w:rPr>
          <w:rFonts w:ascii="宋体" w:hAnsi="宋体" w:eastAsia="宋体"/>
          <w:sz w:val="28"/>
          <w:szCs w:val="28"/>
        </w:rPr>
        <w:t xml:space="preserve"> </w:t>
      </w:r>
    </w:p>
    <w:p w14:paraId="7E247E73">
      <w:pPr>
        <w:keepNext w:val="0"/>
        <w:keepLines w:val="0"/>
        <w:pageBreakBefore w:val="0"/>
        <w:widowControl w:val="0"/>
        <w:kinsoku/>
        <w:wordWrap/>
        <w:overflowPunct/>
        <w:topLinePunct/>
        <w:autoSpaceDE/>
        <w:autoSpaceDN/>
        <w:bidi w:val="0"/>
        <w:adjustRightInd/>
        <w:snapToGrid/>
        <w:spacing w:line="480" w:lineRule="auto"/>
        <w:ind w:firstLine="560" w:firstLineChars="200"/>
        <w:jc w:val="right"/>
        <w:textAlignment w:val="auto"/>
        <w:rPr>
          <w:rFonts w:ascii="宋体" w:hAnsi="宋体" w:eastAsia="宋体"/>
          <w:sz w:val="28"/>
          <w:szCs w:val="28"/>
        </w:rPr>
      </w:pPr>
      <w:r>
        <w:rPr>
          <w:rFonts w:hint="eastAsia" w:ascii="宋体" w:hAnsi="宋体" w:eastAsia="宋体"/>
          <w:sz w:val="28"/>
          <w:szCs w:val="28"/>
          <w:lang w:val="en-US" w:eastAsia="zh-CN"/>
        </w:rPr>
        <w:t>2025</w:t>
      </w:r>
      <w:r>
        <w:rPr>
          <w:rFonts w:ascii="宋体" w:hAnsi="宋体" w:eastAsia="宋体"/>
          <w:sz w:val="28"/>
          <w:szCs w:val="28"/>
        </w:rPr>
        <w:t>年</w:t>
      </w:r>
      <w:r>
        <w:rPr>
          <w:rFonts w:hint="eastAsia" w:ascii="宋体" w:hAnsi="宋体" w:eastAsia="宋体"/>
          <w:sz w:val="28"/>
          <w:szCs w:val="28"/>
          <w:lang w:val="en-US" w:eastAsia="zh-CN"/>
        </w:rPr>
        <w:t>10</w:t>
      </w:r>
      <w:r>
        <w:rPr>
          <w:rFonts w:ascii="宋体" w:hAnsi="宋体" w:eastAsia="宋体"/>
          <w:sz w:val="28"/>
          <w:szCs w:val="28"/>
        </w:rPr>
        <w:t>月</w:t>
      </w:r>
      <w:r>
        <w:rPr>
          <w:rFonts w:hint="eastAsia" w:ascii="宋体" w:hAnsi="宋体" w:eastAsia="宋体"/>
          <w:sz w:val="28"/>
          <w:szCs w:val="28"/>
          <w:lang w:val="en-US" w:eastAsia="zh-CN"/>
        </w:rPr>
        <w:t>10</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0YWNjNjc4NTZmYWQ0YjJhZTAxNWViNDY0ZGYyNjc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D0ABF"/>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4CF23BD"/>
    <w:rsid w:val="0A5F4993"/>
    <w:rsid w:val="0B67720A"/>
    <w:rsid w:val="123E1E82"/>
    <w:rsid w:val="149A07A8"/>
    <w:rsid w:val="177712D1"/>
    <w:rsid w:val="21253C2A"/>
    <w:rsid w:val="29564E97"/>
    <w:rsid w:val="35F96C34"/>
    <w:rsid w:val="38FB1042"/>
    <w:rsid w:val="3929656A"/>
    <w:rsid w:val="3CD320CE"/>
    <w:rsid w:val="413768FB"/>
    <w:rsid w:val="4FE47754"/>
    <w:rsid w:val="53D5311A"/>
    <w:rsid w:val="5B78308A"/>
    <w:rsid w:val="6EC46A44"/>
    <w:rsid w:val="73472ECC"/>
    <w:rsid w:val="75FB0F9D"/>
    <w:rsid w:val="7C9537A3"/>
    <w:rsid w:val="7CC303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autoRedefine/>
    <w:unhideWhenUsed/>
    <w:qFormat/>
    <w:uiPriority w:val="99"/>
    <w:rPr>
      <w:color w:val="0563C1" w:themeColor="hyperlink"/>
      <w:u w:val="single"/>
      <w14:textFill>
        <w14:solidFill>
          <w14:schemeClr w14:val="hlink"/>
        </w14:solidFill>
      </w14:textFill>
    </w:rPr>
  </w:style>
  <w:style w:type="character" w:customStyle="1" w:styleId="11">
    <w:name w:val="日期 字符"/>
    <w:basedOn w:val="8"/>
    <w:link w:val="2"/>
    <w:autoRedefine/>
    <w:semiHidden/>
    <w:qFormat/>
    <w:uiPriority w:val="99"/>
  </w:style>
  <w:style w:type="character" w:customStyle="1" w:styleId="12">
    <w:name w:val="未处理的提及1"/>
    <w:basedOn w:val="8"/>
    <w:autoRedefine/>
    <w:semiHidden/>
    <w:unhideWhenUsed/>
    <w:qFormat/>
    <w:uiPriority w:val="99"/>
    <w:rPr>
      <w:color w:val="605E5C"/>
      <w:shd w:val="clear" w:color="auto" w:fill="E1DFDD"/>
    </w:rPr>
  </w:style>
  <w:style w:type="character" w:customStyle="1" w:styleId="13">
    <w:name w:val="页眉 字符"/>
    <w:basedOn w:val="8"/>
    <w:link w:val="5"/>
    <w:autoRedefine/>
    <w:qFormat/>
    <w:uiPriority w:val="99"/>
    <w:rPr>
      <w:sz w:val="18"/>
      <w:szCs w:val="18"/>
    </w:rPr>
  </w:style>
  <w:style w:type="character" w:customStyle="1" w:styleId="14">
    <w:name w:val="页脚 字符"/>
    <w:basedOn w:val="8"/>
    <w:link w:val="4"/>
    <w:autoRedefine/>
    <w:qFormat/>
    <w:uiPriority w:val="99"/>
    <w:rPr>
      <w:sz w:val="18"/>
      <w:szCs w:val="18"/>
    </w:rPr>
  </w:style>
  <w:style w:type="character" w:customStyle="1" w:styleId="15">
    <w:name w:val="批注框文本 字符"/>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12</Pages>
  <Words>5326</Words>
  <Characters>5927</Characters>
  <Lines>2</Lines>
  <Paragraphs>1</Paragraphs>
  <TotalTime>13</TotalTime>
  <ScaleCrop>false</ScaleCrop>
  <LinksUpToDate>false</LinksUpToDate>
  <CharactersWithSpaces>6032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WPS_1559640550</cp:lastModifiedBy>
  <cp:lastPrinted>2022-05-11T05:51:00Z</cp:lastPrinted>
  <dcterms:modified xsi:type="dcterms:W3CDTF">2025-12-04T09:37:27Z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468D656FC23E4DC7AA8D93B791DDBA86_13</vt:lpwstr>
  </property>
  <property fmtid="{D5CDD505-2E9C-101B-9397-08002B2CF9AE}" pid="4" name="KSOTemplateDocerSaveRecord">
    <vt:lpwstr>eyJoZGlkIjoiZjQ1NDE1MGYzNTMyOWI1NWU1MTllZDA5MTA4Mjk5YzMiLCJ1c2VySWQiOiI1NzEzMjY0NjEifQ==</vt:lpwstr>
  </property>
</Properties>
</file>