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90B27">
      <w:pPr>
        <w:ind w:left="0" w:leftChars="0" w:firstLine="7140" w:firstLineChars="3400"/>
        <w:rPr>
          <w:rFonts w:hint="eastAsia" w:ascii="黑体" w:hAnsi="黑体" w:eastAsia="黑体" w:cs="黑体"/>
          <w:b w:val="0"/>
          <w:bCs w:val="0"/>
        </w:rPr>
      </w:pPr>
    </w:p>
    <w:p w14:paraId="2427081F">
      <w:pPr>
        <w:ind w:left="0" w:leftChars="0" w:firstLine="7140" w:firstLineChars="3400"/>
        <w:rPr>
          <w:rFonts w:hint="eastAsia" w:ascii="黑体" w:hAnsi="黑体" w:eastAsia="黑体" w:cs="黑体"/>
          <w:b w:val="0"/>
          <w:bCs w:val="0"/>
        </w:rPr>
      </w:pPr>
    </w:p>
    <w:p w14:paraId="67A227A5">
      <w:pPr>
        <w:pStyle w:val="8"/>
        <w:framePr w:w="0" w:hRule="auto" w:hSpace="0" w:vSpace="0" w:wrap="auto" w:vAnchor="margin" w:hAnchor="text" w:xAlign="left" w:yAlign="inline"/>
        <w:ind w:right="628"/>
        <w:rPr>
          <w:rFonts w:hint="eastAsia" w:eastAsia="黑体"/>
          <w:b w:val="0"/>
          <w:bCs w:val="0"/>
          <w:spacing w:val="57"/>
          <w:sz w:val="52"/>
          <w:szCs w:val="52"/>
        </w:rPr>
      </w:pPr>
    </w:p>
    <w:p w14:paraId="792B8D64">
      <w:pPr>
        <w:pStyle w:val="8"/>
        <w:keepNext w:val="0"/>
        <w:keepLines w:val="0"/>
        <w:pageBreakBefore w:val="0"/>
        <w:framePr w:w="0" w:hRule="auto" w:hSpace="0" w:vSpace="0" w:wrap="auto" w:vAnchor="margin" w:hAnchor="text" w:xAlign="left" w:yAlign="inline"/>
        <w:widowControl/>
        <w:kinsoku/>
        <w:wordWrap/>
        <w:overflowPunct/>
        <w:topLinePunct w:val="0"/>
        <w:autoSpaceDE/>
        <w:autoSpaceDN/>
        <w:bidi w:val="0"/>
        <w:adjustRightInd/>
        <w:snapToGrid/>
        <w:ind w:leftChars="100" w:right="0"/>
        <w:textAlignment w:val="auto"/>
        <w:rPr>
          <w:b w:val="0"/>
          <w:bCs w:val="0"/>
          <w:w w:val="130"/>
          <w:szCs w:val="20"/>
        </w:rPr>
      </w:pPr>
      <w:r>
        <w:rPr>
          <w:rFonts w:hint="eastAsia" w:eastAsia="黑体"/>
          <w:b w:val="0"/>
          <w:bCs w:val="0"/>
          <w:spacing w:val="57"/>
          <w:sz w:val="52"/>
          <w:szCs w:val="52"/>
        </w:rPr>
        <w:t xml:space="preserve">      </w:t>
      </w:r>
      <w:r>
        <w:rPr>
          <w:rFonts w:hint="eastAsia" w:eastAsia="黑体"/>
          <w:b w:val="0"/>
          <w:bCs w:val="0"/>
          <w:spacing w:val="57"/>
          <w:sz w:val="52"/>
          <w:szCs w:val="52"/>
          <w:lang w:val="en-US" w:eastAsia="zh-CN"/>
        </w:rPr>
        <w:t xml:space="preserve"> </w:t>
      </w:r>
      <w:r>
        <w:rPr>
          <w:rFonts w:hint="eastAsia"/>
          <w:spacing w:val="1"/>
          <w:w w:val="98"/>
          <w:kern w:val="0"/>
          <w:fitText w:val="4224" w:id="741892762"/>
        </w:rPr>
        <w:t>T/</w:t>
      </w:r>
      <w:r>
        <w:rPr>
          <w:rFonts w:hint="eastAsia"/>
          <w:spacing w:val="1"/>
          <w:w w:val="98"/>
          <w:kern w:val="0"/>
          <w:fitText w:val="4224" w:id="741892762"/>
          <w:lang w:val="en-US" w:eastAsia="zh-CN"/>
        </w:rPr>
        <w:t>Q</w:t>
      </w:r>
      <w:r>
        <w:rPr>
          <w:rFonts w:hint="eastAsia"/>
          <w:spacing w:val="1"/>
          <w:w w:val="98"/>
          <w:kern w:val="0"/>
          <w:fitText w:val="4224" w:id="741892762"/>
        </w:rPr>
        <w:t>X</w:t>
      </w:r>
      <w:r>
        <w:rPr>
          <w:rFonts w:hint="eastAsia"/>
          <w:spacing w:val="1"/>
          <w:w w:val="98"/>
          <w:kern w:val="0"/>
          <w:fitText w:val="4224" w:id="741892762"/>
          <w:lang w:val="en-US" w:eastAsia="zh-CN"/>
        </w:rPr>
        <w:t>NS</w:t>
      </w:r>
      <w:r>
        <w:rPr>
          <w:rFonts w:hint="eastAsia"/>
          <w:spacing w:val="36"/>
          <w:w w:val="98"/>
          <w:kern w:val="0"/>
          <w:fitText w:val="4224" w:id="741892762"/>
        </w:rPr>
        <w:t>C</w:t>
      </w:r>
    </w:p>
    <w:p w14:paraId="22887815">
      <w:pPr>
        <w:keepNext w:val="0"/>
        <w:keepLines w:val="0"/>
        <w:pageBreakBefore w:val="0"/>
        <w:widowControl w:val="0"/>
        <w:kinsoku/>
        <w:wordWrap/>
        <w:overflowPunct/>
        <w:topLinePunct w:val="0"/>
        <w:autoSpaceDE w:val="0"/>
        <w:autoSpaceDN w:val="0"/>
        <w:bidi w:val="0"/>
        <w:adjustRightInd w:val="0"/>
        <w:snapToGrid/>
        <w:ind w:left="0" w:leftChars="0"/>
        <w:jc w:val="both"/>
        <w:textAlignment w:val="auto"/>
        <w:rPr>
          <w:rFonts w:hint="eastAsia" w:eastAsia="黑体"/>
          <w:b w:val="0"/>
          <w:bCs w:val="0"/>
          <w:spacing w:val="720"/>
          <w:kern w:val="32"/>
          <w:sz w:val="44"/>
          <w:szCs w:val="44"/>
          <w:lang w:val="en-US" w:eastAsia="zh-CN"/>
        </w:rPr>
      </w:pPr>
      <w:r>
        <w:rPr>
          <w:rFonts w:hint="eastAsia" w:ascii="黑体" w:hAnsi="黑体" w:eastAsia="黑体" w:cs="黑体"/>
          <w:spacing w:val="840"/>
          <w:kern w:val="0"/>
          <w:sz w:val="84"/>
          <w:szCs w:val="84"/>
          <w:fitText w:val="8400" w:id="27490238"/>
        </w:rPr>
        <w:t>团体标</w:t>
      </w:r>
      <w:r>
        <w:rPr>
          <w:rFonts w:hint="eastAsia" w:ascii="黑体" w:hAnsi="黑体" w:eastAsia="黑体" w:cs="黑体"/>
          <w:spacing w:val="0"/>
          <w:kern w:val="0"/>
          <w:sz w:val="84"/>
          <w:szCs w:val="84"/>
          <w:fitText w:val="8400" w:id="27490238"/>
        </w:rPr>
        <w:t>准</w:t>
      </w:r>
    </w:p>
    <w:p w14:paraId="460B8A4F">
      <w:pPr>
        <w:pStyle w:val="9"/>
        <w:keepNext w:val="0"/>
        <w:keepLines w:val="0"/>
        <w:pageBreakBefore w:val="0"/>
        <w:framePr w:w="0" w:hRule="auto" w:hSpace="0" w:wrap="auto" w:vAnchor="margin" w:hAnchor="text" w:xAlign="left" w:yAlign="inline"/>
        <w:widowControl w:val="0"/>
        <w:kinsoku w:val="0"/>
        <w:wordWrap/>
        <w:overflowPunct w:val="0"/>
        <w:topLinePunct w:val="0"/>
        <w:autoSpaceDE w:val="0"/>
        <w:autoSpaceDN w:val="0"/>
        <w:bidi w:val="0"/>
        <w:adjustRightInd w:val="0"/>
        <w:snapToGrid/>
        <w:ind w:left="0" w:right="0" w:rightChars="0" w:firstLine="0" w:firstLineChars="0"/>
        <w:jc w:val="both"/>
        <w:textAlignment w:val="center"/>
        <w:rPr>
          <w:rFonts w:hint="eastAsia" w:ascii="Times New Roman" w:eastAsia="黑体"/>
          <w:b w:val="0"/>
          <w:bCs w:val="0"/>
          <w:szCs w:val="20"/>
          <w:lang w:val="en-US" w:eastAsia="zh-CN"/>
        </w:rPr>
      </w:pPr>
      <w:r>
        <w:rPr>
          <w:rFonts w:hint="eastAsia" w:hAnsi="黑体" w:cs="黑体"/>
          <w:b w:val="0"/>
          <w:bCs w:val="0"/>
          <w:szCs w:val="20"/>
          <w:lang w:val="en-US" w:eastAsia="zh-CN"/>
        </w:rPr>
        <w:t xml:space="preserve">                                           T</w:t>
      </w:r>
      <w:r>
        <w:rPr>
          <w:rFonts w:hint="eastAsia" w:hAnsi="黑体" w:cs="黑体"/>
          <w:b w:val="0"/>
          <w:bCs w:val="0"/>
          <w:szCs w:val="20"/>
        </w:rPr>
        <w:t>/</w:t>
      </w:r>
      <w:r>
        <w:rPr>
          <w:rFonts w:hint="eastAsia" w:hAnsi="黑体" w:cs="黑体"/>
          <w:b w:val="0"/>
          <w:bCs w:val="0"/>
          <w:szCs w:val="20"/>
          <w:lang w:val="en-US" w:eastAsia="zh-CN"/>
        </w:rPr>
        <w:t>QXNSC 001</w:t>
      </w:r>
      <w:r>
        <w:rPr>
          <w:rFonts w:hint="eastAsia" w:hAnsi="黑体" w:cs="黑体"/>
          <w:b w:val="0"/>
          <w:bCs w:val="0"/>
          <w:szCs w:val="20"/>
        </w:rPr>
        <w:t>-202</w:t>
      </w:r>
      <w:r>
        <w:rPr>
          <w:rFonts w:hint="eastAsia" w:hAnsi="黑体" w:cs="黑体"/>
          <w:b w:val="0"/>
          <w:bCs w:val="0"/>
          <w:szCs w:val="20"/>
          <w:lang w:val="en-US" w:eastAsia="zh-CN"/>
        </w:rPr>
        <w:t>5</w:t>
      </w:r>
    </w:p>
    <w:p w14:paraId="73A0441F">
      <w:pPr>
        <w:spacing w:line="380" w:lineRule="exact"/>
        <w:rPr>
          <w:b/>
          <w:sz w:val="32"/>
          <w:szCs w:val="32"/>
        </w:rPr>
      </w:pPr>
      <w:r>
        <w:rPr>
          <w:b/>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67310</wp:posOffset>
                </wp:positionV>
                <wp:extent cx="5397500" cy="31750"/>
                <wp:effectExtent l="0" t="4445" r="12700" b="20955"/>
                <wp:wrapNone/>
                <wp:docPr id="3" name="直接连接符 3"/>
                <wp:cNvGraphicFramePr/>
                <a:graphic xmlns:a="http://schemas.openxmlformats.org/drawingml/2006/main">
                  <a:graphicData uri="http://schemas.microsoft.com/office/word/2010/wordprocessingShape">
                    <wps:wsp>
                      <wps:cNvCnPr/>
                      <wps:spPr>
                        <a:xfrm flipV="1">
                          <a:off x="0" y="0"/>
                          <a:ext cx="5397500" cy="317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5.3pt;height:2.5pt;width:425pt;z-index:251659264;mso-width-relative:page;mso-height-relative:page;" filled="f" stroked="t" coordsize="21600,21600" o:gfxdata="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JLgRtMAAAAGAQAADwAAAAAAAAABACAAAAAiAAAAZHJzL2Rvd25yZXYueG1s&#10;UEsBAhQAFAAAAAgAh07iQHEfuXD9AQAA8gMAAA4AAAAAAAAAAQAgAAAAIgEAAGRycy9lMm9Eb2Mu&#10;eG1sUEsFBgAAAAAGAAYAWQEAAJEFAAAAAA==&#10;">
                <v:fill on="f" focussize="0,0"/>
                <v:stroke color="#000000" joinstyle="round"/>
                <v:imagedata o:title=""/>
                <o:lock v:ext="edit" aspectratio="f"/>
              </v:line>
            </w:pict>
          </mc:Fallback>
        </mc:AlternateContent>
      </w:r>
    </w:p>
    <w:p w14:paraId="3222AC3C">
      <w:pPr>
        <w:spacing w:line="380" w:lineRule="exact"/>
        <w:rPr>
          <w:b/>
          <w:sz w:val="44"/>
          <w:szCs w:val="44"/>
        </w:rPr>
      </w:pPr>
    </w:p>
    <w:p w14:paraId="72B39C75">
      <w:pPr>
        <w:spacing w:line="360" w:lineRule="auto"/>
        <w:rPr>
          <w:sz w:val="44"/>
          <w:szCs w:val="44"/>
        </w:rPr>
      </w:pPr>
    </w:p>
    <w:p w14:paraId="1764526F">
      <w:pPr>
        <w:spacing w:line="360" w:lineRule="auto"/>
        <w:jc w:val="center"/>
        <w:rPr>
          <w:rFonts w:hint="eastAsia" w:hAnsi="黑体" w:eastAsia="黑体"/>
          <w:b w:val="0"/>
          <w:bCs w:val="0"/>
          <w:sz w:val="52"/>
          <w:szCs w:val="52"/>
          <w:lang w:eastAsia="zh-CN"/>
        </w:rPr>
      </w:pPr>
      <w:r>
        <w:rPr>
          <w:rFonts w:hint="eastAsia" w:hAnsi="黑体" w:eastAsia="黑体"/>
          <w:b w:val="0"/>
          <w:bCs w:val="0"/>
          <w:sz w:val="52"/>
          <w:szCs w:val="52"/>
          <w:lang w:eastAsia="zh-CN"/>
        </w:rPr>
        <w:t>兴义韭菜</w:t>
      </w:r>
    </w:p>
    <w:p w14:paraId="00F71F9B">
      <w:pPr>
        <w:spacing w:line="380" w:lineRule="exact"/>
        <w:jc w:val="center"/>
        <w:outlineLvl w:val="0"/>
        <w:rPr>
          <w:b w:val="0"/>
          <w:bCs w:val="0"/>
          <w:sz w:val="24"/>
        </w:rPr>
      </w:pPr>
    </w:p>
    <w:p w14:paraId="31C67EBD">
      <w:pPr>
        <w:spacing w:line="380" w:lineRule="exact"/>
        <w:ind w:left="562" w:hanging="560" w:hangingChars="200"/>
        <w:jc w:val="center"/>
        <w:outlineLvl w:val="0"/>
        <w:rPr>
          <w:rFonts w:eastAsia="黑体"/>
          <w:b w:val="0"/>
          <w:bCs w:val="0"/>
          <w:sz w:val="28"/>
          <w:szCs w:val="28"/>
        </w:rPr>
      </w:pPr>
      <w:r>
        <w:rPr>
          <w:rFonts w:hint="eastAsia" w:ascii="黑体" w:hAnsi="黑体" w:eastAsia="黑体" w:cs="黑体"/>
          <w:sz w:val="28"/>
          <w:szCs w:val="28"/>
          <w:lang w:val="en-US" w:eastAsia="zh-CN"/>
        </w:rPr>
        <w:t>Technical specification for Xingyi Chinese Chives</w:t>
      </w:r>
    </w:p>
    <w:p w14:paraId="655CC52B">
      <w:pPr>
        <w:spacing w:line="380" w:lineRule="exact"/>
        <w:outlineLvl w:val="0"/>
        <w:rPr>
          <w:b w:val="0"/>
          <w:bCs w:val="0"/>
          <w:sz w:val="24"/>
        </w:rPr>
      </w:pPr>
      <w:bookmarkStart w:id="11" w:name="_GoBack"/>
      <w:bookmarkEnd w:id="11"/>
    </w:p>
    <w:p w14:paraId="0872B7CB">
      <w:pPr>
        <w:spacing w:line="380" w:lineRule="exact"/>
        <w:outlineLvl w:val="0"/>
        <w:rPr>
          <w:b w:val="0"/>
          <w:bCs w:val="0"/>
          <w:sz w:val="24"/>
        </w:rPr>
      </w:pPr>
    </w:p>
    <w:p w14:paraId="54BD6495">
      <w:pPr>
        <w:spacing w:line="380" w:lineRule="exact"/>
        <w:jc w:val="center"/>
        <w:outlineLvl w:val="0"/>
        <w:rPr>
          <w:rFonts w:eastAsia="黑体"/>
          <w:b/>
          <w:bCs/>
          <w:sz w:val="32"/>
          <w:szCs w:val="32"/>
        </w:rPr>
      </w:pPr>
      <w:bookmarkStart w:id="0" w:name="_Toc20663828"/>
      <w:r>
        <w:rPr>
          <w:rFonts w:eastAsia="黑体"/>
          <w:b w:val="0"/>
          <w:bCs w:val="0"/>
          <w:sz w:val="32"/>
          <w:szCs w:val="32"/>
        </w:rPr>
        <w:t>（</w:t>
      </w:r>
      <w:r>
        <w:rPr>
          <w:rFonts w:hint="eastAsia" w:eastAsia="黑体"/>
          <w:b w:val="0"/>
          <w:bCs w:val="0"/>
          <w:sz w:val="32"/>
          <w:szCs w:val="32"/>
          <w:lang w:eastAsia="zh-CN"/>
        </w:rPr>
        <w:t>征求意见稿</w:t>
      </w:r>
      <w:r>
        <w:rPr>
          <w:rFonts w:eastAsia="黑体"/>
          <w:b w:val="0"/>
          <w:bCs w:val="0"/>
          <w:sz w:val="32"/>
          <w:szCs w:val="32"/>
        </w:rPr>
        <w:t>）</w:t>
      </w:r>
      <w:bookmarkEnd w:id="0"/>
    </w:p>
    <w:p w14:paraId="78F69053">
      <w:pPr>
        <w:spacing w:line="380" w:lineRule="exact"/>
        <w:outlineLvl w:val="0"/>
        <w:rPr>
          <w:b/>
          <w:sz w:val="24"/>
        </w:rPr>
      </w:pPr>
    </w:p>
    <w:p w14:paraId="46577820">
      <w:pPr>
        <w:spacing w:line="380" w:lineRule="exact"/>
        <w:ind w:firstLine="480" w:firstLineChars="200"/>
        <w:outlineLvl w:val="0"/>
        <w:rPr>
          <w:b/>
          <w:sz w:val="24"/>
        </w:rPr>
      </w:pPr>
      <w:r>
        <w:rPr>
          <w:rFonts w:ascii="宋体" w:hAnsi="宋体" w:eastAsia="宋体" w:cs="宋体"/>
          <w:sz w:val="24"/>
          <w:szCs w:val="24"/>
        </w:rPr>
        <w:t>在提交反馈意见时，请将您知道的相关专利连同支持性文件一并附上。</w:t>
      </w:r>
    </w:p>
    <w:p w14:paraId="4F7A8862">
      <w:pPr>
        <w:spacing w:line="380" w:lineRule="exact"/>
        <w:outlineLvl w:val="0"/>
        <w:rPr>
          <w:b/>
          <w:sz w:val="24"/>
        </w:rPr>
      </w:pPr>
    </w:p>
    <w:p w14:paraId="0DA8D347">
      <w:pPr>
        <w:spacing w:line="380" w:lineRule="exact"/>
        <w:jc w:val="center"/>
        <w:outlineLvl w:val="0"/>
        <w:rPr>
          <w:rFonts w:hint="eastAsia"/>
          <w:b/>
          <w:sz w:val="24"/>
        </w:rPr>
      </w:pPr>
    </w:p>
    <w:p w14:paraId="32BDDF0D">
      <w:pPr>
        <w:spacing w:line="380" w:lineRule="exact"/>
        <w:outlineLvl w:val="0"/>
        <w:rPr>
          <w:rFonts w:hint="eastAsia"/>
          <w:b/>
          <w:sz w:val="24"/>
        </w:rPr>
      </w:pPr>
    </w:p>
    <w:p w14:paraId="7AAEFDA6">
      <w:pPr>
        <w:spacing w:line="380" w:lineRule="exact"/>
        <w:outlineLvl w:val="0"/>
        <w:rPr>
          <w:rFonts w:hint="eastAsia"/>
          <w:b/>
          <w:sz w:val="24"/>
        </w:rPr>
      </w:pPr>
    </w:p>
    <w:p w14:paraId="493BC309">
      <w:pPr>
        <w:spacing w:line="380" w:lineRule="exact"/>
        <w:outlineLvl w:val="0"/>
        <w:rPr>
          <w:b/>
          <w:sz w:val="24"/>
        </w:rPr>
      </w:pPr>
    </w:p>
    <w:p w14:paraId="32E241AC">
      <w:pPr>
        <w:spacing w:line="380" w:lineRule="exact"/>
        <w:outlineLvl w:val="0"/>
        <w:rPr>
          <w:b/>
          <w:sz w:val="24"/>
        </w:rPr>
      </w:pPr>
    </w:p>
    <w:p w14:paraId="08CF3A25">
      <w:pPr>
        <w:spacing w:line="380" w:lineRule="exact"/>
        <w:outlineLvl w:val="0"/>
        <w:rPr>
          <w:b/>
          <w:sz w:val="24"/>
        </w:rPr>
      </w:pPr>
    </w:p>
    <w:p w14:paraId="4919A334">
      <w:pPr>
        <w:spacing w:line="380" w:lineRule="exact"/>
        <w:jc w:val="center"/>
        <w:outlineLvl w:val="0"/>
        <w:rPr>
          <w:rFonts w:hint="eastAsia" w:ascii="黑体" w:hAnsi="黑体" w:eastAsia="黑体" w:cs="黑体"/>
          <w:b/>
          <w:sz w:val="28"/>
          <w:szCs w:val="28"/>
        </w:rPr>
      </w:pPr>
      <w:bookmarkStart w:id="1" w:name="_Toc20663829"/>
      <w:r>
        <w:rPr>
          <w:rFonts w:hint="eastAsia" w:ascii="黑体" w:hAnsi="黑体" w:eastAsia="黑体" w:cs="黑体"/>
          <w:kern w:val="0"/>
          <w:sz w:val="28"/>
          <w:szCs w:val="28"/>
          <w:lang w:val="en-US" w:eastAsia="zh-CN"/>
        </w:rPr>
        <w:t>2026</w:t>
      </w:r>
      <w:r>
        <w:rPr>
          <w:rFonts w:hint="eastAsia" w:ascii="黑体" w:hAnsi="黑体" w:eastAsia="黑体" w:cs="黑体"/>
          <w:kern w:val="0"/>
          <w:sz w:val="28"/>
          <w:szCs w:val="28"/>
        </w:rPr>
        <w:t xml:space="preserve"> -XX-XX 发布                            </w:t>
      </w:r>
      <w:r>
        <w:rPr>
          <w:rFonts w:hint="eastAsia" w:ascii="黑体" w:hAnsi="黑体" w:eastAsia="黑体" w:cs="黑体"/>
          <w:kern w:val="0"/>
          <w:sz w:val="28"/>
          <w:szCs w:val="28"/>
          <w:lang w:val="en-US" w:eastAsia="zh-CN"/>
        </w:rPr>
        <w:t>2026</w:t>
      </w:r>
      <w:r>
        <w:rPr>
          <w:rFonts w:hint="eastAsia" w:ascii="黑体" w:hAnsi="黑体" w:eastAsia="黑体" w:cs="黑体"/>
          <w:kern w:val="0"/>
          <w:sz w:val="28"/>
          <w:szCs w:val="28"/>
        </w:rPr>
        <w:t xml:space="preserve"> -XX-XX 实施</w:t>
      </w:r>
      <w:bookmarkEnd w:id="1"/>
    </w:p>
    <w:p w14:paraId="52E401B9">
      <w:pPr>
        <w:spacing w:line="380" w:lineRule="exact"/>
        <w:outlineLvl w:val="0"/>
        <w:rPr>
          <w:b/>
          <w:sz w:val="24"/>
        </w:rPr>
      </w:pPr>
      <w:r>
        <w:rPr>
          <w:b/>
          <w:sz w:val="32"/>
          <w:szCs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84455</wp:posOffset>
                </wp:positionV>
                <wp:extent cx="54000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6.65pt;height:0pt;width:425.2pt;mso-position-horizontal:center;mso-position-horizontal-relative:margin;z-index:251660288;mso-width-relative:page;mso-height-relative:page;" filled="f" stroked="t" coordsize="21600,21600" o:gfxdata="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EZUWPTAAAABgEAAA8AAAAAAAAAAQAgAAAAIgAAAGRycy9kb3ducmV2LnhtbFBLAQIUABQA&#10;AAAIAIdO4kBPzlFe9QEAAOQDAAAOAAAAAAAAAAEAIAAAACIBAABkcnMvZTJvRG9jLnhtbFBLBQYA&#10;AAAABgAGAFkBAACJBQAAAAA=&#10;">
                <v:fill on="f" focussize="0,0"/>
                <v:stroke color="#000000" joinstyle="round"/>
                <v:imagedata o:title=""/>
                <o:lock v:ext="edit" aspectratio="f"/>
              </v:line>
            </w:pict>
          </mc:Fallback>
        </mc:AlternateContent>
      </w:r>
    </w:p>
    <w:p w14:paraId="249C7432">
      <w:pPr>
        <w:widowControl/>
        <w:jc w:val="center"/>
        <w:rPr>
          <w:rFonts w:eastAsia="黑体"/>
          <w:spacing w:val="20"/>
          <w:w w:val="135"/>
          <w:kern w:val="0"/>
          <w:sz w:val="28"/>
          <w:szCs w:val="20"/>
        </w:rPr>
        <w:sectPr>
          <w:footerReference r:id="rId4" w:type="first"/>
          <w:footerReference r:id="rId3" w:type="default"/>
          <w:pgSz w:w="11906" w:h="16838"/>
          <w:pgMar w:top="1440" w:right="1703" w:bottom="1440" w:left="1803" w:header="850" w:footer="992" w:gutter="0"/>
          <w:pgNumType w:fmt="numberInDash" w:start="1"/>
          <w:cols w:space="0" w:num="1"/>
          <w:formProt w:val="0"/>
          <w:rtlGutter w:val="0"/>
          <w:docGrid w:type="lines" w:linePitch="325" w:charSpace="0"/>
        </w:sectPr>
      </w:pPr>
      <w:r>
        <w:rPr>
          <w:rFonts w:hint="eastAsia" w:eastAsia="黑体"/>
          <w:spacing w:val="20"/>
          <w:w w:val="135"/>
          <w:kern w:val="0"/>
          <w:sz w:val="28"/>
          <w:szCs w:val="28"/>
          <w:lang w:eastAsia="zh-CN"/>
        </w:rPr>
        <w:t>黔西南州蔬菜产业协会</w:t>
      </w:r>
      <w:r>
        <w:rPr>
          <w:rFonts w:hint="eastAsia" w:eastAsia="黑体"/>
          <w:spacing w:val="20"/>
          <w:w w:val="135"/>
          <w:kern w:val="0"/>
          <w:sz w:val="28"/>
          <w:szCs w:val="28"/>
        </w:rPr>
        <w:t xml:space="preserve"> </w:t>
      </w:r>
      <w:r>
        <w:rPr>
          <w:rFonts w:eastAsia="黑体"/>
          <w:spacing w:val="20"/>
          <w:w w:val="135"/>
          <w:kern w:val="0"/>
          <w:sz w:val="28"/>
          <w:szCs w:val="20"/>
        </w:rPr>
        <w:t>发布</w:t>
      </w:r>
    </w:p>
    <w:p w14:paraId="6D7A7DD7">
      <w:pPr>
        <w:pStyle w:val="12"/>
        <w:rPr>
          <w:rFonts w:hint="eastAsia"/>
        </w:rPr>
      </w:pPr>
      <w:bookmarkStart w:id="2" w:name="_Toc17950"/>
      <w:bookmarkStart w:id="3" w:name="_Toc3402"/>
      <w:bookmarkStart w:id="4" w:name="_Toc32046"/>
      <w:bookmarkStart w:id="5" w:name="_Toc25582"/>
      <w:bookmarkStart w:id="6" w:name="_Toc6852"/>
      <w:bookmarkStart w:id="7" w:name="_Toc670"/>
      <w:bookmarkStart w:id="8" w:name="_Toc16094"/>
      <w:r>
        <w:rPr>
          <w:rFonts w:hint="eastAsia"/>
        </w:rPr>
        <w:t>目  次</w:t>
      </w:r>
      <w:bookmarkEnd w:id="2"/>
      <w:bookmarkEnd w:id="3"/>
      <w:bookmarkEnd w:id="4"/>
      <w:bookmarkEnd w:id="5"/>
      <w:bookmarkEnd w:id="6"/>
      <w:bookmarkEnd w:id="7"/>
      <w:bookmarkEnd w:id="8"/>
    </w:p>
    <w:p w14:paraId="77DA053A">
      <w:pPr>
        <w:keepNext w:val="0"/>
        <w:keepLines w:val="0"/>
        <w:widowControl/>
        <w:suppressLineNumbers w:val="0"/>
        <w:jc w:val="left"/>
        <w:rPr>
          <w:color w:val="auto"/>
        </w:rPr>
      </w:pPr>
      <w:r>
        <w:rPr>
          <w:rFonts w:hint="eastAsia" w:ascii="宋体" w:hAnsi="宋体" w:eastAsia="宋体" w:cs="宋体"/>
          <w:color w:val="auto"/>
          <w:kern w:val="0"/>
          <w:sz w:val="21"/>
          <w:szCs w:val="21"/>
          <w:lang w:val="en-US" w:eastAsia="zh-CN" w:bidi="ar"/>
        </w:rPr>
        <w:t xml:space="preserve">前言 ....................................................................... II </w:t>
      </w:r>
    </w:p>
    <w:p w14:paraId="4A40F54D">
      <w:pPr>
        <w:keepNext w:val="0"/>
        <w:keepLines w:val="0"/>
        <w:widowControl/>
        <w:suppressLineNumbers w:val="0"/>
        <w:jc w:val="left"/>
        <w:rPr>
          <w:color w:val="auto"/>
        </w:rPr>
      </w:pPr>
      <w:r>
        <w:rPr>
          <w:rFonts w:hint="eastAsia" w:ascii="宋体" w:hAnsi="宋体" w:eastAsia="宋体" w:cs="宋体"/>
          <w:color w:val="auto"/>
          <w:kern w:val="0"/>
          <w:sz w:val="21"/>
          <w:szCs w:val="21"/>
          <w:lang w:val="en-US" w:eastAsia="zh-CN" w:bidi="ar"/>
        </w:rPr>
        <w:t xml:space="preserve">1 范围 ...................................................................... 1 </w:t>
      </w:r>
    </w:p>
    <w:p w14:paraId="2586EC93">
      <w:pPr>
        <w:keepNext w:val="0"/>
        <w:keepLines w:val="0"/>
        <w:widowControl/>
        <w:suppressLineNumbers w:val="0"/>
        <w:jc w:val="left"/>
        <w:rPr>
          <w:color w:val="auto"/>
        </w:rPr>
      </w:pPr>
      <w:r>
        <w:rPr>
          <w:rFonts w:hint="eastAsia" w:ascii="宋体" w:hAnsi="宋体" w:eastAsia="宋体" w:cs="宋体"/>
          <w:color w:val="auto"/>
          <w:kern w:val="0"/>
          <w:sz w:val="21"/>
          <w:szCs w:val="21"/>
          <w:lang w:val="en-US" w:eastAsia="zh-CN" w:bidi="ar"/>
        </w:rPr>
        <w:t xml:space="preserve">2 规范性引用文件 ............................................................ 1 </w:t>
      </w:r>
    </w:p>
    <w:p w14:paraId="4B975D5D">
      <w:pPr>
        <w:keepNext w:val="0"/>
        <w:keepLines w:val="0"/>
        <w:widowControl/>
        <w:suppressLineNumbers w:val="0"/>
        <w:jc w:val="left"/>
        <w:rPr>
          <w:color w:val="auto"/>
        </w:rPr>
      </w:pPr>
      <w:r>
        <w:rPr>
          <w:rFonts w:hint="eastAsia" w:ascii="宋体" w:hAnsi="宋体" w:eastAsia="宋体" w:cs="宋体"/>
          <w:color w:val="auto"/>
          <w:kern w:val="0"/>
          <w:sz w:val="21"/>
          <w:szCs w:val="21"/>
          <w:lang w:val="en-US" w:eastAsia="zh-CN" w:bidi="ar"/>
        </w:rPr>
        <w:t xml:space="preserve">3 术语和定义 ................................................................ 1 </w:t>
      </w:r>
    </w:p>
    <w:p w14:paraId="7B71599B">
      <w:pPr>
        <w:keepNext w:val="0"/>
        <w:keepLines w:val="0"/>
        <w:widowControl/>
        <w:suppressLineNumbers w:val="0"/>
        <w:jc w:val="left"/>
        <w:rPr>
          <w:color w:val="auto"/>
        </w:rPr>
      </w:pPr>
      <w:r>
        <w:rPr>
          <w:rFonts w:hint="eastAsia" w:ascii="宋体" w:hAnsi="宋体" w:eastAsia="宋体" w:cs="宋体"/>
          <w:color w:val="auto"/>
          <w:kern w:val="0"/>
          <w:sz w:val="21"/>
          <w:szCs w:val="21"/>
          <w:lang w:val="en-US" w:eastAsia="zh-CN" w:bidi="ar"/>
        </w:rPr>
        <w:t xml:space="preserve">4 要求 ...................................................................... 2 </w:t>
      </w:r>
    </w:p>
    <w:p w14:paraId="5EB43B6D">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5 验证方法 .................................................................. 3 </w:t>
      </w:r>
    </w:p>
    <w:p w14:paraId="0B42894B">
      <w:pPr>
        <w:keepNext w:val="0"/>
        <w:keepLines w:val="0"/>
        <w:widowControl/>
        <w:suppressLineNumbers w:val="0"/>
        <w:jc w:val="left"/>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6 检验规则....................................................................4</w:t>
      </w:r>
    </w:p>
    <w:p w14:paraId="65AE7544">
      <w:pPr>
        <w:keepNext w:val="0"/>
        <w:keepLines w:val="0"/>
        <w:widowControl/>
        <w:suppressLineNumbers w:val="0"/>
        <w:jc w:val="left"/>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7 标志 ...................................................................... 5</w:t>
      </w:r>
    </w:p>
    <w:p w14:paraId="34378D36">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8 包装、运输、贮存............................................................6</w:t>
      </w:r>
    </w:p>
    <w:p w14:paraId="353DA428">
      <w:pPr>
        <w:keepNext w:val="0"/>
        <w:keepLines w:val="0"/>
        <w:widowControl/>
        <w:suppressLineNumbers w:val="0"/>
        <w:jc w:val="left"/>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附录A........................................................................7</w:t>
      </w:r>
    </w:p>
    <w:p w14:paraId="4A17892A">
      <w:pPr>
        <w:pStyle w:val="10"/>
        <w:rPr>
          <w:rFonts w:hint="eastAsia"/>
        </w:rPr>
      </w:pPr>
      <w:r>
        <w:rPr>
          <w:rFonts w:hint="eastAsia"/>
        </w:rPr>
        <w:t>前</w:t>
      </w:r>
      <w:bookmarkStart w:id="9" w:name="BKQY"/>
      <w:r>
        <w:t>  </w:t>
      </w:r>
      <w:r>
        <w:rPr>
          <w:rFonts w:hint="eastAsia"/>
        </w:rPr>
        <w:t>言</w:t>
      </w:r>
      <w:bookmarkEnd w:id="9"/>
    </w:p>
    <w:p w14:paraId="224C8777">
      <w:pPr>
        <w:pStyle w:val="17"/>
        <w:ind w:firstLine="420"/>
        <w:rPr>
          <w:rFonts w:hint="eastAsia" w:hAnsi="宋体"/>
          <w:szCs w:val="22"/>
        </w:rPr>
      </w:pPr>
      <w:r>
        <w:rPr>
          <w:rFonts w:hint="eastAsia" w:hAnsi="宋体"/>
          <w:szCs w:val="22"/>
        </w:rPr>
        <w:t>本文件按照GB/T 1.1—2020《标准化工作导则 第1部分：标准化文件的结构和起草规则》给出的规则起草。</w:t>
      </w:r>
    </w:p>
    <w:p w14:paraId="5096936E">
      <w:pPr>
        <w:pStyle w:val="17"/>
        <w:ind w:firstLine="422"/>
        <w:rPr>
          <w:rFonts w:hint="eastAsia" w:hAnsi="宋体"/>
          <w:b/>
          <w:bCs/>
          <w:szCs w:val="22"/>
        </w:rPr>
      </w:pPr>
      <w:r>
        <w:rPr>
          <w:rFonts w:hint="eastAsia" w:hAnsi="宋体"/>
          <w:b/>
          <w:bCs/>
          <w:szCs w:val="22"/>
        </w:rPr>
        <w:t>请注意：本文件的某些内容可能涉及专利，本文件的发布机构不承担识别这些专利的责任。</w:t>
      </w:r>
    </w:p>
    <w:p w14:paraId="08C69D23">
      <w:pPr>
        <w:autoSpaceDE w:val="0"/>
        <w:autoSpaceDN w:val="0"/>
        <w:ind w:firstLine="420" w:firstLineChars="200"/>
        <w:rPr>
          <w:rFonts w:hint="eastAsia" w:ascii="宋体" w:hAnsi="宋体" w:eastAsia="宋体"/>
          <w:szCs w:val="22"/>
          <w:lang w:eastAsia="zh-CN"/>
        </w:rPr>
      </w:pPr>
      <w:r>
        <w:rPr>
          <w:rFonts w:hint="eastAsia" w:ascii="宋体" w:hAnsi="宋体"/>
          <w:szCs w:val="22"/>
        </w:rPr>
        <w:t>本文件</w:t>
      </w:r>
      <w:r>
        <w:rPr>
          <w:rFonts w:hint="eastAsia" w:ascii="宋体" w:hAnsi="宋体" w:eastAsia="宋体" w:cs="Times New Roman"/>
          <w:szCs w:val="22"/>
        </w:rPr>
        <w:t>由</w:t>
      </w:r>
      <w:r>
        <w:rPr>
          <w:rFonts w:hint="eastAsia" w:ascii="宋体" w:hAnsi="宋体" w:eastAsia="宋体" w:cs="Times New Roman"/>
          <w:szCs w:val="22"/>
          <w:lang w:eastAsia="zh-CN"/>
        </w:rPr>
        <w:t>兴义市农产品质量安全监测中心</w:t>
      </w:r>
      <w:r>
        <w:rPr>
          <w:rFonts w:hint="eastAsia" w:ascii="宋体" w:hAnsi="宋体" w:eastAsia="宋体" w:cs="Times New Roman"/>
          <w:szCs w:val="22"/>
        </w:rPr>
        <w:t>提</w:t>
      </w:r>
      <w:r>
        <w:rPr>
          <w:rFonts w:hint="eastAsia" w:ascii="宋体" w:hAnsi="宋体"/>
          <w:szCs w:val="22"/>
        </w:rPr>
        <w:t>出</w:t>
      </w:r>
      <w:r>
        <w:rPr>
          <w:rFonts w:hint="eastAsia" w:ascii="宋体" w:hAnsi="宋体"/>
          <w:szCs w:val="22"/>
          <w:lang w:eastAsia="zh-CN"/>
        </w:rPr>
        <w:t>。</w:t>
      </w:r>
    </w:p>
    <w:p w14:paraId="47CE9CFC">
      <w:pPr>
        <w:autoSpaceDE w:val="0"/>
        <w:autoSpaceDN w:val="0"/>
        <w:ind w:firstLine="420" w:firstLineChars="200"/>
        <w:rPr>
          <w:rFonts w:hint="eastAsia" w:ascii="宋体" w:hAnsi="宋体"/>
          <w:szCs w:val="22"/>
        </w:rPr>
      </w:pPr>
      <w:r>
        <w:rPr>
          <w:rFonts w:hint="eastAsia" w:ascii="宋体" w:hAnsi="宋体"/>
          <w:szCs w:val="22"/>
          <w:lang w:eastAsia="zh-CN"/>
        </w:rPr>
        <w:t>本文件由</w:t>
      </w:r>
      <w:r>
        <w:rPr>
          <w:rFonts w:hint="eastAsia" w:ascii="宋体" w:hAnsi="宋体" w:eastAsia="宋体" w:cs="Times New Roman"/>
          <w:szCs w:val="22"/>
          <w:lang w:eastAsia="zh-CN"/>
        </w:rPr>
        <w:t>黔西南州蔬菜产业发展协会</w:t>
      </w:r>
      <w:r>
        <w:rPr>
          <w:rFonts w:hint="eastAsia" w:ascii="宋体" w:hAnsi="宋体"/>
          <w:szCs w:val="22"/>
        </w:rPr>
        <w:t>归口。</w:t>
      </w:r>
    </w:p>
    <w:p w14:paraId="7B665A42">
      <w:pPr>
        <w:autoSpaceDE w:val="0"/>
        <w:autoSpaceDN w:val="0"/>
        <w:ind w:firstLine="420" w:firstLineChars="200"/>
        <w:rPr>
          <w:rFonts w:hint="eastAsia" w:ascii="宋体" w:hAnsi="宋体" w:eastAsia="宋体" w:cs="Times New Roman"/>
          <w:szCs w:val="22"/>
          <w:lang w:eastAsia="zh-CN"/>
        </w:rPr>
      </w:pPr>
      <w:r>
        <w:rPr>
          <w:rFonts w:ascii="宋体" w:hAnsi="宋体"/>
          <w:szCs w:val="22"/>
        </w:rPr>
        <w:t>本</w:t>
      </w:r>
      <w:r>
        <w:rPr>
          <w:rFonts w:hint="eastAsia" w:ascii="宋体" w:hAnsi="宋体"/>
          <w:szCs w:val="22"/>
        </w:rPr>
        <w:t>文件</w:t>
      </w:r>
      <w:r>
        <w:rPr>
          <w:rFonts w:ascii="宋体" w:hAnsi="宋体"/>
          <w:szCs w:val="22"/>
        </w:rPr>
        <w:t>起草单位：</w:t>
      </w:r>
      <w:r>
        <w:rPr>
          <w:rFonts w:hint="eastAsia" w:ascii="宋体" w:hAnsi="宋体" w:eastAsia="宋体" w:cs="Times New Roman"/>
          <w:szCs w:val="22"/>
        </w:rPr>
        <w:t>兴义市</w:t>
      </w:r>
      <w:r>
        <w:rPr>
          <w:rFonts w:hint="eastAsia" w:ascii="宋体" w:hAnsi="宋体" w:eastAsia="宋体" w:cs="Times New Roman"/>
          <w:szCs w:val="22"/>
          <w:lang w:eastAsia="zh-CN"/>
        </w:rPr>
        <w:t>农产品质量安全监测中心、黔西南州农业技术推广中心、兴义市农业技术推广中心、安龙县农业技术推广中心。</w:t>
      </w:r>
    </w:p>
    <w:p w14:paraId="31C9FFE7">
      <w:pPr>
        <w:autoSpaceDE w:val="0"/>
        <w:autoSpaceDN w:val="0"/>
        <w:ind w:firstLine="420" w:firstLineChars="200"/>
        <w:jc w:val="both"/>
        <w:rPr>
          <w:rFonts w:hint="eastAsia" w:ascii="宋体" w:hAnsi="宋体" w:eastAsia="宋体" w:cs="Times New Roman"/>
          <w:sz w:val="21"/>
          <w:szCs w:val="22"/>
          <w:lang w:val="en-US" w:eastAsia="zh-CN" w:bidi="ar-SA"/>
        </w:rPr>
        <w:sectPr>
          <w:footerReference r:id="rId9" w:type="first"/>
          <w:headerReference r:id="rId5" w:type="default"/>
          <w:footerReference r:id="rId7" w:type="default"/>
          <w:headerReference r:id="rId6" w:type="even"/>
          <w:footerReference r:id="rId8" w:type="even"/>
          <w:pgSz w:w="11906" w:h="16838"/>
          <w:pgMar w:top="1440" w:right="1803" w:bottom="1440" w:left="1803" w:header="850" w:footer="992" w:gutter="0"/>
          <w:pgNumType w:fmt="upperRoman" w:start="1"/>
          <w:cols w:space="0" w:num="1"/>
          <w:formProt w:val="0"/>
          <w:rtlGutter w:val="0"/>
          <w:docGrid w:type="lines" w:linePitch="325" w:charSpace="0"/>
        </w:sectPr>
      </w:pPr>
      <w:r>
        <w:rPr>
          <w:rFonts w:ascii="宋体" w:hAnsi="宋体"/>
          <w:szCs w:val="22"/>
        </w:rPr>
        <w:t>本</w:t>
      </w:r>
      <w:r>
        <w:rPr>
          <w:rFonts w:hint="eastAsia" w:ascii="宋体" w:hAnsi="宋体"/>
          <w:szCs w:val="22"/>
        </w:rPr>
        <w:t>文件</w:t>
      </w:r>
      <w:r>
        <w:rPr>
          <w:rFonts w:ascii="宋体" w:hAnsi="宋体"/>
          <w:szCs w:val="22"/>
        </w:rPr>
        <w:t>主要起草人：</w:t>
      </w:r>
    </w:p>
    <w:p w14:paraId="74677573">
      <w:pPr>
        <w:pStyle w:val="12"/>
        <w:rPr>
          <w:rFonts w:hint="eastAsia"/>
        </w:rPr>
      </w:pPr>
      <w:r>
        <w:rPr>
          <w:rFonts w:hint="eastAsia"/>
          <w:lang w:eastAsia="zh-CN"/>
        </w:rPr>
        <w:t>兴义韭菜</w:t>
      </w:r>
    </w:p>
    <w:p w14:paraId="7697B059">
      <w:pPr>
        <w:pStyle w:val="13"/>
        <w:rPr>
          <w:rFonts w:hint="eastAsia"/>
        </w:rPr>
      </w:pPr>
      <w:r>
        <w:rPr>
          <w:rFonts w:hint="eastAsia"/>
        </w:rPr>
        <w:t>范围</w:t>
      </w:r>
    </w:p>
    <w:p w14:paraId="299290FC">
      <w:pPr>
        <w:pStyle w:val="11"/>
        <w:adjustRightInd w:val="0"/>
        <w:snapToGrid w:val="0"/>
        <w:rPr>
          <w:rFonts w:ascii="Times New Roman" w:hAnsi="Times New Roman" w:eastAsia="宋体" w:cs="Times New Roman"/>
          <w:sz w:val="21"/>
        </w:rPr>
      </w:pPr>
      <w:r>
        <w:rPr>
          <w:rFonts w:ascii="Times New Roman" w:hAnsi="Times New Roman" w:eastAsia="宋体" w:cs="Times New Roman"/>
          <w:sz w:val="21"/>
        </w:rPr>
        <w:t>本标准规定了</w:t>
      </w:r>
      <w:r>
        <w:rPr>
          <w:rFonts w:hint="eastAsia" w:ascii="Times New Roman" w:hAnsi="Times New Roman" w:eastAsia="宋体" w:cs="Times New Roman"/>
          <w:sz w:val="21"/>
          <w:lang w:eastAsia="zh-CN"/>
        </w:rPr>
        <w:t>兴义</w:t>
      </w:r>
      <w:r>
        <w:rPr>
          <w:rFonts w:ascii="Times New Roman" w:hAnsi="Times New Roman" w:eastAsia="宋体" w:cs="Times New Roman"/>
          <w:sz w:val="21"/>
        </w:rPr>
        <w:t>韭菜的要求、</w:t>
      </w:r>
      <w:r>
        <w:rPr>
          <w:rFonts w:hint="eastAsia" w:ascii="Times New Roman" w:hAnsi="Times New Roman" w:eastAsia="宋体" w:cs="Times New Roman"/>
          <w:sz w:val="21"/>
          <w:lang w:eastAsia="zh-CN"/>
        </w:rPr>
        <w:t>验证</w:t>
      </w:r>
      <w:r>
        <w:rPr>
          <w:rFonts w:ascii="Times New Roman" w:hAnsi="Times New Roman" w:eastAsia="宋体" w:cs="Times New Roman"/>
          <w:sz w:val="21"/>
        </w:rPr>
        <w:t>方法、标志、包装、运输和贮存。</w:t>
      </w:r>
    </w:p>
    <w:p w14:paraId="56FAC2B4">
      <w:pPr>
        <w:pStyle w:val="11"/>
        <w:adjustRightInd w:val="0"/>
        <w:snapToGrid w:val="0"/>
        <w:rPr>
          <w:rFonts w:hint="eastAsia" w:ascii="Times New Roman" w:hAnsi="Times New Roman" w:eastAsia="宋体" w:cs="Times New Roman"/>
          <w:sz w:val="21"/>
          <w:lang w:val="en-US" w:eastAsia="zh-CN"/>
        </w:rPr>
      </w:pPr>
      <w:r>
        <w:rPr>
          <w:rFonts w:ascii="Times New Roman" w:hAnsi="Times New Roman" w:eastAsia="宋体" w:cs="Times New Roman"/>
          <w:sz w:val="21"/>
        </w:rPr>
        <w:t>本标准适用于</w:t>
      </w:r>
      <w:r>
        <w:rPr>
          <w:rFonts w:hint="eastAsia" w:ascii="Times New Roman" w:hAnsi="Times New Roman" w:eastAsia="宋体" w:cs="Times New Roman"/>
          <w:sz w:val="21"/>
          <w:lang w:eastAsia="zh-CN"/>
        </w:rPr>
        <w:t>兴义市境内（含原义龙新区）</w:t>
      </w:r>
      <w:r>
        <w:rPr>
          <w:rFonts w:hint="eastAsia" w:ascii="Times New Roman" w:hAnsi="Times New Roman" w:eastAsia="宋体" w:cs="Times New Roman"/>
          <w:sz w:val="21"/>
        </w:rPr>
        <w:t>生产企业、农民专业合作社、农业社会化服务组织等规模生产</w:t>
      </w:r>
      <w:r>
        <w:rPr>
          <w:rFonts w:hint="eastAsia" w:ascii="Times New Roman" w:hAnsi="Times New Roman" w:eastAsia="宋体" w:cs="Times New Roman"/>
          <w:sz w:val="21"/>
          <w:lang w:eastAsia="zh-CN"/>
        </w:rPr>
        <w:t>销售</w:t>
      </w:r>
      <w:r>
        <w:rPr>
          <w:rFonts w:hint="eastAsia" w:ascii="Times New Roman" w:hAnsi="Times New Roman" w:eastAsia="宋体" w:cs="Times New Roman"/>
          <w:sz w:val="21"/>
        </w:rPr>
        <w:t>主体开展</w:t>
      </w:r>
      <w:r>
        <w:rPr>
          <w:rFonts w:hint="eastAsia" w:ascii="Times New Roman" w:hAnsi="Times New Roman" w:eastAsia="宋体" w:cs="Times New Roman"/>
          <w:sz w:val="21"/>
          <w:lang w:eastAsia="zh-CN"/>
        </w:rPr>
        <w:t>兴义韭菜</w:t>
      </w:r>
      <w:r>
        <w:rPr>
          <w:rFonts w:hint="eastAsia" w:ascii="Times New Roman" w:hAnsi="Times New Roman" w:eastAsia="宋体" w:cs="Times New Roman"/>
          <w:sz w:val="21"/>
        </w:rPr>
        <w:t>的生产</w:t>
      </w:r>
      <w:r>
        <w:rPr>
          <w:rFonts w:hint="eastAsia" w:ascii="Times New Roman" w:cs="Times New Roman"/>
          <w:sz w:val="21"/>
          <w:lang w:eastAsia="zh-CN"/>
        </w:rPr>
        <w:t>。</w:t>
      </w:r>
      <w:r>
        <w:rPr>
          <w:rFonts w:hint="eastAsia" w:ascii="Times New Roman" w:cs="Times New Roman"/>
          <w:sz w:val="21"/>
          <w:lang w:val="en-US" w:eastAsia="zh-CN"/>
        </w:rPr>
        <w:t>其他韭菜生产企业或个人可参照执行。</w:t>
      </w:r>
    </w:p>
    <w:p w14:paraId="73B95349">
      <w:pPr>
        <w:pStyle w:val="13"/>
        <w:rPr>
          <w:rFonts w:hint="eastAsia"/>
          <w:sz w:val="21"/>
        </w:rPr>
      </w:pPr>
      <w:r>
        <w:rPr>
          <w:rFonts w:hint="eastAsia"/>
          <w:sz w:val="21"/>
        </w:rPr>
        <w:t>规范性引用文件</w:t>
      </w:r>
    </w:p>
    <w:p w14:paraId="3427F23B">
      <w:pPr>
        <w:pStyle w:val="11"/>
        <w:keepNext w:val="0"/>
        <w:keepLines w:val="0"/>
        <w:pageBreakBefore w:val="0"/>
        <w:widowControl/>
        <w:kinsoku/>
        <w:wordWrap/>
        <w:overflowPunct/>
        <w:topLinePunct w:val="0"/>
        <w:autoSpaceDE w:val="0"/>
        <w:autoSpaceDN w:val="0"/>
        <w:bidi w:val="0"/>
        <w:adjustRightInd w:val="0"/>
        <w:snapToGrid w:val="0"/>
        <w:textAlignment w:val="auto"/>
        <w:rPr>
          <w:rFonts w:ascii="Times New Roman"/>
          <w:sz w:val="21"/>
        </w:rPr>
      </w:pPr>
      <w:r>
        <w:rPr>
          <w:rFonts w:ascii="Times New Roman"/>
          <w:sz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2223430">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Times New Roman" w:hAnsi="Times New Roman" w:eastAsia="宋体" w:cs="Times New Roman"/>
          <w:spacing w:val="5"/>
          <w:kern w:val="2"/>
          <w:sz w:val="21"/>
          <w:szCs w:val="24"/>
          <w:lang w:val="en-US" w:eastAsia="zh-CN" w:bidi="ar-SA"/>
        </w:rPr>
      </w:pPr>
      <w:r>
        <w:rPr>
          <w:rFonts w:hint="eastAsia" w:ascii="Times New Roman" w:hAnsi="Times New Roman" w:eastAsia="宋体" w:cs="Times New Roman"/>
          <w:spacing w:val="5"/>
          <w:kern w:val="2"/>
          <w:sz w:val="21"/>
          <w:szCs w:val="24"/>
          <w:lang w:val="en-US" w:eastAsia="zh-CN" w:bidi="ar-SA"/>
        </w:rPr>
        <w:t>下列文件中的条款通过本标准的引用而成为本标准的条款。凡是注日期的引用文件，其随后所有的 修改单(不包括勘误的内容)或修订版均不适用于本标准，然而，鼓励根据本标准达成协议的各方研究是 否可使用这些文件的最新版本。凡是不注日期的引用文件，其最新版本适用于本标准。</w:t>
      </w:r>
    </w:p>
    <w:p w14:paraId="0AF6C76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ajorEastAsia" w:hAnsiTheme="majorEastAsia" w:eastAsiaTheme="majorEastAsia" w:cstheme="majorEastAsia"/>
          <w:sz w:val="21"/>
          <w:lang w:val="en-US" w:eastAsia="zh-CN"/>
        </w:rPr>
      </w:pPr>
      <w:r>
        <w:rPr>
          <w:rFonts w:hint="eastAsia" w:asciiTheme="majorEastAsia" w:hAnsiTheme="majorEastAsia" w:eastAsiaTheme="majorEastAsia" w:cstheme="majorEastAsia"/>
          <w:sz w:val="21"/>
          <w:lang w:val="en-US" w:eastAsia="zh-CN"/>
        </w:rPr>
        <w:t>GB 2762 食品安全国家标准 食品中污染物限量</w:t>
      </w:r>
    </w:p>
    <w:p w14:paraId="09591AD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ajorEastAsia" w:hAnsiTheme="majorEastAsia" w:eastAsiaTheme="majorEastAsia" w:cstheme="majorEastAsia"/>
          <w:sz w:val="21"/>
          <w:lang w:val="en-US" w:eastAsia="zh-CN"/>
        </w:rPr>
      </w:pPr>
      <w:r>
        <w:rPr>
          <w:rFonts w:hint="eastAsia" w:asciiTheme="majorEastAsia" w:hAnsiTheme="majorEastAsia" w:eastAsiaTheme="majorEastAsia" w:cstheme="majorEastAsia"/>
          <w:sz w:val="21"/>
          <w:lang w:val="en-US" w:eastAsia="zh-CN"/>
        </w:rPr>
        <w:t>GB 2763 食品安全国家标准 食品中农药最大残留限量</w:t>
      </w:r>
    </w:p>
    <w:p w14:paraId="3446D72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ajorEastAsia" w:hAnsiTheme="majorEastAsia" w:eastAsiaTheme="majorEastAsia" w:cstheme="majorEastAsia"/>
          <w:sz w:val="21"/>
          <w:lang w:val="en-US" w:eastAsia="zh-CN"/>
        </w:rPr>
      </w:pPr>
      <w:r>
        <w:rPr>
          <w:rFonts w:hint="eastAsia" w:asciiTheme="majorEastAsia" w:hAnsiTheme="majorEastAsia" w:eastAsiaTheme="majorEastAsia" w:cstheme="majorEastAsia"/>
          <w:sz w:val="21"/>
          <w:lang w:val="en-US" w:eastAsia="zh-CN"/>
        </w:rPr>
        <w:t>GB 2763.1 食品安全国家标准 食品中2,4-滴丁酸钠盐等112种农药最大残留限量</w:t>
      </w:r>
    </w:p>
    <w:p w14:paraId="5CC8471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ajorEastAsia" w:hAnsiTheme="majorEastAsia" w:eastAsiaTheme="majorEastAsia" w:cstheme="majorEastAsia"/>
          <w:sz w:val="21"/>
          <w:lang w:val="en-US" w:eastAsia="zh-CN"/>
        </w:rPr>
      </w:pPr>
      <w:r>
        <w:rPr>
          <w:rFonts w:hint="eastAsia" w:asciiTheme="majorEastAsia" w:hAnsiTheme="majorEastAsia" w:eastAsiaTheme="majorEastAsia" w:cstheme="majorEastAsia"/>
          <w:sz w:val="21"/>
          <w:lang w:val="en-US" w:eastAsia="zh-CN"/>
        </w:rPr>
        <w:t>GB 5009.86-2016 食品安全国家标准 食品中抗坏血酸的测定</w:t>
      </w:r>
    </w:p>
    <w:p w14:paraId="0B5E0E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ajorEastAsia" w:hAnsiTheme="majorEastAsia" w:eastAsiaTheme="majorEastAsia" w:cstheme="majorEastAsia"/>
          <w:sz w:val="21"/>
          <w:lang w:val="en-US" w:eastAsia="zh-CN"/>
        </w:rPr>
      </w:pPr>
      <w:r>
        <w:rPr>
          <w:rFonts w:hint="eastAsia" w:asciiTheme="majorEastAsia" w:hAnsiTheme="majorEastAsia" w:eastAsiaTheme="majorEastAsia" w:cstheme="majorEastAsia"/>
          <w:sz w:val="21"/>
          <w:lang w:val="en-US" w:eastAsia="zh-CN"/>
        </w:rPr>
        <w:t>GB 5009.92-2016 食品安全国家标准 食品中钙的测定</w:t>
      </w:r>
    </w:p>
    <w:p w14:paraId="15DFC06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ajorEastAsia" w:hAnsiTheme="majorEastAsia" w:eastAsiaTheme="majorEastAsia" w:cstheme="majorEastAsia"/>
          <w:sz w:val="21"/>
          <w:lang w:val="en-US" w:eastAsia="zh-CN"/>
        </w:rPr>
      </w:pPr>
      <w:r>
        <w:rPr>
          <w:rFonts w:hint="eastAsia" w:asciiTheme="majorEastAsia" w:hAnsiTheme="majorEastAsia" w:eastAsiaTheme="majorEastAsia" w:cstheme="majorEastAsia"/>
          <w:sz w:val="21"/>
          <w:lang w:val="en-US" w:eastAsia="zh-CN"/>
        </w:rPr>
        <w:t>GB/T 8855 新鲜果蔬 取样方法</w:t>
      </w:r>
    </w:p>
    <w:p w14:paraId="1C0DFD6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ajorEastAsia" w:hAnsiTheme="majorEastAsia" w:eastAsiaTheme="majorEastAsia" w:cstheme="majorEastAsia"/>
          <w:sz w:val="21"/>
          <w:lang w:val="en-US" w:eastAsia="zh-CN"/>
        </w:rPr>
      </w:pPr>
      <w:r>
        <w:rPr>
          <w:rFonts w:hint="eastAsia" w:asciiTheme="majorEastAsia" w:hAnsiTheme="majorEastAsia" w:eastAsiaTheme="majorEastAsia" w:cstheme="majorEastAsia"/>
          <w:sz w:val="21"/>
          <w:lang w:val="en-US" w:eastAsia="zh-CN"/>
        </w:rPr>
        <w:t>GB 4806.7 食品安全国家标准 食品接触用塑料材料及制品</w:t>
      </w:r>
    </w:p>
    <w:p w14:paraId="54A54DD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ajorEastAsia" w:hAnsiTheme="majorEastAsia" w:eastAsiaTheme="majorEastAsia" w:cstheme="majorEastAsia"/>
          <w:sz w:val="21"/>
          <w:lang w:val="en-US" w:eastAsia="zh-CN"/>
        </w:rPr>
      </w:pPr>
      <w:r>
        <w:rPr>
          <w:rFonts w:hint="eastAsia" w:asciiTheme="majorEastAsia" w:hAnsiTheme="majorEastAsia" w:eastAsiaTheme="majorEastAsia" w:cstheme="majorEastAsia"/>
          <w:sz w:val="21"/>
          <w:lang w:val="en-US" w:eastAsia="zh-CN"/>
        </w:rPr>
        <w:t>NY/T 1655 蔬菜包装标识通用准则</w:t>
      </w:r>
    </w:p>
    <w:p w14:paraId="5A6261B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ajorEastAsia" w:hAnsiTheme="majorEastAsia" w:eastAsiaTheme="majorEastAsia" w:cstheme="majorEastAsia"/>
          <w:sz w:val="21"/>
          <w:lang w:val="en-US" w:eastAsia="zh-CN"/>
        </w:rPr>
      </w:pPr>
      <w:r>
        <w:rPr>
          <w:rFonts w:hint="eastAsia" w:asciiTheme="majorEastAsia" w:hAnsiTheme="majorEastAsia" w:eastAsiaTheme="majorEastAsia" w:cstheme="majorEastAsia"/>
          <w:sz w:val="21"/>
          <w:lang w:val="en-US" w:eastAsia="zh-CN"/>
        </w:rPr>
        <w:t>NY/T 579－2002韭菜</w:t>
      </w:r>
    </w:p>
    <w:p w14:paraId="4836215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ajorEastAsia" w:hAnsiTheme="majorEastAsia" w:eastAsiaTheme="majorEastAsia" w:cstheme="majorEastAsia"/>
          <w:sz w:val="21"/>
          <w:lang w:val="en-US" w:eastAsia="zh-CN"/>
        </w:rPr>
      </w:pPr>
      <w:r>
        <w:rPr>
          <w:rFonts w:hint="eastAsia" w:asciiTheme="majorEastAsia" w:hAnsiTheme="majorEastAsia" w:eastAsiaTheme="majorEastAsia" w:cstheme="majorEastAsia"/>
          <w:sz w:val="21"/>
          <w:lang w:val="en-US" w:eastAsia="zh-CN"/>
        </w:rPr>
        <w:t>CAQS/MTYX 1001-2025 全国名特优新农产品营养品质评价鉴定规范 通则</w:t>
      </w:r>
    </w:p>
    <w:p w14:paraId="6EA86BB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lang w:val="en-US" w:eastAsia="zh-CN"/>
        </w:rPr>
        <w:t>JJF 1070 定量包装商品净含量计量检验规则</w:t>
      </w:r>
    </w:p>
    <w:p w14:paraId="2337A7C0">
      <w:pPr>
        <w:pStyle w:val="13"/>
        <w:rPr>
          <w:rFonts w:hint="eastAsia" w:hAnsi="Times New Roman" w:cs="Times New Roman"/>
          <w:sz w:val="21"/>
          <w:lang w:val="en-US" w:eastAsia="zh-CN"/>
        </w:rPr>
      </w:pPr>
      <w:r>
        <w:rPr>
          <w:rFonts w:hint="eastAsia" w:hAnsi="Times New Roman" w:cs="Times New Roman"/>
          <w:sz w:val="21"/>
          <w:lang w:val="en-US" w:eastAsia="zh-CN"/>
        </w:rPr>
        <w:t xml:space="preserve"> 术语和定义</w:t>
      </w:r>
    </w:p>
    <w:p w14:paraId="37198C44">
      <w:pPr>
        <w:keepNext w:val="0"/>
        <w:keepLines w:val="0"/>
        <w:pageBreakBefore w:val="0"/>
        <w:widowControl w:val="0"/>
        <w:numPr>
          <w:ilvl w:val="1"/>
          <w:numId w:val="1"/>
        </w:numPr>
        <w:kinsoku/>
        <w:wordWrap/>
        <w:overflowPunct/>
        <w:topLinePunct w:val="0"/>
        <w:autoSpaceDE/>
        <w:autoSpaceDN/>
        <w:bidi w:val="0"/>
        <w:adjustRightInd/>
        <w:snapToGrid/>
        <w:spacing w:before="96" w:line="240" w:lineRule="auto"/>
        <w:ind w:left="0" w:leftChars="0" w:firstLine="0" w:firstLineChars="0"/>
        <w:textAlignment w:val="auto"/>
        <w:rPr>
          <w:rFonts w:hint="eastAsia" w:ascii="Times New Roman" w:hAnsi="Times New Roman" w:eastAsia="宋体" w:cs="Times New Roman"/>
          <w:spacing w:val="0"/>
          <w:kern w:val="2"/>
          <w:sz w:val="21"/>
          <w:szCs w:val="24"/>
          <w:lang w:val="en-US" w:eastAsia="zh-CN" w:bidi="ar-SA"/>
        </w:rPr>
      </w:pPr>
      <w:r>
        <w:rPr>
          <w:rFonts w:hint="eastAsia" w:ascii="Times New Roman" w:hAnsi="Times New Roman" w:eastAsia="宋体" w:cs="Times New Roman"/>
          <w:spacing w:val="0"/>
          <w:kern w:val="2"/>
          <w:sz w:val="21"/>
          <w:szCs w:val="24"/>
          <w:lang w:val="en-US" w:eastAsia="zh-CN" w:bidi="ar-SA"/>
        </w:rPr>
        <w:t xml:space="preserve">兴义韭菜 </w:t>
      </w:r>
    </w:p>
    <w:p w14:paraId="5841B710">
      <w:pPr>
        <w:keepNext w:val="0"/>
        <w:keepLines w:val="0"/>
        <w:pageBreakBefore w:val="0"/>
        <w:widowControl w:val="0"/>
        <w:numPr>
          <w:ilvl w:val="0"/>
          <w:numId w:val="0"/>
        </w:numPr>
        <w:kinsoku/>
        <w:wordWrap/>
        <w:overflowPunct/>
        <w:topLinePunct w:val="0"/>
        <w:autoSpaceDE/>
        <w:autoSpaceDN/>
        <w:bidi w:val="0"/>
        <w:adjustRightInd/>
        <w:snapToGrid/>
        <w:spacing w:before="96" w:line="240" w:lineRule="auto"/>
        <w:ind w:leftChars="0" w:firstLine="420" w:firstLineChars="200"/>
        <w:textAlignment w:val="auto"/>
        <w:rPr>
          <w:rFonts w:hint="eastAsia" w:ascii="宋体" w:hAnsi="宋体" w:eastAsia="宋体" w:cs="宋体"/>
          <w:spacing w:val="0"/>
          <w:kern w:val="2"/>
          <w:sz w:val="21"/>
          <w:szCs w:val="24"/>
          <w:lang w:val="en-US" w:eastAsia="zh-CN" w:bidi="ar-SA"/>
        </w:rPr>
      </w:pPr>
      <w:r>
        <w:rPr>
          <w:rFonts w:hint="eastAsia" w:ascii="宋体" w:hAnsi="宋体" w:eastAsia="宋体" w:cs="宋体"/>
          <w:spacing w:val="0"/>
          <w:kern w:val="2"/>
          <w:sz w:val="21"/>
          <w:szCs w:val="24"/>
          <w:lang w:val="en-US" w:eastAsia="zh-CN" w:bidi="ar-SA"/>
        </w:rPr>
        <w:t>在兴义市（含原义龙新区）生产、具有显著地域特征和独特营养品质特色、具备一定生产规模和稳定的供应量、市场认知度和美誉度高，并经农业农村部农产品质量安全中心认定和核发证书的农产品。</w:t>
      </w:r>
    </w:p>
    <w:p w14:paraId="1AFFAC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pacing w:val="0"/>
          <w:kern w:val="2"/>
          <w:sz w:val="21"/>
          <w:szCs w:val="24"/>
          <w:lang w:val="en-US" w:eastAsia="zh-CN" w:bidi="ar-SA"/>
        </w:rPr>
      </w:pPr>
      <w:r>
        <w:rPr>
          <w:rFonts w:hint="eastAsia" w:ascii="黑体" w:hAnsi="黑体" w:eastAsia="黑体" w:cs="黑体"/>
          <w:spacing w:val="0"/>
          <w:kern w:val="2"/>
          <w:sz w:val="21"/>
          <w:szCs w:val="24"/>
          <w:lang w:val="en-US" w:eastAsia="zh-CN" w:bidi="ar-SA"/>
        </w:rPr>
        <w:t xml:space="preserve">3.2 </w:t>
      </w:r>
      <w:r>
        <w:rPr>
          <w:rFonts w:hint="eastAsia" w:ascii="宋体" w:hAnsi="宋体" w:eastAsia="宋体" w:cs="宋体"/>
          <w:spacing w:val="0"/>
          <w:kern w:val="2"/>
          <w:sz w:val="21"/>
          <w:szCs w:val="24"/>
          <w:lang w:val="en-US" w:eastAsia="zh-CN" w:bidi="ar-SA"/>
        </w:rPr>
        <w:t xml:space="preserve"> 刀次</w:t>
      </w:r>
    </w:p>
    <w:p w14:paraId="1ACB608A">
      <w:pPr>
        <w:keepNext w:val="0"/>
        <w:keepLines w:val="0"/>
        <w:pageBreakBefore w:val="0"/>
        <w:widowControl w:val="0"/>
        <w:kinsoku/>
        <w:wordWrap/>
        <w:overflowPunct/>
        <w:topLinePunct w:val="0"/>
        <w:autoSpaceDE/>
        <w:autoSpaceDN/>
        <w:bidi w:val="0"/>
        <w:adjustRightInd/>
        <w:snapToGrid/>
        <w:spacing w:line="240" w:lineRule="auto"/>
        <w:ind w:firstLine="460"/>
        <w:textAlignment w:val="auto"/>
        <w:rPr>
          <w:rFonts w:hint="eastAsia" w:ascii="宋体" w:hAnsi="宋体" w:eastAsia="宋体" w:cs="宋体"/>
          <w:spacing w:val="0"/>
          <w:kern w:val="2"/>
          <w:sz w:val="21"/>
          <w:szCs w:val="24"/>
          <w:lang w:val="en-US" w:eastAsia="zh-CN" w:bidi="ar-SA"/>
        </w:rPr>
      </w:pPr>
      <w:r>
        <w:rPr>
          <w:rFonts w:hint="eastAsia" w:ascii="宋体" w:hAnsi="宋体" w:eastAsia="宋体" w:cs="宋体"/>
          <w:spacing w:val="0"/>
          <w:kern w:val="2"/>
          <w:sz w:val="21"/>
          <w:szCs w:val="24"/>
          <w:lang w:val="en-US" w:eastAsia="zh-CN" w:bidi="ar-SA"/>
        </w:rPr>
        <w:t>从韭菜播种到韭菜成熟统一采收次数。</w:t>
      </w:r>
    </w:p>
    <w:p w14:paraId="60A9A3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pacing w:val="0"/>
          <w:kern w:val="2"/>
          <w:sz w:val="21"/>
          <w:szCs w:val="24"/>
          <w:lang w:val="en-US" w:eastAsia="zh-CN" w:bidi="ar-SA"/>
        </w:rPr>
      </w:pPr>
      <w:r>
        <w:rPr>
          <w:rFonts w:hint="eastAsia" w:ascii="黑体" w:hAnsi="黑体" w:eastAsia="黑体" w:cs="黑体"/>
          <w:spacing w:val="0"/>
          <w:kern w:val="2"/>
          <w:sz w:val="21"/>
          <w:szCs w:val="24"/>
          <w:lang w:val="en-US" w:eastAsia="zh-CN" w:bidi="ar-SA"/>
        </w:rPr>
        <w:t xml:space="preserve">3.3 </w:t>
      </w:r>
      <w:r>
        <w:rPr>
          <w:rFonts w:hint="eastAsia" w:ascii="宋体" w:hAnsi="宋体" w:eastAsia="宋体" w:cs="宋体"/>
          <w:spacing w:val="0"/>
          <w:kern w:val="2"/>
          <w:sz w:val="21"/>
          <w:szCs w:val="24"/>
          <w:lang w:val="en-US" w:eastAsia="zh-CN" w:bidi="ar-SA"/>
        </w:rPr>
        <w:t xml:space="preserve">鲜嫩 </w:t>
      </w:r>
    </w:p>
    <w:p w14:paraId="7A63A5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pacing w:val="0"/>
          <w:kern w:val="2"/>
          <w:sz w:val="21"/>
          <w:szCs w:val="24"/>
          <w:lang w:val="en-US" w:eastAsia="zh-CN" w:bidi="ar-SA"/>
        </w:rPr>
      </w:pPr>
      <w:r>
        <w:rPr>
          <w:rFonts w:hint="eastAsia" w:ascii="宋体" w:hAnsi="宋体" w:eastAsia="宋体" w:cs="宋体"/>
          <w:spacing w:val="0"/>
          <w:kern w:val="2"/>
          <w:sz w:val="21"/>
          <w:szCs w:val="24"/>
          <w:lang w:val="en-US" w:eastAsia="zh-CN" w:bidi="ar-SA"/>
        </w:rPr>
        <w:t xml:space="preserve"> 叶鲜亮，质地细嫩，易折断，挺拔，组织充实、饱满，叶尖无萎蔫。</w:t>
      </w:r>
    </w:p>
    <w:p w14:paraId="189402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pacing w:val="0"/>
          <w:kern w:val="2"/>
          <w:sz w:val="21"/>
          <w:szCs w:val="24"/>
          <w:lang w:val="en-US" w:eastAsia="zh-CN" w:bidi="ar-SA"/>
        </w:rPr>
      </w:pPr>
      <w:r>
        <w:rPr>
          <w:rFonts w:hint="eastAsia" w:ascii="黑体" w:hAnsi="黑体" w:eastAsia="黑体" w:cs="黑体"/>
          <w:spacing w:val="0"/>
          <w:kern w:val="2"/>
          <w:sz w:val="21"/>
          <w:szCs w:val="24"/>
          <w:lang w:val="en-US" w:eastAsia="zh-CN" w:bidi="ar-SA"/>
        </w:rPr>
        <w:t xml:space="preserve">3.4 </w:t>
      </w:r>
      <w:r>
        <w:rPr>
          <w:rFonts w:hint="eastAsia" w:ascii="宋体" w:hAnsi="宋体" w:eastAsia="宋体" w:cs="宋体"/>
          <w:spacing w:val="0"/>
          <w:kern w:val="2"/>
          <w:sz w:val="21"/>
          <w:szCs w:val="24"/>
          <w:lang w:val="en-US" w:eastAsia="zh-CN" w:bidi="ar-SA"/>
        </w:rPr>
        <w:t xml:space="preserve">整修 </w:t>
      </w:r>
    </w:p>
    <w:p w14:paraId="006F3F4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pacing w:val="0"/>
          <w:kern w:val="2"/>
          <w:sz w:val="21"/>
          <w:szCs w:val="24"/>
          <w:lang w:val="en-US" w:eastAsia="zh-CN" w:bidi="ar-SA"/>
        </w:rPr>
      </w:pPr>
      <w:r>
        <w:rPr>
          <w:rFonts w:hint="eastAsia" w:ascii="宋体" w:hAnsi="宋体" w:eastAsia="宋体" w:cs="宋体"/>
          <w:spacing w:val="0"/>
          <w:kern w:val="2"/>
          <w:sz w:val="21"/>
          <w:szCs w:val="24"/>
          <w:lang w:val="en-US" w:eastAsia="zh-CN" w:bidi="ar-SA"/>
        </w:rPr>
        <w:t>收割后的韭菜不带残留茎盘、泥、水、杂草及其他杂质，切割断面整齐，捆把松紧适度，无黄叶，单株不散叶。</w:t>
      </w:r>
    </w:p>
    <w:p w14:paraId="0D3E13E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pacing w:val="0"/>
          <w:kern w:val="2"/>
          <w:sz w:val="21"/>
          <w:szCs w:val="24"/>
          <w:lang w:val="en-US" w:eastAsia="zh-CN" w:bidi="ar-SA"/>
        </w:rPr>
      </w:pPr>
      <w:r>
        <w:rPr>
          <w:rFonts w:hint="eastAsia" w:ascii="黑体" w:hAnsi="黑体" w:eastAsia="黑体" w:cs="黑体"/>
          <w:spacing w:val="0"/>
          <w:kern w:val="2"/>
          <w:sz w:val="21"/>
          <w:szCs w:val="24"/>
          <w:lang w:val="en-US" w:eastAsia="zh-CN" w:bidi="ar-SA"/>
        </w:rPr>
        <w:t xml:space="preserve">3.5 </w:t>
      </w:r>
      <w:r>
        <w:rPr>
          <w:rFonts w:hint="eastAsia" w:ascii="宋体" w:hAnsi="宋体" w:eastAsia="宋体" w:cs="宋体"/>
          <w:spacing w:val="0"/>
          <w:kern w:val="2"/>
          <w:sz w:val="21"/>
          <w:szCs w:val="24"/>
          <w:lang w:val="en-US" w:eastAsia="zh-CN" w:bidi="ar-SA"/>
        </w:rPr>
        <w:t xml:space="preserve">萎蔫  </w:t>
      </w:r>
    </w:p>
    <w:p w14:paraId="2BB374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pacing w:val="0"/>
          <w:kern w:val="2"/>
          <w:sz w:val="21"/>
          <w:szCs w:val="24"/>
          <w:lang w:val="en-US" w:eastAsia="zh-CN" w:bidi="ar-SA"/>
        </w:rPr>
      </w:pPr>
      <w:r>
        <w:rPr>
          <w:rFonts w:hint="eastAsia" w:ascii="宋体" w:hAnsi="宋体" w:eastAsia="宋体" w:cs="宋体"/>
          <w:spacing w:val="0"/>
          <w:kern w:val="2"/>
          <w:sz w:val="21"/>
          <w:szCs w:val="24"/>
          <w:lang w:val="en-US" w:eastAsia="zh-CN" w:bidi="ar-SA"/>
        </w:rPr>
        <w:t>因失水造成叶片软塌。</w:t>
      </w:r>
    </w:p>
    <w:p w14:paraId="2E59F5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pacing w:val="0"/>
          <w:kern w:val="2"/>
          <w:sz w:val="21"/>
          <w:szCs w:val="24"/>
          <w:lang w:val="en-US" w:eastAsia="zh-CN" w:bidi="ar-SA"/>
        </w:rPr>
      </w:pPr>
      <w:r>
        <w:rPr>
          <w:rFonts w:hint="eastAsia" w:ascii="黑体" w:hAnsi="黑体" w:eastAsia="黑体" w:cs="黑体"/>
          <w:spacing w:val="0"/>
          <w:kern w:val="2"/>
          <w:sz w:val="21"/>
          <w:szCs w:val="24"/>
          <w:lang w:val="en-US" w:eastAsia="zh-CN" w:bidi="ar-SA"/>
        </w:rPr>
        <w:t xml:space="preserve">3.6  </w:t>
      </w:r>
      <w:r>
        <w:rPr>
          <w:rFonts w:hint="eastAsia" w:ascii="宋体" w:hAnsi="宋体" w:eastAsia="宋体" w:cs="宋体"/>
          <w:spacing w:val="0"/>
          <w:kern w:val="2"/>
          <w:sz w:val="21"/>
          <w:szCs w:val="24"/>
          <w:lang w:val="en-US" w:eastAsia="zh-CN" w:bidi="ar-SA"/>
        </w:rPr>
        <w:t xml:space="preserve">枯梢  </w:t>
      </w:r>
    </w:p>
    <w:p w14:paraId="07D4A31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pacing w:val="0"/>
          <w:kern w:val="2"/>
          <w:sz w:val="21"/>
          <w:szCs w:val="24"/>
          <w:lang w:val="en-US" w:eastAsia="zh-CN" w:bidi="ar-SA"/>
        </w:rPr>
      </w:pPr>
      <w:r>
        <w:rPr>
          <w:rFonts w:hint="eastAsia" w:ascii="宋体" w:hAnsi="宋体" w:eastAsia="宋体" w:cs="宋体"/>
          <w:spacing w:val="0"/>
          <w:kern w:val="2"/>
          <w:sz w:val="21"/>
          <w:szCs w:val="24"/>
          <w:lang w:val="en-US" w:eastAsia="zh-CN" w:bidi="ar-SA"/>
        </w:rPr>
        <w:t>叶片尖端枯黄或干枯。</w:t>
      </w:r>
    </w:p>
    <w:p w14:paraId="316DB9E8">
      <w:pPr>
        <w:keepNext w:val="0"/>
        <w:keepLines w:val="0"/>
        <w:pageBreakBefore w:val="0"/>
        <w:widowControl w:val="0"/>
        <w:kinsoku/>
        <w:wordWrap/>
        <w:overflowPunct/>
        <w:topLinePunct w:val="0"/>
        <w:autoSpaceDE/>
        <w:autoSpaceDN/>
        <w:bidi w:val="0"/>
        <w:adjustRightInd/>
        <w:snapToGrid/>
        <w:spacing w:line="240" w:lineRule="auto"/>
        <w:ind w:left="6"/>
        <w:textAlignment w:val="auto"/>
        <w:rPr>
          <w:rFonts w:hint="eastAsia" w:ascii="宋体" w:hAnsi="宋体" w:eastAsia="宋体" w:cs="宋体"/>
          <w:spacing w:val="0"/>
          <w:kern w:val="2"/>
          <w:sz w:val="21"/>
          <w:szCs w:val="24"/>
          <w:lang w:val="en-US" w:eastAsia="zh-CN" w:bidi="ar-SA"/>
        </w:rPr>
      </w:pPr>
      <w:r>
        <w:rPr>
          <w:rFonts w:hint="eastAsia" w:ascii="黑体" w:hAnsi="黑体" w:eastAsia="黑体" w:cs="黑体"/>
          <w:spacing w:val="0"/>
          <w:kern w:val="2"/>
          <w:sz w:val="21"/>
          <w:szCs w:val="24"/>
          <w:lang w:val="en-US" w:eastAsia="zh-CN" w:bidi="ar-SA"/>
        </w:rPr>
        <w:t xml:space="preserve">3.7 </w:t>
      </w:r>
      <w:r>
        <w:rPr>
          <w:rFonts w:hint="eastAsia" w:ascii="宋体" w:hAnsi="宋体" w:eastAsia="宋体" w:cs="宋体"/>
          <w:spacing w:val="0"/>
          <w:kern w:val="2"/>
          <w:sz w:val="21"/>
          <w:szCs w:val="24"/>
          <w:lang w:val="en-US" w:eastAsia="zh-CN" w:bidi="ar-SA"/>
        </w:rPr>
        <w:t xml:space="preserve">韭薹  </w:t>
      </w:r>
    </w:p>
    <w:p w14:paraId="3B98D9E3">
      <w:pPr>
        <w:keepNext w:val="0"/>
        <w:keepLines w:val="0"/>
        <w:pageBreakBefore w:val="0"/>
        <w:widowControl w:val="0"/>
        <w:kinsoku/>
        <w:wordWrap/>
        <w:overflowPunct/>
        <w:topLinePunct w:val="0"/>
        <w:autoSpaceDE/>
        <w:autoSpaceDN/>
        <w:bidi w:val="0"/>
        <w:adjustRightInd/>
        <w:snapToGrid/>
        <w:spacing w:line="240" w:lineRule="auto"/>
        <w:ind w:left="436"/>
        <w:textAlignment w:val="auto"/>
        <w:rPr>
          <w:rFonts w:hint="eastAsia" w:ascii="宋体" w:hAnsi="宋体" w:eastAsia="宋体" w:cs="宋体"/>
          <w:spacing w:val="0"/>
          <w:kern w:val="2"/>
          <w:sz w:val="21"/>
          <w:szCs w:val="24"/>
          <w:lang w:val="en-US" w:eastAsia="zh-CN" w:bidi="ar-SA"/>
        </w:rPr>
      </w:pPr>
      <w:r>
        <w:rPr>
          <w:rFonts w:hint="eastAsia" w:ascii="宋体" w:hAnsi="宋体" w:eastAsia="宋体" w:cs="宋体"/>
          <w:spacing w:val="0"/>
          <w:kern w:val="2"/>
          <w:sz w:val="21"/>
          <w:szCs w:val="24"/>
          <w:lang w:val="en-US" w:eastAsia="zh-CN" w:bidi="ar-SA"/>
        </w:rPr>
        <w:t>韭菜内出现的幼薹或成薹。</w:t>
      </w:r>
    </w:p>
    <w:p w14:paraId="52F00D55">
      <w:pPr>
        <w:keepNext w:val="0"/>
        <w:keepLines w:val="0"/>
        <w:pageBreakBefore w:val="0"/>
        <w:widowControl w:val="0"/>
        <w:kinsoku/>
        <w:wordWrap/>
        <w:overflowPunct/>
        <w:topLinePunct w:val="0"/>
        <w:autoSpaceDE/>
        <w:autoSpaceDN/>
        <w:bidi w:val="0"/>
        <w:adjustRightInd/>
        <w:snapToGrid/>
        <w:spacing w:line="240" w:lineRule="auto"/>
        <w:ind w:left="6"/>
        <w:textAlignment w:val="auto"/>
        <w:rPr>
          <w:rFonts w:hint="eastAsia" w:ascii="宋体" w:hAnsi="宋体" w:eastAsia="宋体" w:cs="宋体"/>
          <w:spacing w:val="0"/>
          <w:kern w:val="2"/>
          <w:sz w:val="21"/>
          <w:szCs w:val="24"/>
          <w:lang w:val="en-US" w:eastAsia="zh-CN" w:bidi="ar-SA"/>
        </w:rPr>
      </w:pPr>
      <w:r>
        <w:rPr>
          <w:rFonts w:hint="eastAsia" w:ascii="黑体" w:hAnsi="黑体" w:eastAsia="黑体" w:cs="黑体"/>
          <w:spacing w:val="0"/>
          <w:kern w:val="2"/>
          <w:sz w:val="21"/>
          <w:szCs w:val="24"/>
          <w:lang w:val="en-US" w:eastAsia="zh-CN" w:bidi="ar-SA"/>
        </w:rPr>
        <w:t xml:space="preserve">3.8 </w:t>
      </w:r>
      <w:r>
        <w:rPr>
          <w:rFonts w:hint="eastAsia" w:ascii="宋体" w:hAnsi="宋体" w:eastAsia="宋体" w:cs="宋体"/>
          <w:spacing w:val="0"/>
          <w:kern w:val="2"/>
          <w:sz w:val="21"/>
          <w:szCs w:val="24"/>
          <w:lang w:val="en-US" w:eastAsia="zh-CN" w:bidi="ar-SA"/>
        </w:rPr>
        <w:t xml:space="preserve">株长 </w:t>
      </w:r>
    </w:p>
    <w:p w14:paraId="1807C4F1">
      <w:pPr>
        <w:keepNext w:val="0"/>
        <w:keepLines w:val="0"/>
        <w:pageBreakBefore w:val="0"/>
        <w:widowControl w:val="0"/>
        <w:kinsoku/>
        <w:wordWrap/>
        <w:overflowPunct/>
        <w:topLinePunct w:val="0"/>
        <w:autoSpaceDE/>
        <w:autoSpaceDN/>
        <w:bidi w:val="0"/>
        <w:adjustRightInd/>
        <w:snapToGrid/>
        <w:spacing w:line="240" w:lineRule="auto"/>
        <w:ind w:left="436"/>
        <w:textAlignment w:val="auto"/>
        <w:rPr>
          <w:rFonts w:hint="eastAsia" w:ascii="宋体" w:hAnsi="宋体" w:eastAsia="宋体" w:cs="宋体"/>
          <w:spacing w:val="0"/>
          <w:kern w:val="2"/>
          <w:sz w:val="21"/>
          <w:szCs w:val="24"/>
          <w:lang w:val="en-US" w:eastAsia="zh-CN" w:bidi="ar-SA"/>
        </w:rPr>
      </w:pPr>
      <w:r>
        <w:rPr>
          <w:rFonts w:hint="eastAsia" w:ascii="宋体" w:hAnsi="宋体" w:eastAsia="宋体" w:cs="宋体"/>
          <w:spacing w:val="0"/>
          <w:kern w:val="2"/>
          <w:sz w:val="21"/>
          <w:szCs w:val="24"/>
          <w:lang w:val="en-US" w:eastAsia="zh-CN" w:bidi="ar-SA"/>
        </w:rPr>
        <w:t>假茎最下端到最长叶片尖端的距离。</w:t>
      </w:r>
    </w:p>
    <w:p w14:paraId="3F4BB320">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11"/>
        <w:textAlignment w:val="auto"/>
        <w:outlineLvl w:val="4"/>
        <w:rPr>
          <w:rFonts w:hint="eastAsia" w:ascii="黑体" w:hAnsi="黑体" w:eastAsia="黑体" w:cs="黑体"/>
          <w:spacing w:val="0"/>
          <w:kern w:val="2"/>
          <w:sz w:val="21"/>
          <w:szCs w:val="24"/>
          <w:lang w:val="en-US" w:eastAsia="zh-CN" w:bidi="ar-SA"/>
        </w:rPr>
      </w:pPr>
      <w:r>
        <w:rPr>
          <w:rFonts w:hint="eastAsia" w:ascii="黑体" w:hAnsi="黑体" w:eastAsia="黑体" w:cs="黑体"/>
          <w:spacing w:val="0"/>
          <w:kern w:val="2"/>
          <w:sz w:val="21"/>
          <w:szCs w:val="24"/>
          <w:lang w:val="en-US" w:eastAsia="zh-CN" w:bidi="ar-SA"/>
        </w:rPr>
        <w:t>4  要求</w:t>
      </w:r>
    </w:p>
    <w:p w14:paraId="72A4AE19">
      <w:pPr>
        <w:keepNext w:val="0"/>
        <w:keepLines w:val="0"/>
        <w:pageBreakBefore w:val="0"/>
        <w:kinsoku/>
        <w:wordWrap/>
        <w:overflowPunct/>
        <w:topLinePunct w:val="0"/>
        <w:bidi w:val="0"/>
        <w:adjustRightInd/>
        <w:spacing w:before="96" w:line="240" w:lineRule="auto"/>
        <w:textAlignment w:val="auto"/>
        <w:rPr>
          <w:rFonts w:hint="eastAsia" w:ascii="Times New Roman" w:hAnsi="Times New Roman" w:eastAsia="宋体" w:cs="Times New Roman"/>
          <w:spacing w:val="0"/>
          <w:kern w:val="2"/>
          <w:sz w:val="21"/>
          <w:szCs w:val="24"/>
          <w:lang w:val="en-US" w:eastAsia="zh-CN" w:bidi="ar-SA"/>
        </w:rPr>
      </w:pPr>
      <w:r>
        <w:rPr>
          <w:rFonts w:hint="eastAsia" w:ascii="黑体" w:hAnsi="黑体" w:eastAsia="黑体" w:cs="黑体"/>
          <w:spacing w:val="0"/>
          <w:kern w:val="2"/>
          <w:sz w:val="21"/>
          <w:szCs w:val="24"/>
          <w:lang w:val="en-US" w:eastAsia="zh-CN" w:bidi="ar-SA"/>
        </w:rPr>
        <w:t xml:space="preserve">4.1  </w:t>
      </w:r>
      <w:r>
        <w:rPr>
          <w:rFonts w:hint="eastAsia" w:ascii="Times New Roman" w:hAnsi="Times New Roman" w:eastAsia="宋体" w:cs="Times New Roman"/>
          <w:spacing w:val="0"/>
          <w:kern w:val="2"/>
          <w:sz w:val="21"/>
          <w:szCs w:val="24"/>
          <w:lang w:val="en-US" w:eastAsia="zh-CN" w:bidi="ar-SA"/>
        </w:rPr>
        <w:t xml:space="preserve">基本指标 </w:t>
      </w:r>
    </w:p>
    <w:p w14:paraId="68627ED5">
      <w:pPr>
        <w:keepNext w:val="0"/>
        <w:keepLines w:val="0"/>
        <w:pageBreakBefore w:val="0"/>
        <w:kinsoku/>
        <w:wordWrap/>
        <w:overflowPunct/>
        <w:topLinePunct w:val="0"/>
        <w:bidi w:val="0"/>
        <w:adjustRightInd/>
        <w:spacing w:before="96" w:line="240" w:lineRule="auto"/>
        <w:ind w:firstLine="420" w:firstLineChars="200"/>
        <w:textAlignment w:val="auto"/>
        <w:rPr>
          <w:rFonts w:hint="default" w:ascii="Times New Roman" w:hAnsi="Times New Roman" w:eastAsia="宋体" w:cs="Times New Roman"/>
          <w:spacing w:val="0"/>
          <w:kern w:val="2"/>
          <w:sz w:val="21"/>
          <w:szCs w:val="24"/>
          <w:lang w:val="en-US" w:eastAsia="zh-CN" w:bidi="ar-SA"/>
        </w:rPr>
      </w:pPr>
      <w:r>
        <w:rPr>
          <w:rFonts w:hint="eastAsia" w:ascii="Times New Roman" w:hAnsi="Times New Roman" w:eastAsia="宋体" w:cs="Times New Roman"/>
          <w:spacing w:val="0"/>
          <w:kern w:val="2"/>
          <w:sz w:val="21"/>
          <w:szCs w:val="24"/>
          <w:lang w:val="en-US" w:eastAsia="zh-CN" w:bidi="ar-SA"/>
        </w:rPr>
        <w:t>要求同一品种或相似品种，符合鲜嫩、整修要求</w:t>
      </w:r>
      <w:r>
        <w:rPr>
          <w:rFonts w:hint="eastAsia" w:ascii="Times New Roman" w:hAnsi="Times New Roman" w:cs="Times New Roman"/>
          <w:spacing w:val="0"/>
          <w:kern w:val="2"/>
          <w:sz w:val="21"/>
          <w:szCs w:val="24"/>
          <w:lang w:val="en-US" w:eastAsia="zh-CN" w:bidi="ar-SA"/>
        </w:rPr>
        <w:t>。</w:t>
      </w:r>
      <w:r>
        <w:rPr>
          <w:rFonts w:hint="eastAsia" w:ascii="Times New Roman" w:hAnsi="Times New Roman" w:eastAsia="宋体" w:cs="Times New Roman"/>
          <w:spacing w:val="0"/>
          <w:kern w:val="2"/>
          <w:sz w:val="21"/>
          <w:szCs w:val="24"/>
          <w:lang w:val="en-US" w:eastAsia="zh-CN" w:bidi="ar-SA"/>
        </w:rPr>
        <w:t>无异味、无萎蔫、无腐烂、无韭薹。</w:t>
      </w:r>
      <w:r>
        <w:rPr>
          <w:rFonts w:hint="eastAsia" w:ascii="Times New Roman" w:hAnsi="Times New Roman" w:cs="Times New Roman"/>
          <w:spacing w:val="0"/>
          <w:kern w:val="2"/>
          <w:sz w:val="21"/>
          <w:szCs w:val="24"/>
          <w:lang w:val="en-US" w:eastAsia="zh-CN" w:bidi="ar-SA"/>
        </w:rPr>
        <w:t>鲜嫩符合刀次、色泽判定，整修由整齐度、枯梢、机械伤判定。整齐度、枯梢、机械伤可度量。</w:t>
      </w:r>
    </w:p>
    <w:p w14:paraId="3AF2E506">
      <w:pPr>
        <w:keepNext w:val="0"/>
        <w:keepLines w:val="0"/>
        <w:pageBreakBefore w:val="0"/>
        <w:kinsoku/>
        <w:wordWrap/>
        <w:overflowPunct/>
        <w:topLinePunct w:val="0"/>
        <w:bidi w:val="0"/>
        <w:adjustRightInd/>
        <w:spacing w:before="96" w:line="240" w:lineRule="auto"/>
        <w:textAlignment w:val="auto"/>
        <w:rPr>
          <w:rFonts w:hint="eastAsia" w:ascii="Times New Roman" w:hAnsi="Times New Roman" w:eastAsia="宋体" w:cs="Times New Roman"/>
          <w:spacing w:val="0"/>
          <w:kern w:val="2"/>
          <w:sz w:val="21"/>
          <w:szCs w:val="24"/>
          <w:lang w:val="en-US" w:eastAsia="zh-CN" w:bidi="ar-SA"/>
        </w:rPr>
      </w:pPr>
      <w:r>
        <w:rPr>
          <w:rFonts w:hint="eastAsia" w:ascii="黑体" w:hAnsi="黑体" w:eastAsia="黑体" w:cs="黑体"/>
          <w:spacing w:val="0"/>
          <w:kern w:val="2"/>
          <w:sz w:val="21"/>
          <w:szCs w:val="24"/>
          <w:lang w:val="en-US" w:eastAsia="zh-CN" w:bidi="ar-SA"/>
        </w:rPr>
        <w:t>4.1</w:t>
      </w:r>
      <w:r>
        <w:rPr>
          <w:rFonts w:hint="eastAsia" w:ascii="Times New Roman" w:hAnsi="Times New Roman" w:eastAsia="宋体" w:cs="Times New Roman"/>
          <w:spacing w:val="0"/>
          <w:kern w:val="2"/>
          <w:sz w:val="21"/>
          <w:szCs w:val="24"/>
          <w:lang w:val="en-US" w:eastAsia="zh-CN" w:bidi="ar-SA"/>
        </w:rPr>
        <w:t>等级</w:t>
      </w:r>
    </w:p>
    <w:p w14:paraId="272C5D46">
      <w:pPr>
        <w:keepNext w:val="0"/>
        <w:keepLines w:val="0"/>
        <w:pageBreakBefore w:val="0"/>
        <w:kinsoku/>
        <w:wordWrap/>
        <w:overflowPunct/>
        <w:topLinePunct w:val="0"/>
        <w:bidi w:val="0"/>
        <w:adjustRightInd/>
        <w:spacing w:before="63" w:line="240" w:lineRule="auto"/>
        <w:textAlignment w:val="auto"/>
        <w:rPr>
          <w:rFonts w:hint="default" w:ascii="Times New Roman" w:hAnsi="Times New Roman" w:eastAsia="宋体" w:cs="Times New Roman"/>
          <w:spacing w:val="0"/>
          <w:lang w:val="en-US" w:eastAsia="zh-CN"/>
        </w:rPr>
      </w:pPr>
      <w:r>
        <w:rPr>
          <w:rFonts w:hint="eastAsia" w:ascii="黑体" w:hAnsi="黑体" w:eastAsia="黑体" w:cs="黑体"/>
          <w:spacing w:val="0"/>
          <w:kern w:val="2"/>
          <w:sz w:val="21"/>
          <w:szCs w:val="24"/>
          <w:lang w:val="en-US" w:eastAsia="zh-CN" w:bidi="ar-SA"/>
        </w:rPr>
        <w:t xml:space="preserve">4.1.1 </w:t>
      </w:r>
      <w:r>
        <w:rPr>
          <w:rFonts w:hint="eastAsia" w:ascii="Times New Roman" w:hAnsi="Times New Roman" w:eastAsia="宋体" w:cs="Times New Roman"/>
          <w:spacing w:val="0"/>
          <w:lang w:val="en-US" w:eastAsia="zh-CN"/>
        </w:rPr>
        <w:t>等级划分</w:t>
      </w:r>
    </w:p>
    <w:p w14:paraId="52A8A217">
      <w:pPr>
        <w:keepNext w:val="0"/>
        <w:keepLines w:val="0"/>
        <w:pageBreakBefore w:val="0"/>
        <w:kinsoku/>
        <w:wordWrap/>
        <w:overflowPunct/>
        <w:topLinePunct w:val="0"/>
        <w:bidi w:val="0"/>
        <w:adjustRightInd/>
        <w:spacing w:before="63" w:line="240" w:lineRule="auto"/>
        <w:ind w:left="6" w:firstLine="430"/>
        <w:textAlignment w:val="auto"/>
        <w:rPr>
          <w:rFonts w:ascii="宋体" w:hAnsi="宋体" w:eastAsia="宋体" w:cs="宋体"/>
          <w:spacing w:val="0"/>
          <w:sz w:val="21"/>
          <w:szCs w:val="21"/>
        </w:rPr>
      </w:pPr>
      <w:r>
        <w:rPr>
          <w:rFonts w:hint="eastAsia" w:ascii="Times New Roman" w:hAnsi="Times New Roman" w:eastAsia="宋体" w:cs="Times New Roman"/>
          <w:spacing w:val="0"/>
          <w:lang w:val="en-US" w:eastAsia="zh-CN"/>
        </w:rPr>
        <w:t>分为一等品、二等品和三等品三个等级，各等级应符合表1的规定。</w:t>
      </w:r>
    </w:p>
    <w:p w14:paraId="55F23585">
      <w:pPr>
        <w:keepNext w:val="0"/>
        <w:keepLines w:val="0"/>
        <w:pageBreakBefore w:val="0"/>
        <w:kinsoku/>
        <w:wordWrap/>
        <w:overflowPunct/>
        <w:topLinePunct w:val="0"/>
        <w:bidi w:val="0"/>
        <w:adjustRightInd/>
        <w:spacing w:before="63" w:line="240" w:lineRule="auto"/>
        <w:ind w:left="6" w:firstLine="430"/>
        <w:jc w:val="center"/>
        <w:textAlignment w:val="auto"/>
        <w:rPr>
          <w:rFonts w:hint="eastAsia" w:ascii="黑体" w:hAnsi="黑体" w:eastAsia="黑体" w:cs="黑体"/>
          <w:spacing w:val="0"/>
        </w:rPr>
      </w:pPr>
      <w:r>
        <w:rPr>
          <w:rFonts w:hint="eastAsia" w:ascii="黑体" w:hAnsi="黑体" w:eastAsia="黑体" w:cs="黑体"/>
          <w:spacing w:val="0"/>
          <w:lang w:val="en-US" w:eastAsia="zh-CN"/>
        </w:rPr>
        <w:t>表1韭菜等级</w:t>
      </w:r>
    </w:p>
    <w:tbl>
      <w:tblPr>
        <w:tblStyle w:val="19"/>
        <w:tblW w:w="8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56"/>
        <w:gridCol w:w="483"/>
        <w:gridCol w:w="2405"/>
        <w:gridCol w:w="2565"/>
        <w:gridCol w:w="2618"/>
      </w:tblGrid>
      <w:tr w14:paraId="6EBCB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9" w:type="dxa"/>
            <w:gridSpan w:val="2"/>
            <w:vMerge w:val="restart"/>
            <w:tcBorders>
              <w:bottom w:val="nil"/>
            </w:tcBorders>
            <w:noWrap w:val="0"/>
            <w:vAlign w:val="top"/>
          </w:tcPr>
          <w:p w14:paraId="2864CEFE">
            <w:pPr>
              <w:pStyle w:val="18"/>
              <w:keepNext w:val="0"/>
              <w:keepLines w:val="0"/>
              <w:pageBreakBefore w:val="0"/>
              <w:kinsoku/>
              <w:wordWrap/>
              <w:overflowPunct/>
              <w:topLinePunct w:val="0"/>
              <w:bidi w:val="0"/>
              <w:adjustRightInd/>
              <w:snapToGrid w:val="0"/>
              <w:spacing w:before="263" w:line="240" w:lineRule="auto"/>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项   目</w:t>
            </w:r>
          </w:p>
        </w:tc>
        <w:tc>
          <w:tcPr>
            <w:tcW w:w="7588" w:type="dxa"/>
            <w:gridSpan w:val="3"/>
            <w:noWrap w:val="0"/>
            <w:vAlign w:val="top"/>
          </w:tcPr>
          <w:p w14:paraId="7E7B6B4C">
            <w:pPr>
              <w:pStyle w:val="18"/>
              <w:keepNext w:val="0"/>
              <w:keepLines w:val="0"/>
              <w:pageBreakBefore w:val="0"/>
              <w:kinsoku/>
              <w:wordWrap/>
              <w:overflowPunct/>
              <w:topLinePunct w:val="0"/>
              <w:bidi w:val="0"/>
              <w:adjustRightInd/>
              <w:snapToGrid w:val="0"/>
              <w:spacing w:before="92" w:line="240" w:lineRule="auto"/>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等    级</w:t>
            </w:r>
          </w:p>
        </w:tc>
      </w:tr>
      <w:tr w14:paraId="2FD8A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9" w:type="dxa"/>
            <w:gridSpan w:val="2"/>
            <w:vMerge w:val="continue"/>
            <w:tcBorders>
              <w:top w:val="nil"/>
            </w:tcBorders>
            <w:noWrap w:val="0"/>
            <w:vAlign w:val="top"/>
          </w:tcPr>
          <w:p w14:paraId="10CE5A7E">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w:t>
            </w:r>
          </w:p>
          <w:p w14:paraId="0BDA0580">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03398A0C">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0AC1AB2B">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131E406D">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0E018FB7">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7F20122D">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02AD59A9">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6AD918CE">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50B06CC7">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726E78B4">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5197309D">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7FB97C5D">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16F43E1D">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24564396">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4DC70AA3">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56C5A156">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5E5104DB">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6039F489">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4D3300C8">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53B734B1">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099A0C73">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7129AAFF">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75E7F78F">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58AE7874">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6D7640C0">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543516F9">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16725B72">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027844ED">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5794DC0D">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5B01E852">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3E767F36">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63F899FC">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4E7D4B73">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378AFA21">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54F51976">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1D81D4CD">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545AC654">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4C1534DF">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5F9E5842">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28B15BC0">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5E16F16C">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08500949">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2120C993">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08CE393C">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24E2059C">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0660343E">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0261FAB9">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4CFCF150">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3570B27C">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1D0D11CD">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31C86461">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6B98F22D">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210BE181">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7218EC24">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760D413E">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49A2C888">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03A8EA90">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54A5729A">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325D9C54">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3A0C3B92">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62B424B6">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7DC5A06D">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71E9CACF">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0A0BCB1A">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49D93657">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3E61834B">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1FA48D1E">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2DD59F1F">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3B132406">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6B22CF2D">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3781F92A">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481A5081">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3A20AB1D">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16BA023B">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4925DBB9">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3B6EEFA4">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7054CBBF">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66A167BB">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5C57C3D3">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w:t>
            </w:r>
          </w:p>
        </w:tc>
        <w:tc>
          <w:tcPr>
            <w:tcW w:w="2405" w:type="dxa"/>
            <w:noWrap w:val="0"/>
            <w:vAlign w:val="top"/>
          </w:tcPr>
          <w:p w14:paraId="3D03BF51">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一等品</w:t>
            </w:r>
          </w:p>
        </w:tc>
        <w:tc>
          <w:tcPr>
            <w:tcW w:w="2565" w:type="dxa"/>
            <w:noWrap w:val="0"/>
            <w:vAlign w:val="top"/>
          </w:tcPr>
          <w:p w14:paraId="0C414D2C">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二等品</w:t>
            </w:r>
          </w:p>
        </w:tc>
        <w:tc>
          <w:tcPr>
            <w:tcW w:w="2618" w:type="dxa"/>
            <w:noWrap w:val="0"/>
            <w:vAlign w:val="top"/>
          </w:tcPr>
          <w:p w14:paraId="5BC7909F">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三等品</w:t>
            </w:r>
          </w:p>
        </w:tc>
      </w:tr>
      <w:tr w14:paraId="2CFAE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6" w:type="dxa"/>
            <w:vMerge w:val="restart"/>
            <w:noWrap w:val="0"/>
            <w:vAlign w:val="top"/>
          </w:tcPr>
          <w:p w14:paraId="66CAB2FF">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6412684E">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p w14:paraId="3F90717C">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指标</w:t>
            </w:r>
          </w:p>
        </w:tc>
        <w:tc>
          <w:tcPr>
            <w:tcW w:w="483" w:type="dxa"/>
            <w:noWrap w:val="0"/>
            <w:vAlign w:val="top"/>
          </w:tcPr>
          <w:p w14:paraId="7BC0B744">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刀次</w:t>
            </w:r>
          </w:p>
        </w:tc>
        <w:tc>
          <w:tcPr>
            <w:tcW w:w="2405" w:type="dxa"/>
            <w:noWrap w:val="0"/>
            <w:vAlign w:val="top"/>
          </w:tcPr>
          <w:p w14:paraId="52241A8D">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2</w:t>
            </w:r>
            <w:r>
              <w:rPr>
                <w:rFonts w:hint="eastAsia" w:ascii="宋体" w:hAnsi="宋体" w:cs="宋体"/>
                <w:spacing w:val="0"/>
                <w:kern w:val="2"/>
                <w:sz w:val="18"/>
                <w:szCs w:val="18"/>
                <w:lang w:val="en-US" w:eastAsia="zh-CN" w:bidi="ar-SA"/>
              </w:rPr>
              <w:t>-</w:t>
            </w:r>
            <w:r>
              <w:rPr>
                <w:rFonts w:hint="eastAsia" w:ascii="宋体" w:hAnsi="宋体" w:eastAsia="宋体" w:cs="宋体"/>
                <w:spacing w:val="0"/>
                <w:kern w:val="2"/>
                <w:sz w:val="18"/>
                <w:szCs w:val="18"/>
                <w:lang w:val="en-US" w:eastAsia="zh-CN" w:bidi="ar-SA"/>
              </w:rPr>
              <w:t>5</w:t>
            </w:r>
          </w:p>
        </w:tc>
        <w:tc>
          <w:tcPr>
            <w:tcW w:w="2565" w:type="dxa"/>
            <w:noWrap w:val="0"/>
            <w:vAlign w:val="top"/>
          </w:tcPr>
          <w:p w14:paraId="627FE72F">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2</w:t>
            </w:r>
            <w:r>
              <w:rPr>
                <w:rFonts w:hint="eastAsia" w:ascii="宋体" w:hAnsi="宋体" w:cs="宋体"/>
                <w:spacing w:val="0"/>
                <w:kern w:val="2"/>
                <w:sz w:val="18"/>
                <w:szCs w:val="18"/>
                <w:lang w:val="en-US" w:eastAsia="zh-CN" w:bidi="ar-SA"/>
              </w:rPr>
              <w:t>-</w:t>
            </w:r>
            <w:r>
              <w:rPr>
                <w:rFonts w:hint="eastAsia" w:ascii="宋体" w:hAnsi="宋体" w:eastAsia="宋体" w:cs="宋体"/>
                <w:spacing w:val="0"/>
                <w:kern w:val="2"/>
                <w:sz w:val="18"/>
                <w:szCs w:val="18"/>
                <w:lang w:val="en-US" w:eastAsia="zh-CN" w:bidi="ar-SA"/>
              </w:rPr>
              <w:t>10</w:t>
            </w:r>
          </w:p>
        </w:tc>
        <w:tc>
          <w:tcPr>
            <w:tcW w:w="2618" w:type="dxa"/>
            <w:noWrap w:val="0"/>
            <w:vAlign w:val="top"/>
          </w:tcPr>
          <w:p w14:paraId="133BAAE6">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1</w:t>
            </w:r>
            <w:r>
              <w:rPr>
                <w:rFonts w:hint="eastAsia" w:ascii="宋体" w:hAnsi="宋体" w:cs="宋体"/>
                <w:spacing w:val="0"/>
                <w:kern w:val="2"/>
                <w:sz w:val="18"/>
                <w:szCs w:val="18"/>
                <w:lang w:val="en-US" w:eastAsia="zh-CN" w:bidi="ar-SA"/>
              </w:rPr>
              <w:t>-</w:t>
            </w:r>
            <w:r>
              <w:rPr>
                <w:rFonts w:hint="eastAsia" w:ascii="宋体" w:hAnsi="宋体" w:eastAsia="宋体" w:cs="宋体"/>
                <w:spacing w:val="0"/>
                <w:kern w:val="2"/>
                <w:sz w:val="18"/>
                <w:szCs w:val="18"/>
                <w:lang w:val="en-US" w:eastAsia="zh-CN" w:bidi="ar-SA"/>
              </w:rPr>
              <w:t>15</w:t>
            </w:r>
          </w:p>
        </w:tc>
      </w:tr>
      <w:tr w14:paraId="19057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6" w:type="dxa"/>
            <w:vMerge w:val="continue"/>
            <w:noWrap w:val="0"/>
            <w:vAlign w:val="top"/>
          </w:tcPr>
          <w:p w14:paraId="10F2B55F">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tc>
        <w:tc>
          <w:tcPr>
            <w:tcW w:w="483" w:type="dxa"/>
            <w:noWrap w:val="0"/>
            <w:vAlign w:val="top"/>
          </w:tcPr>
          <w:p w14:paraId="0BAD7AF5">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叶片色泽</w:t>
            </w:r>
          </w:p>
        </w:tc>
        <w:tc>
          <w:tcPr>
            <w:tcW w:w="2405" w:type="dxa"/>
            <w:noWrap w:val="0"/>
            <w:vAlign w:val="top"/>
          </w:tcPr>
          <w:p w14:paraId="3F663217">
            <w:pPr>
              <w:keepNext w:val="0"/>
              <w:keepLines w:val="0"/>
              <w:pageBreakBefore w:val="0"/>
              <w:kinsoku/>
              <w:wordWrap/>
              <w:overflowPunct/>
              <w:topLinePunct w:val="0"/>
              <w:bidi w:val="0"/>
              <w:adjustRightInd/>
              <w:snapToGrid w:val="0"/>
              <w:spacing w:before="63" w:line="240" w:lineRule="auto"/>
              <w:jc w:val="left"/>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叶片鲜绿、色泽均匀，无黄化</w:t>
            </w:r>
          </w:p>
        </w:tc>
        <w:tc>
          <w:tcPr>
            <w:tcW w:w="2565" w:type="dxa"/>
            <w:noWrap w:val="0"/>
            <w:vAlign w:val="top"/>
          </w:tcPr>
          <w:p w14:paraId="07454F2C">
            <w:pPr>
              <w:keepNext w:val="0"/>
              <w:keepLines w:val="0"/>
              <w:pageBreakBefore w:val="0"/>
              <w:kinsoku/>
              <w:wordWrap/>
              <w:overflowPunct/>
              <w:topLinePunct w:val="0"/>
              <w:bidi w:val="0"/>
              <w:adjustRightInd/>
              <w:snapToGrid w:val="0"/>
              <w:spacing w:before="63" w:line="240" w:lineRule="auto"/>
              <w:jc w:val="left"/>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叶片鲜绿，色泽均匀，轻微黄化</w:t>
            </w:r>
          </w:p>
        </w:tc>
        <w:tc>
          <w:tcPr>
            <w:tcW w:w="2618" w:type="dxa"/>
            <w:noWrap w:val="0"/>
            <w:vAlign w:val="top"/>
          </w:tcPr>
          <w:p w14:paraId="7D775023">
            <w:pPr>
              <w:keepNext w:val="0"/>
              <w:keepLines w:val="0"/>
              <w:pageBreakBefore w:val="0"/>
              <w:kinsoku/>
              <w:wordWrap/>
              <w:overflowPunct/>
              <w:topLinePunct w:val="0"/>
              <w:bidi w:val="0"/>
              <w:adjustRightInd/>
              <w:snapToGrid w:val="0"/>
              <w:spacing w:before="63" w:line="240" w:lineRule="auto"/>
              <w:jc w:val="left"/>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叶片淡绿，色泽均匀,有少量黄</w:t>
            </w:r>
            <w:r>
              <w:rPr>
                <w:rFonts w:hint="eastAsia" w:ascii="宋体" w:hAnsi="宋体" w:cs="宋体"/>
                <w:spacing w:val="0"/>
                <w:kern w:val="2"/>
                <w:sz w:val="18"/>
                <w:szCs w:val="18"/>
                <w:lang w:val="en-US" w:eastAsia="zh-CN" w:bidi="ar-SA"/>
              </w:rPr>
              <w:t>化</w:t>
            </w:r>
          </w:p>
        </w:tc>
      </w:tr>
      <w:tr w14:paraId="24BE5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6" w:type="dxa"/>
            <w:vMerge w:val="continue"/>
            <w:noWrap w:val="0"/>
            <w:vAlign w:val="top"/>
          </w:tcPr>
          <w:p w14:paraId="6FBEDBFD">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p>
        </w:tc>
        <w:tc>
          <w:tcPr>
            <w:tcW w:w="483" w:type="dxa"/>
            <w:noWrap w:val="0"/>
            <w:vAlign w:val="top"/>
          </w:tcPr>
          <w:p w14:paraId="3211E72E">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整齐度(%)</w:t>
            </w:r>
          </w:p>
        </w:tc>
        <w:tc>
          <w:tcPr>
            <w:tcW w:w="2405" w:type="dxa"/>
            <w:noWrap w:val="0"/>
            <w:vAlign w:val="top"/>
          </w:tcPr>
          <w:p w14:paraId="7927B438">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&gt;80</w:t>
            </w:r>
          </w:p>
        </w:tc>
        <w:tc>
          <w:tcPr>
            <w:tcW w:w="2565" w:type="dxa"/>
            <w:noWrap w:val="0"/>
            <w:vAlign w:val="top"/>
          </w:tcPr>
          <w:p w14:paraId="703E30AC">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&gt;70</w:t>
            </w:r>
          </w:p>
        </w:tc>
        <w:tc>
          <w:tcPr>
            <w:tcW w:w="2618" w:type="dxa"/>
            <w:noWrap w:val="0"/>
            <w:vAlign w:val="top"/>
          </w:tcPr>
          <w:p w14:paraId="4640E1C9">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&gt;60</w:t>
            </w:r>
          </w:p>
        </w:tc>
      </w:tr>
      <w:tr w14:paraId="56B10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6" w:type="dxa"/>
            <w:vMerge w:val="continue"/>
            <w:noWrap w:val="0"/>
            <w:vAlign w:val="top"/>
          </w:tcPr>
          <w:p w14:paraId="7E191BF6">
            <w:pPr>
              <w:keepNext w:val="0"/>
              <w:keepLines w:val="0"/>
              <w:pageBreakBefore w:val="0"/>
              <w:kinsoku/>
              <w:wordWrap/>
              <w:overflowPunct/>
              <w:topLinePunct w:val="0"/>
              <w:bidi w:val="0"/>
              <w:adjustRightInd/>
              <w:snapToGrid w:val="0"/>
              <w:spacing w:before="63" w:line="240" w:lineRule="auto"/>
              <w:ind w:left="6" w:firstLine="430"/>
              <w:jc w:val="center"/>
              <w:textAlignment w:val="auto"/>
              <w:rPr>
                <w:rFonts w:hint="eastAsia" w:ascii="宋体" w:hAnsi="宋体" w:eastAsia="宋体" w:cs="宋体"/>
                <w:spacing w:val="0"/>
                <w:kern w:val="2"/>
                <w:sz w:val="18"/>
                <w:szCs w:val="18"/>
                <w:lang w:val="en-US" w:eastAsia="zh-CN" w:bidi="ar-SA"/>
              </w:rPr>
            </w:pPr>
          </w:p>
        </w:tc>
        <w:tc>
          <w:tcPr>
            <w:tcW w:w="483" w:type="dxa"/>
            <w:noWrap w:val="0"/>
            <w:vAlign w:val="top"/>
          </w:tcPr>
          <w:p w14:paraId="54193658">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枯梢(%)</w:t>
            </w:r>
          </w:p>
        </w:tc>
        <w:tc>
          <w:tcPr>
            <w:tcW w:w="2405" w:type="dxa"/>
            <w:noWrap w:val="0"/>
            <w:vAlign w:val="top"/>
          </w:tcPr>
          <w:p w14:paraId="5FB156EB">
            <w:pPr>
              <w:keepNext w:val="0"/>
              <w:keepLines w:val="0"/>
              <w:pageBreakBefore w:val="0"/>
              <w:kinsoku/>
              <w:wordWrap/>
              <w:overflowPunct/>
              <w:topLinePunct w:val="0"/>
              <w:bidi w:val="0"/>
              <w:adjustRightInd/>
              <w:snapToGrid w:val="0"/>
              <w:spacing w:before="63" w:line="240" w:lineRule="auto"/>
              <w:ind w:left="6" w:firstLine="430"/>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无</w:t>
            </w:r>
          </w:p>
        </w:tc>
        <w:tc>
          <w:tcPr>
            <w:tcW w:w="2565" w:type="dxa"/>
            <w:noWrap w:val="0"/>
            <w:vAlign w:val="top"/>
          </w:tcPr>
          <w:p w14:paraId="30F6119E">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≤0.5%（枯梢&lt;0.2cm）</w:t>
            </w:r>
          </w:p>
        </w:tc>
        <w:tc>
          <w:tcPr>
            <w:tcW w:w="2618" w:type="dxa"/>
            <w:noWrap w:val="0"/>
            <w:vAlign w:val="top"/>
          </w:tcPr>
          <w:p w14:paraId="4D00CB0A">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≤1%（枯梢&lt;0.4cm）</w:t>
            </w:r>
          </w:p>
        </w:tc>
      </w:tr>
      <w:tr w14:paraId="7BBA1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6" w:type="dxa"/>
            <w:vMerge w:val="continue"/>
            <w:noWrap w:val="0"/>
            <w:vAlign w:val="top"/>
          </w:tcPr>
          <w:p w14:paraId="5E1F019E">
            <w:pPr>
              <w:keepNext w:val="0"/>
              <w:keepLines w:val="0"/>
              <w:pageBreakBefore w:val="0"/>
              <w:kinsoku/>
              <w:wordWrap/>
              <w:overflowPunct/>
              <w:topLinePunct w:val="0"/>
              <w:bidi w:val="0"/>
              <w:adjustRightInd/>
              <w:snapToGrid w:val="0"/>
              <w:spacing w:before="63" w:line="240" w:lineRule="auto"/>
              <w:ind w:left="6" w:firstLine="430"/>
              <w:jc w:val="center"/>
              <w:textAlignment w:val="auto"/>
              <w:rPr>
                <w:rFonts w:hint="eastAsia" w:ascii="宋体" w:hAnsi="宋体" w:eastAsia="宋体" w:cs="宋体"/>
                <w:spacing w:val="0"/>
                <w:kern w:val="2"/>
                <w:sz w:val="18"/>
                <w:szCs w:val="18"/>
                <w:lang w:val="en-US" w:eastAsia="zh-CN" w:bidi="ar-SA"/>
              </w:rPr>
            </w:pPr>
          </w:p>
        </w:tc>
        <w:tc>
          <w:tcPr>
            <w:tcW w:w="483" w:type="dxa"/>
            <w:noWrap w:val="0"/>
            <w:vAlign w:val="top"/>
          </w:tcPr>
          <w:p w14:paraId="2F420085">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机械伤(%)</w:t>
            </w:r>
          </w:p>
        </w:tc>
        <w:tc>
          <w:tcPr>
            <w:tcW w:w="2405" w:type="dxa"/>
            <w:noWrap w:val="0"/>
            <w:vAlign w:val="top"/>
          </w:tcPr>
          <w:p w14:paraId="7D411F6A">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 5%</w:t>
            </w:r>
          </w:p>
        </w:tc>
        <w:tc>
          <w:tcPr>
            <w:tcW w:w="2565" w:type="dxa"/>
            <w:noWrap w:val="0"/>
            <w:vAlign w:val="top"/>
          </w:tcPr>
          <w:p w14:paraId="6A9AC1EE">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≤10%</w:t>
            </w:r>
          </w:p>
        </w:tc>
        <w:tc>
          <w:tcPr>
            <w:tcW w:w="2618" w:type="dxa"/>
            <w:noWrap w:val="0"/>
            <w:vAlign w:val="top"/>
          </w:tcPr>
          <w:p w14:paraId="6073D808">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≤20%</w:t>
            </w:r>
          </w:p>
        </w:tc>
      </w:tr>
      <w:tr w14:paraId="6498A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9" w:type="dxa"/>
            <w:gridSpan w:val="2"/>
            <w:noWrap w:val="0"/>
            <w:vAlign w:val="top"/>
          </w:tcPr>
          <w:p w14:paraId="2B54E1F6">
            <w:pPr>
              <w:keepNext w:val="0"/>
              <w:keepLines w:val="0"/>
              <w:pageBreakBefore w:val="0"/>
              <w:kinsoku/>
              <w:wordWrap/>
              <w:overflowPunct/>
              <w:topLinePunct w:val="0"/>
              <w:bidi w:val="0"/>
              <w:adjustRightInd/>
              <w:snapToGrid w:val="0"/>
              <w:spacing w:before="63" w:line="240" w:lineRule="auto"/>
              <w:jc w:val="both"/>
              <w:textAlignment w:val="auto"/>
              <w:rPr>
                <w:rFonts w:hint="eastAsia" w:ascii="宋体" w:hAnsi="宋体" w:eastAsia="宋体" w:cs="宋体"/>
                <w:spacing w:val="0"/>
                <w:kern w:val="2"/>
                <w:sz w:val="18"/>
                <w:szCs w:val="18"/>
                <w:lang w:val="en-US" w:eastAsia="zh-CN" w:bidi="ar-SA"/>
              </w:rPr>
            </w:pPr>
          </w:p>
          <w:p w14:paraId="42CE73DC">
            <w:pPr>
              <w:keepNext w:val="0"/>
              <w:keepLines w:val="0"/>
              <w:pageBreakBefore w:val="0"/>
              <w:kinsoku/>
              <w:wordWrap/>
              <w:overflowPunct/>
              <w:topLinePunct w:val="0"/>
              <w:bidi w:val="0"/>
              <w:adjustRightInd/>
              <w:snapToGrid w:val="0"/>
              <w:spacing w:before="63" w:line="240" w:lineRule="auto"/>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要求</w:t>
            </w:r>
          </w:p>
        </w:tc>
        <w:tc>
          <w:tcPr>
            <w:tcW w:w="2405" w:type="dxa"/>
            <w:noWrap w:val="0"/>
            <w:vAlign w:val="top"/>
          </w:tcPr>
          <w:p w14:paraId="71D73A6B">
            <w:pPr>
              <w:keepNext w:val="0"/>
              <w:keepLines w:val="0"/>
              <w:pageBreakBefore w:val="0"/>
              <w:kinsoku/>
              <w:wordWrap/>
              <w:overflowPunct/>
              <w:topLinePunct w:val="0"/>
              <w:bidi w:val="0"/>
              <w:adjustRightInd/>
              <w:snapToGrid w:val="0"/>
              <w:spacing w:before="63" w:line="240" w:lineRule="auto"/>
              <w:jc w:val="left"/>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每批样品中品质要求总不合格百分率不应超过5%,不合格部分应达到二等品标准。</w:t>
            </w:r>
          </w:p>
        </w:tc>
        <w:tc>
          <w:tcPr>
            <w:tcW w:w="2565" w:type="dxa"/>
            <w:noWrap w:val="0"/>
            <w:vAlign w:val="top"/>
          </w:tcPr>
          <w:p w14:paraId="1BB80990">
            <w:pPr>
              <w:keepNext w:val="0"/>
              <w:keepLines w:val="0"/>
              <w:pageBreakBefore w:val="0"/>
              <w:kinsoku/>
              <w:wordWrap/>
              <w:overflowPunct/>
              <w:topLinePunct w:val="0"/>
              <w:bidi w:val="0"/>
              <w:adjustRightInd/>
              <w:snapToGrid w:val="0"/>
              <w:spacing w:before="63" w:line="240" w:lineRule="auto"/>
              <w:jc w:val="left"/>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每批样品中品质要求总不合格百分率不应超10%，不合格部分应达到三等品标。</w:t>
            </w:r>
          </w:p>
        </w:tc>
        <w:tc>
          <w:tcPr>
            <w:tcW w:w="2618" w:type="dxa"/>
            <w:noWrap w:val="0"/>
            <w:vAlign w:val="top"/>
          </w:tcPr>
          <w:p w14:paraId="3C79D1FF">
            <w:pPr>
              <w:keepNext w:val="0"/>
              <w:keepLines w:val="0"/>
              <w:pageBreakBefore w:val="0"/>
              <w:kinsoku/>
              <w:wordWrap/>
              <w:overflowPunct/>
              <w:topLinePunct w:val="0"/>
              <w:bidi w:val="0"/>
              <w:adjustRightInd/>
              <w:snapToGrid w:val="0"/>
              <w:spacing w:before="63" w:line="240" w:lineRule="auto"/>
              <w:jc w:val="left"/>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每批样品中品质要求总不合格百分率不应超过10%。</w:t>
            </w:r>
          </w:p>
        </w:tc>
      </w:tr>
    </w:tbl>
    <w:p w14:paraId="2AE1F9EF">
      <w:pPr>
        <w:keepNext w:val="0"/>
        <w:keepLines w:val="0"/>
        <w:pageBreakBefore w:val="0"/>
        <w:kinsoku/>
        <w:wordWrap/>
        <w:overflowPunct/>
        <w:topLinePunct w:val="0"/>
        <w:bidi w:val="0"/>
        <w:adjustRightInd/>
        <w:spacing w:before="63" w:line="240" w:lineRule="auto"/>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4.2 </w:t>
      </w:r>
      <w:r>
        <w:rPr>
          <w:rFonts w:hint="eastAsia" w:ascii="宋体" w:hAnsi="宋体" w:eastAsia="宋体" w:cs="宋体"/>
          <w:spacing w:val="0"/>
          <w:sz w:val="21"/>
          <w:szCs w:val="21"/>
          <w:lang w:val="en-US" w:eastAsia="zh-CN"/>
        </w:rPr>
        <w:t xml:space="preserve">规格  </w:t>
      </w:r>
    </w:p>
    <w:p w14:paraId="5F680642">
      <w:pPr>
        <w:keepNext w:val="0"/>
        <w:keepLines w:val="0"/>
        <w:pageBreakBefore w:val="0"/>
        <w:kinsoku/>
        <w:wordWrap/>
        <w:overflowPunct/>
        <w:topLinePunct w:val="0"/>
        <w:bidi w:val="0"/>
        <w:adjustRightInd/>
        <w:spacing w:before="63" w:line="240" w:lineRule="auto"/>
        <w:ind w:firstLine="420" w:firstLineChars="200"/>
        <w:textAlignment w:val="auto"/>
        <w:rPr>
          <w:rFonts w:hint="default"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平均株长；平均株长</w:t>
      </w:r>
      <w:r>
        <w:rPr>
          <w:rFonts w:hint="default" w:ascii="宋体" w:hAnsi="宋体" w:eastAsia="宋体" w:cs="宋体"/>
          <w:spacing w:val="0"/>
          <w:sz w:val="21"/>
          <w:szCs w:val="21"/>
          <w:lang w:val="en-US" w:eastAsia="zh-CN"/>
        </w:rPr>
        <w:t>×</w:t>
      </w:r>
      <w:r>
        <w:rPr>
          <w:rFonts w:hint="eastAsia" w:ascii="宋体" w:hAnsi="宋体" w:eastAsia="宋体" w:cs="宋体"/>
          <w:spacing w:val="0"/>
          <w:sz w:val="21"/>
          <w:szCs w:val="21"/>
          <w:lang w:val="en-US" w:eastAsia="zh-CN"/>
        </w:rPr>
        <w:t>平均粗度。株长38cm-50cm，粗度0.4454cm-0.5845cm。</w:t>
      </w:r>
    </w:p>
    <w:p w14:paraId="11EBF827">
      <w:pPr>
        <w:keepNext w:val="0"/>
        <w:keepLines w:val="0"/>
        <w:pageBreakBefore w:val="0"/>
        <w:kinsoku/>
        <w:wordWrap/>
        <w:overflowPunct/>
        <w:topLinePunct w:val="0"/>
        <w:bidi w:val="0"/>
        <w:adjustRightInd/>
        <w:spacing w:before="63" w:line="240" w:lineRule="auto"/>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4.3</w:t>
      </w:r>
      <w:r>
        <w:rPr>
          <w:rFonts w:hint="eastAsia" w:ascii="宋体" w:hAnsi="宋体" w:eastAsia="宋体" w:cs="宋体"/>
          <w:spacing w:val="0"/>
          <w:sz w:val="21"/>
          <w:szCs w:val="21"/>
          <w:lang w:val="en-US" w:eastAsia="zh-CN"/>
        </w:rPr>
        <w:t>卫生指标</w:t>
      </w:r>
    </w:p>
    <w:p w14:paraId="3E4EEAD3">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4.3.1 </w:t>
      </w:r>
      <w:r>
        <w:rPr>
          <w:rFonts w:hint="eastAsia" w:ascii="宋体" w:hAnsi="宋体" w:eastAsia="宋体" w:cs="宋体"/>
          <w:spacing w:val="0"/>
          <w:sz w:val="21"/>
          <w:szCs w:val="21"/>
          <w:lang w:val="en-US" w:eastAsia="zh-CN"/>
        </w:rPr>
        <w:t xml:space="preserve">农药残留 </w:t>
      </w:r>
    </w:p>
    <w:p w14:paraId="1FEBD182">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按照本年度贵州省农产品质量安全监督抽查方案</w:t>
      </w:r>
      <w:r>
        <w:rPr>
          <w:rFonts w:hint="eastAsia" w:ascii="宋体" w:hAnsi="宋体" w:eastAsia="宋体" w:cs="宋体"/>
          <w:spacing w:val="0"/>
          <w:sz w:val="21"/>
          <w:szCs w:val="21"/>
          <w:vertAlign w:val="superscript"/>
          <w:lang w:val="en-US" w:eastAsia="zh-CN"/>
        </w:rPr>
        <w:t>[1]</w:t>
      </w:r>
      <w:r>
        <w:rPr>
          <w:rFonts w:hint="eastAsia" w:ascii="宋体" w:hAnsi="宋体" w:eastAsia="宋体" w:cs="宋体"/>
          <w:spacing w:val="0"/>
          <w:sz w:val="21"/>
          <w:szCs w:val="21"/>
          <w:lang w:val="en-US" w:eastAsia="zh-CN"/>
        </w:rPr>
        <w:t>确定的检测参数。</w:t>
      </w:r>
    </w:p>
    <w:p w14:paraId="63FB26D1">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4.3.2 </w:t>
      </w:r>
      <w:r>
        <w:rPr>
          <w:rFonts w:hint="eastAsia" w:ascii="宋体" w:hAnsi="宋体" w:eastAsia="宋体" w:cs="宋体"/>
          <w:spacing w:val="0"/>
          <w:sz w:val="21"/>
          <w:szCs w:val="21"/>
          <w:lang w:val="en-US" w:eastAsia="zh-CN"/>
        </w:rPr>
        <w:t xml:space="preserve">重金属残留 </w:t>
      </w:r>
    </w:p>
    <w:p w14:paraId="4987E927">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按照本年度贵州省农产品质量安全监督抽查方案</w:t>
      </w:r>
      <w:r>
        <w:rPr>
          <w:rFonts w:hint="eastAsia" w:ascii="宋体" w:hAnsi="宋体" w:eastAsia="宋体" w:cs="宋体"/>
          <w:spacing w:val="0"/>
          <w:sz w:val="21"/>
          <w:szCs w:val="21"/>
          <w:vertAlign w:val="superscript"/>
          <w:lang w:val="en-US" w:eastAsia="zh-CN"/>
        </w:rPr>
        <w:t>[1]</w:t>
      </w:r>
      <w:r>
        <w:rPr>
          <w:rFonts w:hint="eastAsia" w:ascii="宋体" w:hAnsi="宋体" w:eastAsia="宋体" w:cs="宋体"/>
          <w:spacing w:val="0"/>
          <w:sz w:val="21"/>
          <w:szCs w:val="21"/>
          <w:lang w:val="en-US" w:eastAsia="zh-CN"/>
        </w:rPr>
        <w:t>确定的检测参数。</w:t>
      </w:r>
    </w:p>
    <w:p w14:paraId="2764C913">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4.4 </w:t>
      </w:r>
      <w:r>
        <w:rPr>
          <w:rFonts w:hint="eastAsia" w:ascii="宋体" w:hAnsi="宋体" w:eastAsia="宋体" w:cs="宋体"/>
          <w:spacing w:val="0"/>
          <w:sz w:val="21"/>
          <w:szCs w:val="21"/>
          <w:lang w:val="en-US" w:eastAsia="zh-CN"/>
        </w:rPr>
        <w:t>理化指标</w:t>
      </w:r>
    </w:p>
    <w:p w14:paraId="049832CD">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4.4.1 </w:t>
      </w:r>
      <w:r>
        <w:rPr>
          <w:rFonts w:hint="eastAsia" w:ascii="宋体" w:hAnsi="宋体" w:eastAsia="宋体" w:cs="宋体"/>
          <w:spacing w:val="0"/>
          <w:sz w:val="21"/>
          <w:szCs w:val="21"/>
          <w:lang w:val="en-US" w:eastAsia="zh-CN"/>
        </w:rPr>
        <w:t xml:space="preserve">维生素C  </w:t>
      </w:r>
    </w:p>
    <w:p w14:paraId="36BCC84C">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按照GB 5009.86-2016方法检测， 应符合全国名特优新韭菜相关要求。见表2。</w:t>
      </w:r>
    </w:p>
    <w:p w14:paraId="55BB7C0E">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4.4.2 </w:t>
      </w:r>
      <w:r>
        <w:rPr>
          <w:rFonts w:hint="eastAsia" w:ascii="宋体" w:hAnsi="宋体" w:eastAsia="宋体" w:cs="宋体"/>
          <w:spacing w:val="0"/>
          <w:sz w:val="21"/>
          <w:szCs w:val="21"/>
          <w:lang w:val="en-US" w:eastAsia="zh-CN"/>
        </w:rPr>
        <w:t>钙 按照GB 5009.92-2016方法检测， 应符合全国名特优新韭菜相关要求。见表2。</w:t>
      </w:r>
    </w:p>
    <w:p w14:paraId="62B77196">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kern w:val="2"/>
          <w:sz w:val="21"/>
          <w:szCs w:val="24"/>
          <w:lang w:val="en-US" w:eastAsia="zh-CN" w:bidi="ar-SA"/>
        </w:rPr>
      </w:pPr>
      <w:r>
        <w:rPr>
          <w:rFonts w:hint="eastAsia" w:ascii="宋体" w:hAnsi="宋体" w:eastAsia="宋体" w:cs="宋体"/>
          <w:spacing w:val="0"/>
          <w:sz w:val="21"/>
          <w:szCs w:val="21"/>
          <w:lang w:val="en-US" w:eastAsia="zh-CN"/>
        </w:rPr>
        <w:t xml:space="preserve">                                </w:t>
      </w:r>
      <w:r>
        <w:rPr>
          <w:rFonts w:hint="eastAsia" w:ascii="黑体" w:hAnsi="黑体" w:eastAsia="黑体" w:cs="黑体"/>
          <w:spacing w:val="0"/>
          <w:sz w:val="21"/>
          <w:szCs w:val="21"/>
          <w:lang w:val="en-US" w:eastAsia="zh-CN"/>
        </w:rPr>
        <w:t>表2</w:t>
      </w:r>
      <w:r>
        <w:rPr>
          <w:rFonts w:hint="eastAsia" w:ascii="黑体" w:hAnsi="黑体" w:eastAsia="黑体" w:cs="黑体"/>
          <w:spacing w:val="0"/>
          <w:kern w:val="2"/>
          <w:sz w:val="21"/>
          <w:szCs w:val="24"/>
          <w:lang w:val="en-US" w:eastAsia="zh-CN" w:bidi="ar-SA"/>
        </w:rPr>
        <w:t xml:space="preserve"> 韭菜理化指标要求</w:t>
      </w:r>
    </w:p>
    <w:tbl>
      <w:tblPr>
        <w:tblStyle w:val="6"/>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1189"/>
        <w:gridCol w:w="6159"/>
      </w:tblGrid>
      <w:tr w14:paraId="6132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168" w:type="dxa"/>
            <w:noWrap w:val="0"/>
            <w:vAlign w:val="center"/>
          </w:tcPr>
          <w:p w14:paraId="779DEC21">
            <w:pPr>
              <w:keepNext w:val="0"/>
              <w:keepLines w:val="0"/>
              <w:pageBreakBefore w:val="0"/>
              <w:kinsoku/>
              <w:wordWrap/>
              <w:overflowPunct/>
              <w:topLinePunct w:val="0"/>
              <w:bidi w:val="0"/>
              <w:adjustRightInd/>
              <w:snapToGrid w:val="0"/>
              <w:spacing w:before="63" w:line="240" w:lineRule="auto"/>
              <w:ind w:left="0" w:leftChars="0" w:right="0" w:rightChars="0" w:firstLine="0" w:firstLineChars="0"/>
              <w:jc w:val="center"/>
              <w:textAlignment w:val="auto"/>
              <w:rPr>
                <w:rFonts w:hint="eastAsia" w:ascii="宋体" w:hAnsi="宋体" w:eastAsia="宋体" w:cs="宋体"/>
                <w:b/>
                <w:bCs/>
                <w:spacing w:val="0"/>
                <w:kern w:val="2"/>
                <w:sz w:val="18"/>
                <w:szCs w:val="18"/>
                <w:lang w:val="en-US" w:eastAsia="zh-CN" w:bidi="ar-SA"/>
              </w:rPr>
            </w:pPr>
            <w:r>
              <w:rPr>
                <w:rFonts w:hint="eastAsia" w:ascii="宋体" w:hAnsi="宋体" w:eastAsia="宋体" w:cs="宋体"/>
                <w:b/>
                <w:bCs/>
                <w:spacing w:val="0"/>
                <w:kern w:val="2"/>
                <w:sz w:val="18"/>
                <w:szCs w:val="18"/>
                <w:lang w:val="en-US" w:eastAsia="zh-CN" w:bidi="ar-SA"/>
              </w:rPr>
              <w:t>理化指标</w:t>
            </w:r>
          </w:p>
        </w:tc>
        <w:tc>
          <w:tcPr>
            <w:tcW w:w="1189" w:type="dxa"/>
            <w:noWrap w:val="0"/>
            <w:vAlign w:val="center"/>
          </w:tcPr>
          <w:p w14:paraId="66DFF7BB">
            <w:pPr>
              <w:keepNext w:val="0"/>
              <w:keepLines w:val="0"/>
              <w:pageBreakBefore w:val="0"/>
              <w:kinsoku/>
              <w:wordWrap/>
              <w:overflowPunct/>
              <w:topLinePunct w:val="0"/>
              <w:bidi w:val="0"/>
              <w:adjustRightInd/>
              <w:snapToGrid w:val="0"/>
              <w:spacing w:before="63" w:line="240" w:lineRule="auto"/>
              <w:ind w:left="0" w:leftChars="0" w:right="0" w:rightChars="0" w:firstLine="0" w:firstLineChars="0"/>
              <w:jc w:val="center"/>
              <w:textAlignment w:val="auto"/>
              <w:rPr>
                <w:rFonts w:hint="eastAsia" w:ascii="宋体" w:hAnsi="宋体" w:eastAsia="宋体" w:cs="宋体"/>
                <w:b/>
                <w:bCs/>
                <w:spacing w:val="0"/>
                <w:kern w:val="2"/>
                <w:sz w:val="18"/>
                <w:szCs w:val="18"/>
                <w:lang w:val="en-US" w:eastAsia="zh-CN" w:bidi="ar-SA"/>
              </w:rPr>
            </w:pPr>
            <w:r>
              <w:rPr>
                <w:rFonts w:hint="eastAsia" w:ascii="宋体" w:hAnsi="宋体" w:eastAsia="宋体" w:cs="宋体"/>
                <w:b/>
                <w:bCs/>
                <w:spacing w:val="0"/>
                <w:kern w:val="2"/>
                <w:sz w:val="18"/>
                <w:szCs w:val="18"/>
                <w:lang w:val="en-US" w:eastAsia="zh-CN" w:bidi="ar-SA"/>
              </w:rPr>
              <w:t>含量</w:t>
            </w:r>
          </w:p>
        </w:tc>
        <w:tc>
          <w:tcPr>
            <w:tcW w:w="6159" w:type="dxa"/>
            <w:noWrap w:val="0"/>
            <w:vAlign w:val="center"/>
          </w:tcPr>
          <w:p w14:paraId="15AE771F">
            <w:pPr>
              <w:keepNext w:val="0"/>
              <w:keepLines w:val="0"/>
              <w:pageBreakBefore w:val="0"/>
              <w:kinsoku/>
              <w:wordWrap/>
              <w:overflowPunct/>
              <w:topLinePunct w:val="0"/>
              <w:bidi w:val="0"/>
              <w:adjustRightInd/>
              <w:snapToGrid w:val="0"/>
              <w:spacing w:before="63" w:line="240" w:lineRule="auto"/>
              <w:ind w:left="0" w:leftChars="0" w:right="0" w:rightChars="0" w:firstLine="0" w:firstLineChars="0"/>
              <w:jc w:val="center"/>
              <w:textAlignment w:val="auto"/>
              <w:rPr>
                <w:rFonts w:hint="eastAsia" w:ascii="宋体" w:hAnsi="宋体" w:eastAsia="宋体" w:cs="宋体"/>
                <w:b/>
                <w:spacing w:val="0"/>
                <w:kern w:val="2"/>
                <w:sz w:val="18"/>
                <w:szCs w:val="18"/>
                <w:lang w:val="en-US" w:eastAsia="zh-CN" w:bidi="ar-SA"/>
              </w:rPr>
            </w:pPr>
            <w:r>
              <w:rPr>
                <w:rFonts w:hint="eastAsia" w:ascii="宋体" w:hAnsi="Times New Roman" w:eastAsia="宋体" w:cs="Times New Roman"/>
                <w:b/>
                <w:spacing w:val="0"/>
                <w:kern w:val="2"/>
                <w:sz w:val="18"/>
                <w:szCs w:val="18"/>
                <w:lang w:val="en-US" w:eastAsia="zh-CN" w:bidi="ar-SA"/>
              </w:rPr>
              <w:t>判断依据</w:t>
            </w:r>
          </w:p>
        </w:tc>
      </w:tr>
      <w:tr w14:paraId="5355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noWrap w:val="0"/>
            <w:vAlign w:val="center"/>
          </w:tcPr>
          <w:p w14:paraId="08F18B80">
            <w:pPr>
              <w:keepNext w:val="0"/>
              <w:keepLines w:val="0"/>
              <w:pageBreakBefore w:val="0"/>
              <w:kinsoku/>
              <w:wordWrap/>
              <w:overflowPunct/>
              <w:topLinePunct w:val="0"/>
              <w:bidi w:val="0"/>
              <w:adjustRightInd/>
              <w:snapToGrid w:val="0"/>
              <w:spacing w:before="63" w:line="240" w:lineRule="auto"/>
              <w:ind w:left="0" w:leftChars="0" w:right="0" w:rightChars="0" w:firstLine="0" w:firstLineChars="0"/>
              <w:jc w:val="left"/>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维生素C</w:t>
            </w:r>
          </w:p>
        </w:tc>
        <w:tc>
          <w:tcPr>
            <w:tcW w:w="1189" w:type="dxa"/>
            <w:noWrap w:val="0"/>
            <w:vAlign w:val="center"/>
          </w:tcPr>
          <w:p w14:paraId="6DC331FB">
            <w:pPr>
              <w:keepNext w:val="0"/>
              <w:keepLines w:val="0"/>
              <w:pageBreakBefore w:val="0"/>
              <w:kinsoku/>
              <w:wordWrap/>
              <w:overflowPunct/>
              <w:topLinePunct w:val="0"/>
              <w:bidi w:val="0"/>
              <w:adjustRightInd/>
              <w:snapToGrid w:val="0"/>
              <w:spacing w:before="63" w:line="240" w:lineRule="auto"/>
              <w:ind w:left="0" w:leftChars="0" w:right="0" w:rightChars="0" w:firstLine="0" w:firstLineChars="0"/>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⩾2.0mg/kg</w:t>
            </w:r>
          </w:p>
        </w:tc>
        <w:tc>
          <w:tcPr>
            <w:tcW w:w="6159" w:type="dxa"/>
            <w:noWrap w:val="0"/>
            <w:vAlign w:val="center"/>
          </w:tcPr>
          <w:p w14:paraId="10C48971">
            <w:pPr>
              <w:keepNext w:val="0"/>
              <w:keepLines w:val="0"/>
              <w:pageBreakBefore w:val="0"/>
              <w:kinsoku/>
              <w:wordWrap/>
              <w:overflowPunct/>
              <w:topLinePunct w:val="0"/>
              <w:bidi w:val="0"/>
              <w:adjustRightInd/>
              <w:snapToGrid w:val="0"/>
              <w:spacing w:before="63" w:line="240" w:lineRule="auto"/>
              <w:ind w:left="0" w:leftChars="0" w:right="0" w:rightChars="0" w:firstLine="0" w:firstLineChars="0"/>
              <w:jc w:val="left"/>
              <w:textAlignment w:val="auto"/>
              <w:rPr>
                <w:rFonts w:hint="eastAsia" w:ascii="宋体" w:hAnsi="宋体" w:eastAsia="宋体" w:cs="宋体"/>
                <w:spacing w:val="0"/>
                <w:kern w:val="2"/>
                <w:sz w:val="18"/>
                <w:szCs w:val="18"/>
                <w:lang w:val="en-US" w:eastAsia="zh-CN" w:bidi="ar-SA"/>
              </w:rPr>
            </w:pPr>
            <w:r>
              <w:rPr>
                <w:rFonts w:hint="eastAsia" w:ascii="宋体" w:hAnsi="Times New Roman" w:eastAsia="宋体" w:cs="Times New Roman"/>
                <w:spacing w:val="0"/>
                <w:kern w:val="2"/>
                <w:sz w:val="18"/>
                <w:szCs w:val="18"/>
                <w:lang w:val="en-US" w:eastAsia="zh-CN" w:bidi="ar-SA"/>
              </w:rPr>
              <w:t>全国名特优新农产品营养品质评价鉴定规范 通则，</w:t>
            </w:r>
            <w:r>
              <w:rPr>
                <w:rFonts w:hint="eastAsia" w:ascii="宋体" w:hAnsi="宋体" w:eastAsia="宋体" w:cs="宋体"/>
                <w:spacing w:val="0"/>
                <w:kern w:val="2"/>
                <w:sz w:val="18"/>
                <w:szCs w:val="18"/>
                <w:lang w:val="en-US" w:eastAsia="zh-CN" w:bidi="ar-SA"/>
              </w:rPr>
              <w:t>中国食物成分表（标准版）第6版/第二册</w:t>
            </w:r>
            <w:r>
              <w:rPr>
                <w:rFonts w:hint="eastAsia" w:ascii="宋体" w:hAnsi="宋体" w:eastAsia="宋体" w:cs="宋体"/>
                <w:spacing w:val="0"/>
                <w:sz w:val="18"/>
                <w:szCs w:val="18"/>
                <w:vertAlign w:val="superscript"/>
                <w:lang w:val="en-US" w:eastAsia="zh-CN"/>
              </w:rPr>
              <w:t>[2]</w:t>
            </w:r>
          </w:p>
        </w:tc>
      </w:tr>
      <w:tr w14:paraId="258F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noWrap w:val="0"/>
            <w:vAlign w:val="center"/>
          </w:tcPr>
          <w:p w14:paraId="71F77FF7">
            <w:pPr>
              <w:keepNext w:val="0"/>
              <w:keepLines w:val="0"/>
              <w:pageBreakBefore w:val="0"/>
              <w:kinsoku/>
              <w:wordWrap/>
              <w:overflowPunct/>
              <w:topLinePunct w:val="0"/>
              <w:bidi w:val="0"/>
              <w:adjustRightInd/>
              <w:snapToGrid w:val="0"/>
              <w:spacing w:before="63" w:line="240" w:lineRule="auto"/>
              <w:ind w:left="0" w:leftChars="0" w:right="0" w:rightChars="0" w:firstLine="0" w:firstLineChars="0"/>
              <w:jc w:val="left"/>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钙</w:t>
            </w:r>
          </w:p>
        </w:tc>
        <w:tc>
          <w:tcPr>
            <w:tcW w:w="1189" w:type="dxa"/>
            <w:noWrap w:val="0"/>
            <w:vAlign w:val="center"/>
          </w:tcPr>
          <w:p w14:paraId="1B4B2072">
            <w:pPr>
              <w:keepNext w:val="0"/>
              <w:keepLines w:val="0"/>
              <w:pageBreakBefore w:val="0"/>
              <w:kinsoku/>
              <w:wordWrap/>
              <w:overflowPunct/>
              <w:topLinePunct w:val="0"/>
              <w:bidi w:val="0"/>
              <w:adjustRightInd/>
              <w:snapToGrid w:val="0"/>
              <w:spacing w:before="63" w:line="240" w:lineRule="auto"/>
              <w:ind w:left="0" w:leftChars="0" w:right="0" w:rightChars="0" w:firstLine="0" w:firstLineChars="0"/>
              <w:jc w:val="center"/>
              <w:textAlignment w:val="auto"/>
              <w:rPr>
                <w:rFonts w:hint="eastAsia" w:ascii="宋体" w:hAnsi="宋体" w:eastAsia="宋体" w:cs="宋体"/>
                <w:spacing w:val="0"/>
                <w:kern w:val="2"/>
                <w:sz w:val="18"/>
                <w:szCs w:val="18"/>
                <w:lang w:val="en-US" w:eastAsia="zh-CN" w:bidi="ar-SA"/>
              </w:rPr>
            </w:pPr>
            <w:r>
              <w:rPr>
                <w:rFonts w:hint="eastAsia" w:ascii="宋体" w:hAnsi="宋体" w:eastAsia="宋体" w:cs="宋体"/>
                <w:spacing w:val="0"/>
                <w:kern w:val="2"/>
                <w:sz w:val="18"/>
                <w:szCs w:val="18"/>
                <w:lang w:val="en-US" w:eastAsia="zh-CN" w:bidi="ar-SA"/>
              </w:rPr>
              <w:t>⩾0.7mg /kg</w:t>
            </w:r>
          </w:p>
        </w:tc>
        <w:tc>
          <w:tcPr>
            <w:tcW w:w="6159" w:type="dxa"/>
            <w:noWrap w:val="0"/>
            <w:vAlign w:val="center"/>
          </w:tcPr>
          <w:p w14:paraId="5EAF914C">
            <w:pPr>
              <w:keepNext w:val="0"/>
              <w:keepLines w:val="0"/>
              <w:pageBreakBefore w:val="0"/>
              <w:kinsoku/>
              <w:wordWrap/>
              <w:overflowPunct/>
              <w:topLinePunct w:val="0"/>
              <w:bidi w:val="0"/>
              <w:adjustRightInd/>
              <w:snapToGrid w:val="0"/>
              <w:spacing w:before="63" w:line="240" w:lineRule="auto"/>
              <w:ind w:left="0" w:leftChars="0" w:right="0" w:rightChars="0" w:firstLine="0" w:firstLineChars="0"/>
              <w:jc w:val="left"/>
              <w:textAlignment w:val="auto"/>
              <w:rPr>
                <w:rFonts w:hint="eastAsia" w:ascii="宋体" w:hAnsi="宋体" w:eastAsia="宋体" w:cs="宋体"/>
                <w:spacing w:val="0"/>
                <w:kern w:val="2"/>
                <w:sz w:val="18"/>
                <w:szCs w:val="18"/>
                <w:lang w:val="en-US" w:eastAsia="zh-CN" w:bidi="ar-SA"/>
              </w:rPr>
            </w:pPr>
            <w:r>
              <w:rPr>
                <w:rFonts w:hint="eastAsia" w:ascii="宋体" w:hAnsi="Times New Roman" w:eastAsia="宋体" w:cs="Times New Roman"/>
                <w:spacing w:val="0"/>
                <w:kern w:val="2"/>
                <w:sz w:val="18"/>
                <w:szCs w:val="18"/>
                <w:lang w:val="en-US" w:eastAsia="zh-CN" w:bidi="ar-SA"/>
              </w:rPr>
              <w:t>全国名特优新农产品营养品质评价鉴定规范 通则，</w:t>
            </w:r>
            <w:r>
              <w:rPr>
                <w:rFonts w:hint="eastAsia" w:ascii="宋体" w:hAnsi="宋体" w:eastAsia="宋体" w:cs="宋体"/>
                <w:spacing w:val="0"/>
                <w:kern w:val="2"/>
                <w:sz w:val="18"/>
                <w:szCs w:val="18"/>
                <w:lang w:val="en-US" w:eastAsia="zh-CN" w:bidi="ar-SA"/>
              </w:rPr>
              <w:t>中国食物成分表（标准版）第6版/第二册</w:t>
            </w:r>
            <w:r>
              <w:rPr>
                <w:rFonts w:hint="eastAsia" w:ascii="宋体" w:hAnsi="宋体" w:eastAsia="宋体" w:cs="宋体"/>
                <w:spacing w:val="0"/>
                <w:sz w:val="18"/>
                <w:szCs w:val="18"/>
                <w:vertAlign w:val="superscript"/>
                <w:lang w:val="en-US" w:eastAsia="zh-CN"/>
              </w:rPr>
              <w:t>[2]</w:t>
            </w:r>
          </w:p>
        </w:tc>
      </w:tr>
    </w:tbl>
    <w:p w14:paraId="1DD7430E">
      <w:pPr>
        <w:keepNext w:val="0"/>
        <w:keepLines w:val="0"/>
        <w:pageBreakBefore w:val="0"/>
        <w:kinsoku/>
        <w:wordWrap/>
        <w:overflowPunct/>
        <w:topLinePunct w:val="0"/>
        <w:bidi w:val="0"/>
        <w:adjustRightInd/>
        <w:spacing w:before="96" w:line="240" w:lineRule="auto"/>
        <w:ind w:left="6"/>
        <w:textAlignment w:val="auto"/>
        <w:rPr>
          <w:rFonts w:hint="default"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4.5 </w:t>
      </w:r>
      <w:r>
        <w:rPr>
          <w:rFonts w:hint="eastAsia" w:ascii="宋体" w:hAnsi="宋体" w:eastAsia="宋体" w:cs="宋体"/>
          <w:spacing w:val="0"/>
          <w:sz w:val="21"/>
          <w:szCs w:val="21"/>
          <w:lang w:val="en-US" w:eastAsia="zh-CN"/>
        </w:rPr>
        <w:t>净含量  韭菜净重。</w:t>
      </w:r>
    </w:p>
    <w:p w14:paraId="23E915CA">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11"/>
        <w:textAlignment w:val="auto"/>
        <w:outlineLvl w:val="4"/>
        <w:rPr>
          <w:rFonts w:hint="eastAsia" w:ascii="黑体" w:hAnsi="黑体" w:eastAsia="黑体" w:cs="黑体"/>
          <w:b w:val="0"/>
          <w:bCs w:val="0"/>
          <w:spacing w:val="0"/>
          <w:kern w:val="2"/>
          <w:sz w:val="21"/>
          <w:szCs w:val="24"/>
          <w:lang w:val="en-US" w:eastAsia="zh-CN" w:bidi="ar-SA"/>
        </w:rPr>
      </w:pPr>
      <w:r>
        <w:rPr>
          <w:rFonts w:hint="eastAsia" w:ascii="黑体" w:hAnsi="黑体" w:eastAsia="黑体" w:cs="黑体"/>
          <w:b w:val="0"/>
          <w:bCs w:val="0"/>
          <w:spacing w:val="0"/>
          <w:kern w:val="2"/>
          <w:sz w:val="21"/>
          <w:szCs w:val="24"/>
          <w:lang w:val="en-US" w:eastAsia="zh-CN" w:bidi="ar-SA"/>
        </w:rPr>
        <w:t>5  验证</w:t>
      </w:r>
      <w:r>
        <w:rPr>
          <w:rFonts w:hint="eastAsia" w:ascii="黑体" w:hAnsi="黑体" w:eastAsia="黑体" w:cs="黑体"/>
          <w:b w:val="0"/>
          <w:bCs w:val="0"/>
          <w:spacing w:val="0"/>
          <w:kern w:val="2"/>
          <w:sz w:val="21"/>
          <w:szCs w:val="24"/>
          <w:lang w:val="en-US" w:eastAsia="en-US" w:bidi="ar-SA"/>
        </w:rPr>
        <w:t>方法</w:t>
      </w:r>
    </w:p>
    <w:p w14:paraId="4BD9590A">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5.1 </w:t>
      </w:r>
      <w:r>
        <w:rPr>
          <w:rFonts w:hint="eastAsia" w:ascii="宋体" w:hAnsi="宋体" w:eastAsia="宋体" w:cs="宋体"/>
          <w:spacing w:val="0"/>
          <w:sz w:val="21"/>
          <w:szCs w:val="21"/>
          <w:lang w:val="en-US" w:eastAsia="zh-CN"/>
        </w:rPr>
        <w:t>等级的验证</w:t>
      </w:r>
    </w:p>
    <w:p w14:paraId="7548A7DF">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5.1.2 </w:t>
      </w:r>
      <w:r>
        <w:rPr>
          <w:rFonts w:hint="eastAsia" w:ascii="宋体" w:hAnsi="宋体" w:eastAsia="宋体" w:cs="宋体"/>
          <w:spacing w:val="0"/>
          <w:sz w:val="21"/>
          <w:szCs w:val="21"/>
          <w:lang w:val="en-US" w:eastAsia="zh-CN"/>
        </w:rPr>
        <w:t>品种和刀次</w:t>
      </w:r>
    </w:p>
    <w:p w14:paraId="08D95EFF">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可通过查看生产基地或生产记录。</w:t>
      </w:r>
    </w:p>
    <w:p w14:paraId="528636DE">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5.1.3 </w:t>
      </w:r>
      <w:r>
        <w:rPr>
          <w:rFonts w:hint="eastAsia" w:ascii="宋体" w:hAnsi="宋体" w:eastAsia="宋体" w:cs="宋体"/>
          <w:spacing w:val="0"/>
          <w:sz w:val="21"/>
          <w:szCs w:val="21"/>
          <w:lang w:val="en-US" w:eastAsia="zh-CN"/>
        </w:rPr>
        <w:t>外观指标</w:t>
      </w:r>
    </w:p>
    <w:p w14:paraId="3F2C02D5">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打开韭菜捆，用四分法取样。外观指标用目测、嗅味法检测。</w:t>
      </w:r>
    </w:p>
    <w:p w14:paraId="3255ECBF">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5.1.3.1</w:t>
      </w:r>
      <w:r>
        <w:rPr>
          <w:rFonts w:hint="eastAsia" w:ascii="宋体" w:hAnsi="宋体" w:eastAsia="宋体" w:cs="宋体"/>
          <w:spacing w:val="0"/>
          <w:sz w:val="21"/>
          <w:szCs w:val="21"/>
          <w:lang w:val="en-US" w:eastAsia="zh-CN"/>
        </w:rPr>
        <w:t xml:space="preserve"> 基本指标</w:t>
      </w:r>
    </w:p>
    <w:p w14:paraId="5380B902">
      <w:pPr>
        <w:keepNext w:val="0"/>
        <w:keepLines w:val="0"/>
        <w:pageBreakBefore w:val="0"/>
        <w:kinsoku/>
        <w:wordWrap/>
        <w:overflowPunct/>
        <w:topLinePunct w:val="0"/>
        <w:bidi w:val="0"/>
        <w:adjustRightInd/>
        <w:spacing w:before="96" w:line="240" w:lineRule="auto"/>
        <w:ind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用嗅味检测异味，用目测检测</w:t>
      </w:r>
      <w:r>
        <w:rPr>
          <w:rFonts w:hint="eastAsia" w:ascii="Times New Roman" w:hAnsi="Times New Roman" w:eastAsia="宋体" w:cs="Times New Roman"/>
          <w:spacing w:val="0"/>
          <w:kern w:val="2"/>
          <w:sz w:val="21"/>
          <w:szCs w:val="24"/>
          <w:lang w:val="en-US" w:eastAsia="zh-CN" w:bidi="ar-SA"/>
        </w:rPr>
        <w:t>鲜嫩、整修、病虫害、斑渍、韭薹。</w:t>
      </w:r>
    </w:p>
    <w:p w14:paraId="181A64FA">
      <w:pPr>
        <w:keepNext w:val="0"/>
        <w:keepLines w:val="0"/>
        <w:pageBreakBefore w:val="0"/>
        <w:kinsoku/>
        <w:wordWrap/>
        <w:overflowPunct/>
        <w:topLinePunct w:val="0"/>
        <w:bidi w:val="0"/>
        <w:adjustRightInd/>
        <w:spacing w:before="96" w:line="240" w:lineRule="auto"/>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5.1.3.2 </w:t>
      </w:r>
      <w:r>
        <w:rPr>
          <w:rFonts w:hint="eastAsia" w:ascii="宋体" w:hAnsi="宋体" w:eastAsia="宋体" w:cs="宋体"/>
          <w:spacing w:val="0"/>
          <w:sz w:val="21"/>
          <w:szCs w:val="21"/>
          <w:lang w:val="en-US" w:eastAsia="zh-CN"/>
        </w:rPr>
        <w:t>株长</w:t>
      </w:r>
    </w:p>
    <w:p w14:paraId="413E9EA7">
      <w:pPr>
        <w:keepNext w:val="0"/>
        <w:keepLines w:val="0"/>
        <w:pageBreakBefore w:val="0"/>
        <w:kinsoku/>
        <w:wordWrap/>
        <w:overflowPunct/>
        <w:topLinePunct w:val="0"/>
        <w:bidi w:val="0"/>
        <w:adjustRightInd/>
        <w:spacing w:before="96" w:line="240" w:lineRule="auto"/>
        <w:ind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随机取韭菜200株，用直尺</w:t>
      </w:r>
      <w:r>
        <w:rPr>
          <w:rFonts w:hint="eastAsia" w:ascii="宋体" w:hAnsi="宋体" w:eastAsia="宋体" w:cs="宋体"/>
          <w:spacing w:val="0"/>
          <w:sz w:val="21"/>
          <w:szCs w:val="21"/>
          <w:lang w:val="en-US" w:eastAsia="en-US"/>
        </w:rPr>
        <w:t>测量</w:t>
      </w:r>
      <w:r>
        <w:rPr>
          <w:rFonts w:hint="eastAsia" w:ascii="宋体" w:hAnsi="宋体" w:eastAsia="宋体" w:cs="宋体"/>
          <w:spacing w:val="0"/>
          <w:sz w:val="21"/>
          <w:szCs w:val="21"/>
          <w:lang w:val="en-US" w:eastAsia="zh-CN"/>
        </w:rPr>
        <w:t>，算单株长平均值。</w:t>
      </w:r>
    </w:p>
    <w:p w14:paraId="4356932E">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5.1.3.3</w:t>
      </w:r>
      <w:r>
        <w:rPr>
          <w:rFonts w:hint="eastAsia" w:ascii="宋体" w:hAnsi="宋体" w:eastAsia="宋体" w:cs="宋体"/>
          <w:spacing w:val="0"/>
          <w:sz w:val="21"/>
          <w:szCs w:val="21"/>
          <w:lang w:val="en-US" w:eastAsia="zh-CN"/>
        </w:rPr>
        <w:t>粗度</w:t>
      </w:r>
    </w:p>
    <w:p w14:paraId="11EA5E22">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随机取韭菜200株，用直尺</w:t>
      </w:r>
      <w:r>
        <w:rPr>
          <w:rFonts w:hint="eastAsia" w:ascii="宋体" w:hAnsi="宋体" w:eastAsia="宋体" w:cs="宋体"/>
          <w:spacing w:val="0"/>
          <w:sz w:val="21"/>
          <w:szCs w:val="21"/>
          <w:lang w:val="en-US" w:eastAsia="en-US"/>
        </w:rPr>
        <w:t>测量</w:t>
      </w:r>
      <w:r>
        <w:rPr>
          <w:rFonts w:hint="eastAsia" w:ascii="宋体" w:hAnsi="宋体" w:eastAsia="宋体" w:cs="宋体"/>
          <w:spacing w:val="0"/>
          <w:sz w:val="21"/>
          <w:szCs w:val="21"/>
          <w:lang w:val="en-US" w:eastAsia="zh-CN"/>
        </w:rPr>
        <w:t>，算单株直径平均值。</w:t>
      </w:r>
    </w:p>
    <w:p w14:paraId="3BDE0381">
      <w:pPr>
        <w:keepNext w:val="0"/>
        <w:keepLines w:val="0"/>
        <w:pageBreakBefore w:val="0"/>
        <w:kinsoku/>
        <w:wordWrap/>
        <w:overflowPunct/>
        <w:topLinePunct w:val="0"/>
        <w:bidi w:val="0"/>
        <w:adjustRightInd/>
        <w:spacing w:before="96" w:line="240" w:lineRule="auto"/>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5.1.3.4</w:t>
      </w:r>
      <w:r>
        <w:rPr>
          <w:rFonts w:hint="eastAsia" w:ascii="宋体" w:hAnsi="宋体" w:eastAsia="宋体" w:cs="宋体"/>
          <w:spacing w:val="0"/>
          <w:sz w:val="21"/>
          <w:szCs w:val="21"/>
          <w:lang w:val="en-US" w:eastAsia="zh-CN"/>
        </w:rPr>
        <w:t>整齐度</w:t>
      </w:r>
    </w:p>
    <w:p w14:paraId="6205F831">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随机取韭菜200株，用株长的平均值乘以“1±8%”测算：若160株在“1±8%”范围，则整齐度</w:t>
      </w:r>
      <w:r>
        <w:rPr>
          <w:rFonts w:hint="eastAsia" w:ascii="Times New Roman" w:hAnsi="Times New Roman" w:eastAsia="宋体" w:cs="Times New Roman"/>
          <w:spacing w:val="0"/>
          <w:kern w:val="2"/>
          <w:sz w:val="21"/>
          <w:szCs w:val="24"/>
          <w:lang w:val="en-US" w:eastAsia="zh-CN" w:bidi="ar-SA"/>
        </w:rPr>
        <w:t>&gt;80%；</w:t>
      </w:r>
      <w:r>
        <w:rPr>
          <w:rFonts w:hint="eastAsia" w:ascii="宋体" w:hAnsi="宋体" w:eastAsia="宋体" w:cs="宋体"/>
          <w:spacing w:val="0"/>
          <w:sz w:val="21"/>
          <w:szCs w:val="21"/>
          <w:lang w:val="en-US" w:eastAsia="zh-CN"/>
        </w:rPr>
        <w:t>若140株在“1±8%”范围，则整齐度</w:t>
      </w:r>
      <w:r>
        <w:rPr>
          <w:rFonts w:hint="eastAsia" w:ascii="Times New Roman" w:hAnsi="Times New Roman" w:eastAsia="宋体" w:cs="Times New Roman"/>
          <w:spacing w:val="0"/>
          <w:kern w:val="2"/>
          <w:sz w:val="21"/>
          <w:szCs w:val="24"/>
          <w:lang w:val="en-US" w:eastAsia="zh-CN" w:bidi="ar-SA"/>
        </w:rPr>
        <w:t>&gt;70%；</w:t>
      </w:r>
      <w:r>
        <w:rPr>
          <w:rFonts w:hint="eastAsia" w:ascii="宋体" w:hAnsi="宋体" w:eastAsia="宋体" w:cs="宋体"/>
          <w:spacing w:val="0"/>
          <w:sz w:val="21"/>
          <w:szCs w:val="21"/>
          <w:lang w:val="en-US" w:eastAsia="zh-CN"/>
        </w:rPr>
        <w:t>若120株在“1±8%”范围，则整齐度</w:t>
      </w:r>
      <w:r>
        <w:rPr>
          <w:rFonts w:hint="eastAsia" w:ascii="Times New Roman" w:hAnsi="Times New Roman" w:eastAsia="宋体" w:cs="Times New Roman"/>
          <w:spacing w:val="0"/>
          <w:kern w:val="2"/>
          <w:sz w:val="21"/>
          <w:szCs w:val="24"/>
          <w:lang w:val="en-US" w:eastAsia="zh-CN" w:bidi="ar-SA"/>
        </w:rPr>
        <w:t>&gt;60%。</w:t>
      </w:r>
    </w:p>
    <w:p w14:paraId="726CDD1C">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5.1.3.5</w:t>
      </w:r>
      <w:r>
        <w:rPr>
          <w:rFonts w:hint="eastAsia" w:ascii="宋体" w:hAnsi="宋体" w:eastAsia="宋体" w:cs="宋体"/>
          <w:spacing w:val="0"/>
          <w:sz w:val="21"/>
          <w:szCs w:val="21"/>
          <w:lang w:val="en-US" w:eastAsia="zh-CN"/>
        </w:rPr>
        <w:t>枯梢</w:t>
      </w:r>
    </w:p>
    <w:p w14:paraId="0F499E30">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随机取韭菜200株，算枯梢百分率。</w:t>
      </w:r>
    </w:p>
    <w:p w14:paraId="62F9585A">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5.1.3.6 </w:t>
      </w:r>
      <w:r>
        <w:rPr>
          <w:rFonts w:hint="eastAsia" w:ascii="宋体" w:hAnsi="宋体" w:eastAsia="宋体" w:cs="宋体"/>
          <w:spacing w:val="0"/>
          <w:sz w:val="21"/>
          <w:szCs w:val="21"/>
          <w:lang w:val="en-US" w:eastAsia="zh-CN"/>
        </w:rPr>
        <w:t>机械伤</w:t>
      </w:r>
    </w:p>
    <w:p w14:paraId="7B4B49F4">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随机取韭菜200株，算机械伤百分率。</w:t>
      </w:r>
    </w:p>
    <w:p w14:paraId="3B8646A0">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5.1.3.7 </w:t>
      </w:r>
      <w:r>
        <w:rPr>
          <w:rFonts w:hint="eastAsia" w:ascii="宋体" w:hAnsi="宋体" w:eastAsia="宋体" w:cs="宋体"/>
          <w:spacing w:val="0"/>
          <w:sz w:val="21"/>
          <w:szCs w:val="21"/>
          <w:lang w:val="en-US" w:eastAsia="zh-CN"/>
        </w:rPr>
        <w:t>叶片色泽</w:t>
      </w:r>
    </w:p>
    <w:p w14:paraId="09FD226E">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随机取韭菜200株，对照色泽标准图，</w:t>
      </w:r>
      <w:r>
        <w:rPr>
          <w:rFonts w:hint="eastAsia" w:ascii="宋体" w:hAnsi="宋体" w:cs="宋体"/>
          <w:spacing w:val="0"/>
          <w:sz w:val="21"/>
          <w:szCs w:val="21"/>
          <w:lang w:val="en-US" w:eastAsia="zh-CN"/>
        </w:rPr>
        <w:t>看是否符合。</w:t>
      </w:r>
      <w:r>
        <w:rPr>
          <w:rFonts w:hint="eastAsia" w:ascii="宋体" w:hAnsi="宋体" w:eastAsia="宋体" w:cs="宋体"/>
          <w:spacing w:val="0"/>
          <w:sz w:val="21"/>
          <w:szCs w:val="21"/>
          <w:lang w:val="en-US" w:eastAsia="zh-CN"/>
        </w:rPr>
        <w:t>见附录A。</w:t>
      </w:r>
    </w:p>
    <w:p w14:paraId="25002A51">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5.2  </w:t>
      </w:r>
      <w:r>
        <w:rPr>
          <w:rFonts w:hint="eastAsia" w:ascii="宋体" w:hAnsi="宋体" w:eastAsia="宋体" w:cs="宋体"/>
          <w:spacing w:val="0"/>
          <w:sz w:val="21"/>
          <w:szCs w:val="21"/>
          <w:lang w:val="en-US" w:eastAsia="zh-CN"/>
        </w:rPr>
        <w:t>卫生指标</w:t>
      </w:r>
    </w:p>
    <w:p w14:paraId="3BB5A67B">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5.2.1 </w:t>
      </w:r>
      <w:r>
        <w:rPr>
          <w:rFonts w:hint="eastAsia" w:ascii="宋体" w:hAnsi="宋体" w:eastAsia="宋体" w:cs="宋体"/>
          <w:spacing w:val="0"/>
          <w:sz w:val="21"/>
          <w:szCs w:val="21"/>
          <w:lang w:val="en-US" w:eastAsia="zh-CN"/>
        </w:rPr>
        <w:t>农药残留</w:t>
      </w:r>
    </w:p>
    <w:p w14:paraId="72D71193">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按照本年度贵州省农产品质量安全监督抽查方案</w:t>
      </w:r>
      <w:r>
        <w:rPr>
          <w:rFonts w:hint="eastAsia" w:ascii="宋体" w:hAnsi="宋体" w:eastAsia="宋体" w:cs="宋体"/>
          <w:spacing w:val="0"/>
          <w:sz w:val="21"/>
          <w:szCs w:val="21"/>
          <w:vertAlign w:val="superscript"/>
          <w:lang w:val="en-US" w:eastAsia="zh-CN"/>
        </w:rPr>
        <w:t>[1]</w:t>
      </w:r>
      <w:r>
        <w:rPr>
          <w:rFonts w:hint="eastAsia" w:ascii="宋体" w:hAnsi="宋体" w:eastAsia="宋体" w:cs="宋体"/>
          <w:spacing w:val="0"/>
          <w:sz w:val="21"/>
          <w:szCs w:val="21"/>
          <w:lang w:val="en-US" w:eastAsia="zh-CN"/>
        </w:rPr>
        <w:t>确定的方法执行。</w:t>
      </w:r>
    </w:p>
    <w:p w14:paraId="476F58DF">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5.2.2 </w:t>
      </w:r>
      <w:r>
        <w:rPr>
          <w:rFonts w:hint="eastAsia" w:ascii="宋体" w:hAnsi="宋体" w:eastAsia="宋体" w:cs="宋体"/>
          <w:spacing w:val="0"/>
          <w:sz w:val="21"/>
          <w:szCs w:val="21"/>
          <w:lang w:val="en-US" w:eastAsia="zh-CN"/>
        </w:rPr>
        <w:t xml:space="preserve"> 重金属</w:t>
      </w:r>
    </w:p>
    <w:p w14:paraId="457B5123">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按照本年度贵州省农产品质量安全监督抽查方案</w:t>
      </w:r>
      <w:r>
        <w:rPr>
          <w:rFonts w:hint="eastAsia" w:ascii="宋体" w:hAnsi="宋体" w:eastAsia="宋体" w:cs="宋体"/>
          <w:spacing w:val="0"/>
          <w:sz w:val="21"/>
          <w:szCs w:val="21"/>
          <w:vertAlign w:val="superscript"/>
          <w:lang w:val="en-US" w:eastAsia="zh-CN"/>
        </w:rPr>
        <w:t>[1]</w:t>
      </w:r>
      <w:r>
        <w:rPr>
          <w:rFonts w:hint="eastAsia" w:ascii="宋体" w:hAnsi="宋体" w:eastAsia="宋体" w:cs="宋体"/>
          <w:spacing w:val="0"/>
          <w:sz w:val="21"/>
          <w:szCs w:val="21"/>
          <w:lang w:val="en-US" w:eastAsia="zh-CN"/>
        </w:rPr>
        <w:t>确定的方法执行。</w:t>
      </w:r>
    </w:p>
    <w:p w14:paraId="22DE0C60">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5.2.3 </w:t>
      </w:r>
      <w:r>
        <w:rPr>
          <w:rFonts w:hint="eastAsia" w:ascii="宋体" w:hAnsi="宋体" w:eastAsia="宋体" w:cs="宋体"/>
          <w:spacing w:val="0"/>
          <w:sz w:val="21"/>
          <w:szCs w:val="21"/>
          <w:lang w:val="en-US" w:eastAsia="zh-CN"/>
        </w:rPr>
        <w:t>理化指标</w:t>
      </w:r>
    </w:p>
    <w:p w14:paraId="20ED3F3A">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按GB 5009.86-2016、GB 5009.92-2016 方法执行。</w:t>
      </w:r>
    </w:p>
    <w:p w14:paraId="4B54846B">
      <w:pPr>
        <w:keepNext w:val="0"/>
        <w:keepLines w:val="0"/>
        <w:pageBreakBefore w:val="0"/>
        <w:kinsoku/>
        <w:wordWrap/>
        <w:overflowPunct/>
        <w:topLinePunct w:val="0"/>
        <w:bidi w:val="0"/>
        <w:adjustRightInd/>
        <w:spacing w:before="96" w:line="240" w:lineRule="auto"/>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5.2.4 </w:t>
      </w:r>
      <w:r>
        <w:rPr>
          <w:rFonts w:hint="eastAsia" w:ascii="宋体" w:hAnsi="宋体" w:eastAsia="宋体" w:cs="宋体"/>
          <w:spacing w:val="0"/>
          <w:sz w:val="21"/>
          <w:szCs w:val="21"/>
          <w:lang w:val="en-US" w:eastAsia="zh-CN"/>
        </w:rPr>
        <w:t>净含量</w:t>
      </w:r>
    </w:p>
    <w:p w14:paraId="39FC26AF">
      <w:pPr>
        <w:keepNext w:val="0"/>
        <w:keepLines w:val="0"/>
        <w:pageBreakBefore w:val="0"/>
        <w:kinsoku/>
        <w:wordWrap/>
        <w:overflowPunct/>
        <w:topLinePunct w:val="0"/>
        <w:bidi w:val="0"/>
        <w:adjustRightInd/>
        <w:spacing w:before="96" w:line="240" w:lineRule="auto"/>
        <w:textAlignment w:val="auto"/>
        <w:rPr>
          <w:rFonts w:hint="default"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    应符合《定量包装商品计量监督管理办法》</w:t>
      </w:r>
      <w:r>
        <w:rPr>
          <w:rFonts w:hint="eastAsia" w:ascii="宋体" w:hAnsi="宋体" w:eastAsia="宋体" w:cs="宋体"/>
          <w:spacing w:val="0"/>
          <w:sz w:val="21"/>
          <w:szCs w:val="21"/>
          <w:vertAlign w:val="superscript"/>
          <w:lang w:val="en-US" w:eastAsia="zh-CN"/>
        </w:rPr>
        <w:t>[4]</w:t>
      </w:r>
      <w:r>
        <w:rPr>
          <w:rFonts w:hint="eastAsia" w:ascii="宋体" w:hAnsi="宋体" w:eastAsia="宋体" w:cs="宋体"/>
          <w:spacing w:val="0"/>
          <w:sz w:val="21"/>
          <w:szCs w:val="21"/>
          <w:lang w:val="en-US" w:eastAsia="zh-CN"/>
        </w:rPr>
        <w:t>规定。</w:t>
      </w:r>
    </w:p>
    <w:p w14:paraId="73CB0A10">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11"/>
        <w:textAlignment w:val="auto"/>
        <w:outlineLvl w:val="4"/>
        <w:rPr>
          <w:rFonts w:hint="eastAsia" w:ascii="黑体" w:hAnsi="黑体" w:eastAsia="黑体" w:cs="黑体"/>
          <w:b w:val="0"/>
          <w:bCs w:val="0"/>
          <w:spacing w:val="0"/>
          <w:kern w:val="2"/>
          <w:sz w:val="21"/>
          <w:szCs w:val="24"/>
          <w:lang w:val="en-US" w:eastAsia="zh-CN" w:bidi="ar-SA"/>
        </w:rPr>
      </w:pPr>
      <w:r>
        <w:rPr>
          <w:rFonts w:hint="eastAsia" w:ascii="黑体" w:hAnsi="黑体" w:eastAsia="黑体" w:cs="黑体"/>
          <w:b w:val="0"/>
          <w:bCs w:val="0"/>
          <w:spacing w:val="0"/>
          <w:kern w:val="2"/>
          <w:sz w:val="21"/>
          <w:szCs w:val="24"/>
          <w:lang w:val="en-US" w:eastAsia="zh-CN" w:bidi="ar-SA"/>
        </w:rPr>
        <w:t>6  检验规则</w:t>
      </w:r>
    </w:p>
    <w:p w14:paraId="58C50C49">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6.1 </w:t>
      </w:r>
      <w:r>
        <w:rPr>
          <w:rFonts w:hint="eastAsia" w:ascii="宋体" w:hAnsi="宋体" w:eastAsia="宋体" w:cs="宋体"/>
          <w:spacing w:val="0"/>
          <w:sz w:val="21"/>
          <w:szCs w:val="21"/>
          <w:lang w:val="en-US" w:eastAsia="zh-CN"/>
        </w:rPr>
        <w:t xml:space="preserve"> 检验分类</w:t>
      </w:r>
    </w:p>
    <w:p w14:paraId="5DDDCAD3">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6.1.1 </w:t>
      </w:r>
      <w:r>
        <w:rPr>
          <w:rFonts w:hint="eastAsia" w:ascii="宋体" w:hAnsi="宋体" w:eastAsia="宋体" w:cs="宋体"/>
          <w:spacing w:val="0"/>
          <w:sz w:val="21"/>
          <w:szCs w:val="21"/>
          <w:lang w:val="en-US" w:eastAsia="zh-CN"/>
        </w:rPr>
        <w:t xml:space="preserve"> 型式检验</w:t>
      </w:r>
    </w:p>
    <w:p w14:paraId="3B598DA3">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型式检验是对产品进行全面考核，即对本标准规定的全部要求进行检验。有下列情形之一者应进行型式检验：</w:t>
      </w:r>
    </w:p>
    <w:p w14:paraId="45DAFDA3">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a) 国家质量监督机构或行业主管部门提出型式检验要求；</w:t>
      </w:r>
    </w:p>
    <w:p w14:paraId="7394A03D">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b) 前后两次抽样检验结果差异较大；</w:t>
      </w:r>
    </w:p>
    <w:p w14:paraId="10195F34">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c) 因人为或自然因素使生产环境发生较大变化；</w:t>
      </w:r>
    </w:p>
    <w:p w14:paraId="5EB80053">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d) 兴义韭菜使用单位。</w:t>
      </w:r>
    </w:p>
    <w:p w14:paraId="5758F5CB">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6.1.2  </w:t>
      </w:r>
      <w:r>
        <w:rPr>
          <w:rFonts w:hint="eastAsia" w:ascii="宋体" w:hAnsi="宋体" w:eastAsia="宋体" w:cs="宋体"/>
          <w:spacing w:val="0"/>
          <w:sz w:val="21"/>
          <w:szCs w:val="21"/>
          <w:lang w:val="en-US" w:eastAsia="zh-CN"/>
        </w:rPr>
        <w:t>交收检验</w:t>
      </w:r>
    </w:p>
    <w:p w14:paraId="5A5CEF72">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每批产品交收前，生产单位都要进行交收检验。交收检验内容包括规格、等级、标志和包装。</w:t>
      </w:r>
    </w:p>
    <w:p w14:paraId="68FD2146">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6.2  </w:t>
      </w:r>
      <w:r>
        <w:rPr>
          <w:rFonts w:hint="eastAsia" w:ascii="宋体" w:hAnsi="宋体" w:eastAsia="宋体" w:cs="宋体"/>
          <w:spacing w:val="0"/>
          <w:sz w:val="21"/>
          <w:szCs w:val="21"/>
          <w:lang w:val="en-US" w:eastAsia="zh-CN"/>
        </w:rPr>
        <w:t>组批规则</w:t>
      </w:r>
    </w:p>
    <w:p w14:paraId="0E16F05A">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同产地、同规格、同时生产或收购的韭菜作为一个检验批次。</w:t>
      </w:r>
    </w:p>
    <w:p w14:paraId="131DA465">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6.3 </w:t>
      </w:r>
      <w:r>
        <w:rPr>
          <w:rFonts w:hint="eastAsia" w:ascii="宋体" w:hAnsi="宋体" w:eastAsia="宋体" w:cs="宋体"/>
          <w:spacing w:val="0"/>
          <w:sz w:val="21"/>
          <w:szCs w:val="21"/>
          <w:lang w:val="en-US" w:eastAsia="zh-CN"/>
        </w:rPr>
        <w:t xml:space="preserve"> 抽样方法</w:t>
      </w:r>
    </w:p>
    <w:p w14:paraId="08FC8175">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按照GB/T 8855执行。报验单填写的项目应与实货相符。</w:t>
      </w:r>
    </w:p>
    <w:p w14:paraId="1A9BF223">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6.4 </w:t>
      </w:r>
      <w:r>
        <w:rPr>
          <w:rFonts w:hint="eastAsia" w:ascii="宋体" w:hAnsi="宋体" w:eastAsia="宋体" w:cs="宋体"/>
          <w:spacing w:val="0"/>
          <w:sz w:val="21"/>
          <w:szCs w:val="21"/>
          <w:lang w:val="en-US" w:eastAsia="zh-CN"/>
        </w:rPr>
        <w:t xml:space="preserve"> 判定规则</w:t>
      </w:r>
    </w:p>
    <w:p w14:paraId="3C0C4D8A">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6.4.1  </w:t>
      </w:r>
      <w:r>
        <w:rPr>
          <w:rFonts w:hint="eastAsia" w:ascii="宋体" w:hAnsi="宋体" w:eastAsia="宋体" w:cs="宋体"/>
          <w:spacing w:val="0"/>
          <w:sz w:val="21"/>
          <w:szCs w:val="21"/>
          <w:lang w:val="en-US" w:eastAsia="zh-CN"/>
        </w:rPr>
        <w:t>等级</w:t>
      </w:r>
    </w:p>
    <w:p w14:paraId="5F345341">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6.4.1.1</w:t>
      </w:r>
      <w:r>
        <w:rPr>
          <w:rFonts w:hint="eastAsia" w:ascii="宋体" w:hAnsi="宋体" w:eastAsia="宋体" w:cs="宋体"/>
          <w:spacing w:val="0"/>
          <w:sz w:val="21"/>
          <w:szCs w:val="21"/>
          <w:lang w:val="en-US" w:eastAsia="zh-CN"/>
        </w:rPr>
        <w:t>等级不合格百分率计算</w:t>
      </w:r>
    </w:p>
    <w:p w14:paraId="15A88095">
      <w:pPr>
        <w:keepNext w:val="0"/>
        <w:keepLines w:val="0"/>
        <w:pageBreakBefore w:val="0"/>
        <w:kinsoku/>
        <w:wordWrap/>
        <w:overflowPunct/>
        <w:topLinePunct w:val="0"/>
        <w:bidi w:val="0"/>
        <w:adjustRightInd/>
        <w:spacing w:before="96" w:line="240" w:lineRule="auto"/>
        <w:ind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每批受检韭菜抽样检验时，对不符合品质要求的韭菜做各项记录。如果一根韭菜同时出现多种缺陷，选择一种主要的缺陷，按一个残次品计算。不合格百分率按以下公式计算，计算结果精确到小数点后一位 。</w:t>
      </w:r>
    </w:p>
    <w:p w14:paraId="18CB797B">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X=n/N  式 中 ：X——单项不合格百分率，%;n——单项不合格品的株数，单位为根；N——检验样品的总株数，单位为根。</w:t>
      </w:r>
    </w:p>
    <w:p w14:paraId="1A57F488">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各单项不合格百分率之和即为总不合格百分率。</w:t>
      </w:r>
    </w:p>
    <w:p w14:paraId="3C256BEC">
      <w:pPr>
        <w:keepNext w:val="0"/>
        <w:keepLines w:val="0"/>
        <w:pageBreakBefore w:val="0"/>
        <w:kinsoku/>
        <w:wordWrap/>
        <w:overflowPunct/>
        <w:topLinePunct w:val="0"/>
        <w:bidi w:val="0"/>
        <w:adjustRightInd/>
        <w:spacing w:before="96" w:line="240" w:lineRule="auto"/>
        <w:textAlignment w:val="auto"/>
        <w:rPr>
          <w:rFonts w:hint="default"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6.4.1.2</w:t>
      </w:r>
      <w:r>
        <w:rPr>
          <w:rFonts w:hint="eastAsia" w:ascii="宋体" w:hAnsi="宋体" w:eastAsia="宋体" w:cs="宋体"/>
          <w:spacing w:val="0"/>
          <w:sz w:val="21"/>
          <w:szCs w:val="21"/>
          <w:lang w:val="en-US" w:eastAsia="zh-CN"/>
        </w:rPr>
        <w:t xml:space="preserve"> 等级判定</w:t>
      </w:r>
    </w:p>
    <w:p w14:paraId="481B3ECF">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一等品：每批样品中品质要求总不合格百分率不应超过 5%,不合格部分应达到二等品标准。</w:t>
      </w:r>
    </w:p>
    <w:p w14:paraId="56B93EAE">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二等品：每批样品中品质要求总不合格百分率不应超过 10%,不合格部分应达到三等品标准。</w:t>
      </w:r>
    </w:p>
    <w:p w14:paraId="5AC167A6">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三等品：每批样品中品质要求总不合格百分率不应超过10%。</w:t>
      </w:r>
    </w:p>
    <w:p w14:paraId="6C18F45B">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等级不合格的降级处理。</w:t>
      </w:r>
    </w:p>
    <w:p w14:paraId="6D666DF1">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6.4.1.3  </w:t>
      </w:r>
      <w:r>
        <w:rPr>
          <w:rFonts w:hint="eastAsia" w:ascii="宋体" w:hAnsi="宋体" w:eastAsia="宋体" w:cs="宋体"/>
          <w:spacing w:val="0"/>
          <w:sz w:val="21"/>
          <w:szCs w:val="21"/>
          <w:lang w:val="en-US" w:eastAsia="zh-CN"/>
        </w:rPr>
        <w:t>等级允许误差范围</w:t>
      </w:r>
    </w:p>
    <w:p w14:paraId="50394830">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每批受检样品不合格率按其所检单位(如每箱、每捆)的平均值计算，总的不应超过该等级规定范围。</w:t>
      </w:r>
    </w:p>
    <w:p w14:paraId="32E2D3DD">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如同一批次某件样品不合格百分率超过规定的限度时，为避免不合格率变异幅度太大，规定如下：</w:t>
      </w:r>
    </w:p>
    <w:p w14:paraId="4DD3F678">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——规定限度总计不超过5%者，则任何包装不合格百分率的上限不应超过10%;</w:t>
      </w:r>
    </w:p>
    <w:p w14:paraId="29F32AC1">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——规定限度总计不超过10%者，则任何包装不合格百分率的上限不应超过15%;</w:t>
      </w:r>
    </w:p>
    <w:p w14:paraId="0CC66992">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——枯梢限度总计不超过0.5%、1.0%者，则任何包装不合格百分率的上限不应超过1%、2%;</w:t>
      </w:r>
    </w:p>
    <w:p w14:paraId="547CB0D2">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——如超过以上规定的，按降级或等外品处理。</w:t>
      </w:r>
    </w:p>
    <w:p w14:paraId="7E768D96">
      <w:pPr>
        <w:keepNext w:val="0"/>
        <w:keepLines w:val="0"/>
        <w:pageBreakBefore w:val="0"/>
        <w:kinsoku/>
        <w:wordWrap/>
        <w:overflowPunct/>
        <w:topLinePunct w:val="0"/>
        <w:bidi w:val="0"/>
        <w:adjustRightInd/>
        <w:spacing w:before="96" w:line="240" w:lineRule="auto"/>
        <w:textAlignment w:val="auto"/>
        <w:rPr>
          <w:rFonts w:hint="default"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6.4.2  </w:t>
      </w:r>
      <w:r>
        <w:rPr>
          <w:rFonts w:hint="eastAsia" w:ascii="宋体" w:hAnsi="宋体" w:eastAsia="宋体" w:cs="宋体"/>
          <w:spacing w:val="0"/>
          <w:sz w:val="21"/>
          <w:szCs w:val="21"/>
          <w:lang w:val="en-US" w:eastAsia="zh-CN"/>
        </w:rPr>
        <w:t>基本指标  随机抽查，有一项基本</w:t>
      </w:r>
      <w:r>
        <w:rPr>
          <w:rFonts w:hint="eastAsia" w:ascii="宋体" w:hAnsi="宋体" w:cs="宋体"/>
          <w:spacing w:val="0"/>
          <w:sz w:val="21"/>
          <w:szCs w:val="21"/>
          <w:lang w:val="en-US" w:eastAsia="zh-CN"/>
        </w:rPr>
        <w:t>符合性</w:t>
      </w:r>
      <w:r>
        <w:rPr>
          <w:rFonts w:hint="eastAsia" w:ascii="宋体" w:hAnsi="宋体" w:eastAsia="宋体" w:cs="宋体"/>
          <w:spacing w:val="0"/>
          <w:sz w:val="21"/>
          <w:szCs w:val="21"/>
          <w:lang w:val="en-US" w:eastAsia="zh-CN"/>
        </w:rPr>
        <w:t>指标不合格，则判定产品不合格。</w:t>
      </w:r>
    </w:p>
    <w:p w14:paraId="0B0638F6">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6.4.3  </w:t>
      </w:r>
      <w:r>
        <w:rPr>
          <w:rFonts w:hint="eastAsia" w:ascii="宋体" w:hAnsi="宋体" w:eastAsia="宋体" w:cs="宋体"/>
          <w:spacing w:val="0"/>
          <w:sz w:val="21"/>
          <w:szCs w:val="21"/>
          <w:lang w:val="en-US" w:eastAsia="zh-CN"/>
        </w:rPr>
        <w:t>卫生指标  有一项农药超标，则判定产品为不合格。</w:t>
      </w:r>
    </w:p>
    <w:p w14:paraId="5CDDBFF3">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6.4.4 </w:t>
      </w:r>
      <w:r>
        <w:rPr>
          <w:rFonts w:hint="eastAsia" w:ascii="宋体" w:hAnsi="宋体" w:eastAsia="宋体" w:cs="宋体"/>
          <w:spacing w:val="0"/>
          <w:sz w:val="21"/>
          <w:szCs w:val="21"/>
          <w:lang w:val="en-US" w:eastAsia="zh-CN"/>
        </w:rPr>
        <w:t xml:space="preserve"> 理化指标  有一项不合格，产品为不合格。</w:t>
      </w:r>
    </w:p>
    <w:p w14:paraId="69E633C6">
      <w:pPr>
        <w:keepNext w:val="0"/>
        <w:keepLines w:val="0"/>
        <w:pageBreakBefore w:val="0"/>
        <w:kinsoku/>
        <w:wordWrap/>
        <w:overflowPunct/>
        <w:topLinePunct w:val="0"/>
        <w:bidi w:val="0"/>
        <w:adjustRightInd/>
        <w:spacing w:before="96" w:line="240" w:lineRule="auto"/>
        <w:ind w:left="6"/>
        <w:textAlignment w:val="auto"/>
        <w:rPr>
          <w:rFonts w:hint="default"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6.4.5</w:t>
      </w:r>
      <w:r>
        <w:rPr>
          <w:rFonts w:hint="eastAsia" w:ascii="宋体" w:hAnsi="宋体" w:eastAsia="宋体" w:cs="宋体"/>
          <w:spacing w:val="0"/>
          <w:sz w:val="21"/>
          <w:szCs w:val="21"/>
          <w:lang w:val="en-US" w:eastAsia="zh-CN"/>
        </w:rPr>
        <w:t xml:space="preserve">  净含量  按JJF 1070规定执行。</w:t>
      </w:r>
    </w:p>
    <w:p w14:paraId="63163F8D">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6.4.6 </w:t>
      </w:r>
      <w:r>
        <w:rPr>
          <w:rFonts w:hint="eastAsia" w:ascii="宋体" w:hAnsi="宋体" w:eastAsia="宋体" w:cs="宋体"/>
          <w:spacing w:val="0"/>
          <w:sz w:val="21"/>
          <w:szCs w:val="21"/>
          <w:lang w:val="en-US" w:eastAsia="zh-CN"/>
        </w:rPr>
        <w:t xml:space="preserve"> 复验</w:t>
      </w:r>
    </w:p>
    <w:p w14:paraId="3A2A31A1">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该批次样本标志、包装、净含量不合格者，允许生产单位进行整改后申请复验一次。外观指标、卫生指标、理化指标检测不合格不进行复验。</w:t>
      </w:r>
    </w:p>
    <w:p w14:paraId="48E99D06">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11"/>
        <w:textAlignment w:val="auto"/>
        <w:outlineLvl w:val="4"/>
        <w:rPr>
          <w:rFonts w:hint="eastAsia" w:ascii="黑体" w:hAnsi="黑体" w:eastAsia="黑体" w:cs="黑体"/>
          <w:b w:val="0"/>
          <w:bCs w:val="0"/>
          <w:spacing w:val="0"/>
          <w:kern w:val="2"/>
          <w:sz w:val="21"/>
          <w:szCs w:val="24"/>
          <w:lang w:val="en-US" w:eastAsia="zh-CN" w:bidi="ar-SA"/>
        </w:rPr>
      </w:pPr>
      <w:r>
        <w:rPr>
          <w:rFonts w:hint="eastAsia" w:ascii="黑体" w:hAnsi="黑体" w:eastAsia="黑体" w:cs="黑体"/>
          <w:b w:val="0"/>
          <w:bCs w:val="0"/>
          <w:spacing w:val="0"/>
          <w:kern w:val="2"/>
          <w:sz w:val="21"/>
          <w:szCs w:val="24"/>
          <w:lang w:val="en-US" w:eastAsia="zh-CN" w:bidi="ar-SA"/>
        </w:rPr>
        <w:t>7  标志</w:t>
      </w:r>
    </w:p>
    <w:p w14:paraId="192329E0">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标志标识</w:t>
      </w:r>
      <w:r>
        <w:rPr>
          <w:rFonts w:hint="eastAsia" w:asciiTheme="majorEastAsia" w:hAnsiTheme="majorEastAsia" w:eastAsiaTheme="majorEastAsia" w:cstheme="majorEastAsia"/>
          <w:spacing w:val="0"/>
          <w:sz w:val="21"/>
          <w:szCs w:val="21"/>
          <w:lang w:val="en-US" w:eastAsia="zh-CN"/>
        </w:rPr>
        <w:t>按</w:t>
      </w:r>
      <w:r>
        <w:rPr>
          <w:rFonts w:hint="eastAsia" w:asciiTheme="majorEastAsia" w:hAnsiTheme="majorEastAsia" w:eastAsiaTheme="majorEastAsia" w:cstheme="majorEastAsia"/>
          <w:spacing w:val="0"/>
          <w:kern w:val="2"/>
          <w:sz w:val="21"/>
          <w:szCs w:val="24"/>
          <w:lang w:val="en-US" w:eastAsia="zh-CN" w:bidi="ar-SA"/>
        </w:rPr>
        <w:t>NY/T 1655</w:t>
      </w:r>
      <w:r>
        <w:rPr>
          <w:rFonts w:hint="eastAsia" w:asciiTheme="majorEastAsia" w:hAnsiTheme="majorEastAsia" w:eastAsiaTheme="majorEastAsia" w:cstheme="majorEastAsia"/>
          <w:spacing w:val="0"/>
          <w:sz w:val="21"/>
          <w:szCs w:val="21"/>
          <w:lang w:val="en-US" w:eastAsia="zh-CN"/>
        </w:rPr>
        <w:t>执</w:t>
      </w:r>
      <w:r>
        <w:rPr>
          <w:rFonts w:hint="eastAsia" w:ascii="宋体" w:hAnsi="宋体" w:eastAsia="宋体" w:cs="宋体"/>
          <w:spacing w:val="0"/>
          <w:sz w:val="21"/>
          <w:szCs w:val="21"/>
          <w:lang w:val="en-US" w:eastAsia="zh-CN"/>
        </w:rPr>
        <w:t>行。包装或产品说明上应标明产品名称、产品的标准编号、商标、生产单位名称、详细地址、等级、规格、净含量和包装日期等，标志上的字迹应清晰、完整、准确。若为全国名特优新农产品认证使用单位，可标注全国名特优新农产品公共标识</w:t>
      </w:r>
      <w:r>
        <w:rPr>
          <w:rFonts w:hint="eastAsia" w:ascii="宋体" w:hAnsi="宋体" w:eastAsia="宋体" w:cs="宋体"/>
          <w:spacing w:val="0"/>
          <w:sz w:val="21"/>
          <w:szCs w:val="21"/>
          <w:vertAlign w:val="superscript"/>
          <w:lang w:val="en-US" w:eastAsia="zh-CN"/>
        </w:rPr>
        <w:t>[4]</w:t>
      </w:r>
      <w:r>
        <w:rPr>
          <w:rFonts w:hint="eastAsia" w:ascii="宋体" w:hAnsi="宋体" w:eastAsia="宋体" w:cs="宋体"/>
          <w:spacing w:val="0"/>
          <w:sz w:val="21"/>
          <w:szCs w:val="21"/>
          <w:lang w:val="en-US" w:eastAsia="zh-CN"/>
        </w:rPr>
        <w:t>。</w:t>
      </w:r>
    </w:p>
    <w:p w14:paraId="55E7FB8C">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11"/>
        <w:textAlignment w:val="auto"/>
        <w:outlineLvl w:val="4"/>
        <w:rPr>
          <w:rFonts w:hint="eastAsia" w:ascii="黑体" w:hAnsi="黑体" w:eastAsia="黑体" w:cs="黑体"/>
          <w:b w:val="0"/>
          <w:bCs w:val="0"/>
          <w:spacing w:val="0"/>
          <w:kern w:val="2"/>
          <w:sz w:val="21"/>
          <w:szCs w:val="24"/>
          <w:lang w:val="en-US" w:eastAsia="zh-CN" w:bidi="ar-SA"/>
        </w:rPr>
      </w:pPr>
      <w:r>
        <w:rPr>
          <w:rFonts w:hint="eastAsia" w:ascii="黑体" w:hAnsi="黑体" w:eastAsia="黑体" w:cs="黑体"/>
          <w:b w:val="0"/>
          <w:bCs w:val="0"/>
          <w:spacing w:val="0"/>
          <w:kern w:val="2"/>
          <w:sz w:val="21"/>
          <w:szCs w:val="24"/>
          <w:lang w:val="en-US" w:eastAsia="zh-CN" w:bidi="ar-SA"/>
        </w:rPr>
        <w:t>8  包装、运输、贮存</w:t>
      </w:r>
    </w:p>
    <w:p w14:paraId="43C4F1D8">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8.1 </w:t>
      </w:r>
      <w:r>
        <w:rPr>
          <w:rFonts w:hint="eastAsia" w:ascii="宋体" w:hAnsi="宋体" w:eastAsia="宋体" w:cs="宋体"/>
          <w:spacing w:val="0"/>
          <w:sz w:val="21"/>
          <w:szCs w:val="21"/>
          <w:lang w:val="en-US" w:eastAsia="zh-CN"/>
        </w:rPr>
        <w:t>包装</w:t>
      </w:r>
    </w:p>
    <w:p w14:paraId="560BC97F">
      <w:pPr>
        <w:keepNext w:val="0"/>
        <w:keepLines w:val="0"/>
        <w:pageBreakBefore w:val="0"/>
        <w:kinsoku/>
        <w:wordWrap/>
        <w:overflowPunct/>
        <w:topLinePunct w:val="0"/>
        <w:bidi w:val="0"/>
        <w:adjustRightInd/>
        <w:spacing w:before="63" w:line="240" w:lineRule="auto"/>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8.1.1 </w:t>
      </w:r>
      <w:r>
        <w:rPr>
          <w:rFonts w:hint="eastAsia" w:ascii="宋体" w:hAnsi="宋体" w:eastAsia="宋体" w:cs="宋体"/>
          <w:spacing w:val="0"/>
          <w:sz w:val="21"/>
          <w:szCs w:val="21"/>
          <w:lang w:val="en-US" w:eastAsia="zh-CN"/>
        </w:rPr>
        <w:t xml:space="preserve"> 韭菜的包装容器塑料箱、竹筐、泡沫箱要求大小一致、牢固，内壁及外表均平整。包装容器应保持干燥、清洁、无污染。包装容器应符合GB 4806.7的要求。</w:t>
      </w:r>
      <w:r>
        <w:rPr>
          <w:rFonts w:hint="eastAsia" w:ascii="Times New Roman" w:hAnsi="Times New Roman" w:eastAsia="宋体" w:cs="Times New Roman"/>
          <w:spacing w:val="0"/>
          <w:lang w:val="en-US" w:eastAsia="zh-CN"/>
        </w:rPr>
        <w:t>采用泡沫箱包装，大箱规格：</w:t>
      </w:r>
      <w:r>
        <w:rPr>
          <w:rFonts w:hint="eastAsia" w:ascii="宋体" w:hAnsi="宋体" w:eastAsia="宋体" w:cs="宋体"/>
          <w:spacing w:val="0"/>
          <w:lang w:val="en-US" w:eastAsia="zh-CN"/>
        </w:rPr>
        <w:t>60cm×45cm×38cm（净含量约18kg）、小箱规格：54cm×39cm×29cm（净含量约10kg）等。</w:t>
      </w:r>
    </w:p>
    <w:p w14:paraId="42917125">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8.1.2 </w:t>
      </w:r>
      <w:r>
        <w:rPr>
          <w:rFonts w:hint="eastAsia" w:ascii="宋体" w:hAnsi="宋体" w:eastAsia="宋体" w:cs="宋体"/>
          <w:spacing w:val="0"/>
          <w:sz w:val="21"/>
          <w:szCs w:val="21"/>
          <w:lang w:val="en-US" w:eastAsia="zh-CN"/>
        </w:rPr>
        <w:t xml:space="preserve"> 应按同等级、同规格的产品分别包装。</w:t>
      </w:r>
    </w:p>
    <w:p w14:paraId="022D228E">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8.1.3  </w:t>
      </w:r>
      <w:r>
        <w:rPr>
          <w:rFonts w:hint="eastAsia" w:ascii="宋体" w:hAnsi="宋体" w:eastAsia="宋体" w:cs="宋体"/>
          <w:spacing w:val="0"/>
          <w:sz w:val="21"/>
          <w:szCs w:val="21"/>
          <w:lang w:val="en-US" w:eastAsia="zh-CN"/>
        </w:rPr>
        <w:t>每批报验包装规格、单位净含量应一致。</w:t>
      </w:r>
    </w:p>
    <w:p w14:paraId="24B192CD">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8.1.4  </w:t>
      </w:r>
      <w:r>
        <w:rPr>
          <w:rFonts w:hint="eastAsia" w:ascii="宋体" w:hAnsi="宋体" w:eastAsia="宋体" w:cs="宋体"/>
          <w:spacing w:val="0"/>
          <w:sz w:val="21"/>
          <w:szCs w:val="21"/>
          <w:lang w:val="en-US" w:eastAsia="zh-CN"/>
        </w:rPr>
        <w:t>包装检验规则</w:t>
      </w:r>
    </w:p>
    <w:p w14:paraId="5197F2D7">
      <w:pPr>
        <w:keepNext w:val="0"/>
        <w:keepLines w:val="0"/>
        <w:pageBreakBefore w:val="0"/>
        <w:kinsoku/>
        <w:wordWrap/>
        <w:overflowPunct/>
        <w:topLinePunct w:val="0"/>
        <w:bidi w:val="0"/>
        <w:adjustRightInd/>
        <w:spacing w:before="96" w:line="240" w:lineRule="auto"/>
        <w:ind w:left="6" w:firstLine="420" w:firstLineChars="200"/>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逐件称量抽取的样品，每件的净含量应一致，不应低于包装外标志的净含量。根据整齐度计算的结果，确定所抽取样品的规格，并检查与包装外所标志的规格是否一致。</w:t>
      </w:r>
    </w:p>
    <w:p w14:paraId="15AB9C0D">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8.2 </w:t>
      </w:r>
      <w:r>
        <w:rPr>
          <w:rFonts w:hint="eastAsia" w:ascii="宋体" w:hAnsi="宋体" w:eastAsia="宋体" w:cs="宋体"/>
          <w:spacing w:val="0"/>
          <w:sz w:val="21"/>
          <w:szCs w:val="21"/>
          <w:lang w:val="en-US" w:eastAsia="zh-CN"/>
        </w:rPr>
        <w:t xml:space="preserve"> 运输</w:t>
      </w:r>
    </w:p>
    <w:p w14:paraId="556F5E6B">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8.2.1 </w:t>
      </w:r>
      <w:r>
        <w:rPr>
          <w:rFonts w:hint="eastAsia" w:ascii="宋体" w:hAnsi="宋体" w:eastAsia="宋体" w:cs="宋体"/>
          <w:spacing w:val="0"/>
          <w:sz w:val="21"/>
          <w:szCs w:val="21"/>
          <w:lang w:val="en-US" w:eastAsia="zh-CN"/>
        </w:rPr>
        <w:t xml:space="preserve"> 韭菜收获后应就地修整，及时包装、运输。</w:t>
      </w:r>
    </w:p>
    <w:p w14:paraId="69C3A47F">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8.2.2  </w:t>
      </w:r>
      <w:r>
        <w:rPr>
          <w:rFonts w:hint="eastAsia" w:ascii="宋体" w:hAnsi="宋体" w:eastAsia="宋体" w:cs="宋体"/>
          <w:spacing w:val="0"/>
          <w:sz w:val="21"/>
          <w:szCs w:val="21"/>
          <w:lang w:val="en-US" w:eastAsia="zh-CN"/>
        </w:rPr>
        <w:t>运输时做到轻装、轻卸，严防机械损伤。运输工具要清洁、卫生、无污染。短途运输中严防日晒、 雨淋。长途运输中注意防冻保温或通风、散热，不使产品质量受到影响。</w:t>
      </w:r>
    </w:p>
    <w:p w14:paraId="1C8FF986">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8.3  </w:t>
      </w:r>
      <w:r>
        <w:rPr>
          <w:rFonts w:hint="eastAsia" w:ascii="宋体" w:hAnsi="宋体" w:eastAsia="宋体" w:cs="宋体"/>
          <w:spacing w:val="0"/>
          <w:sz w:val="21"/>
          <w:szCs w:val="21"/>
          <w:lang w:val="en-US" w:eastAsia="zh-CN"/>
        </w:rPr>
        <w:t>贮存</w:t>
      </w:r>
    </w:p>
    <w:p w14:paraId="7C622510">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8.3.1  </w:t>
      </w:r>
      <w:r>
        <w:rPr>
          <w:rFonts w:hint="eastAsia" w:ascii="宋体" w:hAnsi="宋体" w:eastAsia="宋体" w:cs="宋体"/>
          <w:spacing w:val="0"/>
          <w:sz w:val="21"/>
          <w:szCs w:val="21"/>
          <w:lang w:val="en-US" w:eastAsia="zh-CN"/>
        </w:rPr>
        <w:t>临时贮存  应在阴凉、通风、清洁、卫生的条件下，防日晒、雨淋、冻害及有毒物质的污染。堆码整齐，防止挤压等损伤。</w:t>
      </w:r>
    </w:p>
    <w:p w14:paraId="5CF65B37">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8.3.2  </w:t>
      </w:r>
      <w:r>
        <w:rPr>
          <w:rFonts w:hint="eastAsia" w:ascii="宋体" w:hAnsi="宋体" w:eastAsia="宋体" w:cs="宋体"/>
          <w:spacing w:val="0"/>
          <w:sz w:val="21"/>
          <w:szCs w:val="21"/>
          <w:lang w:val="en-US" w:eastAsia="zh-CN"/>
        </w:rPr>
        <w:t>短期贮存  应按品种、等级、规格分别堆码，货堆不应过大，保持通风散热，控制适宜温、湿度。</w:t>
      </w:r>
    </w:p>
    <w:p w14:paraId="119EF28F">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黑体" w:hAnsi="黑体" w:eastAsia="黑体" w:cs="黑体"/>
          <w:spacing w:val="0"/>
          <w:kern w:val="2"/>
          <w:sz w:val="21"/>
          <w:szCs w:val="24"/>
          <w:lang w:val="en-US" w:eastAsia="zh-CN" w:bidi="ar-SA"/>
        </w:rPr>
        <w:t xml:space="preserve">8.3.3  </w:t>
      </w:r>
      <w:r>
        <w:rPr>
          <w:rFonts w:hint="eastAsia" w:ascii="宋体" w:hAnsi="宋体" w:eastAsia="宋体" w:cs="宋体"/>
          <w:spacing w:val="0"/>
          <w:sz w:val="21"/>
          <w:szCs w:val="21"/>
          <w:lang w:val="en-US" w:eastAsia="zh-CN"/>
        </w:rPr>
        <w:t>贮存条件  按</w:t>
      </w:r>
      <w:r>
        <w:rPr>
          <w:rFonts w:hint="eastAsia" w:ascii="宋体" w:hAnsi="宋体" w:eastAsia="宋体" w:cs="宋体"/>
          <w:spacing w:val="0"/>
          <w:kern w:val="2"/>
          <w:sz w:val="21"/>
          <w:szCs w:val="24"/>
          <w:lang w:val="en-US" w:eastAsia="zh-CN" w:bidi="ar-SA"/>
        </w:rPr>
        <w:t>NY/T 579－2002执行，</w:t>
      </w:r>
      <w:r>
        <w:rPr>
          <w:rFonts w:hint="eastAsia" w:ascii="宋体" w:hAnsi="宋体" w:eastAsia="宋体" w:cs="宋体"/>
          <w:spacing w:val="0"/>
          <w:sz w:val="21"/>
          <w:szCs w:val="21"/>
          <w:lang w:val="en-US" w:eastAsia="zh-CN"/>
        </w:rPr>
        <w:t>贮存库内菜体温度应保持在(0±0.5)℃,空气相对湿度保持在85%-90%。</w:t>
      </w:r>
    </w:p>
    <w:p w14:paraId="69813A9D">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p>
    <w:p w14:paraId="2C2E1E8C">
      <w:pPr>
        <w:keepNext w:val="0"/>
        <w:keepLines w:val="0"/>
        <w:pageBreakBefore w:val="0"/>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p>
    <w:p w14:paraId="08F31FBC">
      <w:pPr>
        <w:keepNext w:val="0"/>
        <w:keepLines w:val="0"/>
        <w:pageBreakBefore w:val="0"/>
        <w:widowControl/>
        <w:kinsoku/>
        <w:wordWrap/>
        <w:overflowPunct/>
        <w:topLinePunct w:val="0"/>
        <w:bidi w:val="0"/>
        <w:adjustRightInd/>
        <w:spacing w:line="240" w:lineRule="auto"/>
        <w:jc w:val="center"/>
        <w:textAlignment w:val="auto"/>
        <w:rPr>
          <w:rFonts w:eastAsia="黑体"/>
          <w:spacing w:val="0"/>
        </w:rPr>
      </w:pPr>
      <w:r>
        <w:rPr>
          <w:rFonts w:hint="eastAsia" w:eastAsia="黑体"/>
          <w:spacing w:val="0"/>
        </w:rPr>
        <w:t>参 考 文 献</w:t>
      </w:r>
    </w:p>
    <w:p w14:paraId="03C7BFD2">
      <w:pPr>
        <w:pStyle w:val="17"/>
        <w:keepNext w:val="0"/>
        <w:keepLines w:val="0"/>
        <w:pageBreakBefore w:val="0"/>
        <w:kinsoku/>
        <w:wordWrap/>
        <w:overflowPunct/>
        <w:topLinePunct w:val="0"/>
        <w:bidi w:val="0"/>
        <w:adjustRightInd/>
        <w:spacing w:line="240" w:lineRule="auto"/>
        <w:ind w:firstLine="0" w:firstLineChars="0"/>
        <w:textAlignment w:val="auto"/>
        <w:rPr>
          <w:rFonts w:hAnsi="宋体"/>
          <w:spacing w:val="0"/>
        </w:rPr>
      </w:pPr>
    </w:p>
    <w:p w14:paraId="3B8DE935">
      <w:pPr>
        <w:keepNext w:val="0"/>
        <w:keepLines w:val="0"/>
        <w:pageBreakBefore w:val="0"/>
        <w:numPr>
          <w:ilvl w:val="0"/>
          <w:numId w:val="2"/>
        </w:numPr>
        <w:kinsoku/>
        <w:wordWrap/>
        <w:overflowPunct/>
        <w:topLinePunct w:val="0"/>
        <w:bidi w:val="0"/>
        <w:adjustRightInd/>
        <w:spacing w:before="96" w:line="240" w:lineRule="auto"/>
        <w:ind w:left="6"/>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贵州省农产品质量安全监督抽查方案</w:t>
      </w:r>
    </w:p>
    <w:p w14:paraId="12D8C2DD">
      <w:pPr>
        <w:keepNext w:val="0"/>
        <w:keepLines w:val="0"/>
        <w:pageBreakBefore w:val="0"/>
        <w:numPr>
          <w:ilvl w:val="0"/>
          <w:numId w:val="2"/>
        </w:numPr>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中国食物成分表（标准版）第6版/第二册</w:t>
      </w:r>
    </w:p>
    <w:p w14:paraId="37FE9F5D">
      <w:pPr>
        <w:keepNext w:val="0"/>
        <w:keepLines w:val="0"/>
        <w:pageBreakBefore w:val="0"/>
        <w:numPr>
          <w:ilvl w:val="0"/>
          <w:numId w:val="2"/>
        </w:numPr>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国家质量监督检验检疫总局〔2005〕年第 75 号令《定量包装商品计量监督管理办法》</w:t>
      </w:r>
    </w:p>
    <w:p w14:paraId="6FFBD0B6">
      <w:pPr>
        <w:keepNext w:val="0"/>
        <w:keepLines w:val="0"/>
        <w:pageBreakBefore w:val="0"/>
        <w:numPr>
          <w:ilvl w:val="0"/>
          <w:numId w:val="2"/>
        </w:numPr>
        <w:kinsoku/>
        <w:wordWrap/>
        <w:overflowPunct/>
        <w:topLinePunct w:val="0"/>
        <w:bidi w:val="0"/>
        <w:adjustRightInd/>
        <w:spacing w:before="96" w:line="240" w:lineRule="auto"/>
        <w:ind w:left="6"/>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全国名特优新农产品公共标识设计使用规范手册</w:t>
      </w:r>
    </w:p>
    <w:p w14:paraId="223CE96A">
      <w:pPr>
        <w:keepNext w:val="0"/>
        <w:keepLines w:val="0"/>
        <w:pageBreakBefore w:val="0"/>
        <w:widowControl/>
        <w:kinsoku/>
        <w:wordWrap/>
        <w:overflowPunct/>
        <w:topLinePunct w:val="0"/>
        <w:bidi w:val="0"/>
        <w:adjustRightInd/>
        <w:spacing w:line="240" w:lineRule="auto"/>
        <w:jc w:val="left"/>
        <w:textAlignment w:val="auto"/>
        <w:rPr>
          <w:rFonts w:eastAsia="黑体"/>
          <w:spacing w:val="0"/>
        </w:rPr>
      </w:pPr>
    </w:p>
    <w:p w14:paraId="2875AC56">
      <w:pPr>
        <w:keepNext w:val="0"/>
        <w:keepLines w:val="0"/>
        <w:pageBreakBefore w:val="0"/>
        <w:kinsoku/>
        <w:wordWrap/>
        <w:overflowPunct/>
        <w:topLinePunct w:val="0"/>
        <w:bidi w:val="0"/>
        <w:adjustRightInd/>
        <w:spacing w:line="240" w:lineRule="auto"/>
        <w:jc w:val="center"/>
        <w:textAlignment w:val="auto"/>
        <w:rPr>
          <w:rFonts w:hint="eastAsia"/>
          <w:spacing w:val="0"/>
        </w:rPr>
      </w:pPr>
      <w:r>
        <w:rPr>
          <w:spacing w:val="0"/>
        </w:rPr>
        <w:t>_________________________________</w:t>
      </w:r>
    </w:p>
    <w:p w14:paraId="37D251C8">
      <w:pPr>
        <w:spacing w:before="96" w:line="188" w:lineRule="auto"/>
        <w:ind w:left="6"/>
        <w:rPr>
          <w:rFonts w:hint="eastAsia" w:ascii="宋体" w:hAnsi="宋体" w:eastAsia="宋体" w:cs="宋体"/>
          <w:spacing w:val="-2"/>
          <w:sz w:val="21"/>
          <w:szCs w:val="21"/>
          <w:lang w:val="en-US" w:eastAsia="zh-CN"/>
        </w:rPr>
      </w:pPr>
    </w:p>
    <w:p w14:paraId="44455DC5">
      <w:pPr>
        <w:spacing w:before="96" w:line="188" w:lineRule="auto"/>
        <w:ind w:left="6"/>
        <w:rPr>
          <w:rFonts w:hint="eastAsia" w:ascii="宋体" w:hAnsi="宋体" w:eastAsia="宋体" w:cs="宋体"/>
          <w:spacing w:val="-2"/>
          <w:sz w:val="21"/>
          <w:szCs w:val="21"/>
          <w:lang w:val="en-US" w:eastAsia="zh-CN"/>
        </w:rPr>
      </w:pPr>
    </w:p>
    <w:p w14:paraId="712FB1EE">
      <w:pPr>
        <w:spacing w:before="96" w:line="188" w:lineRule="auto"/>
        <w:ind w:left="6"/>
        <w:rPr>
          <w:rFonts w:hint="eastAsia" w:ascii="宋体" w:hAnsi="宋体" w:eastAsia="宋体" w:cs="宋体"/>
          <w:spacing w:val="-2"/>
          <w:sz w:val="21"/>
          <w:szCs w:val="21"/>
          <w:lang w:val="en-US" w:eastAsia="zh-CN"/>
        </w:rPr>
      </w:pPr>
    </w:p>
    <w:p w14:paraId="2497D38C">
      <w:pPr>
        <w:spacing w:before="96" w:line="188" w:lineRule="auto"/>
        <w:ind w:left="6"/>
        <w:rPr>
          <w:rFonts w:hint="eastAsia" w:ascii="宋体" w:hAnsi="宋体" w:eastAsia="宋体" w:cs="宋体"/>
          <w:spacing w:val="-2"/>
          <w:sz w:val="21"/>
          <w:szCs w:val="21"/>
          <w:lang w:val="en-US" w:eastAsia="zh-CN"/>
        </w:rPr>
        <w:sectPr>
          <w:headerReference r:id="rId10" w:type="default"/>
          <w:footerReference r:id="rId11" w:type="default"/>
          <w:pgSz w:w="11906" w:h="16838"/>
          <w:pgMar w:top="1440" w:right="1803" w:bottom="1440" w:left="1803" w:header="850" w:footer="992" w:gutter="0"/>
          <w:pgNumType w:start="1"/>
          <w:cols w:space="0" w:num="1"/>
          <w:rtlGutter w:val="0"/>
          <w:docGrid w:type="lines" w:linePitch="325" w:charSpace="0"/>
        </w:sectPr>
      </w:pPr>
    </w:p>
    <w:p w14:paraId="4CDD8841">
      <w:pPr>
        <w:spacing w:before="96" w:line="188" w:lineRule="auto"/>
        <w:rPr>
          <w:rFonts w:hint="eastAsia" w:ascii="宋体" w:hAnsi="宋体" w:eastAsia="宋体" w:cs="宋体"/>
          <w:spacing w:val="-2"/>
          <w:sz w:val="21"/>
          <w:szCs w:val="21"/>
          <w:lang w:val="en-US" w:eastAsia="zh-CN"/>
        </w:rPr>
      </w:pPr>
    </w:p>
    <w:p w14:paraId="146ADB15">
      <w:pPr>
        <w:pStyle w:val="20"/>
        <w:keepNext w:val="0"/>
        <w:keepLines w:val="0"/>
        <w:widowControl w:val="0"/>
        <w:shd w:val="clear" w:color="auto" w:fill="auto"/>
        <w:bidi w:val="0"/>
        <w:spacing w:before="0" w:after="0"/>
        <w:ind w:left="0" w:right="20" w:firstLine="0"/>
        <w:rPr>
          <w:rFonts w:hint="eastAsia" w:ascii="黑体" w:hAnsi="黑体" w:eastAsia="黑体" w:cs="黑体"/>
          <w:sz w:val="21"/>
          <w:szCs w:val="21"/>
        </w:rPr>
      </w:pPr>
      <w:bookmarkStart w:id="10" w:name="bookmark8"/>
      <w:r>
        <w:rPr>
          <w:rFonts w:hint="eastAsia" w:ascii="黑体" w:hAnsi="黑体" w:eastAsia="黑体" w:cs="黑体"/>
          <w:b w:val="0"/>
          <w:bCs w:val="0"/>
          <w:color w:val="000000"/>
          <w:w w:val="100"/>
          <w:position w:val="0"/>
          <w:sz w:val="21"/>
          <w:szCs w:val="21"/>
          <w:lang w:val="zh-CN" w:eastAsia="zh-CN" w:bidi="zh-CN"/>
        </w:rPr>
        <w:t>附录</w:t>
      </w:r>
      <w:r>
        <w:rPr>
          <w:rStyle w:val="21"/>
          <w:rFonts w:hint="eastAsia" w:ascii="黑体" w:hAnsi="黑体" w:eastAsia="黑体" w:cs="黑体"/>
          <w:b w:val="0"/>
          <w:bCs w:val="0"/>
          <w:i w:val="0"/>
          <w:iCs w:val="0"/>
          <w:smallCaps w:val="0"/>
          <w:strike w:val="0"/>
          <w:sz w:val="21"/>
          <w:szCs w:val="21"/>
        </w:rPr>
        <w:t>A</w:t>
      </w:r>
      <w:r>
        <w:rPr>
          <w:rStyle w:val="21"/>
          <w:rFonts w:hint="eastAsia" w:ascii="黑体" w:hAnsi="黑体" w:eastAsia="黑体" w:cs="黑体"/>
          <w:b w:val="0"/>
          <w:bCs w:val="0"/>
          <w:i w:val="0"/>
          <w:iCs w:val="0"/>
          <w:smallCaps w:val="0"/>
          <w:strike w:val="0"/>
          <w:sz w:val="21"/>
          <w:szCs w:val="21"/>
        </w:rPr>
        <w:br w:type="textWrapping"/>
      </w:r>
      <w:r>
        <w:rPr>
          <w:rFonts w:hint="eastAsia" w:ascii="黑体" w:hAnsi="黑体" w:eastAsia="黑体" w:cs="黑体"/>
          <w:b w:val="0"/>
          <w:bCs w:val="0"/>
          <w:color w:val="000000"/>
          <w:w w:val="100"/>
          <w:position w:val="0"/>
          <w:sz w:val="21"/>
          <w:szCs w:val="21"/>
          <w:lang w:val="zh-CN" w:eastAsia="zh-CN" w:bidi="zh-CN"/>
        </w:rPr>
        <w:t>(规范性附录</w:t>
      </w:r>
      <w:r>
        <w:rPr>
          <w:rStyle w:val="23"/>
          <w:rFonts w:hint="eastAsia" w:ascii="黑体" w:hAnsi="黑体" w:eastAsia="黑体" w:cs="黑体"/>
          <w:b w:val="0"/>
          <w:bCs w:val="0"/>
          <w:i w:val="0"/>
          <w:iCs w:val="0"/>
          <w:smallCaps w:val="0"/>
          <w:strike w:val="0"/>
          <w:sz w:val="21"/>
          <w:szCs w:val="21"/>
        </w:rPr>
        <w:t>）</w:t>
      </w:r>
      <w:bookmarkEnd w:id="10"/>
    </w:p>
    <w:p w14:paraId="403182E5">
      <w:pPr>
        <w:spacing w:before="96" w:line="188" w:lineRule="auto"/>
        <w:ind w:left="6"/>
        <w:jc w:val="center"/>
        <w:rPr>
          <w:rFonts w:hint="eastAsia"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兴义韭菜叶片色泽标准图</w:t>
      </w:r>
    </w:p>
    <w:p w14:paraId="51459168">
      <w:pPr>
        <w:spacing w:before="96" w:line="188" w:lineRule="auto"/>
        <w:jc w:val="both"/>
        <w:rPr>
          <w:rFonts w:hint="eastAsia" w:ascii="宋体" w:hAnsi="宋体" w:eastAsia="宋体" w:cs="宋体"/>
          <w:spacing w:val="-2"/>
          <w:sz w:val="21"/>
          <w:szCs w:val="21"/>
          <w:lang w:val="en-US" w:eastAsia="zh-CN"/>
        </w:rPr>
      </w:pPr>
    </w:p>
    <w:p w14:paraId="5AB2D7BF">
      <w:pPr>
        <w:spacing w:before="96" w:line="188" w:lineRule="auto"/>
        <w:ind w:left="6"/>
        <w:jc w:val="center"/>
        <w:rPr>
          <w:rFonts w:hint="eastAsia" w:ascii="宋体" w:hAnsi="宋体" w:eastAsia="宋体" w:cs="宋体"/>
          <w:spacing w:val="-2"/>
          <w:sz w:val="21"/>
          <w:szCs w:val="21"/>
          <w:lang w:val="en-US" w:eastAsia="zh-CN"/>
        </w:rPr>
      </w:pPr>
    </w:p>
    <w:p w14:paraId="24ACD0CD">
      <w:pPr>
        <w:spacing w:before="96" w:line="188" w:lineRule="auto"/>
        <w:ind w:left="6"/>
        <w:jc w:val="center"/>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drawing>
          <wp:inline distT="0" distB="0" distL="114300" distR="114300">
            <wp:extent cx="2588895" cy="3237865"/>
            <wp:effectExtent l="0" t="0" r="1905" b="635"/>
            <wp:docPr id="11" name="图片 1" descr="_DSC0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_DSC0663"/>
                    <pic:cNvPicPr>
                      <a:picLocks noChangeAspect="1"/>
                    </pic:cNvPicPr>
                  </pic:nvPicPr>
                  <pic:blipFill>
                    <a:blip r:embed="rId13"/>
                    <a:stretch>
                      <a:fillRect/>
                    </a:stretch>
                  </pic:blipFill>
                  <pic:spPr>
                    <a:xfrm>
                      <a:off x="0" y="0"/>
                      <a:ext cx="2588895" cy="3237865"/>
                    </a:xfrm>
                    <a:prstGeom prst="rect">
                      <a:avLst/>
                    </a:prstGeom>
                    <a:noFill/>
                    <a:ln>
                      <a:noFill/>
                    </a:ln>
                  </pic:spPr>
                </pic:pic>
              </a:graphicData>
            </a:graphic>
          </wp:inline>
        </w:drawing>
      </w:r>
      <w:r>
        <w:rPr>
          <w:rFonts w:hint="default" w:ascii="宋体" w:hAnsi="宋体" w:eastAsia="宋体" w:cs="宋体"/>
          <w:spacing w:val="-2"/>
          <w:sz w:val="21"/>
          <w:szCs w:val="21"/>
          <w:lang w:val="en-US" w:eastAsia="zh-CN"/>
        </w:rPr>
        <w:drawing>
          <wp:inline distT="0" distB="0" distL="114300" distR="114300">
            <wp:extent cx="2406650" cy="3227705"/>
            <wp:effectExtent l="0" t="0" r="12700" b="10795"/>
            <wp:docPr id="12" name="图片 2" descr="_DSC0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_DSC0713"/>
                    <pic:cNvPicPr>
                      <a:picLocks noChangeAspect="1"/>
                    </pic:cNvPicPr>
                  </pic:nvPicPr>
                  <pic:blipFill>
                    <a:blip r:embed="rId14"/>
                    <a:srcRect b="9566"/>
                    <a:stretch>
                      <a:fillRect/>
                    </a:stretch>
                  </pic:blipFill>
                  <pic:spPr>
                    <a:xfrm>
                      <a:off x="0" y="0"/>
                      <a:ext cx="2406650" cy="3227705"/>
                    </a:xfrm>
                    <a:prstGeom prst="rect">
                      <a:avLst/>
                    </a:prstGeom>
                    <a:noFill/>
                    <a:ln>
                      <a:noFill/>
                    </a:ln>
                  </pic:spPr>
                </pic:pic>
              </a:graphicData>
            </a:graphic>
          </wp:inline>
        </w:drawing>
      </w:r>
      <w:r>
        <w:rPr>
          <w:rFonts w:hint="default" w:ascii="宋体" w:hAnsi="宋体" w:eastAsia="宋体" w:cs="宋体"/>
          <w:spacing w:val="-2"/>
          <w:sz w:val="21"/>
          <w:szCs w:val="21"/>
          <w:lang w:val="en-US" w:eastAsia="zh-CN"/>
        </w:rPr>
        <w:drawing>
          <wp:inline distT="0" distB="0" distL="114300" distR="114300">
            <wp:extent cx="2342515" cy="3214370"/>
            <wp:effectExtent l="0" t="0" r="635" b="5080"/>
            <wp:docPr id="10" name="图片 3" descr="_DSC0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_DSC0659"/>
                    <pic:cNvPicPr>
                      <a:picLocks noChangeAspect="1"/>
                    </pic:cNvPicPr>
                  </pic:nvPicPr>
                  <pic:blipFill>
                    <a:blip r:embed="rId15"/>
                    <a:srcRect b="5402"/>
                    <a:stretch>
                      <a:fillRect/>
                    </a:stretch>
                  </pic:blipFill>
                  <pic:spPr>
                    <a:xfrm>
                      <a:off x="0" y="0"/>
                      <a:ext cx="2342515" cy="3214370"/>
                    </a:xfrm>
                    <a:prstGeom prst="rect">
                      <a:avLst/>
                    </a:prstGeom>
                    <a:noFill/>
                    <a:ln>
                      <a:noFill/>
                    </a:ln>
                  </pic:spPr>
                </pic:pic>
              </a:graphicData>
            </a:graphic>
          </wp:inline>
        </w:drawing>
      </w:r>
    </w:p>
    <w:p w14:paraId="01BC6B6E">
      <w:pPr>
        <w:spacing w:before="96" w:line="188" w:lineRule="auto"/>
        <w:ind w:left="6"/>
        <w:jc w:val="left"/>
        <w:rPr>
          <w:rFonts w:hint="eastAsia" w:ascii="Times New Roman" w:hAnsi="Times New Roman" w:eastAsia="黑体"/>
          <w:color w:val="000000"/>
          <w:kern w:val="0"/>
          <w:sz w:val="32"/>
          <w:szCs w:val="32"/>
        </w:rPr>
      </w:pPr>
      <w:r>
        <w:rPr>
          <w:rFonts w:hint="eastAsia" w:ascii="宋体" w:hAnsi="宋体" w:eastAsia="宋体" w:cs="宋体"/>
          <w:spacing w:val="-2"/>
          <w:sz w:val="21"/>
          <w:szCs w:val="21"/>
          <w:lang w:val="en-US" w:eastAsia="zh-CN"/>
        </w:rPr>
        <w:t xml:space="preserve">                              一等品                                    二等品                                 三等品</w:t>
      </w:r>
    </w:p>
    <w:sectPr>
      <w:pgSz w:w="16838" w:h="11906" w:orient="landscape"/>
      <w:pgMar w:top="1803" w:right="1440" w:bottom="1803" w:left="1440" w:header="850"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onstantia">
    <w:panose1 w:val="02030602050306030303"/>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82D4E">
    <w:pPr>
      <w:pStyle w:val="3"/>
      <w:jc w:val="both"/>
    </w:pPr>
  </w:p>
  <w:p w14:paraId="2F48029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1089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D51B8">
                          <w:pPr>
                            <w:pStyle w:val="3"/>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0AD51B8">
                    <w:pPr>
                      <w:pStyle w:val="3"/>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BDAD7">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9C9E887">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III</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fill on="f" focussize="0,0"/>
              <v:stroke on="f" weight="1.25pt"/>
              <v:imagedata o:title=""/>
              <o:lock v:ext="edit" aspectratio="f"/>
              <v:textbox inset="0mm,0mm,0mm,0mm" style="mso-fit-shape-to-text:t;">
                <w:txbxContent>
                  <w:p w14:paraId="19C9E887">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III</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9864C">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19C66E2">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II</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14:paraId="319C66E2">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II</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4A07">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3D86158">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I</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33D86158">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I</w:t>
                    </w:r>
                    <w:r>
                      <w:rPr>
                        <w:rFonts w:hint="eastAsia"/>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72C0C">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E19BD">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10E19BD">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FBBB8">
    <w:pPr>
      <w:pStyle w:val="15"/>
      <w:rPr>
        <w:rFonts w:hint="eastAsia"/>
      </w:rPr>
    </w:pPr>
  </w:p>
  <w:p w14:paraId="2DCB704C">
    <w:pPr>
      <w:pStyle w:val="15"/>
      <w:rPr>
        <w:rFonts w:hint="eastAsia" w:eastAsia="黑体"/>
        <w:lang w:val="en-US" w:eastAsia="zh-CN"/>
      </w:rPr>
    </w:pPr>
    <w:r>
      <w:rPr>
        <w:rFonts w:hint="eastAsia"/>
      </w:rPr>
      <w:t>T/</w:t>
    </w:r>
    <w:r>
      <w:rPr>
        <w:rFonts w:hint="eastAsia"/>
        <w:lang w:val="en-US" w:eastAsia="zh-CN"/>
      </w:rPr>
      <w:t>QXNSC</w:t>
    </w:r>
    <w:r>
      <w:rPr>
        <w:rFonts w:hint="eastAsia"/>
      </w:rPr>
      <w:t xml:space="preserve"> </w:t>
    </w:r>
    <w:r>
      <w:rPr>
        <w:rFonts w:hint="eastAsia"/>
        <w:lang w:val="en-US" w:eastAsia="zh-CN"/>
      </w:rPr>
      <w:t>001</w:t>
    </w:r>
    <w:r>
      <w:rPr>
        <w:rFonts w:hint="eastAsia"/>
      </w:rPr>
      <w:t>-202</w:t>
    </w:r>
    <w:r>
      <w:rPr>
        <w:rFonts w:hint="eastAsia"/>
        <w:lang w:val="en-US" w:eastAsia="zh-CN"/>
      </w:rPr>
      <w:t>5</w:t>
    </w:r>
  </w:p>
  <w:p w14:paraId="6928675F">
    <w:pPr>
      <w:pStyle w:val="4"/>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304F5">
    <w:pPr>
      <w:pStyle w:val="15"/>
      <w:rPr>
        <w:rFonts w:hint="eastAsia" w:eastAsia="黑体"/>
        <w:lang w:val="en-US" w:eastAsia="zh-CN"/>
      </w:rPr>
    </w:pPr>
    <w:r>
      <w:rPr>
        <w:rFonts w:hint="eastAsia"/>
      </w:rPr>
      <w:t>T/</w:t>
    </w:r>
    <w:r>
      <w:rPr>
        <w:rFonts w:hint="eastAsia"/>
        <w:lang w:val="en-US" w:eastAsia="zh-CN"/>
      </w:rPr>
      <w:t>QXNSC</w:t>
    </w:r>
    <w:r>
      <w:rPr>
        <w:rFonts w:hint="eastAsia"/>
      </w:rPr>
      <w:t xml:space="preserve"> </w:t>
    </w:r>
    <w:r>
      <w:rPr>
        <w:rFonts w:hint="eastAsia"/>
        <w:lang w:val="en-US" w:eastAsia="zh-CN"/>
      </w:rPr>
      <w:t>001</w:t>
    </w:r>
    <w:r>
      <w:rPr>
        <w:rFonts w:hint="eastAsia"/>
      </w:rPr>
      <w:t>-202</w:t>
    </w:r>
    <w:r>
      <w:rPr>
        <w:rFonts w:hint="eastAsia"/>
        <w:lang w:val="en-US" w:eastAsia="zh-CN"/>
      </w:rPr>
      <w:t>5</w:t>
    </w:r>
  </w:p>
  <w:p w14:paraId="5C84896F">
    <w:pPr>
      <w:pStyle w:val="4"/>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C8D7B">
    <w:pPr>
      <w:pStyle w:val="15"/>
    </w:pPr>
    <w:r>
      <w:rPr>
        <w:rFonts w:hint="eastAsia"/>
      </w:rPr>
      <w:t>T/</w:t>
    </w:r>
    <w:r>
      <w:rPr>
        <w:rFonts w:hint="eastAsia"/>
        <w:lang w:val="en-US" w:eastAsia="zh-CN"/>
      </w:rPr>
      <w:t>QXNSC</w:t>
    </w:r>
    <w:r>
      <w:rPr>
        <w:rFonts w:hint="eastAsia"/>
      </w:rPr>
      <w:t xml:space="preserve"> </w:t>
    </w:r>
    <w:r>
      <w:rPr>
        <w:rFonts w:hint="eastAsia"/>
        <w:lang w:val="en-US" w:eastAsia="zh-CN"/>
      </w:rPr>
      <w:t>001</w:t>
    </w:r>
    <w:r>
      <w:rPr>
        <w:rFonts w:hint="eastAsia"/>
      </w:rPr>
      <w:t>-202</w:t>
    </w:r>
    <w:r>
      <w:rPr>
        <w:rFonts w:hint="eastAsia"/>
        <w:lang w:val="en-US" w:eastAsia="zh-CN"/>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11AF2"/>
    <w:multiLevelType w:val="singleLevel"/>
    <w:tmpl w:val="C8911AF2"/>
    <w:lvl w:ilvl="0" w:tentative="0">
      <w:start w:val="1"/>
      <w:numFmt w:val="decimal"/>
      <w:suff w:val="space"/>
      <w:lvlText w:val="[%1]"/>
      <w:lvlJc w:val="left"/>
    </w:lvl>
  </w:abstractNum>
  <w:abstractNum w:abstractNumId="1">
    <w:nsid w:val="1FC91163"/>
    <w:multiLevelType w:val="multilevel"/>
    <w:tmpl w:val="1FC91163"/>
    <w:lvl w:ilvl="0" w:tentative="0">
      <w:start w:val="1"/>
      <w:numFmt w:val="decimal"/>
      <w:pStyle w:val="13"/>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NDIzM2E1ODU2N2E3NjNiNzJhNDQxMDIzNDQ2Y2QifQ=="/>
  </w:docVars>
  <w:rsids>
    <w:rsidRoot w:val="263A55D7"/>
    <w:rsid w:val="065B7836"/>
    <w:rsid w:val="0DB26A28"/>
    <w:rsid w:val="0EA855E3"/>
    <w:rsid w:val="0FB35FED"/>
    <w:rsid w:val="12181901"/>
    <w:rsid w:val="149B549C"/>
    <w:rsid w:val="16FA09A5"/>
    <w:rsid w:val="1A802F17"/>
    <w:rsid w:val="1AB33062"/>
    <w:rsid w:val="21C9545C"/>
    <w:rsid w:val="263A55D7"/>
    <w:rsid w:val="29216576"/>
    <w:rsid w:val="39D96710"/>
    <w:rsid w:val="40FF4A9A"/>
    <w:rsid w:val="44451E91"/>
    <w:rsid w:val="49ED2E91"/>
    <w:rsid w:val="527905DA"/>
    <w:rsid w:val="53D6A0C6"/>
    <w:rsid w:val="5411465D"/>
    <w:rsid w:val="55DA73FC"/>
    <w:rsid w:val="5BF42D99"/>
    <w:rsid w:val="611A0140"/>
    <w:rsid w:val="68C31F72"/>
    <w:rsid w:val="7C4F3DF1"/>
    <w:rsid w:val="7CAA2059"/>
    <w:rsid w:val="7D051B65"/>
    <w:rsid w:val="FEEE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48"/>
      <w:szCs w:val="48"/>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
    <w:name w:val="前言、引言标题"/>
    <w:next w:val="1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2">
    <w:name w:val="目次、标准名称标题"/>
    <w:basedOn w:val="1"/>
    <w:next w:val="1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
    <w:name w:val="章标题"/>
    <w:next w:val="11"/>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4">
    <w:name w:val="终结线"/>
    <w:basedOn w:val="1"/>
    <w:qFormat/>
    <w:uiPriority w:val="0"/>
    <w:pPr>
      <w:framePr w:hSpace="181" w:vSpace="181" w:wrap="around" w:vAnchor="text" w:hAnchor="margin" w:xAlign="center" w:y="285"/>
    </w:pPr>
  </w:style>
  <w:style w:type="paragraph" w:customStyle="1" w:styleId="1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
    <w:name w:val="Table Text"/>
    <w:basedOn w:val="1"/>
    <w:semiHidden/>
    <w:qFormat/>
    <w:uiPriority w:val="0"/>
    <w:rPr>
      <w:rFonts w:ascii="宋体" w:hAnsi="宋体" w:eastAsia="宋体" w:cs="宋体"/>
      <w:sz w:val="19"/>
      <w:szCs w:val="19"/>
      <w:lang w:val="en-US" w:eastAsia="en-US" w:bidi="ar-SA"/>
    </w:rPr>
  </w:style>
  <w:style w:type="table" w:customStyle="1" w:styleId="19">
    <w:name w:val="Table Normal"/>
    <w:unhideWhenUsed/>
    <w:qFormat/>
    <w:uiPriority w:val="0"/>
    <w:tblPr>
      <w:tblCellMar>
        <w:top w:w="0" w:type="dxa"/>
        <w:left w:w="0" w:type="dxa"/>
        <w:bottom w:w="0" w:type="dxa"/>
        <w:right w:w="0" w:type="dxa"/>
      </w:tblCellMar>
    </w:tblPr>
  </w:style>
  <w:style w:type="paragraph" w:customStyle="1" w:styleId="20">
    <w:name w:val="标题 #4"/>
    <w:basedOn w:val="1"/>
    <w:link w:val="22"/>
    <w:qFormat/>
    <w:uiPriority w:val="0"/>
    <w:pPr>
      <w:widowControl w:val="0"/>
      <w:shd w:val="clear" w:color="auto" w:fill="FFFFFF"/>
      <w:spacing w:line="317" w:lineRule="exact"/>
      <w:jc w:val="center"/>
      <w:outlineLvl w:val="3"/>
    </w:pPr>
    <w:rPr>
      <w:rFonts w:ascii="微软雅黑" w:hAnsi="微软雅黑" w:eastAsia="微软雅黑" w:cs="微软雅黑"/>
      <w:b/>
      <w:bCs/>
      <w:spacing w:val="30"/>
      <w:sz w:val="17"/>
      <w:szCs w:val="17"/>
      <w:u w:val="none"/>
    </w:rPr>
  </w:style>
  <w:style w:type="character" w:customStyle="1" w:styleId="21">
    <w:name w:val="标题 #4 + Constantia"/>
    <w:basedOn w:val="22"/>
    <w:qFormat/>
    <w:uiPriority w:val="0"/>
    <w:rPr>
      <w:rFonts w:ascii="Constantia" w:hAnsi="Constantia" w:eastAsia="Constantia" w:cs="Constantia"/>
      <w:color w:val="000000"/>
      <w:spacing w:val="0"/>
      <w:w w:val="100"/>
      <w:position w:val="0"/>
      <w:sz w:val="19"/>
      <w:szCs w:val="19"/>
      <w:lang w:val="en-US" w:eastAsia="en-US" w:bidi="en-US"/>
    </w:rPr>
  </w:style>
  <w:style w:type="character" w:customStyle="1" w:styleId="22">
    <w:name w:val="标题 #4_"/>
    <w:basedOn w:val="7"/>
    <w:link w:val="20"/>
    <w:qFormat/>
    <w:uiPriority w:val="0"/>
    <w:rPr>
      <w:rFonts w:ascii="微软雅黑" w:hAnsi="微软雅黑" w:eastAsia="微软雅黑" w:cs="微软雅黑"/>
      <w:b/>
      <w:bCs/>
      <w:spacing w:val="30"/>
      <w:sz w:val="17"/>
      <w:szCs w:val="17"/>
      <w:u w:val="none"/>
    </w:rPr>
  </w:style>
  <w:style w:type="character" w:customStyle="1" w:styleId="23">
    <w:name w:val="标题 #4 + 非粗体"/>
    <w:basedOn w:val="22"/>
    <w:qFormat/>
    <w:uiPriority w:val="0"/>
    <w:rPr>
      <w:color w:val="000000"/>
      <w:spacing w:val="10"/>
      <w:w w:val="100"/>
      <w:position w:val="0"/>
      <w:sz w:val="17"/>
      <w:szCs w:val="17"/>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3789</Words>
  <Characters>5156</Characters>
  <Lines>0</Lines>
  <Paragraphs>0</Paragraphs>
  <TotalTime>2</TotalTime>
  <ScaleCrop>false</ScaleCrop>
  <LinksUpToDate>false</LinksUpToDate>
  <CharactersWithSpaces>5613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2021-11-02T18:55:00Z</dcterms:created>
  <dc:creator>云海</dc:creator>
  <cp:lastModifiedBy>金海岸</cp:lastModifiedBy>
  <cp:lastPrinted>2023-09-08T15:10:00Z</cp:lastPrinted>
  <dcterms:modified xsi:type="dcterms:W3CDTF">2025-12-03T08:23:46Z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A55576195EA74C7A9AC53E9D8F6C4C37</vt:lpwstr>
  </property>
  <property fmtid="{D5CDD505-2E9C-101B-9397-08002B2CF9AE}" pid="4" name="KSOTemplateDocerSaveRecord">
    <vt:lpwstr>eyJoZGlkIjoiN2E3YzcwZTcwZGRhNzY4YWE4M2M1MTEwMWJkYjRlYzYiLCJ1c2VySWQiOiI0NTM3OTg1NjgifQ==</vt:lpwstr>
  </property>
</Properties>
</file>