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03089">
      <w:pPr>
        <w:rPr>
          <w:rFonts w:hint="eastAsia"/>
          <w:sz w:val="32"/>
          <w:szCs w:val="32"/>
        </w:rPr>
      </w:pPr>
    </w:p>
    <w:p w14:paraId="670A2073">
      <w:pPr>
        <w:jc w:val="center"/>
        <w:rPr>
          <w:rFonts w:hint="eastAsia"/>
          <w:sz w:val="32"/>
          <w:szCs w:val="32"/>
        </w:rPr>
      </w:pPr>
    </w:p>
    <w:p w14:paraId="41BADA8B">
      <w:pPr>
        <w:jc w:val="center"/>
        <w:rPr>
          <w:rFonts w:hint="eastAsia"/>
          <w:sz w:val="32"/>
          <w:szCs w:val="32"/>
        </w:rPr>
      </w:pPr>
    </w:p>
    <w:p w14:paraId="45D23D5F">
      <w:pPr>
        <w:jc w:val="center"/>
        <w:rPr>
          <w:rFonts w:hint="eastAsia"/>
          <w:sz w:val="32"/>
          <w:szCs w:val="32"/>
        </w:rPr>
      </w:pPr>
    </w:p>
    <w:p w14:paraId="622EF0C2">
      <w:pPr>
        <w:jc w:val="center"/>
        <w:rPr>
          <w:rFonts w:hint="eastAsia"/>
          <w:sz w:val="32"/>
          <w:szCs w:val="32"/>
        </w:rPr>
      </w:pPr>
    </w:p>
    <w:p w14:paraId="7CB9E0E2">
      <w:pPr>
        <w:jc w:val="center"/>
        <w:rPr>
          <w:rFonts w:hint="eastAsia"/>
          <w:sz w:val="32"/>
          <w:szCs w:val="32"/>
        </w:rPr>
      </w:pPr>
    </w:p>
    <w:p w14:paraId="1D6E8212">
      <w:pPr>
        <w:jc w:val="center"/>
        <w:rPr>
          <w:rFonts w:ascii="黑体" w:hAnsi="黑体" w:eastAsia="黑体"/>
          <w:b/>
          <w:bCs/>
          <w:sz w:val="52"/>
          <w:szCs w:val="52"/>
        </w:rPr>
      </w:pPr>
      <w:r>
        <w:rPr>
          <w:rFonts w:hint="eastAsia" w:ascii="黑体" w:hAnsi="黑体" w:eastAsia="黑体"/>
          <w:b/>
          <w:bCs/>
          <w:sz w:val="52"/>
          <w:szCs w:val="52"/>
        </w:rPr>
        <w:t>《</w:t>
      </w:r>
      <w:r>
        <w:rPr>
          <w:rFonts w:hint="eastAsia" w:ascii="黑体" w:hAnsi="黑体" w:eastAsia="黑体" w:cs="黑体"/>
          <w:b/>
          <w:bCs/>
          <w:sz w:val="52"/>
          <w:szCs w:val="52"/>
        </w:rPr>
        <w:t>标准方法验证与非标准方法确认要求</w:t>
      </w:r>
      <w:r>
        <w:rPr>
          <w:rFonts w:hint="eastAsia" w:ascii="黑体" w:hAnsi="黑体" w:eastAsia="黑体"/>
          <w:b/>
          <w:bCs/>
          <w:sz w:val="52"/>
          <w:szCs w:val="52"/>
        </w:rPr>
        <w:t>》</w:t>
      </w:r>
    </w:p>
    <w:p w14:paraId="4676D16B">
      <w:pPr>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团体标准</w:t>
      </w:r>
    </w:p>
    <w:p w14:paraId="5407338F">
      <w:pPr>
        <w:jc w:val="center"/>
        <w:rPr>
          <w:rFonts w:hint="eastAsia" w:ascii="宋体" w:hAnsi="宋体"/>
          <w:b/>
          <w:bCs/>
          <w:sz w:val="32"/>
          <w:szCs w:val="32"/>
        </w:rPr>
      </w:pPr>
    </w:p>
    <w:p w14:paraId="498CEE38">
      <w:pPr>
        <w:jc w:val="center"/>
        <w:rPr>
          <w:rFonts w:hint="eastAsia" w:ascii="宋体" w:hAnsi="宋体"/>
          <w:sz w:val="32"/>
          <w:szCs w:val="32"/>
        </w:rPr>
      </w:pPr>
    </w:p>
    <w:p w14:paraId="24DC69E9">
      <w:pPr>
        <w:jc w:val="center"/>
        <w:rPr>
          <w:rFonts w:hint="eastAsia" w:ascii="宋体" w:hAnsi="宋体"/>
          <w:sz w:val="32"/>
          <w:szCs w:val="32"/>
        </w:rPr>
      </w:pPr>
    </w:p>
    <w:p w14:paraId="38F00796">
      <w:pPr>
        <w:jc w:val="center"/>
        <w:rPr>
          <w:rFonts w:hint="eastAsia" w:ascii="黑体" w:hAnsi="黑体" w:eastAsia="黑体"/>
          <w:bCs/>
          <w:spacing w:val="52"/>
          <w:sz w:val="48"/>
          <w:szCs w:val="48"/>
        </w:rPr>
      </w:pPr>
      <w:r>
        <w:rPr>
          <w:rFonts w:hint="eastAsia" w:ascii="黑体" w:hAnsi="黑体" w:eastAsia="黑体"/>
          <w:bCs/>
          <w:spacing w:val="52"/>
          <w:sz w:val="48"/>
          <w:szCs w:val="48"/>
        </w:rPr>
        <w:t>编制说明</w:t>
      </w:r>
      <w:bookmarkStart w:id="0" w:name="_GoBack"/>
      <w:bookmarkEnd w:id="0"/>
    </w:p>
    <w:p w14:paraId="339B67AA">
      <w:pPr>
        <w:jc w:val="center"/>
        <w:rPr>
          <w:rFonts w:hint="eastAsia" w:ascii="宋体" w:hAnsi="宋体"/>
          <w:b/>
          <w:bCs/>
          <w:sz w:val="32"/>
          <w:szCs w:val="32"/>
        </w:rPr>
      </w:pPr>
    </w:p>
    <w:p w14:paraId="01CAAA19">
      <w:pPr>
        <w:jc w:val="center"/>
        <w:rPr>
          <w:rFonts w:hint="eastAsia" w:ascii="宋体" w:hAnsi="宋体"/>
          <w:b/>
          <w:bCs/>
          <w:sz w:val="32"/>
          <w:szCs w:val="32"/>
        </w:rPr>
      </w:pPr>
    </w:p>
    <w:p w14:paraId="657C2F64">
      <w:pPr>
        <w:jc w:val="center"/>
        <w:rPr>
          <w:rFonts w:hint="eastAsia" w:ascii="宋体" w:hAnsi="宋体"/>
          <w:b/>
          <w:bCs/>
          <w:sz w:val="32"/>
          <w:szCs w:val="32"/>
        </w:rPr>
      </w:pPr>
    </w:p>
    <w:p w14:paraId="6E8DD8F3">
      <w:pPr>
        <w:jc w:val="center"/>
        <w:rPr>
          <w:rFonts w:hint="eastAsia" w:ascii="宋体" w:hAnsi="宋体"/>
          <w:b/>
          <w:bCs/>
          <w:sz w:val="32"/>
          <w:szCs w:val="32"/>
        </w:rPr>
      </w:pPr>
    </w:p>
    <w:p w14:paraId="61AEDFD2">
      <w:pPr>
        <w:jc w:val="center"/>
        <w:rPr>
          <w:rFonts w:hint="eastAsia" w:ascii="宋体" w:hAnsi="宋体"/>
          <w:b/>
          <w:bCs/>
          <w:sz w:val="32"/>
          <w:szCs w:val="32"/>
        </w:rPr>
      </w:pPr>
    </w:p>
    <w:p w14:paraId="3AC8B997">
      <w:pPr>
        <w:jc w:val="center"/>
        <w:rPr>
          <w:rFonts w:hint="eastAsia" w:ascii="宋体" w:hAnsi="宋体"/>
          <w:b/>
          <w:bCs/>
          <w:sz w:val="32"/>
          <w:szCs w:val="32"/>
        </w:rPr>
      </w:pPr>
      <w:r>
        <w:rPr>
          <w:rFonts w:hint="eastAsia" w:ascii="宋体" w:hAnsi="宋体"/>
          <w:b/>
          <w:bCs/>
          <w:sz w:val="32"/>
          <w:szCs w:val="32"/>
        </w:rPr>
        <w:t xml:space="preserve">标准编制组 </w:t>
      </w:r>
    </w:p>
    <w:p w14:paraId="09A6298B">
      <w:pPr>
        <w:jc w:val="center"/>
        <w:rPr>
          <w:rFonts w:hint="default" w:ascii="宋体" w:hAnsi="宋体" w:eastAsia="等线"/>
          <w:sz w:val="32"/>
          <w:szCs w:val="32"/>
          <w:lang w:val="en-US" w:eastAsia="zh-CN"/>
        </w:rPr>
      </w:pPr>
    </w:p>
    <w:p w14:paraId="0E234863">
      <w:pPr>
        <w:jc w:val="center"/>
        <w:rPr>
          <w:rFonts w:hint="eastAsia" w:ascii="宋体" w:hAnsi="宋体"/>
          <w:sz w:val="32"/>
          <w:szCs w:val="32"/>
        </w:rPr>
      </w:pPr>
    </w:p>
    <w:p w14:paraId="2488BEF2">
      <w:pPr>
        <w:jc w:val="center"/>
        <w:rPr>
          <w:rFonts w:hint="eastAsia" w:ascii="宋体" w:hAnsi="宋体"/>
          <w:sz w:val="32"/>
          <w:szCs w:val="32"/>
        </w:rPr>
        <w:sectPr>
          <w:footerReference r:id="rId4" w:type="default"/>
          <w:headerReference r:id="rId3" w:type="even"/>
          <w:footerReference r:id="rId5" w:type="even"/>
          <w:pgSz w:w="11906" w:h="16838"/>
          <w:pgMar w:top="1701" w:right="1588" w:bottom="1474" w:left="1361" w:header="851" w:footer="992" w:gutter="0"/>
          <w:pgNumType w:start="0"/>
          <w:cols w:space="720" w:num="1"/>
          <w:titlePg/>
          <w:docGrid w:type="lines" w:linePitch="312" w:charSpace="0"/>
        </w:sectPr>
      </w:pPr>
    </w:p>
    <w:p w14:paraId="0CF26994">
      <w:pPr>
        <w:ind w:firstLine="640" w:firstLineChars="200"/>
        <w:rPr>
          <w:rFonts w:ascii="黑体" w:hAnsi="黑体" w:eastAsia="黑体"/>
          <w:sz w:val="32"/>
          <w:szCs w:val="32"/>
        </w:rPr>
      </w:pPr>
      <w:r>
        <w:rPr>
          <w:rFonts w:hint="eastAsia" w:ascii="黑体" w:hAnsi="黑体" w:eastAsia="黑体"/>
          <w:sz w:val="32"/>
          <w:szCs w:val="32"/>
        </w:rPr>
        <w:t>一、工作简况</w:t>
      </w:r>
    </w:p>
    <w:p w14:paraId="53710D22">
      <w:pPr>
        <w:spacing w:line="360" w:lineRule="auto"/>
        <w:ind w:firstLine="803" w:firstLineChars="250"/>
        <w:rPr>
          <w:rFonts w:hint="eastAsia" w:ascii="楷体_GB2312" w:hAnsi="宋体" w:eastAsia="楷体_GB2312"/>
          <w:b/>
          <w:sz w:val="32"/>
          <w:szCs w:val="32"/>
          <w:lang w:val="en-US" w:eastAsia="zh-CN"/>
        </w:rPr>
      </w:pPr>
      <w:r>
        <w:rPr>
          <w:rFonts w:hint="eastAsia" w:ascii="楷体_GB2312" w:hAnsi="宋体" w:eastAsia="楷体_GB2312"/>
          <w:b/>
          <w:sz w:val="32"/>
          <w:szCs w:val="32"/>
        </w:rPr>
        <w:t>（一）</w:t>
      </w:r>
      <w:r>
        <w:rPr>
          <w:rFonts w:hint="eastAsia" w:ascii="楷体_GB2312" w:hAnsi="宋体" w:eastAsia="楷体_GB2312"/>
          <w:b/>
          <w:sz w:val="32"/>
          <w:szCs w:val="32"/>
          <w:lang w:val="en-US" w:eastAsia="zh-CN"/>
        </w:rPr>
        <w:t>任务来源</w:t>
      </w:r>
    </w:p>
    <w:p w14:paraId="1A09DEE1">
      <w:pPr>
        <w:spacing w:line="360" w:lineRule="auto"/>
        <w:ind w:firstLine="800" w:firstLineChars="25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近年来，厦门市着力以先进标准引领高质量发展，尤其在金砖国家新工业革命伙伴关系创新基地建设背景下，对检验检测、计量校准等高技术服务领域的标准化水平提出更高要求。检验检测机构的方法验证与确认工作作为保障数据准确性的核心环节，直接关系到区域产业质量管控、市场监管效能及公共安全保障。厦门市检验检测机构在方法验证与确认环节存在执行尺度不统一、技术路径不规范等问题，亟需制定针对性地方标准予以规范。具体表现为：一是标准方法引入后，部分机构未开展系统性验证即投入使用，导致不同实验室对同一标准的执行结果存在偏差；二是非标准方法（如企业自制方法、科研转化方法）的确认缺乏统一技术框架，性能指标评估不全面，难以保障与预期用途的适配性；三是方法变更后重新验证/确认的流程不清晰，存在技术风险隐患。</w:t>
      </w:r>
    </w:p>
    <w:p w14:paraId="757C3115">
      <w:pPr>
        <w:spacing w:line="360" w:lineRule="auto"/>
        <w:ind w:firstLine="800" w:firstLineChars="25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这些问题不仅影响检验检测机构的资质认定通过率，更对产业质量升级、市场公平竞争及公共安全监管造成不利影响。行业内多家检验检测机构、相关产业企业及监管部门均提出需制定统一的地方标准，明确方法验证与确认的技术要求、流程规范及评价准则。</w:t>
      </w:r>
    </w:p>
    <w:p w14:paraId="5C8F7EC3">
      <w:pPr>
        <w:widowControl w:val="0"/>
        <w:spacing w:line="360" w:lineRule="auto"/>
        <w:ind w:firstLine="800" w:firstLineChars="250"/>
        <w:jc w:val="both"/>
        <w:rPr>
          <w:rFonts w:hint="eastAsia" w:ascii="仿宋_GB2312" w:hAnsi="宋体" w:eastAsia="仿宋_GB2312" w:cs="Times New Roman"/>
          <w:kern w:val="2"/>
          <w:sz w:val="32"/>
          <w:szCs w:val="32"/>
          <w:lang w:val="en-US" w:eastAsia="zh-CN" w:bidi="ar-SA"/>
        </w:rPr>
      </w:pPr>
      <w:r>
        <w:rPr>
          <w:rFonts w:hint="default" w:ascii="仿宋_GB2312" w:hAnsi="宋体" w:eastAsia="仿宋_GB2312" w:cs="Times New Roman"/>
          <w:kern w:val="2"/>
          <w:sz w:val="32"/>
          <w:szCs w:val="32"/>
          <w:lang w:val="en-US" w:eastAsia="zh-CN" w:bidi="ar-SA"/>
        </w:rPr>
        <w:t>本标准</w:t>
      </w:r>
      <w:r>
        <w:rPr>
          <w:rFonts w:hint="eastAsia" w:ascii="仿宋_GB2312" w:hAnsi="宋体" w:eastAsia="仿宋_GB2312" w:cs="Times New Roman"/>
          <w:kern w:val="2"/>
          <w:sz w:val="32"/>
          <w:szCs w:val="32"/>
          <w:lang w:val="en-US" w:eastAsia="zh-CN" w:bidi="ar-SA"/>
        </w:rPr>
        <w:t>根据《</w:t>
      </w:r>
      <w:r>
        <w:rPr>
          <w:rFonts w:hint="default" w:ascii="仿宋_GB2312" w:hAnsi="宋体" w:eastAsia="仿宋_GB2312" w:cs="Times New Roman"/>
          <w:kern w:val="2"/>
          <w:sz w:val="32"/>
          <w:szCs w:val="32"/>
          <w:lang w:val="en-US" w:eastAsia="zh-CN" w:bidi="ar-SA"/>
        </w:rPr>
        <w:t>厦门市检验检测认证协会关于</w:t>
      </w:r>
      <w:r>
        <w:rPr>
          <w:rFonts w:hint="eastAsia" w:ascii="仿宋_GB2312" w:hAnsi="宋体" w:eastAsia="仿宋_GB2312" w:cs="Times New Roman"/>
          <w:kern w:val="2"/>
          <w:sz w:val="32"/>
          <w:szCs w:val="32"/>
          <w:lang w:val="en-US" w:eastAsia="zh-CN" w:bidi="ar-SA"/>
        </w:rPr>
        <w:t>&lt;标准方法验证与非标准方法确认要求</w:t>
      </w:r>
      <w:r>
        <w:rPr>
          <w:rFonts w:hint="eastAsia" w:ascii="仿宋_GB2312" w:hAnsi="宋体" w:eastAsia="仿宋_GB2312" w:cs="Times New Roman"/>
          <w:kern w:val="2"/>
          <w:sz w:val="32"/>
          <w:szCs w:val="32"/>
          <w:lang w:val="en-US" w:eastAsia="zh-CN" w:bidi="ar-SA"/>
        </w:rPr>
        <w:t>&gt;</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en-US" w:eastAsia="zh-CN" w:bidi="ar-SA"/>
        </w:rPr>
        <w:t>&lt;</w:t>
      </w:r>
      <w:r>
        <w:rPr>
          <w:rFonts w:hint="eastAsia" w:ascii="仿宋_GB2312" w:hAnsi="宋体" w:eastAsia="仿宋_GB2312" w:cs="Times New Roman"/>
          <w:kern w:val="2"/>
          <w:sz w:val="32"/>
          <w:szCs w:val="32"/>
          <w:lang w:val="en-US" w:eastAsia="zh-CN" w:bidi="ar-SA"/>
        </w:rPr>
        <w:t>测量不确定度在检测结果符合性判定中的应用指南&gt;</w:t>
      </w:r>
      <w:r>
        <w:rPr>
          <w:rFonts w:hint="default" w:ascii="仿宋_GB2312" w:hAnsi="宋体" w:eastAsia="仿宋_GB2312" w:cs="Times New Roman"/>
          <w:kern w:val="2"/>
          <w:sz w:val="32"/>
          <w:szCs w:val="32"/>
          <w:lang w:val="en-US" w:eastAsia="zh-CN" w:bidi="ar-SA"/>
        </w:rPr>
        <w:t>团体标准立项的公告》</w:t>
      </w:r>
      <w:r>
        <w:rPr>
          <w:rFonts w:hint="eastAsia" w:ascii="仿宋_GB2312" w:hAnsi="宋体" w:eastAsia="仿宋_GB2312" w:cs="Times New Roman"/>
          <w:kern w:val="2"/>
          <w:sz w:val="32"/>
          <w:szCs w:val="32"/>
          <w:lang w:val="en-US" w:eastAsia="zh-CN" w:bidi="ar-SA"/>
        </w:rPr>
        <w:t>（厦检认协 [2025] 004号），由</w:t>
      </w:r>
      <w:r>
        <w:rPr>
          <w:rFonts w:hint="default" w:ascii="仿宋_GB2312" w:hAnsi="宋体" w:eastAsia="仿宋_GB2312" w:cs="Times New Roman"/>
          <w:kern w:val="2"/>
          <w:sz w:val="32"/>
          <w:szCs w:val="32"/>
          <w:lang w:val="en-US" w:eastAsia="zh-CN" w:bidi="ar-SA"/>
        </w:rPr>
        <w:t>厦门市检验检测认证协会</w:t>
      </w:r>
      <w:r>
        <w:rPr>
          <w:rFonts w:hint="eastAsia" w:ascii="仿宋_GB2312" w:hAnsi="宋体" w:eastAsia="仿宋_GB2312" w:cs="Times New Roman"/>
          <w:kern w:val="2"/>
          <w:sz w:val="32"/>
          <w:szCs w:val="32"/>
          <w:lang w:val="en-US" w:eastAsia="zh-CN" w:bidi="ar-SA"/>
        </w:rPr>
        <w:t>归口，由厦门瑞德利校准检测技术有限公司</w:t>
      </w:r>
      <w:r>
        <w:rPr>
          <w:rFonts w:hint="default" w:ascii="仿宋_GB2312" w:hAnsi="宋体" w:eastAsia="仿宋_GB2312" w:cs="Times New Roman"/>
          <w:kern w:val="2"/>
          <w:sz w:val="32"/>
          <w:szCs w:val="32"/>
          <w:lang w:val="en-US" w:eastAsia="zh-CN" w:bidi="ar-SA"/>
        </w:rPr>
        <w:t>牵头起草，</w:t>
      </w:r>
      <w:r>
        <w:rPr>
          <w:rFonts w:hint="eastAsia" w:ascii="仿宋" w:hAnsi="仿宋" w:eastAsia="仿宋" w:cs="华文细黑"/>
          <w:sz w:val="32"/>
          <w:szCs w:val="32"/>
          <w:highlight w:val="none"/>
          <w:lang w:val="en-US" w:eastAsia="zh-CN"/>
        </w:rPr>
        <w:t>厦门捷航工程检测技术有限公司</w:t>
      </w:r>
      <w:r>
        <w:rPr>
          <w:rFonts w:hint="eastAsia" w:ascii="仿宋_GB2312" w:hAnsi="宋体" w:eastAsia="仿宋_GB2312" w:cs="Times New Roman"/>
          <w:kern w:val="2"/>
          <w:sz w:val="32"/>
          <w:szCs w:val="32"/>
          <w:lang w:val="en-US" w:eastAsia="zh-CN" w:bidi="ar-SA"/>
        </w:rPr>
        <w:t>、福建上若工程技术有限公司等共同起草，计划完成时间2026年3月。</w:t>
      </w:r>
    </w:p>
    <w:p w14:paraId="33C73525">
      <w:pPr>
        <w:spacing w:line="360" w:lineRule="auto"/>
        <w:ind w:firstLine="803" w:firstLineChars="250"/>
        <w:rPr>
          <w:rFonts w:hint="eastAsia" w:ascii="楷体_GB2312" w:hAnsi="宋体" w:eastAsia="楷体_GB2312"/>
          <w:b/>
          <w:sz w:val="32"/>
          <w:szCs w:val="32"/>
          <w:lang w:val="en-US" w:eastAsia="zh-CN"/>
        </w:rPr>
      </w:pPr>
      <w:r>
        <w:rPr>
          <w:rFonts w:hint="eastAsia" w:ascii="楷体_GB2312" w:hAnsi="宋体" w:eastAsia="楷体_GB2312"/>
          <w:b/>
          <w:sz w:val="32"/>
          <w:szCs w:val="32"/>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rPr>
        <w:t>）</w:t>
      </w:r>
      <w:r>
        <w:rPr>
          <w:rFonts w:hint="eastAsia" w:ascii="楷体_GB2312" w:hAnsi="宋体" w:eastAsia="楷体_GB2312"/>
          <w:b/>
          <w:sz w:val="32"/>
          <w:szCs w:val="32"/>
          <w:lang w:val="en-US" w:eastAsia="zh-CN"/>
        </w:rPr>
        <w:t>起草单位</w:t>
      </w:r>
    </w:p>
    <w:p w14:paraId="5FDAFAA1">
      <w:pPr>
        <w:spacing w:line="360" w:lineRule="auto"/>
        <w:ind w:firstLine="800" w:firstLineChars="25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《标准方法验证与非标准方法确认要求》由厦门瑞德利校准检测技术有限公司提出，由厦门捷航工程检测技术有限公司、福建上若工程技术有限公司等</w:t>
      </w:r>
      <w:r>
        <w:rPr>
          <w:rFonts w:hint="eastAsia" w:ascii="仿宋_GB2312" w:hAnsi="宋体" w:eastAsia="仿宋_GB2312" w:cs="Times New Roman"/>
          <w:sz w:val="32"/>
          <w:szCs w:val="32"/>
          <w:lang w:val="en-US" w:eastAsia="zh-CN"/>
        </w:rPr>
        <w:t>共</w:t>
      </w:r>
      <w:r>
        <w:rPr>
          <w:rFonts w:hint="eastAsia" w:ascii="仿宋_GB2312" w:hAnsi="宋体" w:eastAsia="仿宋_GB2312"/>
          <w:sz w:val="32"/>
          <w:szCs w:val="32"/>
          <w:lang w:val="en-US" w:eastAsia="zh-CN"/>
        </w:rPr>
        <w:t>同起草。</w:t>
      </w:r>
    </w:p>
    <w:p w14:paraId="07A0125E">
      <w:pPr>
        <w:numPr>
          <w:ilvl w:val="0"/>
          <w:numId w:val="0"/>
        </w:numPr>
        <w:spacing w:line="360" w:lineRule="auto"/>
        <w:ind w:firstLine="643" w:firstLineChars="200"/>
        <w:rPr>
          <w:rFonts w:hint="eastAsia" w:ascii="楷体_GB2312" w:hAnsi="宋体" w:eastAsia="楷体_GB2312"/>
          <w:b/>
          <w:sz w:val="32"/>
          <w:szCs w:val="32"/>
          <w:highlight w:val="none"/>
          <w:lang w:val="en-US" w:eastAsia="zh-CN"/>
        </w:rPr>
      </w:pPr>
      <w:r>
        <w:rPr>
          <w:rFonts w:hint="eastAsia" w:ascii="楷体_GB2312" w:hAnsi="宋体" w:eastAsia="楷体_GB2312"/>
          <w:b/>
          <w:sz w:val="32"/>
          <w:szCs w:val="32"/>
          <w:highlight w:val="none"/>
          <w:lang w:val="en-US" w:eastAsia="zh-CN"/>
        </w:rPr>
        <w:t>（三）主要工作过程</w:t>
      </w:r>
    </w:p>
    <w:p w14:paraId="2E738336">
      <w:pPr>
        <w:numPr>
          <w:ilvl w:val="0"/>
          <w:numId w:val="0"/>
        </w:numPr>
        <w:spacing w:line="360" w:lineRule="auto"/>
        <w:ind w:firstLine="640" w:firstLineChars="20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《标准方法验证与非标准方法确认要求》团体标准于2024年中进行市场调研。</w:t>
      </w:r>
    </w:p>
    <w:p w14:paraId="5B3EDD2F">
      <w:pPr>
        <w:numPr>
          <w:ilvl w:val="0"/>
          <w:numId w:val="0"/>
        </w:numPr>
        <w:spacing w:line="360" w:lineRule="auto"/>
        <w:ind w:firstLine="640" w:firstLineChars="20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2024年9月开始收集数据和查阅文献资料。</w:t>
      </w:r>
    </w:p>
    <w:p w14:paraId="3BF8CEE6">
      <w:pPr>
        <w:numPr>
          <w:ilvl w:val="0"/>
          <w:numId w:val="0"/>
        </w:numPr>
        <w:spacing w:line="360" w:lineRule="auto"/>
        <w:ind w:firstLine="640" w:firstLineChars="20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2025年6月完成对《标准方法验证与非标准方法确认要求》的初稿编写工作。</w:t>
      </w:r>
    </w:p>
    <w:p w14:paraId="2BE2339B">
      <w:pPr>
        <w:numPr>
          <w:ilvl w:val="0"/>
          <w:numId w:val="0"/>
        </w:numPr>
        <w:spacing w:line="360" w:lineRule="auto"/>
        <w:ind w:firstLine="640" w:firstLineChars="20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2025年7月-10月组织3次起草人员进行讨论研究，对标准初稿的进行多次修改，形成草案稿。</w:t>
      </w:r>
    </w:p>
    <w:p w14:paraId="576D8F56">
      <w:pPr>
        <w:numPr>
          <w:ilvl w:val="0"/>
          <w:numId w:val="0"/>
        </w:numPr>
        <w:spacing w:line="360" w:lineRule="auto"/>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2025年11月在全国团体标准信息平台进行立项公告。</w:t>
      </w:r>
    </w:p>
    <w:p w14:paraId="4F36F014">
      <w:pPr>
        <w:pStyle w:val="9"/>
        <w:numPr>
          <w:ilvl w:val="0"/>
          <w:numId w:val="0"/>
        </w:numPr>
        <w:shd w:val="clear" w:color="auto" w:fill="FFFFFF"/>
        <w:spacing w:before="0" w:beforeAutospacing="0" w:after="0" w:afterAutospacing="0" w:line="640" w:lineRule="exact"/>
        <w:ind w:firstLine="643" w:firstLineChars="200"/>
        <w:rPr>
          <w:rFonts w:hint="eastAsia" w:ascii="楷体_GB2312" w:hAnsi="宋体" w:eastAsia="楷体_GB2312" w:cs="Times New Roman"/>
          <w:b/>
          <w:kern w:val="2"/>
          <w:sz w:val="32"/>
          <w:szCs w:val="32"/>
          <w:highlight w:val="none"/>
          <w:lang w:val="en-US" w:eastAsia="zh-CN" w:bidi="ar-SA"/>
        </w:rPr>
      </w:pPr>
      <w:r>
        <w:rPr>
          <w:rFonts w:hint="eastAsia" w:ascii="楷体_GB2312" w:hAnsi="宋体" w:eastAsia="楷体_GB2312" w:cs="Times New Roman"/>
          <w:b/>
          <w:kern w:val="2"/>
          <w:sz w:val="32"/>
          <w:szCs w:val="32"/>
          <w:lang w:val="en-US" w:eastAsia="zh-CN" w:bidi="ar-SA"/>
        </w:rPr>
        <w:t>（</w:t>
      </w:r>
      <w:r>
        <w:rPr>
          <w:rFonts w:hint="eastAsia" w:ascii="楷体_GB2312" w:eastAsia="楷体_GB2312" w:cs="Times New Roman"/>
          <w:b/>
          <w:kern w:val="2"/>
          <w:sz w:val="32"/>
          <w:szCs w:val="32"/>
          <w:lang w:val="en-US" w:eastAsia="zh-CN" w:bidi="ar-SA"/>
        </w:rPr>
        <w:t>四</w:t>
      </w:r>
      <w:r>
        <w:rPr>
          <w:rFonts w:hint="eastAsia" w:ascii="楷体_GB2312" w:hAnsi="宋体" w:eastAsia="楷体_GB2312" w:cs="Times New Roman"/>
          <w:b/>
          <w:kern w:val="2"/>
          <w:sz w:val="32"/>
          <w:szCs w:val="32"/>
          <w:lang w:val="en-US" w:eastAsia="zh-CN" w:bidi="ar-SA"/>
        </w:rPr>
        <w:t>）</w:t>
      </w:r>
      <w:r>
        <w:rPr>
          <w:rFonts w:hint="eastAsia" w:ascii="楷体_GB2312" w:hAnsi="宋体" w:eastAsia="楷体_GB2312" w:cs="Times New Roman"/>
          <w:b/>
          <w:kern w:val="2"/>
          <w:sz w:val="32"/>
          <w:szCs w:val="32"/>
          <w:highlight w:val="none"/>
          <w:lang w:val="en-US" w:eastAsia="zh-CN" w:bidi="ar-SA"/>
        </w:rPr>
        <w:t>制定标准的原则和依据</w:t>
      </w:r>
    </w:p>
    <w:p w14:paraId="7729E6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1.制定标准的原则</w:t>
      </w:r>
    </w:p>
    <w:p w14:paraId="0BAF4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本标准的制定始终以规范检验检测行为、保障数据质量、服务行业发展为核心目标，严格遵循标准化工作的通用准则，结合检验检测行业的技术特性及区域应用需求，确保标准的合法性、科学性、实用性和前瞻性。</w:t>
      </w:r>
    </w:p>
    <w:p w14:paraId="7D1829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2.制定标准的依据</w:t>
      </w:r>
    </w:p>
    <w:p w14:paraId="1E7BFDEB">
      <w:pPr>
        <w:spacing w:line="360" w:lineRule="auto"/>
        <w:ind w:firstLine="800" w:firstLineChars="250"/>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标准的编制严格遵循《中华人民共和国计量法》《中华人民共和国产品质量法》《检验检测机构资质认定管理办法》等国家相关法律法规，确保文件内容符合法定要求，具备合法性和权威性。</w:t>
      </w:r>
    </w:p>
    <w:p w14:paraId="6092B43C">
      <w:pPr>
        <w:numPr>
          <w:ilvl w:val="0"/>
          <w:numId w:val="0"/>
        </w:numPr>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二、主要条款说明</w:t>
      </w:r>
    </w:p>
    <w:p w14:paraId="1F5A21D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本</w:t>
      </w:r>
      <w:r>
        <w:rPr>
          <w:rFonts w:hint="eastAsia" w:ascii="仿宋_GB2312" w:hAnsi="宋体" w:eastAsia="仿宋_GB2312"/>
          <w:sz w:val="32"/>
          <w:szCs w:val="32"/>
          <w:lang w:val="en-US" w:eastAsia="zh-CN"/>
        </w:rPr>
        <w:t>标准</w:t>
      </w:r>
      <w:r>
        <w:rPr>
          <w:rFonts w:hint="eastAsia" w:ascii="仿宋_GB2312" w:hAnsi="宋体" w:eastAsia="仿宋_GB2312"/>
          <w:sz w:val="32"/>
          <w:szCs w:val="32"/>
        </w:rPr>
        <w:t>共分为7个主要章节，辅以规范性引用文件和术语定义，形成完整的技术要求体系，各章节核心内容如下：</w:t>
      </w:r>
    </w:p>
    <w:p w14:paraId="232D551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 范围</w:t>
      </w:r>
    </w:p>
    <w:p w14:paraId="4E33495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 规范性引用文件</w:t>
      </w:r>
    </w:p>
    <w:p w14:paraId="02E61EC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 术语和定义</w:t>
      </w:r>
    </w:p>
    <w:p w14:paraId="1323EF1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界定了标准方法、非标准方法、方法验证、方法确认等核心术语的定义，统一了行业内的理解和认知。</w:t>
      </w:r>
    </w:p>
    <w:p w14:paraId="32BC0F7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4. 基本要求</w:t>
      </w:r>
    </w:p>
    <w:p w14:paraId="497868C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明确检验检测机构在方法验证与确认工作中的核心原则，同时对标准方法含多种方法或适用于多种对象时的验证范围作出规定，提出代表性基质样品的选择原则，为机构开展工作奠定基础。</w:t>
      </w:r>
    </w:p>
    <w:p w14:paraId="19469FD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5. 方法分类</w:t>
      </w:r>
    </w:p>
    <w:p w14:paraId="51DA74B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分别对标准方法和非标准方法的范围进行细化分类，其中标准方法涵盖国家标准、国际标准、国外认可标准、团体标准等7类可申请资质认定的方法；非标准方法包括国际通用技术组织方法、科学文献方法、机构自制方法等5类，明确了不同类型方法的界定标准和适用条件。</w:t>
      </w:r>
    </w:p>
    <w:p w14:paraId="36058DB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6. 标准方法验证</w:t>
      </w:r>
    </w:p>
    <w:p w14:paraId="6679E9C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从验证类型（首次引入、重新验证）、验证人员（资质、能力、授权要求）、验证方案（编制内容、审核批准程序）、首次验证实施（需求识别、各要素验证、能力评价、记录、结论应用）、重新验证（需求识别、实施要求）等方面，系统规定了标准方法验证的全流程要求，明确了人员比对、设备比对、重复性试验等12种能力评价方式。</w:t>
      </w:r>
    </w:p>
    <w:p w14:paraId="3C8FF2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7. 非标准方法确认</w:t>
      </w:r>
    </w:p>
    <w:p w14:paraId="5E2EAE5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与标准方法验证并列的核心章节，涵盖确认类型（首次确认、重新确认）、确认人员（资质、工作经历、职责要求）、确认方案（编制内容、审核批准）、首次确认实施（需求识别、科学性合理性评估、各性能指标确认、记录、专家审定、结论应用）、重新确认（需求识别、实施要求）等内容，重点细化了正确度、精密度、检出限等12项性能指标的确认依据和方法，明确了专家审定委员会的组成要求。</w:t>
      </w:r>
    </w:p>
    <w:p w14:paraId="3BF4CE27">
      <w:pPr>
        <w:numPr>
          <w:ilvl w:val="0"/>
          <w:numId w:val="0"/>
        </w:numPr>
        <w:rPr>
          <w:rFonts w:hint="eastAsia" w:ascii="黑体" w:hAnsi="黑体" w:eastAsia="黑体"/>
          <w:sz w:val="32"/>
          <w:szCs w:val="32"/>
          <w:lang w:val="en-US" w:eastAsia="zh-CN"/>
        </w:rPr>
      </w:pPr>
      <w:r>
        <w:rPr>
          <w:rFonts w:hint="eastAsia" w:ascii="黑体" w:hAnsi="黑体" w:eastAsia="黑体"/>
          <w:sz w:val="32"/>
          <w:szCs w:val="32"/>
          <w:lang w:val="en-US" w:eastAsia="zh-CN"/>
        </w:rPr>
        <w:t>四、重大分歧意见的处理经过和依据</w:t>
      </w:r>
    </w:p>
    <w:p w14:paraId="61F42F97">
      <w:pPr>
        <w:numPr>
          <w:ilvl w:val="0"/>
          <w:numId w:val="0"/>
        </w:numPr>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仿宋_GB2312" w:hAnsi="宋体" w:eastAsia="仿宋_GB2312"/>
          <w:sz w:val="32"/>
          <w:szCs w:val="32"/>
          <w:lang w:val="en-US" w:eastAsia="zh-CN"/>
        </w:rPr>
        <w:t xml:space="preserve">  无。</w:t>
      </w:r>
    </w:p>
    <w:p w14:paraId="115908C6">
      <w:pPr>
        <w:numPr>
          <w:ilvl w:val="0"/>
          <w:numId w:val="0"/>
        </w:numPr>
        <w:rPr>
          <w:rFonts w:hint="eastAsia" w:ascii="黑体" w:hAnsi="黑体" w:eastAsia="黑体"/>
          <w:sz w:val="32"/>
          <w:szCs w:val="32"/>
        </w:rPr>
      </w:pPr>
      <w:r>
        <w:rPr>
          <w:rFonts w:hint="eastAsia" w:ascii="黑体" w:hAnsi="黑体" w:eastAsia="黑体"/>
          <w:sz w:val="32"/>
          <w:szCs w:val="32"/>
          <w:lang w:eastAsia="zh-CN"/>
        </w:rPr>
        <w:t>五、</w:t>
      </w:r>
      <w:r>
        <w:rPr>
          <w:rFonts w:ascii="黑体" w:hAnsi="黑体" w:eastAsia="黑体"/>
          <w:sz w:val="32"/>
          <w:szCs w:val="32"/>
        </w:rPr>
        <w:t>其他应予以说明的事项</w:t>
      </w:r>
    </w:p>
    <w:p w14:paraId="06574A4F">
      <w:pPr>
        <w:spacing w:line="360" w:lineRule="auto"/>
        <w:ind w:firstLine="800" w:firstLineChars="250"/>
        <w:rPr>
          <w:rFonts w:hint="eastAsia" w:ascii="黑体" w:hAnsi="黑体" w:eastAsia="黑体"/>
          <w:sz w:val="32"/>
          <w:szCs w:val="32"/>
        </w:rPr>
      </w:pPr>
      <w:r>
        <w:rPr>
          <w:rFonts w:hint="eastAsia" w:ascii="仿宋_GB2312" w:hAnsi="宋体" w:eastAsia="仿宋_GB2312"/>
          <w:sz w:val="32"/>
          <w:szCs w:val="32"/>
          <w:lang w:val="en-US" w:eastAsia="zh-CN"/>
        </w:rPr>
        <w:t>无</w:t>
      </w:r>
      <w:r>
        <w:rPr>
          <w:rFonts w:hint="eastAsia" w:ascii="仿宋_GB2312" w:hAnsi="宋体" w:eastAsia="仿宋_GB2312"/>
          <w:sz w:val="32"/>
          <w:szCs w:val="32"/>
        </w:rPr>
        <w:t>。</w:t>
      </w:r>
    </w:p>
    <w:p w14:paraId="19C9E295">
      <w:pPr>
        <w:spacing w:line="560" w:lineRule="exact"/>
        <w:rPr>
          <w:rFonts w:hint="eastAsia" w:ascii="仿宋_GB2312" w:eastAsia="仿宋_GB2312"/>
          <w:sz w:val="32"/>
          <w:szCs w:val="32"/>
        </w:rPr>
      </w:pPr>
    </w:p>
    <w:p w14:paraId="7BE31871">
      <w:pPr>
        <w:spacing w:line="560" w:lineRule="exact"/>
        <w:rPr>
          <w:rFonts w:hint="eastAsia" w:ascii="仿宋_GB2312" w:eastAsia="仿宋_GB2312"/>
          <w:sz w:val="32"/>
          <w:szCs w:val="32"/>
        </w:rPr>
      </w:pPr>
    </w:p>
    <w:sectPr>
      <w:footerReference r:id="rId8" w:type="first"/>
      <w:headerReference r:id="rId6" w:type="default"/>
      <w:footerReference r:id="rId7" w:type="default"/>
      <w:pgSz w:w="11906" w:h="16838"/>
      <w:pgMar w:top="1701" w:right="1588" w:bottom="1474"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AAC">
    <w:pPr>
      <w:pStyle w:val="7"/>
      <w:jc w:val="right"/>
    </w:pPr>
    <w:r>
      <w:fldChar w:fldCharType="begin"/>
    </w:r>
    <w:r>
      <w:instrText xml:space="preserve"> PAGE   \* MERGEFORMAT </w:instrText>
    </w:r>
    <w:r>
      <w:fldChar w:fldCharType="separate"/>
    </w:r>
    <w:r>
      <w:rPr>
        <w:lang w:val="zh-CN"/>
      </w:rPr>
      <w:t>2</w:t>
    </w:r>
    <w:r>
      <w:fldChar w:fldCharType="end"/>
    </w:r>
  </w:p>
  <w:p w14:paraId="626A461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22AD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E1B40">
    <w:pPr>
      <w:pStyle w:val="24"/>
      <w:jc w:val="center"/>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FA80">
    <w:pPr>
      <w:pStyle w:val="7"/>
      <w:jc w:val="center"/>
      <w:rPr>
        <w:rFonts w:hint="eastAsia"/>
      </w:rP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A250C">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77283">
    <w:pPr>
      <w:pStyle w:val="2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2"/>
      <w:lvlText w:val="%1、"/>
      <w:lvlJc w:val="left"/>
      <w:pPr>
        <w:tabs>
          <w:tab w:val="left" w:pos="432"/>
        </w:tabs>
        <w:ind w:left="432" w:hanging="432"/>
      </w:pPr>
      <w:rPr>
        <w:rFonts w:ascii="Times New Roman" w:hAnsi="Times New Roman" w:eastAsia="Times New Roman" w:cs="Times New Roman"/>
      </w:rPr>
    </w:lvl>
    <w:lvl w:ilvl="1" w:tentative="0">
      <w:start w:val="1"/>
      <w:numFmt w:val="decimal"/>
      <w:pStyle w:val="3"/>
      <w:lvlText w:val="%1.%2 "/>
      <w:lvlJc w:val="left"/>
      <w:pPr>
        <w:tabs>
          <w:tab w:val="left" w:pos="397"/>
        </w:tabs>
        <w:ind w:left="0" w:firstLine="0"/>
      </w:pPr>
      <w:rPr>
        <w:rFonts w:hint="eastAsia"/>
      </w:rPr>
    </w:lvl>
    <w:lvl w:ilvl="2" w:tentative="0">
      <w:start w:val="1"/>
      <w:numFmt w:val="decimal"/>
      <w:pStyle w:val="4"/>
      <w:lvlText w:val="%1.%2.%3 "/>
      <w:lvlJc w:val="left"/>
      <w:pPr>
        <w:tabs>
          <w:tab w:val="left" w:pos="720"/>
        </w:tabs>
        <w:ind w:left="720" w:hanging="720"/>
      </w:pPr>
      <w:rPr>
        <w:rFonts w:hint="eastAsia"/>
      </w:rPr>
    </w:lvl>
    <w:lvl w:ilvl="3" w:tentative="0">
      <w:start w:val="1"/>
      <w:numFmt w:val="decimal"/>
      <w:pStyle w:val="5"/>
      <w:lvlText w:val="%1.%2.%3.%4 "/>
      <w:lvlJc w:val="left"/>
      <w:pPr>
        <w:tabs>
          <w:tab w:val="left" w:pos="1854"/>
        </w:tabs>
        <w:ind w:left="1854" w:hanging="864"/>
      </w:pPr>
      <w:rPr>
        <w:rFonts w:hint="eastAsia" w:ascii="仿宋_GB2312" w:eastAsia="仿宋_GB2312"/>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NTU0NzFhMDEyMGVmODY2MzY1OTEwZmJmMmNjMmUifQ=="/>
  </w:docVars>
  <w:rsids>
    <w:rsidRoot w:val="006F3B0B"/>
    <w:rsid w:val="00003B27"/>
    <w:rsid w:val="00006B4F"/>
    <w:rsid w:val="00006F91"/>
    <w:rsid w:val="00012442"/>
    <w:rsid w:val="00013759"/>
    <w:rsid w:val="00017642"/>
    <w:rsid w:val="00021170"/>
    <w:rsid w:val="00024B09"/>
    <w:rsid w:val="0002652F"/>
    <w:rsid w:val="00026F5E"/>
    <w:rsid w:val="00040DD4"/>
    <w:rsid w:val="00041B56"/>
    <w:rsid w:val="000427E9"/>
    <w:rsid w:val="00043AB0"/>
    <w:rsid w:val="00046934"/>
    <w:rsid w:val="00057EFF"/>
    <w:rsid w:val="0006143C"/>
    <w:rsid w:val="00062B47"/>
    <w:rsid w:val="00063428"/>
    <w:rsid w:val="00063E60"/>
    <w:rsid w:val="00071E7A"/>
    <w:rsid w:val="0007585B"/>
    <w:rsid w:val="00084B71"/>
    <w:rsid w:val="00093026"/>
    <w:rsid w:val="000A0984"/>
    <w:rsid w:val="000A2777"/>
    <w:rsid w:val="000A4AD2"/>
    <w:rsid w:val="000A7E29"/>
    <w:rsid w:val="000B505D"/>
    <w:rsid w:val="000B7CD2"/>
    <w:rsid w:val="000B7D7C"/>
    <w:rsid w:val="000C65C0"/>
    <w:rsid w:val="000C7DB2"/>
    <w:rsid w:val="000D1D01"/>
    <w:rsid w:val="000D239A"/>
    <w:rsid w:val="000F69DE"/>
    <w:rsid w:val="0010474D"/>
    <w:rsid w:val="00106E14"/>
    <w:rsid w:val="0010740D"/>
    <w:rsid w:val="00107D78"/>
    <w:rsid w:val="00112F0E"/>
    <w:rsid w:val="00113F3B"/>
    <w:rsid w:val="00131784"/>
    <w:rsid w:val="00133A2D"/>
    <w:rsid w:val="00133EF6"/>
    <w:rsid w:val="00137830"/>
    <w:rsid w:val="001426EA"/>
    <w:rsid w:val="00144415"/>
    <w:rsid w:val="00144740"/>
    <w:rsid w:val="001549BC"/>
    <w:rsid w:val="001563FB"/>
    <w:rsid w:val="0016349D"/>
    <w:rsid w:val="00163D3F"/>
    <w:rsid w:val="001644C5"/>
    <w:rsid w:val="00166FC5"/>
    <w:rsid w:val="0018074A"/>
    <w:rsid w:val="00180F31"/>
    <w:rsid w:val="001818D8"/>
    <w:rsid w:val="00181AA0"/>
    <w:rsid w:val="00190EE2"/>
    <w:rsid w:val="00191805"/>
    <w:rsid w:val="001944D0"/>
    <w:rsid w:val="001951E4"/>
    <w:rsid w:val="00195638"/>
    <w:rsid w:val="001B13FF"/>
    <w:rsid w:val="001B4B1C"/>
    <w:rsid w:val="001C2BAB"/>
    <w:rsid w:val="001C3899"/>
    <w:rsid w:val="001C39FF"/>
    <w:rsid w:val="001C697E"/>
    <w:rsid w:val="001D291B"/>
    <w:rsid w:val="001E2540"/>
    <w:rsid w:val="001E679C"/>
    <w:rsid w:val="001E7131"/>
    <w:rsid w:val="001F2CFD"/>
    <w:rsid w:val="001F7AD0"/>
    <w:rsid w:val="00200F66"/>
    <w:rsid w:val="0020279E"/>
    <w:rsid w:val="00205B6B"/>
    <w:rsid w:val="0020643D"/>
    <w:rsid w:val="00213D39"/>
    <w:rsid w:val="002215F9"/>
    <w:rsid w:val="00224AF4"/>
    <w:rsid w:val="002273A8"/>
    <w:rsid w:val="002329E0"/>
    <w:rsid w:val="00234F92"/>
    <w:rsid w:val="00241209"/>
    <w:rsid w:val="00242686"/>
    <w:rsid w:val="00245851"/>
    <w:rsid w:val="00262640"/>
    <w:rsid w:val="0026534D"/>
    <w:rsid w:val="00276163"/>
    <w:rsid w:val="00280739"/>
    <w:rsid w:val="002808C8"/>
    <w:rsid w:val="002820A1"/>
    <w:rsid w:val="002905D0"/>
    <w:rsid w:val="0029087B"/>
    <w:rsid w:val="0029346E"/>
    <w:rsid w:val="002953C4"/>
    <w:rsid w:val="002A68DE"/>
    <w:rsid w:val="002A69E3"/>
    <w:rsid w:val="002B0CB4"/>
    <w:rsid w:val="002B43D8"/>
    <w:rsid w:val="002B4D49"/>
    <w:rsid w:val="002C6224"/>
    <w:rsid w:val="002C64C5"/>
    <w:rsid w:val="002C6BCF"/>
    <w:rsid w:val="002D2B02"/>
    <w:rsid w:val="002D36AD"/>
    <w:rsid w:val="002E13DF"/>
    <w:rsid w:val="002E36FB"/>
    <w:rsid w:val="002E5677"/>
    <w:rsid w:val="002E709C"/>
    <w:rsid w:val="002F0248"/>
    <w:rsid w:val="002F0E56"/>
    <w:rsid w:val="00300405"/>
    <w:rsid w:val="0030233B"/>
    <w:rsid w:val="0030625C"/>
    <w:rsid w:val="00307A62"/>
    <w:rsid w:val="0031541B"/>
    <w:rsid w:val="00316EB4"/>
    <w:rsid w:val="003179AF"/>
    <w:rsid w:val="0032157B"/>
    <w:rsid w:val="0032169E"/>
    <w:rsid w:val="00321DD5"/>
    <w:rsid w:val="00323878"/>
    <w:rsid w:val="00325234"/>
    <w:rsid w:val="00327EBB"/>
    <w:rsid w:val="00334C74"/>
    <w:rsid w:val="003371B5"/>
    <w:rsid w:val="003430F5"/>
    <w:rsid w:val="0034528B"/>
    <w:rsid w:val="00346FAA"/>
    <w:rsid w:val="0035500A"/>
    <w:rsid w:val="003559EE"/>
    <w:rsid w:val="003635D1"/>
    <w:rsid w:val="0037311C"/>
    <w:rsid w:val="003746A6"/>
    <w:rsid w:val="00384477"/>
    <w:rsid w:val="00391ABD"/>
    <w:rsid w:val="003927A0"/>
    <w:rsid w:val="00392F7F"/>
    <w:rsid w:val="00397B66"/>
    <w:rsid w:val="003A2B1F"/>
    <w:rsid w:val="003B01E5"/>
    <w:rsid w:val="003B1336"/>
    <w:rsid w:val="003B31BD"/>
    <w:rsid w:val="003B7EFB"/>
    <w:rsid w:val="003D5D42"/>
    <w:rsid w:val="003D63F7"/>
    <w:rsid w:val="003D7108"/>
    <w:rsid w:val="003D76CF"/>
    <w:rsid w:val="003E68CB"/>
    <w:rsid w:val="003F03D8"/>
    <w:rsid w:val="003F3248"/>
    <w:rsid w:val="003F449B"/>
    <w:rsid w:val="003F78B4"/>
    <w:rsid w:val="00407214"/>
    <w:rsid w:val="0041071D"/>
    <w:rsid w:val="0041280E"/>
    <w:rsid w:val="0041317B"/>
    <w:rsid w:val="00417F0B"/>
    <w:rsid w:val="00421480"/>
    <w:rsid w:val="00422C32"/>
    <w:rsid w:val="00425029"/>
    <w:rsid w:val="00427B4A"/>
    <w:rsid w:val="004353D0"/>
    <w:rsid w:val="004401E8"/>
    <w:rsid w:val="004449D4"/>
    <w:rsid w:val="00445E63"/>
    <w:rsid w:val="004543C2"/>
    <w:rsid w:val="004571A9"/>
    <w:rsid w:val="00457585"/>
    <w:rsid w:val="00466D83"/>
    <w:rsid w:val="0047022B"/>
    <w:rsid w:val="0047049D"/>
    <w:rsid w:val="00470BF2"/>
    <w:rsid w:val="004711F6"/>
    <w:rsid w:val="0047255F"/>
    <w:rsid w:val="0047389B"/>
    <w:rsid w:val="00473B17"/>
    <w:rsid w:val="00475BE7"/>
    <w:rsid w:val="00487732"/>
    <w:rsid w:val="00490C62"/>
    <w:rsid w:val="00492EF6"/>
    <w:rsid w:val="004965AF"/>
    <w:rsid w:val="004978D8"/>
    <w:rsid w:val="004A1514"/>
    <w:rsid w:val="004A3BB4"/>
    <w:rsid w:val="004A52B3"/>
    <w:rsid w:val="004B24DF"/>
    <w:rsid w:val="004B47B6"/>
    <w:rsid w:val="004C0A01"/>
    <w:rsid w:val="004C5F90"/>
    <w:rsid w:val="004E334B"/>
    <w:rsid w:val="004E40AA"/>
    <w:rsid w:val="004E439F"/>
    <w:rsid w:val="004E44A0"/>
    <w:rsid w:val="004E7A7A"/>
    <w:rsid w:val="004F06A7"/>
    <w:rsid w:val="004F185A"/>
    <w:rsid w:val="004F2AA5"/>
    <w:rsid w:val="004F3809"/>
    <w:rsid w:val="004F43CC"/>
    <w:rsid w:val="004F615E"/>
    <w:rsid w:val="004F61C5"/>
    <w:rsid w:val="004F6E4F"/>
    <w:rsid w:val="00500C18"/>
    <w:rsid w:val="005021A1"/>
    <w:rsid w:val="005065C1"/>
    <w:rsid w:val="00507F91"/>
    <w:rsid w:val="005121B2"/>
    <w:rsid w:val="00521EAF"/>
    <w:rsid w:val="005313E0"/>
    <w:rsid w:val="00535366"/>
    <w:rsid w:val="0054029D"/>
    <w:rsid w:val="005405F1"/>
    <w:rsid w:val="005416C8"/>
    <w:rsid w:val="00552E90"/>
    <w:rsid w:val="00553900"/>
    <w:rsid w:val="005543BD"/>
    <w:rsid w:val="00554AA6"/>
    <w:rsid w:val="00557384"/>
    <w:rsid w:val="00560373"/>
    <w:rsid w:val="00560A1D"/>
    <w:rsid w:val="00565C43"/>
    <w:rsid w:val="005665CC"/>
    <w:rsid w:val="0057171B"/>
    <w:rsid w:val="00571935"/>
    <w:rsid w:val="00573348"/>
    <w:rsid w:val="00574779"/>
    <w:rsid w:val="0057601C"/>
    <w:rsid w:val="00592838"/>
    <w:rsid w:val="00593289"/>
    <w:rsid w:val="00594BD2"/>
    <w:rsid w:val="005972A7"/>
    <w:rsid w:val="005A42A5"/>
    <w:rsid w:val="005A67B7"/>
    <w:rsid w:val="005B2CAF"/>
    <w:rsid w:val="005B3B12"/>
    <w:rsid w:val="005B6117"/>
    <w:rsid w:val="005B7D9B"/>
    <w:rsid w:val="005C0410"/>
    <w:rsid w:val="005C3547"/>
    <w:rsid w:val="005C375A"/>
    <w:rsid w:val="005D21AB"/>
    <w:rsid w:val="005D37A4"/>
    <w:rsid w:val="005D6DD8"/>
    <w:rsid w:val="005E0E48"/>
    <w:rsid w:val="005E4976"/>
    <w:rsid w:val="005F00B6"/>
    <w:rsid w:val="005F32B4"/>
    <w:rsid w:val="005F482E"/>
    <w:rsid w:val="00621FC7"/>
    <w:rsid w:val="0062389F"/>
    <w:rsid w:val="00624B10"/>
    <w:rsid w:val="006261D3"/>
    <w:rsid w:val="00626DF4"/>
    <w:rsid w:val="0062700F"/>
    <w:rsid w:val="00631B9C"/>
    <w:rsid w:val="006336F9"/>
    <w:rsid w:val="006356F6"/>
    <w:rsid w:val="0063633A"/>
    <w:rsid w:val="00640727"/>
    <w:rsid w:val="00640967"/>
    <w:rsid w:val="006412E7"/>
    <w:rsid w:val="00642C1A"/>
    <w:rsid w:val="00650752"/>
    <w:rsid w:val="00650BF8"/>
    <w:rsid w:val="00651CC2"/>
    <w:rsid w:val="006567E0"/>
    <w:rsid w:val="00657C86"/>
    <w:rsid w:val="00657CE5"/>
    <w:rsid w:val="00660BA5"/>
    <w:rsid w:val="00660E21"/>
    <w:rsid w:val="00662401"/>
    <w:rsid w:val="00662B89"/>
    <w:rsid w:val="006649BE"/>
    <w:rsid w:val="006653D4"/>
    <w:rsid w:val="00667B3D"/>
    <w:rsid w:val="0067004A"/>
    <w:rsid w:val="0067271D"/>
    <w:rsid w:val="00673AB6"/>
    <w:rsid w:val="00675EA2"/>
    <w:rsid w:val="00676287"/>
    <w:rsid w:val="00677F2B"/>
    <w:rsid w:val="006804C5"/>
    <w:rsid w:val="0068093D"/>
    <w:rsid w:val="00680A63"/>
    <w:rsid w:val="00684061"/>
    <w:rsid w:val="00685572"/>
    <w:rsid w:val="00694A06"/>
    <w:rsid w:val="00694C90"/>
    <w:rsid w:val="00697214"/>
    <w:rsid w:val="006A2A9D"/>
    <w:rsid w:val="006A3DB7"/>
    <w:rsid w:val="006B0539"/>
    <w:rsid w:val="006B52E6"/>
    <w:rsid w:val="006B5C43"/>
    <w:rsid w:val="006C075E"/>
    <w:rsid w:val="006C2EF1"/>
    <w:rsid w:val="006C42BF"/>
    <w:rsid w:val="006C6ADC"/>
    <w:rsid w:val="006D2A7D"/>
    <w:rsid w:val="006E785A"/>
    <w:rsid w:val="006E7A20"/>
    <w:rsid w:val="006E7AD1"/>
    <w:rsid w:val="006E7DFD"/>
    <w:rsid w:val="006F3B0B"/>
    <w:rsid w:val="006F4A81"/>
    <w:rsid w:val="006F5EAD"/>
    <w:rsid w:val="006F6319"/>
    <w:rsid w:val="006F78FB"/>
    <w:rsid w:val="00703218"/>
    <w:rsid w:val="00705E8D"/>
    <w:rsid w:val="00710667"/>
    <w:rsid w:val="00711D5E"/>
    <w:rsid w:val="0072257B"/>
    <w:rsid w:val="007245F0"/>
    <w:rsid w:val="00724861"/>
    <w:rsid w:val="00726EF1"/>
    <w:rsid w:val="0073500A"/>
    <w:rsid w:val="007511E1"/>
    <w:rsid w:val="0076248E"/>
    <w:rsid w:val="00762F97"/>
    <w:rsid w:val="00767B05"/>
    <w:rsid w:val="0077416A"/>
    <w:rsid w:val="007762BB"/>
    <w:rsid w:val="00776A44"/>
    <w:rsid w:val="00776F46"/>
    <w:rsid w:val="007826B8"/>
    <w:rsid w:val="00786568"/>
    <w:rsid w:val="00790BEB"/>
    <w:rsid w:val="00793462"/>
    <w:rsid w:val="007948C6"/>
    <w:rsid w:val="007A1228"/>
    <w:rsid w:val="007A4213"/>
    <w:rsid w:val="007A4BF8"/>
    <w:rsid w:val="007B2A43"/>
    <w:rsid w:val="007B3B08"/>
    <w:rsid w:val="007C7180"/>
    <w:rsid w:val="007C7DF0"/>
    <w:rsid w:val="007D0C4D"/>
    <w:rsid w:val="007D4F87"/>
    <w:rsid w:val="007E51AA"/>
    <w:rsid w:val="007E59D4"/>
    <w:rsid w:val="007E5A81"/>
    <w:rsid w:val="007F1B38"/>
    <w:rsid w:val="007F7C06"/>
    <w:rsid w:val="00802391"/>
    <w:rsid w:val="00803511"/>
    <w:rsid w:val="008105F7"/>
    <w:rsid w:val="00831EC4"/>
    <w:rsid w:val="008405DB"/>
    <w:rsid w:val="008427C5"/>
    <w:rsid w:val="0084648D"/>
    <w:rsid w:val="0084665D"/>
    <w:rsid w:val="00851B11"/>
    <w:rsid w:val="00852F3A"/>
    <w:rsid w:val="00853697"/>
    <w:rsid w:val="00864AAF"/>
    <w:rsid w:val="00874A7C"/>
    <w:rsid w:val="00877905"/>
    <w:rsid w:val="00880565"/>
    <w:rsid w:val="00881D58"/>
    <w:rsid w:val="00881EBE"/>
    <w:rsid w:val="00881F7E"/>
    <w:rsid w:val="0089011B"/>
    <w:rsid w:val="0089533C"/>
    <w:rsid w:val="00895C23"/>
    <w:rsid w:val="008977CA"/>
    <w:rsid w:val="008A7B09"/>
    <w:rsid w:val="008B1DC9"/>
    <w:rsid w:val="008B3A71"/>
    <w:rsid w:val="008B4D4E"/>
    <w:rsid w:val="008B691D"/>
    <w:rsid w:val="008C3E5D"/>
    <w:rsid w:val="008C67B7"/>
    <w:rsid w:val="008D43AB"/>
    <w:rsid w:val="008E619D"/>
    <w:rsid w:val="008F1A2F"/>
    <w:rsid w:val="008F3582"/>
    <w:rsid w:val="008F37AC"/>
    <w:rsid w:val="0090004A"/>
    <w:rsid w:val="00900204"/>
    <w:rsid w:val="00901747"/>
    <w:rsid w:val="0090690C"/>
    <w:rsid w:val="00912270"/>
    <w:rsid w:val="00916113"/>
    <w:rsid w:val="009216F7"/>
    <w:rsid w:val="00923421"/>
    <w:rsid w:val="00925AE5"/>
    <w:rsid w:val="0092771D"/>
    <w:rsid w:val="00936196"/>
    <w:rsid w:val="00936CE0"/>
    <w:rsid w:val="0094111C"/>
    <w:rsid w:val="0094272B"/>
    <w:rsid w:val="00943F38"/>
    <w:rsid w:val="00947A85"/>
    <w:rsid w:val="00947C8E"/>
    <w:rsid w:val="0096025D"/>
    <w:rsid w:val="00960510"/>
    <w:rsid w:val="009652BA"/>
    <w:rsid w:val="0096673F"/>
    <w:rsid w:val="0097068F"/>
    <w:rsid w:val="009720AB"/>
    <w:rsid w:val="00981F75"/>
    <w:rsid w:val="009838A4"/>
    <w:rsid w:val="0099042A"/>
    <w:rsid w:val="00992C43"/>
    <w:rsid w:val="00992CF4"/>
    <w:rsid w:val="009939A5"/>
    <w:rsid w:val="00996A26"/>
    <w:rsid w:val="009A09AC"/>
    <w:rsid w:val="009A1DB4"/>
    <w:rsid w:val="009A3DAA"/>
    <w:rsid w:val="009A6905"/>
    <w:rsid w:val="009B0CC6"/>
    <w:rsid w:val="009B1156"/>
    <w:rsid w:val="009B5E2D"/>
    <w:rsid w:val="009B7D29"/>
    <w:rsid w:val="009E1001"/>
    <w:rsid w:val="009E121C"/>
    <w:rsid w:val="009E1419"/>
    <w:rsid w:val="009E3258"/>
    <w:rsid w:val="009E5928"/>
    <w:rsid w:val="009F3822"/>
    <w:rsid w:val="009F3E1A"/>
    <w:rsid w:val="009F4A5C"/>
    <w:rsid w:val="009F4AD0"/>
    <w:rsid w:val="009F6F56"/>
    <w:rsid w:val="00A0007A"/>
    <w:rsid w:val="00A06497"/>
    <w:rsid w:val="00A14286"/>
    <w:rsid w:val="00A23FCE"/>
    <w:rsid w:val="00A26020"/>
    <w:rsid w:val="00A30174"/>
    <w:rsid w:val="00A30230"/>
    <w:rsid w:val="00A44019"/>
    <w:rsid w:val="00A515EF"/>
    <w:rsid w:val="00A51C46"/>
    <w:rsid w:val="00A53BC3"/>
    <w:rsid w:val="00A54520"/>
    <w:rsid w:val="00A61EC8"/>
    <w:rsid w:val="00A6258D"/>
    <w:rsid w:val="00A62CB7"/>
    <w:rsid w:val="00A6411B"/>
    <w:rsid w:val="00A66DE1"/>
    <w:rsid w:val="00A735D2"/>
    <w:rsid w:val="00A75731"/>
    <w:rsid w:val="00A83CFF"/>
    <w:rsid w:val="00A84ABA"/>
    <w:rsid w:val="00A928A4"/>
    <w:rsid w:val="00A93716"/>
    <w:rsid w:val="00A941C5"/>
    <w:rsid w:val="00AA0119"/>
    <w:rsid w:val="00AA160C"/>
    <w:rsid w:val="00AB1920"/>
    <w:rsid w:val="00AB42DD"/>
    <w:rsid w:val="00AC0960"/>
    <w:rsid w:val="00AC5F90"/>
    <w:rsid w:val="00AD21FF"/>
    <w:rsid w:val="00AD62B2"/>
    <w:rsid w:val="00AE0F19"/>
    <w:rsid w:val="00AE6CB1"/>
    <w:rsid w:val="00AF6514"/>
    <w:rsid w:val="00AF7A14"/>
    <w:rsid w:val="00B0342E"/>
    <w:rsid w:val="00B0438F"/>
    <w:rsid w:val="00B04821"/>
    <w:rsid w:val="00B05E2C"/>
    <w:rsid w:val="00B101DB"/>
    <w:rsid w:val="00B22144"/>
    <w:rsid w:val="00B25072"/>
    <w:rsid w:val="00B418DC"/>
    <w:rsid w:val="00B43399"/>
    <w:rsid w:val="00B44D95"/>
    <w:rsid w:val="00B52D98"/>
    <w:rsid w:val="00B53EDB"/>
    <w:rsid w:val="00B54394"/>
    <w:rsid w:val="00B572BC"/>
    <w:rsid w:val="00B63A32"/>
    <w:rsid w:val="00B643BE"/>
    <w:rsid w:val="00B84AC0"/>
    <w:rsid w:val="00B8628D"/>
    <w:rsid w:val="00B961EA"/>
    <w:rsid w:val="00B97183"/>
    <w:rsid w:val="00BA2CCC"/>
    <w:rsid w:val="00BA33E0"/>
    <w:rsid w:val="00BA6405"/>
    <w:rsid w:val="00BC012E"/>
    <w:rsid w:val="00BC14D1"/>
    <w:rsid w:val="00BC6806"/>
    <w:rsid w:val="00BD125A"/>
    <w:rsid w:val="00BE2CB9"/>
    <w:rsid w:val="00BE30D2"/>
    <w:rsid w:val="00BE458A"/>
    <w:rsid w:val="00BE6D16"/>
    <w:rsid w:val="00BE7B1B"/>
    <w:rsid w:val="00BF22E4"/>
    <w:rsid w:val="00BF438E"/>
    <w:rsid w:val="00C0396F"/>
    <w:rsid w:val="00C0433D"/>
    <w:rsid w:val="00C132AE"/>
    <w:rsid w:val="00C13A8E"/>
    <w:rsid w:val="00C1724C"/>
    <w:rsid w:val="00C172AE"/>
    <w:rsid w:val="00C172F0"/>
    <w:rsid w:val="00C17E69"/>
    <w:rsid w:val="00C21440"/>
    <w:rsid w:val="00C24A3A"/>
    <w:rsid w:val="00C2501B"/>
    <w:rsid w:val="00C34861"/>
    <w:rsid w:val="00C34BBB"/>
    <w:rsid w:val="00C40664"/>
    <w:rsid w:val="00C42A9E"/>
    <w:rsid w:val="00C51526"/>
    <w:rsid w:val="00C51B15"/>
    <w:rsid w:val="00C6076A"/>
    <w:rsid w:val="00C6459E"/>
    <w:rsid w:val="00C64BA5"/>
    <w:rsid w:val="00C73031"/>
    <w:rsid w:val="00C75F55"/>
    <w:rsid w:val="00C764DC"/>
    <w:rsid w:val="00C8008E"/>
    <w:rsid w:val="00C85986"/>
    <w:rsid w:val="00C86681"/>
    <w:rsid w:val="00C8740E"/>
    <w:rsid w:val="00CA5585"/>
    <w:rsid w:val="00CA5720"/>
    <w:rsid w:val="00CB3193"/>
    <w:rsid w:val="00CB38B4"/>
    <w:rsid w:val="00CB5C30"/>
    <w:rsid w:val="00CB7366"/>
    <w:rsid w:val="00CD15BF"/>
    <w:rsid w:val="00CE454F"/>
    <w:rsid w:val="00CE47DF"/>
    <w:rsid w:val="00CF1385"/>
    <w:rsid w:val="00D04065"/>
    <w:rsid w:val="00D21A37"/>
    <w:rsid w:val="00D22F78"/>
    <w:rsid w:val="00D24988"/>
    <w:rsid w:val="00D25414"/>
    <w:rsid w:val="00D26B6F"/>
    <w:rsid w:val="00D315A1"/>
    <w:rsid w:val="00D32795"/>
    <w:rsid w:val="00D328D7"/>
    <w:rsid w:val="00D40AC0"/>
    <w:rsid w:val="00D40D30"/>
    <w:rsid w:val="00D414BF"/>
    <w:rsid w:val="00D509E5"/>
    <w:rsid w:val="00D5189E"/>
    <w:rsid w:val="00D520B9"/>
    <w:rsid w:val="00D57760"/>
    <w:rsid w:val="00D612F9"/>
    <w:rsid w:val="00D711D1"/>
    <w:rsid w:val="00D732BE"/>
    <w:rsid w:val="00D75465"/>
    <w:rsid w:val="00D83FB3"/>
    <w:rsid w:val="00D9420D"/>
    <w:rsid w:val="00D94282"/>
    <w:rsid w:val="00D94331"/>
    <w:rsid w:val="00D96A3B"/>
    <w:rsid w:val="00D97BA3"/>
    <w:rsid w:val="00DA16FF"/>
    <w:rsid w:val="00DA5251"/>
    <w:rsid w:val="00DB0913"/>
    <w:rsid w:val="00DB09CF"/>
    <w:rsid w:val="00DB3FE5"/>
    <w:rsid w:val="00DD14F3"/>
    <w:rsid w:val="00DE0543"/>
    <w:rsid w:val="00E1563D"/>
    <w:rsid w:val="00E230E6"/>
    <w:rsid w:val="00E24BBD"/>
    <w:rsid w:val="00E25713"/>
    <w:rsid w:val="00E2703B"/>
    <w:rsid w:val="00E3034D"/>
    <w:rsid w:val="00E33773"/>
    <w:rsid w:val="00E33C79"/>
    <w:rsid w:val="00E348B4"/>
    <w:rsid w:val="00E35162"/>
    <w:rsid w:val="00E368A7"/>
    <w:rsid w:val="00E3732F"/>
    <w:rsid w:val="00E3753C"/>
    <w:rsid w:val="00E41B8E"/>
    <w:rsid w:val="00E449A5"/>
    <w:rsid w:val="00E53FAD"/>
    <w:rsid w:val="00E60565"/>
    <w:rsid w:val="00E6583B"/>
    <w:rsid w:val="00E70B8E"/>
    <w:rsid w:val="00E72ACC"/>
    <w:rsid w:val="00E8163A"/>
    <w:rsid w:val="00E82561"/>
    <w:rsid w:val="00E84447"/>
    <w:rsid w:val="00E84461"/>
    <w:rsid w:val="00E86EEF"/>
    <w:rsid w:val="00EA1861"/>
    <w:rsid w:val="00EA1CEE"/>
    <w:rsid w:val="00EA3F25"/>
    <w:rsid w:val="00EA4DE6"/>
    <w:rsid w:val="00EB3CEC"/>
    <w:rsid w:val="00EB462E"/>
    <w:rsid w:val="00EC0232"/>
    <w:rsid w:val="00EC0D86"/>
    <w:rsid w:val="00EC4923"/>
    <w:rsid w:val="00ED1271"/>
    <w:rsid w:val="00ED149D"/>
    <w:rsid w:val="00EE25F5"/>
    <w:rsid w:val="00EE28C5"/>
    <w:rsid w:val="00EE2BE2"/>
    <w:rsid w:val="00EE2EC4"/>
    <w:rsid w:val="00EF0CB0"/>
    <w:rsid w:val="00EF3784"/>
    <w:rsid w:val="00EF781C"/>
    <w:rsid w:val="00F07C6F"/>
    <w:rsid w:val="00F07E93"/>
    <w:rsid w:val="00F10104"/>
    <w:rsid w:val="00F124FD"/>
    <w:rsid w:val="00F158B9"/>
    <w:rsid w:val="00F15D5B"/>
    <w:rsid w:val="00F17EDD"/>
    <w:rsid w:val="00F2287E"/>
    <w:rsid w:val="00F22D17"/>
    <w:rsid w:val="00F2553A"/>
    <w:rsid w:val="00F27447"/>
    <w:rsid w:val="00F40F2C"/>
    <w:rsid w:val="00F44286"/>
    <w:rsid w:val="00F46395"/>
    <w:rsid w:val="00F52CB3"/>
    <w:rsid w:val="00F53ACF"/>
    <w:rsid w:val="00F54122"/>
    <w:rsid w:val="00F55DAE"/>
    <w:rsid w:val="00F64C59"/>
    <w:rsid w:val="00F72FBE"/>
    <w:rsid w:val="00F80522"/>
    <w:rsid w:val="00F82E75"/>
    <w:rsid w:val="00F85DA6"/>
    <w:rsid w:val="00F876FA"/>
    <w:rsid w:val="00F93733"/>
    <w:rsid w:val="00F96213"/>
    <w:rsid w:val="00FA41BD"/>
    <w:rsid w:val="00FA7C06"/>
    <w:rsid w:val="00FB7A47"/>
    <w:rsid w:val="00FC4250"/>
    <w:rsid w:val="00FC44B1"/>
    <w:rsid w:val="00FC70FA"/>
    <w:rsid w:val="00FD1822"/>
    <w:rsid w:val="00FE6AB5"/>
    <w:rsid w:val="00FF2B21"/>
    <w:rsid w:val="00FF56F4"/>
    <w:rsid w:val="01E43976"/>
    <w:rsid w:val="02701E57"/>
    <w:rsid w:val="0506666E"/>
    <w:rsid w:val="05A146AF"/>
    <w:rsid w:val="06C236AA"/>
    <w:rsid w:val="0993046C"/>
    <w:rsid w:val="0E7B6F25"/>
    <w:rsid w:val="10890F34"/>
    <w:rsid w:val="12B759FC"/>
    <w:rsid w:val="151C63E2"/>
    <w:rsid w:val="176E5C51"/>
    <w:rsid w:val="195F38C7"/>
    <w:rsid w:val="24124BBA"/>
    <w:rsid w:val="354A3693"/>
    <w:rsid w:val="396E1BBA"/>
    <w:rsid w:val="39E210F9"/>
    <w:rsid w:val="3C666012"/>
    <w:rsid w:val="44050E3D"/>
    <w:rsid w:val="485C4558"/>
    <w:rsid w:val="61245DCF"/>
    <w:rsid w:val="6D877A12"/>
    <w:rsid w:val="76A0591E"/>
    <w:rsid w:val="770F5B90"/>
    <w:rsid w:val="7AB15C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4"/>
      <w:lang w:val="en-US" w:eastAsia="zh-CN" w:bidi="ar-SA"/>
    </w:rPr>
  </w:style>
  <w:style w:type="paragraph" w:styleId="2">
    <w:name w:val="heading 1"/>
    <w:basedOn w:val="1"/>
    <w:next w:val="1"/>
    <w:link w:val="20"/>
    <w:autoRedefine/>
    <w:qFormat/>
    <w:locked/>
    <w:uiPriority w:val="0"/>
    <w:pPr>
      <w:keepNext/>
      <w:keepLines/>
      <w:numPr>
        <w:ilvl w:val="0"/>
        <w:numId w:val="1"/>
      </w:numPr>
      <w:spacing w:before="340" w:after="330" w:line="576" w:lineRule="auto"/>
      <w:outlineLvl w:val="0"/>
    </w:pPr>
    <w:rPr>
      <w:b/>
      <w:bCs/>
      <w:kern w:val="44"/>
      <w:sz w:val="44"/>
      <w:szCs w:val="44"/>
    </w:rPr>
  </w:style>
  <w:style w:type="paragraph" w:styleId="3">
    <w:name w:val="heading 2"/>
    <w:basedOn w:val="1"/>
    <w:next w:val="1"/>
    <w:link w:val="15"/>
    <w:qFormat/>
    <w:locked/>
    <w:uiPriority w:val="0"/>
    <w:pPr>
      <w:keepNext/>
      <w:keepLines/>
      <w:numPr>
        <w:ilvl w:val="1"/>
        <w:numId w:val="1"/>
      </w:numPr>
      <w:spacing w:before="260" w:after="260" w:line="413" w:lineRule="auto"/>
      <w:outlineLvl w:val="1"/>
    </w:pPr>
    <w:rPr>
      <w:rFonts w:ascii="Arial" w:hAnsi="Arial" w:eastAsia="黑体"/>
      <w:b/>
      <w:bCs/>
      <w:sz w:val="32"/>
      <w:szCs w:val="32"/>
    </w:rPr>
  </w:style>
  <w:style w:type="paragraph" w:styleId="4">
    <w:name w:val="heading 3"/>
    <w:basedOn w:val="1"/>
    <w:next w:val="1"/>
    <w:link w:val="18"/>
    <w:qFormat/>
    <w:locked/>
    <w:uiPriority w:val="0"/>
    <w:pPr>
      <w:keepNext/>
      <w:keepLines/>
      <w:numPr>
        <w:ilvl w:val="2"/>
        <w:numId w:val="1"/>
      </w:numPr>
      <w:spacing w:before="260" w:after="260" w:line="413" w:lineRule="auto"/>
      <w:outlineLvl w:val="2"/>
    </w:pPr>
    <w:rPr>
      <w:b/>
      <w:bCs/>
      <w:sz w:val="32"/>
      <w:szCs w:val="32"/>
    </w:rPr>
  </w:style>
  <w:style w:type="paragraph" w:styleId="5">
    <w:name w:val="heading 4"/>
    <w:basedOn w:val="1"/>
    <w:next w:val="1"/>
    <w:link w:val="16"/>
    <w:qFormat/>
    <w:locked/>
    <w:uiPriority w:val="0"/>
    <w:pPr>
      <w:keepNext/>
      <w:keepLines/>
      <w:numPr>
        <w:ilvl w:val="3"/>
        <w:numId w:val="1"/>
      </w:numPr>
      <w:spacing w:before="280" w:after="290" w:line="372" w:lineRule="auto"/>
      <w:outlineLvl w:val="3"/>
    </w:pPr>
    <w:rPr>
      <w:rFonts w:ascii="Arial" w:hAnsi="Arial" w:eastAsia="黑体"/>
      <w:b/>
      <w:bCs/>
      <w:sz w:val="28"/>
      <w:szCs w:val="28"/>
    </w:rPr>
  </w:style>
  <w:style w:type="character" w:default="1" w:styleId="11">
    <w:name w:val="Default Paragraph Font"/>
    <w:autoRedefine/>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Balloon Text"/>
    <w:basedOn w:val="1"/>
    <w:link w:val="14"/>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rFonts w:eastAsia="宋体"/>
      <w:kern w:val="0"/>
      <w:sz w:val="18"/>
      <w:szCs w:val="18"/>
    </w:rPr>
  </w:style>
  <w:style w:type="paragraph" w:styleId="8">
    <w:name w:val="header"/>
    <w:basedOn w:val="1"/>
    <w:link w:val="17"/>
    <w:semiHidden/>
    <w:qFormat/>
    <w:uiPriority w:val="99"/>
    <w:pPr>
      <w:pBdr>
        <w:bottom w:val="single" w:color="auto" w:sz="6" w:space="1"/>
      </w:pBdr>
      <w:tabs>
        <w:tab w:val="center" w:pos="4153"/>
        <w:tab w:val="right" w:pos="8306"/>
      </w:tabs>
      <w:snapToGrid w:val="0"/>
      <w:jc w:val="center"/>
    </w:pPr>
    <w:rPr>
      <w:rFonts w:eastAsia="宋体"/>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autoRedefine/>
    <w:unhideWhenUsed/>
    <w:qFormat/>
    <w:uiPriority w:val="99"/>
    <w:rPr>
      <w:color w:val="0000FF"/>
      <w:u w:val="single"/>
    </w:rPr>
  </w:style>
  <w:style w:type="character" w:styleId="13">
    <w:name w:val="annotation reference"/>
    <w:semiHidden/>
    <w:qFormat/>
    <w:uiPriority w:val="0"/>
    <w:rPr>
      <w:sz w:val="21"/>
      <w:szCs w:val="21"/>
    </w:rPr>
  </w:style>
  <w:style w:type="character" w:customStyle="1" w:styleId="14">
    <w:name w:val="批注框文本 Char"/>
    <w:link w:val="6"/>
    <w:semiHidden/>
    <w:qFormat/>
    <w:uiPriority w:val="99"/>
    <w:rPr>
      <w:rFonts w:ascii="Times New Roman" w:hAnsi="Times New Roman"/>
      <w:kern w:val="2"/>
      <w:sz w:val="18"/>
      <w:szCs w:val="18"/>
    </w:rPr>
  </w:style>
  <w:style w:type="character" w:customStyle="1" w:styleId="15">
    <w:name w:val="标题 2 Char"/>
    <w:link w:val="3"/>
    <w:qFormat/>
    <w:uiPriority w:val="0"/>
    <w:rPr>
      <w:rFonts w:ascii="Arial" w:hAnsi="Arial" w:eastAsia="黑体"/>
      <w:b/>
      <w:bCs/>
      <w:kern w:val="2"/>
      <w:sz w:val="32"/>
      <w:szCs w:val="32"/>
    </w:rPr>
  </w:style>
  <w:style w:type="character" w:customStyle="1" w:styleId="16">
    <w:name w:val="标题 4 Char"/>
    <w:link w:val="5"/>
    <w:qFormat/>
    <w:uiPriority w:val="0"/>
    <w:rPr>
      <w:rFonts w:ascii="Arial" w:hAnsi="Arial" w:eastAsia="黑体"/>
      <w:b/>
      <w:bCs/>
      <w:kern w:val="2"/>
      <w:sz w:val="28"/>
      <w:szCs w:val="28"/>
    </w:rPr>
  </w:style>
  <w:style w:type="character" w:customStyle="1" w:styleId="17">
    <w:name w:val="页眉 Char"/>
    <w:link w:val="8"/>
    <w:semiHidden/>
    <w:qFormat/>
    <w:locked/>
    <w:uiPriority w:val="99"/>
    <w:rPr>
      <w:rFonts w:ascii="Times New Roman" w:hAnsi="Times New Roman" w:eastAsia="宋体" w:cs="Times New Roman"/>
      <w:sz w:val="18"/>
      <w:szCs w:val="18"/>
    </w:rPr>
  </w:style>
  <w:style w:type="character" w:customStyle="1" w:styleId="18">
    <w:name w:val="标题 3 Char"/>
    <w:link w:val="4"/>
    <w:qFormat/>
    <w:uiPriority w:val="0"/>
    <w:rPr>
      <w:rFonts w:ascii="Times New Roman" w:hAnsi="Times New Roman"/>
      <w:b/>
      <w:bCs/>
      <w:kern w:val="2"/>
      <w:sz w:val="32"/>
      <w:szCs w:val="32"/>
    </w:rPr>
  </w:style>
  <w:style w:type="character" w:customStyle="1" w:styleId="19">
    <w:name w:val="页脚 Char"/>
    <w:link w:val="7"/>
    <w:qFormat/>
    <w:locked/>
    <w:uiPriority w:val="99"/>
    <w:rPr>
      <w:rFonts w:ascii="Times New Roman" w:hAnsi="Times New Roman" w:eastAsia="宋体" w:cs="Times New Roman"/>
      <w:sz w:val="18"/>
      <w:szCs w:val="18"/>
    </w:rPr>
  </w:style>
  <w:style w:type="character" w:customStyle="1" w:styleId="20">
    <w:name w:val="标题 1 Char"/>
    <w:link w:val="2"/>
    <w:qFormat/>
    <w:uiPriority w:val="0"/>
    <w:rPr>
      <w:rFonts w:ascii="Times New Roman" w:hAnsi="Times New Roman"/>
      <w:b/>
      <w:bCs/>
      <w:kern w:val="44"/>
      <w:sz w:val="44"/>
      <w:szCs w:val="44"/>
    </w:rPr>
  </w:style>
  <w:style w:type="paragraph" w:customStyle="1" w:styleId="21">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4">
    <w:name w:val="标准文件_页脚奇数页"/>
    <w:qFormat/>
    <w:uiPriority w:val="0"/>
    <w:pPr>
      <w:ind w:right="227"/>
      <w:jc w:val="right"/>
    </w:pPr>
    <w:rPr>
      <w:rFonts w:ascii="宋体" w:hAnsi="Times New Roman" w:eastAsia="宋体" w:cs="Times New Roman"/>
      <w:sz w:val="18"/>
      <w:lang w:val="en-US" w:eastAsia="zh-CN" w:bidi="ar-SA"/>
    </w:rPr>
  </w:style>
  <w:style w:type="character" w:customStyle="1" w:styleId="25">
    <w:name w:val="标准文件_段 Char"/>
    <w:basedOn w:val="11"/>
    <w:qFormat/>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6</Pages>
  <Words>1249</Words>
  <Characters>1342</Characters>
  <Lines>6</Lines>
  <Paragraphs>1</Paragraphs>
  <TotalTime>14</TotalTime>
  <ScaleCrop>false</ScaleCrop>
  <LinksUpToDate>false</LinksUpToDate>
  <CharactersWithSpaces>1412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2019-03-22T10:21:00Z</dcterms:created>
  <dc:creator>a</dc:creator>
  <cp:lastModifiedBy>美玲</cp:lastModifiedBy>
  <cp:lastPrinted>2024-04-29T10:35:00Z</cp:lastPrinted>
  <dcterms:modified xsi:type="dcterms:W3CDTF">2025-12-02T08:10:55Z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66C85C42376C489096E186E8D9704E3C_13</vt:lpwstr>
  </property>
  <property fmtid="{D5CDD505-2E9C-101B-9397-08002B2CF9AE}" pid="4" name="KSOTemplateDocerSaveRecord">
    <vt:lpwstr>eyJoZGlkIjoiMzdlNTU0NzFhMDEyMGVmODY2MzY1OTEwZmJmMmNjMmUiLCJ1c2VySWQiOiIzNDgwNTU4NTgifQ==</vt:lpwstr>
  </property>
</Properties>
</file>