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E597" w14:textId="77777777" w:rsidR="00E60F56" w:rsidRDefault="00E60F56">
      <w:pPr>
        <w:spacing w:before="156" w:after="156" w:line="360" w:lineRule="auto"/>
        <w:ind w:firstLineChars="0" w:firstLine="0"/>
        <w:jc w:val="center"/>
        <w:rPr>
          <w:b/>
          <w:bCs/>
          <w:sz w:val="30"/>
          <w:szCs w:val="30"/>
        </w:rPr>
      </w:pPr>
    </w:p>
    <w:p w14:paraId="4582B822" w14:textId="77777777" w:rsidR="00E60F56" w:rsidRDefault="00000000">
      <w:pPr>
        <w:spacing w:before="156" w:after="156" w:line="360" w:lineRule="auto"/>
        <w:ind w:firstLineChars="0" w:firstLine="0"/>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《食用姜源外泌体样纳米囊泡的制备与检验规范》编制说明</w:t>
      </w:r>
    </w:p>
    <w:p w14:paraId="42DEC7DE" w14:textId="77777777" w:rsidR="00E60F56" w:rsidRDefault="00000000">
      <w:pPr>
        <w:spacing w:before="156" w:after="156" w:line="360" w:lineRule="auto"/>
        <w:ind w:firstLineChars="0" w:firstLine="0"/>
        <w:jc w:val="center"/>
        <w:rPr>
          <w:rFonts w:ascii="楷体" w:eastAsia="楷体" w:hAnsi="楷体" w:cs="楷体" w:hint="eastAsia"/>
          <w:color w:val="000000"/>
          <w:sz w:val="32"/>
          <w:szCs w:val="32"/>
        </w:rPr>
      </w:pPr>
      <w:r>
        <w:rPr>
          <w:rFonts w:ascii="楷体" w:eastAsia="楷体" w:hAnsi="楷体" w:cs="楷体" w:hint="eastAsia"/>
          <w:color w:val="000000"/>
          <w:sz w:val="32"/>
          <w:szCs w:val="32"/>
        </w:rPr>
        <w:t>（征求意见阶段）</w:t>
      </w:r>
    </w:p>
    <w:p w14:paraId="77A66F7B" w14:textId="77777777" w:rsidR="00E60F56" w:rsidRDefault="00000000">
      <w:pPr>
        <w:adjustRightInd w:val="0"/>
        <w:snapToGrid w:val="0"/>
        <w:spacing w:beforeLines="0" w:before="0" w:afterLines="0" w:after="0" w:line="560" w:lineRule="exact"/>
        <w:ind w:firstLine="600"/>
        <w:outlineLvl w:val="0"/>
        <w:rPr>
          <w:rFonts w:ascii="黑体" w:eastAsia="黑体"/>
          <w:color w:val="000000"/>
          <w:sz w:val="30"/>
          <w:szCs w:val="30"/>
        </w:rPr>
      </w:pPr>
      <w:r>
        <w:rPr>
          <w:rFonts w:ascii="黑体" w:eastAsia="黑体" w:hint="eastAsia"/>
          <w:color w:val="000000"/>
          <w:sz w:val="30"/>
          <w:szCs w:val="30"/>
        </w:rPr>
        <w:t>一、工作简况</w:t>
      </w:r>
    </w:p>
    <w:p w14:paraId="470FA7BC" w14:textId="77777777" w:rsidR="00E60F56" w:rsidRDefault="00000000">
      <w:pPr>
        <w:adjustRightInd w:val="0"/>
        <w:snapToGrid w:val="0"/>
        <w:spacing w:beforeLines="0" w:before="0" w:afterLines="0" w:after="0" w:line="560" w:lineRule="exact"/>
        <w:ind w:firstLine="562"/>
        <w:jc w:val="left"/>
        <w:rPr>
          <w:rFonts w:ascii="楷体" w:eastAsia="楷体" w:hAnsi="楷体" w:cs="楷体" w:hint="eastAsia"/>
          <w:b/>
          <w:bCs/>
          <w:sz w:val="28"/>
          <w:szCs w:val="28"/>
        </w:rPr>
      </w:pPr>
      <w:r>
        <w:rPr>
          <w:rFonts w:ascii="楷体" w:eastAsia="楷体" w:hAnsi="楷体" w:cs="楷体" w:hint="eastAsia"/>
          <w:b/>
          <w:bCs/>
          <w:sz w:val="28"/>
          <w:szCs w:val="28"/>
        </w:rPr>
        <w:t>（一）任务来源及背景</w:t>
      </w:r>
    </w:p>
    <w:p w14:paraId="0497087B" w14:textId="77777777" w:rsidR="00E60F56" w:rsidRDefault="00000000">
      <w:pPr>
        <w:adjustRightInd w:val="0"/>
        <w:snapToGrid w:val="0"/>
        <w:spacing w:beforeLines="0" w:before="0" w:afterLines="0" w:after="0" w:line="560" w:lineRule="exact"/>
        <w:ind w:firstLine="560"/>
        <w:jc w:val="left"/>
        <w:rPr>
          <w:rFonts w:hAnsi="宋体" w:hint="eastAsia"/>
          <w:color w:val="000000"/>
          <w:sz w:val="28"/>
          <w:szCs w:val="28"/>
        </w:rPr>
      </w:pPr>
      <w:r>
        <w:rPr>
          <w:rFonts w:hAnsi="宋体" w:hint="eastAsia"/>
          <w:color w:val="000000"/>
          <w:sz w:val="28"/>
          <w:szCs w:val="28"/>
        </w:rPr>
        <w:t>本标准制定任务直接源于山东省重点研发计划（乡村振兴科技创新提振行动计划）“高品质生姜绿色生产关键技术研发与产业化”（项目编号：</w:t>
      </w:r>
      <w:r>
        <w:rPr>
          <w:rFonts w:hAnsi="宋体" w:hint="eastAsia"/>
          <w:color w:val="000000"/>
          <w:sz w:val="28"/>
          <w:szCs w:val="28"/>
        </w:rPr>
        <w:t>2022TZXD0026</w:t>
      </w:r>
      <w:r>
        <w:rPr>
          <w:rFonts w:hAnsi="宋体" w:hint="eastAsia"/>
          <w:color w:val="000000"/>
          <w:sz w:val="28"/>
          <w:szCs w:val="28"/>
        </w:rPr>
        <w:t>）。该项目不仅关注生姜的绿色种植环节，更致力于生姜高附加值产品的深度开发与产业化应用。</w:t>
      </w:r>
    </w:p>
    <w:p w14:paraId="04BFB353" w14:textId="77777777" w:rsidR="00E60F56" w:rsidRDefault="00000000">
      <w:pPr>
        <w:adjustRightInd w:val="0"/>
        <w:snapToGrid w:val="0"/>
        <w:spacing w:beforeLines="0" w:before="0" w:afterLines="0" w:after="0" w:line="560" w:lineRule="exact"/>
        <w:ind w:firstLine="560"/>
        <w:jc w:val="left"/>
        <w:rPr>
          <w:rFonts w:hAnsi="宋体" w:hint="eastAsia"/>
          <w:color w:val="000000"/>
          <w:sz w:val="28"/>
          <w:szCs w:val="28"/>
        </w:rPr>
      </w:pPr>
      <w:r>
        <w:rPr>
          <w:rFonts w:hAnsi="宋体" w:hint="eastAsia"/>
          <w:color w:val="000000"/>
          <w:sz w:val="28"/>
          <w:szCs w:val="28"/>
        </w:rPr>
        <w:t>在项目执行过程中，研究团队发现生姜中天然存在的可食用的外泌体样纳米囊泡其具有独特的生理活性和作为天然纳米载体的巨大应用潜力，是实现生姜资源高值化利用的创新突破口。目前，国内外对于植物源外泌体样纳米囊泡的研究方兴未艾，但针对其制备、鉴定、质量检验等领域，尚缺乏统一、规范的技术标准，导致研究成果难以复现、产品质量参差不齐，严重制约了该领域的科研成果转化和产业发展。</w:t>
      </w:r>
    </w:p>
    <w:p w14:paraId="590AF155" w14:textId="77777777" w:rsidR="00E60F56" w:rsidRDefault="00000000">
      <w:pPr>
        <w:adjustRightInd w:val="0"/>
        <w:snapToGrid w:val="0"/>
        <w:spacing w:beforeLines="0" w:before="0" w:afterLines="0" w:after="0" w:line="560" w:lineRule="exact"/>
        <w:ind w:firstLine="560"/>
        <w:jc w:val="left"/>
        <w:rPr>
          <w:rFonts w:hAnsi="宋体" w:hint="eastAsia"/>
          <w:color w:val="000000"/>
          <w:sz w:val="28"/>
          <w:szCs w:val="28"/>
        </w:rPr>
      </w:pPr>
      <w:r>
        <w:rPr>
          <w:rFonts w:hAnsi="宋体" w:hint="eastAsia"/>
          <w:color w:val="000000"/>
          <w:sz w:val="28"/>
          <w:szCs w:val="28"/>
        </w:rPr>
        <w:t>为解决上述瓶颈，推动江西省在食品源纳米生物技术这一前沿领域的领先地位，将项目研究中建立的成熟、可靠、可重复的“食用姜源外泌体样纳米囊泡”的制备与检验技术进行标准化固化，显得尤为重要和紧迫。因此，项目组依据前期收集资料和自身课题研究成果特此申请在江西省食品科学技术学会立项，制定《食用姜源外泌体样纳</w:t>
      </w:r>
      <w:r>
        <w:rPr>
          <w:rFonts w:hAnsi="宋体" w:hint="eastAsia"/>
          <w:color w:val="000000"/>
          <w:sz w:val="28"/>
          <w:szCs w:val="28"/>
        </w:rPr>
        <w:lastRenderedPageBreak/>
        <w:t>米囊泡的制备与检验规范》团体标准，以规范技术操作，保障产品质量，为后续的基础研究、功能产品开发及产业化应用奠定坚实基础。</w:t>
      </w:r>
    </w:p>
    <w:p w14:paraId="04BCC302" w14:textId="77777777" w:rsidR="00E60F56" w:rsidRDefault="00000000">
      <w:pPr>
        <w:adjustRightInd w:val="0"/>
        <w:snapToGrid w:val="0"/>
        <w:spacing w:beforeLines="0" w:before="0" w:afterLines="0" w:after="0" w:line="560" w:lineRule="exact"/>
        <w:ind w:firstLine="562"/>
        <w:jc w:val="left"/>
        <w:rPr>
          <w:rFonts w:ascii="楷体" w:eastAsia="楷体" w:hAnsi="楷体" w:cs="楷体" w:hint="eastAsia"/>
          <w:b/>
          <w:bCs/>
          <w:sz w:val="28"/>
          <w:szCs w:val="28"/>
        </w:rPr>
      </w:pPr>
      <w:r>
        <w:rPr>
          <w:rFonts w:ascii="楷体" w:eastAsia="楷体" w:hAnsi="楷体" w:cs="楷体" w:hint="eastAsia"/>
          <w:b/>
          <w:bCs/>
          <w:sz w:val="28"/>
          <w:szCs w:val="28"/>
        </w:rPr>
        <w:t>（二）起草单位</w:t>
      </w:r>
    </w:p>
    <w:p w14:paraId="5891DA0C" w14:textId="77777777" w:rsidR="00E60F56" w:rsidRDefault="00000000">
      <w:pPr>
        <w:adjustRightInd w:val="0"/>
        <w:snapToGrid w:val="0"/>
        <w:spacing w:beforeLines="0" w:before="0" w:afterLines="0" w:after="0" w:line="560" w:lineRule="exact"/>
        <w:ind w:firstLine="560"/>
        <w:jc w:val="left"/>
        <w:rPr>
          <w:rFonts w:ascii="宋体" w:hAnsi="宋体" w:cs="宋体" w:hint="eastAsia"/>
          <w:sz w:val="28"/>
          <w:szCs w:val="28"/>
        </w:rPr>
      </w:pPr>
      <w:r>
        <w:rPr>
          <w:rFonts w:hAnsi="宋体" w:hint="eastAsia"/>
          <w:sz w:val="28"/>
          <w:szCs w:val="28"/>
        </w:rPr>
        <w:t>南昌大学中德联合研究院。</w:t>
      </w:r>
    </w:p>
    <w:p w14:paraId="6E66F2A5" w14:textId="77777777" w:rsidR="00E60F56"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二、主要起草过程</w:t>
      </w:r>
    </w:p>
    <w:p w14:paraId="7E77A08B" w14:textId="6AB7D112"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1.</w:t>
      </w:r>
      <w:r>
        <w:rPr>
          <w:rFonts w:hAnsi="宋体" w:hint="eastAsia"/>
          <w:sz w:val="28"/>
          <w:szCs w:val="28"/>
        </w:rPr>
        <w:t>成立地方标准《食用姜源外泌体样纳米囊泡的制备与检验规范》起草小组，对该标准内容进行调研、论证，收集相关文献资料，完成前期调研和资料收集工作；多次召开标准起草研讨会，从学理上对本指标体系进行论证，对前</w:t>
      </w:r>
      <w:r w:rsidRPr="00791934">
        <w:rPr>
          <w:rFonts w:hAnsi="宋体" w:hint="eastAsia"/>
          <w:sz w:val="28"/>
          <w:szCs w:val="28"/>
        </w:rPr>
        <w:t>期调研收集的资料进行筛选，</w:t>
      </w:r>
      <w:r w:rsidR="00791934">
        <w:rPr>
          <w:rFonts w:hAnsi="宋体" w:hint="eastAsia"/>
          <w:sz w:val="28"/>
          <w:szCs w:val="28"/>
        </w:rPr>
        <w:t>从</w:t>
      </w:r>
      <w:r w:rsidR="00791934">
        <w:rPr>
          <w:rFonts w:hAnsi="宋体" w:hint="eastAsia"/>
          <w:sz w:val="28"/>
          <w:szCs w:val="28"/>
        </w:rPr>
        <w:t>RNA</w:t>
      </w:r>
      <w:r w:rsidR="00791934">
        <w:rPr>
          <w:rFonts w:hAnsi="宋体" w:hint="eastAsia"/>
          <w:sz w:val="28"/>
          <w:szCs w:val="28"/>
        </w:rPr>
        <w:t>降解率、颗粒浓度、粒径大小等多个方面论证不同浓度的海藻糖对</w:t>
      </w:r>
      <w:r w:rsidR="00791934">
        <w:rPr>
          <w:rFonts w:hAnsi="宋体" w:hint="eastAsia"/>
          <w:sz w:val="28"/>
          <w:szCs w:val="28"/>
        </w:rPr>
        <w:t>姜源外泌体样纳米囊泡</w:t>
      </w:r>
      <w:r w:rsidR="00791934">
        <w:rPr>
          <w:rFonts w:hAnsi="宋体" w:hint="eastAsia"/>
          <w:sz w:val="28"/>
          <w:szCs w:val="28"/>
        </w:rPr>
        <w:t>的保护作用，</w:t>
      </w:r>
      <w:r>
        <w:rPr>
          <w:rFonts w:hAnsi="宋体" w:hint="eastAsia"/>
          <w:sz w:val="28"/>
          <w:szCs w:val="28"/>
        </w:rPr>
        <w:t>确定标准起草的主要内容，完成标准草案起草；</w:t>
      </w:r>
    </w:p>
    <w:p w14:paraId="4E56F765"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2.</w:t>
      </w:r>
      <w:r>
        <w:rPr>
          <w:rFonts w:hAnsi="宋体" w:hint="eastAsia"/>
          <w:sz w:val="28"/>
          <w:szCs w:val="28"/>
        </w:rPr>
        <w:t>整理资料、查阅文献，修改标准草案，形成标准征求意见稿。</w:t>
      </w:r>
    </w:p>
    <w:p w14:paraId="795DC41D" w14:textId="77777777" w:rsidR="00E60F56"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三、标准主要条款编制说明</w:t>
      </w:r>
    </w:p>
    <w:p w14:paraId="1D39985B" w14:textId="77777777" w:rsidR="00E60F56"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ascii="楷体" w:eastAsia="楷体" w:hAnsi="楷体" w:cs="楷体" w:hint="eastAsia"/>
          <w:sz w:val="28"/>
          <w:szCs w:val="28"/>
        </w:rPr>
        <w:t>（一）标准适用范围</w:t>
      </w:r>
    </w:p>
    <w:p w14:paraId="45968C70"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本文件规定了</w:t>
      </w:r>
      <w:bookmarkStart w:id="0" w:name="OLE_LINK4"/>
      <w:r>
        <w:rPr>
          <w:rFonts w:hAnsi="宋体" w:hint="eastAsia"/>
          <w:sz w:val="28"/>
          <w:szCs w:val="28"/>
        </w:rPr>
        <w:t>食用姜源外泌体样纳米囊泡的制备与检验规范</w:t>
      </w:r>
      <w:bookmarkEnd w:id="0"/>
      <w:r>
        <w:rPr>
          <w:rFonts w:hAnsi="宋体" w:hint="eastAsia"/>
          <w:sz w:val="28"/>
          <w:szCs w:val="28"/>
        </w:rPr>
        <w:t>的的原材料要求、技术要求、质量检验方法、卫生检验、包装、储存和运输要求。</w:t>
      </w:r>
    </w:p>
    <w:p w14:paraId="3B967310"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本文件适用于食用姜源外泌体样纳米囊泡的制备与检验规范。</w:t>
      </w:r>
    </w:p>
    <w:p w14:paraId="15C90681" w14:textId="77777777" w:rsidR="00E60F56"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ascii="楷体" w:eastAsia="楷体" w:hAnsi="楷体" w:cs="楷体" w:hint="eastAsia"/>
          <w:sz w:val="28"/>
          <w:szCs w:val="28"/>
        </w:rPr>
        <w:t>（二）标准引用文件</w:t>
      </w:r>
    </w:p>
    <w:p w14:paraId="5C0B4699"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下列文件对于本文件的应用是必不可少的。凡是注日期的引用文件，仅所注日期的版本适用于本文件。凡是不注日期的引用文件，其最新版本（包括所有的修改单）适用于本文件。</w:t>
      </w:r>
    </w:p>
    <w:sdt>
      <w:sdtPr>
        <w:rPr>
          <w:rFonts w:hAnsi="宋体" w:hint="eastAsia"/>
          <w:sz w:val="28"/>
          <w:szCs w:val="28"/>
        </w:rPr>
        <w:tag w:val="StandNameFile"/>
        <w:id w:val="147482849"/>
        <w:placeholder>
          <w:docPart w:val="{76bd2574-45bd-45c7-a43f-cdcdceab6b66}"/>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ascii="楷体" w:eastAsia="楷体" w:hAnsi="楷体" w:cs="楷体"/>
        </w:rPr>
      </w:sdtEndPr>
      <w:sdtContent>
        <w:p w14:paraId="37A03D37" w14:textId="77777777" w:rsidR="00E60F56"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hAnsi="宋体" w:hint="eastAsia"/>
              <w:sz w:val="28"/>
              <w:szCs w:val="28"/>
            </w:rPr>
            <w:t>本文件没有规范性引用文件。</w:t>
          </w:r>
        </w:p>
      </w:sdtContent>
    </w:sdt>
    <w:p w14:paraId="19593476" w14:textId="77777777" w:rsidR="00E60F56"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ascii="楷体" w:eastAsia="楷体" w:hAnsi="楷体" w:cs="楷体" w:hint="eastAsia"/>
          <w:sz w:val="28"/>
          <w:szCs w:val="28"/>
        </w:rPr>
        <w:lastRenderedPageBreak/>
        <w:t>（三）标准主要内容</w:t>
      </w:r>
    </w:p>
    <w:p w14:paraId="0E3E3F4E"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1.</w:t>
      </w:r>
      <w:r>
        <w:rPr>
          <w:rFonts w:hAnsi="宋体" w:hint="eastAsia"/>
          <w:sz w:val="28"/>
          <w:szCs w:val="28"/>
        </w:rPr>
        <w:t>术语与定义</w:t>
      </w:r>
    </w:p>
    <w:p w14:paraId="050F3BCD"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本标准主对食用姜源外泌体样纳米囊泡的相关术语做出了解释说明。详见标准文本第</w:t>
      </w:r>
      <w:r>
        <w:rPr>
          <w:rFonts w:hAnsi="宋体" w:hint="eastAsia"/>
          <w:sz w:val="28"/>
          <w:szCs w:val="28"/>
        </w:rPr>
        <w:t>3</w:t>
      </w:r>
      <w:r>
        <w:rPr>
          <w:rFonts w:hAnsi="宋体" w:hint="eastAsia"/>
          <w:sz w:val="28"/>
          <w:szCs w:val="28"/>
        </w:rPr>
        <w:t>部分。</w:t>
      </w:r>
    </w:p>
    <w:p w14:paraId="3475DE3F"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2.</w:t>
      </w:r>
      <w:r>
        <w:rPr>
          <w:rFonts w:hAnsi="宋体" w:hint="eastAsia"/>
          <w:sz w:val="28"/>
          <w:szCs w:val="28"/>
        </w:rPr>
        <w:t>标准内容</w:t>
      </w:r>
    </w:p>
    <w:p w14:paraId="28DBE843"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标准主要从原材料要求、技术要求、质量检验方法、卫生检验、包装、储存和运输要求等方面规范了食用姜源外泌体样纳米囊泡的制备与检验。</w:t>
      </w:r>
    </w:p>
    <w:p w14:paraId="176A0FDC" w14:textId="77777777" w:rsidR="00E60F56"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四、与有关的现行法律、法规和强制性标准的关系</w:t>
      </w:r>
    </w:p>
    <w:p w14:paraId="5AEF2344"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目前该领域无强制性国家标准，与有关的现行法律、法规和强制性标准不冲突。</w:t>
      </w:r>
    </w:p>
    <w:p w14:paraId="2328D853" w14:textId="77777777" w:rsidR="00E60F56"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五、标准实施预期效益</w:t>
      </w:r>
    </w:p>
    <w:p w14:paraId="70FF9BDA"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该标准将为食用姜源外泌体样纳米囊泡的制备与检验提供直接依据，促进本省食用姜源外泌体样纳米囊泡的制备与检验工作提质升级。</w:t>
      </w:r>
    </w:p>
    <w:p w14:paraId="190AE0C6" w14:textId="77777777" w:rsidR="00E60F56"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六、贯彻标准的要求和措施建议</w:t>
      </w:r>
    </w:p>
    <w:p w14:paraId="515DD908" w14:textId="77777777" w:rsidR="00E60F56"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1.</w:t>
      </w:r>
      <w:r>
        <w:rPr>
          <w:rFonts w:hAnsi="宋体" w:hint="eastAsia"/>
          <w:sz w:val="28"/>
          <w:szCs w:val="28"/>
        </w:rPr>
        <w:t>建议召开宣讲会，详细讲解本标准的意义及相关要求。</w:t>
      </w:r>
    </w:p>
    <w:p w14:paraId="185BDE3A" w14:textId="77777777" w:rsidR="00E60F56" w:rsidRDefault="00000000">
      <w:pPr>
        <w:tabs>
          <w:tab w:val="left" w:pos="3668"/>
        </w:tabs>
        <w:adjustRightInd w:val="0"/>
        <w:snapToGrid w:val="0"/>
        <w:spacing w:beforeLines="0" w:before="0" w:afterLines="0" w:after="0" w:line="560" w:lineRule="exact"/>
        <w:ind w:firstLine="560"/>
        <w:jc w:val="left"/>
      </w:pPr>
      <w:r>
        <w:rPr>
          <w:rFonts w:hAnsi="宋体" w:hint="eastAsia"/>
          <w:sz w:val="28"/>
          <w:szCs w:val="28"/>
        </w:rPr>
        <w:t>2.</w:t>
      </w:r>
      <w:r>
        <w:rPr>
          <w:rFonts w:hAnsi="宋体" w:hint="eastAsia"/>
          <w:sz w:val="28"/>
          <w:szCs w:val="28"/>
        </w:rPr>
        <w:t>建议各市县市场监管部门认真按照本标准做好食用姜源外泌体样纳米囊泡的制备与检验工作，推进我省民生实事惠及到群众。</w:t>
      </w:r>
    </w:p>
    <w:p w14:paraId="17691424" w14:textId="77777777" w:rsidR="00E60F56" w:rsidRDefault="00E60F56">
      <w:pPr>
        <w:adjustRightInd w:val="0"/>
        <w:snapToGrid w:val="0"/>
        <w:spacing w:beforeLines="0" w:before="0" w:afterLines="0" w:after="0" w:line="560" w:lineRule="exact"/>
        <w:ind w:firstLine="560"/>
        <w:jc w:val="right"/>
        <w:rPr>
          <w:rFonts w:hAnsi="宋体" w:hint="eastAsia"/>
          <w:sz w:val="28"/>
          <w:szCs w:val="28"/>
        </w:rPr>
      </w:pPr>
    </w:p>
    <w:p w14:paraId="35365DFA" w14:textId="77777777" w:rsidR="00E60F56" w:rsidRDefault="00E60F56">
      <w:pPr>
        <w:adjustRightInd w:val="0"/>
        <w:snapToGrid w:val="0"/>
        <w:spacing w:beforeLines="0" w:before="0" w:afterLines="0" w:after="0" w:line="560" w:lineRule="exact"/>
        <w:ind w:firstLine="560"/>
        <w:jc w:val="right"/>
        <w:rPr>
          <w:rFonts w:hAnsi="宋体" w:hint="eastAsia"/>
          <w:sz w:val="28"/>
          <w:szCs w:val="28"/>
        </w:rPr>
      </w:pPr>
    </w:p>
    <w:p w14:paraId="01C022CE" w14:textId="77777777" w:rsidR="00E60F56" w:rsidRDefault="00000000">
      <w:pPr>
        <w:adjustRightInd w:val="0"/>
        <w:snapToGrid w:val="0"/>
        <w:spacing w:beforeLines="0" w:before="0" w:afterLines="0" w:after="0" w:line="560" w:lineRule="exact"/>
        <w:ind w:firstLine="560"/>
        <w:jc w:val="right"/>
        <w:rPr>
          <w:rFonts w:hAnsi="宋体" w:hint="eastAsia"/>
          <w:sz w:val="28"/>
          <w:szCs w:val="28"/>
        </w:rPr>
      </w:pPr>
      <w:r>
        <w:rPr>
          <w:rFonts w:hAnsi="宋体" w:hint="eastAsia"/>
          <w:sz w:val="28"/>
          <w:szCs w:val="28"/>
        </w:rPr>
        <w:t>《</w:t>
      </w:r>
      <w:bookmarkStart w:id="1" w:name="OLE_LINK3"/>
      <w:r>
        <w:rPr>
          <w:rFonts w:hAnsi="宋体" w:hint="eastAsia"/>
          <w:sz w:val="28"/>
          <w:szCs w:val="28"/>
        </w:rPr>
        <w:t>食用姜源外泌体样纳米囊泡的制备与检验规范</w:t>
      </w:r>
      <w:bookmarkEnd w:id="1"/>
      <w:r>
        <w:rPr>
          <w:rFonts w:hAnsi="宋体" w:hint="eastAsia"/>
          <w:sz w:val="28"/>
          <w:szCs w:val="28"/>
        </w:rPr>
        <w:t>》</w:t>
      </w:r>
    </w:p>
    <w:p w14:paraId="4303EA4A" w14:textId="77777777" w:rsidR="00E60F56" w:rsidRDefault="00000000">
      <w:pPr>
        <w:adjustRightInd w:val="0"/>
        <w:snapToGrid w:val="0"/>
        <w:spacing w:beforeLines="0" w:before="0" w:afterLines="0" w:after="0" w:line="560" w:lineRule="exact"/>
        <w:ind w:firstLine="560"/>
        <w:jc w:val="center"/>
        <w:rPr>
          <w:rFonts w:hAnsi="宋体" w:hint="eastAsia"/>
          <w:sz w:val="28"/>
          <w:szCs w:val="28"/>
        </w:rPr>
      </w:pPr>
      <w:r>
        <w:rPr>
          <w:rFonts w:hAnsi="宋体" w:hint="eastAsia"/>
          <w:sz w:val="28"/>
          <w:szCs w:val="28"/>
        </w:rPr>
        <w:t xml:space="preserve">        </w:t>
      </w:r>
      <w:r>
        <w:rPr>
          <w:rFonts w:hAnsi="宋体" w:hint="eastAsia"/>
          <w:sz w:val="28"/>
          <w:szCs w:val="28"/>
        </w:rPr>
        <w:t>标准起草小组</w:t>
      </w:r>
    </w:p>
    <w:p w14:paraId="083FEE3B" w14:textId="77777777" w:rsidR="00E60F56" w:rsidRDefault="00000000">
      <w:pPr>
        <w:adjustRightInd w:val="0"/>
        <w:snapToGrid w:val="0"/>
        <w:spacing w:beforeLines="0" w:before="0" w:afterLines="0" w:after="0" w:line="560" w:lineRule="exact"/>
        <w:ind w:firstLine="560"/>
        <w:jc w:val="center"/>
        <w:rPr>
          <w:rFonts w:hAnsi="宋体" w:hint="eastAsia"/>
          <w:sz w:val="28"/>
          <w:szCs w:val="28"/>
        </w:rPr>
      </w:pPr>
      <w:r>
        <w:rPr>
          <w:rFonts w:hAnsi="宋体" w:hint="eastAsia"/>
          <w:sz w:val="28"/>
          <w:szCs w:val="28"/>
        </w:rPr>
        <w:t xml:space="preserve">        2025</w:t>
      </w:r>
      <w:r>
        <w:rPr>
          <w:rFonts w:hAnsi="宋体" w:hint="eastAsia"/>
          <w:sz w:val="28"/>
          <w:szCs w:val="28"/>
        </w:rPr>
        <w:t>年</w:t>
      </w:r>
      <w:r>
        <w:rPr>
          <w:rFonts w:hAnsi="宋体" w:hint="eastAsia"/>
          <w:sz w:val="28"/>
          <w:szCs w:val="28"/>
        </w:rPr>
        <w:t>12</w:t>
      </w:r>
      <w:r>
        <w:rPr>
          <w:rFonts w:hAnsi="宋体" w:hint="eastAsia"/>
          <w:sz w:val="28"/>
          <w:szCs w:val="28"/>
        </w:rPr>
        <w:t>月</w:t>
      </w:r>
      <w:r>
        <w:rPr>
          <w:rFonts w:hAnsi="宋体" w:hint="eastAsia"/>
          <w:sz w:val="28"/>
          <w:szCs w:val="28"/>
        </w:rPr>
        <w:t>1</w:t>
      </w:r>
      <w:r>
        <w:rPr>
          <w:rFonts w:hAnsi="宋体" w:hint="eastAsia"/>
          <w:sz w:val="28"/>
          <w:szCs w:val="28"/>
        </w:rPr>
        <w:t>日</w:t>
      </w:r>
      <w:r>
        <w:rPr>
          <w:rFonts w:hAnsi="宋体" w:hint="eastAsia"/>
          <w:sz w:val="28"/>
          <w:szCs w:val="28"/>
        </w:rPr>
        <w:t xml:space="preserve"> </w:t>
      </w:r>
    </w:p>
    <w:sectPr w:rsidR="00E60F5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0E7D" w14:textId="77777777" w:rsidR="00577978" w:rsidRDefault="00577978">
      <w:pPr>
        <w:spacing w:before="120" w:after="120"/>
      </w:pPr>
      <w:r>
        <w:separator/>
      </w:r>
    </w:p>
  </w:endnote>
  <w:endnote w:type="continuationSeparator" w:id="0">
    <w:p w14:paraId="3FAAD19B" w14:textId="77777777" w:rsidR="00577978" w:rsidRDefault="00577978">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4065" w14:textId="77777777" w:rsidR="00E60F56" w:rsidRDefault="00E60F56">
    <w:pPr>
      <w:pStyle w:val="a6"/>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4678" w14:textId="77777777" w:rsidR="00E60F56" w:rsidRDefault="00000000">
    <w:pPr>
      <w:pStyle w:val="a6"/>
      <w:spacing w:before="120" w:after="120"/>
      <w:ind w:firstLine="360"/>
      <w:jc w:val="both"/>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6845195" w14:textId="77777777" w:rsidR="00E60F56" w:rsidRDefault="00000000">
                          <w:pPr>
                            <w:pStyle w:val="a6"/>
                            <w:spacing w:before="120" w:after="120"/>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２</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BGGZrmNAQAAIgMAAA4AAAAAAAAAAAAAAAAALgIA&#10;AGRycy9lMm9Eb2MueG1sUEsBAi0AFAAGAAgAAAAhAAxK8O7WAAAABQEAAA8AAAAAAAAAAAAAAAAA&#10;5wMAAGRycy9kb3ducmV2LnhtbFBLBQYAAAAABAAEAPMAAADqBAAAAAA=&#10;" filled="f" stroked="f">
              <v:textbox style="mso-fit-shape-to-text:t" inset="0,0,0,0">
                <w:txbxContent>
                  <w:p w14:paraId="66845195" w14:textId="77777777" w:rsidR="00E60F56" w:rsidRDefault="00000000">
                    <w:pPr>
                      <w:pStyle w:val="a6"/>
                      <w:spacing w:before="120" w:after="120"/>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２</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1823246" w14:textId="77777777" w:rsidR="00E60F56" w:rsidRDefault="00E60F56">
                          <w:pPr>
                            <w:spacing w:before="120" w:after="120"/>
                            <w:ind w:firstLineChars="0" w:firstLine="0"/>
                          </w:pPr>
                        </w:p>
                      </w:txbxContent>
                    </wps:txbx>
                    <wps:bodyPr wrap="none" lIns="0" tIns="0" rIns="0" bIns="0">
                      <a:spAutoFit/>
                    </wps:bodyPr>
                  </wps:wsp>
                </a:graphicData>
              </a:graphic>
            </wp:anchor>
          </w:drawing>
        </mc:Choice>
        <mc:Fallback>
          <w:pict>
            <v:shape id="文本框 5"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" filled="f" stroked="f">
              <v:textbox style="mso-fit-shape-to-text:t" inset="0,0,0,0">
                <w:txbxContent>
                  <w:p w14:paraId="51823246" w14:textId="77777777" w:rsidR="00E60F56" w:rsidRDefault="00E60F56">
                    <w:pPr>
                      <w:spacing w:before="120" w:after="120"/>
                      <w:ind w:firstLineChars="0" w:firstLine="0"/>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8F1DF75" w14:textId="77777777" w:rsidR="00E60F56" w:rsidRDefault="00E60F56">
                          <w:pPr>
                            <w:spacing w:before="120" w:after="120"/>
                            <w:ind w:firstLineChars="0" w:firstLine="0"/>
                          </w:pPr>
                        </w:p>
                      </w:txbxContent>
                    </wps:txbx>
                    <wps:bodyPr wrap="none" lIns="0" tIns="0" rIns="0" bIns="0">
                      <a:spAutoFit/>
                    </wps:bodyPr>
                  </wps:wsp>
                </a:graphicData>
              </a:graphic>
            </wp:anchor>
          </w:drawing>
        </mc:Choice>
        <mc:Fallback>
          <w:pict>
            <v:shape id="文本框 7"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ANwLJ/lAEAACkDAAAOAAAAAAAAAAAA&#10;AAAAAC4CAABkcnMvZTJvRG9jLnhtbFBLAQItABQABgAIAAAAIQAMSvDu1gAAAAUBAAAPAAAAAAAA&#10;AAAAAAAAAO4DAABkcnMvZG93bnJldi54bWxQSwUGAAAAAAQABADzAAAA8QQAAAAA&#10;" filled="f" stroked="f">
              <v:textbox style="mso-fit-shape-to-text:t" inset="0,0,0,0">
                <w:txbxContent>
                  <w:p w14:paraId="58F1DF75" w14:textId="77777777" w:rsidR="00E60F56" w:rsidRDefault="00E60F56">
                    <w:pPr>
                      <w:spacing w:before="120" w:after="120"/>
                      <w:ind w:firstLineChars="0" w:firstLine="0"/>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15465F8" w14:textId="77777777" w:rsidR="00E60F56" w:rsidRDefault="00E60F56">
                          <w:pPr>
                            <w:pStyle w:val="a6"/>
                            <w:spacing w:before="120" w:after="120"/>
                            <w:ind w:firstLine="360"/>
                          </w:pPr>
                        </w:p>
                      </w:txbxContent>
                    </wps:txbx>
                    <wps:bodyPr wrap="none" lIns="0" tIns="0" rIns="0" bIns="0">
                      <a:spAutoFit/>
                    </wps:bodyPr>
                  </wps:wsp>
                </a:graphicData>
              </a:graphic>
            </wp:anchor>
          </w:drawing>
        </mc:Choice>
        <mc:Fallback>
          <w:pict>
            <v:shape id="文本框 8"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MMwFWZUBAAApAwAADgAAAAAAAAAA&#10;AAAAAAAuAgAAZHJzL2Uyb0RvYy54bWxQSwECLQAUAAYACAAAACEADErw7tYAAAAFAQAADwAAAAAA&#10;AAAAAAAAAADvAwAAZHJzL2Rvd25yZXYueG1sUEsFBgAAAAAEAAQA8wAAAPIEAAAAAA==&#10;" filled="f" stroked="f">
              <v:textbox style="mso-fit-shape-to-text:t" inset="0,0,0,0">
                <w:txbxContent>
                  <w:p w14:paraId="415465F8" w14:textId="77777777" w:rsidR="00E60F56" w:rsidRDefault="00E60F56">
                    <w:pPr>
                      <w:pStyle w:val="a6"/>
                      <w:spacing w:before="120" w:after="120"/>
                      <w:ind w:firstLine="36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9AA2" w14:textId="77777777" w:rsidR="00E60F56" w:rsidRDefault="00E60F56">
    <w:pPr>
      <w:pStyle w:val="a6"/>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0B1A" w14:textId="77777777" w:rsidR="00577978" w:rsidRDefault="00577978">
      <w:pPr>
        <w:spacing w:before="120" w:after="120"/>
      </w:pPr>
      <w:r>
        <w:separator/>
      </w:r>
    </w:p>
  </w:footnote>
  <w:footnote w:type="continuationSeparator" w:id="0">
    <w:p w14:paraId="3F6EBBC7" w14:textId="77777777" w:rsidR="00577978" w:rsidRDefault="00577978">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3731" w14:textId="77777777" w:rsidR="00E60F56" w:rsidRDefault="00E60F56">
    <w:pPr>
      <w:pStyle w:val="a7"/>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70B7" w14:textId="77777777" w:rsidR="00E60F56" w:rsidRDefault="00E60F56">
    <w:pPr>
      <w:pStyle w:val="a7"/>
      <w:pBdr>
        <w:bottom w:val="none" w:sz="0" w:space="1" w:color="auto"/>
      </w:pBdr>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BA54" w14:textId="77777777" w:rsidR="00E60F56" w:rsidRDefault="00E60F56">
    <w:pPr>
      <w:pStyle w:val="a7"/>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CAA85F"/>
    <w:multiLevelType w:val="multilevel"/>
    <w:tmpl w:val="ABCAA85F"/>
    <w:lvl w:ilvl="0">
      <w:start w:val="1"/>
      <w:numFmt w:val="decimal"/>
      <w:pStyle w:val="a"/>
      <w:suff w:val="nothing"/>
      <w:lvlText w:val="%1　"/>
      <w:lvlJc w:val="left"/>
      <w:pPr>
        <w:ind w:left="0" w:firstLine="0"/>
      </w:pPr>
      <w:rPr>
        <w:rFonts w:ascii="黑体" w:eastAsia="黑体" w:hAnsi="黑体" w:cs="黑体" w:hint="default"/>
        <w:sz w:val="20"/>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70C2D6CF"/>
    <w:multiLevelType w:val="multilevel"/>
    <w:tmpl w:val="70C2D6CF"/>
    <w:lvl w:ilvl="0">
      <w:start w:val="1"/>
      <w:numFmt w:val="decimal"/>
      <w:suff w:val="nothing"/>
      <w:lvlText w:val="%1　"/>
      <w:lvlJc w:val="left"/>
      <w:pPr>
        <w:ind w:left="0" w:firstLine="0"/>
      </w:pPr>
      <w:rPr>
        <w:rFonts w:ascii="黑体" w:eastAsia="黑体" w:hAnsi="黑体" w:cs="黑体" w:hint="default"/>
        <w:sz w:val="20"/>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pStyle w:val="a0"/>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num w:numId="1" w16cid:durableId="2004696189">
    <w:abstractNumId w:val="1"/>
  </w:num>
  <w:num w:numId="2" w16cid:durableId="2032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NkZjk3N2Y1MzhiMjNmYWE2ZjkzZGVjODM3ZDU3MTMifQ=="/>
    <w:docVar w:name="KSO_WPS_MARK_KEY" w:val="071a815b-ba25-498e-94cf-8666c5f967ea"/>
  </w:docVars>
  <w:rsids>
    <w:rsidRoot w:val="10A24D6D"/>
    <w:rsid w:val="0004779C"/>
    <w:rsid w:val="002B7CB6"/>
    <w:rsid w:val="00412E99"/>
    <w:rsid w:val="00577978"/>
    <w:rsid w:val="005E5C1F"/>
    <w:rsid w:val="00757AA0"/>
    <w:rsid w:val="00791934"/>
    <w:rsid w:val="00892F5E"/>
    <w:rsid w:val="00AE754A"/>
    <w:rsid w:val="00BE3CFE"/>
    <w:rsid w:val="00E60F56"/>
    <w:rsid w:val="00F04448"/>
    <w:rsid w:val="05430ED8"/>
    <w:rsid w:val="09FE62E3"/>
    <w:rsid w:val="0B3F68B3"/>
    <w:rsid w:val="0C1F4E62"/>
    <w:rsid w:val="0E8C0F12"/>
    <w:rsid w:val="10A24D6D"/>
    <w:rsid w:val="180C1FFA"/>
    <w:rsid w:val="1873365D"/>
    <w:rsid w:val="18A4506D"/>
    <w:rsid w:val="1CE75FF9"/>
    <w:rsid w:val="1D0E0D07"/>
    <w:rsid w:val="1F012304"/>
    <w:rsid w:val="221D051B"/>
    <w:rsid w:val="243B727C"/>
    <w:rsid w:val="2AD45C86"/>
    <w:rsid w:val="2D746A26"/>
    <w:rsid w:val="2E6115DE"/>
    <w:rsid w:val="35C91E6A"/>
    <w:rsid w:val="39CC1980"/>
    <w:rsid w:val="45B61896"/>
    <w:rsid w:val="47B4668B"/>
    <w:rsid w:val="4A7B712C"/>
    <w:rsid w:val="4ADF76BB"/>
    <w:rsid w:val="4B35377F"/>
    <w:rsid w:val="4D71747A"/>
    <w:rsid w:val="50033E4B"/>
    <w:rsid w:val="517B22D1"/>
    <w:rsid w:val="53073C53"/>
    <w:rsid w:val="64ED5D0B"/>
    <w:rsid w:val="6B083250"/>
    <w:rsid w:val="6BDE23E5"/>
    <w:rsid w:val="6E274D51"/>
    <w:rsid w:val="6F5A0596"/>
    <w:rsid w:val="74940C67"/>
    <w:rsid w:val="785901FD"/>
    <w:rsid w:val="79806939"/>
    <w:rsid w:val="7A8C6D1E"/>
    <w:rsid w:val="7CF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52885"/>
  <w15:docId w15:val="{96CD4474-BCFA-4652-A8FE-DF49B5EC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beforeLines="50" w:before="50" w:afterLines="50" w:after="50"/>
      <w:ind w:firstLineChars="200" w:firstLine="480"/>
      <w:jc w:val="both"/>
    </w:pPr>
    <w:rPr>
      <w:kern w:val="2"/>
      <w:sz w:val="24"/>
      <w:szCs w:val="24"/>
    </w:rPr>
  </w:style>
  <w:style w:type="paragraph" w:styleId="2">
    <w:name w:val="heading 2"/>
    <w:basedOn w:val="a1"/>
    <w:next w:val="a1"/>
    <w:qFormat/>
    <w:pPr>
      <w:keepNext/>
      <w:keepLines/>
      <w:spacing w:before="260" w:after="260" w:line="416" w:lineRule="auto"/>
      <w:outlineLvl w:val="1"/>
    </w:pPr>
    <w:rPr>
      <w:rFonts w:ascii="Arial" w:eastAsia="黑体" w:hAnsi="Arial"/>
      <w:b/>
      <w:kern w:val="44"/>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pPr>
      <w:jc w:val="left"/>
    </w:pPr>
  </w:style>
  <w:style w:type="paragraph" w:styleId="a6">
    <w:name w:val="footer"/>
    <w:basedOn w:val="a1"/>
    <w:qFormat/>
    <w:pPr>
      <w:tabs>
        <w:tab w:val="center" w:pos="4153"/>
        <w:tab w:val="right" w:pos="8306"/>
      </w:tabs>
      <w:snapToGrid w:val="0"/>
      <w:jc w:val="left"/>
    </w:pPr>
    <w:rPr>
      <w:sz w:val="18"/>
      <w:szCs w:val="18"/>
    </w:rPr>
  </w:style>
  <w:style w:type="paragraph" w:styleId="a7">
    <w:name w:val="header"/>
    <w:basedOn w:val="a1"/>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paragraph" w:customStyle="1" w:styleId="CM121">
    <w:name w:val="CM121"/>
    <w:basedOn w:val="Default"/>
    <w:next w:val="Default"/>
    <w:uiPriority w:val="99"/>
    <w:unhideWhenUsed/>
    <w:qFormat/>
    <w:rPr>
      <w:rFonts w:ascii="楷体_GB2312" w:eastAsia="楷体_GB2312" w:hAnsi="楷体_GB2312" w:cs="Times New Roman" w:hint="eastAsia"/>
      <w:szCs w:val="22"/>
    </w:rPr>
  </w:style>
  <w:style w:type="paragraph" w:customStyle="1" w:styleId="a8">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0">
    <w:name w:val="标准文件_二级条标题"/>
    <w:next w:val="a9"/>
    <w:qFormat/>
    <w:pPr>
      <w:numPr>
        <w:ilvl w:val="2"/>
        <w:numId w:val="1"/>
      </w:numPr>
      <w:spacing w:beforeLines="50" w:before="157" w:afterLines="50" w:after="157"/>
      <w:jc w:val="both"/>
      <w:outlineLvl w:val="2"/>
    </w:pPr>
    <w:rPr>
      <w:rFonts w:ascii="黑体" w:eastAsia="黑体" w:hAnsi="黑体" w:cs="黑体" w:hint="eastAsia"/>
      <w:sz w:val="21"/>
    </w:rPr>
  </w:style>
  <w:style w:type="paragraph" w:customStyle="1" w:styleId="a9">
    <w:name w:val="标准文件_段"/>
    <w:qFormat/>
    <w:pPr>
      <w:autoSpaceDE w:val="0"/>
      <w:autoSpaceDN w:val="0"/>
      <w:ind w:firstLineChars="200" w:firstLine="200"/>
      <w:jc w:val="both"/>
    </w:pPr>
    <w:rPr>
      <w:rFonts w:ascii="宋体"/>
      <w:sz w:val="21"/>
    </w:rPr>
  </w:style>
  <w:style w:type="paragraph" w:customStyle="1" w:styleId="aa">
    <w:name w:val="标准文件_正文标准名称"/>
    <w:link w:val="Char"/>
    <w:autoRedefine/>
    <w:qFormat/>
    <w:pPr>
      <w:spacing w:after="640" w:line="400" w:lineRule="exact"/>
      <w:jc w:val="center"/>
    </w:pPr>
    <w:rPr>
      <w:rFonts w:ascii="黑体" w:eastAsia="黑体" w:hAnsi="黑体" w:cs="黑体"/>
      <w:sz w:val="32"/>
    </w:rPr>
  </w:style>
  <w:style w:type="character" w:customStyle="1" w:styleId="Char">
    <w:name w:val="标准文件_正文标准名称 Char"/>
    <w:link w:val="aa"/>
    <w:autoRedefine/>
    <w:qFormat/>
    <w:rPr>
      <w:rFonts w:ascii="黑体" w:eastAsia="黑体" w:hAnsi="黑体" w:cs="黑体"/>
      <w:sz w:val="32"/>
    </w:rPr>
  </w:style>
  <w:style w:type="paragraph" w:customStyle="1" w:styleId="a">
    <w:name w:val="标准文件_章标题"/>
    <w:next w:val="a9"/>
    <w:qFormat/>
    <w:pPr>
      <w:numPr>
        <w:numId w:val="2"/>
      </w:numPr>
      <w:spacing w:beforeLines="100" w:before="313" w:afterLines="100" w:after="313"/>
      <w:jc w:val="both"/>
      <w:outlineLvl w:val="0"/>
    </w:pPr>
    <w:rPr>
      <w:rFonts w:ascii="黑体" w:eastAsia="黑体" w:cs="黑体" w:hint="eastAsia"/>
      <w:sz w:val="21"/>
    </w:rPr>
  </w:style>
  <w:style w:type="character" w:styleId="ab">
    <w:name w:val="annotation reference"/>
    <w:basedOn w:val="a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d2574-45bd-45c7-a43f-cdcdceab6b66}"/>
        <w:category>
          <w:name w:val="常规"/>
          <w:gallery w:val="placeholder"/>
        </w:category>
        <w:types>
          <w:type w:val="bbPlcHdr"/>
        </w:types>
        <w:behaviors>
          <w:behavior w:val="content"/>
        </w:behaviors>
        <w:guid w:val="{76BD2574-45BD-45C7-A43F-CDCDCEAB6B66}"/>
      </w:docPartPr>
      <w:docPartBody>
        <w:p w:rsidR="003A21DA" w:rsidRDefault="00000000">
          <w:pPr>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627784"/>
    <w:rsid w:val="003A21DA"/>
    <w:rsid w:val="005A5B4C"/>
    <w:rsid w:val="00627784"/>
    <w:rsid w:val="00757AA0"/>
    <w:rsid w:val="00783B0B"/>
    <w:rsid w:val="00AE754A"/>
    <w:rsid w:val="00CB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ytm</dc:creator>
  <cp:lastModifiedBy>心怡 张</cp:lastModifiedBy>
  <cp:revision>5</cp:revision>
  <dcterms:created xsi:type="dcterms:W3CDTF">2019-06-13T06:30:00Z</dcterms:created>
  <dcterms:modified xsi:type="dcterms:W3CDTF">2025-12-02T01:39:00Z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D56B06187EEE46F3B37602A5B81CE6EF_13</vt:lpwstr>
  </property>
  <property fmtid="{D5CDD505-2E9C-101B-9397-08002B2CF9AE}" pid="4" name="KSOTemplateDocerSaveRecord">
    <vt:lpwstr>eyJoZGlkIjoiYjZkZTc0NGM0MDQxNmMwZWQ0MzliODY3MTZlMTI0NzciLCJ1c2VySWQiOiIyMzI5NTUzOTYifQ==</vt:lpwstr>
  </property>
</Properties>
</file>