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7B5FA" w14:textId="77777777" w:rsidR="00FD56D2" w:rsidRDefault="00FD56D2" w:rsidP="00B457F2">
      <w:pPr>
        <w:jc w:val="center"/>
        <w:rPr>
          <w:color w:val="000000"/>
          <w:sz w:val="44"/>
          <w:szCs w:val="44"/>
        </w:rPr>
      </w:pPr>
    </w:p>
    <w:p w14:paraId="50FCEC1F" w14:textId="77777777" w:rsidR="00FD56D2" w:rsidRDefault="00FD56D2" w:rsidP="00B457F2">
      <w:pPr>
        <w:jc w:val="center"/>
        <w:rPr>
          <w:color w:val="000000"/>
          <w:sz w:val="44"/>
          <w:szCs w:val="44"/>
        </w:rPr>
      </w:pPr>
    </w:p>
    <w:p w14:paraId="11FB32DD" w14:textId="77777777" w:rsidR="00FD56D2" w:rsidRDefault="00FD56D2" w:rsidP="00B457F2">
      <w:pPr>
        <w:jc w:val="center"/>
        <w:rPr>
          <w:color w:val="000000"/>
          <w:sz w:val="44"/>
          <w:szCs w:val="44"/>
        </w:rPr>
      </w:pPr>
    </w:p>
    <w:p w14:paraId="210C7C27" w14:textId="77777777" w:rsidR="00E62BF2" w:rsidRDefault="00FD56D2" w:rsidP="00B457F2">
      <w:pPr>
        <w:jc w:val="center"/>
        <w:rPr>
          <w:rFonts w:ascii="黑体" w:eastAsia="黑体" w:hAnsi="黑体"/>
          <w:color w:val="000000"/>
          <w:sz w:val="44"/>
          <w:szCs w:val="44"/>
        </w:rPr>
      </w:pPr>
      <w:r>
        <w:rPr>
          <w:rFonts w:ascii="黑体" w:eastAsia="黑体" w:hAnsi="黑体" w:hint="eastAsia"/>
          <w:color w:val="000000"/>
          <w:sz w:val="44"/>
          <w:szCs w:val="44"/>
        </w:rPr>
        <w:t>《</w:t>
      </w:r>
      <w:r w:rsidR="00E62BF2" w:rsidRPr="00E62BF2">
        <w:rPr>
          <w:rFonts w:ascii="黑体" w:eastAsia="黑体" w:hAnsi="黑体" w:hint="eastAsia"/>
          <w:color w:val="000000"/>
          <w:sz w:val="44"/>
          <w:szCs w:val="44"/>
        </w:rPr>
        <w:t>地下水污染可渗透反应格栅运行性能监测技术指南  激发极化法</w:t>
      </w:r>
      <w:r>
        <w:rPr>
          <w:rFonts w:ascii="黑体" w:eastAsia="黑体" w:hAnsi="黑体" w:hint="eastAsia"/>
          <w:color w:val="000000"/>
          <w:sz w:val="44"/>
          <w:szCs w:val="44"/>
        </w:rPr>
        <w:t>》</w:t>
      </w:r>
    </w:p>
    <w:p w14:paraId="6CDAF457" w14:textId="1A3C9428" w:rsidR="00FD56D2" w:rsidRDefault="00FD56D2" w:rsidP="00B457F2">
      <w:pPr>
        <w:jc w:val="center"/>
        <w:rPr>
          <w:rFonts w:ascii="黑体" w:eastAsia="黑体" w:hAnsi="黑体"/>
          <w:color w:val="000000"/>
          <w:sz w:val="32"/>
          <w:szCs w:val="32"/>
        </w:rPr>
      </w:pPr>
      <w:r>
        <w:rPr>
          <w:rFonts w:ascii="黑体" w:eastAsia="黑体" w:hAnsi="黑体" w:hint="eastAsia"/>
          <w:color w:val="000000"/>
          <w:sz w:val="44"/>
          <w:szCs w:val="44"/>
        </w:rPr>
        <w:t>（</w:t>
      </w:r>
      <w:r w:rsidRPr="00E13234">
        <w:rPr>
          <w:rFonts w:ascii="黑体" w:eastAsia="黑体" w:hAnsi="黑体" w:hint="eastAsia"/>
          <w:color w:val="000000"/>
          <w:sz w:val="44"/>
          <w:szCs w:val="44"/>
        </w:rPr>
        <w:t>征求意见</w:t>
      </w:r>
      <w:r>
        <w:rPr>
          <w:rFonts w:ascii="黑体" w:eastAsia="黑体" w:hAnsi="黑体" w:hint="eastAsia"/>
          <w:color w:val="000000"/>
          <w:sz w:val="44"/>
          <w:szCs w:val="44"/>
        </w:rPr>
        <w:t>稿）</w:t>
      </w:r>
    </w:p>
    <w:p w14:paraId="26DCA651" w14:textId="77777777" w:rsidR="00FD56D2" w:rsidRDefault="00FD56D2" w:rsidP="00B457F2">
      <w:pPr>
        <w:jc w:val="center"/>
        <w:rPr>
          <w:rFonts w:ascii="黑体" w:eastAsia="黑体" w:hAnsi="黑体"/>
          <w:color w:val="000000"/>
          <w:sz w:val="44"/>
          <w:szCs w:val="44"/>
        </w:rPr>
      </w:pPr>
      <w:r>
        <w:rPr>
          <w:rFonts w:ascii="黑体" w:eastAsia="黑体" w:hAnsi="黑体" w:hint="eastAsia"/>
          <w:color w:val="000000"/>
          <w:sz w:val="44"/>
          <w:szCs w:val="44"/>
        </w:rPr>
        <w:t>编制说明</w:t>
      </w:r>
    </w:p>
    <w:p w14:paraId="79E53CE0" w14:textId="77777777" w:rsidR="00FD56D2" w:rsidRDefault="00FD56D2" w:rsidP="00B457F2">
      <w:pPr>
        <w:jc w:val="center"/>
        <w:rPr>
          <w:rFonts w:ascii="黑体" w:eastAsia="黑体" w:hAnsi="黑体"/>
          <w:color w:val="000000"/>
          <w:sz w:val="32"/>
          <w:szCs w:val="32"/>
        </w:rPr>
      </w:pPr>
    </w:p>
    <w:p w14:paraId="6A5D5A34" w14:textId="77777777" w:rsidR="00FD56D2" w:rsidRDefault="00FD56D2" w:rsidP="00B457F2">
      <w:pPr>
        <w:jc w:val="center"/>
        <w:rPr>
          <w:color w:val="000000"/>
          <w:sz w:val="32"/>
          <w:szCs w:val="32"/>
        </w:rPr>
      </w:pPr>
    </w:p>
    <w:p w14:paraId="1A4A6CBE" w14:textId="77777777" w:rsidR="00FD56D2" w:rsidRDefault="00FD56D2" w:rsidP="00B457F2">
      <w:pPr>
        <w:jc w:val="center"/>
        <w:rPr>
          <w:color w:val="000000"/>
          <w:sz w:val="32"/>
          <w:szCs w:val="32"/>
        </w:rPr>
      </w:pPr>
    </w:p>
    <w:p w14:paraId="343A6A26" w14:textId="77777777" w:rsidR="00FD56D2" w:rsidRDefault="00FD56D2" w:rsidP="00B457F2">
      <w:pPr>
        <w:jc w:val="center"/>
        <w:rPr>
          <w:color w:val="000000"/>
          <w:sz w:val="32"/>
          <w:szCs w:val="32"/>
        </w:rPr>
      </w:pPr>
    </w:p>
    <w:p w14:paraId="40070554" w14:textId="77777777" w:rsidR="00FD56D2" w:rsidRDefault="00FD56D2" w:rsidP="00B457F2">
      <w:pPr>
        <w:jc w:val="center"/>
        <w:rPr>
          <w:color w:val="000000"/>
          <w:sz w:val="32"/>
          <w:szCs w:val="32"/>
        </w:rPr>
      </w:pPr>
    </w:p>
    <w:p w14:paraId="686432F7" w14:textId="77777777" w:rsidR="00FD56D2" w:rsidRDefault="00FD56D2" w:rsidP="00B457F2">
      <w:pPr>
        <w:jc w:val="center"/>
        <w:rPr>
          <w:color w:val="000000"/>
          <w:sz w:val="32"/>
          <w:szCs w:val="32"/>
        </w:rPr>
      </w:pPr>
    </w:p>
    <w:p w14:paraId="67042A8F" w14:textId="77777777" w:rsidR="00FD56D2" w:rsidRDefault="00FD56D2" w:rsidP="00B457F2">
      <w:pPr>
        <w:jc w:val="center"/>
        <w:rPr>
          <w:color w:val="000000"/>
          <w:sz w:val="32"/>
          <w:szCs w:val="32"/>
        </w:rPr>
      </w:pPr>
    </w:p>
    <w:p w14:paraId="5BF67372" w14:textId="77777777" w:rsidR="00FD56D2" w:rsidRDefault="00FD56D2" w:rsidP="00B457F2">
      <w:pPr>
        <w:jc w:val="center"/>
        <w:rPr>
          <w:color w:val="000000"/>
          <w:sz w:val="32"/>
          <w:szCs w:val="32"/>
        </w:rPr>
      </w:pPr>
    </w:p>
    <w:p w14:paraId="18B7C025" w14:textId="77777777" w:rsidR="00FD56D2" w:rsidRDefault="00FD56D2" w:rsidP="00B457F2">
      <w:pPr>
        <w:jc w:val="center"/>
        <w:rPr>
          <w:color w:val="000000"/>
          <w:sz w:val="32"/>
          <w:szCs w:val="32"/>
        </w:rPr>
      </w:pPr>
    </w:p>
    <w:p w14:paraId="5C531C36" w14:textId="77777777" w:rsidR="00FD56D2" w:rsidRDefault="00FD56D2" w:rsidP="00B457F2">
      <w:pPr>
        <w:jc w:val="center"/>
        <w:rPr>
          <w:color w:val="000000"/>
          <w:sz w:val="32"/>
          <w:szCs w:val="32"/>
        </w:rPr>
      </w:pPr>
    </w:p>
    <w:p w14:paraId="7B6E3C79" w14:textId="77777777" w:rsidR="00FD56D2" w:rsidRDefault="00FD56D2" w:rsidP="00B457F2">
      <w:pPr>
        <w:jc w:val="center"/>
        <w:rPr>
          <w:color w:val="000000"/>
          <w:sz w:val="32"/>
          <w:szCs w:val="32"/>
        </w:rPr>
      </w:pPr>
    </w:p>
    <w:p w14:paraId="4F12EDA2" w14:textId="1775C716" w:rsidR="00FD56D2" w:rsidRDefault="00E62BF2" w:rsidP="00B457F2">
      <w:pPr>
        <w:jc w:val="center"/>
        <w:rPr>
          <w:b/>
          <w:color w:val="000000"/>
          <w:sz w:val="32"/>
          <w:szCs w:val="32"/>
        </w:rPr>
      </w:pPr>
      <w:r>
        <w:rPr>
          <w:rFonts w:hint="eastAsia"/>
          <w:b/>
          <w:color w:val="000000"/>
          <w:sz w:val="32"/>
          <w:szCs w:val="32"/>
        </w:rPr>
        <w:t>山东大学</w:t>
      </w:r>
    </w:p>
    <w:p w14:paraId="24334D79" w14:textId="3902A477" w:rsidR="00FD56D2" w:rsidRDefault="00FD56D2" w:rsidP="00B457F2">
      <w:pPr>
        <w:jc w:val="center"/>
        <w:rPr>
          <w:color w:val="000000"/>
          <w:sz w:val="32"/>
          <w:szCs w:val="32"/>
        </w:rPr>
      </w:pPr>
      <w:r>
        <w:rPr>
          <w:rFonts w:hint="eastAsia"/>
          <w:color w:val="000000"/>
          <w:sz w:val="32"/>
          <w:szCs w:val="32"/>
        </w:rPr>
        <w:t>2025</w:t>
      </w:r>
      <w:r>
        <w:rPr>
          <w:rFonts w:hint="eastAsia"/>
          <w:color w:val="000000"/>
          <w:sz w:val="32"/>
          <w:szCs w:val="32"/>
        </w:rPr>
        <w:t>年</w:t>
      </w:r>
      <w:r>
        <w:rPr>
          <w:rFonts w:hint="eastAsia"/>
          <w:color w:val="000000"/>
          <w:sz w:val="32"/>
          <w:szCs w:val="32"/>
        </w:rPr>
        <w:t>11</w:t>
      </w:r>
      <w:r>
        <w:rPr>
          <w:rFonts w:hint="eastAsia"/>
          <w:color w:val="000000"/>
          <w:sz w:val="32"/>
          <w:szCs w:val="32"/>
        </w:rPr>
        <w:t>月</w:t>
      </w:r>
      <w:r w:rsidR="00E62BF2">
        <w:rPr>
          <w:color w:val="000000"/>
          <w:sz w:val="32"/>
          <w:szCs w:val="32"/>
        </w:rPr>
        <w:t>23</w:t>
      </w:r>
      <w:r>
        <w:rPr>
          <w:rFonts w:hint="eastAsia"/>
          <w:color w:val="000000"/>
          <w:sz w:val="32"/>
          <w:szCs w:val="32"/>
        </w:rPr>
        <w:t>日</w:t>
      </w:r>
    </w:p>
    <w:p w14:paraId="5F2FEAD4" w14:textId="77777777" w:rsidR="00FD56D2" w:rsidRDefault="00FD56D2" w:rsidP="00FD56D2">
      <w:pPr>
        <w:adjustRightInd w:val="0"/>
        <w:snapToGrid w:val="0"/>
        <w:spacing w:line="360" w:lineRule="auto"/>
        <w:ind w:firstLineChars="200" w:firstLine="420"/>
        <w:outlineLvl w:val="3"/>
        <w:rPr>
          <w:b/>
          <w:color w:val="000000"/>
          <w:sz w:val="28"/>
          <w:szCs w:val="28"/>
        </w:rPr>
      </w:pPr>
      <w:r>
        <w:rPr>
          <w:color w:val="000000"/>
        </w:rPr>
        <w:br w:type="page"/>
      </w:r>
    </w:p>
    <w:p w14:paraId="4C50B8FB" w14:textId="77777777" w:rsidR="00FD56D2" w:rsidRDefault="00FD56D2" w:rsidP="00E62BF2">
      <w:pPr>
        <w:adjustRightInd w:val="0"/>
        <w:snapToGrid w:val="0"/>
        <w:spacing w:line="360" w:lineRule="auto"/>
        <w:jc w:val="center"/>
        <w:outlineLvl w:val="3"/>
        <w:rPr>
          <w:rFonts w:ascii="黑体" w:eastAsia="黑体" w:hAnsi="黑体"/>
          <w:color w:val="000000"/>
          <w:sz w:val="32"/>
          <w:szCs w:val="32"/>
        </w:rPr>
      </w:pPr>
      <w:r>
        <w:rPr>
          <w:rFonts w:ascii="黑体" w:eastAsia="黑体" w:hAnsi="黑体" w:hint="eastAsia"/>
          <w:color w:val="000000"/>
          <w:sz w:val="32"/>
          <w:szCs w:val="32"/>
        </w:rPr>
        <w:lastRenderedPageBreak/>
        <w:t>目  次</w:t>
      </w:r>
    </w:p>
    <w:p w14:paraId="4FD55996" w14:textId="77777777" w:rsidR="00FD56D2" w:rsidRDefault="00FD56D2" w:rsidP="00FD56D2">
      <w:pPr>
        <w:spacing w:line="360" w:lineRule="auto"/>
        <w:ind w:firstLineChars="200" w:firstLine="480"/>
        <w:rPr>
          <w:rFonts w:ascii="宋体" w:hAnsi="宋体"/>
          <w:color w:val="000000"/>
          <w:sz w:val="24"/>
        </w:rPr>
      </w:pPr>
    </w:p>
    <w:p w14:paraId="037D3230" w14:textId="68E77E7A" w:rsidR="00E62BF2" w:rsidRPr="00E62BF2" w:rsidRDefault="00FD56D2">
      <w:pPr>
        <w:pStyle w:val="TOC1"/>
        <w:rPr>
          <w:rFonts w:eastAsia="宋体" w:cs="Times New Roman"/>
          <w:noProof/>
          <w:sz w:val="21"/>
          <w:szCs w:val="22"/>
        </w:rPr>
      </w:pPr>
      <w:r w:rsidRPr="00E62BF2">
        <w:rPr>
          <w:rFonts w:eastAsia="宋体" w:cs="Times New Roman"/>
          <w:color w:val="000000"/>
          <w:sz w:val="24"/>
        </w:rPr>
        <w:fldChar w:fldCharType="begin"/>
      </w:r>
      <w:r w:rsidRPr="00E62BF2">
        <w:rPr>
          <w:rFonts w:eastAsia="宋体" w:cs="Times New Roman"/>
          <w:color w:val="000000"/>
          <w:sz w:val="24"/>
        </w:rPr>
        <w:instrText xml:space="preserve">TOC \o "1-1" \h \u </w:instrText>
      </w:r>
      <w:r w:rsidRPr="00E62BF2">
        <w:rPr>
          <w:rFonts w:eastAsia="宋体" w:cs="Times New Roman"/>
          <w:color w:val="000000"/>
          <w:sz w:val="24"/>
        </w:rPr>
        <w:fldChar w:fldCharType="separate"/>
      </w:r>
      <w:hyperlink w:anchor="_Toc214725683" w:history="1">
        <w:r w:rsidR="00E62BF2" w:rsidRPr="00E62BF2">
          <w:rPr>
            <w:rStyle w:val="a6"/>
            <w:rFonts w:eastAsia="宋体" w:cs="Times New Roman"/>
            <w:bCs/>
            <w:noProof/>
          </w:rPr>
          <w:t>一、</w:t>
        </w:r>
        <w:r w:rsidR="00E62BF2" w:rsidRPr="00E62BF2">
          <w:rPr>
            <w:rStyle w:val="a6"/>
            <w:rFonts w:eastAsia="宋体" w:cs="Times New Roman"/>
            <w:bCs/>
            <w:noProof/>
          </w:rPr>
          <w:t xml:space="preserve"> </w:t>
        </w:r>
        <w:r w:rsidR="00E62BF2" w:rsidRPr="00E62BF2">
          <w:rPr>
            <w:rStyle w:val="a6"/>
            <w:rFonts w:eastAsia="宋体" w:cs="Times New Roman"/>
            <w:bCs/>
            <w:noProof/>
          </w:rPr>
          <w:t>工作简况</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_Toc214725683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1</w:t>
        </w:r>
        <w:r w:rsidR="00E62BF2" w:rsidRPr="00E62BF2">
          <w:rPr>
            <w:rFonts w:eastAsia="宋体" w:cs="Times New Roman"/>
            <w:noProof/>
          </w:rPr>
          <w:fldChar w:fldCharType="end"/>
        </w:r>
      </w:hyperlink>
    </w:p>
    <w:p w14:paraId="74FB1175" w14:textId="5EA322A1" w:rsidR="00E62BF2" w:rsidRPr="00E62BF2" w:rsidRDefault="00E022B9">
      <w:pPr>
        <w:pStyle w:val="TOC1"/>
        <w:rPr>
          <w:rFonts w:eastAsia="宋体" w:cs="Times New Roman"/>
          <w:noProof/>
          <w:sz w:val="21"/>
          <w:szCs w:val="22"/>
        </w:rPr>
      </w:pPr>
      <w:hyperlink w:anchor="_Toc214725684" w:history="1">
        <w:r w:rsidR="00E62BF2" w:rsidRPr="00E62BF2">
          <w:rPr>
            <w:rStyle w:val="a6"/>
            <w:rFonts w:eastAsia="宋体" w:cs="Times New Roman"/>
            <w:bCs/>
            <w:noProof/>
          </w:rPr>
          <w:t>二、</w:t>
        </w:r>
        <w:r w:rsidR="00E62BF2" w:rsidRPr="00E62BF2">
          <w:rPr>
            <w:rStyle w:val="a6"/>
            <w:rFonts w:eastAsia="宋体" w:cs="Times New Roman"/>
            <w:bCs/>
            <w:noProof/>
          </w:rPr>
          <w:t xml:space="preserve"> </w:t>
        </w:r>
        <w:r w:rsidR="00E62BF2" w:rsidRPr="00E62BF2">
          <w:rPr>
            <w:rStyle w:val="a6"/>
            <w:rFonts w:eastAsia="宋体" w:cs="Times New Roman"/>
            <w:bCs/>
            <w:noProof/>
          </w:rPr>
          <w:t>标准编制原则和确定主要内容的论据</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_Toc214725684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4</w:t>
        </w:r>
        <w:r w:rsidR="00E62BF2" w:rsidRPr="00E62BF2">
          <w:rPr>
            <w:rFonts w:eastAsia="宋体" w:cs="Times New Roman"/>
            <w:noProof/>
          </w:rPr>
          <w:fldChar w:fldCharType="end"/>
        </w:r>
      </w:hyperlink>
    </w:p>
    <w:p w14:paraId="5ED9B448" w14:textId="15577834" w:rsidR="00E62BF2" w:rsidRPr="00E62BF2" w:rsidRDefault="00E022B9">
      <w:pPr>
        <w:pStyle w:val="TOC1"/>
        <w:rPr>
          <w:rFonts w:eastAsia="宋体" w:cs="Times New Roman"/>
          <w:noProof/>
          <w:sz w:val="21"/>
          <w:szCs w:val="22"/>
        </w:rPr>
      </w:pPr>
      <w:hyperlink w:anchor="_Toc214725685" w:history="1">
        <w:r w:rsidR="00E62BF2" w:rsidRPr="00E62BF2">
          <w:rPr>
            <w:rStyle w:val="a6"/>
            <w:rFonts w:eastAsia="宋体" w:cs="Times New Roman"/>
            <w:bCs/>
            <w:noProof/>
          </w:rPr>
          <w:t>三、</w:t>
        </w:r>
        <w:r w:rsidR="00E62BF2" w:rsidRPr="00E62BF2">
          <w:rPr>
            <w:rStyle w:val="a6"/>
            <w:rFonts w:eastAsia="宋体" w:cs="Times New Roman"/>
            <w:bCs/>
            <w:noProof/>
          </w:rPr>
          <w:t xml:space="preserve"> </w:t>
        </w:r>
        <w:r w:rsidR="00E62BF2" w:rsidRPr="00E62BF2">
          <w:rPr>
            <w:rStyle w:val="a6"/>
            <w:rFonts w:eastAsia="宋体" w:cs="Times New Roman"/>
            <w:bCs/>
            <w:noProof/>
          </w:rPr>
          <w:t>试验验证的分析、综述报告，技术效益</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_Toc214725685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7</w:t>
        </w:r>
        <w:r w:rsidR="00E62BF2" w:rsidRPr="00E62BF2">
          <w:rPr>
            <w:rFonts w:eastAsia="宋体" w:cs="Times New Roman"/>
            <w:noProof/>
          </w:rPr>
          <w:fldChar w:fldCharType="end"/>
        </w:r>
      </w:hyperlink>
    </w:p>
    <w:p w14:paraId="60E614E2" w14:textId="586672C0" w:rsidR="00E62BF2" w:rsidRPr="00E62BF2" w:rsidRDefault="00E022B9">
      <w:pPr>
        <w:pStyle w:val="TOC1"/>
        <w:rPr>
          <w:rFonts w:eastAsia="宋体" w:cs="Times New Roman"/>
          <w:noProof/>
          <w:sz w:val="21"/>
          <w:szCs w:val="22"/>
        </w:rPr>
      </w:pPr>
      <w:hyperlink w:anchor="_Toc214725686" w:history="1">
        <w:r w:rsidR="00E62BF2" w:rsidRPr="00E62BF2">
          <w:rPr>
            <w:rStyle w:val="a6"/>
            <w:rFonts w:eastAsia="宋体" w:cs="Times New Roman"/>
            <w:bCs/>
            <w:noProof/>
          </w:rPr>
          <w:t>四、</w:t>
        </w:r>
        <w:r w:rsidR="00E62BF2" w:rsidRPr="00E62BF2">
          <w:rPr>
            <w:rStyle w:val="a6"/>
            <w:rFonts w:eastAsia="宋体" w:cs="Times New Roman"/>
            <w:bCs/>
            <w:noProof/>
          </w:rPr>
          <w:t xml:space="preserve"> </w:t>
        </w:r>
        <w:r w:rsidR="00E62BF2" w:rsidRPr="00E62BF2">
          <w:rPr>
            <w:rStyle w:val="a6"/>
            <w:rFonts w:eastAsia="宋体" w:cs="Times New Roman"/>
            <w:bCs/>
            <w:noProof/>
          </w:rPr>
          <w:t>采用国际标准的程度与水平的简要说明</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_Toc214725686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9</w:t>
        </w:r>
        <w:r w:rsidR="00E62BF2" w:rsidRPr="00E62BF2">
          <w:rPr>
            <w:rFonts w:eastAsia="宋体" w:cs="Times New Roman"/>
            <w:noProof/>
          </w:rPr>
          <w:fldChar w:fldCharType="end"/>
        </w:r>
      </w:hyperlink>
    </w:p>
    <w:p w14:paraId="75BBFD10" w14:textId="43A8C729" w:rsidR="00E62BF2" w:rsidRPr="00E62BF2" w:rsidRDefault="00E022B9">
      <w:pPr>
        <w:pStyle w:val="TOC1"/>
        <w:rPr>
          <w:rFonts w:eastAsia="宋体" w:cs="Times New Roman"/>
          <w:noProof/>
          <w:sz w:val="21"/>
          <w:szCs w:val="22"/>
        </w:rPr>
      </w:pPr>
      <w:hyperlink w:anchor="_Toc214725687" w:history="1">
        <w:r w:rsidR="00E62BF2" w:rsidRPr="00E62BF2">
          <w:rPr>
            <w:rStyle w:val="a6"/>
            <w:rFonts w:eastAsia="宋体" w:cs="Times New Roman"/>
            <w:bCs/>
            <w:noProof/>
          </w:rPr>
          <w:t>五、</w:t>
        </w:r>
        <w:r w:rsidR="00E62BF2" w:rsidRPr="00E62BF2">
          <w:rPr>
            <w:rStyle w:val="a6"/>
            <w:rFonts w:eastAsia="宋体" w:cs="Times New Roman"/>
            <w:bCs/>
            <w:noProof/>
          </w:rPr>
          <w:t xml:space="preserve"> </w:t>
        </w:r>
        <w:r w:rsidR="00E62BF2" w:rsidRPr="00E62BF2">
          <w:rPr>
            <w:rStyle w:val="a6"/>
            <w:rFonts w:eastAsia="宋体" w:cs="Times New Roman"/>
            <w:bCs/>
            <w:noProof/>
          </w:rPr>
          <w:t>以国际标准为基础的起草情况</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_Toc214725687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9</w:t>
        </w:r>
        <w:r w:rsidR="00E62BF2" w:rsidRPr="00E62BF2">
          <w:rPr>
            <w:rFonts w:eastAsia="宋体" w:cs="Times New Roman"/>
            <w:noProof/>
          </w:rPr>
          <w:fldChar w:fldCharType="end"/>
        </w:r>
      </w:hyperlink>
    </w:p>
    <w:p w14:paraId="47E83C48" w14:textId="751E8F62" w:rsidR="00E62BF2" w:rsidRPr="00E62BF2" w:rsidRDefault="00E022B9">
      <w:pPr>
        <w:pStyle w:val="TOC1"/>
        <w:rPr>
          <w:rFonts w:eastAsia="宋体" w:cs="Times New Roman"/>
          <w:noProof/>
          <w:sz w:val="21"/>
          <w:szCs w:val="22"/>
        </w:rPr>
      </w:pPr>
      <w:hyperlink w:anchor="_Toc214725688" w:history="1">
        <w:r w:rsidR="00E62BF2" w:rsidRPr="00E62BF2">
          <w:rPr>
            <w:rStyle w:val="a6"/>
            <w:rFonts w:eastAsia="宋体" w:cs="Times New Roman"/>
            <w:bCs/>
            <w:noProof/>
          </w:rPr>
          <w:t>六、</w:t>
        </w:r>
        <w:r w:rsidR="00E62BF2" w:rsidRPr="00E62BF2">
          <w:rPr>
            <w:rStyle w:val="a6"/>
            <w:rFonts w:eastAsia="宋体" w:cs="Times New Roman"/>
            <w:bCs/>
            <w:noProof/>
          </w:rPr>
          <w:t xml:space="preserve"> </w:t>
        </w:r>
        <w:r w:rsidR="00E62BF2" w:rsidRPr="00E62BF2">
          <w:rPr>
            <w:rStyle w:val="a6"/>
            <w:rFonts w:eastAsia="宋体" w:cs="Times New Roman"/>
            <w:bCs/>
            <w:noProof/>
          </w:rPr>
          <w:t>与有关法律、行政法规及相关标准的关系</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_Toc214725688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9</w:t>
        </w:r>
        <w:r w:rsidR="00E62BF2" w:rsidRPr="00E62BF2">
          <w:rPr>
            <w:rFonts w:eastAsia="宋体" w:cs="Times New Roman"/>
            <w:noProof/>
          </w:rPr>
          <w:fldChar w:fldCharType="end"/>
        </w:r>
      </w:hyperlink>
    </w:p>
    <w:p w14:paraId="335D7E88" w14:textId="41C078E2" w:rsidR="00E62BF2" w:rsidRPr="00E62BF2" w:rsidRDefault="00E022B9">
      <w:pPr>
        <w:pStyle w:val="TOC1"/>
        <w:rPr>
          <w:rFonts w:eastAsia="宋体" w:cs="Times New Roman"/>
          <w:noProof/>
          <w:sz w:val="21"/>
          <w:szCs w:val="22"/>
        </w:rPr>
      </w:pPr>
      <w:hyperlink w:anchor="_Toc214725689" w:history="1">
        <w:r w:rsidR="00E62BF2" w:rsidRPr="00E62BF2">
          <w:rPr>
            <w:rStyle w:val="a6"/>
            <w:rFonts w:eastAsia="宋体" w:cs="Times New Roman"/>
            <w:bCs/>
            <w:noProof/>
          </w:rPr>
          <w:t>七、</w:t>
        </w:r>
        <w:r w:rsidR="00E62BF2" w:rsidRPr="00E62BF2">
          <w:rPr>
            <w:rStyle w:val="a6"/>
            <w:rFonts w:eastAsia="宋体" w:cs="Times New Roman"/>
            <w:bCs/>
            <w:noProof/>
          </w:rPr>
          <w:t xml:space="preserve"> </w:t>
        </w:r>
        <w:r w:rsidR="00E62BF2" w:rsidRPr="00E62BF2">
          <w:rPr>
            <w:rStyle w:val="a6"/>
            <w:rFonts w:eastAsia="宋体" w:cs="Times New Roman"/>
            <w:bCs/>
            <w:noProof/>
          </w:rPr>
          <w:t>重大分歧意见的处理经过和依据</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_Toc214725689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11</w:t>
        </w:r>
        <w:r w:rsidR="00E62BF2" w:rsidRPr="00E62BF2">
          <w:rPr>
            <w:rFonts w:eastAsia="宋体" w:cs="Times New Roman"/>
            <w:noProof/>
          </w:rPr>
          <w:fldChar w:fldCharType="end"/>
        </w:r>
      </w:hyperlink>
    </w:p>
    <w:p w14:paraId="24CC0239" w14:textId="28E49AED" w:rsidR="00E62BF2" w:rsidRPr="00E62BF2" w:rsidRDefault="00E022B9">
      <w:pPr>
        <w:pStyle w:val="TOC1"/>
        <w:rPr>
          <w:rFonts w:eastAsia="宋体" w:cs="Times New Roman"/>
          <w:noProof/>
          <w:sz w:val="21"/>
          <w:szCs w:val="22"/>
        </w:rPr>
      </w:pPr>
      <w:hyperlink w:anchor="_Toc214725690" w:history="1">
        <w:r w:rsidR="00E62BF2" w:rsidRPr="00E62BF2">
          <w:rPr>
            <w:rStyle w:val="a6"/>
            <w:rFonts w:eastAsia="宋体" w:cs="Times New Roman"/>
            <w:bCs/>
            <w:noProof/>
          </w:rPr>
          <w:t>八、</w:t>
        </w:r>
        <w:r w:rsidR="00E62BF2" w:rsidRPr="00E62BF2">
          <w:rPr>
            <w:rStyle w:val="a6"/>
            <w:rFonts w:eastAsia="宋体" w:cs="Times New Roman"/>
            <w:bCs/>
            <w:noProof/>
          </w:rPr>
          <w:t xml:space="preserve"> </w:t>
        </w:r>
        <w:r w:rsidR="00E62BF2" w:rsidRPr="00E62BF2">
          <w:rPr>
            <w:rStyle w:val="a6"/>
            <w:rFonts w:eastAsia="宋体" w:cs="Times New Roman"/>
            <w:bCs/>
            <w:noProof/>
          </w:rPr>
          <w:t>涉及专利的有关说明重大分歧意见的处理经过和依据</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_Toc214725690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11</w:t>
        </w:r>
        <w:r w:rsidR="00E62BF2" w:rsidRPr="00E62BF2">
          <w:rPr>
            <w:rFonts w:eastAsia="宋体" w:cs="Times New Roman"/>
            <w:noProof/>
          </w:rPr>
          <w:fldChar w:fldCharType="end"/>
        </w:r>
      </w:hyperlink>
    </w:p>
    <w:p w14:paraId="417DFDE1" w14:textId="6DE83C94" w:rsidR="00E62BF2" w:rsidRPr="00E62BF2" w:rsidRDefault="00E022B9">
      <w:pPr>
        <w:pStyle w:val="TOC1"/>
        <w:rPr>
          <w:rFonts w:eastAsia="宋体" w:cs="Times New Roman"/>
          <w:noProof/>
          <w:sz w:val="21"/>
          <w:szCs w:val="22"/>
        </w:rPr>
      </w:pPr>
      <w:hyperlink w:anchor="_Toc214725691" w:history="1">
        <w:r w:rsidR="00E62BF2" w:rsidRPr="00E62BF2">
          <w:rPr>
            <w:rStyle w:val="a6"/>
            <w:rFonts w:eastAsia="宋体" w:cs="Times New Roman"/>
            <w:bCs/>
            <w:noProof/>
          </w:rPr>
          <w:t>九、</w:t>
        </w:r>
        <w:r w:rsidR="00E62BF2" w:rsidRPr="00E62BF2">
          <w:rPr>
            <w:rStyle w:val="a6"/>
            <w:rFonts w:eastAsia="宋体" w:cs="Times New Roman"/>
            <w:bCs/>
            <w:noProof/>
          </w:rPr>
          <w:t xml:space="preserve"> </w:t>
        </w:r>
        <w:r w:rsidR="00E62BF2" w:rsidRPr="00E62BF2">
          <w:rPr>
            <w:rStyle w:val="a6"/>
            <w:rFonts w:eastAsia="宋体" w:cs="Times New Roman"/>
            <w:bCs/>
            <w:noProof/>
          </w:rPr>
          <w:t>实施标准的要求</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_Toc214725691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11</w:t>
        </w:r>
        <w:r w:rsidR="00E62BF2" w:rsidRPr="00E62BF2">
          <w:rPr>
            <w:rFonts w:eastAsia="宋体" w:cs="Times New Roman"/>
            <w:noProof/>
          </w:rPr>
          <w:fldChar w:fldCharType="end"/>
        </w:r>
      </w:hyperlink>
    </w:p>
    <w:p w14:paraId="19816AEC" w14:textId="2E7F07FD" w:rsidR="00E62BF2" w:rsidRPr="00E62BF2" w:rsidRDefault="00E022B9">
      <w:pPr>
        <w:pStyle w:val="TOC1"/>
        <w:rPr>
          <w:rFonts w:eastAsia="宋体" w:cs="Times New Roman"/>
          <w:noProof/>
          <w:sz w:val="21"/>
          <w:szCs w:val="22"/>
        </w:rPr>
      </w:pPr>
      <w:hyperlink w:anchor="_Toc214725692" w:history="1">
        <w:r w:rsidR="00E62BF2" w:rsidRPr="00E62BF2">
          <w:rPr>
            <w:rStyle w:val="a6"/>
            <w:rFonts w:eastAsia="宋体" w:cs="Times New Roman"/>
            <w:bCs/>
            <w:noProof/>
          </w:rPr>
          <w:t>十、</w:t>
        </w:r>
        <w:r w:rsidR="00E62BF2" w:rsidRPr="00E62BF2">
          <w:rPr>
            <w:rStyle w:val="a6"/>
            <w:rFonts w:eastAsia="宋体" w:cs="Times New Roman"/>
            <w:bCs/>
            <w:noProof/>
          </w:rPr>
          <w:t xml:space="preserve"> </w:t>
        </w:r>
        <w:r w:rsidR="00E62BF2" w:rsidRPr="00E62BF2">
          <w:rPr>
            <w:rStyle w:val="a6"/>
            <w:rFonts w:eastAsia="宋体" w:cs="Times New Roman"/>
            <w:bCs/>
            <w:noProof/>
          </w:rPr>
          <w:t>其他应予说明的事项</w:t>
        </w:r>
        <w:r w:rsidR="00E62BF2" w:rsidRPr="00E62BF2">
          <w:rPr>
            <w:rFonts w:eastAsia="宋体" w:cs="Times New Roman"/>
            <w:noProof/>
          </w:rPr>
          <w:tab/>
        </w:r>
        <w:r w:rsidR="00E62BF2" w:rsidRPr="00E62BF2">
          <w:rPr>
            <w:rFonts w:eastAsia="宋体" w:cs="Times New Roman"/>
            <w:noProof/>
          </w:rPr>
          <w:fldChar w:fldCharType="begin"/>
        </w:r>
        <w:r w:rsidR="00E62BF2" w:rsidRPr="00E62BF2">
          <w:rPr>
            <w:rFonts w:eastAsia="宋体" w:cs="Times New Roman"/>
            <w:noProof/>
          </w:rPr>
          <w:instrText xml:space="preserve"> PAGEREF _Toc214725692 \h </w:instrText>
        </w:r>
        <w:r w:rsidR="00E62BF2" w:rsidRPr="00E62BF2">
          <w:rPr>
            <w:rFonts w:eastAsia="宋体" w:cs="Times New Roman"/>
            <w:noProof/>
          </w:rPr>
        </w:r>
        <w:r w:rsidR="00E62BF2" w:rsidRPr="00E62BF2">
          <w:rPr>
            <w:rFonts w:eastAsia="宋体" w:cs="Times New Roman"/>
            <w:noProof/>
          </w:rPr>
          <w:fldChar w:fldCharType="separate"/>
        </w:r>
        <w:r w:rsidR="00061298">
          <w:rPr>
            <w:rFonts w:eastAsia="宋体" w:cs="Times New Roman"/>
            <w:noProof/>
          </w:rPr>
          <w:t>11</w:t>
        </w:r>
        <w:r w:rsidR="00E62BF2" w:rsidRPr="00E62BF2">
          <w:rPr>
            <w:rFonts w:eastAsia="宋体" w:cs="Times New Roman"/>
            <w:noProof/>
          </w:rPr>
          <w:fldChar w:fldCharType="end"/>
        </w:r>
      </w:hyperlink>
    </w:p>
    <w:p w14:paraId="05715AF5" w14:textId="14EF8C78" w:rsidR="00FD56D2" w:rsidRDefault="00FD56D2" w:rsidP="00E62BF2">
      <w:pPr>
        <w:spacing w:line="480" w:lineRule="auto"/>
        <w:ind w:firstLineChars="200" w:firstLine="480"/>
        <w:rPr>
          <w:rFonts w:ascii="宋体" w:hAnsi="宋体"/>
          <w:color w:val="000000"/>
        </w:rPr>
      </w:pPr>
      <w:r w:rsidRPr="00E62BF2">
        <w:rPr>
          <w:color w:val="000000"/>
          <w:sz w:val="24"/>
        </w:rPr>
        <w:fldChar w:fldCharType="end"/>
      </w:r>
    </w:p>
    <w:p w14:paraId="68BB185B" w14:textId="77777777" w:rsidR="00FD56D2" w:rsidRDefault="00FD56D2" w:rsidP="00FD56D2">
      <w:pPr>
        <w:spacing w:line="360" w:lineRule="auto"/>
        <w:ind w:firstLineChars="200" w:firstLine="420"/>
        <w:rPr>
          <w:rFonts w:ascii="宋体" w:hAnsi="宋体"/>
          <w:color w:val="000000"/>
        </w:rPr>
      </w:pPr>
    </w:p>
    <w:p w14:paraId="6CA25377" w14:textId="77777777" w:rsidR="00FD56D2" w:rsidRDefault="00FD56D2" w:rsidP="00FD56D2">
      <w:pPr>
        <w:spacing w:line="360" w:lineRule="auto"/>
        <w:ind w:firstLineChars="200" w:firstLine="480"/>
        <w:rPr>
          <w:rFonts w:ascii="宋体" w:hAnsi="宋体"/>
          <w:color w:val="000000"/>
          <w:sz w:val="24"/>
        </w:rPr>
      </w:pPr>
    </w:p>
    <w:p w14:paraId="2A68F877" w14:textId="77777777" w:rsidR="00FD56D2" w:rsidRDefault="00FD56D2" w:rsidP="00FD56D2">
      <w:pPr>
        <w:spacing w:line="360" w:lineRule="auto"/>
        <w:ind w:firstLineChars="200" w:firstLine="480"/>
        <w:rPr>
          <w:rFonts w:ascii="宋体" w:hAnsi="宋体"/>
          <w:color w:val="000000"/>
          <w:sz w:val="24"/>
        </w:rPr>
      </w:pPr>
    </w:p>
    <w:p w14:paraId="1810A701" w14:textId="77777777" w:rsidR="00FD56D2" w:rsidRDefault="00FD56D2" w:rsidP="00FD56D2">
      <w:pPr>
        <w:spacing w:line="360" w:lineRule="auto"/>
        <w:ind w:firstLineChars="200" w:firstLine="480"/>
        <w:rPr>
          <w:rFonts w:ascii="宋体" w:hAnsi="宋体"/>
          <w:color w:val="000000"/>
          <w:sz w:val="24"/>
        </w:rPr>
      </w:pPr>
    </w:p>
    <w:p w14:paraId="4A406F26" w14:textId="77777777" w:rsidR="00E62BF2" w:rsidRDefault="00E62BF2" w:rsidP="00FD56D2">
      <w:pPr>
        <w:spacing w:line="360" w:lineRule="auto"/>
        <w:rPr>
          <w:rFonts w:ascii="宋体" w:hAnsi="宋体"/>
          <w:color w:val="000000"/>
          <w:sz w:val="24"/>
        </w:rPr>
        <w:sectPr w:rsidR="00E62BF2">
          <w:footerReference w:type="even" r:id="rId8"/>
          <w:footerReference w:type="default" r:id="rId9"/>
          <w:pgSz w:w="11906" w:h="16838"/>
          <w:pgMar w:top="1440" w:right="1800" w:bottom="1440" w:left="1800" w:header="851" w:footer="992" w:gutter="0"/>
          <w:cols w:space="720"/>
          <w:docGrid w:type="lines" w:linePitch="312"/>
        </w:sectPr>
      </w:pPr>
    </w:p>
    <w:p w14:paraId="5247182B" w14:textId="77777777" w:rsidR="00FD56D2" w:rsidRDefault="00FD56D2" w:rsidP="00FD56D2">
      <w:pPr>
        <w:numPr>
          <w:ilvl w:val="0"/>
          <w:numId w:val="1"/>
        </w:numPr>
        <w:spacing w:line="360" w:lineRule="auto"/>
        <w:outlineLvl w:val="0"/>
        <w:rPr>
          <w:rFonts w:eastAsia="黑体"/>
          <w:bCs/>
          <w:color w:val="000000"/>
          <w:sz w:val="32"/>
          <w:szCs w:val="32"/>
        </w:rPr>
      </w:pPr>
      <w:bookmarkStart w:id="0" w:name="_Toc166220950"/>
      <w:bookmarkStart w:id="1" w:name="_Toc214725683"/>
      <w:r>
        <w:rPr>
          <w:rFonts w:eastAsia="黑体"/>
          <w:bCs/>
          <w:color w:val="000000"/>
          <w:sz w:val="32"/>
          <w:szCs w:val="32"/>
        </w:rPr>
        <w:lastRenderedPageBreak/>
        <w:t>工作简况</w:t>
      </w:r>
      <w:bookmarkEnd w:id="0"/>
      <w:bookmarkEnd w:id="1"/>
    </w:p>
    <w:p w14:paraId="0C770077" w14:textId="77777777" w:rsidR="00FD56D2" w:rsidRDefault="00FD56D2" w:rsidP="00FD56D2">
      <w:pPr>
        <w:spacing w:line="360" w:lineRule="auto"/>
        <w:rPr>
          <w:rFonts w:eastAsia="仿宋"/>
          <w:color w:val="000000"/>
          <w:sz w:val="28"/>
          <w:szCs w:val="28"/>
        </w:rPr>
      </w:pPr>
      <w:r>
        <w:rPr>
          <w:rFonts w:eastAsia="仿宋" w:hint="eastAsia"/>
          <w:color w:val="000000"/>
          <w:sz w:val="28"/>
          <w:szCs w:val="28"/>
        </w:rPr>
        <w:t>（一）任务来源</w:t>
      </w:r>
    </w:p>
    <w:p w14:paraId="4A8BE89A" w14:textId="4958080E" w:rsidR="00FD56D2" w:rsidRDefault="00FD56D2" w:rsidP="00FD56D2">
      <w:pPr>
        <w:spacing w:line="360" w:lineRule="auto"/>
        <w:ind w:firstLineChars="200" w:firstLine="560"/>
        <w:rPr>
          <w:rFonts w:eastAsia="仿宋"/>
          <w:color w:val="000000"/>
          <w:sz w:val="28"/>
          <w:szCs w:val="28"/>
        </w:rPr>
      </w:pPr>
      <w:r w:rsidRPr="00FD56D2">
        <w:rPr>
          <w:rFonts w:eastAsia="仿宋" w:hint="eastAsia"/>
          <w:color w:val="000000"/>
          <w:sz w:val="28"/>
          <w:szCs w:val="28"/>
        </w:rPr>
        <w:t>本项目源于国家重点研发计划“政府间国际科技创新合作”重点专项</w:t>
      </w:r>
      <w:r>
        <w:rPr>
          <w:rFonts w:eastAsia="仿宋" w:hint="eastAsia"/>
          <w:color w:val="000000"/>
          <w:sz w:val="28"/>
          <w:szCs w:val="28"/>
        </w:rPr>
        <w:t>“</w:t>
      </w:r>
      <w:r w:rsidRPr="00FD56D2">
        <w:rPr>
          <w:rFonts w:eastAsia="仿宋" w:hint="eastAsia"/>
          <w:color w:val="000000"/>
          <w:sz w:val="28"/>
          <w:szCs w:val="28"/>
        </w:rPr>
        <w:t>渗透式反应墙运行稳定性的低影响监测预警技术</w:t>
      </w:r>
      <w:r>
        <w:rPr>
          <w:rFonts w:eastAsia="仿宋" w:hint="eastAsia"/>
          <w:color w:val="000000"/>
          <w:sz w:val="28"/>
          <w:szCs w:val="28"/>
        </w:rPr>
        <w:t>”（</w:t>
      </w:r>
      <w:r w:rsidRPr="00FD56D2">
        <w:rPr>
          <w:rFonts w:eastAsia="仿宋" w:hint="eastAsia"/>
          <w:color w:val="000000"/>
          <w:sz w:val="28"/>
          <w:szCs w:val="28"/>
        </w:rPr>
        <w:t>项目编号：</w:t>
      </w:r>
      <w:r w:rsidRPr="00FD56D2">
        <w:rPr>
          <w:rFonts w:eastAsia="仿宋" w:hint="eastAsia"/>
          <w:color w:val="000000"/>
          <w:sz w:val="28"/>
          <w:szCs w:val="28"/>
        </w:rPr>
        <w:t>2023YFE0113900</w:t>
      </w:r>
      <w:r>
        <w:rPr>
          <w:rFonts w:eastAsia="仿宋" w:hint="eastAsia"/>
          <w:color w:val="000000"/>
          <w:sz w:val="28"/>
          <w:szCs w:val="28"/>
        </w:rPr>
        <w:t>）</w:t>
      </w:r>
      <w:r w:rsidRPr="00FD56D2">
        <w:rPr>
          <w:rFonts w:eastAsia="仿宋" w:hint="eastAsia"/>
          <w:color w:val="000000"/>
          <w:sz w:val="28"/>
          <w:szCs w:val="28"/>
        </w:rPr>
        <w:t>。在该项目的研究过程中，项目组认识到针对可渗透反应格栅（</w:t>
      </w:r>
      <w:r w:rsidRPr="00FD56D2">
        <w:rPr>
          <w:rFonts w:eastAsia="仿宋" w:hint="eastAsia"/>
          <w:color w:val="000000"/>
          <w:sz w:val="28"/>
          <w:szCs w:val="28"/>
        </w:rPr>
        <w:t>PRB</w:t>
      </w:r>
      <w:r w:rsidRPr="00FD56D2">
        <w:rPr>
          <w:rFonts w:eastAsia="仿宋" w:hint="eastAsia"/>
          <w:color w:val="000000"/>
          <w:sz w:val="28"/>
          <w:szCs w:val="28"/>
        </w:rPr>
        <w:t>）运行性能的监测与评估，尚缺乏利用激发极化法进行实时、无损监测的技术规范。项目单位山东大学联合</w:t>
      </w:r>
      <w:r>
        <w:rPr>
          <w:rFonts w:eastAsia="仿宋" w:hint="eastAsia"/>
          <w:color w:val="000000"/>
          <w:sz w:val="28"/>
          <w:szCs w:val="28"/>
        </w:rPr>
        <w:t>各合作</w:t>
      </w:r>
      <w:r w:rsidRPr="00FD56D2">
        <w:rPr>
          <w:rFonts w:eastAsia="仿宋" w:hint="eastAsia"/>
          <w:color w:val="000000"/>
          <w:sz w:val="28"/>
          <w:szCs w:val="28"/>
        </w:rPr>
        <w:t>单位，共同向中华环保联合会提出了本标准制定申请</w:t>
      </w:r>
      <w:r>
        <w:rPr>
          <w:rFonts w:eastAsia="仿宋" w:hint="eastAsia"/>
          <w:color w:val="000000"/>
          <w:sz w:val="28"/>
          <w:szCs w:val="28"/>
        </w:rPr>
        <w:t>，</w:t>
      </w:r>
      <w:r w:rsidRPr="00FD56D2">
        <w:rPr>
          <w:rFonts w:eastAsia="仿宋" w:hint="eastAsia"/>
          <w:color w:val="000000"/>
          <w:sz w:val="28"/>
          <w:szCs w:val="28"/>
        </w:rPr>
        <w:t>以推动技术成果的标准化应用。</w:t>
      </w:r>
    </w:p>
    <w:p w14:paraId="7F7B2CE9" w14:textId="7210DEE6" w:rsidR="00FD56D2" w:rsidRDefault="00FD56D2" w:rsidP="00FD56D2">
      <w:pPr>
        <w:spacing w:line="360" w:lineRule="auto"/>
        <w:ind w:firstLineChars="200" w:firstLine="560"/>
        <w:rPr>
          <w:rFonts w:eastAsia="仿宋"/>
          <w:color w:val="000000"/>
          <w:sz w:val="28"/>
          <w:szCs w:val="28"/>
        </w:rPr>
      </w:pPr>
      <w:r w:rsidRPr="00FD56D2">
        <w:rPr>
          <w:rFonts w:eastAsia="仿宋" w:hint="eastAsia"/>
          <w:color w:val="000000"/>
          <w:sz w:val="28"/>
          <w:szCs w:val="28"/>
        </w:rPr>
        <w:t>本标准编制工作于</w:t>
      </w:r>
      <w:r w:rsidRPr="00FD56D2">
        <w:rPr>
          <w:rFonts w:eastAsia="仿宋" w:hint="eastAsia"/>
          <w:color w:val="000000"/>
          <w:sz w:val="28"/>
          <w:szCs w:val="28"/>
        </w:rPr>
        <w:t>202</w:t>
      </w:r>
      <w:r>
        <w:rPr>
          <w:rFonts w:eastAsia="仿宋"/>
          <w:color w:val="000000"/>
          <w:sz w:val="28"/>
          <w:szCs w:val="28"/>
        </w:rPr>
        <w:t>4</w:t>
      </w:r>
      <w:r w:rsidRPr="00FD56D2">
        <w:rPr>
          <w:rFonts w:eastAsia="仿宋" w:hint="eastAsia"/>
          <w:color w:val="000000"/>
          <w:sz w:val="28"/>
          <w:szCs w:val="28"/>
        </w:rPr>
        <w:t>年</w:t>
      </w:r>
      <w:r>
        <w:rPr>
          <w:rFonts w:eastAsia="仿宋"/>
          <w:color w:val="000000"/>
          <w:sz w:val="28"/>
          <w:szCs w:val="28"/>
        </w:rPr>
        <w:t>3</w:t>
      </w:r>
      <w:r w:rsidRPr="00FD56D2">
        <w:rPr>
          <w:rFonts w:eastAsia="仿宋" w:hint="eastAsia"/>
          <w:color w:val="000000"/>
          <w:sz w:val="28"/>
          <w:szCs w:val="28"/>
        </w:rPr>
        <w:t>月正式启动，按照</w:t>
      </w:r>
      <w:r w:rsidRPr="00FD56D2">
        <w:rPr>
          <w:rFonts w:eastAsia="仿宋" w:hint="eastAsia"/>
          <w:color w:val="000000"/>
          <w:sz w:val="28"/>
          <w:szCs w:val="28"/>
        </w:rPr>
        <w:t>GB/T 1.1-2020</w:t>
      </w:r>
      <w:r w:rsidRPr="00FD56D2">
        <w:rPr>
          <w:rFonts w:eastAsia="仿宋" w:hint="eastAsia"/>
          <w:color w:val="000000"/>
          <w:sz w:val="28"/>
          <w:szCs w:val="28"/>
        </w:rPr>
        <w:t>《标准化工作导则</w:t>
      </w:r>
      <w:r w:rsidRPr="00FD56D2">
        <w:rPr>
          <w:rFonts w:eastAsia="仿宋" w:hint="eastAsia"/>
          <w:color w:val="000000"/>
          <w:sz w:val="28"/>
          <w:szCs w:val="28"/>
        </w:rPr>
        <w:t xml:space="preserve"> </w:t>
      </w:r>
      <w:r w:rsidRPr="00FD56D2">
        <w:rPr>
          <w:rFonts w:eastAsia="仿宋" w:hint="eastAsia"/>
          <w:color w:val="000000"/>
          <w:sz w:val="28"/>
          <w:szCs w:val="28"/>
        </w:rPr>
        <w:t>第</w:t>
      </w:r>
      <w:r w:rsidRPr="00FD56D2">
        <w:rPr>
          <w:rFonts w:eastAsia="仿宋" w:hint="eastAsia"/>
          <w:color w:val="000000"/>
          <w:sz w:val="28"/>
          <w:szCs w:val="28"/>
        </w:rPr>
        <w:t>1</w:t>
      </w:r>
      <w:r w:rsidRPr="00FD56D2">
        <w:rPr>
          <w:rFonts w:eastAsia="仿宋" w:hint="eastAsia"/>
          <w:color w:val="000000"/>
          <w:sz w:val="28"/>
          <w:szCs w:val="28"/>
        </w:rPr>
        <w:t>部分：标准化文件的结构和</w:t>
      </w:r>
      <w:r>
        <w:rPr>
          <w:rFonts w:eastAsia="仿宋" w:hint="eastAsia"/>
          <w:color w:val="000000"/>
          <w:sz w:val="28"/>
          <w:szCs w:val="28"/>
        </w:rPr>
        <w:t>起草规则</w:t>
      </w:r>
      <w:r w:rsidRPr="00FD56D2">
        <w:rPr>
          <w:rFonts w:eastAsia="仿宋" w:hint="eastAsia"/>
          <w:color w:val="000000"/>
          <w:sz w:val="28"/>
          <w:szCs w:val="28"/>
        </w:rPr>
        <w:t>》的要求，制定编制大纲，并形成标准草案稿。</w:t>
      </w:r>
    </w:p>
    <w:p w14:paraId="24DDD6E6" w14:textId="77777777" w:rsidR="00FD56D2" w:rsidRDefault="00FD56D2" w:rsidP="00FD56D2">
      <w:pPr>
        <w:numPr>
          <w:ilvl w:val="0"/>
          <w:numId w:val="2"/>
        </w:numPr>
        <w:spacing w:line="360" w:lineRule="auto"/>
        <w:rPr>
          <w:rFonts w:eastAsia="仿宋"/>
          <w:color w:val="000000"/>
          <w:sz w:val="28"/>
          <w:szCs w:val="28"/>
        </w:rPr>
      </w:pPr>
      <w:r>
        <w:rPr>
          <w:rFonts w:eastAsia="仿宋" w:hint="eastAsia"/>
          <w:color w:val="000000"/>
          <w:sz w:val="28"/>
          <w:szCs w:val="28"/>
        </w:rPr>
        <w:t>协作单位</w:t>
      </w:r>
    </w:p>
    <w:p w14:paraId="6D89F4CB" w14:textId="2F61D35D" w:rsidR="00FD56D2" w:rsidRDefault="00FD56D2" w:rsidP="00FD56D2">
      <w:pPr>
        <w:spacing w:line="360" w:lineRule="auto"/>
        <w:ind w:firstLineChars="200" w:firstLine="560"/>
        <w:rPr>
          <w:rFonts w:eastAsia="仿宋"/>
          <w:color w:val="000000"/>
          <w:kern w:val="0"/>
          <w:sz w:val="28"/>
          <w:szCs w:val="28"/>
        </w:rPr>
      </w:pPr>
      <w:r w:rsidRPr="00FD56D2">
        <w:rPr>
          <w:rFonts w:eastAsia="仿宋" w:hint="eastAsia"/>
          <w:color w:val="000000"/>
          <w:kern w:val="0"/>
          <w:sz w:val="28"/>
          <w:szCs w:val="28"/>
        </w:rPr>
        <w:t>本文件由中华环保联合会归口，山东大学</w:t>
      </w:r>
      <w:r>
        <w:rPr>
          <w:rFonts w:eastAsia="仿宋" w:hint="eastAsia"/>
          <w:color w:val="000000"/>
          <w:kern w:val="0"/>
          <w:sz w:val="28"/>
          <w:szCs w:val="28"/>
        </w:rPr>
        <w:t>、</w:t>
      </w:r>
      <w:r w:rsidRPr="00FD56D2">
        <w:rPr>
          <w:rFonts w:eastAsia="仿宋" w:hint="eastAsia"/>
          <w:color w:val="000000"/>
          <w:kern w:val="0"/>
          <w:sz w:val="28"/>
          <w:szCs w:val="28"/>
        </w:rPr>
        <w:t>北京建工环境修复股份有限公司、生态环境部土壤与农业农村生态环境监管技术中心、山东省生态环境规划研究院、青岛理工大学等机构</w:t>
      </w:r>
      <w:r>
        <w:rPr>
          <w:rFonts w:eastAsia="仿宋" w:hint="eastAsia"/>
          <w:color w:val="000000"/>
          <w:kern w:val="0"/>
          <w:sz w:val="28"/>
          <w:szCs w:val="28"/>
        </w:rPr>
        <w:t>单位参与该项团体标准的起草工作。</w:t>
      </w:r>
    </w:p>
    <w:p w14:paraId="4E4E5D10" w14:textId="77777777" w:rsidR="00FD56D2" w:rsidRDefault="00FD56D2" w:rsidP="00FD56D2">
      <w:pPr>
        <w:spacing w:line="360" w:lineRule="auto"/>
        <w:rPr>
          <w:rFonts w:eastAsia="仿宋"/>
          <w:color w:val="000000"/>
          <w:sz w:val="28"/>
          <w:szCs w:val="28"/>
        </w:rPr>
      </w:pPr>
      <w:r>
        <w:rPr>
          <w:rFonts w:eastAsia="仿宋" w:hint="eastAsia"/>
          <w:color w:val="000000"/>
          <w:sz w:val="28"/>
          <w:szCs w:val="28"/>
        </w:rPr>
        <w:t>（三）制定背景</w:t>
      </w:r>
    </w:p>
    <w:p w14:paraId="65F0DC5B" w14:textId="77777777" w:rsidR="00FD56D2" w:rsidRPr="00FD56D2" w:rsidRDefault="00FD56D2" w:rsidP="00FD56D2">
      <w:pPr>
        <w:spacing w:line="360" w:lineRule="auto"/>
        <w:ind w:firstLineChars="200" w:firstLine="560"/>
        <w:rPr>
          <w:rFonts w:eastAsia="仿宋"/>
          <w:color w:val="000000"/>
          <w:kern w:val="0"/>
          <w:sz w:val="28"/>
          <w:szCs w:val="28"/>
        </w:rPr>
      </w:pPr>
      <w:r w:rsidRPr="00FD56D2">
        <w:rPr>
          <w:rFonts w:eastAsia="仿宋" w:hint="eastAsia"/>
          <w:color w:val="000000"/>
          <w:kern w:val="0"/>
          <w:sz w:val="28"/>
          <w:szCs w:val="28"/>
        </w:rPr>
        <w:t>随着《中华人民共和国水污染防治法》、《地下水管理条例》等法律法规的深入实施，以及《水污染防治行动计划》、《全国地下水污染防治规划》等国家政策的持续推进，我国对地下水环境的保护与污染治理提出了更高要求。地下水污染具有隐蔽性、复杂性和难以逆</w:t>
      </w:r>
      <w:r w:rsidRPr="00FD56D2">
        <w:rPr>
          <w:rFonts w:eastAsia="仿宋" w:hint="eastAsia"/>
          <w:color w:val="000000"/>
          <w:kern w:val="0"/>
          <w:sz w:val="28"/>
          <w:szCs w:val="28"/>
        </w:rPr>
        <w:lastRenderedPageBreak/>
        <w:t>转等特点，其修复治理是生态环境保护领域的重点和难点。</w:t>
      </w:r>
    </w:p>
    <w:p w14:paraId="652ED529" w14:textId="47D213A2" w:rsidR="00FD56D2" w:rsidRPr="00FD56D2" w:rsidRDefault="00FD56D2" w:rsidP="00FD56D2">
      <w:pPr>
        <w:spacing w:line="360" w:lineRule="auto"/>
        <w:ind w:firstLineChars="200" w:firstLine="560"/>
        <w:rPr>
          <w:rFonts w:eastAsia="仿宋"/>
          <w:color w:val="000000"/>
          <w:kern w:val="0"/>
          <w:sz w:val="28"/>
          <w:szCs w:val="28"/>
        </w:rPr>
      </w:pPr>
      <w:r w:rsidRPr="00FD56D2">
        <w:rPr>
          <w:rFonts w:eastAsia="仿宋" w:hint="eastAsia"/>
          <w:color w:val="000000"/>
          <w:kern w:val="0"/>
          <w:sz w:val="28"/>
          <w:szCs w:val="28"/>
        </w:rPr>
        <w:t>可渗透反应格栅（</w:t>
      </w:r>
      <w:r w:rsidRPr="00FD56D2">
        <w:rPr>
          <w:rFonts w:eastAsia="仿宋" w:hint="eastAsia"/>
          <w:color w:val="000000"/>
          <w:kern w:val="0"/>
          <w:sz w:val="28"/>
          <w:szCs w:val="28"/>
        </w:rPr>
        <w:t>Permeable Reactive Barrier, PRB</w:t>
      </w:r>
      <w:r w:rsidRPr="00FD56D2">
        <w:rPr>
          <w:rFonts w:eastAsia="仿宋" w:hint="eastAsia"/>
          <w:color w:val="000000"/>
          <w:kern w:val="0"/>
          <w:sz w:val="28"/>
          <w:szCs w:val="28"/>
        </w:rPr>
        <w:t>）技术作为一种高效、经济的地下水原位修复技术，近年来在我国得到广泛应用。该技术通过在地下安装充满活性反应介质的墙体，对流经的地下水污染羽进行物理、化学或生物作用下的净化。然而，</w:t>
      </w:r>
      <w:r w:rsidRPr="00FD56D2">
        <w:rPr>
          <w:rFonts w:eastAsia="仿宋" w:hint="eastAsia"/>
          <w:color w:val="000000"/>
          <w:kern w:val="0"/>
          <w:sz w:val="28"/>
          <w:szCs w:val="28"/>
        </w:rPr>
        <w:t>PRB</w:t>
      </w:r>
      <w:r w:rsidRPr="00FD56D2">
        <w:rPr>
          <w:rFonts w:eastAsia="仿宋" w:hint="eastAsia"/>
          <w:color w:val="000000"/>
          <w:kern w:val="0"/>
          <w:sz w:val="28"/>
          <w:szCs w:val="28"/>
        </w:rPr>
        <w:t>工程建成后，其长期运行性能的监测与评估一直是行业面临的挑战。目前，国内外针对</w:t>
      </w:r>
      <w:r w:rsidRPr="00FD56D2">
        <w:rPr>
          <w:rFonts w:eastAsia="仿宋" w:hint="eastAsia"/>
          <w:color w:val="000000"/>
          <w:kern w:val="0"/>
          <w:sz w:val="28"/>
          <w:szCs w:val="28"/>
        </w:rPr>
        <w:t>PRB</w:t>
      </w:r>
      <w:r w:rsidRPr="00FD56D2">
        <w:rPr>
          <w:rFonts w:eastAsia="仿宋" w:hint="eastAsia"/>
          <w:color w:val="000000"/>
          <w:kern w:val="0"/>
          <w:sz w:val="28"/>
          <w:szCs w:val="28"/>
        </w:rPr>
        <w:t>运行性能的监测评价方法主要局限于布设监测井并进行定期取样的方式。该方法存在</w:t>
      </w:r>
      <w:r w:rsidR="002579B8">
        <w:rPr>
          <w:rFonts w:eastAsia="仿宋" w:hint="eastAsia"/>
          <w:color w:val="000000"/>
          <w:kern w:val="0"/>
          <w:sz w:val="28"/>
          <w:szCs w:val="28"/>
        </w:rPr>
        <w:t>的</w:t>
      </w:r>
      <w:r w:rsidRPr="00FD56D2">
        <w:rPr>
          <w:rFonts w:eastAsia="仿宋" w:hint="eastAsia"/>
          <w:color w:val="000000"/>
          <w:kern w:val="0"/>
          <w:sz w:val="28"/>
          <w:szCs w:val="28"/>
        </w:rPr>
        <w:t>局限性</w:t>
      </w:r>
      <w:r w:rsidR="002579B8">
        <w:rPr>
          <w:rFonts w:eastAsia="仿宋" w:hint="eastAsia"/>
          <w:color w:val="000000"/>
          <w:kern w:val="0"/>
          <w:sz w:val="28"/>
          <w:szCs w:val="28"/>
        </w:rPr>
        <w:t>包括</w:t>
      </w:r>
      <w:r w:rsidRPr="00FD56D2">
        <w:rPr>
          <w:rFonts w:eastAsia="仿宋" w:hint="eastAsia"/>
          <w:color w:val="000000"/>
          <w:kern w:val="0"/>
          <w:sz w:val="28"/>
          <w:szCs w:val="28"/>
        </w:rPr>
        <w:t>监测周期长、成本高、仅能获取井点位置的数据，无法实现对整个</w:t>
      </w:r>
      <w:r w:rsidRPr="00FD56D2">
        <w:rPr>
          <w:rFonts w:eastAsia="仿宋" w:hint="eastAsia"/>
          <w:color w:val="000000"/>
          <w:kern w:val="0"/>
          <w:sz w:val="28"/>
          <w:szCs w:val="28"/>
        </w:rPr>
        <w:t>PRB</w:t>
      </w:r>
      <w:r w:rsidRPr="00FD56D2">
        <w:rPr>
          <w:rFonts w:eastAsia="仿宋" w:hint="eastAsia"/>
          <w:color w:val="000000"/>
          <w:kern w:val="0"/>
          <w:sz w:val="28"/>
          <w:szCs w:val="28"/>
        </w:rPr>
        <w:t>墙体结构完整性、反应介质性能空间分布及污染物去除效率的实时、连续</w:t>
      </w:r>
      <w:r w:rsidR="002579B8">
        <w:rPr>
          <w:rFonts w:eastAsia="仿宋" w:hint="eastAsia"/>
          <w:color w:val="000000"/>
          <w:kern w:val="0"/>
          <w:sz w:val="28"/>
          <w:szCs w:val="28"/>
        </w:rPr>
        <w:t>监测</w:t>
      </w:r>
      <w:r w:rsidRPr="00FD56D2">
        <w:rPr>
          <w:rFonts w:eastAsia="仿宋" w:hint="eastAsia"/>
          <w:color w:val="000000"/>
          <w:kern w:val="0"/>
          <w:sz w:val="28"/>
          <w:szCs w:val="28"/>
        </w:rPr>
        <w:t>。导致运维管理难以精准优化修复效果，也无法及时预警因反应介质</w:t>
      </w:r>
      <w:r>
        <w:rPr>
          <w:rFonts w:eastAsia="仿宋" w:hint="eastAsia"/>
          <w:color w:val="000000"/>
          <w:kern w:val="0"/>
          <w:sz w:val="28"/>
          <w:szCs w:val="28"/>
        </w:rPr>
        <w:t>堵塞</w:t>
      </w:r>
      <w:r w:rsidRPr="00FD56D2">
        <w:rPr>
          <w:rFonts w:eastAsia="仿宋" w:hint="eastAsia"/>
          <w:color w:val="000000"/>
          <w:kern w:val="0"/>
          <w:sz w:val="28"/>
          <w:szCs w:val="28"/>
        </w:rPr>
        <w:t>、钝化或墙体结构变化导致的修复性能衰减乃至失效风险，给地下水污染治理工程的长期稳定运行和风险管控效果带来了不确定性。</w:t>
      </w:r>
    </w:p>
    <w:p w14:paraId="70D70B8A" w14:textId="22E60847" w:rsidR="00FD56D2" w:rsidRPr="00FD56D2" w:rsidRDefault="00FD56D2" w:rsidP="00FD56D2">
      <w:pPr>
        <w:spacing w:line="360" w:lineRule="auto"/>
        <w:ind w:firstLineChars="200" w:firstLine="560"/>
        <w:rPr>
          <w:rFonts w:eastAsia="仿宋"/>
          <w:color w:val="000000"/>
          <w:kern w:val="0"/>
          <w:sz w:val="28"/>
          <w:szCs w:val="28"/>
        </w:rPr>
      </w:pPr>
      <w:r w:rsidRPr="00FD56D2">
        <w:rPr>
          <w:rFonts w:eastAsia="仿宋" w:hint="eastAsia"/>
          <w:color w:val="000000"/>
          <w:kern w:val="0"/>
          <w:sz w:val="28"/>
          <w:szCs w:val="28"/>
        </w:rPr>
        <w:t>激发极化法（</w:t>
      </w:r>
      <w:r w:rsidRPr="00FD56D2">
        <w:rPr>
          <w:rFonts w:eastAsia="仿宋" w:hint="eastAsia"/>
          <w:color w:val="000000"/>
          <w:kern w:val="0"/>
          <w:sz w:val="28"/>
          <w:szCs w:val="28"/>
        </w:rPr>
        <w:t>Induced Polarization, IP</w:t>
      </w:r>
      <w:r w:rsidRPr="00FD56D2">
        <w:rPr>
          <w:rFonts w:eastAsia="仿宋" w:hint="eastAsia"/>
          <w:color w:val="000000"/>
          <w:kern w:val="0"/>
          <w:sz w:val="28"/>
          <w:szCs w:val="28"/>
        </w:rPr>
        <w:t>）作为地球物理探测的一种重要方法，对地下介质的孔隙结构和表面化学性质变化极为敏感。其特有的极化率、弛豫时间等参数，能够有效反映</w:t>
      </w:r>
      <w:r w:rsidRPr="00FD56D2">
        <w:rPr>
          <w:rFonts w:eastAsia="仿宋" w:hint="eastAsia"/>
          <w:color w:val="000000"/>
          <w:kern w:val="0"/>
          <w:sz w:val="28"/>
          <w:szCs w:val="28"/>
        </w:rPr>
        <w:t>PRB</w:t>
      </w:r>
      <w:r>
        <w:rPr>
          <w:rFonts w:eastAsia="仿宋" w:hint="eastAsia"/>
          <w:color w:val="000000"/>
          <w:kern w:val="0"/>
          <w:sz w:val="28"/>
          <w:szCs w:val="28"/>
        </w:rPr>
        <w:t>介质</w:t>
      </w:r>
      <w:r w:rsidRPr="00FD56D2">
        <w:rPr>
          <w:rFonts w:eastAsia="仿宋" w:hint="eastAsia"/>
          <w:color w:val="000000"/>
          <w:kern w:val="0"/>
          <w:sz w:val="28"/>
          <w:szCs w:val="28"/>
        </w:rPr>
        <w:t>在反应过程中的微观结构演化（如比表面积变化、腐蚀产物生成等），为无损、实时地诊断</w:t>
      </w:r>
      <w:r w:rsidRPr="00FD56D2">
        <w:rPr>
          <w:rFonts w:eastAsia="仿宋" w:hint="eastAsia"/>
          <w:color w:val="000000"/>
          <w:kern w:val="0"/>
          <w:sz w:val="28"/>
          <w:szCs w:val="28"/>
        </w:rPr>
        <w:t>PRB</w:t>
      </w:r>
      <w:r w:rsidRPr="00FD56D2">
        <w:rPr>
          <w:rFonts w:eastAsia="仿宋" w:hint="eastAsia"/>
          <w:color w:val="000000"/>
          <w:kern w:val="0"/>
          <w:sz w:val="28"/>
          <w:szCs w:val="28"/>
        </w:rPr>
        <w:t>内部状态提供了全新的技术途径。相较于传统监测方法，激发极化法具有成本低、效率高、空间覆盖连续、不影响</w:t>
      </w:r>
      <w:r w:rsidRPr="00FD56D2">
        <w:rPr>
          <w:rFonts w:eastAsia="仿宋" w:hint="eastAsia"/>
          <w:color w:val="000000"/>
          <w:kern w:val="0"/>
          <w:sz w:val="28"/>
          <w:szCs w:val="28"/>
        </w:rPr>
        <w:t>PRB</w:t>
      </w:r>
      <w:r w:rsidRPr="00FD56D2">
        <w:rPr>
          <w:rFonts w:eastAsia="仿宋" w:hint="eastAsia"/>
          <w:color w:val="000000"/>
          <w:kern w:val="0"/>
          <w:sz w:val="28"/>
          <w:szCs w:val="28"/>
        </w:rPr>
        <w:t>正常运行等显著优势。</w:t>
      </w:r>
    </w:p>
    <w:p w14:paraId="079F084D" w14:textId="1E41D1BF" w:rsidR="00FD56D2" w:rsidRPr="00FD56D2" w:rsidRDefault="00FD56D2" w:rsidP="00FD56D2">
      <w:pPr>
        <w:spacing w:line="360" w:lineRule="auto"/>
        <w:ind w:firstLineChars="200" w:firstLine="560"/>
        <w:rPr>
          <w:rFonts w:eastAsia="仿宋"/>
          <w:color w:val="000000"/>
          <w:kern w:val="0"/>
          <w:sz w:val="28"/>
          <w:szCs w:val="28"/>
        </w:rPr>
      </w:pPr>
      <w:r w:rsidRPr="00FD56D2">
        <w:rPr>
          <w:rFonts w:eastAsia="仿宋" w:hint="eastAsia"/>
          <w:color w:val="000000"/>
          <w:kern w:val="0"/>
          <w:sz w:val="28"/>
          <w:szCs w:val="28"/>
        </w:rPr>
        <w:t>尽管我国已发布《地下水污染可渗透反应格栅技术指南（试行）》等文件对</w:t>
      </w:r>
      <w:r w:rsidRPr="00FD56D2">
        <w:rPr>
          <w:rFonts w:eastAsia="仿宋" w:hint="eastAsia"/>
          <w:color w:val="000000"/>
          <w:kern w:val="0"/>
          <w:sz w:val="28"/>
          <w:szCs w:val="28"/>
        </w:rPr>
        <w:t>PRB</w:t>
      </w:r>
      <w:r w:rsidRPr="00FD56D2">
        <w:rPr>
          <w:rFonts w:eastAsia="仿宋" w:hint="eastAsia"/>
          <w:color w:val="000000"/>
          <w:kern w:val="0"/>
          <w:sz w:val="28"/>
          <w:szCs w:val="28"/>
        </w:rPr>
        <w:t>的设计与建造进行了规范，生态环境部也印发了《地</w:t>
      </w:r>
      <w:r w:rsidRPr="00FD56D2">
        <w:rPr>
          <w:rFonts w:eastAsia="仿宋" w:hint="eastAsia"/>
          <w:color w:val="000000"/>
          <w:kern w:val="0"/>
          <w:sz w:val="28"/>
          <w:szCs w:val="28"/>
        </w:rPr>
        <w:lastRenderedPageBreak/>
        <w:t>下水污染地球物理探测技术指南（试行）》，但现有标准均未涉及针对</w:t>
      </w:r>
      <w:r w:rsidRPr="00FD56D2">
        <w:rPr>
          <w:rFonts w:eastAsia="仿宋" w:hint="eastAsia"/>
          <w:color w:val="000000"/>
          <w:kern w:val="0"/>
          <w:sz w:val="28"/>
          <w:szCs w:val="28"/>
        </w:rPr>
        <w:t>PRB</w:t>
      </w:r>
      <w:r w:rsidRPr="00FD56D2">
        <w:rPr>
          <w:rFonts w:eastAsia="仿宋" w:hint="eastAsia"/>
          <w:color w:val="000000"/>
          <w:kern w:val="0"/>
          <w:sz w:val="28"/>
          <w:szCs w:val="28"/>
        </w:rPr>
        <w:t>这一特定工程运行性能的地球物理监测方法与技术规范。这一标准的缺失，导致激发极化法监测技术在</w:t>
      </w:r>
      <w:r w:rsidRPr="00FD56D2">
        <w:rPr>
          <w:rFonts w:eastAsia="仿宋" w:hint="eastAsia"/>
          <w:color w:val="000000"/>
          <w:kern w:val="0"/>
          <w:sz w:val="28"/>
          <w:szCs w:val="28"/>
        </w:rPr>
        <w:t>PRB</w:t>
      </w:r>
      <w:r w:rsidRPr="00FD56D2">
        <w:rPr>
          <w:rFonts w:eastAsia="仿宋" w:hint="eastAsia"/>
          <w:color w:val="000000"/>
          <w:kern w:val="0"/>
          <w:sz w:val="28"/>
          <w:szCs w:val="28"/>
        </w:rPr>
        <w:t>运维管理中的应用无章可循，制约了该技术的大规模推广和地下水修复行业的精细化、数字化发展。</w:t>
      </w:r>
    </w:p>
    <w:p w14:paraId="477979BA" w14:textId="100BC33F" w:rsidR="00FD56D2" w:rsidRDefault="00FD56D2" w:rsidP="00FD56D2">
      <w:pPr>
        <w:spacing w:line="360" w:lineRule="auto"/>
        <w:ind w:firstLineChars="200" w:firstLine="560"/>
        <w:rPr>
          <w:rFonts w:eastAsia="仿宋"/>
          <w:color w:val="000000"/>
          <w:kern w:val="0"/>
          <w:sz w:val="28"/>
          <w:szCs w:val="28"/>
        </w:rPr>
      </w:pPr>
      <w:r w:rsidRPr="00FD56D2">
        <w:rPr>
          <w:rFonts w:eastAsia="仿宋" w:hint="eastAsia"/>
          <w:color w:val="000000"/>
          <w:kern w:val="0"/>
          <w:sz w:val="28"/>
          <w:szCs w:val="28"/>
        </w:rPr>
        <w:t>因此，为适应新时期地下水污染防治工作的</w:t>
      </w:r>
      <w:r w:rsidR="002579B8">
        <w:rPr>
          <w:rFonts w:eastAsia="仿宋" w:hint="eastAsia"/>
          <w:color w:val="000000"/>
          <w:kern w:val="0"/>
          <w:sz w:val="28"/>
          <w:szCs w:val="28"/>
        </w:rPr>
        <w:t>精准化</w:t>
      </w:r>
      <w:r w:rsidRPr="00FD56D2">
        <w:rPr>
          <w:rFonts w:eastAsia="仿宋" w:hint="eastAsia"/>
          <w:color w:val="000000"/>
          <w:kern w:val="0"/>
          <w:sz w:val="28"/>
          <w:szCs w:val="28"/>
        </w:rPr>
        <w:t>需求，解决</w:t>
      </w:r>
      <w:r w:rsidRPr="00FD56D2">
        <w:rPr>
          <w:rFonts w:eastAsia="仿宋" w:hint="eastAsia"/>
          <w:color w:val="000000"/>
          <w:kern w:val="0"/>
          <w:sz w:val="28"/>
          <w:szCs w:val="28"/>
        </w:rPr>
        <w:t>PRB</w:t>
      </w:r>
      <w:r w:rsidRPr="00FD56D2">
        <w:rPr>
          <w:rFonts w:eastAsia="仿宋" w:hint="eastAsia"/>
          <w:color w:val="000000"/>
          <w:kern w:val="0"/>
          <w:sz w:val="28"/>
          <w:szCs w:val="28"/>
        </w:rPr>
        <w:t>运行性能实时监测与评估的技术瓶颈，填补相关标准空白，亟需制定一项专门针对</w:t>
      </w:r>
      <w:r w:rsidRPr="00FD56D2">
        <w:rPr>
          <w:rFonts w:eastAsia="仿宋" w:hint="eastAsia"/>
          <w:color w:val="000000"/>
          <w:kern w:val="0"/>
          <w:sz w:val="28"/>
          <w:szCs w:val="28"/>
        </w:rPr>
        <w:t>PRB</w:t>
      </w:r>
      <w:r w:rsidRPr="00FD56D2">
        <w:rPr>
          <w:rFonts w:eastAsia="仿宋" w:hint="eastAsia"/>
          <w:color w:val="000000"/>
          <w:kern w:val="0"/>
          <w:sz w:val="28"/>
          <w:szCs w:val="28"/>
        </w:rPr>
        <w:t>运行性能的激发极化法监测技术指南。本标准的制定，将为实现</w:t>
      </w:r>
      <w:r w:rsidRPr="00FD56D2">
        <w:rPr>
          <w:rFonts w:eastAsia="仿宋" w:hint="eastAsia"/>
          <w:color w:val="000000"/>
          <w:kern w:val="0"/>
          <w:sz w:val="28"/>
          <w:szCs w:val="28"/>
        </w:rPr>
        <w:t>PRB</w:t>
      </w:r>
      <w:r w:rsidRPr="00FD56D2">
        <w:rPr>
          <w:rFonts w:eastAsia="仿宋" w:hint="eastAsia"/>
          <w:color w:val="000000"/>
          <w:kern w:val="0"/>
          <w:sz w:val="28"/>
          <w:szCs w:val="28"/>
        </w:rPr>
        <w:t>全生命周期的健康诊断与智能化管控提供关键的技术支撑，对于保障国家水环境安全、推动环保产业技术进步具有重要意义。</w:t>
      </w:r>
    </w:p>
    <w:p w14:paraId="629DE9EC" w14:textId="77777777" w:rsidR="00FD56D2" w:rsidRDefault="00FD56D2" w:rsidP="00FD56D2">
      <w:pPr>
        <w:spacing w:line="360" w:lineRule="auto"/>
        <w:rPr>
          <w:rFonts w:eastAsia="仿宋"/>
          <w:color w:val="000000"/>
          <w:sz w:val="28"/>
          <w:szCs w:val="28"/>
        </w:rPr>
      </w:pPr>
      <w:r>
        <w:rPr>
          <w:rFonts w:eastAsia="仿宋" w:hint="eastAsia"/>
          <w:color w:val="000000"/>
          <w:sz w:val="28"/>
          <w:szCs w:val="28"/>
        </w:rPr>
        <w:t>（四）起草过程</w:t>
      </w:r>
    </w:p>
    <w:p w14:paraId="5F23F9A5" w14:textId="14589E2C" w:rsidR="00FD56D2" w:rsidRDefault="00FD56D2" w:rsidP="00FD56D2">
      <w:pPr>
        <w:widowControl/>
        <w:spacing w:line="360" w:lineRule="auto"/>
        <w:ind w:firstLineChars="200" w:firstLine="560"/>
        <w:rPr>
          <w:rFonts w:eastAsia="仿宋"/>
          <w:color w:val="000000"/>
          <w:sz w:val="28"/>
          <w:szCs w:val="28"/>
        </w:rPr>
      </w:pPr>
      <w:r>
        <w:rPr>
          <w:rFonts w:eastAsia="仿宋" w:hint="eastAsia"/>
          <w:color w:val="000000"/>
          <w:sz w:val="28"/>
          <w:szCs w:val="28"/>
        </w:rPr>
        <w:t>1.</w:t>
      </w:r>
      <w:r>
        <w:rPr>
          <w:rFonts w:eastAsia="仿宋"/>
          <w:color w:val="000000"/>
          <w:sz w:val="28"/>
          <w:szCs w:val="28"/>
        </w:rPr>
        <w:t xml:space="preserve"> </w:t>
      </w:r>
      <w:r>
        <w:rPr>
          <w:rFonts w:eastAsia="仿宋" w:hint="eastAsia"/>
          <w:color w:val="000000"/>
          <w:sz w:val="28"/>
          <w:szCs w:val="28"/>
        </w:rPr>
        <w:t>202</w:t>
      </w:r>
      <w:r>
        <w:rPr>
          <w:rFonts w:eastAsia="仿宋"/>
          <w:color w:val="000000"/>
          <w:sz w:val="28"/>
          <w:szCs w:val="28"/>
        </w:rPr>
        <w:t>4</w:t>
      </w:r>
      <w:r>
        <w:rPr>
          <w:rFonts w:eastAsia="仿宋" w:hint="eastAsia"/>
          <w:color w:val="000000"/>
          <w:sz w:val="28"/>
          <w:szCs w:val="28"/>
        </w:rPr>
        <w:t>年</w:t>
      </w:r>
      <w:r>
        <w:rPr>
          <w:rFonts w:eastAsia="仿宋" w:hint="eastAsia"/>
          <w:color w:val="000000"/>
          <w:sz w:val="28"/>
          <w:szCs w:val="28"/>
        </w:rPr>
        <w:t>3</w:t>
      </w:r>
      <w:r>
        <w:rPr>
          <w:rFonts w:eastAsia="仿宋" w:hint="eastAsia"/>
          <w:color w:val="000000"/>
          <w:sz w:val="28"/>
          <w:szCs w:val="28"/>
        </w:rPr>
        <w:t>月，基于</w:t>
      </w:r>
      <w:r w:rsidRPr="00FD56D2">
        <w:rPr>
          <w:rFonts w:eastAsia="仿宋" w:hint="eastAsia"/>
          <w:color w:val="000000"/>
          <w:sz w:val="28"/>
          <w:szCs w:val="28"/>
        </w:rPr>
        <w:t>国家重点研发计划“政府间国际科技创新合作”重点专项“渗透式反应墙运行稳定性的低影响监测预警技术”</w:t>
      </w:r>
      <w:r>
        <w:rPr>
          <w:rFonts w:eastAsia="仿宋" w:hint="eastAsia"/>
          <w:color w:val="000000"/>
          <w:sz w:val="28"/>
          <w:szCs w:val="28"/>
        </w:rPr>
        <w:t>（</w:t>
      </w:r>
      <w:r w:rsidRPr="00FD56D2">
        <w:rPr>
          <w:rFonts w:eastAsia="仿宋" w:hint="eastAsia"/>
          <w:color w:val="000000"/>
          <w:sz w:val="28"/>
          <w:szCs w:val="28"/>
        </w:rPr>
        <w:t>项目编号：</w:t>
      </w:r>
      <w:r w:rsidRPr="00FD56D2">
        <w:rPr>
          <w:rFonts w:eastAsia="仿宋" w:hint="eastAsia"/>
          <w:color w:val="000000"/>
          <w:sz w:val="28"/>
          <w:szCs w:val="28"/>
        </w:rPr>
        <w:t>2023YFE0113900</w:t>
      </w:r>
      <w:r>
        <w:rPr>
          <w:rFonts w:eastAsia="仿宋" w:hint="eastAsia"/>
          <w:color w:val="000000"/>
          <w:sz w:val="28"/>
          <w:szCs w:val="28"/>
        </w:rPr>
        <w:t>），起草单位成立了本标准编写工作组，就标准编制推进工作做了安排，制定了工作计划及人员组成等方案，并完成《</w:t>
      </w:r>
      <w:r w:rsidRPr="00FD56D2">
        <w:rPr>
          <w:rFonts w:eastAsia="仿宋" w:hint="eastAsia"/>
          <w:color w:val="000000"/>
          <w:sz w:val="28"/>
          <w:szCs w:val="28"/>
        </w:rPr>
        <w:t>地下水污染可渗透反应格栅运行性能监测技术指南</w:t>
      </w:r>
      <w:r w:rsidRPr="00FD56D2">
        <w:rPr>
          <w:rFonts w:eastAsia="仿宋" w:hint="eastAsia"/>
          <w:color w:val="000000"/>
          <w:sz w:val="28"/>
          <w:szCs w:val="28"/>
        </w:rPr>
        <w:t xml:space="preserve">  </w:t>
      </w:r>
      <w:r w:rsidRPr="00FD56D2">
        <w:rPr>
          <w:rFonts w:eastAsia="仿宋" w:hint="eastAsia"/>
          <w:color w:val="000000"/>
          <w:sz w:val="28"/>
          <w:szCs w:val="28"/>
        </w:rPr>
        <w:t>激发极化法</w:t>
      </w:r>
      <w:r>
        <w:rPr>
          <w:rFonts w:eastAsia="仿宋" w:hint="eastAsia"/>
          <w:color w:val="000000"/>
          <w:sz w:val="28"/>
          <w:szCs w:val="28"/>
        </w:rPr>
        <w:t>》立项申请。</w:t>
      </w:r>
    </w:p>
    <w:p w14:paraId="022D12E6" w14:textId="383110E3" w:rsidR="00FD56D2" w:rsidRDefault="00FD56D2" w:rsidP="00FD56D2">
      <w:pPr>
        <w:widowControl/>
        <w:spacing w:line="360" w:lineRule="auto"/>
        <w:ind w:firstLineChars="200" w:firstLine="560"/>
        <w:rPr>
          <w:rFonts w:eastAsia="仿宋"/>
          <w:color w:val="000000"/>
          <w:sz w:val="28"/>
          <w:szCs w:val="28"/>
        </w:rPr>
      </w:pPr>
      <w:r>
        <w:rPr>
          <w:rFonts w:eastAsia="仿宋" w:hint="eastAsia"/>
          <w:color w:val="000000"/>
          <w:sz w:val="28"/>
          <w:szCs w:val="28"/>
        </w:rPr>
        <w:t>2. 202</w:t>
      </w:r>
      <w:r>
        <w:rPr>
          <w:rFonts w:eastAsia="仿宋"/>
          <w:color w:val="000000"/>
          <w:sz w:val="28"/>
          <w:szCs w:val="28"/>
        </w:rPr>
        <w:t>4</w:t>
      </w:r>
      <w:r>
        <w:rPr>
          <w:rFonts w:eastAsia="仿宋" w:hint="eastAsia"/>
          <w:color w:val="000000"/>
          <w:sz w:val="28"/>
          <w:szCs w:val="28"/>
        </w:rPr>
        <w:t>年</w:t>
      </w:r>
      <w:r>
        <w:rPr>
          <w:rFonts w:eastAsia="仿宋" w:hint="eastAsia"/>
          <w:color w:val="000000"/>
          <w:sz w:val="28"/>
          <w:szCs w:val="28"/>
        </w:rPr>
        <w:t>4</w:t>
      </w:r>
      <w:r>
        <w:rPr>
          <w:rFonts w:eastAsia="仿宋" w:hint="eastAsia"/>
          <w:color w:val="000000"/>
          <w:sz w:val="28"/>
          <w:szCs w:val="28"/>
        </w:rPr>
        <w:t>月</w:t>
      </w:r>
      <w:r>
        <w:rPr>
          <w:rFonts w:eastAsia="仿宋" w:hint="eastAsia"/>
          <w:color w:val="000000"/>
          <w:sz w:val="28"/>
          <w:szCs w:val="28"/>
        </w:rPr>
        <w:t>-</w:t>
      </w:r>
      <w:r>
        <w:rPr>
          <w:rFonts w:eastAsia="仿宋"/>
          <w:color w:val="000000"/>
          <w:sz w:val="28"/>
          <w:szCs w:val="28"/>
        </w:rPr>
        <w:t>2025</w:t>
      </w:r>
      <w:r>
        <w:rPr>
          <w:rFonts w:eastAsia="仿宋" w:hint="eastAsia"/>
          <w:color w:val="000000"/>
          <w:sz w:val="28"/>
          <w:szCs w:val="28"/>
        </w:rPr>
        <w:t>年</w:t>
      </w:r>
      <w:r>
        <w:rPr>
          <w:rFonts w:eastAsia="仿宋" w:hint="eastAsia"/>
          <w:color w:val="000000"/>
          <w:sz w:val="28"/>
          <w:szCs w:val="28"/>
        </w:rPr>
        <w:t>1</w:t>
      </w:r>
      <w:r>
        <w:rPr>
          <w:rFonts w:eastAsia="仿宋"/>
          <w:color w:val="000000"/>
          <w:sz w:val="28"/>
          <w:szCs w:val="28"/>
        </w:rPr>
        <w:t>0</w:t>
      </w:r>
      <w:r>
        <w:rPr>
          <w:rFonts w:eastAsia="仿宋" w:hint="eastAsia"/>
          <w:color w:val="000000"/>
          <w:sz w:val="28"/>
          <w:szCs w:val="28"/>
        </w:rPr>
        <w:t>月，工作组撰写并完成《</w:t>
      </w:r>
      <w:r w:rsidRPr="00FD56D2">
        <w:rPr>
          <w:rFonts w:eastAsia="仿宋" w:hint="eastAsia"/>
          <w:color w:val="000000"/>
          <w:sz w:val="28"/>
          <w:szCs w:val="28"/>
        </w:rPr>
        <w:t>地下水污染可渗透反应格栅运行性能监测技术指南</w:t>
      </w:r>
      <w:r w:rsidRPr="00FD56D2">
        <w:rPr>
          <w:rFonts w:eastAsia="仿宋" w:hint="eastAsia"/>
          <w:color w:val="000000"/>
          <w:sz w:val="28"/>
          <w:szCs w:val="28"/>
        </w:rPr>
        <w:t xml:space="preserve">  </w:t>
      </w:r>
      <w:r w:rsidRPr="00FD56D2">
        <w:rPr>
          <w:rFonts w:eastAsia="仿宋" w:hint="eastAsia"/>
          <w:color w:val="000000"/>
          <w:sz w:val="28"/>
          <w:szCs w:val="28"/>
        </w:rPr>
        <w:t>激发极化法</w:t>
      </w:r>
      <w:r>
        <w:rPr>
          <w:rFonts w:eastAsia="仿宋" w:hint="eastAsia"/>
          <w:color w:val="000000"/>
          <w:sz w:val="28"/>
          <w:szCs w:val="28"/>
        </w:rPr>
        <w:t>》标准草案稿和草案稿编制说明。</w:t>
      </w:r>
    </w:p>
    <w:p w14:paraId="163AC0DF" w14:textId="69D30886" w:rsidR="00FD56D2" w:rsidRDefault="00FD56D2" w:rsidP="00FD56D2">
      <w:pPr>
        <w:widowControl/>
        <w:spacing w:line="360" w:lineRule="auto"/>
        <w:ind w:firstLineChars="200" w:firstLine="560"/>
        <w:rPr>
          <w:rFonts w:eastAsia="仿宋"/>
          <w:color w:val="000000"/>
          <w:sz w:val="28"/>
          <w:szCs w:val="28"/>
        </w:rPr>
      </w:pPr>
      <w:r>
        <w:rPr>
          <w:rFonts w:eastAsia="仿宋" w:hint="eastAsia"/>
          <w:color w:val="000000"/>
          <w:sz w:val="28"/>
          <w:szCs w:val="28"/>
        </w:rPr>
        <w:lastRenderedPageBreak/>
        <w:t>3. 2025</w:t>
      </w:r>
      <w:r>
        <w:rPr>
          <w:rFonts w:eastAsia="仿宋" w:hint="eastAsia"/>
          <w:color w:val="000000"/>
          <w:sz w:val="28"/>
          <w:szCs w:val="28"/>
        </w:rPr>
        <w:t>年</w:t>
      </w:r>
      <w:r>
        <w:rPr>
          <w:rFonts w:eastAsia="仿宋" w:hint="eastAsia"/>
          <w:color w:val="000000"/>
          <w:sz w:val="28"/>
          <w:szCs w:val="28"/>
        </w:rPr>
        <w:t>10</w:t>
      </w:r>
      <w:r>
        <w:rPr>
          <w:rFonts w:eastAsia="仿宋" w:hint="eastAsia"/>
          <w:color w:val="000000"/>
          <w:sz w:val="28"/>
          <w:szCs w:val="28"/>
        </w:rPr>
        <w:t>月，</w:t>
      </w:r>
      <w:r w:rsidRPr="00F600CF">
        <w:rPr>
          <w:rFonts w:eastAsia="仿宋" w:hint="eastAsia"/>
          <w:color w:val="000000"/>
          <w:sz w:val="28"/>
          <w:szCs w:val="28"/>
        </w:rPr>
        <w:t>中华环保联合会</w:t>
      </w:r>
      <w:r>
        <w:rPr>
          <w:rFonts w:eastAsia="仿宋" w:hint="eastAsia"/>
          <w:color w:val="000000"/>
          <w:sz w:val="28"/>
          <w:szCs w:val="28"/>
        </w:rPr>
        <w:t>《</w:t>
      </w:r>
      <w:r w:rsidRPr="00FD56D2">
        <w:rPr>
          <w:rFonts w:eastAsia="仿宋" w:hint="eastAsia"/>
          <w:color w:val="000000"/>
          <w:sz w:val="28"/>
          <w:szCs w:val="28"/>
        </w:rPr>
        <w:t>地下水污染可渗透反应格栅运行性能监测技术指南</w:t>
      </w:r>
      <w:r w:rsidRPr="00FD56D2">
        <w:rPr>
          <w:rFonts w:eastAsia="仿宋" w:hint="eastAsia"/>
          <w:color w:val="000000"/>
          <w:sz w:val="28"/>
          <w:szCs w:val="28"/>
        </w:rPr>
        <w:t xml:space="preserve">  </w:t>
      </w:r>
      <w:r w:rsidRPr="00FD56D2">
        <w:rPr>
          <w:rFonts w:eastAsia="仿宋" w:hint="eastAsia"/>
          <w:color w:val="000000"/>
          <w:sz w:val="28"/>
          <w:szCs w:val="28"/>
        </w:rPr>
        <w:t>激发极化法</w:t>
      </w:r>
      <w:r>
        <w:rPr>
          <w:rFonts w:eastAsia="仿宋" w:hint="eastAsia"/>
          <w:color w:val="000000"/>
          <w:sz w:val="28"/>
          <w:szCs w:val="28"/>
        </w:rPr>
        <w:t>》草案稿技术审查会。</w:t>
      </w:r>
    </w:p>
    <w:p w14:paraId="6705F125" w14:textId="4923BF42" w:rsidR="00FD56D2" w:rsidRDefault="00FD56D2" w:rsidP="00FD56D2">
      <w:pPr>
        <w:widowControl/>
        <w:spacing w:line="360" w:lineRule="auto"/>
        <w:ind w:firstLineChars="200" w:firstLine="560"/>
        <w:rPr>
          <w:rFonts w:eastAsia="仿宋"/>
          <w:color w:val="000000"/>
          <w:sz w:val="28"/>
          <w:szCs w:val="28"/>
        </w:rPr>
      </w:pPr>
      <w:r>
        <w:rPr>
          <w:rFonts w:eastAsia="仿宋" w:hint="eastAsia"/>
          <w:color w:val="000000"/>
          <w:sz w:val="28"/>
          <w:szCs w:val="28"/>
        </w:rPr>
        <w:t>4. 2025</w:t>
      </w:r>
      <w:r>
        <w:rPr>
          <w:rFonts w:eastAsia="仿宋" w:hint="eastAsia"/>
          <w:color w:val="000000"/>
          <w:sz w:val="28"/>
          <w:szCs w:val="28"/>
        </w:rPr>
        <w:t>年</w:t>
      </w:r>
      <w:r>
        <w:rPr>
          <w:rFonts w:eastAsia="仿宋" w:hint="eastAsia"/>
          <w:color w:val="000000"/>
          <w:sz w:val="28"/>
          <w:szCs w:val="28"/>
        </w:rPr>
        <w:t>11</w:t>
      </w:r>
      <w:r>
        <w:rPr>
          <w:rFonts w:eastAsia="仿宋" w:hint="eastAsia"/>
          <w:color w:val="000000"/>
          <w:sz w:val="28"/>
          <w:szCs w:val="28"/>
        </w:rPr>
        <w:t>月，网上社会征求意见。</w:t>
      </w:r>
    </w:p>
    <w:p w14:paraId="7B6D259C" w14:textId="77777777" w:rsidR="000C0918" w:rsidRDefault="000C0918" w:rsidP="000C0918">
      <w:pPr>
        <w:widowControl/>
        <w:spacing w:line="360" w:lineRule="auto"/>
        <w:rPr>
          <w:rFonts w:eastAsia="仿宋"/>
          <w:color w:val="000000"/>
          <w:kern w:val="0"/>
          <w:sz w:val="28"/>
          <w:szCs w:val="28"/>
        </w:rPr>
      </w:pPr>
    </w:p>
    <w:p w14:paraId="6A0109E1" w14:textId="77777777" w:rsidR="00FD56D2" w:rsidRDefault="00FD56D2" w:rsidP="00FD56D2">
      <w:pPr>
        <w:numPr>
          <w:ilvl w:val="0"/>
          <w:numId w:val="1"/>
        </w:numPr>
        <w:spacing w:line="360" w:lineRule="auto"/>
        <w:outlineLvl w:val="0"/>
        <w:rPr>
          <w:rFonts w:eastAsia="黑体"/>
          <w:bCs/>
          <w:color w:val="000000"/>
          <w:sz w:val="32"/>
          <w:szCs w:val="32"/>
        </w:rPr>
      </w:pPr>
      <w:bookmarkStart w:id="2" w:name="_Toc214725684"/>
      <w:r>
        <w:rPr>
          <w:rFonts w:eastAsia="黑体" w:hint="eastAsia"/>
          <w:bCs/>
          <w:color w:val="000000"/>
          <w:sz w:val="32"/>
          <w:szCs w:val="32"/>
        </w:rPr>
        <w:t>标准编制原则和确定主要内容的论据</w:t>
      </w:r>
      <w:bookmarkEnd w:id="2"/>
    </w:p>
    <w:p w14:paraId="458E61DA" w14:textId="77777777" w:rsid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根据《中华人民共和国环境保护法》、《中华人民共和国水污染防治法》、《地下水管理条例》等法律法规，以及国家在生态环境保护和标准化工作方面的相关要求，本标准在编制过程中遵循以下原则，并据此确定了标准的主要内容。</w:t>
      </w:r>
    </w:p>
    <w:p w14:paraId="637BB0C9" w14:textId="063B90AE"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（一）编制原则</w:t>
      </w:r>
    </w:p>
    <w:p w14:paraId="20A8DB8D" w14:textId="2E4E06C1"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统一性原则：本标准严格遵守国家现行法律法规及强制性标准的规定，确保标准内容与相关技术政策的要求保持一致。在技术层面，统一了利用激发极化法监测</w:t>
      </w:r>
      <w:r w:rsidRPr="000C0918">
        <w:rPr>
          <w:rFonts w:eastAsia="仿宋" w:hint="eastAsia"/>
          <w:color w:val="000000"/>
          <w:sz w:val="28"/>
          <w:szCs w:val="28"/>
        </w:rPr>
        <w:t>PRB</w:t>
      </w:r>
      <w:r w:rsidRPr="000C0918">
        <w:rPr>
          <w:rFonts w:eastAsia="仿宋" w:hint="eastAsia"/>
          <w:color w:val="000000"/>
          <w:sz w:val="28"/>
          <w:szCs w:val="28"/>
        </w:rPr>
        <w:t>运行性能的术语、工作流程、技术参数和评价方法，为行业提供了统一的技术依据。</w:t>
      </w:r>
    </w:p>
    <w:p w14:paraId="32995442" w14:textId="0265DCCE"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协调性原则：为确保与现有标准体系的协调互补，本标准按照</w:t>
      </w:r>
      <w:r w:rsidRPr="000C0918">
        <w:rPr>
          <w:rFonts w:eastAsia="仿宋" w:hint="eastAsia"/>
          <w:color w:val="000000"/>
          <w:sz w:val="28"/>
          <w:szCs w:val="28"/>
        </w:rPr>
        <w:t>GB/T 1.1-2020</w:t>
      </w:r>
      <w:r w:rsidRPr="000C0918">
        <w:rPr>
          <w:rFonts w:eastAsia="仿宋" w:hint="eastAsia"/>
          <w:color w:val="000000"/>
          <w:sz w:val="28"/>
          <w:szCs w:val="28"/>
        </w:rPr>
        <w:t>《标准化工作导则</w:t>
      </w:r>
      <w:r w:rsidRPr="000C0918">
        <w:rPr>
          <w:rFonts w:eastAsia="仿宋" w:hint="eastAsia"/>
          <w:color w:val="000000"/>
          <w:sz w:val="28"/>
          <w:szCs w:val="28"/>
        </w:rPr>
        <w:t xml:space="preserve"> </w:t>
      </w:r>
      <w:r w:rsidRPr="000C0918">
        <w:rPr>
          <w:rFonts w:eastAsia="仿宋" w:hint="eastAsia"/>
          <w:color w:val="000000"/>
          <w:sz w:val="28"/>
          <w:szCs w:val="28"/>
        </w:rPr>
        <w:t>第</w:t>
      </w:r>
      <w:r w:rsidRPr="000C0918">
        <w:rPr>
          <w:rFonts w:eastAsia="仿宋" w:hint="eastAsia"/>
          <w:color w:val="000000"/>
          <w:sz w:val="28"/>
          <w:szCs w:val="28"/>
        </w:rPr>
        <w:t>1</w:t>
      </w:r>
      <w:r w:rsidRPr="000C0918">
        <w:rPr>
          <w:rFonts w:eastAsia="仿宋" w:hint="eastAsia"/>
          <w:color w:val="000000"/>
          <w:sz w:val="28"/>
          <w:szCs w:val="28"/>
        </w:rPr>
        <w:t>部分：标准化文件的结构和起草规则》给定的规则起草。在技术内容上，注重与《地下水污染可渗透反应格栅技术指南（试行）》、《地下水污染地球物理探测技术指南（试行）》、《时间域激发极化法技术规程》等现行国家、行业标准相衔接，明确了本标准作为专门针对</w:t>
      </w:r>
      <w:r w:rsidRPr="000C0918">
        <w:rPr>
          <w:rFonts w:eastAsia="仿宋" w:hint="eastAsia"/>
          <w:color w:val="000000"/>
          <w:sz w:val="28"/>
          <w:szCs w:val="28"/>
        </w:rPr>
        <w:t>PRB</w:t>
      </w:r>
      <w:r w:rsidRPr="000C0918">
        <w:rPr>
          <w:rFonts w:eastAsia="仿宋" w:hint="eastAsia"/>
          <w:color w:val="000000"/>
          <w:sz w:val="28"/>
          <w:szCs w:val="28"/>
        </w:rPr>
        <w:t>运行性能监测的补充和细化定位，避免了交叉重复和潜在冲突。</w:t>
      </w:r>
    </w:p>
    <w:p w14:paraId="676E93F0" w14:textId="786427E3"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lastRenderedPageBreak/>
        <w:t>实用性原则：本标准编制紧密结合我国</w:t>
      </w:r>
      <w:r w:rsidRPr="000C0918">
        <w:rPr>
          <w:rFonts w:eastAsia="仿宋" w:hint="eastAsia"/>
          <w:color w:val="000000"/>
          <w:sz w:val="28"/>
          <w:szCs w:val="28"/>
        </w:rPr>
        <w:t>PRB</w:t>
      </w:r>
      <w:r w:rsidRPr="000C0918">
        <w:rPr>
          <w:rFonts w:eastAsia="仿宋" w:hint="eastAsia"/>
          <w:color w:val="000000"/>
          <w:sz w:val="28"/>
          <w:szCs w:val="28"/>
        </w:rPr>
        <w:t>工程实践与监管需求，在充分调研和试验验证的基础上，提出了具有可操作性的技术</w:t>
      </w:r>
      <w:r>
        <w:rPr>
          <w:rFonts w:eastAsia="仿宋" w:hint="eastAsia"/>
          <w:color w:val="000000"/>
          <w:sz w:val="28"/>
          <w:szCs w:val="28"/>
        </w:rPr>
        <w:t>建议</w:t>
      </w:r>
      <w:r w:rsidRPr="000C0918">
        <w:rPr>
          <w:rFonts w:eastAsia="仿宋" w:hint="eastAsia"/>
          <w:color w:val="000000"/>
          <w:sz w:val="28"/>
          <w:szCs w:val="28"/>
        </w:rPr>
        <w:t>。在语言表述上，力求清晰准确、通俗易懂，采用行业通用的术语和词汇，增强了标准的可读性和指导性，便于检测机构、修复工程单位及监管部门理解和应用。</w:t>
      </w:r>
    </w:p>
    <w:p w14:paraId="182E5062" w14:textId="5A55D906"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科学性及先进性原则：本标准的技术内容基于国家重点研发计划项目的研究成果和大量实地监测数据，确保了方法的科学性和数据的可靠性。同时，将激发极化法这一无损、高效的监测技术系统性地引入</w:t>
      </w:r>
      <w:r w:rsidRPr="000C0918">
        <w:rPr>
          <w:rFonts w:eastAsia="仿宋" w:hint="eastAsia"/>
          <w:color w:val="000000"/>
          <w:sz w:val="28"/>
          <w:szCs w:val="28"/>
        </w:rPr>
        <w:t>PRB</w:t>
      </w:r>
      <w:r w:rsidRPr="000C0918">
        <w:rPr>
          <w:rFonts w:eastAsia="仿宋" w:hint="eastAsia"/>
          <w:color w:val="000000"/>
          <w:sz w:val="28"/>
          <w:szCs w:val="28"/>
        </w:rPr>
        <w:t>运行性能</w:t>
      </w:r>
      <w:r w:rsidR="002579B8">
        <w:rPr>
          <w:rFonts w:eastAsia="仿宋" w:hint="eastAsia"/>
          <w:color w:val="000000"/>
          <w:sz w:val="28"/>
          <w:szCs w:val="28"/>
        </w:rPr>
        <w:t>监测</w:t>
      </w:r>
      <w:r w:rsidRPr="000C0918">
        <w:rPr>
          <w:rFonts w:eastAsia="仿宋" w:hint="eastAsia"/>
          <w:color w:val="000000"/>
          <w:sz w:val="28"/>
          <w:szCs w:val="28"/>
        </w:rPr>
        <w:t>领域，聚焦于解决反应介质微观结构演变等传统方法难以捕捉的核心问题，体现了标准的先进性和前瞻性。</w:t>
      </w:r>
    </w:p>
    <w:p w14:paraId="611923D5" w14:textId="77777777"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（二）确定主要内容的论据</w:t>
      </w:r>
    </w:p>
    <w:p w14:paraId="76DFE813" w14:textId="538B5889"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本标准的主要内容框架基于系统性、完整性和可操作性的考虑而设定，具体包括：</w:t>
      </w:r>
    </w:p>
    <w:p w14:paraId="066B7724" w14:textId="36D0E299"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范围：明确利用激发极化法监测</w:t>
      </w:r>
      <w:r w:rsidRPr="000C0918">
        <w:rPr>
          <w:rFonts w:eastAsia="仿宋" w:hint="eastAsia"/>
          <w:color w:val="000000"/>
          <w:sz w:val="28"/>
          <w:szCs w:val="28"/>
        </w:rPr>
        <w:t>PRB</w:t>
      </w:r>
      <w:r w:rsidRPr="000C0918">
        <w:rPr>
          <w:rFonts w:eastAsia="仿宋" w:hint="eastAsia"/>
          <w:color w:val="000000"/>
          <w:sz w:val="28"/>
          <w:szCs w:val="28"/>
        </w:rPr>
        <w:t>运行性能的技术要求，适用于指导相关工作的开展</w:t>
      </w:r>
      <w:r w:rsidR="002579B8">
        <w:rPr>
          <w:rFonts w:eastAsia="仿宋" w:hint="eastAsia"/>
          <w:color w:val="000000"/>
          <w:sz w:val="28"/>
          <w:szCs w:val="28"/>
        </w:rPr>
        <w:t>，</w:t>
      </w:r>
      <w:r w:rsidRPr="000C0918">
        <w:rPr>
          <w:rFonts w:eastAsia="仿宋" w:hint="eastAsia"/>
          <w:color w:val="000000"/>
          <w:sz w:val="28"/>
          <w:szCs w:val="28"/>
        </w:rPr>
        <w:t>界定了标准的适用边界。</w:t>
      </w:r>
    </w:p>
    <w:p w14:paraId="63C664DC" w14:textId="77777777"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规范性引用文件：列出了标准实施过程中需要引用的关键技术标准，如</w:t>
      </w:r>
      <w:r w:rsidRPr="000C0918">
        <w:rPr>
          <w:rFonts w:eastAsia="仿宋" w:hint="eastAsia"/>
          <w:color w:val="000000"/>
          <w:sz w:val="28"/>
          <w:szCs w:val="28"/>
        </w:rPr>
        <w:t>DZ/T 0070</w:t>
      </w:r>
      <w:r w:rsidRPr="000C0918">
        <w:rPr>
          <w:rFonts w:eastAsia="仿宋" w:hint="eastAsia"/>
          <w:color w:val="000000"/>
          <w:sz w:val="28"/>
          <w:szCs w:val="28"/>
        </w:rPr>
        <w:t>、</w:t>
      </w:r>
      <w:r w:rsidRPr="000C0918">
        <w:rPr>
          <w:rFonts w:eastAsia="仿宋" w:hint="eastAsia"/>
          <w:color w:val="000000"/>
          <w:sz w:val="28"/>
          <w:szCs w:val="28"/>
        </w:rPr>
        <w:t>HJ 164</w:t>
      </w:r>
      <w:r w:rsidRPr="000C0918">
        <w:rPr>
          <w:rFonts w:eastAsia="仿宋" w:hint="eastAsia"/>
          <w:color w:val="000000"/>
          <w:sz w:val="28"/>
          <w:szCs w:val="28"/>
        </w:rPr>
        <w:t>、</w:t>
      </w:r>
      <w:r w:rsidRPr="000C0918">
        <w:rPr>
          <w:rFonts w:eastAsia="仿宋" w:hint="eastAsia"/>
          <w:color w:val="000000"/>
          <w:sz w:val="28"/>
          <w:szCs w:val="28"/>
        </w:rPr>
        <w:t>T/CSER 005-2023</w:t>
      </w:r>
      <w:r w:rsidRPr="000C0918">
        <w:rPr>
          <w:rFonts w:eastAsia="仿宋" w:hint="eastAsia"/>
          <w:color w:val="000000"/>
          <w:sz w:val="28"/>
          <w:szCs w:val="28"/>
        </w:rPr>
        <w:t>等，构成了本标准的技术基础，确保方法的规范性和结果的可靠性。</w:t>
      </w:r>
    </w:p>
    <w:p w14:paraId="36B78A1C" w14:textId="77777777"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术语和定义：对“可渗透反应格栅”、“激发极化法”、“极化率”、“归一化极化率”等关键术语进行了统一定义，消除了可能存在的歧义，为标准的正确理解和执行提供了保障。</w:t>
      </w:r>
    </w:p>
    <w:p w14:paraId="0E1DF6DB" w14:textId="44AC89C8"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lastRenderedPageBreak/>
        <w:t>总体要求与监测流程：确立了监测过程环境扰动最小化、</w:t>
      </w:r>
      <w:r w:rsidR="002579B8">
        <w:rPr>
          <w:rFonts w:eastAsia="仿宋" w:hint="eastAsia"/>
          <w:color w:val="000000"/>
          <w:sz w:val="28"/>
          <w:szCs w:val="28"/>
        </w:rPr>
        <w:t>受体</w:t>
      </w:r>
      <w:r w:rsidRPr="000C0918">
        <w:rPr>
          <w:rFonts w:eastAsia="仿宋" w:hint="eastAsia"/>
          <w:color w:val="000000"/>
          <w:sz w:val="28"/>
          <w:szCs w:val="28"/>
        </w:rPr>
        <w:t>安全等基本原则，并以流程图形式明确了从方案设计到报告编制的完整工作程序，为实施单位提供了清晰的行动指南。</w:t>
      </w:r>
    </w:p>
    <w:p w14:paraId="7D22E34A" w14:textId="025FEAD7"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监测方案设计：此部分是标准的核心技术内容之一。详细</w:t>
      </w:r>
      <w:r>
        <w:rPr>
          <w:rFonts w:eastAsia="仿宋" w:hint="eastAsia"/>
          <w:color w:val="000000"/>
          <w:sz w:val="28"/>
          <w:szCs w:val="28"/>
        </w:rPr>
        <w:t>介绍</w:t>
      </w:r>
      <w:r w:rsidRPr="000C0918">
        <w:rPr>
          <w:rFonts w:eastAsia="仿宋" w:hint="eastAsia"/>
          <w:color w:val="000000"/>
          <w:sz w:val="28"/>
          <w:szCs w:val="28"/>
        </w:rPr>
        <w:t>了监测内容（反应介质性能、水力截获性能、目标污染物修复性能）、监测时间节点、地面与跨孔激发极化测线的布置方法、仪器设备性能要求、数据采集参数及频率等。这些</w:t>
      </w:r>
      <w:r w:rsidR="002579B8">
        <w:rPr>
          <w:rFonts w:eastAsia="仿宋" w:hint="eastAsia"/>
          <w:color w:val="000000"/>
          <w:sz w:val="28"/>
          <w:szCs w:val="28"/>
        </w:rPr>
        <w:t>内容</w:t>
      </w:r>
      <w:r w:rsidRPr="000C0918">
        <w:rPr>
          <w:rFonts w:eastAsia="仿宋" w:hint="eastAsia"/>
          <w:color w:val="000000"/>
          <w:sz w:val="28"/>
          <w:szCs w:val="28"/>
        </w:rPr>
        <w:t>的确定，是为了确保监测工作能够全面、精准地捕获</w:t>
      </w:r>
      <w:r w:rsidRPr="000C0918">
        <w:rPr>
          <w:rFonts w:eastAsia="仿宋" w:hint="eastAsia"/>
          <w:color w:val="000000"/>
          <w:sz w:val="28"/>
          <w:szCs w:val="28"/>
        </w:rPr>
        <w:t>PRB</w:t>
      </w:r>
      <w:r w:rsidRPr="000C0918">
        <w:rPr>
          <w:rFonts w:eastAsia="仿宋" w:hint="eastAsia"/>
          <w:color w:val="000000"/>
          <w:sz w:val="28"/>
          <w:szCs w:val="28"/>
        </w:rPr>
        <w:t>运行状态的关键信息。</w:t>
      </w:r>
    </w:p>
    <w:p w14:paraId="3E767C07" w14:textId="34C0E4E4"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监测过程操作规范：分别对地面和跨孔激发极化测量的现场操作、以及反应介质和地下水样品的采集与检测，给出了具体的技术要求和质量控制措施。是确保获得高质量、可对比原始数据的关键。</w:t>
      </w:r>
    </w:p>
    <w:p w14:paraId="07F66A3E" w14:textId="15E6C3A9"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数据处理与解译：</w:t>
      </w:r>
      <w:r w:rsidR="002579B8">
        <w:rPr>
          <w:rFonts w:eastAsia="仿宋" w:hint="eastAsia"/>
          <w:color w:val="000000"/>
          <w:sz w:val="28"/>
          <w:szCs w:val="28"/>
        </w:rPr>
        <w:t>建议了从</w:t>
      </w:r>
      <w:r w:rsidRPr="000C0918">
        <w:rPr>
          <w:rFonts w:eastAsia="仿宋" w:hint="eastAsia"/>
          <w:color w:val="000000"/>
          <w:sz w:val="28"/>
          <w:szCs w:val="28"/>
        </w:rPr>
        <w:t>数据预处理、反演到定性、定量解译的全过程。特别强调了结合现场采样数据进行综合解译，以降低地球物理方法的多解性，将物探异常转化为对</w:t>
      </w:r>
      <w:r w:rsidRPr="000C0918">
        <w:rPr>
          <w:rFonts w:eastAsia="仿宋" w:hint="eastAsia"/>
          <w:color w:val="000000"/>
          <w:sz w:val="28"/>
          <w:szCs w:val="28"/>
        </w:rPr>
        <w:t>PRB</w:t>
      </w:r>
      <w:r w:rsidRPr="000C0918">
        <w:rPr>
          <w:rFonts w:eastAsia="仿宋" w:hint="eastAsia"/>
          <w:color w:val="000000"/>
          <w:sz w:val="28"/>
          <w:szCs w:val="28"/>
        </w:rPr>
        <w:t>运行性能的判断。</w:t>
      </w:r>
    </w:p>
    <w:p w14:paraId="4F6659A8" w14:textId="78AE338E"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PRB</w:t>
      </w:r>
      <w:r w:rsidRPr="000C0918">
        <w:rPr>
          <w:rFonts w:eastAsia="仿宋" w:hint="eastAsia"/>
          <w:color w:val="000000"/>
          <w:sz w:val="28"/>
          <w:szCs w:val="28"/>
        </w:rPr>
        <w:t>运行性能评估：基于激发极化反演结果和采样数据，建立了反应介质均匀性与活性、水力截获性能以及目标污染物修复性能的定量</w:t>
      </w:r>
      <w:r w:rsidRPr="000C0918">
        <w:rPr>
          <w:rFonts w:eastAsia="仿宋" w:hint="eastAsia"/>
          <w:color w:val="000000"/>
          <w:sz w:val="28"/>
          <w:szCs w:val="28"/>
        </w:rPr>
        <w:t>/</w:t>
      </w:r>
      <w:r w:rsidRPr="000C0918">
        <w:rPr>
          <w:rFonts w:eastAsia="仿宋" w:hint="eastAsia"/>
          <w:color w:val="000000"/>
          <w:sz w:val="28"/>
          <w:szCs w:val="28"/>
        </w:rPr>
        <w:t>半定量评估准则。</w:t>
      </w:r>
    </w:p>
    <w:p w14:paraId="248A690F" w14:textId="4F9A27B9"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监测报告：对报告应包含的核心内容提出了</w:t>
      </w:r>
      <w:r>
        <w:rPr>
          <w:rFonts w:eastAsia="仿宋" w:hint="eastAsia"/>
          <w:color w:val="000000"/>
          <w:sz w:val="28"/>
          <w:szCs w:val="28"/>
        </w:rPr>
        <w:t>建议</w:t>
      </w:r>
      <w:r w:rsidRPr="000C0918">
        <w:rPr>
          <w:rFonts w:eastAsia="仿宋" w:hint="eastAsia"/>
          <w:color w:val="000000"/>
          <w:sz w:val="28"/>
          <w:szCs w:val="28"/>
        </w:rPr>
        <w:t>，确保监测成果能够被完整、清晰地记录和传达。</w:t>
      </w:r>
    </w:p>
    <w:p w14:paraId="1BC42C06" w14:textId="7759BFE6"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附录：提供了测量数据记录表和监测报告大纲的推荐格式，旨在促进监测工作的规范化和成果的标准化。</w:t>
      </w:r>
    </w:p>
    <w:p w14:paraId="1ED8E433" w14:textId="3C1B2219" w:rsidR="00FD56D2" w:rsidRDefault="00FD56D2" w:rsidP="00FD56D2">
      <w:pPr>
        <w:widowControl/>
        <w:spacing w:line="360" w:lineRule="auto"/>
        <w:ind w:firstLineChars="200" w:firstLine="560"/>
        <w:rPr>
          <w:rFonts w:eastAsia="仿宋"/>
          <w:color w:val="000000"/>
          <w:sz w:val="28"/>
          <w:szCs w:val="28"/>
        </w:rPr>
      </w:pPr>
    </w:p>
    <w:p w14:paraId="01B73500" w14:textId="12444969" w:rsidR="00FD56D2" w:rsidRDefault="00FD56D2" w:rsidP="00FD56D2">
      <w:pPr>
        <w:numPr>
          <w:ilvl w:val="0"/>
          <w:numId w:val="1"/>
        </w:numPr>
        <w:spacing w:line="360" w:lineRule="auto"/>
        <w:outlineLvl w:val="0"/>
        <w:rPr>
          <w:rFonts w:eastAsia="黑体"/>
          <w:bCs/>
          <w:color w:val="000000"/>
          <w:sz w:val="32"/>
          <w:szCs w:val="32"/>
        </w:rPr>
      </w:pPr>
      <w:bookmarkStart w:id="3" w:name="_Toc214725685"/>
      <w:r>
        <w:rPr>
          <w:rFonts w:eastAsia="黑体" w:hint="eastAsia"/>
          <w:bCs/>
          <w:color w:val="000000"/>
          <w:sz w:val="32"/>
          <w:szCs w:val="32"/>
        </w:rPr>
        <w:lastRenderedPageBreak/>
        <w:t>试验验证的分析、综述报告，技术效益</w:t>
      </w:r>
      <w:bookmarkEnd w:id="3"/>
    </w:p>
    <w:p w14:paraId="1D112D40" w14:textId="77777777"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（一）试验验证的分析与综述报告</w:t>
      </w:r>
    </w:p>
    <w:p w14:paraId="57710B88" w14:textId="77777777"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为确保本标准的科学性、适用性与可靠性，标准编制工作组在标准起草前期及过程中，开展了系统的试验验证工作。</w:t>
      </w:r>
    </w:p>
    <w:p w14:paraId="379A4B3F" w14:textId="44EE1A96"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场地验证与案例应用：工作组依托项目团队承担的“渗透式反应墙运行稳定性的低影响监测预警技术”国家重点研发计划项目，选取了典型的</w:t>
      </w:r>
      <w:r w:rsidRPr="000C0918">
        <w:rPr>
          <w:rFonts w:eastAsia="仿宋" w:hint="eastAsia"/>
          <w:color w:val="000000"/>
          <w:sz w:val="28"/>
          <w:szCs w:val="28"/>
        </w:rPr>
        <w:t>PRB</w:t>
      </w:r>
      <w:r w:rsidRPr="000C0918">
        <w:rPr>
          <w:rFonts w:eastAsia="仿宋" w:hint="eastAsia"/>
          <w:color w:val="000000"/>
          <w:sz w:val="28"/>
          <w:szCs w:val="28"/>
        </w:rPr>
        <w:t>修复工程场地进行激发极化法监测试验。通过在场地按照标准流程进行数据采集、处理与解译，并将激发极化监测结果与同步进行的监测井取样数据进行比对与分析。</w:t>
      </w:r>
    </w:p>
    <w:p w14:paraId="63A3C7B2" w14:textId="25F87DCD"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实验室研究与机理模型构建：在实验室环境下，工作组针对典型的</w:t>
      </w:r>
      <w:r w:rsidRPr="000C0918">
        <w:rPr>
          <w:rFonts w:eastAsia="仿宋" w:hint="eastAsia"/>
          <w:color w:val="000000"/>
          <w:sz w:val="28"/>
          <w:szCs w:val="28"/>
        </w:rPr>
        <w:t>PRB</w:t>
      </w:r>
      <w:r w:rsidRPr="000C0918">
        <w:rPr>
          <w:rFonts w:eastAsia="仿宋" w:hint="eastAsia"/>
          <w:color w:val="000000"/>
          <w:sz w:val="28"/>
          <w:szCs w:val="28"/>
        </w:rPr>
        <w:t>反应介质（如零价铁</w:t>
      </w:r>
      <w:r>
        <w:rPr>
          <w:rFonts w:eastAsia="仿宋" w:hint="eastAsia"/>
          <w:color w:val="000000"/>
          <w:sz w:val="28"/>
          <w:szCs w:val="28"/>
        </w:rPr>
        <w:t>和活性炭</w:t>
      </w:r>
      <w:r w:rsidRPr="000C0918">
        <w:rPr>
          <w:rFonts w:eastAsia="仿宋" w:hint="eastAsia"/>
          <w:color w:val="000000"/>
          <w:sz w:val="28"/>
          <w:szCs w:val="28"/>
        </w:rPr>
        <w:t>），模拟了其在地下水环境中的腐蚀、钝化及污染物去除过程，并同步测量了其激发极化响应特征。通过系统研究，建立了反应介质表面活性面积、孔隙结构变化与极化率、弛豫时间等关键激发极化参数之间的定量</w:t>
      </w:r>
      <w:r w:rsidRPr="000C0918">
        <w:rPr>
          <w:rFonts w:eastAsia="仿宋" w:hint="eastAsia"/>
          <w:color w:val="000000"/>
          <w:sz w:val="28"/>
          <w:szCs w:val="28"/>
        </w:rPr>
        <w:t>-</w:t>
      </w:r>
      <w:r w:rsidRPr="000C0918">
        <w:rPr>
          <w:rFonts w:eastAsia="仿宋" w:hint="eastAsia"/>
          <w:color w:val="000000"/>
          <w:sz w:val="28"/>
          <w:szCs w:val="28"/>
        </w:rPr>
        <w:t>半定量关系模型，为本标准中利用激发极化参数评估反应介质性能提供了坚实的理论依据和标定基础。</w:t>
      </w:r>
    </w:p>
    <w:p w14:paraId="7A70F384" w14:textId="78E7DEA3"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验证结论：综合现场与实验室研究结果表明，本标准所规定的激发极化法监测技术，能够有效识别</w:t>
      </w:r>
      <w:r w:rsidRPr="000C0918">
        <w:rPr>
          <w:rFonts w:eastAsia="仿宋" w:hint="eastAsia"/>
          <w:color w:val="000000"/>
          <w:sz w:val="28"/>
          <w:szCs w:val="28"/>
        </w:rPr>
        <w:t>PRB</w:t>
      </w:r>
      <w:r w:rsidRPr="000C0918">
        <w:rPr>
          <w:rFonts w:eastAsia="仿宋" w:hint="eastAsia"/>
          <w:color w:val="000000"/>
          <w:sz w:val="28"/>
          <w:szCs w:val="28"/>
        </w:rPr>
        <w:t>墙体的结构完整性，捕捉反应介质活性衰减的空间异质性，并间接反映墙体内部水力传导特性及污染物去除效果的变化。其监测结果与传统方法具有良好的一致性，且在揭示空间连续变化规律方面展现出独特优势。试验验证充分证明了本标准技术路线的可行性和技术内容的可靠性。</w:t>
      </w:r>
    </w:p>
    <w:p w14:paraId="25B02F7E" w14:textId="72550973"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lastRenderedPageBreak/>
        <w:t>（二）技术经济论证</w:t>
      </w:r>
    </w:p>
    <w:p w14:paraId="731AAFAA" w14:textId="3A31B614"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本标准推广的激发极化法监测技术，实现了从传统监测向</w:t>
      </w:r>
      <w:r>
        <w:rPr>
          <w:rFonts w:eastAsia="仿宋" w:hint="eastAsia"/>
          <w:color w:val="000000"/>
          <w:sz w:val="28"/>
          <w:szCs w:val="28"/>
        </w:rPr>
        <w:t>结合新技术</w:t>
      </w:r>
      <w:r w:rsidRPr="000C0918">
        <w:rPr>
          <w:rFonts w:eastAsia="仿宋" w:hint="eastAsia"/>
          <w:color w:val="000000"/>
          <w:sz w:val="28"/>
          <w:szCs w:val="28"/>
        </w:rPr>
        <w:t>监测模式转变。能够获取整个</w:t>
      </w:r>
      <w:r w:rsidRPr="000C0918">
        <w:rPr>
          <w:rFonts w:eastAsia="仿宋" w:hint="eastAsia"/>
          <w:color w:val="000000"/>
          <w:sz w:val="28"/>
          <w:szCs w:val="28"/>
        </w:rPr>
        <w:t>PRB</w:t>
      </w:r>
      <w:r w:rsidRPr="000C0918">
        <w:rPr>
          <w:rFonts w:eastAsia="仿宋" w:hint="eastAsia"/>
          <w:color w:val="000000"/>
          <w:sz w:val="28"/>
          <w:szCs w:val="28"/>
        </w:rPr>
        <w:t>剖面乃至三维空间的物性参数，解决了传统方法的局限性，在技术层面</w:t>
      </w:r>
      <w:r>
        <w:rPr>
          <w:rFonts w:eastAsia="仿宋" w:hint="eastAsia"/>
          <w:color w:val="000000"/>
          <w:sz w:val="28"/>
          <w:szCs w:val="28"/>
        </w:rPr>
        <w:t>实现了</w:t>
      </w:r>
      <w:r w:rsidRPr="000C0918">
        <w:rPr>
          <w:rFonts w:eastAsia="仿宋" w:hint="eastAsia"/>
          <w:color w:val="000000"/>
          <w:sz w:val="28"/>
          <w:szCs w:val="28"/>
        </w:rPr>
        <w:t>升级。</w:t>
      </w:r>
    </w:p>
    <w:p w14:paraId="79431E5E" w14:textId="26A743CF"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与</w:t>
      </w:r>
      <w:r>
        <w:rPr>
          <w:rFonts w:eastAsia="仿宋" w:hint="eastAsia"/>
          <w:color w:val="000000"/>
          <w:sz w:val="28"/>
          <w:szCs w:val="28"/>
        </w:rPr>
        <w:t>监测井</w:t>
      </w:r>
      <w:r w:rsidRPr="000C0918">
        <w:rPr>
          <w:rFonts w:eastAsia="仿宋" w:hint="eastAsia"/>
          <w:color w:val="000000"/>
          <w:sz w:val="28"/>
          <w:szCs w:val="28"/>
        </w:rPr>
        <w:t>方法相比，初期投入主要在激发极化测量设备上。但在运营期，单次激发极化测量的成本</w:t>
      </w:r>
      <w:r w:rsidR="002579B8">
        <w:rPr>
          <w:rFonts w:eastAsia="仿宋" w:hint="eastAsia"/>
          <w:color w:val="000000"/>
          <w:sz w:val="28"/>
          <w:szCs w:val="28"/>
        </w:rPr>
        <w:t>远</w:t>
      </w:r>
      <w:r w:rsidRPr="000C0918">
        <w:rPr>
          <w:rFonts w:eastAsia="仿宋" w:hint="eastAsia"/>
          <w:color w:val="000000"/>
          <w:sz w:val="28"/>
          <w:szCs w:val="28"/>
        </w:rPr>
        <w:t>低于布设和维护监测井及进行样品实验室分析的总费用。</w:t>
      </w:r>
    </w:p>
    <w:p w14:paraId="56514B41" w14:textId="3B2DAA49"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本标准带来的经济效益主要体现在减少了监测井的钻探数量和维护频率，降低了长期监测的人力与物料成本</w:t>
      </w:r>
      <w:r>
        <w:rPr>
          <w:rFonts w:eastAsia="仿宋" w:hint="eastAsia"/>
          <w:color w:val="000000"/>
          <w:sz w:val="28"/>
          <w:szCs w:val="28"/>
        </w:rPr>
        <w:t>；</w:t>
      </w:r>
      <w:r w:rsidRPr="000C0918">
        <w:rPr>
          <w:rFonts w:eastAsia="仿宋" w:hint="eastAsia"/>
          <w:color w:val="000000"/>
          <w:sz w:val="28"/>
          <w:szCs w:val="28"/>
        </w:rPr>
        <w:t>通过快速、全面的扫描，能够</w:t>
      </w:r>
      <w:r w:rsidR="002579B8">
        <w:rPr>
          <w:rFonts w:eastAsia="仿宋" w:hint="eastAsia"/>
          <w:color w:val="000000"/>
          <w:sz w:val="28"/>
          <w:szCs w:val="28"/>
        </w:rPr>
        <w:t>及时</w:t>
      </w:r>
      <w:r w:rsidRPr="000C0918">
        <w:rPr>
          <w:rFonts w:eastAsia="仿宋" w:hint="eastAsia"/>
          <w:color w:val="000000"/>
          <w:sz w:val="28"/>
          <w:szCs w:val="28"/>
        </w:rPr>
        <w:t>发现</w:t>
      </w:r>
      <w:r w:rsidRPr="000C0918">
        <w:rPr>
          <w:rFonts w:eastAsia="仿宋" w:hint="eastAsia"/>
          <w:color w:val="000000"/>
          <w:sz w:val="28"/>
          <w:szCs w:val="28"/>
        </w:rPr>
        <w:t>PRB</w:t>
      </w:r>
      <w:r w:rsidRPr="000C0918">
        <w:rPr>
          <w:rFonts w:eastAsia="仿宋" w:hint="eastAsia"/>
          <w:color w:val="000000"/>
          <w:sz w:val="28"/>
          <w:szCs w:val="28"/>
        </w:rPr>
        <w:t>性能的局部衰减，节约修复成本，延长</w:t>
      </w:r>
      <w:r w:rsidRPr="000C0918">
        <w:rPr>
          <w:rFonts w:eastAsia="仿宋" w:hint="eastAsia"/>
          <w:color w:val="000000"/>
          <w:sz w:val="28"/>
          <w:szCs w:val="28"/>
        </w:rPr>
        <w:t>PRB</w:t>
      </w:r>
      <w:r w:rsidRPr="000C0918">
        <w:rPr>
          <w:rFonts w:eastAsia="仿宋" w:hint="eastAsia"/>
          <w:color w:val="000000"/>
          <w:sz w:val="28"/>
          <w:szCs w:val="28"/>
        </w:rPr>
        <w:t>有效服役年限</w:t>
      </w:r>
      <w:r>
        <w:rPr>
          <w:rFonts w:eastAsia="仿宋" w:hint="eastAsia"/>
          <w:color w:val="000000"/>
          <w:sz w:val="28"/>
          <w:szCs w:val="28"/>
        </w:rPr>
        <w:t>；</w:t>
      </w:r>
      <w:r w:rsidRPr="000C0918">
        <w:rPr>
          <w:rFonts w:eastAsia="仿宋" w:hint="eastAsia"/>
          <w:color w:val="000000"/>
          <w:sz w:val="28"/>
          <w:szCs w:val="28"/>
        </w:rPr>
        <w:t>提供的高密度、实时数据为</w:t>
      </w:r>
      <w:r w:rsidRPr="000C0918">
        <w:rPr>
          <w:rFonts w:eastAsia="仿宋" w:hint="eastAsia"/>
          <w:color w:val="000000"/>
          <w:sz w:val="28"/>
          <w:szCs w:val="28"/>
        </w:rPr>
        <w:t>PRB</w:t>
      </w:r>
      <w:r w:rsidRPr="000C0918">
        <w:rPr>
          <w:rFonts w:eastAsia="仿宋" w:hint="eastAsia"/>
          <w:color w:val="000000"/>
          <w:sz w:val="28"/>
          <w:szCs w:val="28"/>
        </w:rPr>
        <w:t>运行维护的精准决策提供了支持，避免了因信息不全导致的过度维护或维护不足，实现了资金投入的效益最大化。</w:t>
      </w:r>
    </w:p>
    <w:p w14:paraId="07C0EC56" w14:textId="77777777"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（三）预期的经济效益、社会效益和生态效益</w:t>
      </w:r>
    </w:p>
    <w:p w14:paraId="71B0E8C4" w14:textId="406D341D"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经济效益：为环保产业提供高效、经济的监测新技术，推动形成新的技术服务市场，为相关检测机构和工程单位带来新的经济增长点。帮助业主单位和监管部门节约地下水修复项目的长期运维监管成本，提高财政资金的使用效率。通过保障</w:t>
      </w:r>
      <w:r w:rsidRPr="000C0918">
        <w:rPr>
          <w:rFonts w:eastAsia="仿宋" w:hint="eastAsia"/>
          <w:color w:val="000000"/>
          <w:sz w:val="28"/>
          <w:szCs w:val="28"/>
        </w:rPr>
        <w:t>PRB</w:t>
      </w:r>
      <w:r w:rsidRPr="000C0918">
        <w:rPr>
          <w:rFonts w:eastAsia="仿宋" w:hint="eastAsia"/>
          <w:color w:val="000000"/>
          <w:sz w:val="28"/>
          <w:szCs w:val="28"/>
        </w:rPr>
        <w:t>修复效果，减少污染物扩散导致的后续治理费用，经济效益显著。</w:t>
      </w:r>
    </w:p>
    <w:p w14:paraId="6C9372B6" w14:textId="6BACCFCE"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社会效益：引导和规范行业采用先进的监测技术，推动我国地下水修复行业从粗放式管理向精细化、数字化管理转型升级。通过对</w:t>
      </w:r>
      <w:r w:rsidRPr="000C0918">
        <w:rPr>
          <w:rFonts w:eastAsia="仿宋" w:hint="eastAsia"/>
          <w:color w:val="000000"/>
          <w:sz w:val="28"/>
          <w:szCs w:val="28"/>
        </w:rPr>
        <w:t>PRB</w:t>
      </w:r>
      <w:r w:rsidRPr="000C0918">
        <w:rPr>
          <w:rFonts w:eastAsia="仿宋" w:hint="eastAsia"/>
          <w:color w:val="000000"/>
          <w:sz w:val="28"/>
          <w:szCs w:val="28"/>
        </w:rPr>
        <w:t>运行性能的有效监控，确保地下水污染修复效果，降低污染物通</w:t>
      </w:r>
      <w:r w:rsidRPr="000C0918">
        <w:rPr>
          <w:rFonts w:eastAsia="仿宋" w:hint="eastAsia"/>
          <w:color w:val="000000"/>
          <w:sz w:val="28"/>
          <w:szCs w:val="28"/>
        </w:rPr>
        <w:lastRenderedPageBreak/>
        <w:t>过地下水途径对人体健康和生态环境造成的潜在风险，回应社会公众对环境安全的关切。为生态环境管理部门提供了行之有效的技术监管工具，提升了其对地下水修复工程全过程监管的技术支撑能力。</w:t>
      </w:r>
    </w:p>
    <w:p w14:paraId="54D3454B" w14:textId="6D471054" w:rsidR="000C0918" w:rsidRDefault="000C0918" w:rsidP="00E62BF2">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生态效益：激发极化法作为一种无损探测技术，在监测过程中几乎不产生二次污染，符合“绿色勘查”和可持续发展理念。通过确保</w:t>
      </w:r>
      <w:r w:rsidRPr="000C0918">
        <w:rPr>
          <w:rFonts w:eastAsia="仿宋" w:hint="eastAsia"/>
          <w:color w:val="000000"/>
          <w:sz w:val="28"/>
          <w:szCs w:val="28"/>
        </w:rPr>
        <w:t>PRB</w:t>
      </w:r>
      <w:r w:rsidRPr="000C0918">
        <w:rPr>
          <w:rFonts w:eastAsia="仿宋" w:hint="eastAsia"/>
          <w:color w:val="000000"/>
          <w:sz w:val="28"/>
          <w:szCs w:val="28"/>
        </w:rPr>
        <w:t>这一绿色修复技术的长期稳定运行，有效阻截和控制地下水污染羽的迁移，保护了珍贵的地下水资源，维护了水生态系统的健康与平衡。本标准的实施是贯彻落实《水污染防治行动计划》等国家战略的具体行动，对打赢污染防治攻坚战、实现“美丽中国”建设目标具有积极的推动作用。</w:t>
      </w:r>
    </w:p>
    <w:p w14:paraId="55BA8EF4" w14:textId="5AC0011E" w:rsidR="00FD56D2" w:rsidRDefault="000C0918" w:rsidP="00FD56D2">
      <w:pPr>
        <w:numPr>
          <w:ilvl w:val="0"/>
          <w:numId w:val="1"/>
        </w:numPr>
        <w:spacing w:line="360" w:lineRule="auto"/>
        <w:outlineLvl w:val="0"/>
        <w:rPr>
          <w:rFonts w:eastAsia="黑体"/>
          <w:bCs/>
          <w:color w:val="000000"/>
          <w:sz w:val="32"/>
          <w:szCs w:val="32"/>
        </w:rPr>
      </w:pPr>
      <w:bookmarkStart w:id="4" w:name="_Toc214725686"/>
      <w:r w:rsidRPr="000C0918">
        <w:rPr>
          <w:rFonts w:eastAsia="黑体" w:hint="eastAsia"/>
          <w:bCs/>
          <w:color w:val="000000"/>
          <w:sz w:val="32"/>
          <w:szCs w:val="32"/>
        </w:rPr>
        <w:t>采用国际标准的程度与水平的简要说明</w:t>
      </w:r>
      <w:bookmarkEnd w:id="4"/>
    </w:p>
    <w:p w14:paraId="5051A702" w14:textId="5D3FA26D" w:rsidR="00FD56D2" w:rsidRDefault="000C0918" w:rsidP="00E62BF2">
      <w:pPr>
        <w:spacing w:line="360" w:lineRule="auto"/>
        <w:ind w:firstLineChars="200" w:firstLine="560"/>
        <w:rPr>
          <w:rFonts w:eastAsia="仿宋"/>
          <w:color w:val="000000"/>
          <w:sz w:val="28"/>
          <w:szCs w:val="28"/>
        </w:rPr>
      </w:pPr>
      <w:r w:rsidRPr="000C0918">
        <w:rPr>
          <w:rFonts w:eastAsia="仿宋" w:hint="eastAsia"/>
          <w:color w:val="000000"/>
          <w:sz w:val="28"/>
          <w:szCs w:val="28"/>
        </w:rPr>
        <w:t>本指南为国内自主制定。目前国际上尚无针对</w:t>
      </w:r>
      <w:r>
        <w:rPr>
          <w:rFonts w:eastAsia="仿宋" w:hint="eastAsia"/>
          <w:color w:val="000000"/>
          <w:sz w:val="28"/>
          <w:szCs w:val="28"/>
        </w:rPr>
        <w:t>激发极化法监测</w:t>
      </w:r>
      <w:r>
        <w:rPr>
          <w:rFonts w:eastAsia="仿宋" w:hint="eastAsia"/>
          <w:color w:val="000000"/>
          <w:sz w:val="28"/>
          <w:szCs w:val="28"/>
        </w:rPr>
        <w:t>P</w:t>
      </w:r>
      <w:r>
        <w:rPr>
          <w:rFonts w:eastAsia="仿宋"/>
          <w:color w:val="000000"/>
          <w:sz w:val="28"/>
          <w:szCs w:val="28"/>
        </w:rPr>
        <w:t>RB</w:t>
      </w:r>
      <w:r>
        <w:rPr>
          <w:rFonts w:eastAsia="仿宋" w:hint="eastAsia"/>
          <w:color w:val="000000"/>
          <w:sz w:val="28"/>
          <w:szCs w:val="28"/>
        </w:rPr>
        <w:t>运行性能</w:t>
      </w:r>
      <w:r w:rsidRPr="000C0918">
        <w:rPr>
          <w:rFonts w:eastAsia="仿宋" w:hint="eastAsia"/>
          <w:color w:val="000000"/>
          <w:sz w:val="28"/>
          <w:szCs w:val="28"/>
        </w:rPr>
        <w:t>的综合性技术标准。本文件的制定填补了该领域标准空白，整体技术水平达到</w:t>
      </w:r>
      <w:r>
        <w:rPr>
          <w:rFonts w:eastAsia="仿宋" w:hint="eastAsia"/>
          <w:color w:val="000000"/>
          <w:sz w:val="28"/>
          <w:szCs w:val="28"/>
        </w:rPr>
        <w:t>国际领先</w:t>
      </w:r>
      <w:r w:rsidRPr="000C0918">
        <w:rPr>
          <w:rFonts w:eastAsia="仿宋" w:hint="eastAsia"/>
          <w:color w:val="000000"/>
          <w:sz w:val="28"/>
          <w:szCs w:val="28"/>
        </w:rPr>
        <w:t>，具备国际先进性。</w:t>
      </w:r>
    </w:p>
    <w:p w14:paraId="6780CF2A" w14:textId="60C0FA03" w:rsidR="00FD56D2" w:rsidRDefault="00FD56D2" w:rsidP="00FD56D2">
      <w:pPr>
        <w:numPr>
          <w:ilvl w:val="0"/>
          <w:numId w:val="1"/>
        </w:numPr>
        <w:spacing w:line="360" w:lineRule="auto"/>
        <w:outlineLvl w:val="0"/>
        <w:rPr>
          <w:rFonts w:eastAsia="黑体"/>
          <w:bCs/>
          <w:color w:val="000000"/>
          <w:sz w:val="32"/>
          <w:szCs w:val="32"/>
        </w:rPr>
      </w:pPr>
      <w:bookmarkStart w:id="5" w:name="_Toc214725687"/>
      <w:r>
        <w:rPr>
          <w:rFonts w:eastAsia="黑体" w:hint="eastAsia"/>
          <w:bCs/>
          <w:color w:val="000000"/>
          <w:sz w:val="32"/>
          <w:szCs w:val="32"/>
        </w:rPr>
        <w:t>以国际标准为基础的起草情况</w:t>
      </w:r>
      <w:bookmarkEnd w:id="5"/>
    </w:p>
    <w:p w14:paraId="61C228B5" w14:textId="7533BF52" w:rsidR="00E62BF2" w:rsidRPr="000C0918" w:rsidRDefault="00FD56D2" w:rsidP="00E62BF2">
      <w:pPr>
        <w:spacing w:line="360" w:lineRule="auto"/>
        <w:ind w:firstLineChars="200" w:firstLine="560"/>
        <w:rPr>
          <w:rFonts w:eastAsia="仿宋"/>
          <w:color w:val="000000"/>
          <w:sz w:val="28"/>
          <w:szCs w:val="28"/>
        </w:rPr>
      </w:pPr>
      <w:r>
        <w:rPr>
          <w:rFonts w:eastAsia="仿宋"/>
          <w:color w:val="000000"/>
          <w:sz w:val="28"/>
          <w:szCs w:val="28"/>
        </w:rPr>
        <w:t>未采用国际标准，目前</w:t>
      </w:r>
      <w:r w:rsidR="00E62BF2">
        <w:rPr>
          <w:rFonts w:eastAsia="仿宋" w:hint="eastAsia"/>
          <w:color w:val="000000"/>
          <w:sz w:val="28"/>
          <w:szCs w:val="28"/>
        </w:rPr>
        <w:t>国际上</w:t>
      </w:r>
      <w:r>
        <w:rPr>
          <w:rFonts w:eastAsia="仿宋"/>
          <w:color w:val="000000"/>
          <w:sz w:val="28"/>
          <w:szCs w:val="28"/>
        </w:rPr>
        <w:t>未有出台相关标准。</w:t>
      </w:r>
    </w:p>
    <w:p w14:paraId="1C12E839" w14:textId="77777777" w:rsidR="00FD56D2" w:rsidRDefault="00FD56D2" w:rsidP="00FD56D2">
      <w:pPr>
        <w:numPr>
          <w:ilvl w:val="0"/>
          <w:numId w:val="1"/>
        </w:numPr>
        <w:spacing w:line="360" w:lineRule="auto"/>
        <w:outlineLvl w:val="0"/>
        <w:rPr>
          <w:rFonts w:eastAsia="黑体"/>
          <w:bCs/>
          <w:color w:val="000000"/>
          <w:sz w:val="32"/>
          <w:szCs w:val="32"/>
        </w:rPr>
      </w:pPr>
      <w:bookmarkStart w:id="6" w:name="_Toc214725688"/>
      <w:r>
        <w:rPr>
          <w:rFonts w:eastAsia="黑体" w:hint="eastAsia"/>
          <w:bCs/>
          <w:color w:val="000000"/>
          <w:sz w:val="32"/>
          <w:szCs w:val="32"/>
        </w:rPr>
        <w:t>与有关法律、行政法规及相关标准的关系</w:t>
      </w:r>
      <w:bookmarkEnd w:id="6"/>
    </w:p>
    <w:p w14:paraId="27AAF43E" w14:textId="63800B23"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本标准的编制严格遵循国家现行法律法规的框架，并与现行相关标准体系保持了良好的协调、互补和支撑关系，共同构成了更为完善的地下水污染修复技术标准体系。</w:t>
      </w:r>
    </w:p>
    <w:p w14:paraId="0F84176C" w14:textId="7723367E"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本标准的内容完全符合并服务于《中华人民共和国环境保护法》、《中华人民共和国水污染防治法》以及《地下水管理条例》等国家法</w:t>
      </w:r>
      <w:r w:rsidRPr="000C0918">
        <w:rPr>
          <w:rFonts w:eastAsia="仿宋" w:hint="eastAsia"/>
          <w:color w:val="000000"/>
          <w:sz w:val="28"/>
          <w:szCs w:val="28"/>
        </w:rPr>
        <w:lastRenderedPageBreak/>
        <w:t>律、行政法规的宗旨和要求。本标准作为一项技术规范，其核心目的是为落实上述法律法规中关于“保护水环境”、“推进地下水污染修复”等要求，提供一套具体、先进、可操作的技术方法。</w:t>
      </w:r>
    </w:p>
    <w:p w14:paraId="35629AD3" w14:textId="7D823944" w:rsidR="000C0918" w:rsidRP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与现行国家、行业及团体标准协调一致，是其重要的细化和补充，关系明确，不存在冲突。本标准与生态环境部发布的《地下水污染可渗透反应格栅技术指南（试行）》等文件紧密衔接。上述标准主要规定了</w:t>
      </w:r>
      <w:r w:rsidRPr="000C0918">
        <w:rPr>
          <w:rFonts w:eastAsia="仿宋" w:hint="eastAsia"/>
          <w:color w:val="000000"/>
          <w:sz w:val="28"/>
          <w:szCs w:val="28"/>
        </w:rPr>
        <w:t>PRB</w:t>
      </w:r>
      <w:r w:rsidRPr="000C0918">
        <w:rPr>
          <w:rFonts w:eastAsia="仿宋" w:hint="eastAsia"/>
          <w:color w:val="000000"/>
          <w:sz w:val="28"/>
          <w:szCs w:val="28"/>
        </w:rPr>
        <w:t>的设计、建造和最终效果评估，而本标准则聚焦于</w:t>
      </w:r>
      <w:r w:rsidRPr="000C0918">
        <w:rPr>
          <w:rFonts w:eastAsia="仿宋" w:hint="eastAsia"/>
          <w:color w:val="000000"/>
          <w:sz w:val="28"/>
          <w:szCs w:val="28"/>
        </w:rPr>
        <w:t>PRB</w:t>
      </w:r>
      <w:r w:rsidRPr="000C0918">
        <w:rPr>
          <w:rFonts w:eastAsia="仿宋" w:hint="eastAsia"/>
          <w:color w:val="000000"/>
          <w:sz w:val="28"/>
          <w:szCs w:val="28"/>
        </w:rPr>
        <w:t>建成后运行期的全过程监测，解决了实时、无损</w:t>
      </w:r>
      <w:r>
        <w:rPr>
          <w:rFonts w:eastAsia="仿宋" w:hint="eastAsia"/>
          <w:color w:val="000000"/>
          <w:sz w:val="28"/>
          <w:szCs w:val="28"/>
        </w:rPr>
        <w:t>监测</w:t>
      </w:r>
      <w:r w:rsidRPr="000C0918">
        <w:rPr>
          <w:rFonts w:eastAsia="仿宋" w:hint="eastAsia"/>
          <w:color w:val="000000"/>
          <w:sz w:val="28"/>
          <w:szCs w:val="28"/>
        </w:rPr>
        <w:t>墙体内部性能变化这一关键问题。因此，本标准是对现有</w:t>
      </w:r>
      <w:r w:rsidRPr="000C0918">
        <w:rPr>
          <w:rFonts w:eastAsia="仿宋" w:hint="eastAsia"/>
          <w:color w:val="000000"/>
          <w:sz w:val="28"/>
          <w:szCs w:val="28"/>
        </w:rPr>
        <w:t>PRB</w:t>
      </w:r>
      <w:r w:rsidRPr="000C0918">
        <w:rPr>
          <w:rFonts w:eastAsia="仿宋" w:hint="eastAsia"/>
          <w:color w:val="000000"/>
          <w:sz w:val="28"/>
          <w:szCs w:val="28"/>
        </w:rPr>
        <w:t>技术标准体系的重要延伸和补充。</w:t>
      </w:r>
    </w:p>
    <w:p w14:paraId="09DBB808" w14:textId="7F44B021" w:rsidR="000C0918" w:rsidRPr="000C0918" w:rsidRDefault="000C0918" w:rsidP="00E62BF2">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本标准在方法上引用并遵循了</w:t>
      </w:r>
      <w:r w:rsidRPr="000C0918">
        <w:rPr>
          <w:rFonts w:eastAsia="仿宋" w:hint="eastAsia"/>
          <w:color w:val="000000"/>
          <w:sz w:val="28"/>
          <w:szCs w:val="28"/>
        </w:rPr>
        <w:t>DZ/T 0070</w:t>
      </w:r>
      <w:r w:rsidRPr="000C0918">
        <w:rPr>
          <w:rFonts w:eastAsia="仿宋" w:hint="eastAsia"/>
          <w:color w:val="000000"/>
          <w:sz w:val="28"/>
          <w:szCs w:val="28"/>
        </w:rPr>
        <w:t>《时间域激发极化法技术规程》、</w:t>
      </w:r>
      <w:r w:rsidRPr="000C0918">
        <w:rPr>
          <w:rFonts w:eastAsia="仿宋" w:hint="eastAsia"/>
          <w:color w:val="000000"/>
          <w:sz w:val="28"/>
          <w:szCs w:val="28"/>
        </w:rPr>
        <w:t>DZ/T 0204</w:t>
      </w:r>
      <w:r w:rsidRPr="000C0918">
        <w:rPr>
          <w:rFonts w:eastAsia="仿宋" w:hint="eastAsia"/>
          <w:color w:val="000000"/>
          <w:sz w:val="28"/>
          <w:szCs w:val="28"/>
        </w:rPr>
        <w:t>《井中激发极化法技术规程》等行业标准的基本技术要求，保证了地球物理方法本身的规范性。本标准与《地下水污染地球物理探测技术指南（试行）》形成专业化分工。后者旨在指导地下水污染的识别与圈定，而本标准则是将地球物理方法专门化、精细化地应用于</w:t>
      </w:r>
      <w:r w:rsidRPr="000C0918">
        <w:rPr>
          <w:rFonts w:eastAsia="仿宋" w:hint="eastAsia"/>
          <w:color w:val="000000"/>
          <w:sz w:val="28"/>
          <w:szCs w:val="28"/>
        </w:rPr>
        <w:t>PRB</w:t>
      </w:r>
      <w:r w:rsidRPr="000C0918">
        <w:rPr>
          <w:rFonts w:eastAsia="仿宋" w:hint="eastAsia"/>
          <w:color w:val="000000"/>
          <w:sz w:val="28"/>
          <w:szCs w:val="28"/>
        </w:rPr>
        <w:t>这一特定工程结构的状态诊断与性能评估。</w:t>
      </w:r>
    </w:p>
    <w:p w14:paraId="0A2C2366" w14:textId="55886629" w:rsidR="000C0918" w:rsidRDefault="000C0918" w:rsidP="000C0918">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本标准在数据处理与解译、性能评估等关键环节，与</w:t>
      </w:r>
      <w:r w:rsidRPr="000C0918">
        <w:rPr>
          <w:rFonts w:eastAsia="仿宋" w:hint="eastAsia"/>
          <w:color w:val="000000"/>
          <w:sz w:val="28"/>
          <w:szCs w:val="28"/>
        </w:rPr>
        <w:t>HJ 164</w:t>
      </w:r>
      <w:r w:rsidRPr="000C0918">
        <w:rPr>
          <w:rFonts w:eastAsia="仿宋" w:hint="eastAsia"/>
          <w:color w:val="000000"/>
          <w:sz w:val="28"/>
          <w:szCs w:val="28"/>
        </w:rPr>
        <w:t>《地下水环境监测技术规范》、</w:t>
      </w:r>
      <w:r w:rsidRPr="000C0918">
        <w:rPr>
          <w:rFonts w:eastAsia="仿宋" w:hint="eastAsia"/>
          <w:color w:val="000000"/>
          <w:sz w:val="28"/>
          <w:szCs w:val="28"/>
        </w:rPr>
        <w:t>HJ 25.2</w:t>
      </w:r>
      <w:r w:rsidRPr="000C0918">
        <w:rPr>
          <w:rFonts w:eastAsia="仿宋" w:hint="eastAsia"/>
          <w:color w:val="000000"/>
          <w:sz w:val="28"/>
          <w:szCs w:val="28"/>
        </w:rPr>
        <w:t>《建设用地土壤污染风险管控和修复监测技术导则》等环境监测标准</w:t>
      </w:r>
      <w:r w:rsidR="00E62BF2">
        <w:rPr>
          <w:rFonts w:eastAsia="仿宋" w:hint="eastAsia"/>
          <w:color w:val="000000"/>
          <w:sz w:val="28"/>
          <w:szCs w:val="28"/>
        </w:rPr>
        <w:t>的</w:t>
      </w:r>
      <w:r w:rsidRPr="000C0918">
        <w:rPr>
          <w:rFonts w:eastAsia="仿宋" w:hint="eastAsia"/>
          <w:color w:val="000000"/>
          <w:sz w:val="28"/>
          <w:szCs w:val="28"/>
        </w:rPr>
        <w:t>采样</w:t>
      </w:r>
      <w:r w:rsidR="00E62BF2">
        <w:rPr>
          <w:rFonts w:eastAsia="仿宋" w:hint="eastAsia"/>
          <w:color w:val="000000"/>
          <w:sz w:val="28"/>
          <w:szCs w:val="28"/>
        </w:rPr>
        <w:t>方法</w:t>
      </w:r>
      <w:r w:rsidRPr="000C0918">
        <w:rPr>
          <w:rFonts w:eastAsia="仿宋" w:hint="eastAsia"/>
          <w:color w:val="000000"/>
          <w:sz w:val="28"/>
          <w:szCs w:val="28"/>
        </w:rPr>
        <w:t>相结合。本标准并非取代传统监测方法，而是通过地球物理手段提供空间连续的辅助信息，与采样方法形成优势互补，共同构建更为立体和精准的监测评估体系。</w:t>
      </w:r>
    </w:p>
    <w:p w14:paraId="61761DA0" w14:textId="77777777" w:rsidR="000C0918" w:rsidRPr="000C0918" w:rsidRDefault="000C0918" w:rsidP="000C0918">
      <w:pPr>
        <w:widowControl/>
        <w:spacing w:line="360" w:lineRule="auto"/>
        <w:rPr>
          <w:rFonts w:eastAsia="仿宋"/>
          <w:color w:val="000000"/>
          <w:sz w:val="28"/>
          <w:szCs w:val="28"/>
        </w:rPr>
      </w:pPr>
    </w:p>
    <w:p w14:paraId="7B6A4A76" w14:textId="77777777" w:rsidR="00FD56D2" w:rsidRDefault="00FD56D2" w:rsidP="00FD56D2">
      <w:pPr>
        <w:numPr>
          <w:ilvl w:val="0"/>
          <w:numId w:val="1"/>
        </w:numPr>
        <w:spacing w:line="360" w:lineRule="auto"/>
        <w:outlineLvl w:val="0"/>
        <w:rPr>
          <w:rFonts w:eastAsia="黑体"/>
          <w:bCs/>
          <w:color w:val="000000"/>
          <w:sz w:val="32"/>
          <w:szCs w:val="32"/>
        </w:rPr>
      </w:pPr>
      <w:bookmarkStart w:id="7" w:name="_Toc214725689"/>
      <w:r>
        <w:rPr>
          <w:rFonts w:eastAsia="黑体" w:hint="eastAsia"/>
          <w:bCs/>
          <w:color w:val="000000"/>
          <w:sz w:val="32"/>
          <w:szCs w:val="32"/>
        </w:rPr>
        <w:lastRenderedPageBreak/>
        <w:t>重大分歧意见的处理经过和依据</w:t>
      </w:r>
      <w:bookmarkEnd w:id="7"/>
    </w:p>
    <w:p w14:paraId="37B77FD6" w14:textId="0B5B6F06" w:rsidR="00FD56D2" w:rsidRDefault="00FD56D2" w:rsidP="00FD56D2">
      <w:pPr>
        <w:spacing w:line="360" w:lineRule="auto"/>
        <w:ind w:firstLineChars="200" w:firstLine="560"/>
        <w:rPr>
          <w:rFonts w:eastAsia="仿宋"/>
          <w:color w:val="000000"/>
          <w:sz w:val="28"/>
          <w:szCs w:val="28"/>
        </w:rPr>
      </w:pPr>
      <w:r>
        <w:rPr>
          <w:rFonts w:eastAsia="仿宋"/>
          <w:color w:val="000000"/>
          <w:sz w:val="28"/>
          <w:szCs w:val="28"/>
        </w:rPr>
        <w:t>无。</w:t>
      </w:r>
    </w:p>
    <w:p w14:paraId="4DBF023C" w14:textId="77777777" w:rsidR="000C0918" w:rsidRDefault="000C0918" w:rsidP="000C0918">
      <w:pPr>
        <w:spacing w:line="360" w:lineRule="auto"/>
        <w:rPr>
          <w:rFonts w:eastAsia="黑体"/>
          <w:bCs/>
          <w:color w:val="000000"/>
          <w:sz w:val="32"/>
          <w:szCs w:val="32"/>
        </w:rPr>
      </w:pPr>
    </w:p>
    <w:p w14:paraId="15B00F09" w14:textId="77777777" w:rsidR="00FD56D2" w:rsidRDefault="00FD56D2" w:rsidP="00FD56D2">
      <w:pPr>
        <w:numPr>
          <w:ilvl w:val="0"/>
          <w:numId w:val="1"/>
        </w:numPr>
        <w:spacing w:line="360" w:lineRule="auto"/>
        <w:outlineLvl w:val="0"/>
        <w:rPr>
          <w:rFonts w:eastAsia="黑体"/>
          <w:bCs/>
          <w:color w:val="000000"/>
          <w:sz w:val="32"/>
          <w:szCs w:val="32"/>
        </w:rPr>
      </w:pPr>
      <w:bookmarkStart w:id="8" w:name="_Toc214725690"/>
      <w:r>
        <w:rPr>
          <w:rFonts w:eastAsia="黑体" w:hint="eastAsia"/>
          <w:bCs/>
          <w:color w:val="000000"/>
          <w:sz w:val="32"/>
          <w:szCs w:val="32"/>
        </w:rPr>
        <w:t>涉及专利的有关说明重大分歧意见的处理经过和依据</w:t>
      </w:r>
      <w:bookmarkEnd w:id="8"/>
    </w:p>
    <w:p w14:paraId="1E3D7B07" w14:textId="7360A6AC" w:rsidR="00FD56D2" w:rsidRDefault="00E62BF2" w:rsidP="00FD56D2">
      <w:pPr>
        <w:spacing w:line="360" w:lineRule="auto"/>
        <w:ind w:firstLineChars="200" w:firstLine="560"/>
        <w:rPr>
          <w:rFonts w:eastAsia="仿宋"/>
          <w:color w:val="000000"/>
          <w:sz w:val="28"/>
          <w:szCs w:val="28"/>
        </w:rPr>
      </w:pPr>
      <w:r w:rsidRPr="00E62BF2">
        <w:rPr>
          <w:rFonts w:eastAsia="仿宋" w:hint="eastAsia"/>
          <w:color w:val="000000"/>
          <w:sz w:val="28"/>
          <w:szCs w:val="28"/>
        </w:rPr>
        <w:t>本</w:t>
      </w:r>
      <w:r w:rsidR="005F7A81">
        <w:rPr>
          <w:rFonts w:eastAsia="仿宋" w:hint="eastAsia"/>
          <w:color w:val="000000"/>
          <w:sz w:val="28"/>
          <w:szCs w:val="28"/>
        </w:rPr>
        <w:t>标准</w:t>
      </w:r>
      <w:r w:rsidRPr="00E62BF2">
        <w:rPr>
          <w:rFonts w:eastAsia="仿宋" w:hint="eastAsia"/>
          <w:color w:val="000000"/>
          <w:sz w:val="28"/>
          <w:szCs w:val="28"/>
        </w:rPr>
        <w:t>的某些内容可能涉及专利。本</w:t>
      </w:r>
      <w:r w:rsidR="005F7A81">
        <w:rPr>
          <w:rFonts w:eastAsia="仿宋" w:hint="eastAsia"/>
          <w:color w:val="000000"/>
          <w:sz w:val="28"/>
          <w:szCs w:val="28"/>
        </w:rPr>
        <w:t>标准</w:t>
      </w:r>
      <w:r w:rsidRPr="00E62BF2">
        <w:rPr>
          <w:rFonts w:eastAsia="仿宋" w:hint="eastAsia"/>
          <w:color w:val="000000"/>
          <w:sz w:val="28"/>
          <w:szCs w:val="28"/>
        </w:rPr>
        <w:t>的发布机构不承担识别专利的责任。</w:t>
      </w:r>
    </w:p>
    <w:p w14:paraId="085D6621" w14:textId="77777777" w:rsidR="000C0918" w:rsidRDefault="000C0918" w:rsidP="000C0918">
      <w:pPr>
        <w:spacing w:line="360" w:lineRule="auto"/>
        <w:rPr>
          <w:rFonts w:eastAsia="黑体"/>
          <w:bCs/>
          <w:color w:val="000000"/>
          <w:sz w:val="32"/>
          <w:szCs w:val="32"/>
        </w:rPr>
      </w:pPr>
    </w:p>
    <w:p w14:paraId="37A57C35" w14:textId="6CA36362" w:rsidR="00FD56D2" w:rsidRDefault="00FD56D2" w:rsidP="00FD56D2">
      <w:pPr>
        <w:numPr>
          <w:ilvl w:val="0"/>
          <w:numId w:val="1"/>
        </w:numPr>
        <w:spacing w:line="360" w:lineRule="auto"/>
        <w:outlineLvl w:val="0"/>
        <w:rPr>
          <w:rFonts w:eastAsia="黑体"/>
          <w:bCs/>
          <w:color w:val="000000"/>
          <w:sz w:val="32"/>
          <w:szCs w:val="32"/>
        </w:rPr>
      </w:pPr>
      <w:bookmarkStart w:id="9" w:name="_Toc214725691"/>
      <w:r>
        <w:rPr>
          <w:rFonts w:eastAsia="黑体" w:hint="eastAsia"/>
          <w:bCs/>
          <w:color w:val="000000"/>
          <w:sz w:val="32"/>
          <w:szCs w:val="32"/>
        </w:rPr>
        <w:t>实施标准的要求</w:t>
      </w:r>
      <w:bookmarkEnd w:id="9"/>
    </w:p>
    <w:p w14:paraId="4265F45D" w14:textId="555E0F01" w:rsidR="000C0918" w:rsidRDefault="000C0918" w:rsidP="00FD56D2">
      <w:pPr>
        <w:widowControl/>
        <w:spacing w:line="360" w:lineRule="auto"/>
        <w:ind w:firstLineChars="200" w:firstLine="560"/>
        <w:rPr>
          <w:rFonts w:eastAsia="仿宋"/>
          <w:color w:val="000000"/>
          <w:sz w:val="28"/>
          <w:szCs w:val="28"/>
        </w:rPr>
      </w:pPr>
      <w:r w:rsidRPr="000C0918">
        <w:rPr>
          <w:rFonts w:eastAsia="仿宋" w:hint="eastAsia"/>
          <w:color w:val="000000"/>
          <w:sz w:val="28"/>
          <w:szCs w:val="28"/>
        </w:rPr>
        <w:t>本指南为推荐性团体标准。建议相关单位积极采纳，并通过技术培训、示范应用等方式推广实施。各单位可根据自身装备条件和技术能力，参照使用。</w:t>
      </w:r>
    </w:p>
    <w:p w14:paraId="60E415CA" w14:textId="77777777" w:rsidR="00FD56D2" w:rsidRDefault="00FD56D2" w:rsidP="00FD56D2">
      <w:pPr>
        <w:spacing w:line="360" w:lineRule="auto"/>
        <w:outlineLvl w:val="0"/>
        <w:rPr>
          <w:rFonts w:eastAsia="黑体"/>
          <w:bCs/>
          <w:color w:val="000000"/>
          <w:sz w:val="32"/>
          <w:szCs w:val="32"/>
        </w:rPr>
      </w:pPr>
    </w:p>
    <w:p w14:paraId="2924C41F" w14:textId="77777777" w:rsidR="00FD56D2" w:rsidRDefault="00FD56D2" w:rsidP="00FD56D2">
      <w:pPr>
        <w:numPr>
          <w:ilvl w:val="0"/>
          <w:numId w:val="1"/>
        </w:numPr>
        <w:spacing w:line="360" w:lineRule="auto"/>
        <w:outlineLvl w:val="0"/>
        <w:rPr>
          <w:rFonts w:eastAsia="黑体"/>
          <w:bCs/>
          <w:color w:val="000000"/>
          <w:sz w:val="32"/>
          <w:szCs w:val="32"/>
        </w:rPr>
      </w:pPr>
      <w:bookmarkStart w:id="10" w:name="_Toc214725692"/>
      <w:r>
        <w:rPr>
          <w:rFonts w:eastAsia="黑体" w:hint="eastAsia"/>
          <w:bCs/>
          <w:color w:val="000000"/>
          <w:sz w:val="32"/>
          <w:szCs w:val="32"/>
        </w:rPr>
        <w:t>其他应予说明的事项</w:t>
      </w:r>
      <w:bookmarkEnd w:id="10"/>
    </w:p>
    <w:p w14:paraId="66ED1EB6" w14:textId="28C92024" w:rsidR="00491CD1" w:rsidRDefault="00FD56D2" w:rsidP="00B457F2">
      <w:pPr>
        <w:spacing w:line="360" w:lineRule="auto"/>
        <w:ind w:firstLineChars="200" w:firstLine="560"/>
      </w:pPr>
      <w:r>
        <w:rPr>
          <w:rFonts w:eastAsia="仿宋"/>
          <w:color w:val="000000"/>
          <w:sz w:val="28"/>
          <w:szCs w:val="28"/>
        </w:rPr>
        <w:t>无。</w:t>
      </w:r>
    </w:p>
    <w:sectPr w:rsidR="00491CD1" w:rsidSect="00E62BF2">
      <w:footerReference w:type="default" r:id="rId10"/>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A5BC" w14:textId="77777777" w:rsidR="00E022B9" w:rsidRDefault="00E022B9" w:rsidP="00E62BF2">
      <w:r>
        <w:separator/>
      </w:r>
    </w:p>
  </w:endnote>
  <w:endnote w:type="continuationSeparator" w:id="0">
    <w:p w14:paraId="775A6D11" w14:textId="77777777" w:rsidR="00E022B9" w:rsidRDefault="00E022B9" w:rsidP="00E62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10F1" w14:textId="77777777" w:rsidR="009452A7" w:rsidRDefault="00CD18A4">
    <w:pPr>
      <w:pStyle w:val="a3"/>
      <w:framePr w:wrap="around" w:vAnchor="text" w:hAnchor="margin" w:xAlign="right"/>
      <w:rPr>
        <w:rStyle w:val="a5"/>
      </w:rPr>
    </w:pPr>
    <w:r>
      <w:fldChar w:fldCharType="begin"/>
    </w:r>
    <w:r>
      <w:rPr>
        <w:rStyle w:val="a5"/>
      </w:rPr>
      <w:instrText xml:space="preserve">PAGE  </w:instrText>
    </w:r>
    <w:r>
      <w:fldChar w:fldCharType="end"/>
    </w:r>
  </w:p>
  <w:p w14:paraId="208CCF43" w14:textId="77777777" w:rsidR="009452A7" w:rsidRDefault="009452A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66528" w14:textId="05EF37DE" w:rsidR="00E62BF2" w:rsidRDefault="00E62BF2">
    <w:pPr>
      <w:pStyle w:val="a3"/>
      <w:jc w:val="center"/>
    </w:pPr>
  </w:p>
  <w:p w14:paraId="14DD2248" w14:textId="77777777" w:rsidR="009452A7" w:rsidRDefault="009452A7">
    <w:pPr>
      <w:pStyle w:val="a3"/>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013506"/>
      <w:docPartObj>
        <w:docPartGallery w:val="Page Numbers (Bottom of Page)"/>
        <w:docPartUnique/>
      </w:docPartObj>
    </w:sdtPr>
    <w:sdtEndPr/>
    <w:sdtContent>
      <w:p w14:paraId="5E556AE0" w14:textId="77777777" w:rsidR="00E62BF2" w:rsidRDefault="00E62BF2">
        <w:pPr>
          <w:pStyle w:val="a3"/>
          <w:jc w:val="center"/>
        </w:pPr>
        <w:r>
          <w:fldChar w:fldCharType="begin"/>
        </w:r>
        <w:r>
          <w:instrText>PAGE   \* MERGEFORMAT</w:instrText>
        </w:r>
        <w:r>
          <w:fldChar w:fldCharType="separate"/>
        </w:r>
        <w:r>
          <w:rPr>
            <w:lang w:val="zh-CN"/>
          </w:rPr>
          <w:t>2</w:t>
        </w:r>
        <w:r>
          <w:fldChar w:fldCharType="end"/>
        </w:r>
      </w:p>
    </w:sdtContent>
  </w:sdt>
  <w:p w14:paraId="0DF1F2E9" w14:textId="77777777" w:rsidR="00E62BF2" w:rsidRDefault="00E62BF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89EFF" w14:textId="77777777" w:rsidR="00E022B9" w:rsidRDefault="00E022B9" w:rsidP="00E62BF2">
      <w:r>
        <w:separator/>
      </w:r>
    </w:p>
  </w:footnote>
  <w:footnote w:type="continuationSeparator" w:id="0">
    <w:p w14:paraId="38A30792" w14:textId="77777777" w:rsidR="00E022B9" w:rsidRDefault="00E022B9" w:rsidP="00E62B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34D37"/>
    <w:multiLevelType w:val="singleLevel"/>
    <w:tmpl w:val="48D34D37"/>
    <w:lvl w:ilvl="0">
      <w:start w:val="1"/>
      <w:numFmt w:val="chineseCounting"/>
      <w:suff w:val="nothing"/>
      <w:lvlText w:val="%1、"/>
      <w:lvlJc w:val="left"/>
      <w:rPr>
        <w:rFonts w:hint="eastAsia"/>
      </w:rPr>
    </w:lvl>
  </w:abstractNum>
  <w:abstractNum w:abstractNumId="1" w15:restartNumberingAfterBreak="0">
    <w:nsid w:val="7BCBB104"/>
    <w:multiLevelType w:val="singleLevel"/>
    <w:tmpl w:val="7BCBB104"/>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3A"/>
    <w:rsid w:val="00061298"/>
    <w:rsid w:val="000C0918"/>
    <w:rsid w:val="002579B8"/>
    <w:rsid w:val="00491CD1"/>
    <w:rsid w:val="005F7A81"/>
    <w:rsid w:val="009452A7"/>
    <w:rsid w:val="009F1C15"/>
    <w:rsid w:val="00B457F2"/>
    <w:rsid w:val="00BF2F3A"/>
    <w:rsid w:val="00CD18A4"/>
    <w:rsid w:val="00E022B9"/>
    <w:rsid w:val="00E62BF2"/>
    <w:rsid w:val="00E975DE"/>
    <w:rsid w:val="00FD5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87A3A"/>
  <w15:chartTrackingRefBased/>
  <w15:docId w15:val="{3AC7041A-EE6F-48B7-B620-14215D64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6D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D56D2"/>
    <w:pPr>
      <w:tabs>
        <w:tab w:val="center" w:pos="4153"/>
        <w:tab w:val="right" w:pos="8306"/>
      </w:tabs>
      <w:snapToGrid w:val="0"/>
      <w:jc w:val="left"/>
    </w:pPr>
    <w:rPr>
      <w:sz w:val="18"/>
      <w:szCs w:val="18"/>
    </w:rPr>
  </w:style>
  <w:style w:type="character" w:customStyle="1" w:styleId="a4">
    <w:name w:val="页脚 字符"/>
    <w:basedOn w:val="a0"/>
    <w:link w:val="a3"/>
    <w:uiPriority w:val="99"/>
    <w:rsid w:val="00FD56D2"/>
    <w:rPr>
      <w:rFonts w:ascii="Times New Roman" w:eastAsia="宋体" w:hAnsi="Times New Roman" w:cs="Times New Roman"/>
      <w:sz w:val="18"/>
      <w:szCs w:val="18"/>
    </w:rPr>
  </w:style>
  <w:style w:type="paragraph" w:styleId="TOC1">
    <w:name w:val="toc 1"/>
    <w:basedOn w:val="a"/>
    <w:next w:val="a"/>
    <w:uiPriority w:val="39"/>
    <w:rsid w:val="00FD56D2"/>
    <w:pPr>
      <w:tabs>
        <w:tab w:val="right" w:leader="dot" w:pos="8777"/>
      </w:tabs>
    </w:pPr>
    <w:rPr>
      <w:rFonts w:eastAsia="仿宋" w:cs="Arial Narrow"/>
      <w:sz w:val="28"/>
    </w:rPr>
  </w:style>
  <w:style w:type="character" w:styleId="a5">
    <w:name w:val="page number"/>
    <w:rsid w:val="00FD56D2"/>
  </w:style>
  <w:style w:type="character" w:styleId="a6">
    <w:name w:val="Hyperlink"/>
    <w:uiPriority w:val="99"/>
    <w:rsid w:val="00FD56D2"/>
    <w:rPr>
      <w:color w:val="0000FF"/>
      <w:u w:val="single"/>
    </w:rPr>
  </w:style>
  <w:style w:type="paragraph" w:styleId="a7">
    <w:name w:val="header"/>
    <w:basedOn w:val="a"/>
    <w:link w:val="a8"/>
    <w:uiPriority w:val="99"/>
    <w:unhideWhenUsed/>
    <w:rsid w:val="00E62BF2"/>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E62BF2"/>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0A45-39DA-40CF-B9AB-A592766E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13</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健 孟</dc:creator>
  <cp:keywords/>
  <dc:description/>
  <cp:lastModifiedBy>健 孟</cp:lastModifiedBy>
  <cp:revision>10</cp:revision>
  <dcterms:created xsi:type="dcterms:W3CDTF">2025-11-22T08:03:00Z</dcterms:created>
  <dcterms:modified xsi:type="dcterms:W3CDTF">2025-11-24T03:41:00Z</dcterms:modified>
</cp:coreProperties>
</file>