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A7B54">
      <w:pPr>
        <w:widowControl/>
        <w:jc w:val="center"/>
        <w:rPr>
          <w:rFonts w:ascii="黑体" w:hAnsi="宋体" w:eastAsia="黑体" w:cs="黑体"/>
          <w:color w:val="000000"/>
          <w:kern w:val="0"/>
          <w:sz w:val="48"/>
          <w:szCs w:val="48"/>
          <w:lang w:bidi="ar"/>
        </w:rPr>
      </w:pPr>
    </w:p>
    <w:p w14:paraId="0089525E">
      <w:pPr>
        <w:widowControl/>
        <w:jc w:val="center"/>
        <w:rPr>
          <w:rFonts w:ascii="黑体" w:hAnsi="宋体" w:eastAsia="黑体" w:cs="黑体"/>
          <w:color w:val="000000"/>
          <w:kern w:val="0"/>
          <w:sz w:val="48"/>
          <w:szCs w:val="48"/>
          <w:lang w:bidi="ar"/>
        </w:rPr>
      </w:pPr>
    </w:p>
    <w:p w14:paraId="43E6780A">
      <w:pPr>
        <w:widowControl/>
        <w:jc w:val="center"/>
        <w:rPr>
          <w:rFonts w:ascii="黑体" w:hAnsi="宋体" w:eastAsia="黑体" w:cs="黑体"/>
          <w:color w:val="000000"/>
          <w:kern w:val="0"/>
          <w:sz w:val="48"/>
          <w:szCs w:val="48"/>
          <w:lang w:bidi="ar"/>
        </w:rPr>
      </w:pPr>
    </w:p>
    <w:p w14:paraId="6FAE9145">
      <w:pPr>
        <w:spacing w:before="240" w:after="60" w:line="240" w:lineRule="auto"/>
        <w:jc w:val="center"/>
        <w:rPr>
          <w:rFonts w:eastAsia="黑体"/>
          <w:b/>
          <w:bCs/>
          <w:iCs/>
          <w:sz w:val="44"/>
          <w:szCs w:val="32"/>
        </w:rPr>
      </w:pPr>
      <w:r>
        <w:rPr>
          <w:rFonts w:hint="eastAsia" w:eastAsia="黑体"/>
          <w:b/>
          <w:bCs/>
          <w:iCs/>
          <w:sz w:val="44"/>
          <w:szCs w:val="32"/>
        </w:rPr>
        <w:t xml:space="preserve">《温室气体 产品碳足迹量化方法与要求 </w:t>
      </w:r>
      <w:r>
        <w:rPr>
          <w:rFonts w:hint="eastAsia" w:eastAsia="黑体"/>
          <w:b/>
          <w:bCs/>
          <w:iCs/>
          <w:sz w:val="44"/>
          <w:szCs w:val="32"/>
          <w:lang w:val="en-US" w:eastAsia="zh-CN"/>
        </w:rPr>
        <w:t>柠檬</w:t>
      </w:r>
      <w:r>
        <w:rPr>
          <w:rFonts w:hint="eastAsia" w:eastAsia="黑体"/>
          <w:b/>
          <w:bCs/>
          <w:iCs/>
          <w:sz w:val="44"/>
          <w:szCs w:val="32"/>
        </w:rPr>
        <w:t>》</w:t>
      </w:r>
    </w:p>
    <w:p w14:paraId="69E65E1C">
      <w:pPr>
        <w:widowControl/>
        <w:jc w:val="center"/>
        <w:rPr>
          <w:b/>
          <w:bCs/>
          <w:color w:val="000000"/>
          <w:kern w:val="0"/>
          <w:sz w:val="48"/>
          <w:szCs w:val="48"/>
          <w:lang w:bidi="ar"/>
        </w:rPr>
      </w:pPr>
      <w:r>
        <w:rPr>
          <w:rFonts w:eastAsia="黑体"/>
          <w:b/>
          <w:bCs/>
          <w:sz w:val="44"/>
          <w:szCs w:val="32"/>
        </w:rPr>
        <w:t>编制说明</w:t>
      </w:r>
    </w:p>
    <w:p w14:paraId="46CCD7D7">
      <w:pPr>
        <w:widowControl/>
        <w:jc w:val="center"/>
        <w:rPr>
          <w:rFonts w:ascii="FZXBSJW--GB1-0" w:hAnsi="FZXBSJW--GB1-0" w:eastAsia="FZXBSJW--GB1-0" w:cs="FZXBSJW--GB1-0"/>
          <w:color w:val="000000"/>
          <w:kern w:val="0"/>
          <w:sz w:val="31"/>
          <w:szCs w:val="31"/>
          <w:lang w:bidi="ar"/>
        </w:rPr>
      </w:pPr>
    </w:p>
    <w:p w14:paraId="06F7E0E1">
      <w:pPr>
        <w:widowControl/>
        <w:jc w:val="center"/>
        <w:rPr>
          <w:rFonts w:hint="eastAsia" w:ascii="FZXBSJW--GB1-0" w:hAnsi="FZXBSJW--GB1-0" w:eastAsia="宋体" w:cs="FZXBSJW--GB1-0"/>
          <w:color w:val="000000"/>
          <w:kern w:val="0"/>
          <w:sz w:val="31"/>
          <w:szCs w:val="31"/>
          <w:lang w:eastAsia="zh-CN" w:bidi="ar"/>
        </w:rPr>
      </w:pPr>
      <w:r>
        <w:rPr>
          <w:rFonts w:hint="eastAsia" w:ascii="FZXBSJW--GB1-0" w:hAnsi="FZXBSJW--GB1-0" w:eastAsia="宋体" w:cs="FZXBSJW--GB1-0"/>
          <w:color w:val="000000"/>
          <w:kern w:val="0"/>
          <w:sz w:val="31"/>
          <w:szCs w:val="31"/>
          <w:lang w:eastAsia="zh-CN" w:bidi="ar"/>
        </w:rPr>
        <w:t>（</w:t>
      </w:r>
      <w:r>
        <w:rPr>
          <w:rFonts w:hint="eastAsia" w:ascii="FZXBSJW--GB1-0" w:hAnsi="FZXBSJW--GB1-0" w:eastAsia="宋体" w:cs="FZXBSJW--GB1-0"/>
          <w:color w:val="000000"/>
          <w:kern w:val="0"/>
          <w:sz w:val="31"/>
          <w:szCs w:val="31"/>
          <w:lang w:val="en-US" w:eastAsia="zh-CN" w:bidi="ar"/>
        </w:rPr>
        <w:t>征求意见稿</w:t>
      </w:r>
      <w:r>
        <w:rPr>
          <w:rFonts w:hint="eastAsia" w:ascii="FZXBSJW--GB1-0" w:hAnsi="FZXBSJW--GB1-0" w:eastAsia="宋体" w:cs="FZXBSJW--GB1-0"/>
          <w:color w:val="000000"/>
          <w:kern w:val="0"/>
          <w:sz w:val="31"/>
          <w:szCs w:val="31"/>
          <w:lang w:eastAsia="zh-CN" w:bidi="ar"/>
        </w:rPr>
        <w:t>）</w:t>
      </w:r>
    </w:p>
    <w:p w14:paraId="19AC7883">
      <w:pPr>
        <w:widowControl/>
        <w:jc w:val="center"/>
        <w:rPr>
          <w:rFonts w:ascii="FZXBSJW--GB1-0" w:hAnsi="FZXBSJW--GB1-0" w:eastAsia="FZXBSJW--GB1-0" w:cs="FZXBSJW--GB1-0"/>
          <w:color w:val="000000"/>
          <w:kern w:val="0"/>
          <w:sz w:val="31"/>
          <w:szCs w:val="31"/>
          <w:lang w:bidi="ar"/>
        </w:rPr>
      </w:pPr>
      <w:r>
        <w:rPr>
          <w:rFonts w:ascii="FZXBSJW--GB1-0" w:hAnsi="FZXBSJW--GB1-0" w:eastAsia="FZXBSJW--GB1-0" w:cs="FZXBSJW--GB1-0"/>
          <w:color w:val="000000"/>
          <w:kern w:val="0"/>
          <w:sz w:val="31"/>
          <w:szCs w:val="31"/>
          <w:lang w:bidi="ar"/>
        </w:rPr>
        <w:br w:type="textWrapping"/>
      </w:r>
      <w:r>
        <w:rPr>
          <w:rFonts w:ascii="FZXBSJW--GB1-0" w:hAnsi="FZXBSJW--GB1-0" w:eastAsia="FZXBSJW--GB1-0" w:cs="FZXBSJW--GB1-0"/>
          <w:color w:val="000000"/>
          <w:kern w:val="0"/>
          <w:sz w:val="31"/>
          <w:szCs w:val="31"/>
          <w:lang w:bidi="ar"/>
        </w:rPr>
        <w:br w:type="textWrapping"/>
      </w:r>
    </w:p>
    <w:p w14:paraId="652D3EFF">
      <w:pPr>
        <w:widowControl/>
        <w:jc w:val="center"/>
        <w:rPr>
          <w:rFonts w:ascii="FZXBSJW--GB1-0" w:hAnsi="FZXBSJW--GB1-0" w:eastAsia="FZXBSJW--GB1-0" w:cs="FZXBSJW--GB1-0"/>
          <w:color w:val="000000"/>
          <w:kern w:val="0"/>
          <w:sz w:val="31"/>
          <w:szCs w:val="31"/>
          <w:lang w:bidi="ar"/>
        </w:rPr>
      </w:pPr>
    </w:p>
    <w:p w14:paraId="4A515B81">
      <w:pPr>
        <w:widowControl/>
        <w:jc w:val="center"/>
        <w:rPr>
          <w:rFonts w:ascii="FZXBSJW--GB1-0" w:hAnsi="FZXBSJW--GB1-0" w:eastAsia="FZXBSJW--GB1-0" w:cs="FZXBSJW--GB1-0"/>
          <w:color w:val="000000"/>
          <w:kern w:val="0"/>
          <w:sz w:val="31"/>
          <w:szCs w:val="31"/>
          <w:lang w:bidi="ar"/>
        </w:rPr>
      </w:pPr>
    </w:p>
    <w:p w14:paraId="79D7CD7E">
      <w:pPr>
        <w:widowControl/>
        <w:jc w:val="center"/>
        <w:rPr>
          <w:rFonts w:ascii="FZXBSJW--GB1-0" w:hAnsi="FZXBSJW--GB1-0" w:eastAsia="FZXBSJW--GB1-0" w:cs="FZXBSJW--GB1-0"/>
          <w:color w:val="000000"/>
          <w:kern w:val="0"/>
          <w:sz w:val="31"/>
          <w:szCs w:val="31"/>
          <w:lang w:bidi="ar"/>
        </w:rPr>
      </w:pPr>
    </w:p>
    <w:p w14:paraId="1F7FC6FD">
      <w:pPr>
        <w:widowControl/>
        <w:jc w:val="center"/>
        <w:rPr>
          <w:rFonts w:ascii="FZXBSJW--GB1-0" w:hAnsi="FZXBSJW--GB1-0" w:eastAsia="FZXBSJW--GB1-0" w:cs="FZXBSJW--GB1-0"/>
          <w:color w:val="000000"/>
          <w:kern w:val="0"/>
          <w:sz w:val="31"/>
          <w:szCs w:val="31"/>
          <w:lang w:bidi="ar"/>
        </w:rPr>
      </w:pPr>
    </w:p>
    <w:p w14:paraId="11A18F4E">
      <w:pPr>
        <w:widowControl/>
        <w:jc w:val="center"/>
        <w:rPr>
          <w:rFonts w:ascii="FZXBSJW--GB1-0" w:hAnsi="FZXBSJW--GB1-0" w:eastAsia="FZXBSJW--GB1-0" w:cs="FZXBSJW--GB1-0"/>
          <w:color w:val="000000"/>
          <w:kern w:val="0"/>
          <w:sz w:val="31"/>
          <w:szCs w:val="31"/>
          <w:lang w:bidi="ar"/>
        </w:rPr>
      </w:pPr>
    </w:p>
    <w:p w14:paraId="1B07D6B9">
      <w:pPr>
        <w:widowControl/>
        <w:jc w:val="center"/>
        <w:rPr>
          <w:rFonts w:ascii="FZXBSJW--GB1-0" w:hAnsi="FZXBSJW--GB1-0" w:eastAsia="FZXBSJW--GB1-0" w:cs="FZXBSJW--GB1-0"/>
          <w:color w:val="000000"/>
          <w:kern w:val="0"/>
          <w:sz w:val="31"/>
          <w:szCs w:val="31"/>
          <w:lang w:bidi="ar"/>
        </w:rPr>
      </w:pPr>
    </w:p>
    <w:p w14:paraId="75B246FF">
      <w:pPr>
        <w:widowControl/>
        <w:jc w:val="center"/>
        <w:rPr>
          <w:rFonts w:ascii="FZXBSJW--GB1-0" w:hAnsi="FZXBSJW--GB1-0" w:eastAsia="FZXBSJW--GB1-0" w:cs="FZXBSJW--GB1-0"/>
          <w:color w:val="000000"/>
          <w:kern w:val="0"/>
          <w:sz w:val="31"/>
          <w:szCs w:val="31"/>
          <w:lang w:bidi="ar"/>
        </w:rPr>
      </w:pPr>
    </w:p>
    <w:p w14:paraId="27A9A6CE">
      <w:pPr>
        <w:widowControl/>
        <w:jc w:val="center"/>
        <w:rPr>
          <w:rFonts w:ascii="FZXBSJW--GB1-0" w:hAnsi="FZXBSJW--GB1-0" w:eastAsia="FZXBSJW--GB1-0" w:cs="FZXBSJW--GB1-0"/>
          <w:color w:val="000000"/>
          <w:kern w:val="0"/>
          <w:sz w:val="31"/>
          <w:szCs w:val="31"/>
          <w:lang w:bidi="ar"/>
        </w:rPr>
      </w:pPr>
    </w:p>
    <w:p w14:paraId="14CCB1C4">
      <w:pPr>
        <w:jc w:val="center"/>
        <w:outlineLvl w:val="0"/>
        <w:rPr>
          <w:rFonts w:hint="eastAsia" w:ascii="黑体" w:hAnsi="黑体" w:eastAsia="黑体" w:cs="黑体"/>
          <w:color w:val="000000"/>
          <w:kern w:val="0"/>
          <w:sz w:val="32"/>
          <w:szCs w:val="32"/>
          <w:lang w:bidi="ar"/>
        </w:rPr>
      </w:pPr>
      <w:bookmarkStart w:id="0" w:name="_Toc20171"/>
      <w:bookmarkStart w:id="1" w:name="_Toc28611"/>
      <w:bookmarkStart w:id="2" w:name="_Toc13261"/>
      <w:r>
        <w:rPr>
          <w:rFonts w:hint="eastAsia" w:ascii="黑体" w:hAnsi="黑体" w:eastAsia="黑体" w:cs="黑体"/>
          <w:b/>
          <w:sz w:val="32"/>
          <w:szCs w:val="32"/>
        </w:rPr>
        <w:t xml:space="preserve">《温室气体 产品碳足迹量化方法与要求 </w:t>
      </w:r>
      <w:r>
        <w:rPr>
          <w:rFonts w:hint="eastAsia" w:ascii="黑体" w:hAnsi="黑体" w:eastAsia="黑体" w:cs="黑体"/>
          <w:b/>
          <w:sz w:val="32"/>
          <w:szCs w:val="32"/>
          <w:lang w:val="en-US" w:eastAsia="zh-CN"/>
        </w:rPr>
        <w:t>柠檬</w:t>
      </w:r>
      <w:r>
        <w:rPr>
          <w:rFonts w:hint="eastAsia" w:ascii="黑体" w:hAnsi="黑体" w:eastAsia="黑体" w:cs="黑体"/>
          <w:b/>
          <w:sz w:val="32"/>
          <w:szCs w:val="32"/>
        </w:rPr>
        <w:t>》编制组</w:t>
      </w:r>
      <w:bookmarkEnd w:id="0"/>
      <w:bookmarkEnd w:id="1"/>
      <w:bookmarkEnd w:id="2"/>
    </w:p>
    <w:p w14:paraId="09067FA6">
      <w:pPr>
        <w:jc w:val="center"/>
        <w:rPr>
          <w:rFonts w:hint="eastAsia" w:ascii="黑体" w:hAnsi="黑体" w:eastAsia="黑体" w:cs="黑体"/>
          <w:sz w:val="32"/>
          <w:szCs w:val="32"/>
        </w:rPr>
      </w:pPr>
      <w:r>
        <w:rPr>
          <w:rFonts w:hint="eastAsia" w:ascii="黑体" w:hAnsi="黑体" w:eastAsia="黑体" w:cs="黑体"/>
          <w:b/>
          <w:sz w:val="32"/>
          <w:szCs w:val="32"/>
        </w:rPr>
        <w:t>二〇二</w:t>
      </w:r>
      <w:r>
        <w:rPr>
          <w:rFonts w:hint="eastAsia" w:ascii="黑体" w:hAnsi="黑体" w:eastAsia="黑体" w:cs="黑体"/>
          <w:b/>
          <w:sz w:val="32"/>
          <w:szCs w:val="32"/>
          <w:lang w:val="en-US" w:eastAsia="zh-CN"/>
        </w:rPr>
        <w:t>五</w:t>
      </w:r>
      <w:r>
        <w:rPr>
          <w:rFonts w:hint="eastAsia" w:ascii="黑体" w:hAnsi="黑体" w:eastAsia="黑体" w:cs="黑体"/>
          <w:b/>
          <w:sz w:val="32"/>
          <w:szCs w:val="32"/>
        </w:rPr>
        <w:t>年十</w:t>
      </w:r>
      <w:r>
        <w:rPr>
          <w:rFonts w:hint="eastAsia" w:ascii="黑体" w:hAnsi="黑体" w:eastAsia="黑体" w:cs="黑体"/>
          <w:b/>
          <w:sz w:val="32"/>
          <w:szCs w:val="32"/>
          <w:lang w:val="en-US" w:eastAsia="zh-CN"/>
        </w:rPr>
        <w:t>一</w:t>
      </w:r>
      <w:r>
        <w:rPr>
          <w:rFonts w:hint="eastAsia" w:ascii="黑体" w:hAnsi="黑体" w:eastAsia="黑体" w:cs="黑体"/>
          <w:b/>
          <w:sz w:val="32"/>
          <w:szCs w:val="32"/>
        </w:rPr>
        <w:t>月</w:t>
      </w:r>
    </w:p>
    <w:p w14:paraId="7B5C09F5">
      <w:pPr>
        <w:widowControl/>
        <w:jc w:val="center"/>
        <w:rPr>
          <w:rFonts w:hint="eastAsia" w:ascii="FZXBSJW--GB1-0" w:hAnsi="FZXBSJW--GB1-0" w:cs="FZXBSJW--GB1-0"/>
          <w:color w:val="000000"/>
          <w:kern w:val="0"/>
          <w:sz w:val="31"/>
          <w:szCs w:val="31"/>
          <w:lang w:bidi="ar"/>
        </w:rPr>
        <w:sectPr>
          <w:pgSz w:w="11906" w:h="16838"/>
          <w:pgMar w:top="1440" w:right="1800" w:bottom="1440" w:left="1800" w:header="851" w:footer="992" w:gutter="0"/>
          <w:pgNumType w:start="1"/>
          <w:cols w:space="425" w:num="1"/>
          <w:docGrid w:type="lines" w:linePitch="312" w:charSpace="0"/>
        </w:sectPr>
      </w:pPr>
    </w:p>
    <w:sdt>
      <w:sdtPr>
        <w:rPr>
          <w:rFonts w:ascii="宋体" w:hAnsi="宋体" w:eastAsia="宋体" w:cs="Times New Roman"/>
          <w:kern w:val="2"/>
          <w:sz w:val="21"/>
          <w:szCs w:val="22"/>
          <w:lang w:val="en-US" w:eastAsia="zh-CN" w:bidi="ar-SA"/>
        </w:rPr>
        <w:id w:val="147482256"/>
        <w15:color w:val="DBDBDB"/>
        <w:docPartObj>
          <w:docPartGallery w:val="Table of Contents"/>
          <w:docPartUnique/>
        </w:docPartObj>
      </w:sdtPr>
      <w:sdtEndPr>
        <w:rPr>
          <w:rFonts w:ascii="Times New Roman" w:hAnsi="Times New Roman" w:eastAsia="宋体" w:cs="Times New Roman"/>
          <w:b/>
          <w:kern w:val="2"/>
          <w:sz w:val="24"/>
          <w:szCs w:val="22"/>
          <w:lang w:val="en-US" w:eastAsia="zh-CN" w:bidi="ar-SA"/>
        </w:rPr>
      </w:sdtEndPr>
      <w:sdtContent>
        <w:p w14:paraId="2036EE0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kern w:val="2"/>
              <w:sz w:val="24"/>
              <w:szCs w:val="24"/>
              <w:lang w:val="en-US" w:eastAsia="zh-CN" w:bidi="ar-SA"/>
            </w:rPr>
          </w:pPr>
          <w:r>
            <w:rPr>
              <w:rFonts w:hint="default" w:ascii="Times New Roman" w:hAnsi="Times New Roman" w:eastAsia="宋体" w:cs="Times New Roman"/>
              <w:sz w:val="24"/>
              <w:szCs w:val="24"/>
            </w:rPr>
            <w:t>目录</w:t>
          </w:r>
          <w:r>
            <w:rPr>
              <w:rFonts w:hint="default" w:ascii="Times New Roman" w:hAnsi="Times New Roman" w:eastAsia="宋体" w:cs="Times New Roman"/>
              <w:b/>
              <w:sz w:val="24"/>
              <w:szCs w:val="24"/>
            </w:rPr>
            <w:fldChar w:fldCharType="begin"/>
          </w:r>
          <w:r>
            <w:rPr>
              <w:rFonts w:hint="default" w:ascii="Times New Roman" w:hAnsi="Times New Roman" w:eastAsia="宋体" w:cs="Times New Roman"/>
              <w:b/>
              <w:sz w:val="24"/>
              <w:szCs w:val="24"/>
            </w:rPr>
            <w:instrText xml:space="preserve">TOC \o "1-2" \h \u </w:instrText>
          </w:r>
          <w:r>
            <w:rPr>
              <w:rFonts w:hint="default" w:ascii="Times New Roman" w:hAnsi="Times New Roman" w:eastAsia="宋体" w:cs="Times New Roman"/>
              <w:b/>
              <w:sz w:val="24"/>
              <w:szCs w:val="24"/>
            </w:rPr>
            <w:fldChar w:fldCharType="separate"/>
          </w:r>
        </w:p>
        <w:p w14:paraId="7AB9BACE">
          <w:pPr>
            <w:pStyle w:val="23"/>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_Toc25674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rPr>
            <w:t>一、标准编制背景</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_Toc25674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rPr>
            <w:fldChar w:fldCharType="end"/>
          </w:r>
        </w:p>
        <w:p w14:paraId="4A1698E6">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_Toc23578 </w:instrText>
          </w:r>
          <w:r>
            <w:rPr>
              <w:rFonts w:hint="default" w:ascii="Times New Roman" w:hAnsi="Times New Roman" w:eastAsia="宋体" w:cs="Times New Roman"/>
              <w:szCs w:val="24"/>
            </w:rPr>
            <w:fldChar w:fldCharType="separate"/>
          </w:r>
          <w:r>
            <w:rPr>
              <w:rFonts w:hint="default"/>
              <w:szCs w:val="24"/>
            </w:rPr>
            <w:t>1.1 任务来源</w:t>
          </w:r>
          <w:r>
            <w:rPr>
              <w:rFonts w:hint="default"/>
              <w:szCs w:val="24"/>
            </w:rPr>
            <w:tab/>
          </w:r>
          <w:r>
            <w:rPr>
              <w:rFonts w:hint="default"/>
              <w:szCs w:val="24"/>
            </w:rPr>
            <w:fldChar w:fldCharType="begin"/>
          </w:r>
          <w:r>
            <w:rPr>
              <w:rFonts w:hint="default"/>
              <w:szCs w:val="24"/>
            </w:rPr>
            <w:instrText xml:space="preserve"> PAGEREF _Toc23578 \h </w:instrText>
          </w:r>
          <w:r>
            <w:rPr>
              <w:rFonts w:hint="default"/>
              <w:szCs w:val="24"/>
            </w:rPr>
            <w:fldChar w:fldCharType="separate"/>
          </w:r>
          <w:r>
            <w:rPr>
              <w:rFonts w:hint="default"/>
              <w:szCs w:val="24"/>
            </w:rPr>
            <w:t>1</w:t>
          </w:r>
          <w:r>
            <w:rPr>
              <w:rFonts w:hint="default"/>
              <w:szCs w:val="24"/>
            </w:rPr>
            <w:fldChar w:fldCharType="end"/>
          </w:r>
          <w:r>
            <w:rPr>
              <w:rFonts w:hint="default" w:ascii="Times New Roman" w:hAnsi="Times New Roman" w:eastAsia="宋体" w:cs="Times New Roman"/>
              <w:szCs w:val="24"/>
            </w:rPr>
            <w:fldChar w:fldCharType="end"/>
          </w:r>
        </w:p>
        <w:p w14:paraId="02EE67F0">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_Toc1590 </w:instrText>
          </w:r>
          <w:r>
            <w:rPr>
              <w:rFonts w:hint="default" w:ascii="Times New Roman" w:hAnsi="Times New Roman" w:eastAsia="宋体" w:cs="Times New Roman"/>
              <w:szCs w:val="24"/>
            </w:rPr>
            <w:fldChar w:fldCharType="separate"/>
          </w:r>
          <w:r>
            <w:rPr>
              <w:rFonts w:hint="default"/>
              <w:szCs w:val="24"/>
            </w:rPr>
            <w:t>1.2 工作过程</w:t>
          </w:r>
          <w:r>
            <w:rPr>
              <w:rFonts w:hint="default"/>
              <w:szCs w:val="24"/>
            </w:rPr>
            <w:tab/>
          </w:r>
          <w:r>
            <w:rPr>
              <w:rFonts w:hint="default"/>
              <w:szCs w:val="24"/>
            </w:rPr>
            <w:fldChar w:fldCharType="begin"/>
          </w:r>
          <w:r>
            <w:rPr>
              <w:rFonts w:hint="default"/>
              <w:szCs w:val="24"/>
            </w:rPr>
            <w:instrText xml:space="preserve"> PAGEREF _Toc1590 \h </w:instrText>
          </w:r>
          <w:r>
            <w:rPr>
              <w:rFonts w:hint="default"/>
              <w:szCs w:val="24"/>
            </w:rPr>
            <w:fldChar w:fldCharType="separate"/>
          </w:r>
          <w:r>
            <w:rPr>
              <w:rFonts w:hint="default"/>
              <w:szCs w:val="24"/>
            </w:rPr>
            <w:t>1</w:t>
          </w:r>
          <w:r>
            <w:rPr>
              <w:rFonts w:hint="default"/>
              <w:szCs w:val="24"/>
            </w:rPr>
            <w:fldChar w:fldCharType="end"/>
          </w:r>
          <w:r>
            <w:rPr>
              <w:rFonts w:hint="default" w:ascii="Times New Roman" w:hAnsi="Times New Roman" w:eastAsia="宋体" w:cs="Times New Roman"/>
              <w:szCs w:val="24"/>
            </w:rPr>
            <w:fldChar w:fldCharType="end"/>
          </w:r>
        </w:p>
        <w:p w14:paraId="7307C90F">
          <w:pPr>
            <w:pStyle w:val="23"/>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_Toc25581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rPr>
            <w:t>二、</w:t>
          </w:r>
          <w:r>
            <w:rPr>
              <w:rFonts w:hint="default" w:ascii="Times New Roman" w:hAnsi="Times New Roman" w:cs="Times New Roman"/>
              <w:sz w:val="24"/>
              <w:szCs w:val="24"/>
              <w:lang w:val="en-US" w:eastAsia="zh-CN"/>
            </w:rPr>
            <w:t>潼南区柠檬种植情况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_Toc25581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rPr>
            <w:fldChar w:fldCharType="end"/>
          </w:r>
        </w:p>
        <w:p w14:paraId="07C0BC18">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_Toc17558 </w:instrText>
          </w:r>
          <w:r>
            <w:rPr>
              <w:rFonts w:hint="default" w:ascii="Times New Roman" w:hAnsi="Times New Roman" w:eastAsia="宋体" w:cs="Times New Roman"/>
              <w:szCs w:val="24"/>
            </w:rPr>
            <w:fldChar w:fldCharType="separate"/>
          </w:r>
          <w:r>
            <w:rPr>
              <w:rFonts w:hint="default"/>
              <w:szCs w:val="24"/>
            </w:rPr>
            <w:t>2.1</w:t>
          </w:r>
          <w:r>
            <w:rPr>
              <w:rFonts w:hint="default"/>
              <w:szCs w:val="24"/>
              <w:lang w:val="en-US" w:eastAsia="zh-CN"/>
            </w:rPr>
            <w:t>潼南柠檬产业发展现状</w:t>
          </w:r>
          <w:r>
            <w:rPr>
              <w:rFonts w:hint="default"/>
              <w:szCs w:val="24"/>
            </w:rPr>
            <w:tab/>
          </w:r>
          <w:r>
            <w:rPr>
              <w:rFonts w:hint="default"/>
              <w:szCs w:val="24"/>
            </w:rPr>
            <w:fldChar w:fldCharType="begin"/>
          </w:r>
          <w:r>
            <w:rPr>
              <w:rFonts w:hint="default"/>
              <w:szCs w:val="24"/>
            </w:rPr>
            <w:instrText xml:space="preserve"> PAGEREF _Toc17558 \h </w:instrText>
          </w:r>
          <w:r>
            <w:rPr>
              <w:rFonts w:hint="default"/>
              <w:szCs w:val="24"/>
            </w:rPr>
            <w:fldChar w:fldCharType="separate"/>
          </w:r>
          <w:r>
            <w:rPr>
              <w:rFonts w:hint="default"/>
              <w:szCs w:val="24"/>
            </w:rPr>
            <w:t>2</w:t>
          </w:r>
          <w:r>
            <w:rPr>
              <w:rFonts w:hint="default"/>
              <w:szCs w:val="24"/>
            </w:rPr>
            <w:fldChar w:fldCharType="end"/>
          </w:r>
          <w:r>
            <w:rPr>
              <w:rFonts w:hint="default" w:ascii="Times New Roman" w:hAnsi="Times New Roman" w:eastAsia="宋体" w:cs="Times New Roman"/>
              <w:szCs w:val="24"/>
            </w:rPr>
            <w:fldChar w:fldCharType="end"/>
          </w:r>
        </w:p>
        <w:p w14:paraId="06930ABD">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_Toc19293 </w:instrText>
          </w:r>
          <w:r>
            <w:rPr>
              <w:rFonts w:hint="default" w:ascii="Times New Roman" w:hAnsi="Times New Roman" w:eastAsia="宋体" w:cs="Times New Roman"/>
              <w:szCs w:val="24"/>
            </w:rPr>
            <w:fldChar w:fldCharType="separate"/>
          </w:r>
          <w:r>
            <w:rPr>
              <w:rFonts w:hint="default"/>
              <w:szCs w:val="24"/>
            </w:rPr>
            <w:t>2.2</w:t>
          </w:r>
          <w:r>
            <w:rPr>
              <w:rFonts w:hint="default"/>
              <w:szCs w:val="24"/>
              <w:lang w:val="en-US" w:eastAsia="zh-CN"/>
            </w:rPr>
            <w:t>潼南柠檬产业调研情况-温室气体排放分析</w:t>
          </w:r>
          <w:r>
            <w:rPr>
              <w:rFonts w:hint="default"/>
              <w:szCs w:val="24"/>
            </w:rPr>
            <w:tab/>
          </w:r>
          <w:r>
            <w:rPr>
              <w:rFonts w:hint="default"/>
              <w:szCs w:val="24"/>
            </w:rPr>
            <w:fldChar w:fldCharType="begin"/>
          </w:r>
          <w:r>
            <w:rPr>
              <w:rFonts w:hint="default"/>
              <w:szCs w:val="24"/>
            </w:rPr>
            <w:instrText xml:space="preserve"> PAGEREF _Toc19293 \h </w:instrText>
          </w:r>
          <w:r>
            <w:rPr>
              <w:rFonts w:hint="default"/>
              <w:szCs w:val="24"/>
            </w:rPr>
            <w:fldChar w:fldCharType="separate"/>
          </w:r>
          <w:r>
            <w:rPr>
              <w:rFonts w:hint="default"/>
              <w:szCs w:val="24"/>
            </w:rPr>
            <w:t>5</w:t>
          </w:r>
          <w:r>
            <w:rPr>
              <w:rFonts w:hint="default"/>
              <w:szCs w:val="24"/>
            </w:rPr>
            <w:fldChar w:fldCharType="end"/>
          </w:r>
          <w:r>
            <w:rPr>
              <w:rFonts w:hint="default" w:ascii="Times New Roman" w:hAnsi="Times New Roman" w:eastAsia="宋体" w:cs="Times New Roman"/>
              <w:szCs w:val="24"/>
            </w:rPr>
            <w:fldChar w:fldCharType="end"/>
          </w:r>
        </w:p>
        <w:p w14:paraId="63DED2D3">
          <w:pPr>
            <w:pStyle w:val="23"/>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_Toc14903 </w:instrText>
          </w:r>
          <w:r>
            <w:rPr>
              <w:rFonts w:hint="default" w:ascii="Times New Roman" w:hAnsi="Times New Roman" w:eastAsia="宋体" w:cs="Times New Roman"/>
              <w:sz w:val="24"/>
              <w:szCs w:val="24"/>
            </w:rPr>
            <w:fldChar w:fldCharType="separate"/>
          </w:r>
          <w:r>
            <w:rPr>
              <w:rFonts w:hint="default" w:ascii="Times New Roman" w:hAnsi="Times New Roman" w:cs="Times New Roman"/>
              <w:kern w:val="0"/>
              <w:sz w:val="24"/>
              <w:szCs w:val="24"/>
            </w:rPr>
            <w:t>三、</w:t>
          </w:r>
          <w:r>
            <w:rPr>
              <w:rFonts w:hint="default" w:ascii="Times New Roman" w:hAnsi="Times New Roman" w:cs="Times New Roman"/>
              <w:bCs/>
              <w:sz w:val="24"/>
              <w:szCs w:val="24"/>
            </w:rPr>
            <w:t>标准制定必要性</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_Toc14903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rPr>
            <w:fldChar w:fldCharType="end"/>
          </w:r>
        </w:p>
        <w:p w14:paraId="5342501A">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_Toc11214 </w:instrText>
          </w:r>
          <w:r>
            <w:rPr>
              <w:rFonts w:hint="default" w:ascii="Times New Roman" w:hAnsi="Times New Roman" w:eastAsia="宋体" w:cs="Times New Roman"/>
              <w:szCs w:val="24"/>
            </w:rPr>
            <w:fldChar w:fldCharType="separate"/>
          </w:r>
          <w:r>
            <w:rPr>
              <w:rFonts w:hint="default"/>
              <w:szCs w:val="24"/>
            </w:rPr>
            <w:t>3.1统一量化方法，解决柠檬产业碳足迹核算“无标可依”的现状，为行业提供科学、一致的评估工具</w:t>
          </w:r>
          <w:r>
            <w:rPr>
              <w:rFonts w:hint="default"/>
              <w:szCs w:val="24"/>
            </w:rPr>
            <w:tab/>
          </w:r>
          <w:r>
            <w:rPr>
              <w:rFonts w:hint="default"/>
              <w:szCs w:val="24"/>
            </w:rPr>
            <w:fldChar w:fldCharType="begin"/>
          </w:r>
          <w:r>
            <w:rPr>
              <w:rFonts w:hint="default"/>
              <w:szCs w:val="24"/>
            </w:rPr>
            <w:instrText xml:space="preserve"> PAGEREF _Toc11214 \h </w:instrText>
          </w:r>
          <w:r>
            <w:rPr>
              <w:rFonts w:hint="default"/>
              <w:szCs w:val="24"/>
            </w:rPr>
            <w:fldChar w:fldCharType="separate"/>
          </w:r>
          <w:r>
            <w:rPr>
              <w:rFonts w:hint="default"/>
              <w:szCs w:val="24"/>
            </w:rPr>
            <w:t>8</w:t>
          </w:r>
          <w:r>
            <w:rPr>
              <w:rFonts w:hint="default"/>
              <w:szCs w:val="24"/>
            </w:rPr>
            <w:fldChar w:fldCharType="end"/>
          </w:r>
          <w:r>
            <w:rPr>
              <w:rFonts w:hint="default" w:ascii="Times New Roman" w:hAnsi="Times New Roman" w:eastAsia="宋体" w:cs="Times New Roman"/>
              <w:szCs w:val="24"/>
            </w:rPr>
            <w:fldChar w:fldCharType="end"/>
          </w:r>
        </w:p>
        <w:p w14:paraId="6BBAC919">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_Toc1415 </w:instrText>
          </w:r>
          <w:r>
            <w:rPr>
              <w:rFonts w:hint="default" w:ascii="Times New Roman" w:hAnsi="Times New Roman" w:eastAsia="宋体" w:cs="Times New Roman"/>
              <w:szCs w:val="24"/>
            </w:rPr>
            <w:fldChar w:fldCharType="separate"/>
          </w:r>
          <w:r>
            <w:rPr>
              <w:rFonts w:hint="default"/>
              <w:szCs w:val="24"/>
            </w:rPr>
            <w:t>3.2响应国际市场绿色贸易壁垒，提升我国柠檬产品国际竞争力，助力实现“双碳”目标。</w:t>
          </w:r>
          <w:r>
            <w:rPr>
              <w:rFonts w:hint="default"/>
              <w:szCs w:val="24"/>
            </w:rPr>
            <w:tab/>
          </w:r>
          <w:r>
            <w:rPr>
              <w:rFonts w:hint="default"/>
              <w:szCs w:val="24"/>
            </w:rPr>
            <w:fldChar w:fldCharType="begin"/>
          </w:r>
          <w:r>
            <w:rPr>
              <w:rFonts w:hint="default"/>
              <w:szCs w:val="24"/>
            </w:rPr>
            <w:instrText xml:space="preserve"> PAGEREF _Toc1415 \h </w:instrText>
          </w:r>
          <w:r>
            <w:rPr>
              <w:rFonts w:hint="default"/>
              <w:szCs w:val="24"/>
            </w:rPr>
            <w:fldChar w:fldCharType="separate"/>
          </w:r>
          <w:r>
            <w:rPr>
              <w:rFonts w:hint="default"/>
              <w:szCs w:val="24"/>
            </w:rPr>
            <w:t>8</w:t>
          </w:r>
          <w:r>
            <w:rPr>
              <w:rFonts w:hint="default"/>
              <w:szCs w:val="24"/>
            </w:rPr>
            <w:fldChar w:fldCharType="end"/>
          </w:r>
          <w:r>
            <w:rPr>
              <w:rFonts w:hint="default" w:ascii="Times New Roman" w:hAnsi="Times New Roman" w:eastAsia="宋体" w:cs="Times New Roman"/>
              <w:szCs w:val="24"/>
            </w:rPr>
            <w:fldChar w:fldCharType="end"/>
          </w:r>
        </w:p>
        <w:p w14:paraId="5B06F299">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_Toc29198 </w:instrText>
          </w:r>
          <w:r>
            <w:rPr>
              <w:rFonts w:hint="default" w:ascii="Times New Roman" w:hAnsi="Times New Roman" w:eastAsia="宋体" w:cs="Times New Roman"/>
              <w:szCs w:val="24"/>
            </w:rPr>
            <w:fldChar w:fldCharType="separate"/>
          </w:r>
          <w:r>
            <w:rPr>
              <w:rFonts w:hint="default"/>
              <w:szCs w:val="24"/>
            </w:rPr>
            <w:t>3.3识别关键减排环节，精准引导柠檬产业绿色低碳转型与可持续发展。</w:t>
          </w:r>
          <w:r>
            <w:rPr>
              <w:rFonts w:hint="default"/>
              <w:szCs w:val="24"/>
            </w:rPr>
            <w:tab/>
          </w:r>
          <w:r>
            <w:rPr>
              <w:rFonts w:hint="default"/>
              <w:szCs w:val="24"/>
            </w:rPr>
            <w:fldChar w:fldCharType="begin"/>
          </w:r>
          <w:r>
            <w:rPr>
              <w:rFonts w:hint="default"/>
              <w:szCs w:val="24"/>
            </w:rPr>
            <w:instrText xml:space="preserve"> PAGEREF _Toc29198 \h </w:instrText>
          </w:r>
          <w:r>
            <w:rPr>
              <w:rFonts w:hint="default"/>
              <w:szCs w:val="24"/>
            </w:rPr>
            <w:fldChar w:fldCharType="separate"/>
          </w:r>
          <w:r>
            <w:rPr>
              <w:rFonts w:hint="default"/>
              <w:szCs w:val="24"/>
            </w:rPr>
            <w:t>9</w:t>
          </w:r>
          <w:r>
            <w:rPr>
              <w:rFonts w:hint="default"/>
              <w:szCs w:val="24"/>
            </w:rPr>
            <w:fldChar w:fldCharType="end"/>
          </w:r>
          <w:r>
            <w:rPr>
              <w:rFonts w:hint="default" w:ascii="Times New Roman" w:hAnsi="Times New Roman" w:eastAsia="宋体" w:cs="Times New Roman"/>
              <w:szCs w:val="24"/>
            </w:rPr>
            <w:fldChar w:fldCharType="end"/>
          </w:r>
        </w:p>
        <w:p w14:paraId="2E589700">
          <w:pPr>
            <w:pStyle w:val="23"/>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_Toc28628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rPr>
            <w:t>四、国内外相关标准情况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_Toc28628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rPr>
            <w:fldChar w:fldCharType="end"/>
          </w:r>
        </w:p>
        <w:p w14:paraId="77A493C9">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_Toc23327 </w:instrText>
          </w:r>
          <w:r>
            <w:rPr>
              <w:rFonts w:hint="default" w:ascii="Times New Roman" w:hAnsi="Times New Roman" w:eastAsia="宋体" w:cs="Times New Roman"/>
              <w:szCs w:val="24"/>
            </w:rPr>
            <w:fldChar w:fldCharType="separate"/>
          </w:r>
          <w:r>
            <w:rPr>
              <w:rFonts w:hint="default"/>
              <w:szCs w:val="24"/>
            </w:rPr>
            <w:t>4.1主要国家、地区、国际组织相关标准情况</w:t>
          </w:r>
          <w:r>
            <w:rPr>
              <w:rFonts w:hint="default"/>
              <w:szCs w:val="24"/>
            </w:rPr>
            <w:tab/>
          </w:r>
          <w:r>
            <w:rPr>
              <w:rFonts w:hint="default"/>
              <w:szCs w:val="24"/>
            </w:rPr>
            <w:fldChar w:fldCharType="begin"/>
          </w:r>
          <w:r>
            <w:rPr>
              <w:rFonts w:hint="default"/>
              <w:szCs w:val="24"/>
            </w:rPr>
            <w:instrText xml:space="preserve"> PAGEREF _Toc23327 \h </w:instrText>
          </w:r>
          <w:r>
            <w:rPr>
              <w:rFonts w:hint="default"/>
              <w:szCs w:val="24"/>
            </w:rPr>
            <w:fldChar w:fldCharType="separate"/>
          </w:r>
          <w:r>
            <w:rPr>
              <w:rFonts w:hint="default"/>
              <w:szCs w:val="24"/>
            </w:rPr>
            <w:t>9</w:t>
          </w:r>
          <w:r>
            <w:rPr>
              <w:rFonts w:hint="default"/>
              <w:szCs w:val="24"/>
            </w:rPr>
            <w:fldChar w:fldCharType="end"/>
          </w:r>
          <w:r>
            <w:rPr>
              <w:rFonts w:hint="default" w:ascii="Times New Roman" w:hAnsi="Times New Roman" w:eastAsia="宋体" w:cs="Times New Roman"/>
              <w:szCs w:val="24"/>
            </w:rPr>
            <w:fldChar w:fldCharType="end"/>
          </w:r>
        </w:p>
        <w:p w14:paraId="0E37CA70">
          <w:pPr>
            <w:pStyle w:val="23"/>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_Toc8025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rPr>
            <w:t>五、标准制定的基本原则及技术路线</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_Toc8025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rPr>
            <w:fldChar w:fldCharType="end"/>
          </w:r>
        </w:p>
        <w:p w14:paraId="29018BAB">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_Toc25739 </w:instrText>
          </w:r>
          <w:r>
            <w:rPr>
              <w:rFonts w:hint="default" w:ascii="Times New Roman" w:hAnsi="Times New Roman" w:eastAsia="宋体" w:cs="Times New Roman"/>
              <w:szCs w:val="24"/>
            </w:rPr>
            <w:fldChar w:fldCharType="separate"/>
          </w:r>
          <w:r>
            <w:rPr>
              <w:rFonts w:hint="default"/>
              <w:szCs w:val="24"/>
            </w:rPr>
            <w:t>5.1标准制定基本原则</w:t>
          </w:r>
          <w:r>
            <w:rPr>
              <w:rFonts w:hint="default"/>
              <w:szCs w:val="24"/>
            </w:rPr>
            <w:tab/>
          </w:r>
          <w:r>
            <w:rPr>
              <w:rFonts w:hint="default"/>
              <w:szCs w:val="24"/>
            </w:rPr>
            <w:fldChar w:fldCharType="begin"/>
          </w:r>
          <w:r>
            <w:rPr>
              <w:rFonts w:hint="default"/>
              <w:szCs w:val="24"/>
            </w:rPr>
            <w:instrText xml:space="preserve"> PAGEREF _Toc25739 \h </w:instrText>
          </w:r>
          <w:r>
            <w:rPr>
              <w:rFonts w:hint="default"/>
              <w:szCs w:val="24"/>
            </w:rPr>
            <w:fldChar w:fldCharType="separate"/>
          </w:r>
          <w:r>
            <w:rPr>
              <w:rFonts w:hint="default"/>
              <w:szCs w:val="24"/>
            </w:rPr>
            <w:t>12</w:t>
          </w:r>
          <w:r>
            <w:rPr>
              <w:rFonts w:hint="default"/>
              <w:szCs w:val="24"/>
            </w:rPr>
            <w:fldChar w:fldCharType="end"/>
          </w:r>
          <w:r>
            <w:rPr>
              <w:rFonts w:hint="default" w:ascii="Times New Roman" w:hAnsi="Times New Roman" w:eastAsia="宋体" w:cs="Times New Roman"/>
              <w:szCs w:val="24"/>
            </w:rPr>
            <w:fldChar w:fldCharType="end"/>
          </w:r>
        </w:p>
        <w:p w14:paraId="38470BC1">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_Toc13002 </w:instrText>
          </w:r>
          <w:r>
            <w:rPr>
              <w:rFonts w:hint="default" w:ascii="Times New Roman" w:hAnsi="Times New Roman" w:eastAsia="宋体" w:cs="Times New Roman"/>
              <w:szCs w:val="24"/>
            </w:rPr>
            <w:fldChar w:fldCharType="separate"/>
          </w:r>
          <w:r>
            <w:rPr>
              <w:rFonts w:hint="default"/>
              <w:szCs w:val="24"/>
            </w:rPr>
            <w:t>5.2标准制定技术路线</w:t>
          </w:r>
          <w:r>
            <w:rPr>
              <w:rFonts w:hint="default"/>
              <w:szCs w:val="24"/>
            </w:rPr>
            <w:tab/>
          </w:r>
          <w:r>
            <w:rPr>
              <w:rFonts w:hint="default"/>
              <w:szCs w:val="24"/>
            </w:rPr>
            <w:fldChar w:fldCharType="begin"/>
          </w:r>
          <w:r>
            <w:rPr>
              <w:rFonts w:hint="default"/>
              <w:szCs w:val="24"/>
            </w:rPr>
            <w:instrText xml:space="preserve"> PAGEREF _Toc13002 \h </w:instrText>
          </w:r>
          <w:r>
            <w:rPr>
              <w:rFonts w:hint="default"/>
              <w:szCs w:val="24"/>
            </w:rPr>
            <w:fldChar w:fldCharType="separate"/>
          </w:r>
          <w:r>
            <w:rPr>
              <w:rFonts w:hint="default"/>
              <w:szCs w:val="24"/>
            </w:rPr>
            <w:t>13</w:t>
          </w:r>
          <w:r>
            <w:rPr>
              <w:rFonts w:hint="default"/>
              <w:szCs w:val="24"/>
            </w:rPr>
            <w:fldChar w:fldCharType="end"/>
          </w:r>
          <w:r>
            <w:rPr>
              <w:rFonts w:hint="default" w:ascii="Times New Roman" w:hAnsi="Times New Roman" w:eastAsia="宋体" w:cs="Times New Roman"/>
              <w:szCs w:val="24"/>
            </w:rPr>
            <w:fldChar w:fldCharType="end"/>
          </w:r>
        </w:p>
        <w:p w14:paraId="51B64A4C">
          <w:pPr>
            <w:pStyle w:val="23"/>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_Toc13372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rPr>
            <w:t>六、标准主要技术内容</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_Toc13372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rPr>
            <w:fldChar w:fldCharType="end"/>
          </w:r>
        </w:p>
        <w:p w14:paraId="44CF2621">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_Toc23112 </w:instrText>
          </w:r>
          <w:r>
            <w:rPr>
              <w:rFonts w:hint="default" w:ascii="Times New Roman" w:hAnsi="Times New Roman" w:eastAsia="宋体" w:cs="Times New Roman"/>
              <w:szCs w:val="24"/>
            </w:rPr>
            <w:fldChar w:fldCharType="separate"/>
          </w:r>
          <w:r>
            <w:rPr>
              <w:rFonts w:hint="default"/>
              <w:szCs w:val="24"/>
            </w:rPr>
            <w:t>6.1标准适用范围</w:t>
          </w:r>
          <w:r>
            <w:rPr>
              <w:rFonts w:hint="default"/>
              <w:szCs w:val="24"/>
            </w:rPr>
            <w:tab/>
          </w:r>
          <w:r>
            <w:rPr>
              <w:rFonts w:hint="default"/>
              <w:szCs w:val="24"/>
            </w:rPr>
            <w:fldChar w:fldCharType="begin"/>
          </w:r>
          <w:r>
            <w:rPr>
              <w:rFonts w:hint="default"/>
              <w:szCs w:val="24"/>
            </w:rPr>
            <w:instrText xml:space="preserve"> PAGEREF _Toc23112 \h </w:instrText>
          </w:r>
          <w:r>
            <w:rPr>
              <w:rFonts w:hint="default"/>
              <w:szCs w:val="24"/>
            </w:rPr>
            <w:fldChar w:fldCharType="separate"/>
          </w:r>
          <w:r>
            <w:rPr>
              <w:rFonts w:hint="default"/>
              <w:szCs w:val="24"/>
            </w:rPr>
            <w:t>13</w:t>
          </w:r>
          <w:r>
            <w:rPr>
              <w:rFonts w:hint="default"/>
              <w:szCs w:val="24"/>
            </w:rPr>
            <w:fldChar w:fldCharType="end"/>
          </w:r>
          <w:r>
            <w:rPr>
              <w:rFonts w:hint="default" w:ascii="Times New Roman" w:hAnsi="Times New Roman" w:eastAsia="宋体" w:cs="Times New Roman"/>
              <w:szCs w:val="24"/>
            </w:rPr>
            <w:fldChar w:fldCharType="end"/>
          </w:r>
        </w:p>
        <w:p w14:paraId="2F1F8FA9">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_Toc23594 </w:instrText>
          </w:r>
          <w:r>
            <w:rPr>
              <w:rFonts w:hint="default" w:ascii="Times New Roman" w:hAnsi="Times New Roman" w:eastAsia="宋体" w:cs="Times New Roman"/>
              <w:szCs w:val="24"/>
            </w:rPr>
            <w:fldChar w:fldCharType="separate"/>
          </w:r>
          <w:r>
            <w:rPr>
              <w:rFonts w:hint="default"/>
              <w:szCs w:val="24"/>
            </w:rPr>
            <w:t>6.2规范性引用文件</w:t>
          </w:r>
          <w:r>
            <w:rPr>
              <w:rFonts w:hint="default"/>
              <w:szCs w:val="24"/>
            </w:rPr>
            <w:tab/>
          </w:r>
          <w:r>
            <w:rPr>
              <w:rFonts w:hint="default"/>
              <w:szCs w:val="24"/>
            </w:rPr>
            <w:fldChar w:fldCharType="begin"/>
          </w:r>
          <w:r>
            <w:rPr>
              <w:rFonts w:hint="default"/>
              <w:szCs w:val="24"/>
            </w:rPr>
            <w:instrText xml:space="preserve"> PAGEREF _Toc23594 \h </w:instrText>
          </w:r>
          <w:r>
            <w:rPr>
              <w:rFonts w:hint="default"/>
              <w:szCs w:val="24"/>
            </w:rPr>
            <w:fldChar w:fldCharType="separate"/>
          </w:r>
          <w:r>
            <w:rPr>
              <w:rFonts w:hint="default"/>
              <w:szCs w:val="24"/>
            </w:rPr>
            <w:t>14</w:t>
          </w:r>
          <w:r>
            <w:rPr>
              <w:rFonts w:hint="default"/>
              <w:szCs w:val="24"/>
            </w:rPr>
            <w:fldChar w:fldCharType="end"/>
          </w:r>
          <w:r>
            <w:rPr>
              <w:rFonts w:hint="default" w:ascii="Times New Roman" w:hAnsi="Times New Roman" w:eastAsia="宋体" w:cs="Times New Roman"/>
              <w:szCs w:val="24"/>
            </w:rPr>
            <w:fldChar w:fldCharType="end"/>
          </w:r>
        </w:p>
        <w:p w14:paraId="78BE336B">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_Toc24799 </w:instrText>
          </w:r>
          <w:r>
            <w:rPr>
              <w:rFonts w:hint="default" w:ascii="Times New Roman" w:hAnsi="Times New Roman" w:eastAsia="宋体" w:cs="Times New Roman"/>
              <w:szCs w:val="24"/>
            </w:rPr>
            <w:fldChar w:fldCharType="separate"/>
          </w:r>
          <w:r>
            <w:rPr>
              <w:rFonts w:hint="default"/>
              <w:szCs w:val="24"/>
            </w:rPr>
            <w:t>6.3术语和定义</w:t>
          </w:r>
          <w:r>
            <w:rPr>
              <w:rFonts w:hint="default"/>
              <w:szCs w:val="24"/>
            </w:rPr>
            <w:tab/>
          </w:r>
          <w:r>
            <w:rPr>
              <w:rFonts w:hint="default"/>
              <w:szCs w:val="24"/>
            </w:rPr>
            <w:fldChar w:fldCharType="begin"/>
          </w:r>
          <w:r>
            <w:rPr>
              <w:rFonts w:hint="default"/>
              <w:szCs w:val="24"/>
            </w:rPr>
            <w:instrText xml:space="preserve"> PAGEREF _Toc24799 \h </w:instrText>
          </w:r>
          <w:r>
            <w:rPr>
              <w:rFonts w:hint="default"/>
              <w:szCs w:val="24"/>
            </w:rPr>
            <w:fldChar w:fldCharType="separate"/>
          </w:r>
          <w:r>
            <w:rPr>
              <w:rFonts w:hint="default"/>
              <w:szCs w:val="24"/>
            </w:rPr>
            <w:t>14</w:t>
          </w:r>
          <w:r>
            <w:rPr>
              <w:rFonts w:hint="default"/>
              <w:szCs w:val="24"/>
            </w:rPr>
            <w:fldChar w:fldCharType="end"/>
          </w:r>
          <w:r>
            <w:rPr>
              <w:rFonts w:hint="default" w:ascii="Times New Roman" w:hAnsi="Times New Roman" w:eastAsia="宋体" w:cs="Times New Roman"/>
              <w:szCs w:val="24"/>
            </w:rPr>
            <w:fldChar w:fldCharType="end"/>
          </w:r>
        </w:p>
        <w:p w14:paraId="05521B86">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_Toc16478 </w:instrText>
          </w:r>
          <w:r>
            <w:rPr>
              <w:rFonts w:hint="default" w:ascii="Times New Roman" w:hAnsi="Times New Roman" w:eastAsia="宋体" w:cs="Times New Roman"/>
              <w:szCs w:val="24"/>
            </w:rPr>
            <w:fldChar w:fldCharType="separate"/>
          </w:r>
          <w:r>
            <w:rPr>
              <w:rFonts w:hint="default"/>
              <w:szCs w:val="24"/>
            </w:rPr>
            <w:t>6.4产品碳足迹的目的和范围</w:t>
          </w:r>
          <w:r>
            <w:rPr>
              <w:rFonts w:hint="default"/>
              <w:szCs w:val="24"/>
            </w:rPr>
            <w:tab/>
          </w:r>
          <w:r>
            <w:rPr>
              <w:rFonts w:hint="default"/>
              <w:szCs w:val="24"/>
            </w:rPr>
            <w:fldChar w:fldCharType="begin"/>
          </w:r>
          <w:r>
            <w:rPr>
              <w:rFonts w:hint="default"/>
              <w:szCs w:val="24"/>
            </w:rPr>
            <w:instrText xml:space="preserve"> PAGEREF _Toc16478 \h </w:instrText>
          </w:r>
          <w:r>
            <w:rPr>
              <w:rFonts w:hint="default"/>
              <w:szCs w:val="24"/>
            </w:rPr>
            <w:fldChar w:fldCharType="separate"/>
          </w:r>
          <w:r>
            <w:rPr>
              <w:rFonts w:hint="default"/>
              <w:szCs w:val="24"/>
            </w:rPr>
            <w:t>14</w:t>
          </w:r>
          <w:r>
            <w:rPr>
              <w:rFonts w:hint="default"/>
              <w:szCs w:val="24"/>
            </w:rPr>
            <w:fldChar w:fldCharType="end"/>
          </w:r>
          <w:r>
            <w:rPr>
              <w:rFonts w:hint="default" w:ascii="Times New Roman" w:hAnsi="Times New Roman" w:eastAsia="宋体" w:cs="Times New Roman"/>
              <w:szCs w:val="24"/>
            </w:rPr>
            <w:fldChar w:fldCharType="end"/>
          </w:r>
        </w:p>
        <w:p w14:paraId="6958BCBC">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_Toc29432 </w:instrText>
          </w:r>
          <w:r>
            <w:rPr>
              <w:rFonts w:hint="default" w:ascii="Times New Roman" w:hAnsi="Times New Roman" w:eastAsia="宋体" w:cs="Times New Roman"/>
              <w:szCs w:val="24"/>
            </w:rPr>
            <w:fldChar w:fldCharType="separate"/>
          </w:r>
          <w:r>
            <w:rPr>
              <w:rFonts w:hint="default"/>
              <w:szCs w:val="24"/>
            </w:rPr>
            <w:t>6.5产品碳足迹清单分析</w:t>
          </w:r>
          <w:r>
            <w:rPr>
              <w:rFonts w:hint="default"/>
              <w:szCs w:val="24"/>
            </w:rPr>
            <w:tab/>
          </w:r>
          <w:r>
            <w:rPr>
              <w:rFonts w:hint="default"/>
              <w:szCs w:val="24"/>
            </w:rPr>
            <w:fldChar w:fldCharType="begin"/>
          </w:r>
          <w:r>
            <w:rPr>
              <w:rFonts w:hint="default"/>
              <w:szCs w:val="24"/>
            </w:rPr>
            <w:instrText xml:space="preserve"> PAGEREF _Toc29432 \h </w:instrText>
          </w:r>
          <w:r>
            <w:rPr>
              <w:rFonts w:hint="default"/>
              <w:szCs w:val="24"/>
            </w:rPr>
            <w:fldChar w:fldCharType="separate"/>
          </w:r>
          <w:r>
            <w:rPr>
              <w:rFonts w:hint="default"/>
              <w:szCs w:val="24"/>
            </w:rPr>
            <w:t>16</w:t>
          </w:r>
          <w:r>
            <w:rPr>
              <w:rFonts w:hint="default"/>
              <w:szCs w:val="24"/>
            </w:rPr>
            <w:fldChar w:fldCharType="end"/>
          </w:r>
          <w:r>
            <w:rPr>
              <w:rFonts w:hint="default" w:ascii="Times New Roman" w:hAnsi="Times New Roman" w:eastAsia="宋体" w:cs="Times New Roman"/>
              <w:szCs w:val="24"/>
            </w:rPr>
            <w:fldChar w:fldCharType="end"/>
          </w:r>
        </w:p>
        <w:p w14:paraId="3BDE68EA">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_Toc23061 </w:instrText>
          </w:r>
          <w:r>
            <w:rPr>
              <w:rFonts w:hint="default" w:ascii="Times New Roman" w:hAnsi="Times New Roman" w:eastAsia="宋体" w:cs="Times New Roman"/>
              <w:szCs w:val="24"/>
            </w:rPr>
            <w:fldChar w:fldCharType="separate"/>
          </w:r>
          <w:r>
            <w:rPr>
              <w:rFonts w:hint="default"/>
              <w:szCs w:val="24"/>
            </w:rPr>
            <w:t>6.6产品碳足迹影响评价</w:t>
          </w:r>
          <w:r>
            <w:rPr>
              <w:rFonts w:hint="default"/>
              <w:szCs w:val="24"/>
            </w:rPr>
            <w:tab/>
          </w:r>
          <w:r>
            <w:rPr>
              <w:rFonts w:hint="default"/>
              <w:szCs w:val="24"/>
            </w:rPr>
            <w:fldChar w:fldCharType="begin"/>
          </w:r>
          <w:r>
            <w:rPr>
              <w:rFonts w:hint="default"/>
              <w:szCs w:val="24"/>
            </w:rPr>
            <w:instrText xml:space="preserve"> PAGEREF _Toc23061 \h </w:instrText>
          </w:r>
          <w:r>
            <w:rPr>
              <w:rFonts w:hint="default"/>
              <w:szCs w:val="24"/>
            </w:rPr>
            <w:fldChar w:fldCharType="separate"/>
          </w:r>
          <w:r>
            <w:rPr>
              <w:rFonts w:hint="default"/>
              <w:szCs w:val="24"/>
            </w:rPr>
            <w:t>18</w:t>
          </w:r>
          <w:r>
            <w:rPr>
              <w:rFonts w:hint="default"/>
              <w:szCs w:val="24"/>
            </w:rPr>
            <w:fldChar w:fldCharType="end"/>
          </w:r>
          <w:r>
            <w:rPr>
              <w:rFonts w:hint="default" w:ascii="Times New Roman" w:hAnsi="Times New Roman" w:eastAsia="宋体" w:cs="Times New Roman"/>
              <w:szCs w:val="24"/>
            </w:rPr>
            <w:fldChar w:fldCharType="end"/>
          </w:r>
        </w:p>
        <w:p w14:paraId="616C776A">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_Toc4459 </w:instrText>
          </w:r>
          <w:r>
            <w:rPr>
              <w:rFonts w:hint="default" w:ascii="Times New Roman" w:hAnsi="Times New Roman" w:eastAsia="宋体" w:cs="Times New Roman"/>
              <w:szCs w:val="24"/>
            </w:rPr>
            <w:fldChar w:fldCharType="separate"/>
          </w:r>
          <w:r>
            <w:rPr>
              <w:rFonts w:hint="default"/>
              <w:szCs w:val="24"/>
            </w:rPr>
            <w:t>6.7产品碳足迹结果解释</w:t>
          </w:r>
          <w:r>
            <w:rPr>
              <w:rFonts w:hint="default"/>
              <w:szCs w:val="24"/>
            </w:rPr>
            <w:tab/>
          </w:r>
          <w:r>
            <w:rPr>
              <w:rFonts w:hint="default"/>
              <w:szCs w:val="24"/>
            </w:rPr>
            <w:fldChar w:fldCharType="begin"/>
          </w:r>
          <w:r>
            <w:rPr>
              <w:rFonts w:hint="default"/>
              <w:szCs w:val="24"/>
            </w:rPr>
            <w:instrText xml:space="preserve"> PAGEREF _Toc4459 \h </w:instrText>
          </w:r>
          <w:r>
            <w:rPr>
              <w:rFonts w:hint="default"/>
              <w:szCs w:val="24"/>
            </w:rPr>
            <w:fldChar w:fldCharType="separate"/>
          </w:r>
          <w:r>
            <w:rPr>
              <w:rFonts w:hint="default"/>
              <w:szCs w:val="24"/>
            </w:rPr>
            <w:t>18</w:t>
          </w:r>
          <w:r>
            <w:rPr>
              <w:rFonts w:hint="default"/>
              <w:szCs w:val="24"/>
            </w:rPr>
            <w:fldChar w:fldCharType="end"/>
          </w:r>
          <w:r>
            <w:rPr>
              <w:rFonts w:hint="default" w:ascii="Times New Roman" w:hAnsi="Times New Roman" w:eastAsia="宋体" w:cs="Times New Roman"/>
              <w:szCs w:val="24"/>
            </w:rPr>
            <w:fldChar w:fldCharType="end"/>
          </w:r>
        </w:p>
        <w:p w14:paraId="03EE6A1E">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_Toc10514 </w:instrText>
          </w:r>
          <w:r>
            <w:rPr>
              <w:rFonts w:hint="default" w:ascii="Times New Roman" w:hAnsi="Times New Roman" w:eastAsia="宋体" w:cs="Times New Roman"/>
              <w:szCs w:val="24"/>
            </w:rPr>
            <w:fldChar w:fldCharType="separate"/>
          </w:r>
          <w:r>
            <w:rPr>
              <w:rFonts w:hint="default"/>
              <w:szCs w:val="24"/>
            </w:rPr>
            <w:t>6.</w:t>
          </w:r>
          <w:r>
            <w:rPr>
              <w:rFonts w:hint="default"/>
              <w:szCs w:val="24"/>
              <w:lang w:val="en-US" w:eastAsia="zh-CN"/>
            </w:rPr>
            <w:t>8</w:t>
          </w:r>
          <w:r>
            <w:rPr>
              <w:rFonts w:hint="default"/>
              <w:szCs w:val="24"/>
            </w:rPr>
            <w:t>产品碳足迹报告</w:t>
          </w:r>
          <w:r>
            <w:rPr>
              <w:rFonts w:hint="default"/>
              <w:szCs w:val="24"/>
            </w:rPr>
            <w:tab/>
          </w:r>
          <w:r>
            <w:rPr>
              <w:rFonts w:hint="default"/>
              <w:szCs w:val="24"/>
            </w:rPr>
            <w:fldChar w:fldCharType="begin"/>
          </w:r>
          <w:r>
            <w:rPr>
              <w:rFonts w:hint="default"/>
              <w:szCs w:val="24"/>
            </w:rPr>
            <w:instrText xml:space="preserve"> PAGEREF _Toc10514 \h </w:instrText>
          </w:r>
          <w:r>
            <w:rPr>
              <w:rFonts w:hint="default"/>
              <w:szCs w:val="24"/>
            </w:rPr>
            <w:fldChar w:fldCharType="separate"/>
          </w:r>
          <w:r>
            <w:rPr>
              <w:rFonts w:hint="default"/>
              <w:szCs w:val="24"/>
            </w:rPr>
            <w:t>19</w:t>
          </w:r>
          <w:r>
            <w:rPr>
              <w:rFonts w:hint="default"/>
              <w:szCs w:val="24"/>
            </w:rPr>
            <w:fldChar w:fldCharType="end"/>
          </w:r>
          <w:r>
            <w:rPr>
              <w:rFonts w:hint="default" w:ascii="Times New Roman" w:hAnsi="Times New Roman" w:eastAsia="宋体" w:cs="Times New Roman"/>
              <w:szCs w:val="24"/>
            </w:rPr>
            <w:fldChar w:fldCharType="end"/>
          </w:r>
        </w:p>
        <w:p w14:paraId="48FD2774">
          <w:pPr>
            <w:pStyle w:val="26"/>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szCs w:val="24"/>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_Toc24085 </w:instrText>
          </w:r>
          <w:r>
            <w:rPr>
              <w:rFonts w:hint="default" w:ascii="Times New Roman" w:hAnsi="Times New Roman" w:eastAsia="宋体" w:cs="Times New Roman"/>
              <w:szCs w:val="24"/>
            </w:rPr>
            <w:fldChar w:fldCharType="separate"/>
          </w:r>
          <w:r>
            <w:rPr>
              <w:rFonts w:hint="default"/>
              <w:szCs w:val="24"/>
            </w:rPr>
            <w:t>6.</w:t>
          </w:r>
          <w:r>
            <w:rPr>
              <w:rFonts w:hint="default"/>
              <w:szCs w:val="24"/>
              <w:lang w:val="en-US" w:eastAsia="zh-CN"/>
            </w:rPr>
            <w:t>9</w:t>
          </w:r>
          <w:r>
            <w:rPr>
              <w:rFonts w:hint="default"/>
              <w:szCs w:val="24"/>
            </w:rPr>
            <w:t>附录部分</w:t>
          </w:r>
          <w:r>
            <w:rPr>
              <w:rFonts w:hint="default"/>
              <w:szCs w:val="24"/>
            </w:rPr>
            <w:tab/>
          </w:r>
          <w:r>
            <w:rPr>
              <w:rFonts w:hint="default"/>
              <w:szCs w:val="24"/>
            </w:rPr>
            <w:fldChar w:fldCharType="begin"/>
          </w:r>
          <w:r>
            <w:rPr>
              <w:rFonts w:hint="default"/>
              <w:szCs w:val="24"/>
            </w:rPr>
            <w:instrText xml:space="preserve"> PAGEREF _Toc24085 \h </w:instrText>
          </w:r>
          <w:r>
            <w:rPr>
              <w:rFonts w:hint="default"/>
              <w:szCs w:val="24"/>
            </w:rPr>
            <w:fldChar w:fldCharType="separate"/>
          </w:r>
          <w:r>
            <w:rPr>
              <w:rFonts w:hint="default"/>
              <w:szCs w:val="24"/>
            </w:rPr>
            <w:t>19</w:t>
          </w:r>
          <w:r>
            <w:rPr>
              <w:rFonts w:hint="default"/>
              <w:szCs w:val="24"/>
            </w:rPr>
            <w:fldChar w:fldCharType="end"/>
          </w:r>
          <w:r>
            <w:rPr>
              <w:rFonts w:hint="default" w:ascii="Times New Roman" w:hAnsi="Times New Roman" w:eastAsia="宋体" w:cs="Times New Roman"/>
              <w:szCs w:val="24"/>
            </w:rPr>
            <w:fldChar w:fldCharType="end"/>
          </w:r>
        </w:p>
        <w:p w14:paraId="4BC0590B">
          <w:pPr>
            <w:pStyle w:val="23"/>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_Toc27737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kern w:val="44"/>
              <w:sz w:val="24"/>
              <w:szCs w:val="24"/>
              <w:lang w:val="en-US" w:eastAsia="zh-CN" w:bidi="ar-SA"/>
            </w:rPr>
            <w:t>七、</w:t>
          </w:r>
          <w:r>
            <w:rPr>
              <w:rFonts w:hint="default" w:ascii="Times New Roman" w:hAnsi="Times New Roman" w:cs="Times New Roman"/>
              <w:sz w:val="24"/>
              <w:szCs w:val="24"/>
              <w:lang w:val="en-US" w:eastAsia="zh-CN"/>
            </w:rPr>
            <w:t>标准征求意见情况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_Toc27737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rPr>
            <w:fldChar w:fldCharType="end"/>
          </w:r>
        </w:p>
        <w:p w14:paraId="6DA96470">
          <w:pPr>
            <w:pStyle w:val="23"/>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_Toc5656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lang w:val="en-US" w:eastAsia="zh-CN"/>
            </w:rPr>
            <w:t>八</w:t>
          </w:r>
          <w:r>
            <w:rPr>
              <w:rFonts w:hint="default" w:ascii="Times New Roman" w:hAnsi="Times New Roman" w:cs="Times New Roman"/>
              <w:sz w:val="24"/>
              <w:szCs w:val="24"/>
            </w:rPr>
            <w:t>、标准公开征求意见工作情况及对意见的处理情况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_Toc5656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rPr>
            <w:fldChar w:fldCharType="end"/>
          </w:r>
        </w:p>
        <w:p w14:paraId="6DA964D9">
          <w:pPr>
            <w:pStyle w:val="23"/>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distribute"/>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_Toc17898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lang w:val="en-US" w:eastAsia="zh-CN"/>
            </w:rPr>
            <w:t>九</w:t>
          </w:r>
          <w:r>
            <w:rPr>
              <w:rFonts w:hint="default" w:ascii="Times New Roman" w:hAnsi="Times New Roman" w:cs="Times New Roman"/>
              <w:sz w:val="24"/>
              <w:szCs w:val="24"/>
            </w:rPr>
            <w:t>、标准实施建议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_Toc17898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rPr>
            <w:fldChar w:fldCharType="end"/>
          </w:r>
        </w:p>
        <w:p w14:paraId="6DDB6D9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ascii="Times New Roman" w:hAnsi="Times New Roman" w:eastAsia="宋体" w:cs="Times New Roman"/>
              <w:b/>
              <w:kern w:val="2"/>
              <w:sz w:val="24"/>
              <w:szCs w:val="22"/>
              <w:lang w:val="en-US" w:eastAsia="zh-CN" w:bidi="ar-SA"/>
            </w:rPr>
          </w:pPr>
          <w:r>
            <w:rPr>
              <w:rFonts w:hint="default" w:ascii="Times New Roman" w:hAnsi="Times New Roman" w:eastAsia="宋体" w:cs="Times New Roman"/>
              <w:b/>
              <w:sz w:val="24"/>
              <w:szCs w:val="24"/>
            </w:rPr>
            <w:fldChar w:fldCharType="end"/>
          </w:r>
        </w:p>
      </w:sdtContent>
    </w:sdt>
    <w:p w14:paraId="4EF56A96">
      <w:pPr>
        <w:rPr>
          <w:rFonts w:ascii="Times New Roman" w:hAnsi="Times New Roman" w:eastAsia="宋体" w:cs="Times New Roman"/>
          <w:b/>
          <w:kern w:val="2"/>
          <w:sz w:val="24"/>
          <w:szCs w:val="22"/>
          <w:lang w:val="en-US" w:eastAsia="zh-CN" w:bidi="ar-SA"/>
        </w:rPr>
        <w:sectPr>
          <w:footerReference r:id="rId5" w:type="default"/>
          <w:pgSz w:w="11906" w:h="16838"/>
          <w:pgMar w:top="1440" w:right="1800" w:bottom="1440" w:left="1800" w:header="851" w:footer="992" w:gutter="0"/>
          <w:pgNumType w:start="1"/>
          <w:cols w:space="425" w:num="1"/>
          <w:docGrid w:type="lines" w:linePitch="312" w:charSpace="0"/>
        </w:sectPr>
      </w:pPr>
    </w:p>
    <w:p w14:paraId="402B290C">
      <w:pPr>
        <w:pStyle w:val="2"/>
        <w:numPr>
          <w:ilvl w:val="0"/>
          <w:numId w:val="0"/>
        </w:numPr>
      </w:pPr>
      <w:bookmarkStart w:id="3" w:name="_Toc25674"/>
      <w:r>
        <w:rPr>
          <w:rFonts w:hint="eastAsia"/>
        </w:rPr>
        <w:t>一、标准编制背景</w:t>
      </w:r>
      <w:bookmarkEnd w:id="3"/>
    </w:p>
    <w:p w14:paraId="6FCB30E1">
      <w:pPr>
        <w:pStyle w:val="3"/>
      </w:pPr>
      <w:bookmarkStart w:id="4" w:name="_Toc23578"/>
      <w:bookmarkStart w:id="5" w:name="_Toc7314"/>
      <w:bookmarkStart w:id="6" w:name="_Toc10334"/>
      <w:bookmarkStart w:id="7" w:name="_Toc31666"/>
      <w:bookmarkStart w:id="8" w:name="_Toc7695"/>
      <w:bookmarkStart w:id="9" w:name="_Toc31398"/>
      <w:bookmarkStart w:id="10" w:name="_Toc16371"/>
      <w:r>
        <w:rPr>
          <w:rFonts w:hint="eastAsia"/>
        </w:rPr>
        <w:t>任务来源</w:t>
      </w:r>
      <w:bookmarkEnd w:id="4"/>
      <w:bookmarkEnd w:id="5"/>
      <w:bookmarkEnd w:id="6"/>
      <w:bookmarkEnd w:id="7"/>
      <w:bookmarkEnd w:id="8"/>
      <w:bookmarkEnd w:id="9"/>
      <w:bookmarkEnd w:id="10"/>
    </w:p>
    <w:p w14:paraId="5D20C71C">
      <w:pPr>
        <w:pStyle w:val="27"/>
        <w:ind w:firstLine="480"/>
        <w:rPr>
          <w:rFonts w:hint="eastAsia"/>
        </w:rPr>
      </w:pPr>
      <w:r>
        <w:rPr>
          <w:rFonts w:hint="eastAsia"/>
        </w:rPr>
        <w:t>习近平总书记在2022年中央农村工作会议上指出</w:t>
      </w:r>
      <w:r>
        <w:rPr>
          <w:rFonts w:hint="eastAsia"/>
          <w:lang w:eastAsia="zh-CN"/>
        </w:rPr>
        <w:t>：</w:t>
      </w:r>
      <w:r>
        <w:rPr>
          <w:rFonts w:hint="eastAsia"/>
        </w:rPr>
        <w:t>“依托农业农村特色资源，向开发农业多种功能、挖掘乡村多元价值要效益，向一二三产业融合发展要效益，强龙头、补链条、兴业态、树品牌，推动乡村产业全链条升级，增强市场竞争力和可持续发展能力</w:t>
      </w:r>
      <w:r>
        <w:rPr>
          <w:rFonts w:hint="eastAsia"/>
          <w:lang w:eastAsia="zh-CN"/>
        </w:rPr>
        <w:t>。”</w:t>
      </w:r>
      <w:r>
        <w:rPr>
          <w:rFonts w:hint="eastAsia"/>
        </w:rPr>
        <w:t>同年5月，农业农村部、国家发展改革委发布《农业农村减排固碳实施方案》，文件提到探索低碳农产品、节能农产品的认证和管理，引导农业企业、经营主体强化减排固碳技术应用</w:t>
      </w:r>
      <w:r>
        <w:rPr>
          <w:rFonts w:hint="eastAsia"/>
          <w:lang w:eastAsia="zh-CN"/>
        </w:rPr>
        <w:t>，</w:t>
      </w:r>
      <w:r>
        <w:rPr>
          <w:rFonts w:hint="eastAsia"/>
        </w:rPr>
        <w:t>打造一批农业绿色低碳产品品牌，建立健全农产品碳足迹追溯体系，拓展供给方式和供给渠道，不断壮大新型产业增长动能。</w:t>
      </w:r>
    </w:p>
    <w:p w14:paraId="6B4B0586">
      <w:pPr>
        <w:pStyle w:val="27"/>
        <w:ind w:firstLine="480"/>
      </w:pPr>
      <w:r>
        <w:rPr>
          <w:rFonts w:hint="eastAsia"/>
        </w:rPr>
        <w:t>2024年，生态环境部印发了关于征求《关于建立我国碳足迹管理体系的实施方案》意见的函，发布重点产品碳足迹核算规则标准。按照团体标准先行先试、逐步转化为行业标准或国家标准的原则，研制重点产品碳足迹核算规则标准。行业主管部门会同有关部门发布团体标准推荐清单。对实施基础好的团体标准采信为行业标准或国家标准。本研究以柠檬为切入口，精准锁定高碳环节，驱动绿色技术落地，用数据为柠檬产业链“补链、强链、树品牌”提供低碳方案，转化为可计量、可复制的果园减碳路径，为企业绿色生产与产品碳标识提供依据。</w:t>
      </w:r>
    </w:p>
    <w:p w14:paraId="67388DC2">
      <w:pPr>
        <w:pStyle w:val="3"/>
      </w:pPr>
      <w:bookmarkStart w:id="11" w:name="_Toc2040"/>
      <w:bookmarkStart w:id="12" w:name="_Toc3683"/>
      <w:bookmarkStart w:id="13" w:name="_Toc28101"/>
      <w:bookmarkStart w:id="14" w:name="_Toc24791"/>
      <w:bookmarkStart w:id="15" w:name="_Toc28227"/>
      <w:bookmarkStart w:id="16" w:name="_Toc1590"/>
      <w:bookmarkStart w:id="17" w:name="_Toc2318"/>
      <w:r>
        <w:rPr>
          <w:rFonts w:hint="eastAsia"/>
        </w:rPr>
        <w:t>工作过程</w:t>
      </w:r>
      <w:bookmarkEnd w:id="11"/>
      <w:bookmarkEnd w:id="12"/>
      <w:bookmarkEnd w:id="13"/>
      <w:bookmarkEnd w:id="14"/>
      <w:bookmarkEnd w:id="15"/>
      <w:bookmarkEnd w:id="16"/>
      <w:bookmarkEnd w:id="17"/>
    </w:p>
    <w:p w14:paraId="0ECD61F3">
      <w:pPr>
        <w:pStyle w:val="27"/>
        <w:ind w:firstLine="480"/>
        <w:rPr>
          <w:rFonts w:hint="eastAsia"/>
        </w:rPr>
      </w:pP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月，组建标准编制工作组</w:t>
      </w:r>
      <w:r>
        <w:rPr>
          <w:rFonts w:hint="eastAsia"/>
          <w:lang w:eastAsia="zh-CN"/>
        </w:rPr>
        <w:t>，由生态环境</w:t>
      </w:r>
      <w:r>
        <w:rPr>
          <w:rFonts w:hint="eastAsia"/>
          <w:lang w:val="en-US" w:eastAsia="zh-CN"/>
        </w:rPr>
        <w:t>部环境规划院</w:t>
      </w:r>
      <w:r>
        <w:rPr>
          <w:rFonts w:hint="eastAsia"/>
        </w:rPr>
        <w:t>、重庆市生态环境科学研究院、重庆市质量和标准化研究院</w:t>
      </w:r>
      <w:r>
        <w:rPr>
          <w:rFonts w:hint="eastAsia"/>
          <w:lang w:eastAsia="zh-CN"/>
        </w:rPr>
        <w:t>、</w:t>
      </w:r>
      <w:r>
        <w:rPr>
          <w:rFonts w:hint="eastAsia"/>
        </w:rPr>
        <w:t>重庆檬泰科技有限公司</w:t>
      </w:r>
      <w:r>
        <w:rPr>
          <w:rFonts w:hint="eastAsia"/>
          <w:lang w:eastAsia="zh-CN"/>
        </w:rPr>
        <w:t>、</w:t>
      </w:r>
      <w:r>
        <w:rPr>
          <w:rFonts w:hint="eastAsia"/>
          <w:lang w:val="en-US" w:eastAsia="zh-CN"/>
        </w:rPr>
        <w:t>重庆</w:t>
      </w:r>
      <w:r>
        <w:rPr>
          <w:rFonts w:hint="default"/>
          <w:lang w:val="en-US" w:eastAsia="zh-CN"/>
        </w:rPr>
        <w:t>市潼南区益达柠檬</w:t>
      </w:r>
      <w:r>
        <w:rPr>
          <w:rFonts w:hint="eastAsia"/>
          <w:lang w:val="en-US" w:eastAsia="zh-CN"/>
        </w:rPr>
        <w:t>种植公司</w:t>
      </w:r>
      <w:r>
        <w:t>等单位的</w:t>
      </w:r>
      <w:r>
        <w:rPr>
          <w:rFonts w:hint="eastAsia"/>
        </w:rPr>
        <w:t>技术人员</w:t>
      </w:r>
      <w:r>
        <w:t>，</w:t>
      </w:r>
      <w:r>
        <w:rPr>
          <w:rFonts w:hint="eastAsia"/>
        </w:rPr>
        <w:t>讨论确定了标准的主要内容及分工，制定了标准编制计划，收集和整理了有关标准、文献等资料。</w:t>
      </w:r>
      <w:r>
        <w:t>参与单位涵盖了不同</w:t>
      </w:r>
      <w:r>
        <w:rPr>
          <w:rFonts w:hint="eastAsia"/>
        </w:rPr>
        <w:t>级别</w:t>
      </w:r>
      <w:r>
        <w:rPr>
          <w:rFonts w:hint="eastAsia"/>
          <w:lang w:eastAsia="zh-CN"/>
        </w:rPr>
        <w:t>的科研院所</w:t>
      </w:r>
      <w:r>
        <w:t>和</w:t>
      </w:r>
      <w:r>
        <w:rPr>
          <w:rFonts w:hint="eastAsia"/>
          <w:lang w:val="en-US" w:eastAsia="zh-CN"/>
        </w:rPr>
        <w:t>企业</w:t>
      </w:r>
      <w:r>
        <w:t>，确保了标准的广泛代表性和专业性</w:t>
      </w:r>
      <w:r>
        <w:rPr>
          <w:rFonts w:hint="eastAsia"/>
          <w:lang w:eastAsia="zh-CN"/>
        </w:rPr>
        <w:t>。</w:t>
      </w:r>
      <w:r>
        <w:rPr>
          <w:rFonts w:hint="eastAsia"/>
        </w:rPr>
        <w:t>具体时间安排如下：</w:t>
      </w:r>
    </w:p>
    <w:p w14:paraId="5D116493">
      <w:pPr>
        <w:pStyle w:val="27"/>
        <w:ind w:firstLine="480"/>
        <w:rPr>
          <w:rFonts w:hint="eastAsia"/>
        </w:rPr>
      </w:pPr>
      <w:r>
        <w:rPr>
          <w:rFonts w:hint="eastAsia"/>
        </w:rPr>
        <w:t>2025年5月上旬，结合重庆市产业特点，以潼南区为调研试点，遴选柠檬等地方特色产品，编制组系统梳理了柠檬企业生产及温室气体排放情况，对标准草案的框架进行了初步讨论。</w:t>
      </w:r>
    </w:p>
    <w:p w14:paraId="51E5296B">
      <w:pPr>
        <w:pStyle w:val="27"/>
        <w:ind w:firstLine="480"/>
        <w:rPr>
          <w:rFonts w:hint="eastAsia"/>
        </w:rPr>
      </w:pPr>
      <w:r>
        <w:rPr>
          <w:rFonts w:hint="eastAsia"/>
        </w:rPr>
        <w:t>2025年5月下旬，组织各编制单位对标准的范围、术语和定义、技术要求等内容进行了充分的研究和讨论，确定了标准的适用范围、总体架构、主要内容、核心指标等；</w:t>
      </w:r>
    </w:p>
    <w:p w14:paraId="26589360">
      <w:pPr>
        <w:pStyle w:val="27"/>
        <w:ind w:firstLine="480"/>
        <w:rPr>
          <w:rFonts w:hint="eastAsia"/>
        </w:rPr>
      </w:pPr>
      <w:r>
        <w:rPr>
          <w:rFonts w:hint="eastAsia"/>
        </w:rPr>
        <w:t>2025年6月上旬，编制组召开柠檬碳足迹标准内部讨论会，进一步完善标准各章节的具体内容，形成标准文本初稿和编制说明；</w:t>
      </w:r>
    </w:p>
    <w:p w14:paraId="463FC718">
      <w:pPr>
        <w:pStyle w:val="27"/>
        <w:ind w:firstLine="480"/>
        <w:rPr>
          <w:rFonts w:hint="eastAsia"/>
        </w:rPr>
      </w:pPr>
      <w:r>
        <w:rPr>
          <w:rFonts w:hint="eastAsia"/>
        </w:rPr>
        <w:t>2025年6月下旬，总结编制进度，标准起草工作小组对标准文本初稿和编制说明进一步讨论，对标准主要章节、重要内容、关键方法、细节表达等进行了修改完善。</w:t>
      </w:r>
    </w:p>
    <w:p w14:paraId="56E770EE">
      <w:pPr>
        <w:pStyle w:val="27"/>
        <w:ind w:firstLine="480"/>
        <w:rPr>
          <w:rFonts w:hint="eastAsia"/>
        </w:rPr>
      </w:pPr>
      <w:r>
        <w:rPr>
          <w:rFonts w:hint="eastAsia"/>
        </w:rPr>
        <w:t>2025年7月，基于标准初稿要求，编制组在相同活动水平下重新评估了柠檬的系统边界，发现能源、原材料等因子准确性及代表性存疑，需优先优化选择。</w:t>
      </w:r>
    </w:p>
    <w:p w14:paraId="3A596D2F">
      <w:pPr>
        <w:pStyle w:val="27"/>
        <w:ind w:firstLine="480"/>
        <w:rPr>
          <w:rFonts w:hint="eastAsia"/>
        </w:rPr>
      </w:pPr>
      <w:r>
        <w:rPr>
          <w:rFonts w:hint="eastAsia"/>
        </w:rPr>
        <w:t>2025年8月，参考了其他同类产品碳足迹核算标准，并对一家柠檬</w:t>
      </w:r>
      <w:r>
        <w:rPr>
          <w:rFonts w:hint="eastAsia"/>
          <w:lang w:eastAsia="zh-CN"/>
        </w:rPr>
        <w:t>种植</w:t>
      </w:r>
      <w:r>
        <w:rPr>
          <w:rFonts w:hint="eastAsia"/>
        </w:rPr>
        <w:t>企业进行了现场调研，同时对另一家柠檬种植户实施了线上调研。对比了柠檬果园碳排放与固定过程中活动水平数据的可获得性、来源及包装材料的使用量，以及不同阶段所选用因子的合理性与适用性。</w:t>
      </w:r>
    </w:p>
    <w:p w14:paraId="5EFC3E35">
      <w:pPr>
        <w:pStyle w:val="27"/>
        <w:ind w:firstLine="480"/>
        <w:rPr>
          <w:rFonts w:hint="eastAsia"/>
        </w:rPr>
      </w:pPr>
      <w:r>
        <w:rPr>
          <w:rFonts w:hint="eastAsia"/>
        </w:rPr>
        <w:t>2025年9月，搜集并整理了来自国际数据库、国内数据库以及相关学术文献中的各阶段</w:t>
      </w:r>
      <w:r>
        <w:rPr>
          <w:rFonts w:hint="eastAsia"/>
          <w:lang w:val="en-US" w:eastAsia="zh-CN"/>
        </w:rPr>
        <w:t>排放</w:t>
      </w:r>
      <w:r>
        <w:rPr>
          <w:rFonts w:hint="eastAsia"/>
        </w:rPr>
        <w:t>因子数据，并据此完成了1家企业（种植户）的碳足迹测算。</w:t>
      </w:r>
    </w:p>
    <w:p w14:paraId="2DD9DD7C">
      <w:pPr>
        <w:pStyle w:val="27"/>
        <w:ind w:firstLine="480"/>
        <w:rPr>
          <w:rFonts w:hint="eastAsia"/>
        </w:rPr>
      </w:pPr>
      <w:r>
        <w:rPr>
          <w:rFonts w:hint="eastAsia"/>
        </w:rPr>
        <w:t>2025年10月，对试算结果集中讨论，优化完善方法体系。</w:t>
      </w:r>
    </w:p>
    <w:p w14:paraId="28A08048">
      <w:pPr>
        <w:pStyle w:val="2"/>
        <w:numPr>
          <w:ilvl w:val="0"/>
          <w:numId w:val="0"/>
        </w:numPr>
        <w:rPr>
          <w:rFonts w:hint="default" w:eastAsia="宋体"/>
          <w:lang w:val="en-US" w:eastAsia="zh-CN"/>
        </w:rPr>
      </w:pPr>
      <w:bookmarkStart w:id="18" w:name="_Toc25581"/>
      <w:r>
        <w:rPr>
          <w:rFonts w:hint="eastAsia"/>
        </w:rPr>
        <w:t>二、</w:t>
      </w:r>
      <w:r>
        <w:rPr>
          <w:rFonts w:hint="eastAsia"/>
          <w:lang w:val="en-US" w:eastAsia="zh-CN"/>
        </w:rPr>
        <w:t>潼南区柠檬种植情况</w:t>
      </w:r>
      <w:bookmarkEnd w:id="18"/>
    </w:p>
    <w:p w14:paraId="45E43C2D">
      <w:pPr>
        <w:pStyle w:val="3"/>
        <w:numPr>
          <w:ilvl w:val="1"/>
          <w:numId w:val="0"/>
        </w:numPr>
        <w:rPr>
          <w:rFonts w:hint="eastAsia"/>
          <w:lang w:val="en-US" w:eastAsia="zh-CN"/>
        </w:rPr>
      </w:pPr>
      <w:bookmarkStart w:id="19" w:name="_Toc17558"/>
      <w:bookmarkStart w:id="20" w:name="_Toc24309"/>
      <w:bookmarkStart w:id="21" w:name="_Toc17681"/>
      <w:bookmarkStart w:id="22" w:name="_Toc18229"/>
      <w:bookmarkStart w:id="23" w:name="_Toc4972"/>
      <w:bookmarkStart w:id="24" w:name="_Toc12499"/>
      <w:bookmarkStart w:id="25" w:name="_Toc17531"/>
      <w:r>
        <w:rPr>
          <w:rFonts w:hint="eastAsia"/>
        </w:rPr>
        <w:t>2.1</w:t>
      </w:r>
      <w:r>
        <w:rPr>
          <w:rFonts w:hint="eastAsia"/>
          <w:lang w:val="en-US" w:eastAsia="zh-CN"/>
        </w:rPr>
        <w:t>潼南柠檬产业发展现状</w:t>
      </w:r>
      <w:bookmarkEnd w:id="19"/>
    </w:p>
    <w:p w14:paraId="40F5ABA6">
      <w:pPr>
        <w:pStyle w:val="4"/>
        <w:rPr>
          <w:rFonts w:hint="eastAsia"/>
          <w:lang w:val="en-US" w:eastAsia="zh-CN"/>
        </w:rPr>
      </w:pPr>
      <w:r>
        <w:rPr>
          <w:rFonts w:hint="eastAsia"/>
          <w:lang w:val="en-US" w:eastAsia="zh-CN"/>
        </w:rPr>
        <w:t>目前，潼南柠檬种植面积32万亩、产量35万吨，正联动川渝柠檬产业联盟体，打造100万亩、120万吨的全国柠檬核心产区。事实上，川渝两地统一种植、统一加工、统一销售的柠檬发展模式，已形成十多年的默契。潼南区柠檬产业发展站站长付强表示：“目前，川渝两地携手合作，每年可为全国贡献接近90%</w:t>
      </w:r>
      <w:r>
        <w:rPr>
          <w:rStyle w:val="40"/>
          <w:rFonts w:hint="eastAsia"/>
          <w:lang w:val="en-US" w:eastAsia="zh-CN"/>
        </w:rPr>
        <w:t>[</w:t>
      </w:r>
      <w:r>
        <w:rPr>
          <w:rStyle w:val="40"/>
          <w:rFonts w:hint="eastAsia"/>
          <w:lang w:val="en-US" w:eastAsia="zh-CN"/>
        </w:rPr>
        <w:footnoteReference w:id="0"/>
      </w:r>
      <w:r>
        <w:rPr>
          <w:rStyle w:val="40"/>
          <w:rFonts w:hint="eastAsia"/>
          <w:lang w:val="en-US" w:eastAsia="zh-CN"/>
        </w:rPr>
        <w:t>]</w:t>
      </w:r>
      <w:r>
        <w:rPr>
          <w:rFonts w:hint="eastAsia"/>
          <w:lang w:val="en-US" w:eastAsia="zh-CN"/>
        </w:rPr>
        <w:t>的柠檬鲜果，共同筑起百亿级黄金产业带，推动柠檬产业高质量发展。”柠檬是一种颇为重要的经济作物，在潼南区拥有悠久的种植历史。潼南所产的柠檬凭借其出色的品质和别具一格的风味，在国内外市场上均享有颇高的声誉。不过，伴随市场竞争愈发激烈，以及消费者需求越发多样化，潼南区的柠檬产业面临着一些全新的挑战。所以，站在产业链的角度去考量，针对潼南区柠檬产业的全生命周期（摇篮到大门）碳足迹核算展开研究，对于进一步提升该产业的竞争力和促进农民增收，都具有十分重要的意义。2025年一季度，潼南柠檬出口量达6200吨，创汇8100万元，同比分别增长7.9%和18.3%，实现了开门红。</w:t>
      </w:r>
    </w:p>
    <w:p w14:paraId="0CD88A59">
      <w:pPr>
        <w:pStyle w:val="4"/>
        <w:rPr>
          <w:rFonts w:hint="eastAsia"/>
          <w:lang w:val="en-US" w:eastAsia="zh-CN"/>
        </w:rPr>
      </w:pPr>
      <w:r>
        <w:rPr>
          <w:rFonts w:hint="eastAsia"/>
          <w:lang w:val="en-US" w:eastAsia="zh-CN"/>
        </w:rPr>
        <w:t>《潼南区发展柠檬全产业链 促进多维度生态价值实现‌》案例提到，产品远销38个国家，产业链综合产值高达80亿元。潼南柠檬已经出口俄罗斯、马来西亚、新加坡、德国等30余个国家和地区，出口份额占全国45%，是全国柠檬鲜销和精深加工“双料冠军”。</w:t>
      </w:r>
    </w:p>
    <w:tbl>
      <w:tblPr>
        <w:tblStyle w:val="3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35"/>
        <w:gridCol w:w="4187"/>
      </w:tblGrid>
      <w:tr w14:paraId="2EC7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98" w:type="pct"/>
          </w:tcPr>
          <w:p w14:paraId="02B3F941">
            <w:pPr>
              <w:pStyle w:val="7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drawing>
                <wp:inline distT="0" distB="0" distL="114300" distR="114300">
                  <wp:extent cx="2639060" cy="1923415"/>
                  <wp:effectExtent l="9525" t="9525" r="18415" b="1016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8"/>
                          <a:srcRect t="15841"/>
                          <a:stretch>
                            <a:fillRect/>
                          </a:stretch>
                        </pic:blipFill>
                        <pic:spPr>
                          <a:xfrm>
                            <a:off x="0" y="0"/>
                            <a:ext cx="2639060" cy="1923415"/>
                          </a:xfrm>
                          <a:prstGeom prst="rect">
                            <a:avLst/>
                          </a:prstGeom>
                          <a:ln>
                            <a:solidFill>
                              <a:schemeClr val="tx1"/>
                            </a:solidFill>
                          </a:ln>
                        </pic:spPr>
                      </pic:pic>
                    </a:graphicData>
                  </a:graphic>
                </wp:inline>
              </w:drawing>
            </w:r>
          </w:p>
        </w:tc>
        <w:tc>
          <w:tcPr>
            <w:tcW w:w="2401" w:type="pct"/>
          </w:tcPr>
          <w:p w14:paraId="1751A199">
            <w:pPr>
              <w:pStyle w:val="7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drawing>
                <wp:inline distT="0" distB="0" distL="114300" distR="114300">
                  <wp:extent cx="2551430" cy="1945005"/>
                  <wp:effectExtent l="9525" t="9525" r="10795" b="266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2551430" cy="1945005"/>
                          </a:xfrm>
                          <a:prstGeom prst="rect">
                            <a:avLst/>
                          </a:prstGeom>
                          <a:ln>
                            <a:solidFill>
                              <a:schemeClr val="tx1"/>
                            </a:solidFill>
                          </a:ln>
                        </pic:spPr>
                      </pic:pic>
                    </a:graphicData>
                  </a:graphic>
                </wp:inline>
              </w:drawing>
            </w:r>
          </w:p>
        </w:tc>
      </w:tr>
    </w:tbl>
    <w:p w14:paraId="7DAC702E">
      <w:pPr>
        <w:pStyle w:val="4"/>
        <w:ind w:left="0" w:leftChars="0" w:firstLine="0" w:firstLineChars="0"/>
        <w:jc w:val="center"/>
        <w:rPr>
          <w:rFonts w:hint="default" w:ascii="Times New Roman" w:hAnsi="Times New Roman" w:eastAsia="宋体" w:cs="Times New Roman"/>
          <w:b/>
          <w:bCs/>
          <w:spacing w:val="0"/>
          <w:kern w:val="2"/>
          <w:sz w:val="21"/>
          <w:szCs w:val="20"/>
          <w:lang w:val="en-US" w:eastAsia="zh-CN" w:bidi="ar-SA"/>
        </w:rPr>
      </w:pPr>
      <w:r>
        <w:rPr>
          <w:rFonts w:hint="eastAsia" w:ascii="Times New Roman" w:hAnsi="Times New Roman" w:eastAsia="宋体" w:cs="Times New Roman"/>
          <w:b/>
          <w:bCs/>
          <w:spacing w:val="0"/>
          <w:kern w:val="2"/>
          <w:sz w:val="21"/>
          <w:szCs w:val="20"/>
          <w:lang w:val="en-US" w:eastAsia="zh-CN" w:bidi="ar-SA"/>
        </w:rPr>
        <w:t>图1潼南区柠檬种植和近年出口情况</w:t>
      </w:r>
    </w:p>
    <w:p w14:paraId="085D1568">
      <w:pPr>
        <w:pStyle w:val="5"/>
        <w:numPr>
          <w:ilvl w:val="2"/>
          <w:numId w:val="0"/>
        </w:numPr>
        <w:bidi w:val="0"/>
        <w:ind w:leftChars="0"/>
        <w:rPr>
          <w:rFonts w:hint="eastAsia"/>
          <w:lang w:val="en-US" w:eastAsia="zh-CN"/>
        </w:rPr>
      </w:pPr>
      <w:r>
        <w:rPr>
          <w:rFonts w:hint="eastAsia"/>
          <w:lang w:val="en-US" w:eastAsia="zh-CN"/>
        </w:rPr>
        <w:t>2.1.1种植规模及其分布</w:t>
      </w:r>
    </w:p>
    <w:p w14:paraId="2E639DE6">
      <w:pPr>
        <w:pStyle w:val="76"/>
        <w:numPr>
          <w:ilvl w:val="0"/>
          <w:numId w:val="0"/>
        </w:numPr>
        <w:bidi w:val="0"/>
        <w:ind w:left="0" w:leftChars="0" w:firstLine="480" w:firstLineChars="200"/>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潼南区以琼江流域作为柠檬种植的核心地带，成功孵化超500余家柠檬经营主体</w:t>
      </w:r>
      <w:r>
        <w:rPr>
          <w:rFonts w:hint="eastAsia" w:eastAsia="宋体" w:cs="Times New Roman"/>
          <w:spacing w:val="0"/>
          <w:kern w:val="2"/>
          <w:sz w:val="24"/>
          <w:szCs w:val="22"/>
          <w:lang w:val="en-US" w:eastAsia="zh-CN" w:bidi="ar-SA"/>
        </w:rPr>
        <w:t>，</w:t>
      </w:r>
      <w:r>
        <w:rPr>
          <w:rFonts w:hint="eastAsia" w:ascii="Times New Roman" w:hAnsi="Times New Roman" w:eastAsia="宋体" w:cs="Times New Roman"/>
          <w:spacing w:val="0"/>
          <w:kern w:val="2"/>
          <w:sz w:val="24"/>
          <w:szCs w:val="22"/>
          <w:lang w:val="en-US" w:eastAsia="zh-CN" w:bidi="ar-SA"/>
        </w:rPr>
        <w:t>实现32万亩的广阔种植面积，主要分布于琼江沿线的崇龛、柏梓、塘坝、小渡、新胜、梓潼等镇街，以及涪江以北的龙形、古溪、米心等镇街。2022年，潼南区柠檬鲜果产量23万吨，产值达20亿元，显示出产业强劲发展势头。为推动产业的标准化和现代化，潼南区已全方面推广标准化的种植技术，成功打造100余个标准园。其中，出口备案基地的总面积已扩展至2.8万亩，构建了一条独具特色的琼江柠檬产业示范带。</w:t>
      </w:r>
      <w:r>
        <w:rPr>
          <w:rFonts w:hint="eastAsia" w:eastAsia="宋体" w:cs="Times New Roman"/>
          <w:spacing w:val="0"/>
          <w:kern w:val="2"/>
          <w:sz w:val="24"/>
          <w:szCs w:val="22"/>
          <w:lang w:val="en-US" w:eastAsia="zh-CN" w:bidi="ar-SA"/>
        </w:rPr>
        <w:t>这不仅</w:t>
      </w:r>
      <w:r>
        <w:rPr>
          <w:rFonts w:hint="eastAsia" w:ascii="Times New Roman" w:hAnsi="Times New Roman" w:eastAsia="宋体" w:cs="Times New Roman"/>
          <w:spacing w:val="0"/>
          <w:kern w:val="2"/>
          <w:sz w:val="24"/>
          <w:szCs w:val="22"/>
          <w:lang w:val="en-US" w:eastAsia="zh-CN" w:bidi="ar-SA"/>
        </w:rPr>
        <w:t>提升了柠檬的品质和产量，也为其出口市场奠定基石。另外，潼南区为保障柠檬种苗的品质和安全，建立</w:t>
      </w:r>
      <w:r>
        <w:rPr>
          <w:rFonts w:hint="eastAsia" w:eastAsia="宋体" w:cs="Times New Roman"/>
          <w:spacing w:val="0"/>
          <w:kern w:val="2"/>
          <w:sz w:val="24"/>
          <w:szCs w:val="22"/>
          <w:lang w:val="en-US" w:eastAsia="zh-CN" w:bidi="ar-SA"/>
        </w:rPr>
        <w:t>了全市</w:t>
      </w:r>
      <w:r>
        <w:rPr>
          <w:rFonts w:hint="eastAsia" w:ascii="Times New Roman" w:hAnsi="Times New Roman" w:eastAsia="宋体" w:cs="Times New Roman"/>
          <w:spacing w:val="0"/>
          <w:kern w:val="2"/>
          <w:sz w:val="24"/>
          <w:szCs w:val="22"/>
          <w:lang w:val="en-US" w:eastAsia="zh-CN" w:bidi="ar-SA"/>
        </w:rPr>
        <w:t>首个具有高规格和现代化特色的柠檬种苗繁育中心。该基地每年可向川渝地区乃至全国提供近60万株环保、无毒的柠檬种苗，为产业的可持续发展提供稳定的种源支持。</w:t>
      </w:r>
    </w:p>
    <w:p w14:paraId="1A6387B3">
      <w:pPr>
        <w:pStyle w:val="7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drawing>
          <wp:inline distT="0" distB="0" distL="114300" distR="114300">
            <wp:extent cx="4094480" cy="2484120"/>
            <wp:effectExtent l="9525" t="9525" r="10795" b="209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rcRect r="1961"/>
                    <a:stretch>
                      <a:fillRect/>
                    </a:stretch>
                  </pic:blipFill>
                  <pic:spPr>
                    <a:xfrm>
                      <a:off x="0" y="0"/>
                      <a:ext cx="4094480" cy="2484120"/>
                    </a:xfrm>
                    <a:prstGeom prst="rect">
                      <a:avLst/>
                    </a:prstGeom>
                    <a:noFill/>
                    <a:ln>
                      <a:solidFill>
                        <a:schemeClr val="tx1"/>
                      </a:solidFill>
                    </a:ln>
                  </pic:spPr>
                </pic:pic>
              </a:graphicData>
            </a:graphic>
          </wp:inline>
        </w:drawing>
      </w:r>
    </w:p>
    <w:p w14:paraId="16CB1CE5">
      <w:pPr>
        <w:pStyle w:val="7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40"/>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b/>
          <w:bCs/>
          <w:spacing w:val="0"/>
          <w:kern w:val="2"/>
          <w:sz w:val="21"/>
          <w:szCs w:val="20"/>
          <w:lang w:val="en-US" w:eastAsia="zh-CN" w:bidi="ar-SA"/>
        </w:rPr>
        <w:t xml:space="preserve">图2 </w:t>
      </w:r>
      <w:r>
        <w:rPr>
          <w:rFonts w:hint="eastAsia" w:eastAsia="宋体" w:cs="Times New Roman"/>
          <w:b/>
          <w:bCs/>
          <w:spacing w:val="0"/>
          <w:kern w:val="2"/>
          <w:sz w:val="21"/>
          <w:szCs w:val="20"/>
          <w:lang w:val="en-US" w:eastAsia="zh-CN" w:bidi="ar-SA"/>
        </w:rPr>
        <w:t xml:space="preserve"> </w:t>
      </w:r>
      <w:r>
        <w:rPr>
          <w:rFonts w:hint="eastAsia" w:ascii="Times New Roman" w:hAnsi="Times New Roman" w:eastAsia="宋体" w:cs="Times New Roman"/>
          <w:b/>
          <w:bCs/>
          <w:spacing w:val="0"/>
          <w:kern w:val="2"/>
          <w:sz w:val="21"/>
          <w:szCs w:val="20"/>
          <w:lang w:val="en-US" w:eastAsia="zh-CN" w:bidi="ar-SA"/>
        </w:rPr>
        <w:t>2017-2022潼南区柠檬种植状况图</w:t>
      </w:r>
      <w:r>
        <w:rPr>
          <w:rStyle w:val="40"/>
          <w:rFonts w:hint="eastAsia" w:ascii="Times New Roman" w:hAnsi="Times New Roman" w:eastAsia="宋体" w:cs="Times New Roman"/>
          <w:spacing w:val="0"/>
          <w:kern w:val="2"/>
          <w:sz w:val="24"/>
          <w:szCs w:val="22"/>
          <w:lang w:val="en-US" w:eastAsia="zh-CN" w:bidi="ar-SA"/>
        </w:rPr>
        <w:t>[</w:t>
      </w:r>
      <w:r>
        <w:rPr>
          <w:rStyle w:val="40"/>
          <w:rFonts w:hint="eastAsia" w:ascii="Times New Roman" w:hAnsi="Times New Roman" w:eastAsia="宋体" w:cs="Times New Roman"/>
          <w:spacing w:val="0"/>
          <w:kern w:val="2"/>
          <w:sz w:val="24"/>
          <w:szCs w:val="22"/>
          <w:lang w:val="en-US" w:eastAsia="zh-CN" w:bidi="ar-SA"/>
        </w:rPr>
        <w:footnoteReference w:id="1"/>
      </w:r>
      <w:r>
        <w:rPr>
          <w:rStyle w:val="40"/>
          <w:rFonts w:hint="eastAsia" w:ascii="Times New Roman" w:hAnsi="Times New Roman" w:eastAsia="宋体" w:cs="Times New Roman"/>
          <w:spacing w:val="0"/>
          <w:kern w:val="2"/>
          <w:sz w:val="24"/>
          <w:szCs w:val="22"/>
          <w:lang w:val="en-US" w:eastAsia="zh-CN" w:bidi="ar-SA"/>
        </w:rPr>
        <w:t>]</w:t>
      </w:r>
    </w:p>
    <w:p w14:paraId="20136CBC">
      <w:pPr>
        <w:pStyle w:val="4"/>
        <w:bidi w:val="0"/>
        <w:rPr>
          <w:rStyle w:val="40"/>
          <w:rFonts w:hint="eastAsia" w:ascii="Times New Roman" w:hAnsi="Times New Roman" w:eastAsia="宋体" w:cs="Times New Roman"/>
          <w:spacing w:val="0"/>
          <w:kern w:val="2"/>
          <w:sz w:val="24"/>
          <w:szCs w:val="22"/>
          <w:lang w:val="en-US" w:eastAsia="zh-CN" w:bidi="ar-SA"/>
        </w:rPr>
      </w:pPr>
      <w:r>
        <w:rPr>
          <w:rFonts w:hint="eastAsia"/>
          <w:lang w:val="en-US" w:eastAsia="zh-CN"/>
        </w:rPr>
        <w:t>由表1可知，潼南区共有21个乡镇（街道）参与柠檬种植，主要分布在琼江沿岸的乡镇，潼南区柠檬种植主要集中在涪江以南及琼江沿线地区，包括崇龛、柏梓、塘坝、小渡、新胜、梓潼等镇街，形成了琼江流域柠檬产业带。根据现有信息，全区种植面积达32万亩，年产量约35万吨，是重庆最大的柠檬产业基地。</w:t>
      </w:r>
    </w:p>
    <w:p w14:paraId="2B2E28D6">
      <w:pPr>
        <w:pStyle w:val="76"/>
        <w:numPr>
          <w:ilvl w:val="0"/>
          <w:numId w:val="0"/>
        </w:numPr>
        <w:bidi w:val="0"/>
        <w:jc w:val="center"/>
        <w:rPr>
          <w:rFonts w:hint="default" w:ascii="Times New Roman" w:hAnsi="Times New Roman" w:eastAsia="宋体" w:cs="Times New Roman"/>
          <w:b/>
          <w:bCs/>
          <w:spacing w:val="0"/>
          <w:kern w:val="2"/>
          <w:sz w:val="24"/>
          <w:szCs w:val="22"/>
          <w:lang w:val="en-US" w:eastAsia="zh-CN" w:bidi="ar-SA"/>
        </w:rPr>
      </w:pPr>
      <w:r>
        <w:rPr>
          <w:rFonts w:hint="eastAsia" w:eastAsia="宋体" w:cs="Times New Roman"/>
          <w:b/>
          <w:bCs/>
          <w:spacing w:val="0"/>
          <w:kern w:val="2"/>
          <w:sz w:val="24"/>
          <w:szCs w:val="22"/>
          <w:lang w:val="en-US" w:eastAsia="zh-CN" w:bidi="ar-SA"/>
        </w:rPr>
        <w:t>表1</w:t>
      </w:r>
      <w:r>
        <w:rPr>
          <w:rFonts w:hint="eastAsia" w:eastAsia="宋体" w:cs="Times New Roman"/>
          <w:b/>
          <w:bCs/>
          <w:spacing w:val="0"/>
          <w:kern w:val="2"/>
          <w:sz w:val="24"/>
          <w:szCs w:val="22"/>
          <w:lang w:val="en-US" w:eastAsia="zh-CN" w:bidi="ar-SA"/>
        </w:rPr>
        <w:t xml:space="preserve"> </w:t>
      </w:r>
      <w:r>
        <w:rPr>
          <w:rFonts w:hint="eastAsia" w:eastAsia="宋体" w:cs="Times New Roman"/>
          <w:b/>
          <w:bCs/>
          <w:spacing w:val="0"/>
          <w:kern w:val="2"/>
          <w:sz w:val="24"/>
          <w:szCs w:val="22"/>
          <w:lang w:val="en-US" w:eastAsia="zh-CN" w:bidi="ar-SA"/>
        </w:rPr>
        <w:t xml:space="preserve"> 2023年潼南区柠檬种植分布状况表</w:t>
      </w:r>
      <w:r>
        <w:rPr>
          <w:rStyle w:val="40"/>
          <w:rFonts w:hint="eastAsia" w:eastAsia="宋体" w:cs="Times New Roman"/>
          <w:b/>
          <w:bCs/>
          <w:spacing w:val="0"/>
          <w:kern w:val="2"/>
          <w:sz w:val="24"/>
          <w:szCs w:val="22"/>
          <w:lang w:val="en-US" w:eastAsia="zh-CN" w:bidi="ar-SA"/>
        </w:rPr>
        <w:t>[</w:t>
      </w:r>
      <w:r>
        <w:rPr>
          <w:rStyle w:val="40"/>
          <w:rFonts w:hint="eastAsia" w:eastAsia="宋体" w:cs="Times New Roman"/>
          <w:b/>
          <w:bCs/>
          <w:spacing w:val="0"/>
          <w:kern w:val="2"/>
          <w:sz w:val="24"/>
          <w:szCs w:val="22"/>
          <w:lang w:val="en-US" w:eastAsia="zh-CN" w:bidi="ar-SA"/>
        </w:rPr>
        <w:footnoteReference w:id="2"/>
      </w:r>
      <w:r>
        <w:rPr>
          <w:rStyle w:val="40"/>
          <w:rFonts w:hint="eastAsia" w:eastAsia="宋体" w:cs="Times New Roman"/>
          <w:b/>
          <w:bCs/>
          <w:spacing w:val="0"/>
          <w:kern w:val="2"/>
          <w:sz w:val="24"/>
          <w:szCs w:val="22"/>
          <w:lang w:val="en-US" w:eastAsia="zh-CN" w:bidi="ar-SA"/>
        </w:rPr>
        <w:t>]</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8FE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66" w:type="pct"/>
            <w:vAlign w:val="top"/>
          </w:tcPr>
          <w:p w14:paraId="16125EF4">
            <w:pPr>
              <w:pStyle w:val="7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eastAsia="宋体" w:cstheme="minorBidi"/>
                <w:b/>
                <w:bCs/>
                <w:spacing w:val="0"/>
                <w:szCs w:val="24"/>
                <w:vertAlign w:val="baseline"/>
                <w:lang w:val="en-US" w:eastAsia="zh-CN"/>
              </w:rPr>
            </w:pPr>
            <w:r>
              <w:rPr>
                <w:rFonts w:hint="eastAsia" w:eastAsia="宋体" w:cstheme="minorBidi"/>
                <w:b/>
                <w:bCs/>
                <w:spacing w:val="0"/>
                <w:szCs w:val="24"/>
                <w:vertAlign w:val="baseline"/>
                <w:lang w:val="en-US" w:eastAsia="zh-CN"/>
              </w:rPr>
              <w:t>乡镇</w:t>
            </w:r>
          </w:p>
        </w:tc>
        <w:tc>
          <w:tcPr>
            <w:tcW w:w="1666" w:type="pct"/>
            <w:vAlign w:val="top"/>
          </w:tcPr>
          <w:p w14:paraId="4210F84D">
            <w:pPr>
              <w:pStyle w:val="7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eastAsia="宋体" w:cstheme="minorBidi"/>
                <w:b/>
                <w:bCs/>
                <w:spacing w:val="0"/>
                <w:szCs w:val="24"/>
                <w:vertAlign w:val="baseline"/>
                <w:lang w:val="en-US" w:eastAsia="zh-CN"/>
              </w:rPr>
            </w:pPr>
            <w:r>
              <w:rPr>
                <w:rFonts w:hint="eastAsia" w:eastAsia="宋体" w:cstheme="minorBidi"/>
                <w:b/>
                <w:bCs/>
                <w:spacing w:val="0"/>
                <w:szCs w:val="24"/>
                <w:vertAlign w:val="baseline"/>
                <w:lang w:val="en-US" w:eastAsia="zh-CN"/>
              </w:rPr>
              <w:t>种植面积（亩）</w:t>
            </w:r>
          </w:p>
        </w:tc>
        <w:tc>
          <w:tcPr>
            <w:tcW w:w="1666" w:type="pct"/>
            <w:vAlign w:val="top"/>
          </w:tcPr>
          <w:p w14:paraId="6943569E">
            <w:pPr>
              <w:pStyle w:val="7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eastAsia="宋体" w:cstheme="minorBidi"/>
                <w:b/>
                <w:bCs/>
                <w:spacing w:val="0"/>
                <w:szCs w:val="24"/>
                <w:vertAlign w:val="baseline"/>
                <w:lang w:val="en-US" w:eastAsia="zh-CN"/>
              </w:rPr>
            </w:pPr>
            <w:r>
              <w:rPr>
                <w:rFonts w:hint="eastAsia" w:eastAsia="宋体" w:cstheme="minorBidi"/>
                <w:b/>
                <w:bCs/>
                <w:spacing w:val="0"/>
                <w:szCs w:val="24"/>
                <w:vertAlign w:val="baseline"/>
                <w:lang w:val="en-US" w:eastAsia="zh-CN"/>
              </w:rPr>
              <w:t>产量（吨）</w:t>
            </w:r>
          </w:p>
        </w:tc>
      </w:tr>
      <w:tr w14:paraId="1890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0B7DA4EB">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崇龛镇</w:t>
            </w:r>
          </w:p>
        </w:tc>
        <w:tc>
          <w:tcPr>
            <w:tcW w:w="1666" w:type="pct"/>
            <w:shd w:val="clear" w:color="auto" w:fill="auto"/>
            <w:vAlign w:val="top"/>
          </w:tcPr>
          <w:p w14:paraId="2B26AF5B">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9418.88</w:t>
            </w:r>
          </w:p>
        </w:tc>
        <w:tc>
          <w:tcPr>
            <w:tcW w:w="1666" w:type="pct"/>
            <w:shd w:val="clear" w:color="auto" w:fill="auto"/>
            <w:vAlign w:val="top"/>
          </w:tcPr>
          <w:p w14:paraId="7E61400B">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10576.055</w:t>
            </w:r>
          </w:p>
        </w:tc>
      </w:tr>
      <w:tr w14:paraId="0CEC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2E2C541D">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小渡镇</w:t>
            </w:r>
          </w:p>
        </w:tc>
        <w:tc>
          <w:tcPr>
            <w:tcW w:w="1666" w:type="pct"/>
            <w:vAlign w:val="top"/>
          </w:tcPr>
          <w:p w14:paraId="286CDE23">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7213.3</w:t>
            </w:r>
          </w:p>
        </w:tc>
        <w:tc>
          <w:tcPr>
            <w:tcW w:w="1666" w:type="pct"/>
            <w:vAlign w:val="top"/>
          </w:tcPr>
          <w:p w14:paraId="731F45CD">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6895.1</w:t>
            </w:r>
          </w:p>
        </w:tc>
      </w:tr>
      <w:tr w14:paraId="0B71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66" w:type="pct"/>
            <w:vAlign w:val="top"/>
          </w:tcPr>
          <w:p w14:paraId="71DBEC6B">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柏梓镇</w:t>
            </w:r>
          </w:p>
        </w:tc>
        <w:tc>
          <w:tcPr>
            <w:tcW w:w="1666" w:type="pct"/>
            <w:vAlign w:val="top"/>
          </w:tcPr>
          <w:p w14:paraId="6CEBEE37">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12764.061</w:t>
            </w:r>
          </w:p>
        </w:tc>
        <w:tc>
          <w:tcPr>
            <w:tcW w:w="1666" w:type="pct"/>
            <w:vAlign w:val="top"/>
          </w:tcPr>
          <w:p w14:paraId="5E8055E2">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116802.29</w:t>
            </w:r>
          </w:p>
        </w:tc>
      </w:tr>
      <w:tr w14:paraId="6AD0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6A85166C">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塘坝镇</w:t>
            </w:r>
          </w:p>
        </w:tc>
        <w:tc>
          <w:tcPr>
            <w:tcW w:w="1666" w:type="pct"/>
            <w:vAlign w:val="top"/>
          </w:tcPr>
          <w:p w14:paraId="63C60D1F">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7437</w:t>
            </w:r>
          </w:p>
        </w:tc>
        <w:tc>
          <w:tcPr>
            <w:tcW w:w="1666" w:type="pct"/>
            <w:vAlign w:val="top"/>
          </w:tcPr>
          <w:p w14:paraId="249AE322">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9200</w:t>
            </w:r>
          </w:p>
        </w:tc>
      </w:tr>
      <w:tr w14:paraId="7E4B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4E52CBDD">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新胜镇</w:t>
            </w:r>
          </w:p>
        </w:tc>
        <w:tc>
          <w:tcPr>
            <w:tcW w:w="1666" w:type="pct"/>
            <w:vAlign w:val="top"/>
          </w:tcPr>
          <w:p w14:paraId="34A87A40">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3631</w:t>
            </w:r>
          </w:p>
        </w:tc>
        <w:tc>
          <w:tcPr>
            <w:tcW w:w="1666" w:type="pct"/>
            <w:vAlign w:val="top"/>
          </w:tcPr>
          <w:p w14:paraId="68F01294">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4570</w:t>
            </w:r>
          </w:p>
        </w:tc>
      </w:tr>
      <w:tr w14:paraId="4D38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173DC7D3">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双江镇</w:t>
            </w:r>
          </w:p>
        </w:tc>
        <w:tc>
          <w:tcPr>
            <w:tcW w:w="1666" w:type="pct"/>
            <w:vAlign w:val="top"/>
          </w:tcPr>
          <w:p w14:paraId="2F0F57F3">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2363.97</w:t>
            </w:r>
          </w:p>
        </w:tc>
        <w:tc>
          <w:tcPr>
            <w:tcW w:w="1666" w:type="pct"/>
            <w:vAlign w:val="top"/>
          </w:tcPr>
          <w:p w14:paraId="45AE9F7D">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1308</w:t>
            </w:r>
          </w:p>
        </w:tc>
      </w:tr>
      <w:tr w14:paraId="1AC0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4D8FE746">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太安镇</w:t>
            </w:r>
          </w:p>
        </w:tc>
        <w:tc>
          <w:tcPr>
            <w:tcW w:w="1666" w:type="pct"/>
            <w:vAlign w:val="top"/>
          </w:tcPr>
          <w:p w14:paraId="75414625">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1200.3</w:t>
            </w:r>
          </w:p>
        </w:tc>
        <w:tc>
          <w:tcPr>
            <w:tcW w:w="1666" w:type="pct"/>
            <w:vAlign w:val="top"/>
          </w:tcPr>
          <w:p w14:paraId="240C3846">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835</w:t>
            </w:r>
          </w:p>
        </w:tc>
      </w:tr>
      <w:tr w14:paraId="1921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54CAF6DB">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梓潼街道</w:t>
            </w:r>
          </w:p>
        </w:tc>
        <w:tc>
          <w:tcPr>
            <w:tcW w:w="1666" w:type="pct"/>
            <w:vAlign w:val="top"/>
          </w:tcPr>
          <w:p w14:paraId="2625D557">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1380</w:t>
            </w:r>
          </w:p>
        </w:tc>
        <w:tc>
          <w:tcPr>
            <w:tcW w:w="1666" w:type="pct"/>
            <w:vAlign w:val="top"/>
          </w:tcPr>
          <w:p w14:paraId="3B24E18E">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1650</w:t>
            </w:r>
          </w:p>
        </w:tc>
      </w:tr>
      <w:tr w14:paraId="13B9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2F4FF6C2">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龙形镇</w:t>
            </w:r>
          </w:p>
        </w:tc>
        <w:tc>
          <w:tcPr>
            <w:tcW w:w="1666" w:type="pct"/>
            <w:vAlign w:val="top"/>
          </w:tcPr>
          <w:p w14:paraId="11C51522">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3480</w:t>
            </w:r>
          </w:p>
        </w:tc>
        <w:tc>
          <w:tcPr>
            <w:tcW w:w="1666" w:type="pct"/>
            <w:vAlign w:val="top"/>
          </w:tcPr>
          <w:p w14:paraId="4B065455">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4940</w:t>
            </w:r>
          </w:p>
        </w:tc>
      </w:tr>
      <w:tr w14:paraId="59A6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10E3646A">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花岩镇</w:t>
            </w:r>
          </w:p>
        </w:tc>
        <w:tc>
          <w:tcPr>
            <w:tcW w:w="1666" w:type="pct"/>
            <w:vAlign w:val="top"/>
          </w:tcPr>
          <w:p w14:paraId="3B62323E">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2045</w:t>
            </w:r>
          </w:p>
        </w:tc>
        <w:tc>
          <w:tcPr>
            <w:tcW w:w="1666" w:type="pct"/>
            <w:vAlign w:val="top"/>
          </w:tcPr>
          <w:p w14:paraId="412870E0">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1730</w:t>
            </w:r>
          </w:p>
        </w:tc>
      </w:tr>
      <w:tr w14:paraId="53F0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5CCF3484">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上和镇</w:t>
            </w:r>
          </w:p>
        </w:tc>
        <w:tc>
          <w:tcPr>
            <w:tcW w:w="1666" w:type="pct"/>
            <w:vAlign w:val="top"/>
          </w:tcPr>
          <w:p w14:paraId="490066A1">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1071</w:t>
            </w:r>
          </w:p>
        </w:tc>
        <w:tc>
          <w:tcPr>
            <w:tcW w:w="1666" w:type="pct"/>
            <w:vAlign w:val="top"/>
          </w:tcPr>
          <w:p w14:paraId="18C9880F">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1546.4</w:t>
            </w:r>
          </w:p>
        </w:tc>
      </w:tr>
      <w:tr w14:paraId="521F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6" w:type="pct"/>
            <w:vAlign w:val="top"/>
          </w:tcPr>
          <w:p w14:paraId="3890CC52">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玉溪镇</w:t>
            </w:r>
          </w:p>
        </w:tc>
        <w:tc>
          <w:tcPr>
            <w:tcW w:w="1666" w:type="pct"/>
            <w:vAlign w:val="top"/>
          </w:tcPr>
          <w:p w14:paraId="0A6EC26E">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320</w:t>
            </w:r>
          </w:p>
        </w:tc>
        <w:tc>
          <w:tcPr>
            <w:tcW w:w="1666" w:type="pct"/>
            <w:vAlign w:val="top"/>
          </w:tcPr>
          <w:p w14:paraId="407DB453">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70</w:t>
            </w:r>
          </w:p>
        </w:tc>
      </w:tr>
      <w:tr w14:paraId="3293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444392E3">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卧佛镇</w:t>
            </w:r>
          </w:p>
        </w:tc>
        <w:tc>
          <w:tcPr>
            <w:tcW w:w="1666" w:type="pct"/>
            <w:vAlign w:val="top"/>
          </w:tcPr>
          <w:p w14:paraId="44A475E1">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570</w:t>
            </w:r>
          </w:p>
        </w:tc>
        <w:tc>
          <w:tcPr>
            <w:tcW w:w="1666" w:type="pct"/>
            <w:vAlign w:val="top"/>
          </w:tcPr>
          <w:p w14:paraId="5652C4D5">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116</w:t>
            </w:r>
          </w:p>
        </w:tc>
      </w:tr>
      <w:tr w14:paraId="3715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4846A376">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大佛街道</w:t>
            </w:r>
          </w:p>
        </w:tc>
        <w:tc>
          <w:tcPr>
            <w:tcW w:w="1666" w:type="pct"/>
            <w:vAlign w:val="top"/>
          </w:tcPr>
          <w:p w14:paraId="71E87051">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880</w:t>
            </w:r>
          </w:p>
        </w:tc>
        <w:tc>
          <w:tcPr>
            <w:tcW w:w="1666" w:type="pct"/>
            <w:vAlign w:val="top"/>
          </w:tcPr>
          <w:p w14:paraId="32472D0A">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3.5</w:t>
            </w:r>
          </w:p>
        </w:tc>
      </w:tr>
      <w:tr w14:paraId="78FB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4CFF1A0D">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古溪镇</w:t>
            </w:r>
          </w:p>
        </w:tc>
        <w:tc>
          <w:tcPr>
            <w:tcW w:w="1666" w:type="pct"/>
            <w:vAlign w:val="top"/>
          </w:tcPr>
          <w:p w14:paraId="2704509A">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5000</w:t>
            </w:r>
          </w:p>
        </w:tc>
        <w:tc>
          <w:tcPr>
            <w:tcW w:w="1666" w:type="pct"/>
            <w:vAlign w:val="top"/>
          </w:tcPr>
          <w:p w14:paraId="53DE6805">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12500</w:t>
            </w:r>
          </w:p>
        </w:tc>
      </w:tr>
      <w:tr w14:paraId="7676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13028987">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宝龙镇</w:t>
            </w:r>
          </w:p>
        </w:tc>
        <w:tc>
          <w:tcPr>
            <w:tcW w:w="1666" w:type="pct"/>
            <w:vAlign w:val="top"/>
          </w:tcPr>
          <w:p w14:paraId="3DDFCDE3">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90</w:t>
            </w:r>
          </w:p>
        </w:tc>
        <w:tc>
          <w:tcPr>
            <w:tcW w:w="1666" w:type="pct"/>
            <w:vAlign w:val="top"/>
          </w:tcPr>
          <w:p w14:paraId="453B2E01">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10</w:t>
            </w:r>
          </w:p>
        </w:tc>
      </w:tr>
      <w:tr w14:paraId="4E0C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7811E090">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桂林街道</w:t>
            </w:r>
          </w:p>
        </w:tc>
        <w:tc>
          <w:tcPr>
            <w:tcW w:w="1666" w:type="pct"/>
            <w:vAlign w:val="top"/>
          </w:tcPr>
          <w:p w14:paraId="303E4118">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87</w:t>
            </w:r>
          </w:p>
        </w:tc>
        <w:tc>
          <w:tcPr>
            <w:tcW w:w="1666" w:type="pct"/>
            <w:vAlign w:val="top"/>
          </w:tcPr>
          <w:p w14:paraId="2E41A9AA">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13</w:t>
            </w:r>
          </w:p>
        </w:tc>
      </w:tr>
      <w:tr w14:paraId="272F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068313A4">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米心镇</w:t>
            </w:r>
          </w:p>
        </w:tc>
        <w:tc>
          <w:tcPr>
            <w:tcW w:w="1666" w:type="pct"/>
            <w:vAlign w:val="top"/>
          </w:tcPr>
          <w:p w14:paraId="251625A6">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1600</w:t>
            </w:r>
          </w:p>
        </w:tc>
        <w:tc>
          <w:tcPr>
            <w:tcW w:w="1666" w:type="pct"/>
            <w:vAlign w:val="top"/>
          </w:tcPr>
          <w:p w14:paraId="57C3B458">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100</w:t>
            </w:r>
          </w:p>
        </w:tc>
      </w:tr>
      <w:tr w14:paraId="3B55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2C9EEE37">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群力镇</w:t>
            </w:r>
          </w:p>
        </w:tc>
        <w:tc>
          <w:tcPr>
            <w:tcW w:w="1666" w:type="pct"/>
            <w:vAlign w:val="top"/>
          </w:tcPr>
          <w:p w14:paraId="54C21789">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8</w:t>
            </w:r>
          </w:p>
        </w:tc>
        <w:tc>
          <w:tcPr>
            <w:tcW w:w="1666" w:type="pct"/>
            <w:vAlign w:val="top"/>
          </w:tcPr>
          <w:p w14:paraId="6B82E305">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3</w:t>
            </w:r>
          </w:p>
        </w:tc>
      </w:tr>
      <w:tr w14:paraId="5522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7663B951">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寿桥镇</w:t>
            </w:r>
          </w:p>
        </w:tc>
        <w:tc>
          <w:tcPr>
            <w:tcW w:w="1666" w:type="pct"/>
            <w:vAlign w:val="top"/>
          </w:tcPr>
          <w:p w14:paraId="56D258AB">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120</w:t>
            </w:r>
          </w:p>
        </w:tc>
        <w:tc>
          <w:tcPr>
            <w:tcW w:w="1666" w:type="pct"/>
            <w:vAlign w:val="top"/>
          </w:tcPr>
          <w:p w14:paraId="3F1484FB">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160</w:t>
            </w:r>
          </w:p>
        </w:tc>
      </w:tr>
      <w:tr w14:paraId="30EE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top"/>
          </w:tcPr>
          <w:p w14:paraId="41F76366">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田家镇</w:t>
            </w:r>
          </w:p>
        </w:tc>
        <w:tc>
          <w:tcPr>
            <w:tcW w:w="1666" w:type="pct"/>
            <w:vAlign w:val="top"/>
          </w:tcPr>
          <w:p w14:paraId="6A8695F8">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100</w:t>
            </w:r>
          </w:p>
        </w:tc>
        <w:tc>
          <w:tcPr>
            <w:tcW w:w="1666" w:type="pct"/>
            <w:vAlign w:val="top"/>
          </w:tcPr>
          <w:p w14:paraId="0F07CAB6">
            <w:pPr>
              <w:pStyle w:val="76"/>
              <w:numPr>
                <w:ilvl w:val="0"/>
                <w:numId w:val="0"/>
              </w:numPr>
              <w:bidi w:val="0"/>
              <w:jc w:val="center"/>
              <w:rPr>
                <w:rFonts w:hint="eastAsia" w:ascii="Times New Roman" w:hAnsi="Times New Roman" w:eastAsia="宋体" w:cs="Times New Roman"/>
                <w:spacing w:val="0"/>
                <w:kern w:val="2"/>
                <w:sz w:val="24"/>
                <w:szCs w:val="22"/>
                <w:lang w:val="en-US" w:eastAsia="zh-CN" w:bidi="ar-SA"/>
              </w:rPr>
            </w:pPr>
            <w:r>
              <w:rPr>
                <w:rFonts w:hint="eastAsia" w:ascii="Times New Roman" w:hAnsi="Times New Roman" w:eastAsia="宋体" w:cs="Times New Roman"/>
                <w:spacing w:val="0"/>
                <w:kern w:val="2"/>
                <w:sz w:val="24"/>
                <w:szCs w:val="22"/>
                <w:lang w:val="en-US" w:eastAsia="zh-CN" w:bidi="ar-SA"/>
              </w:rPr>
              <w:t>25</w:t>
            </w:r>
          </w:p>
        </w:tc>
      </w:tr>
    </w:tbl>
    <w:p w14:paraId="4DAE5F71">
      <w:pPr>
        <w:pStyle w:val="5"/>
        <w:numPr>
          <w:ilvl w:val="2"/>
          <w:numId w:val="0"/>
        </w:numPr>
        <w:bidi w:val="0"/>
        <w:ind w:leftChars="0"/>
        <w:rPr>
          <w:rFonts w:hint="eastAsia"/>
          <w:lang w:val="en-US" w:eastAsia="zh-CN"/>
        </w:rPr>
      </w:pPr>
      <w:r>
        <w:rPr>
          <w:rFonts w:hint="eastAsia"/>
          <w:lang w:val="en-US" w:eastAsia="zh-CN"/>
        </w:rPr>
        <w:t>2.1.2柠檬加工情况</w:t>
      </w:r>
    </w:p>
    <w:p w14:paraId="6890A9B4">
      <w:pPr>
        <w:pStyle w:val="27"/>
        <w:ind w:firstLine="480"/>
        <w:rPr>
          <w:rFonts w:hint="default"/>
          <w:lang w:val="en-US" w:eastAsia="zh-CN"/>
        </w:rPr>
      </w:pPr>
      <w:r>
        <w:rPr>
          <w:rFonts w:hint="default"/>
          <w:lang w:val="en-US" w:eastAsia="zh-CN"/>
        </w:rPr>
        <w:t>围绕柠檬种植基地</w:t>
      </w:r>
      <w:r>
        <w:rPr>
          <w:rFonts w:hint="eastAsia"/>
          <w:lang w:val="en-US" w:eastAsia="zh-CN"/>
        </w:rPr>
        <w:t>，已</w:t>
      </w:r>
      <w:r>
        <w:rPr>
          <w:rFonts w:hint="default"/>
          <w:lang w:val="en-US" w:eastAsia="zh-CN"/>
        </w:rPr>
        <w:t>建立31个冻库</w:t>
      </w:r>
      <w:r>
        <w:rPr>
          <w:rFonts w:hint="eastAsia"/>
          <w:lang w:val="en-US" w:eastAsia="zh-CN"/>
        </w:rPr>
        <w:t>，</w:t>
      </w:r>
      <w:r>
        <w:rPr>
          <w:rFonts w:hint="default"/>
          <w:lang w:val="en-US" w:eastAsia="zh-CN"/>
        </w:rPr>
        <w:t>并配备15条分选线。其中</w:t>
      </w:r>
      <w:r>
        <w:rPr>
          <w:rFonts w:hint="eastAsia"/>
          <w:lang w:val="en-US" w:eastAsia="zh-CN"/>
        </w:rPr>
        <w:t>，高新区</w:t>
      </w:r>
      <w:r>
        <w:rPr>
          <w:rFonts w:hint="default"/>
          <w:lang w:val="en-US" w:eastAsia="zh-CN"/>
        </w:rPr>
        <w:t>农产品加工园内建有4个冻库</w:t>
      </w:r>
      <w:r>
        <w:rPr>
          <w:rFonts w:hint="eastAsia"/>
          <w:lang w:val="en-US" w:eastAsia="zh-CN"/>
        </w:rPr>
        <w:t>，</w:t>
      </w:r>
      <w:r>
        <w:rPr>
          <w:rFonts w:hint="default"/>
          <w:lang w:val="en-US" w:eastAsia="zh-CN"/>
        </w:rPr>
        <w:t>配备4条分选线</w:t>
      </w:r>
      <w:r>
        <w:rPr>
          <w:rFonts w:hint="eastAsia"/>
          <w:lang w:val="en-US" w:eastAsia="zh-CN"/>
        </w:rPr>
        <w:t>。</w:t>
      </w:r>
      <w:r>
        <w:rPr>
          <w:rFonts w:hint="default"/>
          <w:lang w:val="en-US" w:eastAsia="zh-CN"/>
        </w:rPr>
        <w:t>柠檬产地冷藏能力约8万吨</w:t>
      </w:r>
      <w:r>
        <w:rPr>
          <w:rFonts w:hint="eastAsia"/>
          <w:lang w:val="en-US" w:eastAsia="zh-CN"/>
        </w:rPr>
        <w:t>。</w:t>
      </w:r>
      <w:r>
        <w:rPr>
          <w:rFonts w:hint="default"/>
          <w:lang w:val="en-US" w:eastAsia="zh-CN"/>
        </w:rPr>
        <w:t>引进重庆雪王农业有限公司，</w:t>
      </w:r>
      <w:r>
        <w:rPr>
          <w:rFonts w:hint="eastAsia"/>
          <w:lang w:val="en-US" w:eastAsia="zh-CN"/>
        </w:rPr>
        <w:t>该公司正在</w:t>
      </w:r>
      <w:r>
        <w:rPr>
          <w:rFonts w:hint="default"/>
          <w:lang w:val="en-US" w:eastAsia="zh-CN"/>
        </w:rPr>
        <w:t>加紧建设占地128亩的柠檬储存加工厂，规划加工储存量8万吨，</w:t>
      </w:r>
      <w:r>
        <w:rPr>
          <w:rFonts w:hint="eastAsia"/>
          <w:lang w:val="en-US" w:eastAsia="zh-CN"/>
        </w:rPr>
        <w:t>致力于</w:t>
      </w:r>
      <w:r>
        <w:rPr>
          <w:rFonts w:hint="default"/>
          <w:lang w:val="en-US" w:eastAsia="zh-CN"/>
        </w:rPr>
        <w:t>打造从农产品种植到鲜果深加工一体化产业链。按照“1+4”的统筹规划布局，在高新区精心打造一个占地5平方公里的国际农产品精深加工产业园</w:t>
      </w:r>
      <w:r>
        <w:rPr>
          <w:rFonts w:hint="eastAsia"/>
          <w:lang w:val="en-US" w:eastAsia="zh-CN"/>
        </w:rPr>
        <w:t>；同时，</w:t>
      </w:r>
      <w:r>
        <w:rPr>
          <w:rFonts w:hint="default"/>
          <w:lang w:val="en-US" w:eastAsia="zh-CN"/>
        </w:rPr>
        <w:t>在崇龛、塘坝、太安、古溪等镇设立了四个镇级农产品加工园。目前正在加快推进崇龛、塘坝2个园区的建设进程。至今，累计培育32家柠檬加工企业，其中在2022年新增了一个出口备案工厂，形成了汇达与檬泰</w:t>
      </w:r>
      <w:r>
        <w:rPr>
          <w:rFonts w:hint="eastAsia"/>
          <w:lang w:val="en-US" w:eastAsia="zh-CN"/>
        </w:rPr>
        <w:t>两</w:t>
      </w:r>
      <w:r>
        <w:rPr>
          <w:rFonts w:hint="default"/>
          <w:lang w:val="en-US" w:eastAsia="zh-CN"/>
        </w:rPr>
        <w:t>大精深加工“双龙头”企业，为柠檬产业的进一步发展奠定了坚实基础。</w:t>
      </w:r>
    </w:p>
    <w:p w14:paraId="3886D0DA">
      <w:pPr>
        <w:pStyle w:val="3"/>
        <w:numPr>
          <w:ilvl w:val="1"/>
          <w:numId w:val="0"/>
        </w:numPr>
        <w:rPr>
          <w:rFonts w:hint="eastAsia"/>
          <w:lang w:val="en-US" w:eastAsia="zh-CN"/>
        </w:rPr>
      </w:pPr>
      <w:bookmarkStart w:id="26" w:name="_Toc19293"/>
      <w:r>
        <w:rPr>
          <w:rFonts w:hint="eastAsia"/>
        </w:rPr>
        <w:t>2.2</w:t>
      </w:r>
      <w:bookmarkEnd w:id="20"/>
      <w:bookmarkEnd w:id="21"/>
      <w:bookmarkEnd w:id="22"/>
      <w:bookmarkEnd w:id="23"/>
      <w:bookmarkEnd w:id="24"/>
      <w:bookmarkEnd w:id="25"/>
      <w:r>
        <w:rPr>
          <w:rFonts w:hint="eastAsia"/>
          <w:lang w:val="en-US" w:eastAsia="zh-CN"/>
        </w:rPr>
        <w:t>潼南柠檬产业调研情况-温室气体排放分析</w:t>
      </w:r>
      <w:bookmarkEnd w:id="26"/>
    </w:p>
    <w:p w14:paraId="58A79FB2">
      <w:pPr>
        <w:pStyle w:val="4"/>
        <w:rPr>
          <w:rFonts w:hint="default"/>
          <w:lang w:val="en-US" w:eastAsia="zh-CN"/>
        </w:rPr>
      </w:pPr>
      <w:r>
        <w:rPr>
          <w:rFonts w:hint="default"/>
          <w:lang w:val="en-US" w:eastAsia="zh-CN"/>
        </w:rPr>
        <w:t>潼南柠檬产业体系的温室气体排放，构成了该产业链主要的“碳源”部分。这涵盖了从种植管理到加工流通的全过程，具体包括：种植环节因化肥施用、能源消耗所产生的直接与间接排放；采后分选、包装环节因设备运行能耗及包装材料所带来的排放；以及仓储运输环节因制冷、燃油消耗导致的排放。这些活动共同构成了以二氧化碳（CO₂）和氧化亚氮（N₂O）为主的温室气体输出，是</w:t>
      </w:r>
      <w:r>
        <w:rPr>
          <w:rFonts w:hint="eastAsia"/>
          <w:lang w:val="en-US" w:eastAsia="zh-CN"/>
        </w:rPr>
        <w:t>过程</w:t>
      </w:r>
      <w:r>
        <w:rPr>
          <w:rFonts w:hint="default"/>
          <w:lang w:val="en-US" w:eastAsia="zh-CN"/>
        </w:rPr>
        <w:t>中需要重点识别、量化和管控的核心内容。</w:t>
      </w:r>
    </w:p>
    <w:p w14:paraId="3A0015BD">
      <w:pPr>
        <w:pStyle w:val="4"/>
        <w:rPr>
          <w:rFonts w:hint="default"/>
          <w:lang w:val="en-US" w:eastAsia="zh-CN"/>
        </w:rPr>
      </w:pPr>
      <w:r>
        <w:rPr>
          <w:rFonts w:hint="default"/>
          <w:lang w:val="en-US" w:eastAsia="zh-CN"/>
        </w:rPr>
        <w:t>与此同时，潼南柠檬产业系统也蕴含着重要的“碳汇”功能，主要表现为生态系统对温室气体的清除与固定。柠檬树通过光合作用持续吸收大气中的二氧化碳，并将其固定在生物质（如果实、枝条、树干）中；此外，科学的果园管理措施（如土壤改良）能够提升土壤有机碳库的储量，形成稳定的地下碳汇。</w:t>
      </w:r>
    </w:p>
    <w:p w14:paraId="1266219B">
      <w:pPr>
        <w:pStyle w:val="4"/>
        <w:ind w:left="0" w:leftChars="0" w:firstLine="0" w:firstLineChars="0"/>
        <w:jc w:val="center"/>
      </w:pPr>
      <w:r>
        <w:drawing>
          <wp:inline distT="0" distB="0" distL="114300" distR="114300">
            <wp:extent cx="3528060" cy="2464435"/>
            <wp:effectExtent l="9525" t="9525" r="24765" b="2159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1"/>
                    <a:stretch>
                      <a:fillRect/>
                    </a:stretch>
                  </pic:blipFill>
                  <pic:spPr>
                    <a:xfrm>
                      <a:off x="0" y="0"/>
                      <a:ext cx="3528060" cy="2464435"/>
                    </a:xfrm>
                    <a:prstGeom prst="rect">
                      <a:avLst/>
                    </a:prstGeom>
                    <a:ln>
                      <a:solidFill>
                        <a:schemeClr val="tx1"/>
                      </a:solidFill>
                    </a:ln>
                  </pic:spPr>
                </pic:pic>
              </a:graphicData>
            </a:graphic>
          </wp:inline>
        </w:drawing>
      </w:r>
    </w:p>
    <w:p w14:paraId="433AD25E">
      <w:pPr>
        <w:pStyle w:val="27"/>
        <w:ind w:firstLine="422"/>
        <w:jc w:val="center"/>
        <w:rPr>
          <w:rFonts w:hint="default"/>
          <w:b/>
          <w:bCs/>
          <w:sz w:val="21"/>
          <w:szCs w:val="20"/>
          <w:lang w:val="en-US" w:eastAsia="zh-CN"/>
        </w:rPr>
      </w:pPr>
      <w:r>
        <w:rPr>
          <w:rFonts w:hint="eastAsia"/>
          <w:b/>
          <w:bCs/>
          <w:sz w:val="21"/>
          <w:szCs w:val="20"/>
          <w:lang w:val="en-US" w:eastAsia="zh-CN"/>
        </w:rPr>
        <w:t>图3  土壤 N</w:t>
      </w:r>
      <w:r>
        <w:rPr>
          <w:rFonts w:hint="eastAsia"/>
          <w:b/>
          <w:bCs/>
          <w:sz w:val="21"/>
          <w:szCs w:val="20"/>
          <w:vertAlign w:val="subscript"/>
          <w:lang w:val="en-US" w:eastAsia="zh-CN"/>
        </w:rPr>
        <w:t>2</w:t>
      </w:r>
      <w:r>
        <w:rPr>
          <w:rFonts w:hint="eastAsia"/>
          <w:b/>
          <w:bCs/>
          <w:sz w:val="21"/>
          <w:szCs w:val="20"/>
          <w:lang w:val="en-US" w:eastAsia="zh-CN"/>
        </w:rPr>
        <w:t>O 排放过程机制</w:t>
      </w:r>
    </w:p>
    <w:p w14:paraId="67A08236">
      <w:pPr>
        <w:pStyle w:val="4"/>
        <w:rPr>
          <w:rFonts w:hint="default"/>
          <w:lang w:val="en-US" w:eastAsia="zh-CN"/>
        </w:rPr>
      </w:pPr>
      <w:r>
        <w:rPr>
          <w:rFonts w:hint="default"/>
          <w:lang w:val="en-US" w:eastAsia="zh-CN"/>
        </w:rPr>
        <w:t>在</w:t>
      </w:r>
      <w:r>
        <w:rPr>
          <w:rFonts w:hint="eastAsia"/>
          <w:lang w:val="en-US" w:eastAsia="zh-CN"/>
        </w:rPr>
        <w:t>制定文本标准阶段，</w:t>
      </w:r>
      <w:r>
        <w:rPr>
          <w:rFonts w:hint="default"/>
          <w:lang w:val="en-US" w:eastAsia="zh-CN"/>
        </w:rPr>
        <w:t>考虑到柠檬是经济作物</w:t>
      </w:r>
      <w:r>
        <w:rPr>
          <w:rFonts w:hint="eastAsia"/>
          <w:lang w:val="en-US" w:eastAsia="zh-CN"/>
        </w:rPr>
        <w:t>以及</w:t>
      </w:r>
      <w:r>
        <w:rPr>
          <w:rFonts w:hint="default"/>
          <w:lang w:val="en-US" w:eastAsia="zh-CN"/>
        </w:rPr>
        <w:t>数据的收集难度，</w:t>
      </w:r>
      <w:r>
        <w:rPr>
          <w:rFonts w:hint="eastAsia"/>
          <w:lang w:val="en-US" w:eastAsia="zh-CN"/>
        </w:rPr>
        <w:t>为更好地</w:t>
      </w:r>
      <w:r>
        <w:rPr>
          <w:rFonts w:hint="default"/>
          <w:lang w:val="en-US" w:eastAsia="zh-CN"/>
        </w:rPr>
        <w:t>评估系统的净温室气体影响，</w:t>
      </w:r>
      <w:r>
        <w:rPr>
          <w:rFonts w:hint="default"/>
          <w:b/>
          <w:bCs/>
          <w:lang w:val="en-US" w:eastAsia="zh-CN"/>
        </w:rPr>
        <w:t>暂不考虑</w:t>
      </w:r>
      <w:r>
        <w:rPr>
          <w:rFonts w:hint="default"/>
          <w:lang w:val="en-US" w:eastAsia="zh-CN"/>
        </w:rPr>
        <w:t>土壤有机碳库的变化所带来的固碳效应和柠檬树通过光合作用吸收大气中CO₂的碳汇功能。</w:t>
      </w:r>
    </w:p>
    <w:p w14:paraId="76E1B34B">
      <w:pPr>
        <w:pStyle w:val="5"/>
        <w:numPr>
          <w:ilvl w:val="2"/>
          <w:numId w:val="0"/>
        </w:numPr>
        <w:bidi w:val="0"/>
        <w:ind w:leftChars="0"/>
        <w:rPr>
          <w:rFonts w:hint="eastAsia"/>
          <w:lang w:val="en-US" w:eastAsia="zh-CN"/>
        </w:rPr>
      </w:pPr>
      <w:r>
        <w:rPr>
          <w:rFonts w:hint="eastAsia"/>
          <w:lang w:val="en-US" w:eastAsia="zh-CN"/>
        </w:rPr>
        <w:t>2.2.1 A企业</w:t>
      </w:r>
    </w:p>
    <w:p w14:paraId="57FA7858">
      <w:pPr>
        <w:pStyle w:val="27"/>
        <w:ind w:firstLine="480"/>
        <w:rPr>
          <w:rFonts w:hint="default"/>
          <w:lang w:val="en-US" w:eastAsia="zh-CN"/>
        </w:rPr>
      </w:pPr>
      <w:r>
        <w:rPr>
          <w:rFonts w:hint="eastAsia"/>
          <w:lang w:val="en-US" w:eastAsia="zh-CN"/>
        </w:rPr>
        <w:t>重庆市潼南区益达柠檬种植园成立于2016年，位于潼南区柏梓镇金盆社区，是当地柠檬产业核心种植企业之一。该园区以规模化、标准化种植为特色，种植面积达700—800亩，年产柠檬鲜果约1000吨，年产值超2000万元。园区采用物联网技术实时监测土壤、水分及病虫害情况，实现精准灌溉与绿色防控，确保柠檬品质达到一级果标准种植园。在柠檬种植区，种植户们为了提高柠檬产量，每年化肥投入量居高不下。柠檬一年可多次开花结果，养分需求量大。研究表明，柠檬对氮元素的需求最大，其次是钾元素，对磷元素的需求要低于氮、钾元素</w:t>
      </w:r>
      <w:r>
        <w:rPr>
          <w:rStyle w:val="40"/>
          <w:rFonts w:hint="eastAsia"/>
          <w:lang w:val="en-US" w:eastAsia="zh-CN"/>
        </w:rPr>
        <w:t>[</w:t>
      </w:r>
      <w:r>
        <w:rPr>
          <w:rStyle w:val="40"/>
          <w:rFonts w:hint="eastAsia"/>
          <w:lang w:val="en-US" w:eastAsia="zh-CN"/>
        </w:rPr>
        <w:footnoteReference w:id="3"/>
      </w:r>
      <w:r>
        <w:rPr>
          <w:rStyle w:val="40"/>
          <w:rFonts w:hint="eastAsia"/>
          <w:lang w:val="en-US" w:eastAsia="zh-CN"/>
        </w:rPr>
        <w:t>]</w:t>
      </w:r>
      <w:r>
        <w:rPr>
          <w:rFonts w:hint="eastAsia"/>
          <w:lang w:val="en-US" w:eastAsia="zh-CN"/>
        </w:rPr>
        <w:t>。</w:t>
      </w:r>
    </w:p>
    <w:p w14:paraId="56939953">
      <w:pPr>
        <w:pStyle w:val="27"/>
        <w:ind w:firstLine="480"/>
        <w:rPr>
          <w:rFonts w:hint="eastAsia"/>
          <w:lang w:val="en-US" w:eastAsia="zh-CN"/>
        </w:rPr>
      </w:pPr>
      <w:r>
        <w:rPr>
          <w:rFonts w:hint="eastAsia"/>
          <w:lang w:val="en-US" w:eastAsia="zh-CN"/>
        </w:rPr>
        <w:t>作为柏梓镇万亩柠檬基地的重要组成部分，其标准化果园获政府政策支持，带动周边30-40名农户季节性就业，形成“企业+农户”的订单农业模式。种植园融入潼南柠檬全产业链发展，通过智能化管理提升果品质量，助力区域打造“柠檬小镇”品牌。</w:t>
      </w:r>
    </w:p>
    <w:p w14:paraId="1416152F">
      <w:pPr>
        <w:pStyle w:val="27"/>
        <w:ind w:left="0" w:leftChars="0" w:firstLine="0" w:firstLineChars="0"/>
        <w:jc w:val="center"/>
        <w:rPr>
          <w:rFonts w:hint="eastAsia"/>
          <w:lang w:val="en-US" w:eastAsia="zh-CN"/>
        </w:rPr>
      </w:pPr>
      <w:r>
        <w:rPr>
          <w:rFonts w:hint="eastAsia"/>
          <w:lang w:val="en-US" w:eastAsia="zh-CN"/>
        </w:rPr>
        <w:drawing>
          <wp:inline distT="0" distB="0" distL="114300" distR="114300">
            <wp:extent cx="3470275" cy="2769870"/>
            <wp:effectExtent l="9525" t="9525" r="25400" b="20955"/>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pic:cNvPicPr>
                  </pic:nvPicPr>
                  <pic:blipFill>
                    <a:blip r:embed="rId12"/>
                    <a:stretch>
                      <a:fillRect/>
                    </a:stretch>
                  </pic:blipFill>
                  <pic:spPr>
                    <a:xfrm>
                      <a:off x="0" y="0"/>
                      <a:ext cx="3470275" cy="2769870"/>
                    </a:xfrm>
                    <a:prstGeom prst="rect">
                      <a:avLst/>
                    </a:prstGeom>
                    <a:ln>
                      <a:solidFill>
                        <a:schemeClr val="tx1"/>
                      </a:solidFill>
                    </a:ln>
                  </pic:spPr>
                </pic:pic>
              </a:graphicData>
            </a:graphic>
          </wp:inline>
        </w:drawing>
      </w:r>
    </w:p>
    <w:p w14:paraId="4B39CFCC">
      <w:pPr>
        <w:pStyle w:val="27"/>
        <w:ind w:firstLine="422"/>
        <w:jc w:val="center"/>
        <w:rPr>
          <w:rFonts w:hint="eastAsia"/>
          <w:b/>
          <w:bCs/>
          <w:sz w:val="21"/>
          <w:szCs w:val="20"/>
          <w:lang w:val="en-US" w:eastAsia="zh-CN"/>
        </w:rPr>
      </w:pPr>
      <w:r>
        <w:rPr>
          <w:rFonts w:hint="eastAsia"/>
          <w:b/>
          <w:bCs/>
          <w:sz w:val="21"/>
          <w:szCs w:val="20"/>
          <w:lang w:val="en-US" w:eastAsia="zh-CN"/>
        </w:rPr>
        <w:t>图4  赴柠檬种植基地进行碳足迹现场考察</w:t>
      </w:r>
    </w:p>
    <w:p w14:paraId="4F3C2C38">
      <w:pPr>
        <w:pStyle w:val="5"/>
        <w:numPr>
          <w:ilvl w:val="2"/>
          <w:numId w:val="0"/>
        </w:numPr>
        <w:bidi w:val="0"/>
        <w:ind w:leftChars="0"/>
        <w:rPr>
          <w:rFonts w:hint="default"/>
          <w:lang w:val="en-US" w:eastAsia="zh-CN"/>
        </w:rPr>
      </w:pPr>
      <w:r>
        <w:rPr>
          <w:rFonts w:hint="eastAsia"/>
          <w:lang w:val="en-US" w:eastAsia="zh-CN"/>
        </w:rPr>
        <w:t>2.2.2 B企业</w:t>
      </w:r>
    </w:p>
    <w:p w14:paraId="057C64CE">
      <w:pPr>
        <w:pStyle w:val="27"/>
        <w:ind w:firstLine="480"/>
        <w:rPr>
          <w:rFonts w:hint="default"/>
          <w:lang w:val="en-US" w:eastAsia="zh-CN"/>
        </w:rPr>
      </w:pPr>
      <w:r>
        <w:rPr>
          <w:rFonts w:hint="eastAsia"/>
          <w:lang w:val="en-US" w:eastAsia="zh-CN"/>
        </w:rPr>
        <w:t>B</w:t>
      </w:r>
      <w:r>
        <w:rPr>
          <w:rFonts w:hint="default"/>
          <w:lang w:val="en-US" w:eastAsia="zh-CN"/>
        </w:rPr>
        <w:t>公司成立于2017年，总部位于重庆市潼南区，是一家集柠檬科研、精深加工、大数据应用于一体的高新技术企业。作为潼南柠檬产业核心企业，公司通过</w:t>
      </w:r>
      <w:r>
        <w:rPr>
          <w:rFonts w:hint="eastAsia"/>
          <w:lang w:val="en-US" w:eastAsia="zh-CN"/>
        </w:rPr>
        <w:t>“</w:t>
      </w:r>
      <w:r>
        <w:rPr>
          <w:rFonts w:hint="default"/>
          <w:lang w:val="en-US" w:eastAsia="zh-CN"/>
        </w:rPr>
        <w:t>数字柠檬管家</w:t>
      </w:r>
      <w:r>
        <w:rPr>
          <w:rFonts w:hint="eastAsia"/>
          <w:lang w:val="en-US" w:eastAsia="zh-CN"/>
        </w:rPr>
        <w:t>”</w:t>
      </w:r>
      <w:r>
        <w:rPr>
          <w:rFonts w:hint="default"/>
          <w:lang w:val="en-US" w:eastAsia="zh-CN"/>
        </w:rPr>
        <w:t>系统整合产业链，带动2023年全区产业规模近80亿元，产品涵盖食品添加剂、保健食品等300余种衍生品。目前公司拥有39项专利，获评重庆市农产品加工业示范企业、市级瞪羚企业等称号，其乡村振兴模式被高校列为研究案例。</w:t>
      </w:r>
    </w:p>
    <w:p w14:paraId="17C7EFE6">
      <w:pPr>
        <w:pStyle w:val="27"/>
        <w:ind w:firstLine="480"/>
        <w:rPr>
          <w:rFonts w:hint="default"/>
          <w:lang w:val="en-US" w:eastAsia="zh-CN"/>
        </w:rPr>
      </w:pPr>
      <w:r>
        <w:rPr>
          <w:rFonts w:hint="default"/>
          <w:lang w:val="en-US" w:eastAsia="zh-CN"/>
        </w:rPr>
        <w:t>作为潼南柠檬产业的龙头企业，檬泰科技通过“数字柠檬管家”系统整合种植、加工、品牌全产业链，带动2023年全区柠檬产业规模逼近80亿元，形成三产融合的乡村振兴模式。公司拥有48项专利、293项商标，获评高新技术企业、市级瞪羚企业等资质。其“新鲜柠檬洁净化深加工项目”被列为重庆市</w:t>
      </w:r>
      <w:r>
        <w:rPr>
          <w:rFonts w:hint="eastAsia"/>
          <w:lang w:val="en-US" w:eastAsia="zh-CN"/>
        </w:rPr>
        <w:t>“十四五”规划</w:t>
      </w:r>
      <w:r>
        <w:rPr>
          <w:rFonts w:hint="default"/>
          <w:lang w:val="en-US" w:eastAsia="zh-CN"/>
        </w:rPr>
        <w:t>支柱项目，并建成世界首个干湿两用柠檬果胶生产基地，技术</w:t>
      </w:r>
      <w:r>
        <w:rPr>
          <w:rFonts w:hint="eastAsia"/>
          <w:lang w:val="en-US" w:eastAsia="zh-CN"/>
        </w:rPr>
        <w:t>达到</w:t>
      </w:r>
      <w:r>
        <w:rPr>
          <w:rFonts w:hint="default"/>
          <w:lang w:val="en-US" w:eastAsia="zh-CN"/>
        </w:rPr>
        <w:t>国际先进水平。公司首创干湿一体柠檬果胶生产线和</w:t>
      </w:r>
      <w:r>
        <w:rPr>
          <w:rFonts w:hint="eastAsia"/>
          <w:lang w:val="en-US" w:eastAsia="zh-CN"/>
        </w:rPr>
        <w:t>“</w:t>
      </w:r>
      <w:r>
        <w:rPr>
          <w:rFonts w:hint="default"/>
          <w:lang w:val="en-US" w:eastAsia="zh-CN"/>
        </w:rPr>
        <w:t>六分离</w:t>
      </w:r>
      <w:r>
        <w:rPr>
          <w:rFonts w:hint="eastAsia"/>
          <w:lang w:val="en-US" w:eastAsia="zh-CN"/>
        </w:rPr>
        <w:t>”</w:t>
      </w:r>
      <w:r>
        <w:rPr>
          <w:rFonts w:hint="default"/>
          <w:lang w:val="en-US" w:eastAsia="zh-CN"/>
        </w:rPr>
        <w:t>技术，实现柠檬全果100%加工利用，年处理量超30万吨，其小分子果胶提取技术国际领先。</w:t>
      </w:r>
    </w:p>
    <w:p w14:paraId="20E1B598">
      <w:pPr>
        <w:pStyle w:val="27"/>
        <w:ind w:left="0" w:leftChars="0" w:firstLine="0" w:firstLineChars="0"/>
        <w:jc w:val="center"/>
        <w:rPr>
          <w:rFonts w:hint="default"/>
          <w:lang w:val="en-US" w:eastAsia="zh-CN"/>
        </w:rPr>
      </w:pPr>
      <w:r>
        <w:rPr>
          <w:rFonts w:hint="default"/>
          <w:lang w:val="en-US" w:eastAsia="zh-CN"/>
        </w:rPr>
        <w:drawing>
          <wp:inline distT="0" distB="0" distL="114300" distR="114300">
            <wp:extent cx="3305810" cy="2729230"/>
            <wp:effectExtent l="9525" t="9525" r="18415" b="23495"/>
            <wp:docPr id="7" name="图片 7"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
                    <pic:cNvPicPr>
                      <a:picLocks noChangeAspect="1"/>
                    </pic:cNvPicPr>
                  </pic:nvPicPr>
                  <pic:blipFill>
                    <a:blip r:embed="rId13"/>
                    <a:stretch>
                      <a:fillRect/>
                    </a:stretch>
                  </pic:blipFill>
                  <pic:spPr>
                    <a:xfrm>
                      <a:off x="0" y="0"/>
                      <a:ext cx="3305810" cy="2729230"/>
                    </a:xfrm>
                    <a:prstGeom prst="rect">
                      <a:avLst/>
                    </a:prstGeom>
                    <a:ln>
                      <a:solidFill>
                        <a:schemeClr val="tx1"/>
                      </a:solidFill>
                    </a:ln>
                  </pic:spPr>
                </pic:pic>
              </a:graphicData>
            </a:graphic>
          </wp:inline>
        </w:drawing>
      </w:r>
    </w:p>
    <w:p w14:paraId="6753127F">
      <w:pPr>
        <w:pStyle w:val="27"/>
        <w:ind w:firstLine="422"/>
        <w:jc w:val="center"/>
        <w:rPr>
          <w:rFonts w:hint="eastAsia"/>
          <w:b/>
          <w:bCs/>
          <w:sz w:val="21"/>
          <w:szCs w:val="20"/>
          <w:lang w:val="en-US" w:eastAsia="zh-CN"/>
        </w:rPr>
      </w:pPr>
      <w:r>
        <w:rPr>
          <w:rFonts w:hint="eastAsia"/>
          <w:b/>
          <w:bCs/>
          <w:sz w:val="21"/>
          <w:szCs w:val="20"/>
          <w:lang w:val="en-US" w:eastAsia="zh-CN"/>
        </w:rPr>
        <w:t>图5  参观潼南区B公司</w:t>
      </w:r>
    </w:p>
    <w:p w14:paraId="5AA16A25">
      <w:pPr>
        <w:pStyle w:val="2"/>
        <w:numPr>
          <w:ilvl w:val="0"/>
          <w:numId w:val="0"/>
        </w:numPr>
        <w:ind w:left="432" w:hanging="432"/>
      </w:pPr>
      <w:bookmarkStart w:id="27" w:name="_Toc16197"/>
      <w:bookmarkStart w:id="28" w:name="_Toc10019"/>
      <w:bookmarkStart w:id="29" w:name="_Toc4949"/>
      <w:bookmarkStart w:id="30" w:name="_Toc16336"/>
      <w:bookmarkStart w:id="31" w:name="_Toc14903"/>
      <w:r>
        <w:rPr>
          <w:rFonts w:hint="eastAsia"/>
          <w:kern w:val="0"/>
          <w:szCs w:val="32"/>
        </w:rPr>
        <w:t>三、</w:t>
      </w:r>
      <w:r>
        <w:rPr>
          <w:rStyle w:val="43"/>
          <w:rFonts w:hint="eastAsia"/>
          <w:b/>
          <w:bCs/>
        </w:rPr>
        <w:t>标准制定必要性</w:t>
      </w:r>
      <w:bookmarkEnd w:id="27"/>
      <w:bookmarkEnd w:id="28"/>
      <w:bookmarkEnd w:id="29"/>
      <w:bookmarkEnd w:id="30"/>
      <w:bookmarkEnd w:id="31"/>
    </w:p>
    <w:p w14:paraId="3123B94F">
      <w:pPr>
        <w:pStyle w:val="3"/>
        <w:numPr>
          <w:ilvl w:val="1"/>
          <w:numId w:val="0"/>
        </w:numPr>
      </w:pPr>
      <w:bookmarkStart w:id="32" w:name="_Toc11214"/>
      <w:r>
        <w:rPr>
          <w:rFonts w:hint="eastAsia"/>
        </w:rPr>
        <w:t>3.1统一量化方法，解决柠檬产业碳足迹核算“无标可依”的现状，为行业提供科学、一致的评估工具</w:t>
      </w:r>
      <w:bookmarkEnd w:id="32"/>
    </w:p>
    <w:p w14:paraId="617A91B2">
      <w:pPr>
        <w:pStyle w:val="27"/>
        <w:ind w:firstLine="480"/>
      </w:pPr>
      <w:r>
        <w:rPr>
          <w:rFonts w:hint="eastAsia"/>
        </w:rPr>
        <w:t>当前，我国柠檬产业在碳足迹核算领域尚缺乏统一的国家或行业标准，导致产业链各主体——如果农、合作社、加工企业、贸易商等——在开展碳足迹评估时，往往只能参照其他农产品标准、国际规范或自行设定方法，由此引发一系列突出问题：其一，方法不统一使得不同企业乃至不同批次柠檬产品的碳足迹结果难以相互比较，无法在行业内建立公平、一致的衡量基准；其二，系统边界界定模糊，对于涵盖种植（包括农资生产与运输）、采收、采后处理、包装、储存、运输直至最终消费的全生命周期环节，缺乏权威的系统边界划分依据；其三，关键排放因子缺失，尤其针对柠檬特有的农事操作（如修剪、疏花疏果、套袋等）以及土壤N</w:t>
      </w:r>
      <w:r>
        <w:rPr>
          <w:rFonts w:hint="eastAsia"/>
          <w:vertAlign w:val="subscript"/>
          <w:lang w:val="en-US" w:eastAsia="zh-CN"/>
        </w:rPr>
        <w:t>2</w:t>
      </w:r>
      <w:r>
        <w:rPr>
          <w:rFonts w:hint="eastAsia"/>
        </w:rPr>
        <w:t>O排放、沼肥施用等重要排放源，缺乏适用的本地化排放因子数据支撑。因此，本标准的制定将首次为柠檬产品碳足迹量化提供一套全国统一、科学且可操作的方法学框架，有效填补该领域标准空白，并为全产业链实施碳管理奠定方法论基础。</w:t>
      </w:r>
    </w:p>
    <w:p w14:paraId="3C2986F8">
      <w:pPr>
        <w:pStyle w:val="3"/>
        <w:numPr>
          <w:ilvl w:val="1"/>
          <w:numId w:val="0"/>
        </w:numPr>
      </w:pPr>
      <w:bookmarkStart w:id="33" w:name="_Toc1415"/>
      <w:r>
        <w:rPr>
          <w:rFonts w:hint="eastAsia"/>
        </w:rPr>
        <w:t>3.2响应国际市场绿色贸易壁垒，提升我国柠檬产品国际竞争力，助力实现“双碳”目标。</w:t>
      </w:r>
      <w:bookmarkEnd w:id="33"/>
    </w:p>
    <w:p w14:paraId="201D9C80">
      <w:pPr>
        <w:pStyle w:val="27"/>
        <w:ind w:firstLine="480"/>
        <w:rPr>
          <w:rFonts w:hint="eastAsia"/>
        </w:rPr>
      </w:pPr>
      <w:r>
        <w:rPr>
          <w:rFonts w:hint="eastAsia"/>
        </w:rPr>
        <w:t>随着全球应对气候变化行动的深入，以碳足迹为核心要素的绿色贸易壁垒正日益凸显。欧盟“碳边境调节机制（CBAM）”的动向以及众多发达国家对进口农产品碳标签的关注，预示着产品碳足迹将成为未来国际贸易的重要准入条件之一。</w:t>
      </w:r>
    </w:p>
    <w:p w14:paraId="399C65BC">
      <w:pPr>
        <w:pStyle w:val="27"/>
        <w:ind w:firstLine="480"/>
        <w:rPr>
          <w:rFonts w:hint="eastAsia"/>
        </w:rPr>
      </w:pPr>
      <w:r>
        <w:rPr>
          <w:rFonts w:hint="eastAsia"/>
          <w:lang w:eastAsia="zh-CN"/>
        </w:rPr>
        <w:t>（</w:t>
      </w:r>
      <w:r>
        <w:rPr>
          <w:rFonts w:hint="eastAsia"/>
          <w:lang w:val="en-US" w:eastAsia="zh-CN"/>
        </w:rPr>
        <w:t>1）</w:t>
      </w:r>
      <w:r>
        <w:rPr>
          <w:rFonts w:hint="eastAsia"/>
        </w:rPr>
        <w:t>抢占市场先机：通过制定并实施本标准，可引导和帮助我国柠檬出口企业率先进行产品碳足迹核算与核查，获取权威的碳足迹数据，主动应对国际市场的环保要求，避免在未来贸易中陷入被动。</w:t>
      </w:r>
    </w:p>
    <w:p w14:paraId="48B7AA65">
      <w:pPr>
        <w:pStyle w:val="27"/>
        <w:ind w:firstLine="480"/>
        <w:rPr>
          <w:rFonts w:hint="eastAsia"/>
        </w:rPr>
      </w:pPr>
      <w:r>
        <w:rPr>
          <w:rFonts w:hint="eastAsia"/>
          <w:lang w:eastAsia="zh-CN"/>
        </w:rPr>
        <w:t>（</w:t>
      </w:r>
      <w:r>
        <w:rPr>
          <w:rFonts w:hint="eastAsia"/>
          <w:lang w:val="en-US" w:eastAsia="zh-CN"/>
        </w:rPr>
        <w:t>2）</w:t>
      </w:r>
      <w:r>
        <w:rPr>
          <w:rFonts w:hint="eastAsia"/>
        </w:rPr>
        <w:t>塑造绿色品牌形象：统一的碳足迹标准是申请国内外绿色产品认证、加贴碳标签的前提。这有助于将我国柠檬的生态种植优势转化为具体的环境数据，塑造“低碳柠檬”的国际品牌形象，提升产品附加值和市场竞争力。</w:t>
      </w:r>
    </w:p>
    <w:p w14:paraId="165E89E2">
      <w:pPr>
        <w:pStyle w:val="27"/>
        <w:ind w:firstLine="480"/>
      </w:pPr>
      <w:r>
        <w:rPr>
          <w:rFonts w:hint="eastAsia"/>
          <w:lang w:eastAsia="zh-CN"/>
        </w:rPr>
        <w:t>（</w:t>
      </w:r>
      <w:r>
        <w:rPr>
          <w:rFonts w:hint="eastAsia"/>
          <w:lang w:val="en-US" w:eastAsia="zh-CN"/>
        </w:rPr>
        <w:t>3）</w:t>
      </w:r>
      <w:r>
        <w:rPr>
          <w:rFonts w:hint="eastAsia"/>
        </w:rPr>
        <w:t>服务国家战略：本标准是落实我国“碳达峰、碳中和”战略在农业领域的具体实践，通过规范特色经济作物的碳管理，推动农业减排固碳，为国家温室气体排放清单编制和碳核算体系提供数据支撑。</w:t>
      </w:r>
    </w:p>
    <w:p w14:paraId="6FD91515">
      <w:pPr>
        <w:pStyle w:val="3"/>
        <w:numPr>
          <w:ilvl w:val="1"/>
          <w:numId w:val="0"/>
        </w:numPr>
      </w:pPr>
      <w:bookmarkStart w:id="34" w:name="_Toc29198"/>
      <w:r>
        <w:rPr>
          <w:rFonts w:hint="eastAsia"/>
        </w:rPr>
        <w:t>3.3识别关键减排环节，精准引导柠檬产业绿色低碳转型与可持续发展。</w:t>
      </w:r>
      <w:bookmarkEnd w:id="34"/>
    </w:p>
    <w:p w14:paraId="0D793D70">
      <w:pPr>
        <w:pStyle w:val="27"/>
        <w:ind w:firstLine="480"/>
      </w:pPr>
      <w:r>
        <w:rPr>
          <w:rFonts w:hint="eastAsia"/>
        </w:rPr>
        <w:t>制定本标准的目的不仅在于统一核算方法，更在于通过标准化的碳足迹量化实现对产业低碳发展的有效管理与持续改进。通过系统分析柠檬全生命周期各环节的碳排放贡献，能够精准定位化肥生产与施用、灌溉耗能、冷链运输及包装材料等关键排放源（“碳热点”），从而为果农、合作社和企业提供明确的减排方向，引导其将资源和精力投入到减排潜力最大的环节。这将有效推动精准农业技术应用、有机肥替代、可再生能源利用和绿色包装研发等技术创新与过程优化，实现降本增效与节能减排。同时，本标准覆盖从“摇篮到坟墓”的全链条，有助于加强产业链上下游在节能减排上的协同合作，共同构建绿色低碳的柠檬供应链体系，最终推动整个产业向可持续、高质量方向发展。</w:t>
      </w:r>
    </w:p>
    <w:p w14:paraId="58867FCE">
      <w:pPr>
        <w:pStyle w:val="2"/>
        <w:numPr>
          <w:ilvl w:val="0"/>
          <w:numId w:val="0"/>
        </w:numPr>
      </w:pPr>
      <w:bookmarkStart w:id="35" w:name="_Toc28628"/>
      <w:r>
        <w:rPr>
          <w:rFonts w:hint="eastAsia"/>
        </w:rPr>
        <w:t>四、国内外相关标准情况</w:t>
      </w:r>
      <w:bookmarkEnd w:id="35"/>
    </w:p>
    <w:p w14:paraId="08845BC9">
      <w:pPr>
        <w:pStyle w:val="3"/>
        <w:numPr>
          <w:ilvl w:val="1"/>
          <w:numId w:val="0"/>
        </w:numPr>
      </w:pPr>
      <w:bookmarkStart w:id="36" w:name="_Toc8575"/>
      <w:bookmarkStart w:id="37" w:name="_Toc10231"/>
      <w:bookmarkStart w:id="38" w:name="_Toc8415"/>
      <w:bookmarkStart w:id="39" w:name="_Toc23327"/>
      <w:bookmarkStart w:id="40" w:name="_Toc32048"/>
      <w:bookmarkStart w:id="41" w:name="_Toc31674"/>
      <w:bookmarkStart w:id="42" w:name="_Toc16027"/>
      <w:r>
        <w:rPr>
          <w:rFonts w:hint="eastAsia"/>
        </w:rPr>
        <w:t>4.1主要国家、地区、国际组织相关标准情况</w:t>
      </w:r>
      <w:bookmarkEnd w:id="36"/>
      <w:bookmarkEnd w:id="37"/>
      <w:bookmarkEnd w:id="38"/>
      <w:bookmarkEnd w:id="39"/>
      <w:bookmarkEnd w:id="40"/>
      <w:bookmarkEnd w:id="41"/>
      <w:bookmarkEnd w:id="42"/>
    </w:p>
    <w:p w14:paraId="4DC32F41">
      <w:pPr>
        <w:pStyle w:val="5"/>
        <w:numPr>
          <w:ilvl w:val="2"/>
          <w:numId w:val="0"/>
        </w:numPr>
      </w:pPr>
      <w:r>
        <w:rPr>
          <w:rFonts w:hint="eastAsia"/>
        </w:rPr>
        <w:t>4.1.1国外碳足迹标准进展</w:t>
      </w:r>
    </w:p>
    <w:p w14:paraId="17FDBD91">
      <w:pPr>
        <w:pStyle w:val="27"/>
        <w:ind w:firstLine="480"/>
      </w:pPr>
      <w:r>
        <w:rPr>
          <w:rFonts w:hint="eastAsia"/>
        </w:rPr>
        <w:t>由于许多国家或组织均开发并出台了针对不同系统层级的碳足迹核算标准，所以目前碳足迹标准种类较多。首先根据评估对象的系统层级，碳足迹标准大致可以分为三个层级，分别是国家部门或者地域层级、企业组织活动层级以及产品层级。</w:t>
      </w:r>
    </w:p>
    <w:p w14:paraId="3BC09841">
      <w:pPr>
        <w:pStyle w:val="27"/>
        <w:ind w:firstLine="480"/>
      </w:pPr>
      <w:r>
        <w:rPr>
          <w:rFonts w:hint="eastAsia"/>
        </w:rPr>
        <w:t>产品碳足迹的核算标准以生命周期评价标准ISO 14040（原则与框架）和ISO 14044（要求与指南）为基础，发展出了三个最具代表性的核算标准：</w:t>
      </w:r>
    </w:p>
    <w:p w14:paraId="61BEC6F3">
      <w:pPr>
        <w:pStyle w:val="27"/>
        <w:ind w:firstLine="480"/>
      </w:pPr>
      <w:r>
        <w:rPr>
          <w:rFonts w:hint="eastAsia"/>
        </w:rPr>
        <w:t>（1）英国</w:t>
      </w:r>
    </w:p>
    <w:p w14:paraId="31165869">
      <w:pPr>
        <w:pStyle w:val="27"/>
        <w:ind w:firstLine="480"/>
      </w:pPr>
      <w:r>
        <w:t>PAS 2050</w:t>
      </w:r>
      <w:r>
        <w:rPr>
          <w:rFonts w:hint="eastAsia"/>
        </w:rPr>
        <w:t>，全称“PAS2050:2011产品与服务生命周期温室气体排放的评价规范”；其标准配的指南PASguide的全称为“GuidetPAS2050:2011：如何核算产品碳足迹、识别热点和减少供应链的碳排放”。PAS2050是世界上首例针对产品碳足迹的核算标准，为企业提供了一个一致的方法评估产品生命周期内温室气体的排放。它建立在生命周期评价（LCA）方法、ISO 14040及14044标准之上，关注产品生命周期中产生的温室气体排放，而不包含社会和经济影响（如生物多样性、用水、劳工标准和其他产品影响）。该标准首版由英国标准协会（BSI）编制，于2008年10月29日发布。该标准的最初发起者是由英国环境、食品和乡村事务部（Defra）和英国碳信托（Carbon Trust）两个组织联合发起的。</w:t>
      </w:r>
    </w:p>
    <w:p w14:paraId="1839A44F">
      <w:pPr>
        <w:pStyle w:val="27"/>
        <w:ind w:firstLine="480"/>
      </w:pPr>
      <w:r>
        <w:rPr>
          <w:rFonts w:hint="eastAsia"/>
        </w:rPr>
        <w:t>（2）WRI（世界资源所）与WBCSD（世界可持续发展工商理事会）</w:t>
      </w:r>
    </w:p>
    <w:p w14:paraId="6AFAA7FF">
      <w:pPr>
        <w:pStyle w:val="27"/>
        <w:ind w:firstLine="480"/>
      </w:pPr>
      <w:r>
        <w:t>GHG</w:t>
      </w:r>
      <w:r>
        <w:rPr>
          <w:rFonts w:hint="eastAsia"/>
        </w:rPr>
        <w:t xml:space="preserve"> </w:t>
      </w:r>
      <w:r>
        <w:t>Protocol全称为“产品生命周期核算和报告标准”，是由两个组织（WRI和WBCSD）联合制定，正式发表于2011年10月，是一项面向公众开放的标准。GHGProtocol标准是根据生命周期评价标准（ISO14044）制定的，是用于评测产品的生命周期碳排放的报告，旨在帮助企业或组织针对产品设计、制造、销售、购买以及消费使用等环节制定相应的碳减排策略。早在2010年，GHGProtocol标准草案就已经出台，并且经过60家公司进行试用和测试，在关于碳足迹核算的规定、要求和指导等方面，GHGProtocol被认为是最为详细和清晰的。</w:t>
      </w:r>
    </w:p>
    <w:p w14:paraId="3ED3B9C6">
      <w:pPr>
        <w:pStyle w:val="27"/>
        <w:ind w:firstLine="480"/>
      </w:pPr>
      <w:r>
        <w:rPr>
          <w:rFonts w:hint="eastAsia"/>
        </w:rPr>
        <w:t>（3）欧盟</w:t>
      </w:r>
    </w:p>
    <w:p w14:paraId="3ACCBFA2">
      <w:pPr>
        <w:pStyle w:val="27"/>
        <w:ind w:firstLine="480"/>
      </w:pPr>
      <w:r>
        <w:rPr>
          <w:rFonts w:hint="eastAsia"/>
        </w:rPr>
        <w:t>产品环境足迹（Product Environmental Footprint，PEF）是欧盟提出的一种计算产品总体环境影响的方法学。</w:t>
      </w:r>
      <w:r>
        <w:t>欧美地区相继推出了以减碳环保为目标的“电池法案”，这些法案显著提高了中国企业产品在欧美市场落地的门槛。与此同时，一些国家已经建立起针对重点产品的碳足迹核算、评价和认证制度，旨在确保产品的环保性能。这种趋势也促使越来越多的跨国公司将产品碳足迹纳入其可持续供应链管理的核心要求，以确保其业务运营更加符合全球环保标准。</w:t>
      </w:r>
    </w:p>
    <w:p w14:paraId="47BF9E17">
      <w:pPr>
        <w:pStyle w:val="27"/>
        <w:ind w:firstLine="0" w:firstLineChars="0"/>
        <w:jc w:val="center"/>
      </w:pPr>
      <w:r>
        <w:rPr>
          <w:rFonts w:hint="eastAsia"/>
        </w:rPr>
        <w:drawing>
          <wp:inline distT="0" distB="0" distL="114300" distR="114300">
            <wp:extent cx="4572000" cy="3707765"/>
            <wp:effectExtent l="0" t="0" r="0" b="6985"/>
            <wp:docPr id="3" name="图片 3" descr="碳足迹发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碳足迹发展"/>
                    <pic:cNvPicPr>
                      <a:picLocks noChangeAspect="1"/>
                    </pic:cNvPicPr>
                  </pic:nvPicPr>
                  <pic:blipFill>
                    <a:blip r:embed="rId14"/>
                    <a:stretch>
                      <a:fillRect/>
                    </a:stretch>
                  </pic:blipFill>
                  <pic:spPr>
                    <a:xfrm>
                      <a:off x="0" y="0"/>
                      <a:ext cx="4572000" cy="3707765"/>
                    </a:xfrm>
                    <a:prstGeom prst="rect">
                      <a:avLst/>
                    </a:prstGeom>
                  </pic:spPr>
                </pic:pic>
              </a:graphicData>
            </a:graphic>
          </wp:inline>
        </w:drawing>
      </w:r>
    </w:p>
    <w:p w14:paraId="2A900515">
      <w:pPr>
        <w:pStyle w:val="27"/>
        <w:ind w:firstLine="0" w:firstLineChars="0"/>
        <w:jc w:val="center"/>
        <w:rPr>
          <w:b/>
          <w:bCs/>
        </w:rPr>
      </w:pPr>
      <w:r>
        <w:rPr>
          <w:rFonts w:hint="eastAsia"/>
          <w:b/>
          <w:bCs/>
          <w:sz w:val="21"/>
          <w:szCs w:val="21"/>
        </w:rPr>
        <w:t>图</w:t>
      </w:r>
      <w:r>
        <w:rPr>
          <w:rFonts w:hint="eastAsia"/>
          <w:b/>
          <w:bCs/>
          <w:sz w:val="21"/>
          <w:szCs w:val="21"/>
          <w:lang w:val="en-US" w:eastAsia="zh-CN"/>
        </w:rPr>
        <w:t xml:space="preserve">6  </w:t>
      </w:r>
      <w:r>
        <w:rPr>
          <w:rFonts w:hint="eastAsia"/>
          <w:b/>
          <w:bCs/>
          <w:sz w:val="21"/>
          <w:szCs w:val="21"/>
        </w:rPr>
        <w:t>产品层面碳足迹标准国际进展历程</w:t>
      </w:r>
    </w:p>
    <w:p w14:paraId="61475C1A">
      <w:pPr>
        <w:pStyle w:val="5"/>
        <w:numPr>
          <w:ilvl w:val="2"/>
          <w:numId w:val="0"/>
        </w:numPr>
      </w:pPr>
      <w:bookmarkStart w:id="43" w:name="_Toc31135"/>
      <w:bookmarkStart w:id="44" w:name="_Toc28545"/>
      <w:bookmarkStart w:id="45" w:name="_Toc12567"/>
      <w:bookmarkStart w:id="46" w:name="_Toc24840"/>
      <w:bookmarkStart w:id="47" w:name="_Toc17515"/>
      <w:bookmarkStart w:id="48" w:name="_Toc31031"/>
      <w:r>
        <w:rPr>
          <w:rFonts w:hint="eastAsia"/>
        </w:rPr>
        <w:t>4.1.2国内碳足迹标准</w:t>
      </w:r>
      <w:bookmarkEnd w:id="43"/>
      <w:bookmarkEnd w:id="44"/>
      <w:bookmarkEnd w:id="45"/>
      <w:bookmarkEnd w:id="46"/>
      <w:bookmarkEnd w:id="47"/>
      <w:bookmarkEnd w:id="48"/>
      <w:r>
        <w:rPr>
          <w:rFonts w:hint="eastAsia"/>
        </w:rPr>
        <w:t>进展</w:t>
      </w:r>
    </w:p>
    <w:p w14:paraId="57E0A9DA">
      <w:pPr>
        <w:pStyle w:val="27"/>
        <w:ind w:firstLine="480"/>
        <w:rPr>
          <w:rFonts w:hint="eastAsia"/>
        </w:rPr>
      </w:pPr>
      <w:r>
        <w:t>我国已等同转化ISO 14040:2006《环境管理 生命周期评价 原则与框架》、ISO 14044:2006《环境管理 生命周期评价 要求与指南》为GB/T 24040-2008《环境管理 生命周期评价 原则与框架》和GB/T 24044-2008《环境管理 生命周期评价 要求与指南》，还制定了金属复合装饰板材、钢铁产品等具体产品种类规则标准。</w:t>
      </w:r>
      <w:r>
        <w:rPr>
          <w:rFonts w:hint="eastAsia"/>
        </w:rPr>
        <w:t>同时，各地方和行业企业也在积极开展创新实践，根据自身条件和实际需求制定了产品碳足迹实施方案，发布地方标准或者团体标准，并且进行先行先试，为产品碳足迹工作提供了基础支持。</w:t>
      </w:r>
    </w:p>
    <w:p w14:paraId="1878C5F8">
      <w:pPr>
        <w:pStyle w:val="27"/>
        <w:ind w:firstLine="480"/>
        <w:rPr>
          <w:rFonts w:hint="eastAsia"/>
          <w:lang w:val="en-US" w:eastAsia="zh-CN"/>
        </w:rPr>
      </w:pPr>
      <w:r>
        <w:rPr>
          <w:rFonts w:hint="eastAsia"/>
        </w:rPr>
        <w:t>近年来，我国多个省市相继出台了一系列碳足迹核算相关标准与实施方案，逐步构建起地方性碳管理政策体系。</w:t>
      </w:r>
      <w:r>
        <w:rPr>
          <w:rFonts w:hint="eastAsia"/>
          <w:lang w:val="en-US" w:eastAsia="zh-CN"/>
        </w:rPr>
        <w:t>为深入贯彻落实《生态环境部等部门关于建立碳足迹管理体系的实施方案》（环气候〔2024〕30号）以及市委、市政府关于推动碳达峰碳中和工作的系列部署，加快推进我市以出口外贸为导向的碳足迹管理体系建设，有效引导企业应对绿色贸易壁垒，增强出口产品绿色竞争力，推动产业链全面绿色转型升级，服务重庆市经济社会绿色低碳高质量发展，市生态环境局牵头，会同市发展改革委等相关部门研究制定了《实施方案》。本《实施方案》按照“小切口、大视角”思路，对标国家方案，结合重庆实际，聚焦服务重点行业、重点产品，由总体要求、主要任务、保障措施等三大版块构成。文件明确要引导企业等社会主体参与制定国家产品碳足迹相关核算规则标准10个以上，支持新能源汽车、笔记本电脑、汽车零部件、天然气化工、新型材料、装备制造、</w:t>
      </w:r>
      <w:r>
        <w:rPr>
          <w:rFonts w:hint="eastAsia"/>
          <w:b/>
          <w:bCs/>
          <w:lang w:val="en-US" w:eastAsia="zh-CN"/>
        </w:rPr>
        <w:t>特色农产品</w:t>
      </w:r>
      <w:r>
        <w:rPr>
          <w:rFonts w:hint="eastAsia"/>
          <w:lang w:val="en-US" w:eastAsia="zh-CN"/>
        </w:rPr>
        <w:t>等领域开展重点产品碳足迹核算50个以上，在市场机制下的产品因子数据库建设和运行路径探索取得有效进展。</w:t>
      </w:r>
    </w:p>
    <w:p w14:paraId="77EFBA9D">
      <w:pPr>
        <w:pStyle w:val="27"/>
        <w:ind w:firstLine="480"/>
        <w:rPr>
          <w:rFonts w:hint="eastAsia"/>
        </w:rPr>
      </w:pPr>
      <w:r>
        <w:rPr>
          <w:rFonts w:hint="eastAsia"/>
        </w:rPr>
        <w:t>在通用产品碳足迹核算领域，深圳市于2016年率先发布《产品碳足迹核算通则》（SZDB/Z 166-2016），随后上海市在2017年推出同类标准《产品碳足迹核算通则》（DB31/T 1071-2017）。2024年，四川省进一步制定了《四川省碳足迹管理体系建设实施方案》，推动建立区域性碳足迹管理体系。在农产品专项领域，北京市于2018年发布《种植农产品温室气体排放核算指南》（DB11/T 1564—2018），次年又出台《农产品温室气体排放核算通则》（DB11/T 1616—2019），逐步完善农业碳排放核算规范。2024年，浙江省发布《种植业产品碳足迹核算规范》（T/ZNZ 295—2024），为地方农业碳足迹核算提供了新的技术依据。</w:t>
      </w:r>
    </w:p>
    <w:p w14:paraId="76D9D6C2">
      <w:pPr>
        <w:pStyle w:val="27"/>
        <w:ind w:firstLine="480"/>
      </w:pPr>
      <w:r>
        <w:t>我国产品碳足迹体系构建总体处于起步发展阶段，特别是在规划政策、规范标准、认证机制、基础设施、国际衔接等方面存在不少挑战和短板。包括标准不足与不统一问题并存，国家标准、行业标准不足；基础支撑保障体系较为薄弱，尚未形成获得国内外广泛认可的碳足迹背景数据库</w:t>
      </w:r>
      <w:r>
        <w:rPr>
          <w:rFonts w:hint="eastAsia"/>
        </w:rPr>
        <w:t>、</w:t>
      </w:r>
      <w:r>
        <w:t>长效化激励约束机制不健全</w:t>
      </w:r>
      <w:r>
        <w:rPr>
          <w:rFonts w:hint="eastAsia"/>
        </w:rPr>
        <w:t>和</w:t>
      </w:r>
      <w:r>
        <w:t>国际互认程度不高等。</w:t>
      </w:r>
    </w:p>
    <w:p w14:paraId="4EA69539">
      <w:pPr>
        <w:pStyle w:val="2"/>
        <w:numPr>
          <w:ilvl w:val="0"/>
          <w:numId w:val="0"/>
        </w:numPr>
      </w:pPr>
      <w:bookmarkStart w:id="49" w:name="_Toc8025"/>
      <w:r>
        <w:rPr>
          <w:rFonts w:hint="eastAsia"/>
        </w:rPr>
        <w:t>五、标准制定的基本原则及技术路线</w:t>
      </w:r>
      <w:bookmarkEnd w:id="49"/>
    </w:p>
    <w:p w14:paraId="11C616AD">
      <w:pPr>
        <w:pStyle w:val="5"/>
        <w:numPr>
          <w:ilvl w:val="2"/>
          <w:numId w:val="0"/>
        </w:numPr>
        <w:outlineLvl w:val="1"/>
      </w:pPr>
      <w:bookmarkStart w:id="50" w:name="_Toc31273"/>
      <w:bookmarkStart w:id="51" w:name="_Toc25739"/>
      <w:bookmarkStart w:id="52" w:name="_Toc29896"/>
      <w:r>
        <w:rPr>
          <w:rFonts w:hint="eastAsia"/>
        </w:rPr>
        <w:t>5.1标准制定基本原则</w:t>
      </w:r>
      <w:bookmarkEnd w:id="50"/>
      <w:bookmarkEnd w:id="51"/>
      <w:bookmarkEnd w:id="52"/>
    </w:p>
    <w:p w14:paraId="323FE077">
      <w:pPr>
        <w:pStyle w:val="27"/>
        <w:ind w:firstLine="480"/>
      </w:pPr>
      <w:r>
        <w:rPr>
          <w:rFonts w:hint="eastAsia"/>
        </w:rPr>
        <w:t>本标准的制定严格遵循生命周期的核心理念，通过整理融合与</w:t>
      </w:r>
      <w:r>
        <w:rPr>
          <w:rFonts w:hint="eastAsia"/>
          <w:lang w:val="en-US" w:eastAsia="zh-CN"/>
        </w:rPr>
        <w:t>柠檬</w:t>
      </w:r>
      <w:r>
        <w:rPr>
          <w:rFonts w:hint="eastAsia"/>
        </w:rPr>
        <w:t>生产行业碳排放相关的政策、法规、技术指南和标准等资料，在充分考虑我国</w:t>
      </w:r>
      <w:r>
        <w:rPr>
          <w:rFonts w:hint="eastAsia"/>
          <w:lang w:val="en-US" w:eastAsia="zh-CN"/>
        </w:rPr>
        <w:t>柠檬种植</w:t>
      </w:r>
      <w:r>
        <w:rPr>
          <w:rFonts w:hint="eastAsia"/>
        </w:rPr>
        <w:t>的现状的基础上，标准编制组遵循以下原则：</w:t>
      </w:r>
    </w:p>
    <w:p w14:paraId="62231C97">
      <w:pPr>
        <w:pStyle w:val="27"/>
        <w:ind w:firstLine="480"/>
      </w:pPr>
      <w:r>
        <w:rPr>
          <w:rFonts w:hint="eastAsia"/>
        </w:rPr>
        <w:t>（1）注重标准的规范性。本标准按照GB/T 1.1-2020《标准化工作导则第1部分：标准化文件的结构和起草规则》的要求和规定编写。确定标准的组成要素，本标准的制定基于大量文献研究、实地调研和实践经验总结，充分调研、分析和评估相关材料、数据和信息，确保标准的科学性和可靠性；</w:t>
      </w:r>
    </w:p>
    <w:p w14:paraId="3EBFBDDF">
      <w:pPr>
        <w:pStyle w:val="27"/>
        <w:ind w:firstLine="480"/>
      </w:pPr>
      <w:r>
        <w:rPr>
          <w:rFonts w:hint="eastAsia"/>
        </w:rPr>
        <w:t>（2）注重标准的国际协调性。本标准强调国际标准的协调一致性，在制定过程中，考虑了</w:t>
      </w:r>
      <w:r>
        <w:rPr>
          <w:rFonts w:hint="eastAsia"/>
          <w:lang w:val="en-US" w:eastAsia="zh-CN"/>
        </w:rPr>
        <w:t>柠檬种植业</w:t>
      </w:r>
      <w:r>
        <w:rPr>
          <w:rFonts w:hint="eastAsia"/>
        </w:rPr>
        <w:t>的当前发展状况。建立了碳足迹核算与评价方法，提供了详细的核算公式以及覆盖全生命周期各阶段的数据收集清单，旨在确保本标准既具有广泛的适用性，又能在实际操作中具备高度的可行性。</w:t>
      </w:r>
    </w:p>
    <w:p w14:paraId="6CC10E36">
      <w:pPr>
        <w:pStyle w:val="27"/>
        <w:ind w:firstLine="480"/>
      </w:pPr>
      <w:r>
        <w:rPr>
          <w:rFonts w:hint="eastAsia"/>
        </w:rPr>
        <w:t>（3）注重标准的科学性。本标准与GB/T 24067-2024《温室气体 产品碳足迹 量化要求和指南》保持统一，考虑国内市场的特殊性和企业实际操作的能力。</w:t>
      </w:r>
    </w:p>
    <w:p w14:paraId="071AD669">
      <w:pPr>
        <w:pStyle w:val="5"/>
        <w:numPr>
          <w:ilvl w:val="2"/>
          <w:numId w:val="0"/>
        </w:numPr>
        <w:outlineLvl w:val="1"/>
      </w:pPr>
      <w:bookmarkStart w:id="53" w:name="_Toc13002"/>
      <w:bookmarkStart w:id="54" w:name="_Toc18110"/>
      <w:bookmarkStart w:id="55" w:name="_Toc13567"/>
      <w:r>
        <w:rPr>
          <w:rFonts w:hint="eastAsia"/>
        </w:rPr>
        <w:t>5.2标准制定技术路线</w:t>
      </w:r>
      <w:bookmarkEnd w:id="53"/>
      <w:bookmarkEnd w:id="54"/>
      <w:bookmarkEnd w:id="55"/>
    </w:p>
    <w:p w14:paraId="63032C26">
      <w:pPr>
        <w:pStyle w:val="27"/>
        <w:ind w:firstLine="0" w:firstLineChars="0"/>
        <w:jc w:val="center"/>
        <w:rPr>
          <w:sz w:val="21"/>
          <w:szCs w:val="21"/>
        </w:rPr>
      </w:pPr>
      <w:r>
        <w:drawing>
          <wp:inline distT="0" distB="0" distL="114300" distR="114300">
            <wp:extent cx="4334510" cy="2874010"/>
            <wp:effectExtent l="0" t="0" r="0" b="0"/>
            <wp:docPr id="10" name="图片 9" descr="柠檬技术路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柠檬技术路线"/>
                    <pic:cNvPicPr>
                      <a:picLocks noChangeAspect="1"/>
                    </pic:cNvPicPr>
                  </pic:nvPicPr>
                  <pic:blipFill>
                    <a:blip r:embed="rId15"/>
                    <a:srcRect t="17273"/>
                    <a:stretch>
                      <a:fillRect/>
                    </a:stretch>
                  </pic:blipFill>
                  <pic:spPr>
                    <a:xfrm>
                      <a:off x="0" y="0"/>
                      <a:ext cx="4334510" cy="2874010"/>
                    </a:xfrm>
                    <a:prstGeom prst="rect">
                      <a:avLst/>
                    </a:prstGeom>
                    <a:ln>
                      <a:solidFill>
                        <a:schemeClr val="tx1"/>
                      </a:solidFill>
                    </a:ln>
                  </pic:spPr>
                </pic:pic>
              </a:graphicData>
            </a:graphic>
          </wp:inline>
        </w:drawing>
      </w:r>
    </w:p>
    <w:p w14:paraId="5B458A1D">
      <w:pPr>
        <w:pStyle w:val="27"/>
        <w:ind w:firstLine="422"/>
        <w:jc w:val="center"/>
        <w:rPr>
          <w:rFonts w:hint="eastAsia"/>
          <w:b/>
          <w:bCs/>
          <w:sz w:val="21"/>
          <w:szCs w:val="20"/>
        </w:rPr>
      </w:pPr>
      <w:r>
        <w:rPr>
          <w:rFonts w:hint="eastAsia"/>
          <w:b/>
          <w:bCs/>
          <w:sz w:val="21"/>
          <w:szCs w:val="20"/>
        </w:rPr>
        <w:t>图</w:t>
      </w:r>
      <w:r>
        <w:rPr>
          <w:rFonts w:hint="eastAsia"/>
          <w:b/>
          <w:bCs/>
          <w:sz w:val="21"/>
          <w:szCs w:val="20"/>
          <w:lang w:val="en-US" w:eastAsia="zh-CN"/>
        </w:rPr>
        <w:t>7  柠檬碳足迹研究思路与技术</w:t>
      </w:r>
      <w:r>
        <w:rPr>
          <w:rFonts w:hint="eastAsia"/>
          <w:b/>
          <w:bCs/>
          <w:sz w:val="21"/>
          <w:szCs w:val="20"/>
        </w:rPr>
        <w:t>路线图</w:t>
      </w:r>
    </w:p>
    <w:p w14:paraId="63B3F687">
      <w:pPr>
        <w:pStyle w:val="2"/>
        <w:numPr>
          <w:ilvl w:val="0"/>
          <w:numId w:val="0"/>
        </w:numPr>
      </w:pPr>
      <w:bookmarkStart w:id="56" w:name="_Toc13372"/>
      <w:r>
        <w:rPr>
          <w:rFonts w:hint="eastAsia"/>
        </w:rPr>
        <w:t>六、标准主要技术内容</w:t>
      </w:r>
      <w:bookmarkEnd w:id="56"/>
    </w:p>
    <w:p w14:paraId="44657C3D">
      <w:pPr>
        <w:pStyle w:val="3"/>
        <w:numPr>
          <w:ilvl w:val="1"/>
          <w:numId w:val="0"/>
        </w:numPr>
        <w:rPr>
          <w:highlight w:val="yellow"/>
        </w:rPr>
      </w:pPr>
      <w:bookmarkStart w:id="57" w:name="_Toc21613"/>
      <w:bookmarkStart w:id="58" w:name="_Toc32533"/>
      <w:bookmarkStart w:id="59" w:name="_Toc10829"/>
      <w:bookmarkStart w:id="60" w:name="_Toc28763"/>
      <w:bookmarkStart w:id="61" w:name="_Toc31325"/>
      <w:bookmarkStart w:id="62" w:name="_Toc23796"/>
      <w:bookmarkStart w:id="63" w:name="_Toc23112"/>
      <w:r>
        <w:rPr>
          <w:rFonts w:hint="eastAsia"/>
        </w:rPr>
        <w:t>6.1标准适用范围</w:t>
      </w:r>
      <w:bookmarkEnd w:id="57"/>
      <w:bookmarkEnd w:id="58"/>
      <w:bookmarkEnd w:id="59"/>
      <w:bookmarkEnd w:id="60"/>
      <w:bookmarkEnd w:id="61"/>
      <w:bookmarkEnd w:id="62"/>
      <w:bookmarkEnd w:id="63"/>
    </w:p>
    <w:p w14:paraId="784DB438">
      <w:pPr>
        <w:pStyle w:val="27"/>
        <w:ind w:firstLine="480"/>
      </w:pPr>
      <w:r>
        <w:rPr>
          <w:rFonts w:hint="eastAsia"/>
          <w:lang w:val="en-US" w:eastAsia="zh-CN"/>
        </w:rPr>
        <w:t>柠檬</w:t>
      </w:r>
      <w:r>
        <w:rPr>
          <w:rFonts w:hint="eastAsia"/>
        </w:rPr>
        <w:t>碳足迹量化策略是依据生命周期评价（LCA）标准（GB/T 24040和GB/T 24044）进行构建和实施的，本</w:t>
      </w:r>
      <w:r>
        <w:rPr>
          <w:rFonts w:hint="eastAsia"/>
          <w:lang w:eastAsia="zh-CN"/>
        </w:rPr>
        <w:t>标准规定</w:t>
      </w:r>
      <w:r>
        <w:rPr>
          <w:rFonts w:hint="eastAsia"/>
          <w:lang w:val="en-US" w:eastAsia="zh-CN"/>
        </w:rPr>
        <w:t>柠檬</w:t>
      </w:r>
      <w:r>
        <w:rPr>
          <w:rFonts w:hint="eastAsia"/>
        </w:rPr>
        <w:t>碳足迹量化和报告的原则、要求和指南。</w:t>
      </w:r>
    </w:p>
    <w:p w14:paraId="0DB3FD82">
      <w:pPr>
        <w:pStyle w:val="27"/>
        <w:ind w:firstLine="480"/>
      </w:pPr>
      <w:r>
        <w:rPr>
          <w:rFonts w:hint="eastAsia"/>
        </w:rPr>
        <w:t>本文件适用于</w:t>
      </w:r>
      <w:r>
        <w:rPr>
          <w:rFonts w:hint="eastAsia"/>
          <w:lang w:val="en-US" w:eastAsia="zh-CN"/>
        </w:rPr>
        <w:t>柠檬</w:t>
      </w:r>
      <w:r>
        <w:rPr>
          <w:rFonts w:hint="eastAsia"/>
        </w:rPr>
        <w:t>碳足迹相关研究，其结果可作为产品碳足迹绩效评价、企业温室气体减排持续改进和绿色供应链管理、产品碳足迹信息披露、环保信息公开等不同应用的依据。碳抵消不在产品碳足迹量化的范围内。</w:t>
      </w:r>
    </w:p>
    <w:p w14:paraId="541746F6">
      <w:pPr>
        <w:pStyle w:val="27"/>
        <w:ind w:firstLine="480"/>
      </w:pPr>
      <w:r>
        <w:rPr>
          <w:rFonts w:hint="eastAsia"/>
        </w:rPr>
        <w:t>本文件仅针对单一影响类型，即气候变化，不评价产品生命周期产生的其他方面环境潜在影响，也不评价产品生命周期可能产生的社会和经济影响。</w:t>
      </w:r>
    </w:p>
    <w:p w14:paraId="6220D9AB">
      <w:pPr>
        <w:pStyle w:val="3"/>
        <w:numPr>
          <w:ilvl w:val="1"/>
          <w:numId w:val="0"/>
        </w:numPr>
      </w:pPr>
      <w:bookmarkStart w:id="64" w:name="_Toc23594"/>
      <w:r>
        <w:rPr>
          <w:rFonts w:hint="eastAsia"/>
        </w:rPr>
        <w:t>6.2规范性引用文件</w:t>
      </w:r>
      <w:bookmarkEnd w:id="64"/>
    </w:p>
    <w:p w14:paraId="5D6C6160">
      <w:pPr>
        <w:pStyle w:val="27"/>
        <w:ind w:firstLine="480"/>
      </w:pPr>
      <w:r>
        <w:rPr>
          <w:rFonts w:hint="eastAsia"/>
        </w:rPr>
        <w:t>列出了标准中规范性引用的标准清单。</w:t>
      </w:r>
    </w:p>
    <w:p w14:paraId="0CD1B521">
      <w:pPr>
        <w:pStyle w:val="3"/>
        <w:numPr>
          <w:ilvl w:val="1"/>
          <w:numId w:val="0"/>
        </w:numPr>
      </w:pPr>
      <w:bookmarkStart w:id="65" w:name="_Toc30766"/>
      <w:bookmarkStart w:id="66" w:name="_Toc5801"/>
      <w:bookmarkStart w:id="67" w:name="_Toc9678"/>
      <w:bookmarkStart w:id="68" w:name="_Toc12614"/>
      <w:bookmarkStart w:id="69" w:name="_Toc23694"/>
      <w:bookmarkStart w:id="70" w:name="_Toc32263"/>
      <w:bookmarkStart w:id="71" w:name="_Toc24799"/>
      <w:r>
        <w:rPr>
          <w:rFonts w:hint="eastAsia"/>
        </w:rPr>
        <w:t>6.3术语和定义</w:t>
      </w:r>
      <w:bookmarkEnd w:id="65"/>
      <w:bookmarkEnd w:id="66"/>
      <w:bookmarkEnd w:id="67"/>
      <w:bookmarkEnd w:id="68"/>
      <w:bookmarkEnd w:id="69"/>
      <w:bookmarkEnd w:id="70"/>
      <w:bookmarkEnd w:id="71"/>
    </w:p>
    <w:p w14:paraId="0C229288">
      <w:pPr>
        <w:pStyle w:val="4"/>
        <w:ind w:firstLine="480"/>
      </w:pPr>
      <w:r>
        <w:t>本标准对</w:t>
      </w:r>
      <w:r>
        <w:rPr>
          <w:rFonts w:hint="eastAsia"/>
          <w:lang w:val="en-US" w:eastAsia="zh-CN"/>
        </w:rPr>
        <w:t>物料</w:t>
      </w:r>
      <w:r>
        <w:rPr>
          <w:rFonts w:hint="eastAsia"/>
        </w:rPr>
        <w:t>、</w:t>
      </w:r>
      <w:r>
        <w:t>产品碳足迹、温室气体</w:t>
      </w:r>
      <w:r>
        <w:rPr>
          <w:rFonts w:hint="eastAsia"/>
        </w:rPr>
        <w:t>、</w:t>
      </w:r>
      <w:r>
        <w:rPr>
          <w:rFonts w:hint="eastAsia"/>
          <w:lang w:val="en-US" w:eastAsia="zh-CN"/>
        </w:rPr>
        <w:t>排放因子</w:t>
      </w:r>
      <w:r>
        <w:t>等</w:t>
      </w:r>
      <w:r>
        <w:rPr>
          <w:rFonts w:hint="eastAsia"/>
          <w:lang w:val="en-US" w:eastAsia="zh-CN"/>
        </w:rPr>
        <w:t>8</w:t>
      </w:r>
      <w:r>
        <w:t>条术语进行阐释。其中</w:t>
      </w:r>
      <w:r>
        <w:rPr>
          <w:rFonts w:hint="eastAsia"/>
          <w:lang w:val="en-US" w:eastAsia="zh-CN"/>
        </w:rPr>
        <w:t>声明</w:t>
      </w:r>
      <w:r>
        <w:t>单位是用来量化</w:t>
      </w:r>
      <w:r>
        <w:rPr>
          <w:rFonts w:hint="eastAsia"/>
          <w:lang w:eastAsia="zh-CN"/>
        </w:rPr>
        <w:t>柠檬</w:t>
      </w:r>
      <w:r>
        <w:t>产品系统功能的基准单位，为“1</w:t>
      </w:r>
      <w:r>
        <w:rPr>
          <w:rFonts w:hint="eastAsia"/>
          <w:lang w:val="en-US" w:eastAsia="zh-CN"/>
        </w:rPr>
        <w:t>kg</w:t>
      </w:r>
      <w:r>
        <w:rPr>
          <w:rFonts w:hint="eastAsia"/>
          <w:lang w:eastAsia="zh-CN"/>
        </w:rPr>
        <w:t>柠檬</w:t>
      </w:r>
      <w:r>
        <w:t>”。</w:t>
      </w:r>
      <w:bookmarkStart w:id="72" w:name="_Toc12947"/>
      <w:bookmarkStart w:id="73" w:name="_Toc32276"/>
      <w:bookmarkStart w:id="74" w:name="_Toc3988"/>
      <w:bookmarkStart w:id="75" w:name="_Toc29343"/>
      <w:bookmarkStart w:id="76" w:name="_Toc14672"/>
      <w:bookmarkStart w:id="77" w:name="_Toc9409"/>
    </w:p>
    <w:bookmarkEnd w:id="72"/>
    <w:bookmarkEnd w:id="73"/>
    <w:bookmarkEnd w:id="74"/>
    <w:bookmarkEnd w:id="75"/>
    <w:bookmarkEnd w:id="76"/>
    <w:bookmarkEnd w:id="77"/>
    <w:p w14:paraId="46F0186B">
      <w:pPr>
        <w:pStyle w:val="3"/>
        <w:numPr>
          <w:ilvl w:val="1"/>
          <w:numId w:val="0"/>
        </w:numPr>
      </w:pPr>
      <w:bookmarkStart w:id="78" w:name="_Toc19565"/>
      <w:bookmarkStart w:id="79" w:name="_Toc31409"/>
      <w:bookmarkStart w:id="80" w:name="_Toc22532"/>
      <w:bookmarkStart w:id="81" w:name="_Toc17978"/>
      <w:bookmarkStart w:id="82" w:name="_Toc17542"/>
      <w:bookmarkStart w:id="83" w:name="_Toc32640"/>
      <w:bookmarkStart w:id="84" w:name="_Toc16478"/>
      <w:r>
        <w:rPr>
          <w:rFonts w:hint="eastAsia"/>
        </w:rPr>
        <w:t>6.4产品碳足迹的</w:t>
      </w:r>
      <w:bookmarkEnd w:id="78"/>
      <w:bookmarkEnd w:id="79"/>
      <w:bookmarkEnd w:id="80"/>
      <w:bookmarkEnd w:id="81"/>
      <w:bookmarkEnd w:id="82"/>
      <w:bookmarkEnd w:id="83"/>
      <w:r>
        <w:rPr>
          <w:rFonts w:hint="eastAsia"/>
        </w:rPr>
        <w:t>目的和范围</w:t>
      </w:r>
      <w:bookmarkEnd w:id="84"/>
    </w:p>
    <w:p w14:paraId="24161D48">
      <w:pPr>
        <w:pStyle w:val="4"/>
        <w:ind w:firstLine="480"/>
      </w:pPr>
      <w:r>
        <w:rPr>
          <w:rFonts w:hint="eastAsia"/>
        </w:rPr>
        <w:t>规定了</w:t>
      </w:r>
      <w:r>
        <w:rPr>
          <w:rFonts w:hint="eastAsia"/>
          <w:lang w:eastAsia="zh-CN"/>
        </w:rPr>
        <w:t>柠檬</w:t>
      </w:r>
      <w:r>
        <w:rPr>
          <w:rFonts w:hint="eastAsia"/>
        </w:rPr>
        <w:t>碳足迹的量化方法，具体包括产品碳足迹研究目的、研究范围、</w:t>
      </w:r>
      <w:r>
        <w:rPr>
          <w:rFonts w:hint="eastAsia"/>
          <w:lang w:val="en-US" w:eastAsia="zh-CN"/>
        </w:rPr>
        <w:t>声明</w:t>
      </w:r>
      <w:r>
        <w:rPr>
          <w:rFonts w:hint="eastAsia"/>
        </w:rPr>
        <w:t>单位、系统边界、</w:t>
      </w:r>
      <w:r>
        <w:rPr>
          <w:rFonts w:hint="eastAsia"/>
          <w:lang w:val="en-US" w:eastAsia="zh-CN"/>
        </w:rPr>
        <w:t>生命周期</w:t>
      </w:r>
      <w:r>
        <w:rPr>
          <w:rFonts w:hint="eastAsia"/>
        </w:rPr>
        <w:t>清单分析、产品碳足迹影响评价</w:t>
      </w:r>
      <w:r>
        <w:rPr>
          <w:rFonts w:hint="eastAsia"/>
          <w:lang w:eastAsia="zh-CN"/>
        </w:rPr>
        <w:t>、</w:t>
      </w:r>
      <w:r>
        <w:rPr>
          <w:rFonts w:hint="eastAsia"/>
        </w:rPr>
        <w:t>产品碳足</w:t>
      </w:r>
      <w:r>
        <w:rPr>
          <w:rFonts w:hint="eastAsia"/>
          <w:lang w:eastAsia="zh-CN"/>
        </w:rPr>
        <w:t>迹实</w:t>
      </w:r>
      <w:r>
        <w:rPr>
          <w:rFonts w:hint="eastAsia"/>
        </w:rPr>
        <w:t>绩</w:t>
      </w:r>
      <w:r>
        <w:rPr>
          <w:rFonts w:hint="eastAsia"/>
          <w:lang w:val="en-US" w:eastAsia="zh-CN"/>
        </w:rPr>
        <w:t>结果解释和产品碳足迹研究报告</w:t>
      </w:r>
      <w:r>
        <w:rPr>
          <w:rFonts w:hint="eastAsia"/>
        </w:rPr>
        <w:t>。</w:t>
      </w:r>
    </w:p>
    <w:p w14:paraId="33E766EF">
      <w:pPr>
        <w:pStyle w:val="5"/>
        <w:numPr>
          <w:ilvl w:val="2"/>
          <w:numId w:val="0"/>
        </w:numPr>
        <w:rPr>
          <w:kern w:val="0"/>
        </w:rPr>
      </w:pPr>
      <w:r>
        <w:rPr>
          <w:rFonts w:hint="eastAsia"/>
        </w:rPr>
        <w:t>6.4.1</w:t>
      </w:r>
      <w:r>
        <w:rPr>
          <w:rFonts w:hint="eastAsia"/>
          <w:kern w:val="0"/>
          <w:highlight w:val="none"/>
          <w:lang w:val="en-US" w:eastAsia="zh-CN"/>
        </w:rPr>
        <w:t>量化</w:t>
      </w:r>
      <w:r>
        <w:rPr>
          <w:rFonts w:hint="eastAsia"/>
          <w:kern w:val="0"/>
          <w:highlight w:val="none"/>
        </w:rPr>
        <w:t>目的</w:t>
      </w:r>
    </w:p>
    <w:p w14:paraId="27B213E8">
      <w:pPr>
        <w:pStyle w:val="27"/>
        <w:ind w:firstLine="480"/>
      </w:pPr>
      <w:r>
        <w:rPr>
          <w:rFonts w:hint="eastAsia"/>
        </w:rPr>
        <w:t>本文件特别针对</w:t>
      </w:r>
      <w:r>
        <w:rPr>
          <w:rFonts w:hint="eastAsia"/>
          <w:lang w:eastAsia="zh-CN"/>
        </w:rPr>
        <w:t>柠檬</w:t>
      </w:r>
      <w:r>
        <w:rPr>
          <w:rFonts w:hint="eastAsia"/>
        </w:rPr>
        <w:t>进行了深入研究，主要目的在于优化碳足迹核算、加强碳市场参与、满足下游行业对碳排放数据的需求，并提升企业形象和国际竞争力。基于生命周期的视角，通过量化</w:t>
      </w:r>
      <w:r>
        <w:rPr>
          <w:rFonts w:hint="eastAsia"/>
          <w:lang w:eastAsia="zh-CN"/>
        </w:rPr>
        <w:t>柠檬</w:t>
      </w:r>
      <w:r>
        <w:rPr>
          <w:rFonts w:hint="eastAsia"/>
        </w:rPr>
        <w:t>产品全生命周期内所有温室气体显著的排放量和清除量（以二氧化碳当量表示），以评估其对全球增温的潜在影响。</w:t>
      </w:r>
    </w:p>
    <w:p w14:paraId="5BE62739">
      <w:pPr>
        <w:pStyle w:val="5"/>
        <w:numPr>
          <w:ilvl w:val="2"/>
          <w:numId w:val="0"/>
        </w:numPr>
      </w:pPr>
      <w:r>
        <w:rPr>
          <w:rFonts w:hint="eastAsia"/>
        </w:rPr>
        <w:t>6.4.2</w:t>
      </w:r>
      <w:r>
        <w:rPr>
          <w:rFonts w:hint="eastAsia"/>
          <w:lang w:val="en-US" w:eastAsia="zh-CN"/>
        </w:rPr>
        <w:t>量化</w:t>
      </w:r>
      <w:r>
        <w:rPr>
          <w:rFonts w:hint="eastAsia"/>
        </w:rPr>
        <w:t>范围</w:t>
      </w:r>
    </w:p>
    <w:p w14:paraId="418056FB">
      <w:pPr>
        <w:pStyle w:val="27"/>
        <w:ind w:firstLine="480"/>
      </w:pPr>
      <w:r>
        <w:rPr>
          <w:rFonts w:hint="eastAsia"/>
        </w:rPr>
        <w:t>考虑到</w:t>
      </w:r>
      <w:r>
        <w:rPr>
          <w:rFonts w:hint="eastAsia"/>
          <w:lang w:eastAsia="zh-CN"/>
        </w:rPr>
        <w:t>柠檬</w:t>
      </w:r>
      <w:r>
        <w:rPr>
          <w:rFonts w:hint="eastAsia"/>
        </w:rPr>
        <w:t>产品的性质（非终端产品）取决于其具体的用途和所处的产业链位置。确定边界范围从摇篮到大门，包括果园物料获取和运输阶段</w:t>
      </w:r>
      <w:r>
        <w:rPr>
          <w:rFonts w:hint="eastAsia"/>
          <w:lang w:eastAsia="zh-CN"/>
        </w:rPr>
        <w:t>、果园种植管理阶段</w:t>
      </w:r>
      <w:r>
        <w:rPr>
          <w:rFonts w:hint="eastAsia"/>
          <w:lang w:val="en-US" w:eastAsia="zh-CN"/>
        </w:rPr>
        <w:t>和分选包装阶段</w:t>
      </w:r>
      <w:r>
        <w:rPr>
          <w:rFonts w:hint="eastAsia"/>
        </w:rPr>
        <w:t>，不考虑</w:t>
      </w:r>
      <w:r>
        <w:rPr>
          <w:rFonts w:hint="eastAsia"/>
          <w:lang w:val="en-US" w:eastAsia="zh-CN"/>
        </w:rPr>
        <w:t>柠檬</w:t>
      </w:r>
      <w:r>
        <w:rPr>
          <w:rFonts w:hint="eastAsia"/>
        </w:rPr>
        <w:t>下游产品</w:t>
      </w:r>
      <w:r>
        <w:rPr>
          <w:rFonts w:hint="eastAsia"/>
          <w:lang w:val="en-US" w:eastAsia="zh-CN"/>
        </w:rPr>
        <w:t>加工</w:t>
      </w:r>
      <w:r>
        <w:rPr>
          <w:rFonts w:hint="eastAsia"/>
        </w:rPr>
        <w:t>排放过程，只考虑</w:t>
      </w:r>
      <w:r>
        <w:rPr>
          <w:rFonts w:hint="eastAsia"/>
          <w:lang w:eastAsia="zh-CN"/>
        </w:rPr>
        <w:t>柠檬</w:t>
      </w:r>
      <w:r>
        <w:rPr>
          <w:rFonts w:hint="eastAsia"/>
        </w:rPr>
        <w:t>产品自身的碳排放过程。时间范围从</w:t>
      </w:r>
      <w:r>
        <w:rPr>
          <w:rFonts w:hint="eastAsia"/>
          <w:lang w:eastAsia="zh-CN"/>
        </w:rPr>
        <w:t>柠檬</w:t>
      </w:r>
      <w:r>
        <w:rPr>
          <w:rFonts w:hint="eastAsia"/>
        </w:rPr>
        <w:t>产品实际选择具有代表性的时间段（一般情况下企业以一个自然年为代表性时间段，特殊情况下可根据企业实际运营情况予以确定）。</w:t>
      </w:r>
    </w:p>
    <w:p w14:paraId="67101067">
      <w:pPr>
        <w:pStyle w:val="5"/>
        <w:numPr>
          <w:ilvl w:val="2"/>
          <w:numId w:val="0"/>
        </w:numPr>
      </w:pPr>
      <w:r>
        <w:rPr>
          <w:rFonts w:hint="eastAsia"/>
        </w:rPr>
        <w:t>6.4.3</w:t>
      </w:r>
      <w:r>
        <w:rPr>
          <w:rFonts w:hint="eastAsia"/>
          <w:lang w:val="en-US" w:eastAsia="zh-CN"/>
        </w:rPr>
        <w:t>声明</w:t>
      </w:r>
      <w:r>
        <w:rPr>
          <w:rFonts w:hint="eastAsia"/>
        </w:rPr>
        <w:t>单位</w:t>
      </w:r>
    </w:p>
    <w:p w14:paraId="6F89CE03">
      <w:pPr>
        <w:pStyle w:val="27"/>
        <w:ind w:firstLine="480"/>
      </w:pPr>
      <w:r>
        <w:t>根据本文件确定的</w:t>
      </w:r>
      <w:r>
        <w:rPr>
          <w:rFonts w:hint="eastAsia"/>
          <w:lang w:val="en-US" w:eastAsia="zh-CN"/>
        </w:rPr>
        <w:t>柠檬</w:t>
      </w:r>
      <w:r>
        <w:t>碳足迹量化的系统边界确定单位为“1</w:t>
      </w:r>
      <w:r>
        <w:rPr>
          <w:rFonts w:hint="eastAsia"/>
          <w:lang w:val="en-US" w:eastAsia="zh-CN"/>
        </w:rPr>
        <w:t>kg</w:t>
      </w:r>
      <w:r>
        <w:rPr>
          <w:rFonts w:hint="eastAsia"/>
          <w:lang w:eastAsia="zh-CN"/>
        </w:rPr>
        <w:t>柠檬</w:t>
      </w:r>
      <w:r>
        <w:t>”。</w:t>
      </w:r>
    </w:p>
    <w:p w14:paraId="1296CA5E">
      <w:pPr>
        <w:pStyle w:val="5"/>
        <w:numPr>
          <w:ilvl w:val="2"/>
          <w:numId w:val="0"/>
        </w:numPr>
      </w:pPr>
      <w:r>
        <w:rPr>
          <w:rFonts w:hint="eastAsia"/>
        </w:rPr>
        <w:t>6.4.4系统边界</w:t>
      </w:r>
    </w:p>
    <w:p w14:paraId="6CC73A7C">
      <w:pPr>
        <w:pStyle w:val="27"/>
        <w:ind w:firstLine="480"/>
      </w:pPr>
      <w:r>
        <w:rPr>
          <w:rFonts w:hint="eastAsia"/>
          <w:lang w:eastAsia="zh-CN"/>
        </w:rPr>
        <w:t>柠檬</w:t>
      </w:r>
      <w:r>
        <w:rPr>
          <w:rFonts w:hint="eastAsia"/>
        </w:rPr>
        <w:t>碳足迹评价应全面涵盖所界定的系统边界所有在单元过程中可能对产品碳足迹产生实质性影响的温室气体排放与清除活动。确保不遗漏任何可能对产品碳足迹有显著贡献的排放源或清除机制，从而确保评估结果的准确性和完整性。</w:t>
      </w:r>
    </w:p>
    <w:p w14:paraId="387A1475">
      <w:pPr>
        <w:pStyle w:val="27"/>
        <w:ind w:firstLine="480"/>
      </w:pPr>
      <w:r>
        <w:rPr>
          <w:rFonts w:hint="eastAsia"/>
        </w:rPr>
        <w:t>对于</w:t>
      </w:r>
      <w:r>
        <w:rPr>
          <w:rFonts w:hint="eastAsia"/>
          <w:lang w:eastAsia="zh-CN"/>
        </w:rPr>
        <w:t>柠檬</w:t>
      </w:r>
      <w:r>
        <w:rPr>
          <w:rFonts w:hint="eastAsia"/>
          <w:lang w:val="en-US" w:eastAsia="zh-CN"/>
        </w:rPr>
        <w:t>来</w:t>
      </w:r>
      <w:r>
        <w:rPr>
          <w:rFonts w:hint="eastAsia"/>
        </w:rPr>
        <w:t>说，产品并都非终端产品。从</w:t>
      </w:r>
      <w:r>
        <w:rPr>
          <w:rFonts w:hint="eastAsia"/>
          <w:lang w:eastAsia="zh-CN"/>
        </w:rPr>
        <w:t>“</w:t>
      </w:r>
      <w:r>
        <w:t>大门到坟墓</w:t>
      </w:r>
      <w:r>
        <w:rPr>
          <w:rFonts w:hint="eastAsia"/>
          <w:lang w:eastAsia="zh-CN"/>
        </w:rPr>
        <w:t>”</w:t>
      </w:r>
      <w:r>
        <w:t>阶段，涵盖了</w:t>
      </w:r>
      <w:r>
        <w:rPr>
          <w:rFonts w:hint="eastAsia"/>
          <w:lang w:eastAsia="zh-CN"/>
        </w:rPr>
        <w:t>柠檬</w:t>
      </w:r>
      <w:r>
        <w:t>产品的分销、</w:t>
      </w:r>
      <w:r>
        <w:rPr>
          <w:rFonts w:hint="default"/>
          <w:lang w:val="en-US" w:eastAsia="zh-CN"/>
        </w:rPr>
        <w:t>精深加工</w:t>
      </w:r>
      <w:r>
        <w:t>以及最终的处置过程</w:t>
      </w:r>
      <w:r>
        <w:rPr>
          <w:rFonts w:hint="eastAsia"/>
        </w:rPr>
        <w:t>，使用阶段和最终处置阶段</w:t>
      </w:r>
      <w:r>
        <w:t>的碳足迹贡献取决于产品在实际使用中的具体情况，其分布会根据不同</w:t>
      </w:r>
      <w:r>
        <w:rPr>
          <w:rFonts w:hint="eastAsia"/>
        </w:rPr>
        <w:t>下游产品</w:t>
      </w:r>
      <w:r>
        <w:t>情况</w:t>
      </w:r>
      <w:r>
        <w:rPr>
          <w:rFonts w:hint="eastAsia"/>
        </w:rPr>
        <w:t>变化</w:t>
      </w:r>
      <w:r>
        <w:t>而有所变化</w:t>
      </w:r>
      <w:r>
        <w:rPr>
          <w:rFonts w:hint="eastAsia"/>
        </w:rPr>
        <w:t>。因此将</w:t>
      </w:r>
      <w:r>
        <w:rPr>
          <w:rFonts w:hint="eastAsia"/>
          <w:lang w:val="en-US" w:eastAsia="zh-CN"/>
        </w:rPr>
        <w:t>柠檬</w:t>
      </w:r>
      <w:r>
        <w:rPr>
          <w:rFonts w:hint="eastAsia"/>
        </w:rPr>
        <w:t>碳足迹系统边界定义为“摇篮到大门”阶段，即</w:t>
      </w:r>
      <w:r>
        <w:rPr>
          <w:rFonts w:hint="eastAsia"/>
          <w:lang w:val="en-US" w:eastAsia="zh-CN"/>
        </w:rPr>
        <w:t>物</w:t>
      </w:r>
      <w:r>
        <w:rPr>
          <w:rFonts w:hint="eastAsia"/>
        </w:rPr>
        <w:t>料</w:t>
      </w:r>
      <w:r>
        <w:rPr>
          <w:rFonts w:hint="eastAsia"/>
          <w:lang w:val="en-US" w:eastAsia="zh-CN"/>
        </w:rPr>
        <w:t>获取和运输阶段、种植管理阶段及分选包装3</w:t>
      </w:r>
      <w:r>
        <w:rPr>
          <w:rFonts w:hint="eastAsia"/>
        </w:rPr>
        <w:t>个阶段。</w:t>
      </w:r>
      <w:bookmarkStart w:id="112" w:name="_GoBack"/>
      <w:bookmarkEnd w:id="112"/>
    </w:p>
    <w:p w14:paraId="2D2C691B">
      <w:pPr>
        <w:pStyle w:val="27"/>
        <w:rPr>
          <w:rFonts w:hint="eastAsia" w:eastAsia="宋体"/>
          <w:lang w:eastAsia="zh-CN"/>
        </w:rPr>
      </w:pPr>
      <w:r>
        <w:rPr>
          <w:rFonts w:hint="eastAsia"/>
        </w:rPr>
        <w:t>包括物料获取和运输阶段（A1-A2）、种植管理阶段（B1-B2）及分选采摘（C1-C2）三个阶段。如图</w:t>
      </w:r>
      <w:r>
        <w:rPr>
          <w:rFonts w:hint="eastAsia"/>
          <w:lang w:val="en-US" w:eastAsia="zh-CN"/>
        </w:rPr>
        <w:t>8</w:t>
      </w:r>
      <w:r>
        <w:rPr>
          <w:rFonts w:hint="eastAsia"/>
        </w:rPr>
        <w:t>所示为</w:t>
      </w:r>
      <w:r>
        <w:rPr>
          <w:rFonts w:hint="eastAsia"/>
          <w:lang w:eastAsia="zh-CN"/>
        </w:rPr>
        <w:t>柠檬</w:t>
      </w:r>
      <w:r>
        <w:rPr>
          <w:rFonts w:hint="eastAsia"/>
        </w:rPr>
        <w:t>产品碳足迹量化的系统边界图</w:t>
      </w:r>
      <w:r>
        <w:rPr>
          <w:rFonts w:hint="eastAsia"/>
          <w:lang w:eastAsia="zh-CN"/>
        </w:rPr>
        <w:t>。</w:t>
      </w:r>
    </w:p>
    <w:p w14:paraId="615F95E3">
      <w:pPr>
        <w:pStyle w:val="27"/>
        <w:ind w:firstLine="0" w:firstLineChars="0"/>
        <w:jc w:val="both"/>
        <w:rPr>
          <w:rFonts w:hint="eastAsia" w:eastAsia="宋体"/>
          <w:lang w:eastAsia="zh-CN"/>
        </w:rPr>
      </w:pPr>
      <w:r>
        <w:rPr>
          <w:rFonts w:hint="default" w:cs="Times New Roman"/>
          <w:lang w:val="en-US" w:eastAsia="zh-CN"/>
        </w:rPr>
        <w:drawing>
          <wp:inline distT="0" distB="0" distL="114300" distR="114300">
            <wp:extent cx="5339080" cy="2805430"/>
            <wp:effectExtent l="0" t="0" r="13970" b="13970"/>
            <wp:docPr id="5" name="图片 5" descr="柠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柠檬"/>
                    <pic:cNvPicPr>
                      <a:picLocks noChangeAspect="1"/>
                    </pic:cNvPicPr>
                  </pic:nvPicPr>
                  <pic:blipFill>
                    <a:blip r:embed="rId16"/>
                    <a:stretch>
                      <a:fillRect/>
                    </a:stretch>
                  </pic:blipFill>
                  <pic:spPr>
                    <a:xfrm>
                      <a:off x="0" y="0"/>
                      <a:ext cx="5339080" cy="2805430"/>
                    </a:xfrm>
                    <a:prstGeom prst="rect">
                      <a:avLst/>
                    </a:prstGeom>
                  </pic:spPr>
                </pic:pic>
              </a:graphicData>
            </a:graphic>
          </wp:inline>
        </w:drawing>
      </w:r>
    </w:p>
    <w:p w14:paraId="41C966C2">
      <w:pPr>
        <w:pStyle w:val="27"/>
        <w:ind w:firstLine="422"/>
        <w:jc w:val="center"/>
        <w:rPr>
          <w:b/>
          <w:bCs/>
          <w:sz w:val="21"/>
          <w:szCs w:val="20"/>
        </w:rPr>
      </w:pPr>
      <w:r>
        <w:rPr>
          <w:rFonts w:hint="eastAsia"/>
          <w:b/>
          <w:bCs/>
          <w:sz w:val="21"/>
          <w:szCs w:val="20"/>
        </w:rPr>
        <w:t>图</w:t>
      </w:r>
      <w:r>
        <w:rPr>
          <w:rFonts w:hint="eastAsia"/>
          <w:b/>
          <w:bCs/>
          <w:sz w:val="21"/>
          <w:szCs w:val="20"/>
          <w:lang w:val="en-US" w:eastAsia="zh-CN"/>
        </w:rPr>
        <w:t>8  柠檬</w:t>
      </w:r>
      <w:r>
        <w:rPr>
          <w:rFonts w:hint="eastAsia"/>
          <w:b/>
          <w:bCs/>
          <w:sz w:val="21"/>
          <w:szCs w:val="20"/>
        </w:rPr>
        <w:t>碳足迹量化的系统边界图</w:t>
      </w:r>
    </w:p>
    <w:p w14:paraId="7B1A5FA5">
      <w:pPr>
        <w:spacing w:line="360" w:lineRule="auto"/>
        <w:ind w:firstLineChars="200"/>
        <w:rPr>
          <w:rFonts w:hint="default" w:ascii="Times New Roman" w:hAnsi="Times New Roman" w:cs="Times New Roman"/>
          <w:bCs/>
        </w:rPr>
      </w:pPr>
      <w:r>
        <w:rPr>
          <w:rFonts w:hint="eastAsia"/>
          <w:b/>
          <w:bCs/>
          <w:shd w:val="clear" w:color="auto" w:fill="FFFFFF" w:themeFill="background1"/>
        </w:rPr>
        <w:t>物料获取和运输阶段</w:t>
      </w:r>
      <w:r>
        <w:rPr>
          <w:rFonts w:hint="eastAsia" w:cs="Times New Roman"/>
          <w:bCs/>
          <w:lang w:val="en-US" w:eastAsia="zh-CN"/>
        </w:rPr>
        <w:t>（A1）：</w:t>
      </w:r>
      <w:r>
        <w:rPr>
          <w:rFonts w:hint="default" w:ascii="Times New Roman" w:hAnsi="Times New Roman" w:cs="Times New Roman"/>
          <w:bCs/>
        </w:rPr>
        <w:t>从物料</w:t>
      </w:r>
      <w:r>
        <w:rPr>
          <w:rFonts w:hint="eastAsia" w:cs="Times New Roman"/>
          <w:bCs/>
          <w:lang w:eastAsia="zh-CN"/>
        </w:rPr>
        <w:t>、</w:t>
      </w:r>
      <w:r>
        <w:rPr>
          <w:rFonts w:hint="eastAsia" w:cs="Times New Roman"/>
          <w:bCs/>
          <w:lang w:val="en-US" w:eastAsia="zh-CN"/>
        </w:rPr>
        <w:t>能源</w:t>
      </w:r>
      <w:r>
        <w:rPr>
          <w:rFonts w:hint="default" w:ascii="Times New Roman" w:hAnsi="Times New Roman" w:cs="Times New Roman"/>
          <w:bCs/>
        </w:rPr>
        <w:t>生产起始，至其作为成品出厂可供使用终止。</w:t>
      </w:r>
      <w:r>
        <w:rPr>
          <w:rFonts w:hint="eastAsia" w:cs="Times New Roman"/>
          <w:bCs/>
          <w:lang w:val="en-US" w:eastAsia="zh-CN"/>
        </w:rPr>
        <w:t>包括有机肥（商品有机</w:t>
      </w:r>
      <w:r>
        <w:rPr>
          <w:rFonts w:hint="default" w:ascii="Times New Roman" w:hAnsi="Times New Roman" w:cs="Times New Roman"/>
          <w:bCs/>
        </w:rPr>
        <w:t>化肥</w:t>
      </w:r>
      <w:r>
        <w:rPr>
          <w:rFonts w:hint="eastAsia" w:cs="Times New Roman"/>
          <w:bCs/>
          <w:lang w:val="en-US" w:eastAsia="zh-CN"/>
        </w:rPr>
        <w:t>等）</w:t>
      </w:r>
      <w:r>
        <w:rPr>
          <w:rFonts w:hint="default" w:ascii="Times New Roman" w:hAnsi="Times New Roman" w:cs="Times New Roman"/>
          <w:bCs/>
        </w:rPr>
        <w:t>、</w:t>
      </w:r>
      <w:r>
        <w:rPr>
          <w:rFonts w:hint="eastAsia" w:cs="Times New Roman"/>
          <w:bCs/>
          <w:lang w:val="en-US" w:eastAsia="zh-CN"/>
        </w:rPr>
        <w:t>复合</w:t>
      </w:r>
      <w:r>
        <w:rPr>
          <w:rFonts w:hint="default" w:ascii="Times New Roman" w:hAnsi="Times New Roman" w:cs="Times New Roman"/>
          <w:bCs/>
        </w:rPr>
        <w:t>肥</w:t>
      </w:r>
      <w:r>
        <w:rPr>
          <w:rFonts w:hint="eastAsia" w:cs="Times New Roman"/>
          <w:bCs/>
          <w:lang w:eastAsia="zh-CN"/>
        </w:rPr>
        <w:t>（</w:t>
      </w:r>
      <w:r>
        <w:rPr>
          <w:rFonts w:hint="eastAsia" w:cs="Times New Roman"/>
          <w:bCs/>
          <w:lang w:val="en-US" w:eastAsia="zh-CN"/>
        </w:rPr>
        <w:t>NPK）</w:t>
      </w:r>
      <w:r>
        <w:rPr>
          <w:rFonts w:hint="default" w:ascii="Times New Roman" w:hAnsi="Times New Roman" w:cs="Times New Roman"/>
          <w:bCs/>
        </w:rPr>
        <w:t>、</w:t>
      </w:r>
      <w:r>
        <w:rPr>
          <w:rFonts w:hint="eastAsia" w:cs="Times New Roman"/>
          <w:bCs/>
          <w:lang w:val="en-US" w:eastAsia="zh-CN"/>
        </w:rPr>
        <w:t>氮肥（尿素、硝酸铵等）、</w:t>
      </w:r>
      <w:r>
        <w:rPr>
          <w:rFonts w:hint="default" w:ascii="Times New Roman" w:hAnsi="Times New Roman" w:cs="Times New Roman"/>
          <w:bCs/>
        </w:rPr>
        <w:t>农资</w:t>
      </w:r>
      <w:r>
        <w:rPr>
          <w:rFonts w:hint="eastAsia" w:cs="Times New Roman"/>
          <w:bCs/>
          <w:lang w:eastAsia="zh-CN"/>
        </w:rPr>
        <w:t>（阿维菌素、噻虫嗪）</w:t>
      </w:r>
      <w:r>
        <w:rPr>
          <w:rFonts w:hint="default" w:ascii="Times New Roman" w:hAnsi="Times New Roman" w:cs="Times New Roman"/>
          <w:bCs/>
        </w:rPr>
        <w:t>等</w:t>
      </w:r>
      <w:r>
        <w:rPr>
          <w:rFonts w:hint="eastAsia" w:cs="Times New Roman"/>
          <w:bCs/>
          <w:lang w:val="en-US" w:eastAsia="zh-CN"/>
        </w:rPr>
        <w:t>获取过程</w:t>
      </w:r>
      <w:r>
        <w:rPr>
          <w:rFonts w:hint="eastAsia" w:cs="Times New Roman"/>
          <w:bCs/>
          <w:lang w:eastAsia="zh-CN"/>
        </w:rPr>
        <w:t>；</w:t>
      </w:r>
      <w:r>
        <w:rPr>
          <w:rFonts w:hint="default" w:ascii="Times New Roman" w:hAnsi="Times New Roman" w:cs="Times New Roman"/>
          <w:bCs/>
        </w:rPr>
        <w:t>同时包括</w:t>
      </w:r>
      <w:r>
        <w:rPr>
          <w:rFonts w:hint="eastAsia" w:cs="Times New Roman"/>
          <w:bCs/>
          <w:lang w:eastAsia="zh-CN"/>
        </w:rPr>
        <w:t>农机</w:t>
      </w:r>
      <w:r>
        <w:rPr>
          <w:rFonts w:hint="eastAsia" w:cs="Times New Roman"/>
          <w:bCs/>
          <w:lang w:val="en-US" w:eastAsia="zh-CN"/>
        </w:rPr>
        <w:t>作业果园（灌溉、修剪）时</w:t>
      </w:r>
      <w:r>
        <w:rPr>
          <w:rFonts w:hint="default" w:ascii="Times New Roman" w:hAnsi="Times New Roman" w:cs="Times New Roman"/>
          <w:bCs/>
        </w:rPr>
        <w:t>化石燃料（柴油</w:t>
      </w:r>
      <w:r>
        <w:rPr>
          <w:rFonts w:hint="eastAsia" w:cs="Times New Roman"/>
          <w:bCs/>
          <w:lang w:eastAsia="zh-CN"/>
        </w:rPr>
        <w:t>、</w:t>
      </w:r>
      <w:r>
        <w:rPr>
          <w:rFonts w:hint="eastAsia" w:cs="Times New Roman"/>
          <w:bCs/>
          <w:lang w:val="en-US" w:eastAsia="zh-CN"/>
        </w:rPr>
        <w:t>汽油等</w:t>
      </w:r>
      <w:r>
        <w:rPr>
          <w:rFonts w:hint="eastAsia" w:cs="Times New Roman"/>
          <w:bCs/>
          <w:lang w:eastAsia="zh-CN"/>
        </w:rPr>
        <w:t>）</w:t>
      </w:r>
      <w:r>
        <w:rPr>
          <w:rFonts w:hint="default" w:ascii="Times New Roman" w:hAnsi="Times New Roman" w:cs="Times New Roman"/>
          <w:bCs/>
        </w:rPr>
        <w:t>获取以及电力获取</w:t>
      </w:r>
      <w:r>
        <w:rPr>
          <w:rFonts w:hint="eastAsia" w:cs="Times New Roman"/>
          <w:bCs/>
          <w:lang w:val="en-US" w:eastAsia="zh-CN"/>
        </w:rPr>
        <w:t>的过程</w:t>
      </w:r>
      <w:r>
        <w:rPr>
          <w:rFonts w:hint="default" w:ascii="Times New Roman" w:hAnsi="Times New Roman" w:cs="Times New Roman"/>
          <w:bCs/>
        </w:rPr>
        <w:t>。</w:t>
      </w:r>
    </w:p>
    <w:p w14:paraId="73665C92">
      <w:pPr>
        <w:pStyle w:val="27"/>
        <w:ind w:firstLine="482"/>
        <w:rPr>
          <w:rFonts w:hint="eastAsia"/>
          <w:shd w:val="clear" w:color="auto" w:fill="FFFFFF" w:themeFill="background1"/>
        </w:rPr>
      </w:pPr>
      <w:r>
        <w:rPr>
          <w:rFonts w:hint="eastAsia" w:cs="Times New Roman"/>
          <w:b/>
          <w:bCs w:val="0"/>
          <w:lang w:val="en-US" w:eastAsia="zh-CN"/>
        </w:rPr>
        <w:t>物料与能源运输过程</w:t>
      </w:r>
      <w:r>
        <w:rPr>
          <w:rFonts w:hint="eastAsia" w:cs="Times New Roman"/>
          <w:bCs/>
          <w:lang w:val="en-US" w:eastAsia="zh-CN"/>
        </w:rPr>
        <w:t>（A2）：</w:t>
      </w:r>
      <w:r>
        <w:rPr>
          <w:rFonts w:hint="default" w:ascii="Times New Roman" w:hAnsi="Times New Roman" w:cs="Times New Roman"/>
          <w:bCs/>
        </w:rPr>
        <w:t>从上述物料（A1所涉）由供应商发货起始，</w:t>
      </w:r>
      <w:r>
        <w:rPr>
          <w:rFonts w:hint="eastAsia" w:cs="Times New Roman"/>
          <w:bCs/>
          <w:lang w:val="en-US" w:eastAsia="zh-CN"/>
        </w:rPr>
        <w:t>包括有机肥（商品有机</w:t>
      </w:r>
      <w:r>
        <w:rPr>
          <w:rFonts w:hint="default" w:ascii="Times New Roman" w:hAnsi="Times New Roman" w:cs="Times New Roman"/>
          <w:bCs/>
        </w:rPr>
        <w:t>化肥</w:t>
      </w:r>
      <w:r>
        <w:rPr>
          <w:rFonts w:hint="eastAsia" w:cs="Times New Roman"/>
          <w:bCs/>
          <w:lang w:val="en-US" w:eastAsia="zh-CN"/>
        </w:rPr>
        <w:t>等）</w:t>
      </w:r>
      <w:r>
        <w:rPr>
          <w:rFonts w:hint="default" w:ascii="Times New Roman" w:hAnsi="Times New Roman" w:cs="Times New Roman"/>
          <w:bCs/>
        </w:rPr>
        <w:t>、</w:t>
      </w:r>
      <w:r>
        <w:rPr>
          <w:rFonts w:hint="eastAsia" w:cs="Times New Roman"/>
          <w:bCs/>
          <w:lang w:val="en-US" w:eastAsia="zh-CN"/>
        </w:rPr>
        <w:t>复合</w:t>
      </w:r>
      <w:r>
        <w:rPr>
          <w:rFonts w:hint="default" w:ascii="Times New Roman" w:hAnsi="Times New Roman" w:cs="Times New Roman"/>
          <w:bCs/>
        </w:rPr>
        <w:t>肥</w:t>
      </w:r>
      <w:r>
        <w:rPr>
          <w:rFonts w:hint="eastAsia" w:cs="Times New Roman"/>
          <w:bCs/>
          <w:lang w:eastAsia="zh-CN"/>
        </w:rPr>
        <w:t>（</w:t>
      </w:r>
      <w:r>
        <w:rPr>
          <w:rFonts w:hint="eastAsia" w:cs="Times New Roman"/>
          <w:bCs/>
          <w:lang w:val="en-US" w:eastAsia="zh-CN"/>
        </w:rPr>
        <w:t>NPK）</w:t>
      </w:r>
      <w:r>
        <w:rPr>
          <w:rFonts w:hint="default" w:ascii="Times New Roman" w:hAnsi="Times New Roman" w:cs="Times New Roman"/>
          <w:bCs/>
        </w:rPr>
        <w:t>、</w:t>
      </w:r>
      <w:r>
        <w:rPr>
          <w:rFonts w:hint="eastAsia" w:cs="Times New Roman"/>
          <w:bCs/>
          <w:lang w:val="en-US" w:eastAsia="zh-CN"/>
        </w:rPr>
        <w:t>氮肥（尿素、硝酸铵等）、</w:t>
      </w:r>
      <w:r>
        <w:rPr>
          <w:rFonts w:hint="default" w:ascii="Times New Roman" w:hAnsi="Times New Roman" w:cs="Times New Roman"/>
          <w:bCs/>
        </w:rPr>
        <w:t>农资</w:t>
      </w:r>
      <w:r>
        <w:rPr>
          <w:rFonts w:hint="eastAsia" w:cs="Times New Roman"/>
          <w:bCs/>
          <w:lang w:eastAsia="zh-CN"/>
        </w:rPr>
        <w:t>（阿维菌素、噻虫嗪）</w:t>
      </w:r>
      <w:r>
        <w:rPr>
          <w:rFonts w:hint="eastAsia" w:cs="Times New Roman"/>
          <w:bCs/>
          <w:lang w:val="en-US" w:eastAsia="zh-CN"/>
        </w:rPr>
        <w:t>等物料运输至果园；同时包括化石燃料（柴油、汽油等）运输至果园的过程</w:t>
      </w:r>
      <w:r>
        <w:rPr>
          <w:rFonts w:hint="default" w:ascii="Times New Roman" w:hAnsi="Times New Roman" w:cs="Times New Roman"/>
          <w:bCs/>
        </w:rPr>
        <w:t>。</w:t>
      </w:r>
    </w:p>
    <w:p w14:paraId="31E0944D">
      <w:pPr>
        <w:spacing w:line="360" w:lineRule="auto"/>
        <w:ind w:firstLineChars="200"/>
        <w:rPr>
          <w:rFonts w:hint="default" w:ascii="Times New Roman" w:hAnsi="Times New Roman" w:eastAsia="宋体" w:cs="Times New Roman"/>
          <w:bCs/>
          <w:lang w:val="en-US" w:eastAsia="zh-CN"/>
        </w:rPr>
      </w:pPr>
      <w:r>
        <w:rPr>
          <w:rFonts w:hint="default" w:ascii="Times New Roman" w:hAnsi="Times New Roman" w:eastAsia="宋体" w:cs="Times New Roman"/>
          <w:b/>
          <w:bCs w:val="0"/>
          <w:lang w:val="en-US" w:eastAsia="zh-CN"/>
        </w:rPr>
        <w:t>肥料施用</w:t>
      </w:r>
      <w:r>
        <w:rPr>
          <w:rFonts w:hint="eastAsia" w:cs="Times New Roman"/>
          <w:b/>
          <w:bCs w:val="0"/>
          <w:lang w:val="en-US" w:eastAsia="zh-CN"/>
        </w:rPr>
        <w:t>过程</w:t>
      </w:r>
      <w:r>
        <w:rPr>
          <w:rFonts w:hint="eastAsia" w:cs="Times New Roman"/>
          <w:bCs/>
          <w:lang w:val="en-US" w:eastAsia="zh-CN"/>
        </w:rPr>
        <w:t>（B1）</w:t>
      </w:r>
      <w:r>
        <w:rPr>
          <w:rFonts w:hint="default" w:ascii="Times New Roman" w:hAnsi="Times New Roman" w:eastAsia="宋体" w:cs="Times New Roman"/>
          <w:bCs/>
          <w:lang w:val="en-US" w:eastAsia="zh-CN"/>
        </w:rPr>
        <w:t>：涵盖从肥料准备起始，至其施入土壤并完成养分的初始转化终止。包括</w:t>
      </w:r>
      <w:r>
        <w:rPr>
          <w:rFonts w:hint="eastAsia" w:cs="Times New Roman"/>
          <w:bCs/>
          <w:lang w:val="en-US" w:eastAsia="zh-CN"/>
        </w:rPr>
        <w:t>商品有机肥</w:t>
      </w:r>
      <w:r>
        <w:rPr>
          <w:rFonts w:hint="default" w:ascii="Times New Roman" w:hAnsi="Times New Roman" w:eastAsia="宋体" w:cs="Times New Roman"/>
          <w:bCs/>
          <w:lang w:val="en-US" w:eastAsia="zh-CN"/>
        </w:rPr>
        <w:t>、</w:t>
      </w:r>
      <w:r>
        <w:rPr>
          <w:rFonts w:hint="eastAsia" w:cs="Times New Roman"/>
          <w:bCs/>
          <w:lang w:val="en-US" w:eastAsia="zh-CN"/>
        </w:rPr>
        <w:t>复合</w:t>
      </w:r>
      <w:r>
        <w:rPr>
          <w:rFonts w:hint="default" w:ascii="Times New Roman" w:hAnsi="Times New Roman" w:eastAsia="宋体" w:cs="Times New Roman"/>
          <w:bCs/>
          <w:lang w:val="en-US" w:eastAsia="zh-CN"/>
        </w:rPr>
        <w:t>肥</w:t>
      </w:r>
      <w:r>
        <w:rPr>
          <w:rFonts w:hint="eastAsia" w:cs="Times New Roman"/>
          <w:bCs/>
          <w:lang w:val="en-US" w:eastAsia="zh-CN"/>
        </w:rPr>
        <w:t>（NPK）、氮肥（尿素、硝酸铵等）</w:t>
      </w:r>
      <w:r>
        <w:rPr>
          <w:rFonts w:hint="default" w:ascii="Times New Roman" w:hAnsi="Times New Roman" w:eastAsia="宋体" w:cs="Times New Roman"/>
          <w:bCs/>
          <w:lang w:val="en-US" w:eastAsia="zh-CN"/>
        </w:rPr>
        <w:t>等作为基肥或追肥的投放过程，以及由此引起的养分输入与土壤初始转化</w:t>
      </w:r>
      <w:r>
        <w:rPr>
          <w:rFonts w:hint="eastAsia" w:cs="Times New Roman"/>
          <w:bCs/>
          <w:lang w:val="en-US" w:eastAsia="zh-CN"/>
        </w:rPr>
        <w:t>过程</w:t>
      </w:r>
      <w:r>
        <w:rPr>
          <w:rFonts w:hint="default" w:ascii="Times New Roman" w:hAnsi="Times New Roman" w:eastAsia="宋体" w:cs="Times New Roman"/>
          <w:bCs/>
          <w:lang w:val="en-US" w:eastAsia="zh-CN"/>
        </w:rPr>
        <w:t>。</w:t>
      </w:r>
    </w:p>
    <w:p w14:paraId="3A786AF5">
      <w:pPr>
        <w:spacing w:line="360" w:lineRule="auto"/>
        <w:ind w:firstLineChars="200"/>
        <w:rPr>
          <w:rFonts w:hint="default" w:ascii="Times New Roman" w:hAnsi="Times New Roman" w:eastAsia="宋体" w:cs="Times New Roman"/>
          <w:bCs/>
          <w:lang w:val="en-US" w:eastAsia="zh-CN"/>
        </w:rPr>
      </w:pPr>
      <w:r>
        <w:rPr>
          <w:rFonts w:hint="default" w:ascii="Times New Roman" w:hAnsi="Times New Roman" w:eastAsia="宋体" w:cs="Times New Roman"/>
          <w:b/>
          <w:bCs w:val="0"/>
          <w:lang w:val="en-US" w:eastAsia="zh-CN"/>
        </w:rPr>
        <w:t>氮素损失</w:t>
      </w:r>
      <w:r>
        <w:rPr>
          <w:rFonts w:hint="eastAsia" w:cs="Times New Roman"/>
          <w:bCs/>
          <w:lang w:val="en-US" w:eastAsia="zh-CN"/>
        </w:rPr>
        <w:t>（B2）</w:t>
      </w:r>
      <w:r>
        <w:rPr>
          <w:rFonts w:hint="default" w:ascii="Times New Roman" w:hAnsi="Times New Roman" w:eastAsia="宋体" w:cs="Times New Roman"/>
          <w:bCs/>
          <w:lang w:val="en-US" w:eastAsia="zh-CN"/>
        </w:rPr>
        <w:t>：涵盖从</w:t>
      </w:r>
      <w:r>
        <w:rPr>
          <w:rFonts w:hint="eastAsia" w:cs="Times New Roman"/>
          <w:bCs/>
          <w:lang w:val="en-US" w:eastAsia="zh-CN"/>
        </w:rPr>
        <w:t>肥料施用后，</w:t>
      </w:r>
      <w:r>
        <w:rPr>
          <w:rFonts w:hint="default" w:ascii="Times New Roman" w:hAnsi="Times New Roman" w:eastAsia="宋体" w:cs="Times New Roman"/>
          <w:bCs/>
          <w:lang w:val="en-US" w:eastAsia="zh-CN"/>
        </w:rPr>
        <w:t>氮素进入农田系统起始，至其通过不同路径迁移或转化终止。包括因大气氮沉降及其衍生过程（如N₂O排放）以及经由淋溶、径流导致的氮素流失造成的间接排放</w:t>
      </w:r>
      <w:r>
        <w:rPr>
          <w:rFonts w:hint="eastAsia" w:cs="Times New Roman"/>
          <w:bCs/>
          <w:lang w:val="en-US" w:eastAsia="zh-CN"/>
        </w:rPr>
        <w:t>过程</w:t>
      </w:r>
      <w:r>
        <w:rPr>
          <w:rFonts w:hint="default" w:ascii="Times New Roman" w:hAnsi="Times New Roman" w:eastAsia="宋体" w:cs="Times New Roman"/>
          <w:bCs/>
          <w:lang w:val="en-US" w:eastAsia="zh-CN"/>
        </w:rPr>
        <w:t>。</w:t>
      </w:r>
    </w:p>
    <w:p w14:paraId="1E7DFE55">
      <w:pPr>
        <w:spacing w:line="360" w:lineRule="auto"/>
        <w:ind w:firstLineChars="200"/>
        <w:rPr>
          <w:rFonts w:hint="default" w:ascii="Times New Roman" w:hAnsi="Times New Roman" w:cs="Times New Roman"/>
          <w:lang w:val="en-US" w:eastAsia="zh-CN"/>
        </w:rPr>
      </w:pPr>
      <w:r>
        <w:rPr>
          <w:rFonts w:hint="eastAsia" w:cs="Times New Roman"/>
          <w:bCs/>
          <w:lang w:val="en-US" w:eastAsia="zh-CN"/>
        </w:rPr>
        <w:t>本文件</w:t>
      </w:r>
      <w:r>
        <w:rPr>
          <w:rFonts w:hint="default" w:ascii="Times New Roman" w:hAnsi="Times New Roman" w:cs="Times New Roman"/>
          <w:lang w:val="en-US" w:eastAsia="zh-CN"/>
        </w:rPr>
        <w:t>在评估系统的净温室气体影响时，土壤有机碳库的变化所带来的固碳效应和柠檬树通过光合作用</w:t>
      </w:r>
      <w:r>
        <w:rPr>
          <w:rFonts w:hint="eastAsia" w:cs="Times New Roman"/>
          <w:lang w:val="en-US" w:eastAsia="zh-CN"/>
        </w:rPr>
        <w:t>的碳汇</w:t>
      </w:r>
      <w:r>
        <w:rPr>
          <w:rFonts w:hint="default" w:ascii="Times New Roman" w:hAnsi="Times New Roman" w:cs="Times New Roman"/>
          <w:lang w:val="en-US" w:eastAsia="zh-CN"/>
        </w:rPr>
        <w:t>可以</w:t>
      </w:r>
      <w:r>
        <w:rPr>
          <w:rFonts w:hint="eastAsia" w:cs="Times New Roman"/>
          <w:lang w:val="en-US" w:eastAsia="zh-CN"/>
        </w:rPr>
        <w:t>进行</w:t>
      </w:r>
      <w:r>
        <w:rPr>
          <w:rFonts w:hint="default" w:ascii="Times New Roman" w:hAnsi="Times New Roman" w:cs="Times New Roman"/>
          <w:lang w:val="en-US" w:eastAsia="zh-CN"/>
        </w:rPr>
        <w:t>计算，但不计入最终的碳足迹的结果中，可单独声明</w:t>
      </w:r>
      <w:r>
        <w:rPr>
          <w:rFonts w:hint="eastAsia" w:cs="Times New Roman"/>
          <w:lang w:val="en-US" w:eastAsia="zh-CN"/>
        </w:rPr>
        <w:t>；同时</w:t>
      </w:r>
      <w:r>
        <w:rPr>
          <w:rFonts w:hint="default" w:ascii="Times New Roman" w:hAnsi="Times New Roman" w:cs="Times New Roman"/>
          <w:lang w:val="en-US" w:eastAsia="zh-CN"/>
        </w:rPr>
        <w:t>道路与厂房等基础设施建设、各工序的设备安装、厂区内人员及生活设施涉及的消耗和排放，均不计入。</w:t>
      </w:r>
    </w:p>
    <w:p w14:paraId="6F6BC614">
      <w:pPr>
        <w:keepNext w:val="0"/>
        <w:keepLines w:val="0"/>
        <w:pageBreakBefore w:val="0"/>
        <w:widowControl w:val="0"/>
        <w:kinsoku/>
        <w:wordWrap/>
        <w:overflowPunct/>
        <w:topLinePunct/>
        <w:autoSpaceDE/>
        <w:autoSpaceDN/>
        <w:bidi w:val="0"/>
        <w:adjustRightInd w:val="0"/>
        <w:snapToGrid/>
        <w:spacing w:line="360" w:lineRule="auto"/>
        <w:ind w:left="0" w:leftChars="0" w:firstLine="482" w:firstLineChars="200"/>
        <w:textAlignment w:val="auto"/>
        <w:rPr>
          <w:rFonts w:hint="eastAsia" w:cs="Times New Roman"/>
          <w:bCs/>
          <w:lang w:val="en-US" w:eastAsia="zh-CN"/>
        </w:rPr>
      </w:pPr>
      <w:r>
        <w:rPr>
          <w:rFonts w:hint="eastAsia" w:cs="Times New Roman"/>
          <w:b/>
          <w:bCs w:val="0"/>
          <w:lang w:val="en-US" w:eastAsia="zh-CN"/>
        </w:rPr>
        <w:t>柠檬采摘过程</w:t>
      </w:r>
      <w:r>
        <w:rPr>
          <w:rFonts w:hint="eastAsia" w:cs="Times New Roman"/>
          <w:bCs/>
          <w:lang w:val="en-US" w:eastAsia="zh-CN"/>
        </w:rPr>
        <w:t>（C1）：涵盖从包装材料（瓦楞纸、果箱）等生产起始，至其作为成品出厂可供使用终止。包括分选与包装柠檬产品所需各类材料，从上游供应商处获取的过程。</w:t>
      </w:r>
    </w:p>
    <w:p w14:paraId="16140150">
      <w:pPr>
        <w:keepNext w:val="0"/>
        <w:keepLines w:val="0"/>
        <w:pageBreakBefore w:val="0"/>
        <w:widowControl w:val="0"/>
        <w:kinsoku/>
        <w:wordWrap/>
        <w:overflowPunct/>
        <w:topLinePunct/>
        <w:autoSpaceDE/>
        <w:autoSpaceDN/>
        <w:bidi w:val="0"/>
        <w:adjustRightInd w:val="0"/>
        <w:snapToGrid/>
        <w:spacing w:line="360" w:lineRule="auto"/>
        <w:ind w:left="0" w:leftChars="0" w:firstLine="482" w:firstLineChars="200"/>
        <w:textAlignment w:val="auto"/>
        <w:rPr>
          <w:rFonts w:hint="default" w:cs="Times New Roman"/>
          <w:bCs/>
          <w:lang w:val="en-US" w:eastAsia="zh-CN"/>
        </w:rPr>
      </w:pPr>
      <w:r>
        <w:rPr>
          <w:rFonts w:hint="eastAsia" w:cs="Times New Roman"/>
          <w:b/>
          <w:bCs w:val="0"/>
          <w:lang w:val="en-US" w:eastAsia="zh-CN"/>
        </w:rPr>
        <w:t>柠檬运输过程</w:t>
      </w:r>
      <w:r>
        <w:rPr>
          <w:rFonts w:hint="eastAsia" w:cs="Times New Roman"/>
          <w:bCs/>
          <w:lang w:val="en-US" w:eastAsia="zh-CN"/>
        </w:rPr>
        <w:t>（C2）：涵盖从柠檬在果园中采收起始，至其运输至下游加工工厂终止。包括采收作业、场内搬运及从果园至工厂的全程运输环节所消耗的能源。</w:t>
      </w:r>
    </w:p>
    <w:p w14:paraId="4FBF604D">
      <w:pPr>
        <w:pStyle w:val="3"/>
        <w:numPr>
          <w:ilvl w:val="1"/>
          <w:numId w:val="0"/>
        </w:numPr>
      </w:pPr>
      <w:bookmarkStart w:id="85" w:name="_Toc8084"/>
      <w:bookmarkStart w:id="86" w:name="_Toc17899"/>
      <w:bookmarkStart w:id="87" w:name="_Toc29432"/>
      <w:bookmarkStart w:id="88" w:name="_Toc29799"/>
      <w:bookmarkStart w:id="89" w:name="_Toc18285"/>
      <w:bookmarkStart w:id="90" w:name="_Toc23731"/>
      <w:bookmarkStart w:id="91" w:name="_Toc7349"/>
      <w:r>
        <w:rPr>
          <w:rFonts w:hint="eastAsia"/>
        </w:rPr>
        <w:t>6.5产品碳足迹清单分析</w:t>
      </w:r>
      <w:bookmarkEnd w:id="85"/>
      <w:bookmarkEnd w:id="86"/>
      <w:bookmarkEnd w:id="87"/>
      <w:bookmarkEnd w:id="88"/>
      <w:bookmarkEnd w:id="89"/>
      <w:bookmarkEnd w:id="90"/>
      <w:bookmarkEnd w:id="91"/>
    </w:p>
    <w:p w14:paraId="5C923049">
      <w:pPr>
        <w:pStyle w:val="27"/>
        <w:ind w:firstLine="480"/>
      </w:pPr>
      <w:r>
        <w:t>产品碳足迹的量化始于详尽的清单分析，本文件详细阐述了</w:t>
      </w:r>
      <w:r>
        <w:rPr>
          <w:rFonts w:hint="eastAsia"/>
          <w:lang w:val="en-US" w:eastAsia="zh-CN"/>
        </w:rPr>
        <w:t>柠檬</w:t>
      </w:r>
      <w:r>
        <w:t>碳足迹清单分析的关键内容，包括数据的</w:t>
      </w:r>
      <w:r>
        <w:rPr>
          <w:rFonts w:hint="eastAsia"/>
        </w:rPr>
        <w:t>收集</w:t>
      </w:r>
      <w:r>
        <w:t>、数据取舍的明确准则、严格的数据质量要求</w:t>
      </w:r>
      <w:r>
        <w:rPr>
          <w:rFonts w:hint="eastAsia"/>
        </w:rPr>
        <w:t>和</w:t>
      </w:r>
      <w:r>
        <w:t>数据的审定流程。</w:t>
      </w:r>
    </w:p>
    <w:p w14:paraId="3C4139FB">
      <w:pPr>
        <w:pStyle w:val="5"/>
        <w:numPr>
          <w:ilvl w:val="2"/>
          <w:numId w:val="0"/>
        </w:numPr>
      </w:pPr>
      <w:r>
        <w:rPr>
          <w:rFonts w:hint="eastAsia"/>
        </w:rPr>
        <w:t>6.5.1数据收集</w:t>
      </w:r>
    </w:p>
    <w:p w14:paraId="4C4E9A7E">
      <w:pPr>
        <w:pStyle w:val="27"/>
        <w:ind w:firstLine="480"/>
      </w:pPr>
      <w:r>
        <w:rPr>
          <w:rFonts w:hint="eastAsia"/>
        </w:rPr>
        <w:t>在系统边界内，各单元过程需详尽收集定性和定量数据，整合至生命周期清单。数据基于测量值、计算分析及估算，确保输入输出精准量化。优先收集直接相关的初级数据，不足时补充次级数据。收集过程涵盖企业、产品、原材料、能源及生产阶段信息，确保数据准确完整，并明确数据来源。关键数据需详细阐述收集流程、时间节点及质量评估标准，不满足要求时需指出并评估潜在影响。</w:t>
      </w:r>
    </w:p>
    <w:p w14:paraId="1C7FC05E">
      <w:pPr>
        <w:pStyle w:val="5"/>
        <w:numPr>
          <w:ilvl w:val="2"/>
          <w:numId w:val="0"/>
        </w:numPr>
      </w:pPr>
      <w:r>
        <w:rPr>
          <w:rFonts w:hint="eastAsia"/>
        </w:rPr>
        <w:t>6.5.2取舍准则</w:t>
      </w:r>
    </w:p>
    <w:p w14:paraId="32D6E88F">
      <w:pPr>
        <w:ind w:firstLineChars="200"/>
        <w:rPr>
          <w:rFonts w:hint="eastAsia"/>
          <w:bCs/>
          <w:highlight w:val="none"/>
        </w:rPr>
      </w:pPr>
      <w:r>
        <w:rPr>
          <w:rFonts w:hint="eastAsia"/>
          <w:bCs/>
          <w:highlight w:val="none"/>
        </w:rPr>
        <w:t xml:space="preserve">所涉及物质（能量）数据的取舍应遵循如下准则，当个别物质流或能量流对某一过程的碳足迹无显著贡献时，可将其作为数据排除项排除并进行报告。 </w:t>
      </w:r>
    </w:p>
    <w:p w14:paraId="4E01968C">
      <w:pPr>
        <w:numPr>
          <w:ilvl w:val="0"/>
          <w:numId w:val="0"/>
        </w:numPr>
        <w:ind w:firstLine="480" w:firstLineChars="200"/>
        <w:rPr>
          <w:rFonts w:eastAsiaTheme="minorEastAsia"/>
          <w:bCs/>
          <w:highlight w:val="none"/>
        </w:rPr>
      </w:pPr>
      <w:r>
        <w:rPr>
          <w:rFonts w:hint="eastAsia"/>
          <w:bCs/>
          <w:highlight w:val="none"/>
        </w:rPr>
        <w:t>—</w:t>
      </w:r>
      <w:r>
        <w:rPr>
          <w:rFonts w:eastAsiaTheme="minorEastAsia"/>
          <w:bCs/>
          <w:highlight w:val="none"/>
        </w:rPr>
        <w:t>忽略的单项物质流或单元过程对产品碳足迹的贡献均不超过1%；</w:t>
      </w:r>
    </w:p>
    <w:p w14:paraId="3A3B119A">
      <w:pPr>
        <w:numPr>
          <w:ilvl w:val="0"/>
          <w:numId w:val="0"/>
        </w:numPr>
        <w:ind w:firstLine="480" w:firstLineChars="200"/>
        <w:rPr>
          <w:rFonts w:eastAsiaTheme="minorEastAsia"/>
          <w:bCs/>
          <w:highlight w:val="none"/>
        </w:rPr>
      </w:pPr>
      <w:r>
        <w:rPr>
          <w:rFonts w:hint="eastAsia"/>
          <w:bCs/>
          <w:highlight w:val="none"/>
        </w:rPr>
        <w:t>—</w:t>
      </w:r>
      <w:r>
        <w:rPr>
          <w:rFonts w:eastAsiaTheme="minorEastAsia"/>
          <w:bCs/>
          <w:highlight w:val="none"/>
        </w:rPr>
        <w:t>所有忽略的物质流与单元过程对产品碳足迹贡献总和不超过5%，且应在产品碳足迹报告中予以说明；</w:t>
      </w:r>
    </w:p>
    <w:p w14:paraId="5EECD45B">
      <w:pPr>
        <w:numPr>
          <w:ilvl w:val="0"/>
          <w:numId w:val="0"/>
        </w:numPr>
        <w:ind w:firstLine="480" w:firstLineChars="200"/>
        <w:rPr>
          <w:rFonts w:hint="eastAsia" w:eastAsiaTheme="minorEastAsia"/>
          <w:lang w:eastAsia="zh-CN"/>
        </w:rPr>
      </w:pPr>
      <w:r>
        <w:rPr>
          <w:rFonts w:hint="eastAsia"/>
          <w:bCs/>
          <w:highlight w:val="none"/>
        </w:rPr>
        <w:t>—</w:t>
      </w:r>
      <w:r>
        <w:rPr>
          <w:rFonts w:eastAsiaTheme="minorEastAsia"/>
          <w:bCs/>
          <w:highlight w:val="none"/>
        </w:rPr>
        <w:t>道路与厂房等基础设施建设、各工序的设备安装、厂区内人员及生活设施涉及的消耗和排放，均不计入</w:t>
      </w:r>
      <w:r>
        <w:rPr>
          <w:rFonts w:hint="eastAsia" w:eastAsiaTheme="minorEastAsia"/>
          <w:bCs/>
          <w:highlight w:val="none"/>
          <w:lang w:eastAsia="zh-CN"/>
        </w:rPr>
        <w:t>。</w:t>
      </w:r>
    </w:p>
    <w:p w14:paraId="21544899">
      <w:pPr>
        <w:pStyle w:val="5"/>
        <w:numPr>
          <w:ilvl w:val="2"/>
          <w:numId w:val="0"/>
        </w:numPr>
      </w:pPr>
      <w:r>
        <w:rPr>
          <w:rFonts w:hint="eastAsia"/>
        </w:rPr>
        <w:t>6.5.3数据选择要求</w:t>
      </w:r>
    </w:p>
    <w:p w14:paraId="4C77D459">
      <w:pPr>
        <w:pStyle w:val="27"/>
        <w:ind w:firstLine="480"/>
        <w:rPr>
          <w:rFonts w:hint="eastAsia"/>
        </w:rPr>
      </w:pPr>
      <w:r>
        <w:rPr>
          <w:rFonts w:hint="eastAsia"/>
        </w:rPr>
        <w:t>——活动水平数据获取原则：</w:t>
      </w:r>
    </w:p>
    <w:p w14:paraId="38F0B77A">
      <w:pPr>
        <w:pStyle w:val="27"/>
        <w:ind w:firstLine="480"/>
        <w:rPr>
          <w:rFonts w:hint="eastAsia"/>
        </w:rPr>
      </w:pPr>
      <w:r>
        <w:rPr>
          <w:rFonts w:hint="eastAsia"/>
        </w:rPr>
        <w:t>a) 优先采用直接计量、检测获得的初级数据（涵盖物料和能源消耗量、运输距离等）；</w:t>
      </w:r>
    </w:p>
    <w:p w14:paraId="7AF89135">
      <w:pPr>
        <w:pStyle w:val="27"/>
        <w:ind w:firstLine="480"/>
        <w:rPr>
          <w:rFonts w:hint="eastAsia"/>
        </w:rPr>
      </w:pPr>
      <w:r>
        <w:rPr>
          <w:rFonts w:hint="eastAsia"/>
        </w:rPr>
        <w:t>b) 其次可采用：</w:t>
      </w:r>
    </w:p>
    <w:p w14:paraId="660FB831">
      <w:pPr>
        <w:pStyle w:val="27"/>
        <w:ind w:firstLine="480"/>
        <w:rPr>
          <w:rFonts w:hint="eastAsia"/>
        </w:rPr>
      </w:pPr>
      <w:r>
        <w:rPr>
          <w:rFonts w:hint="eastAsia"/>
        </w:rPr>
        <w:t>通过初级数据折算获得的数据（如，根据年度购买量及库存量的变化确定的数据，根据财务数据折算的数据等）；</w:t>
      </w:r>
    </w:p>
    <w:p w14:paraId="49040D23">
      <w:pPr>
        <w:pStyle w:val="27"/>
        <w:ind w:firstLine="480"/>
        <w:rPr>
          <w:rFonts w:hint="eastAsia"/>
        </w:rPr>
      </w:pPr>
      <w:r>
        <w:rPr>
          <w:rFonts w:hint="eastAsia"/>
        </w:rPr>
        <w:t>按照地理范围、时间范围和技术范围类型选择公开的通用数据；</w:t>
      </w:r>
    </w:p>
    <w:p w14:paraId="47AD6469">
      <w:pPr>
        <w:pStyle w:val="27"/>
        <w:ind w:firstLine="480"/>
        <w:rPr>
          <w:rFonts w:hint="eastAsia"/>
        </w:rPr>
      </w:pPr>
      <w:r>
        <w:rPr>
          <w:rFonts w:hint="eastAsia"/>
        </w:rPr>
        <w:t>基于GB/T 24040、GB/T 24044等相关标准且经第三方专业机构验证的生命周期评价报告与数据库数据；</w:t>
      </w:r>
    </w:p>
    <w:p w14:paraId="632D5AB2">
      <w:pPr>
        <w:pStyle w:val="27"/>
        <w:ind w:firstLine="480"/>
        <w:rPr>
          <w:rFonts w:hint="eastAsia"/>
        </w:rPr>
      </w:pPr>
      <w:r>
        <w:rPr>
          <w:rFonts w:hint="eastAsia"/>
        </w:rPr>
        <w:t>c) 以上数据均不可获得时可采用来自相似单元过程的替代数据，并论证数据的相似性。</w:t>
      </w:r>
    </w:p>
    <w:p w14:paraId="1F1B4A1F">
      <w:pPr>
        <w:pStyle w:val="27"/>
        <w:ind w:firstLine="480"/>
        <w:rPr>
          <w:rFonts w:hint="eastAsia"/>
        </w:rPr>
      </w:pPr>
      <w:r>
        <w:rPr>
          <w:rFonts w:hint="eastAsia"/>
        </w:rPr>
        <w:t>——排放因子获取原则：</w:t>
      </w:r>
    </w:p>
    <w:p w14:paraId="406328C8">
      <w:pPr>
        <w:pStyle w:val="27"/>
        <w:ind w:firstLine="480"/>
        <w:rPr>
          <w:rFonts w:hint="eastAsia"/>
        </w:rPr>
      </w:pPr>
      <w:r>
        <w:rPr>
          <w:rFonts w:hint="eastAsia"/>
        </w:rPr>
        <w:t>a) 优先采用企业通过生命周期评价方法且经第三方专业机构验证获得的排放因子；</w:t>
      </w:r>
    </w:p>
    <w:p w14:paraId="043D26AF">
      <w:pPr>
        <w:pStyle w:val="27"/>
        <w:ind w:firstLine="480"/>
        <w:rPr>
          <w:rFonts w:hint="eastAsia"/>
        </w:rPr>
      </w:pPr>
      <w:r>
        <w:rPr>
          <w:rFonts w:hint="eastAsia"/>
        </w:rPr>
        <w:t>b) 其次可采用：</w:t>
      </w:r>
    </w:p>
    <w:p w14:paraId="350378B3">
      <w:pPr>
        <w:pStyle w:val="27"/>
        <w:ind w:firstLine="480"/>
        <w:rPr>
          <w:rFonts w:hint="eastAsia"/>
        </w:rPr>
      </w:pPr>
      <w:r>
        <w:rPr>
          <w:rFonts w:hint="eastAsia"/>
        </w:rPr>
        <w:t>国家正式公布的</w:t>
      </w:r>
      <w:r>
        <w:rPr>
          <w:rFonts w:hint="eastAsia"/>
          <w:lang w:val="en-US" w:eastAsia="zh-CN"/>
        </w:rPr>
        <w:t>温室气体</w:t>
      </w:r>
      <w:r>
        <w:rPr>
          <w:rFonts w:hint="eastAsia"/>
        </w:rPr>
        <w:t>排放因子；</w:t>
      </w:r>
    </w:p>
    <w:p w14:paraId="49AD37F3">
      <w:pPr>
        <w:pStyle w:val="27"/>
        <w:ind w:firstLine="480"/>
      </w:pPr>
      <w:r>
        <w:rPr>
          <w:rFonts w:hint="eastAsia"/>
        </w:rPr>
        <w:t>基于GB/T 24040、GB/T 24044等相关标准且经第三方专业机构验证的生命周期评价报告、碳足迹报告、文献、数据库中提供的基于我国实际的产品温室气体排放因子参考值。</w:t>
      </w:r>
    </w:p>
    <w:p w14:paraId="3457474C">
      <w:pPr>
        <w:pStyle w:val="5"/>
        <w:numPr>
          <w:ilvl w:val="2"/>
          <w:numId w:val="0"/>
        </w:numPr>
      </w:pPr>
      <w:r>
        <w:rPr>
          <w:rFonts w:hint="eastAsia"/>
        </w:rPr>
        <w:t>6.5.4数据质量要求</w:t>
      </w:r>
    </w:p>
    <w:p w14:paraId="02A22E62">
      <w:pPr>
        <w:pStyle w:val="27"/>
        <w:ind w:firstLine="480"/>
      </w:pPr>
      <w:r>
        <w:rPr>
          <w:rFonts w:hint="eastAsia"/>
        </w:rPr>
        <w:t>对于采集到的现场数据、初级数据与次级数据，应控制数据质量，从而保证产品碳足迹量化，数据的准确。</w:t>
      </w:r>
    </w:p>
    <w:p w14:paraId="0C76C362">
      <w:pPr>
        <w:pStyle w:val="27"/>
        <w:ind w:firstLine="480"/>
      </w:pPr>
      <w:r>
        <w:rPr>
          <w:rFonts w:hint="eastAsia"/>
        </w:rPr>
        <w:t>初级数据质量要求如下：</w:t>
      </w:r>
    </w:p>
    <w:p w14:paraId="2014D9B7">
      <w:pPr>
        <w:pStyle w:val="27"/>
        <w:ind w:firstLine="480"/>
      </w:pPr>
      <w:r>
        <w:rPr>
          <w:rFonts w:hint="eastAsia"/>
        </w:rPr>
        <w:t>（1）完整性：采集企业一个自然年生产统计数据，特殊情况可调整。遵循数据取舍准则，检查遗漏单元和物质。</w:t>
      </w:r>
    </w:p>
    <w:p w14:paraId="2AD39FD1">
      <w:pPr>
        <w:pStyle w:val="27"/>
        <w:ind w:firstLine="480"/>
      </w:pPr>
      <w:r>
        <w:rPr>
          <w:rFonts w:hint="eastAsia"/>
        </w:rPr>
        <w:t>（2）准确性：数据中的能源、原材料消耗应基于企业实际生产统计，优先采用上游供应商数据和核查报告或物料平衡计算。所有数据需转换为功能单位基准，并详细记录数据、来源和计算过程。</w:t>
      </w:r>
    </w:p>
    <w:p w14:paraId="5FB62E12">
      <w:pPr>
        <w:pStyle w:val="27"/>
        <w:ind w:firstLine="480"/>
      </w:pPr>
      <w:r>
        <w:rPr>
          <w:rFonts w:hint="eastAsia"/>
        </w:rPr>
        <w:t>（3）一致性：同类数据保持统一来源、口径和规则，确保数据可比性，避免误解。</w:t>
      </w:r>
    </w:p>
    <w:p w14:paraId="64E6524D">
      <w:pPr>
        <w:pStyle w:val="27"/>
        <w:ind w:firstLine="480"/>
      </w:pPr>
      <w:r>
        <w:rPr>
          <w:rFonts w:hint="eastAsia"/>
        </w:rPr>
        <w:t>次级数据质量要求如下：</w:t>
      </w:r>
    </w:p>
    <w:p w14:paraId="699C6B42">
      <w:pPr>
        <w:pStyle w:val="27"/>
        <w:ind w:firstLine="480"/>
      </w:pPr>
      <w:r>
        <w:rPr>
          <w:rFonts w:hint="eastAsia"/>
        </w:rPr>
        <w:t>（1）代表性：</w:t>
      </w:r>
    </w:p>
    <w:p w14:paraId="48940208">
      <w:pPr>
        <w:pStyle w:val="27"/>
        <w:ind w:firstLine="480"/>
      </w:pPr>
      <w:r>
        <w:rPr>
          <w:rFonts w:hint="eastAsia"/>
        </w:rPr>
        <w:t>应优先考虑与评估产品系统的时间、区域、技术代表性相近的数据。若此类数据不易获取，则选择近年来代表国内及行业平均生产水平的公开生命周期评价数据。最后可考虑国外同类技术的数据。</w:t>
      </w:r>
    </w:p>
    <w:p w14:paraId="6121245B">
      <w:pPr>
        <w:pStyle w:val="27"/>
        <w:ind w:firstLine="480"/>
      </w:pPr>
      <w:r>
        <w:rPr>
          <w:rFonts w:hint="eastAsia"/>
        </w:rPr>
        <w:t>（2）完整性：</w:t>
      </w:r>
    </w:p>
    <w:p w14:paraId="67765CA2">
      <w:pPr>
        <w:pStyle w:val="27"/>
        <w:ind w:firstLine="480"/>
      </w:pPr>
      <w:r>
        <w:rPr>
          <w:rFonts w:hint="eastAsia"/>
        </w:rPr>
        <w:t>在进行生命周期评价时，应确保所选取的数据能够全面涵盖系统边界所规定的所有单元过程，以确保评价的全面性和准确性。</w:t>
      </w:r>
    </w:p>
    <w:p w14:paraId="2D60CF16">
      <w:pPr>
        <w:pStyle w:val="27"/>
        <w:ind w:firstLine="480"/>
      </w:pPr>
      <w:r>
        <w:rPr>
          <w:rFonts w:hint="eastAsia"/>
        </w:rPr>
        <w:t>（3）一致性：</w:t>
      </w:r>
    </w:p>
    <w:p w14:paraId="1FC9BBDF">
      <w:pPr>
        <w:pStyle w:val="27"/>
        <w:ind w:firstLine="480"/>
      </w:pPr>
      <w:r>
        <w:rPr>
          <w:rFonts w:hint="eastAsia"/>
        </w:rPr>
        <w:t>对于同一机构而言，在</w:t>
      </w:r>
      <w:r>
        <w:rPr>
          <w:rFonts w:hint="eastAsia"/>
          <w:lang w:eastAsia="zh-CN"/>
        </w:rPr>
        <w:t>对</w:t>
      </w:r>
      <w:r>
        <w:rPr>
          <w:rFonts w:hint="eastAsia"/>
        </w:rPr>
        <w:t>同类产品进行次级数据选择时，应保持选择标准和方法的一致性，以确保评价结果的可靠性和可比较性。</w:t>
      </w:r>
    </w:p>
    <w:p w14:paraId="2B432CA1">
      <w:pPr>
        <w:pStyle w:val="5"/>
        <w:numPr>
          <w:ilvl w:val="2"/>
          <w:numId w:val="0"/>
        </w:numPr>
      </w:pPr>
      <w:r>
        <w:rPr>
          <w:rFonts w:hint="eastAsia"/>
        </w:rPr>
        <w:t>6.5.5数据审定</w:t>
      </w:r>
    </w:p>
    <w:p w14:paraId="711F1A7D">
      <w:pPr>
        <w:pStyle w:val="27"/>
        <w:ind w:firstLine="480"/>
      </w:pPr>
      <w:r>
        <w:rPr>
          <w:rFonts w:hint="eastAsia"/>
        </w:rPr>
        <w:t>在数据收集的过程中对数据的有效性进行验证，需满足数据质量要求，通过质量平衡、能量平衡、排放因子对比等方式，确认数据的准确性与合理性。</w:t>
      </w:r>
    </w:p>
    <w:p w14:paraId="5FC5FD81">
      <w:pPr>
        <w:pStyle w:val="3"/>
        <w:numPr>
          <w:ilvl w:val="1"/>
          <w:numId w:val="0"/>
        </w:numPr>
      </w:pPr>
      <w:bookmarkStart w:id="92" w:name="_Toc11891"/>
      <w:bookmarkStart w:id="93" w:name="_Toc23061"/>
      <w:bookmarkStart w:id="94" w:name="_Toc7610"/>
      <w:bookmarkStart w:id="95" w:name="_Toc32177"/>
      <w:bookmarkStart w:id="96" w:name="_Toc20627"/>
      <w:bookmarkStart w:id="97" w:name="_Toc5948"/>
      <w:bookmarkStart w:id="98" w:name="_Toc23839"/>
      <w:r>
        <w:rPr>
          <w:rFonts w:hint="eastAsia"/>
        </w:rPr>
        <w:t>6.6产品碳足迹影响评价</w:t>
      </w:r>
      <w:bookmarkEnd w:id="92"/>
      <w:bookmarkEnd w:id="93"/>
      <w:bookmarkEnd w:id="94"/>
      <w:bookmarkEnd w:id="95"/>
      <w:bookmarkEnd w:id="96"/>
      <w:bookmarkEnd w:id="97"/>
      <w:bookmarkEnd w:id="98"/>
    </w:p>
    <w:p w14:paraId="151EF60E">
      <w:pPr>
        <w:pStyle w:val="27"/>
        <w:ind w:firstLine="480"/>
      </w:pPr>
      <w:r>
        <w:rPr>
          <w:rFonts w:hint="eastAsia"/>
        </w:rPr>
        <w:t>在完成了详尽的数据收集与严格的数据验证之后，</w:t>
      </w:r>
      <w:r>
        <w:rPr>
          <w:rFonts w:hint="eastAsia"/>
          <w:lang w:eastAsia="zh-CN"/>
        </w:rPr>
        <w:t>对</w:t>
      </w:r>
      <w:r>
        <w:rPr>
          <w:rFonts w:hint="eastAsia"/>
          <w:lang w:val="en-US" w:eastAsia="zh-CN"/>
        </w:rPr>
        <w:t>柠檬</w:t>
      </w:r>
      <w:r>
        <w:rPr>
          <w:rFonts w:hint="eastAsia"/>
        </w:rPr>
        <w:t>系统中的每一个单元过程及其功能单位进行量化处理。这一量化的目的在于，通过确立一个统一的功能单位，为整个产品系统中物质流和能量流的流转提供一个共同的基准。基于这一基准，开展了详细的产品碳足迹核算工作，以确保对</w:t>
      </w:r>
      <w:r>
        <w:rPr>
          <w:rFonts w:hint="eastAsia"/>
          <w:lang w:eastAsia="zh-CN"/>
        </w:rPr>
        <w:t>柠檬</w:t>
      </w:r>
      <w:r>
        <w:rPr>
          <w:rFonts w:hint="eastAsia"/>
        </w:rPr>
        <w:t>产品系统环境影响的全面、准确评估。同时本标准给出了每个阶段的产品碳足迹的计算方法和公式。给出了部分常见温室气体的 GWP 值。</w:t>
      </w:r>
    </w:p>
    <w:p w14:paraId="6F3E7AB9">
      <w:pPr>
        <w:pStyle w:val="3"/>
        <w:numPr>
          <w:ilvl w:val="1"/>
          <w:numId w:val="0"/>
        </w:numPr>
      </w:pPr>
      <w:bookmarkStart w:id="99" w:name="_Toc4459"/>
      <w:r>
        <w:rPr>
          <w:rFonts w:hint="eastAsia"/>
        </w:rPr>
        <w:t>6.7产品碳足迹结果解释</w:t>
      </w:r>
      <w:bookmarkEnd w:id="99"/>
    </w:p>
    <w:p w14:paraId="7CBCCE9B">
      <w:pPr>
        <w:pStyle w:val="4"/>
        <w:ind w:firstLine="480"/>
      </w:pPr>
      <w:r>
        <w:rPr>
          <w:rFonts w:hint="eastAsia"/>
        </w:rPr>
        <w:t>通用</w:t>
      </w:r>
      <w:r>
        <w:rPr>
          <w:rFonts w:hint="eastAsia"/>
          <w:lang w:val="en-US" w:eastAsia="zh-CN"/>
        </w:rPr>
        <w:t>柠檬</w:t>
      </w:r>
      <w:r>
        <w:t>碳足迹研究的生命周期结果解释阶段应涵盖以下关键步骤：</w:t>
      </w:r>
    </w:p>
    <w:p w14:paraId="5E703D6C">
      <w:pPr>
        <w:pStyle w:val="4"/>
        <w:ind w:firstLine="480"/>
      </w:pPr>
      <w:r>
        <w:rPr>
          <w:rFonts w:hint="eastAsia"/>
        </w:rPr>
        <w:t>（1）</w:t>
      </w:r>
      <w:r>
        <w:t>显著环节的识别：基于</w:t>
      </w:r>
      <w:r>
        <w:rPr>
          <w:rFonts w:hint="eastAsia"/>
          <w:lang w:val="en-US" w:eastAsia="zh-CN"/>
        </w:rPr>
        <w:t>柠檬</w:t>
      </w:r>
      <w:r>
        <w:t>碳足迹的生命周期清单分析和产品碳足迹影响评价的量化结果，应识别出对碳足迹有显著影响的环节。这些环节可能包括特定的生命周期阶段、单元过程或物质流、能量流。</w:t>
      </w:r>
    </w:p>
    <w:p w14:paraId="0AF8571B">
      <w:pPr>
        <w:pStyle w:val="4"/>
        <w:ind w:firstLine="480"/>
      </w:pPr>
      <w:r>
        <w:rPr>
          <w:rFonts w:hint="eastAsia"/>
        </w:rPr>
        <w:t>（2）</w:t>
      </w:r>
      <w:r>
        <w:t>评估分析：对研究的完整性、一致性和敏感性进行</w:t>
      </w:r>
      <w:r>
        <w:rPr>
          <w:rFonts w:hint="eastAsia"/>
        </w:rPr>
        <w:t>深入</w:t>
      </w:r>
      <w:r>
        <w:t>评估。完整性评估确保研究覆盖了所有相关的生命周期阶段和过程；一致性评估检查数据和方法在不同阶段和过程中的连贯性；敏感性分析则帮助我们理解哪些因素的变化对最终碳足迹结果的影响最大。</w:t>
      </w:r>
    </w:p>
    <w:p w14:paraId="40F5A1B3">
      <w:pPr>
        <w:pStyle w:val="4"/>
        <w:ind w:firstLine="480"/>
      </w:pPr>
      <w:r>
        <w:rPr>
          <w:rFonts w:hint="eastAsia"/>
        </w:rPr>
        <w:t>（3）</w:t>
      </w:r>
      <w:r>
        <w:t>结论、局限性和建议的编制：根据前述</w:t>
      </w:r>
      <w:r>
        <w:rPr>
          <w:rFonts w:hint="eastAsia"/>
          <w:lang w:eastAsia="zh-CN"/>
        </w:rPr>
        <w:t>分析</w:t>
      </w:r>
      <w:r>
        <w:t>编制详细的结论报告，指出碳足迹的主要来源和潜在改进点。同时指出研究的局限性，如数据可用性、方法学假设等，并提出针对性的建议，以指导未来的研究和改进措施。</w:t>
      </w:r>
    </w:p>
    <w:p w14:paraId="4650B631">
      <w:pPr>
        <w:pStyle w:val="4"/>
        <w:ind w:firstLine="480"/>
      </w:pPr>
      <w:r>
        <w:t>在结果解释的过程中，我们应根据CFP（碳足迹研究）的目的和范围，确保解释内容全面且准确。详细说明CFP和各生命周期阶段的碳足迹，包括各阶段的贡献比例和关键影响因素</w:t>
      </w:r>
      <w:r>
        <w:rPr>
          <w:rFonts w:hint="eastAsia"/>
        </w:rPr>
        <w:t>；</w:t>
      </w:r>
      <w:r>
        <w:t>分析研究中的不确定性，如数据缺失、方法学假设等，并说明这些不确定性如何影响最终的碳足迹结果</w:t>
      </w:r>
      <w:r>
        <w:rPr>
          <w:rFonts w:hint="eastAsia"/>
        </w:rPr>
        <w:t>；</w:t>
      </w:r>
      <w:r>
        <w:t>详细记录选定的分配程序，包括分配方法的选择、分配因子的确定等，以确保研究的透明度和可重复性</w:t>
      </w:r>
      <w:r>
        <w:rPr>
          <w:rFonts w:hint="eastAsia"/>
        </w:rPr>
        <w:t>；</w:t>
      </w:r>
      <w:r>
        <w:t>说明CFP研究的局限性，如数据收集的限制、方法学的假设等，并指出这些局限性对结果的影响程度。</w:t>
      </w:r>
    </w:p>
    <w:p w14:paraId="607757CA">
      <w:pPr>
        <w:pStyle w:val="3"/>
        <w:numPr>
          <w:ilvl w:val="1"/>
          <w:numId w:val="0"/>
        </w:numPr>
      </w:pPr>
      <w:bookmarkStart w:id="100" w:name="_Toc592"/>
      <w:bookmarkStart w:id="101" w:name="_Toc15462"/>
      <w:bookmarkStart w:id="102" w:name="_Toc21435"/>
      <w:bookmarkStart w:id="103" w:name="_Toc22492"/>
      <w:bookmarkStart w:id="104" w:name="_Toc21556"/>
      <w:bookmarkStart w:id="105" w:name="_Toc2841"/>
      <w:bookmarkStart w:id="106" w:name="_Toc10514"/>
      <w:r>
        <w:rPr>
          <w:rFonts w:hint="eastAsia"/>
        </w:rPr>
        <w:t>6.</w:t>
      </w:r>
      <w:r>
        <w:rPr>
          <w:rFonts w:hint="eastAsia"/>
          <w:lang w:val="en-US" w:eastAsia="zh-CN"/>
        </w:rPr>
        <w:t>8</w:t>
      </w:r>
      <w:r>
        <w:rPr>
          <w:rFonts w:hint="eastAsia"/>
        </w:rPr>
        <w:t>产品碳足迹报告</w:t>
      </w:r>
      <w:bookmarkEnd w:id="100"/>
      <w:bookmarkEnd w:id="101"/>
      <w:bookmarkEnd w:id="102"/>
      <w:bookmarkEnd w:id="103"/>
      <w:bookmarkEnd w:id="104"/>
      <w:bookmarkEnd w:id="105"/>
      <w:bookmarkEnd w:id="106"/>
    </w:p>
    <w:p w14:paraId="14E7AEEE">
      <w:pPr>
        <w:pStyle w:val="27"/>
        <w:ind w:firstLine="480"/>
      </w:pPr>
      <w:r>
        <w:t>产品碳足迹研究报告的宗旨在于详尽阐述产品碳足迹研究的核心内容，并确保研究过程与成果均符合本文件所设定的规范与标准。报告将准确记录产品碳足迹研究所得的各项结果，确保结果、数据、研究方法、所作的假设以及对结果的详尽解释均保持高度的透明度和准确性。同时，为验证研究数据的可靠性，报告中将附上所有相关的计算依据和支撑材料。</w:t>
      </w:r>
    </w:p>
    <w:p w14:paraId="3F10876B">
      <w:pPr>
        <w:pStyle w:val="3"/>
        <w:numPr>
          <w:ilvl w:val="1"/>
          <w:numId w:val="0"/>
        </w:numPr>
      </w:pPr>
      <w:bookmarkStart w:id="107" w:name="_Toc24085"/>
      <w:r>
        <w:rPr>
          <w:rFonts w:hint="eastAsia"/>
        </w:rPr>
        <w:t>6.</w:t>
      </w:r>
      <w:r>
        <w:rPr>
          <w:rFonts w:hint="eastAsia"/>
          <w:lang w:val="en-US" w:eastAsia="zh-CN"/>
        </w:rPr>
        <w:t>9</w:t>
      </w:r>
      <w:r>
        <w:rPr>
          <w:rFonts w:hint="eastAsia"/>
        </w:rPr>
        <w:t>附录部分</w:t>
      </w:r>
      <w:bookmarkEnd w:id="107"/>
    </w:p>
    <w:p w14:paraId="33961C49">
      <w:pPr>
        <w:pStyle w:val="4"/>
        <w:ind w:firstLine="480"/>
      </w:pPr>
      <w:r>
        <w:t>附录部分主要包括</w:t>
      </w:r>
      <w:r>
        <w:rPr>
          <w:rFonts w:hint="eastAsia"/>
          <w:lang w:val="en-US" w:eastAsia="zh-CN"/>
        </w:rPr>
        <w:t>数据收集清单</w:t>
      </w:r>
      <w:r>
        <w:t>、全球变暖潜势、数据质量评价、产品碳足迹报告模板。</w:t>
      </w:r>
    </w:p>
    <w:p w14:paraId="25C245F1">
      <w:pPr>
        <w:pStyle w:val="2"/>
        <w:numPr>
          <w:ilvl w:val="0"/>
          <w:numId w:val="0"/>
        </w:numPr>
        <w:tabs>
          <w:tab w:val="center" w:pos="4153"/>
        </w:tabs>
        <w:ind w:left="432" w:leftChars="0" w:hanging="432" w:firstLineChars="0"/>
        <w:rPr>
          <w:rFonts w:hint="eastAsia"/>
          <w:lang w:val="en-US" w:eastAsia="zh-CN"/>
        </w:rPr>
      </w:pPr>
      <w:bookmarkStart w:id="108" w:name="_Toc27737"/>
      <w:r>
        <w:rPr>
          <w:rFonts w:hint="eastAsia" w:ascii="Times New Roman" w:hAnsi="Times New Roman" w:eastAsia="宋体" w:cs="Times New Roman"/>
          <w:b/>
          <w:bCs/>
          <w:kern w:val="44"/>
          <w:sz w:val="24"/>
          <w:szCs w:val="44"/>
          <w:lang w:val="en-US" w:eastAsia="zh-CN" w:bidi="ar-SA"/>
        </w:rPr>
        <w:t>七、</w:t>
      </w:r>
      <w:r>
        <w:rPr>
          <w:rFonts w:hint="eastAsia"/>
          <w:lang w:val="en-US" w:eastAsia="zh-CN"/>
        </w:rPr>
        <w:t>标准征求意见情况</w:t>
      </w:r>
      <w:bookmarkEnd w:id="108"/>
    </w:p>
    <w:p w14:paraId="2BCBD5CF">
      <w:pPr>
        <w:numPr>
          <w:ilvl w:val="0"/>
          <w:numId w:val="0"/>
        </w:numPr>
        <w:ind w:firstLine="480" w:firstLineChars="200"/>
        <w:rPr>
          <w:rFonts w:hint="eastAsia" w:eastAsia="宋体"/>
          <w:lang w:eastAsia="zh-CN"/>
        </w:rPr>
      </w:pPr>
      <w:r>
        <w:t>暂不需要填写，涵盖公开征求意见汇总处理表等内容</w:t>
      </w:r>
      <w:r>
        <w:rPr>
          <w:rFonts w:hint="eastAsia"/>
          <w:lang w:eastAsia="zh-CN"/>
        </w:rPr>
        <w:t>。</w:t>
      </w:r>
    </w:p>
    <w:p w14:paraId="00EC5830">
      <w:pPr>
        <w:pStyle w:val="2"/>
        <w:numPr>
          <w:ilvl w:val="0"/>
          <w:numId w:val="0"/>
        </w:numPr>
        <w:ind w:left="432" w:hanging="432"/>
      </w:pPr>
      <w:bookmarkStart w:id="109" w:name="_Toc5656"/>
      <w:r>
        <w:rPr>
          <w:rFonts w:hint="eastAsia"/>
          <w:lang w:val="en-US" w:eastAsia="zh-CN"/>
        </w:rPr>
        <w:t>八</w:t>
      </w:r>
      <w:r>
        <w:rPr>
          <w:rFonts w:hint="eastAsia"/>
        </w:rPr>
        <w:t>、标准公开征求意见工作情况及对意见的处理情况</w:t>
      </w:r>
      <w:bookmarkEnd w:id="109"/>
    </w:p>
    <w:p w14:paraId="2C015273">
      <w:pPr>
        <w:pStyle w:val="27"/>
        <w:ind w:firstLine="480"/>
        <w:rPr>
          <w:rFonts w:hint="eastAsia" w:eastAsia="宋体"/>
          <w:lang w:eastAsia="zh-CN"/>
        </w:rPr>
      </w:pPr>
      <w:r>
        <w:rPr>
          <w:rFonts w:hint="eastAsia"/>
        </w:rPr>
        <w:t>暂无</w:t>
      </w:r>
      <w:r>
        <w:rPr>
          <w:rFonts w:hint="eastAsia"/>
          <w:lang w:eastAsia="zh-CN"/>
        </w:rPr>
        <w:t>。</w:t>
      </w:r>
    </w:p>
    <w:p w14:paraId="1357EEEE">
      <w:pPr>
        <w:pStyle w:val="2"/>
        <w:numPr>
          <w:ilvl w:val="0"/>
          <w:numId w:val="0"/>
        </w:numPr>
      </w:pPr>
      <w:bookmarkStart w:id="110" w:name="_Toc24785"/>
      <w:bookmarkStart w:id="111" w:name="_Toc17898"/>
      <w:r>
        <w:rPr>
          <w:rFonts w:hint="eastAsia"/>
          <w:lang w:val="en-US" w:eastAsia="zh-CN"/>
        </w:rPr>
        <w:t>九</w:t>
      </w:r>
      <w:r>
        <w:rPr>
          <w:rFonts w:hint="eastAsia"/>
        </w:rPr>
        <w:t>、</w:t>
      </w:r>
      <w:bookmarkEnd w:id="110"/>
      <w:r>
        <w:rPr>
          <w:rFonts w:hint="eastAsia"/>
        </w:rPr>
        <w:t>标准实施建议</w:t>
      </w:r>
      <w:bookmarkEnd w:id="111"/>
    </w:p>
    <w:p w14:paraId="4E220825">
      <w:pPr>
        <w:pStyle w:val="27"/>
        <w:ind w:firstLine="480"/>
      </w:pPr>
      <w:r>
        <w:t>为了准确核算</w:t>
      </w:r>
      <w:r>
        <w:rPr>
          <w:rFonts w:hint="eastAsia"/>
          <w:lang w:val="en-US" w:eastAsia="zh-CN"/>
        </w:rPr>
        <w:t>柠檬</w:t>
      </w:r>
      <w:r>
        <w:t>的碳排放并为其碳足迹评价提供坚实支撑，建立健全</w:t>
      </w:r>
      <w:r>
        <w:rPr>
          <w:rFonts w:hint="eastAsia"/>
        </w:rPr>
        <w:t>我</w:t>
      </w:r>
      <w:r>
        <w:rPr>
          <w:rFonts w:hint="eastAsia"/>
          <w:lang w:val="en-US" w:eastAsia="zh-CN"/>
        </w:rPr>
        <w:t>市柠檬排放</w:t>
      </w:r>
      <w:r>
        <w:t>因子</w:t>
      </w:r>
      <w:r>
        <w:rPr>
          <w:rFonts w:hint="eastAsia"/>
        </w:rPr>
        <w:t>数据</w:t>
      </w:r>
      <w:r>
        <w:t>库，补充产业链各关键阶段的相关因子，构建统一且全面的碳排放计算体系。</w:t>
      </w:r>
    </w:p>
    <w:sectPr>
      <w:footerReference r:id="rId6" w:type="default"/>
      <w:footnotePr>
        <w:numFmt w:val="decimal"/>
      </w:footnote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5CB78">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8206">
    <w:pPr>
      <w:pStyle w:val="21"/>
    </w:pPr>
    <w:r>
      <mc:AlternateContent>
        <mc:Choice Requires="wps">
          <w:drawing>
            <wp:anchor distT="0" distB="0" distL="114300" distR="114300" simplePos="0" relativeHeight="251659264" behindDoc="0" locked="0" layoutInCell="1" allowOverlap="1">
              <wp:simplePos x="0" y="0"/>
              <wp:positionH relativeFrom="margin">
                <wp:posOffset>2606040</wp:posOffset>
              </wp:positionH>
              <wp:positionV relativeFrom="paragraph">
                <wp:posOffset>-635</wp:posOffset>
              </wp:positionV>
              <wp:extent cx="172720" cy="25082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72995" cy="25066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6E7C5">
                          <w:pPr>
                            <w:pStyle w:val="2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5.2pt;margin-top:-0.05pt;height:19.75pt;width:13.6pt;mso-position-horizontal-relative:margin;z-index:251659264;mso-width-relative:page;mso-height-relative:page;" filled="f" stroked="f" coordsize="21600,21600" o:gfxdata="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2lXs1wAAAAgBAAAPAAAAAAAAAAEAIAAAACIAAABkcnMvZG93bnJldi54bWxQ&#10;SwECFAAUAAAACACHTuJA+BTSoDECAABXBAAADgAAAAAAAAABACAAAAAmAQAAZHJzL2Uyb0RvYy54&#10;bWxQSwUGAAAAAAYABgBZAQAAyQUAAAAA&#10;">
              <v:fill on="f" focussize="0,0"/>
              <v:stroke on="f" weight="0.5pt"/>
              <v:imagedata o:title=""/>
              <o:lock v:ext="edit" aspectratio="f"/>
              <v:textbox inset="0mm,0mm,0mm,0mm">
                <w:txbxContent>
                  <w:p w14:paraId="4AC6E7C5">
                    <w:pPr>
                      <w:pStyle w:val="2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line="360" w:lineRule="auto"/>
      </w:pPr>
      <w:r>
        <w:separator/>
      </w:r>
    </w:p>
  </w:footnote>
  <w:footnote w:type="continuationSeparator" w:id="9">
    <w:p>
      <w:pPr>
        <w:spacing w:line="360" w:lineRule="auto"/>
      </w:pPr>
      <w:r>
        <w:continuationSeparator/>
      </w:r>
    </w:p>
  </w:footnote>
  <w:footnote w:id="0">
    <w:p w14:paraId="23B15BFB">
      <w:pPr>
        <w:pStyle w:val="25"/>
        <w:snapToGrid w:val="0"/>
      </w:pPr>
      <w:r>
        <w:rPr>
          <w:rStyle w:val="40"/>
        </w:rPr>
        <w:t>[</w:t>
      </w:r>
      <w:r>
        <w:rPr>
          <w:rStyle w:val="40"/>
        </w:rPr>
        <w:footnoteRef/>
      </w:r>
      <w:r>
        <w:rPr>
          <w:rStyle w:val="40"/>
        </w:rPr>
        <w:t>]</w:t>
      </w:r>
      <w:r>
        <w:t xml:space="preserve"> </w:t>
      </w:r>
      <w:r>
        <w:rPr>
          <w:rFonts w:hint="eastAsia"/>
        </w:rPr>
        <w:t>https://nyncw.cq.gov.cn/zwxx_161/mtbb/202507/t20250730_14860679.html</w:t>
      </w:r>
    </w:p>
  </w:footnote>
  <w:footnote w:id="1">
    <w:p w14:paraId="0ECC5619">
      <w:pPr>
        <w:pStyle w:val="25"/>
        <w:snapToGrid w:val="0"/>
      </w:pPr>
      <w:r>
        <w:rPr>
          <w:rStyle w:val="40"/>
        </w:rPr>
        <w:t>[</w:t>
      </w:r>
      <w:r>
        <w:rPr>
          <w:rStyle w:val="40"/>
        </w:rPr>
        <w:footnoteRef/>
      </w:r>
      <w:r>
        <w:rPr>
          <w:rStyle w:val="40"/>
        </w:rPr>
        <w:t>]</w:t>
      </w:r>
      <w:r>
        <w:t xml:space="preserve"> </w:t>
      </w:r>
      <w:r>
        <w:rPr>
          <w:rFonts w:hint="eastAsia"/>
        </w:rPr>
        <w:t>数据来源于潼南区农业农村委</w:t>
      </w:r>
    </w:p>
  </w:footnote>
  <w:footnote w:id="2">
    <w:p w14:paraId="3DB5A9E5">
      <w:pPr>
        <w:pStyle w:val="25"/>
        <w:snapToGrid w:val="0"/>
      </w:pPr>
      <w:r>
        <w:rPr>
          <w:rStyle w:val="40"/>
        </w:rPr>
        <w:t>[</w:t>
      </w:r>
      <w:r>
        <w:rPr>
          <w:rStyle w:val="40"/>
        </w:rPr>
        <w:footnoteRef/>
      </w:r>
      <w:r>
        <w:rPr>
          <w:rStyle w:val="40"/>
        </w:rPr>
        <w:t>]</w:t>
      </w:r>
      <w:r>
        <w:t xml:space="preserve"> </w:t>
      </w:r>
      <w:r>
        <w:rPr>
          <w:rFonts w:hint="eastAsia"/>
        </w:rPr>
        <w:t>来源于潼南区农业农村委柠檬站</w:t>
      </w:r>
    </w:p>
  </w:footnote>
  <w:footnote w:id="3">
    <w:p w14:paraId="6C86C091">
      <w:pPr>
        <w:pStyle w:val="25"/>
        <w:snapToGrid w:val="0"/>
      </w:pPr>
      <w:r>
        <w:rPr>
          <w:rStyle w:val="40"/>
        </w:rPr>
        <w:t>[</w:t>
      </w:r>
      <w:r>
        <w:rPr>
          <w:rStyle w:val="40"/>
        </w:rPr>
        <w:footnoteRef/>
      </w:r>
      <w:r>
        <w:rPr>
          <w:rStyle w:val="40"/>
        </w:rPr>
        <w:t>]</w:t>
      </w:r>
      <w:r>
        <w:t xml:space="preserve"> </w:t>
      </w:r>
      <w:r>
        <w:rPr>
          <w:rFonts w:hint="eastAsia"/>
        </w:rPr>
        <w:t>刘小曼,刘晓东,刘伟栋.我国不同种类柑橘养分状况及氮磷钾推荐用量研究[J],2021.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23FBD"/>
    <w:multiLevelType w:val="singleLevel"/>
    <w:tmpl w:val="AF823FBD"/>
    <w:lvl w:ilvl="0" w:tentative="0">
      <w:start w:val="1"/>
      <w:numFmt w:val="bullet"/>
      <w:pStyle w:val="15"/>
      <w:lvlText w:val=""/>
      <w:lvlJc w:val="left"/>
      <w:pPr>
        <w:tabs>
          <w:tab w:val="left" w:pos="2040"/>
        </w:tabs>
        <w:ind w:left="2040" w:hanging="360"/>
      </w:pPr>
      <w:rPr>
        <w:rFonts w:hint="default" w:ascii="Wingdings" w:hAnsi="Wingdings"/>
      </w:rPr>
    </w:lvl>
  </w:abstractNum>
  <w:abstractNum w:abstractNumId="1">
    <w:nsid w:val="6789328E"/>
    <w:multiLevelType w:val="multilevel"/>
    <w:tmpl w:val="6789328E"/>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5"/>
      <w:lvlText w:val="%1.%2.%3"/>
      <w:lvlJc w:val="left"/>
      <w:pPr>
        <w:ind w:left="3131"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8"/>
    <w:footnote w:id="9"/>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2Y2NjMTA2OGY2YzgxNDNlNTNhZjEzMjRhOTZiNTEifQ=="/>
  </w:docVars>
  <w:rsids>
    <w:rsidRoot w:val="00414DD2"/>
    <w:rsid w:val="000024D9"/>
    <w:rsid w:val="00007CC6"/>
    <w:rsid w:val="00011405"/>
    <w:rsid w:val="0001376E"/>
    <w:rsid w:val="00013B37"/>
    <w:rsid w:val="00013E9B"/>
    <w:rsid w:val="00014381"/>
    <w:rsid w:val="00025710"/>
    <w:rsid w:val="00027D7F"/>
    <w:rsid w:val="00030707"/>
    <w:rsid w:val="00030F70"/>
    <w:rsid w:val="00035518"/>
    <w:rsid w:val="00040304"/>
    <w:rsid w:val="00042263"/>
    <w:rsid w:val="000437DF"/>
    <w:rsid w:val="000438BE"/>
    <w:rsid w:val="00043A2A"/>
    <w:rsid w:val="00045855"/>
    <w:rsid w:val="00046098"/>
    <w:rsid w:val="000506EC"/>
    <w:rsid w:val="00054FBF"/>
    <w:rsid w:val="00060AA0"/>
    <w:rsid w:val="00060B6C"/>
    <w:rsid w:val="0006270D"/>
    <w:rsid w:val="0006416D"/>
    <w:rsid w:val="0006528C"/>
    <w:rsid w:val="00070CCA"/>
    <w:rsid w:val="00077615"/>
    <w:rsid w:val="00082326"/>
    <w:rsid w:val="0008309F"/>
    <w:rsid w:val="000832DC"/>
    <w:rsid w:val="00091BA5"/>
    <w:rsid w:val="00092827"/>
    <w:rsid w:val="000944F5"/>
    <w:rsid w:val="00096FD2"/>
    <w:rsid w:val="000A2289"/>
    <w:rsid w:val="000A27A1"/>
    <w:rsid w:val="000A2AFA"/>
    <w:rsid w:val="000A2C8A"/>
    <w:rsid w:val="000A3827"/>
    <w:rsid w:val="000A42F2"/>
    <w:rsid w:val="000A4BBB"/>
    <w:rsid w:val="000A64D3"/>
    <w:rsid w:val="000B0726"/>
    <w:rsid w:val="000B2B56"/>
    <w:rsid w:val="000B5382"/>
    <w:rsid w:val="000C02AC"/>
    <w:rsid w:val="000C157B"/>
    <w:rsid w:val="000C2DAC"/>
    <w:rsid w:val="000C3359"/>
    <w:rsid w:val="000C3AB8"/>
    <w:rsid w:val="000C4BF7"/>
    <w:rsid w:val="000C62E1"/>
    <w:rsid w:val="000C6FDA"/>
    <w:rsid w:val="000D0389"/>
    <w:rsid w:val="000D0595"/>
    <w:rsid w:val="000D250B"/>
    <w:rsid w:val="000D4E3B"/>
    <w:rsid w:val="000D5AE5"/>
    <w:rsid w:val="000E3730"/>
    <w:rsid w:val="000E6EBB"/>
    <w:rsid w:val="000E77D4"/>
    <w:rsid w:val="000F2442"/>
    <w:rsid w:val="000F286C"/>
    <w:rsid w:val="000F2A84"/>
    <w:rsid w:val="000F55A6"/>
    <w:rsid w:val="000F6807"/>
    <w:rsid w:val="000F690C"/>
    <w:rsid w:val="000F74AE"/>
    <w:rsid w:val="0010020C"/>
    <w:rsid w:val="00102FC7"/>
    <w:rsid w:val="00103638"/>
    <w:rsid w:val="00103A2F"/>
    <w:rsid w:val="00103FDD"/>
    <w:rsid w:val="0010403F"/>
    <w:rsid w:val="00104521"/>
    <w:rsid w:val="0010755E"/>
    <w:rsid w:val="00111262"/>
    <w:rsid w:val="00111405"/>
    <w:rsid w:val="0011754B"/>
    <w:rsid w:val="0012136B"/>
    <w:rsid w:val="001218B6"/>
    <w:rsid w:val="00122764"/>
    <w:rsid w:val="0012352D"/>
    <w:rsid w:val="00126290"/>
    <w:rsid w:val="00132EF6"/>
    <w:rsid w:val="00134660"/>
    <w:rsid w:val="0013472E"/>
    <w:rsid w:val="00134FEE"/>
    <w:rsid w:val="00136152"/>
    <w:rsid w:val="00136E1F"/>
    <w:rsid w:val="00140396"/>
    <w:rsid w:val="00141F16"/>
    <w:rsid w:val="001453BA"/>
    <w:rsid w:val="001477B8"/>
    <w:rsid w:val="0015407E"/>
    <w:rsid w:val="001555FD"/>
    <w:rsid w:val="00156C4F"/>
    <w:rsid w:val="00157717"/>
    <w:rsid w:val="00157BF9"/>
    <w:rsid w:val="00160A87"/>
    <w:rsid w:val="001614CF"/>
    <w:rsid w:val="00166CAB"/>
    <w:rsid w:val="00166E21"/>
    <w:rsid w:val="00182285"/>
    <w:rsid w:val="00183030"/>
    <w:rsid w:val="001832B8"/>
    <w:rsid w:val="00183712"/>
    <w:rsid w:val="0018460C"/>
    <w:rsid w:val="001856FF"/>
    <w:rsid w:val="00186615"/>
    <w:rsid w:val="00186A3D"/>
    <w:rsid w:val="001964A9"/>
    <w:rsid w:val="00196E5B"/>
    <w:rsid w:val="00197BC3"/>
    <w:rsid w:val="001A03D4"/>
    <w:rsid w:val="001A197B"/>
    <w:rsid w:val="001A2085"/>
    <w:rsid w:val="001A2924"/>
    <w:rsid w:val="001A4A52"/>
    <w:rsid w:val="001A68BC"/>
    <w:rsid w:val="001A7B8A"/>
    <w:rsid w:val="001B0162"/>
    <w:rsid w:val="001B11FC"/>
    <w:rsid w:val="001B49B6"/>
    <w:rsid w:val="001B540D"/>
    <w:rsid w:val="001B62E6"/>
    <w:rsid w:val="001C066C"/>
    <w:rsid w:val="001C4588"/>
    <w:rsid w:val="001C5045"/>
    <w:rsid w:val="001D0B56"/>
    <w:rsid w:val="001D0BD3"/>
    <w:rsid w:val="001D126C"/>
    <w:rsid w:val="001D2690"/>
    <w:rsid w:val="001D3EDF"/>
    <w:rsid w:val="001D437F"/>
    <w:rsid w:val="001E0803"/>
    <w:rsid w:val="001E2843"/>
    <w:rsid w:val="001E648D"/>
    <w:rsid w:val="001E655D"/>
    <w:rsid w:val="001E785C"/>
    <w:rsid w:val="001F13C2"/>
    <w:rsid w:val="001F340B"/>
    <w:rsid w:val="001F6BC5"/>
    <w:rsid w:val="002003DC"/>
    <w:rsid w:val="00200C23"/>
    <w:rsid w:val="00204571"/>
    <w:rsid w:val="002067F7"/>
    <w:rsid w:val="002123D5"/>
    <w:rsid w:val="00213D9D"/>
    <w:rsid w:val="00214BF7"/>
    <w:rsid w:val="0021562E"/>
    <w:rsid w:val="002162AB"/>
    <w:rsid w:val="00220576"/>
    <w:rsid w:val="00220DE5"/>
    <w:rsid w:val="0022368A"/>
    <w:rsid w:val="002253DE"/>
    <w:rsid w:val="00226042"/>
    <w:rsid w:val="00226102"/>
    <w:rsid w:val="002270FC"/>
    <w:rsid w:val="00227B8B"/>
    <w:rsid w:val="00230615"/>
    <w:rsid w:val="00232345"/>
    <w:rsid w:val="00232C13"/>
    <w:rsid w:val="00233401"/>
    <w:rsid w:val="00236301"/>
    <w:rsid w:val="00243DA6"/>
    <w:rsid w:val="0024437B"/>
    <w:rsid w:val="0024461C"/>
    <w:rsid w:val="00245447"/>
    <w:rsid w:val="0025331F"/>
    <w:rsid w:val="00254428"/>
    <w:rsid w:val="00256DDD"/>
    <w:rsid w:val="00257986"/>
    <w:rsid w:val="00263039"/>
    <w:rsid w:val="00265BFD"/>
    <w:rsid w:val="00271000"/>
    <w:rsid w:val="00283D5C"/>
    <w:rsid w:val="00287286"/>
    <w:rsid w:val="002873C8"/>
    <w:rsid w:val="00292C8F"/>
    <w:rsid w:val="00294103"/>
    <w:rsid w:val="002A1157"/>
    <w:rsid w:val="002A1C31"/>
    <w:rsid w:val="002B06D3"/>
    <w:rsid w:val="002B2D46"/>
    <w:rsid w:val="002B4417"/>
    <w:rsid w:val="002B5C82"/>
    <w:rsid w:val="002C30A7"/>
    <w:rsid w:val="002C40C2"/>
    <w:rsid w:val="002C47DF"/>
    <w:rsid w:val="002C6C7B"/>
    <w:rsid w:val="002C7CDB"/>
    <w:rsid w:val="002D488D"/>
    <w:rsid w:val="002D52BD"/>
    <w:rsid w:val="002D5603"/>
    <w:rsid w:val="002D5B97"/>
    <w:rsid w:val="002D7023"/>
    <w:rsid w:val="002D7508"/>
    <w:rsid w:val="002D761B"/>
    <w:rsid w:val="002E092B"/>
    <w:rsid w:val="002E1F6A"/>
    <w:rsid w:val="002E1FA1"/>
    <w:rsid w:val="002E2CC7"/>
    <w:rsid w:val="002E4605"/>
    <w:rsid w:val="002E5A10"/>
    <w:rsid w:val="002E5EA3"/>
    <w:rsid w:val="002E6D94"/>
    <w:rsid w:val="002E7557"/>
    <w:rsid w:val="002F245A"/>
    <w:rsid w:val="002F56F7"/>
    <w:rsid w:val="002F5F9C"/>
    <w:rsid w:val="00302C3A"/>
    <w:rsid w:val="00304357"/>
    <w:rsid w:val="003048DF"/>
    <w:rsid w:val="00304CD2"/>
    <w:rsid w:val="00305612"/>
    <w:rsid w:val="00310B21"/>
    <w:rsid w:val="00312FE1"/>
    <w:rsid w:val="00314681"/>
    <w:rsid w:val="00321A05"/>
    <w:rsid w:val="00327D31"/>
    <w:rsid w:val="00330A6A"/>
    <w:rsid w:val="003311F3"/>
    <w:rsid w:val="00333609"/>
    <w:rsid w:val="0033391A"/>
    <w:rsid w:val="00334431"/>
    <w:rsid w:val="003363F0"/>
    <w:rsid w:val="0033789C"/>
    <w:rsid w:val="0034097C"/>
    <w:rsid w:val="00342DA6"/>
    <w:rsid w:val="00343ABD"/>
    <w:rsid w:val="003444B3"/>
    <w:rsid w:val="003444ED"/>
    <w:rsid w:val="0034540A"/>
    <w:rsid w:val="0034563E"/>
    <w:rsid w:val="00346FB5"/>
    <w:rsid w:val="00350A85"/>
    <w:rsid w:val="00351831"/>
    <w:rsid w:val="0035234F"/>
    <w:rsid w:val="00352649"/>
    <w:rsid w:val="00357E1D"/>
    <w:rsid w:val="00357F0F"/>
    <w:rsid w:val="00360548"/>
    <w:rsid w:val="0036056B"/>
    <w:rsid w:val="00362546"/>
    <w:rsid w:val="003629D0"/>
    <w:rsid w:val="00366107"/>
    <w:rsid w:val="00370E2B"/>
    <w:rsid w:val="00372CD7"/>
    <w:rsid w:val="00372FB3"/>
    <w:rsid w:val="003758ED"/>
    <w:rsid w:val="00375C46"/>
    <w:rsid w:val="0037656B"/>
    <w:rsid w:val="00390775"/>
    <w:rsid w:val="00392A97"/>
    <w:rsid w:val="00394107"/>
    <w:rsid w:val="003A2F1A"/>
    <w:rsid w:val="003B211E"/>
    <w:rsid w:val="003B3A96"/>
    <w:rsid w:val="003B3BC2"/>
    <w:rsid w:val="003B4039"/>
    <w:rsid w:val="003B517B"/>
    <w:rsid w:val="003B5F50"/>
    <w:rsid w:val="003B63E6"/>
    <w:rsid w:val="003B7786"/>
    <w:rsid w:val="003C0C6A"/>
    <w:rsid w:val="003C0EFB"/>
    <w:rsid w:val="003C1336"/>
    <w:rsid w:val="003C146F"/>
    <w:rsid w:val="003C2A2C"/>
    <w:rsid w:val="003C30B9"/>
    <w:rsid w:val="003C4589"/>
    <w:rsid w:val="003D0638"/>
    <w:rsid w:val="003D09A4"/>
    <w:rsid w:val="003D0B2F"/>
    <w:rsid w:val="003D2CE1"/>
    <w:rsid w:val="003D4639"/>
    <w:rsid w:val="003D6487"/>
    <w:rsid w:val="003D7060"/>
    <w:rsid w:val="003E1B68"/>
    <w:rsid w:val="003E1F9A"/>
    <w:rsid w:val="003E20EC"/>
    <w:rsid w:val="003E3004"/>
    <w:rsid w:val="003E3058"/>
    <w:rsid w:val="003E3CD3"/>
    <w:rsid w:val="003E4430"/>
    <w:rsid w:val="003E5D9C"/>
    <w:rsid w:val="003E60E5"/>
    <w:rsid w:val="003E6A92"/>
    <w:rsid w:val="003E6B28"/>
    <w:rsid w:val="003F0621"/>
    <w:rsid w:val="003F09DC"/>
    <w:rsid w:val="003F1C49"/>
    <w:rsid w:val="003F457B"/>
    <w:rsid w:val="003F73B9"/>
    <w:rsid w:val="00400CC0"/>
    <w:rsid w:val="00401205"/>
    <w:rsid w:val="00401E11"/>
    <w:rsid w:val="004038EC"/>
    <w:rsid w:val="00405133"/>
    <w:rsid w:val="004106B8"/>
    <w:rsid w:val="00411E22"/>
    <w:rsid w:val="004128C7"/>
    <w:rsid w:val="0041453C"/>
    <w:rsid w:val="00414DD2"/>
    <w:rsid w:val="00415606"/>
    <w:rsid w:val="00415D6F"/>
    <w:rsid w:val="004176EE"/>
    <w:rsid w:val="004214AE"/>
    <w:rsid w:val="00421FF6"/>
    <w:rsid w:val="0042269D"/>
    <w:rsid w:val="004243DE"/>
    <w:rsid w:val="00430163"/>
    <w:rsid w:val="004312D9"/>
    <w:rsid w:val="0043142F"/>
    <w:rsid w:val="00435761"/>
    <w:rsid w:val="00435BD4"/>
    <w:rsid w:val="004422D7"/>
    <w:rsid w:val="004425D0"/>
    <w:rsid w:val="00443BFF"/>
    <w:rsid w:val="00446548"/>
    <w:rsid w:val="00446FCE"/>
    <w:rsid w:val="00451EDD"/>
    <w:rsid w:val="0045438E"/>
    <w:rsid w:val="004552B2"/>
    <w:rsid w:val="00456D52"/>
    <w:rsid w:val="004571D8"/>
    <w:rsid w:val="00457ED8"/>
    <w:rsid w:val="00460338"/>
    <w:rsid w:val="004637C1"/>
    <w:rsid w:val="004648E3"/>
    <w:rsid w:val="00470DAD"/>
    <w:rsid w:val="00471860"/>
    <w:rsid w:val="00472974"/>
    <w:rsid w:val="004748D8"/>
    <w:rsid w:val="00476830"/>
    <w:rsid w:val="00477807"/>
    <w:rsid w:val="00477CD4"/>
    <w:rsid w:val="00477E07"/>
    <w:rsid w:val="00482269"/>
    <w:rsid w:val="00483DA6"/>
    <w:rsid w:val="004847EC"/>
    <w:rsid w:val="00486DB4"/>
    <w:rsid w:val="00492335"/>
    <w:rsid w:val="004A0CD7"/>
    <w:rsid w:val="004A228A"/>
    <w:rsid w:val="004A26D5"/>
    <w:rsid w:val="004A2726"/>
    <w:rsid w:val="004A307A"/>
    <w:rsid w:val="004A4E96"/>
    <w:rsid w:val="004A6059"/>
    <w:rsid w:val="004B0F4B"/>
    <w:rsid w:val="004B189D"/>
    <w:rsid w:val="004B21AE"/>
    <w:rsid w:val="004B2B1C"/>
    <w:rsid w:val="004B3563"/>
    <w:rsid w:val="004B5D4C"/>
    <w:rsid w:val="004B7E45"/>
    <w:rsid w:val="004C0728"/>
    <w:rsid w:val="004C1706"/>
    <w:rsid w:val="004C2D4A"/>
    <w:rsid w:val="004C3772"/>
    <w:rsid w:val="004C5CCE"/>
    <w:rsid w:val="004C5F46"/>
    <w:rsid w:val="004C655F"/>
    <w:rsid w:val="004C7627"/>
    <w:rsid w:val="004D0B4B"/>
    <w:rsid w:val="004D4812"/>
    <w:rsid w:val="004D4E90"/>
    <w:rsid w:val="004D4F36"/>
    <w:rsid w:val="004D54BC"/>
    <w:rsid w:val="004D554A"/>
    <w:rsid w:val="004D5A30"/>
    <w:rsid w:val="004D70A1"/>
    <w:rsid w:val="004E1033"/>
    <w:rsid w:val="004E1698"/>
    <w:rsid w:val="004F1B15"/>
    <w:rsid w:val="004F3880"/>
    <w:rsid w:val="004F63D6"/>
    <w:rsid w:val="004F6448"/>
    <w:rsid w:val="004F6EDD"/>
    <w:rsid w:val="005052B3"/>
    <w:rsid w:val="00506488"/>
    <w:rsid w:val="00512D12"/>
    <w:rsid w:val="0051414A"/>
    <w:rsid w:val="005152A7"/>
    <w:rsid w:val="00516649"/>
    <w:rsid w:val="00521AE3"/>
    <w:rsid w:val="00523276"/>
    <w:rsid w:val="00530E42"/>
    <w:rsid w:val="00532212"/>
    <w:rsid w:val="005370EC"/>
    <w:rsid w:val="0053759A"/>
    <w:rsid w:val="00543846"/>
    <w:rsid w:val="00544984"/>
    <w:rsid w:val="00544A7E"/>
    <w:rsid w:val="005471D7"/>
    <w:rsid w:val="00547E4F"/>
    <w:rsid w:val="0055106D"/>
    <w:rsid w:val="00553DE5"/>
    <w:rsid w:val="00554DBD"/>
    <w:rsid w:val="005559F8"/>
    <w:rsid w:val="0055741B"/>
    <w:rsid w:val="00560AC8"/>
    <w:rsid w:val="00570283"/>
    <w:rsid w:val="00570CB6"/>
    <w:rsid w:val="005712AA"/>
    <w:rsid w:val="0057322B"/>
    <w:rsid w:val="005732B0"/>
    <w:rsid w:val="005775ED"/>
    <w:rsid w:val="0058331F"/>
    <w:rsid w:val="005854A9"/>
    <w:rsid w:val="00587F63"/>
    <w:rsid w:val="00590BCF"/>
    <w:rsid w:val="005A0FAA"/>
    <w:rsid w:val="005A37A2"/>
    <w:rsid w:val="005A68BF"/>
    <w:rsid w:val="005A6FF4"/>
    <w:rsid w:val="005A7F65"/>
    <w:rsid w:val="005B118D"/>
    <w:rsid w:val="005B4AF7"/>
    <w:rsid w:val="005B55C7"/>
    <w:rsid w:val="005B6BBE"/>
    <w:rsid w:val="005B7A13"/>
    <w:rsid w:val="005B7EA8"/>
    <w:rsid w:val="005C31D0"/>
    <w:rsid w:val="005C34FC"/>
    <w:rsid w:val="005C4E17"/>
    <w:rsid w:val="005C52CE"/>
    <w:rsid w:val="005C5513"/>
    <w:rsid w:val="005D0E96"/>
    <w:rsid w:val="005D1671"/>
    <w:rsid w:val="005D2EA0"/>
    <w:rsid w:val="005D3D68"/>
    <w:rsid w:val="005D3F98"/>
    <w:rsid w:val="005E0189"/>
    <w:rsid w:val="005E0346"/>
    <w:rsid w:val="005E1A5A"/>
    <w:rsid w:val="005E52CC"/>
    <w:rsid w:val="005E6903"/>
    <w:rsid w:val="005E690F"/>
    <w:rsid w:val="005F0B66"/>
    <w:rsid w:val="005F1DE8"/>
    <w:rsid w:val="005F2395"/>
    <w:rsid w:val="005F3B16"/>
    <w:rsid w:val="005F62D6"/>
    <w:rsid w:val="005F6F25"/>
    <w:rsid w:val="006005DE"/>
    <w:rsid w:val="00600A8F"/>
    <w:rsid w:val="00603172"/>
    <w:rsid w:val="0060338A"/>
    <w:rsid w:val="00604764"/>
    <w:rsid w:val="00604DF4"/>
    <w:rsid w:val="00604FA7"/>
    <w:rsid w:val="0060576E"/>
    <w:rsid w:val="006060D1"/>
    <w:rsid w:val="0060781A"/>
    <w:rsid w:val="006169F6"/>
    <w:rsid w:val="006205DC"/>
    <w:rsid w:val="00621C71"/>
    <w:rsid w:val="00624981"/>
    <w:rsid w:val="00624FB9"/>
    <w:rsid w:val="00633BA0"/>
    <w:rsid w:val="00633DF8"/>
    <w:rsid w:val="0063660D"/>
    <w:rsid w:val="00642227"/>
    <w:rsid w:val="006439E1"/>
    <w:rsid w:val="00647D6C"/>
    <w:rsid w:val="006503A0"/>
    <w:rsid w:val="0065135A"/>
    <w:rsid w:val="00652217"/>
    <w:rsid w:val="006523DB"/>
    <w:rsid w:val="00653789"/>
    <w:rsid w:val="00661162"/>
    <w:rsid w:val="00664084"/>
    <w:rsid w:val="006648F1"/>
    <w:rsid w:val="0066789D"/>
    <w:rsid w:val="00671059"/>
    <w:rsid w:val="006719CD"/>
    <w:rsid w:val="006750DF"/>
    <w:rsid w:val="006759A8"/>
    <w:rsid w:val="00676856"/>
    <w:rsid w:val="00677CE9"/>
    <w:rsid w:val="006814C5"/>
    <w:rsid w:val="00684598"/>
    <w:rsid w:val="006867AA"/>
    <w:rsid w:val="006915C4"/>
    <w:rsid w:val="00691612"/>
    <w:rsid w:val="00693F4A"/>
    <w:rsid w:val="00695231"/>
    <w:rsid w:val="006970A9"/>
    <w:rsid w:val="00697345"/>
    <w:rsid w:val="006A0D4C"/>
    <w:rsid w:val="006A1C0F"/>
    <w:rsid w:val="006A3B99"/>
    <w:rsid w:val="006B1C8B"/>
    <w:rsid w:val="006B20BD"/>
    <w:rsid w:val="006B61D0"/>
    <w:rsid w:val="006C2AD6"/>
    <w:rsid w:val="006C2AE8"/>
    <w:rsid w:val="006C2F3D"/>
    <w:rsid w:val="006C5CCC"/>
    <w:rsid w:val="006D05F2"/>
    <w:rsid w:val="006D0B33"/>
    <w:rsid w:val="006D7E61"/>
    <w:rsid w:val="006E5837"/>
    <w:rsid w:val="006F5321"/>
    <w:rsid w:val="006F76AD"/>
    <w:rsid w:val="007010AB"/>
    <w:rsid w:val="007016C4"/>
    <w:rsid w:val="00702C36"/>
    <w:rsid w:val="007108AE"/>
    <w:rsid w:val="007140A2"/>
    <w:rsid w:val="00715A33"/>
    <w:rsid w:val="00715A89"/>
    <w:rsid w:val="00716FF4"/>
    <w:rsid w:val="007214D8"/>
    <w:rsid w:val="0072453C"/>
    <w:rsid w:val="0072473E"/>
    <w:rsid w:val="00726D81"/>
    <w:rsid w:val="00727EF8"/>
    <w:rsid w:val="007306A9"/>
    <w:rsid w:val="0073112D"/>
    <w:rsid w:val="007312BC"/>
    <w:rsid w:val="00733ED9"/>
    <w:rsid w:val="00734DA0"/>
    <w:rsid w:val="007363D1"/>
    <w:rsid w:val="00737BBD"/>
    <w:rsid w:val="00744557"/>
    <w:rsid w:val="007451E4"/>
    <w:rsid w:val="00746FEC"/>
    <w:rsid w:val="0075048B"/>
    <w:rsid w:val="00751BA9"/>
    <w:rsid w:val="007533DB"/>
    <w:rsid w:val="007536B4"/>
    <w:rsid w:val="00756769"/>
    <w:rsid w:val="00756808"/>
    <w:rsid w:val="007624BD"/>
    <w:rsid w:val="007624FB"/>
    <w:rsid w:val="007648F5"/>
    <w:rsid w:val="00770DF4"/>
    <w:rsid w:val="00770E97"/>
    <w:rsid w:val="0077350D"/>
    <w:rsid w:val="00774707"/>
    <w:rsid w:val="0077699E"/>
    <w:rsid w:val="00780A90"/>
    <w:rsid w:val="00787581"/>
    <w:rsid w:val="007902AD"/>
    <w:rsid w:val="00792D8E"/>
    <w:rsid w:val="00794C8B"/>
    <w:rsid w:val="00795F57"/>
    <w:rsid w:val="00796289"/>
    <w:rsid w:val="007B0192"/>
    <w:rsid w:val="007B0A96"/>
    <w:rsid w:val="007B3AFF"/>
    <w:rsid w:val="007B5656"/>
    <w:rsid w:val="007B5AE8"/>
    <w:rsid w:val="007C3AF5"/>
    <w:rsid w:val="007C3FB6"/>
    <w:rsid w:val="007C4EC5"/>
    <w:rsid w:val="007D12CA"/>
    <w:rsid w:val="007E0066"/>
    <w:rsid w:val="007E33C5"/>
    <w:rsid w:val="007E4584"/>
    <w:rsid w:val="007E7337"/>
    <w:rsid w:val="007F26DF"/>
    <w:rsid w:val="007F2CE4"/>
    <w:rsid w:val="007F4BA8"/>
    <w:rsid w:val="007F4EED"/>
    <w:rsid w:val="007F4F6A"/>
    <w:rsid w:val="007F64EE"/>
    <w:rsid w:val="007F7BBA"/>
    <w:rsid w:val="00804CC6"/>
    <w:rsid w:val="00805EA4"/>
    <w:rsid w:val="00807054"/>
    <w:rsid w:val="0081003F"/>
    <w:rsid w:val="00812921"/>
    <w:rsid w:val="00814556"/>
    <w:rsid w:val="00814BFF"/>
    <w:rsid w:val="008152B5"/>
    <w:rsid w:val="00817DE7"/>
    <w:rsid w:val="0082217F"/>
    <w:rsid w:val="008231C3"/>
    <w:rsid w:val="00824D92"/>
    <w:rsid w:val="008268A9"/>
    <w:rsid w:val="00827859"/>
    <w:rsid w:val="008300FD"/>
    <w:rsid w:val="008320CD"/>
    <w:rsid w:val="00837BF2"/>
    <w:rsid w:val="00841317"/>
    <w:rsid w:val="00843514"/>
    <w:rsid w:val="0084590A"/>
    <w:rsid w:val="0084786B"/>
    <w:rsid w:val="00847AD8"/>
    <w:rsid w:val="008511CE"/>
    <w:rsid w:val="008523DE"/>
    <w:rsid w:val="0085380D"/>
    <w:rsid w:val="00855053"/>
    <w:rsid w:val="00857386"/>
    <w:rsid w:val="00861147"/>
    <w:rsid w:val="008614D7"/>
    <w:rsid w:val="00862563"/>
    <w:rsid w:val="008632AC"/>
    <w:rsid w:val="008634D3"/>
    <w:rsid w:val="0086507C"/>
    <w:rsid w:val="00867C08"/>
    <w:rsid w:val="00871034"/>
    <w:rsid w:val="0087478C"/>
    <w:rsid w:val="00876E1D"/>
    <w:rsid w:val="008771EA"/>
    <w:rsid w:val="0088022D"/>
    <w:rsid w:val="00880594"/>
    <w:rsid w:val="00882181"/>
    <w:rsid w:val="008828B9"/>
    <w:rsid w:val="00883628"/>
    <w:rsid w:val="00884C40"/>
    <w:rsid w:val="008913ED"/>
    <w:rsid w:val="008942AC"/>
    <w:rsid w:val="008950E4"/>
    <w:rsid w:val="008A12D5"/>
    <w:rsid w:val="008A7833"/>
    <w:rsid w:val="008A7D80"/>
    <w:rsid w:val="008B08F6"/>
    <w:rsid w:val="008B25CD"/>
    <w:rsid w:val="008B2E89"/>
    <w:rsid w:val="008B5B1B"/>
    <w:rsid w:val="008B7A52"/>
    <w:rsid w:val="008B7FF7"/>
    <w:rsid w:val="008C2FE5"/>
    <w:rsid w:val="008C4C0D"/>
    <w:rsid w:val="008C60E6"/>
    <w:rsid w:val="008D0996"/>
    <w:rsid w:val="008D1779"/>
    <w:rsid w:val="008D5AB2"/>
    <w:rsid w:val="008D5EA3"/>
    <w:rsid w:val="008D6420"/>
    <w:rsid w:val="008D683F"/>
    <w:rsid w:val="008D779A"/>
    <w:rsid w:val="008D78B7"/>
    <w:rsid w:val="008E005F"/>
    <w:rsid w:val="008E0248"/>
    <w:rsid w:val="008E15E9"/>
    <w:rsid w:val="008E44C0"/>
    <w:rsid w:val="008F222C"/>
    <w:rsid w:val="008F6646"/>
    <w:rsid w:val="008F7357"/>
    <w:rsid w:val="009012B9"/>
    <w:rsid w:val="009026A7"/>
    <w:rsid w:val="00903234"/>
    <w:rsid w:val="009045B6"/>
    <w:rsid w:val="00905768"/>
    <w:rsid w:val="009061D6"/>
    <w:rsid w:val="00910810"/>
    <w:rsid w:val="009113DF"/>
    <w:rsid w:val="009130A1"/>
    <w:rsid w:val="00913EFE"/>
    <w:rsid w:val="00914BC9"/>
    <w:rsid w:val="00914DDB"/>
    <w:rsid w:val="009158FA"/>
    <w:rsid w:val="00915BF7"/>
    <w:rsid w:val="00916617"/>
    <w:rsid w:val="00920853"/>
    <w:rsid w:val="00921018"/>
    <w:rsid w:val="009238CD"/>
    <w:rsid w:val="00926372"/>
    <w:rsid w:val="00926969"/>
    <w:rsid w:val="009311E1"/>
    <w:rsid w:val="009321AA"/>
    <w:rsid w:val="009376D5"/>
    <w:rsid w:val="00940039"/>
    <w:rsid w:val="009400F8"/>
    <w:rsid w:val="009440DE"/>
    <w:rsid w:val="009441F6"/>
    <w:rsid w:val="00944788"/>
    <w:rsid w:val="0094545B"/>
    <w:rsid w:val="009455BF"/>
    <w:rsid w:val="00946BCD"/>
    <w:rsid w:val="00947504"/>
    <w:rsid w:val="0094764A"/>
    <w:rsid w:val="0095048C"/>
    <w:rsid w:val="00954A71"/>
    <w:rsid w:val="00960DFD"/>
    <w:rsid w:val="00961136"/>
    <w:rsid w:val="00962C2E"/>
    <w:rsid w:val="00962D18"/>
    <w:rsid w:val="00966070"/>
    <w:rsid w:val="00966FC9"/>
    <w:rsid w:val="009670AB"/>
    <w:rsid w:val="00972D70"/>
    <w:rsid w:val="0097562F"/>
    <w:rsid w:val="00990B12"/>
    <w:rsid w:val="0099223D"/>
    <w:rsid w:val="009A46FC"/>
    <w:rsid w:val="009B1B2C"/>
    <w:rsid w:val="009B41EC"/>
    <w:rsid w:val="009B707B"/>
    <w:rsid w:val="009B74EC"/>
    <w:rsid w:val="009B796D"/>
    <w:rsid w:val="009B7EE3"/>
    <w:rsid w:val="009C1900"/>
    <w:rsid w:val="009C2FB3"/>
    <w:rsid w:val="009C3097"/>
    <w:rsid w:val="009C4BBA"/>
    <w:rsid w:val="009D051A"/>
    <w:rsid w:val="009D6401"/>
    <w:rsid w:val="009D72E8"/>
    <w:rsid w:val="009E1121"/>
    <w:rsid w:val="009E26BA"/>
    <w:rsid w:val="009E54CB"/>
    <w:rsid w:val="009E5960"/>
    <w:rsid w:val="009E715D"/>
    <w:rsid w:val="009E7F16"/>
    <w:rsid w:val="009E7F22"/>
    <w:rsid w:val="009F0352"/>
    <w:rsid w:val="009F0DAE"/>
    <w:rsid w:val="009F221A"/>
    <w:rsid w:val="009F405C"/>
    <w:rsid w:val="00A03A96"/>
    <w:rsid w:val="00A05064"/>
    <w:rsid w:val="00A075BE"/>
    <w:rsid w:val="00A10F73"/>
    <w:rsid w:val="00A129C2"/>
    <w:rsid w:val="00A141A1"/>
    <w:rsid w:val="00A152E8"/>
    <w:rsid w:val="00A16D45"/>
    <w:rsid w:val="00A2010A"/>
    <w:rsid w:val="00A232F9"/>
    <w:rsid w:val="00A23E8E"/>
    <w:rsid w:val="00A246AB"/>
    <w:rsid w:val="00A2486F"/>
    <w:rsid w:val="00A25DC4"/>
    <w:rsid w:val="00A323D6"/>
    <w:rsid w:val="00A342E4"/>
    <w:rsid w:val="00A4227C"/>
    <w:rsid w:val="00A43FBA"/>
    <w:rsid w:val="00A46D43"/>
    <w:rsid w:val="00A50208"/>
    <w:rsid w:val="00A53390"/>
    <w:rsid w:val="00A610CB"/>
    <w:rsid w:val="00A62220"/>
    <w:rsid w:val="00A649ED"/>
    <w:rsid w:val="00A653DA"/>
    <w:rsid w:val="00A6747F"/>
    <w:rsid w:val="00A71AE2"/>
    <w:rsid w:val="00A7309A"/>
    <w:rsid w:val="00A747DF"/>
    <w:rsid w:val="00A77E6C"/>
    <w:rsid w:val="00A804CA"/>
    <w:rsid w:val="00A810A9"/>
    <w:rsid w:val="00A834D1"/>
    <w:rsid w:val="00A845E0"/>
    <w:rsid w:val="00A85EF2"/>
    <w:rsid w:val="00A8601E"/>
    <w:rsid w:val="00A87A9E"/>
    <w:rsid w:val="00A87F05"/>
    <w:rsid w:val="00A90E6A"/>
    <w:rsid w:val="00A93668"/>
    <w:rsid w:val="00A97658"/>
    <w:rsid w:val="00AA240A"/>
    <w:rsid w:val="00AA392A"/>
    <w:rsid w:val="00AA56D1"/>
    <w:rsid w:val="00AA7CB7"/>
    <w:rsid w:val="00AB0265"/>
    <w:rsid w:val="00AB0ECC"/>
    <w:rsid w:val="00AB1E5C"/>
    <w:rsid w:val="00AB2EBF"/>
    <w:rsid w:val="00AB373E"/>
    <w:rsid w:val="00AB3E12"/>
    <w:rsid w:val="00AB4E60"/>
    <w:rsid w:val="00AC1E03"/>
    <w:rsid w:val="00AC2888"/>
    <w:rsid w:val="00AC2FE9"/>
    <w:rsid w:val="00AC557D"/>
    <w:rsid w:val="00AC7DE9"/>
    <w:rsid w:val="00AC7E44"/>
    <w:rsid w:val="00AD02E2"/>
    <w:rsid w:val="00AD03E3"/>
    <w:rsid w:val="00AD5240"/>
    <w:rsid w:val="00AD6D2F"/>
    <w:rsid w:val="00AE0D32"/>
    <w:rsid w:val="00AE0ED8"/>
    <w:rsid w:val="00AE37F0"/>
    <w:rsid w:val="00AE451E"/>
    <w:rsid w:val="00AE664F"/>
    <w:rsid w:val="00AE6E3A"/>
    <w:rsid w:val="00AE79C5"/>
    <w:rsid w:val="00AF1ABA"/>
    <w:rsid w:val="00AF2AA2"/>
    <w:rsid w:val="00AF2F10"/>
    <w:rsid w:val="00AF5AB0"/>
    <w:rsid w:val="00AF7010"/>
    <w:rsid w:val="00B01871"/>
    <w:rsid w:val="00B01D47"/>
    <w:rsid w:val="00B03428"/>
    <w:rsid w:val="00B07678"/>
    <w:rsid w:val="00B105DF"/>
    <w:rsid w:val="00B10DDE"/>
    <w:rsid w:val="00B10F9A"/>
    <w:rsid w:val="00B111AC"/>
    <w:rsid w:val="00B116CE"/>
    <w:rsid w:val="00B11E9D"/>
    <w:rsid w:val="00B125F2"/>
    <w:rsid w:val="00B13462"/>
    <w:rsid w:val="00B14A32"/>
    <w:rsid w:val="00B14EAB"/>
    <w:rsid w:val="00B157CC"/>
    <w:rsid w:val="00B21920"/>
    <w:rsid w:val="00B21FC4"/>
    <w:rsid w:val="00B2455E"/>
    <w:rsid w:val="00B3017E"/>
    <w:rsid w:val="00B30924"/>
    <w:rsid w:val="00B3464F"/>
    <w:rsid w:val="00B351A2"/>
    <w:rsid w:val="00B35278"/>
    <w:rsid w:val="00B36462"/>
    <w:rsid w:val="00B37083"/>
    <w:rsid w:val="00B37A79"/>
    <w:rsid w:val="00B37CB9"/>
    <w:rsid w:val="00B40D7D"/>
    <w:rsid w:val="00B4135F"/>
    <w:rsid w:val="00B4213F"/>
    <w:rsid w:val="00B422DE"/>
    <w:rsid w:val="00B42FDE"/>
    <w:rsid w:val="00B45FF9"/>
    <w:rsid w:val="00B4632F"/>
    <w:rsid w:val="00B473FE"/>
    <w:rsid w:val="00B5208C"/>
    <w:rsid w:val="00B54C74"/>
    <w:rsid w:val="00B559F2"/>
    <w:rsid w:val="00B55B80"/>
    <w:rsid w:val="00B6075A"/>
    <w:rsid w:val="00B60906"/>
    <w:rsid w:val="00B60A0B"/>
    <w:rsid w:val="00B62A58"/>
    <w:rsid w:val="00B6333A"/>
    <w:rsid w:val="00B64BF9"/>
    <w:rsid w:val="00B64D50"/>
    <w:rsid w:val="00B71EEE"/>
    <w:rsid w:val="00B72379"/>
    <w:rsid w:val="00B74ED7"/>
    <w:rsid w:val="00B755FC"/>
    <w:rsid w:val="00B758E3"/>
    <w:rsid w:val="00B75E03"/>
    <w:rsid w:val="00B771C6"/>
    <w:rsid w:val="00B814A4"/>
    <w:rsid w:val="00B846E7"/>
    <w:rsid w:val="00B851EF"/>
    <w:rsid w:val="00B874EB"/>
    <w:rsid w:val="00B87A92"/>
    <w:rsid w:val="00B94CB6"/>
    <w:rsid w:val="00B96569"/>
    <w:rsid w:val="00BA1BC2"/>
    <w:rsid w:val="00BA28A0"/>
    <w:rsid w:val="00BA445E"/>
    <w:rsid w:val="00BA7FDF"/>
    <w:rsid w:val="00BB04F6"/>
    <w:rsid w:val="00BB1F70"/>
    <w:rsid w:val="00BC05C5"/>
    <w:rsid w:val="00BC1937"/>
    <w:rsid w:val="00BC2A84"/>
    <w:rsid w:val="00BC4747"/>
    <w:rsid w:val="00BC48A3"/>
    <w:rsid w:val="00BC5B87"/>
    <w:rsid w:val="00BC5E34"/>
    <w:rsid w:val="00BC6F91"/>
    <w:rsid w:val="00BD28E8"/>
    <w:rsid w:val="00BD6CA6"/>
    <w:rsid w:val="00BE7AC2"/>
    <w:rsid w:val="00BF3931"/>
    <w:rsid w:val="00BF54C6"/>
    <w:rsid w:val="00C00E84"/>
    <w:rsid w:val="00C032A5"/>
    <w:rsid w:val="00C0343F"/>
    <w:rsid w:val="00C04AB4"/>
    <w:rsid w:val="00C04ADA"/>
    <w:rsid w:val="00C05C2F"/>
    <w:rsid w:val="00C06307"/>
    <w:rsid w:val="00C10F70"/>
    <w:rsid w:val="00C136E6"/>
    <w:rsid w:val="00C13964"/>
    <w:rsid w:val="00C1399A"/>
    <w:rsid w:val="00C1594C"/>
    <w:rsid w:val="00C22631"/>
    <w:rsid w:val="00C26B55"/>
    <w:rsid w:val="00C3034D"/>
    <w:rsid w:val="00C32B08"/>
    <w:rsid w:val="00C32BBC"/>
    <w:rsid w:val="00C35349"/>
    <w:rsid w:val="00C357AB"/>
    <w:rsid w:val="00C35994"/>
    <w:rsid w:val="00C3677B"/>
    <w:rsid w:val="00C36F16"/>
    <w:rsid w:val="00C45D2B"/>
    <w:rsid w:val="00C524FA"/>
    <w:rsid w:val="00C52FF5"/>
    <w:rsid w:val="00C5630D"/>
    <w:rsid w:val="00C605B9"/>
    <w:rsid w:val="00C61005"/>
    <w:rsid w:val="00C61189"/>
    <w:rsid w:val="00C61BC0"/>
    <w:rsid w:val="00C62AC0"/>
    <w:rsid w:val="00C6656C"/>
    <w:rsid w:val="00C66AFF"/>
    <w:rsid w:val="00C67604"/>
    <w:rsid w:val="00C67ADE"/>
    <w:rsid w:val="00C70B35"/>
    <w:rsid w:val="00C7226B"/>
    <w:rsid w:val="00C72FA2"/>
    <w:rsid w:val="00C74A53"/>
    <w:rsid w:val="00C753D7"/>
    <w:rsid w:val="00C77DD1"/>
    <w:rsid w:val="00C82545"/>
    <w:rsid w:val="00C82E2F"/>
    <w:rsid w:val="00C83C4F"/>
    <w:rsid w:val="00C868CB"/>
    <w:rsid w:val="00C877B8"/>
    <w:rsid w:val="00C91AAD"/>
    <w:rsid w:val="00C91DF4"/>
    <w:rsid w:val="00C974DE"/>
    <w:rsid w:val="00CA005E"/>
    <w:rsid w:val="00CA06F1"/>
    <w:rsid w:val="00CA4150"/>
    <w:rsid w:val="00CA6BAA"/>
    <w:rsid w:val="00CA7B87"/>
    <w:rsid w:val="00CB033D"/>
    <w:rsid w:val="00CB1548"/>
    <w:rsid w:val="00CB194C"/>
    <w:rsid w:val="00CC07BB"/>
    <w:rsid w:val="00CC4429"/>
    <w:rsid w:val="00CC7226"/>
    <w:rsid w:val="00CD1816"/>
    <w:rsid w:val="00CD3C09"/>
    <w:rsid w:val="00CD41F8"/>
    <w:rsid w:val="00CD472E"/>
    <w:rsid w:val="00CD4E19"/>
    <w:rsid w:val="00CD5843"/>
    <w:rsid w:val="00CD7A71"/>
    <w:rsid w:val="00CE1ABE"/>
    <w:rsid w:val="00CE415B"/>
    <w:rsid w:val="00CE52E6"/>
    <w:rsid w:val="00CF2185"/>
    <w:rsid w:val="00CF3CB0"/>
    <w:rsid w:val="00CF6EFE"/>
    <w:rsid w:val="00CF7C65"/>
    <w:rsid w:val="00D1023A"/>
    <w:rsid w:val="00D10F15"/>
    <w:rsid w:val="00D12DB8"/>
    <w:rsid w:val="00D13606"/>
    <w:rsid w:val="00D1491D"/>
    <w:rsid w:val="00D15164"/>
    <w:rsid w:val="00D23090"/>
    <w:rsid w:val="00D2358F"/>
    <w:rsid w:val="00D23BAC"/>
    <w:rsid w:val="00D31976"/>
    <w:rsid w:val="00D34F1C"/>
    <w:rsid w:val="00D4121C"/>
    <w:rsid w:val="00D418B3"/>
    <w:rsid w:val="00D41F5E"/>
    <w:rsid w:val="00D42E5B"/>
    <w:rsid w:val="00D4407A"/>
    <w:rsid w:val="00D45282"/>
    <w:rsid w:val="00D46BAF"/>
    <w:rsid w:val="00D47594"/>
    <w:rsid w:val="00D501C3"/>
    <w:rsid w:val="00D51326"/>
    <w:rsid w:val="00D5159D"/>
    <w:rsid w:val="00D523F0"/>
    <w:rsid w:val="00D53449"/>
    <w:rsid w:val="00D53869"/>
    <w:rsid w:val="00D557E1"/>
    <w:rsid w:val="00D65018"/>
    <w:rsid w:val="00D65ED2"/>
    <w:rsid w:val="00D670F2"/>
    <w:rsid w:val="00D7010B"/>
    <w:rsid w:val="00D703A1"/>
    <w:rsid w:val="00D703EF"/>
    <w:rsid w:val="00D74E3A"/>
    <w:rsid w:val="00D7563D"/>
    <w:rsid w:val="00D77CE1"/>
    <w:rsid w:val="00D80C03"/>
    <w:rsid w:val="00D8138A"/>
    <w:rsid w:val="00D84B8A"/>
    <w:rsid w:val="00D85D06"/>
    <w:rsid w:val="00D85F20"/>
    <w:rsid w:val="00D8701D"/>
    <w:rsid w:val="00D918AA"/>
    <w:rsid w:val="00DA3D3D"/>
    <w:rsid w:val="00DA5B6C"/>
    <w:rsid w:val="00DB210D"/>
    <w:rsid w:val="00DB5D7A"/>
    <w:rsid w:val="00DB730C"/>
    <w:rsid w:val="00DC0FE5"/>
    <w:rsid w:val="00DC1738"/>
    <w:rsid w:val="00DC3549"/>
    <w:rsid w:val="00DC4562"/>
    <w:rsid w:val="00DC515C"/>
    <w:rsid w:val="00DC5C3B"/>
    <w:rsid w:val="00DD0BF0"/>
    <w:rsid w:val="00DD1B74"/>
    <w:rsid w:val="00DD2147"/>
    <w:rsid w:val="00DD22C2"/>
    <w:rsid w:val="00DD69EE"/>
    <w:rsid w:val="00DD6D71"/>
    <w:rsid w:val="00DE09DE"/>
    <w:rsid w:val="00DE1814"/>
    <w:rsid w:val="00DE24C4"/>
    <w:rsid w:val="00DE287A"/>
    <w:rsid w:val="00DE3CCD"/>
    <w:rsid w:val="00DE492C"/>
    <w:rsid w:val="00DE4BF3"/>
    <w:rsid w:val="00DE649F"/>
    <w:rsid w:val="00DE6F1F"/>
    <w:rsid w:val="00DE7D00"/>
    <w:rsid w:val="00DF05E7"/>
    <w:rsid w:val="00DF30F0"/>
    <w:rsid w:val="00DF39AC"/>
    <w:rsid w:val="00DF4671"/>
    <w:rsid w:val="00DF6AA1"/>
    <w:rsid w:val="00DF6B98"/>
    <w:rsid w:val="00DF6D5B"/>
    <w:rsid w:val="00E03739"/>
    <w:rsid w:val="00E11C19"/>
    <w:rsid w:val="00E11C60"/>
    <w:rsid w:val="00E12029"/>
    <w:rsid w:val="00E129BC"/>
    <w:rsid w:val="00E138DE"/>
    <w:rsid w:val="00E1441B"/>
    <w:rsid w:val="00E14899"/>
    <w:rsid w:val="00E152C2"/>
    <w:rsid w:val="00E16A68"/>
    <w:rsid w:val="00E23622"/>
    <w:rsid w:val="00E2565C"/>
    <w:rsid w:val="00E267C8"/>
    <w:rsid w:val="00E26C1A"/>
    <w:rsid w:val="00E26FD8"/>
    <w:rsid w:val="00E27496"/>
    <w:rsid w:val="00E27840"/>
    <w:rsid w:val="00E27FC2"/>
    <w:rsid w:val="00E34FDE"/>
    <w:rsid w:val="00E36A25"/>
    <w:rsid w:val="00E37201"/>
    <w:rsid w:val="00E37622"/>
    <w:rsid w:val="00E418D9"/>
    <w:rsid w:val="00E43016"/>
    <w:rsid w:val="00E44998"/>
    <w:rsid w:val="00E451F2"/>
    <w:rsid w:val="00E453C4"/>
    <w:rsid w:val="00E458DE"/>
    <w:rsid w:val="00E46C30"/>
    <w:rsid w:val="00E4728C"/>
    <w:rsid w:val="00E50E88"/>
    <w:rsid w:val="00E52B1E"/>
    <w:rsid w:val="00E55DA1"/>
    <w:rsid w:val="00E567F2"/>
    <w:rsid w:val="00E57023"/>
    <w:rsid w:val="00E64E0B"/>
    <w:rsid w:val="00E653D6"/>
    <w:rsid w:val="00E662B9"/>
    <w:rsid w:val="00E67C7B"/>
    <w:rsid w:val="00E67E0B"/>
    <w:rsid w:val="00E70E52"/>
    <w:rsid w:val="00E7318F"/>
    <w:rsid w:val="00E7486B"/>
    <w:rsid w:val="00E75F37"/>
    <w:rsid w:val="00E7758D"/>
    <w:rsid w:val="00E77A4A"/>
    <w:rsid w:val="00E77B01"/>
    <w:rsid w:val="00E80066"/>
    <w:rsid w:val="00E80ABA"/>
    <w:rsid w:val="00E80C62"/>
    <w:rsid w:val="00E85E9D"/>
    <w:rsid w:val="00E8746D"/>
    <w:rsid w:val="00E9026B"/>
    <w:rsid w:val="00E9198A"/>
    <w:rsid w:val="00E91AAD"/>
    <w:rsid w:val="00E9512D"/>
    <w:rsid w:val="00EA02F7"/>
    <w:rsid w:val="00EA03A5"/>
    <w:rsid w:val="00EA2137"/>
    <w:rsid w:val="00EA292F"/>
    <w:rsid w:val="00EA3453"/>
    <w:rsid w:val="00EA4613"/>
    <w:rsid w:val="00EA58A7"/>
    <w:rsid w:val="00EA7629"/>
    <w:rsid w:val="00EB368F"/>
    <w:rsid w:val="00EB3771"/>
    <w:rsid w:val="00EB7480"/>
    <w:rsid w:val="00EB74CF"/>
    <w:rsid w:val="00EC0C92"/>
    <w:rsid w:val="00EC32C2"/>
    <w:rsid w:val="00EC3637"/>
    <w:rsid w:val="00EC4FE9"/>
    <w:rsid w:val="00EC5175"/>
    <w:rsid w:val="00EC59D8"/>
    <w:rsid w:val="00EC7791"/>
    <w:rsid w:val="00ED1FC0"/>
    <w:rsid w:val="00ED3A04"/>
    <w:rsid w:val="00ED465B"/>
    <w:rsid w:val="00ED4CB8"/>
    <w:rsid w:val="00EE2506"/>
    <w:rsid w:val="00EE4F74"/>
    <w:rsid w:val="00EF0840"/>
    <w:rsid w:val="00EF13CE"/>
    <w:rsid w:val="00EF2C1C"/>
    <w:rsid w:val="00EF2D7B"/>
    <w:rsid w:val="00EF39D6"/>
    <w:rsid w:val="00EF4588"/>
    <w:rsid w:val="00EF6170"/>
    <w:rsid w:val="00EF677D"/>
    <w:rsid w:val="00EF6957"/>
    <w:rsid w:val="00EF78F9"/>
    <w:rsid w:val="00F016CC"/>
    <w:rsid w:val="00F13EA6"/>
    <w:rsid w:val="00F154FA"/>
    <w:rsid w:val="00F16A5B"/>
    <w:rsid w:val="00F17905"/>
    <w:rsid w:val="00F17FF6"/>
    <w:rsid w:val="00F20427"/>
    <w:rsid w:val="00F216B1"/>
    <w:rsid w:val="00F2336A"/>
    <w:rsid w:val="00F24DE7"/>
    <w:rsid w:val="00F279D3"/>
    <w:rsid w:val="00F27B4D"/>
    <w:rsid w:val="00F311ED"/>
    <w:rsid w:val="00F319A2"/>
    <w:rsid w:val="00F3389D"/>
    <w:rsid w:val="00F36190"/>
    <w:rsid w:val="00F36BA3"/>
    <w:rsid w:val="00F37833"/>
    <w:rsid w:val="00F4065E"/>
    <w:rsid w:val="00F408CC"/>
    <w:rsid w:val="00F41727"/>
    <w:rsid w:val="00F45950"/>
    <w:rsid w:val="00F45FE4"/>
    <w:rsid w:val="00F46670"/>
    <w:rsid w:val="00F50B06"/>
    <w:rsid w:val="00F5189D"/>
    <w:rsid w:val="00F53B3E"/>
    <w:rsid w:val="00F53DC4"/>
    <w:rsid w:val="00F56DF0"/>
    <w:rsid w:val="00F6193A"/>
    <w:rsid w:val="00F62426"/>
    <w:rsid w:val="00F62D12"/>
    <w:rsid w:val="00F6537D"/>
    <w:rsid w:val="00F65839"/>
    <w:rsid w:val="00F67143"/>
    <w:rsid w:val="00F67EE6"/>
    <w:rsid w:val="00F72700"/>
    <w:rsid w:val="00F7361F"/>
    <w:rsid w:val="00F73E33"/>
    <w:rsid w:val="00F817B4"/>
    <w:rsid w:val="00F84B45"/>
    <w:rsid w:val="00F850AC"/>
    <w:rsid w:val="00F85901"/>
    <w:rsid w:val="00F93852"/>
    <w:rsid w:val="00F957FB"/>
    <w:rsid w:val="00FA3076"/>
    <w:rsid w:val="00FA3688"/>
    <w:rsid w:val="00FA3E25"/>
    <w:rsid w:val="00FA4EF0"/>
    <w:rsid w:val="00FA5574"/>
    <w:rsid w:val="00FA5B7E"/>
    <w:rsid w:val="00FA7F49"/>
    <w:rsid w:val="00FB0D0E"/>
    <w:rsid w:val="00FC08CF"/>
    <w:rsid w:val="00FC5E15"/>
    <w:rsid w:val="00FC71C9"/>
    <w:rsid w:val="00FD0568"/>
    <w:rsid w:val="00FD1766"/>
    <w:rsid w:val="00FD1909"/>
    <w:rsid w:val="00FD1A9E"/>
    <w:rsid w:val="00FD2F13"/>
    <w:rsid w:val="00FD3F1F"/>
    <w:rsid w:val="00FD6A65"/>
    <w:rsid w:val="00FD6BD4"/>
    <w:rsid w:val="00FD73C5"/>
    <w:rsid w:val="00FE43CA"/>
    <w:rsid w:val="00FE4DF4"/>
    <w:rsid w:val="00FE5B4E"/>
    <w:rsid w:val="00FE608E"/>
    <w:rsid w:val="00FF53D5"/>
    <w:rsid w:val="00FF768F"/>
    <w:rsid w:val="01BA4909"/>
    <w:rsid w:val="01E13F7A"/>
    <w:rsid w:val="02734614"/>
    <w:rsid w:val="03772A06"/>
    <w:rsid w:val="06500E81"/>
    <w:rsid w:val="076434FD"/>
    <w:rsid w:val="07BC3711"/>
    <w:rsid w:val="08053EFD"/>
    <w:rsid w:val="08640C24"/>
    <w:rsid w:val="08C703DA"/>
    <w:rsid w:val="0ADD61EF"/>
    <w:rsid w:val="0BC96FF0"/>
    <w:rsid w:val="0D6D0789"/>
    <w:rsid w:val="0E3E1F17"/>
    <w:rsid w:val="0FCE5104"/>
    <w:rsid w:val="11BE722A"/>
    <w:rsid w:val="11EF54DC"/>
    <w:rsid w:val="13EB5F1E"/>
    <w:rsid w:val="16021A7C"/>
    <w:rsid w:val="160415FB"/>
    <w:rsid w:val="16701F65"/>
    <w:rsid w:val="19360EE2"/>
    <w:rsid w:val="1A0A7529"/>
    <w:rsid w:val="1A45760C"/>
    <w:rsid w:val="1A841126"/>
    <w:rsid w:val="1AC84E2C"/>
    <w:rsid w:val="1B68047D"/>
    <w:rsid w:val="1B804F94"/>
    <w:rsid w:val="1B9E3FF5"/>
    <w:rsid w:val="1C2A0040"/>
    <w:rsid w:val="1CAF02AB"/>
    <w:rsid w:val="1CB70426"/>
    <w:rsid w:val="1D170BD8"/>
    <w:rsid w:val="1D8C63AA"/>
    <w:rsid w:val="1E2647EF"/>
    <w:rsid w:val="1E360515"/>
    <w:rsid w:val="1EF67663"/>
    <w:rsid w:val="1F404DD2"/>
    <w:rsid w:val="1FA55DFC"/>
    <w:rsid w:val="1FD360C3"/>
    <w:rsid w:val="23BD0521"/>
    <w:rsid w:val="2404677A"/>
    <w:rsid w:val="24AA1CEC"/>
    <w:rsid w:val="253810F8"/>
    <w:rsid w:val="2584425C"/>
    <w:rsid w:val="25A408F2"/>
    <w:rsid w:val="267A6CF4"/>
    <w:rsid w:val="26A26831"/>
    <w:rsid w:val="27700540"/>
    <w:rsid w:val="279A289E"/>
    <w:rsid w:val="289F315B"/>
    <w:rsid w:val="293E0D6D"/>
    <w:rsid w:val="2A726BCE"/>
    <w:rsid w:val="2ABC75F5"/>
    <w:rsid w:val="2AC75B7A"/>
    <w:rsid w:val="2B5B4435"/>
    <w:rsid w:val="2BB302CD"/>
    <w:rsid w:val="2C73578E"/>
    <w:rsid w:val="2D7E77E3"/>
    <w:rsid w:val="2DF14458"/>
    <w:rsid w:val="2E8E7EF9"/>
    <w:rsid w:val="2E961114"/>
    <w:rsid w:val="2EA65243"/>
    <w:rsid w:val="2EBF095B"/>
    <w:rsid w:val="2F5A6DBC"/>
    <w:rsid w:val="30E24835"/>
    <w:rsid w:val="311776A1"/>
    <w:rsid w:val="323E26F1"/>
    <w:rsid w:val="32F04184"/>
    <w:rsid w:val="33995376"/>
    <w:rsid w:val="355E058F"/>
    <w:rsid w:val="35F40F8A"/>
    <w:rsid w:val="373C2B3E"/>
    <w:rsid w:val="3817070E"/>
    <w:rsid w:val="384358B1"/>
    <w:rsid w:val="389425B0"/>
    <w:rsid w:val="38A2083D"/>
    <w:rsid w:val="38AF1042"/>
    <w:rsid w:val="38C57789"/>
    <w:rsid w:val="3A4E57DC"/>
    <w:rsid w:val="3A661D2A"/>
    <w:rsid w:val="3AEC0113"/>
    <w:rsid w:val="3B5B2830"/>
    <w:rsid w:val="3C4A1461"/>
    <w:rsid w:val="3C8A1D00"/>
    <w:rsid w:val="3CC07C59"/>
    <w:rsid w:val="3D1B504E"/>
    <w:rsid w:val="3D5A6B7A"/>
    <w:rsid w:val="3EC05EEE"/>
    <w:rsid w:val="400B13AA"/>
    <w:rsid w:val="41217E15"/>
    <w:rsid w:val="415E79CC"/>
    <w:rsid w:val="418E406F"/>
    <w:rsid w:val="43F67EA2"/>
    <w:rsid w:val="466F2E53"/>
    <w:rsid w:val="477C2B8D"/>
    <w:rsid w:val="47B37B67"/>
    <w:rsid w:val="49213C12"/>
    <w:rsid w:val="4A541C75"/>
    <w:rsid w:val="4AD74DD8"/>
    <w:rsid w:val="4B4B65A8"/>
    <w:rsid w:val="4D973A18"/>
    <w:rsid w:val="4EBF4F81"/>
    <w:rsid w:val="4F082F58"/>
    <w:rsid w:val="4FB07440"/>
    <w:rsid w:val="508F56DF"/>
    <w:rsid w:val="53693ED8"/>
    <w:rsid w:val="55FB599C"/>
    <w:rsid w:val="56E42429"/>
    <w:rsid w:val="57C47BFF"/>
    <w:rsid w:val="587D25AA"/>
    <w:rsid w:val="59ED707C"/>
    <w:rsid w:val="59FB13D7"/>
    <w:rsid w:val="5A3D4072"/>
    <w:rsid w:val="5F3833E6"/>
    <w:rsid w:val="5FA347FB"/>
    <w:rsid w:val="5FE61094"/>
    <w:rsid w:val="60A95613"/>
    <w:rsid w:val="616E30EF"/>
    <w:rsid w:val="621D4C53"/>
    <w:rsid w:val="629067DB"/>
    <w:rsid w:val="64D33725"/>
    <w:rsid w:val="65165F77"/>
    <w:rsid w:val="65A96FA5"/>
    <w:rsid w:val="664D6CD5"/>
    <w:rsid w:val="66756CCD"/>
    <w:rsid w:val="66884C53"/>
    <w:rsid w:val="678D386E"/>
    <w:rsid w:val="67CE4ADF"/>
    <w:rsid w:val="680C388F"/>
    <w:rsid w:val="68633281"/>
    <w:rsid w:val="68877C2B"/>
    <w:rsid w:val="68E25BE4"/>
    <w:rsid w:val="68E40214"/>
    <w:rsid w:val="69797FF7"/>
    <w:rsid w:val="6B131180"/>
    <w:rsid w:val="6BE954EE"/>
    <w:rsid w:val="6C117498"/>
    <w:rsid w:val="6DA305C4"/>
    <w:rsid w:val="6E54089A"/>
    <w:rsid w:val="6F1905F4"/>
    <w:rsid w:val="704240C4"/>
    <w:rsid w:val="70543EAA"/>
    <w:rsid w:val="70976300"/>
    <w:rsid w:val="71635F81"/>
    <w:rsid w:val="73814F04"/>
    <w:rsid w:val="73A80995"/>
    <w:rsid w:val="74E219D2"/>
    <w:rsid w:val="75CA09EB"/>
    <w:rsid w:val="76547052"/>
    <w:rsid w:val="77477C17"/>
    <w:rsid w:val="77A86F03"/>
    <w:rsid w:val="78007912"/>
    <w:rsid w:val="7868678E"/>
    <w:rsid w:val="78C12DFF"/>
    <w:rsid w:val="792A2958"/>
    <w:rsid w:val="7AA26EBC"/>
    <w:rsid w:val="7AB636E5"/>
    <w:rsid w:val="7B513D20"/>
    <w:rsid w:val="7B62769E"/>
    <w:rsid w:val="7BEB011A"/>
    <w:rsid w:val="7CC70B7B"/>
    <w:rsid w:val="7CCE6771"/>
    <w:rsid w:val="7D7976EF"/>
    <w:rsid w:val="7EAD71FD"/>
    <w:rsid w:val="7F1906E6"/>
    <w:rsid w:val="7F1C5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50"/>
    <w:autoRedefine/>
    <w:qFormat/>
    <w:uiPriority w:val="9"/>
    <w:pPr>
      <w:keepNext/>
      <w:keepLines/>
      <w:numPr>
        <w:ilvl w:val="0"/>
        <w:numId w:val="1"/>
      </w:numPr>
      <w:spacing w:before="220" w:after="210"/>
      <w:outlineLvl w:val="0"/>
    </w:pPr>
    <w:rPr>
      <w:b/>
      <w:bCs/>
      <w:kern w:val="44"/>
      <w:szCs w:val="44"/>
    </w:rPr>
  </w:style>
  <w:style w:type="paragraph" w:styleId="3">
    <w:name w:val="heading 2"/>
    <w:basedOn w:val="1"/>
    <w:next w:val="4"/>
    <w:link w:val="43"/>
    <w:autoRedefine/>
    <w:qFormat/>
    <w:uiPriority w:val="9"/>
    <w:pPr>
      <w:keepNext/>
      <w:keepLines/>
      <w:numPr>
        <w:ilvl w:val="1"/>
        <w:numId w:val="1"/>
      </w:numPr>
      <w:outlineLvl w:val="1"/>
    </w:pPr>
    <w:rPr>
      <w:b/>
      <w:bCs/>
      <w:kern w:val="0"/>
      <w:szCs w:val="32"/>
    </w:rPr>
  </w:style>
  <w:style w:type="paragraph" w:styleId="5">
    <w:name w:val="heading 3"/>
    <w:basedOn w:val="1"/>
    <w:next w:val="1"/>
    <w:link w:val="49"/>
    <w:autoRedefine/>
    <w:unhideWhenUsed/>
    <w:qFormat/>
    <w:uiPriority w:val="9"/>
    <w:pPr>
      <w:keepNext/>
      <w:keepLines/>
      <w:numPr>
        <w:ilvl w:val="2"/>
        <w:numId w:val="1"/>
      </w:numPr>
      <w:spacing w:before="120" w:after="120"/>
      <w:ind w:left="720"/>
      <w:jc w:val="left"/>
      <w:outlineLvl w:val="2"/>
    </w:pPr>
    <w:rPr>
      <w:b/>
      <w:bCs/>
      <w:szCs w:val="32"/>
    </w:rPr>
  </w:style>
  <w:style w:type="paragraph" w:styleId="6">
    <w:name w:val="heading 4"/>
    <w:basedOn w:val="1"/>
    <w:next w:val="1"/>
    <w:link w:val="56"/>
    <w:autoRedefine/>
    <w:unhideWhenUsed/>
    <w:qFormat/>
    <w:uiPriority w:val="9"/>
    <w:pPr>
      <w:keepNext/>
      <w:keepLines/>
      <w:numPr>
        <w:ilvl w:val="3"/>
        <w:numId w:val="1"/>
      </w:numPr>
      <w:spacing w:before="120" w:after="120"/>
      <w:outlineLvl w:val="3"/>
    </w:pPr>
    <w:rPr>
      <w:rFonts w:eastAsiaTheme="majorEastAsia" w:cstheme="majorBidi"/>
      <w:b/>
      <w:bCs/>
      <w:szCs w:val="28"/>
    </w:rPr>
  </w:style>
  <w:style w:type="paragraph" w:styleId="7">
    <w:name w:val="heading 5"/>
    <w:basedOn w:val="1"/>
    <w:next w:val="1"/>
    <w:link w:val="57"/>
    <w:autoRedefine/>
    <w:unhideWhenUsed/>
    <w:qFormat/>
    <w:uiPriority w:val="9"/>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53"/>
    <w:autoRedefine/>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Cs w:val="24"/>
    </w:rPr>
  </w:style>
  <w:style w:type="paragraph" w:styleId="9">
    <w:name w:val="heading 7"/>
    <w:basedOn w:val="1"/>
    <w:next w:val="1"/>
    <w:link w:val="58"/>
    <w:autoRedefine/>
    <w:semiHidden/>
    <w:unhideWhenUsed/>
    <w:qFormat/>
    <w:uiPriority w:val="9"/>
    <w:pPr>
      <w:keepNext/>
      <w:keepLines/>
      <w:numPr>
        <w:ilvl w:val="6"/>
        <w:numId w:val="1"/>
      </w:numPr>
      <w:spacing w:before="240" w:after="64" w:line="320" w:lineRule="auto"/>
      <w:outlineLvl w:val="6"/>
    </w:pPr>
    <w:rPr>
      <w:b/>
      <w:bCs/>
      <w:szCs w:val="24"/>
    </w:rPr>
  </w:style>
  <w:style w:type="paragraph" w:styleId="10">
    <w:name w:val="heading 8"/>
    <w:basedOn w:val="1"/>
    <w:next w:val="1"/>
    <w:link w:val="59"/>
    <w:autoRedefine/>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1">
    <w:name w:val="heading 9"/>
    <w:basedOn w:val="1"/>
    <w:next w:val="1"/>
    <w:link w:val="60"/>
    <w:autoRedefine/>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uiPriority w:val="99"/>
    <w:pPr>
      <w:ind w:firstLine="420" w:firstLineChars="200"/>
    </w:pPr>
  </w:style>
  <w:style w:type="paragraph" w:styleId="12">
    <w:name w:val="caption"/>
    <w:basedOn w:val="1"/>
    <w:next w:val="1"/>
    <w:autoRedefine/>
    <w:unhideWhenUsed/>
    <w:qFormat/>
    <w:uiPriority w:val="35"/>
    <w:pPr>
      <w:jc w:val="center"/>
    </w:pPr>
    <w:rPr>
      <w:rFonts w:eastAsia="黑体" w:asciiTheme="majorHAnsi" w:hAnsiTheme="majorHAnsi" w:cstheme="majorBidi"/>
      <w:sz w:val="21"/>
      <w:szCs w:val="20"/>
    </w:rPr>
  </w:style>
  <w:style w:type="paragraph" w:styleId="13">
    <w:name w:val="annotation text"/>
    <w:basedOn w:val="1"/>
    <w:link w:val="47"/>
    <w:autoRedefine/>
    <w:unhideWhenUsed/>
    <w:qFormat/>
    <w:uiPriority w:val="0"/>
    <w:pPr>
      <w:jc w:val="center"/>
    </w:pPr>
    <w:rPr>
      <w:sz w:val="21"/>
    </w:rPr>
  </w:style>
  <w:style w:type="paragraph" w:styleId="14">
    <w:name w:val="Body Text"/>
    <w:basedOn w:val="1"/>
    <w:next w:val="15"/>
    <w:link w:val="54"/>
    <w:autoRedefine/>
    <w:unhideWhenUsed/>
    <w:qFormat/>
    <w:uiPriority w:val="99"/>
    <w:pPr>
      <w:spacing w:after="120"/>
    </w:pPr>
  </w:style>
  <w:style w:type="paragraph" w:styleId="15">
    <w:name w:val="List Bullet 5"/>
    <w:basedOn w:val="1"/>
    <w:semiHidden/>
    <w:unhideWhenUsed/>
    <w:qFormat/>
    <w:uiPriority w:val="99"/>
    <w:pPr>
      <w:numPr>
        <w:ilvl w:val="0"/>
        <w:numId w:val="2"/>
      </w:numPr>
    </w:pPr>
  </w:style>
  <w:style w:type="paragraph" w:styleId="16">
    <w:name w:val="toc 3"/>
    <w:basedOn w:val="1"/>
    <w:next w:val="1"/>
    <w:autoRedefine/>
    <w:unhideWhenUsed/>
    <w:qFormat/>
    <w:uiPriority w:val="39"/>
    <w:pPr>
      <w:ind w:left="840" w:leftChars="400"/>
    </w:pPr>
  </w:style>
  <w:style w:type="paragraph" w:styleId="17">
    <w:name w:val="Date"/>
    <w:basedOn w:val="1"/>
    <w:next w:val="1"/>
    <w:link w:val="64"/>
    <w:autoRedefine/>
    <w:semiHidden/>
    <w:unhideWhenUsed/>
    <w:qFormat/>
    <w:uiPriority w:val="99"/>
    <w:pPr>
      <w:ind w:left="100" w:leftChars="2500"/>
    </w:pPr>
  </w:style>
  <w:style w:type="paragraph" w:styleId="18">
    <w:name w:val="Body Text Indent 2"/>
    <w:basedOn w:val="1"/>
    <w:next w:val="14"/>
    <w:autoRedefine/>
    <w:qFormat/>
    <w:uiPriority w:val="0"/>
    <w:pPr>
      <w:spacing w:after="120" w:line="480" w:lineRule="auto"/>
      <w:ind w:left="420" w:leftChars="200"/>
    </w:pPr>
  </w:style>
  <w:style w:type="paragraph" w:styleId="19">
    <w:name w:val="endnote text"/>
    <w:basedOn w:val="1"/>
    <w:link w:val="72"/>
    <w:autoRedefine/>
    <w:semiHidden/>
    <w:unhideWhenUsed/>
    <w:qFormat/>
    <w:uiPriority w:val="99"/>
    <w:pPr>
      <w:snapToGrid w:val="0"/>
      <w:jc w:val="left"/>
    </w:pPr>
  </w:style>
  <w:style w:type="paragraph" w:styleId="20">
    <w:name w:val="Balloon Text"/>
    <w:basedOn w:val="1"/>
    <w:link w:val="46"/>
    <w:autoRedefine/>
    <w:semiHidden/>
    <w:unhideWhenUsed/>
    <w:qFormat/>
    <w:uiPriority w:val="99"/>
    <w:rPr>
      <w:sz w:val="18"/>
      <w:szCs w:val="18"/>
    </w:rPr>
  </w:style>
  <w:style w:type="paragraph" w:styleId="21">
    <w:name w:val="footer"/>
    <w:basedOn w:val="1"/>
    <w:link w:val="42"/>
    <w:autoRedefine/>
    <w:unhideWhenUsed/>
    <w:qFormat/>
    <w:uiPriority w:val="99"/>
    <w:pPr>
      <w:tabs>
        <w:tab w:val="center" w:pos="4153"/>
        <w:tab w:val="right" w:pos="8306"/>
      </w:tabs>
      <w:snapToGrid w:val="0"/>
      <w:jc w:val="left"/>
    </w:pPr>
    <w:rPr>
      <w:sz w:val="18"/>
      <w:szCs w:val="18"/>
    </w:rPr>
  </w:style>
  <w:style w:type="paragraph" w:styleId="22">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spacing w:before="120" w:after="120"/>
      <w:jc w:val="left"/>
    </w:pPr>
    <w:rPr>
      <w:rFonts w:asciiTheme="minorHAnsi" w:hAnsiTheme="minorHAnsi" w:cstheme="minorHAnsi"/>
      <w:b/>
      <w:bCs/>
      <w:caps/>
      <w:sz w:val="20"/>
      <w:szCs w:val="20"/>
    </w:rPr>
  </w:style>
  <w:style w:type="paragraph" w:styleId="24">
    <w:name w:val="toc 4"/>
    <w:basedOn w:val="1"/>
    <w:next w:val="1"/>
    <w:autoRedefine/>
    <w:unhideWhenUsed/>
    <w:qFormat/>
    <w:uiPriority w:val="39"/>
    <w:pPr>
      <w:ind w:left="1260" w:leftChars="600"/>
    </w:pPr>
  </w:style>
  <w:style w:type="paragraph" w:styleId="25">
    <w:name w:val="footnote text"/>
    <w:basedOn w:val="1"/>
    <w:link w:val="65"/>
    <w:autoRedefine/>
    <w:semiHidden/>
    <w:unhideWhenUsed/>
    <w:qFormat/>
    <w:uiPriority w:val="99"/>
    <w:pPr>
      <w:snapToGrid w:val="0"/>
      <w:jc w:val="left"/>
    </w:pPr>
    <w:rPr>
      <w:sz w:val="18"/>
      <w:szCs w:val="18"/>
    </w:rPr>
  </w:style>
  <w:style w:type="paragraph" w:styleId="26">
    <w:name w:val="toc 2"/>
    <w:basedOn w:val="1"/>
    <w:next w:val="1"/>
    <w:autoRedefine/>
    <w:unhideWhenUsed/>
    <w:qFormat/>
    <w:uiPriority w:val="39"/>
    <w:pPr>
      <w:ind w:left="420" w:leftChars="200"/>
    </w:pPr>
  </w:style>
  <w:style w:type="paragraph" w:styleId="27">
    <w:name w:val="Body Text 2"/>
    <w:basedOn w:val="1"/>
    <w:link w:val="78"/>
    <w:autoRedefine/>
    <w:qFormat/>
    <w:uiPriority w:val="0"/>
    <w:pPr>
      <w:ind w:firstLine="960" w:firstLineChars="200"/>
    </w:pPr>
  </w:style>
  <w:style w:type="paragraph" w:styleId="28">
    <w:name w:val="Normal (Web)"/>
    <w:basedOn w:val="1"/>
    <w:autoRedefine/>
    <w:semiHidden/>
    <w:unhideWhenUsed/>
    <w:qFormat/>
    <w:uiPriority w:val="99"/>
    <w:pPr>
      <w:widowControl/>
      <w:spacing w:before="100" w:beforeAutospacing="1" w:after="100" w:afterAutospacing="1" w:line="240" w:lineRule="auto"/>
      <w:jc w:val="left"/>
    </w:pPr>
    <w:rPr>
      <w:rFonts w:ascii="宋体" w:hAnsi="宋体" w:cs="宋体"/>
      <w:kern w:val="0"/>
      <w:szCs w:val="24"/>
    </w:rPr>
  </w:style>
  <w:style w:type="paragraph" w:styleId="29">
    <w:name w:val="annotation subject"/>
    <w:basedOn w:val="13"/>
    <w:next w:val="13"/>
    <w:link w:val="51"/>
    <w:autoRedefine/>
    <w:semiHidden/>
    <w:unhideWhenUsed/>
    <w:qFormat/>
    <w:uiPriority w:val="99"/>
    <w:rPr>
      <w:b/>
      <w:bCs/>
      <w:sz w:val="24"/>
    </w:rPr>
  </w:style>
  <w:style w:type="paragraph" w:styleId="30">
    <w:name w:val="Body Text First Indent"/>
    <w:basedOn w:val="14"/>
    <w:link w:val="55"/>
    <w:autoRedefine/>
    <w:qFormat/>
    <w:uiPriority w:val="0"/>
    <w:pPr>
      <w:spacing w:line="240" w:lineRule="auto"/>
      <w:ind w:firstLine="420" w:firstLineChars="100"/>
    </w:pPr>
    <w:rPr>
      <w:sz w:val="21"/>
      <w:szCs w:val="20"/>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3">
    <w:name w:val="Light Shading"/>
    <w:basedOn w:val="31"/>
    <w:autoRedefine/>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35">
    <w:name w:val="Strong"/>
    <w:basedOn w:val="34"/>
    <w:autoRedefine/>
    <w:qFormat/>
    <w:uiPriority w:val="22"/>
    <w:rPr>
      <w:b/>
      <w:bCs/>
    </w:rPr>
  </w:style>
  <w:style w:type="character" w:styleId="36">
    <w:name w:val="endnote reference"/>
    <w:basedOn w:val="34"/>
    <w:autoRedefine/>
    <w:semiHidden/>
    <w:unhideWhenUsed/>
    <w:qFormat/>
    <w:uiPriority w:val="99"/>
    <w:rPr>
      <w:vertAlign w:val="superscript"/>
    </w:rPr>
  </w:style>
  <w:style w:type="character" w:styleId="37">
    <w:name w:val="FollowedHyperlink"/>
    <w:basedOn w:val="34"/>
    <w:autoRedefine/>
    <w:semiHidden/>
    <w:unhideWhenUsed/>
    <w:qFormat/>
    <w:uiPriority w:val="99"/>
    <w:rPr>
      <w:color w:val="800080" w:themeColor="followedHyperlink"/>
      <w:u w:val="single"/>
      <w14:textFill>
        <w14:solidFill>
          <w14:schemeClr w14:val="folHlink"/>
        </w14:solidFill>
      </w14:textFill>
    </w:rPr>
  </w:style>
  <w:style w:type="character" w:styleId="38">
    <w:name w:val="Hyperlink"/>
    <w:basedOn w:val="34"/>
    <w:autoRedefine/>
    <w:unhideWhenUsed/>
    <w:qFormat/>
    <w:uiPriority w:val="99"/>
    <w:rPr>
      <w:color w:val="0000FF"/>
      <w:u w:val="single"/>
    </w:rPr>
  </w:style>
  <w:style w:type="character" w:styleId="39">
    <w:name w:val="annotation reference"/>
    <w:basedOn w:val="34"/>
    <w:autoRedefine/>
    <w:semiHidden/>
    <w:unhideWhenUsed/>
    <w:qFormat/>
    <w:uiPriority w:val="99"/>
    <w:rPr>
      <w:sz w:val="21"/>
      <w:szCs w:val="21"/>
    </w:rPr>
  </w:style>
  <w:style w:type="character" w:styleId="40">
    <w:name w:val="footnote reference"/>
    <w:basedOn w:val="34"/>
    <w:autoRedefine/>
    <w:semiHidden/>
    <w:unhideWhenUsed/>
    <w:qFormat/>
    <w:uiPriority w:val="99"/>
    <w:rPr>
      <w:vertAlign w:val="superscript"/>
    </w:rPr>
  </w:style>
  <w:style w:type="character" w:customStyle="1" w:styleId="41">
    <w:name w:val="页眉 Char"/>
    <w:basedOn w:val="34"/>
    <w:link w:val="22"/>
    <w:autoRedefine/>
    <w:qFormat/>
    <w:uiPriority w:val="99"/>
    <w:rPr>
      <w:sz w:val="18"/>
      <w:szCs w:val="18"/>
    </w:rPr>
  </w:style>
  <w:style w:type="character" w:customStyle="1" w:styleId="42">
    <w:name w:val="页脚 Char"/>
    <w:basedOn w:val="34"/>
    <w:link w:val="21"/>
    <w:autoRedefine/>
    <w:qFormat/>
    <w:uiPriority w:val="99"/>
    <w:rPr>
      <w:sz w:val="18"/>
      <w:szCs w:val="18"/>
    </w:rPr>
  </w:style>
  <w:style w:type="character" w:customStyle="1" w:styleId="43">
    <w:name w:val="标题 2 Char"/>
    <w:basedOn w:val="34"/>
    <w:link w:val="3"/>
    <w:autoRedefine/>
    <w:qFormat/>
    <w:uiPriority w:val="9"/>
    <w:rPr>
      <w:rFonts w:ascii="Times New Roman" w:hAnsi="Times New Roman" w:eastAsia="宋体" w:cs="Times New Roman"/>
      <w:b/>
      <w:bCs/>
      <w:kern w:val="0"/>
      <w:sz w:val="24"/>
      <w:szCs w:val="32"/>
    </w:rPr>
  </w:style>
  <w:style w:type="paragraph" w:customStyle="1" w:styleId="44">
    <w:name w:val="列出段落1"/>
    <w:basedOn w:val="1"/>
    <w:autoRedefine/>
    <w:qFormat/>
    <w:uiPriority w:val="34"/>
    <w:pPr>
      <w:ind w:firstLine="420" w:firstLineChars="200"/>
    </w:p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批注框文本 Char"/>
    <w:basedOn w:val="34"/>
    <w:link w:val="20"/>
    <w:autoRedefine/>
    <w:semiHidden/>
    <w:qFormat/>
    <w:uiPriority w:val="99"/>
    <w:rPr>
      <w:rFonts w:ascii="Times New Roman" w:hAnsi="Times New Roman" w:eastAsia="宋体" w:cs="Times New Roman"/>
      <w:sz w:val="18"/>
      <w:szCs w:val="18"/>
    </w:rPr>
  </w:style>
  <w:style w:type="character" w:customStyle="1" w:styleId="47">
    <w:name w:val="批注文字 Char1"/>
    <w:link w:val="13"/>
    <w:autoRedefine/>
    <w:qFormat/>
    <w:uiPriority w:val="0"/>
    <w:rPr>
      <w:rFonts w:ascii="Times New Roman" w:hAnsi="Times New Roman" w:eastAsia="宋体" w:cs="Times New Roman"/>
    </w:rPr>
  </w:style>
  <w:style w:type="character" w:customStyle="1" w:styleId="48">
    <w:name w:val="批注文字 Char"/>
    <w:basedOn w:val="34"/>
    <w:autoRedefine/>
    <w:semiHidden/>
    <w:qFormat/>
    <w:uiPriority w:val="99"/>
    <w:rPr>
      <w:rFonts w:ascii="Times New Roman" w:hAnsi="Times New Roman" w:eastAsia="宋体" w:cs="Times New Roman"/>
      <w:sz w:val="24"/>
    </w:rPr>
  </w:style>
  <w:style w:type="character" w:customStyle="1" w:styleId="49">
    <w:name w:val="标题 3 Char"/>
    <w:basedOn w:val="34"/>
    <w:link w:val="5"/>
    <w:autoRedefine/>
    <w:qFormat/>
    <w:uiPriority w:val="9"/>
    <w:rPr>
      <w:rFonts w:ascii="Times New Roman" w:hAnsi="Times New Roman" w:eastAsia="宋体" w:cs="Times New Roman"/>
      <w:b/>
      <w:bCs/>
      <w:sz w:val="24"/>
      <w:szCs w:val="32"/>
    </w:rPr>
  </w:style>
  <w:style w:type="character" w:customStyle="1" w:styleId="50">
    <w:name w:val="标题 1 Char"/>
    <w:basedOn w:val="34"/>
    <w:link w:val="2"/>
    <w:autoRedefine/>
    <w:qFormat/>
    <w:uiPriority w:val="9"/>
    <w:rPr>
      <w:rFonts w:ascii="Times New Roman" w:hAnsi="Times New Roman" w:eastAsia="宋体" w:cs="Times New Roman"/>
      <w:b/>
      <w:bCs/>
      <w:kern w:val="44"/>
      <w:sz w:val="24"/>
      <w:szCs w:val="44"/>
    </w:rPr>
  </w:style>
  <w:style w:type="character" w:customStyle="1" w:styleId="51">
    <w:name w:val="批注主题 Char"/>
    <w:basedOn w:val="47"/>
    <w:link w:val="29"/>
    <w:autoRedefine/>
    <w:semiHidden/>
    <w:qFormat/>
    <w:uiPriority w:val="99"/>
    <w:rPr>
      <w:rFonts w:ascii="Times New Roman" w:hAnsi="Times New Roman" w:eastAsia="宋体" w:cs="Times New Roman"/>
      <w:b/>
      <w:bCs/>
      <w:sz w:val="24"/>
    </w:rPr>
  </w:style>
  <w:style w:type="paragraph" w:customStyle="1" w:styleId="52">
    <w:name w:val="默认段落字体 Para Char Char Char Char Char"/>
    <w:basedOn w:val="1"/>
    <w:autoRedefine/>
    <w:qFormat/>
    <w:uiPriority w:val="0"/>
    <w:pPr>
      <w:spacing w:line="240" w:lineRule="auto"/>
    </w:pPr>
    <w:rPr>
      <w:sz w:val="21"/>
      <w:szCs w:val="20"/>
    </w:rPr>
  </w:style>
  <w:style w:type="character" w:customStyle="1" w:styleId="53">
    <w:name w:val="标题 6 Char"/>
    <w:basedOn w:val="34"/>
    <w:link w:val="8"/>
    <w:autoRedefine/>
    <w:semiHidden/>
    <w:qFormat/>
    <w:uiPriority w:val="9"/>
    <w:rPr>
      <w:rFonts w:asciiTheme="majorHAnsi" w:hAnsiTheme="majorHAnsi" w:eastAsiaTheme="majorEastAsia" w:cstheme="majorBidi"/>
      <w:b/>
      <w:bCs/>
      <w:sz w:val="24"/>
      <w:szCs w:val="24"/>
    </w:rPr>
  </w:style>
  <w:style w:type="character" w:customStyle="1" w:styleId="54">
    <w:name w:val="正文文本 Char"/>
    <w:basedOn w:val="34"/>
    <w:link w:val="14"/>
    <w:autoRedefine/>
    <w:qFormat/>
    <w:uiPriority w:val="99"/>
    <w:rPr>
      <w:rFonts w:ascii="Times New Roman" w:hAnsi="Times New Roman" w:eastAsia="宋体" w:cs="Times New Roman"/>
      <w:sz w:val="24"/>
    </w:rPr>
  </w:style>
  <w:style w:type="character" w:customStyle="1" w:styleId="55">
    <w:name w:val="正文首行缩进 Char"/>
    <w:basedOn w:val="54"/>
    <w:link w:val="30"/>
    <w:autoRedefine/>
    <w:qFormat/>
    <w:uiPriority w:val="0"/>
    <w:rPr>
      <w:rFonts w:ascii="Times New Roman" w:hAnsi="Times New Roman" w:eastAsia="宋体" w:cs="Times New Roman"/>
      <w:sz w:val="24"/>
      <w:szCs w:val="20"/>
    </w:rPr>
  </w:style>
  <w:style w:type="character" w:customStyle="1" w:styleId="56">
    <w:name w:val="标题 4 Char"/>
    <w:basedOn w:val="34"/>
    <w:link w:val="6"/>
    <w:autoRedefine/>
    <w:qFormat/>
    <w:uiPriority w:val="9"/>
    <w:rPr>
      <w:rFonts w:ascii="Times New Roman" w:hAnsi="Times New Roman" w:eastAsiaTheme="majorEastAsia" w:cstheme="majorBidi"/>
      <w:b/>
      <w:bCs/>
      <w:sz w:val="24"/>
      <w:szCs w:val="28"/>
    </w:rPr>
  </w:style>
  <w:style w:type="character" w:customStyle="1" w:styleId="57">
    <w:name w:val="标题 5 Char"/>
    <w:basedOn w:val="34"/>
    <w:link w:val="7"/>
    <w:autoRedefine/>
    <w:qFormat/>
    <w:uiPriority w:val="9"/>
    <w:rPr>
      <w:rFonts w:ascii="Times New Roman" w:hAnsi="Times New Roman" w:eastAsia="宋体" w:cs="Times New Roman"/>
      <w:b/>
      <w:bCs/>
      <w:sz w:val="28"/>
      <w:szCs w:val="28"/>
    </w:rPr>
  </w:style>
  <w:style w:type="character" w:customStyle="1" w:styleId="58">
    <w:name w:val="标题 7 Char"/>
    <w:basedOn w:val="34"/>
    <w:link w:val="9"/>
    <w:autoRedefine/>
    <w:semiHidden/>
    <w:qFormat/>
    <w:uiPriority w:val="9"/>
    <w:rPr>
      <w:rFonts w:ascii="Times New Roman" w:hAnsi="Times New Roman" w:eastAsia="宋体" w:cs="Times New Roman"/>
      <w:b/>
      <w:bCs/>
      <w:sz w:val="24"/>
      <w:szCs w:val="24"/>
    </w:rPr>
  </w:style>
  <w:style w:type="character" w:customStyle="1" w:styleId="59">
    <w:name w:val="标题 8 Char"/>
    <w:basedOn w:val="34"/>
    <w:link w:val="10"/>
    <w:autoRedefine/>
    <w:semiHidden/>
    <w:qFormat/>
    <w:uiPriority w:val="9"/>
    <w:rPr>
      <w:rFonts w:asciiTheme="majorHAnsi" w:hAnsiTheme="majorHAnsi" w:eastAsiaTheme="majorEastAsia" w:cstheme="majorBidi"/>
      <w:sz w:val="24"/>
      <w:szCs w:val="24"/>
    </w:rPr>
  </w:style>
  <w:style w:type="character" w:customStyle="1" w:styleId="60">
    <w:name w:val="标题 9 Char"/>
    <w:basedOn w:val="34"/>
    <w:link w:val="11"/>
    <w:autoRedefine/>
    <w:semiHidden/>
    <w:qFormat/>
    <w:uiPriority w:val="9"/>
    <w:rPr>
      <w:rFonts w:asciiTheme="majorHAnsi" w:hAnsiTheme="majorHAnsi" w:eastAsiaTheme="majorEastAsia" w:cstheme="majorBidi"/>
      <w:szCs w:val="21"/>
    </w:rPr>
  </w:style>
  <w:style w:type="paragraph" w:styleId="61">
    <w:name w:val="List Paragraph"/>
    <w:basedOn w:val="1"/>
    <w:autoRedefine/>
    <w:qFormat/>
    <w:uiPriority w:val="34"/>
    <w:pPr>
      <w:ind w:firstLine="420" w:firstLineChars="200"/>
    </w:pPr>
  </w:style>
  <w:style w:type="paragraph" w:customStyle="1" w:styleId="62">
    <w:name w:val="图表内容"/>
    <w:basedOn w:val="1"/>
    <w:link w:val="63"/>
    <w:autoRedefine/>
    <w:qFormat/>
    <w:uiPriority w:val="0"/>
    <w:pPr>
      <w:adjustRightInd w:val="0"/>
      <w:spacing w:line="240" w:lineRule="auto"/>
      <w:ind w:left="12" w:leftChars="-25" w:right="-72" w:rightChars="-30" w:hanging="72" w:hangingChars="30"/>
      <w:jc w:val="center"/>
    </w:pPr>
    <w:rPr>
      <w:rFonts w:eastAsiaTheme="minorEastAsia"/>
      <w:bCs/>
      <w:sz w:val="21"/>
      <w:szCs w:val="21"/>
    </w:rPr>
  </w:style>
  <w:style w:type="character" w:customStyle="1" w:styleId="63">
    <w:name w:val="图表内容 Char"/>
    <w:basedOn w:val="34"/>
    <w:link w:val="62"/>
    <w:autoRedefine/>
    <w:qFormat/>
    <w:uiPriority w:val="0"/>
    <w:rPr>
      <w:rFonts w:ascii="Times New Roman" w:hAnsi="Times New Roman" w:cs="Times New Roman"/>
      <w:bCs/>
      <w:szCs w:val="21"/>
    </w:rPr>
  </w:style>
  <w:style w:type="character" w:customStyle="1" w:styleId="64">
    <w:name w:val="日期 Char"/>
    <w:basedOn w:val="34"/>
    <w:link w:val="17"/>
    <w:autoRedefine/>
    <w:semiHidden/>
    <w:qFormat/>
    <w:uiPriority w:val="99"/>
    <w:rPr>
      <w:rFonts w:ascii="Times New Roman" w:hAnsi="Times New Roman" w:eastAsia="宋体" w:cs="Times New Roman"/>
      <w:sz w:val="24"/>
    </w:rPr>
  </w:style>
  <w:style w:type="character" w:customStyle="1" w:styleId="65">
    <w:name w:val="脚注文本 Char"/>
    <w:basedOn w:val="34"/>
    <w:link w:val="25"/>
    <w:autoRedefine/>
    <w:semiHidden/>
    <w:qFormat/>
    <w:uiPriority w:val="99"/>
    <w:rPr>
      <w:rFonts w:ascii="Times New Roman" w:hAnsi="Times New Roman" w:eastAsia="宋体" w:cs="Times New Roman"/>
      <w:sz w:val="18"/>
      <w:szCs w:val="18"/>
    </w:rPr>
  </w:style>
  <w:style w:type="character" w:customStyle="1" w:styleId="66">
    <w:name w:val="正本文字 Char"/>
    <w:link w:val="67"/>
    <w:autoRedefine/>
    <w:qFormat/>
    <w:uiPriority w:val="0"/>
    <w:rPr>
      <w:rFonts w:eastAsia="宋体"/>
      <w:kern w:val="18"/>
      <w:sz w:val="24"/>
    </w:rPr>
  </w:style>
  <w:style w:type="paragraph" w:customStyle="1" w:styleId="67">
    <w:name w:val="正本文字"/>
    <w:basedOn w:val="1"/>
    <w:link w:val="66"/>
    <w:autoRedefine/>
    <w:qFormat/>
    <w:uiPriority w:val="0"/>
    <w:pPr>
      <w:adjustRightInd w:val="0"/>
      <w:snapToGrid w:val="0"/>
      <w:ind w:firstLine="200" w:firstLineChars="200"/>
      <w:jc w:val="left"/>
    </w:pPr>
    <w:rPr>
      <w:rFonts w:asciiTheme="minorHAnsi" w:hAnsiTheme="minorHAnsi" w:cstheme="minorBidi"/>
      <w:kern w:val="18"/>
    </w:rPr>
  </w:style>
  <w:style w:type="paragraph" w:customStyle="1" w:styleId="68">
    <w:name w:val="Char"/>
    <w:basedOn w:val="1"/>
    <w:autoRedefine/>
    <w:qFormat/>
    <w:uiPriority w:val="0"/>
    <w:pPr>
      <w:spacing w:line="240" w:lineRule="auto"/>
    </w:pPr>
    <w:rPr>
      <w:sz w:val="21"/>
      <w:szCs w:val="24"/>
    </w:rPr>
  </w:style>
  <w:style w:type="paragraph" w:customStyle="1" w:styleId="69">
    <w:name w:val="图表 标题"/>
    <w:basedOn w:val="12"/>
    <w:link w:val="70"/>
    <w:autoRedefine/>
    <w:qFormat/>
    <w:uiPriority w:val="0"/>
    <w:pPr>
      <w:widowControl/>
    </w:pPr>
    <w:rPr>
      <w:rFonts w:ascii="Times New Roman" w:hAnsi="Times New Roman" w:cs="Times New Roman"/>
      <w:b/>
    </w:rPr>
  </w:style>
  <w:style w:type="character" w:customStyle="1" w:styleId="70">
    <w:name w:val="图表 标题 Char"/>
    <w:basedOn w:val="34"/>
    <w:link w:val="69"/>
    <w:autoRedefine/>
    <w:qFormat/>
    <w:uiPriority w:val="0"/>
    <w:rPr>
      <w:rFonts w:ascii="Times New Roman" w:hAnsi="Times New Roman" w:eastAsia="黑体" w:cs="Times New Roman"/>
      <w:b/>
      <w:szCs w:val="20"/>
    </w:rPr>
  </w:style>
  <w:style w:type="character" w:customStyle="1" w:styleId="71">
    <w:name w:val="书籍标题1"/>
    <w:basedOn w:val="34"/>
    <w:autoRedefine/>
    <w:qFormat/>
    <w:uiPriority w:val="33"/>
    <w:rPr>
      <w:b/>
      <w:bCs/>
      <w:smallCaps/>
      <w:spacing w:val="5"/>
    </w:rPr>
  </w:style>
  <w:style w:type="character" w:customStyle="1" w:styleId="72">
    <w:name w:val="尾注文本 Char"/>
    <w:basedOn w:val="34"/>
    <w:link w:val="19"/>
    <w:autoRedefine/>
    <w:semiHidden/>
    <w:qFormat/>
    <w:uiPriority w:val="99"/>
    <w:rPr>
      <w:rFonts w:ascii="Times New Roman" w:hAnsi="Times New Roman" w:eastAsia="宋体" w:cs="Times New Roman"/>
      <w:sz w:val="24"/>
    </w:rPr>
  </w:style>
  <w:style w:type="paragraph" w:styleId="73">
    <w:name w:val="No Spacing"/>
    <w:autoRedefine/>
    <w:qFormat/>
    <w:uiPriority w:val="1"/>
    <w:pPr>
      <w:widowControl w:val="0"/>
      <w:jc w:val="both"/>
    </w:pPr>
    <w:rPr>
      <w:rFonts w:ascii="Times New Roman" w:hAnsi="Times New Roman" w:eastAsia="宋体" w:cs="Times New Roman"/>
      <w:kern w:val="2"/>
      <w:sz w:val="24"/>
      <w:szCs w:val="22"/>
      <w:lang w:val="en-US" w:eastAsia="zh-CN" w:bidi="ar-SA"/>
    </w:rPr>
  </w:style>
  <w:style w:type="paragraph" w:customStyle="1" w:styleId="74">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5">
    <w:name w:val="一级标题"/>
    <w:basedOn w:val="1"/>
    <w:autoRedefine/>
    <w:qFormat/>
    <w:uiPriority w:val="0"/>
    <w:pPr>
      <w:spacing w:before="50" w:beforeLines="50" w:after="50" w:afterLines="50" w:line="240" w:lineRule="auto"/>
      <w:outlineLvl w:val="0"/>
    </w:pPr>
    <w:rPr>
      <w:rFonts w:hint="eastAsia" w:eastAsia="黑体" w:cs="微软雅黑"/>
      <w:spacing w:val="6"/>
      <w:sz w:val="28"/>
      <w:szCs w:val="37"/>
    </w:rPr>
  </w:style>
  <w:style w:type="paragraph" w:customStyle="1" w:styleId="76">
    <w:name w:val="正文1"/>
    <w:basedOn w:val="1"/>
    <w:autoRedefine/>
    <w:qFormat/>
    <w:uiPriority w:val="0"/>
    <w:pPr>
      <w:ind w:firstLine="772" w:firstLineChars="200"/>
    </w:pPr>
    <w:rPr>
      <w:rFonts w:eastAsia="仿宋" w:cs="微软雅黑"/>
      <w:spacing w:val="8"/>
      <w:szCs w:val="37"/>
    </w:rPr>
  </w:style>
  <w:style w:type="paragraph" w:customStyle="1" w:styleId="77">
    <w:name w:val="WPSOffice手动目录 1"/>
    <w:autoRedefine/>
    <w:qFormat/>
    <w:uiPriority w:val="0"/>
    <w:rPr>
      <w:rFonts w:ascii="Times New Roman" w:hAnsi="Times New Roman" w:eastAsia="宋体" w:cs="Times New Roman"/>
      <w:lang w:val="en-US" w:eastAsia="zh-CN" w:bidi="ar-SA"/>
    </w:rPr>
  </w:style>
  <w:style w:type="character" w:customStyle="1" w:styleId="78">
    <w:name w:val="正文文本 2 Char"/>
    <w:link w:val="27"/>
    <w:autoRedefine/>
    <w:qFormat/>
    <w:uiPriority w:val="0"/>
    <w:rPr>
      <w:rFonts w:eastAsia="宋体"/>
    </w:rPr>
  </w:style>
  <w:style w:type="paragraph" w:customStyle="1" w:styleId="7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80">
    <w:name w:val="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82">
    <w:name w:val="表格文字"/>
    <w:basedOn w:val="1"/>
    <w:qFormat/>
    <w:uiPriority w:val="0"/>
    <w:pPr>
      <w:spacing w:line="240" w:lineRule="auto"/>
      <w:jc w:val="center"/>
    </w:pPr>
    <w:rPr>
      <w:sz w:val="21"/>
    </w:rPr>
  </w:style>
  <w:style w:type="character" w:customStyle="1" w:styleId="83">
    <w:name w:val="font21"/>
    <w:basedOn w:val="34"/>
    <w:qFormat/>
    <w:uiPriority w:val="0"/>
    <w:rPr>
      <w:rFonts w:hint="default" w:ascii="Times New Roman" w:hAnsi="Times New Roman" w:cs="Times New Roman"/>
      <w:color w:val="000000"/>
      <w:sz w:val="21"/>
      <w:szCs w:val="21"/>
      <w:u w:val="none"/>
    </w:rPr>
  </w:style>
  <w:style w:type="character" w:customStyle="1" w:styleId="84">
    <w:name w:val="font11"/>
    <w:basedOn w:val="34"/>
    <w:qFormat/>
    <w:uiPriority w:val="0"/>
    <w:rPr>
      <w:rFonts w:hint="eastAsia" w:ascii="宋体" w:hAnsi="宋体" w:eastAsia="宋体" w:cs="宋体"/>
      <w:color w:val="000000"/>
      <w:sz w:val="21"/>
      <w:szCs w:val="21"/>
      <w:u w:val="none"/>
    </w:rPr>
  </w:style>
  <w:style w:type="character" w:customStyle="1" w:styleId="85">
    <w:name w:val="font31"/>
    <w:basedOn w:val="34"/>
    <w:qFormat/>
    <w:uiPriority w:val="0"/>
    <w:rPr>
      <w:rFonts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82ddab51-d252-4e20-9407-da58af7d24f9</errorID>
      <errorWord>任务来源</errorWord>
      <group>L1_AI</group>
      <groupName>深度校对</groupName>
      <ability>L2_AI_Title</ability>
      <abilityName>标题检查</abilityName>
      <candidateList/>
      <explain>相邻标题序号不连续。一级标题‘一、标准编制背景’下，按顺序应先出现‘1.任务来源’，而实际直接出现‘1.1任务来源’，导致相邻标题序号不连续；且后续‘1.2工作过程’也存在同样问题，应先为‘2.工作过程’才符合序号连续性。</explain>
      <paraID>6FCB30E1</paraID>
      <start>0</start>
      <end>4</end>
      <status>unmodified</status>
      <modifiedWord/>
      <trackRevisions>false</trackRevisions>
    </reviewItem>
    <reviewItem>
      <errorID>e3fc1723-334d-4df0-8013-f15ff5195aea</errorID>
      <errorWord>切入口</errorWord>
      <group>L1_AI</group>
      <groupName>深度校对</groupName>
      <ability>L2_AI_Word</ability>
      <abilityName>字词纠错</abilityName>
      <candidateList>
        <item>切入点</item>
      </candidateList>
      <explain/>
      <paraID>6B4B0586</paraID>
      <start>158</start>
      <end>161</end>
      <status>unmodified</status>
      <modifiedWord/>
      <trackRevisions>false</trackRevisions>
    </reviewItem>
    <reviewItem>
      <errorID>fb4c5163-d3ac-4005-8e43-2f45fae8e67f</errorID>
      <errorWord>，</errorWord>
      <group>L1_AI</group>
      <groupName>深度校对</groupName>
      <ability>L2_AI_Punc</ability>
      <abilityName>标点纠错</abilityName>
      <candidateList>
        <item>。</item>
      </candidateList>
      <explain/>
      <paraID> ECD61F3</paraID>
      <start>174</start>
      <end>175</end>
      <status>modified</status>
      <modifiedWord>。</modifiedWord>
      <trackRevisions>true</trackRevisions>
    </reviewItem>
    <reviewItem>
      <errorID>38e54b8c-e95d-4603-983c-57b61bce0240</errorID>
      <errorWord>、</errorWord>
      <group>L1_AI</group>
      <groupName>深度校对</groupName>
      <ability>L2_AI_Punc</ability>
      <abilityName>标点纠错</abilityName>
      <candidateList>
        <item>，</item>
      </candidateList>
      <explain/>
      <paraID>40F5ABA6</paraID>
      <start>15</start>
      <end>16</end>
      <status>unmodified</status>
      <modifiedWord/>
      <trackRevisions>false</trackRevisions>
    </reviewItem>
    <reviewItem>
      <errorID>603c9f6f-3d35-4537-b6be-35bd27e6d50e</errorID>
      <errorWord>已</errorWord>
      <group>L1_AI</group>
      <groupName>深度校对</groupName>
      <ability>L2_AI_Grammar</ability>
      <abilityName>语法纠错</abilityName>
      <candidateList>
        <item>已经</item>
      </candidateList>
      <explain>〈副〉表示动作、变化完成或达到某种程度：任务～完成｜他～来了｜天～黑了，他们还没有收工｜我今年～七十了。</explain>
      <paraID>40F5ABA6</paraID>
      <start>89</start>
      <end>90</end>
      <status>unmodified</status>
      <modifiedWord/>
      <trackRevisions>false</trackRevisions>
    </reviewItem>
    <reviewItem>
      <errorID>fe9c011a-6ceb-49d0-be30-a0a6e4852d13</errorID>
      <errorWord>%[ ]</errorWord>
      <group>L1_AI</group>
      <groupName>深度校对</groupName>
      <ability>L2_AI_Grammar</ability>
      <abilityName>语法纠错</abilityName>
      <candidateList>
        <item>%</item>
      </candidateList>
      <explain/>
      <paraID>40F5ABA6</paraID>
      <start>142</start>
      <end>146</end>
      <status>unmodified</status>
      <modifiedWord/>
      <trackRevisions>false</trackRevisions>
    </reviewItem>
    <reviewItem>
      <errorID>2b22858c-32d6-489a-aceb-d75ffedfa4b3</errorID>
      <errorWord>拥有</errorWord>
      <group>L1_AI</group>
      <groupName>深度校对</groupName>
      <ability>L2_AI_Word</ability>
      <abilityName>字词纠错</abilityName>
      <candidateList>
        <item>有着</item>
      </candidateList>
      <explain>〈动〉存在着；具有：五四运动～伟大的历史意义｜他～别人所没有的胆识。</explain>
      <paraID>40F5ABA6</paraID>
      <start>200</start>
      <end>202</end>
      <status>unmodified</status>
      <modifiedWord/>
      <trackRevisions>false</trackRevisions>
    </reviewItem>
    <reviewItem>
      <errorID>049b40f2-033d-45b3-9ad8-c2a348f958e8</errorID>
      <errorWord>以及</errorWord>
      <group>L1_AI</group>
      <groupName>深度校对</groupName>
      <ability>L2_AI_Grammar</ability>
      <abilityName>语法纠错</abilityName>
      <candidateList>
        <item>和</item>
      </candidateList>
      <explain>〈量〉用于洗东西换水的次数或一剂药煎的次数：衣裳已经洗了三～｜二～药。</explain>
      <paraID>40F5ABA6</paraID>
      <start>225</start>
      <end>228</end>
      <status>modified</status>
      <modifiedWord>和</modifiedWord>
      <trackRevisions>true</trackRevisions>
    </reviewItem>
    <reviewItem>
      <errorID>022c3161-4a8b-43d3-964a-48e9f5ddd2e7</errorID>
      <errorWord>国内与国外的</errorWord>
      <group>L1_AI</group>
      <groupName>深度校对</groupName>
      <ability>L2_AI_Grammar</ability>
      <abilityName>语法纠错</abilityName>
      <candidateList>
        <item>国内外</item>
      </candidateList>
      <explain/>
      <paraID>40F5ABA6</paraID>
      <start>237</start>
      <end>246</end>
      <status>modified</status>
      <modifiedWord>国内外</modifiedWord>
      <trackRevisions>true</trackRevisions>
    </reviewItem>
    <reviewItem>
      <errorID>9d14d651-5278-4a9a-8ed1-be0b099fa235</errorID>
      <errorWord>颇</errorWord>
      <group>L1_AI</group>
      <groupName>深度校对</groupName>
      <ability>L2_AI_Word</ability>
      <abilityName>字词纠错</abilityName>
      <candidateList>
        <item>很</item>
      </candidateList>
      <explain/>
      <paraID>40F5ABA6</paraID>
      <start>252</start>
      <end>253</end>
      <status>unmodified</status>
      <modifiedWord/>
      <trackRevisions>false</trackRevisions>
    </reviewItem>
    <reviewItem>
      <errorID>fc907199-3a51-4d15-9193-489d1313ba36</errorID>
      <errorWord>伴随</errorWord>
      <group>L1_AI</group>
      <groupName>深度校对</groupName>
      <ability>L2_AI_Word</ability>
      <abilityName>字词纠错</abilityName>
      <candidateList>
        <item>随着</item>
      </candidateList>
      <explain/>
      <paraID>40F5ABA6</paraID>
      <start>261</start>
      <end>263</end>
      <status>unmodified</status>
      <modifiedWord/>
      <trackRevisions>false</trackRevisions>
    </reviewItem>
    <reviewItem>
      <errorID>b2068e82-1696-4fef-ae83-73466693c265</errorID>
      <errorWord>针对</errorWord>
      <group>L1_AI</group>
      <groupName>深度校对</groupName>
      <ability>L2_AI_Grammar</ability>
      <abilityName>语法纠错</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40F5ABA6</paraID>
      <start>326</start>
      <end>328</end>
      <status>unmodified</status>
      <modifiedWord/>
      <trackRevisions>false</trackRevisions>
    </reviewItem>
    <reviewItem>
      <errorID>bccb79c1-3594-469f-aeb3-5d6cbc48c1e6</errorID>
      <errorWord>2.1.1种植规模及其分布</errorWord>
      <group>L1_AI</group>
      <groupName>深度校对</groupName>
      <ability>L2_AI_Title</ability>
      <abilityName>标题检查</abilityName>
      <candidateList/>
      <explain>相邻标题序号不连续。二级标题‘2.1潼南柠檬产业发展现状’下，按顺序应先出现‘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2.1.1’的上一级‘2.1.1’之前缺少‘2.</explain>
      <paraID> 85D1568</paraID>
      <start>0</start>
      <end>13</end>
      <status>unmodified</status>
      <modifiedWord/>
      <trackRevisions>false</trackRevisions>
    </reviewItem>
    <reviewItem>
      <errorID>45467868-0813-4404-ab91-3318fc187130</errorID>
      <errorWord>作为</errorWord>
      <group>L1_AI</group>
      <groupName>深度校对</groupName>
      <ability>L2_AI_Grammar</ability>
      <abilityName>语法纠错</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2E639DE6</paraID>
      <start>8</start>
      <end>10</end>
      <status>unmodified</status>
      <modifiedWord/>
      <trackRevisions>false</trackRevisions>
    </reviewItem>
    <reviewItem>
      <errorID>0540a949-c548-4f83-b2e6-317c604d8605</errorID>
      <errorWord>余家</errorWord>
      <group>L1_AI</group>
      <groupName>深度校对</groupName>
      <ability>L2_AI_Grammar</ability>
      <abilityName>语法纠错</abilityName>
      <candidateList>
        <item>家</item>
      </candidateList>
      <explain/>
      <paraID>2E639DE6</paraID>
      <start>28</start>
      <end>30</end>
      <status>unmodified</status>
      <modifiedWord/>
      <trackRevisions>false</trackRevisions>
    </reviewItem>
    <reviewItem>
      <errorID>29c6c8a6-7552-4874-8757-04cedc3eb183</errorID>
      <errorWord>的广阔</errorWord>
      <group>L1_AI</group>
      <groupName>深度校对</groupName>
      <ability>L2_AI_Grammar</ability>
      <abilityName>语法纠错</abilityName>
      <candidateList>
        <item>的</item>
      </candidateList>
      <explain>置于形容词、名词后，用于修饰事物的形态。</explain>
      <paraID>2E639DE6</paraID>
      <start>45</start>
      <end>48</end>
      <status>unmodified</status>
      <modifiedWord/>
      <trackRevisions>false</trackRevisions>
    </reviewItem>
    <reviewItem>
      <errorID>6f01c31b-df87-4335-9683-338cc357fe0a</errorID>
      <errorWord>全方面</errorWord>
      <group>L1_AI</group>
      <groupName>深度校对</groupName>
      <ability>L2_AI_Grammar</ability>
      <abilityName>语法纠错</abilityName>
      <candidateList>
        <item>全面推进</item>
      </candidateList>
      <explain/>
      <paraID>2E639DE6</paraID>
      <start>161</start>
      <end>164</end>
      <status>unmodified</status>
      <modifiedWord/>
      <trackRevisions>false</trackRevisions>
    </reviewItem>
    <reviewItem>
      <errorID>6a732005-aa52-46ba-90ac-6b2804970c5a</errorID>
      <errorWord>构建</errorWord>
      <group>L1_AI</group>
      <groupName>深度校对</groupName>
      <ability>L2_AI_Word</ability>
      <abilityName>字词纠错</abilityName>
      <candidateList>
        <item>形成</item>
      </candidateList>
      <explain>〈动〉通过发展变化而成为具有某种特点的事物，或者出现某种情形或局面：销售网已经～｜～鲜明的对比｜～难以打破的僵局。</explain>
      <paraID>2E639DE6</paraID>
      <start>211</start>
      <end>213</end>
      <status>unmodified</status>
      <modifiedWord/>
      <trackRevisions>false</trackRevisions>
    </reviewItem>
    <reviewItem>
      <errorID>0ea683d9-9bda-445e-b589-6330b476d3ad</errorID>
      <errorWord>基石</errorWord>
      <group>L1_AI</group>
      <groupName>深度校对</groupName>
      <ability>L2_AI_Grammar</ability>
      <abilityName>语法纠错</abilityName>
      <candidateList>
        <item>了基础</item>
      </candidateList>
      <explain/>
      <paraID>2E639DE6</paraID>
      <start>257</start>
      <end>259</end>
      <status>unmodified</status>
      <modifiedWord/>
      <trackRevisions>false</trackRevisions>
    </reviewItem>
    <reviewItem>
      <errorID>b6247096-df1b-4c7d-858d-4548d6458ec8</errorID>
      <errorWord>、</errorWord>
      <group>L1_AI</group>
      <groupName>深度校对</groupName>
      <ability>L2_AI_Punc</ability>
      <abilityName>标点纠错</abilityName>
      <candidateList>
        <item/>
      </candidateList>
      <explain/>
      <paraID>2E639DE6</paraID>
      <start>334</start>
      <end>335</end>
      <status>unmodified</status>
      <modifiedWord/>
      <trackRevisions>false</trackRevisions>
    </reviewItem>
    <reviewItem>
      <errorID>7f204326-7f90-4b12-8199-1b1dadb3f073</errorID>
      <errorWord>主要</errorWord>
      <group>L1_AI</group>
      <groupName>深度校对</groupName>
      <ability>L2_AI_Grammar</ability>
      <abilityName>语法纠错</abilityName>
      <candidateList>
        <item>潼南区柠檬种植主要</item>
      </candidateList>
      <explain/>
      <paraID>20136CBC</paraID>
      <start>29</start>
      <end>31</end>
      <status>unmodified</status>
      <modifiedWord/>
      <trackRevisions>false</trackRevisions>
    </reviewItem>
    <reviewItem>
      <errorID>ff3de161-2237-4853-b550-7c5cb59b4bf4</errorID>
      <errorWord>，潼南区柠檬种植主要</errorWord>
      <group>L1_AI</group>
      <groupName>深度校对</groupName>
      <ability>L2_AI_Grammar</ability>
      <abilityName>语法纠错</abilityName>
      <candidateList>
        <item>，</item>
      </candidateList>
      <explain/>
      <paraID>20136CBC</paraID>
      <start>41</start>
      <end>51</end>
      <status>unmodified</status>
      <modifiedWord/>
      <trackRevisions>false</trackRevisions>
    </reviewItem>
    <reviewItem>
      <errorID>52462e9b-8afb-4956-b67c-0a4185410ca5</errorID>
      <errorWord>-</errorWord>
      <group>L1_Format</group>
      <groupName>格式问题</groupName>
      <ability>L2_HalfPunc</ability>
      <abilityName>全半角检查</abilityName>
      <candidateList>
        <item>－</item>
      </candidateList>
      <explain>文本全半角错误。</explain>
      <paraID>3886D0DA</paraID>
      <start>13</start>
      <end>14</end>
      <status>unmodified</status>
      <modifiedWord/>
      <trackRevisions>false</trackRevisions>
    </reviewItem>
    <reviewItem>
      <errorID>aeb2fe19-9002-49b8-8b73-2a857a2cf0bd</errorID>
      <errorWord>种植园</errorWord>
      <group>L1_AI</group>
      <groupName>深度校对</groupName>
      <ability>L2_AI_Grammar</ability>
      <abilityName>语法纠错</abilityName>
      <candidateList>
        <item>，成为种植园</item>
      </candidateList>
      <explain/>
      <paraID>57FA7858</paraID>
      <start>157</start>
      <end>160</end>
      <status>unmodified</status>
      <modifiedWord/>
      <trackRevisions>false</trackRevisions>
    </reviewItem>
    <reviewItem>
      <errorID>23ac3faa-bd11-4c98-8ce5-a0da2d9b77dc</errorID>
      <errorWord>洁净化</errorWord>
      <group>L1_Word</group>
      <groupName>字词问题</groupName>
      <ability>L2_Typo</ability>
      <abilityName>字词错误</abilityName>
      <candidateList>
        <item>洁净</item>
      </candidateList>
      <explain/>
      <paraID>17C7EFE6</paraID>
      <start>123</start>
      <end>126</end>
      <status>unmodified</status>
      <modifiedWord/>
      <trackRevisions>false</trackRevisions>
    </reviewItem>
    <reviewItem>
      <errorID>c3c39eb5-6556-4933-b658-14e6e625caad</errorID>
      <errorWord>，</errorWord>
      <group>L1_Word</group>
      <groupName>字词问题</groupName>
      <ability>L2_Typo</ability>
      <abilityName>字词错误</abilityName>
      <candidateList>
        <item>，由</item>
      </candidateList>
      <explain/>
      <paraID>1878C5F8</paraID>
      <start>206</start>
      <end>207</end>
      <status>unmodified</status>
      <modifiedWord/>
      <trackRevisions>false</trackRevisions>
    </reviewItem>
    <reviewItem>
      <errorID>b19a2cef-2263-4c93-8e2e-3e542264f5bd</errorID>
      <errorWord>并都</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387A1475</paraID>
      <start>9</start>
      <end>11</end>
      <status>unmodified</status>
      <modifiedWord/>
      <trackRevisions>false</trackRevisions>
    </reviewItem>
    <reviewItem>
      <errorID>3c5bb7ea-5d3d-4f90-a85f-aec2e1f8c413</errorID>
      <errorWord>使用</errorWord>
      <group>L1_Word</group>
      <groupName>字词问题</groupName>
      <ability>L2_Typo</ability>
      <abilityName>字词错误</abilityName>
      <candidateList>
        <item>食用</item>
      </candidateList>
      <explain>〈动〉做食物用：～油｜～植物。</explain>
      <paraID>6F6BC614</paraID>
      <start>42</start>
      <end>44</end>
      <status>unmodified</status>
      <modifiedWord/>
      <trackRevisions>false</trackRevisions>
    </reviewItem>
    <reviewItem>
      <errorID>b91856f5-bd67-4654-ad84-ea63b1fe689a</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38F0B77A</paraID>
      <start>0</start>
      <end>2</end>
      <status>unmodified</status>
      <modifiedWord/>
      <trackRevisions>false</trackRevisions>
    </reviewItem>
    <reviewItem>
      <errorID>70aed246-a566-4161-a86a-1e4e1868f216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7AF89135</paraID>
      <start>0</start>
      <end>2</end>
      <status>unmodified</status>
      <modifiedWord/>
      <trackRevisions>false</trackRevisions>
    </reviewItem>
    <reviewItem>
      <errorID>014f920e-9c4c-4a1e-8eea-e53a181eb79e</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632D5AB2</paraID>
      <start>0</start>
      <end>2</end>
      <status>unmodified</status>
      <modifiedWord/>
      <trackRevisions>false</trackRevisions>
    </reviewItem>
    <reviewItem>
      <errorID>0dead5bf-d81c-47a9-888d-a79bcbb146c2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406328C8</paraID>
      <start>0</start>
      <end>2</end>
      <status>unmodified</status>
      <modifiedWord/>
      <trackRevisions>false</trackRevisions>
    </reviewItem>
    <reviewItem>
      <errorID>2909c4e8-1592-489c-abb8-16f166e98ec1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43D26AF</paraID>
      <start>0</start>
      <end>2</end>
      <status>unmodified</status>
      <modifiedWord/>
      <trackRevisions>false</trackRevisions>
    </reviewItem>
    <reviewItem>
      <errorID>05ad524e-b7a9-4808-888f-92dc24f12faa</errorID>
      <errorWord>次级数据</errorWord>
      <group>L1_Knowledge</group>
      <groupName>知识性问题</groupName>
      <ability>L2_Term</ability>
      <abilityName>专业术语</abilityName>
      <candidateList>
        <item>密级数据</item>
      </candidateList>
      <explain/>
      <paraID>1FC9BBDF</paraID>
      <start>19</start>
      <end>23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16fc6b-7ea9-44fb-a6cc-b33119246b3a}">
  <ds:schemaRefs/>
</ds:datastoreItem>
</file>

<file path=customXml/itemProps3.xml><?xml version="1.0" encoding="utf-8"?>
<ds:datastoreItem xmlns:ds="http://schemas.openxmlformats.org/officeDocument/2006/customXml" ds:itemID="{B2A341A1-43AF-4E22-BEA5-8461D865D2B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506</Words>
  <Characters>576</Characters>
  <Lines>280</Lines>
  <Paragraphs>79</Paragraphs>
  <TotalTime>14</TotalTime>
  <ScaleCrop>false</ScaleCrop>
  <LinksUpToDate>false</LinksUpToDate>
  <CharactersWithSpaces>610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2024-05-09T12:02:00Z</dcterms:created>
  <dc:creator>zhangxin</dc:creator>
  <cp:lastModifiedBy>敏明赖</cp:lastModifiedBy>
  <cp:lastPrinted>2024-05-13T05:28:00Z</cp:lastPrinted>
  <dcterms:modified xsi:type="dcterms:W3CDTF">2025-11-27T06:39:26Z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AE8E87482BD744D88C53C3EB55BEE0CD_13</vt:lpwstr>
  </property>
  <property fmtid="{D5CDD505-2E9C-101B-9397-08002B2CF9AE}" pid="4" name="KSOTemplateDocerSaveRecord">
    <vt:lpwstr>eyJoZGlkIjoiZGE2Mjg2YTZkZTMyMTYwY2M1OTQ5YzJlN2MyYmRjOGEiLCJ1c2VySWQiOiI4Mzk0NTA1NjYifQ==</vt:lpwstr>
  </property>
</Properties>
</file>