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1E04D">
      <w:pPr>
        <w:topLinePunct w:val="0"/>
        <w:adjustRightInd/>
        <w:spacing w:before="156" w:beforeLines="50" w:after="156" w:afterLines="50" w:line="240" w:lineRule="auto"/>
        <w:ind w:firstLine="0"/>
        <w:jc w:val="left"/>
        <w:rPr>
          <w:rFonts w:hint="default" w:ascii="黑体" w:hAnsi="黑体" w:eastAsia="黑体" w:cs="黑体"/>
          <w:color w:val="auto"/>
          <w:spacing w:val="30"/>
          <w:kern w:val="2"/>
          <w:sz w:val="21"/>
          <w:szCs w:val="21"/>
          <w:lang w:val="en-US" w:eastAsia="zh-CN"/>
        </w:rPr>
      </w:pPr>
      <w:bookmarkStart w:id="0" w:name="_Toc212866601"/>
      <w:bookmarkStart w:id="1" w:name="_Toc182122390"/>
      <w:bookmarkStart w:id="2" w:name="_Toc208822589"/>
      <w:r>
        <w:rPr>
          <w:rFonts w:hint="eastAsia" w:ascii="黑体" w:hAnsi="黑体" w:eastAsia="黑体" w:cs="黑体"/>
          <w:color w:val="auto"/>
          <w:spacing w:val="30"/>
          <w:kern w:val="2"/>
          <w:sz w:val="21"/>
          <w:szCs w:val="21"/>
        </w:rPr>
        <w:t>ICS 13.020</w:t>
      </w:r>
    </w:p>
    <w:p w14:paraId="7EFB6C99">
      <w:pPr>
        <w:topLinePunct w:val="0"/>
        <w:adjustRightInd/>
        <w:spacing w:before="156" w:beforeLines="50" w:after="156" w:afterLines="50" w:line="240" w:lineRule="auto"/>
        <w:ind w:firstLine="0"/>
        <w:jc w:val="left"/>
        <w:rPr>
          <w:rFonts w:hint="default" w:ascii="黑体" w:hAnsi="黑体" w:eastAsia="黑体" w:cs="黑体"/>
          <w:color w:val="auto"/>
          <w:spacing w:val="30"/>
          <w:kern w:val="2"/>
          <w:sz w:val="21"/>
          <w:szCs w:val="21"/>
          <w:lang w:val="en-US"/>
        </w:rPr>
      </w:pPr>
      <w:r>
        <w:rPr>
          <w:rFonts w:hint="eastAsia" w:ascii="黑体" w:hAnsi="黑体" w:eastAsia="黑体" w:cs="黑体"/>
          <w:color w:val="auto"/>
          <w:spacing w:val="30"/>
          <w:kern w:val="2"/>
          <w:sz w:val="21"/>
          <w:szCs w:val="21"/>
        </w:rPr>
        <w:t>CCS Z</w:t>
      </w:r>
      <w:r>
        <w:rPr>
          <w:rFonts w:hint="eastAsia" w:ascii="黑体" w:hAnsi="黑体" w:eastAsia="黑体" w:cs="黑体"/>
          <w:color w:val="auto"/>
          <w:spacing w:val="30"/>
          <w:kern w:val="2"/>
          <w:sz w:val="21"/>
          <w:szCs w:val="21"/>
          <w:lang w:val="en-US" w:eastAsia="zh-CN"/>
        </w:rPr>
        <w:t xml:space="preserve"> </w:t>
      </w:r>
      <w:r>
        <w:rPr>
          <w:rFonts w:hint="eastAsia" w:ascii="黑体" w:hAnsi="黑体" w:eastAsia="黑体" w:cs="黑体"/>
          <w:color w:val="auto"/>
          <w:spacing w:val="30"/>
          <w:kern w:val="2"/>
          <w:sz w:val="21"/>
          <w:szCs w:val="21"/>
        </w:rPr>
        <w:t>06</w:t>
      </w:r>
    </w:p>
    <w:p w14:paraId="66C1BDB2">
      <w:pPr>
        <w:topLinePunct w:val="0"/>
        <w:adjustRightInd/>
        <w:spacing w:before="156" w:beforeLines="50" w:after="156" w:afterLines="50" w:line="240" w:lineRule="auto"/>
        <w:ind w:firstLine="0"/>
        <w:jc w:val="center"/>
        <w:rPr>
          <w:rFonts w:ascii="黑体" w:hAnsi="黑体" w:eastAsia="黑体" w:cs="Times New Roman"/>
          <w:spacing w:val="30"/>
          <w:kern w:val="2"/>
          <w:sz w:val="72"/>
          <w:szCs w:val="72"/>
        </w:rPr>
      </w:pPr>
    </w:p>
    <w:p w14:paraId="5B3454ED">
      <w:pPr>
        <w:topLinePunct w:val="0"/>
        <w:adjustRightInd/>
        <w:spacing w:before="156" w:beforeLines="50" w:after="156" w:afterLines="50" w:line="240" w:lineRule="auto"/>
        <w:ind w:firstLine="0"/>
        <w:jc w:val="center"/>
        <w:rPr>
          <w:rFonts w:ascii="黑体" w:hAnsi="黑体" w:eastAsia="黑体" w:cs="Times New Roman"/>
          <w:spacing w:val="30"/>
          <w:kern w:val="2"/>
          <w:sz w:val="72"/>
          <w:szCs w:val="72"/>
        </w:rPr>
      </w:pPr>
      <w:r>
        <w:rPr>
          <w:rFonts w:ascii="黑体" w:hAnsi="黑体" w:eastAsia="黑体" w:cs="Times New Roman"/>
          <w:spacing w:val="30"/>
          <w:kern w:val="2"/>
          <w:sz w:val="72"/>
          <w:szCs w:val="72"/>
        </w:rPr>
        <w:t xml:space="preserve">团 </w:t>
      </w:r>
      <w:r>
        <w:rPr>
          <w:rFonts w:hint="eastAsia" w:ascii="黑体" w:hAnsi="黑体" w:eastAsia="黑体" w:cs="Times New Roman"/>
          <w:spacing w:val="30"/>
          <w:kern w:val="2"/>
          <w:sz w:val="72"/>
          <w:szCs w:val="72"/>
        </w:rPr>
        <w:t xml:space="preserve"> </w:t>
      </w:r>
      <w:r>
        <w:rPr>
          <w:rFonts w:ascii="黑体" w:hAnsi="黑体" w:eastAsia="黑体" w:cs="Times New Roman"/>
          <w:spacing w:val="30"/>
          <w:kern w:val="2"/>
          <w:sz w:val="72"/>
          <w:szCs w:val="72"/>
        </w:rPr>
        <w:t xml:space="preserve"> 体</w:t>
      </w:r>
      <w:r>
        <w:rPr>
          <w:rFonts w:hint="eastAsia" w:ascii="黑体" w:hAnsi="黑体" w:eastAsia="黑体" w:cs="Times New Roman"/>
          <w:spacing w:val="30"/>
          <w:kern w:val="2"/>
          <w:sz w:val="72"/>
          <w:szCs w:val="72"/>
        </w:rPr>
        <w:t xml:space="preserve"> </w:t>
      </w:r>
      <w:r>
        <w:rPr>
          <w:rFonts w:ascii="黑体" w:hAnsi="黑体" w:eastAsia="黑体" w:cs="Times New Roman"/>
          <w:spacing w:val="30"/>
          <w:kern w:val="2"/>
          <w:sz w:val="72"/>
          <w:szCs w:val="72"/>
        </w:rPr>
        <w:t xml:space="preserve">  标</w:t>
      </w:r>
      <w:r>
        <w:rPr>
          <w:rFonts w:hint="eastAsia" w:ascii="黑体" w:hAnsi="黑体" w:eastAsia="黑体" w:cs="Times New Roman"/>
          <w:spacing w:val="30"/>
          <w:kern w:val="2"/>
          <w:sz w:val="72"/>
          <w:szCs w:val="72"/>
        </w:rPr>
        <w:t xml:space="preserve">  </w:t>
      </w:r>
      <w:r>
        <w:rPr>
          <w:rFonts w:ascii="黑体" w:hAnsi="黑体" w:eastAsia="黑体" w:cs="Times New Roman"/>
          <w:spacing w:val="30"/>
          <w:kern w:val="2"/>
          <w:sz w:val="72"/>
          <w:szCs w:val="72"/>
        </w:rPr>
        <w:t xml:space="preserve"> 准</w:t>
      </w:r>
    </w:p>
    <w:p w14:paraId="3FDFB542">
      <w:pPr>
        <w:topLinePunct w:val="0"/>
        <w:adjustRightInd/>
        <w:spacing w:before="156" w:beforeLines="50" w:after="156" w:afterLines="50" w:line="360" w:lineRule="auto"/>
        <w:ind w:firstLine="0"/>
        <w:jc w:val="center"/>
        <w:rPr>
          <w:rFonts w:ascii="Times New Roman" w:hAnsi="Times New Roman" w:eastAsia="宋体" w:cs="Times New Roman"/>
          <w:color w:val="1A1A1A"/>
          <w:kern w:val="2"/>
          <w:sz w:val="27"/>
          <w:szCs w:val="27"/>
          <w:shd w:val="clear" w:color="auto" w:fill="FFFFFF"/>
        </w:rPr>
      </w:pPr>
    </w:p>
    <w:p w14:paraId="40FC8795">
      <w:pPr>
        <w:wordWrap w:val="0"/>
        <w:topLinePunct w:val="0"/>
        <w:adjustRightInd/>
        <w:spacing w:line="240" w:lineRule="auto"/>
        <w:ind w:firstLine="0"/>
        <w:jc w:val="right"/>
        <w:rPr>
          <w:rFonts w:ascii="Times New Roman" w:hAnsi="Times New Roman" w:eastAsia="黑体" w:cs="Times New Roman"/>
          <w:color w:val="1A1A1A"/>
          <w:kern w:val="2"/>
          <w:sz w:val="27"/>
          <w:szCs w:val="27"/>
          <w:shd w:val="clear" w:color="auto" w:fill="FFFFFF"/>
        </w:rPr>
      </w:pPr>
      <w:r>
        <w:rPr>
          <w:rFonts w:ascii="Times New Roman" w:hAnsi="Times New Roman" w:eastAsia="黑体" w:cs="Times New Roman"/>
          <w:color w:val="auto"/>
          <w:kern w:val="2"/>
          <w:sz w:val="27"/>
          <w:szCs w:val="27"/>
          <w:shd w:val="clear" w:color="auto" w:fill="FFFFFF"/>
        </w:rPr>
        <w:t xml:space="preserve">T/CQSES </w:t>
      </w:r>
      <w:r>
        <w:rPr>
          <w:rFonts w:hint="eastAsia" w:ascii="黑体" w:hAnsi="黑体" w:eastAsia="黑体" w:cs="黑体"/>
          <w:color w:val="auto"/>
          <w:kern w:val="2"/>
          <w:sz w:val="27"/>
          <w:szCs w:val="27"/>
          <w:shd w:val="clear" w:color="auto" w:fill="FFFFFF"/>
          <w:lang w:val="en-US" w:eastAsia="zh-CN"/>
        </w:rPr>
        <w:t>XX</w:t>
      </w:r>
      <w:r>
        <w:rPr>
          <w:rFonts w:hint="eastAsia" w:ascii="黑体" w:hAnsi="黑体" w:eastAsia="黑体" w:cs="黑体"/>
          <w:color w:val="auto"/>
          <w:kern w:val="2"/>
          <w:sz w:val="27"/>
          <w:szCs w:val="27"/>
          <w:shd w:val="clear" w:color="auto" w:fill="FFFFFF"/>
        </w:rPr>
        <w:t>-202</w:t>
      </w:r>
      <w:r>
        <w:rPr>
          <w:rFonts w:hint="eastAsia" w:ascii="黑体" w:hAnsi="黑体" w:eastAsia="黑体" w:cs="黑体"/>
          <w:color w:val="auto"/>
          <w:kern w:val="2"/>
          <w:sz w:val="27"/>
          <w:szCs w:val="27"/>
          <w:shd w:val="clear" w:color="auto" w:fill="FFFFFF"/>
          <w:lang w:val="en-US" w:eastAsia="zh-CN"/>
        </w:rPr>
        <w:t>5</w:t>
      </w:r>
      <w:r>
        <w:rPr>
          <w:rFonts w:hint="eastAsia" w:ascii="Times New Roman" w:hAnsi="Times New Roman" w:eastAsia="黑体" w:cs="Times New Roman"/>
          <w:color w:val="auto"/>
          <w:kern w:val="2"/>
          <w:sz w:val="27"/>
          <w:szCs w:val="27"/>
          <w:shd w:val="clear" w:color="auto" w:fill="FFFFFF"/>
        </w:rPr>
        <w:t xml:space="preserve"> </w:t>
      </w:r>
      <w:r>
        <w:rPr>
          <w:rFonts w:hint="eastAsia" w:ascii="Times New Roman" w:hAnsi="Times New Roman" w:eastAsia="黑体" w:cs="Times New Roman"/>
          <w:color w:val="1A1A1A"/>
          <w:kern w:val="2"/>
          <w:sz w:val="27"/>
          <w:szCs w:val="27"/>
          <w:shd w:val="clear" w:color="auto" w:fill="FFFFFF"/>
        </w:rPr>
        <w:t xml:space="preserve">  </w:t>
      </w:r>
    </w:p>
    <w:p w14:paraId="5740C55C">
      <w:pPr>
        <w:topLinePunct w:val="0"/>
        <w:adjustRightInd/>
        <w:spacing w:before="156" w:beforeLines="50" w:after="156" w:afterLines="50" w:line="360" w:lineRule="auto"/>
        <w:ind w:firstLine="0"/>
        <w:jc w:val="right"/>
        <w:rPr>
          <w:rFonts w:ascii="黑体" w:hAnsi="黑体" w:eastAsia="黑体" w:cs="Times New Roman"/>
          <w:kern w:val="2"/>
          <w:sz w:val="52"/>
          <w:szCs w:val="52"/>
        </w:rPr>
      </w:pPr>
      <w:r>
        <w:rPr>
          <w:rFonts w:ascii="Times New Roman" w:hAnsi="Times New Roman" w:eastAsia="宋体" w:cs="Times New Roman"/>
          <w:spacing w:val="30"/>
          <w:kern w:val="2"/>
          <w:sz w:val="72"/>
          <w:szCs w:val="72"/>
        </w:rPr>
        <mc:AlternateContent>
          <mc:Choice Requires="wps">
            <w:drawing>
              <wp:anchor distT="0" distB="0" distL="114300" distR="114300" simplePos="0" relativeHeight="251667456" behindDoc="0" locked="0" layoutInCell="1" allowOverlap="1">
                <wp:simplePos x="0" y="0"/>
                <wp:positionH relativeFrom="column">
                  <wp:posOffset>308610</wp:posOffset>
                </wp:positionH>
                <wp:positionV relativeFrom="paragraph">
                  <wp:posOffset>35560</wp:posOffset>
                </wp:positionV>
                <wp:extent cx="5351780" cy="762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351780" cy="76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4.3pt;margin-top:2.8pt;height:0.6pt;width:421.4pt;z-index:251667456;mso-width-relative:page;mso-height-relative:page;" filled="f" stroked="t" coordsize="21600,21600" o:gfxdata="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fxuG1QAAAAYBAAAPAAAAAAAAAAEAIAAAACIAAABkcnMvZG93bnJldi54bWxQ&#10;SwECFAAUAAAACACHTuJA/hCQoPoBAADBAwAADgAAAAAAAAABACAAAAAkAQAAZHJzL2Uyb0RvYy54&#10;bWxQSwUGAAAAAAYABgBZAQAAkAUAAAAA&#10;">
                <v:fill on="f" focussize="0,0"/>
                <v:stroke color="#000000" joinstyle="round"/>
                <v:imagedata o:title=""/>
                <o:lock v:ext="edit" aspectratio="f"/>
              </v:shape>
            </w:pict>
          </mc:Fallback>
        </mc:AlternateContent>
      </w:r>
    </w:p>
    <w:p w14:paraId="234FD17C">
      <w:pPr>
        <w:topLinePunct w:val="0"/>
        <w:adjustRightInd/>
        <w:spacing w:line="360" w:lineRule="auto"/>
        <w:ind w:firstLine="0"/>
        <w:jc w:val="center"/>
        <w:rPr>
          <w:rFonts w:hint="eastAsia" w:ascii="黑体" w:hAnsi="黑体" w:eastAsia="黑体" w:cs="Times New Roman"/>
          <w:color w:val="auto"/>
          <w:kern w:val="2"/>
          <w:sz w:val="52"/>
          <w:szCs w:val="52"/>
          <w:lang w:val="en-US" w:eastAsia="zh-CN"/>
        </w:rPr>
      </w:pPr>
      <w:r>
        <w:rPr>
          <w:rFonts w:hint="eastAsia" w:ascii="黑体" w:hAnsi="黑体" w:eastAsia="黑体" w:cs="Times New Roman"/>
          <w:color w:val="auto"/>
          <w:kern w:val="2"/>
          <w:sz w:val="52"/>
          <w:szCs w:val="52"/>
        </w:rPr>
        <w:t>温室气体 产品碳足迹量化方法与要求</w:t>
      </w:r>
      <w:r>
        <w:rPr>
          <w:rFonts w:hint="eastAsia" w:ascii="黑体" w:hAnsi="黑体" w:eastAsia="黑体" w:cs="Times New Roman"/>
          <w:color w:val="auto"/>
          <w:kern w:val="2"/>
          <w:sz w:val="52"/>
          <w:szCs w:val="52"/>
          <w:lang w:val="en-US" w:eastAsia="zh-CN"/>
        </w:rPr>
        <w:t xml:space="preserve"> 柠檬</w:t>
      </w:r>
    </w:p>
    <w:p w14:paraId="199719B0">
      <w:pPr>
        <w:topLinePunct w:val="0"/>
        <w:adjustRightInd/>
        <w:spacing w:line="360" w:lineRule="auto"/>
        <w:ind w:firstLine="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Greenhouse gas</w:t>
      </w:r>
      <w:r>
        <w:rPr>
          <w:rFonts w:hint="eastAsia" w:eastAsia="黑体" w:cs="Times New Roman"/>
          <w:color w:val="auto"/>
          <w:kern w:val="2"/>
          <w:sz w:val="28"/>
          <w:szCs w:val="28"/>
          <w:lang w:val="en-US" w:eastAsia="zh-CN"/>
        </w:rPr>
        <w:t>es</w:t>
      </w:r>
      <w:r>
        <w:rPr>
          <w:rFonts w:hint="default" w:ascii="Times New Roman" w:hAnsi="Times New Roman" w:eastAsia="黑体" w:cs="Times New Roman"/>
          <w:color w:val="auto"/>
          <w:kern w:val="2"/>
          <w:sz w:val="28"/>
          <w:szCs w:val="28"/>
        </w:rPr>
        <w:t>—Quantification requirement and method of product carbon footprint—Lemon</w:t>
      </w:r>
    </w:p>
    <w:p w14:paraId="1460FC99">
      <w:pPr>
        <w:topLinePunct w:val="0"/>
        <w:adjustRightInd/>
        <w:spacing w:line="360" w:lineRule="auto"/>
        <w:ind w:firstLine="0"/>
        <w:jc w:val="center"/>
        <w:rPr>
          <w:rFonts w:hint="eastAsia" w:ascii="黑体" w:hAnsi="黑体" w:eastAsia="黑体" w:cs="黑体"/>
          <w:color w:val="auto"/>
          <w:kern w:val="2"/>
          <w:sz w:val="48"/>
          <w:szCs w:val="48"/>
          <w:lang w:eastAsia="zh-CN"/>
        </w:rPr>
      </w:pPr>
      <w:r>
        <w:rPr>
          <w:rFonts w:hint="eastAsia" w:ascii="黑体" w:hAnsi="黑体" w:eastAsia="黑体" w:cs="黑体"/>
          <w:color w:val="auto"/>
          <w:kern w:val="2"/>
          <w:sz w:val="48"/>
          <w:szCs w:val="48"/>
          <w:lang w:eastAsia="zh-CN"/>
        </w:rPr>
        <w:t>（</w:t>
      </w:r>
      <w:r>
        <w:rPr>
          <w:rFonts w:hint="eastAsia" w:ascii="黑体" w:hAnsi="黑体" w:eastAsia="黑体" w:cs="黑体"/>
          <w:color w:val="auto"/>
          <w:kern w:val="2"/>
          <w:sz w:val="48"/>
          <w:szCs w:val="48"/>
          <w:lang w:val="en-US" w:eastAsia="zh-CN"/>
        </w:rPr>
        <w:t>征求意见稿</w:t>
      </w:r>
      <w:r>
        <w:rPr>
          <w:rFonts w:hint="eastAsia" w:ascii="黑体" w:hAnsi="黑体" w:eastAsia="黑体" w:cs="黑体"/>
          <w:color w:val="auto"/>
          <w:kern w:val="2"/>
          <w:sz w:val="48"/>
          <w:szCs w:val="48"/>
          <w:lang w:eastAsia="zh-CN"/>
        </w:rPr>
        <w:t>）</w:t>
      </w:r>
    </w:p>
    <w:p w14:paraId="54ED22A8">
      <w:pPr>
        <w:topLinePunct w:val="0"/>
        <w:adjustRightInd/>
        <w:spacing w:line="360" w:lineRule="auto"/>
        <w:ind w:firstLine="560"/>
        <w:rPr>
          <w:rFonts w:ascii="Times New Roman" w:hAnsi="Times New Roman" w:eastAsia="宋体" w:cs="Times New Roman"/>
          <w:kern w:val="2"/>
          <w:sz w:val="28"/>
          <w:szCs w:val="28"/>
        </w:rPr>
      </w:pPr>
    </w:p>
    <w:p w14:paraId="48A21869">
      <w:pPr>
        <w:topLinePunct w:val="0"/>
        <w:adjustRightInd/>
        <w:spacing w:line="360" w:lineRule="auto"/>
        <w:ind w:firstLine="560"/>
        <w:rPr>
          <w:rFonts w:ascii="Times New Roman" w:hAnsi="Times New Roman" w:eastAsia="宋体" w:cs="Times New Roman"/>
          <w:kern w:val="2"/>
          <w:sz w:val="28"/>
          <w:szCs w:val="28"/>
        </w:rPr>
      </w:pPr>
    </w:p>
    <w:p w14:paraId="07318AEF">
      <w:pPr>
        <w:topLinePunct w:val="0"/>
        <w:adjustRightInd/>
        <w:spacing w:line="360" w:lineRule="auto"/>
        <w:ind w:firstLine="560"/>
        <w:rPr>
          <w:rFonts w:ascii="Times New Roman" w:hAnsi="Times New Roman" w:eastAsia="宋体" w:cs="Times New Roman"/>
          <w:kern w:val="2"/>
          <w:sz w:val="28"/>
          <w:szCs w:val="28"/>
        </w:rPr>
      </w:pPr>
    </w:p>
    <w:p w14:paraId="74DE3AE6">
      <w:pPr>
        <w:topLinePunct w:val="0"/>
        <w:adjustRightInd/>
        <w:spacing w:line="360" w:lineRule="auto"/>
        <w:ind w:firstLine="0"/>
        <w:rPr>
          <w:rFonts w:ascii="Times New Roman" w:hAnsi="Times New Roman" w:eastAsia="宋体" w:cs="Times New Roman"/>
          <w:kern w:val="2"/>
          <w:sz w:val="28"/>
          <w:szCs w:val="28"/>
        </w:rPr>
      </w:pPr>
    </w:p>
    <w:p w14:paraId="5C530065">
      <w:pPr>
        <w:topLinePunct w:val="0"/>
        <w:adjustRightInd/>
        <w:spacing w:line="480" w:lineRule="auto"/>
        <w:ind w:firstLine="0"/>
        <w:jc w:val="center"/>
        <w:rPr>
          <w:rFonts w:ascii="黑体" w:hAnsi="黑体" w:eastAsia="黑体" w:cs="Times New Roman"/>
          <w:kern w:val="2"/>
          <w:sz w:val="36"/>
          <w:szCs w:val="36"/>
        </w:rPr>
      </w:pPr>
      <w:r>
        <w:rPr>
          <w:rFonts w:ascii="Times New Roman" w:hAnsi="Times New Roman" w:eastAsia="黑体" w:cs="Times New Roman"/>
          <w:kern w:val="2"/>
          <w:sz w:val="28"/>
          <w:szCs w:val="28"/>
          <w:u w:val="single"/>
        </w:rPr>
        <w:t>20</w:t>
      </w:r>
      <w:r>
        <w:rPr>
          <w:rFonts w:hint="eastAsia" w:ascii="Times New Roman" w:hAnsi="Times New Roman" w:eastAsia="黑体" w:cs="Times New Roman"/>
          <w:kern w:val="2"/>
          <w:sz w:val="28"/>
          <w:szCs w:val="28"/>
          <w:u w:val="single"/>
          <w:lang w:val="en-US" w:eastAsia="zh-CN"/>
        </w:rPr>
        <w:t>25</w:t>
      </w:r>
      <w:r>
        <w:rPr>
          <w:rFonts w:ascii="Times New Roman" w:hAnsi="Times New Roman" w:eastAsia="黑体" w:cs="Times New Roman"/>
          <w:kern w:val="2"/>
          <w:sz w:val="28"/>
          <w:szCs w:val="28"/>
          <w:u w:val="single"/>
        </w:rPr>
        <w:t>-</w:t>
      </w:r>
      <w:r>
        <w:rPr>
          <w:rFonts w:hint="eastAsia" w:ascii="Times New Roman" w:hAnsi="Times New Roman" w:eastAsia="黑体" w:cs="Times New Roman"/>
          <w:kern w:val="2"/>
          <w:sz w:val="28"/>
          <w:szCs w:val="28"/>
          <w:u w:val="single"/>
          <w:lang w:val="en-US" w:eastAsia="zh-CN"/>
        </w:rPr>
        <w:t>XX</w:t>
      </w:r>
      <w:r>
        <w:rPr>
          <w:rFonts w:ascii="Times New Roman" w:hAnsi="Times New Roman" w:eastAsia="黑体" w:cs="Times New Roman"/>
          <w:kern w:val="2"/>
          <w:sz w:val="28"/>
          <w:szCs w:val="28"/>
          <w:u w:val="single"/>
        </w:rPr>
        <w:t>-</w:t>
      </w:r>
      <w:r>
        <w:rPr>
          <w:rFonts w:hint="eastAsia" w:ascii="Times New Roman" w:hAnsi="Times New Roman" w:eastAsia="黑体" w:cs="Times New Roman"/>
          <w:kern w:val="2"/>
          <w:sz w:val="28"/>
          <w:szCs w:val="28"/>
          <w:u w:val="single"/>
          <w:lang w:val="en-US" w:eastAsia="zh-CN"/>
        </w:rPr>
        <w:t>XX</w:t>
      </w:r>
      <w:r>
        <w:rPr>
          <w:rFonts w:ascii="Times New Roman" w:hAnsi="Times New Roman" w:eastAsia="黑体" w:cs="Times New Roman"/>
          <w:kern w:val="2"/>
          <w:sz w:val="28"/>
          <w:szCs w:val="28"/>
          <w:u w:val="single"/>
        </w:rPr>
        <w:t>发布                             20</w:t>
      </w:r>
      <w:r>
        <w:rPr>
          <w:rFonts w:hint="eastAsia" w:ascii="Times New Roman" w:hAnsi="Times New Roman" w:eastAsia="黑体" w:cs="Times New Roman"/>
          <w:kern w:val="2"/>
          <w:sz w:val="28"/>
          <w:szCs w:val="28"/>
          <w:u w:val="single"/>
          <w:lang w:val="en-US" w:eastAsia="zh-CN"/>
        </w:rPr>
        <w:t>26</w:t>
      </w:r>
      <w:r>
        <w:rPr>
          <w:rFonts w:ascii="Times New Roman" w:hAnsi="Times New Roman" w:eastAsia="黑体" w:cs="Times New Roman"/>
          <w:kern w:val="2"/>
          <w:sz w:val="28"/>
          <w:szCs w:val="28"/>
          <w:u w:val="single"/>
        </w:rPr>
        <w:t>-</w:t>
      </w:r>
      <w:r>
        <w:rPr>
          <w:rFonts w:hint="eastAsia" w:ascii="Times New Roman" w:hAnsi="Times New Roman" w:eastAsia="黑体" w:cs="Times New Roman"/>
          <w:kern w:val="2"/>
          <w:sz w:val="28"/>
          <w:szCs w:val="28"/>
          <w:u w:val="single"/>
          <w:lang w:val="en-US" w:eastAsia="zh-CN"/>
        </w:rPr>
        <w:t>XX</w:t>
      </w:r>
      <w:r>
        <w:rPr>
          <w:rFonts w:ascii="Times New Roman" w:hAnsi="Times New Roman" w:eastAsia="黑体" w:cs="Times New Roman"/>
          <w:kern w:val="2"/>
          <w:sz w:val="28"/>
          <w:szCs w:val="28"/>
          <w:u w:val="single"/>
        </w:rPr>
        <w:t>-</w:t>
      </w:r>
      <w:r>
        <w:rPr>
          <w:rFonts w:hint="eastAsia" w:ascii="Times New Roman" w:hAnsi="Times New Roman" w:eastAsia="黑体" w:cs="Times New Roman"/>
          <w:kern w:val="2"/>
          <w:sz w:val="28"/>
          <w:szCs w:val="28"/>
          <w:u w:val="single"/>
          <w:lang w:val="en-US" w:eastAsia="zh-CN"/>
        </w:rPr>
        <w:t>XX</w:t>
      </w:r>
      <w:r>
        <w:rPr>
          <w:rFonts w:ascii="Times New Roman" w:hAnsi="Times New Roman" w:eastAsia="黑体" w:cs="Times New Roman"/>
          <w:kern w:val="2"/>
          <w:sz w:val="28"/>
          <w:szCs w:val="28"/>
          <w:u w:val="single"/>
        </w:rPr>
        <w:t>实</w:t>
      </w:r>
      <w:r>
        <w:rPr>
          <w:rFonts w:ascii="黑体" w:hAnsi="黑体" w:eastAsia="黑体" w:cs="Times New Roman"/>
          <w:kern w:val="2"/>
          <w:sz w:val="28"/>
          <w:szCs w:val="28"/>
          <w:u w:val="single"/>
        </w:rPr>
        <w:t>施</w:t>
      </w:r>
    </w:p>
    <w:p w14:paraId="2D31CF59">
      <w:pPr>
        <w:topLinePunct w:val="0"/>
        <w:adjustRightInd/>
        <w:spacing w:line="360" w:lineRule="auto"/>
        <w:ind w:firstLine="0"/>
        <w:jc w:val="center"/>
        <w:rPr>
          <w:rFonts w:ascii="黑体" w:hAnsi="黑体" w:eastAsia="黑体" w:cs="Times New Roman"/>
          <w:kern w:val="2"/>
          <w:sz w:val="36"/>
          <w:szCs w:val="36"/>
        </w:rPr>
      </w:pPr>
    </w:p>
    <w:p w14:paraId="2652D225">
      <w:pPr>
        <w:jc w:val="center"/>
        <w:rPr>
          <w:rFonts w:ascii="黑体" w:hAnsi="黑体" w:eastAsia="黑体" w:cs="Times New Roman"/>
          <w:kern w:val="2"/>
          <w:sz w:val="28"/>
          <w:szCs w:val="22"/>
        </w:rPr>
        <w:sectPr>
          <w:headerReference r:id="rId5" w:type="first"/>
          <w:footerReference r:id="rId7" w:type="first"/>
          <w:headerReference r:id="rId3" w:type="default"/>
          <w:footerReference r:id="rId6" w:type="default"/>
          <w:headerReference r:id="rId4" w:type="even"/>
          <w:pgSz w:w="11906" w:h="16838"/>
          <w:pgMar w:top="1417" w:right="1134" w:bottom="1134" w:left="1417" w:header="851" w:footer="992" w:gutter="0"/>
          <w:pgBorders>
            <w:top w:val="none" w:sz="0" w:space="0"/>
            <w:left w:val="none" w:sz="0" w:space="0"/>
            <w:bottom w:val="none" w:sz="0" w:space="0"/>
            <w:right w:val="none" w:sz="0" w:space="0"/>
          </w:pgBorders>
          <w:pgNumType w:fmt="upperRoman"/>
          <w:cols w:space="425" w:num="1"/>
          <w:titlePg/>
          <w:docGrid w:type="lines" w:linePitch="312" w:charSpace="0"/>
        </w:sectPr>
      </w:pPr>
      <w:r>
        <w:rPr>
          <w:rFonts w:ascii="黑体" w:hAnsi="黑体" w:eastAsia="黑体" w:cs="Times New Roman"/>
          <w:kern w:val="2"/>
          <w:sz w:val="36"/>
          <w:szCs w:val="36"/>
        </w:rPr>
        <w:t>重庆市环境科学学会</w:t>
      </w:r>
      <w:r>
        <w:rPr>
          <w:rFonts w:ascii="Times New Roman" w:hAnsi="Times New Roman" w:eastAsia="宋体" w:cs="Times New Roman"/>
          <w:kern w:val="2"/>
          <w:sz w:val="36"/>
          <w:szCs w:val="36"/>
        </w:rPr>
        <w:t xml:space="preserve"> </w:t>
      </w:r>
      <w:r>
        <w:rPr>
          <w:rFonts w:ascii="Times New Roman" w:hAnsi="Times New Roman" w:eastAsia="宋体" w:cs="Times New Roman"/>
          <w:kern w:val="2"/>
          <w:sz w:val="28"/>
          <w:szCs w:val="22"/>
        </w:rPr>
        <w:t xml:space="preserve"> </w:t>
      </w:r>
      <w:r>
        <w:rPr>
          <w:rFonts w:ascii="黑体" w:hAnsi="黑体" w:eastAsia="黑体" w:cs="Times New Roman"/>
          <w:kern w:val="2"/>
          <w:sz w:val="28"/>
          <w:szCs w:val="22"/>
        </w:rPr>
        <w:t>发</w:t>
      </w:r>
      <w:r>
        <w:rPr>
          <w:rFonts w:hint="eastAsia" w:ascii="黑体" w:hAnsi="黑体" w:eastAsia="黑体" w:cs="Times New Roman"/>
          <w:kern w:val="2"/>
          <w:sz w:val="28"/>
          <w:szCs w:val="22"/>
        </w:rPr>
        <w:t xml:space="preserve"> </w:t>
      </w:r>
      <w:r>
        <w:rPr>
          <w:rFonts w:ascii="黑体" w:hAnsi="黑体" w:eastAsia="黑体" w:cs="Times New Roman"/>
          <w:kern w:val="2"/>
          <w:sz w:val="28"/>
          <w:szCs w:val="22"/>
        </w:rPr>
        <w:t>布</w:t>
      </w:r>
    </w:p>
    <w:p w14:paraId="2EF8A114">
      <w:pPr>
        <w:jc w:val="center"/>
        <w:rPr>
          <w:rFonts w:ascii="黑体" w:hAnsi="黑体" w:eastAsia="黑体" w:cs="Times New Roman"/>
          <w:kern w:val="2"/>
          <w:sz w:val="28"/>
          <w:szCs w:val="22"/>
        </w:rPr>
        <w:sectPr>
          <w:pgSz w:w="11906" w:h="16838"/>
          <w:pgMar w:top="1417" w:right="1134" w:bottom="1134" w:left="1417" w:header="851" w:footer="992" w:gutter="0"/>
          <w:pgBorders>
            <w:top w:val="none" w:sz="0" w:space="0"/>
            <w:left w:val="none" w:sz="0" w:space="0"/>
            <w:bottom w:val="none" w:sz="0" w:space="0"/>
            <w:right w:val="none" w:sz="0" w:space="0"/>
          </w:pgBorders>
          <w:pgNumType w:fmt="upperRoman"/>
          <w:cols w:space="425" w:num="1"/>
          <w:titlePg/>
          <w:docGrid w:type="lines" w:linePitch="312" w:charSpace="0"/>
        </w:sectPr>
      </w:pPr>
    </w:p>
    <w:p w14:paraId="0A6F6DF3">
      <w:pPr>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目  次</w:t>
      </w:r>
    </w:p>
    <w:p w14:paraId="6D775830">
      <w:pPr>
        <w:pStyle w:val="20"/>
        <w:tabs>
          <w:tab w:val="right" w:leader="dot" w:pos="9354"/>
          <w:tab w:val="clear" w:pos="8948"/>
        </w:tabs>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TOC \o "1-2" \h \z \u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_Toc1320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sz w:val="21"/>
          <w:szCs w:val="21"/>
        </w:rPr>
        <w:t>前  言</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_Toc1320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II</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375E277C">
      <w:pPr>
        <w:pStyle w:val="20"/>
        <w:tabs>
          <w:tab w:val="right" w:leader="dot" w:pos="9354"/>
          <w:tab w:val="clear" w:pos="8948"/>
        </w:tabs>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_Toc3564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rPr>
        <w:t>1  适用范围</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_Toc3564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0DD4EAED">
      <w:pPr>
        <w:pStyle w:val="20"/>
        <w:tabs>
          <w:tab w:val="right" w:leader="dot" w:pos="9354"/>
          <w:tab w:val="clear" w:pos="8948"/>
        </w:tabs>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_Toc16133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rPr>
        <w:t>2  规范性引用文件</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_Toc16133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3A350803">
      <w:pPr>
        <w:pStyle w:val="20"/>
        <w:tabs>
          <w:tab w:val="right" w:leader="dot" w:pos="9354"/>
          <w:tab w:val="clear" w:pos="8948"/>
        </w:tabs>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_Toc27642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rPr>
        <w:t>3  术语和定义</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_Toc27642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70889466">
      <w:pPr>
        <w:pStyle w:val="20"/>
        <w:tabs>
          <w:tab w:val="right" w:leader="dot" w:pos="9354"/>
          <w:tab w:val="clear" w:pos="8948"/>
        </w:tabs>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_Toc5811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rPr>
        <w:t xml:space="preserve">4  </w:t>
      </w:r>
      <w:r>
        <w:rPr>
          <w:rFonts w:hint="default" w:ascii="Times New Roman" w:hAnsi="Times New Roman" w:cs="Times New Roman" w:eastAsiaTheme="minorEastAsia"/>
          <w:kern w:val="44"/>
          <w:sz w:val="21"/>
          <w:szCs w:val="21"/>
          <w:lang w:val="en-US" w:eastAsia="zh-CN"/>
        </w:rPr>
        <w:t>量化目的和范围</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_Toc5811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3</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7D046395">
      <w:pPr>
        <w:pStyle w:val="20"/>
        <w:tabs>
          <w:tab w:val="right" w:leader="dot" w:pos="9354"/>
          <w:tab w:val="clear" w:pos="8948"/>
        </w:tabs>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_Toc32698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rPr>
        <w:t xml:space="preserve">5  </w:t>
      </w:r>
      <w:r>
        <w:rPr>
          <w:rFonts w:hint="default" w:ascii="Times New Roman" w:hAnsi="Times New Roman" w:cs="Times New Roman" w:eastAsiaTheme="minorEastAsia"/>
          <w:kern w:val="44"/>
          <w:sz w:val="21"/>
          <w:szCs w:val="21"/>
          <w:lang w:val="en-US" w:eastAsia="zh-CN"/>
        </w:rPr>
        <w:t>生命周期</w:t>
      </w:r>
      <w:r>
        <w:rPr>
          <w:rFonts w:hint="default" w:ascii="Times New Roman" w:hAnsi="Times New Roman" w:cs="Times New Roman" w:eastAsiaTheme="minorEastAsia"/>
          <w:kern w:val="44"/>
          <w:sz w:val="21"/>
          <w:szCs w:val="21"/>
        </w:rPr>
        <w:t>清单分析</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_Toc32698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5</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36831784">
      <w:pPr>
        <w:pStyle w:val="20"/>
        <w:tabs>
          <w:tab w:val="right" w:leader="dot" w:pos="9354"/>
          <w:tab w:val="clear" w:pos="8948"/>
        </w:tabs>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_Toc29336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lang w:val="en-US" w:eastAsia="zh-CN"/>
        </w:rPr>
        <w:t>6</w:t>
      </w:r>
      <w:r>
        <w:rPr>
          <w:rFonts w:hint="default" w:ascii="Times New Roman" w:hAnsi="Times New Roman" w:cs="Times New Roman" w:eastAsiaTheme="minorEastAsia"/>
          <w:kern w:val="44"/>
          <w:sz w:val="21"/>
          <w:szCs w:val="21"/>
        </w:rPr>
        <w:t xml:space="preserve">  </w:t>
      </w:r>
      <w:r>
        <w:rPr>
          <w:rFonts w:hint="default" w:ascii="Times New Roman" w:hAnsi="Times New Roman" w:cs="Times New Roman" w:eastAsiaTheme="minorEastAsia"/>
          <w:kern w:val="44"/>
          <w:sz w:val="21"/>
          <w:szCs w:val="21"/>
          <w:lang w:val="en-US" w:eastAsia="zh-CN"/>
        </w:rPr>
        <w:t>产品碳足迹影响评价</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_Toc29336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7</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27A33AE8">
      <w:pPr>
        <w:pStyle w:val="20"/>
        <w:tabs>
          <w:tab w:val="right" w:leader="dot" w:pos="9354"/>
          <w:tab w:val="clear" w:pos="8948"/>
        </w:tabs>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_Toc7212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lang w:val="en-US" w:eastAsia="zh-CN"/>
        </w:rPr>
        <w:t>7  产品碳足迹结果解释</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_Toc7212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10</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4B4DB0D6">
      <w:pPr>
        <w:pStyle w:val="20"/>
        <w:tabs>
          <w:tab w:val="right" w:leader="dot" w:pos="9354"/>
          <w:tab w:val="clear" w:pos="8948"/>
        </w:tabs>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_Toc6096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lang w:val="en-US" w:eastAsia="zh-CN"/>
        </w:rPr>
        <w:t>8  产品碳足迹研究报告</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_Toc6096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11</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2327A96D">
      <w:pPr>
        <w:pStyle w:val="22"/>
        <w:tabs>
          <w:tab w:val="right" w:leader="dot" w:pos="9354"/>
        </w:tabs>
        <w:ind w:left="0" w:leftChars="0"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_Toc3084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rPr>
        <w:t>附录A（资料性）数据收集清单</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_Toc3084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12</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2BACE713">
      <w:pPr>
        <w:pStyle w:val="22"/>
        <w:tabs>
          <w:tab w:val="right" w:leader="dot" w:pos="9354"/>
        </w:tabs>
        <w:ind w:left="0" w:leftChars="0"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_Toc30558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rPr>
        <w:t>附录B（资料性）</w:t>
      </w:r>
      <w:r>
        <w:rPr>
          <w:rFonts w:hint="default" w:ascii="Times New Roman" w:hAnsi="Times New Roman" w:cs="Times New Roman" w:eastAsiaTheme="minorEastAsia"/>
          <w:kern w:val="44"/>
          <w:sz w:val="21"/>
          <w:szCs w:val="21"/>
          <w:lang w:val="en-US" w:eastAsia="zh-CN"/>
        </w:rPr>
        <w:t>农用地氧化亚氮排放因子推荐值</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_Toc30558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13</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6943D9F1">
      <w:pPr>
        <w:pStyle w:val="22"/>
        <w:tabs>
          <w:tab w:val="right" w:leader="dot" w:pos="9354"/>
        </w:tabs>
        <w:ind w:left="0" w:leftChars="0"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_Toc31686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rPr>
        <w:t>附录</w:t>
      </w:r>
      <w:r>
        <w:rPr>
          <w:rFonts w:hint="default" w:ascii="Times New Roman" w:hAnsi="Times New Roman" w:cs="Times New Roman" w:eastAsiaTheme="minorEastAsia"/>
          <w:kern w:val="44"/>
          <w:sz w:val="21"/>
          <w:szCs w:val="21"/>
          <w:lang w:val="en-US" w:eastAsia="zh-CN"/>
        </w:rPr>
        <w:t>C（规范性）</w:t>
      </w:r>
      <w:r>
        <w:rPr>
          <w:rFonts w:hint="default" w:ascii="Times New Roman" w:hAnsi="Times New Roman" w:cs="Times New Roman" w:eastAsiaTheme="minorEastAsia"/>
          <w:kern w:val="44"/>
          <w:sz w:val="21"/>
          <w:szCs w:val="21"/>
        </w:rPr>
        <w:t>全球变暖潜势</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_Toc31686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14</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70A47593">
      <w:pPr>
        <w:pStyle w:val="22"/>
        <w:tabs>
          <w:tab w:val="right" w:leader="dot" w:pos="9354"/>
        </w:tabs>
        <w:ind w:left="0" w:leftChars="0"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_Toc2142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rPr>
        <w:t>附录</w:t>
      </w:r>
      <w:r>
        <w:rPr>
          <w:rFonts w:hint="default" w:ascii="Times New Roman" w:hAnsi="Times New Roman" w:cs="Times New Roman" w:eastAsiaTheme="minorEastAsia"/>
          <w:kern w:val="44"/>
          <w:sz w:val="21"/>
          <w:szCs w:val="21"/>
          <w:lang w:val="en-US" w:eastAsia="zh-CN"/>
        </w:rPr>
        <w:t>D（资料性）数据质量评价</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_Toc2142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15</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64F66121">
      <w:pPr>
        <w:pStyle w:val="22"/>
        <w:tabs>
          <w:tab w:val="right" w:leader="dot" w:pos="9354"/>
        </w:tabs>
        <w:ind w:left="0" w:leftChars="0"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caps/>
          <w:kern w:val="2"/>
          <w:sz w:val="21"/>
          <w:szCs w:val="21"/>
        </w:rPr>
        <w:fldChar w:fldCharType="begin"/>
      </w:r>
      <w:r>
        <w:rPr>
          <w:rFonts w:hint="default" w:ascii="Times New Roman" w:hAnsi="Times New Roman" w:cs="Times New Roman" w:eastAsiaTheme="minorEastAsia"/>
          <w:caps/>
          <w:kern w:val="2"/>
          <w:sz w:val="21"/>
          <w:szCs w:val="21"/>
        </w:rPr>
        <w:instrText xml:space="preserve"> HYPERLINK \l _Toc28629 </w:instrText>
      </w:r>
      <w:r>
        <w:rPr>
          <w:rFonts w:hint="default" w:ascii="Times New Roman" w:hAnsi="Times New Roman" w:cs="Times New Roman" w:eastAsiaTheme="minorEastAsia"/>
          <w:caps/>
          <w:kern w:val="2"/>
          <w:sz w:val="21"/>
          <w:szCs w:val="21"/>
        </w:rPr>
        <w:fldChar w:fldCharType="separate"/>
      </w:r>
      <w:r>
        <w:rPr>
          <w:rFonts w:hint="default" w:ascii="Times New Roman" w:hAnsi="Times New Roman" w:cs="Times New Roman" w:eastAsiaTheme="minorEastAsia"/>
          <w:kern w:val="44"/>
          <w:sz w:val="21"/>
          <w:szCs w:val="21"/>
        </w:rPr>
        <w:t>附录</w:t>
      </w:r>
      <w:r>
        <w:rPr>
          <w:rFonts w:hint="default" w:ascii="Times New Roman" w:hAnsi="Times New Roman" w:cs="Times New Roman" w:eastAsiaTheme="minorEastAsia"/>
          <w:kern w:val="44"/>
          <w:sz w:val="21"/>
          <w:szCs w:val="21"/>
          <w:lang w:val="en-US" w:eastAsia="zh-CN"/>
        </w:rPr>
        <w:t>E（资料性）柠檬碳足迹报告（模板）</w:t>
      </w:r>
      <w:r>
        <w:rPr>
          <w:rFonts w:hint="default" w:ascii="Times New Roman" w:hAnsi="Times New Roman" w:cs="Times New Roman" w:eastAsiaTheme="minorEastAsia"/>
          <w:sz w:val="21"/>
          <w:szCs w:val="21"/>
        </w:rPr>
        <w:tab/>
      </w: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PAGEREF _Toc28629 \h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16</w:t>
      </w:r>
      <w:r>
        <w:rPr>
          <w:rFonts w:hint="default" w:ascii="Times New Roman" w:hAnsi="Times New Roman" w:cs="Times New Roman" w:eastAsiaTheme="minorEastAsia"/>
          <w:sz w:val="21"/>
          <w:szCs w:val="21"/>
        </w:rPr>
        <w:fldChar w:fldCharType="end"/>
      </w:r>
      <w:r>
        <w:rPr>
          <w:rFonts w:hint="default" w:ascii="Times New Roman" w:hAnsi="Times New Roman" w:cs="Times New Roman" w:eastAsiaTheme="minorEastAsia"/>
          <w:caps/>
          <w:kern w:val="2"/>
          <w:sz w:val="21"/>
          <w:szCs w:val="21"/>
        </w:rPr>
        <w:fldChar w:fldCharType="end"/>
      </w:r>
    </w:p>
    <w:p w14:paraId="38EB9FED">
      <w:pPr>
        <w:tabs>
          <w:tab w:val="right" w:leader="dot" w:pos="9344"/>
        </w:tabs>
        <w:spacing w:line="360" w:lineRule="auto"/>
        <w:ind w:firstLine="0"/>
        <w:rPr>
          <w:rFonts w:hint="default" w:ascii="Times New Roman" w:hAnsi="Times New Roman" w:cs="Times New Roman"/>
        </w:rPr>
      </w:pPr>
      <w:r>
        <w:rPr>
          <w:rFonts w:hint="default" w:ascii="Times New Roman" w:hAnsi="Times New Roman" w:cs="Times New Roman" w:eastAsiaTheme="minorEastAsia"/>
          <w:caps/>
          <w:kern w:val="2"/>
          <w:sz w:val="21"/>
          <w:szCs w:val="21"/>
        </w:rPr>
        <w:fldChar w:fldCharType="end"/>
      </w:r>
    </w:p>
    <w:p w14:paraId="4F6ABF71">
      <w:pPr>
        <w:pStyle w:val="126"/>
        <w:numPr>
          <w:ilvl w:val="0"/>
          <w:numId w:val="0"/>
        </w:numPr>
        <w:spacing w:before="567" w:after="680"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rPr>
        <w:br w:type="page"/>
      </w:r>
      <w:bookmarkEnd w:id="0"/>
      <w:bookmarkEnd w:id="1"/>
      <w:bookmarkEnd w:id="2"/>
      <w:bookmarkStart w:id="3" w:name="_Toc1320"/>
      <w:r>
        <w:rPr>
          <w:rFonts w:hint="default" w:ascii="Times New Roman" w:hAnsi="Times New Roman" w:cs="Times New Roman"/>
          <w:color w:val="000000" w:themeColor="text1"/>
          <w14:textFill>
            <w14:solidFill>
              <w14:schemeClr w14:val="tx1"/>
            </w14:solidFill>
          </w14:textFill>
        </w:rPr>
        <w:t>前  言</w:t>
      </w:r>
      <w:bookmarkEnd w:id="3"/>
    </w:p>
    <w:p w14:paraId="6619278F">
      <w:pPr>
        <w:keepNext w:val="0"/>
        <w:keepLines w:val="0"/>
        <w:pageBreakBefore w:val="0"/>
        <w:widowControl/>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本文件按照 GB/T 1.1—2020</w:t>
      </w:r>
      <w:r>
        <w:rPr>
          <w:rFonts w:hint="default" w:ascii="Times New Roman" w:hAnsi="Times New Roman" w:cs="Times New Roman"/>
          <w:color w:val="000000" w:themeColor="text1"/>
          <w:spacing w:val="-10"/>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标准化工作导则 第 1 部分：标准化文件的结构和起草规则</w:t>
      </w:r>
      <w:r>
        <w:rPr>
          <w:rFonts w:hint="default" w:ascii="Times New Roman" w:hAnsi="Times New Roman" w:cs="Times New Roman"/>
          <w:color w:val="000000" w:themeColor="text1"/>
          <w:spacing w:val="-10"/>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的规定起草。</w:t>
      </w:r>
    </w:p>
    <w:p w14:paraId="23346D73">
      <w:pPr>
        <w:keepNext w:val="0"/>
        <w:keepLines w:val="0"/>
        <w:pageBreakBefore w:val="0"/>
        <w:widowControl/>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请注意本文件的某些内容可能涉及专利。本文件的发布机构不承担识别专利的责任。</w:t>
      </w:r>
    </w:p>
    <w:p w14:paraId="203F9EA8">
      <w:pPr>
        <w:keepNext w:val="0"/>
        <w:keepLines w:val="0"/>
        <w:pageBreakBefore w:val="0"/>
        <w:widowControl/>
        <w:kinsoku/>
        <w:wordWrap/>
        <w:overflowPunct/>
        <w:topLinePunct/>
        <w:autoSpaceDE/>
        <w:autoSpaceDN/>
        <w:bidi w:val="0"/>
        <w:adjustRightInd w:val="0"/>
        <w:snapToGrid/>
        <w:spacing w:line="360" w:lineRule="auto"/>
        <w:ind w:firstLine="420" w:firstLineChars="200"/>
        <w:textAlignment w:val="auto"/>
        <w:rPr>
          <w:rFonts w:hint="eastAsia"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本文件由重庆市生态环境科学研究院提出</w:t>
      </w:r>
      <w:r>
        <w:rPr>
          <w:rFonts w:hint="eastAsia" w:ascii="Times New Roman" w:hAnsi="Times New Roman" w:cs="Times New Roman"/>
          <w:color w:val="000000" w:themeColor="text1"/>
          <w:lang w:eastAsia="zh-CN"/>
          <w14:textFill>
            <w14:solidFill>
              <w14:schemeClr w14:val="tx1"/>
            </w14:solidFill>
          </w14:textFill>
        </w:rPr>
        <w:t>。</w:t>
      </w:r>
    </w:p>
    <w:p w14:paraId="1BA54F1D">
      <w:pPr>
        <w:keepNext w:val="0"/>
        <w:keepLines w:val="0"/>
        <w:pageBreakBefore w:val="0"/>
        <w:widowControl/>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本文件</w:t>
      </w:r>
      <w:r>
        <w:rPr>
          <w:rFonts w:hint="default" w:ascii="Times New Roman" w:hAnsi="Times New Roman" w:cs="Times New Roman"/>
          <w:color w:val="000000" w:themeColor="text1"/>
          <w14:textFill>
            <w14:solidFill>
              <w14:schemeClr w14:val="tx1"/>
            </w14:solidFill>
          </w14:textFill>
        </w:rPr>
        <w:t>由重庆市环境科学学会归口。</w:t>
      </w:r>
    </w:p>
    <w:p w14:paraId="75304EA1">
      <w:pPr>
        <w:keepNext w:val="0"/>
        <w:keepLines w:val="0"/>
        <w:pageBreakBefore w:val="0"/>
        <w:widowControl/>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本文件起草单位：</w:t>
      </w:r>
      <w:r>
        <w:rPr>
          <w:rFonts w:hint="eastAsia" w:cs="Times New Roman"/>
          <w:color w:val="000000" w:themeColor="text1"/>
          <w:lang w:val="en-US" w:eastAsia="zh-CN"/>
          <w14:textFill>
            <w14:solidFill>
              <w14:schemeClr w14:val="tx1"/>
            </w14:solidFill>
          </w14:textFill>
        </w:rPr>
        <w:t>重庆市生态环境科学研究院</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生态环境部环境规划院，重庆市质量和标准化研究院，重庆市科学技术研究院，重庆檬泰柠檬种植有限公司</w:t>
      </w:r>
      <w:r>
        <w:rPr>
          <w:rFonts w:hint="default" w:ascii="Times New Roman" w:hAnsi="Times New Roman" w:cs="Times New Roman"/>
          <w:color w:val="000000" w:themeColor="text1"/>
          <w14:textFill>
            <w14:solidFill>
              <w14:schemeClr w14:val="tx1"/>
            </w14:solidFill>
          </w14:textFill>
        </w:rPr>
        <w:t>。</w:t>
      </w:r>
    </w:p>
    <w:p w14:paraId="566F9C47">
      <w:pPr>
        <w:keepNext w:val="0"/>
        <w:keepLines w:val="0"/>
        <w:pageBreakBefore w:val="0"/>
        <w:widowControl/>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本文件主要起草人：</w:t>
      </w:r>
      <w:r>
        <w:rPr>
          <w:rFonts w:hint="eastAsia" w:cs="Times New Roman"/>
          <w:color w:val="000000" w:themeColor="text1"/>
          <w:lang w:val="en-US" w:eastAsia="zh-CN"/>
          <w14:textFill>
            <w14:solidFill>
              <w14:schemeClr w14:val="tx1"/>
            </w14:solidFill>
          </w14:textFill>
        </w:rPr>
        <w:t>赖明敏、吴莉萍、蒋洪强、陈敏、彭枫、张静、李白雪、谢耕、陈劲帆、廖洪波、张慕、周子力、谭理</w:t>
      </w:r>
      <w:r>
        <w:rPr>
          <w:rFonts w:hint="default" w:ascii="Times New Roman" w:hAnsi="Times New Roman" w:cs="Times New Roman"/>
          <w:color w:val="000000" w:themeColor="text1"/>
          <w14:textFill>
            <w14:solidFill>
              <w14:schemeClr w14:val="tx1"/>
            </w14:solidFill>
          </w14:textFill>
        </w:rPr>
        <w:t>。</w:t>
      </w:r>
    </w:p>
    <w:p w14:paraId="3F9469EA">
      <w:pPr>
        <w:keepNext w:val="0"/>
        <w:keepLines w:val="0"/>
        <w:pageBreakBefore w:val="0"/>
        <w:widowControl/>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本文件为首次发布。</w:t>
      </w:r>
    </w:p>
    <w:p w14:paraId="72B074F4">
      <w:pPr>
        <w:ind w:firstLineChars="200"/>
        <w:rPr>
          <w:rFonts w:hint="default" w:ascii="Times New Roman" w:hAnsi="Times New Roman" w:cs="Times New Roman"/>
          <w:bCs/>
        </w:rPr>
      </w:pPr>
    </w:p>
    <w:p w14:paraId="6547477E">
      <w:pPr>
        <w:ind w:firstLineChars="200"/>
        <w:rPr>
          <w:rFonts w:hint="default" w:ascii="Times New Roman" w:hAnsi="Times New Roman" w:cs="Times New Roman"/>
          <w:bCs/>
        </w:rPr>
        <w:sectPr>
          <w:headerReference r:id="rId8" w:type="default"/>
          <w:footerReference r:id="rId10" w:type="default"/>
          <w:headerReference r:id="rId9" w:type="even"/>
          <w:footerReference r:id="rId11" w:type="even"/>
          <w:pgSz w:w="11906" w:h="16838"/>
          <w:pgMar w:top="1985" w:right="1276" w:bottom="1418" w:left="1276" w:header="1418" w:footer="1134" w:gutter="0"/>
          <w:pgBorders>
            <w:top w:val="none" w:sz="0" w:space="0"/>
            <w:left w:val="none" w:sz="0" w:space="0"/>
            <w:bottom w:val="none" w:sz="0" w:space="0"/>
            <w:right w:val="none" w:sz="0" w:space="0"/>
          </w:pgBorders>
          <w:pgNumType w:fmt="upperRoman" w:start="1"/>
          <w:cols w:space="720" w:num="1"/>
          <w:docGrid w:type="linesAndChars" w:linePitch="312" w:charSpace="0"/>
        </w:sectPr>
      </w:pPr>
    </w:p>
    <w:p w14:paraId="3A23272D">
      <w:pPr>
        <w:topLinePunct w:val="0"/>
        <w:adjustRightInd/>
        <w:spacing w:line="360" w:lineRule="auto"/>
        <w:ind w:firstLine="0"/>
        <w:jc w:val="center"/>
        <w:rPr>
          <w:rFonts w:hint="default" w:ascii="黑体" w:hAnsi="黑体" w:eastAsia="黑体" w:cs="Times New Roman"/>
          <w:color w:val="auto"/>
          <w:kern w:val="2"/>
          <w:sz w:val="32"/>
          <w:szCs w:val="32"/>
          <w:lang w:val="en-US" w:eastAsia="zh-CN"/>
        </w:rPr>
      </w:pPr>
      <w:bookmarkStart w:id="4" w:name="_Toc295827181"/>
      <w:bookmarkEnd w:id="4"/>
      <w:bookmarkStart w:id="5" w:name="_Toc430268012"/>
      <w:bookmarkStart w:id="6" w:name="_Toc471130941"/>
      <w:bookmarkStart w:id="7" w:name="_Toc29979290"/>
      <w:bookmarkStart w:id="8" w:name="_Toc26282474"/>
      <w:bookmarkStart w:id="9" w:name="_Toc430268013"/>
      <w:bookmarkStart w:id="10" w:name="_Toc471130942"/>
      <w:r>
        <w:rPr>
          <w:rFonts w:hint="eastAsia" w:ascii="黑体" w:hAnsi="黑体" w:eastAsia="黑体" w:cs="Times New Roman"/>
          <w:color w:val="auto"/>
          <w:kern w:val="2"/>
          <w:sz w:val="32"/>
          <w:szCs w:val="32"/>
        </w:rPr>
        <w:t>温室气体 产品碳足迹量化方法与要求</w:t>
      </w:r>
      <w:r>
        <w:rPr>
          <w:rFonts w:hint="eastAsia" w:ascii="黑体" w:hAnsi="黑体" w:eastAsia="黑体" w:cs="Times New Roman"/>
          <w:color w:val="auto"/>
          <w:kern w:val="2"/>
          <w:sz w:val="32"/>
          <w:szCs w:val="32"/>
          <w:lang w:val="en-US" w:eastAsia="zh-CN"/>
        </w:rPr>
        <w:t xml:space="preserve"> 柠檬</w:t>
      </w:r>
    </w:p>
    <w:p w14:paraId="6EBE714E">
      <w:pPr>
        <w:keepNext/>
        <w:keepLines/>
        <w:pageBreakBefore w:val="0"/>
        <w:widowControl w:val="0"/>
        <w:kinsoku/>
        <w:wordWrap/>
        <w:overflowPunct/>
        <w:topLinePunct/>
        <w:autoSpaceDE/>
        <w:autoSpaceDN/>
        <w:bidi w:val="0"/>
        <w:adjustRightInd w:val="0"/>
        <w:snapToGrid/>
        <w:spacing w:before="313" w:beforeLines="100" w:after="313" w:afterLines="100" w:line="240" w:lineRule="auto"/>
        <w:ind w:firstLine="0"/>
        <w:textAlignment w:val="auto"/>
        <w:outlineLvl w:val="0"/>
        <w:rPr>
          <w:rFonts w:hint="default" w:ascii="Times New Roman" w:hAnsi="Times New Roman" w:eastAsia="黑体" w:cs="Times New Roman"/>
          <w:kern w:val="44"/>
        </w:rPr>
      </w:pPr>
      <w:bookmarkStart w:id="11" w:name="_Toc3564"/>
      <w:r>
        <w:rPr>
          <w:rFonts w:hint="default" w:ascii="Times New Roman" w:hAnsi="Times New Roman" w:eastAsia="黑体" w:cs="Times New Roman"/>
          <w:kern w:val="44"/>
        </w:rPr>
        <w:t>1</w:t>
      </w:r>
      <w:bookmarkEnd w:id="5"/>
      <w:r>
        <w:rPr>
          <w:rFonts w:hint="default" w:ascii="Times New Roman" w:hAnsi="Times New Roman" w:eastAsia="黑体" w:cs="Times New Roman"/>
          <w:kern w:val="44"/>
        </w:rPr>
        <w:t xml:space="preserve">  适用范围</w:t>
      </w:r>
      <w:bookmarkEnd w:id="6"/>
      <w:bookmarkEnd w:id="7"/>
      <w:bookmarkEnd w:id="8"/>
      <w:bookmarkEnd w:id="11"/>
    </w:p>
    <w:p w14:paraId="4574B8AE">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eastAsia" w:cs="Times New Roman"/>
          <w:bCs/>
          <w:lang w:val="en-US" w:eastAsia="zh-CN"/>
        </w:rPr>
      </w:pPr>
      <w:r>
        <w:rPr>
          <w:rFonts w:hint="default" w:ascii="Times New Roman" w:hAnsi="Times New Roman" w:cs="Times New Roman"/>
          <w:bCs/>
        </w:rPr>
        <w:t>本</w:t>
      </w:r>
      <w:r>
        <w:rPr>
          <w:rFonts w:hint="eastAsia" w:cs="Times New Roman"/>
          <w:bCs/>
          <w:lang w:val="en-US" w:eastAsia="zh-CN"/>
        </w:rPr>
        <w:t>文件</w:t>
      </w:r>
      <w:r>
        <w:rPr>
          <w:rFonts w:hint="default" w:ascii="Times New Roman" w:hAnsi="Times New Roman" w:cs="Times New Roman"/>
          <w:bCs/>
        </w:rPr>
        <w:t>规定了</w:t>
      </w:r>
      <w:r>
        <w:rPr>
          <w:rFonts w:hint="default" w:ascii="Times New Roman" w:hAnsi="Times New Roman" w:cs="Times New Roman"/>
          <w:bCs/>
          <w:lang w:val="en-US" w:eastAsia="zh-CN"/>
        </w:rPr>
        <w:t>柠檬</w:t>
      </w:r>
      <w:r>
        <w:rPr>
          <w:rFonts w:hint="default" w:ascii="Times New Roman" w:hAnsi="Times New Roman" w:cs="Times New Roman"/>
          <w:bCs/>
        </w:rPr>
        <w:t>碳足迹</w:t>
      </w:r>
      <w:r>
        <w:rPr>
          <w:rFonts w:hint="default" w:ascii="Times New Roman" w:hAnsi="Times New Roman" w:cs="Times New Roman"/>
          <w:bCs/>
          <w:lang w:val="en-US" w:eastAsia="zh-CN"/>
        </w:rPr>
        <w:t>的</w:t>
      </w:r>
      <w:r>
        <w:rPr>
          <w:rFonts w:hint="default" w:ascii="Times New Roman" w:hAnsi="Times New Roman" w:cs="Times New Roman"/>
          <w:bCs/>
        </w:rPr>
        <w:t>量化</w:t>
      </w:r>
      <w:r>
        <w:rPr>
          <w:rFonts w:hint="eastAsia" w:cs="Times New Roman"/>
          <w:bCs/>
          <w:lang w:val="en-US" w:eastAsia="zh-CN"/>
        </w:rPr>
        <w:t>目的、量化范围、生命周期清单分析、产品碳足迹影响评价、产品碳足迹结果解释和产品碳足迹报告。</w:t>
      </w:r>
    </w:p>
    <w:p w14:paraId="2DB3AC1F">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bCs/>
          <w:color w:val="000000" w:themeColor="text1"/>
          <w:kern w:val="21"/>
          <w:sz w:val="21"/>
          <w:szCs w:val="20"/>
          <w:lang w:val="en-US" w:eastAsia="zh-CN"/>
          <w14:textFill>
            <w14:solidFill>
              <w14:schemeClr w14:val="tx1"/>
            </w14:solidFill>
          </w14:textFill>
          <w14:ligatures w14:val="none"/>
        </w:rPr>
      </w:pPr>
      <w:r>
        <w:rPr>
          <w:rFonts w:hint="default" w:ascii="Times New Roman" w:hAnsi="Times New Roman" w:cs="Times New Roman"/>
          <w:bCs/>
          <w:color w:val="000000" w:themeColor="text1"/>
          <w:kern w:val="21"/>
          <w:sz w:val="21"/>
          <w:szCs w:val="20"/>
          <w:lang w:val="en-US" w:eastAsia="zh-CN"/>
          <w14:textFill>
            <w14:solidFill>
              <w14:schemeClr w14:val="tx1"/>
            </w14:solidFill>
          </w14:textFill>
          <w14:ligatures w14:val="none"/>
        </w:rPr>
        <w:t>本文件</w:t>
      </w:r>
      <w:r>
        <w:rPr>
          <w:rFonts w:hint="eastAsia" w:cs="Times New Roman"/>
          <w:bCs/>
          <w:color w:val="000000" w:themeColor="text1"/>
          <w:kern w:val="21"/>
          <w:sz w:val="21"/>
          <w:szCs w:val="20"/>
          <w:lang w:val="en-US" w:eastAsia="zh-CN"/>
          <w14:textFill>
            <w14:solidFill>
              <w14:schemeClr w14:val="tx1"/>
            </w14:solidFill>
          </w14:textFill>
          <w14:ligatures w14:val="none"/>
        </w:rPr>
        <w:t>适用于柠檬种植单位（农户、合作社、企业等）及相关组织，对其生产的鲜食柠檬进行碳足迹量化与报告。</w:t>
      </w:r>
    </w:p>
    <w:p w14:paraId="3383FF5B">
      <w:pPr>
        <w:keepNext/>
        <w:keepLines/>
        <w:pageBreakBefore w:val="0"/>
        <w:widowControl w:val="0"/>
        <w:kinsoku/>
        <w:wordWrap/>
        <w:overflowPunct/>
        <w:topLinePunct/>
        <w:autoSpaceDE/>
        <w:autoSpaceDN/>
        <w:bidi w:val="0"/>
        <w:adjustRightInd w:val="0"/>
        <w:snapToGrid/>
        <w:spacing w:before="313" w:beforeLines="100" w:after="313" w:afterLines="100" w:line="240" w:lineRule="auto"/>
        <w:ind w:firstLine="0"/>
        <w:textAlignment w:val="auto"/>
        <w:outlineLvl w:val="0"/>
        <w:rPr>
          <w:rFonts w:hint="default" w:ascii="Times New Roman" w:hAnsi="Times New Roman" w:eastAsia="黑体" w:cs="Times New Roman"/>
          <w:kern w:val="44"/>
        </w:rPr>
      </w:pPr>
      <w:bookmarkStart w:id="12" w:name="_Toc16133"/>
      <w:bookmarkStart w:id="13" w:name="_Toc29979291"/>
      <w:bookmarkStart w:id="14" w:name="_Toc26282475"/>
      <w:r>
        <w:rPr>
          <w:rFonts w:hint="default" w:ascii="Times New Roman" w:hAnsi="Times New Roman" w:eastAsia="黑体" w:cs="Times New Roman"/>
          <w:kern w:val="44"/>
        </w:rPr>
        <w:t>2</w:t>
      </w:r>
      <w:bookmarkEnd w:id="9"/>
      <w:r>
        <w:rPr>
          <w:rFonts w:hint="default" w:ascii="Times New Roman" w:hAnsi="Times New Roman" w:eastAsia="黑体" w:cs="Times New Roman"/>
          <w:kern w:val="44"/>
        </w:rPr>
        <w:t xml:space="preserve">  规范性引用文件</w:t>
      </w:r>
      <w:bookmarkEnd w:id="10"/>
      <w:bookmarkEnd w:id="12"/>
      <w:bookmarkEnd w:id="13"/>
      <w:bookmarkEnd w:id="14"/>
    </w:p>
    <w:p w14:paraId="69E80359">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本</w:t>
      </w:r>
      <w:r>
        <w:rPr>
          <w:rFonts w:hint="eastAsia" w:cs="Times New Roman"/>
          <w:lang w:val="en-US" w:eastAsia="zh-CN"/>
        </w:rPr>
        <w:t>文件</w:t>
      </w:r>
      <w:r>
        <w:rPr>
          <w:rFonts w:hint="default" w:ascii="Times New Roman" w:hAnsi="Times New Roman" w:cs="Times New Roman"/>
        </w:rPr>
        <w:t>引用了下列文件或其中的条款。凡是注明日期的引用文件，仅注日期的版本适用于</w:t>
      </w:r>
      <w:r>
        <w:rPr>
          <w:rFonts w:hint="eastAsia" w:cs="Times New Roman"/>
          <w:lang w:eastAsia="zh-CN"/>
        </w:rPr>
        <w:t>本文件</w:t>
      </w:r>
      <w:r>
        <w:rPr>
          <w:rFonts w:hint="default" w:ascii="Times New Roman" w:hAnsi="Times New Roman" w:cs="Times New Roman"/>
        </w:rPr>
        <w:t>。凡是未注日期的引用文件，其最新版本（包括所有的修改单）适用于</w:t>
      </w:r>
      <w:r>
        <w:rPr>
          <w:rFonts w:hint="eastAsia" w:cs="Times New Roman"/>
          <w:lang w:eastAsia="zh-CN"/>
        </w:rPr>
        <w:t>本文件</w:t>
      </w:r>
      <w:r>
        <w:rPr>
          <w:rFonts w:hint="default" w:ascii="Times New Roman" w:hAnsi="Times New Roman" w:cs="Times New Roman"/>
        </w:rPr>
        <w:t>。</w:t>
      </w:r>
    </w:p>
    <w:p w14:paraId="1B9F0CE0">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cs="Times New Roman"/>
          <w:szCs w:val="21"/>
          <w:lang w:val="en-US" w:eastAsia="zh-CN"/>
        </w:rPr>
      </w:pPr>
      <w:r>
        <w:rPr>
          <w:rFonts w:hint="eastAsia" w:cs="Times New Roman"/>
          <w:szCs w:val="21"/>
          <w:lang w:val="en-US" w:eastAsia="zh-CN"/>
        </w:rPr>
        <w:t>GB/T 24040  环境管理 生命周期评价 原则与框架</w:t>
      </w:r>
    </w:p>
    <w:p w14:paraId="07029357">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eastAsia" w:cs="Times New Roman"/>
          <w:szCs w:val="21"/>
          <w:lang w:val="en-US" w:eastAsia="zh-CN"/>
        </w:rPr>
      </w:pPr>
      <w:r>
        <w:rPr>
          <w:rFonts w:hint="eastAsia" w:cs="Times New Roman"/>
          <w:szCs w:val="21"/>
          <w:lang w:val="en-US" w:eastAsia="zh-CN"/>
        </w:rPr>
        <w:t>GB/T 24044 环境管理 生命周期评价 要求与指南</w:t>
      </w:r>
    </w:p>
    <w:p w14:paraId="4E7914F3">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szCs w:val="21"/>
        </w:rPr>
        <w:t>GB/T 24067</w:t>
      </w:r>
      <w:r>
        <w:rPr>
          <w:rFonts w:hint="eastAsia" w:cs="Times New Roman"/>
          <w:szCs w:val="21"/>
          <w:lang w:val="en-US" w:eastAsia="zh-CN"/>
        </w:rPr>
        <w:t xml:space="preserve">  </w:t>
      </w:r>
      <w:r>
        <w:rPr>
          <w:rFonts w:hint="default" w:ascii="Times New Roman" w:hAnsi="Times New Roman" w:eastAsia="宋体" w:cs="Times New Roman"/>
          <w:kern w:val="21"/>
          <w:sz w:val="21"/>
          <w:lang w:val="en-US" w:eastAsia="zh-CN" w:bidi="ar-SA"/>
        </w:rPr>
        <w:t>温室气体 产品碳足迹 量化要求和指南</w:t>
      </w:r>
    </w:p>
    <w:p w14:paraId="591C6837">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cs="Times New Roman"/>
          <w:szCs w:val="21"/>
          <w:lang w:val="en-US" w:eastAsia="zh-CN"/>
        </w:rPr>
      </w:pPr>
      <w:r>
        <w:rPr>
          <w:rFonts w:hint="default" w:ascii="Times New Roman" w:hAnsi="Times New Roman" w:cs="Times New Roman"/>
        </w:rPr>
        <w:t>GB/T 32150</w:t>
      </w:r>
      <w:r>
        <w:rPr>
          <w:rFonts w:hint="eastAsia" w:cs="Times New Roman"/>
          <w:lang w:val="en-US" w:eastAsia="zh-CN"/>
        </w:rPr>
        <w:t xml:space="preserve">  </w:t>
      </w:r>
      <w:r>
        <w:rPr>
          <w:rFonts w:hint="default" w:ascii="Times New Roman" w:hAnsi="Times New Roman" w:cs="Times New Roman"/>
        </w:rPr>
        <w:t>工业企业温室气体排放核算和报告通则</w:t>
      </w:r>
    </w:p>
    <w:p w14:paraId="793AEA7E">
      <w:pPr>
        <w:keepNext/>
        <w:keepLines/>
        <w:pageBreakBefore w:val="0"/>
        <w:widowControl w:val="0"/>
        <w:kinsoku/>
        <w:wordWrap/>
        <w:overflowPunct/>
        <w:topLinePunct/>
        <w:autoSpaceDE/>
        <w:autoSpaceDN/>
        <w:bidi w:val="0"/>
        <w:adjustRightInd w:val="0"/>
        <w:snapToGrid/>
        <w:spacing w:before="313" w:beforeLines="100" w:after="313" w:afterLines="100" w:line="240" w:lineRule="auto"/>
        <w:ind w:firstLine="0"/>
        <w:textAlignment w:val="auto"/>
        <w:outlineLvl w:val="0"/>
        <w:rPr>
          <w:rFonts w:hint="default" w:ascii="Times New Roman" w:hAnsi="Times New Roman" w:eastAsia="黑体" w:cs="Times New Roman"/>
          <w:kern w:val="44"/>
          <w:lang w:val="en-US" w:eastAsia="zh-CN"/>
        </w:rPr>
      </w:pPr>
      <w:bookmarkStart w:id="15" w:name="_Toc430268014"/>
      <w:bookmarkStart w:id="16" w:name="_Toc27642"/>
      <w:bookmarkStart w:id="17" w:name="_Toc26282476"/>
      <w:bookmarkStart w:id="18" w:name="_Toc471130943"/>
      <w:bookmarkStart w:id="19" w:name="_Toc29979292"/>
      <w:r>
        <w:rPr>
          <w:rFonts w:hint="default" w:ascii="Times New Roman" w:hAnsi="Times New Roman" w:eastAsia="黑体" w:cs="Times New Roman"/>
          <w:kern w:val="44"/>
        </w:rPr>
        <w:t>3</w:t>
      </w:r>
      <w:bookmarkEnd w:id="15"/>
      <w:r>
        <w:rPr>
          <w:rFonts w:hint="default" w:ascii="Times New Roman" w:hAnsi="Times New Roman" w:eastAsia="黑体" w:cs="Times New Roman"/>
          <w:kern w:val="44"/>
        </w:rPr>
        <w:t xml:space="preserve">  术语和定义</w:t>
      </w:r>
      <w:bookmarkEnd w:id="16"/>
    </w:p>
    <w:p w14:paraId="6442ECF7">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bCs/>
        </w:rPr>
      </w:pPr>
      <w:r>
        <w:rPr>
          <w:rFonts w:hint="default" w:ascii="Times New Roman" w:hAnsi="Times New Roman" w:cs="Times New Roman"/>
          <w:bCs/>
        </w:rPr>
        <w:t>下列术语和定义适用于本</w:t>
      </w:r>
      <w:r>
        <w:rPr>
          <w:rFonts w:hint="eastAsia" w:cs="Times New Roman"/>
          <w:bCs/>
          <w:lang w:val="en-US" w:eastAsia="zh-CN"/>
        </w:rPr>
        <w:t>文件</w:t>
      </w:r>
      <w:r>
        <w:rPr>
          <w:rFonts w:hint="default" w:ascii="Times New Roman" w:hAnsi="Times New Roman" w:cs="Times New Roman"/>
          <w:bCs/>
        </w:rPr>
        <w:t>。</w:t>
      </w:r>
    </w:p>
    <w:p w14:paraId="7689B00C">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rPr>
      </w:pPr>
      <w:bookmarkStart w:id="20" w:name="_Toc23896"/>
      <w:bookmarkStart w:id="21" w:name="_Toc32014"/>
      <w:r>
        <w:rPr>
          <w:rFonts w:hint="default" w:ascii="Times New Roman" w:hAnsi="Times New Roman" w:eastAsia="黑体" w:cs="Times New Roman"/>
          <w:szCs w:val="21"/>
        </w:rPr>
        <w:t>3.1</w:t>
      </w:r>
      <w:bookmarkEnd w:id="20"/>
      <w:bookmarkEnd w:id="21"/>
      <w:r>
        <w:rPr>
          <w:rFonts w:hint="default" w:ascii="Times New Roman" w:hAnsi="Times New Roman" w:eastAsia="黑体" w:cs="Times New Roman"/>
          <w:szCs w:val="21"/>
        </w:rPr>
        <w:t xml:space="preserve">  </w:t>
      </w:r>
    </w:p>
    <w:p w14:paraId="38E18E93">
      <w:pPr>
        <w:keepNext/>
        <w:keepLines/>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eastAsia="黑体" w:cs="Times New Roman"/>
          <w:szCs w:val="21"/>
          <w:highlight w:val="yellow"/>
          <w:lang w:val="en-US" w:eastAsia="zh-CN"/>
        </w:rPr>
      </w:pPr>
      <w:r>
        <w:rPr>
          <w:rFonts w:hint="eastAsia" w:eastAsia="黑体" w:cs="Times New Roman"/>
          <w:szCs w:val="21"/>
          <w:lang w:val="en-US" w:eastAsia="zh-CN"/>
        </w:rPr>
        <w:t>鲜食柠檬</w:t>
      </w:r>
      <w:r>
        <w:rPr>
          <w:rFonts w:hint="default" w:ascii="Times New Roman" w:hAnsi="Times New Roman" w:eastAsia="黑体" w:cs="Times New Roman"/>
          <w:szCs w:val="21"/>
          <w:lang w:val="en-US" w:eastAsia="zh-CN"/>
        </w:rPr>
        <w:t xml:space="preserve"> </w:t>
      </w:r>
      <w:r>
        <w:rPr>
          <w:rFonts w:hint="eastAsia" w:eastAsia="黑体" w:cs="Times New Roman"/>
          <w:szCs w:val="21"/>
          <w:lang w:val="en-US" w:eastAsia="zh-CN"/>
        </w:rPr>
        <w:t xml:space="preserve"> f</w:t>
      </w:r>
      <w:r>
        <w:rPr>
          <w:rFonts w:hint="eastAsia" w:eastAsia="黑体" w:cs="Times New Roman"/>
          <w:szCs w:val="21"/>
          <w:highlight w:val="none"/>
          <w:lang w:val="en-US" w:eastAsia="zh-CN"/>
        </w:rPr>
        <w:t>resh lemons</w:t>
      </w:r>
    </w:p>
    <w:p w14:paraId="7BCFB117">
      <w:pPr>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bCs/>
        </w:rPr>
      </w:pPr>
      <w:r>
        <w:rPr>
          <w:rFonts w:hint="default" w:ascii="Times New Roman" w:hAnsi="Times New Roman" w:cs="Times New Roman"/>
          <w:bCs/>
        </w:rPr>
        <w:t>柠檬初加工产品，指以可供鲜食的柠檬，未经过深度提取、合成或发生本质性改变的中间产品。</w:t>
      </w:r>
    </w:p>
    <w:p w14:paraId="2A0F6905">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rPr>
      </w:pPr>
      <w:bookmarkStart w:id="22" w:name="_Toc16081"/>
      <w:bookmarkStart w:id="23" w:name="_Toc14308"/>
      <w:r>
        <w:rPr>
          <w:rFonts w:hint="default" w:ascii="Times New Roman" w:hAnsi="Times New Roman" w:eastAsia="黑体" w:cs="Times New Roman"/>
          <w:szCs w:val="21"/>
        </w:rPr>
        <w:t>3.</w:t>
      </w:r>
      <w:r>
        <w:rPr>
          <w:rFonts w:hint="eastAsia" w:ascii="Times New Roman" w:hAnsi="Times New Roman" w:eastAsia="黑体" w:cs="Times New Roman"/>
          <w:szCs w:val="21"/>
          <w:lang w:val="en-US" w:eastAsia="zh-CN"/>
        </w:rPr>
        <w:t>2</w:t>
      </w:r>
      <w:bookmarkEnd w:id="22"/>
      <w:bookmarkEnd w:id="23"/>
      <w:r>
        <w:rPr>
          <w:rFonts w:hint="default" w:ascii="Times New Roman" w:hAnsi="Times New Roman" w:eastAsia="黑体" w:cs="Times New Roman"/>
          <w:szCs w:val="21"/>
        </w:rPr>
        <w:t xml:space="preserve">  </w:t>
      </w:r>
    </w:p>
    <w:p w14:paraId="516B4B53">
      <w:pPr>
        <w:keepNext/>
        <w:keepLines/>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eastAsia="黑体" w:cs="Times New Roman"/>
          <w:szCs w:val="21"/>
        </w:rPr>
      </w:pPr>
      <w:r>
        <w:rPr>
          <w:rFonts w:hint="default" w:ascii="Times New Roman" w:hAnsi="Times New Roman" w:eastAsia="黑体" w:cs="Times New Roman"/>
          <w:szCs w:val="21"/>
        </w:rPr>
        <w:t xml:space="preserve">产品碳足迹 </w:t>
      </w:r>
      <w:r>
        <w:rPr>
          <w:rFonts w:hint="eastAsia" w:eastAsia="黑体" w:cs="Times New Roman"/>
          <w:szCs w:val="21"/>
          <w:lang w:val="en-US" w:eastAsia="zh-CN"/>
        </w:rPr>
        <w:t xml:space="preserve"> </w:t>
      </w:r>
      <w:r>
        <w:rPr>
          <w:rFonts w:hint="default" w:ascii="Times New Roman" w:hAnsi="Times New Roman" w:eastAsia="黑体" w:cs="Times New Roman"/>
          <w:szCs w:val="21"/>
        </w:rPr>
        <w:t>carbon footprint of a product</w:t>
      </w:r>
    </w:p>
    <w:p w14:paraId="2D99B0AD">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bCs/>
          <w:lang w:eastAsia="zh-CN"/>
        </w:rPr>
      </w:pPr>
      <w:r>
        <w:rPr>
          <w:rFonts w:hint="default" w:ascii="Times New Roman" w:hAnsi="Times New Roman" w:eastAsia="宋体" w:cs="Times New Roman"/>
          <w:kern w:val="0"/>
          <w:sz w:val="21"/>
          <w:szCs w:val="21"/>
          <w14:ligatures w14:val="none"/>
        </w:rPr>
        <w:t>产品系统中的</w:t>
      </w:r>
      <w:r>
        <w:rPr>
          <w:rFonts w:hint="eastAsia" w:cs="Times New Roman"/>
          <w:kern w:val="0"/>
          <w:sz w:val="21"/>
          <w:szCs w:val="21"/>
          <w:lang w:val="en-US" w:eastAsia="zh-CN"/>
          <w14:ligatures w14:val="none"/>
        </w:rPr>
        <w:t>温室气体排放量</w:t>
      </w:r>
      <w:r>
        <w:rPr>
          <w:rFonts w:hint="default" w:ascii="Times New Roman" w:hAnsi="Times New Roman" w:eastAsia="宋体" w:cs="Times New Roman"/>
          <w:kern w:val="0"/>
          <w:sz w:val="21"/>
          <w:szCs w:val="21"/>
          <w14:ligatures w14:val="none"/>
        </w:rPr>
        <w:t>和清除量之和，以二氧化碳当量表示，并基于气候变化这一单一环境影响类型进行生命周期评价</w:t>
      </w:r>
      <w:r>
        <w:rPr>
          <w:rFonts w:hint="default" w:ascii="Times New Roman" w:hAnsi="Times New Roman" w:cs="Times New Roman"/>
          <w:bCs/>
          <w:lang w:eastAsia="zh-CN"/>
        </w:rPr>
        <w:t>。</w:t>
      </w:r>
    </w:p>
    <w:p w14:paraId="24D06972">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bCs/>
          <w:lang w:val="en-US" w:eastAsia="zh-CN"/>
        </w:rPr>
      </w:pPr>
      <w:r>
        <w:rPr>
          <w:rFonts w:hint="default" w:ascii="Times New Roman" w:hAnsi="Times New Roman" w:cs="Times New Roman"/>
          <w:bCs/>
          <w:lang w:val="en-US" w:eastAsia="zh-CN"/>
        </w:rPr>
        <w:t>[来源：GB/T 24067-2024，3.1.1]</w:t>
      </w:r>
    </w:p>
    <w:p w14:paraId="22064948">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eastAsia" w:ascii="Times New Roman" w:hAnsi="Times New Roman" w:eastAsia="黑体" w:cs="Times New Roman"/>
          <w:szCs w:val="21"/>
          <w:lang w:val="en-US" w:eastAsia="zh-CN"/>
        </w:rPr>
      </w:pPr>
      <w:bookmarkStart w:id="24" w:name="_Toc23389"/>
      <w:bookmarkStart w:id="25" w:name="_Toc13800"/>
      <w:r>
        <w:rPr>
          <w:rFonts w:hint="eastAsia" w:ascii="Times New Roman" w:hAnsi="Times New Roman" w:eastAsia="黑体" w:cs="Times New Roman"/>
          <w:szCs w:val="21"/>
          <w:lang w:val="en-US" w:eastAsia="zh-CN"/>
        </w:rPr>
        <w:t>3.3</w:t>
      </w:r>
      <w:bookmarkEnd w:id="24"/>
      <w:bookmarkEnd w:id="25"/>
    </w:p>
    <w:p w14:paraId="7CE3F396">
      <w:pPr>
        <w:keepNext/>
        <w:keepLines/>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rPr>
        <w:t>产品</w:t>
      </w:r>
      <w:r>
        <w:rPr>
          <w:rFonts w:hint="eastAsia" w:eastAsia="黑体" w:cs="Times New Roman"/>
          <w:szCs w:val="21"/>
          <w:lang w:val="en-US" w:eastAsia="zh-CN"/>
        </w:rPr>
        <w:t>部分</w:t>
      </w:r>
      <w:r>
        <w:rPr>
          <w:rFonts w:hint="default" w:ascii="Times New Roman" w:hAnsi="Times New Roman" w:eastAsia="黑体" w:cs="Times New Roman"/>
          <w:szCs w:val="21"/>
        </w:rPr>
        <w:t xml:space="preserve">碳足迹 </w:t>
      </w:r>
      <w:r>
        <w:rPr>
          <w:rFonts w:hint="eastAsia" w:eastAsia="黑体" w:cs="Times New Roman"/>
          <w:szCs w:val="21"/>
          <w:lang w:val="en-US" w:eastAsia="zh-CN"/>
        </w:rPr>
        <w:t xml:space="preserve"> partial </w:t>
      </w:r>
      <w:r>
        <w:rPr>
          <w:rFonts w:hint="default" w:ascii="Times New Roman" w:hAnsi="Times New Roman" w:eastAsia="黑体" w:cs="Times New Roman"/>
          <w:szCs w:val="21"/>
        </w:rPr>
        <w:t>carbon footprint of a product</w:t>
      </w:r>
      <w:r>
        <w:rPr>
          <w:rFonts w:hint="eastAsia" w:eastAsia="黑体" w:cs="Times New Roman"/>
          <w:szCs w:val="21"/>
          <w:lang w:eastAsia="zh-CN"/>
        </w:rPr>
        <w:t>；</w:t>
      </w:r>
      <w:r>
        <w:rPr>
          <w:rFonts w:hint="eastAsia" w:eastAsia="黑体" w:cs="Times New Roman"/>
          <w:szCs w:val="21"/>
          <w:lang w:val="en-US" w:eastAsia="zh-CN"/>
        </w:rPr>
        <w:t>partial CFP</w:t>
      </w:r>
    </w:p>
    <w:p w14:paraId="75A6A553">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eastAsia="宋体" w:cs="Times New Roman"/>
          <w:kern w:val="0"/>
          <w:sz w:val="21"/>
          <w:szCs w:val="21"/>
          <w:lang w:val="en-US" w:eastAsia="zh-CN"/>
          <w14:ligatures w14:val="none"/>
        </w:rPr>
      </w:pPr>
      <w:r>
        <w:rPr>
          <w:rFonts w:hint="default" w:ascii="Times New Roman" w:hAnsi="Times New Roman" w:eastAsia="宋体" w:cs="Times New Roman"/>
          <w:kern w:val="0"/>
          <w:sz w:val="21"/>
          <w:szCs w:val="21"/>
          <w:lang w:val="en-US" w:eastAsia="zh-CN"/>
          <w14:ligatures w14:val="none"/>
        </w:rPr>
        <w:t>在产品系统生命周期内的一个或多个选定阶段或过程中的温室气体排放量和清除量之和</w:t>
      </w:r>
      <w:r>
        <w:rPr>
          <w:rFonts w:hint="eastAsia" w:cs="Times New Roman"/>
          <w:kern w:val="0"/>
          <w:sz w:val="21"/>
          <w:szCs w:val="21"/>
          <w:lang w:val="en-US" w:eastAsia="zh-CN"/>
          <w14:ligatures w14:val="none"/>
        </w:rPr>
        <w:t>，</w:t>
      </w:r>
      <w:r>
        <w:rPr>
          <w:rFonts w:hint="default" w:ascii="Times New Roman" w:hAnsi="Times New Roman" w:eastAsia="宋体" w:cs="Times New Roman"/>
          <w:kern w:val="0"/>
          <w:sz w:val="21"/>
          <w:szCs w:val="21"/>
          <w:lang w:val="en-US" w:eastAsia="zh-CN"/>
          <w14:ligatures w14:val="none"/>
        </w:rPr>
        <w:t>以二氧化碳当量表示。</w:t>
      </w:r>
    </w:p>
    <w:p w14:paraId="380B6FF5">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bCs/>
          <w:lang w:val="en-US" w:eastAsia="zh-CN"/>
        </w:rPr>
      </w:pPr>
      <w:r>
        <w:rPr>
          <w:rFonts w:hint="default" w:ascii="Times New Roman" w:hAnsi="Times New Roman" w:cs="Times New Roman"/>
          <w:bCs/>
          <w:lang w:val="en-US" w:eastAsia="zh-CN"/>
        </w:rPr>
        <w:t>[来源：GB/T 24067-2024，3.1.</w:t>
      </w:r>
      <w:r>
        <w:rPr>
          <w:rFonts w:hint="eastAsia" w:cs="Times New Roman"/>
          <w:bCs/>
          <w:lang w:val="en-US" w:eastAsia="zh-CN"/>
        </w:rPr>
        <w:t>2</w:t>
      </w:r>
      <w:r>
        <w:rPr>
          <w:rFonts w:hint="default" w:ascii="Times New Roman" w:hAnsi="Times New Roman" w:cs="Times New Roman"/>
          <w:bCs/>
          <w:lang w:val="en-US" w:eastAsia="zh-CN"/>
        </w:rPr>
        <w:t>]</w:t>
      </w:r>
    </w:p>
    <w:p w14:paraId="4E62F223">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bookmarkStart w:id="26" w:name="_Toc23156"/>
      <w:bookmarkStart w:id="27" w:name="_Toc2250"/>
      <w:r>
        <w:rPr>
          <w:rFonts w:hint="default" w:ascii="Times New Roman" w:hAnsi="Times New Roman" w:eastAsia="黑体" w:cs="Times New Roman"/>
          <w:szCs w:val="21"/>
          <w:lang w:val="en-US" w:eastAsia="zh-CN"/>
        </w:rPr>
        <w:t>3.</w:t>
      </w:r>
      <w:r>
        <w:rPr>
          <w:rFonts w:hint="eastAsia" w:ascii="Times New Roman" w:hAnsi="Times New Roman" w:eastAsia="黑体" w:cs="Times New Roman"/>
          <w:szCs w:val="21"/>
          <w:lang w:val="en-US" w:eastAsia="zh-CN"/>
        </w:rPr>
        <w:t>4</w:t>
      </w:r>
      <w:bookmarkEnd w:id="26"/>
      <w:bookmarkEnd w:id="27"/>
    </w:p>
    <w:p w14:paraId="4DCB4028">
      <w:pPr>
        <w:keepNext/>
        <w:keepLines/>
        <w:pageBreakBefore w:val="0"/>
        <w:widowControl w:val="0"/>
        <w:kinsoku/>
        <w:wordWrap/>
        <w:overflowPunct/>
        <w:topLinePunct/>
        <w:bidi w:val="0"/>
        <w:adjustRightInd w:val="0"/>
        <w:snapToGrid/>
        <w:spacing w:line="360" w:lineRule="auto"/>
        <w:ind w:firstLine="420" w:firstLineChars="200"/>
        <w:textAlignment w:val="auto"/>
        <w:outlineLvl w:val="9"/>
        <w:rPr>
          <w:rFonts w:hint="default" w:ascii="Times New Roman" w:hAnsi="Times New Roman" w:eastAsia="黑体" w:cs="Times New Roman"/>
          <w:szCs w:val="21"/>
        </w:rPr>
      </w:pPr>
      <w:r>
        <w:rPr>
          <w:rFonts w:hint="default" w:ascii="Times New Roman" w:hAnsi="Times New Roman" w:eastAsia="黑体" w:cs="Times New Roman"/>
          <w:szCs w:val="21"/>
        </w:rPr>
        <w:t xml:space="preserve">温室气体 </w:t>
      </w:r>
      <w:r>
        <w:rPr>
          <w:rFonts w:hint="eastAsia" w:eastAsia="黑体" w:cs="Times New Roman"/>
          <w:szCs w:val="21"/>
          <w:lang w:val="en-US" w:eastAsia="zh-CN"/>
        </w:rPr>
        <w:t xml:space="preserve"> </w:t>
      </w:r>
      <w:r>
        <w:rPr>
          <w:rFonts w:hint="default" w:ascii="Times New Roman" w:hAnsi="Times New Roman" w:eastAsia="黑体" w:cs="Times New Roman"/>
          <w:szCs w:val="21"/>
        </w:rPr>
        <w:t>greenhouse gas; GHG</w:t>
      </w:r>
    </w:p>
    <w:p w14:paraId="462338D2">
      <w:pPr>
        <w:pageBreakBefore w:val="0"/>
        <w:widowControl w:val="0"/>
        <w:kinsoku/>
        <w:wordWrap/>
        <w:overflowPunct/>
        <w:topLinePunct/>
        <w:bidi w:val="0"/>
        <w:adjustRightInd w:val="0"/>
        <w:snapToGrid/>
        <w:spacing w:line="360" w:lineRule="auto"/>
        <w:ind w:firstLine="420" w:firstLineChars="200"/>
        <w:textAlignment w:val="auto"/>
        <w:outlineLvl w:val="9"/>
        <w:rPr>
          <w:rFonts w:hint="default" w:ascii="Times New Roman" w:hAnsi="Times New Roman" w:cs="Times New Roman"/>
          <w:bCs/>
        </w:rPr>
      </w:pPr>
      <w:r>
        <w:rPr>
          <w:rFonts w:hint="default" w:ascii="Times New Roman" w:hAnsi="Times New Roman" w:cs="Times New Roman"/>
          <w:bCs/>
        </w:rPr>
        <w:t>大气层中自然存在的和由于人类活动产生的能够吸收和散发地球表面、大气层和云层所产生的波长在红外光谱内辐射的气态成分。</w:t>
      </w:r>
    </w:p>
    <w:p w14:paraId="6D9CEAE3">
      <w:pPr>
        <w:pageBreakBefore w:val="0"/>
        <w:widowControl w:val="0"/>
        <w:kinsoku/>
        <w:wordWrap/>
        <w:overflowPunct/>
        <w:topLinePunct/>
        <w:autoSpaceDE w:val="0"/>
        <w:autoSpaceDN w:val="0"/>
        <w:bidi w:val="0"/>
        <w:adjustRightInd w:val="0"/>
        <w:snapToGrid/>
        <w:spacing w:after="0" w:line="360" w:lineRule="auto"/>
        <w:ind w:firstLine="420" w:firstLineChars="200"/>
        <w:textAlignment w:val="auto"/>
        <w:outlineLvl w:val="9"/>
        <w:rPr>
          <w:rFonts w:hint="default" w:ascii="Times New Roman" w:hAnsi="Times New Roman" w:eastAsia="宋体" w:cs="Times New Roman"/>
          <w:kern w:val="0"/>
          <w:sz w:val="21"/>
          <w:szCs w:val="21"/>
          <w14:ligatures w14:val="none"/>
        </w:rPr>
      </w:pPr>
      <w:r>
        <w:rPr>
          <w:rFonts w:hint="default" w:ascii="Times New Roman" w:hAnsi="Times New Roman" w:eastAsia="宋体" w:cs="Times New Roman"/>
          <w:b w:val="0"/>
          <w:bCs w:val="0"/>
          <w:kern w:val="0"/>
          <w:sz w:val="21"/>
          <w:szCs w:val="21"/>
          <w14:ligatures w14:val="none"/>
        </w:rPr>
        <w:t>注</w:t>
      </w:r>
      <w:r>
        <w:rPr>
          <w:rFonts w:hint="default" w:eastAsia="宋体"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如无特别说明</w:t>
      </w:r>
      <w:r>
        <w:rPr>
          <w:rFonts w:hint="eastAsia" w:cs="Times New Roman"/>
          <w:b w:val="0"/>
          <w:bCs w:val="0"/>
          <w:kern w:val="0"/>
          <w:sz w:val="21"/>
          <w:szCs w:val="21"/>
          <w:lang w:eastAsia="zh-CN"/>
          <w14:ligatures w14:val="none"/>
        </w:rPr>
        <w:t>，本文件</w:t>
      </w:r>
      <w:r>
        <w:rPr>
          <w:rFonts w:hint="default" w:ascii="Times New Roman" w:hAnsi="Times New Roman" w:eastAsia="宋体" w:cs="Times New Roman"/>
          <w:b w:val="0"/>
          <w:bCs w:val="0"/>
          <w:kern w:val="0"/>
          <w:sz w:val="21"/>
          <w:szCs w:val="21"/>
          <w14:ligatures w14:val="none"/>
        </w:rPr>
        <w:t>中的温室气体包括二氧化碳</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CO</w:t>
      </w:r>
      <w:r>
        <w:rPr>
          <w:rFonts w:hint="default" w:ascii="Times New Roman" w:hAnsi="Times New Roman" w:eastAsia="宋体" w:cs="Times New Roman"/>
          <w:b w:val="0"/>
          <w:bCs w:val="0"/>
          <w:kern w:val="0"/>
          <w:sz w:val="21"/>
          <w:szCs w:val="21"/>
          <w:vertAlign w:val="subscript"/>
          <w14:ligatures w14:val="none"/>
        </w:rPr>
        <w:t>2</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、甲烷</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CH</w:t>
      </w:r>
      <w:r>
        <w:rPr>
          <w:rFonts w:hint="default" w:ascii="Times New Roman" w:hAnsi="Times New Roman" w:eastAsia="宋体" w:cs="Times New Roman"/>
          <w:b w:val="0"/>
          <w:bCs w:val="0"/>
          <w:kern w:val="0"/>
          <w:sz w:val="21"/>
          <w:szCs w:val="21"/>
          <w:vertAlign w:val="subscript"/>
          <w14:ligatures w14:val="none"/>
        </w:rPr>
        <w:t>4</w:t>
      </w:r>
      <w:r>
        <w:rPr>
          <w:rFonts w:hint="eastAsia" w:cs="Times New Roman"/>
          <w:b w:val="0"/>
          <w:bCs w:val="0"/>
          <w:kern w:val="0"/>
          <w:sz w:val="21"/>
          <w:szCs w:val="21"/>
          <w:vertAlign w:val="baseline"/>
          <w:lang w:eastAsia="zh-CN"/>
          <w14:ligatures w14:val="none"/>
        </w:rPr>
        <w:t>）</w:t>
      </w:r>
      <w:r>
        <w:rPr>
          <w:rFonts w:hint="default" w:ascii="Times New Roman" w:hAnsi="Times New Roman" w:eastAsia="宋体" w:cs="Times New Roman"/>
          <w:b w:val="0"/>
          <w:bCs w:val="0"/>
          <w:kern w:val="0"/>
          <w:sz w:val="21"/>
          <w:szCs w:val="21"/>
          <w14:ligatures w14:val="none"/>
        </w:rPr>
        <w:t>、氧化亚氮</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N</w:t>
      </w:r>
      <w:r>
        <w:rPr>
          <w:rFonts w:hint="default" w:ascii="Times New Roman" w:hAnsi="Times New Roman" w:eastAsia="宋体" w:cs="Times New Roman"/>
          <w:b w:val="0"/>
          <w:bCs w:val="0"/>
          <w:kern w:val="0"/>
          <w:sz w:val="21"/>
          <w:szCs w:val="21"/>
          <w:vertAlign w:val="subscript"/>
          <w14:ligatures w14:val="none"/>
        </w:rPr>
        <w:t>2</w:t>
      </w:r>
      <w:r>
        <w:rPr>
          <w:rFonts w:hint="default" w:ascii="Times New Roman" w:hAnsi="Times New Roman" w:eastAsia="宋体" w:cs="Times New Roman"/>
          <w:b w:val="0"/>
          <w:bCs w:val="0"/>
          <w:kern w:val="0"/>
          <w:sz w:val="21"/>
          <w:szCs w:val="21"/>
          <w14:ligatures w14:val="none"/>
        </w:rPr>
        <w:t>O</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、氢氟碳化物</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HFCs</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、全氟碳化物</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PFCs</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、六氟化硫</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SF</w:t>
      </w:r>
      <w:r>
        <w:rPr>
          <w:rFonts w:hint="default" w:ascii="Times New Roman" w:hAnsi="Times New Roman" w:eastAsia="宋体" w:cs="Times New Roman"/>
          <w:b w:val="0"/>
          <w:bCs w:val="0"/>
          <w:kern w:val="0"/>
          <w:sz w:val="21"/>
          <w:szCs w:val="21"/>
          <w:vertAlign w:val="subscript"/>
          <w14:ligatures w14:val="none"/>
        </w:rPr>
        <w:t>6</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与三氟化氮</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NF</w:t>
      </w:r>
      <w:r>
        <w:rPr>
          <w:rFonts w:hint="default" w:ascii="Times New Roman" w:hAnsi="Times New Roman" w:eastAsia="宋体" w:cs="Times New Roman"/>
          <w:b w:val="0"/>
          <w:bCs w:val="0"/>
          <w:kern w:val="0"/>
          <w:sz w:val="21"/>
          <w:szCs w:val="21"/>
          <w:vertAlign w:val="subscript"/>
          <w14:ligatures w14:val="none"/>
        </w:rPr>
        <w:t>3</w:t>
      </w:r>
      <w:r>
        <w:rPr>
          <w:rFonts w:hint="eastAsia" w:cs="Times New Roman"/>
          <w:b w:val="0"/>
          <w:bCs w:val="0"/>
          <w:kern w:val="0"/>
          <w:sz w:val="21"/>
          <w:szCs w:val="21"/>
          <w:lang w:eastAsia="zh-CN"/>
          <w14:ligatures w14:val="none"/>
        </w:rPr>
        <w:t>）</w:t>
      </w:r>
      <w:r>
        <w:rPr>
          <w:rFonts w:hint="default" w:ascii="Times New Roman" w:hAnsi="Times New Roman" w:eastAsia="宋体" w:cs="Times New Roman"/>
          <w:b w:val="0"/>
          <w:bCs w:val="0"/>
          <w:kern w:val="0"/>
          <w:sz w:val="21"/>
          <w:szCs w:val="21"/>
          <w14:ligatures w14:val="none"/>
        </w:rPr>
        <w:t>。</w:t>
      </w:r>
    </w:p>
    <w:p w14:paraId="130F4DC0">
      <w:pPr>
        <w:pageBreakBefore w:val="0"/>
        <w:widowControl w:val="0"/>
        <w:kinsoku/>
        <w:wordWrap/>
        <w:overflowPunct/>
        <w:topLinePunct/>
        <w:autoSpaceDE w:val="0"/>
        <w:autoSpaceDN w:val="0"/>
        <w:bidi w:val="0"/>
        <w:adjustRightInd w:val="0"/>
        <w:snapToGrid/>
        <w:spacing w:after="0" w:line="360" w:lineRule="auto"/>
        <w:ind w:firstLine="420" w:firstLineChars="200"/>
        <w:textAlignment w:val="auto"/>
        <w:outlineLvl w:val="9"/>
        <w:rPr>
          <w:rFonts w:hint="default" w:ascii="Times New Roman" w:hAnsi="Times New Roman" w:eastAsia="宋体" w:cs="Times New Roman"/>
          <w:kern w:val="0"/>
          <w:sz w:val="21"/>
          <w:szCs w:val="21"/>
          <w14:ligatures w14:val="none"/>
        </w:rPr>
      </w:pPr>
      <w:r>
        <w:rPr>
          <w:rFonts w:hint="default" w:ascii="Times New Roman" w:hAnsi="Times New Roman" w:eastAsia="宋体" w:cs="Times New Roman"/>
          <w:kern w:val="0"/>
          <w:sz w:val="21"/>
          <w:szCs w:val="21"/>
          <w14:ligatures w14:val="none"/>
        </w:rPr>
        <w:t>[来源：GB/T 32150-2015，3.1</w:t>
      </w:r>
      <w:r>
        <w:rPr>
          <w:rFonts w:hint="default" w:ascii="Times New Roman" w:hAnsi="Times New Roman" w:cs="Times New Roman"/>
          <w:bCs/>
          <w:lang w:val="en-US" w:eastAsia="zh-CN"/>
        </w:rPr>
        <w:t>]</w:t>
      </w:r>
    </w:p>
    <w:p w14:paraId="73BAB2CB">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eastAsia" w:ascii="Times New Roman" w:hAnsi="Times New Roman" w:eastAsia="黑体" w:cs="Times New Roman"/>
          <w:szCs w:val="21"/>
          <w:lang w:val="en-US" w:eastAsia="zh-CN"/>
        </w:rPr>
      </w:pPr>
      <w:bookmarkStart w:id="28" w:name="_Toc12381"/>
      <w:bookmarkStart w:id="29" w:name="_Toc1950"/>
      <w:r>
        <w:rPr>
          <w:rFonts w:hint="default" w:ascii="Times New Roman" w:hAnsi="Times New Roman" w:eastAsia="黑体" w:cs="Times New Roman"/>
          <w:szCs w:val="21"/>
          <w:lang w:val="en-US" w:eastAsia="zh-CN"/>
        </w:rPr>
        <w:t>3.</w:t>
      </w:r>
      <w:r>
        <w:rPr>
          <w:rFonts w:hint="eastAsia" w:ascii="Times New Roman" w:hAnsi="Times New Roman" w:eastAsia="黑体" w:cs="Times New Roman"/>
          <w:szCs w:val="21"/>
          <w:lang w:val="en-US" w:eastAsia="zh-CN"/>
        </w:rPr>
        <w:t>5</w:t>
      </w:r>
      <w:bookmarkEnd w:id="28"/>
      <w:bookmarkEnd w:id="29"/>
    </w:p>
    <w:p w14:paraId="670AF734">
      <w:pPr>
        <w:keepNext/>
        <w:keepLines/>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eastAsia="黑体" w:cs="Times New Roman"/>
          <w:szCs w:val="21"/>
        </w:rPr>
      </w:pPr>
      <w:r>
        <w:rPr>
          <w:rFonts w:hint="eastAsia" w:eastAsia="黑体" w:cs="Times New Roman"/>
          <w:szCs w:val="21"/>
          <w:lang w:val="en-US" w:eastAsia="zh-CN"/>
        </w:rPr>
        <w:t>温室气体</w:t>
      </w:r>
      <w:r>
        <w:rPr>
          <w:rFonts w:hint="default" w:ascii="Times New Roman" w:hAnsi="Times New Roman" w:eastAsia="黑体" w:cs="Times New Roman"/>
          <w:szCs w:val="21"/>
        </w:rPr>
        <w:t xml:space="preserve">排放因子 </w:t>
      </w:r>
      <w:r>
        <w:rPr>
          <w:rFonts w:hint="eastAsia" w:eastAsia="黑体" w:cs="Times New Roman"/>
          <w:szCs w:val="21"/>
          <w:lang w:val="en-US" w:eastAsia="zh-CN"/>
        </w:rPr>
        <w:t xml:space="preserve"> </w:t>
      </w:r>
      <w:r>
        <w:rPr>
          <w:rFonts w:hint="default" w:ascii="Times New Roman" w:hAnsi="Times New Roman" w:eastAsia="黑体" w:cs="Times New Roman"/>
          <w:szCs w:val="21"/>
        </w:rPr>
        <w:t>greenhouse gas emission factor</w:t>
      </w:r>
    </w:p>
    <w:p w14:paraId="6EE47990">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rPr>
      </w:pPr>
      <w:r>
        <w:rPr>
          <w:rFonts w:hint="default" w:ascii="Times New Roman" w:hAnsi="Times New Roman" w:cs="Times New Roman"/>
        </w:rPr>
        <w:t>活动数据与温室气体排放相关的系数。</w:t>
      </w:r>
    </w:p>
    <w:p w14:paraId="55B640CD">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bCs/>
        </w:rPr>
      </w:pPr>
      <w:r>
        <w:rPr>
          <w:rFonts w:hint="default" w:ascii="Times New Roman" w:hAnsi="Times New Roman" w:cs="Times New Roman"/>
          <w:bCs/>
        </w:rPr>
        <w:t xml:space="preserve">［来源：GB/T </w:t>
      </w:r>
      <w:r>
        <w:rPr>
          <w:rFonts w:hint="eastAsia" w:cs="Times New Roman"/>
          <w:bCs/>
          <w:lang w:val="en-US" w:eastAsia="zh-CN"/>
        </w:rPr>
        <w:t>24067</w:t>
      </w:r>
      <w:r>
        <w:rPr>
          <w:rFonts w:hint="default" w:ascii="Times New Roman" w:hAnsi="Times New Roman" w:cs="Times New Roman"/>
          <w:bCs/>
        </w:rPr>
        <w:t>-20</w:t>
      </w:r>
      <w:r>
        <w:rPr>
          <w:rFonts w:hint="eastAsia" w:cs="Times New Roman"/>
          <w:bCs/>
          <w:lang w:val="en-US" w:eastAsia="zh-CN"/>
        </w:rPr>
        <w:t>24</w:t>
      </w:r>
      <w:r>
        <w:rPr>
          <w:rFonts w:hint="eastAsia" w:cs="Times New Roman"/>
          <w:bCs/>
          <w:lang w:eastAsia="zh-CN"/>
        </w:rPr>
        <w:t>，</w:t>
      </w:r>
      <w:r>
        <w:rPr>
          <w:rFonts w:hint="default" w:ascii="Times New Roman" w:hAnsi="Times New Roman" w:cs="Times New Roman"/>
          <w:bCs/>
        </w:rPr>
        <w:t>3.</w:t>
      </w:r>
      <w:r>
        <w:rPr>
          <w:rFonts w:hint="eastAsia" w:cs="Times New Roman"/>
          <w:bCs/>
          <w:lang w:val="en-US" w:eastAsia="zh-CN"/>
        </w:rPr>
        <w:t>2.7</w:t>
      </w:r>
      <w:r>
        <w:rPr>
          <w:rFonts w:hint="default" w:ascii="Times New Roman" w:hAnsi="Times New Roman" w:cs="Times New Roman"/>
          <w:bCs/>
        </w:rPr>
        <w:t>］</w:t>
      </w:r>
    </w:p>
    <w:p w14:paraId="320DBAF5">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bookmarkStart w:id="30" w:name="_Toc17925"/>
      <w:bookmarkStart w:id="31" w:name="_Toc1252"/>
      <w:r>
        <w:rPr>
          <w:rFonts w:hint="eastAsia" w:ascii="Times New Roman" w:hAnsi="Times New Roman" w:eastAsia="黑体" w:cs="Times New Roman"/>
          <w:szCs w:val="21"/>
          <w:lang w:val="en-US" w:eastAsia="zh-CN"/>
        </w:rPr>
        <w:t>3.6</w:t>
      </w:r>
      <w:bookmarkEnd w:id="30"/>
      <w:bookmarkEnd w:id="31"/>
    </w:p>
    <w:p w14:paraId="0BCB5BF1">
      <w:pPr>
        <w:keepNext/>
        <w:keepLines/>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eastAsia="黑体" w:cs="Times New Roman"/>
          <w:szCs w:val="21"/>
          <w:lang w:val="en-US" w:eastAsia="zh-CN"/>
        </w:rPr>
      </w:pPr>
      <w:r>
        <w:rPr>
          <w:rFonts w:hint="eastAsia" w:eastAsia="黑体" w:cs="Times New Roman"/>
          <w:szCs w:val="21"/>
          <w:lang w:val="en-US" w:eastAsia="zh-CN"/>
        </w:rPr>
        <w:t xml:space="preserve">声明单位  </w:t>
      </w:r>
      <w:r>
        <w:rPr>
          <w:rFonts w:hint="eastAsia" w:ascii="Times New Roman" w:hAnsi="Times New Roman" w:eastAsia="黑体" w:cs="Times New Roman"/>
          <w:szCs w:val="21"/>
          <w:lang w:val="en-US" w:eastAsia="zh-CN"/>
        </w:rPr>
        <w:t>declared unit</w:t>
      </w:r>
    </w:p>
    <w:p w14:paraId="4D44E6B1">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用来量化产品部分碳足迹的基准单位。</w:t>
      </w:r>
    </w:p>
    <w:p w14:paraId="349CA80C">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cs="Times New Roman"/>
          <w:b w:val="0"/>
          <w:bCs w:val="0"/>
          <w:sz w:val="21"/>
          <w:szCs w:val="20"/>
          <w:lang w:val="en-US" w:eastAsia="zh-CN"/>
        </w:rPr>
      </w:pPr>
      <w:r>
        <w:rPr>
          <w:rFonts w:hint="default" w:ascii="Times New Roman" w:hAnsi="Times New Roman" w:cs="Times New Roman"/>
          <w:b w:val="0"/>
          <w:bCs w:val="0"/>
          <w:sz w:val="21"/>
          <w:szCs w:val="20"/>
          <w:lang w:val="en-US" w:eastAsia="zh-CN"/>
        </w:rPr>
        <w:t>示例：质量（1kg</w:t>
      </w:r>
      <w:r>
        <w:rPr>
          <w:rFonts w:hint="default" w:cs="Times New Roman"/>
          <w:b w:val="0"/>
          <w:bCs w:val="0"/>
          <w:sz w:val="21"/>
          <w:szCs w:val="20"/>
          <w:lang w:val="en-US" w:eastAsia="zh-CN"/>
        </w:rPr>
        <w:t>鲜食</w:t>
      </w:r>
      <w:r>
        <w:rPr>
          <w:rFonts w:hint="default" w:ascii="Times New Roman" w:hAnsi="Times New Roman" w:cs="Times New Roman"/>
          <w:b w:val="0"/>
          <w:bCs w:val="0"/>
          <w:sz w:val="21"/>
          <w:szCs w:val="20"/>
          <w:lang w:val="en-US" w:eastAsia="zh-CN"/>
        </w:rPr>
        <w:t>柠檬）、体积（1m</w:t>
      </w:r>
      <w:r>
        <w:rPr>
          <w:rFonts w:hint="default" w:ascii="Times New Roman" w:hAnsi="Times New Roman" w:cs="Times New Roman"/>
          <w:b w:val="0"/>
          <w:bCs w:val="0"/>
          <w:sz w:val="21"/>
          <w:szCs w:val="20"/>
          <w:vertAlign w:val="superscript"/>
          <w:lang w:val="en-US" w:eastAsia="zh-CN"/>
        </w:rPr>
        <w:t>3</w:t>
      </w:r>
      <w:r>
        <w:rPr>
          <w:rFonts w:hint="default" w:ascii="Times New Roman" w:hAnsi="Times New Roman" w:cs="Times New Roman"/>
          <w:b w:val="0"/>
          <w:bCs w:val="0"/>
          <w:sz w:val="21"/>
          <w:szCs w:val="20"/>
          <w:lang w:val="en-US" w:eastAsia="zh-CN"/>
        </w:rPr>
        <w:t>原油）</w:t>
      </w:r>
      <w:r>
        <w:rPr>
          <w:rFonts w:hint="default" w:cs="Times New Roman"/>
          <w:b w:val="0"/>
          <w:bCs w:val="0"/>
          <w:sz w:val="21"/>
          <w:szCs w:val="20"/>
          <w:lang w:val="en-US" w:eastAsia="zh-CN"/>
        </w:rPr>
        <w:t>。</w:t>
      </w:r>
    </w:p>
    <w:p w14:paraId="75B97A4D">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bCs/>
        </w:rPr>
      </w:pPr>
      <w:r>
        <w:rPr>
          <w:rFonts w:hint="default" w:ascii="Times New Roman" w:hAnsi="Times New Roman" w:cs="Times New Roman"/>
          <w:bCs/>
        </w:rPr>
        <w:t xml:space="preserve">［来源：GB/T </w:t>
      </w:r>
      <w:r>
        <w:rPr>
          <w:rFonts w:hint="eastAsia" w:cs="Times New Roman"/>
          <w:bCs/>
          <w:lang w:val="en-US" w:eastAsia="zh-CN"/>
        </w:rPr>
        <w:t>24067</w:t>
      </w:r>
      <w:r>
        <w:rPr>
          <w:rFonts w:hint="default" w:ascii="Times New Roman" w:hAnsi="Times New Roman" w:cs="Times New Roman"/>
          <w:bCs/>
        </w:rPr>
        <w:t>-20</w:t>
      </w:r>
      <w:r>
        <w:rPr>
          <w:rFonts w:hint="eastAsia" w:cs="Times New Roman"/>
          <w:bCs/>
          <w:lang w:val="en-US" w:eastAsia="zh-CN"/>
        </w:rPr>
        <w:t>24，</w:t>
      </w:r>
      <w:r>
        <w:rPr>
          <w:rFonts w:hint="default" w:ascii="Times New Roman" w:hAnsi="Times New Roman" w:cs="Times New Roman"/>
          <w:bCs/>
        </w:rPr>
        <w:t>3.</w:t>
      </w:r>
      <w:r>
        <w:rPr>
          <w:rFonts w:hint="eastAsia" w:cs="Times New Roman"/>
          <w:bCs/>
          <w:lang w:val="en-US" w:eastAsia="zh-CN"/>
        </w:rPr>
        <w:t>3.8，有修改</w:t>
      </w:r>
      <w:r>
        <w:rPr>
          <w:rFonts w:hint="default" w:ascii="Times New Roman" w:hAnsi="Times New Roman" w:cs="Times New Roman"/>
          <w:bCs/>
        </w:rPr>
        <w:t>］</w:t>
      </w:r>
    </w:p>
    <w:p w14:paraId="6BC4C92C">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bookmarkStart w:id="32" w:name="_Toc16192"/>
      <w:bookmarkStart w:id="33" w:name="_Toc19480"/>
      <w:r>
        <w:rPr>
          <w:rFonts w:hint="eastAsia" w:ascii="Times New Roman" w:hAnsi="Times New Roman" w:eastAsia="黑体" w:cs="Times New Roman"/>
          <w:szCs w:val="21"/>
          <w:lang w:val="en-US" w:eastAsia="zh-CN"/>
        </w:rPr>
        <w:t>3.7</w:t>
      </w:r>
      <w:bookmarkEnd w:id="32"/>
      <w:bookmarkEnd w:id="33"/>
    </w:p>
    <w:p w14:paraId="074376B8">
      <w:pPr>
        <w:keepNext/>
        <w:keepLines/>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eastAsia="黑体" w:cs="Times New Roman"/>
          <w:szCs w:val="21"/>
          <w:lang w:val="en-US" w:eastAsia="zh-CN"/>
        </w:rPr>
      </w:pPr>
      <w:r>
        <w:rPr>
          <w:rFonts w:hint="eastAsia" w:eastAsia="黑体" w:cs="Times New Roman"/>
          <w:szCs w:val="21"/>
          <w:lang w:val="en-US" w:eastAsia="zh-CN"/>
        </w:rPr>
        <w:t>初级数据</w:t>
      </w:r>
      <w:r>
        <w:rPr>
          <w:rFonts w:hint="eastAsia" w:ascii="Times New Roman" w:hAnsi="Times New Roman" w:eastAsia="黑体" w:cs="Times New Roman"/>
          <w:szCs w:val="21"/>
          <w:lang w:val="en-US" w:eastAsia="zh-CN"/>
        </w:rPr>
        <w:t xml:space="preserve"> </w:t>
      </w:r>
      <w:r>
        <w:rPr>
          <w:rFonts w:hint="eastAsia" w:eastAsia="黑体" w:cs="Times New Roman"/>
          <w:szCs w:val="21"/>
          <w:lang w:val="en-US" w:eastAsia="zh-CN"/>
        </w:rPr>
        <w:t xml:space="preserve"> </w:t>
      </w:r>
      <w:r>
        <w:rPr>
          <w:rFonts w:hint="eastAsia" w:ascii="Times New Roman" w:hAnsi="Times New Roman" w:eastAsia="黑体" w:cs="Times New Roman"/>
          <w:szCs w:val="21"/>
          <w:lang w:val="en-US" w:eastAsia="zh-CN"/>
        </w:rPr>
        <w:t>primary data</w:t>
      </w:r>
    </w:p>
    <w:p w14:paraId="5808EA6D">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通过直接测量或</w:t>
      </w:r>
      <w:r>
        <w:rPr>
          <w:rFonts w:hint="eastAsia" w:cs="Times New Roman"/>
          <w:lang w:val="en-US" w:eastAsia="zh-CN"/>
        </w:rPr>
        <w:t>基于</w:t>
      </w:r>
      <w:r>
        <w:rPr>
          <w:rFonts w:hint="eastAsia" w:ascii="Times New Roman" w:hAnsi="Times New Roman" w:cs="Times New Roman"/>
          <w:lang w:val="en-US" w:eastAsia="zh-CN"/>
        </w:rPr>
        <w:t>直接测量的计算得到的过程或活动的量化值。</w:t>
      </w:r>
    </w:p>
    <w:p w14:paraId="6812EC75">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注1：初级数据并非必须来自所研究的产品系统，因为初级数据可能涉及与所研究的产品系统不同但具有可比性的产品系统。</w:t>
      </w:r>
    </w:p>
    <w:p w14:paraId="7A9FCB28">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注2：初级数据可以包括温室气体排放因子或温室气体活动数据。</w:t>
      </w:r>
    </w:p>
    <w:p w14:paraId="5627F8D1">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[来源：GB/T 24067—2024，3.6.1，有修改]</w:t>
      </w:r>
    </w:p>
    <w:p w14:paraId="3EA58C55">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3.8</w:t>
      </w:r>
    </w:p>
    <w:p w14:paraId="571F9D59">
      <w:pPr>
        <w:keepNext/>
        <w:keepLines/>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eastAsia="黑体" w:cs="Times New Roman"/>
          <w:szCs w:val="21"/>
          <w:lang w:val="en-US" w:eastAsia="zh-CN"/>
        </w:rPr>
      </w:pPr>
      <w:r>
        <w:rPr>
          <w:rFonts w:hint="eastAsia" w:eastAsia="黑体" w:cs="Times New Roman"/>
          <w:szCs w:val="21"/>
          <w:lang w:val="en-US" w:eastAsia="zh-CN"/>
        </w:rPr>
        <w:t>现场数据  site-specific data</w:t>
      </w:r>
    </w:p>
    <w:p w14:paraId="2CF6FC38">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lang w:val="en-US" w:eastAsia="zh-CN"/>
        </w:rPr>
      </w:pPr>
      <w:r>
        <w:rPr>
          <w:rFonts w:hint="eastAsia" w:cs="Times New Roman"/>
          <w:lang w:val="en-US" w:eastAsia="zh-CN"/>
        </w:rPr>
        <w:t>从产品系统内部获得的初级数据</w:t>
      </w:r>
      <w:r>
        <w:rPr>
          <w:rFonts w:hint="default" w:ascii="Times New Roman" w:hAnsi="Times New Roman" w:cs="Times New Roman"/>
          <w:lang w:val="en-US" w:eastAsia="zh-CN"/>
        </w:rPr>
        <w:t>。</w:t>
      </w:r>
    </w:p>
    <w:p w14:paraId="264171C1">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注1：</w:t>
      </w:r>
      <w:r>
        <w:rPr>
          <w:rFonts w:hint="eastAsia" w:cs="Times New Roman"/>
          <w:lang w:val="en-US" w:eastAsia="zh-CN"/>
        </w:rPr>
        <w:t>所有现场数据均为初级数据，但并不是所有初级数据都是现场数据，因为数据可能是从不同产品系统内部获得的。</w:t>
      </w:r>
    </w:p>
    <w:p w14:paraId="791684E4">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注2：现场数据包括场地内一个特定单元过程的温室气体排放量和温室气体清除量。</w:t>
      </w:r>
    </w:p>
    <w:p w14:paraId="037018F3">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[来源：GB/T 24067—2024，3.6.</w:t>
      </w:r>
      <w:r>
        <w:rPr>
          <w:rFonts w:hint="eastAsia" w:cs="Times New Roman"/>
          <w:lang w:val="en-US" w:eastAsia="zh-CN"/>
        </w:rPr>
        <w:t>2</w:t>
      </w:r>
      <w:r>
        <w:rPr>
          <w:rFonts w:hint="default" w:ascii="Times New Roman" w:hAnsi="Times New Roman" w:cs="Times New Roman"/>
          <w:lang w:val="en-US" w:eastAsia="zh-CN"/>
        </w:rPr>
        <w:t>]</w:t>
      </w:r>
    </w:p>
    <w:p w14:paraId="7FDAC994">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bookmarkStart w:id="34" w:name="_Toc23381"/>
      <w:bookmarkStart w:id="35" w:name="_Toc32045"/>
      <w:r>
        <w:rPr>
          <w:rFonts w:hint="eastAsia" w:ascii="Times New Roman" w:hAnsi="Times New Roman" w:eastAsia="黑体" w:cs="Times New Roman"/>
          <w:szCs w:val="21"/>
          <w:lang w:val="en-US" w:eastAsia="zh-CN"/>
        </w:rPr>
        <w:t>3.</w:t>
      </w:r>
      <w:bookmarkEnd w:id="34"/>
      <w:bookmarkEnd w:id="35"/>
      <w:r>
        <w:rPr>
          <w:rFonts w:hint="eastAsia" w:eastAsia="黑体" w:cs="Times New Roman"/>
          <w:szCs w:val="21"/>
          <w:lang w:val="en-US" w:eastAsia="zh-CN"/>
        </w:rPr>
        <w:t>9</w:t>
      </w:r>
    </w:p>
    <w:p w14:paraId="23706ECD">
      <w:pPr>
        <w:keepNext/>
        <w:keepLines/>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eastAsia="黑体" w:cs="Times New Roman"/>
          <w:szCs w:val="21"/>
          <w:lang w:val="en-US" w:eastAsia="zh-CN"/>
        </w:rPr>
      </w:pPr>
      <w:r>
        <w:rPr>
          <w:rFonts w:hint="eastAsia" w:eastAsia="黑体" w:cs="Times New Roman"/>
          <w:szCs w:val="21"/>
          <w:lang w:val="en-US" w:eastAsia="zh-CN"/>
        </w:rPr>
        <w:t>次级数据  secongary data</w:t>
      </w:r>
    </w:p>
    <w:p w14:paraId="5F38C1A7">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不符合初级数据要求的数据。</w:t>
      </w:r>
    </w:p>
    <w:p w14:paraId="149AEE9E">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注1：次级数据是经权威机构验证且具有可信度的数据，可来源于数据库、公开文献、国家排放因子、计算估算数据或其他具有代表性的数据，推荐使用本土化数据库。</w:t>
      </w:r>
    </w:p>
    <w:p w14:paraId="20CE5760">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注2：次级数据可包括从代替过程或估算获得的数据。</w:t>
      </w:r>
    </w:p>
    <w:p w14:paraId="5892F8BE">
      <w:pPr>
        <w:pageBreakBefore w:val="0"/>
        <w:widowControl w:val="0"/>
        <w:kinsoku/>
        <w:wordWrap/>
        <w:overflowPunct/>
        <w:topLinePunct/>
        <w:autoSpaceDE/>
        <w:autoSpaceDN/>
        <w:bidi w:val="0"/>
        <w:adjustRightInd w:val="0"/>
        <w:snapToGrid/>
        <w:spacing w:line="360"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[来源：GB/T 24067—2024，3.6.3]</w:t>
      </w:r>
    </w:p>
    <w:bookmarkEnd w:id="17"/>
    <w:bookmarkEnd w:id="18"/>
    <w:bookmarkEnd w:id="19"/>
    <w:p w14:paraId="3C9B1A9A">
      <w:pPr>
        <w:keepNext/>
        <w:keepLines/>
        <w:pageBreakBefore w:val="0"/>
        <w:widowControl w:val="0"/>
        <w:kinsoku/>
        <w:wordWrap/>
        <w:overflowPunct/>
        <w:topLinePunct/>
        <w:autoSpaceDE/>
        <w:autoSpaceDN/>
        <w:bidi w:val="0"/>
        <w:adjustRightInd w:val="0"/>
        <w:snapToGrid/>
        <w:spacing w:before="313" w:beforeLines="100" w:after="313" w:afterLines="100" w:line="240" w:lineRule="auto"/>
        <w:ind w:firstLine="0"/>
        <w:textAlignment w:val="auto"/>
        <w:outlineLvl w:val="0"/>
        <w:rPr>
          <w:rFonts w:hint="default" w:ascii="Times New Roman" w:hAnsi="Times New Roman" w:eastAsia="黑体" w:cs="Times New Roman"/>
          <w:kern w:val="44"/>
          <w:lang w:val="en-US"/>
        </w:rPr>
      </w:pPr>
      <w:bookmarkStart w:id="36" w:name="_Toc5811"/>
      <w:r>
        <w:rPr>
          <w:rFonts w:hint="default" w:ascii="Times New Roman" w:hAnsi="Times New Roman" w:eastAsia="黑体" w:cs="Times New Roman"/>
          <w:kern w:val="44"/>
        </w:rPr>
        <w:t xml:space="preserve">4  </w:t>
      </w:r>
      <w:r>
        <w:rPr>
          <w:rFonts w:hint="eastAsia" w:ascii="Times New Roman" w:hAnsi="Times New Roman" w:eastAsia="黑体" w:cs="Times New Roman"/>
          <w:kern w:val="44"/>
          <w:lang w:val="en-US" w:eastAsia="zh-CN"/>
        </w:rPr>
        <w:t>量化目的和范围</w:t>
      </w:r>
      <w:bookmarkEnd w:id="36"/>
    </w:p>
    <w:p w14:paraId="446F1BA2">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eastAsia" w:ascii="Times New Roman" w:hAnsi="Times New Roman" w:eastAsia="黑体" w:cs="Times New Roman"/>
          <w:szCs w:val="21"/>
          <w:lang w:val="en-US" w:eastAsia="zh-CN"/>
        </w:rPr>
      </w:pPr>
      <w:bookmarkStart w:id="37" w:name="_Toc21447"/>
      <w:bookmarkStart w:id="38" w:name="_Toc8128"/>
      <w:r>
        <w:rPr>
          <w:rFonts w:hint="eastAsia" w:ascii="Times New Roman" w:hAnsi="Times New Roman" w:eastAsia="黑体" w:cs="Times New Roman"/>
          <w:szCs w:val="21"/>
          <w:lang w:val="en-US" w:eastAsia="zh-CN"/>
        </w:rPr>
        <w:t>4.1  量化目的</w:t>
      </w:r>
      <w:bookmarkEnd w:id="37"/>
      <w:bookmarkEnd w:id="38"/>
    </w:p>
    <w:p w14:paraId="21837984">
      <w:pPr>
        <w:pageBreakBefore w:val="0"/>
        <w:widowControl w:val="0"/>
        <w:kinsoku/>
        <w:wordWrap/>
        <w:overflowPunct/>
        <w:topLinePunct/>
        <w:autoSpaceDE/>
        <w:autoSpaceDN/>
        <w:bidi w:val="0"/>
        <w:adjustRightInd w:val="0"/>
        <w:snapToGrid/>
        <w:spacing w:line="360" w:lineRule="auto"/>
        <w:ind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w:t>
      </w:r>
      <w:r>
        <w:rPr>
          <w:rFonts w:hint="eastAsia" w:cs="Times New Roman"/>
          <w:lang w:val="en-US" w:eastAsia="zh-CN"/>
        </w:rPr>
        <w:t>文件</w:t>
      </w:r>
      <w:r>
        <w:rPr>
          <w:rFonts w:hint="default" w:ascii="Times New Roman" w:hAnsi="Times New Roman" w:cs="Times New Roman"/>
          <w:lang w:val="en-US" w:eastAsia="zh-CN"/>
        </w:rPr>
        <w:t>基于生命周期评价理论，在选定系统边界内的所有显著的温室气体排放量和清除量（以二氧化碳当量表示），评价</w:t>
      </w:r>
      <w:r>
        <w:rPr>
          <w:rFonts w:hint="eastAsia" w:cs="Times New Roman"/>
          <w:lang w:val="en-US" w:eastAsia="zh-CN"/>
        </w:rPr>
        <w:t>柠檬</w:t>
      </w:r>
      <w:r>
        <w:rPr>
          <w:rFonts w:hint="default" w:ascii="Times New Roman" w:hAnsi="Times New Roman" w:cs="Times New Roman"/>
          <w:lang w:val="en-US" w:eastAsia="zh-CN"/>
        </w:rPr>
        <w:t>对气候变化的潜在影响。</w:t>
      </w:r>
    </w:p>
    <w:p w14:paraId="55FA8BA7">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eastAsia" w:ascii="Times New Roman" w:hAnsi="Times New Roman" w:eastAsia="黑体" w:cs="Times New Roman"/>
          <w:szCs w:val="21"/>
          <w:lang w:val="en-US" w:eastAsia="zh-CN"/>
        </w:rPr>
      </w:pPr>
      <w:bookmarkStart w:id="39" w:name="_Toc17390"/>
      <w:bookmarkStart w:id="40" w:name="_Toc12272"/>
      <w:r>
        <w:rPr>
          <w:rFonts w:hint="eastAsia" w:ascii="Times New Roman" w:hAnsi="Times New Roman" w:eastAsia="黑体" w:cs="Times New Roman"/>
          <w:szCs w:val="21"/>
          <w:lang w:val="en-US" w:eastAsia="zh-CN"/>
        </w:rPr>
        <w:t>4.2  量化范围</w:t>
      </w:r>
      <w:bookmarkEnd w:id="39"/>
      <w:bookmarkEnd w:id="40"/>
    </w:p>
    <w:p w14:paraId="31EA9AB4">
      <w:pPr>
        <w:keepNext w:val="0"/>
        <w:keepLines w:val="0"/>
        <w:pageBreakBefore w:val="0"/>
        <w:widowControl w:val="0"/>
        <w:kinsoku/>
        <w:wordWrap/>
        <w:overflowPunct/>
        <w:topLinePunct/>
        <w:autoSpaceDE/>
        <w:autoSpaceDN/>
        <w:bidi w:val="0"/>
        <w:adjustRightInd w:val="0"/>
        <w:snapToGrid/>
        <w:spacing w:before="157" w:beforeLines="50" w:after="157" w:afterLines="50" w:line="240" w:lineRule="auto"/>
        <w:ind w:left="0" w:leftChars="0" w:firstLine="0" w:firstLineChars="0"/>
        <w:textAlignment w:val="auto"/>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4.2.1  一般要求</w:t>
      </w:r>
    </w:p>
    <w:p w14:paraId="710A453F">
      <w:pPr>
        <w:pageBreakBefore w:val="0"/>
        <w:widowControl w:val="0"/>
        <w:kinsoku/>
        <w:wordWrap/>
        <w:overflowPunct/>
        <w:topLinePunct/>
        <w:autoSpaceDE/>
        <w:autoSpaceDN/>
        <w:bidi w:val="0"/>
        <w:adjustRightInd w:val="0"/>
        <w:snapToGrid/>
        <w:spacing w:line="360" w:lineRule="auto"/>
        <w:ind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在确定</w:t>
      </w:r>
      <w:r>
        <w:rPr>
          <w:rFonts w:hint="eastAsia" w:cs="Times New Roman"/>
          <w:lang w:val="en-US" w:eastAsia="zh-CN"/>
        </w:rPr>
        <w:t>柠檬</w:t>
      </w:r>
      <w:r>
        <w:rPr>
          <w:rFonts w:hint="default" w:ascii="Times New Roman" w:hAnsi="Times New Roman" w:cs="Times New Roman"/>
          <w:lang w:val="en-US" w:eastAsia="zh-CN"/>
        </w:rPr>
        <w:t>碳足迹</w:t>
      </w:r>
      <w:r>
        <w:rPr>
          <w:rFonts w:hint="eastAsia" w:cs="Times New Roman"/>
          <w:lang w:val="en-US" w:eastAsia="zh-CN"/>
        </w:rPr>
        <w:t>量化</w:t>
      </w:r>
      <w:r>
        <w:rPr>
          <w:rFonts w:hint="default" w:ascii="Times New Roman" w:hAnsi="Times New Roman" w:cs="Times New Roman"/>
          <w:lang w:val="en-US" w:eastAsia="zh-CN"/>
        </w:rPr>
        <w:t>范围</w:t>
      </w:r>
      <w:r>
        <w:rPr>
          <w:rFonts w:hint="eastAsia" w:cs="Times New Roman"/>
          <w:lang w:val="en-US" w:eastAsia="zh-CN"/>
        </w:rPr>
        <w:t>的过程</w:t>
      </w:r>
      <w:r>
        <w:rPr>
          <w:rFonts w:hint="default" w:ascii="Times New Roman" w:hAnsi="Times New Roman" w:cs="Times New Roman"/>
          <w:lang w:val="en-US" w:eastAsia="zh-CN"/>
        </w:rPr>
        <w:t>中，应考虑并描述包括但不限于下列各项：</w:t>
      </w:r>
    </w:p>
    <w:p w14:paraId="2165F4BC">
      <w:pPr>
        <w:pageBreakBefore w:val="0"/>
        <w:widowControl w:val="0"/>
        <w:kinsoku/>
        <w:wordWrap/>
        <w:overflowPunct/>
        <w:topLinePunct/>
        <w:autoSpaceDE/>
        <w:autoSpaceDN/>
        <w:bidi w:val="0"/>
        <w:adjustRightInd w:val="0"/>
        <w:snapToGrid/>
        <w:spacing w:line="360" w:lineRule="auto"/>
        <w:ind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——产品（系统）范围：明确产品名称（</w:t>
      </w:r>
      <w:r>
        <w:rPr>
          <w:rFonts w:hint="eastAsia" w:cs="Times New Roman"/>
          <w:lang w:val="en-US" w:eastAsia="zh-CN"/>
        </w:rPr>
        <w:t>“尤力克”柠檬</w:t>
      </w:r>
      <w:r>
        <w:rPr>
          <w:rFonts w:hint="default" w:ascii="Times New Roman" w:hAnsi="Times New Roman" w:cs="Times New Roman"/>
          <w:lang w:val="en-US" w:eastAsia="zh-CN"/>
        </w:rPr>
        <w:t>）、</w:t>
      </w:r>
      <w:r>
        <w:rPr>
          <w:rFonts w:hint="eastAsia" w:cs="Times New Roman"/>
          <w:lang w:val="en-US" w:eastAsia="zh-CN"/>
        </w:rPr>
        <w:t>声明</w:t>
      </w:r>
      <w:r>
        <w:rPr>
          <w:rFonts w:hint="default" w:ascii="Times New Roman" w:hAnsi="Times New Roman" w:cs="Times New Roman"/>
          <w:lang w:val="en-US" w:eastAsia="zh-CN"/>
        </w:rPr>
        <w:t>单位（4.2.2）和系统边界（4.2.3）。</w:t>
      </w:r>
    </w:p>
    <w:p w14:paraId="4C5EE707">
      <w:pPr>
        <w:pageBreakBefore w:val="0"/>
        <w:widowControl w:val="0"/>
        <w:kinsoku/>
        <w:wordWrap/>
        <w:overflowPunct/>
        <w:topLinePunct/>
        <w:autoSpaceDE/>
        <w:autoSpaceDN/>
        <w:bidi w:val="0"/>
        <w:adjustRightInd w:val="0"/>
        <w:snapToGrid/>
        <w:spacing w:line="360" w:lineRule="auto"/>
        <w:ind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——时间范围：选择核算碳足迹有代表性的时间段（一般为企业一个自然年，特殊情况下可根据企业实际运营情况予以确定</w:t>
      </w:r>
      <w:r>
        <w:rPr>
          <w:rFonts w:hint="eastAsia" w:cs="Times New Roman"/>
          <w:lang w:val="en-US" w:eastAsia="zh-CN"/>
        </w:rPr>
        <w:t>，最短不宜少于3个月</w:t>
      </w:r>
      <w:r>
        <w:rPr>
          <w:rFonts w:hint="default" w:ascii="Times New Roman" w:hAnsi="Times New Roman" w:cs="Times New Roman"/>
          <w:lang w:val="en-US" w:eastAsia="zh-CN"/>
        </w:rPr>
        <w:t>）。</w:t>
      </w:r>
    </w:p>
    <w:p w14:paraId="55DE3901">
      <w:pPr>
        <w:pageBreakBefore w:val="0"/>
        <w:widowControl w:val="0"/>
        <w:kinsoku/>
        <w:wordWrap/>
        <w:overflowPunct/>
        <w:topLinePunct/>
        <w:autoSpaceDE/>
        <w:autoSpaceDN/>
        <w:bidi w:val="0"/>
        <w:adjustRightInd w:val="0"/>
        <w:snapToGrid/>
        <w:spacing w:line="360" w:lineRule="auto"/>
        <w:ind w:firstLineChars="200"/>
        <w:textAlignment w:val="auto"/>
        <w:outlineLvl w:val="9"/>
        <w:rPr>
          <w:rFonts w:hint="default" w:ascii="Times New Roman" w:hAnsi="Times New Roman" w:cs="Times New Roman"/>
          <w:b w:val="0"/>
          <w:bCs w:val="0"/>
          <w:color w:val="auto"/>
          <w:sz w:val="21"/>
          <w:szCs w:val="20"/>
          <w:lang w:val="en-US" w:eastAsia="zh-CN"/>
        </w:rPr>
      </w:pPr>
      <w:r>
        <w:rPr>
          <w:rFonts w:hint="default" w:cs="Times New Roman"/>
          <w:b w:val="0"/>
          <w:bCs w:val="0"/>
          <w:color w:val="auto"/>
          <w:sz w:val="21"/>
          <w:szCs w:val="20"/>
          <w:lang w:val="en-US" w:eastAsia="zh-CN"/>
        </w:rPr>
        <w:t>[</w:t>
      </w:r>
      <w:r>
        <w:rPr>
          <w:rFonts w:hint="default" w:ascii="Times New Roman" w:hAnsi="Times New Roman" w:cs="Times New Roman"/>
          <w:b w:val="0"/>
          <w:bCs w:val="0"/>
          <w:color w:val="auto"/>
          <w:sz w:val="21"/>
          <w:szCs w:val="20"/>
          <w:lang w:val="en-US" w:eastAsia="zh-CN"/>
        </w:rPr>
        <w:t>注：与</w:t>
      </w:r>
      <w:r>
        <w:rPr>
          <w:rFonts w:hint="default" w:cs="Times New Roman"/>
          <w:b w:val="0"/>
          <w:bCs w:val="0"/>
          <w:color w:val="auto"/>
          <w:sz w:val="21"/>
          <w:szCs w:val="20"/>
          <w:lang w:val="en-US" w:eastAsia="zh-CN"/>
        </w:rPr>
        <w:t>柠檬</w:t>
      </w:r>
      <w:r>
        <w:rPr>
          <w:rFonts w:hint="default" w:ascii="Times New Roman" w:hAnsi="Times New Roman" w:cs="Times New Roman"/>
          <w:b w:val="0"/>
          <w:bCs w:val="0"/>
          <w:color w:val="auto"/>
          <w:sz w:val="21"/>
          <w:szCs w:val="20"/>
          <w:lang w:val="en-US" w:eastAsia="zh-CN"/>
        </w:rPr>
        <w:t>生命周期中具体单元过程相关的温室气体排放和清除随时间变化，选择的时间范围应</w:t>
      </w:r>
      <w:r>
        <w:rPr>
          <w:rFonts w:hint="eastAsia" w:cs="Times New Roman"/>
          <w:b w:val="0"/>
          <w:bCs w:val="0"/>
          <w:sz w:val="21"/>
          <w:szCs w:val="20"/>
          <w:lang w:val="en-US" w:eastAsia="zh-CN"/>
        </w:rPr>
        <w:t>能</w:t>
      </w:r>
      <w:r>
        <w:rPr>
          <w:rFonts w:hint="default" w:ascii="Times New Roman" w:hAnsi="Times New Roman" w:cs="Times New Roman"/>
          <w:b w:val="0"/>
          <w:bCs w:val="0"/>
          <w:color w:val="auto"/>
          <w:sz w:val="21"/>
          <w:szCs w:val="20"/>
          <w:lang w:val="en-US" w:eastAsia="zh-CN"/>
        </w:rPr>
        <w:t>确定产品生命周期中温室气体排放和清除的平均值</w:t>
      </w:r>
      <w:r>
        <w:rPr>
          <w:rFonts w:hint="eastAsia" w:cs="Times New Roman"/>
          <w:b w:val="0"/>
          <w:bCs w:val="0"/>
          <w:color w:val="auto"/>
          <w:sz w:val="21"/>
          <w:szCs w:val="20"/>
          <w:lang w:val="en-US" w:eastAsia="zh-CN"/>
        </w:rPr>
        <w:t>。</w:t>
      </w:r>
      <w:r>
        <w:rPr>
          <w:rFonts w:hint="default" w:cs="Times New Roman"/>
          <w:b w:val="0"/>
          <w:bCs w:val="0"/>
          <w:color w:val="auto"/>
          <w:sz w:val="21"/>
          <w:szCs w:val="20"/>
          <w:lang w:val="en-US" w:eastAsia="zh-CN"/>
        </w:rPr>
        <w:t>]</w:t>
      </w:r>
    </w:p>
    <w:p w14:paraId="55BC55B7">
      <w:pPr>
        <w:keepNext w:val="0"/>
        <w:keepLines w:val="0"/>
        <w:pageBreakBefore w:val="0"/>
        <w:widowControl w:val="0"/>
        <w:kinsoku/>
        <w:wordWrap/>
        <w:overflowPunct/>
        <w:topLinePunct/>
        <w:autoSpaceDE/>
        <w:autoSpaceDN/>
        <w:bidi w:val="0"/>
        <w:adjustRightInd w:val="0"/>
        <w:snapToGrid/>
        <w:spacing w:before="157" w:beforeLines="50" w:after="157" w:afterLines="50" w:line="240" w:lineRule="auto"/>
        <w:ind w:left="0" w:leftChars="0"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 xml:space="preserve">4.2.2 </w:t>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lang w:val="en-US" w:eastAsia="zh-CN"/>
        </w:rPr>
        <w:t>声明单位</w:t>
      </w:r>
    </w:p>
    <w:p w14:paraId="403D5239">
      <w:pPr>
        <w:pageBreakBefore w:val="0"/>
        <w:widowControl w:val="0"/>
        <w:kinsoku/>
        <w:wordWrap/>
        <w:overflowPunct/>
        <w:topLinePunct/>
        <w:autoSpaceDE/>
        <w:autoSpaceDN/>
        <w:bidi w:val="0"/>
        <w:adjustRightInd w:val="0"/>
        <w:snapToGrid/>
        <w:spacing w:line="360" w:lineRule="auto"/>
        <w:ind w:firstLineChars="200"/>
        <w:textAlignment w:val="auto"/>
        <w:rPr>
          <w:rFonts w:hint="default" w:ascii="Times New Roman" w:hAnsi="Times New Roman" w:cs="Times New Roman"/>
          <w:lang w:val="en-US" w:eastAsia="zh-CN"/>
        </w:rPr>
      </w:pPr>
      <w:r>
        <w:rPr>
          <w:rFonts w:hint="eastAsia" w:cs="Times New Roman"/>
          <w:lang w:val="en-US" w:eastAsia="zh-CN"/>
        </w:rPr>
        <w:t>本文件</w:t>
      </w:r>
      <w:r>
        <w:rPr>
          <w:rFonts w:hint="eastAsia" w:ascii="Times New Roman" w:hAnsi="Times New Roman" w:cs="Times New Roman"/>
          <w:lang w:val="en-US" w:eastAsia="zh-CN"/>
        </w:rPr>
        <w:t>定义</w:t>
      </w:r>
      <w:r>
        <w:rPr>
          <w:rFonts w:hint="eastAsia" w:cs="Times New Roman"/>
          <w:lang w:val="en-US" w:eastAsia="zh-CN"/>
        </w:rPr>
        <w:t>声明</w:t>
      </w:r>
      <w:r>
        <w:rPr>
          <w:rFonts w:hint="eastAsia" w:ascii="Times New Roman" w:hAnsi="Times New Roman" w:cs="Times New Roman"/>
          <w:lang w:val="en-US" w:eastAsia="zh-CN"/>
        </w:rPr>
        <w:t>单位为“1kg</w:t>
      </w:r>
      <w:r>
        <w:rPr>
          <w:rFonts w:hint="eastAsia" w:cs="Times New Roman"/>
          <w:lang w:val="en-US" w:eastAsia="zh-CN"/>
        </w:rPr>
        <w:t>尤力克</w:t>
      </w:r>
      <w:r>
        <w:rPr>
          <w:rFonts w:hint="eastAsia" w:ascii="Times New Roman" w:hAnsi="Times New Roman" w:cs="Times New Roman"/>
          <w:lang w:val="en-US" w:eastAsia="zh-CN"/>
        </w:rPr>
        <w:t>柠檬”。</w:t>
      </w:r>
    </w:p>
    <w:p w14:paraId="1E20E9D4">
      <w:pPr>
        <w:keepNext w:val="0"/>
        <w:keepLines w:val="0"/>
        <w:pageBreakBefore w:val="0"/>
        <w:widowControl w:val="0"/>
        <w:kinsoku/>
        <w:wordWrap/>
        <w:overflowPunct/>
        <w:topLinePunct/>
        <w:autoSpaceDE/>
        <w:autoSpaceDN/>
        <w:bidi w:val="0"/>
        <w:adjustRightInd w:val="0"/>
        <w:snapToGrid/>
        <w:spacing w:before="157" w:beforeLines="50" w:after="157" w:afterLines="50" w:line="240" w:lineRule="auto"/>
        <w:ind w:left="0" w:leftChars="0" w:firstLine="0" w:firstLineChars="0"/>
        <w:textAlignment w:val="auto"/>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4.2.3  系统边界</w:t>
      </w:r>
    </w:p>
    <w:p w14:paraId="7F177A9B">
      <w:pPr>
        <w:pStyle w:val="36"/>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cs="Times New Roman"/>
          <w:sz w:val="21"/>
          <w:szCs w:val="21"/>
          <w:lang w:val="en-US" w:eastAsia="zh-CN"/>
        </w:rPr>
        <w:t>本文件</w:t>
      </w:r>
      <w:r>
        <w:rPr>
          <w:rFonts w:hint="default" w:ascii="Times New Roman" w:hAnsi="Times New Roman" w:eastAsia="宋体" w:cs="Times New Roman"/>
          <w:sz w:val="21"/>
          <w:szCs w:val="21"/>
          <w:lang w:val="en-US" w:eastAsia="zh-CN"/>
        </w:rPr>
        <w:t>中柠檬产品的系统边界设定见图1，包括</w:t>
      </w:r>
      <w:r>
        <w:rPr>
          <w:rFonts w:hint="eastAsia" w:ascii="Times New Roman" w:cs="Times New Roman"/>
          <w:sz w:val="21"/>
          <w:szCs w:val="21"/>
          <w:lang w:val="en-US" w:eastAsia="zh-CN"/>
        </w:rPr>
        <w:t>物</w:t>
      </w:r>
      <w:r>
        <w:rPr>
          <w:rFonts w:hint="default" w:ascii="Times New Roman" w:hAnsi="Times New Roman" w:eastAsia="宋体" w:cs="Times New Roman"/>
          <w:sz w:val="21"/>
          <w:szCs w:val="21"/>
          <w:lang w:val="en-US" w:eastAsia="zh-CN"/>
        </w:rPr>
        <w:t>料获取和</w:t>
      </w:r>
      <w:r>
        <w:rPr>
          <w:rFonts w:hint="eastAsia" w:ascii="Times New Roman" w:cs="Times New Roman"/>
          <w:sz w:val="21"/>
          <w:szCs w:val="21"/>
          <w:lang w:val="en-US" w:eastAsia="zh-CN"/>
        </w:rPr>
        <w:t>能源获取</w:t>
      </w:r>
      <w:r>
        <w:rPr>
          <w:rFonts w:hint="default" w:ascii="Times New Roman" w:hAnsi="Times New Roman" w:eastAsia="宋体" w:cs="Times New Roman"/>
          <w:sz w:val="21"/>
          <w:szCs w:val="21"/>
          <w:lang w:val="en-US" w:eastAsia="zh-CN"/>
        </w:rPr>
        <w:t>阶段（A1-A2）、种植管理阶段（B1-B</w:t>
      </w:r>
      <w:r>
        <w:rPr>
          <w:rFonts w:hint="eastAsia" w:ascii="Times New Roman" w:cs="Times New Roman"/>
          <w:sz w:val="21"/>
          <w:szCs w:val="21"/>
          <w:lang w:val="en-US" w:eastAsia="zh-CN"/>
        </w:rPr>
        <w:t>2</w:t>
      </w:r>
      <w:r>
        <w:rPr>
          <w:rFonts w:hint="default" w:ascii="Times New Roman" w:hAnsi="Times New Roman" w:eastAsia="宋体" w:cs="Times New Roman"/>
          <w:sz w:val="21"/>
          <w:szCs w:val="21"/>
          <w:lang w:val="en-US" w:eastAsia="zh-CN"/>
        </w:rPr>
        <w:t>）及分选</w:t>
      </w:r>
      <w:r>
        <w:rPr>
          <w:rFonts w:hint="eastAsia" w:ascii="Times New Roman" w:cs="Times New Roman"/>
          <w:sz w:val="21"/>
          <w:szCs w:val="21"/>
          <w:lang w:val="en-US" w:eastAsia="zh-CN"/>
        </w:rPr>
        <w:t>包装</w:t>
      </w:r>
      <w:r>
        <w:rPr>
          <w:rFonts w:hint="default" w:ascii="Times New Roman" w:hAnsi="Times New Roman" w:eastAsia="宋体" w:cs="Times New Roman"/>
          <w:sz w:val="21"/>
          <w:szCs w:val="21"/>
          <w:lang w:val="en-US" w:eastAsia="zh-CN"/>
        </w:rPr>
        <w:t>（C1-C2）三个阶段。</w:t>
      </w:r>
    </w:p>
    <w:p w14:paraId="21A3C3A6">
      <w:pPr>
        <w:keepNext w:val="0"/>
        <w:keepLines w:val="0"/>
        <w:pageBreakBefore w:val="0"/>
        <w:widowControl w:val="0"/>
        <w:kinsoku/>
        <w:wordWrap/>
        <w:overflowPunct/>
        <w:topLinePunct/>
        <w:autoSpaceDE/>
        <w:autoSpaceDN/>
        <w:bidi w:val="0"/>
        <w:adjustRightInd w:val="0"/>
        <w:snapToGrid/>
        <w:spacing w:after="157" w:afterLines="50" w:line="240" w:lineRule="auto"/>
        <w:ind w:left="0" w:leftChars="0" w:firstLine="0" w:firstLineChars="0"/>
        <w:jc w:val="center"/>
        <w:textAlignment w:val="auto"/>
        <w:rPr>
          <w:rFonts w:hint="default" w:cs="Times New Roman"/>
          <w:lang w:val="en-US" w:eastAsia="zh-CN"/>
        </w:rPr>
      </w:pPr>
      <w:r>
        <w:rPr>
          <w:rFonts w:hint="default" w:cs="Times New Roman"/>
          <w:lang w:val="en-US" w:eastAsia="zh-CN"/>
        </w:rPr>
        <w:drawing>
          <wp:inline distT="0" distB="0" distL="114300" distR="114300">
            <wp:extent cx="5933440" cy="2805430"/>
            <wp:effectExtent l="0" t="0" r="10160" b="13970"/>
            <wp:docPr id="5" name="图片 5" descr="柠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柠檬"/>
                    <pic:cNvPicPr>
                      <a:picLocks noChangeAspect="1"/>
                    </pic:cNvPicPr>
                  </pic:nvPicPr>
                  <pic:blipFill>
                    <a:blip r:embed="rId22"/>
                    <a:stretch>
                      <a:fillRect/>
                    </a:stretch>
                  </pic:blipFill>
                  <pic:spPr>
                    <a:xfrm>
                      <a:off x="0" y="0"/>
                      <a:ext cx="5933440" cy="2805430"/>
                    </a:xfrm>
                    <a:prstGeom prst="rect">
                      <a:avLst/>
                    </a:prstGeom>
                  </pic:spPr>
                </pic:pic>
              </a:graphicData>
            </a:graphic>
          </wp:inline>
        </w:drawing>
      </w:r>
    </w:p>
    <w:p w14:paraId="56C30384">
      <w:pPr>
        <w:keepNext w:val="0"/>
        <w:keepLines w:val="0"/>
        <w:pageBreakBefore w:val="0"/>
        <w:widowControl w:val="0"/>
        <w:kinsoku/>
        <w:wordWrap/>
        <w:overflowPunct/>
        <w:topLinePunct/>
        <w:autoSpaceDE/>
        <w:autoSpaceDN/>
        <w:bidi w:val="0"/>
        <w:adjustRightInd w:val="0"/>
        <w:snapToGrid/>
        <w:spacing w:after="157" w:afterLines="50" w:line="240" w:lineRule="auto"/>
        <w:ind w:left="0" w:leftChars="0" w:firstLine="0" w:firstLineChars="0"/>
        <w:jc w:val="center"/>
        <w:textAlignment w:val="auto"/>
        <w:rPr>
          <w:rFonts w:hint="default" w:ascii="Times New Roman" w:hAnsi="Times New Roman" w:eastAsia="黑体" w:cs="宋体"/>
          <w:bCs/>
          <w:color w:val="000000"/>
          <w:kern w:val="0"/>
          <w:sz w:val="21"/>
          <w:szCs w:val="22"/>
          <w:u w:val="none"/>
          <w:lang w:val="en-US" w:eastAsia="zh-CN" w:bidi="ar"/>
        </w:rPr>
      </w:pPr>
      <w:r>
        <w:rPr>
          <w:rFonts w:hint="default" w:ascii="Times New Roman" w:hAnsi="Times New Roman" w:eastAsia="黑体" w:cs="宋体"/>
          <w:bCs/>
          <w:color w:val="000000"/>
          <w:kern w:val="0"/>
          <w:sz w:val="21"/>
          <w:szCs w:val="22"/>
          <w:u w:val="none"/>
          <w:lang w:val="en-US" w:eastAsia="zh-CN" w:bidi="ar"/>
        </w:rPr>
        <w:t>图1</w:t>
      </w:r>
      <w:r>
        <w:rPr>
          <w:rFonts w:hint="eastAsia" w:eastAsia="黑体" w:cs="宋体"/>
          <w:bCs/>
          <w:color w:val="000000"/>
          <w:kern w:val="0"/>
          <w:sz w:val="21"/>
          <w:szCs w:val="22"/>
          <w:u w:val="none"/>
          <w:lang w:val="en-US" w:eastAsia="zh-CN" w:bidi="ar"/>
        </w:rPr>
        <w:t xml:space="preserve"> </w:t>
      </w:r>
      <w:r>
        <w:rPr>
          <w:rFonts w:hint="default" w:ascii="Times New Roman" w:hAnsi="Times New Roman" w:eastAsia="黑体" w:cs="宋体"/>
          <w:bCs/>
          <w:color w:val="000000"/>
          <w:kern w:val="0"/>
          <w:sz w:val="21"/>
          <w:szCs w:val="22"/>
          <w:u w:val="none"/>
          <w:lang w:val="en-US" w:eastAsia="zh-CN" w:bidi="ar"/>
        </w:rPr>
        <w:t xml:space="preserve"> 柠檬产品碳足迹量化的系统边界图</w:t>
      </w:r>
    </w:p>
    <w:p w14:paraId="2FFA5510">
      <w:pPr>
        <w:keepNext w:val="0"/>
        <w:keepLines w:val="0"/>
        <w:pageBreakBefore w:val="0"/>
        <w:widowControl w:val="0"/>
        <w:kinsoku/>
        <w:wordWrap/>
        <w:overflowPunct/>
        <w:topLinePunct/>
        <w:autoSpaceDE/>
        <w:autoSpaceDN/>
        <w:bidi w:val="0"/>
        <w:adjustRightInd w:val="0"/>
        <w:snapToGrid/>
        <w:spacing w:before="157" w:beforeLines="50" w:after="157" w:afterLines="50" w:line="240" w:lineRule="auto"/>
        <w:ind w:left="0" w:leftChars="0" w:firstLine="0" w:firstLineChars="0"/>
        <w:textAlignment w:val="auto"/>
        <w:outlineLvl w:val="3"/>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4</w:t>
      </w:r>
      <w:r>
        <w:rPr>
          <w:rFonts w:hint="default" w:ascii="Times New Roman" w:hAnsi="Times New Roman" w:eastAsia="黑体" w:cs="Times New Roman"/>
          <w:lang w:val="en-US" w:eastAsia="zh-CN"/>
        </w:rPr>
        <w:t>.2.</w:t>
      </w:r>
      <w:r>
        <w:rPr>
          <w:rFonts w:hint="eastAsia" w:ascii="Times New Roman" w:hAnsi="Times New Roman" w:eastAsia="黑体" w:cs="Times New Roman"/>
          <w:lang w:val="en-US" w:eastAsia="zh-CN"/>
        </w:rPr>
        <w:t>3</w:t>
      </w:r>
      <w:r>
        <w:rPr>
          <w:rFonts w:hint="default" w:ascii="Times New Roman" w:hAnsi="Times New Roman" w:eastAsia="黑体" w:cs="Times New Roman"/>
          <w:lang w:val="en-US" w:eastAsia="zh-CN"/>
        </w:rPr>
        <w:t xml:space="preserve">.1  </w:t>
      </w:r>
      <w:r>
        <w:rPr>
          <w:rFonts w:hint="eastAsia" w:ascii="Times New Roman" w:hAnsi="Times New Roman" w:eastAsia="黑体" w:cs="Times New Roman"/>
          <w:lang w:val="en-US" w:eastAsia="zh-CN"/>
        </w:rPr>
        <w:t>物</w:t>
      </w:r>
      <w:r>
        <w:rPr>
          <w:rFonts w:hint="default" w:ascii="Times New Roman" w:hAnsi="Times New Roman" w:eastAsia="黑体" w:cs="Times New Roman"/>
          <w:lang w:val="en-US" w:eastAsia="zh-CN"/>
        </w:rPr>
        <w:t>料</w:t>
      </w:r>
      <w:r>
        <w:rPr>
          <w:rFonts w:hint="eastAsia" w:eastAsia="黑体" w:cs="Times New Roman"/>
          <w:lang w:val="en-US" w:eastAsia="zh-CN"/>
        </w:rPr>
        <w:t>和能源获取</w:t>
      </w:r>
      <w:r>
        <w:rPr>
          <w:rFonts w:hint="default" w:ascii="Times New Roman" w:hAnsi="Times New Roman" w:eastAsia="黑体" w:cs="Times New Roman"/>
          <w:lang w:val="en-US" w:eastAsia="zh-CN"/>
        </w:rPr>
        <w:t>阶段</w:t>
      </w:r>
    </w:p>
    <w:p w14:paraId="4EECA9B4">
      <w:pPr>
        <w:spacing w:line="360" w:lineRule="auto"/>
        <w:ind w:firstLineChars="200"/>
        <w:rPr>
          <w:rFonts w:hint="default" w:ascii="Times New Roman" w:hAnsi="Times New Roman" w:cs="Times New Roman"/>
          <w:bCs/>
        </w:rPr>
      </w:pPr>
      <w:r>
        <w:rPr>
          <w:rFonts w:hint="default" w:ascii="Times New Roman" w:hAnsi="Times New Roman" w:cs="Times New Roman"/>
          <w:bCs/>
        </w:rPr>
        <w:t>本</w:t>
      </w:r>
      <w:r>
        <w:rPr>
          <w:rFonts w:hint="eastAsia" w:cs="Times New Roman"/>
          <w:bCs/>
          <w:lang w:val="en-US" w:eastAsia="zh-CN"/>
        </w:rPr>
        <w:t>文件</w:t>
      </w:r>
      <w:r>
        <w:rPr>
          <w:rFonts w:hint="default" w:ascii="Times New Roman" w:hAnsi="Times New Roman" w:cs="Times New Roman"/>
          <w:bCs/>
        </w:rPr>
        <w:t>中</w:t>
      </w:r>
      <w:r>
        <w:rPr>
          <w:rFonts w:hint="eastAsia" w:cs="Times New Roman"/>
          <w:bCs/>
          <w:lang w:val="en-US" w:eastAsia="zh-CN"/>
        </w:rPr>
        <w:t>物</w:t>
      </w:r>
      <w:r>
        <w:rPr>
          <w:rFonts w:hint="eastAsia" w:cs="Times New Roman"/>
          <w:bCs/>
          <w:lang w:eastAsia="zh-CN"/>
        </w:rPr>
        <w:t>料</w:t>
      </w:r>
      <w:r>
        <w:rPr>
          <w:rFonts w:hint="default" w:ascii="Times New Roman" w:hAnsi="Times New Roman" w:cs="Times New Roman"/>
          <w:bCs/>
        </w:rPr>
        <w:t>获取</w:t>
      </w:r>
      <w:r>
        <w:rPr>
          <w:rFonts w:hint="eastAsia" w:cs="Times New Roman"/>
          <w:bCs/>
          <w:lang w:eastAsia="zh-CN"/>
        </w:rPr>
        <w:t>及</w:t>
      </w:r>
      <w:r>
        <w:rPr>
          <w:rFonts w:hint="eastAsia" w:cs="Times New Roman"/>
          <w:bCs/>
          <w:lang w:val="en-US" w:eastAsia="zh-CN"/>
        </w:rPr>
        <w:t>运输</w:t>
      </w:r>
      <w:r>
        <w:rPr>
          <w:rFonts w:hint="default" w:ascii="Times New Roman" w:hAnsi="Times New Roman" w:cs="Times New Roman"/>
          <w:bCs/>
        </w:rPr>
        <w:t>阶段包括</w:t>
      </w:r>
      <w:r>
        <w:rPr>
          <w:rFonts w:hint="eastAsia" w:cs="Times New Roman"/>
          <w:bCs/>
          <w:lang w:val="en-US" w:eastAsia="zh-CN"/>
        </w:rPr>
        <w:t>物</w:t>
      </w:r>
      <w:r>
        <w:rPr>
          <w:rFonts w:hint="default" w:ascii="Times New Roman" w:hAnsi="Times New Roman" w:cs="Times New Roman"/>
          <w:bCs/>
        </w:rPr>
        <w:t>料</w:t>
      </w:r>
      <w:r>
        <w:rPr>
          <w:rFonts w:hint="eastAsia" w:cs="Times New Roman"/>
          <w:bCs/>
          <w:lang w:val="en-US" w:eastAsia="zh-CN"/>
        </w:rPr>
        <w:t>与能源</w:t>
      </w:r>
      <w:r>
        <w:rPr>
          <w:rFonts w:hint="default" w:ascii="Times New Roman" w:hAnsi="Times New Roman" w:cs="Times New Roman"/>
          <w:bCs/>
        </w:rPr>
        <w:t>的获取</w:t>
      </w:r>
      <w:r>
        <w:rPr>
          <w:rFonts w:hint="eastAsia" w:cs="Times New Roman"/>
          <w:bCs/>
          <w:lang w:val="en-US" w:eastAsia="zh-CN"/>
        </w:rPr>
        <w:t>过程</w:t>
      </w:r>
      <w:r>
        <w:rPr>
          <w:rFonts w:hint="default" w:ascii="Times New Roman" w:hAnsi="Times New Roman" w:cs="Times New Roman"/>
          <w:bCs/>
        </w:rPr>
        <w:t>及</w:t>
      </w:r>
      <w:r>
        <w:rPr>
          <w:rFonts w:hint="eastAsia" w:cs="Times New Roman"/>
          <w:bCs/>
          <w:lang w:val="en-US" w:eastAsia="zh-CN"/>
        </w:rPr>
        <w:t>物料与燃料</w:t>
      </w:r>
      <w:r>
        <w:rPr>
          <w:rFonts w:hint="default" w:ascii="Times New Roman" w:hAnsi="Times New Roman" w:cs="Times New Roman"/>
          <w:bCs/>
        </w:rPr>
        <w:t>运输至</w:t>
      </w:r>
      <w:r>
        <w:rPr>
          <w:rFonts w:hint="eastAsia" w:cs="Times New Roman"/>
          <w:bCs/>
          <w:lang w:val="en-US" w:eastAsia="zh-CN"/>
        </w:rPr>
        <w:t>果园的2个过程</w:t>
      </w:r>
      <w:r>
        <w:rPr>
          <w:rFonts w:hint="default" w:ascii="Times New Roman" w:hAnsi="Times New Roman" w:cs="Times New Roman"/>
          <w:bCs/>
        </w:rPr>
        <w:t>。</w:t>
      </w:r>
    </w:p>
    <w:p w14:paraId="7B1A5FA5">
      <w:pPr>
        <w:spacing w:line="360" w:lineRule="auto"/>
        <w:ind w:firstLineChars="200"/>
        <w:rPr>
          <w:rFonts w:hint="default" w:ascii="Times New Roman" w:hAnsi="Times New Roman" w:cs="Times New Roman"/>
          <w:bCs/>
        </w:rPr>
      </w:pPr>
      <w:r>
        <w:rPr>
          <w:rFonts w:hint="eastAsia" w:cs="Times New Roman"/>
          <w:bCs/>
          <w:lang w:val="en-US" w:eastAsia="zh-CN"/>
        </w:rPr>
        <w:t>物料与能源获取过程（A1）：</w:t>
      </w:r>
      <w:r>
        <w:rPr>
          <w:rFonts w:hint="default" w:ascii="Times New Roman" w:hAnsi="Times New Roman" w:cs="Times New Roman"/>
          <w:bCs/>
        </w:rPr>
        <w:t>从物料</w:t>
      </w:r>
      <w:r>
        <w:rPr>
          <w:rFonts w:hint="eastAsia" w:cs="Times New Roman"/>
          <w:bCs/>
          <w:lang w:eastAsia="zh-CN"/>
        </w:rPr>
        <w:t>、</w:t>
      </w:r>
      <w:r>
        <w:rPr>
          <w:rFonts w:hint="eastAsia" w:cs="Times New Roman"/>
          <w:bCs/>
          <w:lang w:val="en-US" w:eastAsia="zh-CN"/>
        </w:rPr>
        <w:t>能源</w:t>
      </w:r>
      <w:r>
        <w:rPr>
          <w:rFonts w:hint="default" w:ascii="Times New Roman" w:hAnsi="Times New Roman" w:cs="Times New Roman"/>
          <w:bCs/>
        </w:rPr>
        <w:t>生产起始，至其作为成品出厂可供使用终止。</w:t>
      </w:r>
      <w:r>
        <w:rPr>
          <w:rFonts w:hint="eastAsia" w:cs="Times New Roman"/>
          <w:bCs/>
          <w:lang w:val="en-US" w:eastAsia="zh-CN"/>
        </w:rPr>
        <w:t>包括有机肥（商品有机</w:t>
      </w:r>
      <w:r>
        <w:rPr>
          <w:rFonts w:hint="default" w:ascii="Times New Roman" w:hAnsi="Times New Roman" w:cs="Times New Roman"/>
          <w:bCs/>
        </w:rPr>
        <w:t>化肥</w:t>
      </w:r>
      <w:r>
        <w:rPr>
          <w:rFonts w:hint="eastAsia" w:cs="Times New Roman"/>
          <w:bCs/>
          <w:lang w:val="en-US" w:eastAsia="zh-CN"/>
        </w:rPr>
        <w:t>等）</w:t>
      </w:r>
      <w:r>
        <w:rPr>
          <w:rFonts w:hint="default" w:ascii="Times New Roman" w:hAnsi="Times New Roman" w:cs="Times New Roman"/>
          <w:bCs/>
        </w:rPr>
        <w:t>、</w:t>
      </w:r>
      <w:r>
        <w:rPr>
          <w:rFonts w:hint="eastAsia" w:cs="Times New Roman"/>
          <w:bCs/>
          <w:lang w:val="en-US" w:eastAsia="zh-CN"/>
        </w:rPr>
        <w:t>复合</w:t>
      </w:r>
      <w:r>
        <w:rPr>
          <w:rFonts w:hint="default" w:ascii="Times New Roman" w:hAnsi="Times New Roman" w:cs="Times New Roman"/>
          <w:bCs/>
        </w:rPr>
        <w:t>肥</w:t>
      </w:r>
      <w:r>
        <w:rPr>
          <w:rFonts w:hint="eastAsia" w:cs="Times New Roman"/>
          <w:bCs/>
          <w:lang w:eastAsia="zh-CN"/>
        </w:rPr>
        <w:t>（</w:t>
      </w:r>
      <w:r>
        <w:rPr>
          <w:rFonts w:hint="eastAsia" w:cs="Times New Roman"/>
          <w:bCs/>
          <w:lang w:val="en-US" w:eastAsia="zh-CN"/>
        </w:rPr>
        <w:t>NPK）</w:t>
      </w:r>
      <w:r>
        <w:rPr>
          <w:rFonts w:hint="default" w:ascii="Times New Roman" w:hAnsi="Times New Roman" w:cs="Times New Roman"/>
          <w:bCs/>
        </w:rPr>
        <w:t>、</w:t>
      </w:r>
      <w:r>
        <w:rPr>
          <w:rFonts w:hint="eastAsia" w:cs="Times New Roman"/>
          <w:bCs/>
          <w:lang w:val="en-US" w:eastAsia="zh-CN"/>
        </w:rPr>
        <w:t>氮肥（尿素、硝酸铵等）、</w:t>
      </w:r>
      <w:r>
        <w:rPr>
          <w:rFonts w:hint="default" w:ascii="Times New Roman" w:hAnsi="Times New Roman" w:cs="Times New Roman"/>
          <w:bCs/>
        </w:rPr>
        <w:t>农资</w:t>
      </w:r>
      <w:r>
        <w:rPr>
          <w:rFonts w:hint="eastAsia" w:cs="Times New Roman"/>
          <w:bCs/>
          <w:lang w:eastAsia="zh-CN"/>
        </w:rPr>
        <w:t>（阿维菌素、噻虫嗪）</w:t>
      </w:r>
      <w:r>
        <w:rPr>
          <w:rFonts w:hint="default" w:ascii="Times New Roman" w:hAnsi="Times New Roman" w:cs="Times New Roman"/>
          <w:bCs/>
        </w:rPr>
        <w:t>等</w:t>
      </w:r>
      <w:r>
        <w:rPr>
          <w:rFonts w:hint="eastAsia" w:cs="Times New Roman"/>
          <w:bCs/>
          <w:lang w:val="en-US" w:eastAsia="zh-CN"/>
        </w:rPr>
        <w:t>获取过程</w:t>
      </w:r>
      <w:r>
        <w:rPr>
          <w:rFonts w:hint="eastAsia" w:cs="Times New Roman"/>
          <w:bCs/>
          <w:lang w:eastAsia="zh-CN"/>
        </w:rPr>
        <w:t>；</w:t>
      </w:r>
      <w:r>
        <w:rPr>
          <w:rFonts w:hint="default" w:ascii="Times New Roman" w:hAnsi="Times New Roman" w:cs="Times New Roman"/>
          <w:bCs/>
        </w:rPr>
        <w:t>同时包括</w:t>
      </w:r>
      <w:r>
        <w:rPr>
          <w:rFonts w:hint="eastAsia" w:cs="Times New Roman"/>
          <w:bCs/>
          <w:lang w:eastAsia="zh-CN"/>
        </w:rPr>
        <w:t>农机</w:t>
      </w:r>
      <w:r>
        <w:rPr>
          <w:rFonts w:hint="eastAsia" w:cs="Times New Roman"/>
          <w:bCs/>
          <w:lang w:val="en-US" w:eastAsia="zh-CN"/>
        </w:rPr>
        <w:t>作业果园（灌溉、修剪）时</w:t>
      </w:r>
      <w:r>
        <w:rPr>
          <w:rFonts w:hint="default" w:ascii="Times New Roman" w:hAnsi="Times New Roman" w:cs="Times New Roman"/>
          <w:bCs/>
        </w:rPr>
        <w:t>化石燃料（柴油</w:t>
      </w:r>
      <w:r>
        <w:rPr>
          <w:rFonts w:hint="eastAsia" w:cs="Times New Roman"/>
          <w:bCs/>
          <w:lang w:eastAsia="zh-CN"/>
        </w:rPr>
        <w:t>、</w:t>
      </w:r>
      <w:r>
        <w:rPr>
          <w:rFonts w:hint="eastAsia" w:cs="Times New Roman"/>
          <w:bCs/>
          <w:lang w:val="en-US" w:eastAsia="zh-CN"/>
        </w:rPr>
        <w:t>汽油等</w:t>
      </w:r>
      <w:r>
        <w:rPr>
          <w:rFonts w:hint="eastAsia" w:cs="Times New Roman"/>
          <w:bCs/>
          <w:lang w:eastAsia="zh-CN"/>
        </w:rPr>
        <w:t>）</w:t>
      </w:r>
      <w:r>
        <w:rPr>
          <w:rFonts w:hint="default" w:ascii="Times New Roman" w:hAnsi="Times New Roman" w:cs="Times New Roman"/>
          <w:bCs/>
        </w:rPr>
        <w:t>获取以及电力获取</w:t>
      </w:r>
      <w:r>
        <w:rPr>
          <w:rFonts w:hint="eastAsia" w:cs="Times New Roman"/>
          <w:bCs/>
          <w:lang w:val="en-US" w:eastAsia="zh-CN"/>
        </w:rPr>
        <w:t>的过程</w:t>
      </w:r>
      <w:r>
        <w:rPr>
          <w:rFonts w:hint="default" w:ascii="Times New Roman" w:hAnsi="Times New Roman" w:cs="Times New Roman"/>
          <w:bCs/>
        </w:rPr>
        <w:t>。</w:t>
      </w:r>
    </w:p>
    <w:p w14:paraId="41D2D2A8">
      <w:pPr>
        <w:spacing w:line="360" w:lineRule="auto"/>
        <w:ind w:firstLineChars="200"/>
        <w:rPr>
          <w:rFonts w:hint="default" w:ascii="Times New Roman" w:hAnsi="Times New Roman" w:cs="Times New Roman"/>
          <w:bCs/>
        </w:rPr>
      </w:pPr>
      <w:r>
        <w:rPr>
          <w:rFonts w:hint="eastAsia" w:cs="Times New Roman"/>
          <w:bCs/>
          <w:lang w:val="en-US" w:eastAsia="zh-CN"/>
        </w:rPr>
        <w:t>物料与能源运输过程（A2）：</w:t>
      </w:r>
      <w:r>
        <w:rPr>
          <w:rFonts w:hint="default" w:ascii="Times New Roman" w:hAnsi="Times New Roman" w:cs="Times New Roman"/>
          <w:bCs/>
        </w:rPr>
        <w:t>从上述物料（A1</w:t>
      </w:r>
      <w:r>
        <w:rPr>
          <w:rFonts w:hint="eastAsia" w:cs="Times New Roman"/>
          <w:bCs/>
          <w:lang w:val="en-US" w:eastAsia="zh-CN"/>
        </w:rPr>
        <w:t>过程</w:t>
      </w:r>
      <w:r>
        <w:rPr>
          <w:rFonts w:hint="default" w:ascii="Times New Roman" w:hAnsi="Times New Roman" w:cs="Times New Roman"/>
          <w:bCs/>
        </w:rPr>
        <w:t>所涉）由供应商发货起始，</w:t>
      </w:r>
      <w:r>
        <w:rPr>
          <w:rFonts w:hint="eastAsia" w:cs="Times New Roman"/>
          <w:bCs/>
          <w:lang w:val="en-US" w:eastAsia="zh-CN"/>
        </w:rPr>
        <w:t>包括有机肥（商品有机</w:t>
      </w:r>
      <w:r>
        <w:rPr>
          <w:rFonts w:hint="default" w:ascii="Times New Roman" w:hAnsi="Times New Roman" w:cs="Times New Roman"/>
          <w:bCs/>
        </w:rPr>
        <w:t>化肥</w:t>
      </w:r>
      <w:r>
        <w:rPr>
          <w:rFonts w:hint="eastAsia" w:cs="Times New Roman"/>
          <w:bCs/>
          <w:lang w:val="en-US" w:eastAsia="zh-CN"/>
        </w:rPr>
        <w:t>等）</w:t>
      </w:r>
      <w:r>
        <w:rPr>
          <w:rFonts w:hint="default" w:ascii="Times New Roman" w:hAnsi="Times New Roman" w:cs="Times New Roman"/>
          <w:bCs/>
        </w:rPr>
        <w:t>、</w:t>
      </w:r>
      <w:r>
        <w:rPr>
          <w:rFonts w:hint="eastAsia" w:cs="Times New Roman"/>
          <w:bCs/>
          <w:lang w:val="en-US" w:eastAsia="zh-CN"/>
        </w:rPr>
        <w:t>复合</w:t>
      </w:r>
      <w:r>
        <w:rPr>
          <w:rFonts w:hint="default" w:ascii="Times New Roman" w:hAnsi="Times New Roman" w:cs="Times New Roman"/>
          <w:bCs/>
        </w:rPr>
        <w:t>肥</w:t>
      </w:r>
      <w:r>
        <w:rPr>
          <w:rFonts w:hint="eastAsia" w:cs="Times New Roman"/>
          <w:bCs/>
          <w:lang w:eastAsia="zh-CN"/>
        </w:rPr>
        <w:t>（</w:t>
      </w:r>
      <w:r>
        <w:rPr>
          <w:rFonts w:hint="eastAsia" w:cs="Times New Roman"/>
          <w:bCs/>
          <w:lang w:val="en-US" w:eastAsia="zh-CN"/>
        </w:rPr>
        <w:t>NPK）</w:t>
      </w:r>
      <w:r>
        <w:rPr>
          <w:rFonts w:hint="default" w:ascii="Times New Roman" w:hAnsi="Times New Roman" w:cs="Times New Roman"/>
          <w:bCs/>
        </w:rPr>
        <w:t>、</w:t>
      </w:r>
      <w:r>
        <w:rPr>
          <w:rFonts w:hint="eastAsia" w:cs="Times New Roman"/>
          <w:bCs/>
          <w:lang w:val="en-US" w:eastAsia="zh-CN"/>
        </w:rPr>
        <w:t>氮肥（尿素、硝酸铵等）、</w:t>
      </w:r>
      <w:r>
        <w:rPr>
          <w:rFonts w:hint="default" w:ascii="Times New Roman" w:hAnsi="Times New Roman" w:cs="Times New Roman"/>
          <w:bCs/>
        </w:rPr>
        <w:t>农资</w:t>
      </w:r>
      <w:r>
        <w:rPr>
          <w:rFonts w:hint="eastAsia" w:cs="Times New Roman"/>
          <w:bCs/>
          <w:lang w:eastAsia="zh-CN"/>
        </w:rPr>
        <w:t>（阿维菌素、噻虫嗪）</w:t>
      </w:r>
      <w:r>
        <w:rPr>
          <w:rFonts w:hint="eastAsia" w:cs="Times New Roman"/>
          <w:bCs/>
          <w:lang w:val="en-US" w:eastAsia="zh-CN"/>
        </w:rPr>
        <w:t>等物料运输至果园；同时包括化石燃料（柴油、汽油等）运输至果园的过程</w:t>
      </w:r>
      <w:r>
        <w:rPr>
          <w:rFonts w:hint="default" w:ascii="Times New Roman" w:hAnsi="Times New Roman" w:cs="Times New Roman"/>
          <w:bCs/>
        </w:rPr>
        <w:t>。</w:t>
      </w:r>
    </w:p>
    <w:p w14:paraId="4E3A52F1">
      <w:pPr>
        <w:spacing w:line="360" w:lineRule="auto"/>
        <w:ind w:firstLineChars="200"/>
        <w:rPr>
          <w:rFonts w:hint="default" w:ascii="Times New Roman" w:hAnsi="Times New Roman" w:cs="Times New Roman"/>
          <w:bCs/>
        </w:rPr>
      </w:pPr>
    </w:p>
    <w:p w14:paraId="005207C1">
      <w:pPr>
        <w:keepNext w:val="0"/>
        <w:keepLines w:val="0"/>
        <w:pageBreakBefore w:val="0"/>
        <w:widowControl w:val="0"/>
        <w:kinsoku/>
        <w:wordWrap/>
        <w:overflowPunct/>
        <w:topLinePunct/>
        <w:autoSpaceDE/>
        <w:autoSpaceDN/>
        <w:bidi w:val="0"/>
        <w:adjustRightInd w:val="0"/>
        <w:snapToGrid/>
        <w:spacing w:before="157" w:beforeLines="50" w:after="157" w:afterLines="50" w:line="240" w:lineRule="auto"/>
        <w:ind w:left="0" w:leftChars="0" w:firstLine="0" w:firstLineChars="0"/>
        <w:textAlignment w:val="auto"/>
        <w:outlineLvl w:val="3"/>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4</w:t>
      </w:r>
      <w:r>
        <w:rPr>
          <w:rFonts w:hint="default" w:ascii="Times New Roman" w:hAnsi="Times New Roman" w:eastAsia="黑体" w:cs="Times New Roman"/>
          <w:lang w:val="en-US" w:eastAsia="zh-CN"/>
        </w:rPr>
        <w:t>.2.</w:t>
      </w:r>
      <w:r>
        <w:rPr>
          <w:rFonts w:hint="eastAsia" w:ascii="Times New Roman" w:hAnsi="Times New Roman" w:eastAsia="黑体" w:cs="Times New Roman"/>
          <w:lang w:val="en-US" w:eastAsia="zh-CN"/>
        </w:rPr>
        <w:t>3</w:t>
      </w:r>
      <w:r>
        <w:rPr>
          <w:rFonts w:hint="default" w:ascii="Times New Roman" w:hAnsi="Times New Roman" w:eastAsia="黑体" w:cs="Times New Roman"/>
          <w:lang w:val="en-US" w:eastAsia="zh-CN"/>
        </w:rPr>
        <w:t xml:space="preserve">.2  </w:t>
      </w:r>
      <w:r>
        <w:rPr>
          <w:rFonts w:hint="eastAsia" w:ascii="Times New Roman" w:hAnsi="Times New Roman" w:eastAsia="黑体" w:cs="Times New Roman"/>
          <w:lang w:val="en-US" w:eastAsia="zh-CN"/>
        </w:rPr>
        <w:t>种植管理</w:t>
      </w:r>
      <w:r>
        <w:rPr>
          <w:rFonts w:hint="default" w:ascii="Times New Roman" w:hAnsi="Times New Roman" w:eastAsia="黑体" w:cs="Times New Roman"/>
          <w:lang w:val="en-US" w:eastAsia="zh-CN"/>
        </w:rPr>
        <w:t>阶段</w:t>
      </w:r>
    </w:p>
    <w:p w14:paraId="095E5EB0">
      <w:pPr>
        <w:spacing w:line="360" w:lineRule="auto"/>
        <w:ind w:firstLineChars="2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柠檬种植管理阶段</w:t>
      </w:r>
      <w:r>
        <w:rPr>
          <w:rFonts w:hint="eastAsia" w:cs="Times New Roman"/>
          <w:bCs/>
          <w:lang w:val="en-US" w:eastAsia="zh-CN"/>
        </w:rPr>
        <w:t>包括化肥原料使用和氮素流失2个过程。</w:t>
      </w:r>
    </w:p>
    <w:p w14:paraId="31E0944D">
      <w:pPr>
        <w:spacing w:line="360" w:lineRule="auto"/>
        <w:ind w:firstLineChars="2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肥料施用</w:t>
      </w:r>
      <w:r>
        <w:rPr>
          <w:rFonts w:hint="eastAsia" w:cs="Times New Roman"/>
          <w:bCs/>
          <w:lang w:val="en-US" w:eastAsia="zh-CN"/>
        </w:rPr>
        <w:t>过程（B1）</w:t>
      </w:r>
      <w:r>
        <w:rPr>
          <w:rFonts w:hint="default" w:ascii="Times New Roman" w:hAnsi="Times New Roman" w:eastAsia="宋体" w:cs="Times New Roman"/>
          <w:bCs/>
          <w:lang w:val="en-US" w:eastAsia="zh-CN"/>
        </w:rPr>
        <w:t>：涵盖从肥料准备起始，至其施入土壤并完成养分的初始转化终止。包括</w:t>
      </w:r>
      <w:r>
        <w:rPr>
          <w:rFonts w:hint="eastAsia" w:cs="Times New Roman"/>
          <w:bCs/>
          <w:lang w:val="en-US" w:eastAsia="zh-CN"/>
        </w:rPr>
        <w:t>商品有机肥</w:t>
      </w:r>
      <w:r>
        <w:rPr>
          <w:rFonts w:hint="default" w:ascii="Times New Roman" w:hAnsi="Times New Roman" w:eastAsia="宋体" w:cs="Times New Roman"/>
          <w:bCs/>
          <w:lang w:val="en-US" w:eastAsia="zh-CN"/>
        </w:rPr>
        <w:t>、</w:t>
      </w:r>
      <w:r>
        <w:rPr>
          <w:rFonts w:hint="eastAsia" w:cs="Times New Roman"/>
          <w:bCs/>
          <w:lang w:val="en-US" w:eastAsia="zh-CN"/>
        </w:rPr>
        <w:t>复合</w:t>
      </w:r>
      <w:r>
        <w:rPr>
          <w:rFonts w:hint="default" w:ascii="Times New Roman" w:hAnsi="Times New Roman" w:eastAsia="宋体" w:cs="Times New Roman"/>
          <w:bCs/>
          <w:lang w:val="en-US" w:eastAsia="zh-CN"/>
        </w:rPr>
        <w:t>肥</w:t>
      </w:r>
      <w:r>
        <w:rPr>
          <w:rFonts w:hint="eastAsia" w:cs="Times New Roman"/>
          <w:bCs/>
          <w:lang w:val="en-US" w:eastAsia="zh-CN"/>
        </w:rPr>
        <w:t>（NPK）、氮肥（尿素、硝酸铵等）</w:t>
      </w:r>
      <w:r>
        <w:rPr>
          <w:rFonts w:hint="default" w:ascii="Times New Roman" w:hAnsi="Times New Roman" w:eastAsia="宋体" w:cs="Times New Roman"/>
          <w:bCs/>
          <w:lang w:val="en-US" w:eastAsia="zh-CN"/>
        </w:rPr>
        <w:t>等作为基肥或追肥的投放过程，以及由此引起的养分输入与土壤初始转化</w:t>
      </w:r>
      <w:r>
        <w:rPr>
          <w:rFonts w:hint="eastAsia" w:cs="Times New Roman"/>
          <w:bCs/>
          <w:lang w:val="en-US" w:eastAsia="zh-CN"/>
        </w:rPr>
        <w:t>过程</w:t>
      </w:r>
      <w:r>
        <w:rPr>
          <w:rFonts w:hint="default" w:ascii="Times New Roman" w:hAnsi="Times New Roman" w:eastAsia="宋体" w:cs="Times New Roman"/>
          <w:bCs/>
          <w:lang w:val="en-US" w:eastAsia="zh-CN"/>
        </w:rPr>
        <w:t>。</w:t>
      </w:r>
    </w:p>
    <w:p w14:paraId="3A786AF5">
      <w:pPr>
        <w:spacing w:line="360" w:lineRule="auto"/>
        <w:ind w:firstLineChars="20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氮素损失</w:t>
      </w:r>
      <w:r>
        <w:rPr>
          <w:rFonts w:hint="eastAsia" w:cs="Times New Roman"/>
          <w:bCs/>
          <w:lang w:val="en-US" w:eastAsia="zh-CN"/>
        </w:rPr>
        <w:t>（B2）</w:t>
      </w:r>
      <w:r>
        <w:rPr>
          <w:rFonts w:hint="default" w:ascii="Times New Roman" w:hAnsi="Times New Roman" w:eastAsia="宋体" w:cs="Times New Roman"/>
          <w:bCs/>
          <w:lang w:val="en-US" w:eastAsia="zh-CN"/>
        </w:rPr>
        <w:t>：涵盖从</w:t>
      </w:r>
      <w:r>
        <w:rPr>
          <w:rFonts w:hint="eastAsia" w:cs="Times New Roman"/>
          <w:bCs/>
          <w:lang w:val="en-US" w:eastAsia="zh-CN"/>
        </w:rPr>
        <w:t>肥料施用后，</w:t>
      </w:r>
      <w:r>
        <w:rPr>
          <w:rFonts w:hint="default" w:ascii="Times New Roman" w:hAnsi="Times New Roman" w:eastAsia="宋体" w:cs="Times New Roman"/>
          <w:bCs/>
          <w:lang w:val="en-US" w:eastAsia="zh-CN"/>
        </w:rPr>
        <w:t>氮素进入农田系统起始，至其通过不同路径迁移或转化终止。包括因大气氮沉降及其衍生过程（如N₂O排放）以及经由淋溶、径流导致的氮素流失造成的间接排放</w:t>
      </w:r>
      <w:r>
        <w:rPr>
          <w:rFonts w:hint="eastAsia" w:cs="Times New Roman"/>
          <w:bCs/>
          <w:lang w:val="en-US" w:eastAsia="zh-CN"/>
        </w:rPr>
        <w:t>过程</w:t>
      </w:r>
      <w:r>
        <w:rPr>
          <w:rFonts w:hint="default" w:ascii="Times New Roman" w:hAnsi="Times New Roman" w:eastAsia="宋体" w:cs="Times New Roman"/>
          <w:bCs/>
          <w:lang w:val="en-US" w:eastAsia="zh-CN"/>
        </w:rPr>
        <w:t>。</w:t>
      </w:r>
    </w:p>
    <w:p w14:paraId="1E7DFE55">
      <w:pPr>
        <w:spacing w:line="360" w:lineRule="auto"/>
        <w:ind w:firstLineChars="200"/>
        <w:rPr>
          <w:rFonts w:hint="default" w:ascii="Times New Roman" w:hAnsi="Times New Roman" w:eastAsia="宋体" w:cs="Times New Roman"/>
          <w:bCs/>
          <w:lang w:val="en-US" w:eastAsia="zh-CN"/>
        </w:rPr>
      </w:pPr>
      <w:r>
        <w:rPr>
          <w:rFonts w:hint="eastAsia" w:cs="Times New Roman"/>
          <w:bCs/>
          <w:lang w:val="en-US" w:eastAsia="zh-CN"/>
        </w:rPr>
        <w:t>本文件</w:t>
      </w:r>
      <w:r>
        <w:rPr>
          <w:rFonts w:hint="default" w:ascii="Times New Roman" w:hAnsi="Times New Roman" w:cs="Times New Roman"/>
          <w:lang w:val="en-US" w:eastAsia="zh-CN"/>
        </w:rPr>
        <w:t>在评估系统的净温室气体影响时，土壤有机碳库的变化所带来的固碳效应和柠檬树通过光合作用</w:t>
      </w:r>
      <w:r>
        <w:rPr>
          <w:rFonts w:hint="eastAsia" w:cs="Times New Roman"/>
          <w:lang w:val="en-US" w:eastAsia="zh-CN"/>
        </w:rPr>
        <w:t>的碳汇</w:t>
      </w:r>
      <w:r>
        <w:rPr>
          <w:rFonts w:hint="default" w:ascii="Times New Roman" w:hAnsi="Times New Roman" w:cs="Times New Roman"/>
          <w:lang w:val="en-US" w:eastAsia="zh-CN"/>
        </w:rPr>
        <w:t>可以</w:t>
      </w:r>
      <w:r>
        <w:rPr>
          <w:rFonts w:hint="eastAsia" w:cs="Times New Roman"/>
          <w:lang w:val="en-US" w:eastAsia="zh-CN"/>
        </w:rPr>
        <w:t>进行</w:t>
      </w:r>
      <w:r>
        <w:rPr>
          <w:rFonts w:hint="default" w:ascii="Times New Roman" w:hAnsi="Times New Roman" w:cs="Times New Roman"/>
          <w:lang w:val="en-US" w:eastAsia="zh-CN"/>
        </w:rPr>
        <w:t>计算，但不计入最终的碳</w:t>
      </w:r>
      <w:r>
        <w:rPr>
          <w:rFonts w:hint="eastAsia" w:cs="Times New Roman"/>
          <w:lang w:val="en-US" w:eastAsia="zh-CN"/>
        </w:rPr>
        <w:t>足迹</w:t>
      </w:r>
      <w:r>
        <w:rPr>
          <w:rFonts w:hint="default" w:ascii="Times New Roman" w:hAnsi="Times New Roman" w:cs="Times New Roman"/>
          <w:lang w:val="en-US" w:eastAsia="zh-CN"/>
        </w:rPr>
        <w:t>结果中，可单独声明</w:t>
      </w:r>
      <w:r>
        <w:rPr>
          <w:rFonts w:hint="eastAsia" w:cs="Times New Roman"/>
          <w:lang w:val="en-US" w:eastAsia="zh-CN"/>
        </w:rPr>
        <w:t>；同时</w:t>
      </w:r>
      <w:r>
        <w:rPr>
          <w:rFonts w:hint="default" w:ascii="Times New Roman" w:hAnsi="Times New Roman" w:cs="Times New Roman"/>
          <w:lang w:val="en-US" w:eastAsia="zh-CN"/>
        </w:rPr>
        <w:t>道路与厂房等基础设施建设、各工序的设备安装、厂区内人员及生活设施涉及的消耗和排放，均不计入。</w:t>
      </w:r>
    </w:p>
    <w:p w14:paraId="3B26D8FD">
      <w:pPr>
        <w:keepNext w:val="0"/>
        <w:keepLines w:val="0"/>
        <w:pageBreakBefore w:val="0"/>
        <w:widowControl w:val="0"/>
        <w:kinsoku/>
        <w:wordWrap/>
        <w:overflowPunct/>
        <w:topLinePunct/>
        <w:autoSpaceDE/>
        <w:autoSpaceDN/>
        <w:bidi w:val="0"/>
        <w:adjustRightInd w:val="0"/>
        <w:snapToGrid/>
        <w:spacing w:before="157" w:beforeLines="50" w:after="157" w:afterLines="50" w:line="240" w:lineRule="auto"/>
        <w:ind w:left="0" w:leftChars="0" w:firstLine="0" w:firstLineChars="0"/>
        <w:textAlignment w:val="auto"/>
        <w:outlineLvl w:val="3"/>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4</w:t>
      </w:r>
      <w:r>
        <w:rPr>
          <w:rFonts w:hint="default" w:ascii="Times New Roman" w:hAnsi="Times New Roman" w:eastAsia="黑体" w:cs="Times New Roman"/>
          <w:lang w:val="en-US" w:eastAsia="zh-CN"/>
        </w:rPr>
        <w:t>.2.</w:t>
      </w:r>
      <w:r>
        <w:rPr>
          <w:rFonts w:hint="eastAsia" w:ascii="Times New Roman" w:hAnsi="Times New Roman" w:eastAsia="黑体" w:cs="Times New Roman"/>
          <w:lang w:val="en-US" w:eastAsia="zh-CN"/>
        </w:rPr>
        <w:t>3</w:t>
      </w:r>
      <w:r>
        <w:rPr>
          <w:rFonts w:hint="default" w:ascii="Times New Roman" w:hAnsi="Times New Roman" w:eastAsia="黑体" w:cs="Times New Roman"/>
          <w:lang w:val="en-US" w:eastAsia="zh-CN"/>
        </w:rPr>
        <w:t>.</w:t>
      </w:r>
      <w:r>
        <w:rPr>
          <w:rFonts w:hint="eastAsia" w:ascii="Times New Roman" w:hAnsi="Times New Roman" w:eastAsia="黑体" w:cs="Times New Roman"/>
          <w:lang w:val="en-US" w:eastAsia="zh-CN"/>
        </w:rPr>
        <w:t>3</w:t>
      </w:r>
      <w:r>
        <w:rPr>
          <w:rFonts w:hint="default" w:ascii="Times New Roman" w:hAnsi="Times New Roman" w:eastAsia="黑体" w:cs="Times New Roman"/>
          <w:lang w:val="en-US" w:eastAsia="zh-CN"/>
        </w:rPr>
        <w:t xml:space="preserve">  </w:t>
      </w:r>
      <w:r>
        <w:rPr>
          <w:rFonts w:hint="eastAsia" w:ascii="Times New Roman" w:hAnsi="Times New Roman" w:eastAsia="黑体" w:cs="Times New Roman"/>
          <w:lang w:val="en-US" w:eastAsia="zh-CN"/>
        </w:rPr>
        <w:t>分选包装</w:t>
      </w:r>
      <w:r>
        <w:rPr>
          <w:rFonts w:hint="default" w:ascii="Times New Roman" w:hAnsi="Times New Roman" w:eastAsia="黑体" w:cs="Times New Roman"/>
          <w:lang w:val="en-US" w:eastAsia="zh-CN"/>
        </w:rPr>
        <w:t>阶段</w:t>
      </w:r>
    </w:p>
    <w:p w14:paraId="0D68D56C">
      <w:pPr>
        <w:keepNext w:val="0"/>
        <w:keepLines w:val="0"/>
        <w:pageBreakBefore w:val="0"/>
        <w:widowControl w:val="0"/>
        <w:kinsoku/>
        <w:wordWrap/>
        <w:overflowPunct/>
        <w:topLinePunct/>
        <w:autoSpaceDE/>
        <w:autoSpaceDN/>
        <w:bidi w:val="0"/>
        <w:adjustRightInd w:val="0"/>
        <w:snapToGrid/>
        <w:spacing w:line="360" w:lineRule="auto"/>
        <w:ind w:left="0" w:leftChars="0" w:firstLine="420" w:firstLineChars="200"/>
        <w:textAlignment w:val="auto"/>
        <w:rPr>
          <w:rFonts w:hint="eastAsia" w:cs="Times New Roman"/>
          <w:bCs/>
          <w:lang w:val="en-US" w:eastAsia="zh-CN"/>
        </w:rPr>
      </w:pPr>
      <w:r>
        <w:rPr>
          <w:rFonts w:hint="eastAsia" w:cs="Times New Roman"/>
          <w:bCs/>
          <w:lang w:val="en-US" w:eastAsia="zh-CN"/>
        </w:rPr>
        <w:t>柠檬分选包装阶段主要包含采摘及运输2个过程。</w:t>
      </w:r>
    </w:p>
    <w:p w14:paraId="6F6BC614">
      <w:pPr>
        <w:keepNext w:val="0"/>
        <w:keepLines w:val="0"/>
        <w:pageBreakBefore w:val="0"/>
        <w:widowControl w:val="0"/>
        <w:kinsoku/>
        <w:wordWrap/>
        <w:overflowPunct/>
        <w:topLinePunct/>
        <w:autoSpaceDE/>
        <w:autoSpaceDN/>
        <w:bidi w:val="0"/>
        <w:adjustRightInd w:val="0"/>
        <w:snapToGrid/>
        <w:spacing w:line="360" w:lineRule="auto"/>
        <w:ind w:left="0" w:leftChars="0" w:firstLine="420" w:firstLineChars="200"/>
        <w:textAlignment w:val="auto"/>
        <w:rPr>
          <w:rFonts w:hint="eastAsia" w:cs="Times New Roman"/>
          <w:bCs/>
          <w:lang w:val="en-US" w:eastAsia="zh-CN"/>
        </w:rPr>
      </w:pPr>
      <w:r>
        <w:rPr>
          <w:rFonts w:hint="eastAsia" w:cs="Times New Roman"/>
          <w:bCs/>
          <w:lang w:val="en-US" w:eastAsia="zh-CN"/>
        </w:rPr>
        <w:t>柠檬采摘过程（C1）：涵盖从包装材料（瓦楞纸、果箱）等生产起始，至其作为成品出厂可供使用终止。包括分选与包装柠檬产品所需各类材料，从上游供应商处获取的过程。</w:t>
      </w:r>
    </w:p>
    <w:p w14:paraId="16140150">
      <w:pPr>
        <w:keepNext w:val="0"/>
        <w:keepLines w:val="0"/>
        <w:pageBreakBefore w:val="0"/>
        <w:widowControl w:val="0"/>
        <w:kinsoku/>
        <w:wordWrap/>
        <w:overflowPunct/>
        <w:topLinePunct/>
        <w:autoSpaceDE/>
        <w:autoSpaceDN/>
        <w:bidi w:val="0"/>
        <w:adjustRightInd w:val="0"/>
        <w:snapToGrid/>
        <w:spacing w:line="360" w:lineRule="auto"/>
        <w:ind w:left="0" w:leftChars="0" w:firstLine="420" w:firstLineChars="200"/>
        <w:textAlignment w:val="auto"/>
        <w:rPr>
          <w:rFonts w:hint="default" w:cs="Times New Roman"/>
          <w:bCs/>
          <w:lang w:val="en-US" w:eastAsia="zh-CN"/>
        </w:rPr>
      </w:pPr>
      <w:r>
        <w:rPr>
          <w:rFonts w:hint="eastAsia" w:cs="Times New Roman"/>
          <w:bCs/>
          <w:lang w:val="en-US" w:eastAsia="zh-CN"/>
        </w:rPr>
        <w:t>柠檬运输过程（C2）：涵盖从柠檬在果园中采收起始，至其运输至下游加工工厂终止。包括采收作业、场内搬运及从果园至工厂的全程运输环节所消耗的能源。</w:t>
      </w:r>
    </w:p>
    <w:p w14:paraId="1E9419ED">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bookmarkStart w:id="41" w:name="_Toc24193"/>
      <w:bookmarkStart w:id="42" w:name="_Toc14536"/>
      <w:r>
        <w:rPr>
          <w:rFonts w:hint="eastAsia" w:ascii="Times New Roman" w:hAnsi="Times New Roman" w:eastAsia="黑体" w:cs="Times New Roman"/>
          <w:szCs w:val="21"/>
          <w:lang w:val="en-US" w:eastAsia="zh-CN"/>
        </w:rPr>
        <w:t>4.3  取舍准则</w:t>
      </w:r>
      <w:bookmarkEnd w:id="41"/>
      <w:bookmarkEnd w:id="42"/>
    </w:p>
    <w:p w14:paraId="7C735D22">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cs="Times New Roman"/>
          <w:bCs/>
          <w:lang w:val="en-US" w:eastAsia="zh-CN"/>
        </w:rPr>
      </w:pPr>
      <w:r>
        <w:rPr>
          <w:rFonts w:hint="default" w:cs="Times New Roman"/>
          <w:bCs/>
          <w:lang w:val="en-US" w:eastAsia="zh-CN"/>
        </w:rPr>
        <w:t>在</w:t>
      </w:r>
      <w:r>
        <w:rPr>
          <w:rFonts w:hint="eastAsia" w:cs="Times New Roman"/>
          <w:bCs/>
          <w:lang w:val="en-US" w:eastAsia="zh-CN"/>
        </w:rPr>
        <w:t>柠檬</w:t>
      </w:r>
      <w:r>
        <w:rPr>
          <w:rFonts w:hint="default" w:cs="Times New Roman"/>
          <w:bCs/>
          <w:lang w:val="en-US" w:eastAsia="zh-CN"/>
        </w:rPr>
        <w:t>碳足迹量化过程中</w:t>
      </w:r>
      <w:r>
        <w:rPr>
          <w:rFonts w:hint="eastAsia" w:cs="Times New Roman"/>
          <w:bCs/>
          <w:lang w:val="en-US" w:eastAsia="zh-CN"/>
        </w:rPr>
        <w:t>，当个别物质流或能源流对某一过程的碳足迹无显著贡献时，将其作为数据排除项排除并进行报告，所涉及物质（能量）数据的取舍遵循如下准则：</w:t>
      </w:r>
    </w:p>
    <w:p w14:paraId="47C07C77">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cs="Times New Roman"/>
          <w:bCs/>
          <w:lang w:val="en-US" w:eastAsia="zh-CN"/>
        </w:rPr>
      </w:pPr>
      <w:r>
        <w:rPr>
          <w:rFonts w:hint="default" w:cs="Times New Roman"/>
          <w:bCs/>
          <w:lang w:val="en-US" w:eastAsia="zh-CN"/>
        </w:rPr>
        <w:t>—忽略的单项物质流或单元过程对产品碳足迹的贡献均不超过1%；</w:t>
      </w:r>
    </w:p>
    <w:p w14:paraId="53B7ACF7">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cs="Times New Roman"/>
          <w:bCs/>
          <w:lang w:val="en-US" w:eastAsia="zh-CN"/>
        </w:rPr>
      </w:pPr>
      <w:r>
        <w:rPr>
          <w:rFonts w:hint="default" w:cs="Times New Roman"/>
          <w:bCs/>
          <w:lang w:val="en-US" w:eastAsia="zh-CN"/>
        </w:rPr>
        <w:t>—所有忽略的物质流与单元过程对产品碳足迹贡献总和不超过5%，且应在产品碳足迹报告中予以说明；</w:t>
      </w:r>
    </w:p>
    <w:p w14:paraId="5E2816F2">
      <w:pPr>
        <w:keepNext/>
        <w:keepLines/>
        <w:pageBreakBefore w:val="0"/>
        <w:widowControl w:val="0"/>
        <w:kinsoku/>
        <w:wordWrap/>
        <w:overflowPunct/>
        <w:topLinePunct/>
        <w:autoSpaceDE/>
        <w:autoSpaceDN/>
        <w:bidi w:val="0"/>
        <w:adjustRightInd w:val="0"/>
        <w:snapToGrid/>
        <w:spacing w:before="313" w:beforeLines="100" w:after="313" w:afterLines="100" w:line="240" w:lineRule="auto"/>
        <w:ind w:firstLine="0"/>
        <w:textAlignment w:val="auto"/>
        <w:outlineLvl w:val="0"/>
        <w:rPr>
          <w:rFonts w:hint="default" w:ascii="Times New Roman" w:hAnsi="Times New Roman" w:eastAsia="黑体" w:cs="Times New Roman"/>
          <w:kern w:val="44"/>
        </w:rPr>
      </w:pPr>
      <w:bookmarkStart w:id="43" w:name="_Toc32698"/>
      <w:r>
        <w:rPr>
          <w:rFonts w:hint="default" w:ascii="Times New Roman" w:hAnsi="Times New Roman" w:eastAsia="黑体" w:cs="Times New Roman"/>
          <w:kern w:val="44"/>
        </w:rPr>
        <w:t xml:space="preserve">5  </w:t>
      </w:r>
      <w:r>
        <w:rPr>
          <w:rFonts w:hint="eastAsia" w:ascii="Times New Roman" w:hAnsi="Times New Roman" w:eastAsia="黑体" w:cs="Times New Roman"/>
          <w:kern w:val="44"/>
          <w:lang w:val="en-US" w:eastAsia="zh-CN"/>
        </w:rPr>
        <w:t>生命周期</w:t>
      </w:r>
      <w:r>
        <w:rPr>
          <w:rFonts w:hint="default" w:ascii="Times New Roman" w:hAnsi="Times New Roman" w:eastAsia="黑体" w:cs="Times New Roman"/>
          <w:kern w:val="44"/>
        </w:rPr>
        <w:t>清单分析</w:t>
      </w:r>
      <w:bookmarkEnd w:id="43"/>
    </w:p>
    <w:p w14:paraId="1D1662EA">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bookmarkStart w:id="44" w:name="_Toc7529"/>
      <w:bookmarkStart w:id="45" w:name="_Toc21493"/>
      <w:r>
        <w:rPr>
          <w:rFonts w:hint="default" w:ascii="Times New Roman" w:hAnsi="Times New Roman" w:eastAsia="黑体" w:cs="Times New Roman"/>
          <w:szCs w:val="21"/>
          <w:lang w:val="en-US" w:eastAsia="zh-CN"/>
        </w:rPr>
        <w:t>5.1  数据收集</w:t>
      </w:r>
      <w:bookmarkEnd w:id="44"/>
      <w:bookmarkEnd w:id="45"/>
    </w:p>
    <w:p w14:paraId="1D110A88">
      <w:pPr>
        <w:spacing w:line="360" w:lineRule="auto"/>
        <w:ind w:firstLineChars="200"/>
        <w:rPr>
          <w:rFonts w:hint="default" w:ascii="Times New Roman" w:hAnsi="Times New Roman" w:cs="Times New Roman"/>
          <w:bCs/>
        </w:rPr>
      </w:pPr>
      <w:r>
        <w:rPr>
          <w:rFonts w:hint="default" w:ascii="Times New Roman" w:hAnsi="Times New Roman" w:cs="Times New Roman"/>
          <w:bCs/>
        </w:rPr>
        <w:t>应收集</w:t>
      </w:r>
      <w:r>
        <w:rPr>
          <w:rFonts w:hint="eastAsia" w:cs="Times New Roman"/>
          <w:bCs/>
          <w:lang w:val="en-US" w:eastAsia="zh-CN"/>
        </w:rPr>
        <w:t>4</w:t>
      </w:r>
      <w:r>
        <w:rPr>
          <w:rFonts w:hint="default" w:ascii="Times New Roman" w:hAnsi="Times New Roman" w:cs="Times New Roman"/>
          <w:bCs/>
        </w:rPr>
        <w:t>.2.</w:t>
      </w:r>
      <w:r>
        <w:rPr>
          <w:rFonts w:hint="eastAsia" w:cs="Times New Roman"/>
          <w:bCs/>
          <w:lang w:val="en-US" w:eastAsia="zh-CN"/>
        </w:rPr>
        <w:t>3</w:t>
      </w:r>
      <w:r>
        <w:rPr>
          <w:rFonts w:hint="default" w:ascii="Times New Roman" w:hAnsi="Times New Roman" w:cs="Times New Roman"/>
          <w:bCs/>
        </w:rPr>
        <w:t>系统边界内相关阶段及过程的能源、资源消耗和温室气体排放相关初级数据和次级数据。信息与数据收集可参考附录A的示例，数据获得方式和来源应予以说明。</w:t>
      </w:r>
    </w:p>
    <w:p w14:paraId="10BCACF4">
      <w:pPr>
        <w:spacing w:line="360" w:lineRule="auto"/>
        <w:ind w:firstLineChars="200"/>
        <w:rPr>
          <w:rFonts w:hint="default" w:ascii="Times New Roman" w:hAnsi="Times New Roman" w:cs="Times New Roman"/>
          <w:bCs/>
        </w:rPr>
      </w:pPr>
      <w:r>
        <w:rPr>
          <w:rFonts w:hint="default" w:ascii="Times New Roman" w:hAnsi="Times New Roman" w:cs="Times New Roman"/>
          <w:bCs/>
        </w:rPr>
        <w:t>对于可能对研究结论有显著影响的数据，应说明相关数据的收集过程、收集时间以及数据质量的详细信息。如果这些数据不符合数据质量的要求（见5.</w:t>
      </w:r>
      <w:r>
        <w:rPr>
          <w:rFonts w:hint="eastAsia" w:cs="Times New Roman"/>
          <w:bCs/>
          <w:lang w:val="en-US" w:eastAsia="zh-CN"/>
        </w:rPr>
        <w:t>2</w:t>
      </w:r>
      <w:r>
        <w:rPr>
          <w:rFonts w:hint="default" w:ascii="Times New Roman" w:hAnsi="Times New Roman" w:cs="Times New Roman"/>
          <w:bCs/>
        </w:rPr>
        <w:t>），也应做出说明。</w:t>
      </w:r>
    </w:p>
    <w:p w14:paraId="09FE0EC4">
      <w:pPr>
        <w:topLinePunct/>
        <w:autoSpaceDE/>
        <w:autoSpaceDN/>
        <w:spacing w:line="360" w:lineRule="auto"/>
        <w:ind w:firstLineChars="0"/>
        <w:rPr>
          <w:rFonts w:hint="eastAsia"/>
          <w:bCs/>
          <w:color w:val="000000" w:themeColor="text1"/>
          <w:kern w:val="21"/>
          <w:szCs w:val="20"/>
          <w:highlight w:val="none"/>
          <w:lang w:val="en-US" w:eastAsia="zh-CN"/>
          <w14:textFill>
            <w14:solidFill>
              <w14:schemeClr w14:val="tx1"/>
            </w14:solidFill>
          </w14:textFill>
        </w:rPr>
      </w:pPr>
      <w:r>
        <w:rPr>
          <w:rFonts w:hint="eastAsia"/>
          <w:bCs/>
          <w:color w:val="000000" w:themeColor="text1"/>
          <w:kern w:val="21"/>
          <w:szCs w:val="20"/>
          <w:highlight w:val="none"/>
          <w:lang w:val="en-US" w:eastAsia="zh-CN"/>
          <w14:textFill>
            <w14:solidFill>
              <w14:schemeClr w14:val="tx1"/>
            </w14:solidFill>
          </w14:textFill>
        </w:rPr>
        <w:t>数据的收集应符合表1的要求。</w:t>
      </w:r>
    </w:p>
    <w:p w14:paraId="099A9A0C">
      <w:pPr>
        <w:keepNext w:val="0"/>
        <w:keepLines w:val="0"/>
        <w:pageBreakBefore w:val="0"/>
        <w:widowControl w:val="0"/>
        <w:kinsoku/>
        <w:wordWrap/>
        <w:overflowPunct/>
        <w:topLinePunct/>
        <w:autoSpaceDE/>
        <w:autoSpaceDN/>
        <w:bidi w:val="0"/>
        <w:adjustRightInd w:val="0"/>
        <w:snapToGrid/>
        <w:spacing w:after="157" w:afterLines="50"/>
        <w:ind w:left="0" w:leftChars="0" w:firstLine="0" w:firstLineChars="0"/>
        <w:jc w:val="center"/>
        <w:textAlignment w:val="auto"/>
        <w:rPr>
          <w:rFonts w:hint="eastAsia"/>
          <w:bCs/>
          <w:color w:val="000000" w:themeColor="text1"/>
          <w:kern w:val="21"/>
          <w:szCs w:val="20"/>
          <w:highlight w:val="none"/>
          <w:lang w:val="en-US" w:eastAsia="zh-CN"/>
          <w14:textFill>
            <w14:solidFill>
              <w14:schemeClr w14:val="tx1"/>
            </w14:solidFill>
          </w14:textFill>
        </w:rPr>
      </w:pPr>
      <w:r>
        <w:rPr>
          <w:rFonts w:hint="eastAsia"/>
          <w:bCs/>
          <w:color w:val="000000" w:themeColor="text1"/>
          <w:kern w:val="21"/>
          <w:szCs w:val="20"/>
          <w:highlight w:val="none"/>
          <w:lang w:val="en-US" w:eastAsia="zh-CN"/>
          <w14:textFill>
            <w14:solidFill>
              <w14:schemeClr w14:val="tx1"/>
            </w14:solidFill>
          </w14:textFill>
        </w:rPr>
        <w:t>表1  柠檬碳足迹数据收集表</w:t>
      </w:r>
    </w:p>
    <w:tbl>
      <w:tblPr>
        <w:tblStyle w:val="25"/>
        <w:tblW w:w="9266" w:type="dxa"/>
        <w:tblInd w:w="18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30"/>
        <w:gridCol w:w="2078"/>
        <w:gridCol w:w="3816"/>
        <w:gridCol w:w="1842"/>
      </w:tblGrid>
      <w:tr w14:paraId="2CD73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530" w:type="dxa"/>
            <w:tcBorders>
              <w:bottom w:val="single" w:color="auto" w:sz="12" w:space="0"/>
            </w:tcBorders>
            <w:shd w:val="clear" w:color="auto" w:fill="auto"/>
            <w:vAlign w:val="center"/>
          </w:tcPr>
          <w:p w14:paraId="255A1653">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生命周期阶段</w:t>
            </w:r>
          </w:p>
        </w:tc>
        <w:tc>
          <w:tcPr>
            <w:tcW w:w="2078" w:type="dxa"/>
            <w:tcBorders>
              <w:bottom w:val="single" w:color="auto" w:sz="12" w:space="0"/>
            </w:tcBorders>
            <w:shd w:val="clear" w:color="auto" w:fill="auto"/>
            <w:vAlign w:val="center"/>
          </w:tcPr>
          <w:p w14:paraId="1373A788">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单元过程</w:t>
            </w:r>
          </w:p>
        </w:tc>
        <w:tc>
          <w:tcPr>
            <w:tcW w:w="3816" w:type="dxa"/>
            <w:tcBorders>
              <w:bottom w:val="single" w:color="auto" w:sz="12" w:space="0"/>
            </w:tcBorders>
            <w:shd w:val="clear" w:color="auto" w:fill="auto"/>
            <w:vAlign w:val="center"/>
          </w:tcPr>
          <w:p w14:paraId="42AEA8D8">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数据种类</w:t>
            </w:r>
          </w:p>
        </w:tc>
        <w:tc>
          <w:tcPr>
            <w:tcW w:w="1842" w:type="dxa"/>
            <w:tcBorders>
              <w:bottom w:val="single" w:color="auto" w:sz="12" w:space="0"/>
            </w:tcBorders>
            <w:shd w:val="clear" w:color="auto" w:fill="auto"/>
            <w:vAlign w:val="center"/>
          </w:tcPr>
          <w:p w14:paraId="51E8E258">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数据类型</w:t>
            </w:r>
          </w:p>
        </w:tc>
      </w:tr>
      <w:tr w14:paraId="78764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530" w:type="dxa"/>
            <w:vMerge w:val="restart"/>
            <w:tcBorders>
              <w:top w:val="single" w:color="auto" w:sz="12" w:space="0"/>
              <w:tl2br w:val="nil"/>
              <w:tr2bl w:val="nil"/>
            </w:tcBorders>
            <w:shd w:val="clear" w:color="auto" w:fill="auto"/>
            <w:vAlign w:val="center"/>
          </w:tcPr>
          <w:p w14:paraId="357F3575">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1.物料和能源获取阶段</w:t>
            </w:r>
          </w:p>
        </w:tc>
        <w:tc>
          <w:tcPr>
            <w:tcW w:w="2078" w:type="dxa"/>
            <w:vMerge w:val="restart"/>
            <w:tcBorders>
              <w:top w:val="single" w:color="auto" w:sz="12" w:space="0"/>
              <w:tl2br w:val="nil"/>
              <w:tr2bl w:val="nil"/>
            </w:tcBorders>
            <w:shd w:val="clear" w:color="auto" w:fill="auto"/>
            <w:noWrap/>
            <w:vAlign w:val="center"/>
          </w:tcPr>
          <w:p w14:paraId="3E467DA8">
            <w:pPr>
              <w:keepNext w:val="0"/>
              <w:keepLines w:val="0"/>
              <w:widowControl/>
              <w:suppressLineNumbers w:val="0"/>
              <w:ind w:firstLine="0" w:firstLineChars="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物料、能源获取过程</w:t>
            </w:r>
          </w:p>
        </w:tc>
        <w:tc>
          <w:tcPr>
            <w:tcW w:w="3816" w:type="dxa"/>
            <w:tcBorders>
              <w:top w:val="single" w:color="auto" w:sz="12" w:space="0"/>
              <w:tl2br w:val="nil"/>
              <w:tr2bl w:val="nil"/>
            </w:tcBorders>
            <w:shd w:val="clear" w:color="auto" w:fill="auto"/>
            <w:noWrap/>
            <w:vAlign w:val="center"/>
          </w:tcPr>
          <w:p w14:paraId="3195679E">
            <w:pPr>
              <w:keepNext w:val="0"/>
              <w:keepLines w:val="0"/>
              <w:widowControl/>
              <w:suppressLineNumbers w:val="0"/>
              <w:ind w:firstLine="0" w:firstLineChars="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能源消耗量</w:t>
            </w:r>
          </w:p>
        </w:tc>
        <w:tc>
          <w:tcPr>
            <w:tcW w:w="1842" w:type="dxa"/>
            <w:vMerge w:val="restart"/>
            <w:tcBorders>
              <w:top w:val="single" w:color="auto" w:sz="12" w:space="0"/>
              <w:tl2br w:val="nil"/>
              <w:tr2bl w:val="nil"/>
            </w:tcBorders>
            <w:shd w:val="clear" w:color="auto" w:fill="auto"/>
            <w:vAlign w:val="center"/>
          </w:tcPr>
          <w:p w14:paraId="1DC71486">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应</w:t>
            </w:r>
            <w:r>
              <w:rPr>
                <w:rFonts w:hint="eastAsia" w:ascii="宋体" w:hAnsi="宋体" w:eastAsia="宋体" w:cs="宋体"/>
                <w:i w:val="0"/>
                <w:iCs w:val="0"/>
                <w:color w:val="000000"/>
                <w:kern w:val="0"/>
                <w:sz w:val="21"/>
                <w:szCs w:val="21"/>
                <w:highlight w:val="none"/>
                <w:u w:val="none"/>
                <w:lang w:val="en-US" w:eastAsia="zh-CN" w:bidi="ar"/>
              </w:rPr>
              <w:t>使用初级数据</w:t>
            </w:r>
          </w:p>
        </w:tc>
      </w:tr>
      <w:tr w14:paraId="51B22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530" w:type="dxa"/>
            <w:vMerge w:val="continue"/>
            <w:tcBorders>
              <w:tl2br w:val="nil"/>
              <w:tr2bl w:val="nil"/>
            </w:tcBorders>
            <w:shd w:val="clear" w:color="auto" w:fill="auto"/>
            <w:vAlign w:val="center"/>
          </w:tcPr>
          <w:p w14:paraId="472BFAB0">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p>
        </w:tc>
        <w:tc>
          <w:tcPr>
            <w:tcW w:w="2078" w:type="dxa"/>
            <w:vMerge w:val="continue"/>
            <w:tcBorders>
              <w:tl2br w:val="nil"/>
              <w:tr2bl w:val="nil"/>
            </w:tcBorders>
            <w:shd w:val="clear" w:color="auto" w:fill="auto"/>
            <w:noWrap/>
            <w:vAlign w:val="center"/>
          </w:tcPr>
          <w:p w14:paraId="75F2DFD4">
            <w:pPr>
              <w:keepNext w:val="0"/>
              <w:keepLines w:val="0"/>
              <w:widowControl/>
              <w:suppressLineNumbers w:val="0"/>
              <w:ind w:firstLine="0" w:firstLineChars="0"/>
              <w:jc w:val="center"/>
              <w:textAlignment w:val="center"/>
              <w:rPr>
                <w:rFonts w:hint="default" w:ascii="宋体" w:hAnsi="宋体" w:cs="宋体"/>
                <w:i w:val="0"/>
                <w:iCs w:val="0"/>
                <w:color w:val="000000"/>
                <w:kern w:val="0"/>
                <w:sz w:val="21"/>
                <w:szCs w:val="21"/>
                <w:highlight w:val="none"/>
                <w:u w:val="none"/>
                <w:lang w:val="en-US" w:eastAsia="zh-CN" w:bidi="ar"/>
              </w:rPr>
            </w:pPr>
          </w:p>
        </w:tc>
        <w:tc>
          <w:tcPr>
            <w:tcW w:w="3816" w:type="dxa"/>
            <w:tcBorders>
              <w:top w:val="single" w:color="auto" w:sz="12" w:space="0"/>
              <w:tl2br w:val="nil"/>
              <w:tr2bl w:val="nil"/>
            </w:tcBorders>
            <w:shd w:val="clear" w:color="auto" w:fill="auto"/>
            <w:noWrap/>
            <w:vAlign w:val="center"/>
          </w:tcPr>
          <w:p w14:paraId="1B0C59A2">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bidi="ar"/>
              </w:rPr>
              <w:t>物料消耗量</w:t>
            </w:r>
          </w:p>
        </w:tc>
        <w:tc>
          <w:tcPr>
            <w:tcW w:w="1842" w:type="dxa"/>
            <w:vMerge w:val="continue"/>
            <w:tcBorders>
              <w:tl2br w:val="nil"/>
              <w:tr2bl w:val="nil"/>
            </w:tcBorders>
            <w:shd w:val="clear" w:color="auto" w:fill="auto"/>
            <w:vAlign w:val="center"/>
          </w:tcPr>
          <w:p w14:paraId="519FADD5">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1C357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530" w:type="dxa"/>
            <w:vMerge w:val="continue"/>
            <w:tcBorders>
              <w:tl2br w:val="nil"/>
              <w:tr2bl w:val="nil"/>
            </w:tcBorders>
            <w:shd w:val="clear" w:color="auto" w:fill="auto"/>
            <w:vAlign w:val="center"/>
          </w:tcPr>
          <w:p w14:paraId="55DAFB62">
            <w:pPr>
              <w:jc w:val="center"/>
              <w:rPr>
                <w:rFonts w:hint="eastAsia" w:ascii="宋体" w:hAnsi="宋体" w:eastAsia="宋体" w:cs="宋体"/>
                <w:i w:val="0"/>
                <w:iCs w:val="0"/>
                <w:color w:val="000000"/>
                <w:sz w:val="21"/>
                <w:szCs w:val="21"/>
                <w:highlight w:val="none"/>
                <w:u w:val="none"/>
              </w:rPr>
            </w:pPr>
          </w:p>
        </w:tc>
        <w:tc>
          <w:tcPr>
            <w:tcW w:w="2078" w:type="dxa"/>
            <w:vMerge w:val="continue"/>
            <w:tcBorders>
              <w:tl2br w:val="nil"/>
              <w:tr2bl w:val="nil"/>
            </w:tcBorders>
            <w:shd w:val="clear" w:color="auto" w:fill="auto"/>
            <w:noWrap/>
            <w:vAlign w:val="center"/>
          </w:tcPr>
          <w:p w14:paraId="21A88CC3">
            <w:pPr>
              <w:keepNext w:val="0"/>
              <w:keepLines w:val="0"/>
              <w:widowControl/>
              <w:suppressLineNumbers w:val="0"/>
              <w:ind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3816" w:type="dxa"/>
            <w:tcBorders>
              <w:tl2br w:val="nil"/>
              <w:tr2bl w:val="nil"/>
            </w:tcBorders>
            <w:shd w:val="clear" w:color="auto" w:fill="auto"/>
            <w:noWrap/>
            <w:vAlign w:val="center"/>
          </w:tcPr>
          <w:p w14:paraId="26246DFB">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物</w:t>
            </w:r>
            <w:r>
              <w:rPr>
                <w:rFonts w:hint="eastAsia" w:ascii="宋体" w:hAnsi="宋体" w:eastAsia="宋体" w:cs="宋体"/>
                <w:i w:val="0"/>
                <w:iCs w:val="0"/>
                <w:color w:val="000000"/>
                <w:kern w:val="0"/>
                <w:sz w:val="21"/>
                <w:szCs w:val="21"/>
                <w:highlight w:val="none"/>
                <w:u w:val="none"/>
                <w:lang w:val="en-US" w:eastAsia="zh-CN" w:bidi="ar"/>
              </w:rPr>
              <w:t>料</w:t>
            </w:r>
            <w:r>
              <w:rPr>
                <w:rFonts w:hint="eastAsia" w:ascii="宋体" w:hAnsi="宋体" w:cs="宋体"/>
                <w:i w:val="0"/>
                <w:iCs w:val="0"/>
                <w:color w:val="000000"/>
                <w:kern w:val="0"/>
                <w:sz w:val="21"/>
                <w:szCs w:val="21"/>
                <w:highlight w:val="none"/>
                <w:u w:val="none"/>
                <w:lang w:val="en-US" w:eastAsia="zh-CN" w:bidi="ar"/>
              </w:rPr>
              <w:t>生产排放</w:t>
            </w:r>
            <w:r>
              <w:rPr>
                <w:rFonts w:hint="eastAsia" w:ascii="宋体" w:hAnsi="宋体" w:eastAsia="宋体" w:cs="宋体"/>
                <w:i w:val="0"/>
                <w:iCs w:val="0"/>
                <w:color w:val="000000"/>
                <w:kern w:val="0"/>
                <w:sz w:val="21"/>
                <w:szCs w:val="21"/>
                <w:highlight w:val="none"/>
                <w:u w:val="none"/>
                <w:lang w:val="en-US" w:eastAsia="zh-CN" w:bidi="ar"/>
              </w:rPr>
              <w:t>因子</w:t>
            </w:r>
          </w:p>
        </w:tc>
        <w:tc>
          <w:tcPr>
            <w:tcW w:w="1842" w:type="dxa"/>
            <w:tcBorders>
              <w:tl2br w:val="nil"/>
              <w:tr2bl w:val="nil"/>
            </w:tcBorders>
            <w:shd w:val="clear" w:color="auto" w:fill="auto"/>
            <w:vAlign w:val="center"/>
          </w:tcPr>
          <w:p w14:paraId="09310608">
            <w:pPr>
              <w:pStyle w:val="12"/>
              <w:ind w:left="0" w:leftChars="0" w:firstLine="0" w:firstLineChars="0"/>
              <w:jc w:val="center"/>
              <w:rPr>
                <w:rFonts w:hint="eastAsia" w:ascii="宋体" w:hAnsi="宋体" w:eastAsia="宋体" w:cs="宋体"/>
                <w:i w:val="0"/>
                <w:iCs w:val="0"/>
                <w:color w:val="000000"/>
                <w:sz w:val="21"/>
                <w:szCs w:val="21"/>
                <w:highlight w:val="none"/>
                <w:u w:val="none"/>
              </w:rPr>
            </w:pPr>
            <w:r>
              <w:rPr>
                <w:rFonts w:hint="eastAsia"/>
              </w:rPr>
              <w:t>应使用初级数据</w:t>
            </w:r>
          </w:p>
        </w:tc>
      </w:tr>
      <w:tr w14:paraId="5831F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530" w:type="dxa"/>
            <w:vMerge w:val="continue"/>
            <w:tcBorders>
              <w:tl2br w:val="nil"/>
              <w:tr2bl w:val="nil"/>
            </w:tcBorders>
            <w:shd w:val="clear" w:color="auto" w:fill="auto"/>
            <w:vAlign w:val="center"/>
          </w:tcPr>
          <w:p w14:paraId="225C706B">
            <w:pPr>
              <w:jc w:val="center"/>
              <w:rPr>
                <w:rFonts w:hint="eastAsia" w:ascii="宋体" w:hAnsi="宋体" w:eastAsia="宋体" w:cs="宋体"/>
                <w:i w:val="0"/>
                <w:iCs w:val="0"/>
                <w:color w:val="000000"/>
                <w:sz w:val="21"/>
                <w:szCs w:val="21"/>
                <w:highlight w:val="none"/>
                <w:u w:val="none"/>
              </w:rPr>
            </w:pPr>
          </w:p>
        </w:tc>
        <w:tc>
          <w:tcPr>
            <w:tcW w:w="2078" w:type="dxa"/>
            <w:vMerge w:val="continue"/>
            <w:tcBorders>
              <w:tl2br w:val="nil"/>
              <w:tr2bl w:val="nil"/>
            </w:tcBorders>
            <w:shd w:val="clear" w:color="auto" w:fill="auto"/>
            <w:noWrap/>
            <w:vAlign w:val="center"/>
          </w:tcPr>
          <w:p w14:paraId="476D43F4">
            <w:pPr>
              <w:keepNext w:val="0"/>
              <w:keepLines w:val="0"/>
              <w:widowControl/>
              <w:suppressLineNumbers w:val="0"/>
              <w:ind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3816" w:type="dxa"/>
            <w:tcBorders>
              <w:tl2br w:val="nil"/>
              <w:tr2bl w:val="nil"/>
            </w:tcBorders>
            <w:shd w:val="clear" w:color="auto" w:fill="auto"/>
            <w:noWrap/>
            <w:vAlign w:val="center"/>
          </w:tcPr>
          <w:p w14:paraId="0FE228F5">
            <w:pPr>
              <w:keepNext w:val="0"/>
              <w:keepLines w:val="0"/>
              <w:widowControl/>
              <w:suppressLineNumbers w:val="0"/>
              <w:ind w:firstLine="0" w:firstLineChars="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能源生产排放因子</w:t>
            </w:r>
          </w:p>
        </w:tc>
        <w:tc>
          <w:tcPr>
            <w:tcW w:w="1842" w:type="dxa"/>
            <w:tcBorders>
              <w:tl2br w:val="nil"/>
              <w:tr2bl w:val="nil"/>
            </w:tcBorders>
            <w:shd w:val="clear" w:color="auto" w:fill="auto"/>
            <w:vAlign w:val="center"/>
          </w:tcPr>
          <w:p w14:paraId="54C7569B">
            <w:pPr>
              <w:keepNext w:val="0"/>
              <w:keepLines w:val="0"/>
              <w:widowControl/>
              <w:suppressLineNumbers w:val="0"/>
              <w:ind w:firstLine="0" w:firstLineChars="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宜</w:t>
            </w:r>
            <w:r>
              <w:rPr>
                <w:rFonts w:hint="eastAsia" w:ascii="宋体" w:hAnsi="宋体" w:eastAsia="宋体" w:cs="宋体"/>
                <w:i w:val="0"/>
                <w:iCs w:val="0"/>
                <w:color w:val="000000"/>
                <w:kern w:val="0"/>
                <w:sz w:val="21"/>
                <w:szCs w:val="21"/>
                <w:highlight w:val="none"/>
                <w:u w:val="none"/>
                <w:lang w:val="en-US" w:eastAsia="zh-CN" w:bidi="ar"/>
              </w:rPr>
              <w:t>使用</w:t>
            </w:r>
            <w:r>
              <w:rPr>
                <w:rFonts w:hint="eastAsia" w:ascii="宋体" w:hAnsi="宋体" w:cs="宋体"/>
                <w:i w:val="0"/>
                <w:iCs w:val="0"/>
                <w:color w:val="000000"/>
                <w:kern w:val="0"/>
                <w:sz w:val="21"/>
                <w:szCs w:val="21"/>
                <w:highlight w:val="none"/>
                <w:u w:val="none"/>
                <w:lang w:val="en-US" w:eastAsia="zh-CN" w:bidi="ar"/>
              </w:rPr>
              <w:t>次级</w:t>
            </w:r>
            <w:r>
              <w:rPr>
                <w:rFonts w:hint="eastAsia" w:ascii="宋体" w:hAnsi="宋体" w:eastAsia="宋体" w:cs="宋体"/>
                <w:i w:val="0"/>
                <w:iCs w:val="0"/>
                <w:color w:val="000000"/>
                <w:kern w:val="0"/>
                <w:sz w:val="21"/>
                <w:szCs w:val="21"/>
                <w:highlight w:val="none"/>
                <w:u w:val="none"/>
                <w:lang w:val="en-US" w:eastAsia="zh-CN" w:bidi="ar"/>
              </w:rPr>
              <w:t>数据</w:t>
            </w:r>
          </w:p>
        </w:tc>
      </w:tr>
      <w:tr w14:paraId="72B27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530" w:type="dxa"/>
            <w:vMerge w:val="continue"/>
            <w:tcBorders>
              <w:tl2br w:val="nil"/>
              <w:tr2bl w:val="nil"/>
            </w:tcBorders>
            <w:shd w:val="clear" w:color="auto" w:fill="auto"/>
            <w:vAlign w:val="center"/>
          </w:tcPr>
          <w:p w14:paraId="3182CB63">
            <w:pPr>
              <w:jc w:val="center"/>
              <w:rPr>
                <w:rFonts w:hint="eastAsia" w:ascii="宋体" w:hAnsi="宋体" w:eastAsia="宋体" w:cs="宋体"/>
                <w:i w:val="0"/>
                <w:iCs w:val="0"/>
                <w:color w:val="000000"/>
                <w:sz w:val="21"/>
                <w:szCs w:val="21"/>
                <w:highlight w:val="none"/>
                <w:u w:val="none"/>
              </w:rPr>
            </w:pPr>
          </w:p>
        </w:tc>
        <w:tc>
          <w:tcPr>
            <w:tcW w:w="2078" w:type="dxa"/>
            <w:vMerge w:val="restart"/>
            <w:tcBorders>
              <w:tl2br w:val="nil"/>
              <w:tr2bl w:val="nil"/>
            </w:tcBorders>
            <w:shd w:val="clear" w:color="auto" w:fill="auto"/>
            <w:noWrap/>
            <w:vAlign w:val="center"/>
          </w:tcPr>
          <w:p w14:paraId="387F9545">
            <w:pPr>
              <w:keepNext w:val="0"/>
              <w:keepLines w:val="0"/>
              <w:widowControl/>
              <w:suppressLineNumbers w:val="0"/>
              <w:ind w:firstLine="0" w:firstLineChars="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物料和能源运输过程</w:t>
            </w:r>
          </w:p>
        </w:tc>
        <w:tc>
          <w:tcPr>
            <w:tcW w:w="3816" w:type="dxa"/>
            <w:tcBorders>
              <w:tl2br w:val="nil"/>
              <w:tr2bl w:val="nil"/>
            </w:tcBorders>
            <w:shd w:val="clear" w:color="auto" w:fill="auto"/>
            <w:noWrap/>
            <w:vAlign w:val="center"/>
          </w:tcPr>
          <w:p w14:paraId="340CE27D">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none"/>
                <w:u w:val="none"/>
                <w:lang w:val="en-US" w:eastAsia="zh-CN" w:bidi="ar"/>
              </w:rPr>
              <w:t>运输重量</w:t>
            </w:r>
          </w:p>
        </w:tc>
        <w:tc>
          <w:tcPr>
            <w:tcW w:w="1842" w:type="dxa"/>
            <w:tcBorders>
              <w:tl2br w:val="nil"/>
              <w:tr2bl w:val="nil"/>
            </w:tcBorders>
            <w:shd w:val="clear" w:color="auto" w:fill="auto"/>
            <w:vAlign w:val="center"/>
          </w:tcPr>
          <w:p w14:paraId="6D1F798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应</w:t>
            </w:r>
            <w:r>
              <w:rPr>
                <w:rFonts w:hint="eastAsia" w:ascii="宋体" w:hAnsi="宋体" w:eastAsia="宋体" w:cs="宋体"/>
                <w:i w:val="0"/>
                <w:iCs w:val="0"/>
                <w:color w:val="000000"/>
                <w:kern w:val="0"/>
                <w:sz w:val="21"/>
                <w:szCs w:val="21"/>
                <w:highlight w:val="none"/>
                <w:u w:val="none"/>
                <w:lang w:val="en-US" w:eastAsia="zh-CN" w:bidi="ar"/>
              </w:rPr>
              <w:t>使用初级数据</w:t>
            </w:r>
          </w:p>
        </w:tc>
      </w:tr>
      <w:tr w14:paraId="2F862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530" w:type="dxa"/>
            <w:vMerge w:val="continue"/>
            <w:tcBorders>
              <w:tl2br w:val="nil"/>
              <w:tr2bl w:val="nil"/>
            </w:tcBorders>
            <w:shd w:val="clear" w:color="auto" w:fill="auto"/>
            <w:vAlign w:val="center"/>
          </w:tcPr>
          <w:p w14:paraId="4395EE3F">
            <w:pPr>
              <w:jc w:val="center"/>
              <w:rPr>
                <w:rFonts w:hint="eastAsia" w:ascii="宋体" w:hAnsi="宋体" w:eastAsia="宋体" w:cs="宋体"/>
                <w:i w:val="0"/>
                <w:iCs w:val="0"/>
                <w:color w:val="000000"/>
                <w:sz w:val="21"/>
                <w:szCs w:val="21"/>
                <w:highlight w:val="none"/>
                <w:u w:val="none"/>
              </w:rPr>
            </w:pPr>
          </w:p>
        </w:tc>
        <w:tc>
          <w:tcPr>
            <w:tcW w:w="2078" w:type="dxa"/>
            <w:vMerge w:val="continue"/>
            <w:tcBorders>
              <w:tl2br w:val="nil"/>
              <w:tr2bl w:val="nil"/>
            </w:tcBorders>
            <w:shd w:val="clear" w:color="auto" w:fill="auto"/>
            <w:noWrap/>
            <w:vAlign w:val="center"/>
          </w:tcPr>
          <w:p w14:paraId="1447C639">
            <w:pPr>
              <w:keepNext w:val="0"/>
              <w:keepLines w:val="0"/>
              <w:widowControl/>
              <w:suppressLineNumbers w:val="0"/>
              <w:ind w:firstLine="0" w:firstLineChars="0"/>
              <w:jc w:val="both"/>
              <w:textAlignment w:val="center"/>
              <w:rPr>
                <w:rFonts w:hint="eastAsia" w:ascii="宋体" w:hAnsi="宋体" w:cs="宋体"/>
                <w:i w:val="0"/>
                <w:iCs w:val="0"/>
                <w:color w:val="000000"/>
                <w:kern w:val="0"/>
                <w:sz w:val="21"/>
                <w:szCs w:val="21"/>
                <w:highlight w:val="yellow"/>
                <w:u w:val="none"/>
                <w:lang w:val="en-US" w:eastAsia="zh-CN" w:bidi="ar"/>
              </w:rPr>
            </w:pPr>
          </w:p>
        </w:tc>
        <w:tc>
          <w:tcPr>
            <w:tcW w:w="3816" w:type="dxa"/>
            <w:tcBorders>
              <w:tl2br w:val="nil"/>
              <w:tr2bl w:val="nil"/>
            </w:tcBorders>
            <w:shd w:val="clear" w:color="auto" w:fill="auto"/>
            <w:noWrap/>
            <w:vAlign w:val="center"/>
          </w:tcPr>
          <w:p w14:paraId="6B4E3E9A">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运输</w:t>
            </w:r>
            <w:r>
              <w:rPr>
                <w:rFonts w:hint="eastAsia" w:ascii="宋体" w:hAnsi="宋体" w:eastAsia="宋体" w:cs="宋体"/>
                <w:i w:val="0"/>
                <w:iCs w:val="0"/>
                <w:color w:val="000000"/>
                <w:kern w:val="0"/>
                <w:sz w:val="21"/>
                <w:szCs w:val="21"/>
                <w:highlight w:val="none"/>
                <w:u w:val="none"/>
                <w:lang w:val="en-US" w:eastAsia="zh-CN" w:bidi="ar"/>
              </w:rPr>
              <w:t>距离</w:t>
            </w:r>
          </w:p>
          <w:p w14:paraId="7F13F391">
            <w:pPr>
              <w:keepNext w:val="0"/>
              <w:keepLines w:val="0"/>
              <w:widowControl/>
              <w:suppressLineNumbers w:val="0"/>
              <w:ind w:firstLine="0" w:firstLineChars="0"/>
              <w:jc w:val="center"/>
              <w:textAlignment w:val="center"/>
              <w:rPr>
                <w:rFonts w:hint="eastAsia" w:ascii="宋体" w:hAnsi="宋体" w:cs="宋体"/>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运输</w:t>
            </w:r>
            <w:r>
              <w:rPr>
                <w:rFonts w:hint="eastAsia" w:ascii="宋体" w:hAnsi="宋体" w:cs="宋体"/>
                <w:i w:val="0"/>
                <w:iCs w:val="0"/>
                <w:color w:val="000000"/>
                <w:kern w:val="0"/>
                <w:sz w:val="21"/>
                <w:szCs w:val="21"/>
                <w:highlight w:val="none"/>
                <w:u w:val="none"/>
                <w:lang w:val="en-US" w:eastAsia="zh-CN" w:bidi="ar"/>
              </w:rPr>
              <w:t>排放</w:t>
            </w:r>
            <w:r>
              <w:rPr>
                <w:rFonts w:hint="eastAsia" w:ascii="宋体" w:hAnsi="宋体" w:eastAsia="宋体" w:cs="宋体"/>
                <w:i w:val="0"/>
                <w:iCs w:val="0"/>
                <w:color w:val="000000"/>
                <w:kern w:val="0"/>
                <w:sz w:val="21"/>
                <w:szCs w:val="21"/>
                <w:highlight w:val="none"/>
                <w:u w:val="none"/>
                <w:lang w:val="en-US" w:eastAsia="zh-CN" w:bidi="ar"/>
              </w:rPr>
              <w:t>因子</w:t>
            </w:r>
          </w:p>
        </w:tc>
        <w:tc>
          <w:tcPr>
            <w:tcW w:w="1842" w:type="dxa"/>
            <w:tcBorders>
              <w:tl2br w:val="nil"/>
              <w:tr2bl w:val="nil"/>
            </w:tcBorders>
            <w:shd w:val="clear" w:color="auto" w:fill="auto"/>
            <w:vAlign w:val="center"/>
          </w:tcPr>
          <w:p w14:paraId="77E8E660">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宜</w:t>
            </w:r>
            <w:r>
              <w:rPr>
                <w:rFonts w:hint="eastAsia" w:ascii="宋体" w:hAnsi="宋体" w:eastAsia="宋体" w:cs="宋体"/>
                <w:i w:val="0"/>
                <w:iCs w:val="0"/>
                <w:color w:val="000000"/>
                <w:kern w:val="0"/>
                <w:sz w:val="21"/>
                <w:szCs w:val="21"/>
                <w:highlight w:val="none"/>
                <w:u w:val="none"/>
                <w:lang w:val="en-US" w:eastAsia="zh-CN" w:bidi="ar"/>
              </w:rPr>
              <w:t>使用</w:t>
            </w:r>
            <w:r>
              <w:rPr>
                <w:rFonts w:hint="eastAsia" w:ascii="宋体" w:hAnsi="宋体" w:cs="宋体"/>
                <w:i w:val="0"/>
                <w:iCs w:val="0"/>
                <w:color w:val="000000"/>
                <w:kern w:val="0"/>
                <w:sz w:val="21"/>
                <w:szCs w:val="21"/>
                <w:highlight w:val="none"/>
                <w:u w:val="none"/>
                <w:lang w:val="en-US" w:eastAsia="zh-CN" w:bidi="ar"/>
              </w:rPr>
              <w:t>次级</w:t>
            </w:r>
            <w:r>
              <w:rPr>
                <w:rFonts w:hint="eastAsia" w:ascii="宋体" w:hAnsi="宋体" w:eastAsia="宋体" w:cs="宋体"/>
                <w:i w:val="0"/>
                <w:iCs w:val="0"/>
                <w:color w:val="000000"/>
                <w:kern w:val="0"/>
                <w:sz w:val="21"/>
                <w:szCs w:val="21"/>
                <w:highlight w:val="none"/>
                <w:u w:val="none"/>
                <w:lang w:val="en-US" w:eastAsia="zh-CN" w:bidi="ar"/>
              </w:rPr>
              <w:t>数据</w:t>
            </w:r>
          </w:p>
        </w:tc>
      </w:tr>
      <w:tr w14:paraId="31629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530" w:type="dxa"/>
            <w:vMerge w:val="restart"/>
            <w:tcBorders>
              <w:tl2br w:val="nil"/>
              <w:tr2bl w:val="nil"/>
            </w:tcBorders>
            <w:shd w:val="clear" w:color="auto" w:fill="auto"/>
            <w:noWrap/>
            <w:vAlign w:val="center"/>
          </w:tcPr>
          <w:p w14:paraId="07F65EC6">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2.种植管理</w:t>
            </w:r>
            <w:r>
              <w:rPr>
                <w:rFonts w:hint="eastAsia" w:ascii="宋体" w:hAnsi="宋体" w:eastAsia="宋体" w:cs="宋体"/>
                <w:i w:val="0"/>
                <w:iCs w:val="0"/>
                <w:color w:val="000000"/>
                <w:kern w:val="0"/>
                <w:sz w:val="21"/>
                <w:szCs w:val="21"/>
                <w:highlight w:val="none"/>
                <w:u w:val="none"/>
                <w:lang w:val="en-US" w:eastAsia="zh-CN" w:bidi="ar"/>
              </w:rPr>
              <w:t>阶段</w:t>
            </w:r>
          </w:p>
        </w:tc>
        <w:tc>
          <w:tcPr>
            <w:tcW w:w="2078" w:type="dxa"/>
            <w:vMerge w:val="restart"/>
            <w:tcBorders>
              <w:tl2br w:val="nil"/>
              <w:tr2bl w:val="nil"/>
            </w:tcBorders>
            <w:shd w:val="clear" w:color="auto" w:fill="auto"/>
            <w:noWrap/>
            <w:vAlign w:val="center"/>
          </w:tcPr>
          <w:p w14:paraId="740CDBD8">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肥料施用和氮素损失过程</w:t>
            </w:r>
          </w:p>
        </w:tc>
        <w:tc>
          <w:tcPr>
            <w:tcW w:w="3816" w:type="dxa"/>
            <w:tcBorders>
              <w:tl2br w:val="nil"/>
              <w:tr2bl w:val="nil"/>
            </w:tcBorders>
            <w:shd w:val="clear" w:color="auto" w:fill="auto"/>
            <w:noWrap/>
            <w:vAlign w:val="center"/>
          </w:tcPr>
          <w:p w14:paraId="713E8C5A">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能源消耗量</w:t>
            </w:r>
          </w:p>
        </w:tc>
        <w:tc>
          <w:tcPr>
            <w:tcW w:w="1842" w:type="dxa"/>
            <w:tcBorders>
              <w:tl2br w:val="nil"/>
              <w:tr2bl w:val="nil"/>
            </w:tcBorders>
            <w:shd w:val="clear" w:color="auto" w:fill="auto"/>
            <w:vAlign w:val="center"/>
          </w:tcPr>
          <w:p w14:paraId="56472261">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应</w:t>
            </w:r>
            <w:r>
              <w:rPr>
                <w:rFonts w:hint="eastAsia" w:ascii="宋体" w:hAnsi="宋体" w:eastAsia="宋体" w:cs="宋体"/>
                <w:i w:val="0"/>
                <w:iCs w:val="0"/>
                <w:color w:val="000000"/>
                <w:kern w:val="0"/>
                <w:sz w:val="21"/>
                <w:szCs w:val="21"/>
                <w:highlight w:val="none"/>
                <w:u w:val="none"/>
                <w:lang w:val="en-US" w:eastAsia="zh-CN" w:bidi="ar"/>
              </w:rPr>
              <w:t>使用初级数据</w:t>
            </w:r>
          </w:p>
        </w:tc>
      </w:tr>
      <w:tr w14:paraId="50739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530" w:type="dxa"/>
            <w:vMerge w:val="continue"/>
            <w:tcBorders>
              <w:tl2br w:val="nil"/>
              <w:tr2bl w:val="nil"/>
            </w:tcBorders>
            <w:shd w:val="clear" w:color="auto" w:fill="auto"/>
            <w:noWrap/>
            <w:vAlign w:val="center"/>
          </w:tcPr>
          <w:p w14:paraId="2B0DAAD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78" w:type="dxa"/>
            <w:vMerge w:val="continue"/>
            <w:tcBorders>
              <w:tl2br w:val="nil"/>
              <w:tr2bl w:val="nil"/>
            </w:tcBorders>
            <w:shd w:val="clear" w:color="auto" w:fill="auto"/>
            <w:noWrap/>
            <w:vAlign w:val="center"/>
          </w:tcPr>
          <w:p w14:paraId="250FE2C2">
            <w:pPr>
              <w:keepNext w:val="0"/>
              <w:keepLines w:val="0"/>
              <w:widowControl/>
              <w:suppressLineNumbers w:val="0"/>
              <w:ind w:firstLine="0" w:firstLineChars="0"/>
              <w:jc w:val="both"/>
              <w:textAlignment w:val="center"/>
              <w:rPr>
                <w:rFonts w:hint="eastAsia" w:ascii="宋体" w:hAnsi="宋体" w:cs="宋体"/>
                <w:i w:val="0"/>
                <w:iCs w:val="0"/>
                <w:color w:val="000000"/>
                <w:kern w:val="0"/>
                <w:sz w:val="21"/>
                <w:szCs w:val="21"/>
                <w:highlight w:val="none"/>
                <w:u w:val="none"/>
                <w:lang w:val="en-US" w:eastAsia="zh-CN" w:bidi="ar"/>
              </w:rPr>
            </w:pPr>
          </w:p>
        </w:tc>
        <w:tc>
          <w:tcPr>
            <w:tcW w:w="3816" w:type="dxa"/>
            <w:tcBorders>
              <w:tl2br w:val="nil"/>
              <w:tr2bl w:val="nil"/>
            </w:tcBorders>
            <w:shd w:val="clear" w:color="auto" w:fill="auto"/>
            <w:noWrap/>
            <w:vAlign w:val="center"/>
          </w:tcPr>
          <w:p w14:paraId="4D51C8D2">
            <w:pPr>
              <w:keepNext w:val="0"/>
              <w:keepLines w:val="0"/>
              <w:widowControl/>
              <w:suppressLineNumbers w:val="0"/>
              <w:ind w:firstLine="0" w:firstLineChars="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直接排放因子</w:t>
            </w:r>
          </w:p>
          <w:p w14:paraId="411640BE">
            <w:pPr>
              <w:keepNext w:val="0"/>
              <w:keepLines w:val="0"/>
              <w:widowControl/>
              <w:suppressLineNumbers w:val="0"/>
              <w:ind w:firstLine="0" w:firstLineChars="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沉降排放因子</w:t>
            </w:r>
          </w:p>
          <w:p w14:paraId="547D0D79">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淋溶和径流排放因子</w:t>
            </w:r>
          </w:p>
        </w:tc>
        <w:tc>
          <w:tcPr>
            <w:tcW w:w="1842" w:type="dxa"/>
            <w:tcBorders>
              <w:tl2br w:val="nil"/>
              <w:tr2bl w:val="nil"/>
            </w:tcBorders>
            <w:shd w:val="clear" w:color="auto" w:fill="auto"/>
            <w:vAlign w:val="center"/>
          </w:tcPr>
          <w:p w14:paraId="546B3E37">
            <w:pPr>
              <w:keepNext w:val="0"/>
              <w:keepLines w:val="0"/>
              <w:widowControl/>
              <w:suppressLineNumbers w:val="0"/>
              <w:ind w:firstLine="0" w:firstLineChars="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宜</w:t>
            </w:r>
            <w:r>
              <w:rPr>
                <w:rFonts w:hint="eastAsia" w:ascii="宋体" w:hAnsi="宋体" w:eastAsia="宋体" w:cs="宋体"/>
                <w:i w:val="0"/>
                <w:iCs w:val="0"/>
                <w:color w:val="000000"/>
                <w:kern w:val="0"/>
                <w:sz w:val="21"/>
                <w:szCs w:val="21"/>
                <w:highlight w:val="none"/>
                <w:u w:val="none"/>
                <w:lang w:val="en-US" w:eastAsia="zh-CN" w:bidi="ar"/>
              </w:rPr>
              <w:t>使用</w:t>
            </w:r>
            <w:r>
              <w:rPr>
                <w:rFonts w:hint="eastAsia" w:ascii="宋体" w:hAnsi="宋体" w:cs="宋体"/>
                <w:i w:val="0"/>
                <w:iCs w:val="0"/>
                <w:color w:val="000000"/>
                <w:kern w:val="0"/>
                <w:sz w:val="21"/>
                <w:szCs w:val="21"/>
                <w:highlight w:val="none"/>
                <w:u w:val="none"/>
                <w:lang w:val="en-US" w:eastAsia="zh-CN" w:bidi="ar"/>
              </w:rPr>
              <w:t>次级</w:t>
            </w:r>
            <w:r>
              <w:rPr>
                <w:rFonts w:hint="eastAsia" w:ascii="宋体" w:hAnsi="宋体" w:eastAsia="宋体" w:cs="宋体"/>
                <w:i w:val="0"/>
                <w:iCs w:val="0"/>
                <w:color w:val="000000"/>
                <w:kern w:val="0"/>
                <w:sz w:val="21"/>
                <w:szCs w:val="21"/>
                <w:highlight w:val="none"/>
                <w:u w:val="none"/>
                <w:lang w:val="en-US" w:eastAsia="zh-CN" w:bidi="ar"/>
              </w:rPr>
              <w:t>数据</w:t>
            </w:r>
          </w:p>
        </w:tc>
      </w:tr>
      <w:tr w14:paraId="36B01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530" w:type="dxa"/>
            <w:vMerge w:val="restart"/>
            <w:tcBorders>
              <w:tl2br w:val="nil"/>
              <w:tr2bl w:val="nil"/>
            </w:tcBorders>
            <w:shd w:val="clear" w:color="auto" w:fill="auto"/>
            <w:noWrap/>
            <w:vAlign w:val="center"/>
          </w:tcPr>
          <w:p w14:paraId="508E1BA3">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3.分选包装</w:t>
            </w:r>
            <w:r>
              <w:rPr>
                <w:rFonts w:hint="eastAsia" w:ascii="宋体" w:hAnsi="宋体" w:eastAsia="宋体" w:cs="宋体"/>
                <w:i w:val="0"/>
                <w:iCs w:val="0"/>
                <w:color w:val="000000"/>
                <w:kern w:val="0"/>
                <w:sz w:val="21"/>
                <w:szCs w:val="21"/>
                <w:highlight w:val="none"/>
                <w:u w:val="none"/>
                <w:lang w:val="en-US" w:eastAsia="zh-CN" w:bidi="ar"/>
              </w:rPr>
              <w:t>阶段</w:t>
            </w:r>
          </w:p>
        </w:tc>
        <w:tc>
          <w:tcPr>
            <w:tcW w:w="2078" w:type="dxa"/>
            <w:vMerge w:val="restart"/>
            <w:tcBorders>
              <w:tl2br w:val="nil"/>
              <w:tr2bl w:val="nil"/>
            </w:tcBorders>
            <w:shd w:val="clear" w:color="auto" w:fill="auto"/>
            <w:vAlign w:val="center"/>
          </w:tcPr>
          <w:p w14:paraId="760A7A42">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none"/>
                <w:u w:val="none"/>
                <w:lang w:val="en-US" w:eastAsia="zh-CN" w:bidi="ar"/>
              </w:rPr>
              <w:t>包装材料生产及鲜食柠檬采摘运输过程</w:t>
            </w:r>
          </w:p>
        </w:tc>
        <w:tc>
          <w:tcPr>
            <w:tcW w:w="3816" w:type="dxa"/>
            <w:tcBorders>
              <w:tl2br w:val="nil"/>
              <w:tr2bl w:val="nil"/>
            </w:tcBorders>
            <w:shd w:val="clear" w:color="auto" w:fill="auto"/>
            <w:vAlign w:val="center"/>
          </w:tcPr>
          <w:p w14:paraId="77593C55">
            <w:pPr>
              <w:keepNext w:val="0"/>
              <w:keepLines w:val="0"/>
              <w:widowControl/>
              <w:suppressLineNumbers w:val="0"/>
              <w:ind w:firstLine="0" w:firstLineChars="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包装材料消耗量</w:t>
            </w:r>
          </w:p>
        </w:tc>
        <w:tc>
          <w:tcPr>
            <w:tcW w:w="1842" w:type="dxa"/>
            <w:tcBorders>
              <w:tl2br w:val="nil"/>
              <w:tr2bl w:val="nil"/>
            </w:tcBorders>
            <w:shd w:val="clear" w:color="auto" w:fill="auto"/>
            <w:vAlign w:val="center"/>
          </w:tcPr>
          <w:p w14:paraId="33247EC7">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应</w:t>
            </w:r>
            <w:r>
              <w:rPr>
                <w:rFonts w:hint="eastAsia" w:ascii="宋体" w:hAnsi="宋体" w:eastAsia="宋体" w:cs="宋体"/>
                <w:i w:val="0"/>
                <w:iCs w:val="0"/>
                <w:color w:val="000000"/>
                <w:kern w:val="0"/>
                <w:sz w:val="21"/>
                <w:szCs w:val="21"/>
                <w:highlight w:val="none"/>
                <w:u w:val="none"/>
                <w:lang w:val="en-US" w:eastAsia="zh-CN" w:bidi="ar"/>
              </w:rPr>
              <w:t>使用初级数据</w:t>
            </w:r>
          </w:p>
        </w:tc>
      </w:tr>
      <w:tr w14:paraId="183F9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530" w:type="dxa"/>
            <w:vMerge w:val="continue"/>
            <w:tcBorders>
              <w:tl2br w:val="nil"/>
              <w:tr2bl w:val="nil"/>
            </w:tcBorders>
            <w:shd w:val="clear" w:color="auto" w:fill="auto"/>
            <w:noWrap/>
            <w:vAlign w:val="center"/>
          </w:tcPr>
          <w:p w14:paraId="1A10B8EE">
            <w:pPr>
              <w:keepNext w:val="0"/>
              <w:keepLines w:val="0"/>
              <w:widowControl/>
              <w:suppressLineNumbers w:val="0"/>
              <w:ind w:firstLine="0" w:firstLineChars="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2078" w:type="dxa"/>
            <w:vMerge w:val="continue"/>
            <w:tcBorders>
              <w:tl2br w:val="nil"/>
              <w:tr2bl w:val="nil"/>
            </w:tcBorders>
            <w:shd w:val="clear" w:color="auto" w:fill="auto"/>
            <w:vAlign w:val="center"/>
          </w:tcPr>
          <w:p w14:paraId="68B4FF68">
            <w:pPr>
              <w:keepNext w:val="0"/>
              <w:keepLines w:val="0"/>
              <w:widowControl/>
              <w:suppressLineNumbers w:val="0"/>
              <w:ind w:firstLine="0" w:firstLineChars="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3816" w:type="dxa"/>
            <w:tcBorders>
              <w:tl2br w:val="nil"/>
              <w:tr2bl w:val="nil"/>
            </w:tcBorders>
            <w:shd w:val="clear" w:color="auto" w:fill="auto"/>
            <w:vAlign w:val="center"/>
          </w:tcPr>
          <w:p w14:paraId="2779F025">
            <w:pPr>
              <w:keepNext w:val="0"/>
              <w:keepLines w:val="0"/>
              <w:widowControl/>
              <w:suppressLineNumbers w:val="0"/>
              <w:ind w:firstLine="0" w:firstLineChars="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包装材料运输重量</w:t>
            </w:r>
          </w:p>
        </w:tc>
        <w:tc>
          <w:tcPr>
            <w:tcW w:w="1842" w:type="dxa"/>
            <w:tcBorders>
              <w:tl2br w:val="nil"/>
              <w:tr2bl w:val="nil"/>
            </w:tcBorders>
            <w:shd w:val="clear" w:color="auto" w:fill="auto"/>
            <w:vAlign w:val="center"/>
          </w:tcPr>
          <w:p w14:paraId="11362E0A">
            <w:pPr>
              <w:keepNext w:val="0"/>
              <w:keepLines w:val="0"/>
              <w:widowControl/>
              <w:suppressLineNumbers w:val="0"/>
              <w:ind w:firstLine="0" w:firstLineChars="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应</w:t>
            </w:r>
            <w:r>
              <w:rPr>
                <w:rFonts w:hint="eastAsia" w:ascii="宋体" w:hAnsi="宋体" w:eastAsia="宋体" w:cs="宋体"/>
                <w:i w:val="0"/>
                <w:iCs w:val="0"/>
                <w:color w:val="000000"/>
                <w:kern w:val="0"/>
                <w:sz w:val="21"/>
                <w:szCs w:val="21"/>
                <w:highlight w:val="none"/>
                <w:u w:val="none"/>
                <w:lang w:val="en-US" w:eastAsia="zh-CN" w:bidi="ar"/>
              </w:rPr>
              <w:t>使用初级数据</w:t>
            </w:r>
          </w:p>
        </w:tc>
      </w:tr>
      <w:tr w14:paraId="5B05F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530" w:type="dxa"/>
            <w:vMerge w:val="continue"/>
            <w:tcBorders>
              <w:tl2br w:val="nil"/>
              <w:tr2bl w:val="nil"/>
            </w:tcBorders>
            <w:shd w:val="clear" w:color="auto" w:fill="auto"/>
            <w:noWrap/>
            <w:vAlign w:val="center"/>
          </w:tcPr>
          <w:p w14:paraId="35AE2E53">
            <w:pPr>
              <w:jc w:val="center"/>
              <w:rPr>
                <w:rFonts w:hint="eastAsia" w:ascii="宋体" w:hAnsi="宋体" w:eastAsia="宋体" w:cs="宋体"/>
                <w:i w:val="0"/>
                <w:iCs w:val="0"/>
                <w:color w:val="000000"/>
                <w:sz w:val="21"/>
                <w:szCs w:val="21"/>
                <w:highlight w:val="none"/>
                <w:u w:val="none"/>
              </w:rPr>
            </w:pPr>
          </w:p>
        </w:tc>
        <w:tc>
          <w:tcPr>
            <w:tcW w:w="2078" w:type="dxa"/>
            <w:vMerge w:val="continue"/>
            <w:tcBorders>
              <w:tl2br w:val="nil"/>
              <w:tr2bl w:val="nil"/>
            </w:tcBorders>
            <w:shd w:val="clear" w:color="auto" w:fill="auto"/>
            <w:vAlign w:val="center"/>
          </w:tcPr>
          <w:p w14:paraId="12625477">
            <w:pPr>
              <w:keepNext w:val="0"/>
              <w:keepLines w:val="0"/>
              <w:widowControl/>
              <w:suppressLineNumbers w:val="0"/>
              <w:ind w:firstLine="0" w:firstLineChars="0"/>
              <w:jc w:val="both"/>
              <w:textAlignment w:val="center"/>
              <w:rPr>
                <w:rFonts w:hint="eastAsia" w:ascii="宋体" w:hAnsi="宋体" w:eastAsia="宋体" w:cs="宋体"/>
                <w:i w:val="0"/>
                <w:iCs w:val="0"/>
                <w:color w:val="000000"/>
                <w:kern w:val="0"/>
                <w:sz w:val="21"/>
                <w:szCs w:val="21"/>
                <w:highlight w:val="yellow"/>
                <w:u w:val="none"/>
                <w:lang w:val="en-US" w:eastAsia="zh-CN" w:bidi="ar"/>
              </w:rPr>
            </w:pPr>
          </w:p>
        </w:tc>
        <w:tc>
          <w:tcPr>
            <w:tcW w:w="3816" w:type="dxa"/>
            <w:tcBorders>
              <w:tl2br w:val="nil"/>
              <w:tr2bl w:val="nil"/>
            </w:tcBorders>
            <w:shd w:val="clear" w:color="auto" w:fill="auto"/>
            <w:vAlign w:val="center"/>
          </w:tcPr>
          <w:p w14:paraId="7D79D85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运输</w:t>
            </w:r>
            <w:r>
              <w:rPr>
                <w:rFonts w:hint="eastAsia" w:ascii="宋体" w:hAnsi="宋体" w:eastAsia="宋体" w:cs="宋体"/>
                <w:i w:val="0"/>
                <w:iCs w:val="0"/>
                <w:color w:val="000000"/>
                <w:kern w:val="0"/>
                <w:sz w:val="21"/>
                <w:szCs w:val="21"/>
                <w:highlight w:val="none"/>
                <w:u w:val="none"/>
                <w:lang w:val="en-US" w:eastAsia="zh-CN" w:bidi="ar"/>
              </w:rPr>
              <w:t>距离</w:t>
            </w:r>
          </w:p>
          <w:p w14:paraId="39D8F4EE">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包装材料生产排放</w:t>
            </w:r>
            <w:r>
              <w:rPr>
                <w:rFonts w:hint="eastAsia" w:ascii="宋体" w:hAnsi="宋体" w:eastAsia="宋体" w:cs="宋体"/>
                <w:i w:val="0"/>
                <w:iCs w:val="0"/>
                <w:color w:val="000000"/>
                <w:kern w:val="0"/>
                <w:sz w:val="21"/>
                <w:szCs w:val="21"/>
                <w:highlight w:val="none"/>
                <w:u w:val="none"/>
                <w:lang w:val="en-US" w:eastAsia="zh-CN" w:bidi="ar"/>
              </w:rPr>
              <w:t>因子</w:t>
            </w:r>
          </w:p>
          <w:p w14:paraId="1EB59D34">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运输</w:t>
            </w:r>
            <w:r>
              <w:rPr>
                <w:rFonts w:hint="eastAsia" w:ascii="宋体" w:hAnsi="宋体" w:cs="宋体"/>
                <w:i w:val="0"/>
                <w:iCs w:val="0"/>
                <w:color w:val="000000"/>
                <w:kern w:val="0"/>
                <w:sz w:val="21"/>
                <w:szCs w:val="21"/>
                <w:highlight w:val="none"/>
                <w:u w:val="none"/>
                <w:lang w:val="en-US" w:eastAsia="zh-CN" w:bidi="ar"/>
              </w:rPr>
              <w:t>排放</w:t>
            </w:r>
            <w:r>
              <w:rPr>
                <w:rFonts w:hint="eastAsia" w:ascii="宋体" w:hAnsi="宋体" w:eastAsia="宋体" w:cs="宋体"/>
                <w:i w:val="0"/>
                <w:iCs w:val="0"/>
                <w:color w:val="000000"/>
                <w:kern w:val="0"/>
                <w:sz w:val="21"/>
                <w:szCs w:val="21"/>
                <w:highlight w:val="none"/>
                <w:u w:val="none"/>
                <w:lang w:val="en-US" w:eastAsia="zh-CN" w:bidi="ar"/>
              </w:rPr>
              <w:t>因子</w:t>
            </w:r>
          </w:p>
        </w:tc>
        <w:tc>
          <w:tcPr>
            <w:tcW w:w="1842" w:type="dxa"/>
            <w:tcBorders>
              <w:tl2br w:val="nil"/>
              <w:tr2bl w:val="nil"/>
            </w:tcBorders>
            <w:shd w:val="clear" w:color="auto" w:fill="auto"/>
            <w:vAlign w:val="center"/>
          </w:tcPr>
          <w:p w14:paraId="7FA269ED">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宜</w:t>
            </w:r>
            <w:r>
              <w:rPr>
                <w:rFonts w:hint="eastAsia" w:ascii="宋体" w:hAnsi="宋体" w:eastAsia="宋体" w:cs="宋体"/>
                <w:i w:val="0"/>
                <w:iCs w:val="0"/>
                <w:color w:val="000000"/>
                <w:kern w:val="0"/>
                <w:sz w:val="21"/>
                <w:szCs w:val="21"/>
                <w:highlight w:val="none"/>
                <w:u w:val="none"/>
                <w:lang w:val="en-US" w:eastAsia="zh-CN" w:bidi="ar"/>
              </w:rPr>
              <w:t>使用</w:t>
            </w:r>
            <w:r>
              <w:rPr>
                <w:rFonts w:hint="eastAsia" w:ascii="宋体" w:hAnsi="宋体" w:cs="宋体"/>
                <w:i w:val="0"/>
                <w:iCs w:val="0"/>
                <w:color w:val="000000"/>
                <w:kern w:val="0"/>
                <w:sz w:val="21"/>
                <w:szCs w:val="21"/>
                <w:highlight w:val="none"/>
                <w:u w:val="none"/>
                <w:lang w:val="en-US" w:eastAsia="zh-CN" w:bidi="ar"/>
              </w:rPr>
              <w:t>次级</w:t>
            </w:r>
            <w:r>
              <w:rPr>
                <w:rFonts w:hint="eastAsia" w:ascii="宋体" w:hAnsi="宋体" w:eastAsia="宋体" w:cs="宋体"/>
                <w:i w:val="0"/>
                <w:iCs w:val="0"/>
                <w:color w:val="000000"/>
                <w:kern w:val="0"/>
                <w:sz w:val="21"/>
                <w:szCs w:val="21"/>
                <w:highlight w:val="none"/>
                <w:u w:val="none"/>
                <w:lang w:val="en-US" w:eastAsia="zh-CN" w:bidi="ar"/>
              </w:rPr>
              <w:t>数据</w:t>
            </w:r>
          </w:p>
        </w:tc>
      </w:tr>
    </w:tbl>
    <w:p w14:paraId="343EFA86">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bookmarkStart w:id="46" w:name="_Toc26967"/>
      <w:bookmarkStart w:id="47" w:name="_Toc26620"/>
      <w:r>
        <w:rPr>
          <w:rFonts w:hint="default" w:ascii="Times New Roman" w:hAnsi="Times New Roman" w:eastAsia="黑体" w:cs="Times New Roman"/>
          <w:szCs w:val="21"/>
          <w:lang w:val="en-US" w:eastAsia="zh-CN"/>
        </w:rPr>
        <w:t>5.</w:t>
      </w:r>
      <w:r>
        <w:rPr>
          <w:rFonts w:hint="eastAsia" w:ascii="Times New Roman" w:hAnsi="Times New Roman" w:eastAsia="黑体" w:cs="Times New Roman"/>
          <w:szCs w:val="21"/>
          <w:lang w:val="en-US" w:eastAsia="zh-CN"/>
        </w:rPr>
        <w:t>2</w:t>
      </w:r>
      <w:r>
        <w:rPr>
          <w:rFonts w:hint="default" w:ascii="Times New Roman" w:hAnsi="Times New Roman" w:eastAsia="黑体" w:cs="Times New Roman"/>
          <w:szCs w:val="21"/>
          <w:lang w:val="en-US" w:eastAsia="zh-CN"/>
        </w:rPr>
        <w:t xml:space="preserve">  数据质量要求</w:t>
      </w:r>
      <w:bookmarkEnd w:id="46"/>
      <w:bookmarkEnd w:id="47"/>
    </w:p>
    <w:p w14:paraId="5F61CEAC">
      <w:pPr>
        <w:pStyle w:val="13"/>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textAlignment w:val="auto"/>
        <w:outlineLvl w:val="2"/>
        <w:rPr>
          <w:rFonts w:hint="default" w:ascii="Times New Roman" w:hAnsi="Times New Roman" w:eastAsia="黑体" w:cs="Times New Roman"/>
          <w:kern w:val="21"/>
          <w:sz w:val="21"/>
          <w:szCs w:val="20"/>
        </w:rPr>
      </w:pPr>
      <w:r>
        <w:rPr>
          <w:rFonts w:hint="default" w:ascii="Times New Roman" w:hAnsi="Times New Roman" w:eastAsia="黑体" w:cs="Times New Roman"/>
          <w:kern w:val="21"/>
          <w:sz w:val="21"/>
          <w:szCs w:val="20"/>
        </w:rPr>
        <w:t>5.2.1  初级数据采集质量要求</w:t>
      </w:r>
    </w:p>
    <w:p w14:paraId="7CAFFF93">
      <w:pPr>
        <w:spacing w:line="360" w:lineRule="auto"/>
        <w:ind w:firstLineChars="200"/>
        <w:rPr>
          <w:rFonts w:hint="default" w:ascii="Times New Roman" w:hAnsi="Times New Roman" w:cs="Times New Roman"/>
          <w:bCs/>
        </w:rPr>
      </w:pPr>
      <w:bookmarkStart w:id="48" w:name="_Hlk165017796"/>
      <w:r>
        <w:rPr>
          <w:rFonts w:hint="default" w:ascii="Times New Roman" w:hAnsi="Times New Roman" w:cs="Times New Roman"/>
          <w:bCs/>
        </w:rPr>
        <w:t>初级数据采集质量应满足以下要求：</w:t>
      </w:r>
    </w:p>
    <w:bookmarkEnd w:id="48"/>
    <w:p w14:paraId="06ECA0B8">
      <w:pPr>
        <w:spacing w:line="360" w:lineRule="auto"/>
        <w:ind w:firstLineChars="200"/>
        <w:rPr>
          <w:rFonts w:hint="default" w:ascii="Times New Roman" w:hAnsi="Times New Roman" w:cs="Times New Roman"/>
          <w:bCs/>
        </w:rPr>
      </w:pPr>
      <w:r>
        <w:rPr>
          <w:rFonts w:hint="default" w:ascii="Times New Roman" w:hAnsi="Times New Roman" w:cs="Times New Roman"/>
          <w:bCs/>
        </w:rPr>
        <w:t>a) 完整性。初级数据宜采集</w:t>
      </w:r>
      <w:bookmarkStart w:id="49" w:name="_Hlk165202093"/>
      <w:r>
        <w:rPr>
          <w:rFonts w:hint="default" w:ascii="Times New Roman" w:hAnsi="Times New Roman" w:cs="Times New Roman"/>
          <w:bCs/>
        </w:rPr>
        <w:t>企业一个自然年</w:t>
      </w:r>
      <w:bookmarkEnd w:id="49"/>
      <w:r>
        <w:rPr>
          <w:rFonts w:hint="default" w:ascii="Times New Roman" w:hAnsi="Times New Roman" w:cs="Times New Roman"/>
          <w:bCs/>
        </w:rPr>
        <w:t>内的生产统计数据，</w:t>
      </w:r>
      <w:bookmarkStart w:id="50" w:name="_Hlk165202107"/>
      <w:r>
        <w:rPr>
          <w:rFonts w:hint="default" w:ascii="Times New Roman" w:hAnsi="Times New Roman" w:cs="Times New Roman"/>
          <w:bCs/>
        </w:rPr>
        <w:t>特殊情况下可根据企业实际运营情况予以确定</w:t>
      </w:r>
      <w:bookmarkEnd w:id="50"/>
      <w:r>
        <w:rPr>
          <w:rFonts w:hint="default" w:ascii="Times New Roman" w:hAnsi="Times New Roman" w:cs="Times New Roman"/>
          <w:bCs/>
        </w:rPr>
        <w:t>，根据数据取舍准则（</w:t>
      </w:r>
      <w:r>
        <w:rPr>
          <w:rFonts w:hint="eastAsia" w:cs="Times New Roman"/>
          <w:bCs/>
          <w:lang w:val="en-US" w:eastAsia="zh-CN"/>
        </w:rPr>
        <w:t>4</w:t>
      </w:r>
      <w:r>
        <w:rPr>
          <w:rFonts w:hint="default" w:ascii="Times New Roman" w:hAnsi="Times New Roman" w:cs="Times New Roman"/>
          <w:bCs/>
        </w:rPr>
        <w:t>.3）的要求，检查是否有缺失的单元过程或输入输出物质；</w:t>
      </w:r>
    </w:p>
    <w:p w14:paraId="3EDE5F20">
      <w:pPr>
        <w:spacing w:line="360" w:lineRule="auto"/>
        <w:ind w:firstLineChars="200"/>
        <w:rPr>
          <w:rFonts w:hint="default" w:ascii="Times New Roman" w:hAnsi="Times New Roman" w:cs="Times New Roman"/>
          <w:bCs/>
        </w:rPr>
      </w:pPr>
      <w:r>
        <w:rPr>
          <w:rFonts w:hint="default" w:ascii="Times New Roman" w:hAnsi="Times New Roman" w:cs="Times New Roman"/>
          <w:bCs/>
        </w:rPr>
        <w:t>b) 准确性。初级数据中的能源、</w:t>
      </w:r>
      <w:r>
        <w:rPr>
          <w:rFonts w:hint="eastAsia" w:cs="Times New Roman"/>
          <w:bCs/>
          <w:lang w:val="en-US" w:eastAsia="zh-CN"/>
        </w:rPr>
        <w:t>物</w:t>
      </w:r>
      <w:r>
        <w:rPr>
          <w:rFonts w:hint="eastAsia" w:cs="Times New Roman"/>
          <w:bCs/>
          <w:lang w:eastAsia="zh-CN"/>
        </w:rPr>
        <w:t>料</w:t>
      </w:r>
      <w:r>
        <w:rPr>
          <w:rFonts w:hint="default" w:ascii="Times New Roman" w:hAnsi="Times New Roman" w:cs="Times New Roman"/>
          <w:bCs/>
        </w:rPr>
        <w:t>消耗数据应来自企业实际生产统计记录，能源和</w:t>
      </w:r>
      <w:r>
        <w:rPr>
          <w:rFonts w:hint="eastAsia" w:cs="Times New Roman"/>
          <w:bCs/>
          <w:lang w:val="en-US" w:eastAsia="zh-CN"/>
        </w:rPr>
        <w:t>物</w:t>
      </w:r>
      <w:r>
        <w:rPr>
          <w:rFonts w:hint="eastAsia" w:cs="Times New Roman"/>
          <w:bCs/>
          <w:lang w:eastAsia="zh-CN"/>
        </w:rPr>
        <w:t>料</w:t>
      </w:r>
      <w:r>
        <w:rPr>
          <w:rFonts w:hint="default" w:ascii="Times New Roman" w:hAnsi="Times New Roman" w:cs="Times New Roman"/>
          <w:bCs/>
        </w:rPr>
        <w:t>获取数据优先来自上游供应商；排放数据优先选择核查报告，或由物料平衡公式计算获得。所有初级数据均应转换为以</w:t>
      </w:r>
      <w:r>
        <w:rPr>
          <w:rFonts w:hint="eastAsia" w:cs="Times New Roman"/>
          <w:bCs/>
          <w:lang w:val="en-US" w:eastAsia="zh-CN"/>
        </w:rPr>
        <w:t>声明</w:t>
      </w:r>
      <w:r>
        <w:rPr>
          <w:rFonts w:hint="default" w:ascii="Times New Roman" w:hAnsi="Times New Roman" w:cs="Times New Roman"/>
          <w:bCs/>
        </w:rPr>
        <w:t>单位为基准，且应详细记录相关的初级数据、数据来源和计算过程等；</w:t>
      </w:r>
    </w:p>
    <w:p w14:paraId="73F435E0">
      <w:pPr>
        <w:spacing w:line="360" w:lineRule="auto"/>
        <w:ind w:firstLineChars="200"/>
        <w:rPr>
          <w:rFonts w:hint="default" w:ascii="Times New Roman" w:hAnsi="Times New Roman" w:cs="Times New Roman"/>
          <w:bCs/>
        </w:rPr>
      </w:pPr>
      <w:r>
        <w:rPr>
          <w:rFonts w:hint="default" w:ascii="Times New Roman" w:hAnsi="Times New Roman" w:cs="Times New Roman"/>
          <w:bCs/>
        </w:rPr>
        <w:t>c) 一致性。初级数据采集时同类数据应保持相同的数据来源、统计口径、处理规则等。</w:t>
      </w:r>
    </w:p>
    <w:p w14:paraId="553162C0">
      <w:pPr>
        <w:pStyle w:val="13"/>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textAlignment w:val="auto"/>
        <w:outlineLvl w:val="2"/>
        <w:rPr>
          <w:rFonts w:hint="default" w:ascii="Times New Roman" w:hAnsi="Times New Roman" w:eastAsia="黑体" w:cs="Times New Roman"/>
          <w:kern w:val="21"/>
          <w:sz w:val="21"/>
          <w:szCs w:val="20"/>
        </w:rPr>
      </w:pPr>
      <w:r>
        <w:rPr>
          <w:rFonts w:hint="default" w:ascii="Times New Roman" w:hAnsi="Times New Roman" w:eastAsia="黑体" w:cs="Times New Roman"/>
          <w:kern w:val="21"/>
          <w:sz w:val="21"/>
          <w:szCs w:val="20"/>
        </w:rPr>
        <w:t>5.2.2  次级数据采集质量要求</w:t>
      </w:r>
    </w:p>
    <w:p w14:paraId="416D37D0">
      <w:pPr>
        <w:spacing w:line="360" w:lineRule="auto"/>
        <w:ind w:firstLineChars="200"/>
        <w:rPr>
          <w:rFonts w:hint="default" w:ascii="Times New Roman" w:hAnsi="Times New Roman" w:cs="Times New Roman"/>
          <w:bCs/>
        </w:rPr>
      </w:pPr>
      <w:r>
        <w:rPr>
          <w:rFonts w:hint="default" w:ascii="Times New Roman" w:hAnsi="Times New Roman" w:cs="Times New Roman"/>
          <w:bCs/>
        </w:rPr>
        <w:t>次级数据采集质量应满足以下要求：</w:t>
      </w:r>
    </w:p>
    <w:p w14:paraId="7EED85A8">
      <w:pPr>
        <w:numPr>
          <w:ilvl w:val="0"/>
          <w:numId w:val="9"/>
        </w:numPr>
        <w:spacing w:line="360" w:lineRule="auto"/>
        <w:ind w:firstLineChars="200"/>
        <w:rPr>
          <w:rFonts w:hint="default" w:ascii="Times New Roman" w:hAnsi="Times New Roman" w:cs="Times New Roman"/>
          <w:bCs/>
        </w:rPr>
      </w:pPr>
      <w:r>
        <w:rPr>
          <w:rFonts w:hint="default" w:ascii="Times New Roman" w:hAnsi="Times New Roman" w:cs="Times New Roman"/>
          <w:bCs/>
        </w:rPr>
        <w:t>代表性。优先选择与评估产品系统的时间代表性、区域代表性、技术代表性相近的数据，其次选择近年代表国内及行业平均生产水平公开的生命周期评价数据，最后选择国外同类技术数据；</w:t>
      </w:r>
    </w:p>
    <w:p w14:paraId="0A1119AA">
      <w:pPr>
        <w:spacing w:line="360" w:lineRule="auto"/>
        <w:ind w:firstLineChars="200"/>
        <w:rPr>
          <w:rFonts w:hint="default" w:ascii="Times New Roman" w:hAnsi="Times New Roman" w:cs="Times New Roman"/>
          <w:bCs/>
        </w:rPr>
      </w:pPr>
      <w:r>
        <w:rPr>
          <w:rFonts w:hint="default" w:ascii="Times New Roman" w:hAnsi="Times New Roman" w:cs="Times New Roman"/>
          <w:bCs/>
        </w:rPr>
        <w:t>b) 完整性。应涵盖系统边界规定的所有单元过程；</w:t>
      </w:r>
    </w:p>
    <w:p w14:paraId="4D125185">
      <w:pPr>
        <w:spacing w:line="360" w:lineRule="auto"/>
        <w:ind w:firstLineChars="200"/>
        <w:rPr>
          <w:rFonts w:hint="default" w:ascii="Times New Roman" w:hAnsi="Times New Roman" w:cs="Times New Roman"/>
          <w:bCs/>
        </w:rPr>
      </w:pPr>
      <w:r>
        <w:rPr>
          <w:rFonts w:hint="default" w:ascii="Times New Roman" w:hAnsi="Times New Roman" w:cs="Times New Roman"/>
          <w:bCs/>
        </w:rPr>
        <w:t>c) 一致性。同一机构对同类产品次级数据的选择应保持一致。</w:t>
      </w:r>
    </w:p>
    <w:p w14:paraId="0F0BD12B">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bookmarkStart w:id="51" w:name="_Toc1460"/>
      <w:bookmarkStart w:id="52" w:name="_Toc27601"/>
      <w:r>
        <w:rPr>
          <w:rFonts w:hint="default" w:ascii="Times New Roman" w:hAnsi="Times New Roman" w:eastAsia="黑体" w:cs="Times New Roman"/>
          <w:szCs w:val="21"/>
          <w:lang w:val="en-US" w:eastAsia="zh-CN"/>
        </w:rPr>
        <w:t>5.3  数据选择要求</w:t>
      </w:r>
      <w:bookmarkEnd w:id="51"/>
      <w:bookmarkEnd w:id="52"/>
    </w:p>
    <w:p w14:paraId="4AF13BAE">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——活动水平数据获取原则：</w:t>
      </w:r>
    </w:p>
    <w:p w14:paraId="238B5023">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a) 优先采用直接计量、检测获得的初级数据</w:t>
      </w:r>
      <w:r>
        <w:rPr>
          <w:rFonts w:hint="eastAsia" w:cs="Times New Roman"/>
          <w:lang w:eastAsia="zh-CN" w:bidi="ar"/>
        </w:rPr>
        <w:t>（</w:t>
      </w:r>
      <w:r>
        <w:rPr>
          <w:rFonts w:hint="eastAsia" w:cs="Times New Roman"/>
          <w:lang w:val="en-US" w:eastAsia="zh-CN" w:bidi="ar"/>
        </w:rPr>
        <w:t>涵盖物料和能源消耗量、运输距离等</w:t>
      </w:r>
      <w:r>
        <w:rPr>
          <w:rFonts w:hint="default" w:ascii="Times New Roman" w:hAnsi="Times New Roman" w:cs="Times New Roman"/>
          <w:lang w:bidi="ar"/>
        </w:rPr>
        <w:t>）；</w:t>
      </w:r>
    </w:p>
    <w:p w14:paraId="328E24F5">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b) 其次可采用：</w:t>
      </w:r>
    </w:p>
    <w:p w14:paraId="122CA778">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通过初级数据折算获得的数据（如，根据年度购买量及库存量的变化确定的数据，根据财务数据折算的数据等）；</w:t>
      </w:r>
    </w:p>
    <w:p w14:paraId="56215F9D">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按照地理范围、时间范围和技术范围类型选择公开的通用数据；</w:t>
      </w:r>
    </w:p>
    <w:p w14:paraId="034C2AEB">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c) 以上数据均不可获得时可采用来自相似单元过程的替代数据，并论证数据的相似性。</w:t>
      </w:r>
    </w:p>
    <w:p w14:paraId="1C173CF5">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w:t>
      </w:r>
      <w:r>
        <w:rPr>
          <w:rFonts w:hint="eastAsia" w:cs="Times New Roman"/>
          <w:lang w:val="en-US" w:eastAsia="zh-CN" w:bidi="ar"/>
        </w:rPr>
        <w:t>排放</w:t>
      </w:r>
      <w:r>
        <w:rPr>
          <w:rFonts w:hint="default" w:ascii="Times New Roman" w:hAnsi="Times New Roman" w:cs="Times New Roman"/>
          <w:lang w:bidi="ar"/>
        </w:rPr>
        <w:t>因子获取原则：</w:t>
      </w:r>
    </w:p>
    <w:p w14:paraId="428A56B4">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a) 优先采用企业通过生命周期评价方法且经第三方专业机构验证获得的</w:t>
      </w:r>
      <w:r>
        <w:rPr>
          <w:rFonts w:hint="eastAsia" w:cs="Times New Roman"/>
          <w:lang w:val="en-US" w:eastAsia="zh-CN" w:bidi="ar"/>
        </w:rPr>
        <w:t>排放</w:t>
      </w:r>
      <w:r>
        <w:rPr>
          <w:rFonts w:hint="default" w:ascii="Times New Roman" w:hAnsi="Times New Roman" w:cs="Times New Roman"/>
          <w:lang w:bidi="ar"/>
        </w:rPr>
        <w:t>因子；</w:t>
      </w:r>
    </w:p>
    <w:p w14:paraId="502CFDBF">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b) 其次可采用：</w:t>
      </w:r>
    </w:p>
    <w:p w14:paraId="690F77BA">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国家正式公布的</w:t>
      </w:r>
      <w:r>
        <w:rPr>
          <w:rFonts w:hint="eastAsia" w:cs="Times New Roman"/>
          <w:lang w:val="en-US" w:eastAsia="zh-CN" w:bidi="ar"/>
        </w:rPr>
        <w:t>排放</w:t>
      </w:r>
      <w:r>
        <w:rPr>
          <w:rFonts w:hint="default" w:ascii="Times New Roman" w:hAnsi="Times New Roman" w:cs="Times New Roman"/>
          <w:lang w:bidi="ar"/>
        </w:rPr>
        <w:t>因子；</w:t>
      </w:r>
    </w:p>
    <w:p w14:paraId="4A01905E">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bookmarkStart w:id="53" w:name="_Toc2649"/>
      <w:bookmarkStart w:id="54" w:name="_Toc31745"/>
      <w:r>
        <w:rPr>
          <w:rFonts w:hint="default" w:ascii="Times New Roman" w:hAnsi="Times New Roman" w:eastAsia="黑体" w:cs="Times New Roman"/>
          <w:szCs w:val="21"/>
          <w:lang w:val="en-US" w:eastAsia="zh-CN"/>
        </w:rPr>
        <w:t>5.4  数据审定</w:t>
      </w:r>
      <w:bookmarkEnd w:id="53"/>
      <w:bookmarkEnd w:id="54"/>
    </w:p>
    <w:p w14:paraId="6ABAE113">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在数据收集的过程中应对数据的有效性进行检查，以确保数据的质量要求符合其应用意图，并可以提供相应的证据予以证实。</w:t>
      </w:r>
    </w:p>
    <w:p w14:paraId="21BDF77F">
      <w:pPr>
        <w:keepNext w:val="0"/>
        <w:keepLines w:val="0"/>
        <w:pageBreakBefore w:val="0"/>
        <w:widowControl w:val="0"/>
        <w:kinsoku/>
        <w:wordWrap/>
        <w:overflowPunct/>
        <w:topLinePunct/>
        <w:autoSpaceDE/>
        <w:autoSpaceDN/>
        <w:bidi w:val="0"/>
        <w:adjustRightInd w:val="0"/>
        <w:snapToGrid/>
        <w:spacing w:line="360" w:lineRule="auto"/>
        <w:ind w:left="0" w:leftChars="0"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有效性的确认可以包括建立如物质平衡、能量平衡和</w:t>
      </w:r>
      <w:r>
        <w:rPr>
          <w:rFonts w:hint="eastAsia" w:cs="Times New Roman"/>
          <w:lang w:eastAsia="zh-CN" w:bidi="ar"/>
        </w:rPr>
        <w:t>（</w:t>
      </w:r>
      <w:r>
        <w:rPr>
          <w:rFonts w:hint="default" w:ascii="Times New Roman" w:hAnsi="Times New Roman" w:cs="Times New Roman"/>
          <w:lang w:bidi="ar"/>
        </w:rPr>
        <w:t>或</w:t>
      </w:r>
      <w:r>
        <w:rPr>
          <w:rFonts w:hint="eastAsia" w:cs="Times New Roman"/>
          <w:lang w:eastAsia="zh-CN" w:bidi="ar"/>
        </w:rPr>
        <w:t>）</w:t>
      </w:r>
      <w:r>
        <w:rPr>
          <w:rFonts w:hint="default" w:ascii="Times New Roman" w:hAnsi="Times New Roman" w:cs="Times New Roman"/>
          <w:lang w:bidi="ar"/>
        </w:rPr>
        <w:t>进行排放因子的比较分析。由于每个单元过程都遵循物质和能量守恒定律</w:t>
      </w:r>
      <w:r>
        <w:rPr>
          <w:rFonts w:hint="eastAsia" w:cs="Times New Roman"/>
          <w:lang w:eastAsia="zh-CN" w:bidi="ar"/>
        </w:rPr>
        <w:t>。</w:t>
      </w:r>
      <w:r>
        <w:rPr>
          <w:rFonts w:hint="default" w:ascii="Times New Roman" w:hAnsi="Times New Roman" w:cs="Times New Roman"/>
          <w:lang w:bidi="ar"/>
        </w:rPr>
        <w:t>因此物质和能量的平衡能为单元过程的有效性提供有用的检查。通过该程序发现的明显异常的数据需用其他数据替换，这些数据的选择应符合</w:t>
      </w:r>
      <w:r>
        <w:rPr>
          <w:rFonts w:hint="eastAsia" w:cs="Times New Roman"/>
          <w:lang w:val="en-US" w:eastAsia="zh-CN" w:bidi="ar"/>
        </w:rPr>
        <w:t>5.2</w:t>
      </w:r>
      <w:r>
        <w:rPr>
          <w:rFonts w:hint="default" w:ascii="Times New Roman" w:hAnsi="Times New Roman" w:cs="Times New Roman"/>
          <w:lang w:bidi="ar"/>
        </w:rPr>
        <w:t>中的规定。</w:t>
      </w:r>
    </w:p>
    <w:p w14:paraId="24C594BB">
      <w:pPr>
        <w:keepNext/>
        <w:keepLines/>
        <w:pageBreakBefore w:val="0"/>
        <w:widowControl w:val="0"/>
        <w:kinsoku/>
        <w:wordWrap/>
        <w:overflowPunct/>
        <w:topLinePunct/>
        <w:autoSpaceDE/>
        <w:autoSpaceDN/>
        <w:bidi w:val="0"/>
        <w:adjustRightInd w:val="0"/>
        <w:snapToGrid/>
        <w:spacing w:before="313" w:beforeLines="100" w:after="313" w:afterLines="100" w:line="240" w:lineRule="auto"/>
        <w:ind w:firstLine="0"/>
        <w:textAlignment w:val="auto"/>
        <w:outlineLvl w:val="0"/>
        <w:rPr>
          <w:rFonts w:hint="default" w:ascii="Times New Roman" w:hAnsi="Times New Roman" w:eastAsia="黑体" w:cs="Times New Roman"/>
          <w:kern w:val="44"/>
          <w:lang w:val="en-US" w:eastAsia="zh-CN"/>
        </w:rPr>
      </w:pPr>
      <w:bookmarkStart w:id="55" w:name="_Toc29336"/>
      <w:r>
        <w:rPr>
          <w:rFonts w:hint="eastAsia" w:ascii="Times New Roman" w:hAnsi="Times New Roman" w:eastAsia="黑体" w:cs="Times New Roman"/>
          <w:kern w:val="44"/>
          <w:lang w:val="en-US" w:eastAsia="zh-CN"/>
        </w:rPr>
        <w:t>6</w:t>
      </w:r>
      <w:r>
        <w:rPr>
          <w:rFonts w:hint="default" w:ascii="Times New Roman" w:hAnsi="Times New Roman" w:eastAsia="黑体" w:cs="Times New Roman"/>
          <w:kern w:val="44"/>
        </w:rPr>
        <w:t xml:space="preserve">  </w:t>
      </w:r>
      <w:r>
        <w:rPr>
          <w:rFonts w:hint="eastAsia" w:ascii="Times New Roman" w:hAnsi="Times New Roman" w:eastAsia="黑体" w:cs="Times New Roman"/>
          <w:kern w:val="44"/>
          <w:lang w:val="en-US" w:eastAsia="zh-CN"/>
        </w:rPr>
        <w:t>产品碳足迹</w:t>
      </w:r>
      <w:r>
        <w:rPr>
          <w:rFonts w:hint="default" w:ascii="Times New Roman" w:hAnsi="Times New Roman" w:eastAsia="黑体" w:cs="Times New Roman"/>
          <w:kern w:val="44"/>
          <w:lang w:val="en-US" w:eastAsia="zh-CN"/>
        </w:rPr>
        <w:t>影响评价</w:t>
      </w:r>
      <w:bookmarkEnd w:id="55"/>
    </w:p>
    <w:p w14:paraId="4AE79AEE">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bookmarkStart w:id="56" w:name="_Toc832"/>
      <w:bookmarkStart w:id="57" w:name="_Toc26753"/>
      <w:r>
        <w:rPr>
          <w:rFonts w:hint="eastAsia" w:ascii="Times New Roman" w:hAnsi="Times New Roman" w:eastAsia="黑体" w:cs="Times New Roman"/>
          <w:szCs w:val="21"/>
          <w:lang w:val="en-US" w:eastAsia="zh-CN"/>
        </w:rPr>
        <w:t>6</w:t>
      </w:r>
      <w:r>
        <w:rPr>
          <w:rFonts w:hint="default" w:ascii="Times New Roman" w:hAnsi="Times New Roman" w:eastAsia="黑体" w:cs="Times New Roman"/>
          <w:szCs w:val="21"/>
          <w:lang w:val="en-US" w:eastAsia="zh-CN"/>
        </w:rPr>
        <w:t>.1  概述</w:t>
      </w:r>
      <w:bookmarkEnd w:id="56"/>
      <w:bookmarkEnd w:id="57"/>
    </w:p>
    <w:p w14:paraId="493BED52">
      <w:pPr>
        <w:keepNext w:val="0"/>
        <w:keepLines w:val="0"/>
        <w:pageBreakBefore w:val="0"/>
        <w:widowControl w:val="0"/>
        <w:kinsoku/>
        <w:wordWrap/>
        <w:overflowPunct/>
        <w:topLinePunct/>
        <w:autoSpaceDE/>
        <w:autoSpaceDN/>
        <w:bidi w:val="0"/>
        <w:adjustRightInd w:val="0"/>
        <w:snapToGrid/>
        <w:spacing w:line="360" w:lineRule="auto"/>
        <w:ind w:firstLine="420" w:firstLineChars="200"/>
        <w:textAlignment w:val="auto"/>
        <w:rPr>
          <w:rFonts w:hint="default" w:ascii="Times New Roman" w:hAnsi="Times New Roman" w:cs="Times New Roman"/>
          <w:lang w:bidi="ar"/>
        </w:rPr>
      </w:pPr>
      <w:r>
        <w:rPr>
          <w:rFonts w:hint="default" w:ascii="Times New Roman" w:hAnsi="Times New Roman" w:cs="Times New Roman"/>
          <w:lang w:bidi="ar"/>
        </w:rPr>
        <w:t>在数据收集与确认的基础上，对</w:t>
      </w:r>
      <w:r>
        <w:rPr>
          <w:rFonts w:hint="eastAsia" w:cs="Times New Roman"/>
          <w:lang w:eastAsia="zh-CN" w:bidi="ar"/>
        </w:rPr>
        <w:t>柠檬</w:t>
      </w:r>
      <w:r>
        <w:rPr>
          <w:rFonts w:hint="default" w:ascii="Times New Roman" w:hAnsi="Times New Roman" w:cs="Times New Roman"/>
          <w:lang w:bidi="ar"/>
        </w:rPr>
        <w:t>产品系统中各单元过程与功能单位进行量化，以统一的</w:t>
      </w:r>
      <w:r>
        <w:rPr>
          <w:rFonts w:hint="eastAsia" w:cs="Times New Roman"/>
          <w:lang w:val="en-US" w:eastAsia="zh-CN" w:bidi="ar"/>
        </w:rPr>
        <w:t>声明</w:t>
      </w:r>
      <w:r>
        <w:rPr>
          <w:rFonts w:hint="default" w:ascii="Times New Roman" w:hAnsi="Times New Roman" w:cs="Times New Roman"/>
          <w:lang w:bidi="ar"/>
        </w:rPr>
        <w:t>单位为该产品系统所有单元过程中物质流和能量流的共同基础，进行产品碳足迹</w:t>
      </w:r>
      <w:r>
        <w:rPr>
          <w:rFonts w:hint="eastAsia" w:cs="Times New Roman"/>
          <w:lang w:val="en-US" w:eastAsia="zh-CN" w:bidi="ar"/>
        </w:rPr>
        <w:t>量化</w:t>
      </w:r>
      <w:r>
        <w:rPr>
          <w:rFonts w:hint="default" w:ascii="Times New Roman" w:hAnsi="Times New Roman" w:cs="Times New Roman"/>
          <w:lang w:bidi="ar"/>
        </w:rPr>
        <w:t>。</w:t>
      </w:r>
    </w:p>
    <w:p w14:paraId="2AEBE7CE">
      <w:pPr>
        <w:keepNext/>
        <w:keepLines/>
        <w:pageBreakBefore w:val="0"/>
        <w:widowControl w:val="0"/>
        <w:kinsoku/>
        <w:wordWrap/>
        <w:overflowPunct/>
        <w:topLinePunct/>
        <w:autoSpaceDE/>
        <w:autoSpaceDN/>
        <w:bidi w:val="0"/>
        <w:adjustRightInd w:val="0"/>
        <w:snapToGrid/>
        <w:spacing w:before="157" w:beforeLines="50" w:after="157" w:afterLines="50"/>
        <w:ind w:firstLine="0"/>
        <w:textAlignment w:val="auto"/>
        <w:outlineLvl w:val="1"/>
        <w:rPr>
          <w:rFonts w:hint="default" w:ascii="Times New Roman" w:hAnsi="Times New Roman" w:eastAsia="黑体" w:cs="Times New Roman"/>
          <w:szCs w:val="21"/>
          <w:lang w:val="en-US" w:eastAsia="zh-CN"/>
        </w:rPr>
      </w:pPr>
      <w:bookmarkStart w:id="58" w:name="_Toc22058"/>
      <w:bookmarkStart w:id="59" w:name="_Toc19525"/>
      <w:r>
        <w:rPr>
          <w:rFonts w:hint="eastAsia" w:ascii="Times New Roman" w:hAnsi="Times New Roman" w:eastAsia="黑体" w:cs="Times New Roman"/>
          <w:szCs w:val="21"/>
          <w:lang w:val="en-US" w:eastAsia="zh-CN"/>
        </w:rPr>
        <w:t>6</w:t>
      </w:r>
      <w:r>
        <w:rPr>
          <w:rFonts w:hint="default" w:ascii="Times New Roman" w:hAnsi="Times New Roman" w:eastAsia="黑体" w:cs="Times New Roman"/>
          <w:szCs w:val="21"/>
          <w:lang w:val="en-US" w:eastAsia="zh-CN"/>
        </w:rPr>
        <w:t>.2  产品碳足迹核算</w:t>
      </w:r>
      <w:bookmarkEnd w:id="58"/>
      <w:bookmarkEnd w:id="59"/>
    </w:p>
    <w:p w14:paraId="2BA38EA9">
      <w:pPr>
        <w:pStyle w:val="36"/>
        <w:spacing w:line="360" w:lineRule="auto"/>
        <w:rPr>
          <w:rFonts w:hint="default" w:ascii="Times New Roman" w:hAnsi="Times New Roman" w:cs="Times New Roman"/>
          <w:sz w:val="21"/>
          <w:szCs w:val="21"/>
        </w:rPr>
      </w:pPr>
      <w:r>
        <w:rPr>
          <w:rFonts w:hint="eastAsia" w:ascii="Times New Roman" w:cs="Times New Roman"/>
          <w:sz w:val="21"/>
          <w:szCs w:val="21"/>
          <w:lang w:eastAsia="zh-CN"/>
        </w:rPr>
        <w:t>柠檬</w:t>
      </w:r>
      <w:r>
        <w:rPr>
          <w:rFonts w:hint="default" w:ascii="Times New Roman" w:hAnsi="Times New Roman" w:cs="Times New Roman"/>
          <w:sz w:val="21"/>
          <w:szCs w:val="21"/>
        </w:rPr>
        <w:t>碳足迹的核算应包括</w:t>
      </w:r>
      <w:r>
        <w:rPr>
          <w:rFonts w:hint="eastAsia" w:ascii="Times New Roman" w:cs="Times New Roman"/>
          <w:sz w:val="21"/>
          <w:szCs w:val="21"/>
          <w:lang w:val="en-US" w:eastAsia="zh-CN"/>
        </w:rPr>
        <w:t>物</w:t>
      </w:r>
      <w:r>
        <w:rPr>
          <w:rFonts w:hint="eastAsia" w:ascii="Times New Roman" w:cs="Times New Roman"/>
          <w:sz w:val="21"/>
          <w:szCs w:val="21"/>
          <w:lang w:eastAsia="zh-CN"/>
        </w:rPr>
        <w:t>料</w:t>
      </w:r>
      <w:r>
        <w:rPr>
          <w:rFonts w:hint="default" w:ascii="Times New Roman" w:hAnsi="Times New Roman" w:cs="Times New Roman"/>
          <w:sz w:val="21"/>
          <w:szCs w:val="21"/>
        </w:rPr>
        <w:t>获取</w:t>
      </w:r>
      <w:r>
        <w:rPr>
          <w:rFonts w:hint="eastAsia" w:ascii="Times New Roman" w:cs="Times New Roman"/>
          <w:sz w:val="21"/>
          <w:szCs w:val="21"/>
          <w:lang w:val="en-US" w:eastAsia="zh-CN"/>
        </w:rPr>
        <w:t>及运输</w:t>
      </w:r>
      <w:r>
        <w:rPr>
          <w:rFonts w:hint="default" w:ascii="Times New Roman" w:hAnsi="Times New Roman" w:cs="Times New Roman"/>
          <w:sz w:val="21"/>
          <w:szCs w:val="21"/>
        </w:rPr>
        <w:t>阶段</w:t>
      </w:r>
      <w:r>
        <w:rPr>
          <w:rFonts w:hint="eastAsia" w:ascii="Times New Roman" w:cs="Times New Roman"/>
          <w:sz w:val="21"/>
          <w:szCs w:val="21"/>
          <w:lang w:eastAsia="zh-CN"/>
        </w:rPr>
        <w:t>、</w:t>
      </w:r>
      <w:r>
        <w:rPr>
          <w:rFonts w:hint="eastAsia" w:ascii="Times New Roman" w:cs="Times New Roman"/>
          <w:sz w:val="21"/>
          <w:szCs w:val="21"/>
          <w:lang w:val="en-US" w:eastAsia="zh-CN"/>
        </w:rPr>
        <w:t>种植管理阶段及分选采摘</w:t>
      </w:r>
      <w:r>
        <w:rPr>
          <w:rFonts w:hint="default" w:ascii="Times New Roman" w:hAnsi="Times New Roman" w:cs="Times New Roman"/>
          <w:sz w:val="21"/>
          <w:szCs w:val="21"/>
        </w:rPr>
        <w:t>涉及的所有单元过程，</w:t>
      </w:r>
      <w:r>
        <w:rPr>
          <w:rFonts w:hint="eastAsia" w:ascii="Times New Roman" w:cs="Times New Roman"/>
          <w:sz w:val="21"/>
          <w:szCs w:val="21"/>
          <w:lang w:eastAsia="zh-CN"/>
        </w:rPr>
        <w:t>柠檬</w:t>
      </w:r>
      <w:r>
        <w:rPr>
          <w:rFonts w:hint="default" w:ascii="Times New Roman" w:hAnsi="Times New Roman" w:cs="Times New Roman"/>
          <w:sz w:val="21"/>
          <w:szCs w:val="21"/>
        </w:rPr>
        <w:t>产品碳足迹计算见公式（1）：</w:t>
      </w:r>
    </w:p>
    <w:p w14:paraId="4A5A0272">
      <w:pPr>
        <w:ind w:left="0" w:leftChars="0" w:firstLine="0" w:firstLineChars="0"/>
        <w:jc w:val="center"/>
        <w:rPr>
          <w:rFonts w:hint="default" w:ascii="Times New Roman" w:hAnsi="Times New Roman" w:cs="Times New Roman"/>
          <w:color w:val="000000"/>
          <w:kern w:val="0"/>
          <w:sz w:val="21"/>
          <w:szCs w:val="21"/>
          <w:lang w:bidi="ar"/>
        </w:rPr>
      </w:pPr>
      <m:oMath>
        <m:r>
          <m:rPr>
            <m:nor/>
          </m:rPr>
          <w:rPr>
            <w:rFonts w:hint="default" w:ascii="Times New Roman" w:hAnsi="Times New Roman" w:cs="Times New Roman"/>
            <w:i/>
            <w:color w:val="000000" w:themeColor="text1"/>
            <w:sz w:val="21"/>
            <w:szCs w:val="21"/>
            <w14:textFill>
              <w14:solidFill>
                <w14:schemeClr w14:val="tx1"/>
              </w14:solidFill>
            </w14:textFill>
          </w:rPr>
          <m:t>CFP</m:t>
        </m:r>
        <m:r>
          <m:rPr>
            <m:nor/>
            <m:sty m:val="p"/>
          </m:rPr>
          <w:rPr>
            <w:rFonts w:hint="default" w:ascii="Times New Roman" w:hAnsi="Times New Roman" w:cs="Times New Roman"/>
            <w:b w:val="0"/>
            <w:i w:val="0"/>
            <w:color w:val="000000"/>
            <w:kern w:val="0"/>
            <w:sz w:val="21"/>
            <w:szCs w:val="21"/>
            <w:lang w:bidi="ar"/>
          </w:rPr>
          <m:t>=</m:t>
        </m:r>
        <m:r>
          <m:rPr>
            <m:nor/>
            <m:sty m:val="p"/>
          </m:rPr>
          <w:rPr>
            <w:rFonts w:hint="eastAsia" w:cs="Times New Roman"/>
            <w:b w:val="0"/>
            <w:i w:val="0"/>
            <w:color w:val="000000"/>
            <w:kern w:val="0"/>
            <w:sz w:val="21"/>
            <w:szCs w:val="21"/>
            <w:lang w:eastAsia="zh-CN" w:bidi="ar"/>
          </w:rPr>
          <m:t>（</m:t>
        </m:r>
        <m:sSub>
          <m:sSubPr>
            <m:ctrlPr>
              <w:rPr>
                <w:rFonts w:hint="default" w:ascii="Cambria Math" w:hAnsi="Cambria Math" w:cs="Times New Roman"/>
                <w:bCs/>
                <w:color w:val="000000" w:themeColor="text1"/>
                <w:sz w:val="21"/>
                <w:szCs w:val="21"/>
                <w14:textFill>
                  <w14:solidFill>
                    <w14:schemeClr w14:val="tx1"/>
                  </w14:solidFill>
                </w14:textFill>
              </w:rPr>
            </m:ctrlPr>
          </m:sSubPr>
          <m:e>
            <m:r>
              <m:rPr>
                <m:nor/>
              </m:rPr>
              <w:rPr>
                <w:rFonts w:hint="default" w:ascii="Times New Roman" w:hAnsi="Times New Roman" w:cs="Times New Roman"/>
                <w:i/>
                <w:color w:val="000000" w:themeColor="text1"/>
                <w:sz w:val="21"/>
                <w:szCs w:val="21"/>
                <w14:textFill>
                  <w14:solidFill>
                    <w14:schemeClr w14:val="tx1"/>
                  </w14:solidFill>
                </w14:textFill>
              </w:rPr>
              <m:t>E</m:t>
            </m:r>
            <m:ctrlPr>
              <w:rPr>
                <w:rFonts w:hint="default" w:ascii="Cambria Math" w:hAnsi="Cambria Math" w:cs="Times New Roman"/>
                <w:bCs/>
                <w:color w:val="000000" w:themeColor="text1"/>
                <w:sz w:val="21"/>
                <w:szCs w:val="21"/>
                <w14:textFill>
                  <w14:solidFill>
                    <w14:schemeClr w14:val="tx1"/>
                  </w14:solidFill>
                </w14:textFill>
              </w:rPr>
            </m:ctrlPr>
          </m:e>
          <m:sub>
            <m:r>
              <m:rPr>
                <m:nor/>
                <m:sty m:val="p"/>
              </m:rPr>
              <w:rPr>
                <w:rFonts w:hint="eastAsia" w:ascii="Cambria Math" w:hAnsi="Cambria Math" w:cs="Times New Roman"/>
                <w:b w:val="0"/>
                <w:bCs/>
                <w:i w:val="0"/>
                <w:color w:val="000000" w:themeColor="text1"/>
                <w:sz w:val="21"/>
                <w:szCs w:val="21"/>
                <w:lang w:val="en-US" w:eastAsia="zh-CN"/>
                <w14:textFill>
                  <w14:solidFill>
                    <w14:schemeClr w14:val="tx1"/>
                  </w14:solidFill>
                </w14:textFill>
              </w:rPr>
              <m:t>物料和能源</m:t>
            </m:r>
            <m:r>
              <m:rPr>
                <m:nor/>
                <m:sty m:val="p"/>
              </m:rPr>
              <w:rPr>
                <w:rFonts w:hint="default" w:ascii="Times New Roman" w:hAnsi="Times New Roman" w:cs="Times New Roman"/>
                <w:b w:val="0"/>
                <w:i w:val="0"/>
                <w:color w:val="000000" w:themeColor="text1"/>
                <w:sz w:val="21"/>
                <w:szCs w:val="21"/>
                <w14:textFill>
                  <w14:solidFill>
                    <w14:schemeClr w14:val="tx1"/>
                  </w14:solidFill>
                </w14:textFill>
              </w:rPr>
              <m:t>获取</m:t>
            </m:r>
            <m:ctrlPr>
              <w:rPr>
                <w:rFonts w:hint="default" w:ascii="Cambria Math" w:hAnsi="Cambria Math" w:cs="Times New Roman"/>
                <w:bCs/>
                <w:color w:val="000000" w:themeColor="text1"/>
                <w:sz w:val="21"/>
                <w:szCs w:val="21"/>
                <w14:textFill>
                  <w14:solidFill>
                    <w14:schemeClr w14:val="tx1"/>
                  </w14:solidFill>
                </w14:textFill>
              </w:rPr>
            </m:ctrlPr>
          </m:sub>
        </m:sSub>
        <m:r>
          <m:rPr>
            <m:nor/>
            <m:sty m:val="p"/>
          </m:rPr>
          <w:rPr>
            <w:rFonts w:hint="default" w:ascii="Times New Roman" w:hAnsi="Times New Roman" w:cs="Times New Roman"/>
            <w:b w:val="0"/>
            <w:i w:val="0"/>
            <w:color w:val="000000"/>
            <w:kern w:val="0"/>
            <w:sz w:val="21"/>
            <w:szCs w:val="21"/>
            <w:lang w:bidi="ar"/>
          </w:rPr>
          <m:t>+</m:t>
        </m:r>
        <m:sSub>
          <m:sSubPr>
            <m:ctrlPr>
              <w:rPr>
                <w:rFonts w:hint="default" w:ascii="Cambria Math" w:hAnsi="Cambria Math" w:cs="Times New Roman"/>
                <w:bCs/>
                <w:color w:val="000000" w:themeColor="text1"/>
                <w:sz w:val="21"/>
                <w:szCs w:val="21"/>
                <w14:textFill>
                  <w14:solidFill>
                    <w14:schemeClr w14:val="tx1"/>
                  </w14:solidFill>
                </w14:textFill>
              </w:rPr>
            </m:ctrlPr>
          </m:sSubPr>
          <m:e>
            <m:r>
              <m:rPr>
                <m:nor/>
              </m:rPr>
              <w:rPr>
                <w:rFonts w:hint="default" w:ascii="Times New Roman" w:hAnsi="Times New Roman" w:cs="Times New Roman"/>
                <w:i/>
                <w:color w:val="000000" w:themeColor="text1"/>
                <w:sz w:val="21"/>
                <w:szCs w:val="21"/>
                <w14:textFill>
                  <w14:solidFill>
                    <w14:schemeClr w14:val="tx1"/>
                  </w14:solidFill>
                </w14:textFill>
              </w:rPr>
              <m:t>E</m:t>
            </m:r>
            <m:ctrlPr>
              <w:rPr>
                <w:rFonts w:hint="default" w:ascii="Cambria Math" w:hAnsi="Cambria Math" w:cs="Times New Roman"/>
                <w:bCs/>
                <w:color w:val="000000" w:themeColor="text1"/>
                <w:sz w:val="21"/>
                <w:szCs w:val="21"/>
                <w14:textFill>
                  <w14:solidFill>
                    <w14:schemeClr w14:val="tx1"/>
                  </w14:solidFill>
                </w14:textFill>
              </w:rPr>
            </m:ctrlPr>
          </m:e>
          <m:sub>
            <m:r>
              <m:rPr>
                <m:sty m:val="p"/>
              </m:rPr>
              <w:rPr>
                <w:rFonts w:hint="eastAsia" w:cs="Times New Roman"/>
                <w:color w:val="000000" w:themeColor="text1"/>
                <w:sz w:val="21"/>
                <w:szCs w:val="21"/>
                <w:lang w:val="en-US" w:eastAsia="zh-CN"/>
                <w14:textFill>
                  <w14:solidFill>
                    <w14:schemeClr w14:val="tx1"/>
                  </w14:solidFill>
                </w14:textFill>
              </w:rPr>
              <m:t>种植管理</m:t>
            </m:r>
            <m:ctrlPr>
              <w:rPr>
                <w:rFonts w:hint="default" w:ascii="Cambria Math" w:hAnsi="Cambria Math" w:cs="Times New Roman"/>
                <w:bCs/>
                <w:color w:val="000000" w:themeColor="text1"/>
                <w:sz w:val="21"/>
                <w:szCs w:val="21"/>
                <w14:textFill>
                  <w14:solidFill>
                    <w14:schemeClr w14:val="tx1"/>
                  </w14:solidFill>
                </w14:textFill>
              </w:rPr>
            </m:ctrlPr>
          </m:sub>
        </m:sSub>
        <m:r>
          <m:rPr>
            <m:nor/>
            <m:sty m:val="p"/>
          </m:rPr>
          <w:rPr>
            <w:rFonts w:hint="default" w:ascii="Times New Roman" w:hAnsi="Times New Roman" w:cs="Times New Roman"/>
            <w:b w:val="0"/>
            <w:i w:val="0"/>
            <w:color w:val="000000"/>
            <w:kern w:val="0"/>
            <w:sz w:val="21"/>
            <w:szCs w:val="21"/>
            <w:lang w:bidi="ar"/>
          </w:rPr>
          <m:t>+</m:t>
        </m:r>
        <m:sSub>
          <m:sSubPr>
            <m:ctrlPr>
              <w:rPr>
                <w:rFonts w:hint="default" w:ascii="Cambria Math" w:hAnsi="Cambria Math" w:cs="Times New Roman"/>
                <w:bCs/>
                <w:color w:val="000000" w:themeColor="text1"/>
                <w:sz w:val="21"/>
                <w:szCs w:val="21"/>
                <w14:textFill>
                  <w14:solidFill>
                    <w14:schemeClr w14:val="tx1"/>
                  </w14:solidFill>
                </w14:textFill>
              </w:rPr>
            </m:ctrlPr>
          </m:sSubPr>
          <m:e>
            <m:r>
              <m:rPr>
                <m:nor/>
              </m:rPr>
              <w:rPr>
                <w:rFonts w:hint="default" w:ascii="Times New Roman" w:hAnsi="Times New Roman" w:cs="Times New Roman"/>
                <w:i/>
                <w:color w:val="000000" w:themeColor="text1"/>
                <w:sz w:val="21"/>
                <w:szCs w:val="21"/>
                <w14:textFill>
                  <w14:solidFill>
                    <w14:schemeClr w14:val="tx1"/>
                  </w14:solidFill>
                </w14:textFill>
              </w:rPr>
              <m:t>E</m:t>
            </m:r>
            <m:ctrlPr>
              <w:rPr>
                <w:rFonts w:hint="default" w:ascii="Cambria Math" w:hAnsi="Cambria Math" w:cs="Times New Roman"/>
                <w:bCs/>
                <w:color w:val="000000" w:themeColor="text1"/>
                <w:sz w:val="21"/>
                <w:szCs w:val="21"/>
                <w14:textFill>
                  <w14:solidFill>
                    <w14:schemeClr w14:val="tx1"/>
                  </w14:solidFill>
                </w14:textFill>
              </w:rPr>
            </m:ctrlPr>
          </m:e>
          <m:sub>
            <m:r>
              <m:rPr>
                <m:sty m:val="p"/>
              </m:rPr>
              <w:rPr>
                <w:rFonts w:hint="eastAsia" w:cs="Times New Roman"/>
                <w:color w:val="000000" w:themeColor="text1"/>
                <w:sz w:val="21"/>
                <w:szCs w:val="21"/>
                <w:lang w:val="en-US" w:eastAsia="zh-CN"/>
                <w14:textFill>
                  <w14:solidFill>
                    <w14:schemeClr w14:val="tx1"/>
                  </w14:solidFill>
                </w14:textFill>
              </w:rPr>
              <m:t>分选包装</m:t>
            </m:r>
            <m:ctrlPr>
              <w:rPr>
                <w:rFonts w:hint="default" w:ascii="Cambria Math" w:hAnsi="Cambria Math" w:cs="Times New Roman"/>
                <w:bCs/>
                <w:color w:val="000000" w:themeColor="text1"/>
                <w:sz w:val="21"/>
                <w:szCs w:val="21"/>
                <w14:textFill>
                  <w14:solidFill>
                    <w14:schemeClr w14:val="tx1"/>
                  </w14:solidFill>
                </w14:textFill>
              </w:rPr>
            </m:ctrlPr>
          </m:sub>
        </m:sSub>
        <m:r>
          <m:rPr>
            <m:sty m:val="p"/>
          </m:rPr>
          <w:rPr>
            <w:rFonts w:hint="eastAsia" w:ascii="Cambria Math" w:hAnsi="Cambria Math" w:cs="Times New Roman"/>
            <w:color w:val="000000" w:themeColor="text1"/>
            <w:sz w:val="21"/>
            <w:szCs w:val="21"/>
            <w:lang w:eastAsia="zh-CN"/>
            <w14:textFill>
              <w14:solidFill>
                <w14:schemeClr w14:val="tx1"/>
              </w14:solidFill>
            </w14:textFill>
          </w:rPr>
          <m:t>）</m:t>
        </m:r>
        <m:r>
          <m:rPr>
            <m:sty m:val="p"/>
          </m:rPr>
          <w:rPr>
            <w:rFonts w:hint="eastAsia" w:ascii="Cambria Math" w:hAnsi="Cambria Math" w:cs="Times New Roman"/>
            <w:color w:val="000000" w:themeColor="text1"/>
            <w:sz w:val="21"/>
            <w:szCs w:val="21"/>
            <w:lang w:val="en-US" w:eastAsia="zh-CN"/>
            <w14:textFill>
              <w14:solidFill>
                <w14:schemeClr w14:val="tx1"/>
              </w14:solidFill>
            </w14:textFill>
          </w:rPr>
          <m:t>/</m:t>
        </m:r>
        <m:r>
          <m:rPr>
            <m:sty m:val="p"/>
          </m:rPr>
          <w:rPr>
            <w:rFonts w:hint="default" w:ascii="Cambria Math" w:hAnsi="Cambria Math" w:cs="Times New Roman"/>
            <w:color w:val="000000" w:themeColor="text1"/>
            <w:sz w:val="21"/>
            <w:szCs w:val="21"/>
            <w:lang w:val="en-US" w:eastAsia="zh-CN"/>
            <w14:textFill>
              <w14:solidFill>
                <w14:schemeClr w14:val="tx1"/>
              </w14:solidFill>
            </w14:textFill>
          </w:rPr>
          <m:t>Q</m:t>
        </m:r>
      </m:oMath>
      <w:r>
        <w:rPr>
          <w:rFonts w:hint="default" w:ascii="Times New Roman" w:hAnsi="Times New Roman" w:cs="Times New Roman"/>
          <w:color w:val="000000"/>
          <w:kern w:val="0"/>
          <w:sz w:val="21"/>
          <w:szCs w:val="21"/>
          <w:lang w:bidi="ar"/>
        </w:rPr>
        <w:t xml:space="preserve">                    （1）</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9"/>
        <w:gridCol w:w="8151"/>
      </w:tblGrid>
      <w:tr w14:paraId="17B0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Align w:val="center"/>
          </w:tcPr>
          <w:p w14:paraId="5DDF909D">
            <w:pPr>
              <w:pStyle w:val="36"/>
              <w:ind w:left="0" w:leftChars="0" w:firstLine="0" w:firstLineChars="0"/>
              <w:jc w:val="center"/>
              <w:rPr>
                <w:rFonts w:hint="default" w:ascii="Times New Roman" w:hAnsi="Times New Roman" w:eastAsia="宋体" w:cs="Times New Roman"/>
                <w:i/>
                <w:iCs/>
                <w:sz w:val="21"/>
                <w:szCs w:val="21"/>
              </w:rPr>
            </w:pPr>
            <w:r>
              <w:rPr>
                <w:rFonts w:hint="default" w:ascii="Times New Roman" w:hAnsi="Times New Roman" w:eastAsia="宋体" w:cs="Times New Roman"/>
                <w:i/>
                <w:iCs/>
                <w:sz w:val="21"/>
                <w:szCs w:val="21"/>
              </w:rPr>
              <w:t>CFP</w:t>
            </w:r>
          </w:p>
        </w:tc>
        <w:tc>
          <w:tcPr>
            <w:tcW w:w="0" w:type="auto"/>
            <w:vAlign w:val="center"/>
          </w:tcPr>
          <w:p w14:paraId="210B51C0">
            <w:pPr>
              <w:pStyle w:val="36"/>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柠檬</w:t>
            </w:r>
            <w:r>
              <w:rPr>
                <w:rFonts w:hint="default" w:ascii="Times New Roman" w:hAnsi="Times New Roman" w:eastAsia="宋体" w:cs="Times New Roman"/>
                <w:sz w:val="21"/>
                <w:szCs w:val="21"/>
              </w:rPr>
              <w:t>产品碳足迹，单位为千克二氧化碳当量</w:t>
            </w:r>
            <w:r>
              <w:rPr>
                <w:rFonts w:hint="default" w:ascii="Times New Roman" w:hAnsi="Times New Roman" w:eastAsia="宋体" w:cs="Times New Roman"/>
                <w:sz w:val="21"/>
                <w:szCs w:val="21"/>
                <w:lang w:val="en-US" w:eastAsia="zh-CN"/>
              </w:rPr>
              <w:t>每声明单位</w:t>
            </w:r>
            <w:r>
              <w:rPr>
                <w:rFonts w:hint="default" w:ascii="Times New Roman" w:hAnsi="Times New Roman" w:eastAsia="宋体" w:cs="Times New Roman"/>
                <w:sz w:val="21"/>
                <w:szCs w:val="21"/>
              </w:rPr>
              <w:t>（kgCO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w:t>
            </w:r>
            <w:r>
              <w:rPr>
                <w:rFonts w:hint="default" w:ascii="Times New Roman" w:hAnsi="Times New Roman" w:eastAsia="宋体" w:cs="Times New Roman"/>
                <w:b/>
                <w:bCs/>
                <w:sz w:val="21"/>
                <w:szCs w:val="21"/>
                <w:lang w:val="en-US" w:eastAsia="zh-CN"/>
              </w:rPr>
              <w:t>/</w:t>
            </w:r>
            <w:r>
              <w:rPr>
                <w:rFonts w:hint="default" w:ascii="Times New Roman" w:hAnsi="Times New Roman" w:eastAsia="宋体" w:cs="Times New Roman"/>
                <w:sz w:val="21"/>
                <w:szCs w:val="21"/>
                <w:lang w:val="en-US" w:eastAsia="zh-CN"/>
              </w:rPr>
              <w:t>声明单位</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w:t>
            </w:r>
          </w:p>
        </w:tc>
      </w:tr>
      <w:tr w14:paraId="32C8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Align w:val="center"/>
          </w:tcPr>
          <w:p w14:paraId="45EFE6A7">
            <w:pPr>
              <w:pStyle w:val="36"/>
              <w:jc w:val="center"/>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rPr>
                      <w:rPr>
                        <w:rFonts w:hint="default" w:ascii="Times New Roman" w:hAnsi="Times New Roman" w:eastAsia="宋体" w:cs="Times New Roman"/>
                        <w:i/>
                        <w:sz w:val="21"/>
                        <w:szCs w:val="21"/>
                      </w:rPr>
                      <m:t>E</m:t>
                    </m:r>
                    <m:ctrlPr>
                      <w:rPr>
                        <w:rFonts w:hint="default" w:ascii="Cambria Math" w:hAnsi="Cambria Math" w:eastAsia="宋体" w:cs="Times New Roman"/>
                        <w:sz w:val="21"/>
                        <w:szCs w:val="21"/>
                      </w:rPr>
                    </m:ctrlPr>
                  </m:e>
                  <m:sub>
                    <m:r>
                      <m:rPr>
                        <m:nor/>
                        <m:sty m:val="p"/>
                      </m:rPr>
                      <w:rPr>
                        <w:rFonts w:hint="eastAsia" w:ascii="Cambria Math" w:hAnsi="Cambria Math" w:cs="Times New Roman"/>
                        <w:b w:val="0"/>
                        <w:i w:val="0"/>
                        <w:sz w:val="21"/>
                        <w:szCs w:val="21"/>
                        <w:lang w:val="en-US" w:eastAsia="zh-CN"/>
                      </w:rPr>
                      <m:t>物料和能源</m:t>
                    </m:r>
                    <m:r>
                      <m:rPr>
                        <m:nor/>
                        <m:sty m:val="p"/>
                      </m:rPr>
                      <w:rPr>
                        <w:rFonts w:hint="default" w:ascii="Times New Roman" w:hAnsi="Times New Roman" w:eastAsia="宋体" w:cs="Times New Roman"/>
                        <w:b w:val="0"/>
                        <w:i w:val="0"/>
                        <w:sz w:val="21"/>
                        <w:szCs w:val="21"/>
                      </w:rPr>
                      <m:t>获取</m:t>
                    </m:r>
                    <m:ctrlPr>
                      <w:rPr>
                        <w:rFonts w:hint="default" w:ascii="Cambria Math" w:hAnsi="Cambria Math" w:eastAsia="宋体" w:cs="Times New Roman"/>
                        <w:sz w:val="21"/>
                        <w:szCs w:val="21"/>
                      </w:rPr>
                    </m:ctrlPr>
                  </m:sub>
                </m:sSub>
              </m:oMath>
            </m:oMathPara>
          </w:p>
        </w:tc>
        <w:tc>
          <w:tcPr>
            <w:tcW w:w="0" w:type="auto"/>
            <w:vAlign w:val="center"/>
          </w:tcPr>
          <w:p w14:paraId="6B474CDD">
            <w:pPr>
              <w:pStyle w:val="36"/>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w:t>
            </w:r>
            <w:r>
              <w:rPr>
                <w:rFonts w:hint="default" w:ascii="Times New Roman" w:hAnsi="Times New Roman" w:eastAsia="宋体" w:cs="Times New Roman"/>
                <w:sz w:val="21"/>
                <w:szCs w:val="21"/>
                <w:lang w:val="en-US" w:eastAsia="zh-CN"/>
              </w:rPr>
              <w:t>声明</w:t>
            </w:r>
            <w:r>
              <w:rPr>
                <w:rFonts w:hint="default" w:ascii="Times New Roman" w:hAnsi="Times New Roman" w:eastAsia="宋体" w:cs="Times New Roman"/>
                <w:sz w:val="21"/>
                <w:szCs w:val="21"/>
              </w:rPr>
              <w:t>单位产品（</w:t>
            </w:r>
            <w:r>
              <w:rPr>
                <w:rFonts w:hint="default" w:ascii="Times New Roman" w:hAnsi="Times New Roman" w:eastAsia="宋体" w:cs="Times New Roman"/>
                <w:sz w:val="21"/>
                <w:szCs w:val="21"/>
                <w:lang w:val="en-US" w:eastAsia="zh-CN"/>
              </w:rPr>
              <w:t>柠檬</w:t>
            </w:r>
            <w:r>
              <w:rPr>
                <w:rFonts w:hint="default" w:ascii="Times New Roman" w:hAnsi="Times New Roman" w:eastAsia="宋体" w:cs="Times New Roman"/>
                <w:sz w:val="21"/>
                <w:szCs w:val="21"/>
              </w:rPr>
              <w:t>）在</w:t>
            </w:r>
            <w:r>
              <w:rPr>
                <w:rFonts w:hint="default" w:ascii="Times New Roman" w:hAnsi="Times New Roman" w:eastAsia="宋体" w:cs="Times New Roman"/>
                <w:sz w:val="21"/>
                <w:szCs w:val="21"/>
                <w:lang w:val="en-US" w:eastAsia="zh-CN"/>
              </w:rPr>
              <w:t>物</w:t>
            </w:r>
            <w:r>
              <w:rPr>
                <w:rFonts w:hint="default" w:ascii="Times New Roman" w:hAnsi="Times New Roman" w:eastAsia="宋体" w:cs="Times New Roman"/>
                <w:sz w:val="21"/>
                <w:szCs w:val="21"/>
              </w:rPr>
              <w:t>料</w:t>
            </w:r>
            <w:r>
              <w:rPr>
                <w:rFonts w:hint="eastAsia" w:ascii="Times New Roman" w:cs="Times New Roman"/>
                <w:sz w:val="21"/>
                <w:szCs w:val="21"/>
                <w:lang w:val="en-US" w:eastAsia="zh-CN"/>
              </w:rPr>
              <w:t>和能源</w:t>
            </w:r>
            <w:r>
              <w:rPr>
                <w:rFonts w:hint="default" w:ascii="Times New Roman" w:hAnsi="Times New Roman" w:eastAsia="宋体" w:cs="Times New Roman"/>
                <w:sz w:val="21"/>
                <w:szCs w:val="21"/>
              </w:rPr>
              <w:t>获取阶段的温室气体排放量，单位为千克二氧化碳当量（kgCO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e），计算方法见式（2）；</w:t>
            </w:r>
          </w:p>
        </w:tc>
      </w:tr>
      <w:tr w14:paraId="6772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Align w:val="center"/>
          </w:tcPr>
          <w:p w14:paraId="6D5664BA">
            <w:pPr>
              <w:pStyle w:val="36"/>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rPr>
                      <w:rPr>
                        <w:rFonts w:hint="default" w:ascii="Times New Roman" w:hAnsi="Times New Roman" w:eastAsia="宋体" w:cs="Times New Roman"/>
                        <w:i/>
                        <w:sz w:val="21"/>
                        <w:szCs w:val="21"/>
                      </w:rPr>
                      <m:t>E</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种植管理</m:t>
                    </m:r>
                    <m:ctrlPr>
                      <w:rPr>
                        <w:rFonts w:hint="default" w:ascii="Cambria Math" w:hAnsi="Cambria Math" w:eastAsia="宋体" w:cs="Times New Roman"/>
                        <w:sz w:val="21"/>
                        <w:szCs w:val="21"/>
                      </w:rPr>
                    </m:ctrlPr>
                  </m:sub>
                </m:sSub>
              </m:oMath>
            </m:oMathPara>
          </w:p>
        </w:tc>
        <w:tc>
          <w:tcPr>
            <w:tcW w:w="0" w:type="auto"/>
            <w:vAlign w:val="center"/>
          </w:tcPr>
          <w:p w14:paraId="64A7DB83">
            <w:pPr>
              <w:pStyle w:val="36"/>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w:t>
            </w:r>
            <w:r>
              <w:rPr>
                <w:rFonts w:hint="default" w:ascii="Times New Roman" w:hAnsi="Times New Roman" w:eastAsia="宋体" w:cs="Times New Roman"/>
                <w:sz w:val="21"/>
                <w:szCs w:val="21"/>
                <w:lang w:val="en-US" w:eastAsia="zh-CN"/>
              </w:rPr>
              <w:t>声明</w:t>
            </w:r>
            <w:r>
              <w:rPr>
                <w:rFonts w:hint="default" w:ascii="Times New Roman" w:hAnsi="Times New Roman" w:eastAsia="宋体" w:cs="Times New Roman"/>
                <w:sz w:val="21"/>
                <w:szCs w:val="21"/>
              </w:rPr>
              <w:t>单位产品（</w:t>
            </w:r>
            <w:r>
              <w:rPr>
                <w:rFonts w:hint="default" w:ascii="Times New Roman" w:hAnsi="Times New Roman" w:eastAsia="宋体" w:cs="Times New Roman"/>
                <w:sz w:val="21"/>
                <w:szCs w:val="21"/>
                <w:lang w:eastAsia="zh-CN"/>
              </w:rPr>
              <w:t>柠檬</w:t>
            </w:r>
            <w:r>
              <w:rPr>
                <w:rFonts w:hint="default" w:ascii="Times New Roman" w:hAnsi="Times New Roman" w:eastAsia="宋体" w:cs="Times New Roman"/>
                <w:sz w:val="21"/>
                <w:szCs w:val="21"/>
              </w:rPr>
              <w:t>）在</w:t>
            </w:r>
            <w:r>
              <w:rPr>
                <w:rFonts w:hint="default" w:ascii="Times New Roman" w:hAnsi="Times New Roman" w:eastAsia="宋体" w:cs="Times New Roman"/>
                <w:sz w:val="21"/>
                <w:szCs w:val="21"/>
                <w:lang w:val="en-US" w:eastAsia="zh-CN"/>
              </w:rPr>
              <w:t>种植管理</w:t>
            </w:r>
            <w:r>
              <w:rPr>
                <w:rFonts w:hint="default" w:ascii="Times New Roman" w:hAnsi="Times New Roman" w:eastAsia="宋体" w:cs="Times New Roman"/>
                <w:sz w:val="21"/>
                <w:szCs w:val="21"/>
              </w:rPr>
              <w:t>阶段的温室气体排放量，单位为千克二氧化碳当量（kgCO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e），计算方法见式（3）；</w:t>
            </w:r>
          </w:p>
        </w:tc>
      </w:tr>
      <w:tr w14:paraId="03F8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Align w:val="center"/>
          </w:tcPr>
          <w:p w14:paraId="7019B05A">
            <w:pPr>
              <w:pStyle w:val="36"/>
              <w:jc w:val="center"/>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rPr>
                      <w:rPr>
                        <w:rFonts w:hint="default" w:ascii="Times New Roman" w:hAnsi="Times New Roman" w:eastAsia="宋体" w:cs="Times New Roman"/>
                        <w:i/>
                        <w:sz w:val="21"/>
                        <w:szCs w:val="21"/>
                      </w:rPr>
                      <m:t>E</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分选包装</m:t>
                    </m:r>
                    <m:ctrlPr>
                      <w:rPr>
                        <w:rFonts w:hint="default" w:ascii="Cambria Math" w:hAnsi="Cambria Math" w:eastAsia="宋体" w:cs="Times New Roman"/>
                        <w:sz w:val="21"/>
                        <w:szCs w:val="21"/>
                      </w:rPr>
                    </m:ctrlPr>
                  </m:sub>
                </m:sSub>
              </m:oMath>
            </m:oMathPara>
          </w:p>
        </w:tc>
        <w:tc>
          <w:tcPr>
            <w:tcW w:w="0" w:type="auto"/>
            <w:vAlign w:val="center"/>
          </w:tcPr>
          <w:p w14:paraId="5DECB0A5">
            <w:pPr>
              <w:pStyle w:val="36"/>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w:t>
            </w:r>
            <w:r>
              <w:rPr>
                <w:rFonts w:hint="default" w:ascii="Times New Roman" w:hAnsi="Times New Roman" w:eastAsia="宋体" w:cs="Times New Roman"/>
                <w:sz w:val="21"/>
                <w:szCs w:val="21"/>
                <w:lang w:val="en-US" w:eastAsia="zh-CN"/>
              </w:rPr>
              <w:t>声明</w:t>
            </w:r>
            <w:r>
              <w:rPr>
                <w:rFonts w:hint="default" w:ascii="Times New Roman" w:hAnsi="Times New Roman" w:eastAsia="宋体" w:cs="Times New Roman"/>
                <w:sz w:val="21"/>
                <w:szCs w:val="21"/>
              </w:rPr>
              <w:t>单位产品（</w:t>
            </w:r>
            <w:r>
              <w:rPr>
                <w:rFonts w:hint="default" w:ascii="Times New Roman" w:hAnsi="Times New Roman" w:eastAsia="宋体" w:cs="Times New Roman"/>
                <w:sz w:val="21"/>
                <w:szCs w:val="21"/>
                <w:lang w:val="en-US" w:eastAsia="zh-CN"/>
              </w:rPr>
              <w:t>柠檬</w:t>
            </w:r>
            <w:r>
              <w:rPr>
                <w:rFonts w:hint="default" w:ascii="Times New Roman" w:hAnsi="Times New Roman" w:eastAsia="宋体" w:cs="Times New Roman"/>
                <w:sz w:val="21"/>
                <w:szCs w:val="21"/>
              </w:rPr>
              <w:t>）在</w:t>
            </w:r>
            <w:r>
              <w:rPr>
                <w:rFonts w:hint="default" w:ascii="Times New Roman" w:hAnsi="Times New Roman" w:eastAsia="宋体" w:cs="Times New Roman"/>
                <w:sz w:val="21"/>
                <w:szCs w:val="21"/>
                <w:lang w:val="en-US" w:eastAsia="zh-CN"/>
              </w:rPr>
              <w:t>分选包装</w:t>
            </w:r>
            <w:r>
              <w:rPr>
                <w:rFonts w:hint="default" w:ascii="Times New Roman" w:hAnsi="Times New Roman" w:eastAsia="宋体" w:cs="Times New Roman"/>
                <w:sz w:val="21"/>
                <w:szCs w:val="21"/>
              </w:rPr>
              <w:t>阶段的温室气体排放量，单位为千克二氧化碳当量（kgCO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e），计算方法见式（</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w:t>
            </w:r>
          </w:p>
        </w:tc>
      </w:tr>
      <w:tr w14:paraId="6EED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Align w:val="center"/>
          </w:tcPr>
          <w:p w14:paraId="5F7E80D7">
            <w:pPr>
              <w:pStyle w:val="36"/>
              <w:jc w:val="both"/>
              <w:rPr>
                <w:rFonts w:hint="default" w:ascii="Times New Roman" w:hAnsi="Times New Roman" w:eastAsia="宋体" w:cs="Times New Roman"/>
                <w:i w:val="0"/>
                <w:sz w:val="21"/>
                <w:szCs w:val="21"/>
                <w:oMath/>
              </w:rPr>
            </w:pPr>
            <w:r>
              <w:rPr>
                <w:rFonts w:hint="default" w:ascii="Times New Roman" w:hAnsi="Times New Roman" w:eastAsia="宋体" w:cs="Times New Roman"/>
                <w:i/>
                <w:color w:val="000000"/>
                <w:kern w:val="0"/>
                <w:sz w:val="21"/>
                <w:szCs w:val="21"/>
                <w:lang w:bidi="ar"/>
              </w:rPr>
              <w:t>Q</w:t>
            </w:r>
          </w:p>
        </w:tc>
        <w:tc>
          <w:tcPr>
            <w:tcW w:w="0" w:type="auto"/>
            <w:vAlign w:val="center"/>
          </w:tcPr>
          <w:p w14:paraId="5708143E">
            <w:pPr>
              <w:pStyle w:val="36"/>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bCs/>
                <w:color w:val="000000"/>
                <w:kern w:val="0"/>
                <w:sz w:val="21"/>
                <w:szCs w:val="21"/>
                <w:lang w:bidi="ar"/>
              </w:rPr>
              <w:t>统计周期内，与声明单位对应的</w:t>
            </w:r>
            <w:r>
              <w:rPr>
                <w:rFonts w:hint="default" w:ascii="Times New Roman" w:hAnsi="Times New Roman" w:eastAsia="宋体" w:cs="Times New Roman"/>
                <w:bCs/>
                <w:color w:val="000000"/>
                <w:kern w:val="0"/>
                <w:sz w:val="21"/>
                <w:szCs w:val="21"/>
                <w:lang w:val="en-US" w:eastAsia="zh-CN" w:bidi="ar"/>
              </w:rPr>
              <w:t>柠檬</w:t>
            </w:r>
            <w:r>
              <w:rPr>
                <w:rFonts w:hint="default" w:ascii="Times New Roman" w:hAnsi="Times New Roman" w:eastAsia="宋体" w:cs="Times New Roman"/>
                <w:bCs/>
                <w:color w:val="000000"/>
                <w:kern w:val="0"/>
                <w:sz w:val="21"/>
                <w:szCs w:val="21"/>
                <w:lang w:bidi="ar"/>
              </w:rPr>
              <w:t>产量，单位为吨（t）</w:t>
            </w:r>
            <w:r>
              <w:rPr>
                <w:rFonts w:hint="default" w:ascii="Times New Roman" w:hAnsi="Times New Roman" w:eastAsia="宋体" w:cs="Times New Roman"/>
                <w:kern w:val="2"/>
                <w:sz w:val="21"/>
                <w:szCs w:val="21"/>
                <w:lang w:bidi="ar"/>
              </w:rPr>
              <w:t>。</w:t>
            </w:r>
          </w:p>
        </w:tc>
      </w:tr>
    </w:tbl>
    <w:p w14:paraId="37289C55">
      <w:pPr>
        <w:pStyle w:val="13"/>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textAlignment w:val="auto"/>
        <w:outlineLvl w:val="2"/>
        <w:rPr>
          <w:rFonts w:hint="default" w:ascii="Times New Roman" w:hAnsi="Times New Roman" w:eastAsia="黑体" w:cs="Times New Roman"/>
          <w:kern w:val="21"/>
          <w:sz w:val="21"/>
          <w:szCs w:val="20"/>
        </w:rPr>
      </w:pPr>
      <w:r>
        <w:rPr>
          <w:rFonts w:hint="eastAsia" w:ascii="Times New Roman" w:hAnsi="Times New Roman" w:eastAsia="黑体" w:cs="Times New Roman"/>
          <w:kern w:val="21"/>
          <w:sz w:val="21"/>
          <w:szCs w:val="20"/>
          <w:lang w:val="en-US" w:eastAsia="zh-CN"/>
        </w:rPr>
        <w:t>6</w:t>
      </w:r>
      <w:r>
        <w:rPr>
          <w:rFonts w:hint="default" w:ascii="Times New Roman" w:hAnsi="Times New Roman" w:eastAsia="黑体" w:cs="Times New Roman"/>
          <w:kern w:val="21"/>
          <w:sz w:val="21"/>
          <w:szCs w:val="20"/>
        </w:rPr>
        <w:t xml:space="preserve">.2.1 </w:t>
      </w:r>
      <w:r>
        <w:rPr>
          <w:rFonts w:hint="eastAsia" w:ascii="Times New Roman" w:hAnsi="Times New Roman" w:eastAsia="黑体" w:cs="Times New Roman"/>
          <w:kern w:val="21"/>
          <w:sz w:val="21"/>
          <w:szCs w:val="20"/>
          <w:lang w:val="en-US" w:eastAsia="zh-CN"/>
        </w:rPr>
        <w:t xml:space="preserve"> 物</w:t>
      </w:r>
      <w:r>
        <w:rPr>
          <w:rFonts w:hint="default" w:ascii="Times New Roman" w:hAnsi="Times New Roman" w:eastAsia="黑体" w:cs="Times New Roman"/>
          <w:kern w:val="21"/>
          <w:sz w:val="21"/>
          <w:szCs w:val="20"/>
        </w:rPr>
        <w:t>料</w:t>
      </w:r>
      <w:r>
        <w:rPr>
          <w:rFonts w:hint="eastAsia" w:ascii="Times New Roman" w:hAnsi="Times New Roman" w:eastAsia="黑体" w:cs="Times New Roman"/>
          <w:kern w:val="21"/>
          <w:sz w:val="21"/>
          <w:szCs w:val="20"/>
          <w:lang w:val="en-US" w:eastAsia="zh-CN"/>
        </w:rPr>
        <w:t>和能源获取</w:t>
      </w:r>
      <w:r>
        <w:rPr>
          <w:rFonts w:hint="default" w:ascii="Times New Roman" w:hAnsi="Times New Roman" w:eastAsia="黑体" w:cs="Times New Roman"/>
          <w:kern w:val="21"/>
          <w:sz w:val="21"/>
          <w:szCs w:val="20"/>
        </w:rPr>
        <w:t>阶段</w:t>
      </w:r>
    </w:p>
    <w:p w14:paraId="75421F0B">
      <w:pPr>
        <w:pStyle w:val="36"/>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sz w:val="21"/>
          <w:szCs w:val="21"/>
        </w:rPr>
      </w:pPr>
      <w:r>
        <w:rPr>
          <w:rFonts w:hint="eastAsia" w:ascii="Times New Roman" w:cs="Times New Roman"/>
          <w:sz w:val="21"/>
          <w:szCs w:val="21"/>
          <w:lang w:val="en-US" w:eastAsia="zh-CN"/>
        </w:rPr>
        <w:t>a</w:t>
      </w:r>
      <w:r>
        <w:rPr>
          <w:rFonts w:hint="default" w:ascii="Times New Roman" w:hAnsi="Times New Roman" w:cs="Times New Roman"/>
          <w:sz w:val="21"/>
          <w:szCs w:val="21"/>
        </w:rPr>
        <w:t>）计算公式</w:t>
      </w:r>
    </w:p>
    <w:p w14:paraId="04ADCF0D">
      <w:pPr>
        <w:pStyle w:val="36"/>
        <w:keepNext w:val="0"/>
        <w:keepLines w:val="0"/>
        <w:pageBreakBefore w:val="0"/>
        <w:widowControl/>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1"/>
          <w:szCs w:val="21"/>
        </w:rPr>
      </w:pPr>
      <w:r>
        <w:rPr>
          <w:rFonts w:hint="eastAsia"/>
          <w:sz w:val="22"/>
          <w:szCs w:val="22"/>
          <w:lang w:val="en-US" w:eastAsia="zh-CN"/>
        </w:rPr>
        <w:t>物</w:t>
      </w:r>
      <w:r>
        <w:rPr>
          <w:sz w:val="22"/>
          <w:szCs w:val="22"/>
        </w:rPr>
        <w:t>料</w:t>
      </w:r>
      <w:r>
        <w:rPr>
          <w:rFonts w:hint="eastAsia"/>
          <w:sz w:val="22"/>
          <w:szCs w:val="22"/>
          <w:lang w:val="en-US" w:eastAsia="zh-CN"/>
        </w:rPr>
        <w:t>和能源获取阶段</w:t>
      </w:r>
      <w:r>
        <w:rPr>
          <w:rFonts w:hint="default" w:ascii="Times New Roman" w:hAnsi="Times New Roman" w:cs="Times New Roman"/>
          <w:sz w:val="21"/>
          <w:szCs w:val="21"/>
        </w:rPr>
        <w:t>温室气体排放总量按式</w:t>
      </w:r>
      <w:r>
        <w:rPr>
          <w:rFonts w:hint="eastAsia" w:ascii="Times New Roman" w:cs="Times New Roman"/>
          <w:sz w:val="21"/>
          <w:szCs w:val="21"/>
          <w:lang w:eastAsia="zh-CN"/>
        </w:rPr>
        <w:t>（</w:t>
      </w:r>
      <w:r>
        <w:rPr>
          <w:rFonts w:hint="eastAsia" w:ascii="Times New Roman" w:cs="Times New Roman"/>
          <w:sz w:val="21"/>
          <w:szCs w:val="21"/>
          <w:lang w:val="en-US" w:eastAsia="zh-CN"/>
        </w:rPr>
        <w:t>2）</w:t>
      </w:r>
      <w:r>
        <w:rPr>
          <w:rFonts w:hint="default" w:ascii="Times New Roman" w:hAnsi="Times New Roman" w:cs="Times New Roman"/>
          <w:sz w:val="21"/>
          <w:szCs w:val="21"/>
        </w:rPr>
        <w:t>计算：</w:t>
      </w:r>
    </w:p>
    <w:p w14:paraId="33282B51">
      <w:pPr>
        <w:pStyle w:val="11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m:oMath>
        <m:sSub>
          <m:sSubPr>
            <m:ctrlPr>
              <w:rPr>
                <w:rFonts w:ascii="Cambria Math" w:hAnsi="Cambria Math"/>
              </w:rPr>
            </m:ctrlPr>
          </m:sSubPr>
          <m:e>
            <m:r>
              <m:rPr>
                <m:sty m:val="p"/>
              </m:rPr>
              <w:rPr>
                <w:rFonts w:ascii="Times New Roman" w:hAnsi="Times New Roman"/>
              </w:rPr>
              <m:t>E</m:t>
            </m:r>
            <m:ctrlPr>
              <w:rPr>
                <w:rFonts w:ascii="Cambria Math" w:hAnsi="Cambria Math"/>
              </w:rPr>
            </m:ctrlPr>
          </m:e>
          <m:sub>
            <m:r>
              <m:rPr>
                <m:sty m:val="p"/>
              </m:rPr>
              <w:rPr>
                <w:rFonts w:hint="eastAsia"/>
                <w:lang w:val="en-US" w:eastAsia="zh-CN"/>
              </w:rPr>
              <m:t>物料和能源获取</m:t>
            </m:r>
            <m:ctrlPr>
              <w:rPr>
                <w:rFonts w:ascii="Cambria Math" w:hAnsi="Cambria Math"/>
              </w:rPr>
            </m:ctrlPr>
          </m:sub>
        </m:sSub>
      </m:oMath>
      <w:r>
        <w:rPr>
          <w:rFonts w:hint="eastAsia"/>
          <w:lang w:val="en-US" w:eastAsia="zh-CN"/>
        </w:rPr>
        <w:t>=</w:t>
      </w:r>
      <m:oMath>
        <m:nary>
          <m:naryPr>
            <m:chr m:val="∑"/>
            <m:limLoc m:val="subSup"/>
            <m:supHide m:val="1"/>
            <m:ctrlPr>
              <w:rPr>
                <w:rFonts w:ascii="Cambria Math" w:hAnsi="Cambria Math"/>
              </w:rPr>
            </m:ctrlPr>
          </m:naryPr>
          <m:sub>
            <m:r>
              <m:rPr>
                <m:sty m:val="p"/>
              </m:rPr>
              <w:rPr>
                <w:rFonts w:ascii="Times New Roman" w:hAnsi="Times New Roman"/>
              </w:rPr>
              <m:t>j</m:t>
            </m:r>
            <m:ctrlPr>
              <w:rPr>
                <w:rFonts w:ascii="Cambria Math" w:hAnsi="Cambria Math"/>
              </w:rPr>
            </m:ctrlPr>
          </m:sub>
          <m:sup>
            <m:ctrlPr>
              <w:rPr>
                <w:rFonts w:ascii="Cambria Math" w:hAnsi="Cambria Math"/>
              </w:rPr>
            </m:ctrlPr>
          </m:sup>
          <m:e>
            <m:d>
              <m:dPr>
                <m:ctrlPr>
                  <w:rPr>
                    <w:rFonts w:ascii="Cambria Math" w:hAnsi="Cambria Math"/>
                  </w:rPr>
                </m:ctrlPr>
              </m:dPr>
              <m:e>
                <m:sSub>
                  <m:sSubPr>
                    <m:ctrlPr>
                      <w:rPr>
                        <w:rFonts w:ascii="Cambria Math" w:hAnsi="Cambria Math"/>
                      </w:rPr>
                    </m:ctrlPr>
                  </m:sSubPr>
                  <m:e>
                    <m:r>
                      <m:rPr>
                        <m:sty m:val="p"/>
                      </m:rPr>
                      <w:rPr>
                        <w:rFonts w:ascii="Times New Roman" w:hAnsi="Times New Roman"/>
                      </w:rPr>
                      <m:t>M</m:t>
                    </m:r>
                    <m:ctrlPr>
                      <w:rPr>
                        <w:rFonts w:ascii="Cambria Math" w:hAnsi="Cambria Math"/>
                      </w:rPr>
                    </m:ctrlPr>
                  </m:e>
                  <m:sub>
                    <m:r>
                      <m:rPr>
                        <m:sty m:val="p"/>
                      </m:rPr>
                      <w:rPr>
                        <w:rFonts w:ascii="Times New Roman" w:hAnsi="Times New Roman"/>
                      </w:rPr>
                      <m:t>j</m:t>
                    </m:r>
                    <m:ctrlPr>
                      <w:rPr>
                        <w:rFonts w:ascii="Cambria Math" w:hAnsi="Cambria Math"/>
                      </w:rPr>
                    </m:ctrlPr>
                  </m:sub>
                </m:sSub>
                <m:r>
                  <m:rPr>
                    <m:sty m:val="p"/>
                  </m:rPr>
                  <w:rPr>
                    <w:rFonts w:ascii="Times New Roman" w:hAnsi="Times New Roman"/>
                  </w:rPr>
                  <m:t>×</m:t>
                </m:r>
                <m:sSub>
                  <m:sSubPr>
                    <m:ctrlPr>
                      <w:rPr>
                        <w:rFonts w:ascii="Cambria Math" w:hAnsi="Cambria Math"/>
                      </w:rPr>
                    </m:ctrlPr>
                  </m:sSubPr>
                  <m:e>
                    <m:r>
                      <m:rPr>
                        <m:sty m:val="p"/>
                      </m:rPr>
                      <w:rPr>
                        <w:rFonts w:ascii="Times New Roman" w:hAnsi="Times New Roman"/>
                      </w:rPr>
                      <m:t>CFF</m:t>
                    </m:r>
                    <m:ctrlPr>
                      <w:rPr>
                        <w:rFonts w:ascii="Cambria Math" w:hAnsi="Cambria Math"/>
                      </w:rPr>
                    </m:ctrlPr>
                  </m:e>
                  <m:sub>
                    <m:r>
                      <m:rPr>
                        <m:sty m:val="p"/>
                      </m:rPr>
                      <w:rPr>
                        <w:rFonts w:ascii="Times New Roman" w:hAnsi="Times New Roman"/>
                      </w:rPr>
                      <m:t>j</m:t>
                    </m:r>
                    <m:ctrlPr>
                      <w:rPr>
                        <w:rFonts w:ascii="Cambria Math" w:hAnsi="Cambria Math"/>
                      </w:rPr>
                    </m:ctrlPr>
                  </m:sub>
                </m:sSub>
                <m:ctrlPr>
                  <w:rPr>
                    <w:rFonts w:ascii="Cambria Math" w:hAnsi="Cambria Math"/>
                  </w:rPr>
                </m:ctrlPr>
              </m:e>
            </m:d>
            <m:ctrlPr>
              <w:rPr>
                <w:rFonts w:ascii="Cambria Math" w:hAnsi="Cambria Math"/>
              </w:rPr>
            </m:ctrlPr>
          </m:e>
        </m:nary>
        <m:r>
          <m:rPr>
            <m:sty m:val="p"/>
          </m:rPr>
          <w:rPr>
            <w:rFonts w:hint="eastAsia" w:ascii="Times New Roman" w:hAnsi="Times New Roman"/>
            <w:lang w:val="en-US" w:eastAsia="zh-CN"/>
          </w:rPr>
          <m:t>+</m:t>
        </m:r>
        <m:nary>
          <m:naryPr>
            <m:chr m:val="∑"/>
            <m:limLoc m:val="subSup"/>
            <m:supHide m:val="1"/>
            <m:ctrlPr>
              <w:rPr>
                <w:rFonts w:ascii="Cambria Math" w:hAnsi="Cambria Math"/>
              </w:rPr>
            </m:ctrlPr>
          </m:naryPr>
          <m:sub>
            <m:r>
              <m:rPr>
                <m:sty m:val="p"/>
              </m:rPr>
              <w:rPr>
                <w:rFonts w:ascii="Times New Roman" w:hAnsi="Times New Roman"/>
              </w:rPr>
              <m:t>j,k</m:t>
            </m:r>
            <m:ctrlPr>
              <w:rPr>
                <w:rFonts w:ascii="Cambria Math" w:hAnsi="Cambria Math"/>
              </w:rPr>
            </m:ctrlPr>
          </m:sub>
          <m:sup>
            <m:ctrlPr>
              <w:rPr>
                <w:rFonts w:ascii="Cambria Math" w:hAnsi="Cambria Math"/>
              </w:rPr>
            </m:ctrlPr>
          </m:sup>
          <m:e>
            <m:r>
              <m:rPr>
                <m:sty m:val="p"/>
              </m:rPr>
              <w:rPr>
                <w:rFonts w:ascii="Times New Roman" w:hAnsi="Times New Roman"/>
              </w:rPr>
              <m:t>(</m:t>
            </m:r>
            <m:sSub>
              <m:sSubPr>
                <m:ctrlPr>
                  <w:rPr>
                    <w:rFonts w:ascii="Cambria Math" w:hAnsi="Cambria Math"/>
                  </w:rPr>
                </m:ctrlPr>
              </m:sSubPr>
              <m:e>
                <m:r>
                  <m:rPr>
                    <m:sty m:val="p"/>
                  </m:rPr>
                  <w:rPr>
                    <w:rFonts w:ascii="Times New Roman" w:hAnsi="Times New Roman"/>
                  </w:rPr>
                  <m:t>M</m:t>
                </m:r>
                <m:ctrlPr>
                  <w:rPr>
                    <w:rFonts w:ascii="Cambria Math" w:hAnsi="Cambria Math"/>
                  </w:rPr>
                </m:ctrlPr>
              </m:e>
              <m:sub>
                <m:r>
                  <m:rPr>
                    <m:sty m:val="p"/>
                  </m:rPr>
                  <w:rPr>
                    <w:rFonts w:ascii="Times New Roman" w:hAnsi="Times New Roman"/>
                  </w:rPr>
                  <m:t>j</m:t>
                </m:r>
                <m:ctrlPr>
                  <w:rPr>
                    <w:rFonts w:ascii="Cambria Math" w:hAnsi="Cambria Math"/>
                  </w:rPr>
                </m:ctrlPr>
              </m:sub>
            </m:sSub>
            <m:r>
              <m:rPr>
                <m:sty m:val="p"/>
              </m:rPr>
              <w:rPr>
                <w:rFonts w:ascii="Times New Roman" w:hAnsi="Times New Roman"/>
              </w:rPr>
              <m:t>×</m:t>
            </m:r>
            <m:sSub>
              <m:sSubPr>
                <m:ctrlPr>
                  <w:rPr>
                    <w:rFonts w:ascii="Cambria Math" w:hAnsi="Cambria Math"/>
                  </w:rPr>
                </m:ctrlPr>
              </m:sSubPr>
              <m:e>
                <m:r>
                  <m:rPr>
                    <m:sty m:val="p"/>
                  </m:rPr>
                  <w:rPr>
                    <w:rFonts w:ascii="Times New Roman" w:hAnsi="Times New Roman"/>
                  </w:rPr>
                  <m:t>D</m:t>
                </m:r>
                <m:ctrlPr>
                  <w:rPr>
                    <w:rFonts w:ascii="Cambria Math" w:hAnsi="Cambria Math"/>
                  </w:rPr>
                </m:ctrlPr>
              </m:e>
              <m:sub>
                <m:r>
                  <m:rPr>
                    <m:sty m:val="p"/>
                  </m:rPr>
                  <w:rPr>
                    <w:rFonts w:ascii="Times New Roman" w:hAnsi="Times New Roman"/>
                  </w:rPr>
                  <m:t>j,k</m:t>
                </m:r>
                <m:ctrlPr>
                  <w:rPr>
                    <w:rFonts w:ascii="Cambria Math" w:hAnsi="Cambria Math"/>
                  </w:rPr>
                </m:ctrlPr>
              </m:sub>
            </m:sSub>
            <m:r>
              <m:rPr>
                <m:sty m:val="p"/>
              </m:rPr>
              <w:rPr>
                <w:rFonts w:ascii="Times New Roman" w:hAnsi="Times New Roman"/>
              </w:rPr>
              <m:t>×</m:t>
            </m:r>
            <m:sSub>
              <m:sSubPr>
                <m:ctrlPr>
                  <w:rPr>
                    <w:rFonts w:ascii="Cambria Math" w:hAnsi="Cambria Math"/>
                  </w:rPr>
                </m:ctrlPr>
              </m:sSubPr>
              <m:e>
                <m:r>
                  <m:rPr>
                    <m:sty m:val="p"/>
                  </m:rPr>
                  <w:rPr>
                    <w:rFonts w:ascii="Times New Roman" w:hAnsi="Times New Roman"/>
                  </w:rPr>
                  <m:t>TFF</m:t>
                </m:r>
                <m:ctrlPr>
                  <w:rPr>
                    <w:rFonts w:ascii="Cambria Math" w:hAnsi="Cambria Math"/>
                  </w:rPr>
                </m:ctrlPr>
              </m:e>
              <m:sub>
                <m:r>
                  <m:rPr>
                    <m:sty m:val="p"/>
                  </m:rPr>
                  <w:rPr>
                    <w:rFonts w:ascii="Times New Roman" w:hAnsi="Times New Roman"/>
                  </w:rPr>
                  <m:t>k</m:t>
                </m:r>
                <m:ctrlPr>
                  <w:rPr>
                    <w:rFonts w:ascii="Cambria Math" w:hAnsi="Cambria Math"/>
                  </w:rPr>
                </m:ctrlPr>
              </m:sub>
            </m:sSub>
            <m:r>
              <m:rPr>
                <m:sty m:val="p"/>
              </m:rPr>
              <w:rPr>
                <w:rFonts w:hint="eastAsia" w:ascii="Times New Roman" w:hAnsi="Times New Roman"/>
                <w:lang w:eastAsia="zh-CN"/>
              </w:rPr>
              <m:t>）</m:t>
            </m:r>
            <m:ctrlPr>
              <w:rPr>
                <w:rFonts w:ascii="Cambria Math" w:hAnsi="Cambria Math"/>
              </w:rPr>
            </m:ctrlPr>
          </m:e>
        </m:nary>
      </m:oMath>
      <w:r>
        <w:rPr>
          <w:rFonts w:hint="eastAsia"/>
          <w:lang w:val="en-US" w:eastAsia="zh-CN"/>
        </w:rPr>
        <w:t xml:space="preserve">              </w:t>
      </w:r>
      <w:r>
        <w:rPr>
          <w:rFonts w:hint="eastAsia"/>
          <w:lang w:eastAsia="zh-CN"/>
        </w:rPr>
        <w:t>（</w:t>
      </w:r>
      <w:r>
        <w:rPr>
          <w:rFonts w:hint="eastAsia"/>
          <w:lang w:val="en-US" w:eastAsia="zh-CN"/>
        </w:rPr>
        <w:t>2</w:t>
      </w:r>
      <w:r>
        <w:rPr>
          <w:rFonts w:hint="eastAsia"/>
          <w:lang w:eastAsia="zh-CN"/>
        </w:rPr>
        <w:t>）</w:t>
      </w:r>
    </w:p>
    <w:tbl>
      <w:tblPr>
        <w:tblStyle w:val="2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3"/>
        <w:gridCol w:w="8231"/>
      </w:tblGrid>
      <w:tr w14:paraId="4486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5C17DE96">
            <w:pPr>
              <w:pStyle w:val="118"/>
              <w:bidi w:val="0"/>
              <w:ind w:left="0" w:leftChars="0" w:firstLine="0" w:firstLineChars="0"/>
              <w:rPr>
                <w:rFonts w:hint="default" w:ascii="Times New Roman" w:hAnsi="Times New Roman" w:eastAsia="宋体" w:cs="Times New Roman"/>
                <w:i w:val="0"/>
                <w:sz w:val="21"/>
                <w:szCs w:val="21"/>
                <w:oMath/>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E</m:t>
                    </m:r>
                    <m:ctrlPr>
                      <w:rPr>
                        <w:rFonts w:hint="default" w:ascii="Cambria Math" w:hAnsi="Cambria Math" w:eastAsia="宋体" w:cs="Times New Roman"/>
                        <w:sz w:val="21"/>
                        <w:szCs w:val="21"/>
                      </w:rPr>
                    </m:ctrlPr>
                  </m:e>
                  <m:sub>
                    <m:r>
                      <m:rPr>
                        <m:sty m:val="p"/>
                      </m:rPr>
                      <w:rPr>
                        <w:rFonts w:hint="eastAsia" w:cs="Times New Roman"/>
                        <w:sz w:val="21"/>
                        <w:szCs w:val="21"/>
                        <w:lang w:val="en-US" w:eastAsia="zh-CN"/>
                      </w:rPr>
                      <m:t>物料和能源获取</m:t>
                    </m:r>
                    <m:ctrlPr>
                      <w:rPr>
                        <w:rFonts w:hint="default" w:ascii="Cambria Math" w:hAnsi="Cambria Math" w:eastAsia="宋体" w:cs="Times New Roman"/>
                        <w:sz w:val="21"/>
                        <w:szCs w:val="21"/>
                      </w:rPr>
                    </m:ctrlPr>
                  </m:sub>
                </m:sSub>
              </m:oMath>
            </m:oMathPara>
          </w:p>
        </w:tc>
        <w:tc>
          <w:tcPr>
            <w:tcW w:w="4302" w:type="pct"/>
            <w:vAlign w:val="center"/>
          </w:tcPr>
          <w:p w14:paraId="1AC2F6E4">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物</w:t>
            </w:r>
            <w:r>
              <w:rPr>
                <w:rFonts w:hint="default" w:ascii="Times New Roman" w:hAnsi="Times New Roman" w:eastAsia="宋体" w:cs="Times New Roman"/>
                <w:sz w:val="21"/>
                <w:szCs w:val="21"/>
              </w:rPr>
              <w:t>料获取</w:t>
            </w:r>
            <w:r>
              <w:rPr>
                <w:rFonts w:hint="default" w:ascii="Times New Roman" w:hAnsi="Times New Roman" w:eastAsia="宋体" w:cs="Times New Roman"/>
                <w:sz w:val="21"/>
                <w:szCs w:val="21"/>
                <w:lang w:val="en-US" w:eastAsia="zh-CN"/>
              </w:rPr>
              <w:t>和运输阶段</w:t>
            </w:r>
            <w:r>
              <w:rPr>
                <w:rFonts w:hint="default" w:ascii="Times New Roman" w:hAnsi="Times New Roman" w:eastAsia="宋体" w:cs="Times New Roman"/>
                <w:sz w:val="21"/>
                <w:szCs w:val="21"/>
              </w:rPr>
              <w:t>的温室气体排放量，单位为千克二氧化碳当量（</w:t>
            </w:r>
            <w:r>
              <w:rPr>
                <w:rFonts w:hint="default" w:ascii="Times New Roman" w:hAnsi="Times New Roman" w:eastAsia="宋体" w:cs="Times New Roman"/>
                <w:sz w:val="21"/>
                <w:szCs w:val="21"/>
                <w:lang w:val="en-US" w:eastAsia="zh-CN"/>
              </w:rPr>
              <w:t>kg</w:t>
            </w: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w:t>
            </w:r>
          </w:p>
        </w:tc>
      </w:tr>
      <w:tr w14:paraId="1CF8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97" w:type="pct"/>
            <w:vAlign w:val="center"/>
          </w:tcPr>
          <w:p w14:paraId="6CF24BF0">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M</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j</m:t>
                    </m:r>
                    <m:ctrlPr>
                      <w:rPr>
                        <w:rFonts w:hint="default" w:ascii="Cambria Math" w:hAnsi="Cambria Math" w:eastAsia="宋体" w:cs="Times New Roman"/>
                        <w:sz w:val="21"/>
                        <w:szCs w:val="21"/>
                      </w:rPr>
                    </m:ctrlPr>
                  </m:sub>
                </m:sSub>
              </m:oMath>
            </m:oMathPara>
          </w:p>
        </w:tc>
        <w:tc>
          <w:tcPr>
            <w:tcW w:w="4302" w:type="pct"/>
            <w:vAlign w:val="center"/>
          </w:tcPr>
          <w:p w14:paraId="26581A5E">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投入</w:t>
            </w:r>
            <w:r>
              <w:rPr>
                <w:rFonts w:hint="eastAsia" w:cs="Times New Roman"/>
                <w:sz w:val="21"/>
                <w:szCs w:val="21"/>
                <w:lang w:val="en-US" w:eastAsia="zh-CN"/>
              </w:rPr>
              <w:t>的第j种</w:t>
            </w:r>
            <w:r>
              <w:rPr>
                <w:rFonts w:hint="default" w:ascii="Times New Roman" w:hAnsi="Times New Roman" w:eastAsia="宋体" w:cs="Times New Roman"/>
                <w:sz w:val="21"/>
                <w:szCs w:val="21"/>
                <w:lang w:val="en-US" w:eastAsia="zh-CN"/>
              </w:rPr>
              <w:t>物料</w:t>
            </w:r>
            <w:r>
              <w:rPr>
                <w:rFonts w:hint="eastAsia" w:cs="Times New Roman"/>
                <w:sz w:val="21"/>
                <w:szCs w:val="21"/>
                <w:lang w:val="en-US" w:eastAsia="zh-CN"/>
              </w:rPr>
              <w:t>或能源的消耗量</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单位为吨（t）、万标立方米（10</w:t>
            </w:r>
            <w:r>
              <w:rPr>
                <w:rFonts w:hint="eastAsia" w:cs="Times New Roman"/>
                <w:sz w:val="21"/>
                <w:szCs w:val="21"/>
                <w:vertAlign w:val="superscript"/>
                <w:lang w:val="en-US" w:eastAsia="zh-CN"/>
              </w:rPr>
              <w:t>4</w:t>
            </w:r>
            <w:r>
              <w:rPr>
                <w:rFonts w:hint="eastAsia" w:cs="Times New Roman"/>
                <w:sz w:val="21"/>
                <w:szCs w:val="21"/>
                <w:vertAlign w:val="baseline"/>
                <w:lang w:val="en-US" w:eastAsia="zh-CN"/>
              </w:rPr>
              <w:t>Nm</w:t>
            </w:r>
            <w:r>
              <w:rPr>
                <w:rFonts w:hint="eastAsia" w:cs="Times New Roman"/>
                <w:sz w:val="21"/>
                <w:szCs w:val="21"/>
                <w:vertAlign w:val="superscript"/>
                <w:lang w:val="en-US" w:eastAsia="zh-CN"/>
              </w:rPr>
              <w:t>3</w:t>
            </w:r>
            <w:r>
              <w:rPr>
                <w:rFonts w:hint="eastAsia" w:cs="Times New Roman"/>
                <w:sz w:val="21"/>
                <w:szCs w:val="21"/>
                <w:vertAlign w:val="baseline"/>
                <w:lang w:val="en-US" w:eastAsia="zh-CN"/>
              </w:rPr>
              <w:t>）或千瓦时（kW h）；</w:t>
            </w:r>
          </w:p>
        </w:tc>
      </w:tr>
      <w:tr w14:paraId="1F0C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7EFF4226">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CFF</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j</m:t>
                    </m:r>
                    <m:ctrlPr>
                      <w:rPr>
                        <w:rFonts w:hint="default" w:ascii="Cambria Math" w:hAnsi="Cambria Math" w:eastAsia="宋体" w:cs="Times New Roman"/>
                        <w:sz w:val="21"/>
                        <w:szCs w:val="21"/>
                      </w:rPr>
                    </m:ctrlPr>
                  </m:sub>
                </m:sSub>
              </m:oMath>
            </m:oMathPara>
          </w:p>
        </w:tc>
        <w:tc>
          <w:tcPr>
            <w:tcW w:w="4302" w:type="pct"/>
            <w:vAlign w:val="center"/>
          </w:tcPr>
          <w:p w14:paraId="2199A99D">
            <w:pPr>
              <w:pStyle w:val="118"/>
              <w:bidi w:val="0"/>
              <w:ind w:left="0" w:leftChars="0" w:firstLine="0" w:firstLineChars="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——第j种</w:t>
            </w:r>
            <w:r>
              <w:rPr>
                <w:rFonts w:hint="default" w:ascii="Times New Roman" w:hAnsi="Times New Roman" w:eastAsia="宋体" w:cs="Times New Roman"/>
                <w:sz w:val="21"/>
                <w:szCs w:val="21"/>
                <w:lang w:val="en-US" w:eastAsia="zh-CN"/>
              </w:rPr>
              <w:t>物</w:t>
            </w:r>
            <w:r>
              <w:rPr>
                <w:rFonts w:hint="default" w:ascii="Times New Roman" w:hAnsi="Times New Roman" w:eastAsia="宋体" w:cs="Times New Roman"/>
                <w:sz w:val="21"/>
                <w:szCs w:val="21"/>
              </w:rPr>
              <w:t>料</w:t>
            </w:r>
            <w:r>
              <w:rPr>
                <w:rFonts w:hint="eastAsia" w:cs="Times New Roman"/>
                <w:sz w:val="21"/>
                <w:szCs w:val="21"/>
                <w:lang w:val="en-US" w:eastAsia="zh-CN"/>
              </w:rPr>
              <w:t>或能源</w:t>
            </w:r>
            <w:r>
              <w:rPr>
                <w:rFonts w:hint="default" w:ascii="Times New Roman" w:hAnsi="Times New Roman" w:eastAsia="宋体" w:cs="Times New Roman"/>
                <w:sz w:val="21"/>
                <w:szCs w:val="21"/>
              </w:rPr>
              <w:t>的</w:t>
            </w:r>
            <w:r>
              <w:rPr>
                <w:rFonts w:hint="default" w:ascii="Times New Roman" w:hAnsi="Times New Roman" w:eastAsia="宋体" w:cs="Times New Roman"/>
                <w:sz w:val="21"/>
                <w:szCs w:val="21"/>
                <w:lang w:val="en-US" w:eastAsia="zh-CN"/>
              </w:rPr>
              <w:t>温室气体排放</w:t>
            </w:r>
            <w:r>
              <w:rPr>
                <w:rFonts w:hint="default" w:ascii="Times New Roman" w:hAnsi="Times New Roman" w:eastAsia="宋体" w:cs="Times New Roman"/>
                <w:sz w:val="21"/>
                <w:szCs w:val="21"/>
              </w:rPr>
              <w:t>因子，单位为千克二氧化碳当量每吨（</w:t>
            </w:r>
            <w:r>
              <w:rPr>
                <w:rFonts w:hint="default" w:ascii="Times New Roman" w:hAnsi="Times New Roman" w:eastAsia="宋体" w:cs="Times New Roman"/>
                <w:sz w:val="21"/>
                <w:szCs w:val="21"/>
                <w:lang w:val="en-US" w:eastAsia="zh-CN"/>
              </w:rPr>
              <w:t>kg</w:t>
            </w: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 /</w:t>
            </w:r>
            <w:r>
              <w:rPr>
                <w:rFonts w:hint="eastAsia" w:cs="Times New Roman"/>
                <w:sz w:val="21"/>
                <w:szCs w:val="21"/>
                <w:lang w:val="en-US" w:eastAsia="zh-CN"/>
              </w:rPr>
              <w:t>t</w:t>
            </w:r>
            <w:r>
              <w:rPr>
                <w:rFonts w:hint="default" w:ascii="Times New Roman" w:hAnsi="Times New Roman" w:eastAsia="宋体" w:cs="Times New Roman"/>
                <w:sz w:val="21"/>
                <w:szCs w:val="21"/>
              </w:rPr>
              <w:t>）</w:t>
            </w:r>
            <w:r>
              <w:rPr>
                <w:rFonts w:hint="eastAsia" w:cs="Times New Roman"/>
                <w:sz w:val="21"/>
                <w:szCs w:val="21"/>
                <w:lang w:eastAsia="zh-CN"/>
              </w:rPr>
              <w:t>、千克二氧化碳当量每万标立方米（kgCO2e /10</w:t>
            </w:r>
            <w:r>
              <w:rPr>
                <w:rFonts w:hint="eastAsia" w:cs="Times New Roman"/>
                <w:sz w:val="21"/>
                <w:szCs w:val="21"/>
                <w:vertAlign w:val="superscript"/>
                <w:lang w:eastAsia="zh-CN"/>
              </w:rPr>
              <w:t>4</w:t>
            </w:r>
            <w:r>
              <w:rPr>
                <w:rFonts w:hint="eastAsia" w:cs="Times New Roman"/>
                <w:sz w:val="21"/>
                <w:szCs w:val="21"/>
                <w:lang w:eastAsia="zh-CN"/>
              </w:rPr>
              <w:t>Nm</w:t>
            </w:r>
            <w:r>
              <w:rPr>
                <w:rFonts w:hint="eastAsia" w:cs="Times New Roman"/>
                <w:sz w:val="21"/>
                <w:szCs w:val="21"/>
                <w:vertAlign w:val="superscript"/>
                <w:lang w:eastAsia="zh-CN"/>
              </w:rPr>
              <w:t>3</w:t>
            </w:r>
            <w:r>
              <w:rPr>
                <w:rFonts w:hint="eastAsia" w:cs="Times New Roman"/>
                <w:sz w:val="21"/>
                <w:szCs w:val="21"/>
                <w:lang w:eastAsia="zh-CN"/>
              </w:rPr>
              <w:t>）或千克二氧化碳当量每千瓦时（kg CO2e/kW</w:t>
            </w:r>
            <w:r>
              <w:rPr>
                <w:rFonts w:hint="eastAsia" w:cs="Times New Roman"/>
                <w:sz w:val="21"/>
                <w:szCs w:val="21"/>
                <w:lang w:val="en-US" w:eastAsia="zh-CN"/>
              </w:rPr>
              <w:t xml:space="preserve"> </w:t>
            </w:r>
            <w:r>
              <w:rPr>
                <w:rFonts w:hint="eastAsia" w:cs="Times New Roman"/>
                <w:sz w:val="21"/>
                <w:szCs w:val="21"/>
                <w:lang w:eastAsia="zh-CN"/>
              </w:rPr>
              <w:t>h）；</w:t>
            </w:r>
          </w:p>
        </w:tc>
      </w:tr>
      <w:tr w14:paraId="436F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422DB7D0">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D</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j,k</m:t>
                    </m:r>
                    <m:ctrlPr>
                      <w:rPr>
                        <w:rFonts w:hint="default" w:ascii="Cambria Math" w:hAnsi="Cambria Math" w:eastAsia="宋体" w:cs="Times New Roman"/>
                        <w:sz w:val="21"/>
                        <w:szCs w:val="21"/>
                      </w:rPr>
                    </m:ctrlPr>
                  </m:sub>
                </m:sSub>
              </m:oMath>
            </m:oMathPara>
          </w:p>
        </w:tc>
        <w:tc>
          <w:tcPr>
            <w:tcW w:w="4302" w:type="pct"/>
            <w:vAlign w:val="center"/>
          </w:tcPr>
          <w:p w14:paraId="6EF18B0A">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——第j种</w:t>
            </w:r>
            <w:r>
              <w:rPr>
                <w:rFonts w:hint="default" w:ascii="Times New Roman" w:hAnsi="Times New Roman" w:eastAsia="宋体" w:cs="Times New Roman"/>
                <w:sz w:val="21"/>
                <w:szCs w:val="21"/>
                <w:lang w:val="en-US" w:eastAsia="zh-CN"/>
              </w:rPr>
              <w:t>物</w:t>
            </w:r>
            <w:r>
              <w:rPr>
                <w:rFonts w:hint="default" w:ascii="Times New Roman" w:hAnsi="Times New Roman" w:eastAsia="宋体" w:cs="Times New Roman"/>
                <w:sz w:val="21"/>
                <w:szCs w:val="21"/>
              </w:rPr>
              <w:t>料</w:t>
            </w:r>
            <w:r>
              <w:rPr>
                <w:rFonts w:hint="eastAsia" w:cs="Times New Roman"/>
                <w:sz w:val="21"/>
                <w:szCs w:val="21"/>
                <w:lang w:val="en-US" w:eastAsia="zh-CN"/>
              </w:rPr>
              <w:t>或燃料</w:t>
            </w:r>
            <w:r>
              <w:rPr>
                <w:rFonts w:hint="default" w:ascii="Times New Roman" w:hAnsi="Times New Roman" w:eastAsia="宋体" w:cs="Times New Roman"/>
                <w:sz w:val="21"/>
                <w:szCs w:val="21"/>
              </w:rPr>
              <w:t>的第k种运输方式的</w:t>
            </w:r>
            <w:r>
              <w:rPr>
                <w:rFonts w:hint="default" w:ascii="Times New Roman" w:hAnsi="Times New Roman" w:eastAsia="宋体" w:cs="Times New Roman"/>
                <w:sz w:val="21"/>
                <w:szCs w:val="21"/>
                <w:lang w:val="en-US" w:eastAsia="zh-CN"/>
              </w:rPr>
              <w:t>加权</w:t>
            </w:r>
            <w:r>
              <w:rPr>
                <w:rFonts w:hint="default" w:ascii="Times New Roman" w:hAnsi="Times New Roman" w:eastAsia="宋体" w:cs="Times New Roman"/>
                <w:sz w:val="21"/>
                <w:szCs w:val="21"/>
              </w:rPr>
              <w:t>运输距离</w:t>
            </w:r>
            <w:r>
              <w:rPr>
                <w:rFonts w:hint="eastAsia" w:cs="Times New Roman"/>
                <w:sz w:val="21"/>
                <w:szCs w:val="21"/>
                <w:lang w:eastAsia="zh-CN"/>
              </w:rPr>
              <w:t>（</w:t>
            </w:r>
            <w:r>
              <w:rPr>
                <w:rFonts w:hint="eastAsia" w:cs="Times New Roman"/>
                <w:sz w:val="21"/>
                <w:szCs w:val="21"/>
                <w:lang w:val="en-US" w:eastAsia="zh-CN"/>
              </w:rPr>
              <w:t>指物料及燃料从获取运输至果园的距离）</w:t>
            </w:r>
            <w:r>
              <w:rPr>
                <w:rFonts w:hint="default" w:ascii="Times New Roman" w:hAnsi="Times New Roman" w:eastAsia="宋体" w:cs="Times New Roman"/>
                <w:sz w:val="21"/>
                <w:szCs w:val="21"/>
              </w:rPr>
              <w:t>，单位为千米（km）；</w:t>
            </w:r>
          </w:p>
        </w:tc>
      </w:tr>
      <w:tr w14:paraId="73BF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38262538">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TFF</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k</m:t>
                    </m:r>
                    <m:ctrlPr>
                      <w:rPr>
                        <w:rFonts w:hint="default" w:ascii="Cambria Math" w:hAnsi="Cambria Math" w:eastAsia="宋体" w:cs="Times New Roman"/>
                        <w:sz w:val="21"/>
                        <w:szCs w:val="21"/>
                      </w:rPr>
                    </m:ctrlPr>
                  </m:sub>
                </m:sSub>
              </m:oMath>
            </m:oMathPara>
          </w:p>
        </w:tc>
        <w:tc>
          <w:tcPr>
            <w:tcW w:w="4302" w:type="pct"/>
            <w:vAlign w:val="center"/>
          </w:tcPr>
          <w:p w14:paraId="2A6EB268">
            <w:pPr>
              <w:pStyle w:val="118"/>
              <w:bidi w:val="0"/>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——第k种运输方式的</w:t>
            </w:r>
            <w:r>
              <w:rPr>
                <w:rFonts w:hint="default" w:ascii="Times New Roman" w:hAnsi="Times New Roman" w:eastAsia="宋体" w:cs="Times New Roman"/>
                <w:sz w:val="21"/>
                <w:szCs w:val="21"/>
                <w:lang w:val="en-US" w:eastAsia="zh-CN"/>
              </w:rPr>
              <w:t>温室气体排放</w:t>
            </w:r>
            <w:r>
              <w:rPr>
                <w:rFonts w:hint="default" w:ascii="Times New Roman" w:hAnsi="Times New Roman" w:eastAsia="宋体" w:cs="Times New Roman"/>
                <w:sz w:val="21"/>
                <w:szCs w:val="21"/>
              </w:rPr>
              <w:t>因子，单位为千克二氧化碳当量每吨千米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kg</w:t>
            </w: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 /</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t·km</w:t>
            </w:r>
            <w:r>
              <w:rPr>
                <w:rFonts w:hint="default" w:ascii="Times New Roman" w:hAnsi="Times New Roman" w:eastAsia="宋体" w:cs="Times New Roman"/>
                <w:sz w:val="21"/>
                <w:szCs w:val="21"/>
                <w:lang w:eastAsia="zh-CN"/>
              </w:rPr>
              <w:t>）；</w:t>
            </w:r>
          </w:p>
        </w:tc>
      </w:tr>
    </w:tbl>
    <w:p w14:paraId="5917368E">
      <w:pPr>
        <w:pStyle w:val="13"/>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textAlignment w:val="auto"/>
        <w:outlineLvl w:val="2"/>
        <w:rPr>
          <w:rFonts w:hint="default" w:ascii="Times New Roman" w:hAnsi="Times New Roman" w:eastAsia="黑体" w:cs="Times New Roman"/>
          <w:kern w:val="21"/>
          <w:sz w:val="21"/>
          <w:szCs w:val="20"/>
          <w:lang w:val="en-US" w:eastAsia="zh-CN"/>
        </w:rPr>
      </w:pPr>
      <w:r>
        <w:rPr>
          <w:rFonts w:hint="eastAsia" w:ascii="Times New Roman" w:hAnsi="Times New Roman" w:eastAsia="黑体" w:cs="Times New Roman"/>
          <w:kern w:val="21"/>
          <w:sz w:val="21"/>
          <w:szCs w:val="20"/>
          <w:lang w:val="en-US" w:eastAsia="zh-CN"/>
        </w:rPr>
        <w:t>6</w:t>
      </w:r>
      <w:r>
        <w:rPr>
          <w:rFonts w:hint="default" w:ascii="Times New Roman" w:hAnsi="Times New Roman" w:eastAsia="黑体" w:cs="Times New Roman"/>
          <w:kern w:val="21"/>
          <w:sz w:val="21"/>
          <w:szCs w:val="20"/>
          <w:lang w:val="en-US" w:eastAsia="zh-CN"/>
        </w:rPr>
        <w:t xml:space="preserve">.2.2  </w:t>
      </w:r>
      <w:r>
        <w:rPr>
          <w:rFonts w:hint="eastAsia" w:ascii="Times New Roman" w:hAnsi="Times New Roman" w:eastAsia="黑体" w:cs="Times New Roman"/>
          <w:kern w:val="21"/>
          <w:sz w:val="21"/>
          <w:szCs w:val="20"/>
          <w:lang w:val="en-US" w:eastAsia="zh-CN"/>
        </w:rPr>
        <w:t>种植管理</w:t>
      </w:r>
      <w:r>
        <w:rPr>
          <w:rFonts w:hint="default" w:ascii="Times New Roman" w:hAnsi="Times New Roman" w:eastAsia="黑体" w:cs="Times New Roman"/>
          <w:kern w:val="21"/>
          <w:sz w:val="21"/>
          <w:szCs w:val="20"/>
          <w:lang w:val="en-US" w:eastAsia="zh-CN"/>
        </w:rPr>
        <w:t>阶段</w:t>
      </w:r>
    </w:p>
    <w:p w14:paraId="0145DFF2">
      <w:pPr>
        <w:pStyle w:val="36"/>
        <w:keepNext w:val="0"/>
        <w:keepLines w:val="0"/>
        <w:pageBreakBefore w:val="0"/>
        <w:widowControl/>
        <w:kinsoku/>
        <w:wordWrap/>
        <w:overflowPunct/>
        <w:topLinePunct w:val="0"/>
        <w:bidi w:val="0"/>
        <w:adjustRightInd/>
        <w:snapToGrid/>
        <w:spacing w:line="360" w:lineRule="auto"/>
        <w:ind w:leftChars="0" w:firstLine="420" w:firstLineChars="200"/>
        <w:textAlignment w:val="auto"/>
        <w:rPr>
          <w:rFonts w:hint="default" w:ascii="Times New Roman" w:hAnsi="Times New Roman" w:eastAsia="宋体" w:cs="Times New Roman"/>
          <w:kern w:val="21"/>
          <w:sz w:val="21"/>
          <w:szCs w:val="20"/>
          <w:highlight w:val="none"/>
        </w:rPr>
      </w:pPr>
      <w:r>
        <w:rPr>
          <w:rFonts w:hint="eastAsia" w:ascii="Times New Roman" w:cs="Times New Roman"/>
          <w:sz w:val="21"/>
          <w:szCs w:val="21"/>
          <w:lang w:val="en-US" w:eastAsia="zh-CN"/>
        </w:rPr>
        <w:t>a</w:t>
      </w:r>
      <w:r>
        <w:rPr>
          <w:rFonts w:hint="default" w:ascii="Times New Roman" w:hAnsi="Times New Roman" w:eastAsia="宋体" w:cs="Times New Roman"/>
          <w:sz w:val="21"/>
          <w:szCs w:val="21"/>
        </w:rPr>
        <w:t>）计算公式</w:t>
      </w:r>
    </w:p>
    <w:p w14:paraId="51D4D4BF">
      <w:pPr>
        <w:pStyle w:val="1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sz w:val="21"/>
          <w:szCs w:val="21"/>
          <w:lang w:val="en-US" w:eastAsia="zh-CN"/>
        </w:rPr>
      </w:pPr>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E</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直接</m:t>
            </m:r>
            <m:ctrlPr>
              <w:rPr>
                <w:rFonts w:hint="default" w:ascii="Cambria Math" w:hAnsi="Cambria Math" w:eastAsia="宋体" w:cs="Times New Roman"/>
                <w:sz w:val="21"/>
                <w:szCs w:val="21"/>
              </w:rPr>
            </m:ctrlPr>
          </m:sub>
        </m:sSub>
        <m:r>
          <m:rPr>
            <m:nor/>
            <m:sty m:val="p"/>
          </m:rPr>
          <w:rPr>
            <w:rFonts w:hint="default" w:ascii="Times New Roman" w:hAnsi="Times New Roman" w:eastAsia="宋体" w:cs="Times New Roman"/>
            <w:b w:val="0"/>
            <w:i w:val="0"/>
            <w:sz w:val="21"/>
            <w:szCs w:val="21"/>
            <w:lang w:val="en-US" w:eastAsia="zh-CN"/>
          </w:rPr>
          <m:t>=（</m:t>
        </m:r>
        <m:sSub>
          <m:sSubPr>
            <m:ctrlPr>
              <w:rPr>
                <w:rFonts w:hint="default" w:ascii="Cambria Math" w:hAnsi="Cambria Math" w:eastAsia="宋体" w:cs="Times New Roman"/>
                <w:sz w:val="21"/>
                <w:szCs w:val="21"/>
                <w:lang w:val="en-US" w:eastAsia="zh-CN"/>
              </w:rPr>
            </m:ctrlPr>
          </m:sSubPr>
          <m:e>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lang w:val="en-US" w:eastAsia="zh-CN"/>
              </w:rPr>
            </m:ctrlPr>
          </m:e>
          <m:sub>
            <m:r>
              <m:rPr>
                <m:nor/>
                <m:sty m:val="p"/>
              </m:rPr>
              <w:rPr>
                <w:rFonts w:hint="default" w:ascii="Times New Roman" w:hAnsi="Times New Roman" w:eastAsia="宋体" w:cs="Times New Roman"/>
                <w:b w:val="0"/>
                <w:i w:val="0"/>
                <w:sz w:val="21"/>
                <w:szCs w:val="21"/>
                <w:lang w:val="en-US" w:eastAsia="zh-CN"/>
              </w:rPr>
              <m:t>有机肥</m:t>
            </m:r>
            <m:ctrlPr>
              <w:rPr>
                <w:rFonts w:hint="default" w:ascii="Cambria Math" w:hAnsi="Cambria Math" w:eastAsia="宋体" w:cs="Times New Roman"/>
                <w:sz w:val="21"/>
                <w:szCs w:val="21"/>
                <w:lang w:val="en-US" w:eastAsia="zh-CN"/>
              </w:rPr>
            </m:ctrlPr>
          </m:sub>
        </m:sSub>
        <m:r>
          <m:rPr>
            <m:nor/>
            <m:sty m:val="p"/>
          </m:rPr>
          <w:rPr>
            <w:rFonts w:hint="default" w:ascii="Times New Roman" w:hAnsi="Times New Roman" w:eastAsia="宋体" w:cs="Times New Roman"/>
            <w:b w:val="0"/>
            <w:i w:val="0"/>
            <w:sz w:val="21"/>
            <w:szCs w:val="21"/>
            <w:lang w:val="en-US"/>
          </w:rPr>
          <m:t>+</m:t>
        </m:r>
        <m:sSub>
          <m:sSubPr>
            <m:ctrlPr>
              <w:rPr>
                <w:rFonts w:hint="default" w:ascii="Cambria Math" w:hAnsi="Cambria Math" w:eastAsia="宋体" w:cs="Times New Roman"/>
                <w:sz w:val="21"/>
                <w:szCs w:val="21"/>
                <w:lang w:val="en-US" w:eastAsia="zh-CN"/>
              </w:rPr>
            </m:ctrlPr>
          </m:sSubPr>
          <m:e>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lang w:val="en-US" w:eastAsia="zh-CN"/>
              </w:rPr>
            </m:ctrlPr>
          </m:e>
          <m:sub>
            <m:r>
              <m:rPr>
                <m:nor/>
                <m:sty m:val="p"/>
              </m:rPr>
              <w:rPr>
                <w:rFonts w:hint="default" w:ascii="Times New Roman" w:hAnsi="Times New Roman" w:eastAsia="宋体" w:cs="Times New Roman"/>
                <w:b w:val="0"/>
                <w:i w:val="0"/>
                <w:sz w:val="21"/>
                <w:szCs w:val="21"/>
                <w:lang w:val="en-US" w:eastAsia="zh-CN"/>
              </w:rPr>
              <m:t>化肥</m:t>
            </m:r>
            <m:ctrlPr>
              <w:rPr>
                <w:rFonts w:hint="default" w:ascii="Cambria Math" w:hAnsi="Cambria Math" w:eastAsia="宋体" w:cs="Times New Roman"/>
                <w:sz w:val="21"/>
                <w:szCs w:val="21"/>
                <w:lang w:val="en-US" w:eastAsia="zh-CN"/>
              </w:rPr>
            </m:ctrlPr>
          </m:sub>
        </m:sSub>
        <m:sSub>
          <m:sSubPr>
            <m:ctrlPr>
              <w:rPr>
                <w:rFonts w:hint="default" w:ascii="Cambria Math" w:hAnsi="Cambria Math" w:eastAsia="宋体" w:cs="Times New Roman"/>
                <w:sz w:val="21"/>
                <w:szCs w:val="21"/>
                <w:lang w:val="en-US" w:eastAsia="zh-CN"/>
              </w:rPr>
            </m:ctrlPr>
          </m:sSubPr>
          <m:e>
            <m:r>
              <m:rPr>
                <m:nor/>
                <m:sty m:val="p"/>
              </m:rPr>
              <w:rPr>
                <w:rFonts w:hint="default" w:ascii="Times New Roman" w:hAnsi="Times New Roman" w:eastAsia="宋体" w:cs="Times New Roman"/>
                <w:b w:val="0"/>
                <w:i w:val="0"/>
                <w:sz w:val="21"/>
                <w:szCs w:val="21"/>
                <w:lang w:val="en-US"/>
              </w:rPr>
              <m:t>+</m:t>
            </m:r>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lang w:val="en-US" w:eastAsia="zh-CN"/>
              </w:rPr>
            </m:ctrlPr>
          </m:e>
          <m:sub>
            <m:r>
              <m:rPr>
                <m:nor/>
                <m:sty m:val="p"/>
              </m:rPr>
              <w:rPr>
                <w:rFonts w:hint="default" w:ascii="Times New Roman" w:hAnsi="Times New Roman" w:eastAsia="宋体" w:cs="Times New Roman"/>
                <w:b w:val="0"/>
                <w:i w:val="0"/>
                <w:sz w:val="21"/>
                <w:szCs w:val="21"/>
                <w:lang w:val="en-US" w:eastAsia="zh-CN"/>
              </w:rPr>
              <m:t>农家肥</m:t>
            </m:r>
            <m:ctrlPr>
              <w:rPr>
                <w:rFonts w:hint="default" w:ascii="Cambria Math" w:hAnsi="Cambria Math" w:eastAsia="宋体" w:cs="Times New Roman"/>
                <w:sz w:val="21"/>
                <w:szCs w:val="21"/>
                <w:lang w:val="en-US" w:eastAsia="zh-CN"/>
              </w:rPr>
            </m:ctrlPr>
          </m:sub>
        </m:sSub>
        <m:r>
          <m:rPr>
            <m:nor/>
            <m:sty m:val="p"/>
          </m:rPr>
          <w:rPr>
            <w:rFonts w:hint="default" w:ascii="Cambria Math" w:hAnsi="Cambria Math" w:eastAsia="宋体" w:cs="Times New Roman"/>
            <w:b w:val="0"/>
            <w:i w:val="0"/>
            <w:sz w:val="21"/>
            <w:szCs w:val="21"/>
            <w:lang w:val="en-US" w:eastAsia="zh-CN"/>
          </w:rPr>
          <m:t>）</m:t>
        </m:r>
        <m:r>
          <m:rPr>
            <m:nor/>
            <m:sty m:val="p"/>
          </m:rPr>
          <w:rPr>
            <w:rFonts w:hint="default" w:ascii="Times New Roman" w:hAnsi="Times New Roman" w:eastAsia="宋体" w:cs="Times New Roman"/>
            <w:b w:val="0"/>
            <w:i w:val="0"/>
            <w:sz w:val="21"/>
            <w:szCs w:val="21"/>
            <w:lang w:val="en-US"/>
          </w:rPr>
          <m:t>×</m:t>
        </m:r>
        <m:sSub>
          <m:sSubPr>
            <m:ctrlPr>
              <w:rPr>
                <w:rFonts w:hint="default" w:ascii="Cambria Math" w:hAnsi="Cambria Math" w:eastAsia="宋体" w:cs="Times New Roman"/>
                <w:sz w:val="21"/>
                <w:szCs w:val="21"/>
                <w:lang w:val="en-US"/>
              </w:rPr>
            </m:ctrlPr>
          </m:sSubPr>
          <m:e>
            <m:r>
              <m:rPr>
                <m:nor/>
                <m:sty m:val="p"/>
              </m:rPr>
              <w:rPr>
                <w:rFonts w:hint="default" w:ascii="Times New Roman" w:hAnsi="Times New Roman" w:eastAsia="宋体" w:cs="Times New Roman"/>
                <w:b w:val="0"/>
                <w:i w:val="0"/>
                <w:sz w:val="21"/>
                <w:szCs w:val="21"/>
                <w:lang w:val="en-US" w:eastAsia="zh-CN"/>
              </w:rPr>
              <m:t>EF</m:t>
            </m:r>
            <m:ctrlPr>
              <w:rPr>
                <w:rFonts w:hint="default" w:ascii="Cambria Math" w:hAnsi="Cambria Math" w:eastAsia="宋体" w:cs="Times New Roman"/>
                <w:sz w:val="21"/>
                <w:szCs w:val="21"/>
                <w:lang w:val="en-US"/>
              </w:rPr>
            </m:ctrlPr>
          </m:e>
          <m:sub>
            <m:r>
              <m:rPr>
                <m:nor/>
                <m:sty m:val="p"/>
              </m:rPr>
              <w:rPr>
                <w:rFonts w:hint="default" w:ascii="Times New Roman" w:hAnsi="Times New Roman" w:eastAsia="宋体" w:cs="Times New Roman"/>
                <w:b w:val="0"/>
                <w:i w:val="0"/>
                <w:sz w:val="21"/>
                <w:szCs w:val="21"/>
                <w:lang w:val="en-US" w:eastAsia="zh-CN"/>
              </w:rPr>
              <m:t>直接</m:t>
            </m:r>
            <m:ctrlPr>
              <w:rPr>
                <w:rFonts w:hint="default" w:ascii="Cambria Math" w:hAnsi="Cambria Math" w:eastAsia="宋体" w:cs="Times New Roman"/>
                <w:sz w:val="21"/>
                <w:szCs w:val="21"/>
                <w:lang w:val="en-US"/>
              </w:rPr>
            </m:ctrlPr>
          </m:sub>
        </m:sSub>
        <m:r>
          <m:rPr>
            <m:nor/>
            <m:sty m:val="p"/>
          </m:rPr>
          <w:rPr>
            <w:rFonts w:hint="default" w:ascii="Times New Roman" w:hAnsi="Times New Roman" w:eastAsia="宋体" w:cs="Times New Roman"/>
            <w:b w:val="0"/>
            <w:i w:val="0"/>
            <w:sz w:val="21"/>
            <w:szCs w:val="21"/>
            <w:lang w:val="en-US"/>
          </w:rPr>
          <m:t>×</m:t>
        </m:r>
        <m:r>
          <m:rPr>
            <m:nor/>
            <m:sty m:val="p"/>
          </m:rPr>
          <w:rPr>
            <w:rFonts w:hint="default" w:ascii="Times New Roman" w:hAnsi="Times New Roman" w:eastAsia="宋体" w:cs="Times New Roman"/>
            <w:b w:val="0"/>
            <w:i w:val="0"/>
            <w:sz w:val="21"/>
            <w:szCs w:val="21"/>
            <w:lang w:val="en-US" w:eastAsia="zh-CN"/>
          </w:rPr>
          <m:t>44/28×GWP</m:t>
        </m:r>
      </m:oMath>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w:t>
      </w:r>
      <w:r>
        <w:rPr>
          <w:rFonts w:hint="eastAsia" w:cs="Times New Roman"/>
          <w:sz w:val="21"/>
          <w:szCs w:val="21"/>
          <w:lang w:val="en-US" w:eastAsia="zh-CN"/>
        </w:rPr>
        <w:t>3</w:t>
      </w:r>
      <w:r>
        <w:rPr>
          <w:rFonts w:hint="default" w:ascii="Times New Roman" w:hAnsi="Times New Roman" w:eastAsia="宋体" w:cs="Times New Roman"/>
          <w:sz w:val="21"/>
          <w:szCs w:val="21"/>
          <w:lang w:eastAsia="zh-CN"/>
        </w:rPr>
        <w:t>）</w:t>
      </w:r>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4"/>
        <w:gridCol w:w="8232"/>
      </w:tblGrid>
      <w:tr w14:paraId="56E5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62AA0C4C">
            <w:pPr>
              <w:pStyle w:val="118"/>
              <w:bidi w:val="0"/>
              <w:ind w:left="0" w:leftChars="0" w:firstLine="0" w:firstLineChars="0"/>
              <w:rPr>
                <w:rFonts w:hint="default" w:ascii="Times New Roman" w:hAnsi="Times New Roman" w:eastAsia="宋体" w:cs="Times New Roman"/>
                <w:i w:val="0"/>
                <w:sz w:val="21"/>
                <w:szCs w:val="21"/>
                <w:oMath/>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E</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直接</m:t>
                    </m:r>
                    <m:ctrlPr>
                      <w:rPr>
                        <w:rFonts w:hint="default" w:ascii="Cambria Math" w:hAnsi="Cambria Math" w:eastAsia="宋体" w:cs="Times New Roman"/>
                        <w:sz w:val="21"/>
                        <w:szCs w:val="21"/>
                      </w:rPr>
                    </m:ctrlPr>
                  </m:sub>
                </m:sSub>
              </m:oMath>
            </m:oMathPara>
          </w:p>
        </w:tc>
        <w:tc>
          <w:tcPr>
            <w:tcW w:w="4302" w:type="pct"/>
            <w:vAlign w:val="center"/>
          </w:tcPr>
          <w:p w14:paraId="3B5440A4">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在施用的化肥的直接</w:t>
            </w:r>
            <w:r>
              <w:rPr>
                <w:rFonts w:hint="default" w:ascii="Times New Roman" w:hAnsi="Times New Roman" w:eastAsia="宋体" w:cs="Times New Roman"/>
                <w:sz w:val="21"/>
                <w:szCs w:val="21"/>
              </w:rPr>
              <w:t>温室气体排放量，单位为千克二氧化碳当量（</w:t>
            </w:r>
            <w:r>
              <w:rPr>
                <w:rFonts w:hint="default" w:ascii="Times New Roman" w:hAnsi="Times New Roman" w:eastAsia="宋体" w:cs="Times New Roman"/>
                <w:sz w:val="21"/>
                <w:szCs w:val="21"/>
                <w:lang w:eastAsia="zh-CN"/>
              </w:rPr>
              <w:t>t</w:t>
            </w: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w:t>
            </w:r>
          </w:p>
        </w:tc>
      </w:tr>
      <w:tr w14:paraId="7A31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770B7C6E">
            <w:pPr>
              <w:pStyle w:val="118"/>
              <w:bidi w:val="0"/>
              <w:rPr>
                <w:rFonts w:hint="default" w:ascii="Times New Roman" w:hAnsi="Times New Roman" w:eastAsia="宋体" w:cs="Times New Roman"/>
                <w:i w:val="0"/>
                <w:sz w:val="21"/>
                <w:szCs w:val="21"/>
                <w:oMath/>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有机肥</m:t>
                    </m:r>
                    <m:ctrlPr>
                      <w:rPr>
                        <w:rFonts w:hint="default" w:ascii="Cambria Math" w:hAnsi="Cambria Math" w:eastAsia="宋体" w:cs="Times New Roman"/>
                        <w:sz w:val="21"/>
                        <w:szCs w:val="21"/>
                      </w:rPr>
                    </m:ctrlPr>
                  </m:sub>
                </m:sSub>
              </m:oMath>
            </m:oMathPara>
          </w:p>
        </w:tc>
        <w:tc>
          <w:tcPr>
            <w:tcW w:w="4302" w:type="pct"/>
            <w:vAlign w:val="center"/>
          </w:tcPr>
          <w:p w14:paraId="4C53F3CC">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施用的有机肥氮量（t）；</w:t>
            </w:r>
          </w:p>
        </w:tc>
      </w:tr>
      <w:tr w14:paraId="7D75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48359486">
            <w:pPr>
              <w:pStyle w:val="118"/>
              <w:bidi w:val="0"/>
              <w:ind w:left="0" w:leftChars="0" w:firstLine="0" w:firstLineChars="0"/>
              <w:rPr>
                <w:rFonts w:hint="default" w:ascii="Times New Roman" w:hAnsi="Times New Roman" w:eastAsia="宋体" w:cs="Times New Roman"/>
                <w:i w:val="0"/>
                <w:sz w:val="21"/>
                <w:szCs w:val="21"/>
                <w:oMath/>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化肥</m:t>
                    </m:r>
                    <m:ctrlPr>
                      <w:rPr>
                        <w:rFonts w:hint="default" w:ascii="Cambria Math" w:hAnsi="Cambria Math" w:eastAsia="宋体" w:cs="Times New Roman"/>
                        <w:sz w:val="21"/>
                        <w:szCs w:val="21"/>
                      </w:rPr>
                    </m:ctrlPr>
                  </m:sub>
                </m:sSub>
              </m:oMath>
            </m:oMathPara>
          </w:p>
        </w:tc>
        <w:tc>
          <w:tcPr>
            <w:tcW w:w="4302" w:type="pct"/>
            <w:vAlign w:val="center"/>
          </w:tcPr>
          <w:p w14:paraId="03A8ED3E">
            <w:pPr>
              <w:pStyle w:val="118"/>
              <w:bidi w:val="0"/>
              <w:ind w:left="0" w:leftChars="0" w:firstLine="0" w:firstLineChars="0"/>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施用的复合肥氮量（t）；</w:t>
            </w:r>
          </w:p>
        </w:tc>
      </w:tr>
      <w:tr w14:paraId="669E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7AB94E59">
            <w:pPr>
              <w:pStyle w:val="118"/>
              <w:bidi w:val="0"/>
              <w:ind w:left="0" w:leftChars="0" w:firstLine="0" w:firstLineChars="0"/>
              <w:rPr>
                <w:rFonts w:hint="default" w:ascii="Times New Roman" w:hAnsi="Times New Roman" w:eastAsia="宋体" w:cs="Times New Roman"/>
                <w:i w:val="0"/>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农家肥</m:t>
                    </m:r>
                    <m:ctrlPr>
                      <w:rPr>
                        <w:rFonts w:hint="default" w:ascii="Cambria Math" w:hAnsi="Cambria Math" w:eastAsia="宋体" w:cs="Times New Roman"/>
                        <w:sz w:val="21"/>
                        <w:szCs w:val="21"/>
                      </w:rPr>
                    </m:ctrlPr>
                  </m:sub>
                </m:sSub>
              </m:oMath>
            </m:oMathPara>
          </w:p>
        </w:tc>
        <w:tc>
          <w:tcPr>
            <w:tcW w:w="4302" w:type="pct"/>
            <w:vAlign w:val="center"/>
          </w:tcPr>
          <w:p w14:paraId="0092F201">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施用的农家肥氮量（t）</w:t>
            </w:r>
            <w:r>
              <w:rPr>
                <w:rFonts w:hint="default" w:ascii="Times New Roman" w:hAnsi="Times New Roman" w:eastAsia="宋体" w:cs="Times New Roman"/>
                <w:sz w:val="21"/>
                <w:szCs w:val="21"/>
              </w:rPr>
              <w:t>；</w:t>
            </w:r>
          </w:p>
        </w:tc>
      </w:tr>
      <w:tr w14:paraId="68AD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0374BCCE">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lang w:val="en-US"/>
                      </w:rPr>
                    </m:ctrlPr>
                  </m:sSubPr>
                  <m:e>
                    <m:r>
                      <m:rPr>
                        <m:nor/>
                        <m:sty m:val="p"/>
                      </m:rPr>
                      <w:rPr>
                        <w:rFonts w:hint="default" w:ascii="Times New Roman" w:hAnsi="Times New Roman" w:eastAsia="宋体" w:cs="Times New Roman"/>
                        <w:b w:val="0"/>
                        <w:i w:val="0"/>
                        <w:sz w:val="21"/>
                        <w:szCs w:val="21"/>
                        <w:lang w:val="en-US" w:eastAsia="zh-CN"/>
                      </w:rPr>
                      <m:t>EF</m:t>
                    </m:r>
                    <m:ctrlPr>
                      <w:rPr>
                        <w:rFonts w:hint="default" w:ascii="Cambria Math" w:hAnsi="Cambria Math" w:eastAsia="宋体" w:cs="Times New Roman"/>
                        <w:sz w:val="21"/>
                        <w:szCs w:val="21"/>
                        <w:lang w:val="en-US"/>
                      </w:rPr>
                    </m:ctrlPr>
                  </m:e>
                  <m:sub>
                    <m:r>
                      <m:rPr>
                        <m:nor/>
                        <m:sty m:val="p"/>
                      </m:rPr>
                      <w:rPr>
                        <w:rFonts w:hint="default" w:ascii="Times New Roman" w:hAnsi="Times New Roman" w:eastAsia="宋体" w:cs="Times New Roman"/>
                        <w:b w:val="0"/>
                        <w:i w:val="0"/>
                        <w:sz w:val="21"/>
                        <w:szCs w:val="21"/>
                        <w:lang w:val="en-US" w:eastAsia="zh-CN"/>
                      </w:rPr>
                      <m:t>直接</m:t>
                    </m:r>
                    <m:ctrlPr>
                      <w:rPr>
                        <w:rFonts w:hint="default" w:ascii="Cambria Math" w:hAnsi="Cambria Math" w:eastAsia="宋体" w:cs="Times New Roman"/>
                        <w:sz w:val="21"/>
                        <w:szCs w:val="21"/>
                        <w:lang w:val="en-US"/>
                      </w:rPr>
                    </m:ctrlPr>
                  </m:sub>
                </m:sSub>
              </m:oMath>
            </m:oMathPara>
          </w:p>
        </w:tc>
        <w:tc>
          <w:tcPr>
            <w:tcW w:w="4302" w:type="pct"/>
            <w:vAlign w:val="center"/>
          </w:tcPr>
          <w:p w14:paraId="7D85B7FC">
            <w:pPr>
              <w:pStyle w:val="118"/>
              <w:bidi w:val="0"/>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vertAlign w:val="baseline"/>
                <w:lang w:val="en-US" w:eastAsia="zh-CN"/>
              </w:rPr>
              <w:t>O直接排放因子（tN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vertAlign w:val="baseline"/>
                <w:lang w:val="en-US" w:eastAsia="zh-CN"/>
              </w:rPr>
              <w:t>O-N/tN 输入），</w:t>
            </w:r>
            <w:r>
              <w:rPr>
                <w:rFonts w:hint="default" w:ascii="Times New Roman" w:hAnsi="Times New Roman" w:eastAsia="宋体" w:cs="Times New Roman"/>
                <w:sz w:val="21"/>
                <w:szCs w:val="21"/>
                <w:lang w:val="en-US" w:eastAsia="zh-CN"/>
              </w:rPr>
              <w:t>推荐</w:t>
            </w:r>
            <w:r>
              <w:rPr>
                <w:rFonts w:hint="default" w:ascii="Times New Roman" w:hAnsi="Times New Roman" w:eastAsia="宋体" w:cs="Times New Roman"/>
                <w:sz w:val="21"/>
                <w:szCs w:val="21"/>
                <w:vertAlign w:val="baseline"/>
                <w:lang w:val="en-US" w:eastAsia="zh-CN"/>
              </w:rPr>
              <w:t>采用《省级温室气体编制清单（试行）》推荐值</w:t>
            </w:r>
            <w:r>
              <w:rPr>
                <w:rFonts w:hint="default" w:ascii="Times New Roman" w:hAnsi="Times New Roman" w:eastAsia="宋体" w:cs="Times New Roman"/>
                <w:sz w:val="21"/>
                <w:szCs w:val="21"/>
              </w:rPr>
              <w:t>；</w:t>
            </w:r>
          </w:p>
        </w:tc>
      </w:tr>
      <w:tr w14:paraId="17C7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6E4EC645">
            <w:pPr>
              <w:pStyle w:val="118"/>
              <w:bidi w:val="0"/>
              <w:ind w:left="0" w:leftChars="0" w:firstLine="0" w:firstLineChars="0"/>
              <w:rPr>
                <w:rFonts w:hint="default" w:ascii="Times New Roman" w:hAnsi="Times New Roman" w:eastAsia="宋体" w:cs="Times New Roman"/>
                <w:b w:val="0"/>
                <w:i w:val="0"/>
                <w:sz w:val="21"/>
                <w:szCs w:val="21"/>
                <w:lang w:val="en-US" w:eastAsia="zh-CN"/>
                <w:oMath/>
              </w:rPr>
            </w:pPr>
            <m:oMathPara>
              <m:oMath>
                <m:r>
                  <m:rPr>
                    <m:nor/>
                    <m:sty m:val="p"/>
                  </m:rPr>
                  <w:rPr>
                    <w:rFonts w:hint="default" w:ascii="Times New Roman" w:hAnsi="Times New Roman" w:eastAsia="宋体" w:cs="Times New Roman"/>
                    <w:b w:val="0"/>
                    <w:i w:val="0"/>
                    <w:sz w:val="21"/>
                    <w:szCs w:val="21"/>
                    <w:lang w:val="en-US" w:eastAsia="zh-CN"/>
                  </w:rPr>
                  <m:t>44/28</m:t>
                </m:r>
              </m:oMath>
            </m:oMathPara>
          </w:p>
        </w:tc>
        <w:tc>
          <w:tcPr>
            <w:tcW w:w="4302" w:type="pct"/>
            <w:vAlign w:val="center"/>
          </w:tcPr>
          <w:p w14:paraId="64827825">
            <w:pPr>
              <w:pStyle w:val="118"/>
              <w:bidi w:val="0"/>
              <w:ind w:left="0" w:leftChars="0" w:firstLine="0" w:firstLineChars="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N转化为CO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vertAlign w:val="baseline"/>
                <w:lang w:val="en-US" w:eastAsia="zh-CN"/>
              </w:rPr>
              <w:t>的转化系数；</w:t>
            </w:r>
          </w:p>
        </w:tc>
      </w:tr>
      <w:tr w14:paraId="38BA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199A2EF0">
            <w:pPr>
              <w:pStyle w:val="118"/>
              <w:bidi w:val="0"/>
              <w:ind w:left="0" w:leftChars="0" w:firstLine="0" w:firstLineChars="0"/>
              <w:rPr>
                <w:rFonts w:hint="default" w:ascii="Times New Roman" w:hAnsi="Times New Roman" w:eastAsia="宋体" w:cs="Times New Roman"/>
                <w:sz w:val="21"/>
                <w:szCs w:val="21"/>
              </w:rPr>
            </w:pPr>
            <m:oMathPara>
              <m:oMath>
                <m:r>
                  <m:rPr>
                    <m:nor/>
                    <m:sty m:val="p"/>
                  </m:rPr>
                  <w:rPr>
                    <w:rFonts w:hint="default" w:ascii="Times New Roman" w:hAnsi="Times New Roman" w:eastAsia="宋体" w:cs="Times New Roman"/>
                    <w:b w:val="0"/>
                    <w:i w:val="0"/>
                    <w:sz w:val="21"/>
                    <w:szCs w:val="21"/>
                    <w:lang w:val="en-US" w:eastAsia="zh-CN"/>
                  </w:rPr>
                  <m:t>GWP</m:t>
                </m:r>
              </m:oMath>
            </m:oMathPara>
          </w:p>
        </w:tc>
        <w:tc>
          <w:tcPr>
            <w:tcW w:w="4302" w:type="pct"/>
            <w:vAlign w:val="center"/>
          </w:tcPr>
          <w:p w14:paraId="447278E8">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vertAlign w:val="baseline"/>
                <w:lang w:val="en-US" w:eastAsia="zh-CN"/>
              </w:rPr>
              <w:t>O的全球变暖潜值</w:t>
            </w:r>
            <w:r>
              <w:rPr>
                <w:rFonts w:hint="default" w:ascii="Times New Roman" w:hAnsi="Times New Roman" w:eastAsia="宋体" w:cs="Times New Roman"/>
                <w:sz w:val="21"/>
                <w:szCs w:val="21"/>
              </w:rPr>
              <w:t>；</w:t>
            </w:r>
          </w:p>
        </w:tc>
      </w:tr>
    </w:tbl>
    <w:p w14:paraId="71C4D2AA">
      <w:pPr>
        <w:pStyle w:val="36"/>
        <w:numPr>
          <w:ilvl w:val="0"/>
          <w:numId w:val="0"/>
        </w:numPr>
        <w:spacing w:line="360" w:lineRule="auto"/>
        <w:ind w:firstLine="42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施肥后氮挥发至大气，再以沉降形式返回地表，进一步产生N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eastAsia="zh-CN"/>
        </w:rPr>
        <w:t>O，</w:t>
      </w:r>
      <w:r>
        <w:rPr>
          <w:rFonts w:hint="default" w:ascii="Times New Roman" w:hAnsi="Times New Roman" w:eastAsia="宋体" w:cs="Times New Roman"/>
          <w:sz w:val="21"/>
          <w:szCs w:val="21"/>
          <w:lang w:val="en-US" w:eastAsia="zh-CN"/>
        </w:rPr>
        <w:t>施肥带来的间接排放：</w:t>
      </w:r>
    </w:p>
    <w:p w14:paraId="13B169DD">
      <w:pPr>
        <w:pStyle w:val="11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i w:val="0"/>
          <w:sz w:val="21"/>
          <w:szCs w:val="21"/>
          <w:lang w:val="en-US" w:eastAsia="zh-CN"/>
        </w:rPr>
      </w:pPr>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E</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沉降</m:t>
            </m:r>
            <m:ctrlPr>
              <w:rPr>
                <w:rFonts w:hint="default" w:ascii="Cambria Math" w:hAnsi="Cambria Math" w:eastAsia="宋体" w:cs="Times New Roman"/>
                <w:sz w:val="21"/>
                <w:szCs w:val="21"/>
              </w:rPr>
            </m:ctrlPr>
          </m:sub>
        </m:sSub>
        <m:r>
          <m:rPr>
            <m:nor/>
            <m:sty m:val="p"/>
          </m:rPr>
          <w:rPr>
            <w:rFonts w:hint="default" w:ascii="Times New Roman" w:hAnsi="Times New Roman" w:eastAsia="宋体" w:cs="Times New Roman"/>
            <w:b w:val="0"/>
            <w:i w:val="0"/>
            <w:sz w:val="21"/>
            <w:szCs w:val="21"/>
            <w:lang w:val="en-US" w:eastAsia="zh-CN"/>
          </w:rPr>
          <m:t>=（</m:t>
        </m:r>
        <m:sSub>
          <m:sSubPr>
            <m:ctrlPr>
              <w:rPr>
                <w:rFonts w:hint="default" w:ascii="Cambria Math" w:hAnsi="Cambria Math" w:eastAsia="宋体" w:cs="Times New Roman"/>
                <w:sz w:val="21"/>
                <w:szCs w:val="21"/>
                <w:lang w:val="en-US" w:eastAsia="zh-CN"/>
              </w:rPr>
            </m:ctrlPr>
          </m:sSubPr>
          <m:e>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lang w:val="en-US" w:eastAsia="zh-CN"/>
              </w:rPr>
            </m:ctrlPr>
          </m:e>
          <m:sub>
            <m:r>
              <m:rPr>
                <m:nor/>
                <m:sty m:val="p"/>
              </m:rPr>
              <w:rPr>
                <w:rFonts w:hint="default" w:ascii="Times New Roman" w:hAnsi="Times New Roman" w:eastAsia="宋体" w:cs="Times New Roman"/>
                <w:b w:val="0"/>
                <w:i w:val="0"/>
                <w:sz w:val="21"/>
                <w:szCs w:val="21"/>
                <w:lang w:val="en-US" w:eastAsia="zh-CN"/>
              </w:rPr>
              <m:t>畜禽</m:t>
            </m:r>
            <m:ctrlPr>
              <w:rPr>
                <w:rFonts w:hint="default" w:ascii="Cambria Math" w:hAnsi="Cambria Math" w:eastAsia="宋体" w:cs="Times New Roman"/>
                <w:sz w:val="21"/>
                <w:szCs w:val="21"/>
                <w:lang w:val="en-US" w:eastAsia="zh-CN"/>
              </w:rPr>
            </m:ctrlPr>
          </m:sub>
        </m:sSub>
        <m:r>
          <m:rPr>
            <m:nor/>
            <m:sty m:val="p"/>
          </m:rPr>
          <w:rPr>
            <w:rFonts w:hint="default" w:ascii="Times New Roman" w:hAnsi="Times New Roman" w:eastAsia="宋体" w:cs="Times New Roman"/>
            <w:b w:val="0"/>
            <w:i w:val="0"/>
            <w:sz w:val="21"/>
            <w:szCs w:val="21"/>
            <w:lang w:val="en-US"/>
          </w:rPr>
          <m:t>×</m:t>
        </m:r>
        <m:r>
          <m:rPr>
            <m:nor/>
            <m:sty m:val="p"/>
          </m:rPr>
          <w:rPr>
            <w:rFonts w:hint="default" w:ascii="Times New Roman" w:hAnsi="Times New Roman" w:eastAsia="宋体" w:cs="Times New Roman"/>
            <w:b w:val="0"/>
            <w:i w:val="0"/>
            <w:sz w:val="21"/>
            <w:szCs w:val="21"/>
            <w:lang w:val="en-US" w:eastAsia="zh-CN"/>
          </w:rPr>
          <m:t>20</m:t>
        </m:r>
        <m:r>
          <m:rPr>
            <m:nor/>
            <m:sty m:val="p"/>
          </m:rPr>
          <w:rPr>
            <w:rFonts w:hint="default" w:ascii="Times New Roman" w:hAnsi="Times New Roman" w:eastAsia="宋体" w:cs="Times New Roman"/>
            <w:b w:val="0"/>
            <w:i w:val="0"/>
            <w:sz w:val="21"/>
            <w:szCs w:val="21"/>
            <w:lang w:val="en-US"/>
          </w:rPr>
          <m:t>%+</m:t>
        </m:r>
        <m:sSub>
          <m:sSubPr>
            <m:ctrlPr>
              <w:rPr>
                <w:rFonts w:hint="default" w:ascii="Cambria Math" w:hAnsi="Cambria Math" w:eastAsia="宋体" w:cs="Times New Roman"/>
                <w:sz w:val="21"/>
                <w:szCs w:val="21"/>
                <w:lang w:val="en-US" w:eastAsia="zh-CN"/>
              </w:rPr>
            </m:ctrlPr>
          </m:sSubPr>
          <m:e>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lang w:val="en-US" w:eastAsia="zh-CN"/>
              </w:rPr>
            </m:ctrlPr>
          </m:e>
          <m:sub>
            <m:r>
              <m:rPr>
                <m:nor/>
                <m:sty m:val="p"/>
              </m:rPr>
              <w:rPr>
                <w:rFonts w:hint="default" w:ascii="Times New Roman" w:hAnsi="Times New Roman" w:eastAsia="宋体" w:cs="Times New Roman"/>
                <w:b w:val="0"/>
                <w:i w:val="0"/>
                <w:sz w:val="21"/>
                <w:szCs w:val="21"/>
                <w:lang w:val="en-US" w:eastAsia="zh-CN"/>
              </w:rPr>
              <m:t>输入</m:t>
            </m:r>
            <m:ctrlPr>
              <w:rPr>
                <w:rFonts w:hint="default" w:ascii="Cambria Math" w:hAnsi="Cambria Math" w:eastAsia="宋体" w:cs="Times New Roman"/>
                <w:sz w:val="21"/>
                <w:szCs w:val="21"/>
                <w:lang w:val="en-US" w:eastAsia="zh-CN"/>
              </w:rPr>
            </m:ctrlPr>
          </m:sub>
        </m:sSub>
        <m:r>
          <m:rPr>
            <m:nor/>
            <m:sty m:val="p"/>
          </m:rPr>
          <w:rPr>
            <w:rFonts w:hint="default" w:ascii="Times New Roman" w:hAnsi="Times New Roman" w:eastAsia="宋体" w:cs="Times New Roman"/>
            <w:b w:val="0"/>
            <w:i w:val="0"/>
            <w:sz w:val="21"/>
            <w:szCs w:val="21"/>
            <w:lang w:val="en-US"/>
          </w:rPr>
          <m:t>×</m:t>
        </m:r>
        <m:r>
          <m:rPr>
            <m:nor/>
            <m:sty m:val="p"/>
          </m:rPr>
          <w:rPr>
            <w:rFonts w:hint="default" w:ascii="Times New Roman" w:hAnsi="Times New Roman" w:eastAsia="宋体" w:cs="Times New Roman"/>
            <w:b w:val="0"/>
            <w:i w:val="0"/>
            <w:sz w:val="21"/>
            <w:szCs w:val="21"/>
            <w:lang w:val="en-US" w:eastAsia="zh-CN"/>
          </w:rPr>
          <m:t>10</m:t>
        </m:r>
        <m:r>
          <m:rPr>
            <m:nor/>
            <m:sty m:val="p"/>
          </m:rPr>
          <w:rPr>
            <w:rFonts w:hint="default" w:ascii="Times New Roman" w:hAnsi="Times New Roman" w:eastAsia="宋体" w:cs="Times New Roman"/>
            <w:b w:val="0"/>
            <w:i w:val="0"/>
            <w:sz w:val="21"/>
            <w:szCs w:val="21"/>
            <w:lang w:val="en-US"/>
          </w:rPr>
          <m:t>%</m:t>
        </m:r>
        <m:r>
          <m:rPr>
            <m:nor/>
            <m:sty m:val="p"/>
          </m:rPr>
          <w:rPr>
            <w:rFonts w:hint="default" w:ascii="Times New Roman" w:hAnsi="Times New Roman" w:eastAsia="宋体" w:cs="Times New Roman"/>
            <w:b w:val="0"/>
            <w:i w:val="0"/>
            <w:sz w:val="21"/>
            <w:szCs w:val="21"/>
            <w:lang w:val="en-US" w:eastAsia="zh-CN"/>
          </w:rPr>
          <m:t>）</m:t>
        </m:r>
        <m:r>
          <m:rPr>
            <m:nor/>
            <m:sty m:val="p"/>
          </m:rPr>
          <w:rPr>
            <w:rFonts w:hint="default" w:ascii="Times New Roman" w:hAnsi="Times New Roman" w:eastAsia="宋体" w:cs="Times New Roman"/>
            <w:b w:val="0"/>
            <w:i w:val="0"/>
            <w:sz w:val="21"/>
            <w:szCs w:val="21"/>
            <w:lang w:val="en-US"/>
          </w:rPr>
          <m:t>×</m:t>
        </m:r>
        <m:sSub>
          <m:sSubPr>
            <m:ctrlPr>
              <w:rPr>
                <w:rFonts w:hint="default" w:ascii="Cambria Math" w:hAnsi="Cambria Math" w:eastAsia="宋体" w:cs="Times New Roman"/>
                <w:sz w:val="21"/>
                <w:szCs w:val="21"/>
                <w:lang w:val="en-US"/>
              </w:rPr>
            </m:ctrlPr>
          </m:sSubPr>
          <m:e>
            <m:r>
              <m:rPr>
                <m:nor/>
                <m:sty m:val="p"/>
              </m:rPr>
              <w:rPr>
                <w:rFonts w:hint="default" w:ascii="Times New Roman" w:hAnsi="Times New Roman" w:eastAsia="宋体" w:cs="Times New Roman"/>
                <w:b w:val="0"/>
                <w:i w:val="0"/>
                <w:sz w:val="21"/>
                <w:szCs w:val="21"/>
                <w:lang w:val="en-US" w:eastAsia="zh-CN"/>
              </w:rPr>
              <m:t>EF</m:t>
            </m:r>
            <m:ctrlPr>
              <w:rPr>
                <w:rFonts w:hint="default" w:ascii="Cambria Math" w:hAnsi="Cambria Math" w:eastAsia="宋体" w:cs="Times New Roman"/>
                <w:sz w:val="21"/>
                <w:szCs w:val="21"/>
                <w:lang w:val="en-US"/>
              </w:rPr>
            </m:ctrlPr>
          </m:e>
          <m:sub>
            <m:r>
              <m:rPr>
                <m:nor/>
                <m:sty m:val="p"/>
              </m:rPr>
              <w:rPr>
                <w:rFonts w:hint="default" w:ascii="Times New Roman" w:hAnsi="Times New Roman" w:eastAsia="宋体" w:cs="Times New Roman"/>
                <w:b w:val="0"/>
                <w:i w:val="0"/>
                <w:sz w:val="21"/>
                <w:szCs w:val="21"/>
                <w:lang w:val="en-US" w:eastAsia="zh-CN"/>
              </w:rPr>
              <m:t>沉降因子</m:t>
            </m:r>
            <m:ctrlPr>
              <w:rPr>
                <w:rFonts w:hint="default" w:ascii="Cambria Math" w:hAnsi="Cambria Math" w:eastAsia="宋体" w:cs="Times New Roman"/>
                <w:sz w:val="21"/>
                <w:szCs w:val="21"/>
                <w:lang w:val="en-US"/>
              </w:rPr>
            </m:ctrlPr>
          </m:sub>
        </m:sSub>
        <m:r>
          <m:rPr>
            <m:nor/>
            <m:sty m:val="p"/>
          </m:rPr>
          <w:rPr>
            <w:rFonts w:hint="default" w:ascii="Times New Roman" w:hAnsi="Times New Roman" w:eastAsia="宋体" w:cs="Times New Roman"/>
            <w:b w:val="0"/>
            <w:i w:val="0"/>
            <w:sz w:val="21"/>
            <w:szCs w:val="21"/>
            <w:lang w:val="en-US"/>
          </w:rPr>
          <m:t>×</m:t>
        </m:r>
        <m:r>
          <m:rPr>
            <m:nor/>
            <m:sty m:val="p"/>
          </m:rPr>
          <w:rPr>
            <w:rFonts w:hint="default" w:ascii="Times New Roman" w:hAnsi="Times New Roman" w:eastAsia="宋体" w:cs="Times New Roman"/>
            <w:b w:val="0"/>
            <w:i w:val="0"/>
            <w:sz w:val="21"/>
            <w:szCs w:val="21"/>
            <w:lang w:val="en-US" w:eastAsia="zh-CN"/>
          </w:rPr>
          <m:t>44/28×GWP</m:t>
        </m:r>
      </m:oMath>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w:t>
      </w:r>
      <w:r>
        <w:rPr>
          <w:rFonts w:hint="eastAsia" w:cs="Times New Roman"/>
          <w:sz w:val="21"/>
          <w:szCs w:val="21"/>
          <w:lang w:val="en-US" w:eastAsia="zh-CN"/>
        </w:rPr>
        <w:t>4</w:t>
      </w:r>
      <w:r>
        <w:rPr>
          <w:rFonts w:hint="default" w:ascii="Times New Roman" w:hAnsi="Times New Roman" w:eastAsia="宋体" w:cs="Times New Roman"/>
          <w:sz w:val="21"/>
          <w:szCs w:val="21"/>
          <w:lang w:eastAsia="zh-CN"/>
        </w:rPr>
        <w:t>）</w:t>
      </w:r>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4"/>
        <w:gridCol w:w="8232"/>
      </w:tblGrid>
      <w:tr w14:paraId="52FF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7395795A">
            <w:pPr>
              <w:pStyle w:val="118"/>
              <w:bidi w:val="0"/>
              <w:ind w:left="0" w:leftChars="0" w:firstLine="0" w:firstLineChars="0"/>
              <w:rPr>
                <w:rFonts w:hint="default" w:ascii="Times New Roman" w:hAnsi="Times New Roman" w:eastAsia="宋体" w:cs="Times New Roman"/>
                <w:i w:val="0"/>
                <w:sz w:val="21"/>
                <w:szCs w:val="21"/>
                <w:oMath/>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E</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沉降</m:t>
                    </m:r>
                    <m:ctrlPr>
                      <w:rPr>
                        <w:rFonts w:hint="default" w:ascii="Cambria Math" w:hAnsi="Cambria Math" w:eastAsia="宋体" w:cs="Times New Roman"/>
                        <w:sz w:val="21"/>
                        <w:szCs w:val="21"/>
                      </w:rPr>
                    </m:ctrlPr>
                  </m:sub>
                </m:sSub>
              </m:oMath>
            </m:oMathPara>
          </w:p>
        </w:tc>
        <w:tc>
          <w:tcPr>
            <w:tcW w:w="4302" w:type="pct"/>
            <w:vAlign w:val="center"/>
          </w:tcPr>
          <w:p w14:paraId="3330F789">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在施肥大气沉降引起的氧化亚氮排放（t</w:t>
            </w: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w:t>
            </w:r>
          </w:p>
        </w:tc>
      </w:tr>
      <w:tr w14:paraId="653D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3AE191FE">
            <w:pPr>
              <w:pStyle w:val="118"/>
              <w:bidi w:val="0"/>
              <w:ind w:left="0" w:leftChars="0" w:firstLine="0" w:firstLineChars="0"/>
              <w:rPr>
                <w:rFonts w:hint="default" w:ascii="Times New Roman" w:hAnsi="Times New Roman" w:eastAsia="宋体" w:cs="Times New Roman"/>
                <w:i w:val="0"/>
                <w:sz w:val="21"/>
                <w:szCs w:val="21"/>
                <w:oMath/>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畜禽</m:t>
                    </m:r>
                    <m:ctrlPr>
                      <w:rPr>
                        <w:rFonts w:hint="default" w:ascii="Cambria Math" w:hAnsi="Cambria Math" w:eastAsia="宋体" w:cs="Times New Roman"/>
                        <w:sz w:val="21"/>
                        <w:szCs w:val="21"/>
                      </w:rPr>
                    </m:ctrlPr>
                  </m:sub>
                </m:sSub>
              </m:oMath>
            </m:oMathPara>
          </w:p>
        </w:tc>
        <w:tc>
          <w:tcPr>
            <w:tcW w:w="4302" w:type="pct"/>
            <w:vAlign w:val="center"/>
          </w:tcPr>
          <w:p w14:paraId="14D7499A">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畜禽粪便氮量（t）；</w:t>
            </w:r>
          </w:p>
        </w:tc>
      </w:tr>
      <w:tr w14:paraId="3D14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0DA421B0">
            <w:pPr>
              <w:pStyle w:val="118"/>
              <w:bidi w:val="0"/>
              <w:ind w:left="0" w:leftChars="0" w:firstLine="0" w:firstLineChars="0"/>
              <w:rPr>
                <w:rFonts w:hint="default" w:ascii="Times New Roman" w:hAnsi="Times New Roman" w:eastAsia="宋体" w:cs="Times New Roman"/>
                <w:i w:val="0"/>
                <w:sz w:val="21"/>
                <w:szCs w:val="21"/>
                <w:oMath/>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输入</m:t>
                    </m:r>
                    <m:ctrlPr>
                      <w:rPr>
                        <w:rFonts w:hint="default" w:ascii="Cambria Math" w:hAnsi="Cambria Math" w:eastAsia="宋体" w:cs="Times New Roman"/>
                        <w:sz w:val="21"/>
                        <w:szCs w:val="21"/>
                      </w:rPr>
                    </m:ctrlPr>
                  </m:sub>
                </m:sSub>
              </m:oMath>
            </m:oMathPara>
          </w:p>
        </w:tc>
        <w:tc>
          <w:tcPr>
            <w:tcW w:w="4302" w:type="pct"/>
            <w:vAlign w:val="center"/>
          </w:tcPr>
          <w:p w14:paraId="57CA713C">
            <w:pPr>
              <w:pStyle w:val="118"/>
              <w:bidi w:val="0"/>
              <w:ind w:left="0" w:leftChars="0" w:firstLine="0" w:firstLineChars="0"/>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农用地氮输入量（t）；</w:t>
            </w:r>
          </w:p>
        </w:tc>
      </w:tr>
      <w:tr w14:paraId="5F40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5BE9EC1D">
            <w:pPr>
              <w:pStyle w:val="118"/>
              <w:bidi w:val="0"/>
              <w:ind w:left="0" w:leftChars="0" w:firstLine="0" w:firstLineChars="0"/>
              <w:rPr>
                <w:rFonts w:hint="default" w:ascii="Times New Roman" w:hAnsi="Times New Roman" w:eastAsia="宋体" w:cs="Times New Roman"/>
                <w:i w:val="0"/>
                <w:sz w:val="21"/>
                <w:szCs w:val="21"/>
                <w:lang w:val="en-US" w:eastAsia="zh-CN"/>
              </w:rPr>
            </w:pPr>
            <m:oMathPara>
              <m:oMath>
                <m:r>
                  <m:rPr>
                    <m:nor/>
                    <m:sty m:val="p"/>
                  </m:rPr>
                  <w:rPr>
                    <w:rFonts w:hint="default" w:ascii="Times New Roman" w:hAnsi="Times New Roman" w:eastAsia="宋体" w:cs="Times New Roman"/>
                    <w:b w:val="0"/>
                    <w:i w:val="0"/>
                    <w:sz w:val="21"/>
                    <w:szCs w:val="21"/>
                    <w:lang w:val="en-US" w:eastAsia="zh-CN"/>
                  </w:rPr>
                  <m:t>20%</m:t>
                </m:r>
              </m:oMath>
            </m:oMathPara>
          </w:p>
        </w:tc>
        <w:tc>
          <w:tcPr>
            <w:tcW w:w="4302" w:type="pct"/>
            <w:vAlign w:val="center"/>
          </w:tcPr>
          <w:p w14:paraId="38679A96">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畜禽</w:t>
            </w:r>
            <w:r>
              <w:rPr>
                <w:rFonts w:hint="default" w:ascii="Times New Roman" w:hAnsi="Times New Roman" w:eastAsia="宋体" w:cs="Times New Roman"/>
                <w:sz w:val="21"/>
                <w:szCs w:val="21"/>
                <w:vertAlign w:val="baseline"/>
                <w:lang w:val="en-US" w:eastAsia="zh-CN"/>
              </w:rPr>
              <w:t>的挥发率（%），可采用实测值，若无可采用《省级温室气体编制清单（试行）》推荐值</w:t>
            </w:r>
            <w:r>
              <w:rPr>
                <w:rFonts w:hint="default" w:ascii="Times New Roman" w:hAnsi="Times New Roman" w:eastAsia="宋体" w:cs="Times New Roman"/>
                <w:sz w:val="21"/>
                <w:szCs w:val="21"/>
              </w:rPr>
              <w:t>；</w:t>
            </w:r>
          </w:p>
        </w:tc>
      </w:tr>
      <w:tr w14:paraId="4F90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55060800">
            <w:pPr>
              <w:pStyle w:val="118"/>
              <w:bidi w:val="0"/>
              <w:ind w:left="0" w:leftChars="0" w:firstLine="0" w:firstLineChars="0"/>
              <w:rPr>
                <w:rFonts w:hint="default" w:ascii="Times New Roman" w:hAnsi="Times New Roman" w:eastAsia="宋体" w:cs="Times New Roman"/>
                <w:i w:val="0"/>
                <w:sz w:val="21"/>
                <w:szCs w:val="21"/>
                <w:lang w:val="en-US" w:eastAsia="zh-CN"/>
                <w:oMath/>
              </w:rPr>
            </w:pPr>
            <m:oMathPara>
              <m:oMath>
                <m:r>
                  <m:rPr>
                    <m:nor/>
                    <m:sty m:val="p"/>
                  </m:rPr>
                  <w:rPr>
                    <w:rFonts w:hint="default" w:ascii="Times New Roman" w:hAnsi="Times New Roman" w:eastAsia="宋体" w:cs="Times New Roman"/>
                    <w:b w:val="0"/>
                    <w:i w:val="0"/>
                    <w:sz w:val="21"/>
                    <w:szCs w:val="21"/>
                    <w:lang w:val="en-US" w:eastAsia="zh-CN"/>
                  </w:rPr>
                  <m:t>10%</m:t>
                </m:r>
              </m:oMath>
            </m:oMathPara>
          </w:p>
        </w:tc>
        <w:tc>
          <w:tcPr>
            <w:tcW w:w="4302" w:type="pct"/>
            <w:vAlign w:val="center"/>
          </w:tcPr>
          <w:p w14:paraId="22F25DD3">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输入</w:t>
            </w:r>
            <w:r>
              <w:rPr>
                <w:rFonts w:hint="default" w:ascii="Times New Roman" w:hAnsi="Times New Roman" w:eastAsia="宋体" w:cs="Times New Roman"/>
                <w:sz w:val="21"/>
                <w:szCs w:val="21"/>
                <w:vertAlign w:val="baseline"/>
                <w:lang w:val="en-US" w:eastAsia="zh-CN"/>
              </w:rPr>
              <w:t>的挥发率（%），可采用实测值，若无可采用《省级温室气体编制清单（试行）》推荐值</w:t>
            </w:r>
            <w:r>
              <w:rPr>
                <w:rFonts w:hint="default" w:ascii="Times New Roman" w:hAnsi="Times New Roman" w:eastAsia="宋体" w:cs="Times New Roman"/>
                <w:sz w:val="21"/>
                <w:szCs w:val="21"/>
              </w:rPr>
              <w:t>；</w:t>
            </w:r>
          </w:p>
        </w:tc>
      </w:tr>
      <w:tr w14:paraId="2C99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20C22809">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lang w:val="en-US"/>
                      </w:rPr>
                    </m:ctrlPr>
                  </m:sSubPr>
                  <m:e>
                    <m:r>
                      <m:rPr>
                        <m:nor/>
                        <m:sty m:val="p"/>
                      </m:rPr>
                      <w:rPr>
                        <w:rFonts w:hint="default" w:ascii="Times New Roman" w:hAnsi="Times New Roman" w:eastAsia="宋体" w:cs="Times New Roman"/>
                        <w:b w:val="0"/>
                        <w:i w:val="0"/>
                        <w:sz w:val="21"/>
                        <w:szCs w:val="21"/>
                        <w:lang w:val="en-US" w:eastAsia="zh-CN"/>
                      </w:rPr>
                      <m:t>EF</m:t>
                    </m:r>
                    <m:ctrlPr>
                      <w:rPr>
                        <w:rFonts w:hint="default" w:ascii="Cambria Math" w:hAnsi="Cambria Math" w:eastAsia="宋体" w:cs="Times New Roman"/>
                        <w:sz w:val="21"/>
                        <w:szCs w:val="21"/>
                        <w:lang w:val="en-US"/>
                      </w:rPr>
                    </m:ctrlPr>
                  </m:e>
                  <m:sub>
                    <m:r>
                      <m:rPr>
                        <m:nor/>
                        <m:sty m:val="p"/>
                      </m:rPr>
                      <w:rPr>
                        <w:rFonts w:hint="default" w:ascii="Times New Roman" w:hAnsi="Times New Roman" w:eastAsia="宋体" w:cs="Times New Roman"/>
                        <w:b w:val="0"/>
                        <w:i w:val="0"/>
                        <w:sz w:val="21"/>
                        <w:szCs w:val="21"/>
                        <w:lang w:val="en-US" w:eastAsia="zh-CN"/>
                      </w:rPr>
                      <m:t>沉降因子</m:t>
                    </m:r>
                    <m:ctrlPr>
                      <w:rPr>
                        <w:rFonts w:hint="default" w:ascii="Cambria Math" w:hAnsi="Cambria Math" w:eastAsia="宋体" w:cs="Times New Roman"/>
                        <w:sz w:val="21"/>
                        <w:szCs w:val="21"/>
                        <w:lang w:val="en-US"/>
                      </w:rPr>
                    </m:ctrlPr>
                  </m:sub>
                </m:sSub>
              </m:oMath>
            </m:oMathPara>
          </w:p>
        </w:tc>
        <w:tc>
          <w:tcPr>
            <w:tcW w:w="4302" w:type="pct"/>
            <w:vAlign w:val="center"/>
          </w:tcPr>
          <w:p w14:paraId="3B2845B9">
            <w:pPr>
              <w:pStyle w:val="118"/>
              <w:bidi w:val="0"/>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vertAlign w:val="baseline"/>
                <w:lang w:val="en-US" w:eastAsia="zh-CN"/>
              </w:rPr>
              <w:t>O直接排放因子（tN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vertAlign w:val="baseline"/>
                <w:lang w:val="en-US" w:eastAsia="zh-CN"/>
              </w:rPr>
              <w:t>O-N/tN 输入），</w:t>
            </w:r>
            <w:r>
              <w:rPr>
                <w:rFonts w:hint="default" w:ascii="Times New Roman" w:hAnsi="Times New Roman" w:eastAsia="宋体" w:cs="Times New Roman"/>
                <w:sz w:val="21"/>
                <w:szCs w:val="21"/>
                <w:lang w:val="en-US" w:eastAsia="zh-CN"/>
              </w:rPr>
              <w:t>推荐</w:t>
            </w:r>
            <w:r>
              <w:rPr>
                <w:rFonts w:hint="default" w:ascii="Times New Roman" w:hAnsi="Times New Roman" w:eastAsia="宋体" w:cs="Times New Roman"/>
                <w:sz w:val="21"/>
                <w:szCs w:val="21"/>
                <w:vertAlign w:val="baseline"/>
                <w:lang w:val="en-US" w:eastAsia="zh-CN"/>
              </w:rPr>
              <w:t>采用《省级温室气体编制清单（试行）》推荐值</w:t>
            </w:r>
            <w:r>
              <w:rPr>
                <w:rFonts w:hint="default" w:ascii="Times New Roman" w:hAnsi="Times New Roman" w:eastAsia="宋体" w:cs="Times New Roman"/>
                <w:sz w:val="21"/>
                <w:szCs w:val="21"/>
              </w:rPr>
              <w:t>；</w:t>
            </w:r>
          </w:p>
        </w:tc>
      </w:tr>
      <w:tr w14:paraId="54B2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72AC30D3">
            <w:pPr>
              <w:pStyle w:val="118"/>
              <w:bidi w:val="0"/>
              <w:ind w:left="0" w:leftChars="0" w:firstLine="0" w:firstLineChars="0"/>
              <w:rPr>
                <w:rFonts w:hint="default" w:ascii="Times New Roman" w:hAnsi="Times New Roman" w:eastAsia="宋体" w:cs="Times New Roman"/>
                <w:b w:val="0"/>
                <w:i w:val="0"/>
                <w:sz w:val="21"/>
                <w:szCs w:val="21"/>
                <w:lang w:val="en-US" w:eastAsia="zh-CN"/>
                <w:oMath/>
              </w:rPr>
            </w:pPr>
            <m:oMathPara>
              <m:oMath>
                <m:r>
                  <m:rPr>
                    <m:nor/>
                    <m:sty m:val="p"/>
                  </m:rPr>
                  <w:rPr>
                    <w:rFonts w:hint="default" w:ascii="Times New Roman" w:hAnsi="Times New Roman" w:eastAsia="宋体" w:cs="Times New Roman"/>
                    <w:b w:val="0"/>
                    <w:i w:val="0"/>
                    <w:sz w:val="21"/>
                    <w:szCs w:val="21"/>
                    <w:lang w:val="en-US" w:eastAsia="zh-CN"/>
                  </w:rPr>
                  <m:t>44/28</m:t>
                </m:r>
              </m:oMath>
            </m:oMathPara>
          </w:p>
        </w:tc>
        <w:tc>
          <w:tcPr>
            <w:tcW w:w="4302" w:type="pct"/>
            <w:vAlign w:val="center"/>
          </w:tcPr>
          <w:p w14:paraId="55C192EC">
            <w:pPr>
              <w:pStyle w:val="118"/>
              <w:bidi w:val="0"/>
              <w:ind w:left="0" w:leftChars="0" w:firstLine="0" w:firstLineChars="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N转化为CO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vertAlign w:val="baseline"/>
                <w:lang w:val="en-US" w:eastAsia="zh-CN"/>
              </w:rPr>
              <w:t>的转化系数；</w:t>
            </w:r>
          </w:p>
        </w:tc>
      </w:tr>
      <w:tr w14:paraId="43FC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7B70E368">
            <w:pPr>
              <w:pStyle w:val="118"/>
              <w:bidi w:val="0"/>
              <w:ind w:left="0" w:leftChars="0" w:firstLine="0" w:firstLineChars="0"/>
              <w:rPr>
                <w:rFonts w:hint="default" w:ascii="Times New Roman" w:hAnsi="Times New Roman" w:eastAsia="宋体" w:cs="Times New Roman"/>
                <w:sz w:val="21"/>
                <w:szCs w:val="21"/>
              </w:rPr>
            </w:pPr>
            <m:oMathPara>
              <m:oMath>
                <m:r>
                  <m:rPr>
                    <m:nor/>
                    <m:sty m:val="p"/>
                  </m:rPr>
                  <w:rPr>
                    <w:rFonts w:hint="default" w:ascii="Times New Roman" w:hAnsi="Times New Roman" w:eastAsia="宋体" w:cs="Times New Roman"/>
                    <w:b w:val="0"/>
                    <w:i w:val="0"/>
                    <w:sz w:val="21"/>
                    <w:szCs w:val="21"/>
                    <w:lang w:val="en-US" w:eastAsia="zh-CN"/>
                  </w:rPr>
                  <m:t>GWP</m:t>
                </m:r>
              </m:oMath>
            </m:oMathPara>
          </w:p>
        </w:tc>
        <w:tc>
          <w:tcPr>
            <w:tcW w:w="4302" w:type="pct"/>
            <w:vAlign w:val="center"/>
          </w:tcPr>
          <w:p w14:paraId="00B73B08">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vertAlign w:val="baseline"/>
                <w:lang w:val="en-US" w:eastAsia="zh-CN"/>
              </w:rPr>
              <w:t>O的全球变暖潜值</w:t>
            </w:r>
            <w:r>
              <w:rPr>
                <w:rFonts w:hint="default" w:ascii="Times New Roman" w:hAnsi="Times New Roman" w:eastAsia="宋体" w:cs="Times New Roman"/>
                <w:sz w:val="21"/>
                <w:szCs w:val="21"/>
              </w:rPr>
              <w:t>；</w:t>
            </w:r>
          </w:p>
        </w:tc>
      </w:tr>
    </w:tbl>
    <w:p w14:paraId="135B6308">
      <w:pPr>
        <w:pStyle w:val="11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both"/>
        <w:textAlignment w:val="auto"/>
        <w:rPr>
          <w:rFonts w:hint="default" w:ascii="Times New Roman" w:hAnsi="Times New Roman" w:eastAsia="宋体" w:cs="Times New Roman"/>
          <w:i w:val="0"/>
          <w:sz w:val="21"/>
          <w:szCs w:val="21"/>
          <w:vertAlign w:val="subscript"/>
          <w:lang w:val="en-US" w:eastAsia="zh-CN"/>
        </w:rPr>
      </w:pPr>
      <w:r>
        <w:rPr>
          <w:rFonts w:hint="default" w:ascii="Times New Roman" w:hAnsi="Times New Roman" w:eastAsia="宋体" w:cs="Times New Roman"/>
          <w:i w:val="0"/>
          <w:sz w:val="21"/>
          <w:szCs w:val="21"/>
        </w:rPr>
        <w:t>氮随水流失，在下游或水体中转化为</w:t>
      </w:r>
      <w:r>
        <w:rPr>
          <w:rFonts w:hint="default" w:ascii="Times New Roman" w:hAnsi="Times New Roman" w:eastAsia="宋体" w:cs="Times New Roman"/>
          <w:sz w:val="21"/>
          <w:szCs w:val="21"/>
          <w:lang w:eastAsia="zh-CN"/>
        </w:rPr>
        <w:t>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eastAsia="zh-CN"/>
        </w:rPr>
        <w:t>O，</w:t>
      </w:r>
      <w:r>
        <w:rPr>
          <w:rFonts w:hint="default" w:ascii="Times New Roman" w:hAnsi="Times New Roman" w:eastAsia="宋体" w:cs="Times New Roman"/>
          <w:sz w:val="21"/>
          <w:szCs w:val="21"/>
          <w:lang w:val="en-US" w:eastAsia="zh-CN"/>
        </w:rPr>
        <w:t>带来的淋溶和径流排放：</w:t>
      </w:r>
    </w:p>
    <w:p w14:paraId="3D0C6A6F">
      <w:pPr>
        <w:pStyle w:val="11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Times New Roman" w:hAnsi="Times New Roman" w:eastAsia="宋体" w:cs="Times New Roman"/>
          <w:i w:val="0"/>
          <w:sz w:val="21"/>
          <w:szCs w:val="21"/>
          <w:lang w:val="en-US" w:eastAsia="zh-CN"/>
        </w:rPr>
      </w:pPr>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E</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淋溶和径流</m:t>
            </m:r>
            <m:ctrlPr>
              <w:rPr>
                <w:rFonts w:hint="default" w:ascii="Cambria Math" w:hAnsi="Cambria Math" w:eastAsia="宋体" w:cs="Times New Roman"/>
                <w:sz w:val="21"/>
                <w:szCs w:val="21"/>
              </w:rPr>
            </m:ctrlPr>
          </m:sub>
        </m:sSub>
        <m:r>
          <m:rPr>
            <m:nor/>
            <m:sty m:val="p"/>
          </m:rPr>
          <w:rPr>
            <w:rFonts w:hint="default" w:ascii="Times New Roman" w:hAnsi="Times New Roman" w:eastAsia="宋体" w:cs="Times New Roman"/>
            <w:b w:val="0"/>
            <w:i w:val="0"/>
            <w:sz w:val="21"/>
            <w:szCs w:val="21"/>
            <w:lang w:val="en-US" w:eastAsia="zh-CN"/>
          </w:rPr>
          <m:t>=</m:t>
        </m:r>
        <m:sSub>
          <m:sSubPr>
            <m:ctrlPr>
              <w:rPr>
                <w:rFonts w:hint="default" w:ascii="Cambria Math" w:hAnsi="Cambria Math" w:eastAsia="宋体" w:cs="Times New Roman"/>
                <w:sz w:val="21"/>
                <w:szCs w:val="21"/>
                <w:lang w:val="en-US" w:eastAsia="zh-CN"/>
              </w:rPr>
            </m:ctrlPr>
          </m:sSubPr>
          <m:e>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lang w:val="en-US" w:eastAsia="zh-CN"/>
              </w:rPr>
            </m:ctrlPr>
          </m:e>
          <m:sub>
            <m:r>
              <m:rPr>
                <m:nor/>
                <m:sty m:val="p"/>
              </m:rPr>
              <w:rPr>
                <w:rFonts w:hint="default" w:ascii="Times New Roman" w:hAnsi="Times New Roman" w:eastAsia="宋体" w:cs="Times New Roman"/>
                <w:b w:val="0"/>
                <w:i w:val="0"/>
                <w:sz w:val="21"/>
                <w:szCs w:val="21"/>
                <w:lang w:val="en-US" w:eastAsia="zh-CN"/>
              </w:rPr>
              <m:t>输入</m:t>
            </m:r>
            <m:ctrlPr>
              <w:rPr>
                <w:rFonts w:hint="default" w:ascii="Cambria Math" w:hAnsi="Cambria Math" w:eastAsia="宋体" w:cs="Times New Roman"/>
                <w:sz w:val="21"/>
                <w:szCs w:val="21"/>
                <w:lang w:val="en-US" w:eastAsia="zh-CN"/>
              </w:rPr>
            </m:ctrlPr>
          </m:sub>
        </m:sSub>
        <m:r>
          <m:rPr>
            <m:nor/>
            <m:sty m:val="p"/>
          </m:rPr>
          <w:rPr>
            <w:rFonts w:hint="default" w:ascii="Times New Roman" w:hAnsi="Times New Roman" w:eastAsia="宋体" w:cs="Times New Roman"/>
            <w:b w:val="0"/>
            <w:i w:val="0"/>
            <w:sz w:val="21"/>
            <w:szCs w:val="21"/>
            <w:lang w:val="en-US"/>
          </w:rPr>
          <m:t>×</m:t>
        </m:r>
        <m:r>
          <m:rPr>
            <m:nor/>
            <m:sty m:val="p"/>
          </m:rPr>
          <w:rPr>
            <w:rFonts w:hint="default" w:ascii="Times New Roman" w:hAnsi="Times New Roman" w:eastAsia="宋体" w:cs="Times New Roman"/>
            <w:b w:val="0"/>
            <w:i w:val="0"/>
            <w:sz w:val="21"/>
            <w:szCs w:val="21"/>
            <w:lang w:val="en-US" w:eastAsia="zh-CN"/>
          </w:rPr>
          <m:t>20</m:t>
        </m:r>
        <m:r>
          <m:rPr>
            <m:nor/>
            <m:sty m:val="p"/>
          </m:rPr>
          <w:rPr>
            <w:rFonts w:hint="default" w:ascii="Times New Roman" w:hAnsi="Times New Roman" w:eastAsia="宋体" w:cs="Times New Roman"/>
            <w:b w:val="0"/>
            <w:i w:val="0"/>
            <w:sz w:val="21"/>
            <w:szCs w:val="21"/>
            <w:lang w:val="en-US"/>
          </w:rPr>
          <m:t>%×</m:t>
        </m:r>
        <m:sSub>
          <m:sSubPr>
            <m:ctrlPr>
              <w:rPr>
                <w:rFonts w:hint="default" w:ascii="Cambria Math" w:hAnsi="Cambria Math" w:eastAsia="宋体" w:cs="Times New Roman"/>
                <w:sz w:val="21"/>
                <w:szCs w:val="21"/>
                <w:lang w:val="en-US"/>
              </w:rPr>
            </m:ctrlPr>
          </m:sSubPr>
          <m:e>
            <m:r>
              <m:rPr>
                <m:nor/>
                <m:sty m:val="p"/>
              </m:rPr>
              <w:rPr>
                <w:rFonts w:hint="default" w:ascii="Times New Roman" w:hAnsi="Times New Roman" w:eastAsia="宋体" w:cs="Times New Roman"/>
                <w:b w:val="0"/>
                <w:i w:val="0"/>
                <w:sz w:val="21"/>
                <w:szCs w:val="21"/>
                <w:lang w:val="en-US" w:eastAsia="zh-CN"/>
              </w:rPr>
              <m:t>EF</m:t>
            </m:r>
            <m:ctrlPr>
              <w:rPr>
                <w:rFonts w:hint="default" w:ascii="Cambria Math" w:hAnsi="Cambria Math" w:eastAsia="宋体" w:cs="Times New Roman"/>
                <w:sz w:val="21"/>
                <w:szCs w:val="21"/>
                <w:lang w:val="en-US"/>
              </w:rPr>
            </m:ctrlPr>
          </m:e>
          <m:sub>
            <m:r>
              <m:rPr>
                <m:nor/>
                <m:sty m:val="p"/>
              </m:rPr>
              <w:rPr>
                <w:rFonts w:hint="default" w:ascii="Times New Roman" w:hAnsi="Times New Roman" w:eastAsia="宋体" w:cs="Times New Roman"/>
                <w:b w:val="0"/>
                <w:i w:val="0"/>
                <w:sz w:val="21"/>
                <w:szCs w:val="21"/>
                <w:lang w:val="en-US" w:eastAsia="zh-CN"/>
              </w:rPr>
              <m:t>淋溶和径流</m:t>
            </m:r>
            <m:ctrlPr>
              <w:rPr>
                <w:rFonts w:hint="default" w:ascii="Cambria Math" w:hAnsi="Cambria Math" w:eastAsia="宋体" w:cs="Times New Roman"/>
                <w:sz w:val="21"/>
                <w:szCs w:val="21"/>
                <w:lang w:val="en-US"/>
              </w:rPr>
            </m:ctrlPr>
          </m:sub>
        </m:sSub>
        <m:r>
          <m:rPr>
            <m:nor/>
            <m:sty m:val="p"/>
          </m:rPr>
          <w:rPr>
            <w:rFonts w:hint="default" w:ascii="Times New Roman" w:hAnsi="Times New Roman" w:eastAsia="宋体" w:cs="Times New Roman"/>
            <w:b w:val="0"/>
            <w:i w:val="0"/>
            <w:sz w:val="21"/>
            <w:szCs w:val="21"/>
            <w:lang w:val="en-US"/>
          </w:rPr>
          <m:t>×</m:t>
        </m:r>
        <m:r>
          <m:rPr>
            <m:nor/>
            <m:sty m:val="p"/>
          </m:rPr>
          <w:rPr>
            <w:rFonts w:hint="default" w:ascii="Times New Roman" w:hAnsi="Times New Roman" w:eastAsia="宋体" w:cs="Times New Roman"/>
            <w:b w:val="0"/>
            <w:i w:val="0"/>
            <w:sz w:val="21"/>
            <w:szCs w:val="21"/>
            <w:lang w:val="en-US" w:eastAsia="zh-CN"/>
          </w:rPr>
          <m:t>44/28×GWP</m:t>
        </m:r>
      </m:oMath>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w:t>
      </w:r>
      <w:r>
        <w:rPr>
          <w:rFonts w:hint="eastAsia" w:cs="Times New Roman"/>
          <w:sz w:val="21"/>
          <w:szCs w:val="21"/>
          <w:lang w:val="en-US" w:eastAsia="zh-CN"/>
        </w:rPr>
        <w:t>5</w:t>
      </w:r>
      <w:r>
        <w:rPr>
          <w:rFonts w:hint="default" w:ascii="Times New Roman" w:hAnsi="Times New Roman" w:eastAsia="宋体" w:cs="Times New Roman"/>
          <w:sz w:val="21"/>
          <w:szCs w:val="21"/>
          <w:lang w:eastAsia="zh-CN"/>
        </w:rPr>
        <w:t>）</w:t>
      </w:r>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4"/>
        <w:gridCol w:w="8142"/>
      </w:tblGrid>
      <w:tr w14:paraId="4E73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4" w:type="pct"/>
            <w:vAlign w:val="center"/>
          </w:tcPr>
          <w:p w14:paraId="023FEF4A">
            <w:pPr>
              <w:pStyle w:val="118"/>
              <w:bidi w:val="0"/>
              <w:ind w:left="0" w:leftChars="0" w:firstLine="0" w:firstLineChars="0"/>
              <w:rPr>
                <w:rFonts w:hint="default" w:ascii="Times New Roman" w:hAnsi="Times New Roman" w:eastAsia="宋体" w:cs="Times New Roman"/>
                <w:i w:val="0"/>
                <w:sz w:val="21"/>
                <w:szCs w:val="21"/>
                <w:oMath/>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E</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淋溶和径流</m:t>
                    </m:r>
                    <m:ctrlPr>
                      <w:rPr>
                        <w:rFonts w:hint="default" w:ascii="Cambria Math" w:hAnsi="Cambria Math" w:eastAsia="宋体" w:cs="Times New Roman"/>
                        <w:sz w:val="21"/>
                        <w:szCs w:val="21"/>
                      </w:rPr>
                    </m:ctrlPr>
                  </m:sub>
                </m:sSub>
              </m:oMath>
            </m:oMathPara>
          </w:p>
        </w:tc>
        <w:tc>
          <w:tcPr>
            <w:tcW w:w="4255" w:type="pct"/>
            <w:vAlign w:val="center"/>
          </w:tcPr>
          <w:p w14:paraId="6B5F6F5D">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在施肥淋溶和径流引起的氧化亚氮排放（t</w:t>
            </w: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w:t>
            </w:r>
          </w:p>
        </w:tc>
      </w:tr>
      <w:tr w14:paraId="5615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4" w:type="pct"/>
            <w:vAlign w:val="center"/>
          </w:tcPr>
          <w:p w14:paraId="5B67956B">
            <w:pPr>
              <w:pStyle w:val="118"/>
              <w:bidi w:val="0"/>
              <w:ind w:left="0" w:leftChars="0" w:firstLine="0" w:firstLineChars="0"/>
              <w:rPr>
                <w:rFonts w:hint="default" w:ascii="Times New Roman" w:hAnsi="Times New Roman" w:eastAsia="宋体" w:cs="Times New Roman"/>
                <w:i w:val="0"/>
                <w:sz w:val="21"/>
                <w:szCs w:val="21"/>
                <w:oMath/>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lang w:val="en-US" w:eastAsia="zh-CN"/>
                      </w:rPr>
                      <m:t>N</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输入</m:t>
                    </m:r>
                    <m:ctrlPr>
                      <w:rPr>
                        <w:rFonts w:hint="default" w:ascii="Cambria Math" w:hAnsi="Cambria Math" w:eastAsia="宋体" w:cs="Times New Roman"/>
                        <w:sz w:val="21"/>
                        <w:szCs w:val="21"/>
                      </w:rPr>
                    </m:ctrlPr>
                  </m:sub>
                </m:sSub>
              </m:oMath>
            </m:oMathPara>
          </w:p>
        </w:tc>
        <w:tc>
          <w:tcPr>
            <w:tcW w:w="4255" w:type="pct"/>
            <w:vAlign w:val="center"/>
          </w:tcPr>
          <w:p w14:paraId="431AED58">
            <w:pPr>
              <w:pStyle w:val="118"/>
              <w:bidi w:val="0"/>
              <w:ind w:left="0" w:leftChars="0" w:firstLine="0" w:firstLineChars="0"/>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农用地氮输入量（t）；</w:t>
            </w:r>
          </w:p>
        </w:tc>
      </w:tr>
      <w:tr w14:paraId="70DC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4" w:type="pct"/>
            <w:vAlign w:val="center"/>
          </w:tcPr>
          <w:p w14:paraId="41B32187">
            <w:pPr>
              <w:pStyle w:val="118"/>
              <w:bidi w:val="0"/>
              <w:ind w:left="0" w:leftChars="0" w:firstLine="0" w:firstLineChars="0"/>
              <w:rPr>
                <w:rFonts w:hint="default" w:ascii="Times New Roman" w:hAnsi="Times New Roman" w:eastAsia="宋体" w:cs="Times New Roman"/>
                <w:i w:val="0"/>
                <w:sz w:val="21"/>
                <w:szCs w:val="21"/>
                <w:lang w:val="en-US" w:eastAsia="zh-CN"/>
                <w:oMath/>
              </w:rPr>
            </w:pPr>
            <m:oMathPara>
              <m:oMath>
                <m:r>
                  <m:rPr>
                    <m:nor/>
                    <m:sty m:val="p"/>
                  </m:rPr>
                  <w:rPr>
                    <w:rFonts w:hint="default" w:ascii="Times New Roman" w:hAnsi="Times New Roman" w:eastAsia="宋体" w:cs="Times New Roman"/>
                    <w:b w:val="0"/>
                    <w:i w:val="0"/>
                    <w:sz w:val="21"/>
                    <w:szCs w:val="21"/>
                    <w:lang w:val="en-US" w:eastAsia="zh-CN"/>
                  </w:rPr>
                  <m:t>20%</m:t>
                </m:r>
              </m:oMath>
            </m:oMathPara>
          </w:p>
        </w:tc>
        <w:tc>
          <w:tcPr>
            <w:tcW w:w="4255" w:type="pct"/>
            <w:vAlign w:val="center"/>
          </w:tcPr>
          <w:p w14:paraId="7FB00E73">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输入</w:t>
            </w:r>
            <w:r>
              <w:rPr>
                <w:rFonts w:hint="default" w:ascii="Times New Roman" w:hAnsi="Times New Roman" w:eastAsia="宋体" w:cs="Times New Roman"/>
                <w:sz w:val="21"/>
                <w:szCs w:val="21"/>
                <w:vertAlign w:val="baseline"/>
                <w:lang w:val="en-US" w:eastAsia="zh-CN"/>
              </w:rPr>
              <w:t>的损失率（%），可采用实测值，若无可采用《省级温室气体编制清单（试行）》推荐值</w:t>
            </w:r>
            <w:r>
              <w:rPr>
                <w:rFonts w:hint="default" w:ascii="Times New Roman" w:hAnsi="Times New Roman" w:eastAsia="宋体" w:cs="Times New Roman"/>
                <w:sz w:val="21"/>
                <w:szCs w:val="21"/>
              </w:rPr>
              <w:t>；</w:t>
            </w:r>
          </w:p>
        </w:tc>
      </w:tr>
      <w:tr w14:paraId="2F5A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4" w:type="pct"/>
            <w:vAlign w:val="center"/>
          </w:tcPr>
          <w:p w14:paraId="790CB868">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lang w:val="en-US"/>
                      </w:rPr>
                    </m:ctrlPr>
                  </m:sSubPr>
                  <m:e>
                    <m:r>
                      <m:rPr>
                        <m:nor/>
                        <m:sty m:val="p"/>
                      </m:rPr>
                      <w:rPr>
                        <w:rFonts w:hint="default" w:ascii="Times New Roman" w:hAnsi="Times New Roman" w:eastAsia="宋体" w:cs="Times New Roman"/>
                        <w:b w:val="0"/>
                        <w:i w:val="0"/>
                        <w:sz w:val="21"/>
                        <w:szCs w:val="21"/>
                        <w:lang w:val="en-US" w:eastAsia="zh-CN"/>
                      </w:rPr>
                      <m:t>EF</m:t>
                    </m:r>
                    <m:ctrlPr>
                      <w:rPr>
                        <w:rFonts w:hint="default" w:ascii="Cambria Math" w:hAnsi="Cambria Math" w:eastAsia="宋体" w:cs="Times New Roman"/>
                        <w:sz w:val="21"/>
                        <w:szCs w:val="21"/>
                        <w:lang w:val="en-US"/>
                      </w:rPr>
                    </m:ctrlPr>
                  </m:e>
                  <m:sub>
                    <m:r>
                      <m:rPr>
                        <m:nor/>
                        <m:sty m:val="p"/>
                      </m:rPr>
                      <w:rPr>
                        <w:rFonts w:hint="default" w:ascii="Times New Roman" w:hAnsi="Times New Roman" w:eastAsia="宋体" w:cs="Times New Roman"/>
                        <w:b w:val="0"/>
                        <w:i w:val="0"/>
                        <w:sz w:val="21"/>
                        <w:szCs w:val="21"/>
                        <w:lang w:val="en-US" w:eastAsia="zh-CN"/>
                      </w:rPr>
                      <m:t>淋溶和径流因子</m:t>
                    </m:r>
                    <m:ctrlPr>
                      <w:rPr>
                        <w:rFonts w:hint="default" w:ascii="Cambria Math" w:hAnsi="Cambria Math" w:eastAsia="宋体" w:cs="Times New Roman"/>
                        <w:sz w:val="21"/>
                        <w:szCs w:val="21"/>
                        <w:lang w:val="en-US"/>
                      </w:rPr>
                    </m:ctrlPr>
                  </m:sub>
                </m:sSub>
              </m:oMath>
            </m:oMathPara>
          </w:p>
        </w:tc>
        <w:tc>
          <w:tcPr>
            <w:tcW w:w="4255" w:type="pct"/>
            <w:vAlign w:val="center"/>
          </w:tcPr>
          <w:p w14:paraId="2BDF12D2">
            <w:pPr>
              <w:pStyle w:val="118"/>
              <w:bidi w:val="0"/>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淋溶和径流引起的氧化亚氮</w:t>
            </w:r>
            <w:r>
              <w:rPr>
                <w:rFonts w:hint="default" w:ascii="Times New Roman" w:hAnsi="Times New Roman" w:eastAsia="宋体" w:cs="Times New Roman"/>
                <w:sz w:val="21"/>
                <w:szCs w:val="21"/>
                <w:vertAlign w:val="baseline"/>
                <w:lang w:val="en-US" w:eastAsia="zh-CN"/>
              </w:rPr>
              <w:t>排放因子（tN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vertAlign w:val="baseline"/>
                <w:lang w:val="en-US" w:eastAsia="zh-CN"/>
              </w:rPr>
              <w:t>O-N/tN 输入）</w:t>
            </w:r>
            <w:r>
              <w:rPr>
                <w:rFonts w:hint="default" w:ascii="Times New Roman" w:hAnsi="Times New Roman" w:eastAsia="宋体" w:cs="Times New Roman"/>
                <w:sz w:val="21"/>
                <w:szCs w:val="21"/>
                <w:lang w:val="en-US" w:eastAsia="zh-CN"/>
              </w:rPr>
              <w:t>；</w:t>
            </w:r>
          </w:p>
        </w:tc>
      </w:tr>
      <w:tr w14:paraId="703D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4" w:type="pct"/>
            <w:vAlign w:val="center"/>
          </w:tcPr>
          <w:p w14:paraId="77D4C726">
            <w:pPr>
              <w:pStyle w:val="118"/>
              <w:bidi w:val="0"/>
              <w:ind w:left="0" w:leftChars="0" w:firstLine="0" w:firstLineChars="0"/>
              <w:rPr>
                <w:rFonts w:hint="default" w:ascii="Times New Roman" w:hAnsi="Times New Roman" w:eastAsia="宋体" w:cs="Times New Roman"/>
                <w:b w:val="0"/>
                <w:i w:val="0"/>
                <w:sz w:val="21"/>
                <w:szCs w:val="21"/>
                <w:lang w:val="en-US" w:eastAsia="zh-CN"/>
                <w:oMath/>
              </w:rPr>
            </w:pPr>
            <m:oMathPara>
              <m:oMath>
                <m:r>
                  <m:rPr>
                    <m:nor/>
                    <m:sty m:val="p"/>
                  </m:rPr>
                  <w:rPr>
                    <w:rFonts w:hint="default" w:ascii="Times New Roman" w:hAnsi="Times New Roman" w:eastAsia="宋体" w:cs="Times New Roman"/>
                    <w:b w:val="0"/>
                    <w:i w:val="0"/>
                    <w:sz w:val="21"/>
                    <w:szCs w:val="21"/>
                    <w:lang w:val="en-US" w:eastAsia="zh-CN"/>
                  </w:rPr>
                  <m:t>44/28</m:t>
                </m:r>
              </m:oMath>
            </m:oMathPara>
          </w:p>
        </w:tc>
        <w:tc>
          <w:tcPr>
            <w:tcW w:w="4255" w:type="pct"/>
            <w:vAlign w:val="center"/>
          </w:tcPr>
          <w:p w14:paraId="43E96398">
            <w:pPr>
              <w:pStyle w:val="118"/>
              <w:bidi w:val="0"/>
              <w:ind w:left="0" w:leftChars="0" w:firstLine="0" w:firstLineChars="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N转化为CO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vertAlign w:val="baseline"/>
                <w:lang w:val="en-US" w:eastAsia="zh-CN"/>
              </w:rPr>
              <w:t>的转化系数；</w:t>
            </w:r>
          </w:p>
        </w:tc>
      </w:tr>
      <w:tr w14:paraId="432C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44" w:type="pct"/>
            <w:vAlign w:val="center"/>
          </w:tcPr>
          <w:p w14:paraId="58020FB4">
            <w:pPr>
              <w:pStyle w:val="118"/>
              <w:bidi w:val="0"/>
              <w:ind w:left="0" w:leftChars="0" w:firstLine="0" w:firstLineChars="0"/>
              <w:rPr>
                <w:rFonts w:hint="default" w:ascii="Times New Roman" w:hAnsi="Times New Roman" w:eastAsia="宋体" w:cs="Times New Roman"/>
                <w:sz w:val="21"/>
                <w:szCs w:val="21"/>
              </w:rPr>
            </w:pPr>
            <m:oMathPara>
              <m:oMath>
                <m:r>
                  <m:rPr>
                    <m:nor/>
                    <m:sty m:val="p"/>
                  </m:rPr>
                  <w:rPr>
                    <w:rFonts w:hint="default" w:ascii="Times New Roman" w:hAnsi="Times New Roman" w:eastAsia="宋体" w:cs="Times New Roman"/>
                    <w:b w:val="0"/>
                    <w:i w:val="0"/>
                    <w:sz w:val="21"/>
                    <w:szCs w:val="21"/>
                    <w:lang w:val="en-US" w:eastAsia="zh-CN"/>
                  </w:rPr>
                  <m:t>GWP</m:t>
                </m:r>
              </m:oMath>
            </m:oMathPara>
          </w:p>
        </w:tc>
        <w:tc>
          <w:tcPr>
            <w:tcW w:w="4255" w:type="pct"/>
            <w:vAlign w:val="center"/>
          </w:tcPr>
          <w:p w14:paraId="14E667F0">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vertAlign w:val="baseline"/>
                <w:lang w:val="en-US" w:eastAsia="zh-CN"/>
              </w:rPr>
              <w:t>O的全球变暖潜值</w:t>
            </w:r>
            <w:r>
              <w:rPr>
                <w:rFonts w:hint="default" w:ascii="Times New Roman" w:hAnsi="Times New Roman" w:eastAsia="宋体" w:cs="Times New Roman"/>
                <w:sz w:val="21"/>
                <w:szCs w:val="21"/>
              </w:rPr>
              <w:t>；</w:t>
            </w:r>
          </w:p>
        </w:tc>
      </w:tr>
    </w:tbl>
    <w:p w14:paraId="049E7021">
      <w:pPr>
        <w:pStyle w:val="13"/>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textAlignment w:val="auto"/>
        <w:outlineLvl w:val="2"/>
        <w:rPr>
          <w:rFonts w:hint="default" w:ascii="Times New Roman" w:hAnsi="Times New Roman" w:eastAsia="黑体" w:cs="Times New Roman"/>
          <w:kern w:val="21"/>
          <w:sz w:val="21"/>
          <w:szCs w:val="20"/>
          <w:lang w:val="en-US" w:eastAsia="zh-CN"/>
        </w:rPr>
      </w:pPr>
      <w:r>
        <w:rPr>
          <w:rFonts w:hint="eastAsia" w:ascii="Times New Roman" w:hAnsi="Times New Roman" w:eastAsia="黑体" w:cs="Times New Roman"/>
          <w:kern w:val="21"/>
          <w:sz w:val="21"/>
          <w:szCs w:val="20"/>
          <w:lang w:val="en-US" w:eastAsia="zh-CN"/>
        </w:rPr>
        <w:t>6</w:t>
      </w:r>
      <w:r>
        <w:rPr>
          <w:rFonts w:hint="default" w:ascii="Times New Roman" w:hAnsi="Times New Roman" w:eastAsia="黑体" w:cs="Times New Roman"/>
          <w:kern w:val="21"/>
          <w:sz w:val="21"/>
          <w:szCs w:val="20"/>
          <w:lang w:val="en-US" w:eastAsia="zh-CN"/>
        </w:rPr>
        <w:t>.2.</w:t>
      </w:r>
      <w:r>
        <w:rPr>
          <w:rFonts w:hint="eastAsia" w:ascii="Times New Roman" w:hAnsi="Times New Roman" w:eastAsia="黑体" w:cs="Times New Roman"/>
          <w:kern w:val="21"/>
          <w:sz w:val="21"/>
          <w:szCs w:val="20"/>
          <w:lang w:val="en-US" w:eastAsia="zh-CN"/>
        </w:rPr>
        <w:t>3</w:t>
      </w:r>
      <w:r>
        <w:rPr>
          <w:rFonts w:hint="default" w:ascii="Times New Roman" w:hAnsi="Times New Roman" w:eastAsia="黑体" w:cs="Times New Roman"/>
          <w:kern w:val="21"/>
          <w:sz w:val="21"/>
          <w:szCs w:val="20"/>
          <w:lang w:val="en-US" w:eastAsia="zh-CN"/>
        </w:rPr>
        <w:t xml:space="preserve">  </w:t>
      </w:r>
      <w:r>
        <w:rPr>
          <w:rFonts w:hint="eastAsia" w:ascii="Times New Roman" w:hAnsi="Times New Roman" w:eastAsia="黑体" w:cs="Times New Roman"/>
          <w:kern w:val="21"/>
          <w:sz w:val="21"/>
          <w:szCs w:val="20"/>
          <w:lang w:val="en-US" w:eastAsia="zh-CN"/>
        </w:rPr>
        <w:t>分选包装</w:t>
      </w:r>
      <w:r>
        <w:rPr>
          <w:rFonts w:hint="default" w:ascii="Times New Roman" w:hAnsi="Times New Roman" w:eastAsia="黑体" w:cs="Times New Roman"/>
          <w:kern w:val="21"/>
          <w:sz w:val="21"/>
          <w:szCs w:val="20"/>
          <w:lang w:val="en-US" w:eastAsia="zh-CN"/>
        </w:rPr>
        <w:t>阶段</w:t>
      </w:r>
    </w:p>
    <w:p w14:paraId="46E74688">
      <w:pPr>
        <w:pStyle w:val="36"/>
        <w:spacing w:line="360" w:lineRule="auto"/>
        <w:rPr>
          <w:rFonts w:hint="default" w:ascii="Times New Roman" w:hAnsi="Times New Roman" w:eastAsia="宋体" w:cs="Times New Roman"/>
          <w:kern w:val="21"/>
          <w:sz w:val="21"/>
          <w:szCs w:val="21"/>
          <w:highlight w:val="none"/>
        </w:rPr>
      </w:pPr>
      <w:r>
        <w:rPr>
          <w:rFonts w:hint="eastAsia" w:ascii="Times New Roman" w:cs="Times New Roman"/>
          <w:sz w:val="21"/>
          <w:szCs w:val="21"/>
          <w:lang w:val="en-US" w:eastAsia="zh-CN"/>
        </w:rPr>
        <w:t>a</w:t>
      </w:r>
      <w:r>
        <w:rPr>
          <w:rFonts w:hint="default" w:ascii="Times New Roman" w:hAnsi="Times New Roman" w:eastAsia="宋体" w:cs="Times New Roman"/>
          <w:sz w:val="21"/>
          <w:szCs w:val="21"/>
        </w:rPr>
        <w:t>）计算公式</w:t>
      </w:r>
    </w:p>
    <w:p w14:paraId="7A19FE52">
      <w:pPr>
        <w:pStyle w:val="11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i w:val="0"/>
          <w:sz w:val="21"/>
          <w:szCs w:val="21"/>
          <w:lang w:val="en-US" w:eastAsia="zh-CN"/>
        </w:rPr>
      </w:pPr>
      <m:oMath>
        <m:sSub>
          <m:sSubPr>
            <m:ctrlPr>
              <w:rPr>
                <w:rFonts w:ascii="Cambria Math" w:hAnsi="Cambria Math"/>
              </w:rPr>
            </m:ctrlPr>
          </m:sSubPr>
          <m:e>
            <m:r>
              <m:rPr>
                <m:sty m:val="p"/>
              </m:rPr>
              <w:rPr>
                <w:rFonts w:ascii="Times New Roman" w:hAnsi="Times New Roman"/>
              </w:rPr>
              <m:t>E</m:t>
            </m:r>
            <m:ctrlPr>
              <w:rPr>
                <w:rFonts w:ascii="Cambria Math" w:hAnsi="Cambria Math"/>
              </w:rPr>
            </m:ctrlPr>
          </m:e>
          <m:sub>
            <m:r>
              <m:rPr>
                <m:sty m:val="p"/>
              </m:rPr>
              <w:rPr>
                <w:rFonts w:hint="eastAsia"/>
                <w:lang w:val="en-US" w:eastAsia="zh-CN"/>
              </w:rPr>
              <m:t>包装材料</m:t>
            </m:r>
            <m:ctrlPr>
              <w:rPr>
                <w:rFonts w:ascii="Cambria Math" w:hAnsi="Cambria Math"/>
              </w:rPr>
            </m:ctrlPr>
          </m:sub>
        </m:sSub>
        <m:r>
          <m:rPr>
            <m:sty m:val="p"/>
          </m:rPr>
          <w:rPr>
            <w:rFonts w:hint="eastAsia"/>
            <w:lang w:val="en-US" w:eastAsia="zh-CN"/>
          </w:rPr>
          <m:t>=</m:t>
        </m:r>
        <m:nary>
          <m:naryPr>
            <m:chr m:val="∑"/>
            <m:limLoc m:val="subSup"/>
            <m:supHide m:val="1"/>
            <m:ctrlPr>
              <w:rPr>
                <w:rFonts w:ascii="Cambria Math" w:hAnsi="Cambria Math"/>
              </w:rPr>
            </m:ctrlPr>
          </m:naryPr>
          <m:sub>
            <m:r>
              <m:rPr>
                <m:sty m:val="p"/>
              </m:rPr>
              <w:rPr>
                <w:rFonts w:ascii="Times New Roman" w:hAnsi="Times New Roman"/>
              </w:rPr>
              <m:t>j</m:t>
            </m:r>
            <m:ctrlPr>
              <w:rPr>
                <w:rFonts w:ascii="Cambria Math" w:hAnsi="Cambria Math"/>
              </w:rPr>
            </m:ctrlPr>
          </m:sub>
          <m:sup>
            <m:ctrlPr>
              <w:rPr>
                <w:rFonts w:ascii="Cambria Math" w:hAnsi="Cambria Math"/>
              </w:rPr>
            </m:ctrlPr>
          </m:sup>
          <m:e>
            <m:d>
              <m:dPr>
                <m:ctrlPr>
                  <w:rPr>
                    <w:rFonts w:ascii="Cambria Math" w:hAnsi="Cambria Math"/>
                  </w:rPr>
                </m:ctrlPr>
              </m:dPr>
              <m:e>
                <m:sSub>
                  <m:sSubPr>
                    <m:ctrlPr>
                      <w:rPr>
                        <w:rFonts w:ascii="Cambria Math" w:hAnsi="Cambria Math"/>
                      </w:rPr>
                    </m:ctrlPr>
                  </m:sSubPr>
                  <m:e>
                    <m:r>
                      <m:rPr>
                        <m:sty m:val="p"/>
                      </m:rPr>
                      <w:rPr>
                        <w:rFonts w:ascii="Times New Roman" w:hAnsi="Times New Roman"/>
                      </w:rPr>
                      <m:t>M</m:t>
                    </m:r>
                    <m:ctrlPr>
                      <w:rPr>
                        <w:rFonts w:ascii="Cambria Math" w:hAnsi="Cambria Math"/>
                      </w:rPr>
                    </m:ctrlPr>
                  </m:e>
                  <m:sub>
                    <m:r>
                      <m:rPr>
                        <m:sty m:val="p"/>
                      </m:rPr>
                      <w:rPr>
                        <w:rFonts w:ascii="Times New Roman" w:hAnsi="Times New Roman"/>
                      </w:rPr>
                      <m:t>j</m:t>
                    </m:r>
                    <m:ctrlPr>
                      <w:rPr>
                        <w:rFonts w:ascii="Cambria Math" w:hAnsi="Cambria Math"/>
                      </w:rPr>
                    </m:ctrlPr>
                  </m:sub>
                </m:sSub>
                <m:r>
                  <m:rPr>
                    <m:sty m:val="p"/>
                  </m:rPr>
                  <w:rPr>
                    <w:rFonts w:ascii="Times New Roman" w:hAnsi="Times New Roman"/>
                  </w:rPr>
                  <m:t>×</m:t>
                </m:r>
                <m:sSub>
                  <m:sSubPr>
                    <m:ctrlPr>
                      <w:rPr>
                        <w:rFonts w:ascii="Cambria Math" w:hAnsi="Cambria Math"/>
                      </w:rPr>
                    </m:ctrlPr>
                  </m:sSubPr>
                  <m:e>
                    <m:r>
                      <m:rPr>
                        <m:sty m:val="p"/>
                      </m:rPr>
                      <w:rPr>
                        <w:rFonts w:ascii="Times New Roman" w:hAnsi="Times New Roman"/>
                      </w:rPr>
                      <m:t>CFF</m:t>
                    </m:r>
                    <m:ctrlPr>
                      <w:rPr>
                        <w:rFonts w:ascii="Cambria Math" w:hAnsi="Cambria Math"/>
                      </w:rPr>
                    </m:ctrlPr>
                  </m:e>
                  <m:sub>
                    <m:r>
                      <m:rPr>
                        <m:sty m:val="p"/>
                      </m:rPr>
                      <w:rPr>
                        <w:rFonts w:ascii="Times New Roman" w:hAnsi="Times New Roman"/>
                      </w:rPr>
                      <m:t>j</m:t>
                    </m:r>
                    <m:ctrlPr>
                      <w:rPr>
                        <w:rFonts w:ascii="Cambria Math" w:hAnsi="Cambria Math"/>
                      </w:rPr>
                    </m:ctrlPr>
                  </m:sub>
                </m:sSub>
                <m:ctrlPr>
                  <w:rPr>
                    <w:rFonts w:ascii="Cambria Math" w:hAnsi="Cambria Math"/>
                  </w:rPr>
                </m:ctrlPr>
              </m:e>
            </m:d>
            <m:ctrlPr>
              <w:rPr>
                <w:rFonts w:ascii="Cambria Math" w:hAnsi="Cambria Math"/>
              </w:rPr>
            </m:ctrlPr>
          </m:e>
        </m:nary>
        <m:r>
          <m:rPr>
            <m:sty m:val="p"/>
          </m:rPr>
          <w:rPr>
            <w:rFonts w:hint="eastAsia" w:ascii="Times New Roman" w:hAnsi="Times New Roman"/>
            <w:lang w:val="en-US" w:eastAsia="zh-CN"/>
          </w:rPr>
          <m:t>+</m:t>
        </m:r>
        <m:nary>
          <m:naryPr>
            <m:chr m:val="∑"/>
            <m:limLoc m:val="subSup"/>
            <m:supHide m:val="1"/>
            <m:ctrlPr>
              <w:rPr>
                <w:rFonts w:ascii="Cambria Math" w:hAnsi="Cambria Math"/>
              </w:rPr>
            </m:ctrlPr>
          </m:naryPr>
          <m:sub>
            <m:r>
              <m:rPr>
                <m:sty m:val="p"/>
              </m:rPr>
              <w:rPr>
                <w:rFonts w:ascii="Times New Roman" w:hAnsi="Times New Roman"/>
              </w:rPr>
              <m:t>j,k</m:t>
            </m:r>
            <m:ctrlPr>
              <w:rPr>
                <w:rFonts w:ascii="Cambria Math" w:hAnsi="Cambria Math"/>
              </w:rPr>
            </m:ctrlPr>
          </m:sub>
          <m:sup>
            <m:ctrlPr>
              <w:rPr>
                <w:rFonts w:ascii="Cambria Math" w:hAnsi="Cambria Math"/>
              </w:rPr>
            </m:ctrlPr>
          </m:sup>
          <m:e>
            <m:r>
              <m:rPr>
                <m:sty m:val="p"/>
              </m:rPr>
              <w:rPr>
                <w:rFonts w:ascii="Times New Roman" w:hAnsi="Times New Roman"/>
              </w:rPr>
              <m:t>(</m:t>
            </m:r>
            <m:sSub>
              <m:sSubPr>
                <m:ctrlPr>
                  <w:rPr>
                    <w:rFonts w:ascii="Cambria Math" w:hAnsi="Cambria Math"/>
                  </w:rPr>
                </m:ctrlPr>
              </m:sSubPr>
              <m:e>
                <m:r>
                  <m:rPr>
                    <m:sty m:val="p"/>
                  </m:rPr>
                  <w:rPr>
                    <w:rFonts w:ascii="Times New Roman" w:hAnsi="Times New Roman"/>
                  </w:rPr>
                  <m:t>M</m:t>
                </m:r>
                <m:ctrlPr>
                  <w:rPr>
                    <w:rFonts w:ascii="Cambria Math" w:hAnsi="Cambria Math"/>
                  </w:rPr>
                </m:ctrlPr>
              </m:e>
              <m:sub>
                <m:r>
                  <m:rPr>
                    <m:sty m:val="p"/>
                  </m:rPr>
                  <w:rPr>
                    <w:rFonts w:ascii="Times New Roman" w:hAnsi="Times New Roman"/>
                  </w:rPr>
                  <m:t>j</m:t>
                </m:r>
                <m:ctrlPr>
                  <w:rPr>
                    <w:rFonts w:ascii="Cambria Math" w:hAnsi="Cambria Math"/>
                  </w:rPr>
                </m:ctrlPr>
              </m:sub>
            </m:sSub>
            <m:r>
              <m:rPr>
                <m:sty m:val="p"/>
              </m:rPr>
              <w:rPr>
                <w:rFonts w:ascii="Times New Roman" w:hAnsi="Times New Roman"/>
              </w:rPr>
              <m:t>×</m:t>
            </m:r>
            <m:sSub>
              <m:sSubPr>
                <m:ctrlPr>
                  <w:rPr>
                    <w:rFonts w:ascii="Cambria Math" w:hAnsi="Cambria Math"/>
                  </w:rPr>
                </m:ctrlPr>
              </m:sSubPr>
              <m:e>
                <m:r>
                  <m:rPr>
                    <m:sty m:val="p"/>
                  </m:rPr>
                  <w:rPr>
                    <w:rFonts w:ascii="Times New Roman" w:hAnsi="Times New Roman"/>
                  </w:rPr>
                  <m:t>D</m:t>
                </m:r>
                <m:ctrlPr>
                  <w:rPr>
                    <w:rFonts w:ascii="Cambria Math" w:hAnsi="Cambria Math"/>
                  </w:rPr>
                </m:ctrlPr>
              </m:e>
              <m:sub>
                <m:r>
                  <m:rPr>
                    <m:sty m:val="p"/>
                  </m:rPr>
                  <w:rPr>
                    <w:rFonts w:ascii="Times New Roman" w:hAnsi="Times New Roman"/>
                  </w:rPr>
                  <m:t>j,k</m:t>
                </m:r>
                <m:ctrlPr>
                  <w:rPr>
                    <w:rFonts w:ascii="Cambria Math" w:hAnsi="Cambria Math"/>
                  </w:rPr>
                </m:ctrlPr>
              </m:sub>
            </m:sSub>
            <m:r>
              <m:rPr>
                <m:sty m:val="p"/>
              </m:rPr>
              <w:rPr>
                <w:rFonts w:ascii="Times New Roman" w:hAnsi="Times New Roman"/>
              </w:rPr>
              <m:t>×</m:t>
            </m:r>
            <m:sSub>
              <m:sSubPr>
                <m:ctrlPr>
                  <w:rPr>
                    <w:rFonts w:ascii="Cambria Math" w:hAnsi="Cambria Math"/>
                  </w:rPr>
                </m:ctrlPr>
              </m:sSubPr>
              <m:e>
                <m:r>
                  <m:rPr>
                    <m:sty m:val="p"/>
                  </m:rPr>
                  <w:rPr>
                    <w:rFonts w:ascii="Times New Roman" w:hAnsi="Times New Roman"/>
                  </w:rPr>
                  <m:t>TFF</m:t>
                </m:r>
                <m:ctrlPr>
                  <w:rPr>
                    <w:rFonts w:ascii="Cambria Math" w:hAnsi="Cambria Math"/>
                  </w:rPr>
                </m:ctrlPr>
              </m:e>
              <m:sub>
                <m:r>
                  <m:rPr>
                    <m:sty m:val="p"/>
                  </m:rPr>
                  <w:rPr>
                    <w:rFonts w:ascii="Times New Roman" w:hAnsi="Times New Roman"/>
                  </w:rPr>
                  <m:t>k</m:t>
                </m:r>
                <m:ctrlPr>
                  <w:rPr>
                    <w:rFonts w:ascii="Cambria Math" w:hAnsi="Cambria Math"/>
                  </w:rPr>
                </m:ctrlPr>
              </m:sub>
            </m:sSub>
            <m:r>
              <m:rPr>
                <m:sty m:val="p"/>
              </m:rPr>
              <w:rPr>
                <w:rFonts w:hint="eastAsia" w:ascii="Times New Roman" w:hAnsi="Times New Roman"/>
                <w:lang w:eastAsia="zh-CN"/>
              </w:rPr>
              <m:t>）</m:t>
            </m:r>
            <m:ctrlPr>
              <w:rPr>
                <w:rFonts w:ascii="Cambria Math" w:hAnsi="Cambria Math"/>
              </w:rPr>
            </m:ctrlPr>
          </m:e>
        </m:nary>
      </m:oMath>
      <w:r>
        <w:rPr>
          <w:rFonts w:hint="default" w:ascii="Times New Roman" w:hAnsi="Times New Roman" w:eastAsia="宋体" w:cs="Times New Roman"/>
          <w:i w:val="0"/>
          <w:sz w:val="21"/>
          <w:szCs w:val="21"/>
          <w:lang w:val="en-US" w:eastAsia="zh-CN"/>
        </w:rPr>
        <w:t xml:space="preserve">                 （7）</w:t>
      </w:r>
    </w:p>
    <w:tbl>
      <w:tblPr>
        <w:tblStyle w:val="2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3"/>
        <w:gridCol w:w="8231"/>
      </w:tblGrid>
      <w:tr w14:paraId="06AD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54851E97">
            <w:pPr>
              <w:pStyle w:val="118"/>
              <w:bidi w:val="0"/>
              <w:ind w:left="0" w:leftChars="0" w:firstLine="0" w:firstLineChars="0"/>
              <w:rPr>
                <w:rFonts w:hint="default" w:ascii="Times New Roman" w:hAnsi="Times New Roman" w:eastAsia="宋体" w:cs="Times New Roman"/>
                <w:i w:val="0"/>
                <w:sz w:val="21"/>
                <w:szCs w:val="21"/>
                <w:oMath/>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E</m:t>
                    </m:r>
                    <m:ctrlPr>
                      <w:rPr>
                        <w:rFonts w:hint="default" w:ascii="Cambria Math" w:hAnsi="Cambria Math" w:eastAsia="宋体" w:cs="Times New Roman"/>
                        <w:sz w:val="21"/>
                        <w:szCs w:val="21"/>
                      </w:rPr>
                    </m:ctrlPr>
                  </m:e>
                  <m:sub>
                    <m:r>
                      <m:rPr>
                        <m:sty m:val="p"/>
                      </m:rPr>
                      <w:rPr>
                        <w:rFonts w:hint="eastAsia" w:cs="Times New Roman"/>
                        <w:sz w:val="21"/>
                        <w:szCs w:val="21"/>
                        <w:lang w:val="en-US" w:eastAsia="zh-CN"/>
                      </w:rPr>
                      <m:t>包装材料</m:t>
                    </m:r>
                    <m:ctrlPr>
                      <w:rPr>
                        <w:rFonts w:hint="default" w:ascii="Cambria Math" w:hAnsi="Cambria Math" w:eastAsia="宋体" w:cs="Times New Roman"/>
                        <w:sz w:val="21"/>
                        <w:szCs w:val="21"/>
                      </w:rPr>
                    </m:ctrlPr>
                  </m:sub>
                </m:sSub>
              </m:oMath>
            </m:oMathPara>
          </w:p>
        </w:tc>
        <w:tc>
          <w:tcPr>
            <w:tcW w:w="4302" w:type="pct"/>
            <w:vAlign w:val="center"/>
          </w:tcPr>
          <w:p w14:paraId="48537569">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cs="Times New Roman"/>
                <w:sz w:val="21"/>
                <w:szCs w:val="21"/>
                <w:lang w:val="en-US" w:eastAsia="zh-CN"/>
              </w:rPr>
              <w:t>包装材料</w:t>
            </w:r>
            <w:r>
              <w:rPr>
                <w:rFonts w:hint="default" w:ascii="Times New Roman" w:hAnsi="Times New Roman" w:eastAsia="宋体" w:cs="Times New Roman"/>
                <w:sz w:val="21"/>
                <w:szCs w:val="21"/>
              </w:rPr>
              <w:t>获取</w:t>
            </w:r>
            <w:r>
              <w:rPr>
                <w:rFonts w:hint="default" w:ascii="Times New Roman" w:hAnsi="Times New Roman" w:eastAsia="宋体" w:cs="Times New Roman"/>
                <w:sz w:val="21"/>
                <w:szCs w:val="21"/>
                <w:lang w:val="en-US" w:eastAsia="zh-CN"/>
              </w:rPr>
              <w:t>和运输阶段</w:t>
            </w:r>
            <w:r>
              <w:rPr>
                <w:rFonts w:hint="default" w:ascii="Times New Roman" w:hAnsi="Times New Roman" w:eastAsia="宋体" w:cs="Times New Roman"/>
                <w:sz w:val="21"/>
                <w:szCs w:val="21"/>
              </w:rPr>
              <w:t>的温室气体排放量，单位为千克二氧化碳当量（</w:t>
            </w:r>
            <w:r>
              <w:rPr>
                <w:rFonts w:hint="default" w:ascii="Times New Roman" w:hAnsi="Times New Roman" w:eastAsia="宋体" w:cs="Times New Roman"/>
                <w:sz w:val="21"/>
                <w:szCs w:val="21"/>
                <w:lang w:val="en-US" w:eastAsia="zh-CN"/>
              </w:rPr>
              <w:t>kg</w:t>
            </w: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w:t>
            </w:r>
          </w:p>
        </w:tc>
      </w:tr>
      <w:tr w14:paraId="6FB0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687C5FEF">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M</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j</m:t>
                    </m:r>
                    <m:ctrlPr>
                      <w:rPr>
                        <w:rFonts w:hint="default" w:ascii="Cambria Math" w:hAnsi="Cambria Math" w:eastAsia="宋体" w:cs="Times New Roman"/>
                        <w:sz w:val="21"/>
                        <w:szCs w:val="21"/>
                      </w:rPr>
                    </m:ctrlPr>
                  </m:sub>
                </m:sSub>
              </m:oMath>
            </m:oMathPara>
          </w:p>
        </w:tc>
        <w:tc>
          <w:tcPr>
            <w:tcW w:w="4302" w:type="pct"/>
            <w:vAlign w:val="center"/>
          </w:tcPr>
          <w:p w14:paraId="4857956A">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投入</w:t>
            </w:r>
            <w:r>
              <w:rPr>
                <w:rFonts w:hint="eastAsia" w:cs="Times New Roman"/>
                <w:sz w:val="21"/>
                <w:szCs w:val="21"/>
                <w:lang w:val="en-US" w:eastAsia="zh-CN"/>
              </w:rPr>
              <w:t>的第j种包装材料消耗量</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单位为吨（t）；</w:t>
            </w:r>
          </w:p>
        </w:tc>
      </w:tr>
      <w:tr w14:paraId="6285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70723A4C">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CFF</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j</m:t>
                    </m:r>
                    <m:ctrlPr>
                      <w:rPr>
                        <w:rFonts w:hint="default" w:ascii="Cambria Math" w:hAnsi="Cambria Math" w:eastAsia="宋体" w:cs="Times New Roman"/>
                        <w:sz w:val="21"/>
                        <w:szCs w:val="21"/>
                      </w:rPr>
                    </m:ctrlPr>
                  </m:sub>
                </m:sSub>
              </m:oMath>
            </m:oMathPara>
          </w:p>
        </w:tc>
        <w:tc>
          <w:tcPr>
            <w:tcW w:w="4302" w:type="pct"/>
            <w:vAlign w:val="center"/>
          </w:tcPr>
          <w:p w14:paraId="51D5D7C8">
            <w:pPr>
              <w:pStyle w:val="118"/>
              <w:bidi w:val="0"/>
              <w:ind w:left="0" w:leftChars="0" w:firstLine="0" w:firstLineChars="0"/>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——第j种</w:t>
            </w:r>
            <w:r>
              <w:rPr>
                <w:rFonts w:hint="eastAsia" w:cs="Times New Roman"/>
                <w:sz w:val="21"/>
                <w:szCs w:val="21"/>
                <w:lang w:val="en-US" w:eastAsia="zh-CN"/>
              </w:rPr>
              <w:t>包装材料</w:t>
            </w:r>
            <w:r>
              <w:rPr>
                <w:rFonts w:hint="default" w:ascii="Times New Roman" w:hAnsi="Times New Roman" w:eastAsia="宋体" w:cs="Times New Roman"/>
                <w:sz w:val="21"/>
                <w:szCs w:val="21"/>
              </w:rPr>
              <w:t>的</w:t>
            </w:r>
            <w:r>
              <w:rPr>
                <w:rFonts w:hint="default" w:ascii="Times New Roman" w:hAnsi="Times New Roman" w:eastAsia="宋体" w:cs="Times New Roman"/>
                <w:sz w:val="21"/>
                <w:szCs w:val="21"/>
                <w:lang w:val="en-US" w:eastAsia="zh-CN"/>
              </w:rPr>
              <w:t>温室气体排放</w:t>
            </w:r>
            <w:r>
              <w:rPr>
                <w:rFonts w:hint="default" w:ascii="Times New Roman" w:hAnsi="Times New Roman" w:eastAsia="宋体" w:cs="Times New Roman"/>
                <w:sz w:val="21"/>
                <w:szCs w:val="21"/>
              </w:rPr>
              <w:t>因子，单位为千克二氧化碳当量每吨（</w:t>
            </w:r>
            <w:r>
              <w:rPr>
                <w:rFonts w:hint="default" w:ascii="Times New Roman" w:hAnsi="Times New Roman" w:eastAsia="宋体" w:cs="Times New Roman"/>
                <w:sz w:val="21"/>
                <w:szCs w:val="21"/>
                <w:lang w:val="en-US" w:eastAsia="zh-CN"/>
              </w:rPr>
              <w:t>kg</w:t>
            </w: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 /</w:t>
            </w:r>
            <w:r>
              <w:rPr>
                <w:rFonts w:hint="eastAsia" w:cs="Times New Roman"/>
                <w:sz w:val="21"/>
                <w:szCs w:val="21"/>
                <w:lang w:val="en-US" w:eastAsia="zh-CN"/>
              </w:rPr>
              <w:t>t</w:t>
            </w:r>
            <w:r>
              <w:rPr>
                <w:rFonts w:hint="default" w:ascii="Times New Roman" w:hAnsi="Times New Roman" w:eastAsia="宋体" w:cs="Times New Roman"/>
                <w:sz w:val="21"/>
                <w:szCs w:val="21"/>
              </w:rPr>
              <w:t>）</w:t>
            </w:r>
            <w:r>
              <w:rPr>
                <w:rFonts w:hint="eastAsia" w:cs="Times New Roman"/>
                <w:sz w:val="21"/>
                <w:szCs w:val="21"/>
                <w:lang w:eastAsia="zh-CN"/>
              </w:rPr>
              <w:t>；</w:t>
            </w:r>
          </w:p>
        </w:tc>
      </w:tr>
      <w:tr w14:paraId="4EA5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384FC3E4">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D</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j,k</m:t>
                    </m:r>
                    <m:ctrlPr>
                      <w:rPr>
                        <w:rFonts w:hint="default" w:ascii="Cambria Math" w:hAnsi="Cambria Math" w:eastAsia="宋体" w:cs="Times New Roman"/>
                        <w:sz w:val="21"/>
                        <w:szCs w:val="21"/>
                      </w:rPr>
                    </m:ctrlPr>
                  </m:sub>
                </m:sSub>
              </m:oMath>
            </m:oMathPara>
          </w:p>
        </w:tc>
        <w:tc>
          <w:tcPr>
            <w:tcW w:w="4302" w:type="pct"/>
            <w:vAlign w:val="center"/>
          </w:tcPr>
          <w:p w14:paraId="4082BB18">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——第j种</w:t>
            </w:r>
            <w:r>
              <w:rPr>
                <w:rFonts w:hint="eastAsia" w:cs="Times New Roman"/>
                <w:sz w:val="21"/>
                <w:szCs w:val="21"/>
                <w:lang w:val="en-US" w:eastAsia="zh-CN"/>
              </w:rPr>
              <w:t>包装材料</w:t>
            </w:r>
            <w:r>
              <w:rPr>
                <w:rFonts w:hint="default" w:ascii="Times New Roman" w:hAnsi="Times New Roman" w:eastAsia="宋体" w:cs="Times New Roman"/>
                <w:sz w:val="21"/>
                <w:szCs w:val="21"/>
              </w:rPr>
              <w:t>的第k种运输方式的</w:t>
            </w:r>
            <w:r>
              <w:rPr>
                <w:rFonts w:hint="default" w:ascii="Times New Roman" w:hAnsi="Times New Roman" w:eastAsia="宋体" w:cs="Times New Roman"/>
                <w:sz w:val="21"/>
                <w:szCs w:val="21"/>
                <w:lang w:val="en-US" w:eastAsia="zh-CN"/>
              </w:rPr>
              <w:t>加权</w:t>
            </w:r>
            <w:r>
              <w:rPr>
                <w:rFonts w:hint="default" w:ascii="Times New Roman" w:hAnsi="Times New Roman" w:eastAsia="宋体" w:cs="Times New Roman"/>
                <w:sz w:val="21"/>
                <w:szCs w:val="21"/>
              </w:rPr>
              <w:t>运输距离</w:t>
            </w:r>
            <w:r>
              <w:rPr>
                <w:rFonts w:hint="eastAsia" w:cs="Times New Roman"/>
                <w:sz w:val="21"/>
                <w:szCs w:val="21"/>
                <w:lang w:eastAsia="zh-CN"/>
              </w:rPr>
              <w:t>（</w:t>
            </w:r>
            <w:r>
              <w:rPr>
                <w:rFonts w:hint="eastAsia" w:cs="Times New Roman"/>
                <w:sz w:val="21"/>
                <w:szCs w:val="21"/>
                <w:lang w:val="en-US" w:eastAsia="zh-CN"/>
              </w:rPr>
              <w:t>指包装材料从获取运输至果园的距离）</w:t>
            </w:r>
            <w:r>
              <w:rPr>
                <w:rFonts w:hint="default" w:ascii="Times New Roman" w:hAnsi="Times New Roman" w:eastAsia="宋体" w:cs="Times New Roman"/>
                <w:sz w:val="21"/>
                <w:szCs w:val="21"/>
              </w:rPr>
              <w:t>，单位为千米（km）；</w:t>
            </w:r>
          </w:p>
        </w:tc>
      </w:tr>
      <w:tr w14:paraId="1565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7" w:type="pct"/>
            <w:vAlign w:val="center"/>
          </w:tcPr>
          <w:p w14:paraId="13BB1692">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TFF</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k</m:t>
                    </m:r>
                    <m:ctrlPr>
                      <w:rPr>
                        <w:rFonts w:hint="default" w:ascii="Cambria Math" w:hAnsi="Cambria Math" w:eastAsia="宋体" w:cs="Times New Roman"/>
                        <w:sz w:val="21"/>
                        <w:szCs w:val="21"/>
                      </w:rPr>
                    </m:ctrlPr>
                  </m:sub>
                </m:sSub>
              </m:oMath>
            </m:oMathPara>
          </w:p>
        </w:tc>
        <w:tc>
          <w:tcPr>
            <w:tcW w:w="4302" w:type="pct"/>
            <w:vAlign w:val="center"/>
          </w:tcPr>
          <w:p w14:paraId="5C8C8A9A">
            <w:pPr>
              <w:pStyle w:val="118"/>
              <w:bidi w:val="0"/>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——第k种运输方式的</w:t>
            </w:r>
            <w:r>
              <w:rPr>
                <w:rFonts w:hint="default" w:ascii="Times New Roman" w:hAnsi="Times New Roman" w:eastAsia="宋体" w:cs="Times New Roman"/>
                <w:sz w:val="21"/>
                <w:szCs w:val="21"/>
                <w:lang w:val="en-US" w:eastAsia="zh-CN"/>
              </w:rPr>
              <w:t>温室气体排放</w:t>
            </w:r>
            <w:r>
              <w:rPr>
                <w:rFonts w:hint="default" w:ascii="Times New Roman" w:hAnsi="Times New Roman" w:eastAsia="宋体" w:cs="Times New Roman"/>
                <w:sz w:val="21"/>
                <w:szCs w:val="21"/>
              </w:rPr>
              <w:t>因子，单位为千克二氧化碳当量每吨千米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kg</w:t>
            </w: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 /</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t·km</w:t>
            </w:r>
            <w:r>
              <w:rPr>
                <w:rFonts w:hint="default" w:ascii="Times New Roman" w:hAnsi="Times New Roman" w:eastAsia="宋体" w:cs="Times New Roman"/>
                <w:sz w:val="21"/>
                <w:szCs w:val="21"/>
                <w:lang w:eastAsia="zh-CN"/>
              </w:rPr>
              <w:t>）；</w:t>
            </w:r>
          </w:p>
        </w:tc>
      </w:tr>
    </w:tbl>
    <w:p w14:paraId="5BF80321">
      <w:pPr>
        <w:pStyle w:val="1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hAnsi="Cambria Math" w:eastAsia="宋体" w:cs="Times New Roman"/>
          <w:i w:val="0"/>
          <w:sz w:val="21"/>
          <w:szCs w:val="21"/>
        </w:rPr>
      </w:pPr>
    </w:p>
    <w:p w14:paraId="1A36F208">
      <w:pPr>
        <w:pStyle w:val="1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sz w:val="21"/>
          <w:szCs w:val="21"/>
          <w:lang w:val="en-US" w:eastAsia="zh-CN"/>
        </w:rPr>
      </w:pPr>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E</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果园运输至工厂</m:t>
            </m:r>
            <m:ctrlPr>
              <w:rPr>
                <w:rFonts w:hint="default" w:ascii="Cambria Math" w:hAnsi="Cambria Math" w:eastAsia="宋体" w:cs="Times New Roman"/>
                <w:sz w:val="21"/>
                <w:szCs w:val="21"/>
              </w:rPr>
            </m:ctrlPr>
          </m:sub>
        </m:sSub>
        <m:r>
          <m:rPr>
            <m:nor/>
            <m:sty m:val="p"/>
          </m:rPr>
          <w:rPr>
            <w:rFonts w:hint="default" w:ascii="Times New Roman" w:hAnsi="Times New Roman" w:eastAsia="宋体" w:cs="Times New Roman"/>
            <w:b w:val="0"/>
            <w:i w:val="0"/>
            <w:sz w:val="21"/>
            <w:szCs w:val="21"/>
          </w:rPr>
          <m:t>=</m:t>
        </m:r>
        <m:nary>
          <m:naryPr>
            <m:chr m:val="∑"/>
            <m:limLoc m:val="subSup"/>
            <m:supHide m:val="1"/>
            <m:ctrlPr>
              <w:rPr>
                <w:rFonts w:hint="default" w:ascii="Cambria Math" w:hAnsi="Cambria Math" w:eastAsia="宋体" w:cs="Times New Roman"/>
                <w:sz w:val="21"/>
                <w:szCs w:val="21"/>
              </w:rPr>
            </m:ctrlPr>
          </m:naryPr>
          <m:sub>
            <m:r>
              <m:rPr>
                <m:nor/>
                <m:sty m:val="p"/>
              </m:rPr>
              <w:rPr>
                <w:rFonts w:hint="default" w:ascii="Times New Roman" w:hAnsi="Times New Roman" w:eastAsia="宋体" w:cs="Times New Roman"/>
                <w:b w:val="0"/>
                <w:i w:val="0"/>
                <w:sz w:val="21"/>
                <w:szCs w:val="21"/>
              </w:rPr>
              <m:t>j,k</m:t>
            </m:r>
            <m:ctrlPr>
              <w:rPr>
                <w:rFonts w:hint="default" w:ascii="Cambria Math" w:hAnsi="Cambria Math" w:eastAsia="宋体" w:cs="Times New Roman"/>
                <w:sz w:val="21"/>
                <w:szCs w:val="21"/>
              </w:rPr>
            </m:ctrlPr>
          </m:sub>
          <m:sup>
            <m:ctrlPr>
              <w:rPr>
                <w:rFonts w:hint="default" w:ascii="Cambria Math" w:hAnsi="Cambria Math" w:eastAsia="宋体" w:cs="Times New Roman"/>
                <w:sz w:val="21"/>
                <w:szCs w:val="21"/>
              </w:rPr>
            </m:ctrlPr>
          </m:sup>
          <m:e>
            <m:r>
              <m:rPr>
                <m:nor/>
                <m:sty m:val="p"/>
              </m:rPr>
              <w:rPr>
                <w:rFonts w:hint="default" w:ascii="Times New Roman" w:hAnsi="Times New Roman" w:eastAsia="宋体" w:cs="Times New Roman"/>
                <w:b w:val="0"/>
                <w:i w:val="0"/>
                <w:sz w:val="21"/>
                <w:szCs w:val="21"/>
              </w:rPr>
              <m:t>(</m:t>
            </m:r>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M</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j</m:t>
                </m:r>
                <m:ctrlPr>
                  <w:rPr>
                    <w:rFonts w:hint="default" w:ascii="Cambria Math" w:hAnsi="Cambria Math" w:eastAsia="宋体" w:cs="Times New Roman"/>
                    <w:sz w:val="21"/>
                    <w:szCs w:val="21"/>
                  </w:rPr>
                </m:ctrlPr>
              </m:sub>
            </m:sSub>
            <m:r>
              <m:rPr>
                <m:nor/>
                <m:sty m:val="p"/>
              </m:rPr>
              <w:rPr>
                <w:rFonts w:hint="default" w:ascii="Times New Roman" w:hAnsi="Times New Roman" w:eastAsia="宋体" w:cs="Times New Roman"/>
                <w:b w:val="0"/>
                <w:i w:val="0"/>
                <w:sz w:val="21"/>
                <w:szCs w:val="21"/>
              </w:rPr>
              <m:t>×</m:t>
            </m:r>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D</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j,k</m:t>
                </m:r>
                <m:ctrlPr>
                  <w:rPr>
                    <w:rFonts w:hint="default" w:ascii="Cambria Math" w:hAnsi="Cambria Math" w:eastAsia="宋体" w:cs="Times New Roman"/>
                    <w:sz w:val="21"/>
                    <w:szCs w:val="21"/>
                  </w:rPr>
                </m:ctrlPr>
              </m:sub>
            </m:sSub>
            <m:r>
              <m:rPr>
                <m:nor/>
                <m:sty m:val="p"/>
              </m:rPr>
              <w:rPr>
                <w:rFonts w:hint="default" w:ascii="Times New Roman" w:hAnsi="Times New Roman" w:eastAsia="宋体" w:cs="Times New Roman"/>
                <w:b w:val="0"/>
                <w:i w:val="0"/>
                <w:sz w:val="21"/>
                <w:szCs w:val="21"/>
              </w:rPr>
              <m:t>×</m:t>
            </m:r>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TFF</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k</m:t>
                </m:r>
                <m:ctrlPr>
                  <w:rPr>
                    <w:rFonts w:hint="default" w:ascii="Cambria Math" w:hAnsi="Cambria Math" w:eastAsia="宋体" w:cs="Times New Roman"/>
                    <w:sz w:val="21"/>
                    <w:szCs w:val="21"/>
                  </w:rPr>
                </m:ctrlPr>
              </m:sub>
            </m:sSub>
            <m:r>
              <m:rPr>
                <m:nor/>
                <m:sty m:val="p"/>
              </m:rPr>
              <w:rPr>
                <w:rFonts w:hint="default" w:ascii="Times New Roman" w:hAnsi="Times New Roman" w:eastAsia="宋体" w:cs="Times New Roman"/>
                <w:b w:val="0"/>
                <w:i w:val="0"/>
                <w:sz w:val="21"/>
                <w:szCs w:val="21"/>
                <w:lang w:eastAsia="zh-CN"/>
              </w:rPr>
              <m:t>）</m:t>
            </m:r>
            <m:ctrlPr>
              <w:rPr>
                <w:rFonts w:hint="default" w:ascii="Cambria Math" w:hAnsi="Cambria Math" w:eastAsia="宋体" w:cs="Times New Roman"/>
                <w:sz w:val="21"/>
                <w:szCs w:val="21"/>
              </w:rPr>
            </m:ctrlPr>
          </m:e>
        </m:nary>
      </m:oMath>
      <w:r>
        <w:rPr>
          <w:rFonts w:hint="default" w:ascii="Times New Roman" w:hAnsi="Times New Roman" w:eastAsia="宋体" w:cs="Times New Roman"/>
          <w:i w:val="0"/>
          <w:sz w:val="21"/>
          <w:szCs w:val="21"/>
          <w:lang w:val="en-US" w:eastAsia="zh-CN"/>
        </w:rPr>
        <w:t xml:space="preserve">                 （8）</w:t>
      </w:r>
    </w:p>
    <w:tbl>
      <w:tblPr>
        <w:tblStyle w:val="2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3"/>
        <w:gridCol w:w="8091"/>
      </w:tblGrid>
      <w:tr w14:paraId="4B9B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70" w:type="pct"/>
            <w:vAlign w:val="center"/>
          </w:tcPr>
          <w:p w14:paraId="014B9D42">
            <w:pPr>
              <w:pStyle w:val="118"/>
              <w:bidi w:val="0"/>
              <w:ind w:left="0" w:leftChars="0" w:firstLine="0" w:firstLineChars="0"/>
              <w:rPr>
                <w:rFonts w:hint="default" w:ascii="Times New Roman" w:hAnsi="Times New Roman" w:eastAsia="宋体" w:cs="Times New Roman"/>
                <w:i w:val="0"/>
                <w:sz w:val="21"/>
                <w:szCs w:val="21"/>
                <w:oMath/>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E</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lang w:val="en-US" w:eastAsia="zh-CN"/>
                      </w:rPr>
                      <m:t>果园运输至工厂</m:t>
                    </m:r>
                    <m:ctrlPr>
                      <w:rPr>
                        <w:rFonts w:hint="default" w:ascii="Cambria Math" w:hAnsi="Cambria Math" w:eastAsia="宋体" w:cs="Times New Roman"/>
                        <w:sz w:val="21"/>
                        <w:szCs w:val="21"/>
                      </w:rPr>
                    </m:ctrlPr>
                  </m:sub>
                </m:sSub>
              </m:oMath>
            </m:oMathPara>
          </w:p>
        </w:tc>
        <w:tc>
          <w:tcPr>
            <w:tcW w:w="4229" w:type="pct"/>
            <w:vAlign w:val="center"/>
          </w:tcPr>
          <w:p w14:paraId="3E2D0C07">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柠檬运输阶段</w:t>
            </w:r>
            <w:r>
              <w:rPr>
                <w:rFonts w:hint="default" w:ascii="Times New Roman" w:hAnsi="Times New Roman" w:eastAsia="宋体" w:cs="Times New Roman"/>
                <w:sz w:val="21"/>
                <w:szCs w:val="21"/>
              </w:rPr>
              <w:t>的温室气体排放量，单位为千克二氧化碳当量（</w:t>
            </w:r>
            <w:r>
              <w:rPr>
                <w:rFonts w:hint="eastAsia" w:cs="Times New Roman"/>
                <w:sz w:val="21"/>
                <w:szCs w:val="21"/>
                <w:lang w:val="en-US" w:eastAsia="zh-CN"/>
              </w:rPr>
              <w:t>kg</w:t>
            </w: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w:t>
            </w:r>
          </w:p>
        </w:tc>
      </w:tr>
      <w:tr w14:paraId="2D79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70" w:type="pct"/>
            <w:vAlign w:val="center"/>
          </w:tcPr>
          <w:p w14:paraId="7CE6DFF8">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M</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j</m:t>
                    </m:r>
                    <m:ctrlPr>
                      <w:rPr>
                        <w:rFonts w:hint="default" w:ascii="Cambria Math" w:hAnsi="Cambria Math" w:eastAsia="宋体" w:cs="Times New Roman"/>
                        <w:sz w:val="21"/>
                        <w:szCs w:val="21"/>
                      </w:rPr>
                    </m:ctrlPr>
                  </m:sub>
                </m:sSub>
              </m:oMath>
            </m:oMathPara>
          </w:p>
        </w:tc>
        <w:tc>
          <w:tcPr>
            <w:tcW w:w="4229" w:type="pct"/>
            <w:vAlign w:val="center"/>
          </w:tcPr>
          <w:p w14:paraId="7A1C5F30">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采摘的</w:t>
            </w:r>
            <w:r>
              <w:rPr>
                <w:rFonts w:hint="eastAsia" w:cs="Times New Roman"/>
                <w:sz w:val="21"/>
                <w:szCs w:val="21"/>
                <w:lang w:val="en-US" w:eastAsia="zh-CN"/>
              </w:rPr>
              <w:t>柠檬鲜</w:t>
            </w:r>
            <w:r>
              <w:rPr>
                <w:rFonts w:hint="default" w:ascii="Times New Roman" w:hAnsi="Times New Roman" w:eastAsia="宋体" w:cs="Times New Roman"/>
                <w:sz w:val="21"/>
                <w:szCs w:val="21"/>
                <w:lang w:val="en-US" w:eastAsia="zh-CN"/>
              </w:rPr>
              <w:t>果</w:t>
            </w:r>
            <w:r>
              <w:rPr>
                <w:rFonts w:hint="default" w:ascii="Times New Roman" w:hAnsi="Times New Roman" w:eastAsia="宋体" w:cs="Times New Roman"/>
                <w:sz w:val="21"/>
                <w:szCs w:val="21"/>
              </w:rPr>
              <w:t>量，单位为吨（t）；</w:t>
            </w:r>
          </w:p>
        </w:tc>
      </w:tr>
      <w:tr w14:paraId="055C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70" w:type="pct"/>
            <w:vAlign w:val="center"/>
          </w:tcPr>
          <w:p w14:paraId="5E8A8ECB">
            <w:pPr>
              <w:pStyle w:val="118"/>
              <w:bidi w:val="0"/>
              <w:ind w:left="0" w:leftChars="0" w:firstLine="0" w:firstLineChars="0"/>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D</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j,k</m:t>
                    </m:r>
                    <m:ctrlPr>
                      <w:rPr>
                        <w:rFonts w:hint="default" w:ascii="Cambria Math" w:hAnsi="Cambria Math" w:eastAsia="宋体" w:cs="Times New Roman"/>
                        <w:sz w:val="21"/>
                        <w:szCs w:val="21"/>
                      </w:rPr>
                    </m:ctrlPr>
                  </m:sub>
                </m:sSub>
              </m:oMath>
            </m:oMathPara>
          </w:p>
        </w:tc>
        <w:tc>
          <w:tcPr>
            <w:tcW w:w="4229" w:type="pct"/>
            <w:vAlign w:val="center"/>
          </w:tcPr>
          <w:p w14:paraId="3268E955">
            <w:pPr>
              <w:pStyle w:val="118"/>
              <w:bidi w:val="0"/>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——第j种</w:t>
            </w:r>
            <w:r>
              <w:rPr>
                <w:rFonts w:hint="default" w:ascii="Times New Roman" w:hAnsi="Times New Roman" w:eastAsia="宋体" w:cs="Times New Roman"/>
                <w:sz w:val="21"/>
                <w:szCs w:val="21"/>
                <w:lang w:eastAsia="zh-CN"/>
              </w:rPr>
              <w:t>物料</w:t>
            </w:r>
            <w:r>
              <w:rPr>
                <w:rFonts w:hint="default" w:ascii="Times New Roman" w:hAnsi="Times New Roman" w:eastAsia="宋体" w:cs="Times New Roman"/>
                <w:sz w:val="21"/>
                <w:szCs w:val="21"/>
              </w:rPr>
              <w:t>的第k种运输方式的</w:t>
            </w:r>
            <w:r>
              <w:rPr>
                <w:rFonts w:hint="default" w:ascii="Times New Roman" w:hAnsi="Times New Roman" w:eastAsia="宋体" w:cs="Times New Roman"/>
                <w:sz w:val="21"/>
                <w:szCs w:val="21"/>
                <w:lang w:val="en-US" w:eastAsia="zh-CN"/>
              </w:rPr>
              <w:t>加权</w:t>
            </w:r>
            <w:r>
              <w:rPr>
                <w:rFonts w:hint="default" w:ascii="Times New Roman" w:hAnsi="Times New Roman" w:eastAsia="宋体" w:cs="Times New Roman"/>
                <w:sz w:val="21"/>
                <w:szCs w:val="21"/>
              </w:rPr>
              <w:t>运输距离，单位为千米（km）；</w:t>
            </w:r>
          </w:p>
        </w:tc>
      </w:tr>
      <w:tr w14:paraId="00BD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70" w:type="pct"/>
            <w:vAlign w:val="center"/>
          </w:tcPr>
          <w:p w14:paraId="280F7A82">
            <w:pPr>
              <w:pStyle w:val="118"/>
              <w:bidi w:val="0"/>
              <w:ind w:left="0" w:leftChars="0" w:firstLine="0" w:firstLineChars="0"/>
              <w:jc w:val="center"/>
              <w:rPr>
                <w:rFonts w:hint="default" w:ascii="Times New Roman" w:hAnsi="Times New Roman" w:eastAsia="宋体" w:cs="Times New Roman"/>
                <w:sz w:val="21"/>
                <w:szCs w:val="21"/>
              </w:rPr>
            </w:pPr>
            <m:oMathPara>
              <m:oMath>
                <m:sSub>
                  <m:sSubPr>
                    <m:ctrlPr>
                      <w:rPr>
                        <w:rFonts w:hint="default" w:ascii="Cambria Math" w:hAnsi="Cambria Math" w:eastAsia="宋体" w:cs="Times New Roman"/>
                        <w:sz w:val="21"/>
                        <w:szCs w:val="21"/>
                      </w:rPr>
                    </m:ctrlPr>
                  </m:sSubPr>
                  <m:e>
                    <m:r>
                      <m:rPr>
                        <m:nor/>
                        <m:sty m:val="p"/>
                      </m:rPr>
                      <w:rPr>
                        <w:rFonts w:hint="default" w:ascii="Times New Roman" w:hAnsi="Times New Roman" w:eastAsia="宋体" w:cs="Times New Roman"/>
                        <w:b w:val="0"/>
                        <w:i w:val="0"/>
                        <w:sz w:val="21"/>
                        <w:szCs w:val="21"/>
                      </w:rPr>
                      <m:t>TFF</m:t>
                    </m:r>
                    <m:ctrlPr>
                      <w:rPr>
                        <w:rFonts w:hint="default" w:ascii="Cambria Math" w:hAnsi="Cambria Math" w:eastAsia="宋体" w:cs="Times New Roman"/>
                        <w:sz w:val="21"/>
                        <w:szCs w:val="21"/>
                      </w:rPr>
                    </m:ctrlPr>
                  </m:e>
                  <m:sub>
                    <m:r>
                      <m:rPr>
                        <m:nor/>
                        <m:sty m:val="p"/>
                      </m:rPr>
                      <w:rPr>
                        <w:rFonts w:hint="default" w:ascii="Times New Roman" w:hAnsi="Times New Roman" w:eastAsia="宋体" w:cs="Times New Roman"/>
                        <w:b w:val="0"/>
                        <w:i w:val="0"/>
                        <w:sz w:val="21"/>
                        <w:szCs w:val="21"/>
                      </w:rPr>
                      <m:t>k</m:t>
                    </m:r>
                    <m:ctrlPr>
                      <w:rPr>
                        <w:rFonts w:hint="default" w:ascii="Cambria Math" w:hAnsi="Cambria Math" w:eastAsia="宋体" w:cs="Times New Roman"/>
                        <w:sz w:val="21"/>
                        <w:szCs w:val="21"/>
                      </w:rPr>
                    </m:ctrlPr>
                  </m:sub>
                </m:sSub>
              </m:oMath>
            </m:oMathPara>
          </w:p>
        </w:tc>
        <w:tc>
          <w:tcPr>
            <w:tcW w:w="4229" w:type="pct"/>
            <w:vAlign w:val="center"/>
          </w:tcPr>
          <w:p w14:paraId="459D4B11">
            <w:pPr>
              <w:pStyle w:val="118"/>
              <w:bidi w:val="0"/>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——第k种运输方式的</w:t>
            </w:r>
            <w:r>
              <w:rPr>
                <w:rFonts w:hint="default" w:ascii="Times New Roman" w:hAnsi="Times New Roman" w:eastAsia="宋体" w:cs="Times New Roman"/>
                <w:sz w:val="21"/>
                <w:szCs w:val="21"/>
                <w:lang w:val="en-US" w:eastAsia="zh-CN"/>
              </w:rPr>
              <w:t>温室气体排放</w:t>
            </w:r>
            <w:r>
              <w:rPr>
                <w:rFonts w:hint="default" w:ascii="Times New Roman" w:hAnsi="Times New Roman" w:eastAsia="宋体" w:cs="Times New Roman"/>
                <w:sz w:val="21"/>
                <w:szCs w:val="21"/>
              </w:rPr>
              <w:t>因子，单位为千克二氧化碳当量每吨千米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kg</w:t>
            </w: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e /</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t·km</w:t>
            </w:r>
            <w:r>
              <w:rPr>
                <w:rFonts w:hint="default" w:ascii="Times New Roman" w:hAnsi="Times New Roman" w:eastAsia="宋体" w:cs="Times New Roman"/>
                <w:sz w:val="21"/>
                <w:szCs w:val="21"/>
                <w:lang w:eastAsia="zh-CN"/>
              </w:rPr>
              <w:t>）；</w:t>
            </w:r>
          </w:p>
        </w:tc>
      </w:tr>
    </w:tbl>
    <w:p w14:paraId="0994EF0C">
      <w:pPr>
        <w:keepNext/>
        <w:keepLines/>
        <w:pageBreakBefore w:val="0"/>
        <w:widowControl w:val="0"/>
        <w:kinsoku/>
        <w:wordWrap/>
        <w:overflowPunct/>
        <w:topLinePunct/>
        <w:autoSpaceDE/>
        <w:autoSpaceDN/>
        <w:bidi w:val="0"/>
        <w:adjustRightInd w:val="0"/>
        <w:snapToGrid/>
        <w:spacing w:before="313" w:beforeLines="100" w:after="313" w:afterLines="100" w:line="240" w:lineRule="auto"/>
        <w:ind w:firstLine="0"/>
        <w:textAlignment w:val="auto"/>
        <w:outlineLvl w:val="0"/>
        <w:rPr>
          <w:rFonts w:hint="default" w:ascii="Times New Roman" w:hAnsi="Times New Roman" w:eastAsia="黑体" w:cs="Times New Roman"/>
          <w:kern w:val="44"/>
          <w:lang w:val="en-US" w:eastAsia="zh-CN"/>
        </w:rPr>
      </w:pPr>
      <w:bookmarkStart w:id="60" w:name="_Toc7212"/>
      <w:r>
        <w:rPr>
          <w:rFonts w:hint="eastAsia" w:ascii="Times New Roman" w:hAnsi="Times New Roman" w:eastAsia="黑体" w:cs="Times New Roman"/>
          <w:kern w:val="44"/>
          <w:lang w:val="en-US" w:eastAsia="zh-CN"/>
        </w:rPr>
        <w:t>7</w:t>
      </w:r>
      <w:r>
        <w:rPr>
          <w:rFonts w:hint="default" w:ascii="Times New Roman" w:hAnsi="Times New Roman" w:eastAsia="黑体" w:cs="Times New Roman"/>
          <w:kern w:val="44"/>
          <w:lang w:val="en-US" w:eastAsia="zh-CN"/>
        </w:rPr>
        <w:t xml:space="preserve">  </w:t>
      </w:r>
      <w:r>
        <w:rPr>
          <w:rFonts w:hint="eastAsia" w:ascii="Times New Roman" w:hAnsi="Times New Roman" w:eastAsia="黑体" w:cs="Times New Roman"/>
          <w:kern w:val="44"/>
          <w:lang w:val="en-US" w:eastAsia="zh-CN"/>
        </w:rPr>
        <w:t>产品碳足迹</w:t>
      </w:r>
      <w:r>
        <w:rPr>
          <w:rFonts w:hint="default" w:ascii="Times New Roman" w:hAnsi="Times New Roman" w:eastAsia="黑体" w:cs="Times New Roman"/>
          <w:kern w:val="44"/>
          <w:lang w:val="en-US" w:eastAsia="zh-CN"/>
        </w:rPr>
        <w:t>结果解释</w:t>
      </w:r>
      <w:bookmarkEnd w:id="60"/>
    </w:p>
    <w:p w14:paraId="7DD1D2FF">
      <w:pPr>
        <w:spacing w:line="360" w:lineRule="auto"/>
        <w:ind w:firstLineChars="200"/>
        <w:rPr>
          <w:rFonts w:hint="eastAsia" w:ascii="宋体" w:hAnsi="宋体" w:eastAsia="宋体" w:cs="宋体"/>
        </w:rPr>
      </w:pPr>
      <w:r>
        <w:rPr>
          <w:rFonts w:hint="eastAsia" w:ascii="宋体" w:hAnsi="宋体" w:eastAsia="宋体" w:cs="宋体"/>
          <w:lang w:eastAsia="zh-CN"/>
        </w:rPr>
        <w:t>柠檬</w:t>
      </w:r>
      <w:r>
        <w:rPr>
          <w:rFonts w:hint="eastAsia" w:ascii="宋体" w:hAnsi="宋体" w:eastAsia="宋体" w:cs="宋体"/>
        </w:rPr>
        <w:t>产品碳足迹研究的生命周期结果解释阶段应包括以下步骤：</w:t>
      </w:r>
    </w:p>
    <w:p w14:paraId="6250A384">
      <w:pPr>
        <w:spacing w:line="360" w:lineRule="auto"/>
        <w:ind w:firstLineChars="200"/>
        <w:rPr>
          <w:rFonts w:hint="eastAsia" w:ascii="宋体" w:hAnsi="宋体" w:eastAsia="宋体" w:cs="宋体"/>
        </w:rPr>
      </w:pPr>
      <w:r>
        <w:rPr>
          <w:rFonts w:hint="eastAsia" w:ascii="宋体" w:hAnsi="宋体" w:eastAsia="宋体" w:cs="宋体"/>
        </w:rPr>
        <w:t>a) 根据</w:t>
      </w:r>
      <w:r>
        <w:rPr>
          <w:rFonts w:hint="eastAsia" w:ascii="宋体" w:hAnsi="宋体" w:eastAsia="宋体" w:cs="宋体"/>
          <w:lang w:eastAsia="zh-CN"/>
        </w:rPr>
        <w:t>柠檬</w:t>
      </w:r>
      <w:r>
        <w:rPr>
          <w:rFonts w:hint="eastAsia" w:ascii="宋体" w:hAnsi="宋体" w:eastAsia="宋体" w:cs="宋体"/>
        </w:rPr>
        <w:t>产品碳足迹的生命周期清单分析和产品碳足迹影响评价的量化结果，识别显著环节（可包括生命周期阶段、单元过程或流）；</w:t>
      </w:r>
    </w:p>
    <w:p w14:paraId="5C351717">
      <w:pPr>
        <w:spacing w:line="360" w:lineRule="auto"/>
        <w:ind w:firstLineChars="200"/>
        <w:rPr>
          <w:rFonts w:hint="eastAsia" w:ascii="宋体" w:hAnsi="宋体" w:eastAsia="宋体" w:cs="宋体"/>
        </w:rPr>
      </w:pPr>
      <w:r>
        <w:rPr>
          <w:rFonts w:hint="eastAsia" w:ascii="宋体" w:hAnsi="宋体" w:eastAsia="宋体" w:cs="宋体"/>
        </w:rPr>
        <w:t>b) 完整性、一致性和敏感性分析的评估；</w:t>
      </w:r>
    </w:p>
    <w:p w14:paraId="7C6B3A36">
      <w:pPr>
        <w:spacing w:line="360" w:lineRule="auto"/>
        <w:ind w:firstLineChars="200"/>
        <w:rPr>
          <w:rFonts w:hint="eastAsia" w:ascii="宋体" w:hAnsi="宋体" w:eastAsia="宋体" w:cs="宋体"/>
        </w:rPr>
      </w:pPr>
      <w:r>
        <w:rPr>
          <w:rFonts w:hint="eastAsia" w:ascii="宋体" w:hAnsi="宋体" w:eastAsia="宋体" w:cs="宋体"/>
        </w:rPr>
        <w:t>c) 结论、局限性和建议的编制。</w:t>
      </w:r>
    </w:p>
    <w:p w14:paraId="50B1E69E">
      <w:pPr>
        <w:spacing w:line="360" w:lineRule="auto"/>
        <w:ind w:firstLineChars="200"/>
        <w:rPr>
          <w:rFonts w:hint="eastAsia" w:ascii="宋体" w:hAnsi="宋体" w:eastAsia="宋体" w:cs="宋体"/>
        </w:rPr>
      </w:pPr>
      <w:r>
        <w:rPr>
          <w:rFonts w:hint="eastAsia" w:ascii="宋体" w:hAnsi="宋体" w:eastAsia="宋体" w:cs="宋体"/>
        </w:rPr>
        <w:t>应根据</w:t>
      </w:r>
      <w:r>
        <w:rPr>
          <w:rFonts w:hint="eastAsia" w:ascii="宋体" w:hAnsi="宋体" w:eastAsia="宋体" w:cs="宋体"/>
          <w:lang w:eastAsia="zh-CN"/>
        </w:rPr>
        <w:t>柠檬</w:t>
      </w:r>
      <w:r>
        <w:rPr>
          <w:rFonts w:hint="eastAsia" w:ascii="宋体" w:hAnsi="宋体" w:eastAsia="宋体" w:cs="宋体"/>
        </w:rPr>
        <w:t>产品碳足迹研究的目的和范围进行结果解释，解释应包括以下内容：</w:t>
      </w:r>
    </w:p>
    <w:p w14:paraId="302C5CB6">
      <w:pPr>
        <w:spacing w:line="360" w:lineRule="auto"/>
        <w:ind w:firstLineChars="200"/>
        <w:rPr>
          <w:rFonts w:hint="eastAsia" w:ascii="宋体" w:hAnsi="宋体" w:eastAsia="宋体" w:cs="宋体"/>
        </w:rPr>
      </w:pPr>
      <w:r>
        <w:rPr>
          <w:rFonts w:hint="eastAsia" w:ascii="宋体" w:hAnsi="宋体" w:eastAsia="宋体" w:cs="宋体"/>
        </w:rPr>
        <w:t>——说明</w:t>
      </w:r>
      <w:r>
        <w:rPr>
          <w:rFonts w:hint="eastAsia" w:ascii="宋体" w:hAnsi="宋体" w:eastAsia="宋体" w:cs="宋体"/>
          <w:lang w:eastAsia="zh-CN"/>
        </w:rPr>
        <w:t>柠檬</w:t>
      </w:r>
      <w:r>
        <w:rPr>
          <w:rFonts w:hint="eastAsia" w:ascii="宋体" w:hAnsi="宋体" w:eastAsia="宋体" w:cs="宋体"/>
        </w:rPr>
        <w:t>产品碳足迹和各生命周期阶段的碳足迹；</w:t>
      </w:r>
    </w:p>
    <w:p w14:paraId="06906FE3">
      <w:pPr>
        <w:spacing w:line="360" w:lineRule="auto"/>
        <w:ind w:firstLineChars="200"/>
        <w:rPr>
          <w:rFonts w:hint="eastAsia" w:ascii="宋体" w:hAnsi="宋体" w:eastAsia="宋体" w:cs="宋体"/>
        </w:rPr>
      </w:pPr>
      <w:r>
        <w:rPr>
          <w:rFonts w:hint="eastAsia" w:ascii="宋体" w:hAnsi="宋体" w:eastAsia="宋体" w:cs="宋体"/>
        </w:rPr>
        <w:t>——分析不确定性，包括取舍准则的应用或范围；</w:t>
      </w:r>
    </w:p>
    <w:p w14:paraId="467DCFAC">
      <w:pPr>
        <w:spacing w:line="360" w:lineRule="auto"/>
        <w:ind w:firstLineChars="200"/>
        <w:rPr>
          <w:rFonts w:hint="eastAsia" w:ascii="宋体" w:hAnsi="宋体" w:eastAsia="宋体" w:cs="宋体"/>
        </w:rPr>
      </w:pPr>
      <w:r>
        <w:rPr>
          <w:rFonts w:hint="eastAsia" w:ascii="宋体" w:hAnsi="宋体" w:eastAsia="宋体" w:cs="宋体"/>
        </w:rPr>
        <w:t>——详细记录选定的分配程序；</w:t>
      </w:r>
    </w:p>
    <w:p w14:paraId="0027C0C7">
      <w:pPr>
        <w:spacing w:line="360" w:lineRule="auto"/>
        <w:ind w:firstLineChars="200"/>
        <w:rPr>
          <w:rFonts w:hint="eastAsia" w:ascii="宋体" w:hAnsi="宋体" w:eastAsia="宋体" w:cs="宋体"/>
        </w:rPr>
      </w:pPr>
      <w:r>
        <w:rPr>
          <w:rFonts w:hint="eastAsia" w:ascii="宋体" w:hAnsi="宋体" w:eastAsia="宋体" w:cs="宋体"/>
        </w:rPr>
        <w:t>——说明</w:t>
      </w:r>
      <w:r>
        <w:rPr>
          <w:rFonts w:hint="eastAsia" w:ascii="宋体" w:hAnsi="宋体" w:eastAsia="宋体" w:cs="宋体"/>
          <w:lang w:eastAsia="zh-CN"/>
        </w:rPr>
        <w:t>柠檬</w:t>
      </w:r>
      <w:r>
        <w:rPr>
          <w:rFonts w:hint="eastAsia" w:ascii="宋体" w:hAnsi="宋体" w:eastAsia="宋体" w:cs="宋体"/>
        </w:rPr>
        <w:t>产品碳足迹研究的局限性。</w:t>
      </w:r>
    </w:p>
    <w:p w14:paraId="3CAAD3C2">
      <w:pPr>
        <w:keepNext/>
        <w:keepLines/>
        <w:pageBreakBefore w:val="0"/>
        <w:widowControl w:val="0"/>
        <w:kinsoku/>
        <w:wordWrap/>
        <w:overflowPunct/>
        <w:topLinePunct/>
        <w:autoSpaceDE/>
        <w:autoSpaceDN/>
        <w:bidi w:val="0"/>
        <w:adjustRightInd w:val="0"/>
        <w:snapToGrid/>
        <w:spacing w:before="313" w:beforeLines="100" w:after="313" w:afterLines="100" w:line="240" w:lineRule="auto"/>
        <w:ind w:firstLine="0"/>
        <w:textAlignment w:val="auto"/>
        <w:outlineLvl w:val="0"/>
        <w:rPr>
          <w:rFonts w:hint="default" w:ascii="Times New Roman" w:hAnsi="Times New Roman" w:eastAsia="黑体" w:cs="Times New Roman"/>
          <w:kern w:val="44"/>
          <w:lang w:val="en-US" w:eastAsia="zh-CN"/>
        </w:rPr>
      </w:pPr>
      <w:bookmarkStart w:id="61" w:name="_Toc6096"/>
      <w:r>
        <w:rPr>
          <w:rFonts w:hint="eastAsia" w:ascii="Times New Roman" w:hAnsi="Times New Roman" w:eastAsia="黑体" w:cs="Times New Roman"/>
          <w:kern w:val="44"/>
          <w:lang w:val="en-US" w:eastAsia="zh-CN"/>
        </w:rPr>
        <w:t>8</w:t>
      </w:r>
      <w:r>
        <w:rPr>
          <w:rFonts w:hint="default" w:ascii="Times New Roman" w:hAnsi="Times New Roman" w:eastAsia="黑体" w:cs="Times New Roman"/>
          <w:kern w:val="44"/>
          <w:lang w:val="en-US" w:eastAsia="zh-CN"/>
        </w:rPr>
        <w:t xml:space="preserve">  产品碳足迹研究报告</w:t>
      </w:r>
      <w:bookmarkEnd w:id="61"/>
    </w:p>
    <w:p w14:paraId="008A8562">
      <w:pPr>
        <w:keepNext w:val="0"/>
        <w:keepLines w:val="0"/>
        <w:pageBreakBefore w:val="0"/>
        <w:widowControl w:val="0"/>
        <w:kinsoku/>
        <w:wordWrap/>
        <w:overflowPunct/>
        <w:topLinePunct/>
        <w:autoSpaceDE/>
        <w:autoSpaceDN/>
        <w:bidi w:val="0"/>
        <w:adjustRightInd w:val="0"/>
        <w:snapToGrid/>
        <w:spacing w:line="360" w:lineRule="auto"/>
        <w:ind w:firstLineChars="200"/>
        <w:textAlignment w:val="auto"/>
        <w:rPr>
          <w:rFonts w:hint="default" w:ascii="Times New Roman" w:hAnsi="Times New Roman" w:cs="Times New Roman"/>
          <w:bCs/>
        </w:rPr>
      </w:pPr>
      <w:r>
        <w:rPr>
          <w:rFonts w:hint="eastAsia" w:cs="Times New Roman"/>
          <w:lang w:eastAsia="zh-CN"/>
        </w:rPr>
        <w:t>柠檬</w:t>
      </w:r>
      <w:r>
        <w:rPr>
          <w:rFonts w:hint="default" w:ascii="Times New Roman" w:hAnsi="Times New Roman" w:cs="Times New Roman"/>
        </w:rPr>
        <w:t>产品碳足迹研究报告可参考</w:t>
      </w:r>
      <w:r>
        <w:rPr>
          <w:rFonts w:hint="eastAsia" w:cs="Times New Roman"/>
          <w:lang w:eastAsia="zh-CN"/>
        </w:rPr>
        <w:t>本文件</w:t>
      </w:r>
      <w:r>
        <w:rPr>
          <w:rFonts w:hint="default" w:ascii="Times New Roman" w:hAnsi="Times New Roman" w:cs="Times New Roman"/>
        </w:rPr>
        <w:t>附录</w:t>
      </w:r>
      <w:r>
        <w:rPr>
          <w:rFonts w:hint="eastAsia" w:cs="Times New Roman"/>
          <w:lang w:val="en-US" w:eastAsia="zh-CN"/>
        </w:rPr>
        <w:t>E</w:t>
      </w:r>
      <w:r>
        <w:rPr>
          <w:rFonts w:hint="default" w:ascii="Times New Roman" w:hAnsi="Times New Roman" w:cs="Times New Roman"/>
        </w:rPr>
        <w:t>提供的模板进行编制</w:t>
      </w:r>
      <w:r>
        <w:rPr>
          <w:rFonts w:hint="default" w:ascii="Times New Roman" w:hAnsi="Times New Roman" w:cs="Times New Roman"/>
          <w:bCs/>
        </w:rPr>
        <w:t>。</w:t>
      </w:r>
    </w:p>
    <w:p w14:paraId="21AF5F9D">
      <w:pPr>
        <w:pStyle w:val="13"/>
        <w:spacing w:after="0" w:line="240" w:lineRule="auto"/>
        <w:jc w:val="both"/>
        <w:rPr>
          <w:rFonts w:hint="default" w:ascii="Times New Roman" w:hAnsi="Times New Roman" w:cs="Times New Roman"/>
        </w:rPr>
      </w:pPr>
    </w:p>
    <w:p w14:paraId="5FF3D736">
      <w:pPr>
        <w:rPr>
          <w:rFonts w:hint="default" w:ascii="Times New Roman" w:hAnsi="Times New Roman" w:cs="Times New Roman"/>
          <w:bCs/>
          <w:color w:val="000000"/>
          <w:szCs w:val="21"/>
        </w:rPr>
      </w:pPr>
      <w:r>
        <w:rPr>
          <w:rFonts w:hint="default" w:ascii="Times New Roman" w:hAnsi="Times New Roman" w:cs="Times New Roman"/>
          <w:bCs/>
          <w:color w:val="000000"/>
          <w:szCs w:val="21"/>
        </w:rPr>
        <w:br w:type="page"/>
      </w:r>
    </w:p>
    <w:p w14:paraId="60B2BB58">
      <w:pPr>
        <w:keepNext/>
        <w:keepLines/>
        <w:spacing w:line="360" w:lineRule="auto"/>
        <w:ind w:firstLine="0"/>
        <w:jc w:val="center"/>
        <w:outlineLvl w:val="1"/>
        <w:rPr>
          <w:rFonts w:hint="default" w:ascii="Times New Roman" w:hAnsi="Times New Roman" w:eastAsia="黑体" w:cs="Times New Roman"/>
          <w:kern w:val="44"/>
        </w:rPr>
      </w:pPr>
      <w:bookmarkStart w:id="62" w:name="_Toc3084"/>
      <w:r>
        <w:rPr>
          <w:rFonts w:hint="default" w:ascii="Times New Roman" w:hAnsi="Times New Roman" w:eastAsia="黑体" w:cs="Times New Roman"/>
          <w:kern w:val="44"/>
        </w:rPr>
        <w:t>附  录  A</w:t>
      </w:r>
      <w:bookmarkEnd w:id="62"/>
    </w:p>
    <w:p w14:paraId="3A883EC3">
      <w:pPr>
        <w:keepNext/>
        <w:keepLines/>
        <w:spacing w:line="360" w:lineRule="auto"/>
        <w:ind w:firstLine="0"/>
        <w:jc w:val="center"/>
        <w:outlineLvl w:val="1"/>
        <w:rPr>
          <w:rFonts w:hint="default" w:ascii="Times New Roman" w:hAnsi="Times New Roman" w:eastAsia="黑体" w:cs="Times New Roman"/>
          <w:kern w:val="44"/>
        </w:rPr>
      </w:pPr>
      <w:bookmarkStart w:id="63" w:name="_Toc11751"/>
      <w:bookmarkStart w:id="64" w:name="_Toc13127"/>
      <w:bookmarkStart w:id="65" w:name="_Toc15957"/>
      <w:r>
        <w:rPr>
          <w:rFonts w:hint="default" w:ascii="Times New Roman" w:hAnsi="Times New Roman" w:eastAsia="黑体" w:cs="Times New Roman"/>
          <w:kern w:val="44"/>
        </w:rPr>
        <w:t>（资料性）</w:t>
      </w:r>
      <w:bookmarkEnd w:id="63"/>
      <w:bookmarkEnd w:id="64"/>
      <w:bookmarkEnd w:id="65"/>
    </w:p>
    <w:p w14:paraId="443C4031">
      <w:pPr>
        <w:keepNext/>
        <w:keepLines/>
        <w:spacing w:line="360" w:lineRule="auto"/>
        <w:ind w:firstLine="0"/>
        <w:jc w:val="center"/>
        <w:outlineLvl w:val="1"/>
        <w:rPr>
          <w:rFonts w:hint="default" w:ascii="Times New Roman" w:hAnsi="Times New Roman" w:eastAsia="黑体" w:cs="Times New Roman"/>
          <w:kern w:val="44"/>
          <w:lang w:val="en-US" w:eastAsia="zh-CN"/>
        </w:rPr>
      </w:pPr>
      <w:bookmarkStart w:id="66" w:name="_Toc13764"/>
      <w:bookmarkStart w:id="67" w:name="_Toc7133"/>
      <w:bookmarkStart w:id="68" w:name="_Toc27954"/>
      <w:r>
        <w:rPr>
          <w:rFonts w:hint="default" w:ascii="Times New Roman" w:hAnsi="Times New Roman" w:eastAsia="黑体" w:cs="Times New Roman"/>
          <w:kern w:val="44"/>
          <w:lang w:val="en-US" w:eastAsia="zh-CN"/>
        </w:rPr>
        <w:t>数据收集清单</w:t>
      </w:r>
      <w:bookmarkEnd w:id="66"/>
      <w:bookmarkEnd w:id="67"/>
      <w:bookmarkEnd w:id="68"/>
    </w:p>
    <w:p w14:paraId="523E6077">
      <w:pPr>
        <w:pStyle w:val="55"/>
        <w:keepNext w:val="0"/>
        <w:keepLines w:val="0"/>
        <w:pageBreakBefore w:val="0"/>
        <w:widowControl w:val="0"/>
        <w:kinsoku/>
        <w:wordWrap/>
        <w:overflowPunct/>
        <w:topLinePunct/>
        <w:autoSpaceDE/>
        <w:autoSpaceDN/>
        <w:bidi w:val="0"/>
        <w:adjustRightInd w:val="0"/>
        <w:snapToGrid/>
        <w:spacing w:line="360" w:lineRule="auto"/>
        <w:ind w:firstLine="420" w:firstLineChars="200"/>
        <w:jc w:val="lef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初级数据采集表见表A.1。</w:t>
      </w:r>
    </w:p>
    <w:p w14:paraId="1F6C83DB">
      <w:pPr>
        <w:pStyle w:val="121"/>
        <w:keepNext w:val="0"/>
        <w:keepLines w:val="0"/>
        <w:pageBreakBefore w:val="0"/>
        <w:widowControl w:val="0"/>
        <w:numPr>
          <w:ilvl w:val="1"/>
          <w:numId w:val="0"/>
        </w:numPr>
        <w:tabs>
          <w:tab w:val="clear" w:pos="0"/>
        </w:tabs>
        <w:kinsoku/>
        <w:wordWrap/>
        <w:overflowPunct/>
        <w:topLinePunct/>
        <w:autoSpaceDE/>
        <w:autoSpaceDN/>
        <w:bidi w:val="0"/>
        <w:adjustRightInd w:val="0"/>
        <w:snapToGrid/>
        <w:spacing w:before="0" w:beforeLines="0"/>
        <w:ind w:left="0" w:leftChars="0" w:firstLine="0" w:firstLineChars="0"/>
        <w:textAlignment w:val="auto"/>
        <w:rPr>
          <w:rFonts w:hint="eastAsia" w:ascii="黑体" w:hAnsi="黑体" w:eastAsia="黑体" w:cs="黑体"/>
        </w:rPr>
      </w:pPr>
      <w:bookmarkStart w:id="92" w:name="_GoBack"/>
      <w:r>
        <w:rPr>
          <w:rFonts w:hint="eastAsia" w:ascii="黑体" w:hAnsi="黑体" w:eastAsia="黑体" w:cs="黑体"/>
          <w:kern w:val="21"/>
          <w:sz w:val="21"/>
          <w:szCs w:val="21"/>
          <w:lang w:val="en-US" w:eastAsia="zh-CN" w:bidi="ar-SA"/>
        </w:rPr>
        <w:t xml:space="preserve">表A.1  </w:t>
      </w:r>
      <w:r>
        <w:rPr>
          <w:rFonts w:hint="eastAsia" w:ascii="黑体" w:hAnsi="黑体" w:eastAsia="黑体" w:cs="黑体"/>
          <w:lang w:val="en-US" w:eastAsia="zh-CN"/>
        </w:rPr>
        <w:t>柠檬产品数据收集清单</w:t>
      </w:r>
      <w:r>
        <w:rPr>
          <w:rFonts w:hint="eastAsia" w:ascii="黑体" w:hAnsi="黑体" w:eastAsia="黑体" w:cs="黑体"/>
        </w:rPr>
        <w:t>（示例）</w:t>
      </w:r>
    </w:p>
    <w:bookmarkEnd w:id="92"/>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775"/>
        <w:gridCol w:w="676"/>
        <w:gridCol w:w="967"/>
        <w:gridCol w:w="477"/>
        <w:gridCol w:w="323"/>
        <w:gridCol w:w="132"/>
        <w:gridCol w:w="584"/>
        <w:gridCol w:w="869"/>
        <w:gridCol w:w="78"/>
        <w:gridCol w:w="410"/>
        <w:gridCol w:w="375"/>
        <w:gridCol w:w="4"/>
        <w:gridCol w:w="201"/>
        <w:gridCol w:w="492"/>
        <w:gridCol w:w="2301"/>
      </w:tblGrid>
      <w:tr w14:paraId="4B7B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restart"/>
            <w:vAlign w:val="center"/>
          </w:tcPr>
          <w:p w14:paraId="060AF153">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企业</w:t>
            </w:r>
          </w:p>
          <w:p w14:paraId="313F8FB6">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信息</w:t>
            </w:r>
          </w:p>
        </w:tc>
        <w:tc>
          <w:tcPr>
            <w:tcW w:w="405" w:type="pct"/>
            <w:vAlign w:val="center"/>
          </w:tcPr>
          <w:p w14:paraId="74F52F15">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企业</w:t>
            </w:r>
          </w:p>
          <w:p w14:paraId="4392A143">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名称</w:t>
            </w:r>
          </w:p>
        </w:tc>
        <w:tc>
          <w:tcPr>
            <w:tcW w:w="858" w:type="pct"/>
            <w:gridSpan w:val="2"/>
            <w:vAlign w:val="center"/>
          </w:tcPr>
          <w:p w14:paraId="2E911B82">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791" w:type="pct"/>
            <w:gridSpan w:val="4"/>
            <w:vAlign w:val="center"/>
          </w:tcPr>
          <w:p w14:paraId="052F538D">
            <w:pPr>
              <w:keepNext w:val="0"/>
              <w:keepLines w:val="0"/>
              <w:pageBreakBefore w:val="0"/>
              <w:widowControl w:val="0"/>
              <w:kinsoku/>
              <w:wordWrap/>
              <w:overflowPunct/>
              <w:topLinePunct/>
              <w:autoSpaceDE/>
              <w:autoSpaceDN/>
              <w:bidi w:val="0"/>
              <w:adjustRightInd w:val="0"/>
              <w:snapToGrid/>
              <w:spacing w:line="219" w:lineRule="auto"/>
              <w:ind w:firstLine="0"/>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2"/>
                <w:sz w:val="18"/>
                <w:szCs w:val="18"/>
              </w:rPr>
              <w:t>所在省市</w:t>
            </w:r>
          </w:p>
        </w:tc>
        <w:tc>
          <w:tcPr>
            <w:tcW w:w="1269" w:type="pct"/>
            <w:gridSpan w:val="7"/>
            <w:vAlign w:val="center"/>
          </w:tcPr>
          <w:p w14:paraId="2CA39526">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36789B28">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各阶段直接排放量</w:t>
            </w:r>
          </w:p>
        </w:tc>
      </w:tr>
      <w:tr w14:paraId="278C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16FBDE9C">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5D560C8D">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企业</w:t>
            </w:r>
          </w:p>
          <w:p w14:paraId="6CE4F15E">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地址</w:t>
            </w:r>
          </w:p>
        </w:tc>
        <w:tc>
          <w:tcPr>
            <w:tcW w:w="858" w:type="pct"/>
            <w:gridSpan w:val="2"/>
            <w:vAlign w:val="center"/>
          </w:tcPr>
          <w:p w14:paraId="324A62F8">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791" w:type="pct"/>
            <w:gridSpan w:val="4"/>
            <w:vAlign w:val="center"/>
          </w:tcPr>
          <w:p w14:paraId="0CEE0D52">
            <w:pPr>
              <w:keepNext w:val="0"/>
              <w:keepLines w:val="0"/>
              <w:pageBreakBefore w:val="0"/>
              <w:widowControl w:val="0"/>
              <w:kinsoku/>
              <w:wordWrap/>
              <w:overflowPunct/>
              <w:topLinePunct/>
              <w:autoSpaceDE/>
              <w:autoSpaceDN/>
              <w:bidi w:val="0"/>
              <w:adjustRightInd w:val="0"/>
              <w:snapToGrid/>
              <w:spacing w:line="219" w:lineRule="auto"/>
              <w:ind w:firstLine="0"/>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pacing w:val="-2"/>
                <w:sz w:val="18"/>
                <w:szCs w:val="18"/>
              </w:rPr>
              <w:t>数据统计周期</w:t>
            </w:r>
          </w:p>
        </w:tc>
        <w:tc>
          <w:tcPr>
            <w:tcW w:w="1269" w:type="pct"/>
            <w:gridSpan w:val="7"/>
            <w:vAlign w:val="center"/>
          </w:tcPr>
          <w:p w14:paraId="4880C520">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Merge w:val="restart"/>
            <w:vAlign w:val="center"/>
          </w:tcPr>
          <w:p w14:paraId="5CBC8EEF">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eastAsia"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p>
        </w:tc>
      </w:tr>
      <w:tr w14:paraId="7C9C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44470DB1">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2AA0523A">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联系人</w:t>
            </w:r>
          </w:p>
        </w:tc>
        <w:tc>
          <w:tcPr>
            <w:tcW w:w="858" w:type="pct"/>
            <w:gridSpan w:val="2"/>
            <w:vAlign w:val="center"/>
          </w:tcPr>
          <w:p w14:paraId="6F8502EC">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791" w:type="pct"/>
            <w:gridSpan w:val="4"/>
            <w:vAlign w:val="center"/>
          </w:tcPr>
          <w:p w14:paraId="23110ADB">
            <w:pPr>
              <w:keepNext w:val="0"/>
              <w:keepLines w:val="0"/>
              <w:pageBreakBefore w:val="0"/>
              <w:widowControl w:val="0"/>
              <w:kinsoku/>
              <w:wordWrap/>
              <w:overflowPunct/>
              <w:topLinePunct/>
              <w:autoSpaceDE/>
              <w:autoSpaceDN/>
              <w:bidi w:val="0"/>
              <w:adjustRightInd w:val="0"/>
              <w:snapToGrid/>
              <w:spacing w:line="221" w:lineRule="auto"/>
              <w:ind w:firstLine="0"/>
              <w:jc w:val="center"/>
              <w:textAlignment w:val="auto"/>
              <w:rPr>
                <w:rFonts w:hint="default" w:ascii="Times New Roman" w:hAnsi="Times New Roman" w:eastAsia="宋体" w:cs="Times New Roman"/>
                <w:sz w:val="18"/>
                <w:szCs w:val="18"/>
                <w:vertAlign w:val="baseline"/>
                <w:lang w:val="en-US"/>
              </w:rPr>
            </w:pPr>
            <w:r>
              <w:rPr>
                <w:rFonts w:hint="default" w:ascii="Times New Roman" w:hAnsi="Times New Roman" w:eastAsia="宋体" w:cs="Times New Roman"/>
                <w:sz w:val="18"/>
                <w:szCs w:val="18"/>
                <w:vertAlign w:val="baseline"/>
                <w:lang w:val="en-US" w:eastAsia="zh-CN"/>
              </w:rPr>
              <w:t>联系方式</w:t>
            </w:r>
          </w:p>
        </w:tc>
        <w:tc>
          <w:tcPr>
            <w:tcW w:w="1269" w:type="pct"/>
            <w:gridSpan w:val="7"/>
            <w:vAlign w:val="center"/>
          </w:tcPr>
          <w:p w14:paraId="5A81C858">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Merge w:val="continue"/>
            <w:vAlign w:val="center"/>
          </w:tcPr>
          <w:p w14:paraId="0495E99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r>
      <w:tr w14:paraId="0BFC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0463D7C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775C1117">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产能</w:t>
            </w:r>
          </w:p>
        </w:tc>
        <w:tc>
          <w:tcPr>
            <w:tcW w:w="2919" w:type="pct"/>
            <w:gridSpan w:val="13"/>
            <w:vAlign w:val="center"/>
          </w:tcPr>
          <w:p w14:paraId="79B71AF7">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柠檬园种植面积</w:t>
            </w:r>
            <w:r>
              <w:rPr>
                <w:rFonts w:hint="default" w:ascii="Times New Roman" w:hAnsi="Times New Roman" w:eastAsia="宋体" w:cs="Times New Roman"/>
                <w:sz w:val="18"/>
                <w:szCs w:val="18"/>
                <w:u w:val="single"/>
                <w:vertAlign w:val="baseline"/>
                <w:lang w:val="en-US" w:eastAsia="zh-CN"/>
              </w:rPr>
              <w:t xml:space="preserve">        亩</w:t>
            </w:r>
            <w:r>
              <w:rPr>
                <w:rFonts w:hint="default" w:ascii="Times New Roman" w:hAnsi="Times New Roman" w:eastAsia="宋体" w:cs="Times New Roman"/>
                <w:sz w:val="18"/>
                <w:szCs w:val="18"/>
                <w:vertAlign w:val="baseline"/>
                <w:lang w:val="en-US" w:eastAsia="zh-CN"/>
              </w:rPr>
              <w:t>，收获面积</w:t>
            </w:r>
            <w:r>
              <w:rPr>
                <w:rFonts w:hint="default" w:ascii="Times New Roman" w:hAnsi="Times New Roman" w:eastAsia="宋体" w:cs="Times New Roman"/>
                <w:sz w:val="18"/>
                <w:szCs w:val="18"/>
                <w:u w:val="single"/>
                <w:vertAlign w:val="baseline"/>
                <w:lang w:val="en-US" w:eastAsia="zh-CN"/>
              </w:rPr>
              <w:t xml:space="preserve">     亩</w:t>
            </w:r>
            <w:r>
              <w:rPr>
                <w:rFonts w:hint="default" w:ascii="Times New Roman" w:hAnsi="Times New Roman" w:eastAsia="宋体" w:cs="Times New Roman"/>
                <w:sz w:val="18"/>
                <w:szCs w:val="18"/>
                <w:vertAlign w:val="baseline"/>
                <w:lang w:val="en-US" w:eastAsia="zh-CN"/>
              </w:rPr>
              <w:t>，柠檬鲜果产能为</w:t>
            </w:r>
            <w:r>
              <w:rPr>
                <w:rFonts w:hint="default" w:ascii="Times New Roman" w:hAnsi="Times New Roman" w:eastAsia="宋体" w:cs="Times New Roman"/>
                <w:sz w:val="18"/>
                <w:szCs w:val="18"/>
                <w:u w:val="single"/>
                <w:vertAlign w:val="baseline"/>
                <w:lang w:val="en-US" w:eastAsia="zh-CN"/>
              </w:rPr>
              <w:t xml:space="preserve">      （千克）</w:t>
            </w:r>
          </w:p>
        </w:tc>
        <w:tc>
          <w:tcPr>
            <w:tcW w:w="1202" w:type="pct"/>
            <w:vMerge w:val="continue"/>
            <w:vAlign w:val="center"/>
          </w:tcPr>
          <w:p w14:paraId="045AF9F6">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lang w:val="en-US" w:eastAsia="zh-CN"/>
              </w:rPr>
            </w:pPr>
          </w:p>
        </w:tc>
      </w:tr>
      <w:tr w14:paraId="1310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3FAF0449">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325140A6">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产品</w:t>
            </w:r>
          </w:p>
          <w:p w14:paraId="2218539B">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类别</w:t>
            </w:r>
          </w:p>
        </w:tc>
        <w:tc>
          <w:tcPr>
            <w:tcW w:w="858" w:type="pct"/>
            <w:gridSpan w:val="2"/>
            <w:vAlign w:val="center"/>
          </w:tcPr>
          <w:p w14:paraId="6FF8A75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类别1</w:t>
            </w:r>
            <w:r>
              <w:rPr>
                <w:rFonts w:hint="default" w:ascii="Times New Roman" w:hAnsi="Times New Roman" w:eastAsia="宋体" w:cs="Times New Roman"/>
                <w:sz w:val="18"/>
                <w:szCs w:val="18"/>
                <w:u w:val="single"/>
                <w:vertAlign w:val="baseline"/>
                <w:lang w:val="en-US" w:eastAsia="zh-CN"/>
              </w:rPr>
              <w:t xml:space="preserve">     </w:t>
            </w:r>
            <w:r>
              <w:rPr>
                <w:rFonts w:hint="default" w:ascii="Times New Roman" w:hAnsi="Times New Roman" w:eastAsia="宋体" w:cs="Times New Roman"/>
                <w:sz w:val="18"/>
                <w:szCs w:val="18"/>
                <w:vertAlign w:val="baseline"/>
                <w:lang w:val="en-US" w:eastAsia="zh-CN"/>
              </w:rPr>
              <w:t>规格</w:t>
            </w:r>
          </w:p>
        </w:tc>
        <w:tc>
          <w:tcPr>
            <w:tcW w:w="791" w:type="pct"/>
            <w:gridSpan w:val="4"/>
            <w:vAlign w:val="center"/>
          </w:tcPr>
          <w:p w14:paraId="4051DA8B">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产品产量</w:t>
            </w:r>
          </w:p>
        </w:tc>
        <w:tc>
          <w:tcPr>
            <w:tcW w:w="1269" w:type="pct"/>
            <w:gridSpan w:val="7"/>
            <w:vAlign w:val="center"/>
          </w:tcPr>
          <w:p w14:paraId="222DF2F7">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类别1</w:t>
            </w:r>
            <w:r>
              <w:rPr>
                <w:rFonts w:hint="default" w:ascii="Times New Roman" w:hAnsi="Times New Roman" w:eastAsia="宋体" w:cs="Times New Roman"/>
                <w:sz w:val="18"/>
                <w:szCs w:val="18"/>
                <w:u w:val="single"/>
                <w:vertAlign w:val="baseline"/>
                <w:lang w:val="en-US" w:eastAsia="zh-CN"/>
              </w:rPr>
              <w:t xml:space="preserve">     </w:t>
            </w:r>
            <w:r>
              <w:rPr>
                <w:rFonts w:hint="default" w:ascii="Times New Roman" w:hAnsi="Times New Roman" w:eastAsia="宋体" w:cs="Times New Roman"/>
                <w:sz w:val="18"/>
                <w:szCs w:val="18"/>
                <w:vertAlign w:val="baseline"/>
                <w:lang w:val="en-US" w:eastAsia="zh-CN"/>
              </w:rPr>
              <w:t>规格</w:t>
            </w:r>
          </w:p>
        </w:tc>
        <w:tc>
          <w:tcPr>
            <w:tcW w:w="1202" w:type="pct"/>
            <w:vMerge w:val="continue"/>
            <w:vAlign w:val="center"/>
          </w:tcPr>
          <w:p w14:paraId="6B95481B">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lang w:val="en-US" w:eastAsia="zh-CN"/>
              </w:rPr>
            </w:pPr>
          </w:p>
        </w:tc>
      </w:tr>
      <w:tr w14:paraId="73F0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72" w:type="pct"/>
            <w:vAlign w:val="center"/>
          </w:tcPr>
          <w:p w14:paraId="73CFA982">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产品生命周期</w:t>
            </w:r>
          </w:p>
        </w:tc>
        <w:tc>
          <w:tcPr>
            <w:tcW w:w="405" w:type="pct"/>
            <w:vAlign w:val="center"/>
          </w:tcPr>
          <w:p w14:paraId="0D909E2C">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温室气体排放源</w:t>
            </w:r>
          </w:p>
        </w:tc>
        <w:tc>
          <w:tcPr>
            <w:tcW w:w="1650" w:type="pct"/>
            <w:gridSpan w:val="6"/>
            <w:vAlign w:val="center"/>
          </w:tcPr>
          <w:p w14:paraId="6C8B3498">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数据信息</w:t>
            </w:r>
          </w:p>
        </w:tc>
        <w:tc>
          <w:tcPr>
            <w:tcW w:w="1269" w:type="pct"/>
            <w:gridSpan w:val="7"/>
            <w:vAlign w:val="center"/>
          </w:tcPr>
          <w:p w14:paraId="7C37B9CE">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交通运输数据</w:t>
            </w:r>
          </w:p>
        </w:tc>
        <w:tc>
          <w:tcPr>
            <w:tcW w:w="1202" w:type="pct"/>
            <w:vMerge w:val="continue"/>
            <w:vAlign w:val="center"/>
          </w:tcPr>
          <w:p w14:paraId="1ABF2982">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p>
        </w:tc>
      </w:tr>
      <w:tr w14:paraId="5373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72" w:type="pct"/>
            <w:vMerge w:val="restart"/>
            <w:vAlign w:val="center"/>
          </w:tcPr>
          <w:p w14:paraId="0B879B99">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物料获取及运输阶段</w:t>
            </w:r>
          </w:p>
        </w:tc>
        <w:tc>
          <w:tcPr>
            <w:tcW w:w="405" w:type="pct"/>
            <w:vMerge w:val="restart"/>
            <w:vAlign w:val="center"/>
          </w:tcPr>
          <w:p w14:paraId="76B9C10A">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种类</w:t>
            </w:r>
          </w:p>
        </w:tc>
        <w:tc>
          <w:tcPr>
            <w:tcW w:w="1107" w:type="pct"/>
            <w:gridSpan w:val="3"/>
            <w:vAlign w:val="center"/>
          </w:tcPr>
          <w:p w14:paraId="5E6F4D1D">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消耗</w:t>
            </w:r>
          </w:p>
        </w:tc>
        <w:tc>
          <w:tcPr>
            <w:tcW w:w="238" w:type="pct"/>
            <w:gridSpan w:val="2"/>
            <w:vAlign w:val="center"/>
          </w:tcPr>
          <w:p w14:paraId="732B5616">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产地</w:t>
            </w:r>
          </w:p>
        </w:tc>
        <w:tc>
          <w:tcPr>
            <w:tcW w:w="304" w:type="pct"/>
            <w:vAlign w:val="center"/>
          </w:tcPr>
          <w:p w14:paraId="7AB6EB70">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获取方式（自产或外购）</w:t>
            </w:r>
          </w:p>
        </w:tc>
        <w:tc>
          <w:tcPr>
            <w:tcW w:w="1269" w:type="pct"/>
            <w:gridSpan w:val="7"/>
            <w:vAlign w:val="center"/>
          </w:tcPr>
          <w:p w14:paraId="0E29227C">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rPr>
              <w:t>运输</w:t>
            </w:r>
          </w:p>
        </w:tc>
        <w:tc>
          <w:tcPr>
            <w:tcW w:w="1202" w:type="pct"/>
            <w:vMerge w:val="restart"/>
            <w:vAlign w:val="center"/>
          </w:tcPr>
          <w:p w14:paraId="2EE7AE84">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该阶段温室气体排放量排放</w:t>
            </w:r>
          </w:p>
        </w:tc>
      </w:tr>
      <w:tr w14:paraId="0589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472" w:type="pct"/>
            <w:vMerge w:val="continue"/>
            <w:vAlign w:val="center"/>
          </w:tcPr>
          <w:p w14:paraId="10B93E5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Merge w:val="continue"/>
            <w:vAlign w:val="center"/>
          </w:tcPr>
          <w:p w14:paraId="40E020D1">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5299AB60">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消耗量</w:t>
            </w:r>
          </w:p>
        </w:tc>
        <w:tc>
          <w:tcPr>
            <w:tcW w:w="505" w:type="pct"/>
            <w:vAlign w:val="center"/>
          </w:tcPr>
          <w:p w14:paraId="24DDC394">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单位</w:t>
            </w:r>
          </w:p>
        </w:tc>
        <w:tc>
          <w:tcPr>
            <w:tcW w:w="249" w:type="pct"/>
            <w:vAlign w:val="center"/>
          </w:tcPr>
          <w:p w14:paraId="78341590">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数据来源</w:t>
            </w:r>
          </w:p>
        </w:tc>
        <w:tc>
          <w:tcPr>
            <w:tcW w:w="238" w:type="pct"/>
            <w:gridSpan w:val="2"/>
            <w:vAlign w:val="center"/>
          </w:tcPr>
          <w:p w14:paraId="6E4F22BD">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c>
          <w:tcPr>
            <w:tcW w:w="304" w:type="pct"/>
            <w:vAlign w:val="center"/>
          </w:tcPr>
          <w:p w14:paraId="7B51BD27">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c>
          <w:tcPr>
            <w:tcW w:w="709" w:type="pct"/>
            <w:gridSpan w:val="3"/>
            <w:vAlign w:val="center"/>
          </w:tcPr>
          <w:p w14:paraId="317EF915">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运输方式（铁路、公路、水路）</w:t>
            </w:r>
          </w:p>
        </w:tc>
        <w:tc>
          <w:tcPr>
            <w:tcW w:w="303" w:type="pct"/>
            <w:gridSpan w:val="3"/>
            <w:vAlign w:val="center"/>
          </w:tcPr>
          <w:p w14:paraId="3086C58C">
            <w:pPr>
              <w:keepNext w:val="0"/>
              <w:keepLines w:val="0"/>
              <w:pageBreakBefore w:val="0"/>
              <w:widowControl w:val="0"/>
              <w:kinsoku/>
              <w:wordWrap/>
              <w:overflowPunct/>
              <w:topLinePunct/>
              <w:autoSpaceDE/>
              <w:autoSpaceDN/>
              <w:bidi w:val="0"/>
              <w:adjustRightInd w:val="0"/>
              <w:snapToGrid/>
              <w:ind w:left="0" w:leftChars="0" w:firstLine="0" w:firstLineChars="0"/>
              <w:jc w:val="both"/>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运输距离</w:t>
            </w:r>
          </w:p>
          <w:p w14:paraId="30640729">
            <w:pPr>
              <w:keepNext w:val="0"/>
              <w:keepLines w:val="0"/>
              <w:pageBreakBefore w:val="0"/>
              <w:widowControl w:val="0"/>
              <w:kinsoku/>
              <w:wordWrap/>
              <w:overflowPunct/>
              <w:topLinePunct/>
              <w:autoSpaceDE/>
              <w:autoSpaceDN/>
              <w:bidi w:val="0"/>
              <w:adjustRightInd w:val="0"/>
              <w:snapToGrid/>
              <w:ind w:left="0" w:leftChars="0" w:firstLine="0" w:firstLineChars="0"/>
              <w:jc w:val="both"/>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km</w:t>
            </w:r>
          </w:p>
        </w:tc>
        <w:tc>
          <w:tcPr>
            <w:tcW w:w="256" w:type="pct"/>
            <w:vAlign w:val="center"/>
          </w:tcPr>
          <w:p w14:paraId="5C48C405">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数据来源</w:t>
            </w:r>
          </w:p>
        </w:tc>
        <w:tc>
          <w:tcPr>
            <w:tcW w:w="1202" w:type="pct"/>
            <w:vMerge w:val="continue"/>
            <w:vAlign w:val="center"/>
          </w:tcPr>
          <w:p w14:paraId="2EBF85C2">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016A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2" w:type="pct"/>
            <w:vMerge w:val="continue"/>
            <w:vAlign w:val="center"/>
          </w:tcPr>
          <w:p w14:paraId="7D6E1B89">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03B4D10A">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氮磷钾复合肥</w:t>
            </w:r>
          </w:p>
        </w:tc>
        <w:tc>
          <w:tcPr>
            <w:tcW w:w="353" w:type="pct"/>
            <w:vAlign w:val="center"/>
          </w:tcPr>
          <w:p w14:paraId="3DCB1974">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0AB14CF0">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7AF6A262">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38" w:type="pct"/>
            <w:gridSpan w:val="2"/>
            <w:vAlign w:val="center"/>
          </w:tcPr>
          <w:p w14:paraId="4454C546">
            <w:pPr>
              <w:keepNext w:val="0"/>
              <w:keepLines w:val="0"/>
              <w:pageBreakBefore w:val="0"/>
              <w:widowControl w:val="0"/>
              <w:kinsoku/>
              <w:wordWrap/>
              <w:overflowPunct/>
              <w:topLinePunct/>
              <w:autoSpaceDE/>
              <w:autoSpaceDN/>
              <w:bidi w:val="0"/>
              <w:adjustRightInd w:val="0"/>
              <w:snapToGrid/>
              <w:ind w:left="0" w:leftChars="0" w:firstLine="0" w:firstLineChars="0"/>
              <w:jc w:val="both"/>
              <w:textAlignment w:val="auto"/>
              <w:rPr>
                <w:rFonts w:hint="default" w:ascii="Times New Roman" w:hAnsi="Times New Roman" w:eastAsia="宋体" w:cs="Times New Roman"/>
                <w:sz w:val="18"/>
                <w:szCs w:val="18"/>
                <w:vertAlign w:val="baseline"/>
              </w:rPr>
            </w:pPr>
          </w:p>
        </w:tc>
        <w:tc>
          <w:tcPr>
            <w:tcW w:w="304" w:type="pct"/>
            <w:vAlign w:val="center"/>
          </w:tcPr>
          <w:p w14:paraId="505E449B">
            <w:pPr>
              <w:keepNext w:val="0"/>
              <w:keepLines w:val="0"/>
              <w:pageBreakBefore w:val="0"/>
              <w:widowControl w:val="0"/>
              <w:kinsoku/>
              <w:wordWrap/>
              <w:overflowPunct/>
              <w:topLinePunct/>
              <w:autoSpaceDE/>
              <w:autoSpaceDN/>
              <w:bidi w:val="0"/>
              <w:adjustRightInd w:val="0"/>
              <w:snapToGrid/>
              <w:ind w:left="0" w:leftChars="0" w:firstLine="0" w:firstLineChars="0"/>
              <w:jc w:val="both"/>
              <w:textAlignment w:val="auto"/>
              <w:rPr>
                <w:rFonts w:hint="default" w:ascii="Times New Roman" w:hAnsi="Times New Roman" w:eastAsia="宋体" w:cs="Times New Roman"/>
                <w:sz w:val="18"/>
                <w:szCs w:val="18"/>
                <w:vertAlign w:val="baseline"/>
              </w:rPr>
            </w:pPr>
          </w:p>
        </w:tc>
        <w:tc>
          <w:tcPr>
            <w:tcW w:w="709" w:type="pct"/>
            <w:gridSpan w:val="3"/>
            <w:vAlign w:val="center"/>
          </w:tcPr>
          <w:p w14:paraId="42DD7BB9">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3" w:type="pct"/>
            <w:gridSpan w:val="3"/>
            <w:vAlign w:val="center"/>
          </w:tcPr>
          <w:p w14:paraId="579564BE">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56" w:type="pct"/>
            <w:vAlign w:val="center"/>
          </w:tcPr>
          <w:p w14:paraId="5F5D4E6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5E7F4BB9">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3A24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64AAA961">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2D9B15DF">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2930C16E">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2E363F49">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215C09A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38" w:type="pct"/>
            <w:gridSpan w:val="2"/>
            <w:vAlign w:val="center"/>
          </w:tcPr>
          <w:p w14:paraId="096DCD7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4" w:type="pct"/>
            <w:vAlign w:val="center"/>
          </w:tcPr>
          <w:p w14:paraId="00AFD461">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709" w:type="pct"/>
            <w:gridSpan w:val="3"/>
            <w:vAlign w:val="center"/>
          </w:tcPr>
          <w:p w14:paraId="15CE205D">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3" w:type="pct"/>
            <w:gridSpan w:val="3"/>
            <w:vAlign w:val="center"/>
          </w:tcPr>
          <w:p w14:paraId="502ACF19">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56" w:type="pct"/>
            <w:vAlign w:val="center"/>
          </w:tcPr>
          <w:p w14:paraId="2001B78D">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6D4E4385">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7599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10B39D47">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6660F8A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381034E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266B11D4">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57A17F0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38" w:type="pct"/>
            <w:gridSpan w:val="2"/>
            <w:vAlign w:val="center"/>
          </w:tcPr>
          <w:p w14:paraId="011E5A31">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4" w:type="pct"/>
            <w:vAlign w:val="center"/>
          </w:tcPr>
          <w:p w14:paraId="68EC63F9">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709" w:type="pct"/>
            <w:gridSpan w:val="3"/>
            <w:vAlign w:val="center"/>
          </w:tcPr>
          <w:p w14:paraId="6843E994">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3" w:type="pct"/>
            <w:gridSpan w:val="3"/>
            <w:vAlign w:val="center"/>
          </w:tcPr>
          <w:p w14:paraId="0C3D46B6">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56" w:type="pct"/>
            <w:vAlign w:val="center"/>
          </w:tcPr>
          <w:p w14:paraId="22DB56E7">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75CF0514">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63B7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4E256752">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1F5D3191">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1EBD038F">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05BC364E">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75AA0DEE">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38" w:type="pct"/>
            <w:gridSpan w:val="2"/>
            <w:vAlign w:val="center"/>
          </w:tcPr>
          <w:p w14:paraId="6EA83D7F">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4" w:type="pct"/>
            <w:vAlign w:val="center"/>
          </w:tcPr>
          <w:p w14:paraId="1E28197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709" w:type="pct"/>
            <w:gridSpan w:val="3"/>
            <w:vAlign w:val="center"/>
          </w:tcPr>
          <w:p w14:paraId="403E5DBF">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3" w:type="pct"/>
            <w:gridSpan w:val="3"/>
            <w:vAlign w:val="center"/>
          </w:tcPr>
          <w:p w14:paraId="72D98BFC">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56" w:type="pct"/>
            <w:vAlign w:val="center"/>
          </w:tcPr>
          <w:p w14:paraId="71121B8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0FC8C3BB">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0668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0FBE361F">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38639E6B">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7A24DC8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7BAE685C">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2A1407CD">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38" w:type="pct"/>
            <w:gridSpan w:val="2"/>
            <w:vAlign w:val="center"/>
          </w:tcPr>
          <w:p w14:paraId="3B51C1A8">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4" w:type="pct"/>
            <w:vAlign w:val="center"/>
          </w:tcPr>
          <w:p w14:paraId="784532E2">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709" w:type="pct"/>
            <w:gridSpan w:val="3"/>
            <w:vAlign w:val="center"/>
          </w:tcPr>
          <w:p w14:paraId="50E9F46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3" w:type="pct"/>
            <w:gridSpan w:val="3"/>
            <w:vAlign w:val="center"/>
          </w:tcPr>
          <w:p w14:paraId="2D9087AE">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56" w:type="pct"/>
            <w:vAlign w:val="center"/>
          </w:tcPr>
          <w:p w14:paraId="0D410A60">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41B6E6FA">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4E56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54410C9E">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1AAF3C7B">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10093A6F">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580A9A4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7DEC5A8E">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38" w:type="pct"/>
            <w:gridSpan w:val="2"/>
            <w:vAlign w:val="center"/>
          </w:tcPr>
          <w:p w14:paraId="086EB5CB">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4" w:type="pct"/>
            <w:vAlign w:val="center"/>
          </w:tcPr>
          <w:p w14:paraId="512F88FB">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709" w:type="pct"/>
            <w:gridSpan w:val="3"/>
            <w:vAlign w:val="center"/>
          </w:tcPr>
          <w:p w14:paraId="78A4814C">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3" w:type="pct"/>
            <w:gridSpan w:val="3"/>
            <w:vAlign w:val="center"/>
          </w:tcPr>
          <w:p w14:paraId="517F8606">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56" w:type="pct"/>
            <w:vAlign w:val="center"/>
          </w:tcPr>
          <w:p w14:paraId="55FF21E9">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64376C62">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149A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43F0721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56A9795F">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1C284B1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59510841">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0F081E63">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38" w:type="pct"/>
            <w:gridSpan w:val="2"/>
            <w:vAlign w:val="center"/>
          </w:tcPr>
          <w:p w14:paraId="746A30E6">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4" w:type="pct"/>
            <w:vAlign w:val="center"/>
          </w:tcPr>
          <w:p w14:paraId="121F68D6">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709" w:type="pct"/>
            <w:gridSpan w:val="3"/>
            <w:vAlign w:val="center"/>
          </w:tcPr>
          <w:p w14:paraId="6C33C6B3">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03" w:type="pct"/>
            <w:gridSpan w:val="3"/>
            <w:vAlign w:val="center"/>
          </w:tcPr>
          <w:p w14:paraId="733DA91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56" w:type="pct"/>
            <w:vAlign w:val="center"/>
          </w:tcPr>
          <w:p w14:paraId="2700918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78975950">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0EAA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restart"/>
            <w:vAlign w:val="center"/>
          </w:tcPr>
          <w:p w14:paraId="31681F2B">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种植管理阶段</w:t>
            </w:r>
          </w:p>
        </w:tc>
        <w:tc>
          <w:tcPr>
            <w:tcW w:w="405" w:type="pct"/>
            <w:vMerge w:val="restart"/>
            <w:vAlign w:val="center"/>
          </w:tcPr>
          <w:p w14:paraId="1B9034F0">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能源</w:t>
            </w:r>
          </w:p>
        </w:tc>
        <w:tc>
          <w:tcPr>
            <w:tcW w:w="1107" w:type="pct"/>
            <w:gridSpan w:val="3"/>
            <w:vAlign w:val="center"/>
          </w:tcPr>
          <w:p w14:paraId="2977B198">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消耗</w:t>
            </w:r>
          </w:p>
        </w:tc>
        <w:tc>
          <w:tcPr>
            <w:tcW w:w="1811" w:type="pct"/>
            <w:gridSpan w:val="10"/>
            <w:vAlign w:val="center"/>
          </w:tcPr>
          <w:p w14:paraId="78EE0C71">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运输</w:t>
            </w:r>
          </w:p>
        </w:tc>
        <w:tc>
          <w:tcPr>
            <w:tcW w:w="1202" w:type="pct"/>
            <w:vAlign w:val="center"/>
          </w:tcPr>
          <w:p w14:paraId="683D3294">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p>
        </w:tc>
      </w:tr>
      <w:tr w14:paraId="300D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0D225AF9">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Merge w:val="continue"/>
            <w:vAlign w:val="center"/>
          </w:tcPr>
          <w:p w14:paraId="75EC78D6">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shd w:val="clear" w:color="auto" w:fill="auto"/>
            <w:vAlign w:val="center"/>
          </w:tcPr>
          <w:p w14:paraId="136AEE17">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消耗量</w:t>
            </w:r>
          </w:p>
        </w:tc>
        <w:tc>
          <w:tcPr>
            <w:tcW w:w="505" w:type="pct"/>
            <w:shd w:val="clear" w:color="auto" w:fill="auto"/>
            <w:vAlign w:val="center"/>
          </w:tcPr>
          <w:p w14:paraId="431C4DBF">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单位</w:t>
            </w:r>
          </w:p>
        </w:tc>
        <w:tc>
          <w:tcPr>
            <w:tcW w:w="249" w:type="pct"/>
            <w:shd w:val="clear" w:color="auto" w:fill="auto"/>
            <w:vAlign w:val="center"/>
          </w:tcPr>
          <w:p w14:paraId="7C0BAD16">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数据来源</w:t>
            </w:r>
          </w:p>
        </w:tc>
        <w:tc>
          <w:tcPr>
            <w:tcW w:w="1037" w:type="pct"/>
            <w:gridSpan w:val="5"/>
            <w:vAlign w:val="center"/>
          </w:tcPr>
          <w:p w14:paraId="13CAD4DB">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运输方式</w:t>
            </w:r>
          </w:p>
          <w:p w14:paraId="35A0B78D">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（铁路、公路、水路）</w:t>
            </w:r>
          </w:p>
        </w:tc>
        <w:tc>
          <w:tcPr>
            <w:tcW w:w="410" w:type="pct"/>
            <w:gridSpan w:val="2"/>
            <w:vAlign w:val="center"/>
          </w:tcPr>
          <w:p w14:paraId="58E376A0">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运输距离（km）</w:t>
            </w:r>
          </w:p>
        </w:tc>
        <w:tc>
          <w:tcPr>
            <w:tcW w:w="364" w:type="pct"/>
            <w:gridSpan w:val="3"/>
            <w:vAlign w:val="center"/>
          </w:tcPr>
          <w:p w14:paraId="49688BF2">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数据来源</w:t>
            </w:r>
          </w:p>
        </w:tc>
        <w:tc>
          <w:tcPr>
            <w:tcW w:w="1202" w:type="pct"/>
            <w:vAlign w:val="center"/>
          </w:tcPr>
          <w:p w14:paraId="4CF0941D">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该阶段温室气体排放量排放</w:t>
            </w:r>
          </w:p>
        </w:tc>
      </w:tr>
      <w:tr w14:paraId="52BB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02BF0668">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70789921">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lang w:val="en-US" w:eastAsia="zh-CN"/>
              </w:rPr>
            </w:pPr>
          </w:p>
        </w:tc>
        <w:tc>
          <w:tcPr>
            <w:tcW w:w="353" w:type="pct"/>
            <w:vAlign w:val="center"/>
          </w:tcPr>
          <w:p w14:paraId="16D7E65E">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135FB6AB">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43E6B2F4">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037" w:type="pct"/>
            <w:gridSpan w:val="5"/>
            <w:vAlign w:val="center"/>
          </w:tcPr>
          <w:p w14:paraId="136E5A9D">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lang w:val="en-US" w:eastAsia="zh-CN"/>
              </w:rPr>
            </w:pPr>
          </w:p>
        </w:tc>
        <w:tc>
          <w:tcPr>
            <w:tcW w:w="410" w:type="pct"/>
            <w:gridSpan w:val="2"/>
            <w:vAlign w:val="center"/>
          </w:tcPr>
          <w:p w14:paraId="02E795E4">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64" w:type="pct"/>
            <w:gridSpan w:val="3"/>
            <w:vAlign w:val="center"/>
          </w:tcPr>
          <w:p w14:paraId="6CD94AEF">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4B09170B">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14F1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6919F2D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477DB010">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732BE526">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088C83CD">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4C69F0D6">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037" w:type="pct"/>
            <w:gridSpan w:val="5"/>
            <w:vAlign w:val="center"/>
          </w:tcPr>
          <w:p w14:paraId="5E7D2492">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lang w:val="en-US" w:eastAsia="zh-CN"/>
              </w:rPr>
            </w:pPr>
          </w:p>
        </w:tc>
        <w:tc>
          <w:tcPr>
            <w:tcW w:w="410" w:type="pct"/>
            <w:gridSpan w:val="2"/>
            <w:vAlign w:val="center"/>
          </w:tcPr>
          <w:p w14:paraId="5180479E">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64" w:type="pct"/>
            <w:gridSpan w:val="3"/>
            <w:vAlign w:val="center"/>
          </w:tcPr>
          <w:p w14:paraId="5923F708">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3782BBA9">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391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0E0D972C">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3AB2441B">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15DE0F02">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62E93A5D">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494D64B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037" w:type="pct"/>
            <w:gridSpan w:val="5"/>
            <w:vAlign w:val="center"/>
          </w:tcPr>
          <w:p w14:paraId="2CAEC8D4">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lang w:val="en-US" w:eastAsia="zh-CN"/>
              </w:rPr>
            </w:pPr>
          </w:p>
        </w:tc>
        <w:tc>
          <w:tcPr>
            <w:tcW w:w="410" w:type="pct"/>
            <w:gridSpan w:val="2"/>
            <w:vAlign w:val="center"/>
          </w:tcPr>
          <w:p w14:paraId="589EDD17">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64" w:type="pct"/>
            <w:gridSpan w:val="3"/>
            <w:vAlign w:val="center"/>
          </w:tcPr>
          <w:p w14:paraId="13C25052">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14C0B292">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1E92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68E2BEE9">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612EDB07">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536CBB8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3A8A11B0">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5D14C0FC">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037" w:type="pct"/>
            <w:gridSpan w:val="5"/>
            <w:vAlign w:val="center"/>
          </w:tcPr>
          <w:p w14:paraId="01F26AAD">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10" w:type="pct"/>
            <w:gridSpan w:val="2"/>
            <w:vAlign w:val="center"/>
          </w:tcPr>
          <w:p w14:paraId="487B3853">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64" w:type="pct"/>
            <w:gridSpan w:val="3"/>
            <w:vAlign w:val="center"/>
          </w:tcPr>
          <w:p w14:paraId="26051334">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31300734">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26EF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23C553B0">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582D535D">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3D24CED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7430B6F4">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04295B6F">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037" w:type="pct"/>
            <w:gridSpan w:val="5"/>
            <w:vAlign w:val="center"/>
          </w:tcPr>
          <w:p w14:paraId="0429458A">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10" w:type="pct"/>
            <w:gridSpan w:val="2"/>
            <w:vAlign w:val="center"/>
          </w:tcPr>
          <w:p w14:paraId="76FEAEC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64" w:type="pct"/>
            <w:gridSpan w:val="3"/>
            <w:vAlign w:val="center"/>
          </w:tcPr>
          <w:p w14:paraId="41A5FEF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7E1B36A5">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4EE4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5489198F">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05" w:type="pct"/>
            <w:vAlign w:val="center"/>
          </w:tcPr>
          <w:p w14:paraId="716B516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53" w:type="pct"/>
            <w:vAlign w:val="center"/>
          </w:tcPr>
          <w:p w14:paraId="5E57BB33">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505" w:type="pct"/>
            <w:vAlign w:val="center"/>
          </w:tcPr>
          <w:p w14:paraId="09168403">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249" w:type="pct"/>
            <w:vAlign w:val="center"/>
          </w:tcPr>
          <w:p w14:paraId="2E760C60">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037" w:type="pct"/>
            <w:gridSpan w:val="5"/>
            <w:vAlign w:val="center"/>
          </w:tcPr>
          <w:p w14:paraId="2F9F1F41">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410" w:type="pct"/>
            <w:gridSpan w:val="2"/>
            <w:vAlign w:val="center"/>
          </w:tcPr>
          <w:p w14:paraId="57138555">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364" w:type="pct"/>
            <w:gridSpan w:val="3"/>
            <w:vAlign w:val="center"/>
          </w:tcPr>
          <w:p w14:paraId="0AEB35D3">
            <w:pPr>
              <w:keepNext w:val="0"/>
              <w:keepLines w:val="0"/>
              <w:pageBreakBefore w:val="0"/>
              <w:widowControl w:val="0"/>
              <w:kinsoku/>
              <w:wordWrap/>
              <w:overflowPunct/>
              <w:topLinePunct/>
              <w:autoSpaceDE/>
              <w:autoSpaceDN/>
              <w:bidi w:val="0"/>
              <w:adjustRightInd w:val="0"/>
              <w:snapToGrid/>
              <w:ind w:firstLine="0"/>
              <w:jc w:val="center"/>
              <w:textAlignment w:val="auto"/>
              <w:rPr>
                <w:rFonts w:hint="default" w:ascii="Times New Roman" w:hAnsi="Times New Roman" w:eastAsia="宋体" w:cs="Times New Roman"/>
                <w:sz w:val="18"/>
                <w:szCs w:val="18"/>
                <w:vertAlign w:val="baseline"/>
              </w:rPr>
            </w:pPr>
          </w:p>
        </w:tc>
        <w:tc>
          <w:tcPr>
            <w:tcW w:w="1202" w:type="pct"/>
            <w:vAlign w:val="center"/>
          </w:tcPr>
          <w:p w14:paraId="2D75C89C">
            <w:pPr>
              <w:keepNext w:val="0"/>
              <w:keepLines w:val="0"/>
              <w:pageBreakBefore w:val="0"/>
              <w:widowControl w:val="0"/>
              <w:kinsoku/>
              <w:wordWrap/>
              <w:overflowPunct/>
              <w:topLinePunct/>
              <w:autoSpaceDE/>
              <w:autoSpaceDN/>
              <w:bidi w:val="0"/>
              <w:adjustRightInd w:val="0"/>
              <w:snapToGrid/>
              <w:ind w:left="0" w:leftChars="0" w:firstLine="0" w:firstLineChars="0"/>
              <w:jc w:val="center"/>
              <w:textAlignment w:val="auto"/>
              <w:rPr>
                <w:rFonts w:hint="default" w:ascii="Times New Roman" w:hAnsi="Times New Roman" w:eastAsia="宋体" w:cs="Times New Roman"/>
                <w:sz w:val="18"/>
                <w:szCs w:val="18"/>
                <w:vertAlign w:val="baseline"/>
              </w:rPr>
            </w:pPr>
          </w:p>
        </w:tc>
      </w:tr>
      <w:tr w14:paraId="6B04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72" w:type="pct"/>
            <w:vMerge w:val="restart"/>
            <w:vAlign w:val="center"/>
          </w:tcPr>
          <w:p w14:paraId="19743FDB">
            <w:pPr>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分选包装阶段</w:t>
            </w:r>
          </w:p>
        </w:tc>
        <w:tc>
          <w:tcPr>
            <w:tcW w:w="405" w:type="pct"/>
            <w:vAlign w:val="center"/>
          </w:tcPr>
          <w:p w14:paraId="1F819AD2">
            <w:pPr>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温室气体排放源</w:t>
            </w:r>
          </w:p>
        </w:tc>
        <w:tc>
          <w:tcPr>
            <w:tcW w:w="1650" w:type="pct"/>
            <w:gridSpan w:val="6"/>
            <w:vAlign w:val="center"/>
          </w:tcPr>
          <w:p w14:paraId="1260B209">
            <w:pPr>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活动数据</w:t>
            </w:r>
          </w:p>
        </w:tc>
        <w:tc>
          <w:tcPr>
            <w:tcW w:w="1269" w:type="pct"/>
            <w:gridSpan w:val="7"/>
            <w:vAlign w:val="center"/>
          </w:tcPr>
          <w:p w14:paraId="3B5DE6E5">
            <w:pPr>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运输（至工厂）</w:t>
            </w:r>
          </w:p>
        </w:tc>
        <w:tc>
          <w:tcPr>
            <w:tcW w:w="1202" w:type="pct"/>
            <w:vAlign w:val="center"/>
          </w:tcPr>
          <w:p w14:paraId="5EF8EDB9">
            <w:pPr>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该阶段温室气体排放量排放</w:t>
            </w:r>
          </w:p>
        </w:tc>
      </w:tr>
      <w:tr w14:paraId="0A7F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3128E929">
            <w:pPr>
              <w:jc w:val="center"/>
              <w:rPr>
                <w:rFonts w:hint="default" w:ascii="Times New Roman" w:hAnsi="Times New Roman" w:eastAsia="宋体" w:cs="Times New Roman"/>
                <w:sz w:val="18"/>
                <w:szCs w:val="18"/>
                <w:vertAlign w:val="baseline"/>
                <w:lang w:val="en-US" w:eastAsia="zh-CN"/>
              </w:rPr>
            </w:pPr>
          </w:p>
        </w:tc>
        <w:tc>
          <w:tcPr>
            <w:tcW w:w="405" w:type="pct"/>
            <w:vAlign w:val="center"/>
          </w:tcPr>
          <w:p w14:paraId="539459B7">
            <w:pPr>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包装种类（用纸）</w:t>
            </w:r>
          </w:p>
        </w:tc>
        <w:tc>
          <w:tcPr>
            <w:tcW w:w="858" w:type="pct"/>
            <w:gridSpan w:val="2"/>
            <w:vAlign w:val="center"/>
          </w:tcPr>
          <w:p w14:paraId="42770CC3">
            <w:pPr>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消耗量</w:t>
            </w:r>
          </w:p>
        </w:tc>
        <w:tc>
          <w:tcPr>
            <w:tcW w:w="418" w:type="pct"/>
            <w:gridSpan w:val="2"/>
            <w:vAlign w:val="center"/>
          </w:tcPr>
          <w:p w14:paraId="68C2D9C2">
            <w:pPr>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单位</w:t>
            </w:r>
          </w:p>
        </w:tc>
        <w:tc>
          <w:tcPr>
            <w:tcW w:w="373" w:type="pct"/>
            <w:gridSpan w:val="2"/>
            <w:vAlign w:val="center"/>
          </w:tcPr>
          <w:p w14:paraId="30D61B7E">
            <w:pPr>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数据来源</w:t>
            </w:r>
          </w:p>
        </w:tc>
        <w:tc>
          <w:tcPr>
            <w:tcW w:w="454" w:type="pct"/>
            <w:vAlign w:val="center"/>
          </w:tcPr>
          <w:p w14:paraId="79477520">
            <w:pPr>
              <w:ind w:left="0" w:leftChars="0" w:firstLine="0" w:firstLineChars="0"/>
              <w:jc w:val="center"/>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运输方式（铁路、公路、水路）</w:t>
            </w:r>
          </w:p>
        </w:tc>
        <w:tc>
          <w:tcPr>
            <w:tcW w:w="453" w:type="pct"/>
            <w:gridSpan w:val="4"/>
            <w:vAlign w:val="center"/>
          </w:tcPr>
          <w:p w14:paraId="2287E443">
            <w:pPr>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运输距离</w:t>
            </w:r>
          </w:p>
          <w:p w14:paraId="33B25539">
            <w:pPr>
              <w:ind w:left="0" w:leftChars="0" w:firstLine="0" w:firstLineChars="0"/>
              <w:jc w:val="center"/>
              <w:rPr>
                <w:rFonts w:hint="default" w:ascii="Times New Roman" w:hAnsi="Times New Roman" w:eastAsia="宋体" w:cs="Times New Roman"/>
                <w:sz w:val="18"/>
                <w:szCs w:val="18"/>
                <w:vertAlign w:val="baseline"/>
                <w:lang w:val="en-US" w:eastAsia="zh-CN"/>
              </w:rPr>
            </w:pPr>
            <w:r>
              <w:rPr>
                <w:rFonts w:hint="eastAsia" w:cs="Times New Roman"/>
                <w:sz w:val="18"/>
                <w:szCs w:val="18"/>
                <w:vertAlign w:val="baseline"/>
                <w:lang w:val="en-US" w:eastAsia="zh-CN"/>
              </w:rPr>
              <w:t>（</w:t>
            </w:r>
            <w:r>
              <w:rPr>
                <w:rFonts w:hint="default" w:ascii="Times New Roman" w:hAnsi="Times New Roman" w:eastAsia="宋体" w:cs="Times New Roman"/>
                <w:sz w:val="18"/>
                <w:szCs w:val="18"/>
                <w:vertAlign w:val="baseline"/>
                <w:lang w:val="en-US" w:eastAsia="zh-CN"/>
              </w:rPr>
              <w:t>km</w:t>
            </w:r>
            <w:r>
              <w:rPr>
                <w:rFonts w:hint="eastAsia" w:cs="Times New Roman"/>
                <w:sz w:val="18"/>
                <w:szCs w:val="18"/>
                <w:vertAlign w:val="baseline"/>
                <w:lang w:val="en-US" w:eastAsia="zh-CN"/>
              </w:rPr>
              <w:t>）</w:t>
            </w:r>
          </w:p>
          <w:p w14:paraId="33DB8D08">
            <w:pPr>
              <w:jc w:val="center"/>
              <w:rPr>
                <w:rFonts w:hint="default" w:ascii="Times New Roman" w:hAnsi="Times New Roman" w:eastAsia="宋体" w:cs="Times New Roman"/>
                <w:sz w:val="18"/>
                <w:szCs w:val="18"/>
                <w:vertAlign w:val="baseline"/>
              </w:rPr>
            </w:pPr>
          </w:p>
        </w:tc>
        <w:tc>
          <w:tcPr>
            <w:tcW w:w="361" w:type="pct"/>
            <w:gridSpan w:val="2"/>
            <w:vAlign w:val="center"/>
          </w:tcPr>
          <w:p w14:paraId="74A9A9B3">
            <w:pPr>
              <w:ind w:left="0" w:leftChars="0" w:firstLine="0" w:firstLineChars="0"/>
              <w:jc w:val="center"/>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lang w:val="en-US" w:eastAsia="zh-CN"/>
              </w:rPr>
              <w:t>数据来源</w:t>
            </w:r>
          </w:p>
        </w:tc>
        <w:tc>
          <w:tcPr>
            <w:tcW w:w="1202" w:type="pct"/>
            <w:vAlign w:val="center"/>
          </w:tcPr>
          <w:p w14:paraId="337002AD">
            <w:pPr>
              <w:ind w:left="0" w:leftChars="0" w:firstLine="0" w:firstLineChars="0"/>
              <w:jc w:val="center"/>
              <w:rPr>
                <w:rFonts w:hint="default" w:ascii="Times New Roman" w:hAnsi="Times New Roman" w:eastAsia="宋体" w:cs="Times New Roman"/>
                <w:sz w:val="18"/>
                <w:szCs w:val="18"/>
                <w:vertAlign w:val="baseline"/>
                <w:lang w:val="en-US" w:eastAsia="zh-CN"/>
              </w:rPr>
            </w:pPr>
          </w:p>
        </w:tc>
      </w:tr>
      <w:tr w14:paraId="3627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3289473A">
            <w:pPr>
              <w:jc w:val="center"/>
              <w:rPr>
                <w:rFonts w:hint="default" w:ascii="Times New Roman" w:hAnsi="Times New Roman" w:eastAsia="宋体" w:cs="Times New Roman"/>
                <w:sz w:val="18"/>
                <w:szCs w:val="18"/>
                <w:vertAlign w:val="baseline"/>
                <w:lang w:val="en-US" w:eastAsia="zh-CN"/>
              </w:rPr>
            </w:pPr>
          </w:p>
        </w:tc>
        <w:tc>
          <w:tcPr>
            <w:tcW w:w="405" w:type="pct"/>
            <w:vAlign w:val="center"/>
          </w:tcPr>
          <w:p w14:paraId="622388B0">
            <w:pPr>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858" w:type="pct"/>
            <w:gridSpan w:val="2"/>
            <w:vAlign w:val="center"/>
          </w:tcPr>
          <w:p w14:paraId="0BE960CD">
            <w:pPr>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791" w:type="pct"/>
            <w:gridSpan w:val="4"/>
            <w:vAlign w:val="center"/>
          </w:tcPr>
          <w:p w14:paraId="2600389A">
            <w:pPr>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1269" w:type="pct"/>
            <w:gridSpan w:val="7"/>
            <w:vAlign w:val="center"/>
          </w:tcPr>
          <w:p w14:paraId="7D50494A">
            <w:pPr>
              <w:ind w:left="0" w:leftChars="0" w:firstLine="0" w:firstLineChars="0"/>
              <w:jc w:val="center"/>
              <w:rPr>
                <w:rFonts w:hint="default" w:ascii="Times New Roman" w:hAnsi="Times New Roman" w:eastAsia="宋体" w:cs="Times New Roman"/>
                <w:sz w:val="18"/>
                <w:szCs w:val="18"/>
                <w:vertAlign w:val="baseline"/>
              </w:rPr>
            </w:pPr>
          </w:p>
        </w:tc>
        <w:tc>
          <w:tcPr>
            <w:tcW w:w="1202" w:type="pct"/>
            <w:vAlign w:val="center"/>
          </w:tcPr>
          <w:p w14:paraId="249529DF">
            <w:pPr>
              <w:ind w:left="0" w:leftChars="0" w:firstLine="0" w:firstLineChars="0"/>
              <w:jc w:val="center"/>
              <w:rPr>
                <w:rFonts w:hint="default" w:ascii="Times New Roman" w:hAnsi="Times New Roman" w:eastAsia="宋体" w:cs="Times New Roman"/>
                <w:sz w:val="18"/>
                <w:szCs w:val="18"/>
                <w:vertAlign w:val="baseline"/>
              </w:rPr>
            </w:pPr>
          </w:p>
        </w:tc>
      </w:tr>
      <w:tr w14:paraId="6016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Merge w:val="continue"/>
            <w:vAlign w:val="center"/>
          </w:tcPr>
          <w:p w14:paraId="31FA8A3C">
            <w:pPr>
              <w:jc w:val="center"/>
              <w:rPr>
                <w:rFonts w:hint="default" w:ascii="Times New Roman" w:hAnsi="Times New Roman" w:eastAsia="宋体" w:cs="Times New Roman"/>
                <w:sz w:val="18"/>
                <w:szCs w:val="18"/>
                <w:vertAlign w:val="baseline"/>
                <w:lang w:val="en-US" w:eastAsia="zh-CN"/>
              </w:rPr>
            </w:pPr>
          </w:p>
        </w:tc>
        <w:tc>
          <w:tcPr>
            <w:tcW w:w="405" w:type="pct"/>
            <w:vAlign w:val="center"/>
          </w:tcPr>
          <w:p w14:paraId="37972081">
            <w:pPr>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858" w:type="pct"/>
            <w:gridSpan w:val="2"/>
            <w:vAlign w:val="center"/>
          </w:tcPr>
          <w:p w14:paraId="3012A46D">
            <w:pPr>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791" w:type="pct"/>
            <w:gridSpan w:val="4"/>
            <w:vAlign w:val="center"/>
          </w:tcPr>
          <w:p w14:paraId="29C4521C">
            <w:pPr>
              <w:ind w:left="0" w:leftChars="0" w:firstLine="0" w:firstLineChars="0"/>
              <w:jc w:val="center"/>
              <w:rPr>
                <w:rFonts w:hint="default" w:ascii="Times New Roman" w:hAnsi="Times New Roman" w:eastAsia="宋体" w:cs="Times New Roman"/>
                <w:sz w:val="18"/>
                <w:szCs w:val="18"/>
                <w:vertAlign w:val="baseline"/>
                <w:lang w:val="en-US" w:eastAsia="zh-CN"/>
              </w:rPr>
            </w:pPr>
          </w:p>
        </w:tc>
        <w:tc>
          <w:tcPr>
            <w:tcW w:w="1269" w:type="pct"/>
            <w:gridSpan w:val="7"/>
            <w:vAlign w:val="center"/>
          </w:tcPr>
          <w:p w14:paraId="2F7D3271">
            <w:pPr>
              <w:ind w:left="0" w:leftChars="0" w:firstLine="0" w:firstLineChars="0"/>
              <w:jc w:val="center"/>
              <w:rPr>
                <w:rFonts w:hint="default" w:ascii="Times New Roman" w:hAnsi="Times New Roman" w:eastAsia="宋体" w:cs="Times New Roman"/>
                <w:sz w:val="18"/>
                <w:szCs w:val="18"/>
                <w:vertAlign w:val="baseline"/>
              </w:rPr>
            </w:pPr>
          </w:p>
        </w:tc>
        <w:tc>
          <w:tcPr>
            <w:tcW w:w="1202" w:type="pct"/>
            <w:vAlign w:val="center"/>
          </w:tcPr>
          <w:p w14:paraId="256E8F24">
            <w:pPr>
              <w:ind w:left="0" w:leftChars="0" w:firstLine="0" w:firstLineChars="0"/>
              <w:jc w:val="center"/>
              <w:rPr>
                <w:rFonts w:hint="default" w:ascii="Times New Roman" w:hAnsi="Times New Roman" w:eastAsia="宋体" w:cs="Times New Roman"/>
                <w:sz w:val="18"/>
                <w:szCs w:val="18"/>
                <w:vertAlign w:val="baseline"/>
              </w:rPr>
            </w:pPr>
          </w:p>
        </w:tc>
      </w:tr>
    </w:tbl>
    <w:p w14:paraId="682A2ADD">
      <w:pPr>
        <w:rPr>
          <w:rFonts w:hint="default" w:ascii="Times New Roman" w:hAnsi="Times New Roman" w:cs="Times New Roman"/>
        </w:rPr>
      </w:pPr>
      <w:r>
        <w:rPr>
          <w:rFonts w:hint="default" w:ascii="Times New Roman" w:hAnsi="Times New Roman" w:cs="Times New Roman"/>
        </w:rPr>
        <w:br w:type="page"/>
      </w:r>
    </w:p>
    <w:p w14:paraId="04D7EA16">
      <w:pPr>
        <w:keepNext/>
        <w:keepLines/>
        <w:spacing w:line="360" w:lineRule="auto"/>
        <w:ind w:firstLine="0"/>
        <w:jc w:val="center"/>
        <w:outlineLvl w:val="1"/>
        <w:rPr>
          <w:rFonts w:hint="default" w:ascii="Times New Roman" w:hAnsi="Times New Roman" w:eastAsia="黑体" w:cs="Times New Roman"/>
          <w:kern w:val="44"/>
        </w:rPr>
      </w:pPr>
      <w:bookmarkStart w:id="69" w:name="_Toc30558"/>
      <w:r>
        <w:rPr>
          <w:rFonts w:hint="default" w:ascii="Times New Roman" w:hAnsi="Times New Roman" w:eastAsia="黑体" w:cs="Times New Roman"/>
          <w:kern w:val="44"/>
        </w:rPr>
        <w:t>附  录  B</w:t>
      </w:r>
      <w:bookmarkEnd w:id="69"/>
    </w:p>
    <w:p w14:paraId="5436905D">
      <w:pPr>
        <w:keepNext/>
        <w:keepLines/>
        <w:spacing w:line="360" w:lineRule="auto"/>
        <w:ind w:firstLine="0"/>
        <w:jc w:val="center"/>
        <w:outlineLvl w:val="1"/>
        <w:rPr>
          <w:rFonts w:hint="default" w:ascii="Times New Roman" w:hAnsi="Times New Roman" w:eastAsia="黑体" w:cs="Times New Roman"/>
          <w:kern w:val="44"/>
        </w:rPr>
      </w:pPr>
      <w:bookmarkStart w:id="70" w:name="_Toc7357"/>
      <w:r>
        <w:rPr>
          <w:rFonts w:hint="default" w:ascii="Times New Roman" w:hAnsi="Times New Roman" w:eastAsia="黑体" w:cs="Times New Roman"/>
          <w:kern w:val="44"/>
        </w:rPr>
        <w:t>（资料性）</w:t>
      </w:r>
      <w:bookmarkEnd w:id="70"/>
    </w:p>
    <w:p w14:paraId="6DED7D0D">
      <w:pPr>
        <w:keepNext/>
        <w:keepLines/>
        <w:spacing w:line="360" w:lineRule="auto"/>
        <w:ind w:firstLine="0"/>
        <w:jc w:val="center"/>
        <w:outlineLvl w:val="1"/>
        <w:rPr>
          <w:rFonts w:hint="default" w:ascii="Times New Roman" w:hAnsi="Times New Roman" w:eastAsia="黑体" w:cs="Times New Roman"/>
          <w:kern w:val="44"/>
        </w:rPr>
      </w:pPr>
      <w:r>
        <w:rPr>
          <w:rFonts w:hint="default" w:ascii="Times New Roman" w:hAnsi="Times New Roman" w:eastAsia="黑体" w:cs="Times New Roman"/>
          <w:kern w:val="44"/>
        </w:rPr>
        <w:t>农用地氧化亚氮排放因子推荐值</w:t>
      </w:r>
    </w:p>
    <w:p w14:paraId="73B9D6CB">
      <w:pPr>
        <w:pStyle w:val="55"/>
        <w:keepNext w:val="0"/>
        <w:keepLines w:val="0"/>
        <w:pageBreakBefore w:val="0"/>
        <w:widowControl w:val="0"/>
        <w:kinsoku/>
        <w:wordWrap/>
        <w:overflowPunct/>
        <w:topLinePunct/>
        <w:autoSpaceDE/>
        <w:autoSpaceDN/>
        <w:bidi w:val="0"/>
        <w:adjustRightInd w:val="0"/>
        <w:snapToGrid/>
        <w:spacing w:line="360" w:lineRule="auto"/>
        <w:ind w:firstLine="420" w:firstLineChars="200"/>
        <w:jc w:val="left"/>
        <w:textAlignment w:val="auto"/>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农用地氧化亚氮间接排放因子见</w:t>
      </w:r>
      <w:r>
        <w:rPr>
          <w:rFonts w:hint="default" w:ascii="Times New Roman" w:hAnsi="Times New Roman" w:eastAsia="宋体" w:cs="Times New Roman"/>
          <w:szCs w:val="21"/>
        </w:rPr>
        <w:t>B.1。</w:t>
      </w:r>
    </w:p>
    <w:p w14:paraId="269116AA">
      <w:pPr>
        <w:keepNext/>
        <w:keepLines/>
        <w:spacing w:line="360" w:lineRule="auto"/>
        <w:ind w:firstLine="0"/>
        <w:jc w:val="center"/>
        <w:outlineLvl w:val="1"/>
        <w:rPr>
          <w:rFonts w:hint="eastAsia" w:ascii="黑体" w:hAnsi="黑体" w:eastAsia="黑体" w:cs="黑体"/>
          <w:kern w:val="44"/>
        </w:rPr>
      </w:pPr>
      <w:bookmarkStart w:id="71" w:name="_Toc2151"/>
      <w:r>
        <w:rPr>
          <w:rFonts w:hint="eastAsia" w:ascii="黑体" w:hAnsi="黑体" w:eastAsia="黑体" w:cs="黑体"/>
          <w:lang w:val="en-US" w:eastAsia="zh-CN"/>
        </w:rPr>
        <w:t xml:space="preserve">表B.1  </w:t>
      </w:r>
      <w:r>
        <w:rPr>
          <w:rFonts w:hint="eastAsia" w:ascii="黑体" w:hAnsi="黑体" w:eastAsia="黑体" w:cs="黑体"/>
          <w:kern w:val="44"/>
        </w:rPr>
        <w:t>农用地和放牧</w:t>
      </w:r>
      <w:r>
        <w:rPr>
          <w:rFonts w:hint="eastAsia" w:ascii="黑体" w:hAnsi="黑体" w:eastAsia="黑体" w:cs="黑体"/>
          <w:kern w:val="44"/>
          <w:lang w:val="en-US" w:eastAsia="zh-CN"/>
        </w:rPr>
        <w:t>N</w:t>
      </w:r>
      <w:r>
        <w:rPr>
          <w:rFonts w:hint="eastAsia" w:ascii="黑体" w:hAnsi="黑体" w:eastAsia="黑体" w:cs="黑体"/>
          <w:kern w:val="44"/>
          <w:vertAlign w:val="subscript"/>
          <w:lang w:val="en-US" w:eastAsia="zh-CN"/>
        </w:rPr>
        <w:t>2</w:t>
      </w:r>
      <w:r>
        <w:rPr>
          <w:rFonts w:hint="eastAsia" w:ascii="黑体" w:hAnsi="黑体" w:eastAsia="黑体" w:cs="黑体"/>
          <w:kern w:val="44"/>
          <w:vertAlign w:val="baseline"/>
          <w:lang w:val="en-US" w:eastAsia="zh-CN"/>
        </w:rPr>
        <w:t>O直接、</w:t>
      </w:r>
      <w:r>
        <w:rPr>
          <w:rFonts w:hint="eastAsia" w:ascii="黑体" w:hAnsi="黑体" w:eastAsia="黑体" w:cs="黑体"/>
          <w:kern w:val="44"/>
        </w:rPr>
        <w:t>间接排放因子</w:t>
      </w:r>
      <w:r>
        <w:rPr>
          <w:rFonts w:hint="eastAsia" w:ascii="黑体" w:hAnsi="黑体" w:eastAsia="黑体" w:cs="黑体"/>
          <w:kern w:val="44"/>
          <w:lang w:val="en-US" w:eastAsia="zh-CN"/>
        </w:rPr>
        <w:t>推荐</w:t>
      </w:r>
      <w:r>
        <w:rPr>
          <w:rFonts w:hint="eastAsia" w:ascii="黑体" w:hAnsi="黑体" w:eastAsia="黑体" w:cs="黑体"/>
          <w:kern w:val="44"/>
        </w:rPr>
        <w:t>值</w:t>
      </w:r>
      <w:bookmarkEnd w:id="71"/>
    </w:p>
    <w:tbl>
      <w:tblPr>
        <w:tblStyle w:val="26"/>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3983"/>
        <w:gridCol w:w="5585"/>
      </w:tblGrid>
      <w:tr w14:paraId="1ACC5D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81" w:type="pct"/>
            <w:tcBorders>
              <w:tl2br w:val="nil"/>
              <w:tr2bl w:val="nil"/>
            </w:tcBorders>
            <w:vAlign w:val="center"/>
          </w:tcPr>
          <w:p w14:paraId="1A138773">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val="0"/>
                <w:bCs/>
                <w:sz w:val="21"/>
                <w:szCs w:val="21"/>
                <w:lang w:val="en-US" w:eastAsia="zh-CN"/>
              </w:rPr>
            </w:pPr>
            <w:r>
              <w:rPr>
                <w:rFonts w:hint="eastAsia" w:ascii="Times New Roman" w:cs="Times New Roman"/>
                <w:b w:val="0"/>
                <w:bCs/>
                <w:sz w:val="21"/>
                <w:szCs w:val="21"/>
                <w:lang w:val="en-US" w:eastAsia="zh-CN"/>
              </w:rPr>
              <w:t>排放源</w:t>
            </w:r>
          </w:p>
        </w:tc>
        <w:tc>
          <w:tcPr>
            <w:tcW w:w="2918" w:type="pct"/>
            <w:tcBorders>
              <w:tl2br w:val="nil"/>
              <w:tr2bl w:val="nil"/>
            </w:tcBorders>
            <w:vAlign w:val="center"/>
          </w:tcPr>
          <w:p w14:paraId="65CFAE2B">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val="0"/>
                <w:bCs/>
                <w:sz w:val="21"/>
                <w:szCs w:val="21"/>
                <w:vertAlign w:val="subscript"/>
                <w:lang w:val="en-US" w:eastAsia="zh-CN"/>
              </w:rPr>
            </w:pPr>
            <w:r>
              <w:rPr>
                <w:rFonts w:hint="eastAsia" w:ascii="Times New Roman" w:cs="Times New Roman"/>
                <w:b w:val="0"/>
                <w:bCs/>
                <w:sz w:val="21"/>
                <w:szCs w:val="21"/>
                <w:lang w:val="en-US" w:eastAsia="zh-CN"/>
              </w:rPr>
              <w:t>直接或间接排放因子（kgN</w:t>
            </w:r>
            <w:r>
              <w:rPr>
                <w:rFonts w:hint="eastAsia" w:ascii="Times New Roman" w:cs="Times New Roman"/>
                <w:b w:val="0"/>
                <w:bCs/>
                <w:sz w:val="21"/>
                <w:szCs w:val="21"/>
                <w:vertAlign w:val="subscript"/>
                <w:lang w:val="en-US" w:eastAsia="zh-CN"/>
              </w:rPr>
              <w:t>2</w:t>
            </w:r>
            <w:r>
              <w:rPr>
                <w:rFonts w:hint="eastAsia" w:ascii="Times New Roman" w:cs="Times New Roman"/>
                <w:b w:val="0"/>
                <w:bCs/>
                <w:sz w:val="21"/>
                <w:szCs w:val="21"/>
                <w:vertAlign w:val="baseline"/>
                <w:lang w:val="en-US" w:eastAsia="zh-CN"/>
              </w:rPr>
              <w:t>O-N/kgN</w:t>
            </w:r>
            <w:r>
              <w:rPr>
                <w:rFonts w:hint="eastAsia" w:ascii="Times New Roman" w:cs="Times New Roman"/>
                <w:b w:val="0"/>
                <w:bCs/>
                <w:sz w:val="21"/>
                <w:szCs w:val="21"/>
                <w:vertAlign w:val="subscript"/>
                <w:lang w:val="en-US" w:eastAsia="zh-CN"/>
              </w:rPr>
              <w:t>输入量</w:t>
            </w:r>
            <w:r>
              <w:rPr>
                <w:rFonts w:hint="eastAsia" w:ascii="Times New Roman" w:cs="Times New Roman"/>
                <w:b w:val="0"/>
                <w:bCs/>
                <w:sz w:val="21"/>
                <w:szCs w:val="21"/>
                <w:vertAlign w:val="baseline"/>
                <w:lang w:val="en-US" w:eastAsia="zh-CN"/>
              </w:rPr>
              <w:t>）</w:t>
            </w:r>
          </w:p>
        </w:tc>
      </w:tr>
      <w:tr w14:paraId="436E05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81" w:type="pct"/>
            <w:tcBorders>
              <w:tl2br w:val="nil"/>
              <w:tr2bl w:val="nil"/>
            </w:tcBorders>
            <w:vAlign w:val="center"/>
          </w:tcPr>
          <w:p w14:paraId="44255080">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cs="Times New Roman"/>
                <w:sz w:val="21"/>
                <w:szCs w:val="21"/>
                <w:lang w:val="en-US" w:eastAsia="zh-CN"/>
              </w:rPr>
              <w:t>源于区域</w:t>
            </w:r>
          </w:p>
        </w:tc>
        <w:tc>
          <w:tcPr>
            <w:tcW w:w="2918" w:type="pct"/>
            <w:tcBorders>
              <w:tl2br w:val="nil"/>
              <w:tr2bl w:val="nil"/>
            </w:tcBorders>
            <w:vAlign w:val="center"/>
          </w:tcPr>
          <w:p w14:paraId="13A016AE">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cs="Times New Roman"/>
                <w:sz w:val="21"/>
                <w:szCs w:val="21"/>
                <w:lang w:val="en-US" w:eastAsia="zh-CN"/>
              </w:rPr>
            </w:pPr>
            <w:r>
              <w:rPr>
                <w:rFonts w:hint="eastAsia" w:ascii="Times New Roman" w:cs="Times New Roman"/>
                <w:sz w:val="21"/>
                <w:szCs w:val="21"/>
                <w:lang w:val="en-US" w:eastAsia="zh-CN"/>
              </w:rPr>
              <w:t>0.0109</w:t>
            </w:r>
          </w:p>
        </w:tc>
      </w:tr>
      <w:tr w14:paraId="515D87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81" w:type="pct"/>
            <w:tcBorders>
              <w:tl2br w:val="nil"/>
              <w:tr2bl w:val="nil"/>
            </w:tcBorders>
            <w:vAlign w:val="center"/>
          </w:tcPr>
          <w:p w14:paraId="1C79B2DD">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源于大气氮沉降</w:t>
            </w:r>
          </w:p>
        </w:tc>
        <w:tc>
          <w:tcPr>
            <w:tcW w:w="2918" w:type="pct"/>
            <w:tcBorders>
              <w:tl2br w:val="nil"/>
              <w:tr2bl w:val="nil"/>
            </w:tcBorders>
            <w:vAlign w:val="center"/>
          </w:tcPr>
          <w:p w14:paraId="36A1B69F">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cs="Times New Roman"/>
                <w:sz w:val="21"/>
                <w:szCs w:val="21"/>
                <w:lang w:val="en-US" w:eastAsia="zh-CN"/>
              </w:rPr>
              <w:t>0.01</w:t>
            </w:r>
          </w:p>
        </w:tc>
      </w:tr>
      <w:tr w14:paraId="1369CA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81" w:type="pct"/>
            <w:tcBorders>
              <w:tl2br w:val="nil"/>
              <w:tr2bl w:val="nil"/>
            </w:tcBorders>
            <w:vAlign w:val="center"/>
          </w:tcPr>
          <w:p w14:paraId="66C0CC74">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源于氮淋溶径流</w:t>
            </w:r>
          </w:p>
        </w:tc>
        <w:tc>
          <w:tcPr>
            <w:tcW w:w="2918" w:type="pct"/>
            <w:tcBorders>
              <w:tl2br w:val="nil"/>
              <w:tr2bl w:val="nil"/>
            </w:tcBorders>
            <w:vAlign w:val="center"/>
          </w:tcPr>
          <w:p w14:paraId="6F6E47CE">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cs="Times New Roman"/>
                <w:sz w:val="21"/>
                <w:szCs w:val="21"/>
                <w:lang w:val="en-US" w:eastAsia="zh-CN"/>
              </w:rPr>
              <w:t>0.0075</w:t>
            </w:r>
          </w:p>
        </w:tc>
      </w:tr>
    </w:tbl>
    <w:p w14:paraId="7558339F">
      <w:pPr>
        <w:pStyle w:val="55"/>
        <w:keepNext w:val="0"/>
        <w:keepLines w:val="0"/>
        <w:pageBreakBefore w:val="0"/>
        <w:widowControl w:val="0"/>
        <w:kinsoku/>
        <w:wordWrap/>
        <w:overflowPunct/>
        <w:topLinePunct/>
        <w:autoSpaceDE/>
        <w:autoSpaceDN/>
        <w:bidi w:val="0"/>
        <w:adjustRightInd w:val="0"/>
        <w:snapToGrid/>
        <w:spacing w:line="360" w:lineRule="auto"/>
        <w:ind w:firstLine="420" w:firstLineChars="200"/>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rPr>
        <w:t>来源：</w:t>
      </w:r>
      <w:r>
        <w:rPr>
          <w:rFonts w:hint="eastAsia" w:ascii="Times New Roman" w:hAnsi="Times New Roman" w:eastAsia="宋体" w:cs="Times New Roman"/>
          <w:szCs w:val="21"/>
          <w:lang w:val="en-US" w:eastAsia="zh-CN"/>
        </w:rPr>
        <w:t>省级温室气体清单编制指南（试行）]</w:t>
      </w:r>
    </w:p>
    <w:p w14:paraId="5717B6D0">
      <w:pP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br w:type="page"/>
      </w:r>
    </w:p>
    <w:p w14:paraId="05025B13">
      <w:pPr>
        <w:keepNext/>
        <w:keepLines/>
        <w:spacing w:line="360" w:lineRule="auto"/>
        <w:ind w:firstLine="0"/>
        <w:jc w:val="center"/>
        <w:outlineLvl w:val="1"/>
        <w:rPr>
          <w:rFonts w:hint="eastAsia" w:ascii="Times New Roman" w:hAnsi="Times New Roman" w:eastAsia="黑体" w:cs="Times New Roman"/>
          <w:kern w:val="44"/>
          <w:lang w:eastAsia="zh-CN"/>
        </w:rPr>
      </w:pPr>
      <w:bookmarkStart w:id="72" w:name="_Toc31686"/>
      <w:r>
        <w:rPr>
          <w:rFonts w:hint="default" w:ascii="Times New Roman" w:hAnsi="Times New Roman" w:eastAsia="黑体" w:cs="Times New Roman"/>
          <w:kern w:val="44"/>
        </w:rPr>
        <w:t xml:space="preserve">附  录  </w:t>
      </w:r>
      <w:r>
        <w:rPr>
          <w:rFonts w:hint="eastAsia" w:eastAsia="黑体" w:cs="Times New Roman"/>
          <w:kern w:val="44"/>
          <w:lang w:val="en-US" w:eastAsia="zh-CN"/>
        </w:rPr>
        <w:t>C</w:t>
      </w:r>
      <w:bookmarkEnd w:id="72"/>
    </w:p>
    <w:p w14:paraId="525A89D6">
      <w:pPr>
        <w:keepNext/>
        <w:keepLines/>
        <w:spacing w:line="360" w:lineRule="auto"/>
        <w:ind w:firstLine="0"/>
        <w:jc w:val="center"/>
        <w:outlineLvl w:val="1"/>
        <w:rPr>
          <w:rFonts w:hint="default" w:ascii="Times New Roman" w:hAnsi="Times New Roman" w:eastAsia="黑体" w:cs="Times New Roman"/>
          <w:kern w:val="44"/>
        </w:rPr>
      </w:pPr>
      <w:bookmarkStart w:id="73" w:name="_Toc20654"/>
      <w:bookmarkStart w:id="74" w:name="_Toc24964"/>
      <w:bookmarkStart w:id="75" w:name="_Toc3833"/>
      <w:r>
        <w:rPr>
          <w:rFonts w:hint="default" w:ascii="Times New Roman" w:hAnsi="Times New Roman" w:eastAsia="黑体" w:cs="Times New Roman"/>
          <w:kern w:val="44"/>
        </w:rPr>
        <w:t>（资料性）</w:t>
      </w:r>
      <w:bookmarkEnd w:id="73"/>
      <w:bookmarkEnd w:id="74"/>
      <w:bookmarkEnd w:id="75"/>
    </w:p>
    <w:p w14:paraId="730E59F5">
      <w:pPr>
        <w:keepNext/>
        <w:keepLines/>
        <w:spacing w:line="360" w:lineRule="auto"/>
        <w:ind w:firstLine="0"/>
        <w:jc w:val="center"/>
        <w:outlineLvl w:val="1"/>
        <w:rPr>
          <w:rFonts w:hint="default" w:ascii="Times New Roman" w:hAnsi="Times New Roman" w:eastAsia="黑体" w:cs="Times New Roman"/>
          <w:kern w:val="44"/>
        </w:rPr>
      </w:pPr>
      <w:bookmarkStart w:id="76" w:name="_Toc10615"/>
      <w:bookmarkStart w:id="77" w:name="_Toc2022"/>
      <w:bookmarkStart w:id="78" w:name="_Toc30448"/>
      <w:r>
        <w:rPr>
          <w:rFonts w:hint="default" w:ascii="Times New Roman" w:hAnsi="Times New Roman" w:eastAsia="黑体" w:cs="Times New Roman"/>
          <w:kern w:val="44"/>
        </w:rPr>
        <w:t>全球变暖潜势</w:t>
      </w:r>
      <w:bookmarkEnd w:id="76"/>
      <w:bookmarkEnd w:id="77"/>
      <w:bookmarkEnd w:id="78"/>
    </w:p>
    <w:p w14:paraId="4F14C079">
      <w:pPr>
        <w:pStyle w:val="55"/>
        <w:jc w:val="left"/>
        <w:rPr>
          <w:rFonts w:hint="default" w:ascii="Times New Roman" w:hAnsi="Times New Roman" w:eastAsia="宋体" w:cs="Times New Roman"/>
          <w:szCs w:val="21"/>
        </w:rPr>
      </w:pPr>
    </w:p>
    <w:p w14:paraId="16FE4232">
      <w:pPr>
        <w:pStyle w:val="55"/>
        <w:keepNext w:val="0"/>
        <w:keepLines w:val="0"/>
        <w:pageBreakBefore w:val="0"/>
        <w:widowControl w:val="0"/>
        <w:kinsoku/>
        <w:wordWrap/>
        <w:overflowPunct/>
        <w:topLinePunct/>
        <w:autoSpaceDE/>
        <w:autoSpaceDN/>
        <w:bidi w:val="0"/>
        <w:adjustRightInd w:val="0"/>
        <w:snapToGrid/>
        <w:spacing w:line="360" w:lineRule="auto"/>
        <w:ind w:firstLine="420" w:firstLineChars="200"/>
        <w:jc w:val="lef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常用温室气体全球变暖潜势见表</w:t>
      </w:r>
      <w:r>
        <w:rPr>
          <w:rFonts w:hint="eastAsia" w:ascii="Times New Roman" w:hAnsi="Times New Roman" w:eastAsia="宋体" w:cs="Times New Roman"/>
          <w:szCs w:val="21"/>
          <w:lang w:val="en-US" w:eastAsia="zh-CN"/>
        </w:rPr>
        <w:t>C</w:t>
      </w:r>
      <w:r>
        <w:rPr>
          <w:rFonts w:hint="default" w:ascii="Times New Roman" w:hAnsi="Times New Roman" w:eastAsia="宋体" w:cs="Times New Roman"/>
          <w:szCs w:val="21"/>
        </w:rPr>
        <w:t>.1。</w:t>
      </w:r>
    </w:p>
    <w:p w14:paraId="4E47505B">
      <w:pPr>
        <w:pStyle w:val="121"/>
        <w:keepNext w:val="0"/>
        <w:keepLines w:val="0"/>
        <w:pageBreakBefore w:val="0"/>
        <w:widowControl w:val="0"/>
        <w:numPr>
          <w:ilvl w:val="1"/>
          <w:numId w:val="0"/>
        </w:numPr>
        <w:tabs>
          <w:tab w:val="clear" w:pos="0"/>
        </w:tabs>
        <w:kinsoku/>
        <w:wordWrap/>
        <w:overflowPunct/>
        <w:topLinePunct/>
        <w:autoSpaceDE/>
        <w:autoSpaceDN/>
        <w:bidi w:val="0"/>
        <w:adjustRightInd w:val="0"/>
        <w:snapToGrid/>
        <w:spacing w:before="0" w:beforeLines="0"/>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表C.1  温室气体全球变暖潜势</w:t>
      </w:r>
    </w:p>
    <w:tbl>
      <w:tblPr>
        <w:tblStyle w:val="26"/>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653"/>
        <w:gridCol w:w="3194"/>
        <w:gridCol w:w="3721"/>
      </w:tblGrid>
      <w:tr w14:paraId="3F0D71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86" w:type="pct"/>
            <w:tcBorders>
              <w:bottom w:val="single" w:color="000000" w:sz="12" w:space="0"/>
            </w:tcBorders>
            <w:vAlign w:val="center"/>
          </w:tcPr>
          <w:p w14:paraId="20E2A075">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名称</w:t>
            </w:r>
          </w:p>
        </w:tc>
        <w:tc>
          <w:tcPr>
            <w:tcW w:w="1669" w:type="pct"/>
            <w:tcBorders>
              <w:bottom w:val="single" w:color="000000" w:sz="12" w:space="0"/>
            </w:tcBorders>
            <w:vAlign w:val="center"/>
          </w:tcPr>
          <w:p w14:paraId="31326379">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化学分子式</w:t>
            </w:r>
          </w:p>
        </w:tc>
        <w:tc>
          <w:tcPr>
            <w:tcW w:w="1944" w:type="pct"/>
            <w:tcBorders>
              <w:bottom w:val="single" w:color="000000" w:sz="12" w:space="0"/>
            </w:tcBorders>
            <w:vAlign w:val="center"/>
          </w:tcPr>
          <w:p w14:paraId="751EF0EC">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全球变暖潜势</w:t>
            </w:r>
          </w:p>
        </w:tc>
      </w:tr>
      <w:tr w14:paraId="49486A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86" w:type="pct"/>
            <w:tcBorders>
              <w:top w:val="single" w:color="000000" w:sz="12" w:space="0"/>
              <w:tl2br w:val="nil"/>
              <w:tr2bl w:val="nil"/>
            </w:tcBorders>
            <w:vAlign w:val="center"/>
          </w:tcPr>
          <w:p w14:paraId="01B573DC">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二氧化碳</w:t>
            </w:r>
          </w:p>
        </w:tc>
        <w:tc>
          <w:tcPr>
            <w:tcW w:w="1669" w:type="pct"/>
            <w:tcBorders>
              <w:top w:val="single" w:color="000000" w:sz="12" w:space="0"/>
              <w:tl2br w:val="nil"/>
              <w:tr2bl w:val="nil"/>
            </w:tcBorders>
            <w:vAlign w:val="center"/>
          </w:tcPr>
          <w:p w14:paraId="292A6463">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w:t>
            </w:r>
            <w:r>
              <w:rPr>
                <w:rFonts w:hint="default" w:ascii="Times New Roman" w:hAnsi="Times New Roman" w:eastAsia="宋体" w:cs="Times New Roman"/>
                <w:sz w:val="21"/>
                <w:szCs w:val="21"/>
                <w:vertAlign w:val="subscript"/>
              </w:rPr>
              <w:t>2</w:t>
            </w:r>
          </w:p>
        </w:tc>
        <w:tc>
          <w:tcPr>
            <w:tcW w:w="1944" w:type="pct"/>
            <w:tcBorders>
              <w:top w:val="single" w:color="000000" w:sz="12" w:space="0"/>
              <w:tl2br w:val="nil"/>
              <w:tr2bl w:val="nil"/>
            </w:tcBorders>
            <w:vAlign w:val="center"/>
          </w:tcPr>
          <w:p w14:paraId="5A59FCE9">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r>
      <w:tr w14:paraId="7AB8A5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86" w:type="pct"/>
            <w:tcBorders>
              <w:tl2br w:val="nil"/>
              <w:tr2bl w:val="nil"/>
            </w:tcBorders>
            <w:vAlign w:val="center"/>
          </w:tcPr>
          <w:p w14:paraId="49FEAE12">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甲烷</w:t>
            </w:r>
          </w:p>
        </w:tc>
        <w:tc>
          <w:tcPr>
            <w:tcW w:w="1669" w:type="pct"/>
            <w:tcBorders>
              <w:tl2br w:val="nil"/>
              <w:tr2bl w:val="nil"/>
            </w:tcBorders>
            <w:vAlign w:val="center"/>
          </w:tcPr>
          <w:p w14:paraId="4A68D21D">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CH</w:t>
            </w:r>
            <w:r>
              <w:rPr>
                <w:rFonts w:hint="default" w:ascii="Times New Roman" w:hAnsi="Times New Roman" w:eastAsia="宋体" w:cs="Times New Roman"/>
                <w:sz w:val="21"/>
                <w:szCs w:val="21"/>
                <w:vertAlign w:val="subscript"/>
              </w:rPr>
              <w:t>4</w:t>
            </w:r>
          </w:p>
        </w:tc>
        <w:tc>
          <w:tcPr>
            <w:tcW w:w="1944" w:type="pct"/>
            <w:tcBorders>
              <w:tl2br w:val="nil"/>
              <w:tr2bl w:val="nil"/>
            </w:tcBorders>
            <w:vAlign w:val="center"/>
          </w:tcPr>
          <w:p w14:paraId="325179C1">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27.9</w:t>
            </w:r>
          </w:p>
        </w:tc>
      </w:tr>
      <w:tr w14:paraId="29F447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86" w:type="pct"/>
            <w:tcBorders>
              <w:tl2br w:val="nil"/>
              <w:tr2bl w:val="nil"/>
            </w:tcBorders>
            <w:vAlign w:val="center"/>
          </w:tcPr>
          <w:p w14:paraId="18A19A14">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氧化亚氮</w:t>
            </w:r>
          </w:p>
        </w:tc>
        <w:tc>
          <w:tcPr>
            <w:tcW w:w="1669" w:type="pct"/>
            <w:tcBorders>
              <w:tl2br w:val="nil"/>
              <w:tr2bl w:val="nil"/>
            </w:tcBorders>
            <w:vAlign w:val="center"/>
          </w:tcPr>
          <w:p w14:paraId="0AA0B288">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O</w:t>
            </w:r>
          </w:p>
        </w:tc>
        <w:tc>
          <w:tcPr>
            <w:tcW w:w="1944" w:type="pct"/>
            <w:tcBorders>
              <w:tl2br w:val="nil"/>
              <w:tr2bl w:val="nil"/>
            </w:tcBorders>
            <w:vAlign w:val="center"/>
          </w:tcPr>
          <w:p w14:paraId="51EDC6E6">
            <w:pPr>
              <w:pStyle w:val="36"/>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273</w:t>
            </w:r>
          </w:p>
        </w:tc>
      </w:tr>
    </w:tbl>
    <w:p w14:paraId="1B78889F">
      <w:pPr>
        <w:pStyle w:val="55"/>
        <w:keepNext w:val="0"/>
        <w:keepLines w:val="0"/>
        <w:pageBreakBefore w:val="0"/>
        <w:widowControl w:val="0"/>
        <w:kinsoku/>
        <w:wordWrap/>
        <w:overflowPunct/>
        <w:topLinePunct/>
        <w:autoSpaceDE/>
        <w:autoSpaceDN/>
        <w:bidi w:val="0"/>
        <w:adjustRightInd w:val="0"/>
        <w:snapToGrid/>
        <w:spacing w:line="360" w:lineRule="auto"/>
        <w:ind w:firstLine="420" w:firstLineChars="200"/>
        <w:jc w:val="left"/>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rPr>
        <w:t>来源：</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第六次评估报告综合报告</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气候变化</w:t>
      </w:r>
      <w:r>
        <w:rPr>
          <w:rFonts w:hint="default" w:ascii="Times New Roman" w:hAnsi="Times New Roman" w:eastAsia="宋体" w:cs="Times New Roman"/>
          <w:kern w:val="0"/>
          <w:sz w:val="21"/>
          <w:szCs w:val="21"/>
          <w:lang w:val="en-US" w:eastAsia="zh-CN" w:bidi="ar-SA"/>
        </w:rPr>
        <w:t>2023</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w:t>
      </w:r>
    </w:p>
    <w:p w14:paraId="02701888">
      <w:pP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br w:type="page"/>
      </w:r>
    </w:p>
    <w:p w14:paraId="1FD98159">
      <w:pPr>
        <w:keepNext/>
        <w:keepLines/>
        <w:pageBreakBefore w:val="0"/>
        <w:widowControl w:val="0"/>
        <w:kinsoku/>
        <w:wordWrap/>
        <w:overflowPunct/>
        <w:topLinePunct/>
        <w:autoSpaceDE/>
        <w:autoSpaceDN/>
        <w:bidi w:val="0"/>
        <w:adjustRightInd w:val="0"/>
        <w:snapToGrid/>
        <w:spacing w:after="157" w:afterLines="50" w:line="240" w:lineRule="auto"/>
        <w:ind w:firstLine="0"/>
        <w:jc w:val="center"/>
        <w:textAlignment w:val="auto"/>
        <w:outlineLvl w:val="1"/>
        <w:rPr>
          <w:rFonts w:hint="eastAsia" w:ascii="Times New Roman" w:hAnsi="Times New Roman" w:eastAsia="黑体" w:cs="Times New Roman"/>
          <w:kern w:val="44"/>
          <w:lang w:eastAsia="zh-CN"/>
        </w:rPr>
      </w:pPr>
      <w:bookmarkStart w:id="79" w:name="_Toc2142"/>
      <w:r>
        <w:rPr>
          <w:rFonts w:hint="default" w:ascii="Times New Roman" w:hAnsi="Times New Roman" w:eastAsia="黑体" w:cs="Times New Roman"/>
          <w:kern w:val="44"/>
        </w:rPr>
        <w:t xml:space="preserve">附  录  </w:t>
      </w:r>
      <w:r>
        <w:rPr>
          <w:rFonts w:hint="eastAsia" w:eastAsia="黑体" w:cs="Times New Roman"/>
          <w:kern w:val="44"/>
          <w:lang w:val="en-US" w:eastAsia="zh-CN"/>
        </w:rPr>
        <w:t>D</w:t>
      </w:r>
      <w:bookmarkEnd w:id="79"/>
    </w:p>
    <w:p w14:paraId="29E2B7DE">
      <w:pPr>
        <w:keepNext/>
        <w:keepLines/>
        <w:pageBreakBefore w:val="0"/>
        <w:widowControl w:val="0"/>
        <w:kinsoku/>
        <w:wordWrap/>
        <w:overflowPunct/>
        <w:topLinePunct/>
        <w:autoSpaceDE/>
        <w:autoSpaceDN/>
        <w:bidi w:val="0"/>
        <w:adjustRightInd w:val="0"/>
        <w:snapToGrid/>
        <w:spacing w:after="157" w:afterLines="50" w:line="240" w:lineRule="auto"/>
        <w:ind w:firstLine="0"/>
        <w:jc w:val="center"/>
        <w:textAlignment w:val="auto"/>
        <w:outlineLvl w:val="1"/>
        <w:rPr>
          <w:rFonts w:hint="default" w:ascii="Times New Roman" w:hAnsi="Times New Roman" w:eastAsia="黑体" w:cs="Times New Roman"/>
          <w:kern w:val="44"/>
        </w:rPr>
      </w:pPr>
      <w:bookmarkStart w:id="80" w:name="_Toc31953"/>
      <w:bookmarkStart w:id="81" w:name="_Toc2333"/>
      <w:bookmarkStart w:id="82" w:name="_Toc27352"/>
      <w:r>
        <w:rPr>
          <w:rFonts w:hint="default" w:ascii="Times New Roman" w:hAnsi="Times New Roman" w:eastAsia="黑体" w:cs="Times New Roman"/>
          <w:kern w:val="44"/>
        </w:rPr>
        <w:t>（</w:t>
      </w:r>
      <w:r>
        <w:rPr>
          <w:rFonts w:hint="eastAsia" w:eastAsia="黑体" w:cs="Times New Roman"/>
          <w:kern w:val="44"/>
          <w:lang w:val="en-US" w:eastAsia="zh-CN"/>
        </w:rPr>
        <w:t>资料</w:t>
      </w:r>
      <w:r>
        <w:rPr>
          <w:rFonts w:hint="default" w:ascii="Times New Roman" w:hAnsi="Times New Roman" w:eastAsia="黑体" w:cs="Times New Roman"/>
          <w:kern w:val="44"/>
        </w:rPr>
        <w:t>性）</w:t>
      </w:r>
      <w:bookmarkEnd w:id="80"/>
      <w:bookmarkEnd w:id="81"/>
      <w:bookmarkEnd w:id="82"/>
    </w:p>
    <w:p w14:paraId="38447106">
      <w:pPr>
        <w:keepNext/>
        <w:keepLines/>
        <w:pageBreakBefore w:val="0"/>
        <w:widowControl w:val="0"/>
        <w:kinsoku/>
        <w:wordWrap/>
        <w:overflowPunct/>
        <w:topLinePunct/>
        <w:autoSpaceDE/>
        <w:autoSpaceDN/>
        <w:bidi w:val="0"/>
        <w:adjustRightInd w:val="0"/>
        <w:snapToGrid/>
        <w:spacing w:after="157" w:afterLines="50" w:line="240" w:lineRule="auto"/>
        <w:ind w:firstLine="0"/>
        <w:jc w:val="center"/>
        <w:textAlignment w:val="auto"/>
        <w:outlineLvl w:val="1"/>
        <w:rPr>
          <w:rFonts w:hint="default" w:ascii="Times New Roman" w:hAnsi="Times New Roman" w:eastAsia="黑体" w:cs="Times New Roman"/>
          <w:kern w:val="44"/>
        </w:rPr>
      </w:pPr>
      <w:bookmarkStart w:id="83" w:name="_Toc3031"/>
      <w:bookmarkStart w:id="84" w:name="_Toc17835"/>
      <w:bookmarkStart w:id="85" w:name="_Toc767"/>
      <w:r>
        <w:rPr>
          <w:rFonts w:hint="default" w:ascii="Times New Roman" w:hAnsi="Times New Roman" w:eastAsia="黑体" w:cs="Times New Roman"/>
          <w:kern w:val="44"/>
        </w:rPr>
        <w:t>数据质量评价</w:t>
      </w:r>
      <w:bookmarkEnd w:id="83"/>
      <w:bookmarkEnd w:id="84"/>
      <w:bookmarkEnd w:id="85"/>
    </w:p>
    <w:p w14:paraId="0C3E5CAA">
      <w:pPr>
        <w:pStyle w:val="36"/>
        <w:spacing w:line="360" w:lineRule="auto"/>
        <w:rPr>
          <w:rFonts w:hint="default" w:ascii="Times New Roman" w:hAnsi="Times New Roman" w:cs="Times New Roman"/>
          <w:sz w:val="21"/>
          <w:szCs w:val="21"/>
        </w:rPr>
      </w:pPr>
      <w:r>
        <w:rPr>
          <w:rFonts w:hint="default" w:ascii="Times New Roman" w:hAnsi="Times New Roman" w:cs="Times New Roman"/>
          <w:sz w:val="21"/>
          <w:szCs w:val="21"/>
        </w:rPr>
        <w:t>数据质量等级（Data quality rating,DQR）评价主要从数据的时间代表性、地理代表性和技术代表性</w:t>
      </w:r>
      <w:r>
        <w:rPr>
          <w:rFonts w:hint="eastAsia" w:ascii="Times New Roman" w:cs="Times New Roman"/>
          <w:sz w:val="21"/>
          <w:szCs w:val="21"/>
          <w:lang w:val="en-US" w:eastAsia="zh-CN"/>
        </w:rPr>
        <w:t>3</w:t>
      </w:r>
      <w:r>
        <w:rPr>
          <w:rFonts w:hint="default" w:ascii="Times New Roman" w:hAnsi="Times New Roman" w:cs="Times New Roman"/>
          <w:sz w:val="21"/>
          <w:szCs w:val="21"/>
        </w:rPr>
        <w:t>个维度进行评价，各个维度的数据质量等级见表</w:t>
      </w:r>
      <w:r>
        <w:rPr>
          <w:rFonts w:hint="eastAsia" w:ascii="Times New Roman" w:cs="Times New Roman"/>
          <w:sz w:val="21"/>
          <w:szCs w:val="21"/>
          <w:lang w:val="en-US" w:eastAsia="zh-CN"/>
        </w:rPr>
        <w:t>D</w:t>
      </w:r>
      <w:r>
        <w:rPr>
          <w:rFonts w:hint="default" w:ascii="Times New Roman" w:hAnsi="Times New Roman" w:cs="Times New Roman"/>
          <w:sz w:val="21"/>
          <w:szCs w:val="21"/>
        </w:rPr>
        <w:t>.1，三个维度的数据质量标准都按照</w:t>
      </w:r>
      <w:r>
        <w:rPr>
          <w:rFonts w:hint="eastAsia" w:ascii="Times New Roman" w:cs="Times New Roman"/>
          <w:sz w:val="21"/>
          <w:szCs w:val="21"/>
          <w:lang w:val="en-US" w:eastAsia="zh-CN"/>
        </w:rPr>
        <w:t>5</w:t>
      </w:r>
      <w:r>
        <w:rPr>
          <w:rFonts w:hint="default" w:ascii="Times New Roman" w:hAnsi="Times New Roman" w:cs="Times New Roman"/>
          <w:sz w:val="21"/>
          <w:szCs w:val="21"/>
        </w:rPr>
        <w:t>个等级进行评分，</w:t>
      </w:r>
      <w:r>
        <w:rPr>
          <w:rFonts w:hint="eastAsia" w:ascii="Times New Roman" w:cs="Times New Roman"/>
          <w:sz w:val="21"/>
          <w:szCs w:val="21"/>
          <w:lang w:val="en-US" w:eastAsia="zh-CN"/>
        </w:rPr>
        <w:t>3项评价指标总得分应保证在9分以上，并优先选择分值较高的数据</w:t>
      </w:r>
      <w:r>
        <w:rPr>
          <w:rFonts w:hint="default" w:ascii="Times New Roman" w:hAnsi="Times New Roman" w:cs="Times New Roman"/>
          <w:sz w:val="21"/>
          <w:szCs w:val="21"/>
        </w:rPr>
        <w:t>。</w:t>
      </w:r>
    </w:p>
    <w:p w14:paraId="4F758E5E">
      <w:pPr>
        <w:pStyle w:val="121"/>
        <w:keepNext w:val="0"/>
        <w:keepLines w:val="0"/>
        <w:pageBreakBefore w:val="0"/>
        <w:widowControl w:val="0"/>
        <w:numPr>
          <w:ilvl w:val="1"/>
          <w:numId w:val="0"/>
        </w:numPr>
        <w:tabs>
          <w:tab w:val="clear" w:pos="0"/>
        </w:tabs>
        <w:kinsoku/>
        <w:wordWrap/>
        <w:overflowPunct/>
        <w:topLinePunct/>
        <w:autoSpaceDE/>
        <w:autoSpaceDN/>
        <w:bidi w:val="0"/>
        <w:adjustRightInd w:val="0"/>
        <w:snapToGrid/>
        <w:spacing w:before="0" w:beforeLines="0"/>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D.1  数据质量评价体系表</w:t>
      </w:r>
    </w:p>
    <w:tbl>
      <w:tblPr>
        <w:tblStyle w:val="2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466"/>
        <w:gridCol w:w="1307"/>
        <w:gridCol w:w="1797"/>
        <w:gridCol w:w="1961"/>
        <w:gridCol w:w="1435"/>
        <w:gridCol w:w="1600"/>
      </w:tblGrid>
      <w:tr w14:paraId="016AAC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6" w:type="pct"/>
            <w:vMerge w:val="restart"/>
            <w:vAlign w:val="center"/>
          </w:tcPr>
          <w:p w14:paraId="6BE39738">
            <w:pPr>
              <w:pStyle w:val="36"/>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数据质量评价项</w:t>
            </w:r>
          </w:p>
        </w:tc>
        <w:tc>
          <w:tcPr>
            <w:tcW w:w="4233" w:type="pct"/>
            <w:gridSpan w:val="5"/>
            <w:vAlign w:val="center"/>
          </w:tcPr>
          <w:p w14:paraId="152D2ED7">
            <w:pPr>
              <w:pStyle w:val="36"/>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项目分值</w:t>
            </w:r>
          </w:p>
        </w:tc>
      </w:tr>
      <w:tr w14:paraId="434014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6" w:type="pct"/>
            <w:vMerge w:val="continue"/>
            <w:tcBorders>
              <w:bottom w:val="single" w:color="000000" w:sz="12" w:space="0"/>
            </w:tcBorders>
            <w:vAlign w:val="center"/>
          </w:tcPr>
          <w:p w14:paraId="7463902D">
            <w:pPr>
              <w:pStyle w:val="36"/>
              <w:spacing w:line="240" w:lineRule="auto"/>
              <w:ind w:firstLine="422"/>
              <w:rPr>
                <w:rFonts w:hint="default" w:ascii="Times New Roman" w:hAnsi="Times New Roman" w:eastAsia="宋体" w:cs="Times New Roman"/>
                <w:b w:val="0"/>
                <w:bCs/>
                <w:sz w:val="21"/>
                <w:szCs w:val="21"/>
              </w:rPr>
            </w:pPr>
          </w:p>
        </w:tc>
        <w:tc>
          <w:tcPr>
            <w:tcW w:w="683" w:type="pct"/>
            <w:tcBorders>
              <w:bottom w:val="single" w:color="000000" w:sz="12" w:space="0"/>
            </w:tcBorders>
            <w:vAlign w:val="center"/>
          </w:tcPr>
          <w:p w14:paraId="2A9EFC1F">
            <w:pPr>
              <w:pStyle w:val="36"/>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w:t>
            </w:r>
          </w:p>
        </w:tc>
        <w:tc>
          <w:tcPr>
            <w:tcW w:w="939" w:type="pct"/>
            <w:tcBorders>
              <w:bottom w:val="single" w:color="000000" w:sz="12" w:space="0"/>
            </w:tcBorders>
            <w:vAlign w:val="center"/>
          </w:tcPr>
          <w:p w14:paraId="303AF453">
            <w:pPr>
              <w:pStyle w:val="36"/>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w:t>
            </w:r>
          </w:p>
        </w:tc>
        <w:tc>
          <w:tcPr>
            <w:tcW w:w="1025" w:type="pct"/>
            <w:tcBorders>
              <w:bottom w:val="single" w:color="000000" w:sz="12" w:space="0"/>
            </w:tcBorders>
            <w:vAlign w:val="center"/>
          </w:tcPr>
          <w:p w14:paraId="60BBDD6E">
            <w:pPr>
              <w:pStyle w:val="36"/>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w:t>
            </w:r>
          </w:p>
        </w:tc>
        <w:tc>
          <w:tcPr>
            <w:tcW w:w="750" w:type="pct"/>
            <w:tcBorders>
              <w:bottom w:val="single" w:color="000000" w:sz="12" w:space="0"/>
            </w:tcBorders>
            <w:vAlign w:val="center"/>
          </w:tcPr>
          <w:p w14:paraId="222AB787">
            <w:pPr>
              <w:pStyle w:val="36"/>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w:t>
            </w:r>
          </w:p>
        </w:tc>
        <w:tc>
          <w:tcPr>
            <w:tcW w:w="835" w:type="pct"/>
            <w:tcBorders>
              <w:bottom w:val="single" w:color="000000" w:sz="12" w:space="0"/>
            </w:tcBorders>
            <w:vAlign w:val="center"/>
          </w:tcPr>
          <w:p w14:paraId="5BCF8577">
            <w:pPr>
              <w:pStyle w:val="36"/>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w:t>
            </w:r>
          </w:p>
        </w:tc>
      </w:tr>
      <w:tr w14:paraId="364786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6" w:type="pct"/>
            <w:tcBorders>
              <w:top w:val="single" w:color="000000" w:sz="12" w:space="0"/>
              <w:tl2br w:val="nil"/>
              <w:tr2bl w:val="nil"/>
            </w:tcBorders>
            <w:vAlign w:val="center"/>
          </w:tcPr>
          <w:p w14:paraId="7A106B3D">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时间相关性</w:t>
            </w:r>
          </w:p>
        </w:tc>
        <w:tc>
          <w:tcPr>
            <w:tcW w:w="683" w:type="pct"/>
            <w:tcBorders>
              <w:top w:val="single" w:color="000000" w:sz="12" w:space="0"/>
              <w:tl2br w:val="nil"/>
              <w:tr2bl w:val="nil"/>
            </w:tcBorders>
            <w:vAlign w:val="center"/>
          </w:tcPr>
          <w:p w14:paraId="62EF0C0D">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时间≤1年</w:t>
            </w:r>
          </w:p>
        </w:tc>
        <w:tc>
          <w:tcPr>
            <w:tcW w:w="939" w:type="pct"/>
            <w:tcBorders>
              <w:top w:val="single" w:color="000000" w:sz="12" w:space="0"/>
              <w:tl2br w:val="nil"/>
              <w:tr2bl w:val="nil"/>
            </w:tcBorders>
            <w:vAlign w:val="center"/>
          </w:tcPr>
          <w:p w14:paraId="07AE4989">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1年＜时间≤5年</w:t>
            </w:r>
          </w:p>
        </w:tc>
        <w:tc>
          <w:tcPr>
            <w:tcW w:w="1025" w:type="pct"/>
            <w:tcBorders>
              <w:top w:val="single" w:color="000000" w:sz="12" w:space="0"/>
              <w:tl2br w:val="nil"/>
              <w:tr2bl w:val="nil"/>
            </w:tcBorders>
            <w:vAlign w:val="center"/>
          </w:tcPr>
          <w:p w14:paraId="4447B515">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5年＜时间≤10年</w:t>
            </w:r>
          </w:p>
        </w:tc>
        <w:tc>
          <w:tcPr>
            <w:tcW w:w="750" w:type="pct"/>
            <w:tcBorders>
              <w:top w:val="single" w:color="000000" w:sz="12" w:space="0"/>
              <w:tl2br w:val="nil"/>
              <w:tr2bl w:val="nil"/>
            </w:tcBorders>
            <w:vAlign w:val="center"/>
          </w:tcPr>
          <w:p w14:paraId="0DFAB5D5">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10年＜时间≤15年</w:t>
            </w:r>
          </w:p>
        </w:tc>
        <w:tc>
          <w:tcPr>
            <w:tcW w:w="835" w:type="pct"/>
            <w:tcBorders>
              <w:top w:val="single" w:color="000000" w:sz="12" w:space="0"/>
              <w:tl2br w:val="nil"/>
              <w:tr2bl w:val="nil"/>
            </w:tcBorders>
            <w:vAlign w:val="center"/>
          </w:tcPr>
          <w:p w14:paraId="661E5FA1">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时间＞15年，或未知</w:t>
            </w:r>
          </w:p>
        </w:tc>
      </w:tr>
      <w:tr w14:paraId="5DB2FB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6" w:type="pct"/>
            <w:tcBorders>
              <w:tl2br w:val="nil"/>
              <w:tr2bl w:val="nil"/>
            </w:tcBorders>
            <w:vAlign w:val="center"/>
          </w:tcPr>
          <w:p w14:paraId="71044126">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区域相关性</w:t>
            </w:r>
          </w:p>
        </w:tc>
        <w:tc>
          <w:tcPr>
            <w:tcW w:w="683" w:type="pct"/>
            <w:tcBorders>
              <w:tl2br w:val="nil"/>
              <w:tr2bl w:val="nil"/>
            </w:tcBorders>
            <w:vAlign w:val="center"/>
          </w:tcPr>
          <w:p w14:paraId="4B444245">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本区域数据</w:t>
            </w:r>
          </w:p>
        </w:tc>
        <w:tc>
          <w:tcPr>
            <w:tcW w:w="939" w:type="pct"/>
            <w:tcBorders>
              <w:tl2br w:val="nil"/>
              <w:tr2bl w:val="nil"/>
            </w:tcBorders>
            <w:vAlign w:val="center"/>
          </w:tcPr>
          <w:p w14:paraId="14AF2776">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包含本区域的较大区域范围平均数据</w:t>
            </w:r>
          </w:p>
        </w:tc>
        <w:tc>
          <w:tcPr>
            <w:tcW w:w="1025" w:type="pct"/>
            <w:tcBorders>
              <w:tl2br w:val="nil"/>
              <w:tr2bl w:val="nil"/>
            </w:tcBorders>
            <w:vAlign w:val="center"/>
          </w:tcPr>
          <w:p w14:paraId="1E899DE8">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类似生产条件的区域数据</w:t>
            </w:r>
          </w:p>
        </w:tc>
        <w:tc>
          <w:tcPr>
            <w:tcW w:w="750" w:type="pct"/>
            <w:tcBorders>
              <w:tl2br w:val="nil"/>
              <w:tr2bl w:val="nil"/>
            </w:tcBorders>
            <w:vAlign w:val="center"/>
          </w:tcPr>
          <w:p w14:paraId="207B7E10">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稍微类似生产条件的区域数据</w:t>
            </w:r>
          </w:p>
        </w:tc>
        <w:tc>
          <w:tcPr>
            <w:tcW w:w="835" w:type="pct"/>
            <w:tcBorders>
              <w:tl2br w:val="nil"/>
              <w:tr2bl w:val="nil"/>
            </w:tcBorders>
            <w:vAlign w:val="center"/>
          </w:tcPr>
          <w:p w14:paraId="3C9FE8CE">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未知或生产条件完全不同的区域数据</w:t>
            </w:r>
          </w:p>
        </w:tc>
      </w:tr>
      <w:tr w14:paraId="1FCCA2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6" w:type="pct"/>
            <w:tcBorders>
              <w:tl2br w:val="nil"/>
              <w:tr2bl w:val="nil"/>
            </w:tcBorders>
            <w:vAlign w:val="center"/>
          </w:tcPr>
          <w:p w14:paraId="36590817">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技术相关性</w:t>
            </w:r>
          </w:p>
        </w:tc>
        <w:tc>
          <w:tcPr>
            <w:tcW w:w="683" w:type="pct"/>
            <w:tcBorders>
              <w:tl2br w:val="nil"/>
              <w:tr2bl w:val="nil"/>
            </w:tcBorders>
            <w:vAlign w:val="center"/>
          </w:tcPr>
          <w:p w14:paraId="109831CD">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从生产链直接获得的数据</w:t>
            </w:r>
          </w:p>
        </w:tc>
        <w:tc>
          <w:tcPr>
            <w:tcW w:w="939" w:type="pct"/>
            <w:tcBorders>
              <w:tl2br w:val="nil"/>
              <w:tr2bl w:val="nil"/>
            </w:tcBorders>
            <w:vAlign w:val="center"/>
          </w:tcPr>
          <w:p w14:paraId="39BB37FA">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代表相同工艺、相同技术水平的数据</w:t>
            </w:r>
          </w:p>
        </w:tc>
        <w:tc>
          <w:tcPr>
            <w:tcW w:w="1025" w:type="pct"/>
            <w:tcBorders>
              <w:tl2br w:val="nil"/>
              <w:tr2bl w:val="nil"/>
            </w:tcBorders>
            <w:vAlign w:val="center"/>
          </w:tcPr>
          <w:p w14:paraId="5E5F35A1">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代表相同工艺，相近技术水平的数据</w:t>
            </w:r>
          </w:p>
        </w:tc>
        <w:tc>
          <w:tcPr>
            <w:tcW w:w="750" w:type="pct"/>
            <w:tcBorders>
              <w:tl2br w:val="nil"/>
              <w:tr2bl w:val="nil"/>
            </w:tcBorders>
            <w:vAlign w:val="center"/>
          </w:tcPr>
          <w:p w14:paraId="05994A18">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代表相同工艺、技术水平差距较大的数据</w:t>
            </w:r>
          </w:p>
        </w:tc>
        <w:tc>
          <w:tcPr>
            <w:tcW w:w="835" w:type="pct"/>
            <w:tcBorders>
              <w:tl2br w:val="nil"/>
              <w:tr2bl w:val="nil"/>
            </w:tcBorders>
            <w:vAlign w:val="center"/>
          </w:tcPr>
          <w:p w14:paraId="64BC1DB5">
            <w:pPr>
              <w:pStyle w:val="36"/>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未知或不同工艺的数据</w:t>
            </w:r>
          </w:p>
        </w:tc>
      </w:tr>
    </w:tbl>
    <w:p w14:paraId="087ABC31">
      <w:pPr>
        <w:pStyle w:val="36"/>
        <w:rPr>
          <w:rFonts w:hint="default" w:ascii="Times New Roman" w:hAnsi="Times New Roman" w:cs="Times New Roman"/>
          <w:sz w:val="21"/>
          <w:szCs w:val="21"/>
        </w:rPr>
      </w:pPr>
    </w:p>
    <w:p w14:paraId="679245F7">
      <w:pPr>
        <w:ind w:firstLine="0" w:firstLineChars="0"/>
        <w:jc w:val="left"/>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sz w:val="21"/>
          <w:szCs w:val="21"/>
        </w:rPr>
        <w:br w:type="page"/>
      </w:r>
    </w:p>
    <w:p w14:paraId="5E5FF19D">
      <w:pPr>
        <w:spacing w:before="156" w:beforeLines="50" w:after="156" w:afterLines="50"/>
        <w:jc w:val="center"/>
        <w:rPr>
          <w:rFonts w:hint="default" w:ascii="Times New Roman" w:hAnsi="Times New Roman" w:cs="Times New Roman"/>
        </w:rPr>
        <w:sectPr>
          <w:footerReference r:id="rId12" w:type="default"/>
          <w:footerReference r:id="rId13" w:type="even"/>
          <w:pgSz w:w="11906" w:h="16838"/>
          <w:pgMar w:top="1985" w:right="1276" w:bottom="1418" w:left="1276" w:header="1418" w:footer="1134"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1E323BF3">
      <w:pPr>
        <w:keepNext/>
        <w:keepLines/>
        <w:pageBreakBefore w:val="0"/>
        <w:widowControl w:val="0"/>
        <w:kinsoku/>
        <w:wordWrap/>
        <w:overflowPunct/>
        <w:topLinePunct/>
        <w:autoSpaceDE/>
        <w:autoSpaceDN/>
        <w:bidi w:val="0"/>
        <w:adjustRightInd w:val="0"/>
        <w:snapToGrid/>
        <w:spacing w:after="157" w:afterLines="50" w:line="240" w:lineRule="auto"/>
        <w:ind w:firstLine="0"/>
        <w:jc w:val="center"/>
        <w:textAlignment w:val="auto"/>
        <w:outlineLvl w:val="1"/>
        <w:rPr>
          <w:rFonts w:hint="eastAsia" w:ascii="Times New Roman" w:hAnsi="Times New Roman" w:eastAsia="黑体" w:cs="Times New Roman"/>
          <w:kern w:val="44"/>
          <w:lang w:eastAsia="zh-CN"/>
        </w:rPr>
      </w:pPr>
      <w:bookmarkStart w:id="86" w:name="_Toc28629"/>
      <w:r>
        <w:rPr>
          <w:rFonts w:hint="default" w:ascii="Times New Roman" w:hAnsi="Times New Roman" w:eastAsia="黑体" w:cs="Times New Roman"/>
          <w:kern w:val="44"/>
        </w:rPr>
        <w:t xml:space="preserve">附  录  </w:t>
      </w:r>
      <w:r>
        <w:rPr>
          <w:rFonts w:hint="eastAsia" w:eastAsia="黑体" w:cs="Times New Roman"/>
          <w:kern w:val="44"/>
          <w:lang w:val="en-US" w:eastAsia="zh-CN"/>
        </w:rPr>
        <w:t>E</w:t>
      </w:r>
      <w:bookmarkEnd w:id="86"/>
    </w:p>
    <w:p w14:paraId="190BFA3B">
      <w:pPr>
        <w:keepNext/>
        <w:keepLines/>
        <w:pageBreakBefore w:val="0"/>
        <w:widowControl w:val="0"/>
        <w:kinsoku/>
        <w:wordWrap/>
        <w:overflowPunct/>
        <w:topLinePunct/>
        <w:autoSpaceDE/>
        <w:autoSpaceDN/>
        <w:bidi w:val="0"/>
        <w:adjustRightInd w:val="0"/>
        <w:snapToGrid/>
        <w:spacing w:after="157" w:afterLines="50" w:line="240" w:lineRule="auto"/>
        <w:ind w:firstLine="0"/>
        <w:jc w:val="center"/>
        <w:textAlignment w:val="auto"/>
        <w:outlineLvl w:val="1"/>
        <w:rPr>
          <w:rFonts w:hint="default" w:ascii="Times New Roman" w:hAnsi="Times New Roman" w:eastAsia="黑体" w:cs="Times New Roman"/>
          <w:kern w:val="44"/>
        </w:rPr>
      </w:pPr>
      <w:bookmarkStart w:id="87" w:name="_Toc19995"/>
      <w:bookmarkStart w:id="88" w:name="_Toc24307"/>
      <w:bookmarkStart w:id="89" w:name="_Toc6120"/>
      <w:r>
        <w:rPr>
          <w:rFonts w:hint="default" w:ascii="Times New Roman" w:hAnsi="Times New Roman" w:eastAsia="黑体" w:cs="Times New Roman"/>
          <w:kern w:val="44"/>
        </w:rPr>
        <w:t>（资料性）</w:t>
      </w:r>
      <w:bookmarkEnd w:id="87"/>
      <w:bookmarkEnd w:id="88"/>
      <w:bookmarkEnd w:id="89"/>
    </w:p>
    <w:p w14:paraId="2963246B">
      <w:pPr>
        <w:keepNext/>
        <w:keepLines/>
        <w:pageBreakBefore w:val="0"/>
        <w:widowControl w:val="0"/>
        <w:kinsoku/>
        <w:wordWrap/>
        <w:overflowPunct/>
        <w:topLinePunct/>
        <w:autoSpaceDE/>
        <w:autoSpaceDN/>
        <w:bidi w:val="0"/>
        <w:adjustRightInd w:val="0"/>
        <w:snapToGrid/>
        <w:spacing w:after="157" w:afterLines="50" w:line="240" w:lineRule="auto"/>
        <w:ind w:firstLine="0"/>
        <w:jc w:val="center"/>
        <w:textAlignment w:val="auto"/>
        <w:outlineLvl w:val="1"/>
        <w:rPr>
          <w:rFonts w:hint="default" w:ascii="Times New Roman" w:hAnsi="Times New Roman" w:eastAsia="黑体" w:cs="Times New Roman"/>
          <w:kern w:val="44"/>
        </w:rPr>
      </w:pPr>
      <w:bookmarkStart w:id="90" w:name="_Toc25720"/>
      <w:bookmarkStart w:id="91" w:name="_Toc7229"/>
      <w:r>
        <w:rPr>
          <w:rFonts w:hint="default" w:ascii="Times New Roman" w:hAnsi="Times New Roman" w:eastAsia="黑体" w:cs="Times New Roman"/>
          <w:kern w:val="44"/>
        </w:rPr>
        <w:t>柠檬碳足迹报告（模板）</w:t>
      </w:r>
      <w:bookmarkEnd w:id="90"/>
      <w:bookmarkEnd w:id="91"/>
    </w:p>
    <w:p w14:paraId="7B28F29C">
      <w:pPr>
        <w:widowControl/>
        <w:spacing w:line="360" w:lineRule="auto"/>
        <w:rPr>
          <w:rFonts w:ascii="Times New Roman Regular" w:hAnsi="Times New Roman Regular" w:cs="Times New Roman Regular"/>
          <w:kern w:val="0"/>
          <w:szCs w:val="20"/>
          <w:highlight w:val="none"/>
        </w:rPr>
      </w:pPr>
      <w:r>
        <w:rPr>
          <w:rFonts w:hint="eastAsia" w:ascii="Times New Roman Regular" w:hAnsi="Times New Roman Regular" w:cs="Times New Roman Regular"/>
          <w:kern w:val="0"/>
          <w:szCs w:val="20"/>
          <w:highlight w:val="none"/>
          <w:lang w:val="en-US" w:eastAsia="zh-CN"/>
        </w:rPr>
        <w:t>柠檬</w:t>
      </w:r>
      <w:r>
        <w:rPr>
          <w:rFonts w:hint="eastAsia" w:ascii="Times New Roman Regular" w:hAnsi="Times New Roman Regular" w:cs="Times New Roman Regular"/>
          <w:kern w:val="0"/>
          <w:szCs w:val="20"/>
          <w:highlight w:val="none"/>
        </w:rPr>
        <w:t>碳足迹报告格式模板如下。</w:t>
      </w:r>
    </w:p>
    <w:p w14:paraId="6CF05297">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5A9D57E0">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6141114D">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1841AA84">
      <w:pPr>
        <w:widowControl/>
        <w:kinsoku w:val="0"/>
        <w:snapToGrid w:val="0"/>
        <w:ind w:left="300" w:firstLine="400"/>
        <w:jc w:val="left"/>
        <w:textAlignment w:val="baseline"/>
        <w:rPr>
          <w:rFonts w:hint="eastAsia" w:ascii="黑体" w:hAnsi="宋体" w:eastAsia="黑体" w:cs="黑体"/>
          <w:color w:val="000000"/>
          <w:kern w:val="0"/>
          <w:sz w:val="20"/>
          <w:szCs w:val="20"/>
          <w:highlight w:val="none"/>
          <w:lang w:bidi="ar"/>
        </w:rPr>
      </w:pPr>
    </w:p>
    <w:p w14:paraId="2A3740E1">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24C0B0B0">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0F470537">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329FC814">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36CB6A7A">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34C0A18A">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5D01EF17">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2E3E3BE5">
      <w:pPr>
        <w:widowControl/>
        <w:kinsoku w:val="0"/>
        <w:snapToGrid w:val="0"/>
        <w:spacing w:before="114"/>
        <w:ind w:firstLine="0" w:firstLineChars="0"/>
        <w:jc w:val="center"/>
        <w:textAlignment w:val="baseline"/>
        <w:rPr>
          <w:rFonts w:hint="eastAsia" w:ascii="黑体" w:hAnsi="黑体" w:eastAsia="黑体" w:cs="黑体"/>
          <w:color w:val="000000"/>
          <w:spacing w:val="6"/>
          <w:kern w:val="0"/>
          <w:sz w:val="32"/>
          <w:szCs w:val="32"/>
          <w:highlight w:val="none"/>
          <w:lang w:bidi="ar"/>
        </w:rPr>
      </w:pPr>
      <w:r>
        <w:rPr>
          <w:rFonts w:hint="eastAsia" w:ascii="黑体" w:hAnsi="黑体" w:eastAsia="黑体" w:cs="黑体"/>
          <w:color w:val="000000"/>
          <w:spacing w:val="6"/>
          <w:kern w:val="0"/>
          <w:sz w:val="32"/>
          <w:szCs w:val="32"/>
          <w:highlight w:val="none"/>
          <w:lang w:val="en-US" w:eastAsia="zh-CN" w:bidi="ar"/>
        </w:rPr>
        <w:t>柠檬</w:t>
      </w:r>
      <w:r>
        <w:rPr>
          <w:rFonts w:hint="eastAsia" w:ascii="黑体" w:hAnsi="黑体" w:eastAsia="黑体" w:cs="黑体"/>
          <w:color w:val="000000"/>
          <w:spacing w:val="6"/>
          <w:kern w:val="0"/>
          <w:sz w:val="32"/>
          <w:szCs w:val="32"/>
          <w:highlight w:val="none"/>
          <w:lang w:bidi="ar"/>
        </w:rPr>
        <w:t>碳足迹报告（模板）</w:t>
      </w:r>
    </w:p>
    <w:p w14:paraId="248C814E">
      <w:pPr>
        <w:widowControl/>
        <w:kinsoku w:val="0"/>
        <w:snapToGrid w:val="0"/>
        <w:ind w:left="300" w:firstLine="400" w:firstLineChars="0"/>
        <w:jc w:val="left"/>
        <w:textAlignment w:val="baseline"/>
        <w:rPr>
          <w:rFonts w:hint="eastAsia" w:ascii="黑体" w:hAnsi="宋体" w:eastAsia="黑体" w:cs="黑体"/>
          <w:color w:val="000000"/>
          <w:kern w:val="0"/>
          <w:sz w:val="20"/>
          <w:szCs w:val="20"/>
          <w:highlight w:val="none"/>
          <w:lang w:bidi="ar"/>
        </w:rPr>
      </w:pPr>
    </w:p>
    <w:p w14:paraId="3D496142">
      <w:pPr>
        <w:widowControl/>
        <w:kinsoku w:val="0"/>
        <w:snapToGrid w:val="0"/>
        <w:ind w:left="300" w:firstLine="400" w:firstLineChars="0"/>
        <w:jc w:val="left"/>
        <w:textAlignment w:val="baseline"/>
        <w:rPr>
          <w:rFonts w:hint="eastAsia" w:ascii="黑体" w:hAnsi="宋体" w:eastAsia="黑体" w:cs="黑体"/>
          <w:color w:val="000000"/>
          <w:kern w:val="0"/>
          <w:sz w:val="20"/>
          <w:szCs w:val="20"/>
          <w:highlight w:val="none"/>
        </w:rPr>
      </w:pPr>
    </w:p>
    <w:p w14:paraId="4324E53D">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797B1AD7">
      <w:pPr>
        <w:widowControl/>
        <w:kinsoku w:val="0"/>
        <w:snapToGrid w:val="0"/>
        <w:ind w:left="300" w:firstLine="400"/>
        <w:jc w:val="left"/>
        <w:textAlignment w:val="baseline"/>
        <w:rPr>
          <w:rFonts w:hint="eastAsia" w:ascii="黑体" w:hAnsi="宋体" w:eastAsia="黑体" w:cs="黑体"/>
          <w:color w:val="000000"/>
          <w:kern w:val="0"/>
          <w:sz w:val="20"/>
          <w:szCs w:val="20"/>
          <w:highlight w:val="none"/>
          <w:lang w:bidi="ar"/>
        </w:rPr>
      </w:pPr>
    </w:p>
    <w:p w14:paraId="02C1A777">
      <w:pPr>
        <w:widowControl/>
        <w:kinsoku w:val="0"/>
        <w:snapToGrid w:val="0"/>
        <w:ind w:left="300" w:firstLine="400"/>
        <w:jc w:val="left"/>
        <w:textAlignment w:val="baseline"/>
        <w:rPr>
          <w:rFonts w:hint="eastAsia" w:ascii="黑体" w:hAnsi="宋体" w:eastAsia="黑体" w:cs="黑体"/>
          <w:color w:val="000000"/>
          <w:kern w:val="0"/>
          <w:sz w:val="20"/>
          <w:szCs w:val="20"/>
          <w:highlight w:val="none"/>
          <w:lang w:bidi="ar"/>
        </w:rPr>
      </w:pPr>
    </w:p>
    <w:p w14:paraId="5A422F5C">
      <w:pPr>
        <w:widowControl/>
        <w:kinsoku w:val="0"/>
        <w:snapToGrid w:val="0"/>
        <w:ind w:left="300" w:firstLine="400"/>
        <w:jc w:val="left"/>
        <w:textAlignment w:val="baseline"/>
        <w:rPr>
          <w:rFonts w:hint="eastAsia" w:ascii="黑体" w:hAnsi="宋体" w:eastAsia="黑体" w:cs="黑体"/>
          <w:color w:val="000000"/>
          <w:kern w:val="0"/>
          <w:sz w:val="20"/>
          <w:szCs w:val="20"/>
          <w:highlight w:val="none"/>
          <w:lang w:bidi="ar"/>
        </w:rPr>
      </w:pPr>
    </w:p>
    <w:p w14:paraId="381FBFEE">
      <w:pPr>
        <w:widowControl/>
        <w:kinsoku w:val="0"/>
        <w:snapToGrid w:val="0"/>
        <w:ind w:left="300" w:firstLine="400"/>
        <w:jc w:val="left"/>
        <w:textAlignment w:val="baseline"/>
        <w:rPr>
          <w:rFonts w:hint="eastAsia" w:ascii="黑体" w:hAnsi="宋体" w:eastAsia="黑体" w:cs="黑体"/>
          <w:color w:val="000000"/>
          <w:kern w:val="0"/>
          <w:sz w:val="20"/>
          <w:szCs w:val="20"/>
          <w:highlight w:val="none"/>
          <w:lang w:bidi="ar"/>
        </w:rPr>
      </w:pPr>
    </w:p>
    <w:p w14:paraId="3512E055">
      <w:pPr>
        <w:widowControl/>
        <w:kinsoku w:val="0"/>
        <w:snapToGrid w:val="0"/>
        <w:ind w:left="300" w:firstLine="400"/>
        <w:jc w:val="left"/>
        <w:textAlignment w:val="baseline"/>
        <w:rPr>
          <w:rFonts w:hint="eastAsia" w:ascii="黑体" w:hAnsi="宋体" w:eastAsia="黑体" w:cs="黑体"/>
          <w:color w:val="000000"/>
          <w:kern w:val="0"/>
          <w:sz w:val="20"/>
          <w:szCs w:val="20"/>
          <w:highlight w:val="none"/>
          <w:lang w:bidi="ar"/>
        </w:rPr>
      </w:pPr>
    </w:p>
    <w:p w14:paraId="3034F2AC">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7A4E897F">
      <w:pPr>
        <w:widowControl/>
        <w:kinsoku w:val="0"/>
        <w:snapToGrid w:val="0"/>
        <w:ind w:left="300" w:firstLine="400"/>
        <w:jc w:val="left"/>
        <w:textAlignment w:val="baseline"/>
        <w:rPr>
          <w:rFonts w:hint="eastAsia" w:ascii="黑体" w:hAnsi="宋体" w:eastAsia="黑体" w:cs="黑体"/>
          <w:color w:val="000000"/>
          <w:kern w:val="0"/>
          <w:sz w:val="20"/>
          <w:szCs w:val="20"/>
          <w:highlight w:val="none"/>
          <w:lang w:bidi="ar"/>
        </w:rPr>
      </w:pPr>
    </w:p>
    <w:p w14:paraId="31FDC53F">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6F84E251">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tbl>
      <w:tblPr>
        <w:tblStyle w:val="26"/>
        <w:tblW w:w="66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4"/>
        <w:gridCol w:w="311"/>
        <w:gridCol w:w="4342"/>
      </w:tblGrid>
      <w:tr w14:paraId="084A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04" w:type="dxa"/>
            <w:vAlign w:val="center"/>
          </w:tcPr>
          <w:p w14:paraId="57EB34DC">
            <w:pPr>
              <w:widowControl/>
              <w:kinsoku w:val="0"/>
              <w:snapToGrid w:val="0"/>
              <w:ind w:firstLine="0" w:firstLineChars="0"/>
              <w:jc w:val="distribute"/>
              <w:textAlignment w:val="baseline"/>
              <w:rPr>
                <w:rFonts w:hint="eastAsia" w:ascii="黑体" w:hAnsi="宋体" w:eastAsia="黑体" w:cs="黑体"/>
                <w:color w:val="000000"/>
                <w:kern w:val="0"/>
                <w:sz w:val="20"/>
                <w:szCs w:val="20"/>
                <w:highlight w:val="none"/>
              </w:rPr>
            </w:pPr>
            <w:r>
              <w:rPr>
                <w:rFonts w:hint="eastAsia" w:ascii="宋体" w:hAnsi="宋体" w:cs="宋体"/>
                <w:color w:val="000000"/>
                <w:spacing w:val="9"/>
                <w:kern w:val="0"/>
                <w:highlight w:val="none"/>
                <w:lang w:bidi="ar"/>
              </w:rPr>
              <w:t>产品名称</w:t>
            </w:r>
          </w:p>
        </w:tc>
        <w:tc>
          <w:tcPr>
            <w:tcW w:w="311" w:type="dxa"/>
            <w:vAlign w:val="center"/>
          </w:tcPr>
          <w:p w14:paraId="7557CA70">
            <w:pPr>
              <w:widowControl/>
              <w:kinsoku w:val="0"/>
              <w:snapToGrid w:val="0"/>
              <w:ind w:firstLine="0" w:firstLineChars="0"/>
              <w:jc w:val="left"/>
              <w:textAlignment w:val="baseline"/>
              <w:rPr>
                <w:rFonts w:hint="eastAsia" w:ascii="宋体" w:hAnsi="宋体" w:cs="宋体"/>
                <w:color w:val="000000"/>
                <w:spacing w:val="9"/>
                <w:kern w:val="0"/>
                <w:highlight w:val="none"/>
                <w:lang w:bidi="ar"/>
              </w:rPr>
            </w:pPr>
            <w:r>
              <w:rPr>
                <w:rFonts w:hint="eastAsia" w:ascii="宋体" w:hAnsi="宋体" w:cs="宋体"/>
                <w:color w:val="000000"/>
                <w:spacing w:val="9"/>
                <w:kern w:val="0"/>
                <w:highlight w:val="none"/>
                <w:lang w:eastAsia="zh" w:bidi="ar"/>
              </w:rPr>
              <w:t>：</w:t>
            </w:r>
          </w:p>
        </w:tc>
        <w:tc>
          <w:tcPr>
            <w:tcW w:w="4342" w:type="dxa"/>
            <w:vAlign w:val="center"/>
          </w:tcPr>
          <w:p w14:paraId="43FE27D1">
            <w:pPr>
              <w:widowControl/>
              <w:kinsoku w:val="0"/>
              <w:snapToGrid w:val="0"/>
              <w:ind w:firstLine="0" w:firstLineChars="0"/>
              <w:jc w:val="left"/>
              <w:textAlignment w:val="baseline"/>
              <w:rPr>
                <w:rFonts w:hint="eastAsia" w:ascii="黑体" w:hAnsi="宋体" w:eastAsia="黑体" w:cs="黑体"/>
                <w:color w:val="000000"/>
                <w:kern w:val="0"/>
                <w:sz w:val="20"/>
                <w:szCs w:val="20"/>
                <w:highlight w:val="none"/>
              </w:rPr>
            </w:pPr>
            <w:r>
              <w:rPr>
                <w:rFonts w:hint="eastAsia" w:ascii="宋体" w:hAnsi="宋体" w:cs="宋体"/>
                <w:color w:val="000000"/>
                <w:kern w:val="0"/>
                <w:highlight w:val="none"/>
                <w:u w:val="single"/>
                <w:lang w:bidi="ar"/>
              </w:rPr>
              <w:t xml:space="preserve">                                        </w:t>
            </w:r>
          </w:p>
        </w:tc>
      </w:tr>
      <w:tr w14:paraId="7702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04" w:type="dxa"/>
            <w:vAlign w:val="center"/>
          </w:tcPr>
          <w:p w14:paraId="28E9581E">
            <w:pPr>
              <w:widowControl/>
              <w:kinsoku w:val="0"/>
              <w:snapToGrid w:val="0"/>
              <w:ind w:firstLine="0" w:firstLineChars="0"/>
              <w:jc w:val="distribute"/>
              <w:textAlignment w:val="baseline"/>
              <w:rPr>
                <w:rFonts w:hint="eastAsia" w:ascii="黑体" w:hAnsi="宋体" w:eastAsia="黑体" w:cs="黑体"/>
                <w:color w:val="000000"/>
                <w:kern w:val="0"/>
                <w:sz w:val="20"/>
                <w:szCs w:val="20"/>
                <w:highlight w:val="none"/>
              </w:rPr>
            </w:pPr>
            <w:r>
              <w:rPr>
                <w:rFonts w:hint="eastAsia" w:ascii="宋体" w:hAnsi="宋体" w:cs="宋体"/>
                <w:color w:val="000000"/>
                <w:spacing w:val="9"/>
                <w:kern w:val="0"/>
                <w:highlight w:val="none"/>
                <w:lang w:bidi="ar"/>
              </w:rPr>
              <w:t>产品规格型号</w:t>
            </w:r>
          </w:p>
        </w:tc>
        <w:tc>
          <w:tcPr>
            <w:tcW w:w="311" w:type="dxa"/>
            <w:vAlign w:val="center"/>
          </w:tcPr>
          <w:p w14:paraId="1AE62D86">
            <w:pPr>
              <w:widowControl/>
              <w:kinsoku w:val="0"/>
              <w:snapToGrid w:val="0"/>
              <w:ind w:firstLine="0" w:firstLineChars="0"/>
              <w:jc w:val="left"/>
              <w:textAlignment w:val="baseline"/>
              <w:rPr>
                <w:rFonts w:hint="eastAsia" w:ascii="宋体" w:hAnsi="宋体" w:cs="宋体"/>
                <w:color w:val="000000"/>
                <w:spacing w:val="9"/>
                <w:kern w:val="0"/>
                <w:highlight w:val="none"/>
                <w:lang w:bidi="ar"/>
              </w:rPr>
            </w:pPr>
            <w:r>
              <w:rPr>
                <w:rFonts w:hint="eastAsia" w:ascii="宋体" w:hAnsi="宋体" w:cs="宋体"/>
                <w:color w:val="000000"/>
                <w:spacing w:val="9"/>
                <w:kern w:val="0"/>
                <w:highlight w:val="none"/>
                <w:lang w:eastAsia="zh" w:bidi="ar"/>
              </w:rPr>
              <w:t>：</w:t>
            </w:r>
          </w:p>
        </w:tc>
        <w:tc>
          <w:tcPr>
            <w:tcW w:w="4342" w:type="dxa"/>
            <w:vAlign w:val="center"/>
          </w:tcPr>
          <w:p w14:paraId="0B6D311E">
            <w:pPr>
              <w:widowControl/>
              <w:kinsoku w:val="0"/>
              <w:snapToGrid w:val="0"/>
              <w:ind w:firstLine="0" w:firstLineChars="0"/>
              <w:jc w:val="left"/>
              <w:textAlignment w:val="baseline"/>
              <w:rPr>
                <w:rFonts w:hint="eastAsia" w:ascii="黑体" w:hAnsi="宋体" w:eastAsia="黑体" w:cs="黑体"/>
                <w:color w:val="000000"/>
                <w:kern w:val="0"/>
                <w:sz w:val="20"/>
                <w:szCs w:val="20"/>
                <w:highlight w:val="none"/>
              </w:rPr>
            </w:pPr>
            <w:r>
              <w:rPr>
                <w:rFonts w:hint="eastAsia" w:ascii="宋体" w:hAnsi="宋体" w:cs="宋体"/>
                <w:color w:val="000000"/>
                <w:kern w:val="0"/>
                <w:highlight w:val="none"/>
                <w:u w:val="single"/>
                <w:lang w:bidi="ar"/>
              </w:rPr>
              <w:t xml:space="preserve">                    </w:t>
            </w:r>
            <w:r>
              <w:rPr>
                <w:rFonts w:hint="eastAsia" w:ascii="宋体" w:hAnsi="宋体" w:cs="宋体"/>
                <w:i/>
                <w:iCs/>
                <w:color w:val="000000"/>
                <w:kern w:val="0"/>
                <w:highlight w:val="none"/>
                <w:u w:val="single"/>
                <w:lang w:bidi="ar"/>
              </w:rPr>
              <w:t xml:space="preserve">                    </w:t>
            </w:r>
          </w:p>
        </w:tc>
      </w:tr>
      <w:tr w14:paraId="608F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04" w:type="dxa"/>
            <w:vAlign w:val="center"/>
          </w:tcPr>
          <w:p w14:paraId="256C37FE">
            <w:pPr>
              <w:widowControl/>
              <w:kinsoku w:val="0"/>
              <w:snapToGrid w:val="0"/>
              <w:ind w:firstLine="0" w:firstLineChars="0"/>
              <w:jc w:val="distribute"/>
              <w:textAlignment w:val="baseline"/>
              <w:rPr>
                <w:rFonts w:hint="eastAsia" w:ascii="黑体" w:hAnsi="宋体" w:eastAsia="黑体" w:cs="黑体"/>
                <w:color w:val="000000"/>
                <w:kern w:val="0"/>
                <w:sz w:val="20"/>
                <w:szCs w:val="20"/>
                <w:highlight w:val="none"/>
              </w:rPr>
            </w:pPr>
            <w:r>
              <w:rPr>
                <w:rFonts w:hint="eastAsia" w:ascii="宋体" w:hAnsi="宋体" w:cs="宋体"/>
                <w:color w:val="000000"/>
                <w:spacing w:val="8"/>
                <w:kern w:val="0"/>
                <w:highlight w:val="none"/>
                <w:lang w:bidi="ar"/>
              </w:rPr>
              <w:t>生产者名称</w:t>
            </w:r>
          </w:p>
        </w:tc>
        <w:tc>
          <w:tcPr>
            <w:tcW w:w="311" w:type="dxa"/>
            <w:vAlign w:val="center"/>
          </w:tcPr>
          <w:p w14:paraId="43ACDCB8">
            <w:pPr>
              <w:widowControl/>
              <w:kinsoku w:val="0"/>
              <w:snapToGrid w:val="0"/>
              <w:ind w:firstLine="0" w:firstLineChars="0"/>
              <w:jc w:val="left"/>
              <w:textAlignment w:val="baseline"/>
              <w:rPr>
                <w:rFonts w:hint="eastAsia" w:ascii="宋体" w:hAnsi="宋体" w:cs="宋体"/>
                <w:color w:val="000000"/>
                <w:spacing w:val="8"/>
                <w:kern w:val="0"/>
                <w:highlight w:val="none"/>
                <w:lang w:bidi="ar"/>
              </w:rPr>
            </w:pPr>
            <w:r>
              <w:rPr>
                <w:rFonts w:hint="eastAsia" w:ascii="宋体" w:hAnsi="宋体" w:cs="宋体"/>
                <w:color w:val="000000"/>
                <w:spacing w:val="9"/>
                <w:kern w:val="0"/>
                <w:highlight w:val="none"/>
                <w:lang w:eastAsia="zh" w:bidi="ar"/>
              </w:rPr>
              <w:t>：</w:t>
            </w:r>
          </w:p>
        </w:tc>
        <w:tc>
          <w:tcPr>
            <w:tcW w:w="4342" w:type="dxa"/>
            <w:vAlign w:val="center"/>
          </w:tcPr>
          <w:p w14:paraId="599C69B1">
            <w:pPr>
              <w:widowControl/>
              <w:kinsoku w:val="0"/>
              <w:snapToGrid w:val="0"/>
              <w:ind w:firstLine="0" w:firstLineChars="0"/>
              <w:jc w:val="left"/>
              <w:textAlignment w:val="baseline"/>
              <w:rPr>
                <w:rFonts w:hint="eastAsia" w:ascii="黑体" w:hAnsi="宋体" w:eastAsia="黑体" w:cs="黑体"/>
                <w:color w:val="000000"/>
                <w:kern w:val="0"/>
                <w:sz w:val="20"/>
                <w:szCs w:val="20"/>
                <w:highlight w:val="none"/>
              </w:rPr>
            </w:pPr>
            <w:r>
              <w:rPr>
                <w:rFonts w:hint="eastAsia" w:ascii="宋体" w:hAnsi="宋体" w:cs="宋体"/>
                <w:color w:val="000000"/>
                <w:kern w:val="0"/>
                <w:highlight w:val="none"/>
                <w:u w:val="single"/>
                <w:lang w:bidi="ar"/>
              </w:rPr>
              <w:t xml:space="preserve">                                        </w:t>
            </w:r>
          </w:p>
        </w:tc>
      </w:tr>
      <w:tr w14:paraId="0CDC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04" w:type="dxa"/>
            <w:vAlign w:val="center"/>
          </w:tcPr>
          <w:p w14:paraId="7D104674">
            <w:pPr>
              <w:widowControl/>
              <w:kinsoku w:val="0"/>
              <w:snapToGrid w:val="0"/>
              <w:ind w:firstLine="0" w:firstLineChars="0"/>
              <w:jc w:val="distribute"/>
              <w:textAlignment w:val="baseline"/>
              <w:rPr>
                <w:rFonts w:hint="eastAsia" w:ascii="黑体" w:hAnsi="宋体" w:eastAsia="黑体" w:cs="黑体"/>
                <w:color w:val="000000"/>
                <w:kern w:val="0"/>
                <w:sz w:val="20"/>
                <w:szCs w:val="20"/>
                <w:highlight w:val="none"/>
              </w:rPr>
            </w:pPr>
            <w:r>
              <w:rPr>
                <w:rFonts w:hint="eastAsia" w:ascii="宋体" w:hAnsi="宋体" w:cs="宋体"/>
                <w:color w:val="000000"/>
                <w:spacing w:val="8"/>
                <w:kern w:val="0"/>
                <w:highlight w:val="none"/>
                <w:lang w:bidi="ar"/>
              </w:rPr>
              <w:t>报告编号</w:t>
            </w:r>
          </w:p>
        </w:tc>
        <w:tc>
          <w:tcPr>
            <w:tcW w:w="311" w:type="dxa"/>
            <w:vAlign w:val="center"/>
          </w:tcPr>
          <w:p w14:paraId="746BCD0B">
            <w:pPr>
              <w:widowControl/>
              <w:kinsoku w:val="0"/>
              <w:snapToGrid w:val="0"/>
              <w:ind w:firstLine="0" w:firstLineChars="0"/>
              <w:jc w:val="left"/>
              <w:textAlignment w:val="baseline"/>
              <w:rPr>
                <w:rFonts w:hint="eastAsia" w:ascii="宋体" w:hAnsi="宋体" w:cs="宋体"/>
                <w:color w:val="000000"/>
                <w:spacing w:val="8"/>
                <w:kern w:val="0"/>
                <w:highlight w:val="none"/>
                <w:lang w:bidi="ar"/>
              </w:rPr>
            </w:pPr>
            <w:r>
              <w:rPr>
                <w:rFonts w:hint="eastAsia" w:ascii="宋体" w:hAnsi="宋体" w:cs="宋体"/>
                <w:color w:val="000000"/>
                <w:spacing w:val="9"/>
                <w:kern w:val="0"/>
                <w:highlight w:val="none"/>
                <w:lang w:eastAsia="zh" w:bidi="ar"/>
              </w:rPr>
              <w:t>：</w:t>
            </w:r>
          </w:p>
        </w:tc>
        <w:tc>
          <w:tcPr>
            <w:tcW w:w="4342" w:type="dxa"/>
            <w:vAlign w:val="center"/>
          </w:tcPr>
          <w:p w14:paraId="66A61767">
            <w:pPr>
              <w:widowControl/>
              <w:kinsoku w:val="0"/>
              <w:snapToGrid w:val="0"/>
              <w:ind w:firstLine="0" w:firstLineChars="0"/>
              <w:jc w:val="left"/>
              <w:textAlignment w:val="baseline"/>
              <w:rPr>
                <w:rFonts w:hint="eastAsia" w:ascii="黑体" w:hAnsi="宋体" w:eastAsia="黑体" w:cs="黑体"/>
                <w:color w:val="000000"/>
                <w:kern w:val="0"/>
                <w:sz w:val="20"/>
                <w:szCs w:val="20"/>
                <w:highlight w:val="none"/>
              </w:rPr>
            </w:pPr>
            <w:r>
              <w:rPr>
                <w:rFonts w:hint="eastAsia" w:ascii="宋体" w:hAnsi="宋体" w:cs="宋体"/>
                <w:color w:val="000000"/>
                <w:kern w:val="0"/>
                <w:highlight w:val="none"/>
                <w:u w:val="single"/>
                <w:lang w:bidi="ar"/>
              </w:rPr>
              <w:t xml:space="preserve">                                        </w:t>
            </w:r>
          </w:p>
        </w:tc>
      </w:tr>
    </w:tbl>
    <w:p w14:paraId="0CC08E29">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521A8466">
      <w:pPr>
        <w:widowControl/>
        <w:tabs>
          <w:tab w:val="left" w:pos="2310"/>
        </w:tabs>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5E561E29">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28CFF452">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4CDCB712">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4A67F9BE">
      <w:pPr>
        <w:widowControl/>
        <w:kinsoku w:val="0"/>
        <w:snapToGrid w:val="0"/>
        <w:ind w:left="300" w:firstLine="400"/>
        <w:jc w:val="left"/>
        <w:textAlignment w:val="baseline"/>
        <w:rPr>
          <w:rFonts w:hint="eastAsia" w:ascii="黑体" w:hAnsi="宋体" w:eastAsia="黑体" w:cs="黑体"/>
          <w:color w:val="000000"/>
          <w:kern w:val="0"/>
          <w:sz w:val="20"/>
          <w:szCs w:val="20"/>
          <w:highlight w:val="none"/>
        </w:rPr>
      </w:pPr>
    </w:p>
    <w:p w14:paraId="11E4BD73">
      <w:pPr>
        <w:widowControl/>
        <w:kinsoku w:val="0"/>
        <w:snapToGrid w:val="0"/>
        <w:ind w:left="300" w:firstLine="400"/>
        <w:jc w:val="left"/>
        <w:textAlignment w:val="baseline"/>
        <w:rPr>
          <w:rFonts w:hint="eastAsia" w:ascii="黑体" w:hAnsi="宋体" w:eastAsia="黑体" w:cs="黑体"/>
          <w:color w:val="000000"/>
          <w:kern w:val="0"/>
          <w:sz w:val="20"/>
          <w:szCs w:val="20"/>
          <w:highlight w:val="none"/>
          <w:lang w:bidi="ar"/>
        </w:rPr>
      </w:pPr>
    </w:p>
    <w:p w14:paraId="0F44ACF0">
      <w:pPr>
        <w:widowControl/>
        <w:kinsoku w:val="0"/>
        <w:snapToGrid w:val="0"/>
        <w:spacing w:before="65"/>
        <w:ind w:left="5869" w:right="21" w:hanging="1117" w:firstLineChars="0"/>
        <w:jc w:val="left"/>
        <w:textAlignment w:val="baseline"/>
        <w:rPr>
          <w:rFonts w:hint="eastAsia" w:ascii="宋体" w:hAnsi="宋体" w:cs="宋体"/>
          <w:color w:val="000000"/>
          <w:spacing w:val="11"/>
          <w:kern w:val="0"/>
          <w:sz w:val="20"/>
          <w:szCs w:val="20"/>
          <w:highlight w:val="none"/>
          <w:lang w:bidi="ar"/>
        </w:rPr>
      </w:pPr>
    </w:p>
    <w:p w14:paraId="58AB2397">
      <w:pPr>
        <w:widowControl/>
        <w:kinsoku w:val="0"/>
        <w:snapToGrid w:val="0"/>
        <w:spacing w:before="65"/>
        <w:ind w:right="21" w:firstLine="0" w:firstLineChars="0"/>
        <w:jc w:val="right"/>
        <w:textAlignment w:val="baseline"/>
        <w:rPr>
          <w:rFonts w:hint="eastAsia" w:ascii="宋体" w:hAnsi="宋体" w:cs="宋体"/>
          <w:color w:val="000000"/>
          <w:spacing w:val="1"/>
          <w:kern w:val="0"/>
          <w:highlight w:val="none"/>
          <w:lang w:bidi="ar"/>
        </w:rPr>
      </w:pPr>
      <w:r>
        <w:rPr>
          <w:rFonts w:hint="eastAsia" w:ascii="宋体" w:hAnsi="宋体" w:cs="宋体"/>
          <w:color w:val="000000"/>
          <w:spacing w:val="11"/>
          <w:kern w:val="0"/>
          <w:highlight w:val="none"/>
          <w:lang w:bidi="ar"/>
        </w:rPr>
        <w:t>出具报告机构</w:t>
      </w:r>
      <w:r>
        <w:rPr>
          <w:rFonts w:hint="eastAsia" w:ascii="宋体" w:hAnsi="宋体" w:cs="宋体"/>
          <w:color w:val="000000"/>
          <w:spacing w:val="-5"/>
          <w:kern w:val="0"/>
          <w:highlight w:val="none"/>
          <w:lang w:bidi="ar"/>
        </w:rPr>
        <w:t>：（若有）</w:t>
      </w:r>
      <w:r>
        <w:rPr>
          <w:rFonts w:hint="eastAsia" w:ascii="宋体" w:hAnsi="宋体" w:cs="宋体"/>
          <w:color w:val="000000"/>
          <w:spacing w:val="5"/>
          <w:kern w:val="0"/>
          <w:highlight w:val="none"/>
          <w:u w:val="single"/>
          <w:lang w:bidi="ar"/>
        </w:rPr>
        <w:t xml:space="preserve">              </w:t>
      </w:r>
      <w:r>
        <w:rPr>
          <w:rFonts w:hint="eastAsia" w:ascii="宋体" w:hAnsi="宋体" w:cs="宋体"/>
          <w:color w:val="000000"/>
          <w:spacing w:val="-5"/>
          <w:kern w:val="0"/>
          <w:highlight w:val="none"/>
          <w:lang w:bidi="ar"/>
        </w:rPr>
        <w:t>（</w:t>
      </w:r>
      <w:r>
        <w:rPr>
          <w:rFonts w:hint="eastAsia" w:ascii="宋体" w:hAnsi="宋体" w:cs="宋体"/>
          <w:color w:val="000000"/>
          <w:spacing w:val="11"/>
          <w:kern w:val="0"/>
          <w:highlight w:val="none"/>
          <w:lang w:bidi="ar"/>
        </w:rPr>
        <w:t>盖章）</w:t>
      </w:r>
    </w:p>
    <w:p w14:paraId="38813EBC">
      <w:pPr>
        <w:widowControl/>
        <w:kinsoku w:val="0"/>
        <w:snapToGrid w:val="0"/>
        <w:spacing w:before="65"/>
        <w:ind w:right="21" w:firstLine="0" w:firstLineChars="0"/>
        <w:jc w:val="center"/>
        <w:textAlignment w:val="baseline"/>
        <w:rPr>
          <w:rFonts w:hint="eastAsia" w:ascii="宋体" w:hAnsi="宋体" w:cs="宋体"/>
          <w:color w:val="000000"/>
          <w:kern w:val="0"/>
          <w:highlight w:val="none"/>
        </w:rPr>
      </w:pPr>
      <w:r>
        <w:rPr>
          <w:rFonts w:hint="eastAsia" w:ascii="宋体" w:hAnsi="宋体" w:cs="宋体"/>
          <w:color w:val="000000"/>
          <w:spacing w:val="-4"/>
          <w:kern w:val="0"/>
          <w:highlight w:val="none"/>
          <w:lang w:bidi="ar"/>
        </w:rPr>
        <w:t xml:space="preserve">                                                               日期：</w:t>
      </w:r>
      <w:r>
        <w:rPr>
          <w:rFonts w:hint="eastAsia" w:ascii="宋体" w:hAnsi="宋体" w:cs="宋体"/>
          <w:color w:val="000000"/>
          <w:spacing w:val="5"/>
          <w:kern w:val="0"/>
          <w:highlight w:val="none"/>
          <w:u w:val="single"/>
          <w:lang w:bidi="ar"/>
        </w:rPr>
        <w:t xml:space="preserve">     </w:t>
      </w:r>
      <w:r>
        <w:rPr>
          <w:rFonts w:hint="eastAsia" w:ascii="宋体" w:hAnsi="宋体" w:cs="宋体"/>
          <w:color w:val="000000"/>
          <w:spacing w:val="-87"/>
          <w:kern w:val="0"/>
          <w:highlight w:val="none"/>
          <w:lang w:bidi="ar"/>
        </w:rPr>
        <w:t xml:space="preserve"> </w:t>
      </w:r>
      <w:r>
        <w:rPr>
          <w:rFonts w:hint="eastAsia" w:ascii="宋体" w:hAnsi="宋体" w:cs="宋体"/>
          <w:color w:val="000000"/>
          <w:spacing w:val="-4"/>
          <w:kern w:val="0"/>
          <w:highlight w:val="none"/>
          <w:lang w:bidi="ar"/>
        </w:rPr>
        <w:t>年</w:t>
      </w:r>
      <w:r>
        <w:rPr>
          <w:rFonts w:hint="eastAsia" w:ascii="宋体" w:hAnsi="宋体" w:cs="宋体"/>
          <w:color w:val="000000"/>
          <w:spacing w:val="-98"/>
          <w:kern w:val="0"/>
          <w:highlight w:val="none"/>
          <w:lang w:bidi="ar"/>
        </w:rPr>
        <w:t xml:space="preserve"> </w:t>
      </w:r>
      <w:r>
        <w:rPr>
          <w:rFonts w:hint="eastAsia" w:ascii="宋体" w:hAnsi="宋体" w:cs="宋体"/>
          <w:color w:val="000000"/>
          <w:spacing w:val="4"/>
          <w:kern w:val="0"/>
          <w:highlight w:val="none"/>
          <w:u w:val="single"/>
          <w:lang w:bidi="ar"/>
        </w:rPr>
        <w:t xml:space="preserve">     </w:t>
      </w:r>
      <w:r>
        <w:rPr>
          <w:rFonts w:hint="eastAsia" w:ascii="宋体" w:hAnsi="宋体" w:cs="宋体"/>
          <w:color w:val="000000"/>
          <w:spacing w:val="-84"/>
          <w:kern w:val="0"/>
          <w:highlight w:val="none"/>
          <w:lang w:bidi="ar"/>
        </w:rPr>
        <w:t xml:space="preserve"> </w:t>
      </w:r>
      <w:r>
        <w:rPr>
          <w:rFonts w:hint="eastAsia" w:ascii="宋体" w:hAnsi="宋体" w:cs="宋体"/>
          <w:color w:val="000000"/>
          <w:spacing w:val="-4"/>
          <w:kern w:val="0"/>
          <w:highlight w:val="none"/>
          <w:lang w:bidi="ar"/>
        </w:rPr>
        <w:t>月</w:t>
      </w:r>
      <w:r>
        <w:rPr>
          <w:rFonts w:hint="eastAsia" w:ascii="宋体" w:hAnsi="宋体" w:cs="宋体"/>
          <w:color w:val="000000"/>
          <w:spacing w:val="-98"/>
          <w:kern w:val="0"/>
          <w:highlight w:val="none"/>
          <w:lang w:bidi="ar"/>
        </w:rPr>
        <w:t xml:space="preserve"> </w:t>
      </w:r>
      <w:r>
        <w:rPr>
          <w:rFonts w:hint="eastAsia" w:ascii="宋体" w:hAnsi="宋体" w:cs="宋体"/>
          <w:color w:val="000000"/>
          <w:spacing w:val="5"/>
          <w:kern w:val="0"/>
          <w:highlight w:val="none"/>
          <w:u w:val="single"/>
          <w:lang w:bidi="ar"/>
        </w:rPr>
        <w:t xml:space="preserve">     </w:t>
      </w:r>
      <w:r>
        <w:rPr>
          <w:rFonts w:hint="eastAsia" w:ascii="宋体" w:hAnsi="宋体" w:cs="宋体"/>
          <w:color w:val="000000"/>
          <w:spacing w:val="-55"/>
          <w:kern w:val="0"/>
          <w:highlight w:val="none"/>
          <w:lang w:bidi="ar"/>
        </w:rPr>
        <w:t xml:space="preserve"> </w:t>
      </w:r>
      <w:r>
        <w:rPr>
          <w:rFonts w:hint="eastAsia" w:ascii="宋体" w:hAnsi="宋体" w:cs="宋体"/>
          <w:color w:val="000000"/>
          <w:spacing w:val="-4"/>
          <w:kern w:val="0"/>
          <w:highlight w:val="none"/>
          <w:lang w:bidi="ar"/>
        </w:rPr>
        <w:t>日</w:t>
      </w:r>
    </w:p>
    <w:p w14:paraId="05FCE510">
      <w:pPr>
        <w:ind w:firstLine="0" w:firstLineChars="0"/>
        <w:rPr>
          <w:rFonts w:hint="eastAsia" w:ascii="宋体" w:hAnsi="宋体" w:cs="宋体"/>
          <w:color w:val="000000"/>
          <w:kern w:val="0"/>
          <w:sz w:val="20"/>
          <w:szCs w:val="20"/>
          <w:highlight w:val="none"/>
        </w:rPr>
        <w:sectPr>
          <w:headerReference r:id="rId14" w:type="default"/>
          <w:footerReference r:id="rId16" w:type="default"/>
          <w:headerReference r:id="rId15" w:type="even"/>
          <w:footerReference r:id="rId17" w:type="even"/>
          <w:pgSz w:w="11906" w:h="16839"/>
          <w:pgMar w:top="1985" w:right="1276" w:bottom="1418" w:left="1276" w:header="1417" w:footer="1134" w:gutter="0"/>
          <w:pgBorders>
            <w:top w:val="none" w:sz="0" w:space="0"/>
            <w:left w:val="none" w:sz="0" w:space="0"/>
            <w:bottom w:val="none" w:sz="0" w:space="0"/>
            <w:right w:val="none" w:sz="0" w:space="0"/>
          </w:pgBorders>
          <w:pgNumType w:fmt="decimal"/>
          <w:cols w:space="425" w:num="1"/>
          <w:formProt w:val="0"/>
          <w:docGrid w:type="lines" w:linePitch="312" w:charSpace="0"/>
        </w:sectPr>
      </w:pPr>
    </w:p>
    <w:p w14:paraId="169EF49C">
      <w:pPr>
        <w:widowControl/>
        <w:kinsoku w:val="0"/>
        <w:snapToGrid w:val="0"/>
        <w:spacing w:before="156" w:beforeLines="50" w:line="240" w:lineRule="auto"/>
        <w:ind w:firstLine="0" w:firstLineChars="0"/>
        <w:jc w:val="left"/>
        <w:textAlignment w:val="baseline"/>
        <w:rPr>
          <w:rFonts w:hint="eastAsia" w:ascii="黑体" w:hAnsi="黑体" w:eastAsia="黑体" w:cs="黑体"/>
          <w:color w:val="000000"/>
          <w:kern w:val="0"/>
          <w:highlight w:val="none"/>
        </w:rPr>
      </w:pPr>
      <w:r>
        <w:rPr>
          <w:rFonts w:hint="eastAsia" w:ascii="黑体" w:hAnsi="黑体" w:eastAsia="黑体" w:cs="黑体"/>
          <w:color w:val="000000"/>
          <w:spacing w:val="3"/>
          <w:kern w:val="0"/>
          <w:highlight w:val="none"/>
          <w:lang w:bidi="ar"/>
        </w:rPr>
        <w:t>一、概况</w:t>
      </w:r>
    </w:p>
    <w:p w14:paraId="6B1AC75B">
      <w:pPr>
        <w:widowControl/>
        <w:kinsoku w:val="0"/>
        <w:snapToGrid w:val="0"/>
        <w:spacing w:line="240" w:lineRule="auto"/>
        <w:ind w:firstLine="0" w:firstLineChars="0"/>
        <w:jc w:val="left"/>
        <w:textAlignment w:val="baseline"/>
        <w:rPr>
          <w:rFonts w:hint="eastAsia" w:ascii="黑体" w:hAnsi="黑体" w:eastAsia="黑体" w:cs="黑体"/>
          <w:color w:val="000000"/>
          <w:spacing w:val="6"/>
          <w:kern w:val="0"/>
          <w:highlight w:val="none"/>
          <w:lang w:bidi="ar"/>
        </w:rPr>
      </w:pPr>
      <w:r>
        <w:rPr>
          <w:rFonts w:hint="eastAsia" w:ascii="黑体" w:hAnsi="黑体" w:eastAsia="黑体" w:cs="黑体"/>
          <w:color w:val="000000"/>
          <w:spacing w:val="6"/>
          <w:kern w:val="0"/>
          <w:highlight w:val="none"/>
          <w:lang w:bidi="ar"/>
        </w:rPr>
        <w:t>1</w:t>
      </w:r>
      <w:r>
        <w:rPr>
          <w:rFonts w:hint="eastAsia" w:ascii="黑体" w:hAnsi="黑体" w:eastAsia="黑体" w:cs="黑体"/>
          <w:color w:val="000000"/>
          <w:spacing w:val="6"/>
          <w:kern w:val="0"/>
          <w:highlight w:val="none"/>
          <w:lang w:eastAsia="zh-CN" w:bidi="ar"/>
        </w:rPr>
        <w:t>.</w:t>
      </w:r>
      <w:r>
        <w:rPr>
          <w:rFonts w:hint="eastAsia" w:ascii="黑体" w:hAnsi="黑体" w:eastAsia="黑体" w:cs="黑体"/>
          <w:color w:val="000000"/>
          <w:spacing w:val="6"/>
          <w:kern w:val="0"/>
          <w:highlight w:val="none"/>
          <w:lang w:bidi="ar"/>
        </w:rPr>
        <w:t>生产者信息</w:t>
      </w:r>
    </w:p>
    <w:p w14:paraId="7D5EE138">
      <w:pPr>
        <w:widowControl/>
        <w:kinsoku w:val="0"/>
        <w:snapToGrid w:val="0"/>
        <w:spacing w:line="240" w:lineRule="auto"/>
        <w:ind w:firstLine="0" w:firstLineChars="0"/>
        <w:textAlignment w:val="baseline"/>
        <w:rPr>
          <w:rFonts w:hint="eastAsia" w:ascii="宋体" w:hAnsi="宋体"/>
          <w:color w:val="000000"/>
          <w:spacing w:val="9"/>
          <w:kern w:val="0"/>
          <w:highlight w:val="none"/>
          <w:u w:val="single"/>
          <w:lang w:bidi="ar"/>
        </w:rPr>
      </w:pPr>
      <w:r>
        <w:rPr>
          <w:rFonts w:ascii="宋体" w:hAnsi="宋体"/>
          <w:color w:val="000000"/>
          <w:spacing w:val="78"/>
          <w:kern w:val="0"/>
          <w:highlight w:val="none"/>
          <w:fitText w:val="1680" w:id="1856255446"/>
          <w:lang w:bidi="ar"/>
        </w:rPr>
        <w:t>生产者名</w:t>
      </w:r>
      <w:r>
        <w:rPr>
          <w:rFonts w:ascii="宋体" w:hAnsi="宋体"/>
          <w:color w:val="000000"/>
          <w:spacing w:val="3"/>
          <w:kern w:val="0"/>
          <w:highlight w:val="none"/>
          <w:fitText w:val="1680" w:id="1856255446"/>
          <w:lang w:bidi="ar"/>
        </w:rPr>
        <w:t>称</w:t>
      </w:r>
      <w:r>
        <w:rPr>
          <w:rFonts w:ascii="宋体" w:hAnsi="宋体"/>
          <w:color w:val="000000"/>
          <w:spacing w:val="9"/>
          <w:kern w:val="0"/>
          <w:highlight w:val="none"/>
          <w:lang w:bidi="ar"/>
        </w:rPr>
        <w:t>：</w:t>
      </w:r>
      <w:r>
        <w:rPr>
          <w:rFonts w:hint="eastAsia" w:ascii="宋体" w:hAnsi="宋体"/>
          <w:color w:val="000000"/>
          <w:spacing w:val="9"/>
          <w:kern w:val="0"/>
          <w:highlight w:val="none"/>
          <w:u w:val="single"/>
          <w:lang w:bidi="ar"/>
        </w:rPr>
        <w:t xml:space="preserve">                         </w:t>
      </w:r>
    </w:p>
    <w:p w14:paraId="3BF32897">
      <w:pPr>
        <w:widowControl/>
        <w:kinsoku w:val="0"/>
        <w:snapToGrid w:val="0"/>
        <w:spacing w:line="240" w:lineRule="auto"/>
        <w:ind w:firstLine="0" w:firstLineChars="0"/>
        <w:textAlignment w:val="baseline"/>
        <w:rPr>
          <w:rFonts w:hint="eastAsia" w:ascii="宋体" w:hAnsi="宋体"/>
          <w:color w:val="000000"/>
          <w:kern w:val="0"/>
          <w:highlight w:val="none"/>
          <w:lang w:bidi="ar"/>
        </w:rPr>
      </w:pPr>
      <w:r>
        <w:rPr>
          <w:rFonts w:ascii="宋体" w:hAnsi="宋体"/>
          <w:color w:val="000000"/>
          <w:spacing w:val="0"/>
          <w:w w:val="88"/>
          <w:kern w:val="0"/>
          <w:highlight w:val="none"/>
          <w:fitText w:val="1576" w:id="335900941"/>
          <w:lang w:bidi="ar"/>
        </w:rPr>
        <w:t>地</w:t>
      </w:r>
      <w:r>
        <w:rPr>
          <w:rFonts w:hint="eastAsia" w:ascii="宋体" w:hAnsi="宋体"/>
          <w:color w:val="000000"/>
          <w:spacing w:val="0"/>
          <w:w w:val="88"/>
          <w:kern w:val="0"/>
          <w:highlight w:val="none"/>
          <w:fitText w:val="1576" w:id="335900941"/>
          <w:lang w:bidi="ar"/>
        </w:rPr>
        <w:t xml:space="preserve">             </w:t>
      </w:r>
      <w:r>
        <w:rPr>
          <w:rFonts w:ascii="宋体" w:hAnsi="宋体"/>
          <w:color w:val="000000"/>
          <w:spacing w:val="4"/>
          <w:w w:val="88"/>
          <w:kern w:val="0"/>
          <w:highlight w:val="none"/>
          <w:fitText w:val="1576" w:id="335900941"/>
          <w:lang w:bidi="ar"/>
        </w:rPr>
        <w:t>址</w:t>
      </w:r>
      <w:r>
        <w:rPr>
          <w:rFonts w:hint="eastAsia" w:ascii="宋体" w:hAnsi="宋体"/>
          <w:color w:val="000000"/>
          <w:kern w:val="0"/>
          <w:highlight w:val="none"/>
          <w:lang w:bidi="ar"/>
        </w:rPr>
        <w:t xml:space="preserve"> ：</w:t>
      </w:r>
      <w:r>
        <w:rPr>
          <w:rFonts w:ascii="宋体" w:hAnsi="宋体"/>
          <w:color w:val="000000"/>
          <w:spacing w:val="5"/>
          <w:kern w:val="0"/>
          <w:highlight w:val="none"/>
          <w:u w:val="single"/>
          <w:lang w:bidi="ar"/>
        </w:rPr>
        <w:t xml:space="preserve">                        </w:t>
      </w:r>
      <w:r>
        <w:rPr>
          <w:rFonts w:hint="eastAsia" w:ascii="宋体" w:hAnsi="宋体"/>
          <w:color w:val="000000"/>
          <w:spacing w:val="5"/>
          <w:kern w:val="0"/>
          <w:highlight w:val="none"/>
          <w:u w:val="single"/>
          <w:lang w:bidi="ar"/>
        </w:rPr>
        <w:t xml:space="preserve">   </w:t>
      </w:r>
    </w:p>
    <w:p w14:paraId="7A68FD72">
      <w:pPr>
        <w:widowControl/>
        <w:kinsoku w:val="0"/>
        <w:snapToGrid w:val="0"/>
        <w:spacing w:line="240" w:lineRule="auto"/>
        <w:ind w:firstLine="0" w:firstLineChars="0"/>
        <w:textAlignment w:val="baseline"/>
        <w:rPr>
          <w:rFonts w:hint="eastAsia" w:ascii="宋体" w:hAnsi="宋体"/>
          <w:color w:val="000000"/>
          <w:kern w:val="0"/>
          <w:highlight w:val="none"/>
          <w:lang w:bidi="ar"/>
        </w:rPr>
      </w:pPr>
      <w:r>
        <w:rPr>
          <w:rFonts w:ascii="宋体" w:hAnsi="宋体"/>
          <w:color w:val="000000"/>
          <w:spacing w:val="63"/>
          <w:kern w:val="0"/>
          <w:highlight w:val="none"/>
          <w:fitText w:val="1890" w:id="793401974"/>
          <w:lang w:bidi="ar"/>
        </w:rPr>
        <w:t>法定代表人</w:t>
      </w:r>
      <w:r>
        <w:rPr>
          <w:rFonts w:ascii="宋体" w:hAnsi="宋体"/>
          <w:color w:val="000000"/>
          <w:spacing w:val="0"/>
          <w:kern w:val="0"/>
          <w:highlight w:val="none"/>
          <w:fitText w:val="1890" w:id="793401974"/>
          <w:lang w:bidi="ar"/>
        </w:rPr>
        <w:t>：</w:t>
      </w:r>
      <w:r>
        <w:rPr>
          <w:rFonts w:ascii="宋体" w:hAnsi="宋体"/>
          <w:color w:val="000000"/>
          <w:spacing w:val="5"/>
          <w:kern w:val="0"/>
          <w:highlight w:val="none"/>
          <w:u w:val="single"/>
          <w:lang w:bidi="ar"/>
        </w:rPr>
        <w:t xml:space="preserve">                           </w:t>
      </w:r>
    </w:p>
    <w:p w14:paraId="28D00164">
      <w:pPr>
        <w:widowControl/>
        <w:kinsoku w:val="0"/>
        <w:snapToGrid w:val="0"/>
        <w:spacing w:line="240" w:lineRule="auto"/>
        <w:ind w:firstLine="0" w:firstLineChars="0"/>
        <w:textAlignment w:val="baseline"/>
        <w:rPr>
          <w:rFonts w:hint="eastAsia" w:ascii="宋体" w:hAnsi="宋体"/>
          <w:color w:val="000000"/>
          <w:spacing w:val="13"/>
          <w:kern w:val="0"/>
          <w:highlight w:val="none"/>
          <w:u w:val="single"/>
          <w:lang w:bidi="ar"/>
        </w:rPr>
      </w:pPr>
      <w:r>
        <w:rPr>
          <w:rFonts w:ascii="宋体" w:hAnsi="宋体"/>
          <w:color w:val="000000"/>
          <w:spacing w:val="0"/>
          <w:kern w:val="0"/>
          <w:highlight w:val="none"/>
          <w:fitText w:val="1680" w:id="1529304515"/>
          <w:lang w:bidi="ar"/>
        </w:rPr>
        <w:t>授权人（联系人）</w:t>
      </w:r>
      <w:r>
        <w:rPr>
          <w:rFonts w:hint="eastAsia" w:ascii="宋体" w:hAnsi="宋体"/>
          <w:color w:val="000000"/>
          <w:kern w:val="0"/>
          <w:highlight w:val="none"/>
          <w:lang w:bidi="ar"/>
        </w:rPr>
        <w:t>：</w:t>
      </w:r>
      <w:r>
        <w:rPr>
          <w:color w:val="000000"/>
          <w:spacing w:val="5"/>
          <w:kern w:val="0"/>
          <w:highlight w:val="none"/>
          <w:u w:val="single"/>
          <w:lang w:bidi="ar"/>
        </w:rPr>
        <w:t xml:space="preserve">                           </w:t>
      </w:r>
    </w:p>
    <w:p w14:paraId="4ED22049">
      <w:pPr>
        <w:widowControl/>
        <w:kinsoku w:val="0"/>
        <w:snapToGrid w:val="0"/>
        <w:spacing w:line="240" w:lineRule="auto"/>
        <w:ind w:firstLine="0" w:firstLineChars="0"/>
        <w:textAlignment w:val="baseline"/>
        <w:rPr>
          <w:rFonts w:hint="eastAsia" w:ascii="宋体" w:hAnsi="宋体"/>
          <w:color w:val="000000"/>
          <w:kern w:val="0"/>
          <w:highlight w:val="none"/>
          <w:lang w:bidi="ar"/>
        </w:rPr>
      </w:pPr>
      <w:r>
        <w:rPr>
          <w:rFonts w:ascii="宋体" w:hAnsi="宋体"/>
          <w:color w:val="000000"/>
          <w:spacing w:val="105"/>
          <w:kern w:val="0"/>
          <w:highlight w:val="none"/>
          <w:fitText w:val="1890" w:id="134834562"/>
          <w:lang w:bidi="ar"/>
        </w:rPr>
        <w:t>联系电话</w:t>
      </w:r>
      <w:r>
        <w:rPr>
          <w:rFonts w:ascii="宋体" w:hAnsi="宋体"/>
          <w:color w:val="000000"/>
          <w:spacing w:val="0"/>
          <w:kern w:val="0"/>
          <w:highlight w:val="none"/>
          <w:fitText w:val="1890" w:id="134834562"/>
          <w:lang w:bidi="ar"/>
        </w:rPr>
        <w:t>：</w:t>
      </w:r>
      <w:r>
        <w:rPr>
          <w:rFonts w:ascii="宋体" w:hAnsi="宋体"/>
          <w:color w:val="000000"/>
          <w:spacing w:val="5"/>
          <w:kern w:val="0"/>
          <w:highlight w:val="none"/>
          <w:u w:val="single"/>
          <w:lang w:bidi="ar"/>
        </w:rPr>
        <w:t xml:space="preserve">                           </w:t>
      </w:r>
    </w:p>
    <w:p w14:paraId="6E2D6AE1">
      <w:pPr>
        <w:widowControl/>
        <w:kinsoku w:val="0"/>
        <w:snapToGrid w:val="0"/>
        <w:spacing w:line="240" w:lineRule="auto"/>
        <w:ind w:firstLine="0" w:firstLineChars="0"/>
        <w:textAlignment w:val="baseline"/>
        <w:rPr>
          <w:rFonts w:hint="eastAsia" w:ascii="宋体" w:hAnsi="宋体"/>
          <w:color w:val="000000"/>
          <w:kern w:val="0"/>
          <w:highlight w:val="none"/>
          <w:lang w:bidi="ar"/>
        </w:rPr>
      </w:pPr>
      <w:r>
        <w:rPr>
          <w:rFonts w:ascii="宋体" w:hAnsi="宋体"/>
          <w:color w:val="000000"/>
          <w:spacing w:val="105"/>
          <w:kern w:val="0"/>
          <w:highlight w:val="none"/>
          <w:fitText w:val="1890" w:id="1269768217"/>
          <w:lang w:bidi="ar"/>
        </w:rPr>
        <w:t>企业概况</w:t>
      </w:r>
      <w:r>
        <w:rPr>
          <w:rFonts w:ascii="宋体" w:hAnsi="宋体"/>
          <w:color w:val="000000"/>
          <w:spacing w:val="0"/>
          <w:kern w:val="0"/>
          <w:highlight w:val="none"/>
          <w:fitText w:val="1890" w:id="1269768217"/>
          <w:lang w:bidi="ar"/>
        </w:rPr>
        <w:t>：</w:t>
      </w:r>
      <w:r>
        <w:rPr>
          <w:rFonts w:ascii="宋体" w:hAnsi="宋体"/>
          <w:color w:val="000000"/>
          <w:spacing w:val="5"/>
          <w:kern w:val="0"/>
          <w:highlight w:val="none"/>
          <w:u w:val="single"/>
          <w:lang w:bidi="ar"/>
        </w:rPr>
        <w:t xml:space="preserve">                           </w:t>
      </w:r>
    </w:p>
    <w:p w14:paraId="5F6A3C30">
      <w:pPr>
        <w:widowControl/>
        <w:kinsoku w:val="0"/>
        <w:snapToGrid w:val="0"/>
        <w:spacing w:line="240" w:lineRule="auto"/>
        <w:ind w:firstLine="0" w:firstLineChars="0"/>
        <w:textAlignment w:val="baseline"/>
        <w:rPr>
          <w:rFonts w:hint="eastAsia" w:ascii="黑体" w:hAnsi="黑体" w:eastAsia="黑体" w:cs="黑体"/>
          <w:color w:val="000000"/>
          <w:kern w:val="0"/>
          <w:highlight w:val="none"/>
        </w:rPr>
      </w:pPr>
      <w:r>
        <w:rPr>
          <w:rFonts w:ascii="黑体" w:hAnsi="黑体" w:eastAsia="黑体" w:cs="黑体"/>
          <w:color w:val="000000"/>
          <w:spacing w:val="7"/>
          <w:kern w:val="0"/>
          <w:highlight w:val="none"/>
          <w:lang w:bidi="ar"/>
        </w:rPr>
        <w:t>2</w:t>
      </w:r>
      <w:r>
        <w:rPr>
          <w:rFonts w:hint="eastAsia" w:ascii="黑体" w:hAnsi="黑体" w:eastAsia="黑体" w:cs="黑体"/>
          <w:color w:val="000000"/>
          <w:spacing w:val="7"/>
          <w:kern w:val="0"/>
          <w:highlight w:val="none"/>
          <w:lang w:eastAsia="zh-CN" w:bidi="ar"/>
        </w:rPr>
        <w:t>.柠檬</w:t>
      </w:r>
      <w:r>
        <w:rPr>
          <w:rFonts w:hint="eastAsia" w:ascii="黑体" w:hAnsi="黑体" w:eastAsia="黑体" w:cs="黑体"/>
          <w:color w:val="000000"/>
          <w:spacing w:val="7"/>
          <w:kern w:val="0"/>
          <w:highlight w:val="none"/>
          <w:lang w:bidi="ar"/>
        </w:rPr>
        <w:t>信息</w:t>
      </w:r>
    </w:p>
    <w:p w14:paraId="0993E06C">
      <w:pPr>
        <w:widowControl/>
        <w:kinsoku w:val="0"/>
        <w:snapToGrid w:val="0"/>
        <w:spacing w:line="240" w:lineRule="auto"/>
        <w:ind w:firstLine="0" w:firstLineChars="0"/>
        <w:textAlignment w:val="baseline"/>
        <w:rPr>
          <w:color w:val="000000"/>
          <w:kern w:val="0"/>
          <w:highlight w:val="none"/>
          <w:lang w:bidi="ar"/>
        </w:rPr>
      </w:pPr>
      <w:r>
        <w:rPr>
          <w:color w:val="000000"/>
          <w:spacing w:val="140"/>
          <w:kern w:val="0"/>
          <w:highlight w:val="none"/>
          <w:fitText w:val="1680" w:id="976568719"/>
          <w:lang w:bidi="ar"/>
        </w:rPr>
        <w:t>产品名</w:t>
      </w:r>
      <w:r>
        <w:rPr>
          <w:color w:val="000000"/>
          <w:spacing w:val="0"/>
          <w:kern w:val="0"/>
          <w:highlight w:val="none"/>
          <w:fitText w:val="1680" w:id="976568719"/>
          <w:lang w:bidi="ar"/>
        </w:rPr>
        <w:t>称</w:t>
      </w:r>
      <w:r>
        <w:rPr>
          <w:color w:val="000000"/>
          <w:spacing w:val="8"/>
          <w:kern w:val="0"/>
          <w:highlight w:val="none"/>
          <w:lang w:bidi="ar"/>
        </w:rPr>
        <w:t>：</w:t>
      </w:r>
      <w:r>
        <w:rPr>
          <w:color w:val="000000"/>
          <w:spacing w:val="5"/>
          <w:kern w:val="0"/>
          <w:highlight w:val="none"/>
          <w:u w:val="single"/>
          <w:lang w:bidi="ar"/>
        </w:rPr>
        <w:t xml:space="preserve">                           </w:t>
      </w:r>
    </w:p>
    <w:p w14:paraId="091540B1">
      <w:pPr>
        <w:widowControl/>
        <w:kinsoku w:val="0"/>
        <w:snapToGrid w:val="0"/>
        <w:spacing w:line="240" w:lineRule="auto"/>
        <w:ind w:firstLine="0" w:firstLineChars="0"/>
        <w:textAlignment w:val="baseline"/>
        <w:rPr>
          <w:color w:val="000000"/>
          <w:kern w:val="0"/>
          <w:highlight w:val="none"/>
          <w:lang w:bidi="ar"/>
        </w:rPr>
      </w:pPr>
      <w:r>
        <w:rPr>
          <w:color w:val="000000"/>
          <w:spacing w:val="140"/>
          <w:kern w:val="0"/>
          <w:highlight w:val="none"/>
          <w:fitText w:val="1680" w:id="2091922658"/>
          <w:lang w:bidi="ar"/>
        </w:rPr>
        <w:t>产品功</w:t>
      </w:r>
      <w:r>
        <w:rPr>
          <w:color w:val="000000"/>
          <w:spacing w:val="0"/>
          <w:kern w:val="0"/>
          <w:highlight w:val="none"/>
          <w:fitText w:val="1680" w:id="2091922658"/>
          <w:lang w:bidi="ar"/>
        </w:rPr>
        <w:t>能</w:t>
      </w:r>
      <w:r>
        <w:rPr>
          <w:color w:val="000000"/>
          <w:spacing w:val="8"/>
          <w:kern w:val="0"/>
          <w:highlight w:val="none"/>
          <w:lang w:bidi="ar"/>
        </w:rPr>
        <w:t>：</w:t>
      </w:r>
      <w:r>
        <w:rPr>
          <w:color w:val="000000"/>
          <w:spacing w:val="5"/>
          <w:kern w:val="0"/>
          <w:highlight w:val="none"/>
          <w:u w:val="single"/>
          <w:lang w:bidi="ar"/>
        </w:rPr>
        <w:t xml:space="preserve">                           </w:t>
      </w:r>
    </w:p>
    <w:p w14:paraId="0F5F7549">
      <w:pPr>
        <w:widowControl/>
        <w:kinsoku w:val="0"/>
        <w:snapToGrid w:val="0"/>
        <w:spacing w:line="240" w:lineRule="auto"/>
        <w:ind w:firstLine="0" w:firstLineChars="0"/>
        <w:jc w:val="left"/>
        <w:textAlignment w:val="baseline"/>
        <w:rPr>
          <w:color w:val="000000"/>
          <w:kern w:val="0"/>
          <w:highlight w:val="none"/>
          <w:lang w:bidi="ar"/>
        </w:rPr>
      </w:pPr>
      <w:r>
        <w:rPr>
          <w:color w:val="000000"/>
          <w:spacing w:val="140"/>
          <w:kern w:val="0"/>
          <w:highlight w:val="none"/>
          <w:fitText w:val="1680" w:id="966528178"/>
          <w:lang w:bidi="ar"/>
        </w:rPr>
        <w:t>产品介</w:t>
      </w:r>
      <w:r>
        <w:rPr>
          <w:color w:val="000000"/>
          <w:spacing w:val="0"/>
          <w:kern w:val="0"/>
          <w:highlight w:val="none"/>
          <w:fitText w:val="1680" w:id="966528178"/>
          <w:lang w:bidi="ar"/>
        </w:rPr>
        <w:t>绍</w:t>
      </w:r>
      <w:r>
        <w:rPr>
          <w:color w:val="000000"/>
          <w:spacing w:val="8"/>
          <w:kern w:val="0"/>
          <w:highlight w:val="none"/>
          <w:lang w:bidi="ar"/>
        </w:rPr>
        <w:t>：</w:t>
      </w:r>
      <w:r>
        <w:rPr>
          <w:color w:val="000000"/>
          <w:spacing w:val="5"/>
          <w:kern w:val="0"/>
          <w:highlight w:val="none"/>
          <w:u w:val="single"/>
          <w:lang w:bidi="ar"/>
        </w:rPr>
        <w:t xml:space="preserve">                           </w:t>
      </w:r>
    </w:p>
    <w:p w14:paraId="5C2320B9">
      <w:pPr>
        <w:widowControl/>
        <w:kinsoku w:val="0"/>
        <w:snapToGrid w:val="0"/>
        <w:spacing w:line="240" w:lineRule="auto"/>
        <w:ind w:firstLine="0" w:firstLineChars="0"/>
        <w:textAlignment w:val="baseline"/>
        <w:rPr>
          <w:color w:val="000000"/>
          <w:kern w:val="0"/>
          <w:highlight w:val="none"/>
          <w:lang w:bidi="ar"/>
        </w:rPr>
      </w:pPr>
      <w:r>
        <w:rPr>
          <w:color w:val="000000"/>
          <w:spacing w:val="140"/>
          <w:kern w:val="0"/>
          <w:highlight w:val="none"/>
          <w:fitText w:val="1680" w:id="1167860351"/>
          <w:lang w:bidi="ar"/>
        </w:rPr>
        <w:t>产品图</w:t>
      </w:r>
      <w:r>
        <w:rPr>
          <w:color w:val="000000"/>
          <w:spacing w:val="0"/>
          <w:kern w:val="0"/>
          <w:highlight w:val="none"/>
          <w:fitText w:val="1680" w:id="1167860351"/>
          <w:lang w:bidi="ar"/>
        </w:rPr>
        <w:t>片</w:t>
      </w:r>
      <w:r>
        <w:rPr>
          <w:color w:val="000000"/>
          <w:spacing w:val="8"/>
          <w:kern w:val="0"/>
          <w:highlight w:val="none"/>
          <w:lang w:bidi="ar"/>
        </w:rPr>
        <w:t>：</w:t>
      </w:r>
      <w:r>
        <w:rPr>
          <w:color w:val="000000"/>
          <w:spacing w:val="5"/>
          <w:kern w:val="0"/>
          <w:highlight w:val="none"/>
          <w:u w:val="single"/>
          <w:lang w:bidi="ar"/>
        </w:rPr>
        <w:t xml:space="preserve">                           </w:t>
      </w:r>
    </w:p>
    <w:p w14:paraId="4AAB43AE">
      <w:pPr>
        <w:widowControl/>
        <w:kinsoku w:val="0"/>
        <w:snapToGrid w:val="0"/>
        <w:spacing w:line="240" w:lineRule="auto"/>
        <w:ind w:firstLine="0" w:firstLineChars="0"/>
        <w:textAlignment w:val="baseline"/>
        <w:rPr>
          <w:rFonts w:hint="eastAsia" w:ascii="黑体" w:hAnsi="黑体" w:eastAsia="黑体" w:cs="黑体"/>
          <w:color w:val="000000"/>
          <w:kern w:val="0"/>
          <w:highlight w:val="none"/>
        </w:rPr>
      </w:pPr>
      <w:r>
        <w:rPr>
          <w:rFonts w:ascii="黑体" w:hAnsi="黑体" w:eastAsia="黑体" w:cs="黑体"/>
          <w:color w:val="000000"/>
          <w:spacing w:val="4"/>
          <w:kern w:val="0"/>
          <w:highlight w:val="none"/>
          <w:lang w:bidi="ar"/>
        </w:rPr>
        <w:t>3</w:t>
      </w:r>
      <w:r>
        <w:rPr>
          <w:rFonts w:hint="eastAsia" w:ascii="黑体" w:hAnsi="黑体" w:eastAsia="黑体" w:cs="黑体"/>
          <w:color w:val="000000"/>
          <w:spacing w:val="4"/>
          <w:kern w:val="0"/>
          <w:highlight w:val="none"/>
          <w:lang w:eastAsia="zh-CN" w:bidi="ar"/>
        </w:rPr>
        <w:t>.</w:t>
      </w:r>
      <w:r>
        <w:rPr>
          <w:rFonts w:hint="eastAsia" w:ascii="黑体" w:hAnsi="黑体" w:eastAsia="黑体" w:cs="黑体"/>
          <w:color w:val="000000"/>
          <w:spacing w:val="4"/>
          <w:kern w:val="0"/>
          <w:highlight w:val="none"/>
          <w:lang w:bidi="ar"/>
        </w:rPr>
        <w:t>量化方法</w:t>
      </w:r>
    </w:p>
    <w:p w14:paraId="27504853">
      <w:pPr>
        <w:widowControl/>
        <w:kinsoku w:val="0"/>
        <w:snapToGrid w:val="0"/>
        <w:spacing w:line="240" w:lineRule="auto"/>
        <w:ind w:firstLine="0" w:firstLineChars="0"/>
        <w:jc w:val="left"/>
        <w:textAlignment w:val="baseline"/>
        <w:rPr>
          <w:color w:val="000000"/>
          <w:spacing w:val="13"/>
          <w:kern w:val="0"/>
          <w:highlight w:val="none"/>
          <w:lang w:bidi="ar"/>
        </w:rPr>
      </w:pPr>
      <w:r>
        <w:rPr>
          <w:color w:val="000000"/>
          <w:spacing w:val="140"/>
          <w:kern w:val="0"/>
          <w:highlight w:val="none"/>
          <w:fitText w:val="1680" w:id="123829476"/>
          <w:lang w:bidi="ar"/>
        </w:rPr>
        <w:t>依据标</w:t>
      </w:r>
      <w:r>
        <w:rPr>
          <w:color w:val="000000"/>
          <w:spacing w:val="0"/>
          <w:kern w:val="0"/>
          <w:highlight w:val="none"/>
          <w:fitText w:val="1680" w:id="123829476"/>
          <w:lang w:bidi="ar"/>
        </w:rPr>
        <w:t>准</w:t>
      </w:r>
      <w:r>
        <w:rPr>
          <w:color w:val="000000"/>
          <w:spacing w:val="5"/>
          <w:kern w:val="0"/>
          <w:highlight w:val="none"/>
          <w:lang w:bidi="ar"/>
        </w:rPr>
        <w:t>：</w:t>
      </w:r>
      <w:r>
        <w:rPr>
          <w:color w:val="000000"/>
          <w:spacing w:val="5"/>
          <w:kern w:val="0"/>
          <w:highlight w:val="none"/>
          <w:u w:val="single"/>
          <w:lang w:bidi="ar"/>
        </w:rPr>
        <w:t xml:space="preserve">                           </w:t>
      </w:r>
    </w:p>
    <w:p w14:paraId="4DF35106">
      <w:pPr>
        <w:widowControl/>
        <w:kinsoku w:val="0"/>
        <w:snapToGrid w:val="0"/>
        <w:spacing w:line="240" w:lineRule="auto"/>
        <w:ind w:firstLine="0" w:firstLineChars="0"/>
        <w:jc w:val="left"/>
        <w:textAlignment w:val="baseline"/>
        <w:rPr>
          <w:rFonts w:hint="eastAsia" w:ascii="黑体" w:hAnsi="黑体" w:eastAsia="黑体" w:cs="黑体"/>
          <w:color w:val="000000"/>
          <w:spacing w:val="4"/>
          <w:kern w:val="0"/>
          <w:highlight w:val="none"/>
          <w:lang w:bidi="ar"/>
        </w:rPr>
      </w:pPr>
      <w:r>
        <w:rPr>
          <w:rFonts w:hint="eastAsia" w:ascii="黑体" w:hAnsi="黑体" w:eastAsia="黑体" w:cs="黑体"/>
          <w:color w:val="000000"/>
          <w:spacing w:val="4"/>
          <w:kern w:val="0"/>
          <w:highlight w:val="none"/>
          <w:lang w:bidi="ar"/>
        </w:rPr>
        <w:t>二、量化目的</w:t>
      </w:r>
    </w:p>
    <w:p w14:paraId="0A7827DA">
      <w:pPr>
        <w:widowControl/>
        <w:kinsoku w:val="0"/>
        <w:snapToGrid w:val="0"/>
        <w:spacing w:line="240" w:lineRule="auto"/>
        <w:ind w:firstLine="0" w:firstLineChars="0"/>
        <w:jc w:val="left"/>
        <w:textAlignment w:val="baseline"/>
        <w:rPr>
          <w:rFonts w:eastAsia="黑体"/>
          <w:color w:val="000000"/>
          <w:spacing w:val="4"/>
          <w:kern w:val="0"/>
          <w:highlight w:val="none"/>
          <w:lang w:eastAsia="zh" w:bidi="ar"/>
        </w:rPr>
      </w:pPr>
      <w:r>
        <w:rPr>
          <w:color w:val="000000"/>
          <w:spacing w:val="5"/>
          <w:kern w:val="0"/>
          <w:highlight w:val="none"/>
          <w:u w:val="single"/>
          <w:lang w:bidi="ar"/>
        </w:rPr>
        <w:t xml:space="preserve">                                   </w:t>
      </w:r>
      <w:r>
        <w:rPr>
          <w:color w:val="000000"/>
          <w:spacing w:val="5"/>
          <w:kern w:val="0"/>
          <w:highlight w:val="none"/>
          <w:u w:val="single"/>
          <w:lang w:eastAsia="zh" w:bidi="ar"/>
        </w:rPr>
        <w:t xml:space="preserve">        </w:t>
      </w:r>
      <w:r>
        <w:rPr>
          <w:color w:val="000000"/>
          <w:spacing w:val="5"/>
          <w:kern w:val="0"/>
          <w:highlight w:val="none"/>
          <w:u w:val="single"/>
          <w:lang w:bidi="ar"/>
        </w:rPr>
        <w:t xml:space="preserve"> </w:t>
      </w:r>
    </w:p>
    <w:p w14:paraId="3E9D936A">
      <w:pPr>
        <w:widowControl/>
        <w:kinsoku w:val="0"/>
        <w:snapToGrid w:val="0"/>
        <w:spacing w:line="240" w:lineRule="auto"/>
        <w:ind w:firstLine="0" w:firstLineChars="0"/>
        <w:jc w:val="left"/>
        <w:textAlignment w:val="baseline"/>
        <w:rPr>
          <w:rFonts w:hint="eastAsia" w:ascii="黑体" w:hAnsi="黑体" w:eastAsia="黑体" w:cs="黑体"/>
          <w:color w:val="000000"/>
          <w:kern w:val="0"/>
          <w:highlight w:val="none"/>
        </w:rPr>
      </w:pPr>
      <w:r>
        <w:rPr>
          <w:rFonts w:hint="eastAsia" w:ascii="黑体" w:hAnsi="黑体" w:eastAsia="黑体" w:cs="黑体"/>
          <w:color w:val="000000"/>
          <w:spacing w:val="4"/>
          <w:kern w:val="0"/>
          <w:highlight w:val="none"/>
          <w:lang w:bidi="ar"/>
        </w:rPr>
        <w:t>三、量化范围</w:t>
      </w:r>
    </w:p>
    <w:p w14:paraId="3E2D0C58">
      <w:pPr>
        <w:widowControl/>
        <w:kinsoku w:val="0"/>
        <w:snapToGrid w:val="0"/>
        <w:spacing w:line="240" w:lineRule="auto"/>
        <w:ind w:firstLine="0" w:firstLineChars="0"/>
        <w:jc w:val="left"/>
        <w:textAlignment w:val="baseline"/>
        <w:rPr>
          <w:rFonts w:hint="eastAsia" w:ascii="黑体" w:hAnsi="黑体" w:eastAsia="黑体" w:cs="黑体"/>
          <w:color w:val="000000"/>
          <w:kern w:val="0"/>
          <w:highlight w:val="none"/>
        </w:rPr>
      </w:pPr>
      <w:r>
        <w:rPr>
          <w:rFonts w:ascii="黑体" w:hAnsi="黑体" w:eastAsia="黑体" w:cs="黑体"/>
          <w:color w:val="000000"/>
          <w:spacing w:val="7"/>
          <w:kern w:val="0"/>
          <w:highlight w:val="none"/>
          <w:lang w:bidi="ar"/>
        </w:rPr>
        <w:t>1</w:t>
      </w:r>
      <w:r>
        <w:rPr>
          <w:rFonts w:hint="eastAsia" w:ascii="黑体" w:hAnsi="黑体" w:eastAsia="黑体" w:cs="黑体"/>
          <w:color w:val="000000"/>
          <w:spacing w:val="7"/>
          <w:kern w:val="0"/>
          <w:highlight w:val="none"/>
          <w:lang w:eastAsia="zh-CN" w:bidi="ar"/>
        </w:rPr>
        <w:t>.</w:t>
      </w:r>
      <w:r>
        <w:rPr>
          <w:rFonts w:hint="eastAsia" w:ascii="黑体" w:hAnsi="黑体" w:eastAsia="黑体" w:cs="黑体"/>
          <w:color w:val="000000"/>
          <w:spacing w:val="7"/>
          <w:kern w:val="0"/>
          <w:highlight w:val="none"/>
          <w:lang w:bidi="ar"/>
        </w:rPr>
        <w:t>功能单位</w:t>
      </w:r>
    </w:p>
    <w:p w14:paraId="613F66B5">
      <w:pPr>
        <w:keepNext w:val="0"/>
        <w:keepLines w:val="0"/>
        <w:pageBreakBefore w:val="0"/>
        <w:widowControl/>
        <w:kinsoku w:val="0"/>
        <w:wordWrap/>
        <w:overflowPunct/>
        <w:topLinePunct/>
        <w:autoSpaceDE/>
        <w:autoSpaceDN/>
        <w:bidi w:val="0"/>
        <w:adjustRightInd w:val="0"/>
        <w:snapToGrid w:val="0"/>
        <w:spacing w:line="240" w:lineRule="auto"/>
        <w:ind w:firstLine="432" w:firstLineChars="200"/>
        <w:jc w:val="left"/>
        <w:textAlignment w:val="baseline"/>
        <w:rPr>
          <w:color w:val="000000"/>
          <w:spacing w:val="3"/>
          <w:kern w:val="0"/>
          <w:highlight w:val="none"/>
          <w:lang w:bidi="ar"/>
        </w:rPr>
      </w:pPr>
      <w:r>
        <w:rPr>
          <w:color w:val="000000"/>
          <w:spacing w:val="3"/>
          <w:kern w:val="0"/>
          <w:highlight w:val="none"/>
          <w:lang w:bidi="ar"/>
        </w:rPr>
        <w:t>以</w:t>
      </w:r>
      <w:r>
        <w:rPr>
          <w:color w:val="000000"/>
          <w:spacing w:val="-95"/>
          <w:kern w:val="0"/>
          <w:highlight w:val="none"/>
          <w:lang w:bidi="ar"/>
        </w:rPr>
        <w:t xml:space="preserve"> </w:t>
      </w:r>
      <w:r>
        <w:rPr>
          <w:color w:val="000000"/>
          <w:spacing w:val="1"/>
          <w:kern w:val="0"/>
          <w:highlight w:val="none"/>
          <w:u w:val="single"/>
          <w:lang w:bidi="ar"/>
        </w:rPr>
        <w:t xml:space="preserve">                        </w:t>
      </w:r>
      <w:r>
        <w:rPr>
          <w:color w:val="000000"/>
          <w:kern w:val="0"/>
          <w:highlight w:val="none"/>
          <w:u w:val="single"/>
          <w:lang w:bidi="ar"/>
        </w:rPr>
        <w:t xml:space="preserve">  </w:t>
      </w:r>
      <w:r>
        <w:rPr>
          <w:color w:val="000000"/>
          <w:spacing w:val="-87"/>
          <w:kern w:val="0"/>
          <w:highlight w:val="none"/>
          <w:lang w:bidi="ar"/>
        </w:rPr>
        <w:t xml:space="preserve"> </w:t>
      </w:r>
      <w:r>
        <w:rPr>
          <w:color w:val="000000"/>
          <w:spacing w:val="3"/>
          <w:kern w:val="0"/>
          <w:highlight w:val="none"/>
          <w:lang w:bidi="ar"/>
        </w:rPr>
        <w:t>为功能单位。</w:t>
      </w:r>
    </w:p>
    <w:p w14:paraId="58540651">
      <w:pPr>
        <w:widowControl/>
        <w:kinsoku w:val="0"/>
        <w:snapToGrid w:val="0"/>
        <w:spacing w:line="240" w:lineRule="auto"/>
        <w:ind w:firstLine="0" w:firstLineChars="0"/>
        <w:jc w:val="left"/>
        <w:textAlignment w:val="baseline"/>
        <w:rPr>
          <w:rFonts w:hint="eastAsia" w:ascii="黑体" w:hAnsi="黑体" w:eastAsia="黑体" w:cs="黑体"/>
          <w:color w:val="000000"/>
          <w:kern w:val="0"/>
          <w:highlight w:val="none"/>
        </w:rPr>
      </w:pPr>
      <w:r>
        <w:rPr>
          <w:rFonts w:hint="eastAsia" w:ascii="黑体" w:hAnsi="黑体" w:eastAsia="黑体" w:cs="黑体"/>
          <w:color w:val="000000"/>
          <w:spacing w:val="4"/>
          <w:kern w:val="0"/>
          <w:highlight w:val="none"/>
          <w:lang w:bidi="ar"/>
        </w:rPr>
        <w:t>2</w:t>
      </w:r>
      <w:r>
        <w:rPr>
          <w:rFonts w:hint="eastAsia" w:ascii="黑体" w:hAnsi="黑体" w:eastAsia="黑体" w:cs="黑体"/>
          <w:color w:val="000000"/>
          <w:spacing w:val="4"/>
          <w:kern w:val="0"/>
          <w:highlight w:val="none"/>
          <w:lang w:eastAsia="zh-CN" w:bidi="ar"/>
        </w:rPr>
        <w:t>.</w:t>
      </w:r>
      <w:r>
        <w:rPr>
          <w:rFonts w:hint="eastAsia" w:ascii="黑体" w:hAnsi="黑体" w:eastAsia="黑体" w:cs="黑体"/>
          <w:color w:val="000000"/>
          <w:spacing w:val="4"/>
          <w:kern w:val="0"/>
          <w:highlight w:val="none"/>
          <w:lang w:bidi="ar"/>
        </w:rPr>
        <w:t>系统边界</w:t>
      </w:r>
    </w:p>
    <w:p w14:paraId="2A834617">
      <w:pPr>
        <w:keepNext w:val="0"/>
        <w:keepLines w:val="0"/>
        <w:pageBreakBefore w:val="0"/>
        <w:widowControl/>
        <w:kinsoku w:val="0"/>
        <w:wordWrap/>
        <w:overflowPunct/>
        <w:bidi w:val="0"/>
        <w:snapToGrid w:val="0"/>
        <w:spacing w:line="240" w:lineRule="auto"/>
        <w:ind w:firstLine="452" w:firstLineChars="200"/>
        <w:textAlignment w:val="baseline"/>
        <w:rPr>
          <w:rFonts w:hint="default" w:ascii="Times New Roman" w:hAnsi="Times New Roman" w:eastAsia="宋体" w:cs="Times New Roman"/>
          <w:color w:val="000000"/>
          <w:spacing w:val="8"/>
          <w:kern w:val="0"/>
          <w:sz w:val="21"/>
          <w:szCs w:val="21"/>
          <w:highlight w:val="none"/>
          <w:lang w:bidi="ar"/>
        </w:rPr>
      </w:pPr>
      <w:r>
        <w:rPr>
          <w:rFonts w:hint="default" w:ascii="Times New Roman" w:hAnsi="Times New Roman" w:eastAsia="宋体" w:cs="Times New Roman"/>
          <w:color w:val="000000"/>
          <w:spacing w:val="8"/>
          <w:kern w:val="0"/>
          <w:sz w:val="21"/>
          <w:szCs w:val="21"/>
          <w:highlight w:val="none"/>
          <w:lang w:bidi="ar"/>
        </w:rPr>
        <w:sym w:font="Wingdings 2" w:char="00A3"/>
      </w:r>
      <w:r>
        <w:rPr>
          <w:rFonts w:hint="default" w:ascii="Times New Roman" w:hAnsi="Times New Roman" w:eastAsia="宋体" w:cs="Times New Roman"/>
          <w:color w:val="000000"/>
          <w:spacing w:val="8"/>
          <w:kern w:val="0"/>
          <w:sz w:val="21"/>
          <w:szCs w:val="21"/>
          <w:highlight w:val="none"/>
          <w:lang w:val="en-US" w:eastAsia="zh-CN" w:bidi="ar"/>
        </w:rPr>
        <w:t>物料获取及运输</w:t>
      </w:r>
      <w:r>
        <w:rPr>
          <w:rFonts w:hint="default" w:ascii="Times New Roman" w:hAnsi="Times New Roman" w:eastAsia="宋体" w:cs="Times New Roman"/>
          <w:color w:val="000000"/>
          <w:spacing w:val="8"/>
          <w:kern w:val="0"/>
          <w:sz w:val="21"/>
          <w:szCs w:val="21"/>
          <w:highlight w:val="none"/>
          <w:lang w:bidi="ar"/>
        </w:rPr>
        <w:t>阶段</w:t>
      </w:r>
    </w:p>
    <w:p w14:paraId="0924B314">
      <w:pPr>
        <w:keepNext w:val="0"/>
        <w:keepLines w:val="0"/>
        <w:pageBreakBefore w:val="0"/>
        <w:widowControl/>
        <w:kinsoku w:val="0"/>
        <w:wordWrap/>
        <w:overflowPunct/>
        <w:bidi w:val="0"/>
        <w:snapToGrid w:val="0"/>
        <w:spacing w:line="240" w:lineRule="auto"/>
        <w:ind w:firstLine="452" w:firstLineChars="200"/>
        <w:textAlignment w:val="baseline"/>
        <w:rPr>
          <w:rFonts w:hint="default" w:ascii="Times New Roman" w:hAnsi="Times New Roman" w:eastAsia="宋体" w:cs="Times New Roman"/>
          <w:color w:val="000000"/>
          <w:spacing w:val="8"/>
          <w:kern w:val="0"/>
          <w:sz w:val="21"/>
          <w:szCs w:val="21"/>
          <w:highlight w:val="none"/>
          <w:lang w:bidi="ar"/>
        </w:rPr>
      </w:pPr>
      <w:r>
        <w:rPr>
          <w:rFonts w:hint="default" w:ascii="Times New Roman" w:hAnsi="Times New Roman" w:eastAsia="宋体" w:cs="Times New Roman"/>
          <w:color w:val="000000"/>
          <w:spacing w:val="8"/>
          <w:kern w:val="0"/>
          <w:sz w:val="21"/>
          <w:szCs w:val="21"/>
          <w:highlight w:val="none"/>
          <w:lang w:bidi="ar"/>
        </w:rPr>
        <w:sym w:font="Wingdings 2" w:char="00A3"/>
      </w:r>
      <w:r>
        <w:rPr>
          <w:rFonts w:hint="default" w:ascii="Times New Roman" w:hAnsi="Times New Roman" w:eastAsia="宋体" w:cs="Times New Roman"/>
          <w:color w:val="000000"/>
          <w:spacing w:val="8"/>
          <w:kern w:val="0"/>
          <w:sz w:val="21"/>
          <w:szCs w:val="21"/>
          <w:highlight w:val="none"/>
          <w:lang w:val="en-US" w:eastAsia="zh-CN" w:bidi="ar"/>
        </w:rPr>
        <w:t>种植管理</w:t>
      </w:r>
      <w:r>
        <w:rPr>
          <w:rFonts w:hint="default" w:ascii="Times New Roman" w:hAnsi="Times New Roman" w:eastAsia="宋体" w:cs="Times New Roman"/>
          <w:color w:val="000000"/>
          <w:spacing w:val="8"/>
          <w:kern w:val="0"/>
          <w:sz w:val="21"/>
          <w:szCs w:val="21"/>
          <w:highlight w:val="none"/>
          <w:lang w:bidi="ar"/>
        </w:rPr>
        <w:t>阶段</w:t>
      </w:r>
    </w:p>
    <w:p w14:paraId="5FF6CE1F">
      <w:pPr>
        <w:keepNext w:val="0"/>
        <w:keepLines w:val="0"/>
        <w:pageBreakBefore w:val="0"/>
        <w:widowControl/>
        <w:kinsoku w:val="0"/>
        <w:wordWrap/>
        <w:overflowPunct/>
        <w:bidi w:val="0"/>
        <w:snapToGrid w:val="0"/>
        <w:spacing w:line="240" w:lineRule="auto"/>
        <w:ind w:firstLine="452" w:firstLineChars="200"/>
        <w:textAlignment w:val="baseline"/>
        <w:rPr>
          <w:rFonts w:hint="default" w:ascii="Times New Roman" w:hAnsi="Times New Roman" w:eastAsia="宋体" w:cs="Times New Roman"/>
          <w:color w:val="000000"/>
          <w:spacing w:val="8"/>
          <w:kern w:val="0"/>
          <w:sz w:val="21"/>
          <w:szCs w:val="21"/>
          <w:highlight w:val="none"/>
          <w:lang w:bidi="ar"/>
        </w:rPr>
      </w:pPr>
      <w:r>
        <w:rPr>
          <w:rFonts w:hint="default" w:ascii="Times New Roman" w:hAnsi="Times New Roman" w:eastAsia="宋体" w:cs="Times New Roman"/>
          <w:color w:val="000000"/>
          <w:spacing w:val="8"/>
          <w:kern w:val="0"/>
          <w:sz w:val="21"/>
          <w:szCs w:val="21"/>
          <w:highlight w:val="none"/>
          <w:lang w:bidi="ar"/>
        </w:rPr>
        <w:sym w:font="Wingdings 2" w:char="00A3"/>
      </w:r>
      <w:r>
        <w:rPr>
          <w:rFonts w:hint="default" w:ascii="Times New Roman" w:hAnsi="Times New Roman" w:eastAsia="宋体" w:cs="Times New Roman"/>
          <w:color w:val="000000"/>
          <w:spacing w:val="8"/>
          <w:kern w:val="0"/>
          <w:sz w:val="21"/>
          <w:szCs w:val="21"/>
          <w:highlight w:val="none"/>
          <w:lang w:val="en-US" w:eastAsia="zh-CN" w:bidi="ar"/>
        </w:rPr>
        <w:t>柠檬</w:t>
      </w:r>
      <w:r>
        <w:rPr>
          <w:rFonts w:hint="default" w:ascii="Times New Roman" w:hAnsi="Times New Roman" w:eastAsia="宋体" w:cs="Times New Roman"/>
          <w:color w:val="000000"/>
          <w:spacing w:val="8"/>
          <w:kern w:val="0"/>
          <w:sz w:val="21"/>
          <w:szCs w:val="21"/>
          <w:highlight w:val="none"/>
          <w:lang w:bidi="ar"/>
        </w:rPr>
        <w:t>分</w:t>
      </w:r>
      <w:r>
        <w:rPr>
          <w:rFonts w:hint="default" w:ascii="Times New Roman" w:hAnsi="Times New Roman" w:eastAsia="宋体" w:cs="Times New Roman"/>
          <w:color w:val="000000"/>
          <w:spacing w:val="8"/>
          <w:kern w:val="0"/>
          <w:sz w:val="21"/>
          <w:szCs w:val="21"/>
          <w:highlight w:val="none"/>
          <w:lang w:val="en-US" w:eastAsia="zh-CN" w:bidi="ar"/>
        </w:rPr>
        <w:t>选采摘</w:t>
      </w:r>
      <w:r>
        <w:rPr>
          <w:rFonts w:hint="default" w:ascii="Times New Roman" w:hAnsi="Times New Roman" w:eastAsia="宋体" w:cs="Times New Roman"/>
          <w:color w:val="000000"/>
          <w:spacing w:val="8"/>
          <w:kern w:val="0"/>
          <w:sz w:val="21"/>
          <w:szCs w:val="21"/>
          <w:highlight w:val="none"/>
          <w:lang w:bidi="ar"/>
        </w:rPr>
        <w:t>阶段</w:t>
      </w:r>
    </w:p>
    <w:p w14:paraId="4B402B50">
      <w:pPr>
        <w:keepNext w:val="0"/>
        <w:keepLines w:val="0"/>
        <w:pageBreakBefore w:val="0"/>
        <w:widowControl/>
        <w:kinsoku w:val="0"/>
        <w:wordWrap/>
        <w:overflowPunct/>
        <w:bidi w:val="0"/>
        <w:snapToGrid w:val="0"/>
        <w:spacing w:line="240" w:lineRule="auto"/>
        <w:ind w:firstLine="452" w:firstLineChars="200"/>
        <w:textAlignment w:val="baseline"/>
        <w:rPr>
          <w:rFonts w:hint="default" w:ascii="Times New Roman" w:hAnsi="Times New Roman" w:eastAsia="宋体" w:cs="Times New Roman"/>
          <w:color w:val="000000"/>
          <w:spacing w:val="8"/>
          <w:kern w:val="0"/>
          <w:sz w:val="21"/>
          <w:szCs w:val="21"/>
          <w:highlight w:val="none"/>
          <w:lang w:bidi="ar"/>
        </w:rPr>
      </w:pPr>
      <w:r>
        <w:rPr>
          <w:rFonts w:hint="default" w:ascii="Times New Roman" w:hAnsi="Times New Roman" w:eastAsia="宋体" w:cs="Times New Roman"/>
          <w:color w:val="000000"/>
          <w:spacing w:val="8"/>
          <w:kern w:val="0"/>
          <w:sz w:val="21"/>
          <w:szCs w:val="21"/>
          <w:highlight w:val="none"/>
          <w:lang w:bidi="ar"/>
        </w:rPr>
        <w:t>不包括道路与厂房等基础设施、各工序的设备、厂区内人员及生活设施的碳排放。</w:t>
      </w:r>
    </w:p>
    <w:p w14:paraId="77CA8376">
      <w:pPr>
        <w:pStyle w:val="36"/>
        <w:keepNext w:val="0"/>
        <w:keepLines w:val="0"/>
        <w:pageBreakBefore w:val="0"/>
        <w:widowControl/>
        <w:wordWrap/>
        <w:overflowPunct/>
        <w:bidi w:val="0"/>
        <w:spacing w:line="24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系统边界图：</w:t>
      </w:r>
    </w:p>
    <w:p w14:paraId="2F22392F">
      <w:pPr>
        <w:pStyle w:val="36"/>
        <w:spacing w:line="240" w:lineRule="auto"/>
        <w:ind w:firstLine="0" w:firstLineChars="0"/>
        <w:rPr>
          <w:highlight w:val="none"/>
        </w:rPr>
      </w:pPr>
    </w:p>
    <w:p w14:paraId="4EF88887">
      <w:pPr>
        <w:widowControl/>
        <w:spacing w:line="240" w:lineRule="auto"/>
        <w:ind w:firstLine="0" w:firstLineChars="0"/>
        <w:jc w:val="center"/>
        <w:rPr>
          <w:color w:val="000000"/>
          <w:spacing w:val="8"/>
          <w:kern w:val="0"/>
          <w:highlight w:val="none"/>
          <w:lang w:bidi="ar"/>
        </w:rPr>
      </w:pPr>
      <w:r>
        <w:rPr>
          <w:rFonts w:ascii="Times New Roman Regular" w:hAnsi="Times New Roman Regular" w:cs="Times New Roman Regular"/>
          <w:kern w:val="0"/>
          <w:highlight w:val="none"/>
          <w:lang w:eastAsia="zh" w:bidi="ar"/>
        </w:rPr>
        <w:t>（图略）</w:t>
      </w:r>
    </w:p>
    <w:p w14:paraId="2F9A95AF">
      <w:pPr>
        <w:pStyle w:val="121"/>
        <w:numPr>
          <w:ilvl w:val="1"/>
          <w:numId w:val="0"/>
        </w:numPr>
        <w:tabs>
          <w:tab w:val="clear" w:pos="0"/>
        </w:tabs>
        <w:spacing w:before="156" w:after="156" w:line="240" w:lineRule="auto"/>
        <w:rPr>
          <w:rFonts w:hint="eastAsia" w:hAnsi="黑体"/>
          <w:highlight w:val="none"/>
        </w:rPr>
      </w:pPr>
      <w:r>
        <w:rPr>
          <w:rFonts w:hAnsi="黑体"/>
          <w:highlight w:val="none"/>
        </w:rPr>
        <w:t xml:space="preserve">图1 </w:t>
      </w:r>
      <w:r>
        <w:rPr>
          <w:rFonts w:hint="eastAsia" w:hAnsi="黑体"/>
          <w:highlight w:val="none"/>
          <w:lang w:val="en-US" w:eastAsia="zh-CN"/>
        </w:rPr>
        <w:t xml:space="preserve"> 柠檬</w:t>
      </w:r>
      <w:r>
        <w:rPr>
          <w:rFonts w:hAnsi="黑体"/>
          <w:highlight w:val="none"/>
        </w:rPr>
        <w:t>碳足迹量化系统边界图</w:t>
      </w:r>
    </w:p>
    <w:p w14:paraId="586D30F7">
      <w:pPr>
        <w:widowControl/>
        <w:kinsoku w:val="0"/>
        <w:snapToGrid w:val="0"/>
        <w:spacing w:line="240" w:lineRule="auto"/>
        <w:ind w:firstLine="0" w:firstLineChars="0"/>
        <w:jc w:val="left"/>
        <w:textAlignment w:val="baseline"/>
        <w:rPr>
          <w:rFonts w:hint="eastAsia" w:ascii="黑体" w:hAnsi="黑体" w:eastAsia="黑体" w:cs="黑体"/>
          <w:color w:val="000000"/>
          <w:kern w:val="0"/>
          <w:highlight w:val="none"/>
        </w:rPr>
      </w:pPr>
      <w:r>
        <w:rPr>
          <w:rFonts w:ascii="黑体" w:hAnsi="黑体" w:eastAsia="黑体" w:cs="黑体"/>
          <w:color w:val="000000"/>
          <w:spacing w:val="4"/>
          <w:kern w:val="0"/>
          <w:highlight w:val="none"/>
          <w:lang w:bidi="ar"/>
        </w:rPr>
        <w:t>3</w:t>
      </w:r>
      <w:r>
        <w:rPr>
          <w:rFonts w:hint="eastAsia" w:ascii="黑体" w:hAnsi="黑体" w:eastAsia="黑体" w:cs="黑体"/>
          <w:color w:val="000000"/>
          <w:spacing w:val="4"/>
          <w:kern w:val="0"/>
          <w:highlight w:val="none"/>
          <w:lang w:eastAsia="zh-CN" w:bidi="ar"/>
        </w:rPr>
        <w:t>.</w:t>
      </w:r>
      <w:r>
        <w:rPr>
          <w:rFonts w:hint="eastAsia" w:ascii="黑体" w:hAnsi="黑体" w:eastAsia="黑体" w:cs="黑体"/>
          <w:color w:val="000000"/>
          <w:spacing w:val="4"/>
          <w:kern w:val="0"/>
          <w:highlight w:val="none"/>
          <w:lang w:bidi="ar"/>
        </w:rPr>
        <w:t>取舍准则</w:t>
      </w:r>
    </w:p>
    <w:p w14:paraId="6FFC5E20">
      <w:pPr>
        <w:pStyle w:val="36"/>
        <w:keepNext w:val="0"/>
        <w:keepLines w:val="0"/>
        <w:pageBreakBefore w:val="0"/>
        <w:widowControl/>
        <w:kinsoku/>
        <w:wordWrap/>
        <w:overflowPunct/>
        <w:topLinePunct w:val="0"/>
        <w:autoSpaceDE w:val="0"/>
        <w:autoSpaceDN w:val="0"/>
        <w:bidi w:val="0"/>
        <w:adjustRightInd/>
        <w:snapToGrid/>
        <w:spacing w:line="240" w:lineRule="auto"/>
        <w:textAlignment w:val="auto"/>
        <w:rPr>
          <w:highlight w:val="none"/>
        </w:rPr>
      </w:pPr>
      <w:r>
        <w:rPr>
          <w:highlight w:val="none"/>
        </w:rPr>
        <w:t>采用的取舍准则以</w:t>
      </w:r>
      <w:r>
        <w:rPr>
          <w:highlight w:val="none"/>
          <w:u w:val="single"/>
        </w:rPr>
        <w:t xml:space="preserve">                             </w:t>
      </w:r>
      <w:r>
        <w:rPr>
          <w:highlight w:val="none"/>
        </w:rPr>
        <w:t>为依据，具体规则如下：</w:t>
      </w:r>
    </w:p>
    <w:p w14:paraId="3FB3EF21">
      <w:pPr>
        <w:pStyle w:val="36"/>
        <w:spacing w:line="240" w:lineRule="auto"/>
        <w:rPr>
          <w:highlight w:val="none"/>
        </w:rPr>
      </w:pPr>
    </w:p>
    <w:p w14:paraId="0CA16CEE">
      <w:pPr>
        <w:pStyle w:val="36"/>
        <w:spacing w:line="240" w:lineRule="auto"/>
        <w:rPr>
          <w:highlight w:val="none"/>
        </w:rPr>
      </w:pPr>
    </w:p>
    <w:p w14:paraId="74E9A86A">
      <w:pPr>
        <w:widowControl/>
        <w:kinsoku w:val="0"/>
        <w:snapToGrid w:val="0"/>
        <w:spacing w:line="240" w:lineRule="auto"/>
        <w:ind w:firstLine="0" w:firstLineChars="0"/>
        <w:textAlignment w:val="baseline"/>
        <w:rPr>
          <w:rFonts w:hint="eastAsia" w:ascii="黑体" w:hAnsi="黑体" w:eastAsia="黑体" w:cs="黑体"/>
          <w:color w:val="000000"/>
          <w:kern w:val="0"/>
          <w:highlight w:val="none"/>
        </w:rPr>
      </w:pPr>
      <w:r>
        <w:rPr>
          <w:rFonts w:ascii="黑体" w:hAnsi="黑体" w:eastAsia="黑体" w:cs="黑体"/>
          <w:color w:val="000000"/>
          <w:spacing w:val="3"/>
          <w:kern w:val="0"/>
          <w:highlight w:val="none"/>
          <w:lang w:bidi="ar"/>
        </w:rPr>
        <w:t>4</w:t>
      </w:r>
      <w:r>
        <w:rPr>
          <w:rFonts w:hint="eastAsia" w:ascii="黑体" w:hAnsi="黑体" w:eastAsia="黑体" w:cs="黑体"/>
          <w:color w:val="000000"/>
          <w:spacing w:val="3"/>
          <w:kern w:val="0"/>
          <w:highlight w:val="none"/>
          <w:lang w:eastAsia="zh-CN" w:bidi="ar"/>
        </w:rPr>
        <w:t>.</w:t>
      </w:r>
      <w:r>
        <w:rPr>
          <w:rFonts w:hint="eastAsia" w:ascii="黑体" w:hAnsi="黑体" w:eastAsia="黑体" w:cs="黑体"/>
          <w:color w:val="000000"/>
          <w:spacing w:val="3"/>
          <w:kern w:val="0"/>
          <w:highlight w:val="none"/>
          <w:lang w:bidi="ar"/>
        </w:rPr>
        <w:t>时间范围</w:t>
      </w:r>
    </w:p>
    <w:p w14:paraId="42EEEC22">
      <w:pPr>
        <w:pStyle w:val="36"/>
        <w:spacing w:line="240" w:lineRule="auto"/>
        <w:rPr>
          <w:highlight w:val="none"/>
          <w:lang w:eastAsia="zh-CN"/>
        </w:rPr>
      </w:pPr>
      <w:r>
        <w:rPr>
          <w:highlight w:val="none"/>
          <w:u w:val="single"/>
        </w:rPr>
        <w:t xml:space="preserve">        </w:t>
      </w:r>
      <w:r>
        <w:rPr>
          <w:highlight w:val="none"/>
        </w:rPr>
        <w:t>年</w:t>
      </w:r>
      <w:r>
        <w:rPr>
          <w:highlight w:val="none"/>
          <w:u w:val="single"/>
        </w:rPr>
        <w:t xml:space="preserve">        </w:t>
      </w:r>
      <w:r>
        <w:rPr>
          <w:rFonts w:hint="eastAsia"/>
          <w:highlight w:val="none"/>
          <w:u w:val="none"/>
          <w:lang w:val="en-US" w:eastAsia="zh-CN"/>
        </w:rPr>
        <w:t>月至</w:t>
      </w:r>
      <w:r>
        <w:rPr>
          <w:highlight w:val="none"/>
          <w:u w:val="single"/>
        </w:rPr>
        <w:t xml:space="preserve">        </w:t>
      </w:r>
      <w:r>
        <w:rPr>
          <w:highlight w:val="none"/>
        </w:rPr>
        <w:t>年</w:t>
      </w:r>
      <w:r>
        <w:rPr>
          <w:highlight w:val="none"/>
          <w:u w:val="single"/>
        </w:rPr>
        <w:t xml:space="preserve">        </w:t>
      </w:r>
      <w:r>
        <w:rPr>
          <w:rFonts w:hint="eastAsia"/>
          <w:highlight w:val="none"/>
          <w:u w:val="none"/>
          <w:lang w:val="en-US" w:eastAsia="zh-CN"/>
        </w:rPr>
        <w:t>月</w:t>
      </w:r>
      <w:r>
        <w:rPr>
          <w:rFonts w:hint="eastAsia"/>
          <w:highlight w:val="none"/>
          <w:lang w:eastAsia="zh-CN"/>
        </w:rPr>
        <w:t>。</w:t>
      </w:r>
    </w:p>
    <w:p w14:paraId="62E5B77B">
      <w:pPr>
        <w:widowControl/>
        <w:kinsoku w:val="0"/>
        <w:snapToGrid w:val="0"/>
        <w:spacing w:line="240" w:lineRule="auto"/>
        <w:ind w:firstLine="0" w:firstLineChars="0"/>
        <w:jc w:val="left"/>
        <w:textAlignment w:val="baseline"/>
        <w:rPr>
          <w:rFonts w:hint="eastAsia" w:ascii="黑体" w:hAnsi="黑体" w:eastAsia="黑体" w:cs="黑体"/>
          <w:color w:val="000000"/>
          <w:kern w:val="0"/>
          <w:highlight w:val="none"/>
        </w:rPr>
      </w:pPr>
      <w:r>
        <w:rPr>
          <w:rFonts w:hint="eastAsia" w:ascii="黑体" w:hAnsi="黑体" w:eastAsia="黑体" w:cs="黑体"/>
          <w:color w:val="000000"/>
          <w:spacing w:val="4"/>
          <w:kern w:val="0"/>
          <w:highlight w:val="none"/>
          <w:lang w:bidi="ar"/>
        </w:rPr>
        <w:t>四、清单分析</w:t>
      </w:r>
    </w:p>
    <w:p w14:paraId="21BCCF70">
      <w:pPr>
        <w:widowControl/>
        <w:kinsoku w:val="0"/>
        <w:snapToGrid w:val="0"/>
        <w:spacing w:before="156" w:beforeLines="50" w:line="240" w:lineRule="auto"/>
        <w:ind w:firstLine="0" w:firstLineChars="0"/>
        <w:jc w:val="left"/>
        <w:textAlignment w:val="baseline"/>
        <w:rPr>
          <w:rFonts w:hint="eastAsia" w:ascii="黑体" w:hAnsi="宋体" w:eastAsia="黑体" w:cs="黑体"/>
          <w:color w:val="000000"/>
          <w:spacing w:val="5"/>
          <w:kern w:val="0"/>
          <w:highlight w:val="none"/>
          <w:lang w:bidi="ar"/>
        </w:rPr>
      </w:pPr>
      <w:r>
        <w:rPr>
          <w:rFonts w:hint="eastAsia" w:ascii="黑体" w:hAnsi="宋体" w:eastAsia="黑体" w:cs="黑体"/>
          <w:color w:val="000000"/>
          <w:spacing w:val="5"/>
          <w:kern w:val="0"/>
          <w:highlight w:val="none"/>
          <w:lang w:bidi="ar"/>
        </w:rPr>
        <w:t>1</w:t>
      </w:r>
      <w:r>
        <w:rPr>
          <w:rFonts w:hint="eastAsia" w:ascii="黑体" w:hAnsi="宋体" w:eastAsia="黑体" w:cs="黑体"/>
          <w:color w:val="000000"/>
          <w:spacing w:val="5"/>
          <w:kern w:val="0"/>
          <w:highlight w:val="none"/>
          <w:lang w:eastAsia="zh-CN" w:bidi="ar"/>
        </w:rPr>
        <w:t>.</w:t>
      </w:r>
      <w:r>
        <w:rPr>
          <w:rFonts w:hint="eastAsia" w:ascii="黑体" w:hAnsi="宋体" w:eastAsia="黑体" w:cs="黑体"/>
          <w:color w:val="000000"/>
          <w:spacing w:val="5"/>
          <w:kern w:val="0"/>
          <w:highlight w:val="none"/>
          <w:lang w:bidi="ar"/>
        </w:rPr>
        <w:t>数据来源说明</w:t>
      </w:r>
    </w:p>
    <w:p w14:paraId="636EC8C9">
      <w:pPr>
        <w:keepNext w:val="0"/>
        <w:keepLines w:val="0"/>
        <w:pageBreakBefore w:val="0"/>
        <w:widowControl/>
        <w:kinsoku w:val="0"/>
        <w:wordWrap/>
        <w:overflowPunct/>
        <w:topLinePunct/>
        <w:autoSpaceDE/>
        <w:autoSpaceDN/>
        <w:bidi w:val="0"/>
        <w:adjustRightInd w:val="0"/>
        <w:snapToGrid w:val="0"/>
        <w:spacing w:line="240" w:lineRule="auto"/>
        <w:ind w:firstLine="432" w:firstLineChars="200"/>
        <w:jc w:val="left"/>
        <w:textAlignment w:val="baseline"/>
        <w:rPr>
          <w:rFonts w:ascii="Times New Roman" w:hAnsi="Times New Roman" w:cs="Times New Roman"/>
          <w:color w:val="000000"/>
          <w:spacing w:val="3"/>
          <w:kern w:val="0"/>
          <w:highlight w:val="none"/>
          <w:lang w:bidi="ar"/>
        </w:rPr>
      </w:pPr>
      <w:r>
        <w:rPr>
          <w:rFonts w:ascii="Times New Roman" w:hAnsi="Times New Roman" w:cs="Times New Roman"/>
          <w:color w:val="000000"/>
          <w:spacing w:val="3"/>
          <w:kern w:val="0"/>
          <w:highlight w:val="none"/>
          <w:lang w:bidi="ar"/>
        </w:rPr>
        <w:t>初级数据：</w:t>
      </w:r>
      <w:r>
        <w:rPr>
          <w:rFonts w:ascii="Times New Roman" w:hAnsi="Times New Roman" w:cs="Times New Roman"/>
          <w:color w:val="000000"/>
          <w:spacing w:val="3"/>
          <w:kern w:val="0"/>
          <w:highlight w:val="none"/>
          <w:u w:val="single"/>
          <w:lang w:bidi="ar"/>
        </w:rPr>
        <w:t xml:space="preserve">                                </w:t>
      </w:r>
      <w:r>
        <w:rPr>
          <w:rFonts w:hint="eastAsia" w:ascii="Times New Roman" w:hAnsi="Times New Roman" w:cs="Times New Roman"/>
          <w:color w:val="000000"/>
          <w:spacing w:val="3"/>
          <w:kern w:val="0"/>
          <w:highlight w:val="none"/>
          <w:lang w:bidi="ar"/>
        </w:rPr>
        <w:t>；</w:t>
      </w:r>
    </w:p>
    <w:p w14:paraId="2C19C3B4">
      <w:pPr>
        <w:keepNext w:val="0"/>
        <w:keepLines w:val="0"/>
        <w:pageBreakBefore w:val="0"/>
        <w:widowControl/>
        <w:kinsoku w:val="0"/>
        <w:wordWrap/>
        <w:overflowPunct/>
        <w:topLinePunct/>
        <w:autoSpaceDE/>
        <w:autoSpaceDN/>
        <w:bidi w:val="0"/>
        <w:adjustRightInd w:val="0"/>
        <w:snapToGrid w:val="0"/>
        <w:spacing w:line="240" w:lineRule="auto"/>
        <w:ind w:firstLine="432" w:firstLineChars="200"/>
        <w:jc w:val="left"/>
        <w:textAlignment w:val="baseline"/>
        <w:rPr>
          <w:rFonts w:ascii="Times New Roman" w:hAnsi="Times New Roman" w:cs="Times New Roman"/>
          <w:color w:val="000000"/>
          <w:spacing w:val="3"/>
          <w:kern w:val="0"/>
          <w:highlight w:val="none"/>
          <w:lang w:bidi="ar"/>
        </w:rPr>
      </w:pPr>
      <w:r>
        <w:rPr>
          <w:rFonts w:ascii="Times New Roman" w:hAnsi="Times New Roman" w:cs="Times New Roman"/>
          <w:color w:val="000000"/>
          <w:spacing w:val="3"/>
          <w:kern w:val="0"/>
          <w:highlight w:val="none"/>
          <w:lang w:bidi="ar"/>
        </w:rPr>
        <w:t>次级数据：</w:t>
      </w:r>
      <w:r>
        <w:rPr>
          <w:rFonts w:ascii="Times New Roman" w:hAnsi="Times New Roman" w:cs="Times New Roman"/>
          <w:color w:val="000000"/>
          <w:spacing w:val="3"/>
          <w:kern w:val="0"/>
          <w:highlight w:val="none"/>
          <w:u w:val="single"/>
          <w:lang w:bidi="ar"/>
        </w:rPr>
        <w:t xml:space="preserve">                                </w:t>
      </w:r>
      <w:r>
        <w:rPr>
          <w:rFonts w:hint="eastAsia" w:ascii="Times New Roman" w:hAnsi="Times New Roman" w:cs="Times New Roman"/>
          <w:color w:val="000000"/>
          <w:spacing w:val="3"/>
          <w:kern w:val="0"/>
          <w:highlight w:val="none"/>
          <w:lang w:bidi="ar"/>
        </w:rPr>
        <w:t>。</w:t>
      </w:r>
    </w:p>
    <w:p w14:paraId="130EABD4">
      <w:pPr>
        <w:pStyle w:val="36"/>
        <w:rPr>
          <w:highlight w:val="none"/>
        </w:rPr>
      </w:pPr>
    </w:p>
    <w:p w14:paraId="34E28FDA">
      <w:pPr>
        <w:pStyle w:val="36"/>
        <w:rPr>
          <w:highlight w:val="none"/>
        </w:rPr>
      </w:pPr>
    </w:p>
    <w:p w14:paraId="482F0070">
      <w:pPr>
        <w:widowControl/>
        <w:kinsoku w:val="0"/>
        <w:snapToGrid w:val="0"/>
        <w:spacing w:before="156" w:beforeLines="50"/>
        <w:ind w:firstLine="0" w:firstLineChars="0"/>
        <w:jc w:val="left"/>
        <w:textAlignment w:val="baseline"/>
        <w:rPr>
          <w:rFonts w:hint="eastAsia" w:ascii="黑体" w:hAnsi="宋体" w:eastAsia="黑体" w:cs="黑体"/>
          <w:color w:val="000000"/>
          <w:spacing w:val="5"/>
          <w:kern w:val="0"/>
          <w:highlight w:val="none"/>
          <w:lang w:bidi="ar"/>
        </w:rPr>
        <w:sectPr>
          <w:footerReference r:id="rId18" w:type="default"/>
          <w:pgSz w:w="11906" w:h="16838"/>
          <w:pgMar w:top="1985" w:right="1276" w:bottom="1418" w:left="1276" w:header="1418" w:footer="1134" w:gutter="0"/>
          <w:pgBorders>
            <w:top w:val="none" w:sz="0" w:space="0"/>
            <w:left w:val="none" w:sz="0" w:space="0"/>
            <w:bottom w:val="none" w:sz="0" w:space="0"/>
            <w:right w:val="none" w:sz="0" w:space="0"/>
          </w:pgBorders>
          <w:pgNumType w:fmt="decimal"/>
          <w:cols w:space="720" w:num="1"/>
          <w:docGrid w:type="linesAndChars" w:linePitch="312" w:charSpace="0"/>
        </w:sectPr>
      </w:pPr>
    </w:p>
    <w:p w14:paraId="72B55BA2">
      <w:pPr>
        <w:widowControl/>
        <w:kinsoku w:val="0"/>
        <w:snapToGrid w:val="0"/>
        <w:spacing w:before="156" w:beforeLines="50"/>
        <w:ind w:firstLine="0" w:firstLineChars="0"/>
        <w:jc w:val="left"/>
        <w:textAlignment w:val="baseline"/>
        <w:rPr>
          <w:rFonts w:hint="eastAsia" w:ascii="黑体" w:hAnsi="宋体" w:eastAsia="黑体" w:cs="黑体"/>
          <w:color w:val="000000"/>
          <w:spacing w:val="5"/>
          <w:kern w:val="0"/>
          <w:highlight w:val="none"/>
          <w:lang w:bidi="ar"/>
        </w:rPr>
      </w:pPr>
      <w:r>
        <w:rPr>
          <w:rFonts w:hint="eastAsia" w:ascii="黑体" w:hAnsi="宋体" w:eastAsia="黑体" w:cs="黑体"/>
          <w:color w:val="000000"/>
          <w:spacing w:val="5"/>
          <w:kern w:val="0"/>
          <w:highlight w:val="none"/>
          <w:lang w:val="en-US" w:eastAsia="zh-CN" w:bidi="ar"/>
        </w:rPr>
        <w:t>2</w:t>
      </w:r>
      <w:r>
        <w:rPr>
          <w:rFonts w:hint="eastAsia" w:ascii="黑体" w:hAnsi="宋体" w:eastAsia="黑体" w:cs="黑体"/>
          <w:color w:val="000000"/>
          <w:spacing w:val="5"/>
          <w:kern w:val="0"/>
          <w:highlight w:val="none"/>
          <w:lang w:eastAsia="zh-CN" w:bidi="ar"/>
        </w:rPr>
        <w:t>.</w:t>
      </w:r>
      <w:r>
        <w:rPr>
          <w:rFonts w:hint="eastAsia" w:ascii="黑体" w:hAnsi="宋体" w:eastAsia="黑体" w:cs="黑体"/>
          <w:color w:val="000000"/>
          <w:spacing w:val="5"/>
          <w:kern w:val="0"/>
          <w:highlight w:val="none"/>
          <w:lang w:bidi="ar"/>
        </w:rPr>
        <w:t>清单结果及计算</w:t>
      </w:r>
    </w:p>
    <w:p w14:paraId="771D4AFE">
      <w:pPr>
        <w:pStyle w:val="121"/>
        <w:numPr>
          <w:ilvl w:val="1"/>
          <w:numId w:val="0"/>
        </w:numPr>
        <w:tabs>
          <w:tab w:val="clear" w:pos="0"/>
        </w:tabs>
        <w:spacing w:before="156" w:after="156"/>
        <w:rPr>
          <w:rFonts w:hint="eastAsia" w:hAnsi="黑体" w:cs="Times New Roman Regular"/>
          <w:highlight w:val="none"/>
          <w:lang w:val="en-US" w:eastAsia="zh-CN"/>
        </w:rPr>
      </w:pPr>
      <w:r>
        <w:rPr>
          <w:rFonts w:hint="eastAsia" w:hAnsi="黑体" w:cs="Times New Roman Regular"/>
          <w:highlight w:val="none"/>
        </w:rPr>
        <w:t>表</w:t>
      </w:r>
      <w:r>
        <w:rPr>
          <w:rFonts w:hint="eastAsia" w:hAnsi="黑体" w:cs="Times New Roman Regular"/>
          <w:highlight w:val="none"/>
          <w:lang w:val="en-US" w:eastAsia="zh-CN"/>
        </w:rPr>
        <w:t>1</w:t>
      </w:r>
      <w:r>
        <w:rPr>
          <w:rFonts w:hint="eastAsia" w:hAnsi="黑体" w:cs="Times New Roman Regular"/>
          <w:color w:val="000000"/>
          <w:highlight w:val="none"/>
        </w:rPr>
        <w:t xml:space="preserve"> </w:t>
      </w:r>
      <w:r>
        <w:rPr>
          <w:rFonts w:hint="eastAsia" w:hAnsi="黑体" w:cs="Times New Roman Regular"/>
          <w:color w:val="000000"/>
          <w:highlight w:val="none"/>
          <w:lang w:val="en-US" w:eastAsia="zh-CN"/>
        </w:rPr>
        <w:t xml:space="preserve"> 柠檬</w:t>
      </w:r>
      <w:r>
        <w:rPr>
          <w:rFonts w:hint="eastAsia" w:hAnsi="黑体" w:cs="Times New Roman Regular"/>
          <w:highlight w:val="none"/>
          <w:lang w:val="en-US" w:eastAsia="zh-CN"/>
        </w:rPr>
        <w:t>生命周期碳排放清单说明</w:t>
      </w:r>
    </w:p>
    <w:tbl>
      <w:tblPr>
        <w:tblStyle w:val="26"/>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55"/>
        <w:gridCol w:w="1175"/>
        <w:gridCol w:w="1175"/>
        <w:gridCol w:w="1177"/>
        <w:gridCol w:w="2486"/>
      </w:tblGrid>
      <w:tr w14:paraId="38D57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tcBorders>
              <w:bottom w:val="single" w:color="auto" w:sz="8" w:space="0"/>
            </w:tcBorders>
            <w:vAlign w:val="center"/>
          </w:tcPr>
          <w:p w14:paraId="15FDAC16">
            <w:pPr>
              <w:pStyle w:val="128"/>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生命周期阶段</w:t>
            </w:r>
          </w:p>
        </w:tc>
        <w:tc>
          <w:tcPr>
            <w:tcW w:w="614" w:type="pct"/>
            <w:tcBorders>
              <w:bottom w:val="single" w:color="auto" w:sz="8" w:space="0"/>
            </w:tcBorders>
            <w:vAlign w:val="center"/>
          </w:tcPr>
          <w:p w14:paraId="02CEB5DB">
            <w:pPr>
              <w:pStyle w:val="128"/>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单位</w:t>
            </w:r>
          </w:p>
        </w:tc>
        <w:tc>
          <w:tcPr>
            <w:tcW w:w="614" w:type="pct"/>
            <w:tcBorders>
              <w:bottom w:val="single" w:color="auto" w:sz="8" w:space="0"/>
            </w:tcBorders>
            <w:vAlign w:val="center"/>
          </w:tcPr>
          <w:p w14:paraId="0BB1A64B">
            <w:pPr>
              <w:pStyle w:val="128"/>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数量</w:t>
            </w:r>
          </w:p>
        </w:tc>
        <w:tc>
          <w:tcPr>
            <w:tcW w:w="615" w:type="pct"/>
            <w:tcBorders>
              <w:bottom w:val="single" w:color="auto" w:sz="8" w:space="0"/>
            </w:tcBorders>
            <w:vAlign w:val="center"/>
          </w:tcPr>
          <w:p w14:paraId="6480405E">
            <w:pPr>
              <w:pStyle w:val="128"/>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排放因子</w:t>
            </w:r>
          </w:p>
        </w:tc>
        <w:tc>
          <w:tcPr>
            <w:tcW w:w="1298" w:type="pct"/>
            <w:tcBorders>
              <w:bottom w:val="single" w:color="auto" w:sz="8" w:space="0"/>
            </w:tcBorders>
            <w:vAlign w:val="center"/>
          </w:tcPr>
          <w:p w14:paraId="74AFE506">
            <w:pPr>
              <w:pStyle w:val="128"/>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color w:val="000000"/>
                <w:spacing w:val="-2"/>
                <w:kern w:val="0"/>
                <w:sz w:val="21"/>
                <w:szCs w:val="21"/>
                <w:highlight w:val="none"/>
                <w:lang w:val="en-US" w:eastAsia="zh-CN" w:bidi="ar"/>
              </w:rPr>
              <w:t>温室气体量</w:t>
            </w:r>
            <w:r>
              <w:rPr>
                <w:rFonts w:hint="default" w:ascii="Times New Roman" w:hAnsi="Times New Roman" w:eastAsia="宋体" w:cs="Times New Roman"/>
                <w:color w:val="000000"/>
                <w:spacing w:val="-2"/>
                <w:kern w:val="0"/>
                <w:sz w:val="21"/>
                <w:szCs w:val="21"/>
                <w:highlight w:val="none"/>
                <w:lang w:bidi="ar"/>
              </w:rPr>
              <w:t>（</w:t>
            </w:r>
            <w:r>
              <w:rPr>
                <w:rFonts w:hint="default" w:ascii="Times New Roman" w:hAnsi="Times New Roman" w:eastAsia="宋体" w:cs="Times New Roman"/>
                <w:color w:val="000000"/>
                <w:spacing w:val="-2"/>
                <w:kern w:val="0"/>
                <w:sz w:val="21"/>
                <w:szCs w:val="21"/>
                <w:highlight w:val="none"/>
                <w:lang w:eastAsia="zh" w:bidi="ar"/>
              </w:rPr>
              <w:t>kgCO</w:t>
            </w:r>
            <w:r>
              <w:rPr>
                <w:rFonts w:hint="default" w:ascii="Times New Roman" w:hAnsi="Times New Roman" w:eastAsia="宋体" w:cs="Times New Roman"/>
                <w:color w:val="000000"/>
                <w:spacing w:val="-2"/>
                <w:kern w:val="0"/>
                <w:sz w:val="21"/>
                <w:szCs w:val="21"/>
                <w:highlight w:val="none"/>
                <w:vertAlign w:val="subscript"/>
                <w:lang w:eastAsia="zh" w:bidi="ar"/>
              </w:rPr>
              <w:t>2</w:t>
            </w:r>
            <w:r>
              <w:rPr>
                <w:rFonts w:hint="default" w:ascii="Times New Roman" w:hAnsi="Times New Roman" w:eastAsia="宋体" w:cs="Times New Roman"/>
                <w:color w:val="000000"/>
                <w:spacing w:val="-2"/>
                <w:kern w:val="0"/>
                <w:sz w:val="21"/>
                <w:szCs w:val="21"/>
                <w:highlight w:val="none"/>
                <w:lang w:eastAsia="zh" w:bidi="ar"/>
              </w:rPr>
              <w:t>e</w:t>
            </w:r>
            <w:r>
              <w:rPr>
                <w:rFonts w:hint="default" w:ascii="Times New Roman" w:hAnsi="Times New Roman" w:eastAsia="宋体" w:cs="Times New Roman"/>
                <w:color w:val="000000"/>
                <w:spacing w:val="-2"/>
                <w:kern w:val="0"/>
                <w:sz w:val="21"/>
                <w:szCs w:val="21"/>
                <w:highlight w:val="none"/>
                <w:lang w:bidi="ar"/>
              </w:rPr>
              <w:t>/</w:t>
            </w:r>
            <w:r>
              <w:rPr>
                <w:rFonts w:hint="default" w:ascii="Times New Roman" w:hAnsi="Times New Roman" w:eastAsia="宋体" w:cs="Times New Roman"/>
                <w:color w:val="000000"/>
                <w:spacing w:val="-2"/>
                <w:kern w:val="0"/>
                <w:sz w:val="21"/>
                <w:szCs w:val="21"/>
                <w:highlight w:val="none"/>
                <w:lang w:eastAsia="zh" w:bidi="ar"/>
              </w:rPr>
              <w:t>k</w:t>
            </w:r>
            <w:r>
              <w:rPr>
                <w:rFonts w:hint="default" w:ascii="Times New Roman" w:hAnsi="Times New Roman" w:eastAsia="宋体" w:cs="Times New Roman"/>
                <w:color w:val="000000"/>
                <w:spacing w:val="-2"/>
                <w:kern w:val="0"/>
                <w:sz w:val="21"/>
                <w:szCs w:val="21"/>
                <w:highlight w:val="none"/>
                <w:lang w:val="en-US" w:eastAsia="zh-CN" w:bidi="ar"/>
              </w:rPr>
              <w:t>g</w:t>
            </w:r>
            <w:r>
              <w:rPr>
                <w:rFonts w:hint="default" w:ascii="Times New Roman" w:hAnsi="Times New Roman" w:eastAsia="宋体" w:cs="Times New Roman"/>
                <w:color w:val="000000"/>
                <w:spacing w:val="-2"/>
                <w:kern w:val="0"/>
                <w:sz w:val="21"/>
                <w:szCs w:val="21"/>
                <w:highlight w:val="none"/>
                <w:lang w:bidi="ar"/>
              </w:rPr>
              <w:t>）</w:t>
            </w:r>
          </w:p>
        </w:tc>
      </w:tr>
      <w:tr w14:paraId="39E42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vMerge w:val="restart"/>
            <w:tcBorders>
              <w:top w:val="single" w:color="auto" w:sz="8" w:space="0"/>
            </w:tcBorders>
            <w:vAlign w:val="center"/>
          </w:tcPr>
          <w:p w14:paraId="57387CF1">
            <w:pPr>
              <w:widowControl/>
              <w:adjustRightInd/>
              <w:ind w:firstLine="0" w:firstLineChars="0"/>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color w:val="000000"/>
                <w:spacing w:val="8"/>
                <w:kern w:val="0"/>
                <w:sz w:val="21"/>
                <w:szCs w:val="21"/>
                <w:highlight w:val="none"/>
                <w:lang w:val="en-US" w:eastAsia="zh-CN" w:bidi="ar"/>
              </w:rPr>
              <w:t>物料获取及运输</w:t>
            </w:r>
            <w:r>
              <w:rPr>
                <w:rFonts w:hint="default" w:ascii="Times New Roman" w:hAnsi="Times New Roman" w:eastAsia="宋体" w:cs="Times New Roman"/>
                <w:color w:val="000000"/>
                <w:spacing w:val="8"/>
                <w:kern w:val="0"/>
                <w:sz w:val="21"/>
                <w:szCs w:val="21"/>
                <w:highlight w:val="none"/>
                <w:lang w:bidi="ar"/>
              </w:rPr>
              <w:t>阶段</w:t>
            </w:r>
          </w:p>
        </w:tc>
        <w:tc>
          <w:tcPr>
            <w:tcW w:w="614" w:type="pct"/>
            <w:tcBorders>
              <w:top w:val="single" w:color="auto" w:sz="8" w:space="0"/>
            </w:tcBorders>
            <w:vAlign w:val="center"/>
          </w:tcPr>
          <w:p w14:paraId="1E5B20DF">
            <w:pPr>
              <w:pStyle w:val="128"/>
              <w:jc w:val="center"/>
              <w:rPr>
                <w:rFonts w:hint="default" w:ascii="Times New Roman" w:hAnsi="Times New Roman" w:eastAsia="宋体" w:cs="Times New Roman"/>
                <w:sz w:val="21"/>
                <w:szCs w:val="21"/>
                <w:highlight w:val="none"/>
                <w:vertAlign w:val="baseline"/>
                <w:lang w:val="en-US" w:eastAsia="zh-CN"/>
              </w:rPr>
            </w:pPr>
          </w:p>
        </w:tc>
        <w:tc>
          <w:tcPr>
            <w:tcW w:w="614" w:type="pct"/>
            <w:tcBorders>
              <w:top w:val="single" w:color="auto" w:sz="8" w:space="0"/>
            </w:tcBorders>
            <w:vAlign w:val="center"/>
          </w:tcPr>
          <w:p w14:paraId="22F006F3">
            <w:pPr>
              <w:pStyle w:val="128"/>
              <w:jc w:val="center"/>
              <w:rPr>
                <w:rFonts w:hint="default" w:ascii="Times New Roman" w:hAnsi="Times New Roman" w:eastAsia="宋体" w:cs="Times New Roman"/>
                <w:sz w:val="21"/>
                <w:szCs w:val="21"/>
                <w:highlight w:val="none"/>
                <w:vertAlign w:val="baseline"/>
                <w:lang w:val="en-US" w:eastAsia="zh-CN"/>
              </w:rPr>
            </w:pPr>
          </w:p>
        </w:tc>
        <w:tc>
          <w:tcPr>
            <w:tcW w:w="615" w:type="pct"/>
            <w:tcBorders>
              <w:top w:val="single" w:color="auto" w:sz="8" w:space="0"/>
            </w:tcBorders>
            <w:vAlign w:val="center"/>
          </w:tcPr>
          <w:p w14:paraId="6409015D">
            <w:pPr>
              <w:pStyle w:val="128"/>
              <w:jc w:val="center"/>
              <w:rPr>
                <w:rFonts w:hint="default" w:ascii="Times New Roman" w:hAnsi="Times New Roman" w:eastAsia="宋体" w:cs="Times New Roman"/>
                <w:sz w:val="21"/>
                <w:szCs w:val="21"/>
                <w:highlight w:val="none"/>
                <w:vertAlign w:val="baseline"/>
                <w:lang w:val="en-US" w:eastAsia="zh-CN"/>
              </w:rPr>
            </w:pPr>
          </w:p>
        </w:tc>
        <w:tc>
          <w:tcPr>
            <w:tcW w:w="1298" w:type="pct"/>
            <w:tcBorders>
              <w:top w:val="single" w:color="auto" w:sz="8" w:space="0"/>
            </w:tcBorders>
            <w:vAlign w:val="center"/>
          </w:tcPr>
          <w:p w14:paraId="621BE1F2">
            <w:pPr>
              <w:pStyle w:val="128"/>
              <w:jc w:val="center"/>
              <w:rPr>
                <w:rFonts w:hint="default" w:ascii="Times New Roman" w:hAnsi="Times New Roman" w:eastAsia="宋体" w:cs="Times New Roman"/>
                <w:sz w:val="21"/>
                <w:szCs w:val="21"/>
                <w:highlight w:val="none"/>
                <w:vertAlign w:val="baseline"/>
                <w:lang w:val="en-US" w:eastAsia="zh-CN"/>
              </w:rPr>
            </w:pPr>
          </w:p>
        </w:tc>
      </w:tr>
      <w:tr w14:paraId="3B1DD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vMerge w:val="continue"/>
            <w:vAlign w:val="center"/>
          </w:tcPr>
          <w:p w14:paraId="49573164">
            <w:pPr>
              <w:widowControl/>
              <w:adjustRightInd/>
              <w:ind w:firstLine="0" w:firstLineChars="0"/>
              <w:jc w:val="center"/>
              <w:rPr>
                <w:rFonts w:hint="default" w:ascii="Times New Roman" w:hAnsi="Times New Roman" w:eastAsia="宋体" w:cs="Times New Roman"/>
                <w:color w:val="000000"/>
                <w:spacing w:val="-2"/>
                <w:kern w:val="0"/>
                <w:sz w:val="21"/>
                <w:szCs w:val="21"/>
                <w:highlight w:val="none"/>
                <w:lang w:bidi="ar"/>
              </w:rPr>
            </w:pPr>
          </w:p>
        </w:tc>
        <w:tc>
          <w:tcPr>
            <w:tcW w:w="614" w:type="pct"/>
            <w:vAlign w:val="center"/>
          </w:tcPr>
          <w:p w14:paraId="1AC5F666">
            <w:pPr>
              <w:pStyle w:val="128"/>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40381B09">
            <w:pPr>
              <w:pStyle w:val="128"/>
              <w:jc w:val="center"/>
              <w:rPr>
                <w:rFonts w:hint="default" w:ascii="Times New Roman" w:hAnsi="Times New Roman" w:eastAsia="宋体" w:cs="Times New Roman"/>
                <w:sz w:val="21"/>
                <w:szCs w:val="21"/>
                <w:highlight w:val="none"/>
                <w:vertAlign w:val="baseline"/>
                <w:lang w:val="en-US" w:eastAsia="zh-CN"/>
              </w:rPr>
            </w:pPr>
          </w:p>
        </w:tc>
        <w:tc>
          <w:tcPr>
            <w:tcW w:w="615" w:type="pct"/>
            <w:vAlign w:val="center"/>
          </w:tcPr>
          <w:p w14:paraId="11457A42">
            <w:pPr>
              <w:pStyle w:val="128"/>
              <w:jc w:val="center"/>
              <w:rPr>
                <w:rFonts w:hint="default" w:ascii="Times New Roman" w:hAnsi="Times New Roman" w:eastAsia="宋体" w:cs="Times New Roman"/>
                <w:sz w:val="21"/>
                <w:szCs w:val="21"/>
                <w:highlight w:val="none"/>
                <w:vertAlign w:val="baseline"/>
                <w:lang w:val="en-US" w:eastAsia="zh-CN"/>
              </w:rPr>
            </w:pPr>
          </w:p>
        </w:tc>
        <w:tc>
          <w:tcPr>
            <w:tcW w:w="1298" w:type="pct"/>
            <w:vAlign w:val="center"/>
          </w:tcPr>
          <w:p w14:paraId="74217FFD">
            <w:pPr>
              <w:pStyle w:val="128"/>
              <w:jc w:val="center"/>
              <w:rPr>
                <w:rFonts w:hint="default" w:ascii="Times New Roman" w:hAnsi="Times New Roman" w:eastAsia="宋体" w:cs="Times New Roman"/>
                <w:sz w:val="21"/>
                <w:szCs w:val="21"/>
                <w:highlight w:val="none"/>
                <w:vertAlign w:val="baseline"/>
                <w:lang w:val="en-US" w:eastAsia="zh-CN"/>
              </w:rPr>
            </w:pPr>
          </w:p>
        </w:tc>
      </w:tr>
      <w:tr w14:paraId="456EF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vMerge w:val="continue"/>
            <w:vAlign w:val="center"/>
          </w:tcPr>
          <w:p w14:paraId="189D7A31">
            <w:pPr>
              <w:widowControl/>
              <w:adjustRightInd/>
              <w:ind w:firstLine="0" w:firstLineChars="0"/>
              <w:jc w:val="center"/>
              <w:rPr>
                <w:rFonts w:hint="default" w:ascii="Times New Roman" w:hAnsi="Times New Roman" w:eastAsia="宋体" w:cs="Times New Roman"/>
                <w:color w:val="000000"/>
                <w:spacing w:val="-2"/>
                <w:kern w:val="0"/>
                <w:sz w:val="21"/>
                <w:szCs w:val="21"/>
                <w:highlight w:val="none"/>
                <w:lang w:bidi="ar"/>
              </w:rPr>
            </w:pPr>
          </w:p>
        </w:tc>
        <w:tc>
          <w:tcPr>
            <w:tcW w:w="614" w:type="pct"/>
            <w:vAlign w:val="center"/>
          </w:tcPr>
          <w:p w14:paraId="56E8F91B">
            <w:pPr>
              <w:pStyle w:val="128"/>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32402261">
            <w:pPr>
              <w:pStyle w:val="128"/>
              <w:jc w:val="center"/>
              <w:rPr>
                <w:rFonts w:hint="default" w:ascii="Times New Roman" w:hAnsi="Times New Roman" w:eastAsia="宋体" w:cs="Times New Roman"/>
                <w:sz w:val="21"/>
                <w:szCs w:val="21"/>
                <w:highlight w:val="none"/>
                <w:vertAlign w:val="baseline"/>
                <w:lang w:val="en-US" w:eastAsia="zh-CN"/>
              </w:rPr>
            </w:pPr>
          </w:p>
        </w:tc>
        <w:tc>
          <w:tcPr>
            <w:tcW w:w="615" w:type="pct"/>
            <w:vAlign w:val="center"/>
          </w:tcPr>
          <w:p w14:paraId="26D0128A">
            <w:pPr>
              <w:pStyle w:val="128"/>
              <w:jc w:val="center"/>
              <w:rPr>
                <w:rFonts w:hint="default" w:ascii="Times New Roman" w:hAnsi="Times New Roman" w:eastAsia="宋体" w:cs="Times New Roman"/>
                <w:sz w:val="21"/>
                <w:szCs w:val="21"/>
                <w:highlight w:val="none"/>
                <w:vertAlign w:val="baseline"/>
                <w:lang w:val="en-US" w:eastAsia="zh-CN"/>
              </w:rPr>
            </w:pPr>
          </w:p>
        </w:tc>
        <w:tc>
          <w:tcPr>
            <w:tcW w:w="1298" w:type="pct"/>
            <w:vAlign w:val="center"/>
          </w:tcPr>
          <w:p w14:paraId="3151D49F">
            <w:pPr>
              <w:pStyle w:val="128"/>
              <w:jc w:val="center"/>
              <w:rPr>
                <w:rFonts w:hint="default" w:ascii="Times New Roman" w:hAnsi="Times New Roman" w:eastAsia="宋体" w:cs="Times New Roman"/>
                <w:sz w:val="21"/>
                <w:szCs w:val="21"/>
                <w:highlight w:val="none"/>
                <w:vertAlign w:val="baseline"/>
                <w:lang w:val="en-US" w:eastAsia="zh-CN"/>
              </w:rPr>
            </w:pPr>
          </w:p>
        </w:tc>
      </w:tr>
      <w:tr w14:paraId="57E7E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vMerge w:val="restart"/>
            <w:vAlign w:val="center"/>
          </w:tcPr>
          <w:p w14:paraId="4DA61061">
            <w:pPr>
              <w:widowControl/>
              <w:adjustRightInd/>
              <w:ind w:firstLine="0" w:firstLineChars="0"/>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color w:val="000000"/>
                <w:spacing w:val="8"/>
                <w:kern w:val="0"/>
                <w:sz w:val="21"/>
                <w:szCs w:val="21"/>
                <w:highlight w:val="none"/>
                <w:lang w:val="en-US" w:eastAsia="zh-CN" w:bidi="ar"/>
              </w:rPr>
              <w:t>种植管理</w:t>
            </w:r>
            <w:r>
              <w:rPr>
                <w:rFonts w:hint="default" w:ascii="Times New Roman" w:hAnsi="Times New Roman" w:eastAsia="宋体" w:cs="Times New Roman"/>
                <w:color w:val="000000"/>
                <w:spacing w:val="8"/>
                <w:kern w:val="0"/>
                <w:sz w:val="21"/>
                <w:szCs w:val="21"/>
                <w:highlight w:val="none"/>
                <w:lang w:bidi="ar"/>
              </w:rPr>
              <w:t>阶段</w:t>
            </w:r>
          </w:p>
        </w:tc>
        <w:tc>
          <w:tcPr>
            <w:tcW w:w="614" w:type="pct"/>
            <w:vAlign w:val="center"/>
          </w:tcPr>
          <w:p w14:paraId="30BD27CB">
            <w:pPr>
              <w:pStyle w:val="128"/>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68A6B757">
            <w:pPr>
              <w:pStyle w:val="128"/>
              <w:jc w:val="center"/>
              <w:rPr>
                <w:rFonts w:hint="default" w:ascii="Times New Roman" w:hAnsi="Times New Roman" w:eastAsia="宋体" w:cs="Times New Roman"/>
                <w:sz w:val="21"/>
                <w:szCs w:val="21"/>
                <w:highlight w:val="none"/>
                <w:vertAlign w:val="baseline"/>
                <w:lang w:val="en-US" w:eastAsia="zh-CN"/>
              </w:rPr>
            </w:pPr>
          </w:p>
        </w:tc>
        <w:tc>
          <w:tcPr>
            <w:tcW w:w="615" w:type="pct"/>
            <w:vAlign w:val="center"/>
          </w:tcPr>
          <w:p w14:paraId="3574E453">
            <w:pPr>
              <w:pStyle w:val="128"/>
              <w:jc w:val="center"/>
              <w:rPr>
                <w:rFonts w:hint="default" w:ascii="Times New Roman" w:hAnsi="Times New Roman" w:eastAsia="宋体" w:cs="Times New Roman"/>
                <w:sz w:val="21"/>
                <w:szCs w:val="21"/>
                <w:highlight w:val="none"/>
                <w:vertAlign w:val="baseline"/>
                <w:lang w:val="en-US" w:eastAsia="zh-CN"/>
              </w:rPr>
            </w:pPr>
          </w:p>
        </w:tc>
        <w:tc>
          <w:tcPr>
            <w:tcW w:w="1298" w:type="pct"/>
            <w:vAlign w:val="center"/>
          </w:tcPr>
          <w:p w14:paraId="27BA3F38">
            <w:pPr>
              <w:pStyle w:val="128"/>
              <w:jc w:val="center"/>
              <w:rPr>
                <w:rFonts w:hint="default" w:ascii="Times New Roman" w:hAnsi="Times New Roman" w:eastAsia="宋体" w:cs="Times New Roman"/>
                <w:sz w:val="21"/>
                <w:szCs w:val="21"/>
                <w:highlight w:val="none"/>
                <w:vertAlign w:val="baseline"/>
                <w:lang w:val="en-US" w:eastAsia="zh-CN"/>
              </w:rPr>
            </w:pPr>
          </w:p>
        </w:tc>
      </w:tr>
      <w:tr w14:paraId="77976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vMerge w:val="continue"/>
            <w:vAlign w:val="center"/>
          </w:tcPr>
          <w:p w14:paraId="004F492A">
            <w:pPr>
              <w:widowControl/>
              <w:adjustRightInd/>
              <w:ind w:firstLine="0" w:firstLineChars="0"/>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13297978">
            <w:pPr>
              <w:pStyle w:val="128"/>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5A9BE22A">
            <w:pPr>
              <w:pStyle w:val="128"/>
              <w:jc w:val="center"/>
              <w:rPr>
                <w:rFonts w:hint="default" w:ascii="Times New Roman" w:hAnsi="Times New Roman" w:eastAsia="宋体" w:cs="Times New Roman"/>
                <w:sz w:val="21"/>
                <w:szCs w:val="21"/>
                <w:highlight w:val="none"/>
                <w:vertAlign w:val="baseline"/>
                <w:lang w:val="en-US" w:eastAsia="zh-CN"/>
              </w:rPr>
            </w:pPr>
          </w:p>
        </w:tc>
        <w:tc>
          <w:tcPr>
            <w:tcW w:w="615" w:type="pct"/>
            <w:vAlign w:val="center"/>
          </w:tcPr>
          <w:p w14:paraId="1446ACA9">
            <w:pPr>
              <w:pStyle w:val="128"/>
              <w:jc w:val="center"/>
              <w:rPr>
                <w:rFonts w:hint="default" w:ascii="Times New Roman" w:hAnsi="Times New Roman" w:eastAsia="宋体" w:cs="Times New Roman"/>
                <w:sz w:val="21"/>
                <w:szCs w:val="21"/>
                <w:highlight w:val="none"/>
                <w:vertAlign w:val="baseline"/>
                <w:lang w:val="en-US" w:eastAsia="zh-CN"/>
              </w:rPr>
            </w:pPr>
          </w:p>
        </w:tc>
        <w:tc>
          <w:tcPr>
            <w:tcW w:w="1298" w:type="pct"/>
            <w:vAlign w:val="center"/>
          </w:tcPr>
          <w:p w14:paraId="6B43D0FA">
            <w:pPr>
              <w:pStyle w:val="128"/>
              <w:jc w:val="center"/>
              <w:rPr>
                <w:rFonts w:hint="default" w:ascii="Times New Roman" w:hAnsi="Times New Roman" w:eastAsia="宋体" w:cs="Times New Roman"/>
                <w:sz w:val="21"/>
                <w:szCs w:val="21"/>
                <w:highlight w:val="none"/>
                <w:vertAlign w:val="baseline"/>
                <w:lang w:val="en-US" w:eastAsia="zh-CN"/>
              </w:rPr>
            </w:pPr>
          </w:p>
        </w:tc>
      </w:tr>
      <w:tr w14:paraId="77ADF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vMerge w:val="continue"/>
            <w:vAlign w:val="center"/>
          </w:tcPr>
          <w:p w14:paraId="68182B04">
            <w:pPr>
              <w:widowControl/>
              <w:adjustRightInd/>
              <w:ind w:firstLine="0" w:firstLineChars="0"/>
              <w:jc w:val="center"/>
              <w:rPr>
                <w:rFonts w:hint="default" w:ascii="Times New Roman" w:hAnsi="Times New Roman" w:eastAsia="宋体" w:cs="Times New Roman"/>
                <w:color w:val="000000"/>
                <w:spacing w:val="-2"/>
                <w:kern w:val="0"/>
                <w:sz w:val="21"/>
                <w:szCs w:val="21"/>
                <w:highlight w:val="none"/>
                <w:lang w:eastAsia="zh" w:bidi="ar"/>
              </w:rPr>
            </w:pPr>
          </w:p>
        </w:tc>
        <w:tc>
          <w:tcPr>
            <w:tcW w:w="614" w:type="pct"/>
            <w:vAlign w:val="center"/>
          </w:tcPr>
          <w:p w14:paraId="13889958">
            <w:pPr>
              <w:pStyle w:val="128"/>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3C81FDA3">
            <w:pPr>
              <w:pStyle w:val="128"/>
              <w:jc w:val="center"/>
              <w:rPr>
                <w:rFonts w:hint="default" w:ascii="Times New Roman" w:hAnsi="Times New Roman" w:eastAsia="宋体" w:cs="Times New Roman"/>
                <w:sz w:val="21"/>
                <w:szCs w:val="21"/>
                <w:highlight w:val="none"/>
                <w:vertAlign w:val="baseline"/>
                <w:lang w:val="en-US" w:eastAsia="zh-CN"/>
              </w:rPr>
            </w:pPr>
          </w:p>
        </w:tc>
        <w:tc>
          <w:tcPr>
            <w:tcW w:w="615" w:type="pct"/>
            <w:vAlign w:val="center"/>
          </w:tcPr>
          <w:p w14:paraId="7AEC2704">
            <w:pPr>
              <w:pStyle w:val="128"/>
              <w:jc w:val="center"/>
              <w:rPr>
                <w:rFonts w:hint="default" w:ascii="Times New Roman" w:hAnsi="Times New Roman" w:eastAsia="宋体" w:cs="Times New Roman"/>
                <w:sz w:val="21"/>
                <w:szCs w:val="21"/>
                <w:highlight w:val="none"/>
                <w:vertAlign w:val="baseline"/>
                <w:lang w:val="en-US" w:eastAsia="zh-CN"/>
              </w:rPr>
            </w:pPr>
          </w:p>
        </w:tc>
        <w:tc>
          <w:tcPr>
            <w:tcW w:w="1298" w:type="pct"/>
            <w:vAlign w:val="center"/>
          </w:tcPr>
          <w:p w14:paraId="3CB4E79F">
            <w:pPr>
              <w:pStyle w:val="128"/>
              <w:jc w:val="center"/>
              <w:rPr>
                <w:rFonts w:hint="default" w:ascii="Times New Roman" w:hAnsi="Times New Roman" w:eastAsia="宋体" w:cs="Times New Roman"/>
                <w:sz w:val="21"/>
                <w:szCs w:val="21"/>
                <w:highlight w:val="none"/>
                <w:vertAlign w:val="baseline"/>
                <w:lang w:val="en-US" w:eastAsia="zh-CN"/>
              </w:rPr>
            </w:pPr>
          </w:p>
        </w:tc>
      </w:tr>
      <w:tr w14:paraId="7445A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vMerge w:val="restart"/>
            <w:vAlign w:val="center"/>
          </w:tcPr>
          <w:p w14:paraId="7B757A4B">
            <w:pPr>
              <w:widowControl/>
              <w:autoSpaceDE/>
              <w:autoSpaceDN/>
              <w:adjustRightInd/>
              <w:ind w:firstLine="0" w:firstLineChars="0"/>
              <w:jc w:val="center"/>
              <w:rPr>
                <w:rFonts w:hint="default" w:ascii="Times New Roman" w:hAnsi="Times New Roman" w:eastAsia="宋体" w:cs="Times New Roman"/>
                <w:color w:val="000000"/>
                <w:spacing w:val="-1"/>
                <w:kern w:val="0"/>
                <w:sz w:val="21"/>
                <w:szCs w:val="21"/>
                <w:highlight w:val="none"/>
                <w:lang w:eastAsia="zh" w:bidi="ar"/>
              </w:rPr>
            </w:pPr>
            <w:r>
              <w:rPr>
                <w:rFonts w:hint="default" w:ascii="Times New Roman" w:hAnsi="Times New Roman" w:eastAsia="宋体" w:cs="Times New Roman"/>
                <w:color w:val="000000"/>
                <w:spacing w:val="8"/>
                <w:kern w:val="0"/>
                <w:sz w:val="21"/>
                <w:szCs w:val="21"/>
                <w:highlight w:val="none"/>
                <w:lang w:bidi="ar"/>
              </w:rPr>
              <w:t>分</w:t>
            </w:r>
            <w:r>
              <w:rPr>
                <w:rFonts w:hint="default" w:ascii="Times New Roman" w:hAnsi="Times New Roman" w:eastAsia="宋体" w:cs="Times New Roman"/>
                <w:color w:val="000000"/>
                <w:spacing w:val="8"/>
                <w:kern w:val="0"/>
                <w:sz w:val="21"/>
                <w:szCs w:val="21"/>
                <w:highlight w:val="none"/>
                <w:lang w:val="en-US" w:eastAsia="zh-CN" w:bidi="ar"/>
              </w:rPr>
              <w:t>选包装</w:t>
            </w:r>
            <w:r>
              <w:rPr>
                <w:rFonts w:hint="default" w:ascii="Times New Roman" w:hAnsi="Times New Roman" w:eastAsia="宋体" w:cs="Times New Roman"/>
                <w:color w:val="000000"/>
                <w:spacing w:val="8"/>
                <w:kern w:val="0"/>
                <w:sz w:val="21"/>
                <w:szCs w:val="21"/>
                <w:highlight w:val="none"/>
                <w:lang w:bidi="ar"/>
              </w:rPr>
              <w:t>阶段</w:t>
            </w:r>
          </w:p>
        </w:tc>
        <w:tc>
          <w:tcPr>
            <w:tcW w:w="614" w:type="pct"/>
            <w:vAlign w:val="center"/>
          </w:tcPr>
          <w:p w14:paraId="287B4272">
            <w:pPr>
              <w:pStyle w:val="128"/>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3598455F">
            <w:pPr>
              <w:pStyle w:val="128"/>
              <w:jc w:val="center"/>
              <w:rPr>
                <w:rFonts w:hint="default" w:ascii="Times New Roman" w:hAnsi="Times New Roman" w:eastAsia="宋体" w:cs="Times New Roman"/>
                <w:sz w:val="21"/>
                <w:szCs w:val="21"/>
                <w:highlight w:val="none"/>
                <w:vertAlign w:val="baseline"/>
                <w:lang w:val="en-US" w:eastAsia="zh-CN"/>
              </w:rPr>
            </w:pPr>
          </w:p>
        </w:tc>
        <w:tc>
          <w:tcPr>
            <w:tcW w:w="615" w:type="pct"/>
            <w:vAlign w:val="center"/>
          </w:tcPr>
          <w:p w14:paraId="42F6145D">
            <w:pPr>
              <w:pStyle w:val="128"/>
              <w:jc w:val="center"/>
              <w:rPr>
                <w:rFonts w:hint="default" w:ascii="Times New Roman" w:hAnsi="Times New Roman" w:eastAsia="宋体" w:cs="Times New Roman"/>
                <w:sz w:val="21"/>
                <w:szCs w:val="21"/>
                <w:highlight w:val="none"/>
                <w:vertAlign w:val="baseline"/>
                <w:lang w:val="en-US" w:eastAsia="zh-CN"/>
              </w:rPr>
            </w:pPr>
          </w:p>
        </w:tc>
        <w:tc>
          <w:tcPr>
            <w:tcW w:w="1298" w:type="pct"/>
            <w:vAlign w:val="center"/>
          </w:tcPr>
          <w:p w14:paraId="1A8C1430">
            <w:pPr>
              <w:pStyle w:val="128"/>
              <w:jc w:val="center"/>
              <w:rPr>
                <w:rFonts w:hint="default" w:ascii="Times New Roman" w:hAnsi="Times New Roman" w:eastAsia="宋体" w:cs="Times New Roman"/>
                <w:sz w:val="21"/>
                <w:szCs w:val="21"/>
                <w:highlight w:val="none"/>
                <w:vertAlign w:val="baseline"/>
                <w:lang w:val="en-US" w:eastAsia="zh-CN"/>
              </w:rPr>
            </w:pPr>
          </w:p>
        </w:tc>
      </w:tr>
      <w:tr w14:paraId="68E6D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vMerge w:val="continue"/>
            <w:vAlign w:val="center"/>
          </w:tcPr>
          <w:p w14:paraId="6B67F8D9">
            <w:pPr>
              <w:widowControl/>
              <w:adjustRightInd/>
              <w:ind w:firstLine="0" w:firstLineChars="0"/>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7164336E">
            <w:pPr>
              <w:pStyle w:val="128"/>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3622ECAE">
            <w:pPr>
              <w:pStyle w:val="128"/>
              <w:jc w:val="center"/>
              <w:rPr>
                <w:rFonts w:hint="default" w:ascii="Times New Roman" w:hAnsi="Times New Roman" w:eastAsia="宋体" w:cs="Times New Roman"/>
                <w:sz w:val="21"/>
                <w:szCs w:val="21"/>
                <w:highlight w:val="none"/>
                <w:vertAlign w:val="baseline"/>
                <w:lang w:val="en-US" w:eastAsia="zh-CN"/>
              </w:rPr>
            </w:pPr>
          </w:p>
        </w:tc>
        <w:tc>
          <w:tcPr>
            <w:tcW w:w="615" w:type="pct"/>
            <w:vAlign w:val="center"/>
          </w:tcPr>
          <w:p w14:paraId="30A974FE">
            <w:pPr>
              <w:pStyle w:val="128"/>
              <w:jc w:val="center"/>
              <w:rPr>
                <w:rFonts w:hint="default" w:ascii="Times New Roman" w:hAnsi="Times New Roman" w:eastAsia="宋体" w:cs="Times New Roman"/>
                <w:sz w:val="21"/>
                <w:szCs w:val="21"/>
                <w:highlight w:val="none"/>
                <w:vertAlign w:val="baseline"/>
                <w:lang w:val="en-US" w:eastAsia="zh-CN"/>
              </w:rPr>
            </w:pPr>
          </w:p>
        </w:tc>
        <w:tc>
          <w:tcPr>
            <w:tcW w:w="1298" w:type="pct"/>
            <w:vAlign w:val="center"/>
          </w:tcPr>
          <w:p w14:paraId="0FDFBC2C">
            <w:pPr>
              <w:pStyle w:val="128"/>
              <w:jc w:val="center"/>
              <w:rPr>
                <w:rFonts w:hint="default" w:ascii="Times New Roman" w:hAnsi="Times New Roman" w:eastAsia="宋体" w:cs="Times New Roman"/>
                <w:sz w:val="21"/>
                <w:szCs w:val="21"/>
                <w:highlight w:val="none"/>
                <w:vertAlign w:val="baseline"/>
                <w:lang w:val="en-US" w:eastAsia="zh-CN"/>
              </w:rPr>
            </w:pPr>
          </w:p>
        </w:tc>
      </w:tr>
      <w:tr w14:paraId="72BDA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vMerge w:val="continue"/>
            <w:vAlign w:val="center"/>
          </w:tcPr>
          <w:p w14:paraId="1A0769A4">
            <w:pPr>
              <w:widowControl/>
              <w:adjustRightInd/>
              <w:ind w:firstLine="0" w:firstLineChars="0"/>
              <w:jc w:val="center"/>
              <w:rPr>
                <w:rFonts w:hint="default" w:ascii="Times New Roman" w:hAnsi="Times New Roman" w:eastAsia="宋体" w:cs="Times New Roman"/>
                <w:color w:val="000000"/>
                <w:spacing w:val="-1"/>
                <w:kern w:val="0"/>
                <w:sz w:val="21"/>
                <w:szCs w:val="21"/>
                <w:highlight w:val="none"/>
                <w:lang w:eastAsia="zh" w:bidi="ar"/>
              </w:rPr>
            </w:pPr>
          </w:p>
        </w:tc>
        <w:tc>
          <w:tcPr>
            <w:tcW w:w="614" w:type="pct"/>
            <w:vAlign w:val="center"/>
          </w:tcPr>
          <w:p w14:paraId="503EB2E0">
            <w:pPr>
              <w:pStyle w:val="128"/>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1CA23175">
            <w:pPr>
              <w:pStyle w:val="128"/>
              <w:jc w:val="center"/>
              <w:rPr>
                <w:rFonts w:hint="default" w:ascii="Times New Roman" w:hAnsi="Times New Roman" w:eastAsia="宋体" w:cs="Times New Roman"/>
                <w:sz w:val="21"/>
                <w:szCs w:val="21"/>
                <w:highlight w:val="none"/>
                <w:vertAlign w:val="baseline"/>
                <w:lang w:val="en-US" w:eastAsia="zh-CN"/>
              </w:rPr>
            </w:pPr>
          </w:p>
        </w:tc>
        <w:tc>
          <w:tcPr>
            <w:tcW w:w="615" w:type="pct"/>
            <w:vAlign w:val="center"/>
          </w:tcPr>
          <w:p w14:paraId="7CDF8877">
            <w:pPr>
              <w:pStyle w:val="128"/>
              <w:jc w:val="center"/>
              <w:rPr>
                <w:rFonts w:hint="default" w:ascii="Times New Roman" w:hAnsi="Times New Roman" w:eastAsia="宋体" w:cs="Times New Roman"/>
                <w:sz w:val="21"/>
                <w:szCs w:val="21"/>
                <w:highlight w:val="none"/>
                <w:vertAlign w:val="baseline"/>
                <w:lang w:val="en-US" w:eastAsia="zh-CN"/>
              </w:rPr>
            </w:pPr>
          </w:p>
        </w:tc>
        <w:tc>
          <w:tcPr>
            <w:tcW w:w="1298" w:type="pct"/>
            <w:vAlign w:val="center"/>
          </w:tcPr>
          <w:p w14:paraId="247A1B90">
            <w:pPr>
              <w:pStyle w:val="128"/>
              <w:jc w:val="center"/>
              <w:rPr>
                <w:rFonts w:hint="default" w:ascii="Times New Roman" w:hAnsi="Times New Roman" w:eastAsia="宋体" w:cs="Times New Roman"/>
                <w:sz w:val="21"/>
                <w:szCs w:val="21"/>
                <w:highlight w:val="none"/>
                <w:vertAlign w:val="baseline"/>
                <w:lang w:val="en-US" w:eastAsia="zh-CN"/>
              </w:rPr>
            </w:pPr>
          </w:p>
        </w:tc>
      </w:tr>
      <w:tr w14:paraId="71629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vMerge w:val="continue"/>
            <w:vAlign w:val="center"/>
          </w:tcPr>
          <w:p w14:paraId="3C84D8E9">
            <w:pPr>
              <w:widowControl/>
              <w:adjustRightInd/>
              <w:jc w:val="center"/>
              <w:rPr>
                <w:rFonts w:hint="default" w:ascii="Times New Roman" w:hAnsi="Times New Roman" w:eastAsia="宋体" w:cs="Times New Roman"/>
                <w:color w:val="000000"/>
                <w:spacing w:val="-1"/>
                <w:kern w:val="0"/>
                <w:sz w:val="21"/>
                <w:szCs w:val="21"/>
                <w:highlight w:val="none"/>
                <w:lang w:eastAsia="zh" w:bidi="ar"/>
              </w:rPr>
            </w:pPr>
          </w:p>
        </w:tc>
        <w:tc>
          <w:tcPr>
            <w:tcW w:w="614" w:type="pct"/>
            <w:vAlign w:val="center"/>
          </w:tcPr>
          <w:p w14:paraId="55DD4848">
            <w:pPr>
              <w:pStyle w:val="128"/>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489527FE">
            <w:pPr>
              <w:pStyle w:val="128"/>
              <w:jc w:val="center"/>
              <w:rPr>
                <w:rFonts w:hint="default" w:ascii="Times New Roman" w:hAnsi="Times New Roman" w:eastAsia="宋体" w:cs="Times New Roman"/>
                <w:sz w:val="21"/>
                <w:szCs w:val="21"/>
                <w:highlight w:val="none"/>
                <w:vertAlign w:val="baseline"/>
                <w:lang w:val="en-US" w:eastAsia="zh-CN"/>
              </w:rPr>
            </w:pPr>
          </w:p>
        </w:tc>
        <w:tc>
          <w:tcPr>
            <w:tcW w:w="615" w:type="pct"/>
            <w:vAlign w:val="center"/>
          </w:tcPr>
          <w:p w14:paraId="26D7AED8">
            <w:pPr>
              <w:pStyle w:val="128"/>
              <w:jc w:val="center"/>
              <w:rPr>
                <w:rFonts w:hint="default" w:ascii="Times New Roman" w:hAnsi="Times New Roman" w:eastAsia="宋体" w:cs="Times New Roman"/>
                <w:sz w:val="21"/>
                <w:szCs w:val="21"/>
                <w:highlight w:val="none"/>
                <w:vertAlign w:val="baseline"/>
                <w:lang w:val="en-US" w:eastAsia="zh-CN"/>
              </w:rPr>
            </w:pPr>
          </w:p>
        </w:tc>
        <w:tc>
          <w:tcPr>
            <w:tcW w:w="1298" w:type="pct"/>
            <w:vAlign w:val="center"/>
          </w:tcPr>
          <w:p w14:paraId="3CB803F8">
            <w:pPr>
              <w:pStyle w:val="128"/>
              <w:jc w:val="center"/>
              <w:rPr>
                <w:rFonts w:hint="default" w:ascii="Times New Roman" w:hAnsi="Times New Roman" w:eastAsia="宋体" w:cs="Times New Roman"/>
                <w:sz w:val="21"/>
                <w:szCs w:val="21"/>
                <w:highlight w:val="none"/>
                <w:vertAlign w:val="baseline"/>
                <w:lang w:val="en-US" w:eastAsia="zh-CN"/>
              </w:rPr>
            </w:pPr>
          </w:p>
        </w:tc>
      </w:tr>
      <w:tr w14:paraId="1DEBD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57" w:type="pct"/>
            <w:vMerge w:val="continue"/>
            <w:vAlign w:val="center"/>
          </w:tcPr>
          <w:p w14:paraId="2F7F7B85">
            <w:pPr>
              <w:widowControl/>
              <w:adjustRightInd/>
              <w:jc w:val="center"/>
              <w:rPr>
                <w:rFonts w:hint="default" w:ascii="Times New Roman" w:hAnsi="Times New Roman" w:eastAsia="宋体" w:cs="Times New Roman"/>
                <w:color w:val="000000"/>
                <w:spacing w:val="-1"/>
                <w:kern w:val="0"/>
                <w:sz w:val="21"/>
                <w:szCs w:val="21"/>
                <w:highlight w:val="none"/>
                <w:lang w:eastAsia="zh" w:bidi="ar"/>
              </w:rPr>
            </w:pPr>
          </w:p>
        </w:tc>
        <w:tc>
          <w:tcPr>
            <w:tcW w:w="614" w:type="pct"/>
            <w:vAlign w:val="center"/>
          </w:tcPr>
          <w:p w14:paraId="4122EDE4">
            <w:pPr>
              <w:pStyle w:val="128"/>
              <w:jc w:val="center"/>
              <w:rPr>
                <w:rFonts w:hint="default" w:ascii="Times New Roman" w:hAnsi="Times New Roman" w:eastAsia="宋体" w:cs="Times New Roman"/>
                <w:sz w:val="21"/>
                <w:szCs w:val="21"/>
                <w:highlight w:val="none"/>
                <w:vertAlign w:val="baseline"/>
                <w:lang w:val="en-US" w:eastAsia="zh-CN"/>
              </w:rPr>
            </w:pPr>
          </w:p>
        </w:tc>
        <w:tc>
          <w:tcPr>
            <w:tcW w:w="614" w:type="pct"/>
            <w:vAlign w:val="center"/>
          </w:tcPr>
          <w:p w14:paraId="110FDA5D">
            <w:pPr>
              <w:pStyle w:val="128"/>
              <w:jc w:val="center"/>
              <w:rPr>
                <w:rFonts w:hint="default" w:ascii="Times New Roman" w:hAnsi="Times New Roman" w:eastAsia="宋体" w:cs="Times New Roman"/>
                <w:sz w:val="21"/>
                <w:szCs w:val="21"/>
                <w:highlight w:val="none"/>
                <w:vertAlign w:val="baseline"/>
                <w:lang w:val="en-US" w:eastAsia="zh-CN"/>
              </w:rPr>
            </w:pPr>
          </w:p>
        </w:tc>
        <w:tc>
          <w:tcPr>
            <w:tcW w:w="615" w:type="pct"/>
            <w:vAlign w:val="center"/>
          </w:tcPr>
          <w:p w14:paraId="002B8CEF">
            <w:pPr>
              <w:pStyle w:val="128"/>
              <w:jc w:val="center"/>
              <w:rPr>
                <w:rFonts w:hint="default" w:ascii="Times New Roman" w:hAnsi="Times New Roman" w:eastAsia="宋体" w:cs="Times New Roman"/>
                <w:sz w:val="21"/>
                <w:szCs w:val="21"/>
                <w:highlight w:val="none"/>
                <w:vertAlign w:val="baseline"/>
                <w:lang w:val="en-US" w:eastAsia="zh-CN"/>
              </w:rPr>
            </w:pPr>
          </w:p>
        </w:tc>
        <w:tc>
          <w:tcPr>
            <w:tcW w:w="1298" w:type="pct"/>
            <w:vAlign w:val="center"/>
          </w:tcPr>
          <w:p w14:paraId="4B62741D">
            <w:pPr>
              <w:pStyle w:val="128"/>
              <w:jc w:val="center"/>
              <w:rPr>
                <w:rFonts w:hint="default" w:ascii="Times New Roman" w:hAnsi="Times New Roman" w:eastAsia="宋体" w:cs="Times New Roman"/>
                <w:sz w:val="21"/>
                <w:szCs w:val="21"/>
                <w:highlight w:val="none"/>
                <w:vertAlign w:val="baseline"/>
                <w:lang w:val="en-US" w:eastAsia="zh-CN"/>
              </w:rPr>
            </w:pPr>
          </w:p>
        </w:tc>
      </w:tr>
    </w:tbl>
    <w:p w14:paraId="1C0FD770">
      <w:pPr>
        <w:pStyle w:val="36"/>
        <w:rPr>
          <w:rFonts w:hint="default"/>
          <w:highlight w:val="none"/>
          <w:lang w:val="en-US" w:eastAsia="zh-CN"/>
        </w:rPr>
      </w:pPr>
    </w:p>
    <w:p w14:paraId="2C280B96">
      <w:pPr>
        <w:widowControl/>
        <w:tabs>
          <w:tab w:val="left" w:pos="8190"/>
        </w:tabs>
        <w:kinsoku w:val="0"/>
        <w:snapToGrid w:val="0"/>
        <w:spacing w:after="10"/>
        <w:ind w:firstLine="0" w:firstLineChars="0"/>
        <w:textAlignment w:val="baseline"/>
        <w:rPr>
          <w:rFonts w:hint="eastAsia" w:ascii="黑体" w:hAnsi="黑体" w:eastAsia="黑体" w:cs="黑体"/>
          <w:color w:val="000000"/>
          <w:spacing w:val="7"/>
          <w:kern w:val="0"/>
          <w:highlight w:val="none"/>
          <w:lang w:eastAsia="zh" w:bidi="ar"/>
        </w:rPr>
      </w:pPr>
      <w:r>
        <w:rPr>
          <w:rFonts w:hint="eastAsia" w:ascii="黑体" w:hAnsi="黑体" w:eastAsia="黑体" w:cs="黑体"/>
          <w:color w:val="000000"/>
          <w:spacing w:val="7"/>
          <w:kern w:val="0"/>
          <w:highlight w:val="none"/>
          <w:lang w:bidi="ar"/>
        </w:rPr>
        <w:t>五、影响评价</w:t>
      </w:r>
    </w:p>
    <w:p w14:paraId="175132AA">
      <w:pPr>
        <w:widowControl/>
        <w:kinsoku w:val="0"/>
        <w:snapToGrid w:val="0"/>
        <w:spacing w:before="156" w:beforeLines="50"/>
        <w:ind w:firstLine="0" w:firstLineChars="0"/>
        <w:jc w:val="left"/>
        <w:textAlignment w:val="baseline"/>
        <w:rPr>
          <w:rFonts w:hint="eastAsia" w:ascii="黑体" w:hAnsi="宋体" w:eastAsia="黑体" w:cs="黑体"/>
          <w:color w:val="000000"/>
          <w:spacing w:val="5"/>
          <w:kern w:val="0"/>
          <w:highlight w:val="none"/>
          <w:lang w:bidi="ar"/>
        </w:rPr>
      </w:pPr>
      <w:r>
        <w:rPr>
          <w:rFonts w:hint="eastAsia" w:ascii="黑体" w:hAnsi="宋体" w:eastAsia="黑体" w:cs="黑体"/>
          <w:color w:val="000000"/>
          <w:spacing w:val="5"/>
          <w:kern w:val="0"/>
          <w:highlight w:val="none"/>
          <w:lang w:bidi="ar"/>
        </w:rPr>
        <w:t>1</w:t>
      </w:r>
      <w:r>
        <w:rPr>
          <w:rFonts w:hint="eastAsia" w:ascii="黑体" w:hAnsi="宋体" w:eastAsia="黑体" w:cs="黑体"/>
          <w:color w:val="000000"/>
          <w:spacing w:val="5"/>
          <w:kern w:val="0"/>
          <w:highlight w:val="none"/>
          <w:lang w:eastAsia="zh-CN" w:bidi="ar"/>
        </w:rPr>
        <w:t>.</w:t>
      </w:r>
      <w:r>
        <w:rPr>
          <w:rFonts w:hint="eastAsia" w:ascii="黑体" w:hAnsi="宋体" w:eastAsia="黑体" w:cs="黑体"/>
          <w:color w:val="000000"/>
          <w:spacing w:val="5"/>
          <w:kern w:val="0"/>
          <w:highlight w:val="none"/>
          <w:lang w:bidi="ar"/>
        </w:rPr>
        <w:t>影响类型和特征化因子选择</w:t>
      </w:r>
    </w:p>
    <w:p w14:paraId="21116DF0">
      <w:pPr>
        <w:pStyle w:val="36"/>
        <w:rPr>
          <w:sz w:val="21"/>
          <w:szCs w:val="21"/>
          <w:highlight w:val="none"/>
        </w:rPr>
      </w:pPr>
      <w:r>
        <w:rPr>
          <w:rFonts w:hint="eastAsia"/>
          <w:sz w:val="21"/>
          <w:szCs w:val="21"/>
          <w:highlight w:val="none"/>
        </w:rPr>
        <w:t>一般</w:t>
      </w:r>
      <w:r>
        <w:rPr>
          <w:sz w:val="21"/>
          <w:szCs w:val="21"/>
          <w:highlight w:val="none"/>
        </w:rPr>
        <w:t>选择政府间气候变化专门委员会（IPCC）给出的100年全球变暖潜势（GWP）</w:t>
      </w:r>
      <w:r>
        <w:rPr>
          <w:rFonts w:hint="eastAsia"/>
          <w:sz w:val="21"/>
          <w:szCs w:val="21"/>
          <w:highlight w:val="none"/>
        </w:rPr>
        <w:t>（参考附录</w:t>
      </w:r>
      <w:r>
        <w:rPr>
          <w:rFonts w:hint="eastAsia"/>
          <w:sz w:val="21"/>
          <w:szCs w:val="21"/>
          <w:highlight w:val="none"/>
          <w:lang w:val="en-US" w:eastAsia="zh-CN"/>
        </w:rPr>
        <w:t>B</w:t>
      </w:r>
      <w:r>
        <w:rPr>
          <w:rFonts w:hint="eastAsia"/>
          <w:sz w:val="21"/>
          <w:szCs w:val="21"/>
          <w:highlight w:val="none"/>
        </w:rPr>
        <w:t>）</w:t>
      </w:r>
      <w:r>
        <w:rPr>
          <w:sz w:val="21"/>
          <w:szCs w:val="21"/>
          <w:highlight w:val="none"/>
        </w:rPr>
        <w:t>。</w:t>
      </w:r>
    </w:p>
    <w:p w14:paraId="34B36349">
      <w:pPr>
        <w:widowControl/>
        <w:kinsoku w:val="0"/>
        <w:snapToGrid w:val="0"/>
        <w:spacing w:before="156" w:beforeLines="50"/>
        <w:ind w:firstLine="0" w:firstLineChars="0"/>
        <w:jc w:val="left"/>
        <w:textAlignment w:val="baseline"/>
        <w:rPr>
          <w:rFonts w:hint="eastAsia" w:ascii="黑体" w:hAnsi="宋体" w:eastAsia="黑体" w:cs="黑体"/>
          <w:color w:val="000000"/>
          <w:spacing w:val="5"/>
          <w:kern w:val="0"/>
          <w:highlight w:val="none"/>
          <w:lang w:bidi="ar"/>
        </w:rPr>
      </w:pPr>
      <w:r>
        <w:rPr>
          <w:rFonts w:hint="eastAsia" w:ascii="黑体" w:hAnsi="宋体" w:eastAsia="黑体" w:cs="黑体"/>
          <w:color w:val="000000"/>
          <w:spacing w:val="5"/>
          <w:kern w:val="0"/>
          <w:highlight w:val="none"/>
          <w:lang w:bidi="ar"/>
        </w:rPr>
        <w:t>2</w:t>
      </w:r>
      <w:r>
        <w:rPr>
          <w:rFonts w:hint="eastAsia" w:ascii="黑体" w:hAnsi="宋体" w:eastAsia="黑体" w:cs="黑体"/>
          <w:color w:val="000000"/>
          <w:spacing w:val="5"/>
          <w:kern w:val="0"/>
          <w:highlight w:val="none"/>
          <w:lang w:eastAsia="zh-CN" w:bidi="ar"/>
        </w:rPr>
        <w:t>.</w:t>
      </w:r>
      <w:r>
        <w:rPr>
          <w:rFonts w:hint="eastAsia" w:ascii="黑体" w:hAnsi="宋体" w:eastAsia="黑体" w:cs="黑体"/>
          <w:color w:val="000000"/>
          <w:spacing w:val="5"/>
          <w:kern w:val="0"/>
          <w:highlight w:val="none"/>
          <w:lang w:bidi="ar"/>
        </w:rPr>
        <w:t>产品碳足迹结果计算</w:t>
      </w:r>
    </w:p>
    <w:p w14:paraId="60F4ABDA">
      <w:pPr>
        <w:pStyle w:val="36"/>
        <w:rPr>
          <w:rFonts w:hint="default" w:hAnsi="Times New Roman" w:cs="Times New Roman"/>
          <w:sz w:val="21"/>
          <w:szCs w:val="21"/>
          <w:highlight w:val="none"/>
          <w:lang w:eastAsia="zh-CN"/>
        </w:rPr>
      </w:pPr>
      <w:r>
        <w:rPr>
          <w:rFonts w:hint="default" w:hAnsi="Times New Roman" w:cs="Times New Roman"/>
          <w:sz w:val="21"/>
          <w:szCs w:val="21"/>
          <w:highlight w:val="none"/>
        </w:rPr>
        <w:t>说明</w:t>
      </w:r>
      <w:r>
        <w:rPr>
          <w:rFonts w:hint="default" w:hAnsi="Times New Roman" w:cs="Times New Roman"/>
          <w:sz w:val="21"/>
          <w:szCs w:val="21"/>
          <w:highlight w:val="none"/>
          <w:lang w:val="en-US" w:eastAsia="zh-CN"/>
        </w:rPr>
        <w:t>柠檬</w:t>
      </w:r>
      <w:r>
        <w:rPr>
          <w:rFonts w:hint="default" w:hAnsi="Times New Roman" w:cs="Times New Roman"/>
          <w:sz w:val="21"/>
          <w:szCs w:val="21"/>
          <w:highlight w:val="none"/>
        </w:rPr>
        <w:t>应用</w:t>
      </w:r>
      <w:r>
        <w:rPr>
          <w:rFonts w:hint="eastAsia" w:cs="Times New Roman"/>
          <w:sz w:val="21"/>
          <w:szCs w:val="21"/>
          <w:highlight w:val="none"/>
          <w:lang w:eastAsia="zh-CN"/>
        </w:rPr>
        <w:t>本文件</w:t>
      </w:r>
      <w:r>
        <w:rPr>
          <w:rFonts w:hint="default" w:hAnsi="Times New Roman" w:cs="Times New Roman"/>
          <w:sz w:val="21"/>
          <w:szCs w:val="21"/>
          <w:highlight w:val="none"/>
        </w:rPr>
        <w:t>计算公式进行碳足迹计算的核算结果</w:t>
      </w:r>
      <w:r>
        <w:rPr>
          <w:rFonts w:hint="default" w:hAnsi="Times New Roman" w:cs="Times New Roman"/>
          <w:sz w:val="21"/>
          <w:szCs w:val="21"/>
          <w:highlight w:val="none"/>
          <w:lang w:eastAsia="zh-CN"/>
        </w:rPr>
        <w:t>及DQR结果。</w:t>
      </w:r>
    </w:p>
    <w:p w14:paraId="2571BD36">
      <w:pPr>
        <w:widowControl/>
        <w:tabs>
          <w:tab w:val="left" w:pos="8190"/>
        </w:tabs>
        <w:kinsoku w:val="0"/>
        <w:snapToGrid w:val="0"/>
        <w:ind w:firstLine="0" w:firstLineChars="0"/>
        <w:textAlignment w:val="baseline"/>
        <w:rPr>
          <w:rFonts w:hint="eastAsia" w:ascii="黑体" w:hAnsi="黑体" w:eastAsia="黑体" w:cs="黑体"/>
          <w:color w:val="000000"/>
          <w:spacing w:val="7"/>
          <w:kern w:val="0"/>
          <w:highlight w:val="none"/>
          <w:lang w:bidi="ar"/>
        </w:rPr>
      </w:pPr>
      <w:r>
        <w:rPr>
          <w:rFonts w:hint="eastAsia" w:ascii="黑体" w:hAnsi="黑体" w:eastAsia="黑体" w:cs="黑体"/>
          <w:color w:val="000000"/>
          <w:spacing w:val="7"/>
          <w:kern w:val="0"/>
          <w:highlight w:val="none"/>
          <w:lang w:bidi="ar"/>
        </w:rPr>
        <w:t>六、结果解释</w:t>
      </w:r>
    </w:p>
    <w:p w14:paraId="1774937E">
      <w:pPr>
        <w:widowControl/>
        <w:kinsoku w:val="0"/>
        <w:snapToGrid w:val="0"/>
        <w:spacing w:before="156" w:beforeLines="50"/>
        <w:ind w:firstLine="0" w:firstLineChars="0"/>
        <w:jc w:val="left"/>
        <w:textAlignment w:val="baseline"/>
        <w:rPr>
          <w:rFonts w:hint="eastAsia" w:ascii="黑体" w:hAnsi="宋体" w:eastAsia="黑体" w:cs="黑体"/>
          <w:color w:val="000000"/>
          <w:spacing w:val="5"/>
          <w:kern w:val="0"/>
          <w:highlight w:val="none"/>
          <w:lang w:bidi="ar"/>
        </w:rPr>
      </w:pPr>
      <w:r>
        <w:rPr>
          <w:rFonts w:hint="eastAsia" w:ascii="黑体" w:hAnsi="宋体" w:eastAsia="黑体" w:cs="黑体"/>
          <w:color w:val="000000"/>
          <w:spacing w:val="5"/>
          <w:kern w:val="0"/>
          <w:highlight w:val="none"/>
          <w:lang w:bidi="ar"/>
        </w:rPr>
        <w:t>1</w:t>
      </w:r>
      <w:r>
        <w:rPr>
          <w:rFonts w:hint="eastAsia" w:ascii="黑体" w:hAnsi="宋体" w:eastAsia="黑体" w:cs="黑体"/>
          <w:color w:val="000000"/>
          <w:spacing w:val="5"/>
          <w:kern w:val="0"/>
          <w:highlight w:val="none"/>
          <w:lang w:eastAsia="zh-CN" w:bidi="ar"/>
        </w:rPr>
        <w:t>.</w:t>
      </w:r>
      <w:r>
        <w:rPr>
          <w:rFonts w:hint="eastAsia" w:ascii="黑体" w:hAnsi="宋体" w:eastAsia="黑体" w:cs="黑体"/>
          <w:color w:val="000000"/>
          <w:spacing w:val="5"/>
          <w:kern w:val="0"/>
          <w:highlight w:val="none"/>
          <w:lang w:bidi="ar"/>
        </w:rPr>
        <w:t>结果说明</w:t>
      </w:r>
    </w:p>
    <w:p w14:paraId="6E4AF833">
      <w:pPr>
        <w:pStyle w:val="36"/>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公司（填写</w:t>
      </w:r>
      <w:r>
        <w:rPr>
          <w:rFonts w:hint="default" w:ascii="Times New Roman" w:hAnsi="Times New Roman" w:eastAsia="宋体" w:cs="Times New Roman"/>
          <w:sz w:val="21"/>
          <w:szCs w:val="21"/>
          <w:highlight w:val="none"/>
          <w:lang w:val="en-US" w:eastAsia="zh-CN"/>
        </w:rPr>
        <w:t>柠檬</w:t>
      </w:r>
      <w:r>
        <w:rPr>
          <w:rFonts w:hint="default" w:ascii="Times New Roman" w:hAnsi="Times New Roman" w:eastAsia="宋体" w:cs="Times New Roman"/>
          <w:sz w:val="21"/>
          <w:szCs w:val="21"/>
          <w:highlight w:val="none"/>
        </w:rPr>
        <w:t>生产者的全名）生产的</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（填写所评价的</w:t>
      </w:r>
      <w:r>
        <w:rPr>
          <w:rFonts w:hint="default" w:ascii="Times New Roman" w:hAnsi="Times New Roman" w:eastAsia="宋体" w:cs="Times New Roman"/>
          <w:sz w:val="21"/>
          <w:szCs w:val="21"/>
          <w:highlight w:val="none"/>
          <w:lang w:eastAsia="zh-CN"/>
        </w:rPr>
        <w:t>柠檬</w:t>
      </w:r>
      <w:r>
        <w:rPr>
          <w:rFonts w:hint="default" w:ascii="Times New Roman" w:hAnsi="Times New Roman" w:eastAsia="宋体" w:cs="Times New Roman"/>
          <w:sz w:val="21"/>
          <w:szCs w:val="21"/>
          <w:highlight w:val="none"/>
        </w:rPr>
        <w:t>名称，每功能单位的产品），从</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（填写某生命周期阶段）到</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（填写某生命周期阶段）生命周期碳足迹为</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kgCO</w:t>
      </w:r>
      <w:r>
        <w:rPr>
          <w:rFonts w:hint="default" w:ascii="Times New Roman" w:hAnsi="Times New Roman" w:eastAsia="宋体" w:cs="Times New Roman"/>
          <w:sz w:val="21"/>
          <w:szCs w:val="21"/>
          <w:highlight w:val="none"/>
          <w:vertAlign w:val="subscript"/>
        </w:rPr>
        <w:t>2</w:t>
      </w:r>
      <w:r>
        <w:rPr>
          <w:rFonts w:hint="default" w:ascii="Times New Roman" w:hAnsi="Times New Roman" w:eastAsia="宋体" w:cs="Times New Roman"/>
          <w:sz w:val="21"/>
          <w:szCs w:val="21"/>
          <w:highlight w:val="none"/>
        </w:rPr>
        <w:t>e。各生命周期阶段的温室气体排放情况如表</w:t>
      </w:r>
      <w:r>
        <w:rPr>
          <w:rFonts w:hint="default" w:ascii="Times New Roman" w:hAnsi="Times New Roman" w:eastAsia="宋体" w:cs="Times New Roman"/>
          <w:color w:val="000000"/>
          <w:sz w:val="21"/>
          <w:szCs w:val="21"/>
          <w:highlight w:val="none"/>
          <w:lang w:val="en-US" w:eastAsia="zh-CN" w:bidi="ar"/>
        </w:rPr>
        <w:t>2</w:t>
      </w:r>
      <w:r>
        <w:rPr>
          <w:rFonts w:hint="default" w:ascii="Times New Roman" w:hAnsi="Times New Roman" w:eastAsia="宋体" w:cs="Times New Roman"/>
          <w:sz w:val="21"/>
          <w:szCs w:val="21"/>
          <w:highlight w:val="none"/>
        </w:rPr>
        <w:t>和图</w:t>
      </w:r>
      <w:r>
        <w:rPr>
          <w:rFonts w:hint="default" w:ascii="Times New Roman" w:hAnsi="Times New Roman" w:eastAsia="宋体" w:cs="Times New Roman"/>
          <w:sz w:val="21"/>
          <w:szCs w:val="21"/>
          <w:highlight w:val="none"/>
          <w:lang w:eastAsia="zh-CN"/>
        </w:rPr>
        <w:t>2</w:t>
      </w:r>
      <w:r>
        <w:rPr>
          <w:rFonts w:hint="default" w:ascii="Times New Roman" w:hAnsi="Times New Roman" w:eastAsia="宋体" w:cs="Times New Roman"/>
          <w:sz w:val="21"/>
          <w:szCs w:val="21"/>
          <w:highlight w:val="none"/>
        </w:rPr>
        <w:t>所示。</w:t>
      </w:r>
    </w:p>
    <w:p w14:paraId="5235A793">
      <w:pPr>
        <w:pStyle w:val="36"/>
        <w:rPr>
          <w:rFonts w:ascii="Times New Roman" w:hAnsi="Times New Roman" w:cs="Times New Roman"/>
          <w:highlight w:val="none"/>
        </w:rPr>
      </w:pPr>
    </w:p>
    <w:p w14:paraId="11C8ADF4">
      <w:pPr>
        <w:pStyle w:val="121"/>
        <w:numPr>
          <w:ilvl w:val="1"/>
          <w:numId w:val="0"/>
        </w:numPr>
        <w:tabs>
          <w:tab w:val="clear" w:pos="0"/>
        </w:tabs>
        <w:spacing w:before="156" w:after="156"/>
        <w:rPr>
          <w:rFonts w:hint="eastAsia" w:hAnsi="黑体" w:cs="Times New Roman Regular"/>
          <w:highlight w:val="none"/>
        </w:rPr>
      </w:pPr>
      <w:r>
        <w:rPr>
          <w:rFonts w:hint="eastAsia" w:hAnsi="黑体" w:cs="Times New Roman Regular"/>
          <w:highlight w:val="none"/>
        </w:rPr>
        <w:t>表</w:t>
      </w:r>
      <w:r>
        <w:rPr>
          <w:rFonts w:hint="eastAsia" w:hAnsi="黑体" w:cs="Times New Roman Regular"/>
          <w:highlight w:val="none"/>
          <w:lang w:val="en-US" w:eastAsia="zh-CN"/>
        </w:rPr>
        <w:t>2</w:t>
      </w:r>
      <w:r>
        <w:rPr>
          <w:rFonts w:hint="eastAsia" w:hAnsi="黑体" w:cs="Times New Roman Regular"/>
          <w:highlight w:val="none"/>
        </w:rPr>
        <w:t xml:space="preserve"> </w:t>
      </w:r>
      <w:r>
        <w:rPr>
          <w:rFonts w:hint="eastAsia" w:hAnsi="黑体" w:cs="Times New Roman Regular"/>
          <w:highlight w:val="none"/>
          <w:lang w:val="en-US" w:eastAsia="zh-CN"/>
        </w:rPr>
        <w:t>柠檬</w:t>
      </w:r>
      <w:r>
        <w:rPr>
          <w:rFonts w:hint="eastAsia" w:hAnsi="黑体" w:cs="Times New Roman Regular"/>
          <w:highlight w:val="none"/>
        </w:rPr>
        <w:t>生命周期各阶段碳排放情况</w:t>
      </w:r>
    </w:p>
    <w:tbl>
      <w:tblPr>
        <w:tblStyle w:val="130"/>
        <w:tblW w:w="5022" w:type="pct"/>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3144"/>
        <w:gridCol w:w="3134"/>
        <w:gridCol w:w="3147"/>
      </w:tblGrid>
      <w:tr w14:paraId="77FA1F0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668" w:type="pct"/>
            <w:tcBorders>
              <w:bottom w:val="single" w:color="auto" w:sz="8" w:space="0"/>
              <w:right w:val="single" w:color="000000" w:sz="2" w:space="0"/>
            </w:tcBorders>
            <w:shd w:val="clear" w:color="auto" w:fill="auto"/>
            <w:vAlign w:val="center"/>
          </w:tcPr>
          <w:p w14:paraId="7BD58506">
            <w:pPr>
              <w:widowControl/>
              <w:kinsoku w:val="0"/>
              <w:snapToGrid w:val="0"/>
              <w:ind w:firstLine="0" w:firstLineChars="0"/>
              <w:jc w:val="center"/>
              <w:textAlignment w:val="baseline"/>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pacing w:val="-3"/>
                <w:kern w:val="0"/>
                <w:sz w:val="21"/>
                <w:szCs w:val="21"/>
                <w:highlight w:val="none"/>
                <w:lang w:bidi="ar"/>
              </w:rPr>
              <w:t>生命周期阶段</w:t>
            </w:r>
          </w:p>
        </w:tc>
        <w:tc>
          <w:tcPr>
            <w:tcW w:w="1662" w:type="pct"/>
            <w:tcBorders>
              <w:left w:val="single" w:color="000000" w:sz="2" w:space="0"/>
              <w:bottom w:val="single" w:color="auto" w:sz="8" w:space="0"/>
              <w:right w:val="single" w:color="000000" w:sz="2" w:space="0"/>
            </w:tcBorders>
            <w:shd w:val="clear" w:color="auto" w:fill="auto"/>
            <w:vAlign w:val="center"/>
          </w:tcPr>
          <w:p w14:paraId="495D3DE7">
            <w:pPr>
              <w:widowControl/>
              <w:kinsoku w:val="0"/>
              <w:snapToGrid w:val="0"/>
              <w:ind w:firstLine="0" w:firstLineChars="0"/>
              <w:jc w:val="center"/>
              <w:textAlignment w:val="baseline"/>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pacing w:val="-2"/>
                <w:kern w:val="0"/>
                <w:sz w:val="21"/>
                <w:szCs w:val="21"/>
                <w:highlight w:val="none"/>
                <w:lang w:bidi="ar"/>
              </w:rPr>
              <w:t>碳足迹（</w:t>
            </w:r>
            <w:r>
              <w:rPr>
                <w:rFonts w:hint="default" w:ascii="Times New Roman" w:hAnsi="Times New Roman" w:eastAsia="宋体" w:cs="Times New Roman"/>
                <w:color w:val="000000"/>
                <w:spacing w:val="-2"/>
                <w:kern w:val="0"/>
                <w:sz w:val="21"/>
                <w:szCs w:val="21"/>
                <w:highlight w:val="none"/>
                <w:lang w:eastAsia="zh" w:bidi="ar"/>
              </w:rPr>
              <w:t>kgCO</w:t>
            </w:r>
            <w:r>
              <w:rPr>
                <w:rFonts w:hint="default" w:ascii="Times New Roman" w:hAnsi="Times New Roman" w:eastAsia="宋体" w:cs="Times New Roman"/>
                <w:color w:val="000000"/>
                <w:spacing w:val="-2"/>
                <w:kern w:val="0"/>
                <w:sz w:val="21"/>
                <w:szCs w:val="21"/>
                <w:highlight w:val="none"/>
                <w:vertAlign w:val="subscript"/>
                <w:lang w:eastAsia="zh" w:bidi="ar"/>
              </w:rPr>
              <w:t>2</w:t>
            </w:r>
            <w:r>
              <w:rPr>
                <w:rFonts w:hint="default" w:ascii="Times New Roman" w:hAnsi="Times New Roman" w:eastAsia="宋体" w:cs="Times New Roman"/>
                <w:color w:val="000000"/>
                <w:spacing w:val="-2"/>
                <w:kern w:val="0"/>
                <w:sz w:val="21"/>
                <w:szCs w:val="21"/>
                <w:highlight w:val="none"/>
                <w:lang w:eastAsia="zh" w:bidi="ar"/>
              </w:rPr>
              <w:t>e</w:t>
            </w:r>
            <w:r>
              <w:rPr>
                <w:rFonts w:hint="default" w:ascii="Times New Roman" w:hAnsi="Times New Roman" w:eastAsia="宋体" w:cs="Times New Roman"/>
                <w:color w:val="000000"/>
                <w:spacing w:val="-2"/>
                <w:kern w:val="0"/>
                <w:sz w:val="21"/>
                <w:szCs w:val="21"/>
                <w:highlight w:val="none"/>
                <w:lang w:bidi="ar"/>
              </w:rPr>
              <w:t>/</w:t>
            </w:r>
            <w:r>
              <w:rPr>
                <w:rFonts w:hint="default" w:ascii="Times New Roman" w:hAnsi="Times New Roman" w:eastAsia="宋体" w:cs="Times New Roman"/>
                <w:color w:val="000000"/>
                <w:spacing w:val="-2"/>
                <w:kern w:val="0"/>
                <w:sz w:val="21"/>
                <w:szCs w:val="21"/>
                <w:highlight w:val="none"/>
                <w:lang w:eastAsia="zh" w:bidi="ar"/>
              </w:rPr>
              <w:t>k</w:t>
            </w:r>
            <w:r>
              <w:rPr>
                <w:rFonts w:hint="default" w:ascii="Times New Roman" w:hAnsi="Times New Roman" w:eastAsia="宋体" w:cs="Times New Roman"/>
                <w:color w:val="000000"/>
                <w:spacing w:val="-2"/>
                <w:kern w:val="0"/>
                <w:sz w:val="21"/>
                <w:szCs w:val="21"/>
                <w:highlight w:val="none"/>
                <w:lang w:val="en-US" w:eastAsia="zh-CN" w:bidi="ar"/>
              </w:rPr>
              <w:t>g</w:t>
            </w:r>
            <w:r>
              <w:rPr>
                <w:rFonts w:hint="default" w:ascii="Times New Roman" w:hAnsi="Times New Roman" w:eastAsia="宋体" w:cs="Times New Roman"/>
                <w:color w:val="000000"/>
                <w:spacing w:val="-2"/>
                <w:kern w:val="0"/>
                <w:sz w:val="21"/>
                <w:szCs w:val="21"/>
                <w:highlight w:val="none"/>
                <w:lang w:bidi="ar"/>
              </w:rPr>
              <w:t>）</w:t>
            </w:r>
          </w:p>
        </w:tc>
        <w:tc>
          <w:tcPr>
            <w:tcW w:w="1669" w:type="pct"/>
            <w:tcBorders>
              <w:left w:val="single" w:color="000000" w:sz="2" w:space="0"/>
              <w:bottom w:val="single" w:color="auto" w:sz="8" w:space="0"/>
            </w:tcBorders>
            <w:shd w:val="clear" w:color="auto" w:fill="auto"/>
            <w:vAlign w:val="center"/>
          </w:tcPr>
          <w:p w14:paraId="191C912D">
            <w:pPr>
              <w:widowControl/>
              <w:kinsoku w:val="0"/>
              <w:snapToGrid w:val="0"/>
              <w:ind w:firstLine="0" w:firstLineChars="0"/>
              <w:jc w:val="center"/>
              <w:textAlignment w:val="baseline"/>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pacing w:val="-4"/>
                <w:kern w:val="0"/>
                <w:sz w:val="21"/>
                <w:szCs w:val="21"/>
                <w:highlight w:val="none"/>
                <w:lang w:bidi="ar"/>
              </w:rPr>
              <w:t>百分比（%）</w:t>
            </w:r>
          </w:p>
        </w:tc>
      </w:tr>
      <w:tr w14:paraId="43F74DF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668" w:type="pct"/>
            <w:tcBorders>
              <w:top w:val="single" w:color="auto" w:sz="8" w:space="0"/>
              <w:bottom w:val="single" w:color="000000" w:sz="2" w:space="0"/>
              <w:right w:val="single" w:color="000000" w:sz="2" w:space="0"/>
            </w:tcBorders>
            <w:shd w:val="clear" w:color="auto" w:fill="auto"/>
            <w:vAlign w:val="center"/>
          </w:tcPr>
          <w:p w14:paraId="5185F5EF">
            <w:pPr>
              <w:widowControl/>
              <w:kinsoku w:val="0"/>
              <w:snapToGrid w:val="0"/>
              <w:ind w:firstLine="0" w:firstLineChars="0"/>
              <w:jc w:val="center"/>
              <w:textAlignment w:val="baseline"/>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pacing w:val="8"/>
                <w:kern w:val="0"/>
                <w:sz w:val="21"/>
                <w:szCs w:val="21"/>
                <w:highlight w:val="none"/>
                <w:lang w:val="en-US" w:eastAsia="zh-CN" w:bidi="ar"/>
              </w:rPr>
              <w:t>物料获取及运输</w:t>
            </w:r>
            <w:r>
              <w:rPr>
                <w:rFonts w:hint="default" w:ascii="Times New Roman" w:hAnsi="Times New Roman" w:eastAsia="宋体" w:cs="Times New Roman"/>
                <w:color w:val="000000"/>
                <w:spacing w:val="8"/>
                <w:kern w:val="0"/>
                <w:sz w:val="21"/>
                <w:szCs w:val="21"/>
                <w:highlight w:val="none"/>
                <w:lang w:bidi="ar"/>
              </w:rPr>
              <w:t>阶段</w:t>
            </w:r>
          </w:p>
        </w:tc>
        <w:tc>
          <w:tcPr>
            <w:tcW w:w="1662" w:type="pct"/>
            <w:tcBorders>
              <w:top w:val="single" w:color="auto" w:sz="8" w:space="0"/>
              <w:left w:val="single" w:color="000000" w:sz="2" w:space="0"/>
              <w:bottom w:val="single" w:color="000000" w:sz="2" w:space="0"/>
              <w:right w:val="single" w:color="000000" w:sz="2" w:space="0"/>
            </w:tcBorders>
            <w:shd w:val="clear" w:color="auto" w:fill="auto"/>
            <w:vAlign w:val="center"/>
          </w:tcPr>
          <w:p w14:paraId="1B38C54B">
            <w:pPr>
              <w:widowControl/>
              <w:kinsoku w:val="0"/>
              <w:snapToGrid w:val="0"/>
              <w:ind w:left="271" w:firstLine="361"/>
              <w:jc w:val="center"/>
              <w:textAlignment w:val="baseline"/>
              <w:rPr>
                <w:rFonts w:hint="default" w:ascii="Times New Roman" w:hAnsi="Times New Roman" w:eastAsia="宋体" w:cs="Times New Roman"/>
                <w:b/>
                <w:bCs/>
                <w:color w:val="000000"/>
                <w:kern w:val="0"/>
                <w:sz w:val="21"/>
                <w:szCs w:val="21"/>
                <w:highlight w:val="none"/>
              </w:rPr>
            </w:pPr>
          </w:p>
        </w:tc>
        <w:tc>
          <w:tcPr>
            <w:tcW w:w="1669" w:type="pct"/>
            <w:tcBorders>
              <w:top w:val="single" w:color="auto" w:sz="8" w:space="0"/>
              <w:left w:val="single" w:color="000000" w:sz="2" w:space="0"/>
              <w:bottom w:val="single" w:color="000000" w:sz="2" w:space="0"/>
            </w:tcBorders>
            <w:shd w:val="clear" w:color="auto" w:fill="auto"/>
            <w:vAlign w:val="center"/>
          </w:tcPr>
          <w:p w14:paraId="6BF57E33">
            <w:pPr>
              <w:widowControl/>
              <w:kinsoku w:val="0"/>
              <w:snapToGrid w:val="0"/>
              <w:ind w:left="271" w:firstLine="361"/>
              <w:jc w:val="center"/>
              <w:textAlignment w:val="baseline"/>
              <w:rPr>
                <w:rFonts w:hint="default" w:ascii="Times New Roman" w:hAnsi="Times New Roman" w:eastAsia="宋体" w:cs="Times New Roman"/>
                <w:b/>
                <w:bCs/>
                <w:color w:val="000000"/>
                <w:kern w:val="0"/>
                <w:sz w:val="21"/>
                <w:szCs w:val="21"/>
                <w:highlight w:val="none"/>
              </w:rPr>
            </w:pPr>
          </w:p>
        </w:tc>
      </w:tr>
      <w:tr w14:paraId="782CFC5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668" w:type="pct"/>
            <w:tcBorders>
              <w:top w:val="single" w:color="000000" w:sz="2" w:space="0"/>
              <w:bottom w:val="single" w:color="000000" w:sz="2" w:space="0"/>
              <w:right w:val="single" w:color="000000" w:sz="2" w:space="0"/>
            </w:tcBorders>
            <w:shd w:val="clear" w:color="auto" w:fill="auto"/>
            <w:vAlign w:val="center"/>
          </w:tcPr>
          <w:p w14:paraId="01768B58">
            <w:pPr>
              <w:widowControl/>
              <w:kinsoku w:val="0"/>
              <w:snapToGrid w:val="0"/>
              <w:ind w:firstLine="0" w:firstLineChars="0"/>
              <w:jc w:val="center"/>
              <w:textAlignment w:val="baseline"/>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pacing w:val="8"/>
                <w:kern w:val="0"/>
                <w:sz w:val="21"/>
                <w:szCs w:val="21"/>
                <w:highlight w:val="none"/>
                <w:lang w:val="en-US" w:eastAsia="zh-CN" w:bidi="ar"/>
              </w:rPr>
              <w:t>种植管理</w:t>
            </w:r>
            <w:r>
              <w:rPr>
                <w:rFonts w:hint="default" w:ascii="Times New Roman" w:hAnsi="Times New Roman" w:eastAsia="宋体" w:cs="Times New Roman"/>
                <w:color w:val="000000"/>
                <w:spacing w:val="8"/>
                <w:kern w:val="0"/>
                <w:sz w:val="21"/>
                <w:szCs w:val="21"/>
                <w:highlight w:val="none"/>
                <w:lang w:bidi="ar"/>
              </w:rPr>
              <w:t>阶段</w:t>
            </w:r>
          </w:p>
        </w:tc>
        <w:tc>
          <w:tcPr>
            <w:tcW w:w="166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BCC728E">
            <w:pPr>
              <w:widowControl/>
              <w:kinsoku w:val="0"/>
              <w:snapToGrid w:val="0"/>
              <w:ind w:left="271" w:firstLine="361"/>
              <w:jc w:val="center"/>
              <w:textAlignment w:val="baseline"/>
              <w:rPr>
                <w:rFonts w:hint="default" w:ascii="Times New Roman" w:hAnsi="Times New Roman" w:eastAsia="宋体" w:cs="Times New Roman"/>
                <w:b/>
                <w:bCs/>
                <w:color w:val="000000"/>
                <w:kern w:val="0"/>
                <w:sz w:val="21"/>
                <w:szCs w:val="21"/>
                <w:highlight w:val="none"/>
              </w:rPr>
            </w:pPr>
          </w:p>
        </w:tc>
        <w:tc>
          <w:tcPr>
            <w:tcW w:w="1669" w:type="pct"/>
            <w:tcBorders>
              <w:top w:val="single" w:color="000000" w:sz="2" w:space="0"/>
              <w:left w:val="single" w:color="000000" w:sz="2" w:space="0"/>
              <w:bottom w:val="single" w:color="000000" w:sz="2" w:space="0"/>
            </w:tcBorders>
            <w:shd w:val="clear" w:color="auto" w:fill="auto"/>
            <w:vAlign w:val="center"/>
          </w:tcPr>
          <w:p w14:paraId="2D538549">
            <w:pPr>
              <w:widowControl/>
              <w:kinsoku w:val="0"/>
              <w:snapToGrid w:val="0"/>
              <w:ind w:left="271" w:firstLine="361"/>
              <w:jc w:val="center"/>
              <w:textAlignment w:val="baseline"/>
              <w:rPr>
                <w:rFonts w:hint="default" w:ascii="Times New Roman" w:hAnsi="Times New Roman" w:eastAsia="宋体" w:cs="Times New Roman"/>
                <w:b/>
                <w:bCs/>
                <w:color w:val="000000"/>
                <w:kern w:val="0"/>
                <w:sz w:val="21"/>
                <w:szCs w:val="21"/>
                <w:highlight w:val="none"/>
              </w:rPr>
            </w:pPr>
          </w:p>
        </w:tc>
      </w:tr>
      <w:tr w14:paraId="64903DE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668" w:type="pct"/>
            <w:tcBorders>
              <w:top w:val="single" w:color="000000" w:sz="2" w:space="0"/>
              <w:bottom w:val="single" w:color="000000" w:sz="2" w:space="0"/>
              <w:right w:val="single" w:color="000000" w:sz="2" w:space="0"/>
            </w:tcBorders>
            <w:shd w:val="clear" w:color="auto" w:fill="auto"/>
            <w:vAlign w:val="center"/>
          </w:tcPr>
          <w:p w14:paraId="70D95FA2">
            <w:pPr>
              <w:widowControl/>
              <w:kinsoku w:val="0"/>
              <w:snapToGrid w:val="0"/>
              <w:ind w:firstLine="0" w:firstLineChars="0"/>
              <w:jc w:val="center"/>
              <w:textAlignment w:val="baseline"/>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pacing w:val="8"/>
                <w:kern w:val="0"/>
                <w:sz w:val="21"/>
                <w:szCs w:val="21"/>
                <w:highlight w:val="none"/>
                <w:lang w:val="en-US" w:eastAsia="zh-CN" w:bidi="ar"/>
              </w:rPr>
              <w:t>柠檬</w:t>
            </w:r>
            <w:r>
              <w:rPr>
                <w:rFonts w:hint="default" w:ascii="Times New Roman" w:hAnsi="Times New Roman" w:eastAsia="宋体" w:cs="Times New Roman"/>
                <w:color w:val="000000"/>
                <w:spacing w:val="8"/>
                <w:kern w:val="0"/>
                <w:sz w:val="21"/>
                <w:szCs w:val="21"/>
                <w:highlight w:val="none"/>
                <w:lang w:bidi="ar"/>
              </w:rPr>
              <w:t>分</w:t>
            </w:r>
            <w:r>
              <w:rPr>
                <w:rFonts w:hint="default" w:ascii="Times New Roman" w:hAnsi="Times New Roman" w:eastAsia="宋体" w:cs="Times New Roman"/>
                <w:color w:val="000000"/>
                <w:spacing w:val="8"/>
                <w:kern w:val="0"/>
                <w:sz w:val="21"/>
                <w:szCs w:val="21"/>
                <w:highlight w:val="none"/>
                <w:lang w:val="en-US" w:eastAsia="zh-CN" w:bidi="ar"/>
              </w:rPr>
              <w:t>选包装</w:t>
            </w:r>
            <w:r>
              <w:rPr>
                <w:rFonts w:hint="default" w:ascii="Times New Roman" w:hAnsi="Times New Roman" w:eastAsia="宋体" w:cs="Times New Roman"/>
                <w:color w:val="000000"/>
                <w:spacing w:val="8"/>
                <w:kern w:val="0"/>
                <w:sz w:val="21"/>
                <w:szCs w:val="21"/>
                <w:highlight w:val="none"/>
                <w:lang w:bidi="ar"/>
              </w:rPr>
              <w:t>阶段</w:t>
            </w:r>
          </w:p>
        </w:tc>
        <w:tc>
          <w:tcPr>
            <w:tcW w:w="166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E36B55F">
            <w:pPr>
              <w:widowControl/>
              <w:kinsoku w:val="0"/>
              <w:snapToGrid w:val="0"/>
              <w:ind w:left="271" w:firstLine="361"/>
              <w:jc w:val="center"/>
              <w:textAlignment w:val="baseline"/>
              <w:rPr>
                <w:rFonts w:hint="default" w:ascii="Times New Roman" w:hAnsi="Times New Roman" w:eastAsia="宋体" w:cs="Times New Roman"/>
                <w:b/>
                <w:bCs/>
                <w:color w:val="000000"/>
                <w:kern w:val="0"/>
                <w:sz w:val="21"/>
                <w:szCs w:val="21"/>
                <w:highlight w:val="none"/>
              </w:rPr>
            </w:pPr>
          </w:p>
        </w:tc>
        <w:tc>
          <w:tcPr>
            <w:tcW w:w="1669" w:type="pct"/>
            <w:tcBorders>
              <w:top w:val="single" w:color="000000" w:sz="2" w:space="0"/>
              <w:left w:val="single" w:color="000000" w:sz="2" w:space="0"/>
              <w:bottom w:val="single" w:color="000000" w:sz="2" w:space="0"/>
            </w:tcBorders>
            <w:shd w:val="clear" w:color="auto" w:fill="auto"/>
            <w:vAlign w:val="center"/>
          </w:tcPr>
          <w:p w14:paraId="73D8F086">
            <w:pPr>
              <w:widowControl/>
              <w:kinsoku w:val="0"/>
              <w:snapToGrid w:val="0"/>
              <w:ind w:left="271" w:firstLine="361"/>
              <w:jc w:val="center"/>
              <w:textAlignment w:val="baseline"/>
              <w:rPr>
                <w:rFonts w:hint="default" w:ascii="Times New Roman" w:hAnsi="Times New Roman" w:eastAsia="宋体" w:cs="Times New Roman"/>
                <w:b/>
                <w:bCs/>
                <w:color w:val="000000"/>
                <w:kern w:val="0"/>
                <w:sz w:val="21"/>
                <w:szCs w:val="21"/>
                <w:highlight w:val="none"/>
              </w:rPr>
            </w:pPr>
          </w:p>
        </w:tc>
      </w:tr>
      <w:tr w14:paraId="73D6A54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668" w:type="pct"/>
            <w:tcBorders>
              <w:top w:val="single" w:color="000000" w:sz="2" w:space="0"/>
              <w:right w:val="single" w:color="000000" w:sz="2" w:space="0"/>
            </w:tcBorders>
            <w:shd w:val="clear" w:color="auto" w:fill="auto"/>
            <w:vAlign w:val="center"/>
          </w:tcPr>
          <w:p w14:paraId="5D3912AB">
            <w:pPr>
              <w:widowControl/>
              <w:kinsoku w:val="0"/>
              <w:snapToGrid w:val="0"/>
              <w:ind w:firstLine="0" w:firstLineChars="0"/>
              <w:jc w:val="center"/>
              <w:textAlignment w:val="baseline"/>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spacing w:val="-6"/>
                <w:kern w:val="0"/>
                <w:sz w:val="21"/>
                <w:szCs w:val="21"/>
                <w:highlight w:val="none"/>
                <w:lang w:bidi="ar"/>
              </w:rPr>
              <w:t>总计</w:t>
            </w:r>
          </w:p>
        </w:tc>
        <w:tc>
          <w:tcPr>
            <w:tcW w:w="1662" w:type="pct"/>
            <w:tcBorders>
              <w:top w:val="single" w:color="000000" w:sz="2" w:space="0"/>
              <w:left w:val="single" w:color="000000" w:sz="2" w:space="0"/>
              <w:right w:val="single" w:color="000000" w:sz="2" w:space="0"/>
            </w:tcBorders>
            <w:shd w:val="clear" w:color="auto" w:fill="auto"/>
            <w:vAlign w:val="center"/>
          </w:tcPr>
          <w:p w14:paraId="718E19C3">
            <w:pPr>
              <w:widowControl/>
              <w:kinsoku w:val="0"/>
              <w:snapToGrid w:val="0"/>
              <w:ind w:left="271" w:firstLine="361"/>
              <w:jc w:val="center"/>
              <w:textAlignment w:val="baseline"/>
              <w:rPr>
                <w:rFonts w:hint="default" w:ascii="Times New Roman" w:hAnsi="Times New Roman" w:eastAsia="宋体" w:cs="Times New Roman"/>
                <w:b/>
                <w:bCs/>
                <w:color w:val="000000"/>
                <w:kern w:val="0"/>
                <w:sz w:val="21"/>
                <w:szCs w:val="21"/>
                <w:highlight w:val="none"/>
              </w:rPr>
            </w:pPr>
          </w:p>
        </w:tc>
        <w:tc>
          <w:tcPr>
            <w:tcW w:w="1669" w:type="pct"/>
            <w:tcBorders>
              <w:top w:val="single" w:color="000000" w:sz="2" w:space="0"/>
              <w:left w:val="single" w:color="000000" w:sz="2" w:space="0"/>
            </w:tcBorders>
            <w:shd w:val="clear" w:color="auto" w:fill="auto"/>
            <w:vAlign w:val="center"/>
          </w:tcPr>
          <w:p w14:paraId="737F4067">
            <w:pPr>
              <w:widowControl/>
              <w:kinsoku w:val="0"/>
              <w:snapToGrid w:val="0"/>
              <w:ind w:left="271" w:firstLine="361"/>
              <w:jc w:val="center"/>
              <w:textAlignment w:val="baseline"/>
              <w:rPr>
                <w:rFonts w:hint="default" w:ascii="Times New Roman" w:hAnsi="Times New Roman" w:eastAsia="宋体" w:cs="Times New Roman"/>
                <w:b/>
                <w:bCs/>
                <w:color w:val="000000"/>
                <w:kern w:val="0"/>
                <w:sz w:val="21"/>
                <w:szCs w:val="21"/>
                <w:highlight w:val="none"/>
              </w:rPr>
            </w:pPr>
          </w:p>
        </w:tc>
      </w:tr>
    </w:tbl>
    <w:p w14:paraId="126C2E09">
      <w:pPr>
        <w:ind w:firstLine="0" w:firstLineChars="0"/>
        <w:jc w:val="center"/>
        <w:rPr>
          <w:rFonts w:ascii="Times New Roman Regular" w:hAnsi="Times New Roman Regular" w:cs="Times New Roman Regular"/>
          <w:kern w:val="0"/>
          <w:highlight w:val="none"/>
          <w:lang w:eastAsia="zh" w:bidi="ar"/>
        </w:rPr>
      </w:pPr>
    </w:p>
    <w:p w14:paraId="2DC5EF7D">
      <w:pPr>
        <w:ind w:firstLine="0" w:firstLineChars="0"/>
        <w:jc w:val="center"/>
        <w:rPr>
          <w:rFonts w:ascii="Times New Roman Regular" w:hAnsi="Times New Roman Regular" w:cs="Times New Roman Regular"/>
          <w:kern w:val="0"/>
          <w:highlight w:val="none"/>
          <w:lang w:eastAsia="zh" w:bidi="ar"/>
        </w:rPr>
      </w:pPr>
      <w:r>
        <w:rPr>
          <w:rFonts w:ascii="Times New Roman Regular" w:hAnsi="Times New Roman Regular" w:cs="Times New Roman Regular"/>
          <w:kern w:val="0"/>
          <w:highlight w:val="none"/>
          <w:lang w:eastAsia="zh" w:bidi="ar"/>
        </w:rPr>
        <w:t>（图略）</w:t>
      </w:r>
    </w:p>
    <w:p w14:paraId="1D8149AE">
      <w:pPr>
        <w:pStyle w:val="121"/>
        <w:numPr>
          <w:ilvl w:val="1"/>
          <w:numId w:val="0"/>
        </w:numPr>
        <w:tabs>
          <w:tab w:val="clear" w:pos="0"/>
        </w:tabs>
        <w:spacing w:before="156" w:after="156"/>
        <w:rPr>
          <w:highlight w:val="none"/>
        </w:rPr>
      </w:pPr>
      <w:r>
        <w:rPr>
          <w:rFonts w:hint="eastAsia" w:hAnsi="黑体" w:cs="Times New Roman Regular"/>
          <w:highlight w:val="none"/>
        </w:rPr>
        <w:t xml:space="preserve">图2 </w:t>
      </w:r>
      <w:r>
        <w:rPr>
          <w:rFonts w:hint="eastAsia" w:hAnsi="黑体" w:cs="Times New Roman Regular"/>
          <w:highlight w:val="none"/>
          <w:lang w:val="en-US" w:eastAsia="zh-CN"/>
        </w:rPr>
        <w:t>柠檬</w:t>
      </w:r>
      <w:r>
        <w:rPr>
          <w:rFonts w:hint="eastAsia" w:hAnsi="黑体" w:cs="Times New Roman Regular"/>
          <w:highlight w:val="none"/>
        </w:rPr>
        <w:t>各生命周期阶段碳排放分布图</w:t>
      </w:r>
    </w:p>
    <w:p w14:paraId="29B4EB7D">
      <w:pPr>
        <w:pStyle w:val="36"/>
        <w:rPr>
          <w:rFonts w:hint="eastAsia" w:ascii="黑体" w:hAnsi="宋体" w:eastAsia="黑体" w:cs="黑体"/>
          <w:color w:val="000000"/>
          <w:spacing w:val="5"/>
          <w:kern w:val="0"/>
          <w:highlight w:val="none"/>
          <w:lang w:bidi="ar"/>
        </w:rPr>
        <w:sectPr>
          <w:footerReference r:id="rId19" w:type="default"/>
          <w:pgSz w:w="11906" w:h="16838"/>
          <w:pgMar w:top="1985" w:right="1276" w:bottom="1418" w:left="1276" w:header="1418" w:footer="1134" w:gutter="0"/>
          <w:pgBorders>
            <w:top w:val="none" w:sz="0" w:space="0"/>
            <w:left w:val="none" w:sz="0" w:space="0"/>
            <w:bottom w:val="none" w:sz="0" w:space="0"/>
            <w:right w:val="none" w:sz="0" w:space="0"/>
          </w:pgBorders>
          <w:pgNumType w:fmt="decimal"/>
          <w:cols w:space="720" w:num="1"/>
          <w:docGrid w:type="linesAndChars" w:linePitch="312" w:charSpace="0"/>
        </w:sectPr>
      </w:pPr>
      <w:r>
        <w:rPr>
          <w:sz w:val="21"/>
          <w:szCs w:val="21"/>
          <w:highlight w:val="none"/>
        </w:rPr>
        <w:t>一般以饼状图</w:t>
      </w:r>
      <w:r>
        <w:rPr>
          <w:rFonts w:hint="eastAsia"/>
          <w:sz w:val="21"/>
          <w:szCs w:val="21"/>
          <w:highlight w:val="none"/>
          <w:lang w:eastAsia="zh-CN"/>
        </w:rPr>
        <w:t>或</w:t>
      </w:r>
      <w:r>
        <w:rPr>
          <w:sz w:val="21"/>
          <w:szCs w:val="21"/>
          <w:highlight w:val="none"/>
        </w:rPr>
        <w:t>柱形图表示</w:t>
      </w:r>
      <w:r>
        <w:rPr>
          <w:rFonts w:hint="eastAsia"/>
          <w:sz w:val="21"/>
          <w:szCs w:val="21"/>
          <w:highlight w:val="none"/>
          <w:lang w:val="en-US" w:eastAsia="zh-CN"/>
        </w:rPr>
        <w:t>柠檬</w:t>
      </w:r>
      <w:r>
        <w:rPr>
          <w:sz w:val="21"/>
          <w:szCs w:val="21"/>
          <w:highlight w:val="none"/>
        </w:rPr>
        <w:t>各生命周期阶段的碳排放情况。</w:t>
      </w:r>
    </w:p>
    <w:p w14:paraId="51EDE3BC">
      <w:pPr>
        <w:widowControl/>
        <w:kinsoku w:val="0"/>
        <w:snapToGrid w:val="0"/>
        <w:spacing w:before="156" w:beforeLines="50"/>
        <w:ind w:firstLine="0" w:firstLineChars="0"/>
        <w:jc w:val="left"/>
        <w:textAlignment w:val="baseline"/>
        <w:rPr>
          <w:rFonts w:hint="eastAsia" w:ascii="黑体" w:hAnsi="宋体" w:eastAsia="黑体" w:cs="黑体"/>
          <w:color w:val="000000"/>
          <w:spacing w:val="5"/>
          <w:kern w:val="0"/>
          <w:highlight w:val="none"/>
          <w:lang w:bidi="ar"/>
        </w:rPr>
      </w:pPr>
      <w:r>
        <w:rPr>
          <w:rFonts w:hint="eastAsia" w:ascii="黑体" w:hAnsi="宋体" w:eastAsia="黑体" w:cs="黑体"/>
          <w:color w:val="000000"/>
          <w:spacing w:val="5"/>
          <w:kern w:val="0"/>
          <w:highlight w:val="none"/>
          <w:lang w:bidi="ar"/>
        </w:rPr>
        <w:t>2</w:t>
      </w:r>
      <w:r>
        <w:rPr>
          <w:rFonts w:hint="eastAsia" w:ascii="黑体" w:hAnsi="宋体" w:eastAsia="黑体" w:cs="黑体"/>
          <w:color w:val="000000"/>
          <w:spacing w:val="5"/>
          <w:kern w:val="0"/>
          <w:highlight w:val="none"/>
          <w:lang w:eastAsia="zh-CN" w:bidi="ar"/>
        </w:rPr>
        <w:t>.</w:t>
      </w:r>
      <w:r>
        <w:rPr>
          <w:rFonts w:hint="eastAsia" w:ascii="黑体" w:hAnsi="宋体" w:eastAsia="黑体" w:cs="黑体"/>
          <w:color w:val="000000"/>
          <w:spacing w:val="5"/>
          <w:kern w:val="0"/>
          <w:highlight w:val="none"/>
          <w:lang w:bidi="ar"/>
        </w:rPr>
        <w:t>数据质量</w:t>
      </w:r>
      <w:r>
        <w:rPr>
          <w:rFonts w:hint="eastAsia" w:ascii="黑体" w:hAnsi="宋体" w:eastAsia="黑体" w:cs="黑体"/>
          <w:color w:val="000000"/>
          <w:spacing w:val="5"/>
          <w:kern w:val="0"/>
          <w:highlight w:val="none"/>
          <w:lang w:val="en-US" w:eastAsia="zh-CN" w:bidi="ar"/>
        </w:rPr>
        <w:t>评价（可选项）</w:t>
      </w:r>
    </w:p>
    <w:p w14:paraId="2E46721F">
      <w:pPr>
        <w:pStyle w:val="36"/>
        <w:spacing w:line="240" w:lineRule="auto"/>
        <w:rPr>
          <w:sz w:val="21"/>
          <w:szCs w:val="21"/>
          <w:highlight w:val="none"/>
        </w:rPr>
      </w:pPr>
      <w:r>
        <w:rPr>
          <w:rFonts w:hint="eastAsia"/>
          <w:sz w:val="21"/>
          <w:szCs w:val="21"/>
          <w:highlight w:val="none"/>
        </w:rPr>
        <w:t>数据质量可从定性和定量两个方面对报告使用的初级数据和次级数据进行评价，具体评价内容包括数据来源、完整性、数据代表性（时间、地理、技术）和数据质量等级。</w:t>
      </w:r>
    </w:p>
    <w:p w14:paraId="5F94EC65">
      <w:pPr>
        <w:widowControl/>
        <w:kinsoku w:val="0"/>
        <w:snapToGrid w:val="0"/>
        <w:spacing w:before="156" w:beforeLines="50"/>
        <w:ind w:firstLine="0" w:firstLineChars="0"/>
        <w:jc w:val="left"/>
        <w:textAlignment w:val="baseline"/>
        <w:rPr>
          <w:rFonts w:hint="eastAsia" w:ascii="黑体" w:hAnsi="宋体" w:eastAsia="黑体" w:cs="黑体"/>
          <w:color w:val="000000"/>
          <w:spacing w:val="5"/>
          <w:kern w:val="0"/>
          <w:highlight w:val="none"/>
          <w:lang w:bidi="ar"/>
        </w:rPr>
      </w:pPr>
      <w:r>
        <w:rPr>
          <w:rFonts w:hint="eastAsia" w:ascii="黑体" w:hAnsi="宋体" w:eastAsia="黑体" w:cs="黑体"/>
          <w:color w:val="000000"/>
          <w:spacing w:val="5"/>
          <w:kern w:val="0"/>
          <w:highlight w:val="none"/>
          <w:lang w:bidi="ar"/>
        </w:rPr>
        <w:t>3</w:t>
      </w:r>
      <w:r>
        <w:rPr>
          <w:rFonts w:hint="eastAsia" w:ascii="黑体" w:hAnsi="宋体" w:eastAsia="黑体" w:cs="黑体"/>
          <w:color w:val="000000"/>
          <w:spacing w:val="5"/>
          <w:kern w:val="0"/>
          <w:highlight w:val="none"/>
          <w:lang w:eastAsia="zh-CN" w:bidi="ar"/>
        </w:rPr>
        <w:t>.</w:t>
      </w:r>
      <w:r>
        <w:rPr>
          <w:rFonts w:hint="eastAsia" w:ascii="黑体" w:hAnsi="宋体" w:eastAsia="黑体" w:cs="黑体"/>
          <w:color w:val="000000"/>
          <w:spacing w:val="5"/>
          <w:kern w:val="0"/>
          <w:highlight w:val="none"/>
          <w:lang w:bidi="ar"/>
        </w:rPr>
        <w:t>假设和局限性说明（可选项）</w:t>
      </w:r>
    </w:p>
    <w:p w14:paraId="6F3DD66D">
      <w:pPr>
        <w:pStyle w:val="36"/>
        <w:rPr>
          <w:sz w:val="21"/>
          <w:szCs w:val="21"/>
          <w:highlight w:val="none"/>
        </w:rPr>
      </w:pPr>
      <w:r>
        <w:rPr>
          <w:rFonts w:hint="eastAsia"/>
          <w:sz w:val="21"/>
          <w:szCs w:val="21"/>
          <w:highlight w:val="none"/>
        </w:rPr>
        <w:t>结合量化情况，对范围、数据选择、情景设定等相关的假设和局限进行说明。</w:t>
      </w:r>
    </w:p>
    <w:p w14:paraId="6D9B64D1">
      <w:pPr>
        <w:widowControl/>
        <w:kinsoku w:val="0"/>
        <w:snapToGrid w:val="0"/>
        <w:spacing w:before="156" w:beforeLines="50"/>
        <w:ind w:firstLine="0" w:firstLineChars="0"/>
        <w:jc w:val="left"/>
        <w:textAlignment w:val="baseline"/>
        <w:rPr>
          <w:rFonts w:hint="default" w:ascii="黑体" w:hAnsi="宋体" w:eastAsia="黑体" w:cs="黑体"/>
          <w:color w:val="000000"/>
          <w:spacing w:val="5"/>
          <w:kern w:val="0"/>
          <w:highlight w:val="none"/>
          <w:lang w:bidi="ar"/>
        </w:rPr>
      </w:pPr>
      <w:r>
        <w:rPr>
          <w:rFonts w:hint="eastAsia" w:ascii="黑体" w:hAnsi="宋体" w:eastAsia="黑体" w:cs="黑体"/>
          <w:color w:val="000000"/>
          <w:spacing w:val="5"/>
          <w:kern w:val="0"/>
          <w:highlight w:val="none"/>
          <w:lang w:bidi="ar"/>
        </w:rPr>
        <w:t>4</w:t>
      </w:r>
      <w:r>
        <w:rPr>
          <w:rFonts w:hint="eastAsia" w:ascii="黑体" w:hAnsi="宋体" w:eastAsia="黑体" w:cs="黑体"/>
          <w:color w:val="000000"/>
          <w:spacing w:val="5"/>
          <w:kern w:val="0"/>
          <w:highlight w:val="none"/>
          <w:lang w:eastAsia="zh-CN" w:bidi="ar"/>
        </w:rPr>
        <w:t>.</w:t>
      </w:r>
      <w:r>
        <w:rPr>
          <w:rFonts w:hint="eastAsia" w:ascii="黑体" w:hAnsi="宋体" w:eastAsia="黑体" w:cs="黑体"/>
          <w:color w:val="000000"/>
          <w:spacing w:val="5"/>
          <w:kern w:val="0"/>
          <w:highlight w:val="none"/>
          <w:lang w:bidi="ar"/>
        </w:rPr>
        <w:t>改进建议</w:t>
      </w:r>
    </w:p>
    <w:sectPr>
      <w:footerReference r:id="rId20" w:type="default"/>
      <w:pgSz w:w="11906" w:h="16838"/>
      <w:pgMar w:top="1985" w:right="1276" w:bottom="1418" w:left="1276" w:header="1418" w:footer="1134"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超粗黑简体">
    <w:altName w:val="黑体"/>
    <w:panose1 w:val="00000000000000000000"/>
    <w:charset w:val="86"/>
    <w:family w:val="auto"/>
    <w:pitch w:val="default"/>
    <w:sig w:usb0="00000000" w:usb1="00000000" w:usb2="00000010" w:usb3="00000000" w:csb0="00040000" w:csb1="00000000"/>
  </w:font>
  <w:font w:name="Chicago">
    <w:altName w:val="Arial"/>
    <w:panose1 w:val="00000000000000000000"/>
    <w:charset w:val="00"/>
    <w:family w:val="swiss"/>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汉仪中黑简">
    <w:panose1 w:val="02010600000101010101"/>
    <w:charset w:val="86"/>
    <w:family w:val="modern"/>
    <w:pitch w:val="default"/>
    <w:sig w:usb0="00000001" w:usb1="080E0800" w:usb2="00000002" w:usb3="00000000" w:csb0="00040000" w:csb1="00000000"/>
  </w:font>
  <w:font w:name="Cambria Math">
    <w:panose1 w:val="02040503050406030204"/>
    <w:charset w:val="00"/>
    <w:family w:val="roman"/>
    <w:pitch w:val="default"/>
    <w:sig w:usb0="E00006FF" w:usb1="420024FF" w:usb2="02000000" w:usb3="00000000" w:csb0="2000019F" w:csb1="00000000"/>
  </w:font>
  <w:font w:name="Times New Roman Regular">
    <w:altName w:val="Times New Roman"/>
    <w:panose1 w:val="00000000000000000000"/>
    <w:charset w:val="00"/>
    <w:family w:val="auto"/>
    <w:pitch w:val="default"/>
    <w:sig w:usb0="00000000" w:usb1="00000000" w:usb2="00000001" w:usb3="00000000" w:csb0="400001BF" w:csb1="DFF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9653">
    <w:pPr>
      <w:widowControl w:val="0"/>
      <w:tabs>
        <w:tab w:val="center" w:pos="4153"/>
        <w:tab w:val="right" w:pos="8306"/>
      </w:tabs>
      <w:snapToGrid w:val="0"/>
      <w:spacing w:line="360" w:lineRule="auto"/>
      <w:jc w:val="center"/>
      <w:rPr>
        <w:rFonts w:ascii="宋体" w:hAnsi="宋体" w:eastAsia="宋体" w:cs="Times New Roman"/>
        <w:kern w:val="2"/>
        <w:sz w:val="18"/>
        <w:szCs w:val="18"/>
        <w:lang w:val="en-US" w:eastAsia="zh-CN" w:bidi="ar-SA"/>
      </w:rPr>
    </w:pPr>
  </w:p>
  <w:p w14:paraId="04139C31">
    <w:pPr>
      <w:widowControl w:val="0"/>
      <w:tabs>
        <w:tab w:val="center" w:pos="4153"/>
        <w:tab w:val="right" w:pos="8306"/>
      </w:tabs>
      <w:snapToGrid w:val="0"/>
      <w:spacing w:line="360" w:lineRule="auto"/>
      <w:jc w:val="left"/>
      <w:rPr>
        <w:rFonts w:ascii="宋体" w:hAnsi="宋体" w:eastAsia="宋体" w:cs="Times New Roman"/>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A3771">
    <w:pPr>
      <w:pStyle w:val="18"/>
      <w:jc w:val="right"/>
      <w:rPr>
        <w:rFonts w:hint="default"/>
        <w:lang w:val="en-US"/>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19824">
                          <w:pPr>
                            <w:pStyle w:val="18"/>
                          </w:pPr>
                          <w:r>
                            <w:fldChar w:fldCharType="begin"/>
                          </w:r>
                          <w:r>
                            <w:instrText xml:space="preserve"> PAGE  \* MERGEFORMAT </w:instrText>
                          </w:r>
                          <w:r>
                            <w:fldChar w:fldCharType="separate"/>
                          </w:r>
                          <w:r>
                            <w:t>XVIII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319824">
                    <w:pPr>
                      <w:pStyle w:val="18"/>
                    </w:pPr>
                    <w:r>
                      <w:fldChar w:fldCharType="begin"/>
                    </w:r>
                    <w:r>
                      <w:instrText xml:space="preserve"> PAGE  \* MERGEFORMAT </w:instrText>
                    </w:r>
                    <w:r>
                      <w:fldChar w:fldCharType="separate"/>
                    </w:r>
                    <w:r>
                      <w:t>XVIII</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5D848">
                          <w:pPr>
                            <w:pStyle w:val="18"/>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B95D848">
                    <w:pPr>
                      <w:pStyle w:val="18"/>
                      <w:ind w:left="0" w:leftChars="0" w:firstLine="0" w:firstLineChars="0"/>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2BA9E">
    <w:pPr>
      <w:pStyle w:val="18"/>
      <w:rPr>
        <w:rFonts w:hint="default"/>
        <w:lang w:val="en-US"/>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403E0">
                          <w:pPr>
                            <w:pStyle w:val="18"/>
                          </w:pPr>
                          <w:r>
                            <w:fldChar w:fldCharType="begin"/>
                          </w:r>
                          <w:r>
                            <w:instrText xml:space="preserve"> PAGE  \* MERGEFORMAT </w:instrText>
                          </w:r>
                          <w:r>
                            <w:fldChar w:fldCharType="separate"/>
                          </w:r>
                          <w:r>
                            <w:t>XIX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8D403E0">
                    <w:pPr>
                      <w:pStyle w:val="18"/>
                    </w:pPr>
                    <w:r>
                      <w:fldChar w:fldCharType="begin"/>
                    </w:r>
                    <w:r>
                      <w:instrText xml:space="preserve"> PAGE  \* MERGEFORMAT </w:instrText>
                    </w:r>
                    <w:r>
                      <w:fldChar w:fldCharType="separate"/>
                    </w:r>
                    <w:r>
                      <w:t>XIX</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FD550">
                          <w:pPr>
                            <w:pStyle w:val="18"/>
                          </w:pPr>
                          <w:r>
                            <w:rPr>
                              <w:rFonts w:hint="eastAsia"/>
                              <w:lang w:val="en-US" w:eastAsia="zh-CN"/>
                            </w:rPr>
                            <w:t>17</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31FD550">
                    <w:pPr>
                      <w:pStyle w:val="18"/>
                    </w:pPr>
                    <w:r>
                      <w:rPr>
                        <w:rFonts w:hint="eastAsia"/>
                        <w:lang w:val="en-US" w:eastAsia="zh-CN"/>
                      </w:rPr>
                      <w:t>17</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92B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AFF02">
    <w:pPr>
      <w:ind w:right="227" w:firstLine="0"/>
      <w:jc w:val="right"/>
      <w:rPr>
        <w:rFonts w:hint="eastAsia" w:ascii="宋体" w:hAnsi="宋体" w:eastAsia="宋体"/>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12342">
                          <w:pPr>
                            <w:pStyle w:val="18"/>
                            <w:keepNext w:val="0"/>
                            <w:keepLines w:val="0"/>
                            <w:pageBreakBefore w:val="0"/>
                            <w:widowControl w:val="0"/>
                            <w:kinsoku/>
                            <w:wordWrap/>
                            <w:overflowPunct/>
                            <w:topLinePunct/>
                            <w:bidi w:val="0"/>
                            <w:adjustRightInd w:val="0"/>
                            <w:snapToGrid w:val="0"/>
                            <w:ind w:firstLine="0"/>
                            <w:textAlignment w:val="auto"/>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412342">
                    <w:pPr>
                      <w:pStyle w:val="18"/>
                      <w:keepNext w:val="0"/>
                      <w:keepLines w:val="0"/>
                      <w:pageBreakBefore w:val="0"/>
                      <w:widowControl w:val="0"/>
                      <w:kinsoku/>
                      <w:wordWrap/>
                      <w:overflowPunct/>
                      <w:topLinePunct/>
                      <w:bidi w:val="0"/>
                      <w:adjustRightInd w:val="0"/>
                      <w:snapToGrid w:val="0"/>
                      <w:ind w:firstLine="0"/>
                      <w:textAlignment w:val="auto"/>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16318">
    <w:pPr>
      <w:ind w:left="227" w:firstLine="0"/>
      <w:rPr>
        <w:rFonts w:hint="eastAsia" w:ascii="宋体" w:hAnsi="宋体"/>
        <w:sz w:val="18"/>
        <w:szCs w:val="18"/>
      </w:rPr>
    </w:pPr>
    <w:r>
      <w:rPr>
        <w:rFonts w:ascii="宋体" w:hAnsi="宋体"/>
        <w:sz w:val="18"/>
        <w:szCs w:val="18"/>
      </w:rPr>
      <w:fldChar w:fldCharType="begin"/>
    </w:r>
    <w:r>
      <w:rPr>
        <w:rFonts w:ascii="宋体" w:hAnsi="宋体"/>
        <w:sz w:val="18"/>
        <w:szCs w:val="18"/>
      </w:rPr>
      <w:instrText xml:space="preserve"> PAGE </w:instrText>
    </w:r>
    <w:r>
      <w:rPr>
        <w:rFonts w:ascii="宋体" w:hAnsi="宋体"/>
        <w:sz w:val="18"/>
        <w:szCs w:val="18"/>
      </w:rPr>
      <w:fldChar w:fldCharType="separate"/>
    </w:r>
    <w:r>
      <w:rPr>
        <w:rFonts w:ascii="宋体" w:hAnsi="宋体"/>
        <w:sz w:val="18"/>
        <w:szCs w:val="18"/>
      </w:rPr>
      <w:t>ii</w:t>
    </w:r>
    <w:r>
      <w:rPr>
        <w:rFonts w:ascii="宋体" w:hAnsi="宋体"/>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E618E">
    <w:pPr>
      <w:ind w:right="227" w:firstLine="0"/>
      <w:jc w:val="right"/>
      <w:rPr>
        <w:rFonts w:ascii="Arial" w:hAnsi="Arial"/>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94589">
                          <w:pPr>
                            <w:pStyle w:val="18"/>
                            <w:keepNext w:val="0"/>
                            <w:keepLines w:val="0"/>
                            <w:pageBreakBefore w:val="0"/>
                            <w:widowControl w:val="0"/>
                            <w:kinsoku/>
                            <w:wordWrap/>
                            <w:overflowPunct/>
                            <w:topLinePunct/>
                            <w:bidi w:val="0"/>
                            <w:adjustRightInd w:val="0"/>
                            <w:snapToGrid w:val="0"/>
                            <w:ind w:firstLine="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694589">
                    <w:pPr>
                      <w:pStyle w:val="18"/>
                      <w:keepNext w:val="0"/>
                      <w:keepLines w:val="0"/>
                      <w:pageBreakBefore w:val="0"/>
                      <w:widowControl w:val="0"/>
                      <w:kinsoku/>
                      <w:wordWrap/>
                      <w:overflowPunct/>
                      <w:topLinePunct/>
                      <w:bidi w:val="0"/>
                      <w:adjustRightInd w:val="0"/>
                      <w:snapToGrid w:val="0"/>
                      <w:ind w:firstLine="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w:t>
                    </w:r>
                    <w:r>
                      <w:rPr>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1A07">
    <w:pPr>
      <w:ind w:left="227" w:firstLine="0"/>
      <w:rPr>
        <w:rFonts w:ascii="Arial" w:hAnsi="Arial"/>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A0C087">
                          <w:pPr>
                            <w:ind w:left="227" w:firstLine="0"/>
                            <w:rPr>
                              <w:rFonts w:hint="eastAsia" w:ascii="宋体" w:hAnsi="宋体" w:cs="Arial"/>
                              <w:sz w:val="18"/>
                              <w:szCs w:val="18"/>
                            </w:rPr>
                          </w:pPr>
                          <w:r>
                            <w:rPr>
                              <w:rFonts w:ascii="宋体" w:hAnsi="宋体" w:cs="Arial"/>
                              <w:sz w:val="18"/>
                              <w:szCs w:val="18"/>
                            </w:rPr>
                            <w:fldChar w:fldCharType="begin"/>
                          </w:r>
                          <w:r>
                            <w:rPr>
                              <w:rFonts w:ascii="宋体" w:hAnsi="宋体" w:cs="Arial"/>
                              <w:sz w:val="18"/>
                              <w:szCs w:val="18"/>
                            </w:rPr>
                            <w:instrText xml:space="preserve"> PAGE </w:instrText>
                          </w:r>
                          <w:r>
                            <w:rPr>
                              <w:rFonts w:ascii="宋体" w:hAnsi="宋体" w:cs="Arial"/>
                              <w:sz w:val="18"/>
                              <w:szCs w:val="18"/>
                            </w:rPr>
                            <w:fldChar w:fldCharType="separate"/>
                          </w:r>
                          <w:r>
                            <w:rPr>
                              <w:rFonts w:ascii="宋体" w:hAnsi="宋体" w:cs="Arial"/>
                              <w:sz w:val="18"/>
                              <w:szCs w:val="18"/>
                            </w:rPr>
                            <w:t>18</w:t>
                          </w:r>
                          <w:r>
                            <w:rPr>
                              <w:rFonts w:ascii="宋体" w:hAnsi="宋体" w:cs="Arial"/>
                              <w:sz w:val="18"/>
                              <w:szCs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r2yMIBAACN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R69sjCAQAAjQMAAA4AAAAAAAAAAQAgAAAAHgEAAGRycy9lMm9Eb2MueG1sUEsF&#10;BgAAAAAGAAYAWQEAAFIFAAAAAA==&#10;">
              <v:fill on="f" focussize="0,0"/>
              <v:stroke on="f"/>
              <v:imagedata o:title=""/>
              <o:lock v:ext="edit" aspectratio="f"/>
              <v:textbox inset="0mm,0mm,0mm,0mm" style="mso-fit-shape-to-text:t;">
                <w:txbxContent>
                  <w:p w14:paraId="62A0C087">
                    <w:pPr>
                      <w:ind w:left="227" w:firstLine="0"/>
                      <w:rPr>
                        <w:rFonts w:hint="eastAsia" w:ascii="宋体" w:hAnsi="宋体" w:cs="Arial"/>
                        <w:sz w:val="18"/>
                        <w:szCs w:val="18"/>
                      </w:rPr>
                    </w:pPr>
                    <w:r>
                      <w:rPr>
                        <w:rFonts w:ascii="宋体" w:hAnsi="宋体" w:cs="Arial"/>
                        <w:sz w:val="18"/>
                        <w:szCs w:val="18"/>
                      </w:rPr>
                      <w:fldChar w:fldCharType="begin"/>
                    </w:r>
                    <w:r>
                      <w:rPr>
                        <w:rFonts w:ascii="宋体" w:hAnsi="宋体" w:cs="Arial"/>
                        <w:sz w:val="18"/>
                        <w:szCs w:val="18"/>
                      </w:rPr>
                      <w:instrText xml:space="preserve"> PAGE </w:instrText>
                    </w:r>
                    <w:r>
                      <w:rPr>
                        <w:rFonts w:ascii="宋体" w:hAnsi="宋体" w:cs="Arial"/>
                        <w:sz w:val="18"/>
                        <w:szCs w:val="18"/>
                      </w:rPr>
                      <w:fldChar w:fldCharType="separate"/>
                    </w:r>
                    <w:r>
                      <w:rPr>
                        <w:rFonts w:ascii="宋体" w:hAnsi="宋体" w:cs="Arial"/>
                        <w:sz w:val="18"/>
                        <w:szCs w:val="18"/>
                      </w:rPr>
                      <w:t>18</w:t>
                    </w:r>
                    <w:r>
                      <w:rPr>
                        <w:rFonts w:ascii="宋体" w:hAnsi="宋体" w:cs="Arial"/>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3101D">
    <w:pPr>
      <w:pStyle w:val="18"/>
      <w:keepNext w:val="0"/>
      <w:keepLines w:val="0"/>
      <w:pageBreakBefore w:val="0"/>
      <w:widowControl w:val="0"/>
      <w:kinsoku/>
      <w:wordWrap/>
      <w:overflowPunct/>
      <w:topLinePunct/>
      <w:bidi w:val="0"/>
      <w:adjustRightInd w:val="0"/>
      <w:snapToGrid w:val="0"/>
      <w:ind w:left="0" w:leftChars="0" w:right="0" w:firstLine="0" w:firstLineChars="0"/>
      <w:textAlignment w:val="auto"/>
      <w:rPr>
        <w:rFonts w:hint="default"/>
        <w:lang w:val="en-US"/>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20258">
                          <w:pPr>
                            <w:pStyle w:val="18"/>
                          </w:pPr>
                          <w:r>
                            <w:fldChar w:fldCharType="begin"/>
                          </w:r>
                          <w:r>
                            <w:instrText xml:space="preserve"> PAGE  \* MERGEFORMAT </w:instrText>
                          </w:r>
                          <w:r>
                            <w:fldChar w:fldCharType="separate"/>
                          </w:r>
                          <w:r>
                            <w:t>XVI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620258">
                    <w:pPr>
                      <w:pStyle w:val="18"/>
                    </w:pPr>
                    <w:r>
                      <w:fldChar w:fldCharType="begin"/>
                    </w:r>
                    <w:r>
                      <w:instrText xml:space="preserve"> PAGE  \* MERGEFORMAT </w:instrText>
                    </w:r>
                    <w:r>
                      <w:fldChar w:fldCharType="separate"/>
                    </w:r>
                    <w:r>
                      <w:t>XVI</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52848">
                          <w:pPr>
                            <w:pStyle w:val="18"/>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9E52848">
                    <w:pPr>
                      <w:pStyle w:val="18"/>
                      <w:ind w:left="0" w:leftChars="0" w:firstLine="0" w:firstLineChars="0"/>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B28B3">
                          <w:pPr>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EB28B3">
                    <w:pPr>
                      <w:ind w:left="0" w:leftChars="0" w:firstLine="0" w:firstLineChars="0"/>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D5E5">
    <w:pPr>
      <w:pStyle w:val="131"/>
      <w:spacing w:before="0"/>
      <w:ind w:left="227" w:right="227"/>
      <w:jc w:val="center"/>
    </w:pPr>
    <w:r>
      <w:fldChar w:fldCharType="begin"/>
    </w:r>
    <w:r>
      <w:instrText xml:space="preserve"> PAGE  \* MERGEFORMAT </w:instrText>
    </w:r>
    <w:r>
      <w:fldChar w:fldCharType="separate"/>
    </w:r>
    <w:r>
      <w:t>14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EB57B">
    <w:pPr>
      <w:pStyle w:val="18"/>
      <w:jc w:val="right"/>
      <w:rPr>
        <w:rFonts w:hint="default"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D2427">
                          <w:pPr>
                            <w:pStyle w:val="18"/>
                          </w:pPr>
                          <w:r>
                            <w:fldChar w:fldCharType="begin"/>
                          </w:r>
                          <w:r>
                            <w:instrText xml:space="preserve"> PAGE  \* MERGEFORMAT </w:instrText>
                          </w:r>
                          <w:r>
                            <w:fldChar w:fldCharType="separate"/>
                          </w:r>
                          <w:r>
                            <w:t>XVII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DD2427">
                    <w:pPr>
                      <w:pStyle w:val="18"/>
                    </w:pPr>
                    <w:r>
                      <w:fldChar w:fldCharType="begin"/>
                    </w:r>
                    <w:r>
                      <w:instrText xml:space="preserve"> PAGE  \* MERGEFORMAT </w:instrText>
                    </w:r>
                    <w:r>
                      <w:fldChar w:fldCharType="separate"/>
                    </w:r>
                    <w:r>
                      <w:t>XVII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BAC18">
    <w:pPr>
      <w:topLinePunct w:val="0"/>
      <w:adjustRightInd/>
      <w:spacing w:line="240" w:lineRule="atLeast"/>
      <w:ind w:firstLine="0"/>
      <w:jc w:val="left"/>
      <w:rPr>
        <w:rFonts w:ascii="Times New Roman" w:hAnsi="Times New Roman" w:eastAsia="黑体" w:cs="Times New Roman"/>
        <w:color w:val="1A1A1A"/>
        <w:kern w:val="2"/>
        <w:sz w:val="27"/>
        <w:szCs w:val="27"/>
        <w:shd w:val="clear" w:color="auto" w:fill="FFFFFF"/>
      </w:rPr>
    </w:pPr>
  </w:p>
  <w:p w14:paraId="11EDF177">
    <w:pPr>
      <w:topLinePunct w:val="0"/>
      <w:adjustRightInd/>
      <w:spacing w:line="240" w:lineRule="atLeast"/>
      <w:ind w:firstLine="0"/>
      <w:jc w:val="right"/>
      <w:rPr>
        <w:rFonts w:hint="eastAsia" w:ascii="黑体" w:hAnsi="黑体" w:eastAsia="黑体" w:cs="黑体"/>
        <w:kern w:val="2"/>
        <w:sz w:val="21"/>
        <w:szCs w:val="21"/>
        <w:lang w:eastAsia="zh-CN"/>
      </w:rPr>
    </w:pPr>
    <w:r>
      <w:rPr>
        <w:rFonts w:hint="eastAsia" w:ascii="黑体" w:hAnsi="黑体" w:eastAsia="黑体" w:cs="黑体"/>
        <w:color w:val="1A1A1A"/>
        <w:kern w:val="2"/>
        <w:sz w:val="21"/>
        <w:szCs w:val="21"/>
        <w:shd w:val="clear" w:color="auto" w:fill="FFFFFF"/>
      </w:rPr>
      <w:t xml:space="preserve">T/CQSES </w:t>
    </w:r>
    <w:r>
      <w:rPr>
        <w:rFonts w:hint="eastAsia" w:ascii="黑体" w:hAnsi="黑体" w:eastAsia="黑体" w:cs="黑体"/>
        <w:color w:val="FF0000"/>
        <w:kern w:val="2"/>
        <w:sz w:val="21"/>
        <w:szCs w:val="21"/>
        <w:shd w:val="clear" w:color="auto" w:fill="FFFFFF"/>
        <w:lang w:val="en-US" w:eastAsia="zh-CN"/>
      </w:rPr>
      <w:t>XX</w:t>
    </w:r>
    <w:r>
      <w:rPr>
        <w:rFonts w:hint="eastAsia" w:ascii="黑体" w:hAnsi="黑体" w:eastAsia="黑体" w:cs="黑体"/>
        <w:color w:val="1A1A1A"/>
        <w:kern w:val="2"/>
        <w:sz w:val="21"/>
        <w:szCs w:val="21"/>
        <w:shd w:val="clear" w:color="auto" w:fill="FFFFFF"/>
      </w:rPr>
      <w:t>-202</w:t>
    </w:r>
    <w:r>
      <w:rPr>
        <w:rFonts w:hint="eastAsia" w:ascii="黑体" w:hAnsi="黑体" w:eastAsia="黑体" w:cs="黑体"/>
        <w:color w:val="1A1A1A"/>
        <w:kern w:val="2"/>
        <w:sz w:val="21"/>
        <w:szCs w:val="21"/>
        <w:shd w:val="clear" w:color="auto" w:fill="FFFFFF"/>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CAD3C">
    <w:pPr>
      <w:topLinePunct w:val="0"/>
      <w:adjustRightInd/>
      <w:spacing w:line="240" w:lineRule="atLeast"/>
      <w:ind w:firstLine="0"/>
      <w:jc w:val="right"/>
      <w:rPr>
        <w:rFonts w:ascii="Times New Roman" w:hAnsi="Times New Roman" w:eastAsia="黑体" w:cs="Times New Roman"/>
        <w:color w:val="1A1A1A"/>
        <w:kern w:val="2"/>
        <w:sz w:val="27"/>
        <w:szCs w:val="27"/>
        <w:shd w:val="clear" w:color="auto" w:fill="FFFFFF"/>
      </w:rPr>
    </w:pPr>
  </w:p>
  <w:p w14:paraId="72E8EAF5">
    <w:pPr>
      <w:topLinePunct w:val="0"/>
      <w:adjustRightInd/>
      <w:spacing w:line="240" w:lineRule="atLeast"/>
      <w:ind w:firstLine="0"/>
      <w:jc w:val="left"/>
      <w:rPr>
        <w:rFonts w:hint="eastAsia" w:ascii="黑体" w:hAnsi="黑体" w:eastAsia="黑体" w:cs="黑体"/>
        <w:kern w:val="2"/>
        <w:sz w:val="21"/>
        <w:szCs w:val="21"/>
        <w:lang w:eastAsia="zh-CN"/>
      </w:rPr>
    </w:pPr>
    <w:r>
      <w:rPr>
        <w:rFonts w:hint="eastAsia" w:ascii="黑体" w:hAnsi="黑体" w:eastAsia="黑体" w:cs="黑体"/>
        <w:color w:val="1A1A1A"/>
        <w:kern w:val="2"/>
        <w:sz w:val="21"/>
        <w:szCs w:val="21"/>
        <w:shd w:val="clear" w:color="auto" w:fill="FFFFFF"/>
      </w:rPr>
      <w:t xml:space="preserve">T/CQSES </w:t>
    </w:r>
    <w:r>
      <w:rPr>
        <w:rFonts w:hint="eastAsia" w:ascii="黑体" w:hAnsi="黑体" w:eastAsia="黑体" w:cs="黑体"/>
        <w:color w:val="FF0000"/>
        <w:kern w:val="2"/>
        <w:sz w:val="21"/>
        <w:szCs w:val="21"/>
        <w:shd w:val="clear" w:color="auto" w:fill="FFFFFF"/>
        <w:lang w:val="en-US" w:eastAsia="zh-CN"/>
      </w:rPr>
      <w:t>XX</w:t>
    </w:r>
    <w:r>
      <w:rPr>
        <w:rFonts w:hint="eastAsia" w:ascii="黑体" w:hAnsi="黑体" w:eastAsia="黑体" w:cs="黑体"/>
        <w:color w:val="1A1A1A"/>
        <w:kern w:val="2"/>
        <w:sz w:val="21"/>
        <w:szCs w:val="21"/>
        <w:shd w:val="clear" w:color="auto" w:fill="FFFFFF"/>
      </w:rPr>
      <w:t>-202</w:t>
    </w:r>
    <w:r>
      <w:rPr>
        <w:rFonts w:hint="eastAsia" w:ascii="黑体" w:hAnsi="黑体" w:eastAsia="黑体" w:cs="黑体"/>
        <w:color w:val="1A1A1A"/>
        <w:kern w:val="2"/>
        <w:sz w:val="21"/>
        <w:szCs w:val="21"/>
        <w:shd w:val="clear" w:color="auto" w:fill="FFFFFF"/>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1EDF">
    <w:pPr>
      <w:topLinePunct w:val="0"/>
      <w:adjustRightInd/>
      <w:spacing w:line="240" w:lineRule="atLeast"/>
      <w:ind w:firstLine="0"/>
      <w:jc w:val="right"/>
      <w:rPr>
        <w:rFonts w:ascii="Times New Roman" w:hAnsi="Times New Roman" w:eastAsia="黑体" w:cs="Times New Roman"/>
        <w:color w:val="1A1A1A"/>
        <w:kern w:val="2"/>
        <w:sz w:val="27"/>
        <w:szCs w:val="27"/>
        <w:shd w:val="clear" w:color="auto" w:fill="FFFFFF"/>
      </w:rPr>
    </w:pPr>
  </w:p>
  <w:p w14:paraId="481E0362">
    <w:pPr>
      <w:topLinePunct w:val="0"/>
      <w:adjustRightInd/>
      <w:spacing w:line="240" w:lineRule="atLeast"/>
      <w:ind w:firstLine="0"/>
      <w:jc w:val="right"/>
      <w:rPr>
        <w:rFonts w:ascii="宋体" w:hAnsi="宋体" w:eastAsia="宋体" w:cs="Times New Roman"/>
        <w:kern w:val="2"/>
        <w:sz w:val="24"/>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3781">
    <w:pPr>
      <w:pStyle w:val="13"/>
      <w:keepNext w:val="0"/>
      <w:keepLines w:val="0"/>
      <w:pageBreakBefore w:val="0"/>
      <w:widowControl/>
      <w:kinsoku/>
      <w:wordWrap w:val="0"/>
      <w:overflowPunct/>
      <w:topLinePunct w:val="0"/>
      <w:bidi w:val="0"/>
      <w:adjustRightInd/>
      <w:snapToGrid/>
      <w:spacing w:after="0" w:line="360" w:lineRule="auto"/>
      <w:ind w:right="283" w:firstLine="198"/>
      <w:jc w:val="right"/>
      <w:textAlignment w:val="auto"/>
      <w:rPr>
        <w:rFonts w:ascii="黑体" w:hAnsi="黑体" w:eastAsia="黑体"/>
        <w:b w:val="0"/>
        <w:bCs w:val="0"/>
        <w:color w:val="000000" w:themeColor="text1"/>
        <w:sz w:val="21"/>
        <w:szCs w:val="21"/>
        <w14:textFill>
          <w14:solidFill>
            <w14:schemeClr w14:val="tx1"/>
          </w14:solidFill>
        </w14:textFill>
      </w:rPr>
    </w:pPr>
    <w:r>
      <w:rPr>
        <w:b w:val="0"/>
        <w:bCs w:val="0"/>
        <w:sz w:val="21"/>
        <w:szCs w:val="21"/>
      </w:rPr>
      <w:t>T/C</w:t>
    </w:r>
    <w:r>
      <w:rPr>
        <w:rFonts w:hint="eastAsia"/>
        <w:b w:val="0"/>
        <w:bCs w:val="0"/>
        <w:sz w:val="21"/>
        <w:szCs w:val="21"/>
        <w:lang w:val="en-US" w:eastAsia="zh-CN"/>
      </w:rPr>
      <w:t>QSES</w:t>
    </w:r>
    <w:r>
      <w:rPr>
        <w:rFonts w:hint="eastAsia" w:ascii="黑体" w:hAnsi="黑体" w:eastAsia="黑体"/>
        <w:b w:val="0"/>
        <w:bCs w:val="0"/>
        <w:color w:val="000000" w:themeColor="text1"/>
        <w:sz w:val="21"/>
        <w:szCs w:val="21"/>
        <w14:textFill>
          <w14:solidFill>
            <w14:schemeClr w14:val="tx1"/>
          </w14:solidFill>
        </w14:textFill>
      </w:rPr>
      <w:t>××</w:t>
    </w:r>
    <w:r>
      <w:rPr>
        <w:rFonts w:ascii="黑体" w:hAnsi="黑体" w:eastAsia="黑体"/>
        <w:b w:val="0"/>
        <w:bCs w:val="0"/>
        <w:color w:val="000000" w:themeColor="text1"/>
        <w:sz w:val="21"/>
        <w:szCs w:val="21"/>
        <w14:textFill>
          <w14:solidFill>
            <w14:schemeClr w14:val="tx1"/>
          </w14:solidFill>
        </w14:textFill>
      </w:rPr>
      <w:t>-</w:t>
    </w:r>
    <w:r>
      <w:rPr>
        <w:rFonts w:hint="eastAsia" w:ascii="黑体" w:hAnsi="黑体" w:eastAsia="黑体"/>
        <w:b w:val="0"/>
        <w:bCs w:val="0"/>
        <w:color w:val="000000" w:themeColor="text1"/>
        <w:sz w:val="21"/>
        <w:szCs w:val="21"/>
        <w14:textFill>
          <w14:solidFill>
            <w14:schemeClr w14:val="tx1"/>
          </w14:solidFill>
        </w14:textFill>
      </w:rPr>
      <w:t>××</w:t>
    </w:r>
  </w:p>
  <w:p w14:paraId="1419C495">
    <w:pPr>
      <w:pStyle w:val="19"/>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13DC4">
    <w:pPr>
      <w:widowControl w:val="0"/>
      <w:snapToGrid w:val="0"/>
      <w:spacing w:after="0" w:line="240" w:lineRule="auto"/>
      <w:rPr>
        <w:rFonts w:ascii="Times New Roman" w:hAnsi="Times New Roman" w:eastAsia="黑体" w:cs="Times New Roman"/>
        <w:b/>
        <w:bCs/>
        <w:kern w:val="0"/>
        <w:sz w:val="21"/>
        <w:szCs w:val="21"/>
        <w:lang w:val="en-US" w:eastAsia="zh-CN" w:bidi="ar-SA"/>
        <w14:ligatures w14:val="none"/>
      </w:rPr>
    </w:pPr>
    <w:r>
      <w:rPr>
        <w:rFonts w:hint="eastAsia" w:ascii="Times New Roman" w:hAnsi="Times New Roman" w:eastAsia="黑体" w:cs="Times New Roman"/>
        <w:b/>
        <w:bCs/>
        <w:kern w:val="0"/>
        <w:sz w:val="24"/>
        <w:szCs w:val="24"/>
        <w:lang w:val="en-US" w:eastAsia="zh-CN" w:bidi="ar-SA"/>
        <w14:ligatures w14:val="none"/>
      </w:rPr>
      <w:t xml:space="preserve">HJ </w:t>
    </w:r>
    <w:r>
      <w:rPr>
        <w:rFonts w:hint="eastAsia" w:ascii="Arial" w:hAnsi="Arial" w:eastAsia="黑体" w:cs="Arial"/>
        <w:b w:val="0"/>
        <w:bCs w:val="0"/>
        <w:kern w:val="0"/>
        <w:sz w:val="24"/>
        <w:szCs w:val="24"/>
        <w:lang w:val="en-US" w:eastAsia="zh-CN" w:bidi="ar-SA"/>
        <w14:ligatures w14:val="none"/>
      </w:rPr>
      <w:t>XXXX —XXXX</w:t>
    </w:r>
  </w:p>
  <w:p w14:paraId="7FFD7963">
    <w:pPr>
      <w:pStyle w:val="19"/>
      <w:pBdr>
        <w:bottom w:val="none" w:color="auto" w:sz="0" w:space="0"/>
      </w:pBdr>
      <w:ind w:firstLine="0"/>
      <w:jc w:val="both"/>
      <w:rPr>
        <w:sz w:val="24"/>
      </w:rPr>
    </w:pPr>
    <w:r>
      <w:rPr>
        <w:rFonts w:hint="eastAsia" w:ascii="Arial" w:hAnsi="Arial"/>
        <w:sz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2792F">
    <w:pPr>
      <w:pStyle w:val="13"/>
      <w:keepNext w:val="0"/>
      <w:keepLines w:val="0"/>
      <w:pageBreakBefore w:val="0"/>
      <w:widowControl/>
      <w:kinsoku/>
      <w:wordWrap w:val="0"/>
      <w:overflowPunct/>
      <w:topLinePunct w:val="0"/>
      <w:bidi w:val="0"/>
      <w:adjustRightInd/>
      <w:snapToGrid/>
      <w:spacing w:after="0" w:line="240" w:lineRule="auto"/>
      <w:ind w:right="283" w:firstLine="198"/>
      <w:jc w:val="right"/>
      <w:textAlignment w:val="auto"/>
      <w:rPr>
        <w:sz w:val="21"/>
        <w:szCs w:val="21"/>
      </w:rPr>
    </w:pPr>
    <w:r>
      <w:rPr>
        <w:b w:val="0"/>
        <w:bCs w:val="0"/>
        <w:sz w:val="21"/>
        <w:szCs w:val="21"/>
      </w:rPr>
      <w:t>T/C</w:t>
    </w:r>
    <w:r>
      <w:rPr>
        <w:rFonts w:hint="eastAsia"/>
        <w:b w:val="0"/>
        <w:bCs w:val="0"/>
        <w:sz w:val="21"/>
        <w:szCs w:val="21"/>
        <w:lang w:val="en-US" w:eastAsia="zh-CN"/>
      </w:rPr>
      <w:t>QSES</w:t>
    </w:r>
    <w:r>
      <w:rPr>
        <w:rFonts w:hint="eastAsia" w:ascii="黑体" w:hAnsi="黑体" w:eastAsia="黑体"/>
        <w:b w:val="0"/>
        <w:bCs w:val="0"/>
        <w:color w:val="000000" w:themeColor="text1"/>
        <w:sz w:val="21"/>
        <w:szCs w:val="21"/>
        <w14:textFill>
          <w14:solidFill>
            <w14:schemeClr w14:val="tx1"/>
          </w14:solidFill>
        </w14:textFill>
      </w:rPr>
      <w:t>××</w:t>
    </w:r>
    <w:r>
      <w:rPr>
        <w:rFonts w:ascii="黑体" w:hAnsi="黑体" w:eastAsia="黑体"/>
        <w:b w:val="0"/>
        <w:bCs w:val="0"/>
        <w:color w:val="000000" w:themeColor="text1"/>
        <w:sz w:val="21"/>
        <w:szCs w:val="21"/>
        <w14:textFill>
          <w14:solidFill>
            <w14:schemeClr w14:val="tx1"/>
          </w14:solidFill>
        </w14:textFill>
      </w:rPr>
      <w:t>-</w:t>
    </w:r>
    <w:r>
      <w:rPr>
        <w:rFonts w:hint="eastAsia" w:ascii="黑体" w:hAnsi="黑体" w:eastAsia="黑体"/>
        <w:b w:val="0"/>
        <w:bCs w:val="0"/>
        <w:color w:val="000000" w:themeColor="text1"/>
        <w:sz w:val="21"/>
        <w:szCs w:val="21"/>
        <w14:textFill>
          <w14:solidFill>
            <w14:schemeClr w14:val="tx1"/>
          </w14:solidFill>
        </w14:textFill>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F872">
    <w:pPr>
      <w:pStyle w:val="122"/>
      <w:spacing w:after="0"/>
      <w:jc w:val="left"/>
    </w:pPr>
    <w:r>
      <w:rPr>
        <w:rFonts w:hint="eastAsia" w:ascii="Times New Roman"/>
        <w:b/>
        <w:bCs/>
        <w:sz w:val="24"/>
        <w:szCs w:val="24"/>
      </w:rPr>
      <w:t>HJ</w:t>
    </w:r>
    <w:r>
      <w:t xml:space="preserve"> </w:t>
    </w:r>
    <w:r>
      <w:rPr>
        <w:rFonts w:hint="eastAsia"/>
        <w:kern w:val="21"/>
        <w:szCs w:val="20"/>
        <w:highlight w:val="none"/>
      </w:rPr>
      <w:t>□□□□</w:t>
    </w:r>
    <w:r>
      <w:rPr>
        <w:rFonts w:ascii="Arial" w:hAnsi="Arial" w:cs="Arial"/>
        <w:sz w:val="24"/>
        <w:szCs w:val="24"/>
      </w:rPr>
      <w:t>—</w:t>
    </w:r>
    <w:r>
      <w:rPr>
        <w:rFonts w:hint="eastAsia"/>
        <w:kern w:val="21"/>
        <w:szCs w:val="20"/>
        <w:highlight w:val="non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5"/>
      <w:numFmt w:val="decimal"/>
      <w:lvlText w:val="%1"/>
      <w:lvlJc w:val="left"/>
      <w:pPr>
        <w:tabs>
          <w:tab w:val="left" w:pos="360"/>
        </w:tabs>
        <w:ind w:left="360" w:hanging="360"/>
      </w:pPr>
      <w:rPr>
        <w:rFonts w:hint="default"/>
      </w:rPr>
    </w:lvl>
    <w:lvl w:ilvl="1" w:tentative="0">
      <w:start w:val="3"/>
      <w:numFmt w:val="decimal"/>
      <w:pStyle w:val="63"/>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pStyle w:val="94"/>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1B1656F1"/>
    <w:multiLevelType w:val="singleLevel"/>
    <w:tmpl w:val="1B1656F1"/>
    <w:lvl w:ilvl="0" w:tentative="0">
      <w:start w:val="1"/>
      <w:numFmt w:val="lowerLetter"/>
      <w:suff w:val="space"/>
      <w:lvlText w:val="%1)"/>
      <w:lvlJc w:val="left"/>
    </w:lvl>
  </w:abstractNum>
  <w:abstractNum w:abstractNumId="3">
    <w:nsid w:val="2C5917C3"/>
    <w:multiLevelType w:val="multilevel"/>
    <w:tmpl w:val="2C5917C3"/>
    <w:lvl w:ilvl="0" w:tentative="0">
      <w:start w:val="1"/>
      <w:numFmt w:val="none"/>
      <w:pStyle w:val="108"/>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4C50F90"/>
    <w:multiLevelType w:val="multilevel"/>
    <w:tmpl w:val="44C50F90"/>
    <w:lvl w:ilvl="0" w:tentative="0">
      <w:start w:val="1"/>
      <w:numFmt w:val="lowerLetter"/>
      <w:pStyle w:val="109"/>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pStyle w:val="11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4A3C2F50"/>
    <w:multiLevelType w:val="multilevel"/>
    <w:tmpl w:val="4A3C2F50"/>
    <w:lvl w:ilvl="0" w:tentative="0">
      <w:start w:val="1"/>
      <w:numFmt w:val="decimal"/>
      <w:pStyle w:val="75"/>
      <w:lvlText w:val="%1."/>
      <w:lvlJc w:val="left"/>
      <w:pPr>
        <w:tabs>
          <w:tab w:val="left" w:pos="720"/>
        </w:tabs>
        <w:ind w:left="720" w:hanging="720"/>
      </w:pPr>
    </w:lvl>
    <w:lvl w:ilvl="1" w:tentative="0">
      <w:start w:val="1"/>
      <w:numFmt w:val="decimal"/>
      <w:pStyle w:val="76"/>
      <w:lvlText w:val="%2."/>
      <w:lvlJc w:val="left"/>
      <w:pPr>
        <w:tabs>
          <w:tab w:val="left" w:pos="1440"/>
        </w:tabs>
        <w:ind w:left="1440" w:hanging="720"/>
      </w:pPr>
    </w:lvl>
    <w:lvl w:ilvl="2" w:tentative="0">
      <w:start w:val="1"/>
      <w:numFmt w:val="decimal"/>
      <w:pStyle w:val="77"/>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7">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1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6CEA2025"/>
    <w:multiLevelType w:val="multilevel"/>
    <w:tmpl w:val="6CEA2025"/>
    <w:lvl w:ilvl="0" w:tentative="0">
      <w:start w:val="1"/>
      <w:numFmt w:val="none"/>
      <w:pStyle w:val="126"/>
      <w:suff w:val="nothing"/>
      <w:lvlText w:val="%1"/>
      <w:lvlJc w:val="left"/>
      <w:rPr>
        <w:rFonts w:hint="default" w:ascii="Times New Roman" w:hAnsi="Times New Roman" w:cs="Times New Roman"/>
        <w:b/>
        <w:bCs/>
        <w:i w:val="0"/>
        <w:iCs w:val="0"/>
        <w:sz w:val="21"/>
        <w:szCs w:val="21"/>
      </w:rPr>
    </w:lvl>
    <w:lvl w:ilvl="1" w:tentative="0">
      <w:start w:val="1"/>
      <w:numFmt w:val="decimal"/>
      <w:suff w:val="nothing"/>
      <w:lvlText w:val="%1%2　"/>
      <w:lvlJc w:val="left"/>
      <w:rPr>
        <w:rFonts w:hint="default" w:ascii="Times New Roman" w:hAnsi="Times New Roman" w:eastAsia="黑体" w:cs="Times New Roman"/>
        <w:b w:val="0"/>
        <w:bCs w:val="0"/>
        <w:i w:val="0"/>
        <w:iCs w:val="0"/>
        <w:sz w:val="21"/>
        <w:szCs w:val="21"/>
      </w:rPr>
    </w:lvl>
    <w:lvl w:ilvl="2" w:tentative="0">
      <w:start w:val="1"/>
      <w:numFmt w:val="decimal"/>
      <w:suff w:val="nothing"/>
      <w:lvlText w:val="%1%2.%3　"/>
      <w:lvlJc w:val="left"/>
      <w:pPr>
        <w:ind w:left="525"/>
      </w:pPr>
      <w:rPr>
        <w:rFonts w:hint="default" w:ascii="Times New Roman" w:hAnsi="Times New Roman" w:eastAsia="黑体" w:cs="Times New Roman"/>
        <w:b w:val="0"/>
        <w:bCs w:val="0"/>
        <w:i w:val="0"/>
        <w:iCs w:val="0"/>
        <w:sz w:val="21"/>
        <w:szCs w:val="21"/>
      </w:rPr>
    </w:lvl>
    <w:lvl w:ilvl="3" w:tentative="0">
      <w:start w:val="1"/>
      <w:numFmt w:val="decimal"/>
      <w:suff w:val="nothing"/>
      <w:lvlText w:val="%1%2.%3.%4　"/>
      <w:lvlJc w:val="left"/>
      <w:pPr>
        <w:ind w:left="6930"/>
      </w:pPr>
      <w:rPr>
        <w:rFonts w:hint="default" w:ascii="Times New Roman" w:hAnsi="Times New Roman" w:eastAsia="黑体" w:cs="Times New Roman"/>
        <w:b w:val="0"/>
        <w:bCs w:val="0"/>
        <w:i w:val="0"/>
        <w:iCs w:val="0"/>
        <w:color w:val="auto"/>
        <w:sz w:val="21"/>
        <w:szCs w:val="21"/>
      </w:rPr>
    </w:lvl>
    <w:lvl w:ilvl="4" w:tentative="0">
      <w:start w:val="1"/>
      <w:numFmt w:val="decimal"/>
      <w:suff w:val="nothing"/>
      <w:lvlText w:val="%1%2.%3.%4.%5　"/>
      <w:lvlJc w:val="left"/>
      <w:pPr>
        <w:ind w:left="210"/>
      </w:pPr>
      <w:rPr>
        <w:rFonts w:hint="default" w:ascii="Times New Roman" w:hAnsi="Times New Roman" w:eastAsia="黑体" w:cs="Times New Roman"/>
        <w:b w:val="0"/>
        <w:bCs w:val="0"/>
        <w:i w:val="0"/>
        <w:iCs w:val="0"/>
        <w:strike w:val="0"/>
        <w:color w:val="auto"/>
        <w:sz w:val="21"/>
        <w:szCs w:val="21"/>
      </w:rPr>
    </w:lvl>
    <w:lvl w:ilvl="5" w:tentative="0">
      <w:start w:val="1"/>
      <w:numFmt w:val="decimal"/>
      <w:suff w:val="nothing"/>
      <w:lvlText w:val="%1%2.%3.%4.%5.%6　"/>
      <w:lvlJc w:val="left"/>
      <w:rPr>
        <w:rFonts w:hint="eastAsia" w:ascii="黑体" w:hAnsi="Times New Roman" w:eastAsia="黑体" w:cs="Times New Roman"/>
        <w:b w:val="0"/>
        <w:bCs w:val="0"/>
        <w:i w:val="0"/>
        <w:iCs w:val="0"/>
        <w:sz w:val="21"/>
        <w:szCs w:val="21"/>
      </w:rPr>
    </w:lvl>
    <w:lvl w:ilvl="6" w:tentative="0">
      <w:start w:val="1"/>
      <w:numFmt w:val="decimal"/>
      <w:suff w:val="nothing"/>
      <w:lvlText w:val="%1%2.%3.%4.%5.%6.%7　"/>
      <w:lvlJc w:val="left"/>
      <w:pPr>
        <w:ind w:left="1800"/>
      </w:pPr>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
  </w:num>
  <w:num w:numId="2">
    <w:abstractNumId w:val="0"/>
  </w:num>
  <w:num w:numId="3">
    <w:abstractNumId w:val="6"/>
  </w:num>
  <w:num w:numId="4">
    <w:abstractNumId w:val="3"/>
  </w:num>
  <w:num w:numId="5">
    <w:abstractNumId w:val="4"/>
  </w:num>
  <w:num w:numId="6">
    <w:abstractNumId w:val="7"/>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GU0YjA5ZTBiYTE5YWQ1OGQ3OWVlNjQ4M2E0MDQifQ=="/>
  </w:docVars>
  <w:rsids>
    <w:rsidRoot w:val="00172A27"/>
    <w:rsid w:val="00000933"/>
    <w:rsid w:val="00000AEA"/>
    <w:rsid w:val="00001897"/>
    <w:rsid w:val="00004B06"/>
    <w:rsid w:val="000056DA"/>
    <w:rsid w:val="00006C30"/>
    <w:rsid w:val="000079E8"/>
    <w:rsid w:val="00007CD7"/>
    <w:rsid w:val="000113E1"/>
    <w:rsid w:val="00011415"/>
    <w:rsid w:val="00012926"/>
    <w:rsid w:val="00014A33"/>
    <w:rsid w:val="00014AA6"/>
    <w:rsid w:val="00014B10"/>
    <w:rsid w:val="00014D74"/>
    <w:rsid w:val="00015452"/>
    <w:rsid w:val="000159CD"/>
    <w:rsid w:val="000169BC"/>
    <w:rsid w:val="000210E4"/>
    <w:rsid w:val="0002383B"/>
    <w:rsid w:val="000257CB"/>
    <w:rsid w:val="00025ED1"/>
    <w:rsid w:val="0002691F"/>
    <w:rsid w:val="0002795F"/>
    <w:rsid w:val="00037736"/>
    <w:rsid w:val="00037D1B"/>
    <w:rsid w:val="0004006B"/>
    <w:rsid w:val="000420B2"/>
    <w:rsid w:val="00042997"/>
    <w:rsid w:val="000446C5"/>
    <w:rsid w:val="00045D64"/>
    <w:rsid w:val="00047101"/>
    <w:rsid w:val="00050A1F"/>
    <w:rsid w:val="00050B64"/>
    <w:rsid w:val="00050D99"/>
    <w:rsid w:val="00051A2F"/>
    <w:rsid w:val="0005307D"/>
    <w:rsid w:val="00053259"/>
    <w:rsid w:val="0005326E"/>
    <w:rsid w:val="0006058B"/>
    <w:rsid w:val="000609B1"/>
    <w:rsid w:val="000609D8"/>
    <w:rsid w:val="00060A26"/>
    <w:rsid w:val="000610AB"/>
    <w:rsid w:val="000648F1"/>
    <w:rsid w:val="00064AA3"/>
    <w:rsid w:val="000650D6"/>
    <w:rsid w:val="00065A6D"/>
    <w:rsid w:val="00067372"/>
    <w:rsid w:val="00067EF6"/>
    <w:rsid w:val="00070891"/>
    <w:rsid w:val="000712CB"/>
    <w:rsid w:val="00072233"/>
    <w:rsid w:val="000723F6"/>
    <w:rsid w:val="00072CE3"/>
    <w:rsid w:val="00072E94"/>
    <w:rsid w:val="00073072"/>
    <w:rsid w:val="00073380"/>
    <w:rsid w:val="0007385E"/>
    <w:rsid w:val="00074143"/>
    <w:rsid w:val="0007508C"/>
    <w:rsid w:val="00076CCE"/>
    <w:rsid w:val="000775E5"/>
    <w:rsid w:val="00077964"/>
    <w:rsid w:val="000802A4"/>
    <w:rsid w:val="00081858"/>
    <w:rsid w:val="0008525C"/>
    <w:rsid w:val="00085AD9"/>
    <w:rsid w:val="00085FE2"/>
    <w:rsid w:val="0008789B"/>
    <w:rsid w:val="00087E5E"/>
    <w:rsid w:val="000906F2"/>
    <w:rsid w:val="00091582"/>
    <w:rsid w:val="000A15A8"/>
    <w:rsid w:val="000A1C8D"/>
    <w:rsid w:val="000A1F51"/>
    <w:rsid w:val="000A232A"/>
    <w:rsid w:val="000A50C6"/>
    <w:rsid w:val="000A5438"/>
    <w:rsid w:val="000A636B"/>
    <w:rsid w:val="000A7720"/>
    <w:rsid w:val="000A7A42"/>
    <w:rsid w:val="000B12AC"/>
    <w:rsid w:val="000B23FF"/>
    <w:rsid w:val="000B3359"/>
    <w:rsid w:val="000B3871"/>
    <w:rsid w:val="000B3B98"/>
    <w:rsid w:val="000B4614"/>
    <w:rsid w:val="000B4B6D"/>
    <w:rsid w:val="000B5263"/>
    <w:rsid w:val="000B59C7"/>
    <w:rsid w:val="000B6064"/>
    <w:rsid w:val="000B614B"/>
    <w:rsid w:val="000C0485"/>
    <w:rsid w:val="000C073B"/>
    <w:rsid w:val="000C0BE9"/>
    <w:rsid w:val="000C147B"/>
    <w:rsid w:val="000C1B1D"/>
    <w:rsid w:val="000C2CF9"/>
    <w:rsid w:val="000C3C8F"/>
    <w:rsid w:val="000C3D0D"/>
    <w:rsid w:val="000C47F2"/>
    <w:rsid w:val="000C4880"/>
    <w:rsid w:val="000C4ABE"/>
    <w:rsid w:val="000C59B9"/>
    <w:rsid w:val="000C70F4"/>
    <w:rsid w:val="000D05F8"/>
    <w:rsid w:val="000D1B11"/>
    <w:rsid w:val="000D4533"/>
    <w:rsid w:val="000D4D8F"/>
    <w:rsid w:val="000D5927"/>
    <w:rsid w:val="000D5EBD"/>
    <w:rsid w:val="000E3768"/>
    <w:rsid w:val="000E4011"/>
    <w:rsid w:val="000E75C3"/>
    <w:rsid w:val="000E7FC8"/>
    <w:rsid w:val="000F28F8"/>
    <w:rsid w:val="000F3F0F"/>
    <w:rsid w:val="000F42B5"/>
    <w:rsid w:val="000F62FB"/>
    <w:rsid w:val="000F705A"/>
    <w:rsid w:val="00103BA1"/>
    <w:rsid w:val="00103F94"/>
    <w:rsid w:val="001041F8"/>
    <w:rsid w:val="00104A5C"/>
    <w:rsid w:val="00105411"/>
    <w:rsid w:val="00106DB3"/>
    <w:rsid w:val="00115185"/>
    <w:rsid w:val="00115BE2"/>
    <w:rsid w:val="00115CCA"/>
    <w:rsid w:val="00117FEB"/>
    <w:rsid w:val="0012106E"/>
    <w:rsid w:val="001227AA"/>
    <w:rsid w:val="001228D0"/>
    <w:rsid w:val="001230C9"/>
    <w:rsid w:val="001238A8"/>
    <w:rsid w:val="001255B0"/>
    <w:rsid w:val="001255E6"/>
    <w:rsid w:val="001273DE"/>
    <w:rsid w:val="00134702"/>
    <w:rsid w:val="00136803"/>
    <w:rsid w:val="0013683A"/>
    <w:rsid w:val="00137488"/>
    <w:rsid w:val="001424CF"/>
    <w:rsid w:val="00142E8B"/>
    <w:rsid w:val="001435A6"/>
    <w:rsid w:val="0014630E"/>
    <w:rsid w:val="001466E0"/>
    <w:rsid w:val="0014744D"/>
    <w:rsid w:val="00147B6E"/>
    <w:rsid w:val="00147FEA"/>
    <w:rsid w:val="0015081F"/>
    <w:rsid w:val="00151470"/>
    <w:rsid w:val="00151E93"/>
    <w:rsid w:val="00152EB8"/>
    <w:rsid w:val="001530F6"/>
    <w:rsid w:val="00155802"/>
    <w:rsid w:val="00155CCD"/>
    <w:rsid w:val="00161C58"/>
    <w:rsid w:val="00161F29"/>
    <w:rsid w:val="00162060"/>
    <w:rsid w:val="00163247"/>
    <w:rsid w:val="00164071"/>
    <w:rsid w:val="001649C6"/>
    <w:rsid w:val="0016514A"/>
    <w:rsid w:val="00165D9A"/>
    <w:rsid w:val="00165E6F"/>
    <w:rsid w:val="0016630C"/>
    <w:rsid w:val="0016716B"/>
    <w:rsid w:val="0016739E"/>
    <w:rsid w:val="001704E1"/>
    <w:rsid w:val="001706CC"/>
    <w:rsid w:val="001743CF"/>
    <w:rsid w:val="00174999"/>
    <w:rsid w:val="0017499C"/>
    <w:rsid w:val="00174EA0"/>
    <w:rsid w:val="00175FB0"/>
    <w:rsid w:val="00177464"/>
    <w:rsid w:val="0018153C"/>
    <w:rsid w:val="001833E6"/>
    <w:rsid w:val="00184D24"/>
    <w:rsid w:val="0018657C"/>
    <w:rsid w:val="00186B0A"/>
    <w:rsid w:val="00186FD5"/>
    <w:rsid w:val="0018717A"/>
    <w:rsid w:val="0018767C"/>
    <w:rsid w:val="00190CE7"/>
    <w:rsid w:val="00193AD8"/>
    <w:rsid w:val="0019511E"/>
    <w:rsid w:val="00196FFD"/>
    <w:rsid w:val="001978A8"/>
    <w:rsid w:val="001A3224"/>
    <w:rsid w:val="001A3D18"/>
    <w:rsid w:val="001A4E10"/>
    <w:rsid w:val="001A50B4"/>
    <w:rsid w:val="001A52B7"/>
    <w:rsid w:val="001A636B"/>
    <w:rsid w:val="001A6C42"/>
    <w:rsid w:val="001B18BC"/>
    <w:rsid w:val="001B2959"/>
    <w:rsid w:val="001B457E"/>
    <w:rsid w:val="001B4E67"/>
    <w:rsid w:val="001B764C"/>
    <w:rsid w:val="001B77C3"/>
    <w:rsid w:val="001B7B84"/>
    <w:rsid w:val="001C1002"/>
    <w:rsid w:val="001C12AB"/>
    <w:rsid w:val="001C1B03"/>
    <w:rsid w:val="001C21F2"/>
    <w:rsid w:val="001C26F8"/>
    <w:rsid w:val="001C3354"/>
    <w:rsid w:val="001C6E2E"/>
    <w:rsid w:val="001C7236"/>
    <w:rsid w:val="001D0D8B"/>
    <w:rsid w:val="001D1C47"/>
    <w:rsid w:val="001D22AE"/>
    <w:rsid w:val="001D26E9"/>
    <w:rsid w:val="001D272C"/>
    <w:rsid w:val="001D321C"/>
    <w:rsid w:val="001D4C71"/>
    <w:rsid w:val="001D5663"/>
    <w:rsid w:val="001D62AD"/>
    <w:rsid w:val="001E33E7"/>
    <w:rsid w:val="001E4F46"/>
    <w:rsid w:val="001E780A"/>
    <w:rsid w:val="001E7A26"/>
    <w:rsid w:val="001F0206"/>
    <w:rsid w:val="001F06D6"/>
    <w:rsid w:val="001F16EF"/>
    <w:rsid w:val="001F590D"/>
    <w:rsid w:val="002012E9"/>
    <w:rsid w:val="00201891"/>
    <w:rsid w:val="002027FA"/>
    <w:rsid w:val="00205040"/>
    <w:rsid w:val="002065C7"/>
    <w:rsid w:val="002068BB"/>
    <w:rsid w:val="00206B3D"/>
    <w:rsid w:val="00210D4F"/>
    <w:rsid w:val="00210EAE"/>
    <w:rsid w:val="00214157"/>
    <w:rsid w:val="002144E5"/>
    <w:rsid w:val="00214B0C"/>
    <w:rsid w:val="00214C2B"/>
    <w:rsid w:val="00215E92"/>
    <w:rsid w:val="00216223"/>
    <w:rsid w:val="00216D85"/>
    <w:rsid w:val="00224526"/>
    <w:rsid w:val="0022505B"/>
    <w:rsid w:val="00225266"/>
    <w:rsid w:val="00226D8C"/>
    <w:rsid w:val="00227EC9"/>
    <w:rsid w:val="0023269A"/>
    <w:rsid w:val="00233744"/>
    <w:rsid w:val="00235B01"/>
    <w:rsid w:val="00242047"/>
    <w:rsid w:val="002420D4"/>
    <w:rsid w:val="002420DC"/>
    <w:rsid w:val="00242CCD"/>
    <w:rsid w:val="00245F6E"/>
    <w:rsid w:val="002505DE"/>
    <w:rsid w:val="002511CA"/>
    <w:rsid w:val="0025169B"/>
    <w:rsid w:val="00252673"/>
    <w:rsid w:val="002533BD"/>
    <w:rsid w:val="00254E5C"/>
    <w:rsid w:val="002552F6"/>
    <w:rsid w:val="00256369"/>
    <w:rsid w:val="00257685"/>
    <w:rsid w:val="002600F0"/>
    <w:rsid w:val="00260D99"/>
    <w:rsid w:val="00265C5A"/>
    <w:rsid w:val="002700D1"/>
    <w:rsid w:val="00271C98"/>
    <w:rsid w:val="00271FD7"/>
    <w:rsid w:val="00272189"/>
    <w:rsid w:val="00272217"/>
    <w:rsid w:val="002738DB"/>
    <w:rsid w:val="00273953"/>
    <w:rsid w:val="00274600"/>
    <w:rsid w:val="002819A2"/>
    <w:rsid w:val="00282394"/>
    <w:rsid w:val="00283660"/>
    <w:rsid w:val="00285D3B"/>
    <w:rsid w:val="00287CCD"/>
    <w:rsid w:val="0029707B"/>
    <w:rsid w:val="002A12B0"/>
    <w:rsid w:val="002A215D"/>
    <w:rsid w:val="002A4A76"/>
    <w:rsid w:val="002A582D"/>
    <w:rsid w:val="002A60CA"/>
    <w:rsid w:val="002A7745"/>
    <w:rsid w:val="002A7FD0"/>
    <w:rsid w:val="002B0084"/>
    <w:rsid w:val="002B3136"/>
    <w:rsid w:val="002B3238"/>
    <w:rsid w:val="002B3E89"/>
    <w:rsid w:val="002B53ED"/>
    <w:rsid w:val="002B56FB"/>
    <w:rsid w:val="002B6D98"/>
    <w:rsid w:val="002B6E9D"/>
    <w:rsid w:val="002B7BE2"/>
    <w:rsid w:val="002C0486"/>
    <w:rsid w:val="002C7720"/>
    <w:rsid w:val="002C77D0"/>
    <w:rsid w:val="002C7E13"/>
    <w:rsid w:val="002D02CD"/>
    <w:rsid w:val="002D082B"/>
    <w:rsid w:val="002D2310"/>
    <w:rsid w:val="002E03F4"/>
    <w:rsid w:val="002E0624"/>
    <w:rsid w:val="002E0732"/>
    <w:rsid w:val="002E1078"/>
    <w:rsid w:val="002E40B7"/>
    <w:rsid w:val="002E4D07"/>
    <w:rsid w:val="002E5595"/>
    <w:rsid w:val="002E7293"/>
    <w:rsid w:val="002F143A"/>
    <w:rsid w:val="002F26CC"/>
    <w:rsid w:val="002F4643"/>
    <w:rsid w:val="002F6F76"/>
    <w:rsid w:val="002F7536"/>
    <w:rsid w:val="002F7C04"/>
    <w:rsid w:val="00300C15"/>
    <w:rsid w:val="00301695"/>
    <w:rsid w:val="003042DD"/>
    <w:rsid w:val="00310FCF"/>
    <w:rsid w:val="00311AAF"/>
    <w:rsid w:val="003120BF"/>
    <w:rsid w:val="00314262"/>
    <w:rsid w:val="00315FD0"/>
    <w:rsid w:val="00316DCC"/>
    <w:rsid w:val="00321B0A"/>
    <w:rsid w:val="00323BBE"/>
    <w:rsid w:val="00323F02"/>
    <w:rsid w:val="00326B44"/>
    <w:rsid w:val="00326E09"/>
    <w:rsid w:val="003276C0"/>
    <w:rsid w:val="00327BAA"/>
    <w:rsid w:val="00327D44"/>
    <w:rsid w:val="0033033B"/>
    <w:rsid w:val="00331166"/>
    <w:rsid w:val="00331330"/>
    <w:rsid w:val="00333A89"/>
    <w:rsid w:val="00334478"/>
    <w:rsid w:val="00334965"/>
    <w:rsid w:val="00335BD1"/>
    <w:rsid w:val="00335FC2"/>
    <w:rsid w:val="003360D8"/>
    <w:rsid w:val="003373AF"/>
    <w:rsid w:val="00337714"/>
    <w:rsid w:val="00340CEE"/>
    <w:rsid w:val="0034286C"/>
    <w:rsid w:val="003437BB"/>
    <w:rsid w:val="00344D02"/>
    <w:rsid w:val="00344F5D"/>
    <w:rsid w:val="00346401"/>
    <w:rsid w:val="00350DC9"/>
    <w:rsid w:val="0035289B"/>
    <w:rsid w:val="00352BC7"/>
    <w:rsid w:val="00352ECB"/>
    <w:rsid w:val="003554C0"/>
    <w:rsid w:val="0035668B"/>
    <w:rsid w:val="00356C63"/>
    <w:rsid w:val="003570ED"/>
    <w:rsid w:val="00357714"/>
    <w:rsid w:val="003630D9"/>
    <w:rsid w:val="00363358"/>
    <w:rsid w:val="003635CC"/>
    <w:rsid w:val="0036515F"/>
    <w:rsid w:val="00365452"/>
    <w:rsid w:val="0036778F"/>
    <w:rsid w:val="003678F9"/>
    <w:rsid w:val="003710E7"/>
    <w:rsid w:val="0037368E"/>
    <w:rsid w:val="00373D7D"/>
    <w:rsid w:val="003801F3"/>
    <w:rsid w:val="0038122E"/>
    <w:rsid w:val="003820E0"/>
    <w:rsid w:val="0038215C"/>
    <w:rsid w:val="00384787"/>
    <w:rsid w:val="00384FFB"/>
    <w:rsid w:val="003858A5"/>
    <w:rsid w:val="00387895"/>
    <w:rsid w:val="00387DD9"/>
    <w:rsid w:val="0039110A"/>
    <w:rsid w:val="0039120F"/>
    <w:rsid w:val="003912A1"/>
    <w:rsid w:val="0039234B"/>
    <w:rsid w:val="003A1B1F"/>
    <w:rsid w:val="003A1FC4"/>
    <w:rsid w:val="003A2F1C"/>
    <w:rsid w:val="003A5751"/>
    <w:rsid w:val="003A6077"/>
    <w:rsid w:val="003B18B4"/>
    <w:rsid w:val="003B295D"/>
    <w:rsid w:val="003B3046"/>
    <w:rsid w:val="003B54AD"/>
    <w:rsid w:val="003B77FD"/>
    <w:rsid w:val="003C0BBC"/>
    <w:rsid w:val="003C354A"/>
    <w:rsid w:val="003C3996"/>
    <w:rsid w:val="003C6096"/>
    <w:rsid w:val="003D00AC"/>
    <w:rsid w:val="003D0116"/>
    <w:rsid w:val="003D0695"/>
    <w:rsid w:val="003D1296"/>
    <w:rsid w:val="003D2566"/>
    <w:rsid w:val="003D45FB"/>
    <w:rsid w:val="003D61DC"/>
    <w:rsid w:val="003D742C"/>
    <w:rsid w:val="003E044B"/>
    <w:rsid w:val="003E0E1A"/>
    <w:rsid w:val="003E150B"/>
    <w:rsid w:val="003E2DDB"/>
    <w:rsid w:val="003E30F3"/>
    <w:rsid w:val="003E3D23"/>
    <w:rsid w:val="003E4F2F"/>
    <w:rsid w:val="003E540A"/>
    <w:rsid w:val="003F0B36"/>
    <w:rsid w:val="003F1495"/>
    <w:rsid w:val="003F1D42"/>
    <w:rsid w:val="003F3902"/>
    <w:rsid w:val="003F59C2"/>
    <w:rsid w:val="003F5BBA"/>
    <w:rsid w:val="003F69E5"/>
    <w:rsid w:val="004000E2"/>
    <w:rsid w:val="004010B7"/>
    <w:rsid w:val="0040389E"/>
    <w:rsid w:val="00405B1E"/>
    <w:rsid w:val="00405CE5"/>
    <w:rsid w:val="00406943"/>
    <w:rsid w:val="004107ED"/>
    <w:rsid w:val="0041375C"/>
    <w:rsid w:val="00414384"/>
    <w:rsid w:val="00414598"/>
    <w:rsid w:val="00414991"/>
    <w:rsid w:val="0041556E"/>
    <w:rsid w:val="00415FCD"/>
    <w:rsid w:val="0041618D"/>
    <w:rsid w:val="004175BE"/>
    <w:rsid w:val="00420188"/>
    <w:rsid w:val="00422BB8"/>
    <w:rsid w:val="00423CA3"/>
    <w:rsid w:val="00426DB3"/>
    <w:rsid w:val="00427FAB"/>
    <w:rsid w:val="0043024A"/>
    <w:rsid w:val="00430420"/>
    <w:rsid w:val="00430908"/>
    <w:rsid w:val="00430AE4"/>
    <w:rsid w:val="00431021"/>
    <w:rsid w:val="004310B5"/>
    <w:rsid w:val="0043343B"/>
    <w:rsid w:val="00433E53"/>
    <w:rsid w:val="0043402D"/>
    <w:rsid w:val="00435046"/>
    <w:rsid w:val="00436E25"/>
    <w:rsid w:val="0043748C"/>
    <w:rsid w:val="004377FB"/>
    <w:rsid w:val="004402A9"/>
    <w:rsid w:val="004402D4"/>
    <w:rsid w:val="00441926"/>
    <w:rsid w:val="00442B7F"/>
    <w:rsid w:val="00442FDE"/>
    <w:rsid w:val="0044507B"/>
    <w:rsid w:val="00445C96"/>
    <w:rsid w:val="00450DC7"/>
    <w:rsid w:val="004517F7"/>
    <w:rsid w:val="00454E1F"/>
    <w:rsid w:val="0045527A"/>
    <w:rsid w:val="004578F5"/>
    <w:rsid w:val="00461CA0"/>
    <w:rsid w:val="004643CB"/>
    <w:rsid w:val="00465925"/>
    <w:rsid w:val="0046642E"/>
    <w:rsid w:val="00466B6F"/>
    <w:rsid w:val="00467544"/>
    <w:rsid w:val="00467F28"/>
    <w:rsid w:val="004706D4"/>
    <w:rsid w:val="00470B1D"/>
    <w:rsid w:val="0047220F"/>
    <w:rsid w:val="00472562"/>
    <w:rsid w:val="0047256B"/>
    <w:rsid w:val="00474214"/>
    <w:rsid w:val="0047611B"/>
    <w:rsid w:val="00476E98"/>
    <w:rsid w:val="004772C2"/>
    <w:rsid w:val="00477B42"/>
    <w:rsid w:val="004829A6"/>
    <w:rsid w:val="00483052"/>
    <w:rsid w:val="0048344D"/>
    <w:rsid w:val="00484E79"/>
    <w:rsid w:val="00486149"/>
    <w:rsid w:val="00486E3A"/>
    <w:rsid w:val="00487495"/>
    <w:rsid w:val="0049062E"/>
    <w:rsid w:val="004910F2"/>
    <w:rsid w:val="00491322"/>
    <w:rsid w:val="00492412"/>
    <w:rsid w:val="00492616"/>
    <w:rsid w:val="00492D8B"/>
    <w:rsid w:val="004948CA"/>
    <w:rsid w:val="00495260"/>
    <w:rsid w:val="00496B10"/>
    <w:rsid w:val="0049741E"/>
    <w:rsid w:val="004A1239"/>
    <w:rsid w:val="004A14A8"/>
    <w:rsid w:val="004A18C9"/>
    <w:rsid w:val="004A18FE"/>
    <w:rsid w:val="004A1C90"/>
    <w:rsid w:val="004A4326"/>
    <w:rsid w:val="004A5066"/>
    <w:rsid w:val="004A6FFE"/>
    <w:rsid w:val="004A772B"/>
    <w:rsid w:val="004B1D1E"/>
    <w:rsid w:val="004B21C7"/>
    <w:rsid w:val="004B2377"/>
    <w:rsid w:val="004B3AFC"/>
    <w:rsid w:val="004B3F17"/>
    <w:rsid w:val="004B4686"/>
    <w:rsid w:val="004B4E0F"/>
    <w:rsid w:val="004B5C1C"/>
    <w:rsid w:val="004C022B"/>
    <w:rsid w:val="004C0492"/>
    <w:rsid w:val="004C08AE"/>
    <w:rsid w:val="004C277A"/>
    <w:rsid w:val="004C6EDC"/>
    <w:rsid w:val="004C7871"/>
    <w:rsid w:val="004D36AC"/>
    <w:rsid w:val="004D4232"/>
    <w:rsid w:val="004D557C"/>
    <w:rsid w:val="004D5603"/>
    <w:rsid w:val="004D616C"/>
    <w:rsid w:val="004D6D45"/>
    <w:rsid w:val="004E0EC0"/>
    <w:rsid w:val="004E1C09"/>
    <w:rsid w:val="004E2158"/>
    <w:rsid w:val="004E22F3"/>
    <w:rsid w:val="004E2AC9"/>
    <w:rsid w:val="004E45D2"/>
    <w:rsid w:val="004E45E3"/>
    <w:rsid w:val="004E5B1E"/>
    <w:rsid w:val="004E5E13"/>
    <w:rsid w:val="004F16C4"/>
    <w:rsid w:val="004F199E"/>
    <w:rsid w:val="004F2128"/>
    <w:rsid w:val="004F355C"/>
    <w:rsid w:val="004F445A"/>
    <w:rsid w:val="004F48EE"/>
    <w:rsid w:val="004F57C8"/>
    <w:rsid w:val="004F7673"/>
    <w:rsid w:val="004F7EB7"/>
    <w:rsid w:val="00500568"/>
    <w:rsid w:val="00502013"/>
    <w:rsid w:val="0050237C"/>
    <w:rsid w:val="00502441"/>
    <w:rsid w:val="00503F58"/>
    <w:rsid w:val="00504156"/>
    <w:rsid w:val="00505C2A"/>
    <w:rsid w:val="00506EC8"/>
    <w:rsid w:val="005102F2"/>
    <w:rsid w:val="005123AF"/>
    <w:rsid w:val="00512969"/>
    <w:rsid w:val="00513C27"/>
    <w:rsid w:val="00515AF2"/>
    <w:rsid w:val="00516633"/>
    <w:rsid w:val="005221FB"/>
    <w:rsid w:val="0052295D"/>
    <w:rsid w:val="00522E0E"/>
    <w:rsid w:val="0052554A"/>
    <w:rsid w:val="00526C07"/>
    <w:rsid w:val="0053089F"/>
    <w:rsid w:val="00530E90"/>
    <w:rsid w:val="00531232"/>
    <w:rsid w:val="00531988"/>
    <w:rsid w:val="00532323"/>
    <w:rsid w:val="0053289E"/>
    <w:rsid w:val="00532B14"/>
    <w:rsid w:val="00532E7C"/>
    <w:rsid w:val="0053368E"/>
    <w:rsid w:val="00536085"/>
    <w:rsid w:val="00536439"/>
    <w:rsid w:val="005375B8"/>
    <w:rsid w:val="005412A2"/>
    <w:rsid w:val="005417D9"/>
    <w:rsid w:val="00541F85"/>
    <w:rsid w:val="0054243B"/>
    <w:rsid w:val="005425F6"/>
    <w:rsid w:val="00542FE6"/>
    <w:rsid w:val="0054341D"/>
    <w:rsid w:val="00544E03"/>
    <w:rsid w:val="005464C1"/>
    <w:rsid w:val="0054716E"/>
    <w:rsid w:val="00550A14"/>
    <w:rsid w:val="00550A5C"/>
    <w:rsid w:val="005530E8"/>
    <w:rsid w:val="00554099"/>
    <w:rsid w:val="0055453D"/>
    <w:rsid w:val="00555929"/>
    <w:rsid w:val="00555E24"/>
    <w:rsid w:val="00556C18"/>
    <w:rsid w:val="005622C0"/>
    <w:rsid w:val="005630A2"/>
    <w:rsid w:val="00565238"/>
    <w:rsid w:val="00565F3B"/>
    <w:rsid w:val="005720BE"/>
    <w:rsid w:val="00574AF0"/>
    <w:rsid w:val="00580FDA"/>
    <w:rsid w:val="00583B2C"/>
    <w:rsid w:val="00583EAF"/>
    <w:rsid w:val="0058462F"/>
    <w:rsid w:val="00585A0E"/>
    <w:rsid w:val="00587299"/>
    <w:rsid w:val="00587738"/>
    <w:rsid w:val="00587FEE"/>
    <w:rsid w:val="0059078C"/>
    <w:rsid w:val="00590F64"/>
    <w:rsid w:val="0059130B"/>
    <w:rsid w:val="00596251"/>
    <w:rsid w:val="00596D69"/>
    <w:rsid w:val="00596DB5"/>
    <w:rsid w:val="00597DD1"/>
    <w:rsid w:val="005A1C2D"/>
    <w:rsid w:val="005A5A06"/>
    <w:rsid w:val="005A5E10"/>
    <w:rsid w:val="005B27FE"/>
    <w:rsid w:val="005B43E1"/>
    <w:rsid w:val="005B456A"/>
    <w:rsid w:val="005B78A0"/>
    <w:rsid w:val="005C087A"/>
    <w:rsid w:val="005C0BEE"/>
    <w:rsid w:val="005C17A7"/>
    <w:rsid w:val="005C3086"/>
    <w:rsid w:val="005C51F1"/>
    <w:rsid w:val="005C5E6C"/>
    <w:rsid w:val="005C7009"/>
    <w:rsid w:val="005D1FED"/>
    <w:rsid w:val="005D207D"/>
    <w:rsid w:val="005D361E"/>
    <w:rsid w:val="005D3CD5"/>
    <w:rsid w:val="005D46F3"/>
    <w:rsid w:val="005D4F7C"/>
    <w:rsid w:val="005D55A1"/>
    <w:rsid w:val="005D5C2B"/>
    <w:rsid w:val="005D718A"/>
    <w:rsid w:val="005D7C6D"/>
    <w:rsid w:val="005E0221"/>
    <w:rsid w:val="005E1828"/>
    <w:rsid w:val="005E45D3"/>
    <w:rsid w:val="005E4CFC"/>
    <w:rsid w:val="005E676F"/>
    <w:rsid w:val="005E735F"/>
    <w:rsid w:val="005F101C"/>
    <w:rsid w:val="005F1BF2"/>
    <w:rsid w:val="005F35AA"/>
    <w:rsid w:val="005F391D"/>
    <w:rsid w:val="005F42C9"/>
    <w:rsid w:val="005F577F"/>
    <w:rsid w:val="005F57EE"/>
    <w:rsid w:val="00603EDB"/>
    <w:rsid w:val="0060406A"/>
    <w:rsid w:val="006057FC"/>
    <w:rsid w:val="00606C21"/>
    <w:rsid w:val="006106BC"/>
    <w:rsid w:val="00610EC5"/>
    <w:rsid w:val="006114FA"/>
    <w:rsid w:val="00611864"/>
    <w:rsid w:val="006151A9"/>
    <w:rsid w:val="00617299"/>
    <w:rsid w:val="00617A08"/>
    <w:rsid w:val="00617F66"/>
    <w:rsid w:val="00621126"/>
    <w:rsid w:val="006212C2"/>
    <w:rsid w:val="006228A3"/>
    <w:rsid w:val="00622CF2"/>
    <w:rsid w:val="00626C70"/>
    <w:rsid w:val="00627740"/>
    <w:rsid w:val="006316F0"/>
    <w:rsid w:val="00636120"/>
    <w:rsid w:val="006420C6"/>
    <w:rsid w:val="0064235E"/>
    <w:rsid w:val="00642632"/>
    <w:rsid w:val="00644966"/>
    <w:rsid w:val="00644C50"/>
    <w:rsid w:val="00645A76"/>
    <w:rsid w:val="00650E0B"/>
    <w:rsid w:val="006527BB"/>
    <w:rsid w:val="00652873"/>
    <w:rsid w:val="006529F2"/>
    <w:rsid w:val="006556C5"/>
    <w:rsid w:val="00655D3B"/>
    <w:rsid w:val="00657A08"/>
    <w:rsid w:val="0066117A"/>
    <w:rsid w:val="00661C7F"/>
    <w:rsid w:val="00664108"/>
    <w:rsid w:val="00664963"/>
    <w:rsid w:val="006705BD"/>
    <w:rsid w:val="0067072D"/>
    <w:rsid w:val="00670BA7"/>
    <w:rsid w:val="0067233E"/>
    <w:rsid w:val="00672A49"/>
    <w:rsid w:val="006806AF"/>
    <w:rsid w:val="00680919"/>
    <w:rsid w:val="00680986"/>
    <w:rsid w:val="006809F9"/>
    <w:rsid w:val="00681AAE"/>
    <w:rsid w:val="00683C7A"/>
    <w:rsid w:val="00683FE7"/>
    <w:rsid w:val="00684EE5"/>
    <w:rsid w:val="006850C6"/>
    <w:rsid w:val="006859DA"/>
    <w:rsid w:val="00685A7E"/>
    <w:rsid w:val="0068715A"/>
    <w:rsid w:val="006917AD"/>
    <w:rsid w:val="00692219"/>
    <w:rsid w:val="00692BF0"/>
    <w:rsid w:val="006933E1"/>
    <w:rsid w:val="00694F1B"/>
    <w:rsid w:val="00694F91"/>
    <w:rsid w:val="006A1C24"/>
    <w:rsid w:val="006A3ADF"/>
    <w:rsid w:val="006A4A86"/>
    <w:rsid w:val="006A4F8A"/>
    <w:rsid w:val="006A5EF7"/>
    <w:rsid w:val="006A6A91"/>
    <w:rsid w:val="006A6B74"/>
    <w:rsid w:val="006B198D"/>
    <w:rsid w:val="006B69A3"/>
    <w:rsid w:val="006B734D"/>
    <w:rsid w:val="006C3034"/>
    <w:rsid w:val="006C3D9C"/>
    <w:rsid w:val="006C5E48"/>
    <w:rsid w:val="006C661F"/>
    <w:rsid w:val="006C771B"/>
    <w:rsid w:val="006D09E3"/>
    <w:rsid w:val="006D0C8D"/>
    <w:rsid w:val="006D134A"/>
    <w:rsid w:val="006D25D5"/>
    <w:rsid w:val="006D44D4"/>
    <w:rsid w:val="006D4578"/>
    <w:rsid w:val="006D4F68"/>
    <w:rsid w:val="006D5185"/>
    <w:rsid w:val="006D5279"/>
    <w:rsid w:val="006D57AD"/>
    <w:rsid w:val="006D6AAB"/>
    <w:rsid w:val="006D6C4F"/>
    <w:rsid w:val="006D6F3B"/>
    <w:rsid w:val="006D7167"/>
    <w:rsid w:val="006E1AAF"/>
    <w:rsid w:val="006E2FC6"/>
    <w:rsid w:val="006E3524"/>
    <w:rsid w:val="006E4605"/>
    <w:rsid w:val="006E472F"/>
    <w:rsid w:val="006E777D"/>
    <w:rsid w:val="006E77F0"/>
    <w:rsid w:val="006F11A7"/>
    <w:rsid w:val="006F4BF5"/>
    <w:rsid w:val="007009B8"/>
    <w:rsid w:val="007011BE"/>
    <w:rsid w:val="0070120D"/>
    <w:rsid w:val="0070418C"/>
    <w:rsid w:val="007048FA"/>
    <w:rsid w:val="007055A6"/>
    <w:rsid w:val="00705BD6"/>
    <w:rsid w:val="007065D1"/>
    <w:rsid w:val="00706FD5"/>
    <w:rsid w:val="00714B71"/>
    <w:rsid w:val="00715DA8"/>
    <w:rsid w:val="007161D3"/>
    <w:rsid w:val="0072196B"/>
    <w:rsid w:val="0072207C"/>
    <w:rsid w:val="007252DC"/>
    <w:rsid w:val="0072633D"/>
    <w:rsid w:val="0072647B"/>
    <w:rsid w:val="0073205C"/>
    <w:rsid w:val="00732251"/>
    <w:rsid w:val="007327C3"/>
    <w:rsid w:val="007336F3"/>
    <w:rsid w:val="00734FED"/>
    <w:rsid w:val="00735827"/>
    <w:rsid w:val="0073764E"/>
    <w:rsid w:val="0074276C"/>
    <w:rsid w:val="00742C1F"/>
    <w:rsid w:val="00746C70"/>
    <w:rsid w:val="00751A88"/>
    <w:rsid w:val="00751F00"/>
    <w:rsid w:val="00753735"/>
    <w:rsid w:val="007542DF"/>
    <w:rsid w:val="00754754"/>
    <w:rsid w:val="007568ED"/>
    <w:rsid w:val="007616CB"/>
    <w:rsid w:val="00761A8F"/>
    <w:rsid w:val="00762CE8"/>
    <w:rsid w:val="00763814"/>
    <w:rsid w:val="00764BBA"/>
    <w:rsid w:val="00766B88"/>
    <w:rsid w:val="00767D70"/>
    <w:rsid w:val="0077087F"/>
    <w:rsid w:val="00771503"/>
    <w:rsid w:val="0077163F"/>
    <w:rsid w:val="00775637"/>
    <w:rsid w:val="00776A83"/>
    <w:rsid w:val="00777C57"/>
    <w:rsid w:val="007802DE"/>
    <w:rsid w:val="00783CDE"/>
    <w:rsid w:val="00784FCD"/>
    <w:rsid w:val="00787A4F"/>
    <w:rsid w:val="0079247D"/>
    <w:rsid w:val="00793F9E"/>
    <w:rsid w:val="00795ABC"/>
    <w:rsid w:val="00796D91"/>
    <w:rsid w:val="00797826"/>
    <w:rsid w:val="00797E0F"/>
    <w:rsid w:val="007A1058"/>
    <w:rsid w:val="007A2FAE"/>
    <w:rsid w:val="007A44E8"/>
    <w:rsid w:val="007A61C5"/>
    <w:rsid w:val="007A743A"/>
    <w:rsid w:val="007A7ED8"/>
    <w:rsid w:val="007B1D0B"/>
    <w:rsid w:val="007B1F93"/>
    <w:rsid w:val="007B1FD4"/>
    <w:rsid w:val="007B25B7"/>
    <w:rsid w:val="007B3958"/>
    <w:rsid w:val="007B47CD"/>
    <w:rsid w:val="007B50FF"/>
    <w:rsid w:val="007B532A"/>
    <w:rsid w:val="007B6212"/>
    <w:rsid w:val="007B6B1C"/>
    <w:rsid w:val="007B7633"/>
    <w:rsid w:val="007B797F"/>
    <w:rsid w:val="007C1C51"/>
    <w:rsid w:val="007C2761"/>
    <w:rsid w:val="007C28FA"/>
    <w:rsid w:val="007C6819"/>
    <w:rsid w:val="007C6ACD"/>
    <w:rsid w:val="007D2659"/>
    <w:rsid w:val="007D2A2D"/>
    <w:rsid w:val="007D41D7"/>
    <w:rsid w:val="007D496B"/>
    <w:rsid w:val="007D5176"/>
    <w:rsid w:val="007D7286"/>
    <w:rsid w:val="007E03A5"/>
    <w:rsid w:val="007E03D7"/>
    <w:rsid w:val="007E0678"/>
    <w:rsid w:val="007E1E9B"/>
    <w:rsid w:val="007E2BAC"/>
    <w:rsid w:val="007E3CC2"/>
    <w:rsid w:val="007E4EEF"/>
    <w:rsid w:val="007E5C96"/>
    <w:rsid w:val="007E6BFA"/>
    <w:rsid w:val="007E7C3C"/>
    <w:rsid w:val="007E7C96"/>
    <w:rsid w:val="007F4159"/>
    <w:rsid w:val="007F5158"/>
    <w:rsid w:val="007F7158"/>
    <w:rsid w:val="007F718E"/>
    <w:rsid w:val="007F7327"/>
    <w:rsid w:val="0080189A"/>
    <w:rsid w:val="008020F6"/>
    <w:rsid w:val="0080242B"/>
    <w:rsid w:val="00802F68"/>
    <w:rsid w:val="00803B09"/>
    <w:rsid w:val="00804517"/>
    <w:rsid w:val="0080497B"/>
    <w:rsid w:val="008055A5"/>
    <w:rsid w:val="00805C3F"/>
    <w:rsid w:val="008073B0"/>
    <w:rsid w:val="00810C2E"/>
    <w:rsid w:val="008113AD"/>
    <w:rsid w:val="00811B21"/>
    <w:rsid w:val="00812165"/>
    <w:rsid w:val="0081277A"/>
    <w:rsid w:val="00812B86"/>
    <w:rsid w:val="008130C7"/>
    <w:rsid w:val="00816737"/>
    <w:rsid w:val="00816BDF"/>
    <w:rsid w:val="008200C1"/>
    <w:rsid w:val="0082098C"/>
    <w:rsid w:val="00821431"/>
    <w:rsid w:val="0082313D"/>
    <w:rsid w:val="00823386"/>
    <w:rsid w:val="008250FE"/>
    <w:rsid w:val="00826A37"/>
    <w:rsid w:val="0082784E"/>
    <w:rsid w:val="0083031C"/>
    <w:rsid w:val="00830DF3"/>
    <w:rsid w:val="00832036"/>
    <w:rsid w:val="008332E2"/>
    <w:rsid w:val="00834C4C"/>
    <w:rsid w:val="00835249"/>
    <w:rsid w:val="0083536E"/>
    <w:rsid w:val="0083559B"/>
    <w:rsid w:val="0083579F"/>
    <w:rsid w:val="0083594F"/>
    <w:rsid w:val="0083664B"/>
    <w:rsid w:val="00836A74"/>
    <w:rsid w:val="008374D9"/>
    <w:rsid w:val="008435DA"/>
    <w:rsid w:val="00844835"/>
    <w:rsid w:val="00846657"/>
    <w:rsid w:val="00847505"/>
    <w:rsid w:val="008507D1"/>
    <w:rsid w:val="008515F0"/>
    <w:rsid w:val="00852073"/>
    <w:rsid w:val="00852369"/>
    <w:rsid w:val="00852F8E"/>
    <w:rsid w:val="00853064"/>
    <w:rsid w:val="00854A1F"/>
    <w:rsid w:val="00854E5D"/>
    <w:rsid w:val="00855D6F"/>
    <w:rsid w:val="00856107"/>
    <w:rsid w:val="0085732F"/>
    <w:rsid w:val="0085745C"/>
    <w:rsid w:val="008609B3"/>
    <w:rsid w:val="00860D2B"/>
    <w:rsid w:val="00862E4A"/>
    <w:rsid w:val="00863AC3"/>
    <w:rsid w:val="00867186"/>
    <w:rsid w:val="00874232"/>
    <w:rsid w:val="00874364"/>
    <w:rsid w:val="008755F0"/>
    <w:rsid w:val="00876326"/>
    <w:rsid w:val="00876D1C"/>
    <w:rsid w:val="00876D79"/>
    <w:rsid w:val="0087711C"/>
    <w:rsid w:val="00877A61"/>
    <w:rsid w:val="008812CB"/>
    <w:rsid w:val="0088376C"/>
    <w:rsid w:val="00884DA7"/>
    <w:rsid w:val="0088574F"/>
    <w:rsid w:val="00885C15"/>
    <w:rsid w:val="008877A1"/>
    <w:rsid w:val="00890D76"/>
    <w:rsid w:val="00892060"/>
    <w:rsid w:val="0089396F"/>
    <w:rsid w:val="00895732"/>
    <w:rsid w:val="00895856"/>
    <w:rsid w:val="00896EEC"/>
    <w:rsid w:val="0089701B"/>
    <w:rsid w:val="00897EF1"/>
    <w:rsid w:val="008A0F1E"/>
    <w:rsid w:val="008A2766"/>
    <w:rsid w:val="008A77C4"/>
    <w:rsid w:val="008B067A"/>
    <w:rsid w:val="008B0D2B"/>
    <w:rsid w:val="008B16D4"/>
    <w:rsid w:val="008B2DA2"/>
    <w:rsid w:val="008B373B"/>
    <w:rsid w:val="008B4BA0"/>
    <w:rsid w:val="008B54E2"/>
    <w:rsid w:val="008B7B86"/>
    <w:rsid w:val="008C09F7"/>
    <w:rsid w:val="008C16F9"/>
    <w:rsid w:val="008C2699"/>
    <w:rsid w:val="008C2B89"/>
    <w:rsid w:val="008C45DD"/>
    <w:rsid w:val="008C4D58"/>
    <w:rsid w:val="008C4D70"/>
    <w:rsid w:val="008D00CE"/>
    <w:rsid w:val="008D0A35"/>
    <w:rsid w:val="008D3DA4"/>
    <w:rsid w:val="008D6645"/>
    <w:rsid w:val="008E1375"/>
    <w:rsid w:val="008E31BB"/>
    <w:rsid w:val="008E355A"/>
    <w:rsid w:val="008E493E"/>
    <w:rsid w:val="008E498B"/>
    <w:rsid w:val="008E575E"/>
    <w:rsid w:val="008E5C01"/>
    <w:rsid w:val="008F36FF"/>
    <w:rsid w:val="008F42D2"/>
    <w:rsid w:val="008F46B4"/>
    <w:rsid w:val="008F46C4"/>
    <w:rsid w:val="008F61E5"/>
    <w:rsid w:val="008F7F2D"/>
    <w:rsid w:val="0090095F"/>
    <w:rsid w:val="0090271D"/>
    <w:rsid w:val="009040C1"/>
    <w:rsid w:val="0090665F"/>
    <w:rsid w:val="00906A7D"/>
    <w:rsid w:val="00907CEE"/>
    <w:rsid w:val="00910302"/>
    <w:rsid w:val="00917B0E"/>
    <w:rsid w:val="009200C3"/>
    <w:rsid w:val="0092432C"/>
    <w:rsid w:val="009249E3"/>
    <w:rsid w:val="009301D4"/>
    <w:rsid w:val="0093090D"/>
    <w:rsid w:val="00930CCC"/>
    <w:rsid w:val="00930E59"/>
    <w:rsid w:val="00931C41"/>
    <w:rsid w:val="0093633D"/>
    <w:rsid w:val="009378D5"/>
    <w:rsid w:val="009405FD"/>
    <w:rsid w:val="00941118"/>
    <w:rsid w:val="00941449"/>
    <w:rsid w:val="009416CB"/>
    <w:rsid w:val="009463AF"/>
    <w:rsid w:val="00947A68"/>
    <w:rsid w:val="00950225"/>
    <w:rsid w:val="00951857"/>
    <w:rsid w:val="00952E94"/>
    <w:rsid w:val="00955072"/>
    <w:rsid w:val="00955125"/>
    <w:rsid w:val="009552B7"/>
    <w:rsid w:val="00956069"/>
    <w:rsid w:val="00956271"/>
    <w:rsid w:val="00956654"/>
    <w:rsid w:val="00956A68"/>
    <w:rsid w:val="00956BC8"/>
    <w:rsid w:val="00961760"/>
    <w:rsid w:val="00962A99"/>
    <w:rsid w:val="009631BA"/>
    <w:rsid w:val="009632B6"/>
    <w:rsid w:val="009661F4"/>
    <w:rsid w:val="009721E5"/>
    <w:rsid w:val="009725A7"/>
    <w:rsid w:val="00973AE0"/>
    <w:rsid w:val="00973CA5"/>
    <w:rsid w:val="00973FDC"/>
    <w:rsid w:val="00975659"/>
    <w:rsid w:val="00975702"/>
    <w:rsid w:val="0097635D"/>
    <w:rsid w:val="009854A3"/>
    <w:rsid w:val="009857FC"/>
    <w:rsid w:val="00985D69"/>
    <w:rsid w:val="00986B7B"/>
    <w:rsid w:val="009911AB"/>
    <w:rsid w:val="009913C1"/>
    <w:rsid w:val="00991ADF"/>
    <w:rsid w:val="00992D88"/>
    <w:rsid w:val="00994482"/>
    <w:rsid w:val="009952C7"/>
    <w:rsid w:val="009955B3"/>
    <w:rsid w:val="00996C7C"/>
    <w:rsid w:val="009975E8"/>
    <w:rsid w:val="009A19CD"/>
    <w:rsid w:val="009A1DCB"/>
    <w:rsid w:val="009A3A72"/>
    <w:rsid w:val="009A4348"/>
    <w:rsid w:val="009A5E72"/>
    <w:rsid w:val="009A7A38"/>
    <w:rsid w:val="009B130F"/>
    <w:rsid w:val="009B3FD2"/>
    <w:rsid w:val="009C0C90"/>
    <w:rsid w:val="009C108A"/>
    <w:rsid w:val="009C29AF"/>
    <w:rsid w:val="009C4E49"/>
    <w:rsid w:val="009C66FB"/>
    <w:rsid w:val="009D2B59"/>
    <w:rsid w:val="009D54B3"/>
    <w:rsid w:val="009D65B1"/>
    <w:rsid w:val="009E0E1E"/>
    <w:rsid w:val="009E26D9"/>
    <w:rsid w:val="009E3641"/>
    <w:rsid w:val="009E3C17"/>
    <w:rsid w:val="009E3F0F"/>
    <w:rsid w:val="009E6423"/>
    <w:rsid w:val="009E65E7"/>
    <w:rsid w:val="009E7602"/>
    <w:rsid w:val="009F05CF"/>
    <w:rsid w:val="009F292F"/>
    <w:rsid w:val="009F372A"/>
    <w:rsid w:val="009F38F6"/>
    <w:rsid w:val="009F681C"/>
    <w:rsid w:val="009F7EAB"/>
    <w:rsid w:val="00A01191"/>
    <w:rsid w:val="00A041A6"/>
    <w:rsid w:val="00A041C0"/>
    <w:rsid w:val="00A04772"/>
    <w:rsid w:val="00A04CFD"/>
    <w:rsid w:val="00A04D92"/>
    <w:rsid w:val="00A051CC"/>
    <w:rsid w:val="00A055E4"/>
    <w:rsid w:val="00A060F5"/>
    <w:rsid w:val="00A12F17"/>
    <w:rsid w:val="00A140F7"/>
    <w:rsid w:val="00A147F6"/>
    <w:rsid w:val="00A153F3"/>
    <w:rsid w:val="00A17A40"/>
    <w:rsid w:val="00A2172D"/>
    <w:rsid w:val="00A21CBA"/>
    <w:rsid w:val="00A2278D"/>
    <w:rsid w:val="00A22CAB"/>
    <w:rsid w:val="00A23039"/>
    <w:rsid w:val="00A248D2"/>
    <w:rsid w:val="00A25FF4"/>
    <w:rsid w:val="00A26EB8"/>
    <w:rsid w:val="00A2756B"/>
    <w:rsid w:val="00A30258"/>
    <w:rsid w:val="00A31CAB"/>
    <w:rsid w:val="00A32162"/>
    <w:rsid w:val="00A34949"/>
    <w:rsid w:val="00A34986"/>
    <w:rsid w:val="00A3669D"/>
    <w:rsid w:val="00A37381"/>
    <w:rsid w:val="00A374E7"/>
    <w:rsid w:val="00A37B94"/>
    <w:rsid w:val="00A43081"/>
    <w:rsid w:val="00A44563"/>
    <w:rsid w:val="00A555AE"/>
    <w:rsid w:val="00A57396"/>
    <w:rsid w:val="00A62005"/>
    <w:rsid w:val="00A62099"/>
    <w:rsid w:val="00A62DE0"/>
    <w:rsid w:val="00A62FA9"/>
    <w:rsid w:val="00A63B9B"/>
    <w:rsid w:val="00A63F0B"/>
    <w:rsid w:val="00A63FCA"/>
    <w:rsid w:val="00A667EB"/>
    <w:rsid w:val="00A708F7"/>
    <w:rsid w:val="00A7111F"/>
    <w:rsid w:val="00A73B1B"/>
    <w:rsid w:val="00A74AA9"/>
    <w:rsid w:val="00A76BE2"/>
    <w:rsid w:val="00A76EE7"/>
    <w:rsid w:val="00A771E1"/>
    <w:rsid w:val="00A77B84"/>
    <w:rsid w:val="00A77C08"/>
    <w:rsid w:val="00A815AA"/>
    <w:rsid w:val="00A84EB1"/>
    <w:rsid w:val="00A8530D"/>
    <w:rsid w:val="00A85D5B"/>
    <w:rsid w:val="00A85EF3"/>
    <w:rsid w:val="00A93A4E"/>
    <w:rsid w:val="00A93EC7"/>
    <w:rsid w:val="00A946F1"/>
    <w:rsid w:val="00A954A1"/>
    <w:rsid w:val="00A95EE2"/>
    <w:rsid w:val="00AA09CB"/>
    <w:rsid w:val="00AA1150"/>
    <w:rsid w:val="00AA14CC"/>
    <w:rsid w:val="00AA2115"/>
    <w:rsid w:val="00AA2925"/>
    <w:rsid w:val="00AA2B2A"/>
    <w:rsid w:val="00AA4B7E"/>
    <w:rsid w:val="00AA6AF2"/>
    <w:rsid w:val="00AA6E0D"/>
    <w:rsid w:val="00AB0623"/>
    <w:rsid w:val="00AB1699"/>
    <w:rsid w:val="00AB1E6B"/>
    <w:rsid w:val="00AB24BD"/>
    <w:rsid w:val="00AB2D2E"/>
    <w:rsid w:val="00AB36F3"/>
    <w:rsid w:val="00AB46AE"/>
    <w:rsid w:val="00AB4DC0"/>
    <w:rsid w:val="00AB62A2"/>
    <w:rsid w:val="00AC2A32"/>
    <w:rsid w:val="00AC31DE"/>
    <w:rsid w:val="00AC4043"/>
    <w:rsid w:val="00AC7CB9"/>
    <w:rsid w:val="00AD0EED"/>
    <w:rsid w:val="00AD274F"/>
    <w:rsid w:val="00AD5DB4"/>
    <w:rsid w:val="00AD6341"/>
    <w:rsid w:val="00AD6C9F"/>
    <w:rsid w:val="00AE0DE7"/>
    <w:rsid w:val="00AE29FA"/>
    <w:rsid w:val="00AE46E7"/>
    <w:rsid w:val="00AE48AE"/>
    <w:rsid w:val="00AE4EB8"/>
    <w:rsid w:val="00AE7A27"/>
    <w:rsid w:val="00AF2F5E"/>
    <w:rsid w:val="00AF41AC"/>
    <w:rsid w:val="00AF4718"/>
    <w:rsid w:val="00AF5518"/>
    <w:rsid w:val="00AF70F7"/>
    <w:rsid w:val="00B0105B"/>
    <w:rsid w:val="00B01503"/>
    <w:rsid w:val="00B0273A"/>
    <w:rsid w:val="00B034D1"/>
    <w:rsid w:val="00B03F3C"/>
    <w:rsid w:val="00B0482F"/>
    <w:rsid w:val="00B05572"/>
    <w:rsid w:val="00B05A4B"/>
    <w:rsid w:val="00B07634"/>
    <w:rsid w:val="00B1018B"/>
    <w:rsid w:val="00B11776"/>
    <w:rsid w:val="00B11B6C"/>
    <w:rsid w:val="00B1208D"/>
    <w:rsid w:val="00B12C7D"/>
    <w:rsid w:val="00B14404"/>
    <w:rsid w:val="00B1564A"/>
    <w:rsid w:val="00B173C4"/>
    <w:rsid w:val="00B20180"/>
    <w:rsid w:val="00B2149E"/>
    <w:rsid w:val="00B2274C"/>
    <w:rsid w:val="00B247A5"/>
    <w:rsid w:val="00B2634E"/>
    <w:rsid w:val="00B32A50"/>
    <w:rsid w:val="00B33F2E"/>
    <w:rsid w:val="00B34127"/>
    <w:rsid w:val="00B342C6"/>
    <w:rsid w:val="00B40B6B"/>
    <w:rsid w:val="00B42309"/>
    <w:rsid w:val="00B45121"/>
    <w:rsid w:val="00B452D7"/>
    <w:rsid w:val="00B459AA"/>
    <w:rsid w:val="00B50448"/>
    <w:rsid w:val="00B50686"/>
    <w:rsid w:val="00B521A9"/>
    <w:rsid w:val="00B5337B"/>
    <w:rsid w:val="00B53A73"/>
    <w:rsid w:val="00B55748"/>
    <w:rsid w:val="00B60F50"/>
    <w:rsid w:val="00B640B0"/>
    <w:rsid w:val="00B64D22"/>
    <w:rsid w:val="00B7175E"/>
    <w:rsid w:val="00B735CF"/>
    <w:rsid w:val="00B759FD"/>
    <w:rsid w:val="00B809E8"/>
    <w:rsid w:val="00B80E84"/>
    <w:rsid w:val="00B8273B"/>
    <w:rsid w:val="00B86608"/>
    <w:rsid w:val="00B9299A"/>
    <w:rsid w:val="00B93232"/>
    <w:rsid w:val="00B942E2"/>
    <w:rsid w:val="00B94D45"/>
    <w:rsid w:val="00B9532A"/>
    <w:rsid w:val="00B95441"/>
    <w:rsid w:val="00B96AE7"/>
    <w:rsid w:val="00B97E74"/>
    <w:rsid w:val="00BA1368"/>
    <w:rsid w:val="00BA3362"/>
    <w:rsid w:val="00BA5C9C"/>
    <w:rsid w:val="00BA7306"/>
    <w:rsid w:val="00BB0BDF"/>
    <w:rsid w:val="00BB171B"/>
    <w:rsid w:val="00BB2140"/>
    <w:rsid w:val="00BB284B"/>
    <w:rsid w:val="00BB4033"/>
    <w:rsid w:val="00BB6771"/>
    <w:rsid w:val="00BC1B13"/>
    <w:rsid w:val="00BC1B3C"/>
    <w:rsid w:val="00BC2056"/>
    <w:rsid w:val="00BC300C"/>
    <w:rsid w:val="00BC3364"/>
    <w:rsid w:val="00BC41F8"/>
    <w:rsid w:val="00BD0C40"/>
    <w:rsid w:val="00BD3509"/>
    <w:rsid w:val="00BD3F04"/>
    <w:rsid w:val="00BE1DAC"/>
    <w:rsid w:val="00BE27E7"/>
    <w:rsid w:val="00BE2B52"/>
    <w:rsid w:val="00BE36C7"/>
    <w:rsid w:val="00BE58CE"/>
    <w:rsid w:val="00BE768F"/>
    <w:rsid w:val="00BF009E"/>
    <w:rsid w:val="00BF0F09"/>
    <w:rsid w:val="00BF2892"/>
    <w:rsid w:val="00BF2A04"/>
    <w:rsid w:val="00BF2C80"/>
    <w:rsid w:val="00BF3001"/>
    <w:rsid w:val="00BF341C"/>
    <w:rsid w:val="00BF5BAE"/>
    <w:rsid w:val="00BF64A1"/>
    <w:rsid w:val="00BF71E0"/>
    <w:rsid w:val="00C01308"/>
    <w:rsid w:val="00C01EAD"/>
    <w:rsid w:val="00C02B11"/>
    <w:rsid w:val="00C10ACD"/>
    <w:rsid w:val="00C10DDB"/>
    <w:rsid w:val="00C114C3"/>
    <w:rsid w:val="00C128A8"/>
    <w:rsid w:val="00C13180"/>
    <w:rsid w:val="00C16ECC"/>
    <w:rsid w:val="00C227B4"/>
    <w:rsid w:val="00C23AA5"/>
    <w:rsid w:val="00C243CB"/>
    <w:rsid w:val="00C24B56"/>
    <w:rsid w:val="00C24C60"/>
    <w:rsid w:val="00C25170"/>
    <w:rsid w:val="00C264A8"/>
    <w:rsid w:val="00C2765A"/>
    <w:rsid w:val="00C27D0E"/>
    <w:rsid w:val="00C3022E"/>
    <w:rsid w:val="00C30E78"/>
    <w:rsid w:val="00C313AE"/>
    <w:rsid w:val="00C32D7B"/>
    <w:rsid w:val="00C32FB0"/>
    <w:rsid w:val="00C339EC"/>
    <w:rsid w:val="00C33BA6"/>
    <w:rsid w:val="00C3655F"/>
    <w:rsid w:val="00C36B13"/>
    <w:rsid w:val="00C36FC1"/>
    <w:rsid w:val="00C373CB"/>
    <w:rsid w:val="00C40049"/>
    <w:rsid w:val="00C402EB"/>
    <w:rsid w:val="00C4041A"/>
    <w:rsid w:val="00C411E3"/>
    <w:rsid w:val="00C426CF"/>
    <w:rsid w:val="00C4509B"/>
    <w:rsid w:val="00C5230E"/>
    <w:rsid w:val="00C5263B"/>
    <w:rsid w:val="00C52E28"/>
    <w:rsid w:val="00C54DB5"/>
    <w:rsid w:val="00C55294"/>
    <w:rsid w:val="00C560E0"/>
    <w:rsid w:val="00C56825"/>
    <w:rsid w:val="00C602EB"/>
    <w:rsid w:val="00C616EC"/>
    <w:rsid w:val="00C6171C"/>
    <w:rsid w:val="00C61B97"/>
    <w:rsid w:val="00C63FC1"/>
    <w:rsid w:val="00C640A4"/>
    <w:rsid w:val="00C66BCB"/>
    <w:rsid w:val="00C66D7E"/>
    <w:rsid w:val="00C678D5"/>
    <w:rsid w:val="00C67AB5"/>
    <w:rsid w:val="00C70467"/>
    <w:rsid w:val="00C72B38"/>
    <w:rsid w:val="00C74446"/>
    <w:rsid w:val="00C74F8C"/>
    <w:rsid w:val="00C756C1"/>
    <w:rsid w:val="00C76E13"/>
    <w:rsid w:val="00C776FC"/>
    <w:rsid w:val="00C8039A"/>
    <w:rsid w:val="00C806CB"/>
    <w:rsid w:val="00C80E67"/>
    <w:rsid w:val="00C81D98"/>
    <w:rsid w:val="00C81F6E"/>
    <w:rsid w:val="00C8201E"/>
    <w:rsid w:val="00C834D1"/>
    <w:rsid w:val="00C8487D"/>
    <w:rsid w:val="00C84A7B"/>
    <w:rsid w:val="00C8797D"/>
    <w:rsid w:val="00C9091D"/>
    <w:rsid w:val="00C92B51"/>
    <w:rsid w:val="00C9368A"/>
    <w:rsid w:val="00C93FEF"/>
    <w:rsid w:val="00C9456E"/>
    <w:rsid w:val="00C94A20"/>
    <w:rsid w:val="00C94CD6"/>
    <w:rsid w:val="00C95794"/>
    <w:rsid w:val="00C96D97"/>
    <w:rsid w:val="00CA00E5"/>
    <w:rsid w:val="00CA0463"/>
    <w:rsid w:val="00CA15FF"/>
    <w:rsid w:val="00CA1E8C"/>
    <w:rsid w:val="00CA1EA7"/>
    <w:rsid w:val="00CA439D"/>
    <w:rsid w:val="00CA6C1C"/>
    <w:rsid w:val="00CA72AF"/>
    <w:rsid w:val="00CA7B86"/>
    <w:rsid w:val="00CB2930"/>
    <w:rsid w:val="00CB2E0E"/>
    <w:rsid w:val="00CB3329"/>
    <w:rsid w:val="00CB4312"/>
    <w:rsid w:val="00CB5928"/>
    <w:rsid w:val="00CB7206"/>
    <w:rsid w:val="00CC06F0"/>
    <w:rsid w:val="00CC2446"/>
    <w:rsid w:val="00CC6ACA"/>
    <w:rsid w:val="00CD1360"/>
    <w:rsid w:val="00CD2676"/>
    <w:rsid w:val="00CD581C"/>
    <w:rsid w:val="00CD59EA"/>
    <w:rsid w:val="00CD6343"/>
    <w:rsid w:val="00CD68A5"/>
    <w:rsid w:val="00CE085F"/>
    <w:rsid w:val="00CE0E2D"/>
    <w:rsid w:val="00CE3B79"/>
    <w:rsid w:val="00CF0CDD"/>
    <w:rsid w:val="00CF23A2"/>
    <w:rsid w:val="00CF27DD"/>
    <w:rsid w:val="00CF34D2"/>
    <w:rsid w:val="00CF5B3A"/>
    <w:rsid w:val="00CF71AF"/>
    <w:rsid w:val="00CF7F90"/>
    <w:rsid w:val="00D00213"/>
    <w:rsid w:val="00D0266B"/>
    <w:rsid w:val="00D0797D"/>
    <w:rsid w:val="00D07998"/>
    <w:rsid w:val="00D07F23"/>
    <w:rsid w:val="00D07F88"/>
    <w:rsid w:val="00D10500"/>
    <w:rsid w:val="00D1092E"/>
    <w:rsid w:val="00D111EE"/>
    <w:rsid w:val="00D11C9C"/>
    <w:rsid w:val="00D1369A"/>
    <w:rsid w:val="00D13758"/>
    <w:rsid w:val="00D15BE1"/>
    <w:rsid w:val="00D1653F"/>
    <w:rsid w:val="00D20CFA"/>
    <w:rsid w:val="00D211C2"/>
    <w:rsid w:val="00D21E28"/>
    <w:rsid w:val="00D22C29"/>
    <w:rsid w:val="00D233DD"/>
    <w:rsid w:val="00D25530"/>
    <w:rsid w:val="00D26363"/>
    <w:rsid w:val="00D27B88"/>
    <w:rsid w:val="00D30EAD"/>
    <w:rsid w:val="00D31D85"/>
    <w:rsid w:val="00D32A0D"/>
    <w:rsid w:val="00D36A94"/>
    <w:rsid w:val="00D37715"/>
    <w:rsid w:val="00D4181C"/>
    <w:rsid w:val="00D431FB"/>
    <w:rsid w:val="00D43ECF"/>
    <w:rsid w:val="00D44996"/>
    <w:rsid w:val="00D4622C"/>
    <w:rsid w:val="00D46F49"/>
    <w:rsid w:val="00D513CE"/>
    <w:rsid w:val="00D51F49"/>
    <w:rsid w:val="00D52640"/>
    <w:rsid w:val="00D56971"/>
    <w:rsid w:val="00D56DE9"/>
    <w:rsid w:val="00D6040E"/>
    <w:rsid w:val="00D6179C"/>
    <w:rsid w:val="00D6341A"/>
    <w:rsid w:val="00D63CC6"/>
    <w:rsid w:val="00D64F57"/>
    <w:rsid w:val="00D65F2F"/>
    <w:rsid w:val="00D661F8"/>
    <w:rsid w:val="00D67758"/>
    <w:rsid w:val="00D71FEE"/>
    <w:rsid w:val="00D75200"/>
    <w:rsid w:val="00D756CB"/>
    <w:rsid w:val="00D773A6"/>
    <w:rsid w:val="00D80B00"/>
    <w:rsid w:val="00D82953"/>
    <w:rsid w:val="00D8405E"/>
    <w:rsid w:val="00D84202"/>
    <w:rsid w:val="00D870F2"/>
    <w:rsid w:val="00D902D4"/>
    <w:rsid w:val="00D9096D"/>
    <w:rsid w:val="00D90EE8"/>
    <w:rsid w:val="00D91828"/>
    <w:rsid w:val="00D94531"/>
    <w:rsid w:val="00DA0DED"/>
    <w:rsid w:val="00DA1FEE"/>
    <w:rsid w:val="00DA243C"/>
    <w:rsid w:val="00DA296D"/>
    <w:rsid w:val="00DA3B4B"/>
    <w:rsid w:val="00DA4170"/>
    <w:rsid w:val="00DA4BB7"/>
    <w:rsid w:val="00DA631A"/>
    <w:rsid w:val="00DA6321"/>
    <w:rsid w:val="00DA7494"/>
    <w:rsid w:val="00DB1413"/>
    <w:rsid w:val="00DB173A"/>
    <w:rsid w:val="00DB20F7"/>
    <w:rsid w:val="00DB48CD"/>
    <w:rsid w:val="00DB50CC"/>
    <w:rsid w:val="00DB5131"/>
    <w:rsid w:val="00DB74AB"/>
    <w:rsid w:val="00DC0472"/>
    <w:rsid w:val="00DC07F6"/>
    <w:rsid w:val="00DC0CFF"/>
    <w:rsid w:val="00DC1521"/>
    <w:rsid w:val="00DC302E"/>
    <w:rsid w:val="00DC328D"/>
    <w:rsid w:val="00DC4ADB"/>
    <w:rsid w:val="00DC4D31"/>
    <w:rsid w:val="00DC571B"/>
    <w:rsid w:val="00DC64A2"/>
    <w:rsid w:val="00DD023B"/>
    <w:rsid w:val="00DD03BD"/>
    <w:rsid w:val="00DD1124"/>
    <w:rsid w:val="00DD2AAB"/>
    <w:rsid w:val="00DD2BD6"/>
    <w:rsid w:val="00DD3CEA"/>
    <w:rsid w:val="00DD6BF2"/>
    <w:rsid w:val="00DD7D2B"/>
    <w:rsid w:val="00DE044A"/>
    <w:rsid w:val="00DE0CF5"/>
    <w:rsid w:val="00DE32AC"/>
    <w:rsid w:val="00DE475F"/>
    <w:rsid w:val="00DE4D37"/>
    <w:rsid w:val="00DE56E1"/>
    <w:rsid w:val="00DF048F"/>
    <w:rsid w:val="00DF10E0"/>
    <w:rsid w:val="00DF23BA"/>
    <w:rsid w:val="00DF41E0"/>
    <w:rsid w:val="00DF516D"/>
    <w:rsid w:val="00DF55DA"/>
    <w:rsid w:val="00DF56C4"/>
    <w:rsid w:val="00DF7338"/>
    <w:rsid w:val="00E00A71"/>
    <w:rsid w:val="00E02022"/>
    <w:rsid w:val="00E03401"/>
    <w:rsid w:val="00E05661"/>
    <w:rsid w:val="00E06D8C"/>
    <w:rsid w:val="00E07019"/>
    <w:rsid w:val="00E0755E"/>
    <w:rsid w:val="00E07ACD"/>
    <w:rsid w:val="00E109F4"/>
    <w:rsid w:val="00E11168"/>
    <w:rsid w:val="00E121B1"/>
    <w:rsid w:val="00E15CCC"/>
    <w:rsid w:val="00E20B16"/>
    <w:rsid w:val="00E21261"/>
    <w:rsid w:val="00E229B2"/>
    <w:rsid w:val="00E22A4E"/>
    <w:rsid w:val="00E2498F"/>
    <w:rsid w:val="00E25152"/>
    <w:rsid w:val="00E27534"/>
    <w:rsid w:val="00E30B06"/>
    <w:rsid w:val="00E30C34"/>
    <w:rsid w:val="00E31757"/>
    <w:rsid w:val="00E31F52"/>
    <w:rsid w:val="00E35220"/>
    <w:rsid w:val="00E354B6"/>
    <w:rsid w:val="00E36202"/>
    <w:rsid w:val="00E370B6"/>
    <w:rsid w:val="00E40E44"/>
    <w:rsid w:val="00E40F77"/>
    <w:rsid w:val="00E42307"/>
    <w:rsid w:val="00E42D95"/>
    <w:rsid w:val="00E4305C"/>
    <w:rsid w:val="00E4384E"/>
    <w:rsid w:val="00E45804"/>
    <w:rsid w:val="00E4651D"/>
    <w:rsid w:val="00E51A0A"/>
    <w:rsid w:val="00E526AC"/>
    <w:rsid w:val="00E52D56"/>
    <w:rsid w:val="00E538F2"/>
    <w:rsid w:val="00E548F1"/>
    <w:rsid w:val="00E56B1B"/>
    <w:rsid w:val="00E57DE1"/>
    <w:rsid w:val="00E60401"/>
    <w:rsid w:val="00E63BF9"/>
    <w:rsid w:val="00E63F0F"/>
    <w:rsid w:val="00E654EC"/>
    <w:rsid w:val="00E65705"/>
    <w:rsid w:val="00E71276"/>
    <w:rsid w:val="00E715F3"/>
    <w:rsid w:val="00E74642"/>
    <w:rsid w:val="00E748F8"/>
    <w:rsid w:val="00E76D27"/>
    <w:rsid w:val="00E770B6"/>
    <w:rsid w:val="00E771B9"/>
    <w:rsid w:val="00E77E91"/>
    <w:rsid w:val="00E81DE1"/>
    <w:rsid w:val="00E82BD0"/>
    <w:rsid w:val="00E833F7"/>
    <w:rsid w:val="00E84F50"/>
    <w:rsid w:val="00E86FCC"/>
    <w:rsid w:val="00E8753D"/>
    <w:rsid w:val="00E87A3B"/>
    <w:rsid w:val="00E87AAD"/>
    <w:rsid w:val="00E9181B"/>
    <w:rsid w:val="00E91823"/>
    <w:rsid w:val="00E92D3B"/>
    <w:rsid w:val="00E93F6E"/>
    <w:rsid w:val="00E9422D"/>
    <w:rsid w:val="00E964F7"/>
    <w:rsid w:val="00E97570"/>
    <w:rsid w:val="00EA005D"/>
    <w:rsid w:val="00EA1105"/>
    <w:rsid w:val="00EA14A9"/>
    <w:rsid w:val="00EA25CB"/>
    <w:rsid w:val="00EA3872"/>
    <w:rsid w:val="00EA4B0B"/>
    <w:rsid w:val="00EA512A"/>
    <w:rsid w:val="00EA54CD"/>
    <w:rsid w:val="00EA766F"/>
    <w:rsid w:val="00EB0812"/>
    <w:rsid w:val="00EB0F55"/>
    <w:rsid w:val="00EB1A19"/>
    <w:rsid w:val="00EB2A3E"/>
    <w:rsid w:val="00EB34C7"/>
    <w:rsid w:val="00EB3F2D"/>
    <w:rsid w:val="00EB650B"/>
    <w:rsid w:val="00EB6510"/>
    <w:rsid w:val="00EB6E7D"/>
    <w:rsid w:val="00EB7101"/>
    <w:rsid w:val="00EC04AC"/>
    <w:rsid w:val="00EC06B2"/>
    <w:rsid w:val="00EC2185"/>
    <w:rsid w:val="00EC2972"/>
    <w:rsid w:val="00EC2ACC"/>
    <w:rsid w:val="00EC339C"/>
    <w:rsid w:val="00EC4690"/>
    <w:rsid w:val="00EC481C"/>
    <w:rsid w:val="00EC6FBE"/>
    <w:rsid w:val="00EC7971"/>
    <w:rsid w:val="00EC7B33"/>
    <w:rsid w:val="00ED19D5"/>
    <w:rsid w:val="00ED3444"/>
    <w:rsid w:val="00ED3E95"/>
    <w:rsid w:val="00ED4098"/>
    <w:rsid w:val="00ED4241"/>
    <w:rsid w:val="00ED47C0"/>
    <w:rsid w:val="00ED737F"/>
    <w:rsid w:val="00EE43F8"/>
    <w:rsid w:val="00EE5074"/>
    <w:rsid w:val="00EF1500"/>
    <w:rsid w:val="00EF2121"/>
    <w:rsid w:val="00EF2F8D"/>
    <w:rsid w:val="00EF6AA0"/>
    <w:rsid w:val="00EF78F2"/>
    <w:rsid w:val="00EF7F68"/>
    <w:rsid w:val="00F03581"/>
    <w:rsid w:val="00F039A8"/>
    <w:rsid w:val="00F04274"/>
    <w:rsid w:val="00F07026"/>
    <w:rsid w:val="00F07E72"/>
    <w:rsid w:val="00F1030E"/>
    <w:rsid w:val="00F1442B"/>
    <w:rsid w:val="00F155F6"/>
    <w:rsid w:val="00F164D4"/>
    <w:rsid w:val="00F1683E"/>
    <w:rsid w:val="00F16EB6"/>
    <w:rsid w:val="00F17CDD"/>
    <w:rsid w:val="00F23731"/>
    <w:rsid w:val="00F24D6B"/>
    <w:rsid w:val="00F253C3"/>
    <w:rsid w:val="00F26D7E"/>
    <w:rsid w:val="00F31719"/>
    <w:rsid w:val="00F3197B"/>
    <w:rsid w:val="00F36D2E"/>
    <w:rsid w:val="00F3723F"/>
    <w:rsid w:val="00F4056D"/>
    <w:rsid w:val="00F422E7"/>
    <w:rsid w:val="00F431D5"/>
    <w:rsid w:val="00F45016"/>
    <w:rsid w:val="00F47815"/>
    <w:rsid w:val="00F47B0E"/>
    <w:rsid w:val="00F47E37"/>
    <w:rsid w:val="00F51537"/>
    <w:rsid w:val="00F54340"/>
    <w:rsid w:val="00F5567E"/>
    <w:rsid w:val="00F607B5"/>
    <w:rsid w:val="00F60F53"/>
    <w:rsid w:val="00F6119D"/>
    <w:rsid w:val="00F629C9"/>
    <w:rsid w:val="00F63991"/>
    <w:rsid w:val="00F64209"/>
    <w:rsid w:val="00F64C8F"/>
    <w:rsid w:val="00F653DB"/>
    <w:rsid w:val="00F73E21"/>
    <w:rsid w:val="00F7577C"/>
    <w:rsid w:val="00F80B4A"/>
    <w:rsid w:val="00F822FE"/>
    <w:rsid w:val="00F82A11"/>
    <w:rsid w:val="00F833C8"/>
    <w:rsid w:val="00F84101"/>
    <w:rsid w:val="00F84C12"/>
    <w:rsid w:val="00F8732A"/>
    <w:rsid w:val="00F9053B"/>
    <w:rsid w:val="00F911CD"/>
    <w:rsid w:val="00F9154E"/>
    <w:rsid w:val="00F91865"/>
    <w:rsid w:val="00F936BF"/>
    <w:rsid w:val="00F94375"/>
    <w:rsid w:val="00F9512D"/>
    <w:rsid w:val="00F95CBA"/>
    <w:rsid w:val="00FA0F83"/>
    <w:rsid w:val="00FA11E9"/>
    <w:rsid w:val="00FA24CC"/>
    <w:rsid w:val="00FA41F9"/>
    <w:rsid w:val="00FA4582"/>
    <w:rsid w:val="00FA55CB"/>
    <w:rsid w:val="00FA7A2D"/>
    <w:rsid w:val="00FB00A6"/>
    <w:rsid w:val="00FB022F"/>
    <w:rsid w:val="00FB089A"/>
    <w:rsid w:val="00FB4F2A"/>
    <w:rsid w:val="00FB635A"/>
    <w:rsid w:val="00FC0E4D"/>
    <w:rsid w:val="00FC215D"/>
    <w:rsid w:val="00FC47DA"/>
    <w:rsid w:val="00FC589F"/>
    <w:rsid w:val="00FC7C9F"/>
    <w:rsid w:val="00FD0ACF"/>
    <w:rsid w:val="00FD3A47"/>
    <w:rsid w:val="00FD41E0"/>
    <w:rsid w:val="00FD5FC5"/>
    <w:rsid w:val="00FD6B33"/>
    <w:rsid w:val="00FE0D14"/>
    <w:rsid w:val="00FE1386"/>
    <w:rsid w:val="00FE4F6A"/>
    <w:rsid w:val="00FF12DA"/>
    <w:rsid w:val="00FF1848"/>
    <w:rsid w:val="00FF2215"/>
    <w:rsid w:val="00FF2369"/>
    <w:rsid w:val="00FF24E8"/>
    <w:rsid w:val="00FF3A86"/>
    <w:rsid w:val="00FF460D"/>
    <w:rsid w:val="00FF568B"/>
    <w:rsid w:val="00FF58A9"/>
    <w:rsid w:val="00FF72BE"/>
    <w:rsid w:val="00FF731E"/>
    <w:rsid w:val="00FF74A9"/>
    <w:rsid w:val="00FF7E71"/>
    <w:rsid w:val="012455F8"/>
    <w:rsid w:val="016245C6"/>
    <w:rsid w:val="016F45ED"/>
    <w:rsid w:val="019A0A09"/>
    <w:rsid w:val="01B82438"/>
    <w:rsid w:val="01E52641"/>
    <w:rsid w:val="01E71B84"/>
    <w:rsid w:val="01E73833"/>
    <w:rsid w:val="01EA5888"/>
    <w:rsid w:val="021F6998"/>
    <w:rsid w:val="02314933"/>
    <w:rsid w:val="024A27EA"/>
    <w:rsid w:val="024C0DD3"/>
    <w:rsid w:val="02615BF1"/>
    <w:rsid w:val="026B3007"/>
    <w:rsid w:val="02776E39"/>
    <w:rsid w:val="03015719"/>
    <w:rsid w:val="0304161E"/>
    <w:rsid w:val="030F685E"/>
    <w:rsid w:val="031B42C5"/>
    <w:rsid w:val="03311390"/>
    <w:rsid w:val="033479E0"/>
    <w:rsid w:val="03B926DB"/>
    <w:rsid w:val="03C02FF8"/>
    <w:rsid w:val="03C54999"/>
    <w:rsid w:val="03E279AB"/>
    <w:rsid w:val="04551DEE"/>
    <w:rsid w:val="0464624B"/>
    <w:rsid w:val="047065F7"/>
    <w:rsid w:val="049330D4"/>
    <w:rsid w:val="04B36792"/>
    <w:rsid w:val="052C51F6"/>
    <w:rsid w:val="05765AD3"/>
    <w:rsid w:val="05887BF6"/>
    <w:rsid w:val="058C7E64"/>
    <w:rsid w:val="0619193C"/>
    <w:rsid w:val="061D4BD9"/>
    <w:rsid w:val="067032E2"/>
    <w:rsid w:val="06B52674"/>
    <w:rsid w:val="06C23411"/>
    <w:rsid w:val="06DF2215"/>
    <w:rsid w:val="070D0B30"/>
    <w:rsid w:val="07204668"/>
    <w:rsid w:val="073F766D"/>
    <w:rsid w:val="074D6CF9"/>
    <w:rsid w:val="074D717F"/>
    <w:rsid w:val="075C5614"/>
    <w:rsid w:val="07700F49"/>
    <w:rsid w:val="077C5CB6"/>
    <w:rsid w:val="07AA3DD5"/>
    <w:rsid w:val="07B724BE"/>
    <w:rsid w:val="07BD1D7E"/>
    <w:rsid w:val="07E85655"/>
    <w:rsid w:val="07E95837"/>
    <w:rsid w:val="08122FF1"/>
    <w:rsid w:val="081606E4"/>
    <w:rsid w:val="083A3BB8"/>
    <w:rsid w:val="0871538A"/>
    <w:rsid w:val="088E5CA1"/>
    <w:rsid w:val="08D51B22"/>
    <w:rsid w:val="08E40492"/>
    <w:rsid w:val="091C032C"/>
    <w:rsid w:val="091C58DC"/>
    <w:rsid w:val="09376EC9"/>
    <w:rsid w:val="0938097C"/>
    <w:rsid w:val="096A2BB7"/>
    <w:rsid w:val="09B61DEA"/>
    <w:rsid w:val="09B6253B"/>
    <w:rsid w:val="09C430F7"/>
    <w:rsid w:val="09CE7575"/>
    <w:rsid w:val="09D85F7A"/>
    <w:rsid w:val="09E65607"/>
    <w:rsid w:val="0A0F4CBE"/>
    <w:rsid w:val="0A393ED4"/>
    <w:rsid w:val="0A5E6FF3"/>
    <w:rsid w:val="0A8C5B98"/>
    <w:rsid w:val="0AB125B3"/>
    <w:rsid w:val="0AFF69E2"/>
    <w:rsid w:val="0B0054EA"/>
    <w:rsid w:val="0B1D50BA"/>
    <w:rsid w:val="0B457DBC"/>
    <w:rsid w:val="0B5A4560"/>
    <w:rsid w:val="0B6161A3"/>
    <w:rsid w:val="0B72554B"/>
    <w:rsid w:val="0B8E1B84"/>
    <w:rsid w:val="0BD03F6C"/>
    <w:rsid w:val="0BD51E39"/>
    <w:rsid w:val="0BEA58E4"/>
    <w:rsid w:val="0C295A16"/>
    <w:rsid w:val="0C2D252D"/>
    <w:rsid w:val="0D403B88"/>
    <w:rsid w:val="0D6F1985"/>
    <w:rsid w:val="0DBE2861"/>
    <w:rsid w:val="0DE71974"/>
    <w:rsid w:val="0DEE0F0D"/>
    <w:rsid w:val="0DFF12B3"/>
    <w:rsid w:val="0E2B5D40"/>
    <w:rsid w:val="0EF65538"/>
    <w:rsid w:val="0F43360B"/>
    <w:rsid w:val="0F4E618A"/>
    <w:rsid w:val="0F505C95"/>
    <w:rsid w:val="0F9E45F2"/>
    <w:rsid w:val="0FBA56FA"/>
    <w:rsid w:val="0FE94278"/>
    <w:rsid w:val="0FEE34C9"/>
    <w:rsid w:val="103F3D25"/>
    <w:rsid w:val="104A11DC"/>
    <w:rsid w:val="104D13B0"/>
    <w:rsid w:val="106570EB"/>
    <w:rsid w:val="108654B0"/>
    <w:rsid w:val="109220A6"/>
    <w:rsid w:val="10991F70"/>
    <w:rsid w:val="10BE4C49"/>
    <w:rsid w:val="10F104E6"/>
    <w:rsid w:val="11077596"/>
    <w:rsid w:val="111F77A0"/>
    <w:rsid w:val="11651A16"/>
    <w:rsid w:val="116A4A37"/>
    <w:rsid w:val="11743213"/>
    <w:rsid w:val="11E132E5"/>
    <w:rsid w:val="12236649"/>
    <w:rsid w:val="124E3AEE"/>
    <w:rsid w:val="125E00D9"/>
    <w:rsid w:val="12A32264"/>
    <w:rsid w:val="12CA4731"/>
    <w:rsid w:val="13277A5A"/>
    <w:rsid w:val="135155C5"/>
    <w:rsid w:val="136A4D90"/>
    <w:rsid w:val="13A10F7E"/>
    <w:rsid w:val="13AF1150"/>
    <w:rsid w:val="13DA623E"/>
    <w:rsid w:val="14061AAC"/>
    <w:rsid w:val="14961A2A"/>
    <w:rsid w:val="149679AA"/>
    <w:rsid w:val="14D71611"/>
    <w:rsid w:val="1519307B"/>
    <w:rsid w:val="153B4ABB"/>
    <w:rsid w:val="15411016"/>
    <w:rsid w:val="159F79D2"/>
    <w:rsid w:val="15B42ABF"/>
    <w:rsid w:val="15D363DA"/>
    <w:rsid w:val="16490368"/>
    <w:rsid w:val="16685D83"/>
    <w:rsid w:val="167202D8"/>
    <w:rsid w:val="16816477"/>
    <w:rsid w:val="169B780D"/>
    <w:rsid w:val="16D451C7"/>
    <w:rsid w:val="16D72F09"/>
    <w:rsid w:val="170610F8"/>
    <w:rsid w:val="170A14F4"/>
    <w:rsid w:val="17575DF8"/>
    <w:rsid w:val="17604CAC"/>
    <w:rsid w:val="17CE0059"/>
    <w:rsid w:val="17D631C0"/>
    <w:rsid w:val="181B5077"/>
    <w:rsid w:val="185E6E0B"/>
    <w:rsid w:val="186C7681"/>
    <w:rsid w:val="18A72D74"/>
    <w:rsid w:val="18E174ED"/>
    <w:rsid w:val="19122FE6"/>
    <w:rsid w:val="195A6DE8"/>
    <w:rsid w:val="197B5DCD"/>
    <w:rsid w:val="199C419F"/>
    <w:rsid w:val="19C57049"/>
    <w:rsid w:val="19F618F8"/>
    <w:rsid w:val="1A16247F"/>
    <w:rsid w:val="1A1F1582"/>
    <w:rsid w:val="1A277A92"/>
    <w:rsid w:val="1A352420"/>
    <w:rsid w:val="1A4C0BBD"/>
    <w:rsid w:val="1A6702DA"/>
    <w:rsid w:val="1A6D5107"/>
    <w:rsid w:val="1AD650EC"/>
    <w:rsid w:val="1B2276D1"/>
    <w:rsid w:val="1B27381F"/>
    <w:rsid w:val="1B6D1746"/>
    <w:rsid w:val="1B8E1995"/>
    <w:rsid w:val="1BC6429E"/>
    <w:rsid w:val="1BE44AE4"/>
    <w:rsid w:val="1C1667F6"/>
    <w:rsid w:val="1C687BA8"/>
    <w:rsid w:val="1C9222D0"/>
    <w:rsid w:val="1C9F5D01"/>
    <w:rsid w:val="1CA12D03"/>
    <w:rsid w:val="1CE153EF"/>
    <w:rsid w:val="1CEF42CC"/>
    <w:rsid w:val="1D1E568E"/>
    <w:rsid w:val="1D540C01"/>
    <w:rsid w:val="1D542521"/>
    <w:rsid w:val="1D656222"/>
    <w:rsid w:val="1DC37D43"/>
    <w:rsid w:val="1DD65CC8"/>
    <w:rsid w:val="1DF4614E"/>
    <w:rsid w:val="1E8F5E77"/>
    <w:rsid w:val="1E9913A6"/>
    <w:rsid w:val="1EA03724"/>
    <w:rsid w:val="1EC97F67"/>
    <w:rsid w:val="1EF6259A"/>
    <w:rsid w:val="1F071EB1"/>
    <w:rsid w:val="1F1D7927"/>
    <w:rsid w:val="1F45749A"/>
    <w:rsid w:val="1F57081E"/>
    <w:rsid w:val="1F8B4808"/>
    <w:rsid w:val="1FA810BC"/>
    <w:rsid w:val="203172D5"/>
    <w:rsid w:val="203861E6"/>
    <w:rsid w:val="203F1E11"/>
    <w:rsid w:val="209D487B"/>
    <w:rsid w:val="20B63B8F"/>
    <w:rsid w:val="20CC5161"/>
    <w:rsid w:val="20DB75CF"/>
    <w:rsid w:val="210443E7"/>
    <w:rsid w:val="214157AF"/>
    <w:rsid w:val="21535F4F"/>
    <w:rsid w:val="2166791F"/>
    <w:rsid w:val="21731A80"/>
    <w:rsid w:val="2177193F"/>
    <w:rsid w:val="21853866"/>
    <w:rsid w:val="21A734D8"/>
    <w:rsid w:val="21C4020B"/>
    <w:rsid w:val="223B259E"/>
    <w:rsid w:val="22405589"/>
    <w:rsid w:val="227B52F5"/>
    <w:rsid w:val="22A3259B"/>
    <w:rsid w:val="22B927CF"/>
    <w:rsid w:val="232C638A"/>
    <w:rsid w:val="23586A43"/>
    <w:rsid w:val="23A93537"/>
    <w:rsid w:val="2423778D"/>
    <w:rsid w:val="242C3197"/>
    <w:rsid w:val="24376200"/>
    <w:rsid w:val="246979BF"/>
    <w:rsid w:val="246A4993"/>
    <w:rsid w:val="25920446"/>
    <w:rsid w:val="25AB5323"/>
    <w:rsid w:val="25D640D8"/>
    <w:rsid w:val="26235CB7"/>
    <w:rsid w:val="264C5EC6"/>
    <w:rsid w:val="264F6618"/>
    <w:rsid w:val="267A11BB"/>
    <w:rsid w:val="268D4216"/>
    <w:rsid w:val="26B648E9"/>
    <w:rsid w:val="26B71CCE"/>
    <w:rsid w:val="26BC4F3D"/>
    <w:rsid w:val="26BD0F66"/>
    <w:rsid w:val="26E50D2A"/>
    <w:rsid w:val="270030E5"/>
    <w:rsid w:val="27986ED5"/>
    <w:rsid w:val="27E04A80"/>
    <w:rsid w:val="281D44F4"/>
    <w:rsid w:val="28841D32"/>
    <w:rsid w:val="289A6AFD"/>
    <w:rsid w:val="28E34D74"/>
    <w:rsid w:val="292F2744"/>
    <w:rsid w:val="2973615A"/>
    <w:rsid w:val="29A602DC"/>
    <w:rsid w:val="29F437F5"/>
    <w:rsid w:val="29FD1B19"/>
    <w:rsid w:val="2A233968"/>
    <w:rsid w:val="2A4B1C6E"/>
    <w:rsid w:val="2A4B5348"/>
    <w:rsid w:val="2A554419"/>
    <w:rsid w:val="2A627AC5"/>
    <w:rsid w:val="2AA7405D"/>
    <w:rsid w:val="2AB30B4D"/>
    <w:rsid w:val="2AC91723"/>
    <w:rsid w:val="2AEB30AE"/>
    <w:rsid w:val="2B142AC4"/>
    <w:rsid w:val="2B4E622C"/>
    <w:rsid w:val="2B577AF7"/>
    <w:rsid w:val="2B7E633A"/>
    <w:rsid w:val="2B8954D6"/>
    <w:rsid w:val="2B91322F"/>
    <w:rsid w:val="2B977CB9"/>
    <w:rsid w:val="2BB76E3B"/>
    <w:rsid w:val="2BBF518E"/>
    <w:rsid w:val="2C29790B"/>
    <w:rsid w:val="2C81272D"/>
    <w:rsid w:val="2CC17B44"/>
    <w:rsid w:val="2CDD51B6"/>
    <w:rsid w:val="2CEF2903"/>
    <w:rsid w:val="2CFB5A30"/>
    <w:rsid w:val="2D350E15"/>
    <w:rsid w:val="2D43193E"/>
    <w:rsid w:val="2D485B6F"/>
    <w:rsid w:val="2D814541"/>
    <w:rsid w:val="2D857478"/>
    <w:rsid w:val="2DF72EAA"/>
    <w:rsid w:val="2E112405"/>
    <w:rsid w:val="2E184E1D"/>
    <w:rsid w:val="2E187C37"/>
    <w:rsid w:val="2E3B3926"/>
    <w:rsid w:val="2E3E4179"/>
    <w:rsid w:val="2E4B79AC"/>
    <w:rsid w:val="2E6E18AC"/>
    <w:rsid w:val="2E754205"/>
    <w:rsid w:val="2E76695C"/>
    <w:rsid w:val="2E8F1CA4"/>
    <w:rsid w:val="2E9F5C62"/>
    <w:rsid w:val="2ED173BC"/>
    <w:rsid w:val="2EE95130"/>
    <w:rsid w:val="2F0D5FCC"/>
    <w:rsid w:val="2F0D617F"/>
    <w:rsid w:val="2F917CA1"/>
    <w:rsid w:val="2FA333E1"/>
    <w:rsid w:val="2FC16461"/>
    <w:rsid w:val="2FF312BB"/>
    <w:rsid w:val="30004E27"/>
    <w:rsid w:val="30093CDB"/>
    <w:rsid w:val="30310653"/>
    <w:rsid w:val="30455925"/>
    <w:rsid w:val="30542A7D"/>
    <w:rsid w:val="305F0DC3"/>
    <w:rsid w:val="3066387B"/>
    <w:rsid w:val="30731B18"/>
    <w:rsid w:val="3081336E"/>
    <w:rsid w:val="308C0468"/>
    <w:rsid w:val="30DD2A72"/>
    <w:rsid w:val="310D15A9"/>
    <w:rsid w:val="312C1596"/>
    <w:rsid w:val="31803CC5"/>
    <w:rsid w:val="31853836"/>
    <w:rsid w:val="31973569"/>
    <w:rsid w:val="31A979E6"/>
    <w:rsid w:val="31B2797A"/>
    <w:rsid w:val="31F4315B"/>
    <w:rsid w:val="31F8191F"/>
    <w:rsid w:val="321C64F5"/>
    <w:rsid w:val="322555EA"/>
    <w:rsid w:val="322C5A5F"/>
    <w:rsid w:val="32335E13"/>
    <w:rsid w:val="327613D0"/>
    <w:rsid w:val="32A0083F"/>
    <w:rsid w:val="32B0189E"/>
    <w:rsid w:val="32C13B9D"/>
    <w:rsid w:val="32E427DE"/>
    <w:rsid w:val="331E0A5A"/>
    <w:rsid w:val="334037E5"/>
    <w:rsid w:val="33471ADC"/>
    <w:rsid w:val="338430F9"/>
    <w:rsid w:val="339B7340"/>
    <w:rsid w:val="33B100E2"/>
    <w:rsid w:val="33B169E4"/>
    <w:rsid w:val="33BC352C"/>
    <w:rsid w:val="33E04D53"/>
    <w:rsid w:val="33FF3515"/>
    <w:rsid w:val="34277464"/>
    <w:rsid w:val="34853B4C"/>
    <w:rsid w:val="348C3153"/>
    <w:rsid w:val="348F02A1"/>
    <w:rsid w:val="3492329A"/>
    <w:rsid w:val="34B2145C"/>
    <w:rsid w:val="34BD3B92"/>
    <w:rsid w:val="34C20891"/>
    <w:rsid w:val="350A532A"/>
    <w:rsid w:val="3528325D"/>
    <w:rsid w:val="3562120C"/>
    <w:rsid w:val="35645510"/>
    <w:rsid w:val="356A461D"/>
    <w:rsid w:val="358C018F"/>
    <w:rsid w:val="359C73A0"/>
    <w:rsid w:val="35D27515"/>
    <w:rsid w:val="35D46B3A"/>
    <w:rsid w:val="36310CF6"/>
    <w:rsid w:val="366A18DA"/>
    <w:rsid w:val="36A65D72"/>
    <w:rsid w:val="36BF3346"/>
    <w:rsid w:val="36C40C25"/>
    <w:rsid w:val="3730160C"/>
    <w:rsid w:val="374D0470"/>
    <w:rsid w:val="37645AB1"/>
    <w:rsid w:val="37BF02A3"/>
    <w:rsid w:val="37E56DDC"/>
    <w:rsid w:val="37F215F8"/>
    <w:rsid w:val="380514DC"/>
    <w:rsid w:val="380C3C8E"/>
    <w:rsid w:val="380D1E8F"/>
    <w:rsid w:val="385F0069"/>
    <w:rsid w:val="38847C8D"/>
    <w:rsid w:val="38A829B4"/>
    <w:rsid w:val="38F01C59"/>
    <w:rsid w:val="39207B54"/>
    <w:rsid w:val="39597E10"/>
    <w:rsid w:val="396B7CDE"/>
    <w:rsid w:val="397E31C9"/>
    <w:rsid w:val="399945B3"/>
    <w:rsid w:val="3999504F"/>
    <w:rsid w:val="39B8138C"/>
    <w:rsid w:val="39E54250"/>
    <w:rsid w:val="39EA34C8"/>
    <w:rsid w:val="3A050257"/>
    <w:rsid w:val="3A1A0893"/>
    <w:rsid w:val="3A211C22"/>
    <w:rsid w:val="3A233A94"/>
    <w:rsid w:val="3A4B016C"/>
    <w:rsid w:val="3A6548DA"/>
    <w:rsid w:val="3A723270"/>
    <w:rsid w:val="3AA50AA5"/>
    <w:rsid w:val="3AC4360F"/>
    <w:rsid w:val="3AF10CB9"/>
    <w:rsid w:val="3B15448D"/>
    <w:rsid w:val="3B3E4FB7"/>
    <w:rsid w:val="3B40257B"/>
    <w:rsid w:val="3B912B1A"/>
    <w:rsid w:val="3BAC19BF"/>
    <w:rsid w:val="3BB15227"/>
    <w:rsid w:val="3BEE0EC5"/>
    <w:rsid w:val="3BEF10D8"/>
    <w:rsid w:val="3C090BBF"/>
    <w:rsid w:val="3C6F3459"/>
    <w:rsid w:val="3CA11B1D"/>
    <w:rsid w:val="3CC25727"/>
    <w:rsid w:val="3CCC52F1"/>
    <w:rsid w:val="3D5814BB"/>
    <w:rsid w:val="3D734E8A"/>
    <w:rsid w:val="3D9857D0"/>
    <w:rsid w:val="3D9C3A1B"/>
    <w:rsid w:val="3DBD69BF"/>
    <w:rsid w:val="3DD2602F"/>
    <w:rsid w:val="3DE51479"/>
    <w:rsid w:val="3E636CAD"/>
    <w:rsid w:val="3E832EAB"/>
    <w:rsid w:val="3EDF4F24"/>
    <w:rsid w:val="3EFA4B8B"/>
    <w:rsid w:val="3F0A35CC"/>
    <w:rsid w:val="3F4D5267"/>
    <w:rsid w:val="3F756BE7"/>
    <w:rsid w:val="3F9A4717"/>
    <w:rsid w:val="3F9D58E0"/>
    <w:rsid w:val="3FA96EE1"/>
    <w:rsid w:val="40087153"/>
    <w:rsid w:val="404D19C2"/>
    <w:rsid w:val="40642B5B"/>
    <w:rsid w:val="407202D7"/>
    <w:rsid w:val="40720CC9"/>
    <w:rsid w:val="408C39C7"/>
    <w:rsid w:val="40A1586A"/>
    <w:rsid w:val="40C5331A"/>
    <w:rsid w:val="40DB1498"/>
    <w:rsid w:val="40E85247"/>
    <w:rsid w:val="40F20B47"/>
    <w:rsid w:val="410D4CAE"/>
    <w:rsid w:val="413E2CCE"/>
    <w:rsid w:val="41673AE8"/>
    <w:rsid w:val="418E76A7"/>
    <w:rsid w:val="41A06835"/>
    <w:rsid w:val="41E339C6"/>
    <w:rsid w:val="420662CD"/>
    <w:rsid w:val="42096053"/>
    <w:rsid w:val="42402E61"/>
    <w:rsid w:val="4241157C"/>
    <w:rsid w:val="42537038"/>
    <w:rsid w:val="42563B60"/>
    <w:rsid w:val="42667D11"/>
    <w:rsid w:val="426F008C"/>
    <w:rsid w:val="428558DD"/>
    <w:rsid w:val="42A3501F"/>
    <w:rsid w:val="42AD2730"/>
    <w:rsid w:val="42D80E0B"/>
    <w:rsid w:val="42E15657"/>
    <w:rsid w:val="42E31525"/>
    <w:rsid w:val="43030A5E"/>
    <w:rsid w:val="43646D9C"/>
    <w:rsid w:val="43FC200D"/>
    <w:rsid w:val="44075B15"/>
    <w:rsid w:val="4414160C"/>
    <w:rsid w:val="441D5784"/>
    <w:rsid w:val="45380033"/>
    <w:rsid w:val="455C26A8"/>
    <w:rsid w:val="45661C69"/>
    <w:rsid w:val="45717F01"/>
    <w:rsid w:val="45A547F7"/>
    <w:rsid w:val="45E56A2B"/>
    <w:rsid w:val="45F730C4"/>
    <w:rsid w:val="46160AA8"/>
    <w:rsid w:val="46171655"/>
    <w:rsid w:val="46705FB3"/>
    <w:rsid w:val="46714F67"/>
    <w:rsid w:val="470B11F3"/>
    <w:rsid w:val="4731435F"/>
    <w:rsid w:val="47401159"/>
    <w:rsid w:val="474A2CE3"/>
    <w:rsid w:val="47863A0C"/>
    <w:rsid w:val="4807498C"/>
    <w:rsid w:val="48301FD6"/>
    <w:rsid w:val="4849003A"/>
    <w:rsid w:val="48962B48"/>
    <w:rsid w:val="48D12A65"/>
    <w:rsid w:val="48DE7731"/>
    <w:rsid w:val="49103C23"/>
    <w:rsid w:val="49211C3E"/>
    <w:rsid w:val="49324D2C"/>
    <w:rsid w:val="497F4F4A"/>
    <w:rsid w:val="49934E15"/>
    <w:rsid w:val="49D8507F"/>
    <w:rsid w:val="4A315F2D"/>
    <w:rsid w:val="4A5E47CC"/>
    <w:rsid w:val="4A7B0007"/>
    <w:rsid w:val="4AAB1B0B"/>
    <w:rsid w:val="4AAC2663"/>
    <w:rsid w:val="4AC90B9B"/>
    <w:rsid w:val="4AE03433"/>
    <w:rsid w:val="4B34065F"/>
    <w:rsid w:val="4B664237"/>
    <w:rsid w:val="4B827759"/>
    <w:rsid w:val="4B966DED"/>
    <w:rsid w:val="4B974E6E"/>
    <w:rsid w:val="4B9A64FB"/>
    <w:rsid w:val="4B9D0DE4"/>
    <w:rsid w:val="4BE3142D"/>
    <w:rsid w:val="4BE50F0A"/>
    <w:rsid w:val="4C242852"/>
    <w:rsid w:val="4C2A0E0A"/>
    <w:rsid w:val="4C932E85"/>
    <w:rsid w:val="4CA85525"/>
    <w:rsid w:val="4CD9638C"/>
    <w:rsid w:val="4CE30061"/>
    <w:rsid w:val="4D1D07EB"/>
    <w:rsid w:val="4D2B1F9D"/>
    <w:rsid w:val="4D3948B4"/>
    <w:rsid w:val="4D3950EC"/>
    <w:rsid w:val="4D413DA2"/>
    <w:rsid w:val="4DAE5A6A"/>
    <w:rsid w:val="4DB21F09"/>
    <w:rsid w:val="4DCC7364"/>
    <w:rsid w:val="4DF14A59"/>
    <w:rsid w:val="4E0C07CA"/>
    <w:rsid w:val="4E3F66C2"/>
    <w:rsid w:val="4F471255"/>
    <w:rsid w:val="4F4B6CAF"/>
    <w:rsid w:val="4F57197A"/>
    <w:rsid w:val="4F5B577E"/>
    <w:rsid w:val="4F5F1AB7"/>
    <w:rsid w:val="4F885D2B"/>
    <w:rsid w:val="4FA7571D"/>
    <w:rsid w:val="4FC04F33"/>
    <w:rsid w:val="5015183A"/>
    <w:rsid w:val="501C3E87"/>
    <w:rsid w:val="50C8331F"/>
    <w:rsid w:val="510E08BA"/>
    <w:rsid w:val="513D338D"/>
    <w:rsid w:val="515460D1"/>
    <w:rsid w:val="51666C00"/>
    <w:rsid w:val="519C2235"/>
    <w:rsid w:val="51D11D27"/>
    <w:rsid w:val="51ED6B61"/>
    <w:rsid w:val="51F123DA"/>
    <w:rsid w:val="523C1897"/>
    <w:rsid w:val="52616921"/>
    <w:rsid w:val="5262787F"/>
    <w:rsid w:val="527C3DB1"/>
    <w:rsid w:val="5282141A"/>
    <w:rsid w:val="52B633F7"/>
    <w:rsid w:val="52E23702"/>
    <w:rsid w:val="533B1B4E"/>
    <w:rsid w:val="534C2BE5"/>
    <w:rsid w:val="53C658BC"/>
    <w:rsid w:val="53D26321"/>
    <w:rsid w:val="545D5AF4"/>
    <w:rsid w:val="546D7EF7"/>
    <w:rsid w:val="55025621"/>
    <w:rsid w:val="55771B41"/>
    <w:rsid w:val="55A53C8F"/>
    <w:rsid w:val="56931187"/>
    <w:rsid w:val="56AA53DC"/>
    <w:rsid w:val="56F52014"/>
    <w:rsid w:val="56F9342F"/>
    <w:rsid w:val="57201009"/>
    <w:rsid w:val="57A42ECE"/>
    <w:rsid w:val="57A64F49"/>
    <w:rsid w:val="57CE0847"/>
    <w:rsid w:val="57F83031"/>
    <w:rsid w:val="584A5B84"/>
    <w:rsid w:val="58704E55"/>
    <w:rsid w:val="587C793F"/>
    <w:rsid w:val="58877B14"/>
    <w:rsid w:val="58CA7ACE"/>
    <w:rsid w:val="58CB05D5"/>
    <w:rsid w:val="58E16CF4"/>
    <w:rsid w:val="59017307"/>
    <w:rsid w:val="5904482D"/>
    <w:rsid w:val="59084281"/>
    <w:rsid w:val="590B2426"/>
    <w:rsid w:val="59407EBE"/>
    <w:rsid w:val="59895EC4"/>
    <w:rsid w:val="59AA17DC"/>
    <w:rsid w:val="5A263DF4"/>
    <w:rsid w:val="5A820063"/>
    <w:rsid w:val="5A8C0EE1"/>
    <w:rsid w:val="5A9E29E8"/>
    <w:rsid w:val="5AF440A0"/>
    <w:rsid w:val="5AF9642A"/>
    <w:rsid w:val="5AFF3894"/>
    <w:rsid w:val="5B137C85"/>
    <w:rsid w:val="5B336411"/>
    <w:rsid w:val="5B555B47"/>
    <w:rsid w:val="5B743803"/>
    <w:rsid w:val="5B917468"/>
    <w:rsid w:val="5BE24E50"/>
    <w:rsid w:val="5BEC7E8A"/>
    <w:rsid w:val="5C2313D1"/>
    <w:rsid w:val="5C5618DC"/>
    <w:rsid w:val="5CBC7C79"/>
    <w:rsid w:val="5CFE531B"/>
    <w:rsid w:val="5D042FB1"/>
    <w:rsid w:val="5D2B027A"/>
    <w:rsid w:val="5D393324"/>
    <w:rsid w:val="5D6B7A0B"/>
    <w:rsid w:val="5DA02836"/>
    <w:rsid w:val="5DA866EB"/>
    <w:rsid w:val="5DE50254"/>
    <w:rsid w:val="5DFF3B6B"/>
    <w:rsid w:val="5E04316A"/>
    <w:rsid w:val="5F411F63"/>
    <w:rsid w:val="5F7E1FB6"/>
    <w:rsid w:val="5FE876E5"/>
    <w:rsid w:val="5FF612D7"/>
    <w:rsid w:val="5FFC5B06"/>
    <w:rsid w:val="6007147A"/>
    <w:rsid w:val="602629AC"/>
    <w:rsid w:val="60A65DC5"/>
    <w:rsid w:val="60FD48E7"/>
    <w:rsid w:val="615C160D"/>
    <w:rsid w:val="61A662CE"/>
    <w:rsid w:val="61AF775E"/>
    <w:rsid w:val="61E66CD2"/>
    <w:rsid w:val="61F41846"/>
    <w:rsid w:val="62285994"/>
    <w:rsid w:val="62406815"/>
    <w:rsid w:val="624B51DE"/>
    <w:rsid w:val="629D3C8C"/>
    <w:rsid w:val="62A7118A"/>
    <w:rsid w:val="62C17277"/>
    <w:rsid w:val="62C502EE"/>
    <w:rsid w:val="62C60351"/>
    <w:rsid w:val="62F20F83"/>
    <w:rsid w:val="62FD1601"/>
    <w:rsid w:val="631214C0"/>
    <w:rsid w:val="63185A08"/>
    <w:rsid w:val="63186F2F"/>
    <w:rsid w:val="633A15EA"/>
    <w:rsid w:val="633D07B3"/>
    <w:rsid w:val="63473BF7"/>
    <w:rsid w:val="63C76EA4"/>
    <w:rsid w:val="63CE60C7"/>
    <w:rsid w:val="64151F48"/>
    <w:rsid w:val="64610CE9"/>
    <w:rsid w:val="6506583C"/>
    <w:rsid w:val="650E6A51"/>
    <w:rsid w:val="650F4A36"/>
    <w:rsid w:val="651D1C26"/>
    <w:rsid w:val="652478F7"/>
    <w:rsid w:val="65335762"/>
    <w:rsid w:val="654A2862"/>
    <w:rsid w:val="654F3EAE"/>
    <w:rsid w:val="6569448A"/>
    <w:rsid w:val="657607C4"/>
    <w:rsid w:val="658037A3"/>
    <w:rsid w:val="65901886"/>
    <w:rsid w:val="65AB66C0"/>
    <w:rsid w:val="65B10742"/>
    <w:rsid w:val="65DB7FC1"/>
    <w:rsid w:val="65E61C16"/>
    <w:rsid w:val="66430FEE"/>
    <w:rsid w:val="66690DD9"/>
    <w:rsid w:val="66CC056A"/>
    <w:rsid w:val="66F82EE3"/>
    <w:rsid w:val="673F4CC4"/>
    <w:rsid w:val="6740648B"/>
    <w:rsid w:val="674C1C4D"/>
    <w:rsid w:val="67582877"/>
    <w:rsid w:val="67595C8C"/>
    <w:rsid w:val="676B07FC"/>
    <w:rsid w:val="677D409D"/>
    <w:rsid w:val="67CF4F2B"/>
    <w:rsid w:val="67E91721"/>
    <w:rsid w:val="68115411"/>
    <w:rsid w:val="683914EB"/>
    <w:rsid w:val="687C1412"/>
    <w:rsid w:val="689A6903"/>
    <w:rsid w:val="68B63CF9"/>
    <w:rsid w:val="68D04F89"/>
    <w:rsid w:val="68E259AE"/>
    <w:rsid w:val="695A5CA6"/>
    <w:rsid w:val="69780FAF"/>
    <w:rsid w:val="698E2B6E"/>
    <w:rsid w:val="69DA5E40"/>
    <w:rsid w:val="69EC54F9"/>
    <w:rsid w:val="69FB573C"/>
    <w:rsid w:val="6A2154D6"/>
    <w:rsid w:val="6AA70ABD"/>
    <w:rsid w:val="6B6465A9"/>
    <w:rsid w:val="6B7227C5"/>
    <w:rsid w:val="6BB64010"/>
    <w:rsid w:val="6BB77FE6"/>
    <w:rsid w:val="6BC3732A"/>
    <w:rsid w:val="6BE44BA0"/>
    <w:rsid w:val="6C296590"/>
    <w:rsid w:val="6C551FBC"/>
    <w:rsid w:val="6C6B290D"/>
    <w:rsid w:val="6C7B7A43"/>
    <w:rsid w:val="6C7D68DC"/>
    <w:rsid w:val="6CB21DE1"/>
    <w:rsid w:val="6CE07597"/>
    <w:rsid w:val="6D090170"/>
    <w:rsid w:val="6D0A2431"/>
    <w:rsid w:val="6DB27BA6"/>
    <w:rsid w:val="6DD93FE6"/>
    <w:rsid w:val="6DEE5CE3"/>
    <w:rsid w:val="6E262897"/>
    <w:rsid w:val="6E462BBB"/>
    <w:rsid w:val="6E842BB0"/>
    <w:rsid w:val="6E983241"/>
    <w:rsid w:val="6EAB1C2A"/>
    <w:rsid w:val="6F7D02E1"/>
    <w:rsid w:val="6FA53F06"/>
    <w:rsid w:val="6FB848BE"/>
    <w:rsid w:val="6FBD036D"/>
    <w:rsid w:val="6FCD35AD"/>
    <w:rsid w:val="6FCE5F2D"/>
    <w:rsid w:val="6FFC69A7"/>
    <w:rsid w:val="70163012"/>
    <w:rsid w:val="702F7EED"/>
    <w:rsid w:val="7040660E"/>
    <w:rsid w:val="70586A86"/>
    <w:rsid w:val="706C3639"/>
    <w:rsid w:val="707F2C23"/>
    <w:rsid w:val="70A64653"/>
    <w:rsid w:val="710F45D3"/>
    <w:rsid w:val="71356553"/>
    <w:rsid w:val="71500FA4"/>
    <w:rsid w:val="719170B1"/>
    <w:rsid w:val="71D16B0C"/>
    <w:rsid w:val="721B2F18"/>
    <w:rsid w:val="721C5F9C"/>
    <w:rsid w:val="724114F6"/>
    <w:rsid w:val="724734F0"/>
    <w:rsid w:val="72525067"/>
    <w:rsid w:val="72593757"/>
    <w:rsid w:val="725A1874"/>
    <w:rsid w:val="725D51E5"/>
    <w:rsid w:val="726F4F19"/>
    <w:rsid w:val="727D213F"/>
    <w:rsid w:val="728968CD"/>
    <w:rsid w:val="72907165"/>
    <w:rsid w:val="732639B1"/>
    <w:rsid w:val="737C0125"/>
    <w:rsid w:val="73B250BD"/>
    <w:rsid w:val="73D61E2F"/>
    <w:rsid w:val="73E07C23"/>
    <w:rsid w:val="73E13BF4"/>
    <w:rsid w:val="73EA6050"/>
    <w:rsid w:val="74616D35"/>
    <w:rsid w:val="74A844D0"/>
    <w:rsid w:val="74E034D4"/>
    <w:rsid w:val="75084ABA"/>
    <w:rsid w:val="751D0C5C"/>
    <w:rsid w:val="752820B5"/>
    <w:rsid w:val="753B1060"/>
    <w:rsid w:val="759266DA"/>
    <w:rsid w:val="75A96880"/>
    <w:rsid w:val="75D528E1"/>
    <w:rsid w:val="75D63D0B"/>
    <w:rsid w:val="75DC17FA"/>
    <w:rsid w:val="75E2706E"/>
    <w:rsid w:val="7608318E"/>
    <w:rsid w:val="762B1157"/>
    <w:rsid w:val="76313E23"/>
    <w:rsid w:val="763E2F56"/>
    <w:rsid w:val="7663698D"/>
    <w:rsid w:val="767C19B2"/>
    <w:rsid w:val="76A07D97"/>
    <w:rsid w:val="76B53CBA"/>
    <w:rsid w:val="76C811B5"/>
    <w:rsid w:val="76DD2AA3"/>
    <w:rsid w:val="771B140A"/>
    <w:rsid w:val="774F10E0"/>
    <w:rsid w:val="77933457"/>
    <w:rsid w:val="77B70EF4"/>
    <w:rsid w:val="77C82A26"/>
    <w:rsid w:val="77CA50CB"/>
    <w:rsid w:val="77DF0A17"/>
    <w:rsid w:val="77F932E4"/>
    <w:rsid w:val="780F4F04"/>
    <w:rsid w:val="78130A08"/>
    <w:rsid w:val="781A03C1"/>
    <w:rsid w:val="78434E7D"/>
    <w:rsid w:val="78480057"/>
    <w:rsid w:val="784A00C4"/>
    <w:rsid w:val="785106A3"/>
    <w:rsid w:val="785E5813"/>
    <w:rsid w:val="7860158C"/>
    <w:rsid w:val="78F22B06"/>
    <w:rsid w:val="79237A1F"/>
    <w:rsid w:val="792F67F1"/>
    <w:rsid w:val="79627585"/>
    <w:rsid w:val="79766B8D"/>
    <w:rsid w:val="79850083"/>
    <w:rsid w:val="79A6741A"/>
    <w:rsid w:val="79AA2E89"/>
    <w:rsid w:val="79B6654D"/>
    <w:rsid w:val="79BF22E2"/>
    <w:rsid w:val="79CB512B"/>
    <w:rsid w:val="7A121FBF"/>
    <w:rsid w:val="7A552C46"/>
    <w:rsid w:val="7A582B82"/>
    <w:rsid w:val="7A6346C2"/>
    <w:rsid w:val="7A9E62BF"/>
    <w:rsid w:val="7AEA1CF5"/>
    <w:rsid w:val="7B2C61C6"/>
    <w:rsid w:val="7B5353D8"/>
    <w:rsid w:val="7B715F42"/>
    <w:rsid w:val="7B735576"/>
    <w:rsid w:val="7B956CA1"/>
    <w:rsid w:val="7BCD64EF"/>
    <w:rsid w:val="7BD20DD0"/>
    <w:rsid w:val="7BFB6704"/>
    <w:rsid w:val="7C607FF3"/>
    <w:rsid w:val="7C9C0B4D"/>
    <w:rsid w:val="7CA3066D"/>
    <w:rsid w:val="7CB23669"/>
    <w:rsid w:val="7D847701"/>
    <w:rsid w:val="7D890280"/>
    <w:rsid w:val="7DB43BED"/>
    <w:rsid w:val="7DE92374"/>
    <w:rsid w:val="7E221091"/>
    <w:rsid w:val="7E8A693B"/>
    <w:rsid w:val="7E952C57"/>
    <w:rsid w:val="7ECD724F"/>
    <w:rsid w:val="7ECF52C1"/>
    <w:rsid w:val="7ED601E8"/>
    <w:rsid w:val="7EEB385F"/>
    <w:rsid w:val="7EFD0946"/>
    <w:rsid w:val="7F010DF1"/>
    <w:rsid w:val="7F1B7FBA"/>
    <w:rsid w:val="7F3821DE"/>
    <w:rsid w:val="7F526FE0"/>
    <w:rsid w:val="7F5925F0"/>
    <w:rsid w:val="7FB87EFF"/>
    <w:rsid w:val="7FD9789A"/>
    <w:rsid w:val="7FE40193"/>
    <w:rsid w:val="7FE64A6C"/>
    <w:rsid w:val="7FEB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ind w:firstLine="420"/>
      <w:jc w:val="both"/>
    </w:pPr>
    <w:rPr>
      <w:rFonts w:ascii="Times New Roman" w:hAnsi="Times New Roman" w:eastAsia="宋体" w:cs="Times New Roman"/>
      <w:kern w:val="21"/>
      <w:sz w:val="21"/>
      <w:lang w:val="en-US" w:eastAsia="zh-CN" w:bidi="ar-SA"/>
    </w:rPr>
  </w:style>
  <w:style w:type="paragraph" w:styleId="2">
    <w:name w:val="heading 1"/>
    <w:basedOn w:val="1"/>
    <w:next w:val="1"/>
    <w:link w:val="32"/>
    <w:qFormat/>
    <w:uiPriority w:val="0"/>
    <w:pPr>
      <w:keepNext/>
      <w:keepLines/>
      <w:snapToGrid w:val="0"/>
      <w:spacing w:before="592" w:after="560"/>
      <w:ind w:firstLine="0"/>
      <w:jc w:val="center"/>
      <w:outlineLvl w:val="0"/>
    </w:pPr>
    <w:rPr>
      <w:rFonts w:eastAsia="黑体"/>
      <w:kern w:val="44"/>
      <w:sz w:val="32"/>
    </w:rPr>
  </w:style>
  <w:style w:type="paragraph" w:styleId="3">
    <w:name w:val="heading 2"/>
    <w:basedOn w:val="1"/>
    <w:next w:val="1"/>
    <w:link w:val="72"/>
    <w:qFormat/>
    <w:uiPriority w:val="0"/>
    <w:pPr>
      <w:keepNext/>
      <w:keepLines/>
      <w:snapToGrid w:val="0"/>
      <w:spacing w:before="280" w:after="560"/>
      <w:jc w:val="center"/>
      <w:outlineLvl w:val="1"/>
    </w:pPr>
    <w:rPr>
      <w:rFonts w:eastAsia="黑体"/>
      <w:kern w:val="44"/>
      <w:sz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仿宋_GB2312"/>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outlineLvl w:val="6"/>
    </w:pPr>
    <w:rPr>
      <w:rFonts w:ascii="方正超粗黑简体"/>
      <w:sz w:val="96"/>
    </w:rPr>
  </w:style>
  <w:style w:type="paragraph" w:styleId="9">
    <w:name w:val="heading 8"/>
    <w:basedOn w:val="1"/>
    <w:next w:val="1"/>
    <w:qFormat/>
    <w:uiPriority w:val="0"/>
    <w:pPr>
      <w:keepNext/>
      <w:snapToGrid w:val="0"/>
      <w:ind w:right="34"/>
      <w:jc w:val="right"/>
      <w:outlineLvl w:val="7"/>
    </w:pPr>
    <w:rPr>
      <w:rFonts w:ascii="Chicago" w:hAnsi="Chicago"/>
      <w:color w:val="000000"/>
      <w:w w:val="150"/>
      <w:sz w:val="14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semiHidden/>
    <w:unhideWhenUsed/>
    <w:qFormat/>
    <w:uiPriority w:val="0"/>
    <w:rPr>
      <w:rFonts w:eastAsia="黑体" w:asciiTheme="majorHAnsi" w:hAnsiTheme="majorHAnsi" w:cstheme="majorBidi"/>
      <w:sz w:val="20"/>
    </w:rPr>
  </w:style>
  <w:style w:type="paragraph" w:styleId="11">
    <w:name w:val="Document Map"/>
    <w:basedOn w:val="1"/>
    <w:link w:val="73"/>
    <w:semiHidden/>
    <w:qFormat/>
    <w:uiPriority w:val="99"/>
    <w:pPr>
      <w:shd w:val="clear" w:color="auto" w:fill="000080"/>
    </w:pPr>
  </w:style>
  <w:style w:type="paragraph" w:styleId="12">
    <w:name w:val="annotation text"/>
    <w:basedOn w:val="1"/>
    <w:link w:val="38"/>
    <w:qFormat/>
    <w:uiPriority w:val="99"/>
    <w:pPr>
      <w:jc w:val="left"/>
    </w:pPr>
  </w:style>
  <w:style w:type="paragraph" w:styleId="13">
    <w:name w:val="Body Text"/>
    <w:basedOn w:val="1"/>
    <w:link w:val="60"/>
    <w:qFormat/>
    <w:uiPriority w:val="0"/>
    <w:pPr>
      <w:widowControl/>
      <w:topLinePunct w:val="0"/>
      <w:adjustRightInd/>
      <w:spacing w:after="200" w:line="360" w:lineRule="exact"/>
      <w:ind w:firstLine="0"/>
      <w:jc w:val="left"/>
    </w:pPr>
    <w:rPr>
      <w:rFonts w:ascii="黑体" w:hAnsi="黑体"/>
      <w:bCs/>
      <w:kern w:val="0"/>
      <w:sz w:val="20"/>
      <w:szCs w:val="19"/>
    </w:rPr>
  </w:style>
  <w:style w:type="paragraph" w:styleId="14">
    <w:name w:val="Body Text Indent"/>
    <w:basedOn w:val="1"/>
    <w:link w:val="92"/>
    <w:qFormat/>
    <w:uiPriority w:val="0"/>
    <w:pPr>
      <w:spacing w:after="120"/>
      <w:ind w:left="420" w:leftChars="200"/>
    </w:pPr>
  </w:style>
  <w:style w:type="paragraph" w:styleId="15">
    <w:name w:val="toc 3"/>
    <w:basedOn w:val="1"/>
    <w:next w:val="1"/>
    <w:unhideWhenUsed/>
    <w:qFormat/>
    <w:uiPriority w:val="39"/>
    <w:pPr>
      <w:widowControl/>
      <w:topLinePunct w:val="0"/>
      <w:adjustRightInd/>
      <w:spacing w:after="100" w:line="276" w:lineRule="auto"/>
      <w:ind w:left="440" w:firstLine="0"/>
      <w:jc w:val="left"/>
    </w:pPr>
    <w:rPr>
      <w:rFonts w:asciiTheme="minorHAnsi" w:hAnsiTheme="minorHAnsi" w:eastAsiaTheme="minorEastAsia" w:cstheme="minorBidi"/>
      <w:kern w:val="0"/>
      <w:sz w:val="22"/>
      <w:szCs w:val="22"/>
    </w:rPr>
  </w:style>
  <w:style w:type="paragraph" w:styleId="16">
    <w:name w:val="Date"/>
    <w:basedOn w:val="1"/>
    <w:next w:val="1"/>
    <w:link w:val="62"/>
    <w:qFormat/>
    <w:uiPriority w:val="0"/>
  </w:style>
  <w:style w:type="paragraph" w:styleId="17">
    <w:name w:val="Balloon Text"/>
    <w:basedOn w:val="1"/>
    <w:link w:val="39"/>
    <w:qFormat/>
    <w:uiPriority w:val="99"/>
    <w:rPr>
      <w:sz w:val="18"/>
      <w:szCs w:val="18"/>
    </w:rPr>
  </w:style>
  <w:style w:type="paragraph" w:styleId="18">
    <w:name w:val="footer"/>
    <w:basedOn w:val="1"/>
    <w:link w:val="66"/>
    <w:qFormat/>
    <w:uiPriority w:val="99"/>
    <w:pPr>
      <w:tabs>
        <w:tab w:val="center" w:pos="4153"/>
        <w:tab w:val="right" w:pos="8306"/>
      </w:tabs>
      <w:snapToGrid w:val="0"/>
      <w:jc w:val="left"/>
    </w:pPr>
    <w:rPr>
      <w:sz w:val="18"/>
      <w:szCs w:val="18"/>
    </w:rPr>
  </w:style>
  <w:style w:type="paragraph" w:styleId="19">
    <w:name w:val="header"/>
    <w:basedOn w:val="1"/>
    <w:link w:val="65"/>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pPr>
      <w:tabs>
        <w:tab w:val="right" w:leader="dot" w:pos="8948"/>
      </w:tabs>
      <w:topLinePunct w:val="0"/>
      <w:adjustRightInd/>
      <w:spacing w:before="120" w:after="120"/>
      <w:ind w:firstLine="0"/>
      <w:jc w:val="left"/>
    </w:pPr>
    <w:rPr>
      <w:rFonts w:ascii="Calibri" w:hAnsi="宋体"/>
      <w:caps/>
      <w:kern w:val="2"/>
      <w:sz w:val="20"/>
    </w:rPr>
  </w:style>
  <w:style w:type="paragraph" w:styleId="21">
    <w:name w:val="Subtitle"/>
    <w:basedOn w:val="1"/>
    <w:next w:val="1"/>
    <w:link w:val="103"/>
    <w:qFormat/>
    <w:uiPriority w:val="0"/>
    <w:pPr>
      <w:topLinePunct w:val="0"/>
      <w:adjustRightInd/>
      <w:spacing w:before="240" w:after="60" w:line="312" w:lineRule="auto"/>
      <w:ind w:firstLine="0"/>
      <w:outlineLvl w:val="1"/>
    </w:pPr>
    <w:rPr>
      <w:rFonts w:ascii="Cambria" w:hAnsi="Cambria"/>
      <w:b/>
      <w:kern w:val="28"/>
      <w:sz w:val="32"/>
    </w:rPr>
  </w:style>
  <w:style w:type="paragraph" w:styleId="22">
    <w:name w:val="toc 2"/>
    <w:basedOn w:val="1"/>
    <w:next w:val="1"/>
    <w:unhideWhenUsed/>
    <w:qFormat/>
    <w:uiPriority w:val="39"/>
    <w:pPr>
      <w:widowControl/>
      <w:topLinePunct w:val="0"/>
      <w:adjustRightInd/>
      <w:spacing w:after="100" w:line="276" w:lineRule="auto"/>
      <w:ind w:left="220" w:firstLine="0"/>
      <w:jc w:val="left"/>
    </w:pPr>
    <w:rPr>
      <w:rFonts w:asciiTheme="minorHAnsi" w:hAnsiTheme="minorHAnsi" w:eastAsiaTheme="minorEastAsia" w:cstheme="minorBidi"/>
      <w:kern w:val="0"/>
      <w:sz w:val="22"/>
      <w:szCs w:val="22"/>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12"/>
    <w:next w:val="12"/>
    <w:link w:val="40"/>
    <w:qFormat/>
    <w:uiPriority w:val="99"/>
    <w:rPr>
      <w:b/>
      <w:bCs/>
    </w:rPr>
  </w:style>
  <w:style w:type="table" w:styleId="26">
    <w:name w:val="Table Grid"/>
    <w:basedOn w:val="2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rPr>
      <w:rFonts w:ascii="黑体" w:hAnsi="黑体" w:eastAsia="黑体"/>
      <w:sz w:val="21"/>
      <w:lang w:val="en-US" w:eastAsia="zh-CN"/>
    </w:rPr>
  </w:style>
  <w:style w:type="character" w:styleId="30">
    <w:name w:val="Hyperlink"/>
    <w:qFormat/>
    <w:uiPriority w:val="99"/>
    <w:rPr>
      <w:rFonts w:ascii="黑体" w:hAnsi="黑体" w:eastAsia="黑体"/>
      <w:color w:val="0000FF"/>
      <w:sz w:val="21"/>
      <w:u w:val="single"/>
      <w:lang w:val="en-US" w:eastAsia="zh-CN"/>
    </w:rPr>
  </w:style>
  <w:style w:type="character" w:styleId="31">
    <w:name w:val="annotation reference"/>
    <w:basedOn w:val="27"/>
    <w:qFormat/>
    <w:uiPriority w:val="99"/>
    <w:rPr>
      <w:sz w:val="21"/>
      <w:szCs w:val="21"/>
    </w:rPr>
  </w:style>
  <w:style w:type="character" w:customStyle="1" w:styleId="32">
    <w:name w:val="标题 1 字符"/>
    <w:basedOn w:val="27"/>
    <w:link w:val="2"/>
    <w:qFormat/>
    <w:uiPriority w:val="0"/>
    <w:rPr>
      <w:rFonts w:eastAsia="黑体"/>
      <w:kern w:val="44"/>
      <w:sz w:val="32"/>
    </w:rPr>
  </w:style>
  <w:style w:type="character" w:customStyle="1" w:styleId="33">
    <w:name w:val="标题 3 字符"/>
    <w:basedOn w:val="27"/>
    <w:link w:val="4"/>
    <w:qFormat/>
    <w:uiPriority w:val="0"/>
    <w:rPr>
      <w:b/>
      <w:bCs/>
      <w:kern w:val="21"/>
      <w:sz w:val="32"/>
      <w:szCs w:val="32"/>
    </w:rPr>
  </w:style>
  <w:style w:type="paragraph" w:customStyle="1" w:styleId="34">
    <w:name w:val="表格标题"/>
    <w:basedOn w:val="10"/>
    <w:link w:val="101"/>
    <w:qFormat/>
    <w:uiPriority w:val="0"/>
    <w:pPr>
      <w:topLinePunct w:val="0"/>
      <w:adjustRightInd/>
      <w:spacing w:line="360" w:lineRule="exact"/>
      <w:ind w:firstLine="0"/>
      <w:jc w:val="center"/>
    </w:pPr>
    <w:rPr>
      <w:rFonts w:ascii="Times New Roman" w:hAnsi="Times New Roman" w:cs="Times New Roman"/>
      <w:kern w:val="2"/>
      <w:sz w:val="21"/>
    </w:rPr>
  </w:style>
  <w:style w:type="paragraph" w:customStyle="1" w:styleId="35">
    <w:name w:val="一级条标题"/>
    <w:next w:val="36"/>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6">
    <w:name w:val="段"/>
    <w:link w:val="5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37">
    <w:name w:val="章标题"/>
    <w:next w:val="1"/>
    <w:qFormat/>
    <w:uiPriority w:val="0"/>
    <w:pPr>
      <w:spacing w:before="312" w:beforeLines="100" w:after="156" w:afterLines="50"/>
      <w:jc w:val="both"/>
      <w:outlineLvl w:val="1"/>
    </w:pPr>
    <w:rPr>
      <w:rFonts w:ascii="Arial" w:hAnsi="Arial" w:eastAsia="黑体" w:cs="Times New Roman"/>
      <w:color w:val="000000"/>
      <w:sz w:val="21"/>
      <w:lang w:val="en-US" w:eastAsia="zh-CN" w:bidi="ar-SA"/>
    </w:rPr>
  </w:style>
  <w:style w:type="character" w:customStyle="1" w:styleId="38">
    <w:name w:val="批注文字 字符"/>
    <w:link w:val="12"/>
    <w:qFormat/>
    <w:uiPriority w:val="99"/>
    <w:rPr>
      <w:kern w:val="21"/>
      <w:sz w:val="21"/>
    </w:rPr>
  </w:style>
  <w:style w:type="character" w:customStyle="1" w:styleId="39">
    <w:name w:val="批注框文本 字符"/>
    <w:link w:val="17"/>
    <w:qFormat/>
    <w:uiPriority w:val="99"/>
    <w:rPr>
      <w:kern w:val="21"/>
      <w:sz w:val="18"/>
      <w:szCs w:val="18"/>
    </w:rPr>
  </w:style>
  <w:style w:type="character" w:customStyle="1" w:styleId="40">
    <w:name w:val="批注主题 字符"/>
    <w:link w:val="24"/>
    <w:qFormat/>
    <w:uiPriority w:val="99"/>
    <w:rPr>
      <w:b/>
      <w:bCs/>
      <w:kern w:val="21"/>
      <w:sz w:val="21"/>
    </w:rPr>
  </w:style>
  <w:style w:type="paragraph" w:customStyle="1" w:styleId="41">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42">
    <w:name w:val="标准标题"/>
    <w:qFormat/>
    <w:uiPriority w:val="0"/>
    <w:pPr>
      <w:widowControl w:val="0"/>
      <w:topLinePunct/>
      <w:adjustRightInd w:val="0"/>
      <w:spacing w:before="2500"/>
      <w:jc w:val="center"/>
    </w:pPr>
    <w:rPr>
      <w:rFonts w:ascii="Arial" w:hAnsi="Arial" w:eastAsia="汉仪中黑简" w:cs="Times New Roman"/>
      <w:color w:val="000000"/>
      <w:kern w:val="52"/>
      <w:sz w:val="52"/>
      <w:lang w:val="en-US" w:eastAsia="zh-CN" w:bidi="ar-SA"/>
    </w:rPr>
  </w:style>
  <w:style w:type="paragraph" w:customStyle="1" w:styleId="43">
    <w:name w:val="英文（标题下）"/>
    <w:basedOn w:val="1"/>
    <w:qFormat/>
    <w:uiPriority w:val="0"/>
    <w:pPr>
      <w:snapToGrid w:val="0"/>
      <w:spacing w:before="60" w:line="480" w:lineRule="exact"/>
      <w:ind w:firstLine="0"/>
      <w:jc w:val="center"/>
    </w:pPr>
    <w:rPr>
      <w:rFonts w:eastAsia="黑体"/>
      <w:b/>
      <w:color w:val="000000"/>
      <w:kern w:val="0"/>
      <w:sz w:val="28"/>
    </w:rPr>
  </w:style>
  <w:style w:type="paragraph" w:customStyle="1" w:styleId="44">
    <w:name w:val="发布稿"/>
    <w:basedOn w:val="1"/>
    <w:qFormat/>
    <w:uiPriority w:val="0"/>
    <w:pPr>
      <w:ind w:firstLine="0"/>
      <w:jc w:val="center"/>
    </w:pPr>
    <w:rPr>
      <w:rFonts w:eastAsia="黑体"/>
      <w:sz w:val="28"/>
      <w:szCs w:val="28"/>
    </w:rPr>
  </w:style>
  <w:style w:type="paragraph" w:customStyle="1" w:styleId="45">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46">
    <w:name w:val="正文（注）"/>
    <w:qFormat/>
    <w:uiPriority w:val="0"/>
    <w:pPr>
      <w:widowControl w:val="0"/>
      <w:topLinePunct/>
      <w:adjustRightInd w:val="0"/>
      <w:ind w:firstLine="420"/>
      <w:jc w:val="both"/>
    </w:pPr>
    <w:rPr>
      <w:rFonts w:ascii="Times New Roman" w:hAnsi="Times New Roman" w:eastAsia="宋体" w:cs="Times New Roman"/>
      <w:kern w:val="18"/>
      <w:sz w:val="18"/>
      <w:szCs w:val="18"/>
      <w:lang w:val="en-US" w:eastAsia="zh-CN" w:bidi="ar-SA"/>
    </w:rPr>
  </w:style>
  <w:style w:type="paragraph" w:customStyle="1" w:styleId="47">
    <w:name w:val="表题"/>
    <w:qFormat/>
    <w:uiPriority w:val="0"/>
    <w:pPr>
      <w:keepNext/>
      <w:keepLines/>
      <w:widowControl w:val="0"/>
      <w:topLinePunct/>
      <w:adjustRightInd w:val="0"/>
      <w:spacing w:before="160" w:after="40"/>
      <w:jc w:val="center"/>
    </w:pPr>
    <w:rPr>
      <w:rFonts w:ascii="Arial" w:hAnsi="Arial" w:eastAsia="黑体" w:cs="Times New Roman"/>
      <w:kern w:val="21"/>
      <w:sz w:val="21"/>
      <w:lang w:val="en-GB" w:eastAsia="zh-CN" w:bidi="ar-SA"/>
    </w:rPr>
  </w:style>
  <w:style w:type="paragraph" w:customStyle="1" w:styleId="48">
    <w:name w:val="表文字"/>
    <w:qFormat/>
    <w:uiPriority w:val="0"/>
    <w:pPr>
      <w:widowControl w:val="0"/>
      <w:topLinePunct/>
      <w:adjustRightInd w:val="0"/>
      <w:spacing w:line="270" w:lineRule="exact"/>
      <w:jc w:val="center"/>
    </w:pPr>
    <w:rPr>
      <w:rFonts w:ascii="Times New Roman" w:hAnsi="Times New Roman" w:eastAsia="宋体" w:cs="Times New Roman"/>
      <w:kern w:val="18"/>
      <w:sz w:val="18"/>
      <w:lang w:val="en-US" w:eastAsia="zh-CN" w:bidi="ar-SA"/>
    </w:rPr>
  </w:style>
  <w:style w:type="paragraph" w:customStyle="1" w:styleId="49">
    <w:name w:val="表注"/>
    <w:qFormat/>
    <w:uiPriority w:val="0"/>
    <w:pPr>
      <w:widowControl w:val="0"/>
      <w:topLinePunct/>
      <w:adjustRightInd w:val="0"/>
      <w:snapToGrid w:val="0"/>
      <w:spacing w:line="260" w:lineRule="exact"/>
      <w:jc w:val="both"/>
    </w:pPr>
    <w:rPr>
      <w:rFonts w:ascii="Times New Roman" w:hAnsi="Times New Roman" w:eastAsia="宋体" w:cs="Times New Roman"/>
      <w:kern w:val="16"/>
      <w:sz w:val="18"/>
      <w:lang w:val="en-US" w:eastAsia="zh-CN" w:bidi="ar-SA"/>
    </w:rPr>
  </w:style>
  <w:style w:type="paragraph" w:customStyle="1" w:styleId="50">
    <w:name w:val="图片"/>
    <w:qFormat/>
    <w:uiPriority w:val="0"/>
    <w:pPr>
      <w:widowControl w:val="0"/>
      <w:topLinePunct/>
      <w:adjustRightInd w:val="0"/>
      <w:jc w:val="center"/>
    </w:pPr>
    <w:rPr>
      <w:rFonts w:ascii="Times New Roman" w:hAnsi="Times New Roman" w:eastAsia="宋体" w:cs="Times New Roman"/>
      <w:kern w:val="21"/>
      <w:sz w:val="21"/>
      <w:lang w:val="en-US" w:eastAsia="zh-CN" w:bidi="ar-SA"/>
    </w:rPr>
  </w:style>
  <w:style w:type="paragraph" w:customStyle="1" w:styleId="51">
    <w:name w:val="图 说明"/>
    <w:qFormat/>
    <w:uiPriority w:val="0"/>
    <w:pPr>
      <w:widowControl w:val="0"/>
      <w:topLinePunct/>
      <w:adjustRightInd w:val="0"/>
      <w:jc w:val="center"/>
    </w:pPr>
    <w:rPr>
      <w:rFonts w:ascii="Times New Roman" w:hAnsi="Times New Roman" w:eastAsia="宋体" w:cs="Times New Roman"/>
      <w:color w:val="000000"/>
      <w:kern w:val="16"/>
      <w:sz w:val="16"/>
      <w:szCs w:val="16"/>
      <w:lang w:val="en-US" w:eastAsia="zh-CN" w:bidi="ar-SA"/>
    </w:rPr>
  </w:style>
  <w:style w:type="paragraph" w:customStyle="1" w:styleId="52">
    <w:name w:val="图题"/>
    <w:qFormat/>
    <w:uiPriority w:val="0"/>
    <w:pPr>
      <w:widowControl w:val="0"/>
      <w:topLinePunct/>
      <w:adjustRightInd w:val="0"/>
      <w:spacing w:before="40" w:after="272"/>
      <w:jc w:val="center"/>
    </w:pPr>
    <w:rPr>
      <w:rFonts w:ascii="Arial" w:hAnsi="Arial" w:eastAsia="黑体" w:cs="Times New Roman"/>
      <w:kern w:val="21"/>
      <w:sz w:val="21"/>
      <w:lang w:val="en-US" w:eastAsia="zh-CN" w:bidi="ar-SA"/>
    </w:rPr>
  </w:style>
  <w:style w:type="paragraph" w:customStyle="1" w:styleId="53">
    <w:name w:val="公式"/>
    <w:qFormat/>
    <w:uiPriority w:val="0"/>
    <w:pPr>
      <w:widowControl w:val="0"/>
      <w:adjustRightInd w:val="0"/>
      <w:jc w:val="right"/>
    </w:pPr>
    <w:rPr>
      <w:rFonts w:ascii="Times New Roman" w:hAnsi="Times New Roman" w:eastAsia="宋体" w:cs="Times New Roman"/>
      <w:color w:val="000000"/>
      <w:kern w:val="21"/>
      <w:sz w:val="21"/>
      <w:szCs w:val="21"/>
      <w:lang w:val="en-US" w:eastAsia="zh-CN" w:bidi="ar-SA"/>
    </w:rPr>
  </w:style>
  <w:style w:type="paragraph" w:customStyle="1" w:styleId="54">
    <w:name w:val="1.1"/>
    <w:qFormat/>
    <w:uiPriority w:val="0"/>
    <w:pPr>
      <w:widowControl w:val="0"/>
      <w:topLinePunct/>
      <w:adjustRightInd w:val="0"/>
      <w:ind w:firstLine="624"/>
      <w:jc w:val="both"/>
    </w:pPr>
    <w:rPr>
      <w:rFonts w:ascii="Times New Roman" w:hAnsi="Times New Roman" w:eastAsia="宋体" w:cs="Times New Roman"/>
      <w:kern w:val="21"/>
      <w:sz w:val="21"/>
      <w:szCs w:val="21"/>
      <w:lang w:val="en-US" w:eastAsia="zh-CN" w:bidi="ar-SA"/>
    </w:rPr>
  </w:style>
  <w:style w:type="paragraph" w:customStyle="1" w:styleId="55">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56">
    <w:name w:val="续表"/>
    <w:qFormat/>
    <w:uiPriority w:val="0"/>
    <w:pPr>
      <w:keepNext/>
      <w:keepLines/>
      <w:widowControl w:val="0"/>
      <w:topLinePunct/>
      <w:adjustRightInd w:val="0"/>
      <w:spacing w:after="40" w:line="270" w:lineRule="exact"/>
      <w:ind w:right="567"/>
      <w:jc w:val="right"/>
    </w:pPr>
    <w:rPr>
      <w:rFonts w:ascii="Times New Roman" w:hAnsi="Times New Roman" w:eastAsia="宋体" w:cs="Times New Roman"/>
      <w:kern w:val="18"/>
      <w:sz w:val="18"/>
      <w:lang w:val="en-US" w:eastAsia="zh-CN" w:bidi="ar-SA"/>
    </w:rPr>
  </w:style>
  <w:style w:type="paragraph" w:customStyle="1" w:styleId="57">
    <w:name w:val="_Style 38"/>
    <w:unhideWhenUsed/>
    <w:qFormat/>
    <w:uiPriority w:val="99"/>
    <w:rPr>
      <w:rFonts w:ascii="Times New Roman" w:hAnsi="Times New Roman" w:eastAsia="宋体" w:cs="Times New Roman"/>
      <w:kern w:val="21"/>
      <w:sz w:val="21"/>
      <w:lang w:val="en-US" w:eastAsia="zh-CN" w:bidi="ar-SA"/>
    </w:rPr>
  </w:style>
  <w:style w:type="character" w:customStyle="1" w:styleId="58">
    <w:name w:val="段 Char"/>
    <w:link w:val="36"/>
    <w:qFormat/>
    <w:uiPriority w:val="0"/>
    <w:rPr>
      <w:rFonts w:ascii="宋体"/>
    </w:rPr>
  </w:style>
  <w:style w:type="paragraph" w:customStyle="1" w:styleId="59">
    <w:name w:val="注："/>
    <w:next w:val="36"/>
    <w:qFormat/>
    <w:uiPriority w:val="0"/>
    <w:pPr>
      <w:widowControl w:val="0"/>
      <w:numPr>
        <w:ilvl w:val="0"/>
        <w:numId w:val="1"/>
      </w:numPr>
      <w:autoSpaceDE w:val="0"/>
      <w:autoSpaceDN w:val="0"/>
      <w:ind w:left="726" w:hanging="363"/>
      <w:jc w:val="both"/>
    </w:pPr>
    <w:rPr>
      <w:rFonts w:ascii="宋体" w:hAnsi="Times New Roman" w:eastAsia="宋体" w:cs="Times New Roman"/>
      <w:sz w:val="18"/>
      <w:szCs w:val="18"/>
      <w:lang w:val="en-US" w:eastAsia="zh-CN" w:bidi="ar-SA"/>
    </w:rPr>
  </w:style>
  <w:style w:type="character" w:customStyle="1" w:styleId="60">
    <w:name w:val="正文文本 字符"/>
    <w:link w:val="13"/>
    <w:qFormat/>
    <w:uiPriority w:val="0"/>
    <w:rPr>
      <w:rFonts w:ascii="黑体" w:hAnsi="黑体"/>
      <w:bCs/>
      <w:szCs w:val="19"/>
    </w:rPr>
  </w:style>
  <w:style w:type="character" w:customStyle="1" w:styleId="61">
    <w:name w:val="正文文本 Char1"/>
    <w:basedOn w:val="27"/>
    <w:qFormat/>
    <w:uiPriority w:val="99"/>
    <w:rPr>
      <w:kern w:val="21"/>
      <w:sz w:val="21"/>
    </w:rPr>
  </w:style>
  <w:style w:type="character" w:customStyle="1" w:styleId="62">
    <w:name w:val="日期 字符"/>
    <w:basedOn w:val="27"/>
    <w:link w:val="16"/>
    <w:qFormat/>
    <w:uiPriority w:val="0"/>
    <w:rPr>
      <w:kern w:val="21"/>
      <w:sz w:val="21"/>
    </w:rPr>
  </w:style>
  <w:style w:type="paragraph" w:customStyle="1" w:styleId="63">
    <w:name w:val="附录一级条标题"/>
    <w:basedOn w:val="1"/>
    <w:next w:val="1"/>
    <w:qFormat/>
    <w:uiPriority w:val="0"/>
    <w:pPr>
      <w:widowControl/>
      <w:numPr>
        <w:ilvl w:val="1"/>
        <w:numId w:val="2"/>
      </w:numPr>
      <w:tabs>
        <w:tab w:val="left" w:pos="525"/>
      </w:tabs>
      <w:wordWrap w:val="0"/>
      <w:overflowPunct w:val="0"/>
      <w:topLinePunct w:val="0"/>
      <w:autoSpaceDE w:val="0"/>
      <w:autoSpaceDN w:val="0"/>
      <w:adjustRightInd/>
      <w:spacing w:beforeLines="100" w:afterLines="100"/>
      <w:textAlignment w:val="baseline"/>
      <w:outlineLvl w:val="1"/>
    </w:pPr>
    <w:rPr>
      <w:rFonts w:ascii="黑体" w:hAnsi="宋体" w:eastAsia="黑体"/>
    </w:rPr>
  </w:style>
  <w:style w:type="paragraph" w:styleId="64">
    <w:name w:val="List Paragraph"/>
    <w:basedOn w:val="1"/>
    <w:qFormat/>
    <w:uiPriority w:val="34"/>
    <w:pPr>
      <w:topLinePunct w:val="0"/>
      <w:adjustRightInd/>
      <w:ind w:firstLine="200" w:firstLineChars="200"/>
    </w:pPr>
    <w:rPr>
      <w:rFonts w:ascii="宋体" w:hAnsi="Wingdings"/>
      <w:kern w:val="2"/>
      <w:sz w:val="28"/>
    </w:rPr>
  </w:style>
  <w:style w:type="character" w:customStyle="1" w:styleId="65">
    <w:name w:val="页眉 字符"/>
    <w:basedOn w:val="27"/>
    <w:link w:val="19"/>
    <w:qFormat/>
    <w:uiPriority w:val="0"/>
    <w:rPr>
      <w:kern w:val="21"/>
      <w:sz w:val="18"/>
    </w:rPr>
  </w:style>
  <w:style w:type="character" w:customStyle="1" w:styleId="66">
    <w:name w:val="页脚 字符"/>
    <w:basedOn w:val="27"/>
    <w:link w:val="18"/>
    <w:qFormat/>
    <w:uiPriority w:val="99"/>
    <w:rPr>
      <w:kern w:val="21"/>
      <w:sz w:val="18"/>
      <w:szCs w:val="18"/>
    </w:rPr>
  </w:style>
  <w:style w:type="paragraph" w:customStyle="1" w:styleId="6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8">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0">
    <w:name w:val="样式 标题 1 + 段前: 0.5 行 段后: 0.5 行1"/>
    <w:basedOn w:val="2"/>
    <w:qFormat/>
    <w:uiPriority w:val="0"/>
    <w:pPr>
      <w:keepLines w:val="0"/>
      <w:widowControl/>
      <w:tabs>
        <w:tab w:val="left" w:pos="360"/>
      </w:tabs>
      <w:topLinePunct w:val="0"/>
      <w:adjustRightInd/>
      <w:snapToGrid/>
      <w:spacing w:before="340" w:beforeLines="50" w:after="330" w:afterLines="50" w:line="360" w:lineRule="exact"/>
      <w:jc w:val="both"/>
    </w:pPr>
    <w:rPr>
      <w:rFonts w:ascii="黑体" w:hAnsi="黑体"/>
      <w:kern w:val="0"/>
      <w:sz w:val="21"/>
    </w:rPr>
  </w:style>
  <w:style w:type="paragraph" w:customStyle="1" w:styleId="71">
    <w:name w:val="1 Char Char Char Char Char Char1 Char Char Char Char Char Char Char Char Char Char Char Char Char"/>
    <w:basedOn w:val="1"/>
    <w:qFormat/>
    <w:uiPriority w:val="0"/>
    <w:pPr>
      <w:topLinePunct w:val="0"/>
      <w:adjustRightInd/>
      <w:ind w:firstLine="0"/>
    </w:pPr>
    <w:rPr>
      <w:kern w:val="2"/>
      <w:sz w:val="24"/>
      <w:szCs w:val="24"/>
    </w:rPr>
  </w:style>
  <w:style w:type="character" w:customStyle="1" w:styleId="72">
    <w:name w:val="标题 2 字符"/>
    <w:basedOn w:val="27"/>
    <w:link w:val="3"/>
    <w:qFormat/>
    <w:uiPriority w:val="0"/>
    <w:rPr>
      <w:rFonts w:eastAsia="黑体"/>
      <w:kern w:val="44"/>
      <w:sz w:val="32"/>
    </w:rPr>
  </w:style>
  <w:style w:type="character" w:customStyle="1" w:styleId="73">
    <w:name w:val="文档结构图 字符"/>
    <w:basedOn w:val="27"/>
    <w:link w:val="11"/>
    <w:semiHidden/>
    <w:qFormat/>
    <w:uiPriority w:val="99"/>
    <w:rPr>
      <w:kern w:val="21"/>
      <w:sz w:val="21"/>
      <w:shd w:val="clear" w:color="auto" w:fill="000080"/>
    </w:rPr>
  </w:style>
  <w:style w:type="paragraph" w:customStyle="1" w:styleId="74">
    <w:name w:val="附录二级条标题"/>
    <w:basedOn w:val="1"/>
    <w:qFormat/>
    <w:uiPriority w:val="0"/>
    <w:pPr>
      <w:topLinePunct w:val="0"/>
      <w:adjustRightInd/>
      <w:ind w:left="190" w:firstLine="0"/>
    </w:pPr>
    <w:rPr>
      <w:kern w:val="2"/>
      <w:szCs w:val="24"/>
    </w:rPr>
  </w:style>
  <w:style w:type="paragraph" w:customStyle="1" w:styleId="75">
    <w:name w:val="GB-1.1.1.1"/>
    <w:basedOn w:val="1"/>
    <w:qFormat/>
    <w:uiPriority w:val="0"/>
    <w:pPr>
      <w:widowControl/>
      <w:numPr>
        <w:ilvl w:val="0"/>
        <w:numId w:val="3"/>
      </w:numPr>
      <w:topLinePunct w:val="0"/>
      <w:adjustRightInd/>
      <w:jc w:val="left"/>
      <w:outlineLvl w:val="3"/>
    </w:pPr>
    <w:rPr>
      <w:rFonts w:ascii="宋体" w:hAnsi="宋体"/>
      <w:kern w:val="0"/>
    </w:rPr>
  </w:style>
  <w:style w:type="paragraph" w:customStyle="1" w:styleId="76">
    <w:name w:val="GB-1.1.1.1.1"/>
    <w:basedOn w:val="75"/>
    <w:qFormat/>
    <w:uiPriority w:val="0"/>
    <w:pPr>
      <w:numPr>
        <w:ilvl w:val="1"/>
      </w:numPr>
      <w:outlineLvl w:val="4"/>
    </w:pPr>
    <w:rPr>
      <w:szCs w:val="21"/>
    </w:rPr>
  </w:style>
  <w:style w:type="paragraph" w:customStyle="1" w:styleId="77">
    <w:name w:val="附录标识"/>
    <w:basedOn w:val="1"/>
    <w:next w:val="36"/>
    <w:qFormat/>
    <w:uiPriority w:val="0"/>
    <w:pPr>
      <w:widowControl/>
      <w:numPr>
        <w:ilvl w:val="2"/>
        <w:numId w:val="3"/>
      </w:numPr>
      <w:shd w:val="clear" w:color="FFFFFF" w:fill="FFFFFF"/>
      <w:kinsoku w:val="0"/>
      <w:overflowPunct w:val="0"/>
      <w:topLinePunct w:val="0"/>
      <w:autoSpaceDE w:val="0"/>
      <w:autoSpaceDN w:val="0"/>
      <w:spacing w:before="640" w:after="200"/>
      <w:ind w:firstLine="624"/>
      <w:jc w:val="center"/>
      <w:textAlignment w:val="center"/>
      <w:outlineLvl w:val="0"/>
    </w:pPr>
    <w:rPr>
      <w:rFonts w:ascii="黑体" w:eastAsia="黑体"/>
      <w:kern w:val="0"/>
    </w:rPr>
  </w:style>
  <w:style w:type="paragraph" w:customStyle="1" w:styleId="78">
    <w:name w:val="附录三级条标题"/>
    <w:basedOn w:val="74"/>
    <w:next w:val="1"/>
    <w:qFormat/>
    <w:uiPriority w:val="0"/>
    <w:pPr>
      <w:widowControl/>
      <w:tabs>
        <w:tab w:val="left" w:pos="945"/>
      </w:tabs>
      <w:wordWrap w:val="0"/>
      <w:overflowPunct w:val="0"/>
      <w:autoSpaceDE w:val="0"/>
      <w:autoSpaceDN w:val="0"/>
      <w:ind w:left="0"/>
      <w:textAlignment w:val="baseline"/>
      <w:outlineLvl w:val="2"/>
    </w:pPr>
    <w:rPr>
      <w:rFonts w:ascii="宋体" w:hAnsi="宋体"/>
      <w:kern w:val="21"/>
      <w:szCs w:val="20"/>
    </w:rPr>
  </w:style>
  <w:style w:type="paragraph" w:customStyle="1" w:styleId="79">
    <w:name w:val="附录四级条标题"/>
    <w:basedOn w:val="78"/>
    <w:next w:val="1"/>
    <w:qFormat/>
    <w:uiPriority w:val="0"/>
    <w:pPr>
      <w:tabs>
        <w:tab w:val="left" w:pos="1155"/>
        <w:tab w:val="clear" w:pos="945"/>
      </w:tabs>
      <w:outlineLvl w:val="4"/>
    </w:pPr>
  </w:style>
  <w:style w:type="paragraph" w:customStyle="1" w:styleId="80">
    <w:name w:val="样式 样式 标题 1 + 黑体 五号 + 段前: 0.5 行 段后: 0.5 行"/>
    <w:basedOn w:val="1"/>
    <w:qFormat/>
    <w:uiPriority w:val="0"/>
    <w:pPr>
      <w:keepNext/>
      <w:topLinePunct w:val="0"/>
      <w:adjustRightInd/>
      <w:spacing w:beforeLines="50" w:afterLines="50" w:line="360" w:lineRule="exact"/>
      <w:ind w:firstLine="0"/>
      <w:outlineLvl w:val="0"/>
    </w:pPr>
    <w:rPr>
      <w:rFonts w:ascii="黑体" w:hAnsi="黑体" w:eastAsia="黑体" w:cs="宋体"/>
      <w:b/>
      <w:kern w:val="2"/>
    </w:rPr>
  </w:style>
  <w:style w:type="character" w:customStyle="1" w:styleId="81">
    <w:name w:val="发布"/>
    <w:qFormat/>
    <w:uiPriority w:val="0"/>
    <w:rPr>
      <w:rFonts w:ascii="黑体" w:hAnsi="黑体" w:eastAsia="黑体"/>
      <w:bCs/>
      <w:spacing w:val="22"/>
      <w:w w:val="100"/>
      <w:position w:val="3"/>
      <w:sz w:val="28"/>
      <w:szCs w:val="21"/>
      <w:lang w:val="en-US" w:eastAsia="zh-CN" w:bidi="ar-SA"/>
    </w:rPr>
  </w:style>
  <w:style w:type="paragraph" w:customStyle="1" w:styleId="82">
    <w:name w:val="样式 标题 1 + 黑体 五号"/>
    <w:basedOn w:val="2"/>
    <w:link w:val="83"/>
    <w:qFormat/>
    <w:uiPriority w:val="0"/>
    <w:pPr>
      <w:keepLines w:val="0"/>
      <w:topLinePunct w:val="0"/>
      <w:adjustRightInd/>
      <w:snapToGrid/>
      <w:spacing w:before="340" w:beforeLines="50" w:after="330" w:afterLines="50" w:line="360" w:lineRule="exact"/>
      <w:ind w:left="357" w:hanging="357"/>
      <w:jc w:val="both"/>
    </w:pPr>
    <w:rPr>
      <w:rFonts w:ascii="黑体" w:hAnsi="黑体"/>
      <w:kern w:val="2"/>
      <w:sz w:val="21"/>
    </w:rPr>
  </w:style>
  <w:style w:type="character" w:customStyle="1" w:styleId="83">
    <w:name w:val="样式 标题 1 + 黑体 五号 Char"/>
    <w:link w:val="82"/>
    <w:qFormat/>
    <w:uiPriority w:val="0"/>
    <w:rPr>
      <w:rFonts w:ascii="黑体" w:hAnsi="黑体" w:eastAsia="黑体"/>
      <w:kern w:val="2"/>
      <w:sz w:val="21"/>
    </w:rPr>
  </w:style>
  <w:style w:type="character" w:styleId="84">
    <w:name w:val="Placeholder Text"/>
    <w:basedOn w:val="27"/>
    <w:semiHidden/>
    <w:qFormat/>
    <w:uiPriority w:val="99"/>
    <w:rPr>
      <w:color w:val="808080"/>
    </w:rPr>
  </w:style>
  <w:style w:type="table" w:customStyle="1" w:styleId="85">
    <w:name w:val="浅色底纹1"/>
    <w:basedOn w:val="25"/>
    <w:qFormat/>
    <w:uiPriority w:val="60"/>
    <w:rPr>
      <w:rFonts w:ascii="Calibri" w:hAnsi="Calibr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86">
    <w:name w:val="样式 宋体 三号 下划线"/>
    <w:qFormat/>
    <w:uiPriority w:val="0"/>
    <w:rPr>
      <w:rFonts w:ascii="Times New Roman" w:hAnsi="Times New Roman" w:eastAsia="宋体"/>
      <w:sz w:val="32"/>
      <w:u w:val="single"/>
    </w:rPr>
  </w:style>
  <w:style w:type="paragraph" w:customStyle="1" w:styleId="8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8">
    <w:name w:val="修订1"/>
    <w:hidden/>
    <w:unhideWhenUsed/>
    <w:qFormat/>
    <w:uiPriority w:val="99"/>
    <w:rPr>
      <w:rFonts w:ascii="宋体" w:hAnsi="Wingdings" w:eastAsia="宋体" w:cs="Times New Roman"/>
      <w:kern w:val="2"/>
      <w:sz w:val="28"/>
      <w:lang w:val="en-US" w:eastAsia="zh-CN" w:bidi="ar-SA"/>
    </w:rPr>
  </w:style>
  <w:style w:type="paragraph" w:customStyle="1" w:styleId="89">
    <w:name w:val="修订2"/>
    <w:hidden/>
    <w:unhideWhenUsed/>
    <w:qFormat/>
    <w:uiPriority w:val="99"/>
    <w:rPr>
      <w:rFonts w:ascii="宋体" w:hAnsi="Wingdings" w:eastAsia="宋体" w:cs="Times New Roman"/>
      <w:kern w:val="2"/>
      <w:sz w:val="28"/>
      <w:lang w:val="en-US" w:eastAsia="zh-CN" w:bidi="ar-SA"/>
    </w:rPr>
  </w:style>
  <w:style w:type="paragraph" w:customStyle="1" w:styleId="90">
    <w:name w:val="修订3"/>
    <w:hidden/>
    <w:semiHidden/>
    <w:qFormat/>
    <w:uiPriority w:val="99"/>
    <w:rPr>
      <w:rFonts w:ascii="宋体" w:hAnsi="Wingdings" w:eastAsia="宋体" w:cs="Times New Roman"/>
      <w:kern w:val="2"/>
      <w:sz w:val="28"/>
      <w:lang w:val="en-US" w:eastAsia="zh-CN" w:bidi="ar-SA"/>
    </w:rPr>
  </w:style>
  <w:style w:type="paragraph" w:customStyle="1" w:styleId="91">
    <w:name w:val="TOC 标题1"/>
    <w:basedOn w:val="2"/>
    <w:next w:val="1"/>
    <w:semiHidden/>
    <w:unhideWhenUsed/>
    <w:qFormat/>
    <w:uiPriority w:val="39"/>
    <w:pPr>
      <w:widowControl/>
      <w:topLinePunct w:val="0"/>
      <w:adjustRightInd/>
      <w:snapToGrid/>
      <w:spacing w:before="480" w:after="0" w:line="276" w:lineRule="auto"/>
      <w:jc w:val="left"/>
      <w:outlineLvl w:val="9"/>
    </w:pPr>
    <w:rPr>
      <w:rFonts w:asciiTheme="majorHAnsi" w:hAnsiTheme="majorHAnsi" w:eastAsiaTheme="majorEastAsia" w:cstheme="majorBidi"/>
      <w:b/>
      <w:bCs/>
      <w:color w:val="376092" w:themeColor="accent1" w:themeShade="BF"/>
      <w:kern w:val="0"/>
      <w:sz w:val="28"/>
      <w:szCs w:val="28"/>
    </w:rPr>
  </w:style>
  <w:style w:type="character" w:customStyle="1" w:styleId="92">
    <w:name w:val="正文文本缩进 字符"/>
    <w:basedOn w:val="27"/>
    <w:link w:val="14"/>
    <w:qFormat/>
    <w:uiPriority w:val="0"/>
    <w:rPr>
      <w:kern w:val="21"/>
      <w:sz w:val="21"/>
    </w:rPr>
  </w:style>
  <w:style w:type="character" w:customStyle="1" w:styleId="93">
    <w:name w:val="GB-1.1 Char Char"/>
    <w:link w:val="94"/>
    <w:qFormat/>
    <w:uiPriority w:val="0"/>
    <w:rPr>
      <w:rFonts w:ascii="黑体" w:hAnsi="宋体" w:eastAsia="黑体"/>
      <w:bCs/>
      <w:sz w:val="21"/>
      <w:szCs w:val="21"/>
    </w:rPr>
  </w:style>
  <w:style w:type="paragraph" w:customStyle="1" w:styleId="94">
    <w:name w:val="GB-1.1"/>
    <w:link w:val="93"/>
    <w:qFormat/>
    <w:uiPriority w:val="0"/>
    <w:pPr>
      <w:numPr>
        <w:ilvl w:val="1"/>
        <w:numId w:val="1"/>
      </w:numPr>
      <w:outlineLvl w:val="1"/>
    </w:pPr>
    <w:rPr>
      <w:rFonts w:ascii="黑体" w:hAnsi="宋体" w:eastAsia="黑体" w:cs="Times New Roman"/>
      <w:bCs/>
      <w:sz w:val="21"/>
      <w:szCs w:val="21"/>
      <w:lang w:val="en-US" w:eastAsia="zh-CN" w:bidi="ar-SA"/>
    </w:rPr>
  </w:style>
  <w:style w:type="paragraph" w:customStyle="1" w:styleId="95">
    <w:name w:val="GB-1"/>
    <w:qFormat/>
    <w:uiPriority w:val="0"/>
    <w:pPr>
      <w:keepNext/>
      <w:autoSpaceDE w:val="0"/>
      <w:autoSpaceDN w:val="0"/>
      <w:spacing w:before="156" w:beforeLines="50" w:after="156" w:afterLines="50" w:line="360" w:lineRule="auto"/>
      <w:ind w:left="811" w:hanging="448"/>
      <w:outlineLvl w:val="0"/>
    </w:pPr>
    <w:rPr>
      <w:rFonts w:ascii="黑体" w:hAnsi="Calibri" w:eastAsia="黑体" w:cs="Times New Roman"/>
      <w:sz w:val="21"/>
      <w:szCs w:val="21"/>
      <w:lang w:val="en-US" w:eastAsia="zh-CN" w:bidi="ar-SA"/>
    </w:rPr>
  </w:style>
  <w:style w:type="paragraph" w:customStyle="1" w:styleId="96">
    <w:name w:val="修订4"/>
    <w:hidden/>
    <w:semiHidden/>
    <w:qFormat/>
    <w:uiPriority w:val="99"/>
    <w:rPr>
      <w:rFonts w:ascii="Times New Roman" w:hAnsi="Times New Roman" w:eastAsia="宋体" w:cs="Times New Roman"/>
      <w:kern w:val="21"/>
      <w:sz w:val="21"/>
      <w:lang w:val="en-US" w:eastAsia="zh-CN" w:bidi="ar-SA"/>
    </w:rPr>
  </w:style>
  <w:style w:type="paragraph" w:customStyle="1" w:styleId="97">
    <w:name w:val="修订5"/>
    <w:hidden/>
    <w:unhideWhenUsed/>
    <w:qFormat/>
    <w:uiPriority w:val="99"/>
    <w:rPr>
      <w:rFonts w:ascii="Times New Roman" w:hAnsi="Times New Roman" w:eastAsia="宋体" w:cs="Times New Roman"/>
      <w:kern w:val="21"/>
      <w:sz w:val="21"/>
      <w:lang w:val="en-US" w:eastAsia="zh-CN" w:bidi="ar-SA"/>
    </w:rPr>
  </w:style>
  <w:style w:type="paragraph" w:customStyle="1" w:styleId="98">
    <w:name w:val="修订6"/>
    <w:hidden/>
    <w:semiHidden/>
    <w:qFormat/>
    <w:uiPriority w:val="99"/>
    <w:rPr>
      <w:rFonts w:ascii="Times New Roman" w:hAnsi="Times New Roman" w:eastAsia="宋体" w:cs="Times New Roman"/>
      <w:kern w:val="21"/>
      <w:sz w:val="21"/>
      <w:lang w:val="en-US" w:eastAsia="zh-CN" w:bidi="ar-SA"/>
    </w:rPr>
  </w:style>
  <w:style w:type="paragraph" w:customStyle="1" w:styleId="99">
    <w:name w:val="修订7"/>
    <w:hidden/>
    <w:semiHidden/>
    <w:qFormat/>
    <w:uiPriority w:val="99"/>
    <w:rPr>
      <w:rFonts w:ascii="Times New Roman" w:hAnsi="Times New Roman" w:eastAsia="宋体" w:cs="Times New Roman"/>
      <w:kern w:val="21"/>
      <w:sz w:val="21"/>
      <w:lang w:val="en-US" w:eastAsia="zh-CN" w:bidi="ar-SA"/>
    </w:rPr>
  </w:style>
  <w:style w:type="paragraph" w:customStyle="1" w:styleId="100">
    <w:name w:val="正文_1"/>
    <w:qFormat/>
    <w:uiPriority w:val="0"/>
    <w:pPr>
      <w:widowControl w:val="0"/>
      <w:jc w:val="both"/>
    </w:pPr>
    <w:rPr>
      <w:rFonts w:ascii="Calibri" w:hAnsi="Calibri" w:eastAsia="宋体" w:cs="Times New Roman"/>
      <w:lang w:val="en-US" w:eastAsia="zh-CN" w:bidi="ar-SA"/>
    </w:rPr>
  </w:style>
  <w:style w:type="character" w:customStyle="1" w:styleId="101">
    <w:name w:val="表格标题 字符"/>
    <w:link w:val="34"/>
    <w:qFormat/>
    <w:locked/>
    <w:uiPriority w:val="0"/>
    <w:rPr>
      <w:rFonts w:eastAsia="黑体"/>
      <w:kern w:val="2"/>
      <w:sz w:val="21"/>
    </w:rPr>
  </w:style>
  <w:style w:type="character" w:customStyle="1" w:styleId="102">
    <w:name w:val="副标题 Char"/>
    <w:basedOn w:val="27"/>
    <w:qFormat/>
    <w:uiPriority w:val="0"/>
    <w:rPr>
      <w:rFonts w:asciiTheme="majorHAnsi" w:hAnsiTheme="majorHAnsi" w:cstheme="majorBidi"/>
      <w:b/>
      <w:bCs/>
      <w:kern w:val="28"/>
      <w:sz w:val="32"/>
      <w:szCs w:val="32"/>
    </w:rPr>
  </w:style>
  <w:style w:type="character" w:customStyle="1" w:styleId="103">
    <w:name w:val="副标题 字符"/>
    <w:link w:val="21"/>
    <w:qFormat/>
    <w:locked/>
    <w:uiPriority w:val="0"/>
    <w:rPr>
      <w:rFonts w:ascii="Cambria" w:hAnsi="Cambria"/>
      <w:b/>
      <w:kern w:val="28"/>
      <w:sz w:val="32"/>
    </w:rPr>
  </w:style>
  <w:style w:type="paragraph" w:customStyle="1" w:styleId="104">
    <w:name w:val="修订8"/>
    <w:hidden/>
    <w:semiHidden/>
    <w:qFormat/>
    <w:uiPriority w:val="99"/>
    <w:rPr>
      <w:rFonts w:ascii="Times New Roman" w:hAnsi="Times New Roman" w:eastAsia="宋体" w:cs="Times New Roman"/>
      <w:kern w:val="21"/>
      <w:sz w:val="21"/>
      <w:lang w:val="en-US" w:eastAsia="zh-CN" w:bidi="ar-SA"/>
    </w:rPr>
  </w:style>
  <w:style w:type="table" w:customStyle="1" w:styleId="105">
    <w:name w:val="网格型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06">
    <w:name w:val="指南正文"/>
    <w:basedOn w:val="1"/>
    <w:qFormat/>
    <w:uiPriority w:val="0"/>
    <w:pPr>
      <w:snapToGrid w:val="0"/>
      <w:spacing w:line="300" w:lineRule="auto"/>
      <w:ind w:firstLine="480" w:firstLineChars="200"/>
    </w:pPr>
    <w:rPr>
      <w:rFonts w:ascii="仿宋_GB2312" w:hAnsi="Calibri" w:eastAsia="仿宋_GB2312"/>
      <w:sz w:val="24"/>
    </w:rPr>
  </w:style>
  <w:style w:type="paragraph" w:customStyle="1" w:styleId="107">
    <w:name w:val="标题 3序号"/>
    <w:basedOn w:val="4"/>
    <w:qFormat/>
    <w:uiPriority w:val="0"/>
    <w:pPr>
      <w:spacing w:before="0" w:after="0" w:line="240" w:lineRule="auto"/>
      <w:ind w:left="200" w:hanging="200" w:hangingChars="200"/>
    </w:pPr>
    <w:rPr>
      <w:rFonts w:ascii="Arial" w:hAnsi="Arial" w:eastAsia="黑体"/>
      <w:b w:val="0"/>
      <w:bCs w:val="0"/>
      <w:color w:val="000000"/>
      <w:sz w:val="21"/>
      <w:szCs w:val="21"/>
    </w:rPr>
  </w:style>
  <w:style w:type="paragraph" w:customStyle="1" w:styleId="108">
    <w:name w:val="标准文件_一级项"/>
    <w:qFormat/>
    <w:uiPriority w:val="0"/>
    <w:pPr>
      <w:numPr>
        <w:ilvl w:val="0"/>
        <w:numId w:val="4"/>
      </w:numPr>
    </w:pPr>
    <w:rPr>
      <w:rFonts w:ascii="宋体" w:hAnsi="Times New Roman" w:eastAsia="宋体" w:cs="Times New Roman"/>
      <w:sz w:val="21"/>
      <w:lang w:val="en-US" w:eastAsia="zh-CN" w:bidi="ar-SA"/>
    </w:rPr>
  </w:style>
  <w:style w:type="paragraph" w:customStyle="1" w:styleId="109">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10">
    <w:name w:val="标准文件_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1">
    <w:name w:val="标准文件_标准正文"/>
    <w:basedOn w:val="1"/>
    <w:next w:val="110"/>
    <w:autoRedefine/>
    <w:qFormat/>
    <w:uiPriority w:val="0"/>
    <w:pPr>
      <w:snapToGrid w:val="0"/>
      <w:ind w:firstLine="200" w:firstLineChars="200"/>
    </w:pPr>
    <w:rPr>
      <w:kern w:val="0"/>
    </w:rPr>
  </w:style>
  <w:style w:type="paragraph" w:customStyle="1" w:styleId="112">
    <w:name w:val="标准文件_正文公式"/>
    <w:basedOn w:val="1"/>
    <w:next w:val="111"/>
    <w:qFormat/>
    <w:uiPriority w:val="0"/>
    <w:pPr>
      <w:tabs>
        <w:tab w:val="center" w:pos="4678"/>
        <w:tab w:val="right" w:leader="middleDot" w:pos="9356"/>
      </w:tabs>
    </w:pPr>
    <w:rPr>
      <w:rFonts w:ascii="宋体" w:hAnsi="宋体"/>
    </w:rPr>
  </w:style>
  <w:style w:type="paragraph" w:customStyle="1" w:styleId="113">
    <w:name w:val="标准文件_表格"/>
    <w:basedOn w:val="110"/>
    <w:qFormat/>
    <w:uiPriority w:val="0"/>
    <w:pPr>
      <w:ind w:firstLine="0" w:firstLineChars="0"/>
      <w:jc w:val="center"/>
    </w:pPr>
    <w:rPr>
      <w:sz w:val="18"/>
    </w:rPr>
  </w:style>
  <w:style w:type="paragraph" w:customStyle="1" w:styleId="114">
    <w:name w:val="标准文件_附录表标题"/>
    <w:next w:val="110"/>
    <w:autoRedefine/>
    <w:qFormat/>
    <w:uiPriority w:val="0"/>
    <w:pPr>
      <w:numPr>
        <w:ilvl w:val="1"/>
        <w:numId w:val="6"/>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15">
    <w:name w:val="标准文件_附录图标题"/>
    <w:next w:val="110"/>
    <w:autoRedefine/>
    <w:qFormat/>
    <w:uiPriority w:val="0"/>
    <w:pPr>
      <w:numPr>
        <w:ilvl w:val="1"/>
        <w:numId w:val="7"/>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16">
    <w:name w:val="TOC Heading"/>
    <w:basedOn w:val="2"/>
    <w:next w:val="1"/>
    <w:unhideWhenUsed/>
    <w:qFormat/>
    <w:uiPriority w:val="39"/>
    <w:pPr>
      <w:widowControl/>
      <w:topLinePunct w:val="0"/>
      <w:adjustRightInd/>
      <w:snapToGrid/>
      <w:spacing w:before="240" w:after="0" w:line="259" w:lineRule="auto"/>
      <w:jc w:val="left"/>
      <w:outlineLvl w:val="9"/>
    </w:pPr>
    <w:rPr>
      <w:rFonts w:asciiTheme="majorHAnsi" w:hAnsiTheme="majorHAnsi" w:eastAsiaTheme="majorEastAsia" w:cstheme="majorBidi"/>
      <w:color w:val="376092" w:themeColor="accent1" w:themeShade="BF"/>
      <w:kern w:val="0"/>
      <w:szCs w:val="32"/>
    </w:rPr>
  </w:style>
  <w:style w:type="paragraph" w:customStyle="1" w:styleId="117">
    <w:name w:val="目次、标准名称标题"/>
    <w:basedOn w:val="1"/>
    <w:next w:val="36"/>
    <w:autoRedefine/>
    <w:qFormat/>
    <w:uiPriority w:val="0"/>
    <w:pPr>
      <w:keepNext/>
      <w:pageBreakBefore/>
      <w:shd w:val="clear" w:color="FFFFFF" w:fill="FFFFFF"/>
      <w:spacing w:before="640" w:after="560" w:line="460" w:lineRule="exact"/>
      <w:ind w:firstLine="0" w:firstLineChars="0"/>
      <w:jc w:val="center"/>
      <w:outlineLvl w:val="0"/>
    </w:pPr>
    <w:rPr>
      <w:rFonts w:ascii="黑体" w:eastAsia="黑体"/>
      <w:kern w:val="0"/>
      <w:sz w:val="32"/>
      <w:szCs w:val="20"/>
    </w:rPr>
  </w:style>
  <w:style w:type="paragraph" w:customStyle="1" w:styleId="11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9">
    <w:name w:val="三级条标题"/>
    <w:basedOn w:val="120"/>
    <w:next w:val="36"/>
    <w:autoRedefine/>
    <w:qFormat/>
    <w:uiPriority w:val="0"/>
    <w:pPr>
      <w:outlineLvl w:val="4"/>
    </w:pPr>
  </w:style>
  <w:style w:type="paragraph" w:customStyle="1" w:styleId="120">
    <w:name w:val="二级条标题"/>
    <w:basedOn w:val="35"/>
    <w:next w:val="36"/>
    <w:autoRedefine/>
    <w:qFormat/>
    <w:uiPriority w:val="0"/>
    <w:pPr>
      <w:spacing w:before="50" w:after="50"/>
      <w:outlineLvl w:val="3"/>
    </w:pPr>
  </w:style>
  <w:style w:type="paragraph" w:customStyle="1" w:styleId="121">
    <w:name w:val="附录表标题"/>
    <w:basedOn w:val="1"/>
    <w:next w:val="36"/>
    <w:autoRedefine/>
    <w:qFormat/>
    <w:uiPriority w:val="0"/>
    <w:pPr>
      <w:widowControl w:val="0"/>
      <w:tabs>
        <w:tab w:val="left" w:pos="0"/>
      </w:tabs>
      <w:spacing w:before="156" w:beforeLines="50" w:after="156" w:afterLines="50"/>
      <w:ind w:left="567" w:firstLine="0" w:firstLineChars="0"/>
      <w:jc w:val="center"/>
    </w:pPr>
    <w:rPr>
      <w:rFonts w:ascii="黑体" w:eastAsia="黑体"/>
      <w:szCs w:val="21"/>
    </w:rPr>
  </w:style>
  <w:style w:type="paragraph" w:customStyle="1" w:styleId="122">
    <w:name w:val="标准书眉_奇数页"/>
    <w:next w:val="1"/>
    <w:autoRedefine/>
    <w:qFormat/>
    <w:uiPriority w:val="0"/>
    <w:pPr>
      <w:tabs>
        <w:tab w:val="center" w:pos="4154"/>
        <w:tab w:val="right" w:pos="8306"/>
      </w:tabs>
      <w:jc w:val="right"/>
    </w:pPr>
    <w:rPr>
      <w:rFonts w:ascii="Times New Roman" w:hAnsi="Times New Roman" w:eastAsia="黑体" w:cs="Times New Roman"/>
      <w:b/>
      <w:bCs/>
      <w:sz w:val="24"/>
      <w:szCs w:val="24"/>
      <w:lang w:val="en-US" w:eastAsia="zh-CN" w:bidi="ar-SA"/>
    </w:rPr>
  </w:style>
  <w:style w:type="paragraph" w:customStyle="1" w:styleId="123">
    <w:name w:val="发布日期"/>
    <w:qFormat/>
    <w:uiPriority w:val="99"/>
    <w:pPr>
      <w:framePr w:w="4000" w:h="473" w:hRule="exact" w:hSpace="180" w:vSpace="180" w:wrap="around" w:vAnchor="margin" w:hAnchor="margin" w:y="13511" w:anchorLock="1"/>
    </w:pPr>
    <w:rPr>
      <w:rFonts w:ascii="Times New Roman" w:hAnsi="Times New Roman" w:eastAsia="黑体" w:cs="Times New Roman"/>
      <w:sz w:val="28"/>
      <w:szCs w:val="28"/>
      <w:lang w:val="en-US" w:eastAsia="zh-CN" w:bidi="ar-SA"/>
    </w:rPr>
  </w:style>
  <w:style w:type="paragraph" w:customStyle="1" w:styleId="124">
    <w:name w:val="实施日期"/>
    <w:basedOn w:val="123"/>
    <w:qFormat/>
    <w:uiPriority w:val="99"/>
    <w:pPr>
      <w:framePr w:hSpace="0" w:wrap="around" w:xAlign="right"/>
      <w:tabs>
        <w:tab w:val="left" w:pos="1008"/>
      </w:tabs>
      <w:ind w:left="1008" w:hanging="1008"/>
      <w:jc w:val="right"/>
    </w:pPr>
  </w:style>
  <w:style w:type="paragraph" w:customStyle="1" w:styleId="125">
    <w:name w:val="其他发布部门"/>
    <w:basedOn w:val="1"/>
    <w:qFormat/>
    <w:uiPriority w:val="99"/>
    <w:pPr>
      <w:framePr w:w="7433" w:h="585" w:hRule="exact" w:hSpace="180" w:vSpace="180" w:wrap="around" w:vAnchor="margin" w:hAnchor="margin" w:xAlign="center" w:y="14401" w:anchorLock="1"/>
      <w:widowControl/>
      <w:spacing w:line="240" w:lineRule="atLeast"/>
      <w:jc w:val="center"/>
    </w:pPr>
    <w:rPr>
      <w:rFonts w:ascii="黑体" w:eastAsia="黑体" w:cs="黑体"/>
      <w:spacing w:val="20"/>
      <w:w w:val="135"/>
      <w:kern w:val="0"/>
      <w:sz w:val="36"/>
      <w:szCs w:val="36"/>
    </w:rPr>
  </w:style>
  <w:style w:type="paragraph" w:customStyle="1" w:styleId="126">
    <w:name w:val="前言、引言标题"/>
    <w:next w:val="1"/>
    <w:qFormat/>
    <w:uiPriority w:val="99"/>
    <w:pPr>
      <w:numPr>
        <w:ilvl w:val="0"/>
        <w:numId w:val="8"/>
      </w:num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127">
    <w:name w:val="图表"/>
    <w:basedOn w:val="1"/>
    <w:qFormat/>
    <w:uiPriority w:val="0"/>
    <w:pPr>
      <w:widowControl/>
      <w:jc w:val="center"/>
      <w:textAlignment w:val="center"/>
    </w:pPr>
    <w:rPr>
      <w:rFonts w:ascii="Times New Roman" w:hAnsi="Times New Roman" w:eastAsia="黑体" w:cs="宋体"/>
      <w:bCs/>
      <w:color w:val="000000"/>
      <w:kern w:val="0"/>
      <w:szCs w:val="22"/>
      <w:u w:val="none"/>
      <w:lang w:bidi="ar"/>
    </w:rPr>
  </w:style>
  <w:style w:type="paragraph" w:customStyle="1" w:styleId="128">
    <w:name w:val="附录D表格"/>
    <w:basedOn w:val="129"/>
    <w:qFormat/>
    <w:uiPriority w:val="0"/>
    <w:pPr>
      <w:kinsoku w:val="0"/>
      <w:snapToGrid w:val="0"/>
      <w:textAlignment w:val="baseline"/>
    </w:pPr>
    <w:rPr>
      <w:rFonts w:ascii="Times New Roman" w:hAnsi="Times New Roman" w:eastAsia="宋体"/>
      <w:color w:val="000000"/>
      <w:spacing w:val="-7"/>
      <w:sz w:val="18"/>
      <w:szCs w:val="18"/>
      <w:lang w:eastAsia="zh"/>
    </w:rPr>
  </w:style>
  <w:style w:type="paragraph" w:customStyle="1" w:styleId="129">
    <w:name w:val="无间隔1"/>
    <w:qFormat/>
    <w:uiPriority w:val="1"/>
    <w:rPr>
      <w:rFonts w:asciiTheme="minorHAnsi" w:hAnsiTheme="minorHAnsi" w:eastAsiaTheme="minorEastAsia" w:cstheme="minorBidi"/>
      <w:sz w:val="22"/>
      <w:szCs w:val="22"/>
      <w:lang w:val="en-US" w:eastAsia="en-US" w:bidi="en-US"/>
    </w:rPr>
  </w:style>
  <w:style w:type="table" w:customStyle="1" w:styleId="130">
    <w:name w:val="Table Normal"/>
    <w:basedOn w:val="25"/>
    <w:qFormat/>
    <w:uiPriority w:val="0"/>
    <w:tblPr>
      <w:tblCellMar>
        <w:left w:w="0" w:type="dxa"/>
        <w:right w:w="0" w:type="dxa"/>
      </w:tblCellMar>
    </w:tblPr>
  </w:style>
  <w:style w:type="paragraph" w:customStyle="1" w:styleId="131">
    <w:name w:val="标准书脚_偶数页"/>
    <w:qFormat/>
    <w:uiPriority w:val="0"/>
    <w:pPr>
      <w:spacing w:before="120"/>
      <w:ind w:left="221"/>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54ffff0d-461a-4c68-94eb-28c8adcd71c5</errorID>
      <errorWord>- </errorWord>
      <group>L1_AI</group>
      <groupName>深度校对</groupName>
      <ability>L2_AI_Punc</ability>
      <abilityName>标点纠错</abilityName>
      <candidateList>
        <item/>
      </candidateList>
      <explain/>
      <paraID> 7029357</paraID>
      <start>10</start>
      <end>12</end>
      <status>modified</status>
      <modifiedWord/>
      <trackRevisions>true</trackRevisions>
    </reviewItem>
    <reviewItem>
      <errorID>9de15f4e-4644-49e2-92f5-fd8375207ced</errorID>
      <errorWord>指以</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❼〈动〉指望；依靠：～靠｜单～着一个人是不能把事情做好的。</explain>
      <paraID>7BCFB117</paraID>
      <start>8</start>
      <end>10</end>
      <status>unmodified</status>
      <modifiedWord/>
      <trackRevisions>false</trackRevisions>
    </reviewItem>
    <reviewItem>
      <errorID>1af7c719-3c09-4c47-9179-bd0e1ca4241f</errorID>
      <errorWord> </errorWord>
      <group>L1_AI</group>
      <groupName>深度校对</groupName>
      <ability>L2_AI_Punc</ability>
      <abilityName>标点纠错</abilityName>
      <candidateList>
        <item/>
      </candidateList>
      <explain>此处空格冗余，建议删除。</explain>
      <paraID>23706ECD</paraID>
      <start>4</start>
      <end>5</end>
      <status>unmodified</status>
      <modifiedWord/>
      <trackRevisions>false</trackRevisions>
    </reviewItem>
    <reviewItem>
      <errorID>81ee72d3-92ad-4ca0-b032-4264b2b11447</errorID>
      <errorWord>代替</errorWord>
      <group>L1_AI</group>
      <groupName>深度校对</groupName>
      <ability>L2_AI_Word</ability>
      <abilityName>字词纠错</abilityName>
      <candidateList>
        <item>替代</item>
      </candidateList>
      <explain/>
      <paraID>20CE5760</paraID>
      <start>11</start>
      <end>13</end>
      <status>unmodified</status>
      <modifiedWord/>
      <trackRevisions>false</trackRevisions>
    </reviewItem>
    <reviewItem>
      <errorID>f28ace36-2b03-4814-bcdd-59eb2f1f8885</errorID>
      <errorWord>过程</errorWord>
      <group>L1_AI</group>
      <groupName>深度校对</groupName>
      <ability>L2_AI_Grammar</ability>
      <abilityName>语法纠错</abilityName>
      <candidateList>
        <item>的过程</item>
      </candidateList>
      <explain/>
      <paraID>710A453F</paraID>
      <start>12</start>
      <end>17</end>
      <status>modified</status>
      <modifiedWord>的过程</modifiedWord>
      <trackRevisions>true</trackRevisions>
    </reviewItem>
    <reviewItem>
      <errorID>c868bc45-3503-479d-be6d-0c253e8b4a37</errorID>
      <errorWord>范围应</errorWord>
      <group>L1_Word</group>
      <groupName>字词问题</groupName>
      <ability>L2_Typo</ability>
      <abilityName>字词错误</abilityName>
      <candidateList>
        <item>范围</item>
      </candidateList>
      <explain>❶〈名〉周围界限：地区～｜工作～｜活动～｜他们谈话的～很广，涉及政治、科学、文学等各方面。❷〈书〉〈动〉限制；概括：纵横四溢，不可～。</explain>
      <paraID>55DE3901</paraID>
      <start>41</start>
      <end>44</end>
      <status>unmodified</status>
      <modifiedWord/>
      <trackRevisions>false</trackRevisions>
    </reviewItem>
    <reviewItem>
      <errorID>fc65f3bf-a378-4299-9ce3-b25557e78634</errorID>
      <errorWord>起始</errorWord>
      <group>L1_AI</group>
      <groupName>深度校对</groupName>
      <ability>L2_AI_Word</ability>
      <abilityName>字词纠错</abilityName>
      <candidateList>
        <item>开始</item>
      </candidateList>
      <explain>❶〈动〉从头起；从某一点起：新的一年～了｜今天从第五课～。❷〈动〉〈动〉手做；着手进行：～一项新的工作｜提纲已经定了，明天就可以～写。❸〈名〉开始的阶段：一种新的工作，～总会遇到一些困难。</explain>
      <paraID>7B1A5FA5</paraID>
      <start>22</start>
      <end>24</end>
      <status>unmodified</status>
      <modifiedWord/>
      <trackRevisions>false</trackRevisions>
    </reviewItem>
    <reviewItem>
      <errorID>74387d25-5192-4093-bf39-aa125e92a54c</errorID>
      <errorWord>终止</errorWord>
      <group>L1_AI</group>
      <groupName>深度校对</groupName>
      <ability>L2_AI_Word</ability>
      <abilityName>字词纠错</abilityName>
      <candidateList>
        <item>结束</item>
      </candidateList>
      <explain>〈动〉❶发展或进行到最后阶段，不再继续：秋收快要～了｜代表团～了对北京的访问。❷装束；打扮（多见于早期白话）。</explain>
      <paraID>7B1A5FA5</paraID>
      <start>37</start>
      <end>39</end>
      <status>unmodified</status>
      <modifiedWord/>
      <trackRevisions>false</trackRevisions>
    </reviewItem>
    <reviewItem>
      <errorID>b6204bdd-967f-4062-a495-165979928c4b</errorID>
      <errorWord>起始</errorWord>
      <group>L1_AI</group>
      <groupName>深度校对</groupName>
      <ability>L2_AI_Word</ability>
      <abilityName>字词纠错</abilityName>
      <candidateList>
        <item>开始</item>
      </candidateList>
      <explain>❶〈动〉从头起；从某一点起：新的一年～了｜今天从第五课～。❷〈动〉〈动〉手做；着手进行：～一项新的工作｜提纲已经定了，明天就可以～写。❸〈名〉开始的阶段：一种新的工作，～总会遇到一些困难。</explain>
      <paraID>31E0944D</paraID>
      <start>18</start>
      <end>20</end>
      <status>unmodified</status>
      <modifiedWord/>
      <trackRevisions>false</trackRevisions>
    </reviewItem>
    <reviewItem>
      <errorID>0948d385-027a-4bb0-aa5b-23a08207a673</errorID>
      <errorWord>终止</errorWord>
      <group>L1_AI</group>
      <groupName>深度校对</groupName>
      <ability>L2_AI_Word</ability>
      <abilityName>字词纠错</abilityName>
      <candidateList>
        <item>结束</item>
      </candidateList>
      <explain>〈动〉❶发展或进行到最后阶段，不再继续：秋收快要～了｜代表团～了对北京的访问。❷装束；打扮（多见于早期白话）。</explain>
      <paraID>31E0944D</paraID>
      <start>37</start>
      <end>39</end>
      <status>unmodified</status>
      <modifiedWord/>
      <trackRevisions>false</trackRevisions>
    </reviewItem>
    <reviewItem>
      <errorID>143fa1d7-7b98-476c-bb2a-e63d39aa9c21</errorID>
      <errorWord>起始</errorWord>
      <group>L1_AI</group>
      <groupName>深度校对</groupName>
      <ability>L2_AI_Word</ability>
      <abilityName>字词纠错</abilityName>
      <candidateList>
        <item>开始</item>
      </candidateList>
      <explain>❶〈动〉从头起；从某一点起：新的一年～了｜今天从第五课～。❷〈动〉〈动〉手做；着手进行：～一项新的工作｜提纲已经定了，明天就可以～写。❸〈名〉开始的阶段：一种新的工作，～总会遇到一些困难。</explain>
      <paraID>3A786AF5</paraID>
      <start>26</start>
      <end>28</end>
      <status>unmodified</status>
      <modifiedWord/>
      <trackRevisions>false</trackRevisions>
    </reviewItem>
    <reviewItem>
      <errorID>1a123ec8-8b4b-4a2a-b3a7-1f54353f15cf</errorID>
      <errorWord>终止</errorWord>
      <group>L1_AI</group>
      <groupName>深度校对</groupName>
      <ability>L2_AI_Word</ability>
      <abilityName>字词纠错</abilityName>
      <candidateList>
        <item>结束</item>
      </candidateList>
      <explain>〈动〉❶发展或进行到最后阶段，不再继续：秋收快要～了｜代表团～了对北京的访问。❷装束；打扮（多见于早期白话）。</explain>
      <paraID>3A786AF5</paraID>
      <start>42</start>
      <end>44</end>
      <status>unmodified</status>
      <modifiedWord/>
      <trackRevisions>false</trackRevisions>
    </reviewItem>
    <reviewItem>
      <errorID>14c01681-17d4-4f80-9d3a-fdfae4e15fe2</errorID>
      <errorWord>起始</errorWord>
      <group>L1_AI</group>
      <groupName>深度校对</groupName>
      <ability>L2_AI_Word</ability>
      <abilityName>字词纠错</abilityName>
      <candidateList>
        <item>开始</item>
      </candidateList>
      <explain>❶〈动〉从头起；从某一点起：新的一年～了｜今天从第五课～。❷〈动〉〈动〉手做；着手进行：～一项新的工作｜提纲已经定了，明天就可以～写。❸〈名〉开始的阶段：一种新的工作，～总会遇到一些困难。</explain>
      <paraID>6F6BC614</paraID>
      <start>29</start>
      <end>31</end>
      <status>unmodified</status>
      <modifiedWord/>
      <trackRevisions>false</trackRevisions>
    </reviewItem>
    <reviewItem>
      <errorID>4172fa80-1685-4923-8e69-615922b8bdda</errorID>
      <errorWord>使用</errorWord>
      <group>L1_Word</group>
      <groupName>字词问题</groupName>
      <ability>L2_Typo</ability>
      <abilityName>字词错误</abilityName>
      <candidateList>
        <item>食用</item>
      </candidateList>
      <explain>〈动〉做食物用：～油｜～植物。</explain>
      <paraID>6F6BC614</paraID>
      <start>42</start>
      <end>44</end>
      <status>unmodified</status>
      <modifiedWord/>
      <trackRevisions>false</trackRevisions>
    </reviewItem>
    <reviewItem>
      <errorID>1611b305-0927-4eaf-8f6a-176a1697c9f8</errorID>
      <errorWord>终止</errorWord>
      <group>L1_AI</group>
      <groupName>深度校对</groupName>
      <ability>L2_AI_Word</ability>
      <abilityName>字词纠错</abilityName>
      <candidateList>
        <item>结束</item>
      </candidateList>
      <explain>〈动〉❶发展或进行到最后阶段，不再继续：秋收快要～了｜代表团～了对北京的访问。❷装束；打扮（多见于早期白话）。</explain>
      <paraID>6F6BC614</paraID>
      <start>44</start>
      <end>46</end>
      <status>unmodified</status>
      <modifiedWord/>
      <trackRevisions>false</trackRevisions>
    </reviewItem>
    <reviewItem>
      <errorID>9a7d48f6-8b30-4fbf-a608-4074d6fbdefa</errorID>
      <errorWord>起始</errorWord>
      <group>L1_AI</group>
      <groupName>深度校对</groupName>
      <ability>L2_AI_Word</ability>
      <abilityName>字词纠错</abilityName>
      <candidateList>
        <item>开始</item>
      </candidateList>
      <explain>❶〈动〉从头起；从某一点起：新的一年～了｜今天从第五课～。❷〈动〉〈动〉手做；着手进行：～一项新的工作｜提纲已经定了，明天就可以～写。❸〈名〉开始的阶段：一种新的工作，～总会遇到一些困难。</explain>
      <paraID>16140150</paraID>
      <start>22</start>
      <end>24</end>
      <status>unmodified</status>
      <modifiedWord/>
      <trackRevisions>false</trackRevisions>
    </reviewItem>
    <reviewItem>
      <errorID>ab16863f-b7db-4e36-a760-10255cbf40b2</errorID>
      <errorWord>终止</errorWord>
      <group>L1_AI</group>
      <groupName>深度校对</groupName>
      <ability>L2_AI_Word</ability>
      <abilityName>字词纠错</abilityName>
      <candidateList>
        <item>结束</item>
      </candidateList>
      <explain>〈动〉❶发展或进行到最后阶段，不再继续：秋收快要～了｜代表团～了对北京的访问。❷装束；打扮（多见于早期白话）。</explain>
      <paraID>16140150</paraID>
      <start>36</start>
      <end>38</end>
      <status>unmodified</status>
      <modifiedWord/>
      <trackRevisions>false</trackRevisions>
    </reviewItem>
    <reviewItem>
      <errorID>c0bdb628-8192-4558-9212-0a83d45db397</errorID>
      <errorWord>做出</errorWord>
      <group>L1_Word</group>
      <groupName>字词问题</groupName>
      <ability>L2_Typo</ability>
      <abilityName>字词错误</abilityName>
      <candidateList>
        <item>作出</item>
      </candidateList>
      <explain/>
      <paraID>10BCACF4</paraID>
      <start>72</start>
      <end>74</end>
      <status>unmodified</status>
      <modifiedWord/>
      <trackRevisions>false</trackRevisions>
    </reviewItem>
    <reviewItem>
      <errorID>89b8fe3c-4d88-402a-a56f-5f8c9f1828a0</errorID>
      <errorWord>表1  柠檬碳足迹数据收集表</errorWord>
      <group>L1_AI</group>
      <groupName>深度校对</groupName>
      <ability>L2_AI_Title</ability>
      <abilityName>标题检查</abilityName>
      <candidateList/>
      <explain>相同层级标题序号格式前后文不一致。前文标题均有序号，而‘表1  柠檬碳足迹数据收集表’作为同层级内容无对应序号，与前文标题序号格式不一致。</explain>
      <paraID> 99A9A0C</paraID>
      <start>0</start>
      <end>14</end>
      <status>unmodified</status>
      <modifiedWord/>
      <trackRevisions>false</trackRevisions>
    </reviewItem>
    <reviewItem>
      <errorID>fa7a6b7a-a94c-444e-acbe-083659c33298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6ECA0B8</paraID>
      <start>0</start>
      <end>2</end>
      <status>unmodified</status>
      <modifiedWord/>
      <trackRevisions>false</trackRevisions>
    </reviewItem>
    <reviewItem>
      <errorID>74520f4a-06f2-4ea4-9b21-cae2c39dfa7b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3EDE5F20</paraID>
      <start>0</start>
      <end>2</end>
      <status>unmodified</status>
      <modifiedWord/>
      <trackRevisions>false</trackRevisions>
    </reviewItem>
    <reviewItem>
      <errorID>84d84690-44bb-42ad-b6be-7dcaa2d8f8b6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73F435E0</paraID>
      <start>0</start>
      <end>2</end>
      <status>unmodified</status>
      <modifiedWord/>
      <trackRevisions>false</trackRevisions>
    </reviewItem>
    <reviewItem>
      <errorID>d0cfef7d-faf0-49f7-b01e-e7835278bde9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A1119AA</paraID>
      <start>0</start>
      <end>2</end>
      <status>unmodified</status>
      <modifiedWord/>
      <trackRevisions>false</trackRevisions>
    </reviewItem>
    <reviewItem>
      <errorID>a57af571-8795-4291-be05-f79d4c49c2ad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4D125185</paraID>
      <start>0</start>
      <end>2</end>
      <status>unmodified</status>
      <modifiedWord/>
      <trackRevisions>false</trackRevisions>
    </reviewItem>
    <reviewItem>
      <errorID>321e5099-45cf-4844-94ee-36e555914417</errorID>
      <errorWord>次级数据</errorWord>
      <group>L1_Knowledge</group>
      <groupName>知识性问题</groupName>
      <ability>L2_Term</ability>
      <abilityName>专业术语</abilityName>
      <candidateList>
        <item>密级数据</item>
      </candidateList>
      <explain/>
      <paraID>4D125185</paraID>
      <start>16</start>
      <end>20</end>
      <status>unmodified</status>
      <modifiedWord/>
      <trackRevisions>false</trackRevisions>
    </reviewItem>
    <reviewItem>
      <errorID>4d7e2b8c-539a-4849-9e9b-f9d558b7f6c2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238B5023</paraID>
      <start>0</start>
      <end>2</end>
      <status>unmodified</status>
      <modifiedWord/>
      <trackRevisions>false</trackRevisions>
    </reviewItem>
    <reviewItem>
      <errorID>62f92729-d98b-4048-a790-8acd4d542eaa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328E24F5</paraID>
      <start>0</start>
      <end>2</end>
      <status>unmodified</status>
      <modifiedWord/>
      <trackRevisions>false</trackRevisions>
    </reviewItem>
    <reviewItem>
      <errorID>ae7f3d14-edfb-478a-ae41-1a686315f399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34C2AEB</paraID>
      <start>0</start>
      <end>2</end>
      <status>unmodified</status>
      <modifiedWord/>
      <trackRevisions>false</trackRevisions>
    </reviewItem>
    <reviewItem>
      <errorID>199f9a85-d5df-419c-b0c8-2a82e3eaf713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428A56B4</paraID>
      <start>0</start>
      <end>2</end>
      <status>unmodified</status>
      <modifiedWord/>
      <trackRevisions>false</trackRevisions>
    </reviewItem>
    <reviewItem>
      <errorID>19bc37ae-7fc7-41a0-bbfb-360e131a2447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502CFDBF</paraID>
      <start>0</start>
      <end>2</end>
      <status>unmodified</status>
      <modifiedWord/>
      <trackRevisions>false</trackRevisions>
    </reviewItem>
    <reviewItem>
      <errorID>5ebe6e72-efe9-433c-a7cb-d81f37e5bc47</errorID>
      <errorWord>取</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6EF18B0A</paraID>
      <start>34</start>
      <end>35</end>
      <status>unmodified</status>
      <modifiedWord/>
      <trackRevisions>false</trackRevisions>
    </reviewItem>
    <reviewItem>
      <errorID>9d975532-ee6a-47a8-9de7-6b259d2e5d68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6250A384</paraID>
      <start>0</start>
      <end>2</end>
      <status>unmodified</status>
      <modifiedWord/>
      <trackRevisions>false</trackRevisions>
    </reviewItem>
    <reviewItem>
      <errorID>87198a17-083c-41d3-8415-dffdcecb7581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5C351717</paraID>
      <start>0</start>
      <end>2</end>
      <status>unmodified</status>
      <modifiedWord/>
      <trackRevisions>false</trackRevisions>
    </reviewItem>
    <reviewItem>
      <errorID>6c85de31-7516-4feb-9725-58ab2e140bb4</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7C6B3A36</paraID>
      <start>0</start>
      <end>2</end>
      <status>unmodified</status>
      <modifiedWord/>
      <trackRevisions>false</trackRevisions>
    </reviewItem>
    <reviewItem>
      <errorID>77c6bbb5-56b6-41cc-81fc-1ef815f39f1a</errorID>
      <errorWord>：</errorWord>
      <group>L1_Punc</group>
      <groupName>标点问题</groupName>
      <ability>L2_Punc</ability>
      <abilityName>标点符号检查</abilityName>
      <candidateList/>
      <explain/>
      <paraID>7557CA70</paraID>
      <start>0</start>
      <end>1</end>
      <status>unmodified</status>
      <modifiedWord/>
      <trackRevisions>false</trackRevisions>
    </reviewItem>
    <reviewItem>
      <errorID>da4e4121-65aa-453a-980e-0b02de165b06</errorID>
      <errorWord>：</errorWord>
      <group>L1_Punc</group>
      <groupName>标点问题</groupName>
      <ability>L2_Punc</ability>
      <abilityName>标点符号检查</abilityName>
      <candidateList/>
      <explain/>
      <paraID>1AE62D86</paraID>
      <start>0</start>
      <end>1</end>
      <status>unmodified</status>
      <modifiedWord/>
      <trackRevisions>false</trackRevisions>
    </reviewItem>
    <reviewItem>
      <errorID>7dbb38df-3d1b-4b47-9e14-a654ec6946eb</errorID>
      <errorWord>：</errorWord>
      <group>L1_Punc</group>
      <groupName>标点问题</groupName>
      <ability>L2_Punc</ability>
      <abilityName>标点符号检查</abilityName>
      <candidateList/>
      <explain/>
      <paraID>43ACDCB8</paraID>
      <start>0</start>
      <end>1</end>
      <status>unmodified</status>
      <modifiedWord/>
      <trackRevisions>false</trackRevisions>
    </reviewItem>
    <reviewItem>
      <errorID>e4ac1372-2759-4882-be82-fbf3954314c5</errorID>
      <errorWord>：</errorWord>
      <group>L1_Punc</group>
      <groupName>标点问题</groupName>
      <ability>L2_Punc</ability>
      <abilityName>标点符号检查</abilityName>
      <candidateList/>
      <explain/>
      <paraID>746BCD0B</paraID>
      <start>0</start>
      <end>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95f4e-edd0-4714-b92a-54a8ff544866}">
  <ds:schemaRefs/>
</ds:datastoreItem>
</file>

<file path=customXml/itemProps3.xml><?xml version="1.0" encoding="utf-8"?>
<ds:datastoreItem xmlns:ds="http://schemas.openxmlformats.org/officeDocument/2006/customXml" ds:itemID="{D34EE289-F31D-4D90-A11C-299E90CE82D9}">
  <ds:schemaRefs/>
</ds:datastoreItem>
</file>

<file path=docProps/app.xml><?xml version="1.0" encoding="utf-8"?>
<Properties xmlns="http://schemas.openxmlformats.org/officeDocument/2006/extended-properties" xmlns:vt="http://schemas.openxmlformats.org/officeDocument/2006/docPropsVTypes">
  <Template>Normal.dotm</Template>
  <Company>浙江 舟山</Company>
  <Pages>23</Pages>
  <Words>5323</Words>
  <Characters>6112</Characters>
  <Lines>104</Lines>
  <Paragraphs>29</Paragraphs>
  <TotalTime>6</TotalTime>
  <ScaleCrop>false</ScaleCrop>
  <LinksUpToDate>false</LinksUpToDate>
  <CharactersWithSpaces>6398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2021-10-18T05:31:00Z</dcterms:created>
  <dc:creator>SJB</dc:creator>
  <cp:lastModifiedBy>若不为</cp:lastModifiedBy>
  <cp:lastPrinted>2025-11-18T01:34:00Z</cp:lastPrinted>
  <dcterms:modified xsi:type="dcterms:W3CDTF">2025-11-28T01:20:49Z</dcterms:modified>
  <dc:title>近岸海域生态环境监测技术规范</dc:title>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2052-12.1.0.23542</vt:lpwstr>
  </property>
  <property fmtid="{D5CDD505-2E9C-101B-9397-08002B2CF9AE}" pid="4" name="ICV">
    <vt:lpwstr>90B6CAA917C7452CB413FBD2FC320799_13</vt:lpwstr>
  </property>
  <property fmtid="{D5CDD505-2E9C-101B-9397-08002B2CF9AE}" pid="5" name="KSOTemplateDocerSaveRecord">
    <vt:lpwstr>eyJoZGlkIjoiMDBhNzJiNGJkNTE2MmM3ZDRhNmRhN2Q5OGNhNzc0M2EiLCJ1c2VySWQiOiIyMzY4OTc3MTUifQ==</vt:lpwstr>
  </property>
</Properties>
</file>