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4CEF">
      <w:pPr>
        <w:framePr w:wrap="around" w:vAnchor="margin" w:hAnchor="margin" w:y="1"/>
        <w:textAlignment w:val="center"/>
        <w:rPr>
          <w:rFonts w:hint="default" w:ascii="黑体" w:hAnsi="Times New Roman" w:eastAsia="黑体"/>
          <w:szCs w:val="21"/>
          <w:lang w:val="en-US" w:eastAsia="zh-CN"/>
        </w:rPr>
      </w:pPr>
      <w:r>
        <w:rPr>
          <w:rFonts w:hint="eastAsia" w:ascii="黑体" w:hAnsi="Times New Roman" w:eastAsia="黑体"/>
          <w:szCs w:val="21"/>
        </w:rPr>
        <w:t xml:space="preserve">ICS </w:t>
      </w:r>
      <w:r>
        <w:rPr>
          <w:rFonts w:hint="eastAsia" w:ascii="黑体" w:hAnsi="Times New Roman" w:eastAsia="黑体"/>
          <w:szCs w:val="21"/>
          <w:lang w:val="en-US" w:eastAsia="zh-CN"/>
        </w:rPr>
        <w:t>71</w:t>
      </w:r>
      <w:r>
        <w:rPr>
          <w:rFonts w:hint="eastAsia" w:ascii="黑体" w:hAnsi="Times New Roman" w:eastAsia="黑体"/>
          <w:szCs w:val="21"/>
        </w:rPr>
        <w:t>.</w:t>
      </w:r>
      <w:r>
        <w:rPr>
          <w:rFonts w:hint="eastAsia" w:ascii="黑体" w:hAnsi="Times New Roman" w:eastAsia="黑体"/>
          <w:szCs w:val="21"/>
          <w:lang w:val="en-US" w:eastAsia="zh-CN"/>
        </w:rPr>
        <w:t>100.10</w:t>
      </w:r>
    </w:p>
    <w:p w14:paraId="5F5954E6">
      <w:pPr>
        <w:framePr w:wrap="around" w:vAnchor="margin" w:hAnchor="margin" w:y="1"/>
        <w:textAlignment w:val="center"/>
        <w:rPr>
          <w:rFonts w:hint="default" w:ascii="黑体" w:hAnsi="Times New Roman" w:eastAsia="黑体"/>
          <w:szCs w:val="21"/>
          <w:lang w:val="en-US" w:eastAsia="zh-CN"/>
        </w:rPr>
      </w:pPr>
      <w:r>
        <w:rPr>
          <w:rFonts w:hint="eastAsia" w:ascii="黑体" w:hAnsi="Times New Roman" w:eastAsia="黑体"/>
          <w:szCs w:val="21"/>
        </w:rPr>
        <w:t xml:space="preserve">CCS </w:t>
      </w:r>
      <w:r>
        <w:rPr>
          <w:rFonts w:hint="eastAsia" w:ascii="黑体" w:hAnsi="Times New Roman" w:eastAsia="黑体"/>
          <w:szCs w:val="21"/>
          <w:lang w:val="en-US" w:eastAsia="zh-CN"/>
        </w:rPr>
        <w:t>C</w:t>
      </w:r>
      <w:r>
        <w:rPr>
          <w:rFonts w:hint="eastAsia" w:ascii="黑体" w:hAnsi="Times New Roman" w:eastAsia="黑体"/>
          <w:szCs w:val="21"/>
        </w:rPr>
        <w:t xml:space="preserve"> </w:t>
      </w:r>
      <w:r>
        <w:rPr>
          <w:rFonts w:hint="eastAsia" w:ascii="黑体" w:hAnsi="Times New Roman" w:eastAsia="黑体"/>
          <w:szCs w:val="21"/>
          <w:lang w:val="en-US" w:eastAsia="zh-CN"/>
        </w:rPr>
        <w:t>26</w:t>
      </w:r>
    </w:p>
    <w:p w14:paraId="011AE0DD">
      <w:pPr>
        <w:pStyle w:val="27"/>
        <w:framePr w:w="6100" w:h="1389" w:wrap="around" w:x="4672"/>
      </w:pPr>
      <w:r>
        <w:rPr>
          <w:rFonts w:hint="eastAsia"/>
        </w:rPr>
        <w:t>IPIF</w:t>
      </w:r>
    </w:p>
    <w:p w14:paraId="7F312193">
      <w:pPr>
        <w:rPr>
          <w:rFonts w:ascii="Times New Roman" w:hAnsi="Times New Roman" w:eastAsia="黑体"/>
          <w:szCs w:val="21"/>
        </w:rPr>
      </w:pPr>
    </w:p>
    <w:p w14:paraId="1AE1F373">
      <w:pPr>
        <w:ind w:firstLine="420"/>
        <w:rPr>
          <w:rFonts w:ascii="Times New Roman" w:hAnsi="Times New Roman" w:eastAsia="黑体"/>
          <w:szCs w:val="21"/>
        </w:rPr>
      </w:pPr>
    </w:p>
    <w:tbl>
      <w:tblPr>
        <w:tblStyle w:val="1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309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9454922">
            <w:pPr>
              <w:pStyle w:val="38"/>
              <w:framePr w:w="9139" w:hSpace="283" w:wrap="around" w:y="2909"/>
              <w:rPr>
                <w:rFonts w:ascii="黑体" w:hAnsi="黑体" w:eastAsia="黑体"/>
                <w:bCs/>
                <w:sz w:val="28"/>
              </w:rPr>
            </w:pPr>
          </w:p>
          <w:p w14:paraId="22138CB2">
            <w:pPr>
              <w:pStyle w:val="38"/>
              <w:framePr w:w="9139" w:hSpace="283" w:wrap="around" w:y="2909"/>
              <w:rPr>
                <w:rFonts w:ascii="黑体" w:hAnsi="黑体" w:eastAsia="黑体"/>
              </w:rPr>
            </w:pPr>
            <w:bookmarkStart w:id="0" w:name="_Hlk119074436"/>
            <w:r>
              <w:rPr>
                <w:rFonts w:ascii="黑体" w:hAnsi="黑体" w:eastAsia="黑体"/>
                <w:bCs/>
                <w:sz w:val="28"/>
              </w:rPr>
              <w:t xml:space="preserve">T/IPIF </w:t>
            </w:r>
            <w:r>
              <w:rPr>
                <w:rFonts w:hint="eastAsia" w:ascii="黑体" w:hAnsi="黑体" w:eastAsia="黑体"/>
                <w:bCs/>
                <w:sz w:val="28"/>
              </w:rPr>
              <w:t>XXXX—</w:t>
            </w:r>
            <w:r>
              <w:rPr>
                <w:rFonts w:ascii="黑体" w:hAnsi="黑体" w:eastAsia="黑体"/>
                <w:bCs/>
                <w:sz w:val="28"/>
              </w:rPr>
              <w:t>202X</w:t>
            </w:r>
            <w:bookmarkEnd w:id="0"/>
          </w:p>
        </w:tc>
      </w:tr>
    </w:tbl>
    <w:p w14:paraId="799C05F7">
      <w:pPr>
        <w:pStyle w:val="30"/>
        <w:framePr w:w="9139" w:hSpace="283" w:wrap="around" w:y="2909"/>
        <w:rPr>
          <w:rFonts w:hAnsi="黑体"/>
        </w:rPr>
      </w:pPr>
    </w:p>
    <w:p w14:paraId="719DC1C0">
      <w:pPr>
        <w:pStyle w:val="30"/>
        <w:framePr w:w="9139" w:hSpace="283" w:wrap="around" w:y="2909"/>
        <w:rPr>
          <w:rFonts w:hAnsi="黑体"/>
        </w:rPr>
      </w:pPr>
    </w:p>
    <w:p w14:paraId="4C1EC7AE">
      <w:pPr>
        <w:pStyle w:val="27"/>
        <w:framePr w:w="5081" w:h="1076" w:hRule="exact" w:hSpace="0" w:vSpace="0" w:wrap="around" w:x="3394" w:y="14839"/>
        <w:spacing w:line="240" w:lineRule="auto"/>
        <w:jc w:val="distribute"/>
        <w:rPr>
          <w:rFonts w:eastAsia="黑体"/>
          <w:b w:val="0"/>
          <w:bCs/>
          <w:sz w:val="28"/>
          <w:szCs w:val="28"/>
        </w:rPr>
      </w:pPr>
      <w:r>
        <w:rPr>
          <w:rFonts w:hint="eastAsia" w:eastAsia="黑体"/>
          <w:b w:val="0"/>
          <w:bCs/>
          <w:sz w:val="28"/>
          <w:szCs w:val="28"/>
        </w:rPr>
        <w:t>广东省知识产权投融资促进会</w:t>
      </w:r>
    </w:p>
    <w:p w14:paraId="53DF2B76">
      <w:pPr>
        <w:pStyle w:val="29"/>
        <w:framePr w:wrap="around" w:x="1418" w:y="2439"/>
        <w:rPr>
          <w:rFonts w:ascii="Times New Roman" w:hAnsi="Times New Roman"/>
        </w:rPr>
      </w:pPr>
      <w:r>
        <w:rPr>
          <w:rFonts w:hint="eastAsia"/>
        </w:rPr>
        <w:t xml:space="preserve"> 团体标准</w:t>
      </w:r>
    </w:p>
    <w:p w14:paraId="3393321F">
      <w:pPr>
        <w:pStyle w:val="31"/>
        <w:framePr w:w="9638" w:h="6916" w:hRule="exact" w:wrap="around" w:hAnchor="margin" w:y="6407"/>
        <w:rPr>
          <w:highlight w:val="yellow"/>
        </w:rPr>
      </w:pPr>
      <w:bookmarkStart w:id="1" w:name="OLE_LINK1"/>
      <w:r>
        <w:rPr>
          <w:rFonts w:hint="eastAsia"/>
        </w:rPr>
        <w:t>放射性核素（铀、钚）去污清洗剂技术要求  洗衣液</w:t>
      </w:r>
    </w:p>
    <w:bookmarkEnd w:id="1"/>
    <w:tbl>
      <w:tblPr>
        <w:tblStyle w:val="1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01F5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0F6AA73">
            <w:pPr>
              <w:pStyle w:val="39"/>
              <w:framePr w:w="9638" w:h="6916" w:hRule="exact" w:wrap="around" w:hAnchor="margin" w:y="6407"/>
              <w:spacing w:before="180"/>
            </w:pPr>
            <w:r>
              <w:rPr>
                <w:rFonts w:hint="eastAsia" w:ascii="黑体" w:hAnsi="黑体"/>
                <w:sz w:val="28"/>
              </w:rPr>
              <w:t xml:space="preserve">Specification for </w:t>
            </w:r>
            <w:r>
              <w:rPr>
                <w:rFonts w:hint="eastAsia" w:ascii="黑体" w:hAnsi="黑体"/>
                <w:sz w:val="28"/>
                <w:lang w:val="en-US" w:eastAsia="zh-CN"/>
              </w:rPr>
              <w:t>l</w:t>
            </w:r>
            <w:r>
              <w:rPr>
                <w:rFonts w:hint="eastAsia" w:ascii="黑体" w:hAnsi="黑体"/>
                <w:sz w:val="28"/>
              </w:rPr>
              <w:t xml:space="preserve">aundry </w:t>
            </w:r>
            <w:r>
              <w:rPr>
                <w:rFonts w:hint="eastAsia" w:ascii="黑体" w:hAnsi="黑体"/>
                <w:sz w:val="28"/>
                <w:lang w:val="en-US" w:eastAsia="zh-CN"/>
              </w:rPr>
              <w:t>d</w:t>
            </w:r>
            <w:r>
              <w:rPr>
                <w:rFonts w:hint="eastAsia" w:ascii="黑体" w:hAnsi="黑体"/>
                <w:sz w:val="28"/>
              </w:rPr>
              <w:t xml:space="preserve">etergent as </w:t>
            </w:r>
            <w:r>
              <w:rPr>
                <w:rFonts w:hint="eastAsia" w:ascii="黑体" w:hAnsi="黑体"/>
                <w:sz w:val="28"/>
                <w:lang w:val="en-US" w:eastAsia="zh-CN"/>
              </w:rPr>
              <w:t>r</w:t>
            </w:r>
            <w:r>
              <w:rPr>
                <w:rFonts w:hint="eastAsia" w:ascii="黑体" w:hAnsi="黑体"/>
                <w:sz w:val="28"/>
              </w:rPr>
              <w:t>adionuclide (</w:t>
            </w:r>
            <w:r>
              <w:rPr>
                <w:rFonts w:hint="eastAsia" w:ascii="黑体" w:hAnsi="黑体"/>
                <w:sz w:val="28"/>
                <w:lang w:val="en-US" w:eastAsia="zh-CN"/>
              </w:rPr>
              <w:t>u</w:t>
            </w:r>
            <w:r>
              <w:rPr>
                <w:rFonts w:hint="eastAsia" w:ascii="黑体" w:hAnsi="黑体"/>
                <w:sz w:val="28"/>
              </w:rPr>
              <w:t>,</w:t>
            </w:r>
            <w:r>
              <w:rPr>
                <w:rFonts w:hint="eastAsia" w:ascii="黑体" w:hAnsi="黑体"/>
                <w:sz w:val="28"/>
                <w:lang w:val="en-US" w:eastAsia="zh-CN"/>
              </w:rPr>
              <w:t>p</w:t>
            </w:r>
            <w:r>
              <w:rPr>
                <w:rFonts w:hint="eastAsia" w:ascii="黑体" w:hAnsi="黑体"/>
                <w:sz w:val="28"/>
              </w:rPr>
              <w:t xml:space="preserve">u) </w:t>
            </w:r>
            <w:r>
              <w:rPr>
                <w:rFonts w:hint="eastAsia" w:ascii="黑体" w:hAnsi="黑体"/>
                <w:sz w:val="28"/>
                <w:lang w:val="en-US" w:eastAsia="zh-CN"/>
              </w:rPr>
              <w:t>d</w:t>
            </w:r>
            <w:r>
              <w:rPr>
                <w:rFonts w:hint="eastAsia" w:ascii="黑体" w:hAnsi="黑体"/>
                <w:sz w:val="28"/>
              </w:rPr>
              <w:t xml:space="preserve">econtaminating </w:t>
            </w:r>
            <w:r>
              <w:rPr>
                <w:rFonts w:hint="eastAsia" w:ascii="黑体" w:hAnsi="黑体"/>
                <w:sz w:val="28"/>
                <w:lang w:val="en-US" w:eastAsia="zh-CN"/>
              </w:rPr>
              <w:t>d</w:t>
            </w:r>
            <w:r>
              <w:rPr>
                <w:rFonts w:hint="eastAsia" w:ascii="黑体" w:hAnsi="黑体"/>
                <w:sz w:val="28"/>
              </w:rPr>
              <w:t>etergent</w:t>
            </w:r>
          </w:p>
        </w:tc>
      </w:tr>
      <w:tr w14:paraId="52E6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FB0F652">
            <w:pPr>
              <w:pStyle w:val="40"/>
              <w:framePr w:w="9638" w:h="6916" w:hRule="exact" w:wrap="around" w:hAnchor="margin" w:y="6407"/>
            </w:pPr>
          </w:p>
        </w:tc>
      </w:tr>
    </w:tbl>
    <w:p w14:paraId="6F4D0E91">
      <w:pPr>
        <w:pStyle w:val="35"/>
        <w:framePr w:w="9781" w:h="751" w:hRule="exact" w:wrap="around" w:hAnchor="page" w:x="1333" w:y="13907"/>
        <w:spacing w:before="156" w:after="156"/>
        <w:jc w:val="center"/>
        <w:rPr>
          <w:rFonts w:ascii="黑体" w:hAnsi="黑体" w:cs="黑体"/>
        </w:rPr>
      </w:pPr>
      <w:r>
        <w:rPr>
          <w:rFonts w:hint="eastAsia" w:ascii="黑体" w:hAnsi="黑体" w:cs="黑体"/>
        </w:rPr>
        <w:t>202</w:t>
      </w:r>
      <w:r>
        <w:rPr>
          <w:rFonts w:ascii="黑体" w:hAnsi="黑体" w:cs="黑体"/>
        </w:rPr>
        <w:t>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发布                                       202</w:t>
      </w:r>
      <w:r>
        <w:rPr>
          <w:rFonts w:ascii="黑体" w:hAnsi="黑体" w:cs="黑体"/>
        </w:rPr>
        <w:t>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实施</w:t>
      </w:r>
    </w:p>
    <w:p w14:paraId="7A34C6AF">
      <w:pPr>
        <w:pStyle w:val="33"/>
        <w:framePr w:w="9781" w:h="751" w:hRule="exact" w:wrap="around" w:hAnchor="page" w:x="1333" w:y="13907"/>
        <w:spacing w:before="156" w:after="156"/>
        <w:rPr>
          <w:rFonts w:ascii="黑体" w:hAnsi="黑体" w:cs="黑体"/>
        </w:rPr>
      </w:pPr>
      <w:r>
        <w:rPr>
          <w:rFonts w:hint="eastAsia" w:ascii="黑体" w:hAnsi="黑体" w:cs="黑体"/>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6120130" cy="0"/>
                <wp:effectExtent l="0" t="0" r="0" b="0"/>
                <wp:wrapNone/>
                <wp:docPr id="6"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y0v89cAAAALAQAADwAAAAAAAAABACAAAAAiAAAAZHJzL2Rvd25yZXYueG1sUEsBAhQAFAAA&#10;AAgAh07iQA3asgbwAQAA5gMAAA4AAAAAAAAAAQAgAAAAJgEAAGRycy9lMm9Eb2MueG1sUEsFBgAA&#10;AAAGAAYAWQEAAIgFAAAAAA==&#10;">
                <v:fill on="f" focussize="0,0"/>
                <v:stroke color="#000000" joinstyle="round"/>
                <v:imagedata o:title=""/>
                <o:lock v:ext="edit" aspectratio="f"/>
                <w10:anchorlock/>
              </v:line>
            </w:pict>
          </mc:Fallback>
        </mc:AlternateContent>
      </w:r>
    </w:p>
    <w:p w14:paraId="55B72B13">
      <w:pPr>
        <w:tabs>
          <w:tab w:val="center" w:pos="4737"/>
          <w:tab w:val="center" w:pos="4819"/>
          <w:tab w:val="left" w:pos="8783"/>
          <w:tab w:val="right" w:pos="9355"/>
        </w:tabs>
        <w:spacing w:before="640" w:after="560"/>
        <w:jc w:val="left"/>
        <w:rPr>
          <w:rFonts w:ascii="黑体" w:hAnsi="黑体" w:eastAsia="黑体" w:cs="黑体"/>
          <w:sz w:val="28"/>
        </w:rPr>
      </w:pPr>
      <w:bookmarkStart w:id="2" w:name="_Toc119101271"/>
      <w:bookmarkStart w:id="3" w:name="_Toc119100944"/>
      <w:bookmarkStart w:id="4" w:name="_Toc119101027"/>
      <w:bookmarkStart w:id="5" w:name="_Toc119101326"/>
      <w:bookmarkStart w:id="6" w:name="_Toc119101456"/>
      <w:bookmarkStart w:id="7" w:name="_Toc119101251"/>
      <w:bookmarkStart w:id="8" w:name="_Toc119101155"/>
      <w:r>
        <w:rPr>
          <w:rFonts w:ascii="黑体" w:hAnsi="黑体" w:eastAsia="黑体" w:cs="黑体"/>
          <w:sz w:val="28"/>
        </w:rPr>
        <w:tab/>
      </w:r>
      <w:r>
        <w:rPr>
          <w:rFonts w:ascii="黑体" w:hAnsi="黑体" w:eastAsia="黑体" w:cs="黑体"/>
          <w:sz w:val="28"/>
        </w:rPr>
        <w:tab/>
      </w:r>
      <w:bookmarkStart w:id="9" w:name="_Toc119422154"/>
      <w:bookmarkStart w:id="10" w:name="_Toc119420861"/>
      <w:r>
        <w:rPr>
          <w:rFonts w:hint="eastAsia" w:ascii="黑体" w:hAnsi="黑体" w:eastAsia="黑体" w:cs="黑体"/>
          <w:sz w:val="28"/>
          <w:szCs w:val="28"/>
        </w:rPr>
        <mc:AlternateContent>
          <mc:Choice Requires="wps">
            <w:drawing>
              <wp:anchor distT="0" distB="0" distL="114300" distR="114300" simplePos="0" relativeHeight="251660288" behindDoc="0" locked="0" layoutInCell="1" allowOverlap="1">
                <wp:simplePos x="0" y="0"/>
                <wp:positionH relativeFrom="page">
                  <wp:posOffset>5471160</wp:posOffset>
                </wp:positionH>
                <wp:positionV relativeFrom="page">
                  <wp:posOffset>9384665</wp:posOffset>
                </wp:positionV>
                <wp:extent cx="925830" cy="462280"/>
                <wp:effectExtent l="0" t="0" r="0" b="0"/>
                <wp:wrapNone/>
                <wp:docPr id="4" name="文本框 1"/>
                <wp:cNvGraphicFramePr/>
                <a:graphic xmlns:a="http://schemas.openxmlformats.org/drawingml/2006/main">
                  <a:graphicData uri="http://schemas.microsoft.com/office/word/2010/wordprocessingShape">
                    <wps:wsp>
                      <wps:cNvSpPr txBox="1"/>
                      <wps:spPr>
                        <a:xfrm>
                          <a:off x="0" y="0"/>
                          <a:ext cx="925830" cy="462280"/>
                        </a:xfrm>
                        <a:prstGeom prst="rect">
                          <a:avLst/>
                        </a:prstGeom>
                        <a:solidFill>
                          <a:srgbClr val="FFFFFF"/>
                        </a:solidFill>
                        <a:ln w="6350">
                          <a:noFill/>
                        </a:ln>
                        <a:effectLst/>
                      </wps:spPr>
                      <wps:txbx>
                        <w:txbxContent>
                          <w:p w14:paraId="583E7360">
                            <w:pPr>
                              <w:pStyle w:val="27"/>
                              <w:shd w:val="clear" w:color="FFFFFF" w:fill="FFFFFF"/>
                              <w:spacing w:line="240" w:lineRule="auto"/>
                              <w:jc w:val="center"/>
                              <w:rPr>
                                <w:rFonts w:ascii="黑体" w:hAnsi="黑体" w:eastAsia="黑体" w:cs="黑体"/>
                                <w:b w:val="0"/>
                                <w:sz w:val="28"/>
                                <w:szCs w:val="28"/>
                              </w:rPr>
                            </w:pPr>
                            <w:r>
                              <w:rPr>
                                <w:rFonts w:hint="eastAsia" w:ascii="黑体" w:hAnsi="黑体" w:eastAsia="黑体" w:cs="黑体"/>
                                <w:b w:val="0"/>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30.8pt;margin-top:738.95pt;height:36.4pt;width:72.9pt;mso-position-horizontal-relative:page;mso-position-vertical-relative:page;z-index:251660288;mso-width-relative:page;mso-height-relative:page;" fillcolor="#FFFFFF" filled="t" stroked="f" coordsize="21600,21600" o:gfxdata="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7VyqQ2AAA&#10;AA4BAAAPAAAAAAAAAAEAIAAAACIAAABkcnMvZG93bnJldi54bWxQSwECFAAUAAAACACHTuJAtf9k&#10;eVcCAACcBAAADgAAAAAAAAABACAAAAAnAQAAZHJzL2Uyb0RvYy54bWxQSwUGAAAAAAYABgBZAQAA&#10;8AUAAAAA&#10;">
                <v:fill on="t" focussize="0,0"/>
                <v:stroke on="f" weight="0.5pt"/>
                <v:imagedata o:title=""/>
                <o:lock v:ext="edit" aspectratio="f"/>
                <v:textbox>
                  <w:txbxContent>
                    <w:p w14:paraId="583E7360">
                      <w:pPr>
                        <w:pStyle w:val="27"/>
                        <w:shd w:val="clear" w:color="FFFFFF" w:fill="FFFFFF"/>
                        <w:spacing w:line="240" w:lineRule="auto"/>
                        <w:jc w:val="center"/>
                        <w:rPr>
                          <w:rFonts w:ascii="黑体" w:hAnsi="黑体" w:eastAsia="黑体" w:cs="黑体"/>
                          <w:b w:val="0"/>
                          <w:sz w:val="28"/>
                          <w:szCs w:val="28"/>
                        </w:rPr>
                      </w:pPr>
                      <w:r>
                        <w:rPr>
                          <w:rFonts w:hint="eastAsia" w:ascii="黑体" w:hAnsi="黑体" w:eastAsia="黑体" w:cs="黑体"/>
                          <w:b w:val="0"/>
                          <w:sz w:val="28"/>
                          <w:szCs w:val="28"/>
                        </w:rPr>
                        <w:t>发布</w:t>
                      </w:r>
                    </w:p>
                  </w:txbxContent>
                </v:textbox>
              </v:shape>
            </w:pict>
          </mc:Fallback>
        </mc:AlternateContent>
      </w:r>
      <w:r>
        <w:rPr>
          <w:rFonts w:hint="eastAsia" w:ascii="黑体" w:hAnsi="黑体" w:eastAsia="黑体" w:cs="黑体"/>
          <w:sz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1437640</wp:posOffset>
                </wp:positionV>
                <wp:extent cx="612013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noFill/>
                        <a:ln w="9525" cap="flat" cmpd="sng" algn="ctr">
                          <a:solidFill>
                            <a:srgbClr val="000000"/>
                          </a:solidFill>
                          <a:prstDash val="solid"/>
                          <a:miter lim="800000"/>
                        </a:ln>
                        <a:effectLst/>
                      </wps:spPr>
                      <wps:bodyPr/>
                    </wps:wsp>
                  </a:graphicData>
                </a:graphic>
              </wp:anchor>
            </w:drawing>
          </mc:Choice>
          <mc:Fallback>
            <w:pict>
              <v:line id="直接连接符 1" o:spid="_x0000_s1026" o:spt="20" style="position:absolute;left:0pt;margin-left:-0.9pt;margin-top:113.2pt;height:0pt;width:481.9pt;z-index:251659264;mso-width-relative:page;mso-height-relative:page;" filled="f" stroked="t" coordsize="21600,21600" o:gfxdata="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xrRZrY&#10;AAAACgEAAA8AAAAAAAAAAQAgAAAAIgAAAGRycy9kb3ducmV2LnhtbFBLAQIUABQAAAAIAIdO4kBu&#10;j4lz5wEAAL8DAAAOAAAAAAAAAAEAIAAAACcBAABkcnMvZTJvRG9jLnhtbFBLBQYAAAAABgAGAFkB&#10;AACABQAAAAA=&#10;">
                <v:fill on="f" focussize="0,0"/>
                <v:stroke color="#000000" miterlimit="8" joinstyle="miter"/>
                <v:imagedata o:title=""/>
                <o:lock v:ext="edit" aspectratio="f"/>
              </v:line>
            </w:pict>
          </mc:Fallback>
        </mc:AlternateContent>
      </w:r>
      <w:bookmarkEnd w:id="2"/>
      <w:bookmarkEnd w:id="3"/>
      <w:bookmarkEnd w:id="4"/>
      <w:bookmarkEnd w:id="5"/>
      <w:bookmarkEnd w:id="6"/>
      <w:bookmarkEnd w:id="7"/>
      <w:bookmarkEnd w:id="8"/>
      <w:bookmarkEnd w:id="9"/>
      <w:bookmarkEnd w:id="10"/>
      <w:r>
        <w:rPr>
          <w:rFonts w:ascii="黑体" w:hAnsi="黑体" w:eastAsia="黑体" w:cs="黑体"/>
          <w:sz w:val="28"/>
        </w:rPr>
        <w:tab/>
      </w:r>
    </w:p>
    <w:p w14:paraId="6EFC4959">
      <w:pPr>
        <w:rPr>
          <w:rFonts w:ascii="黑体" w:hAnsi="黑体" w:eastAsia="黑体" w:cs="黑体"/>
          <w:sz w:val="28"/>
        </w:rPr>
        <w:sectPr>
          <w:footerReference r:id="rId6" w:type="first"/>
          <w:footerReference r:id="rId4" w:type="default"/>
          <w:headerReference r:id="rId3" w:type="even"/>
          <w:footerReference r:id="rId5" w:type="even"/>
          <w:pgSz w:w="11906" w:h="16838"/>
          <w:pgMar w:top="567" w:right="850" w:bottom="1134" w:left="1417" w:header="1417" w:footer="1134" w:gutter="0"/>
          <w:pgNumType w:start="1"/>
          <w:cols w:space="720" w:num="1"/>
          <w:titlePg/>
          <w:docGrid w:type="lines" w:linePitch="316" w:charSpace="0"/>
        </w:sectPr>
      </w:pPr>
    </w:p>
    <w:p w14:paraId="5F96C62E">
      <w:pPr>
        <w:pStyle w:val="41"/>
        <w:adjustRightInd w:val="0"/>
        <w:spacing w:after="474"/>
        <w:rPr>
          <w:szCs w:val="21"/>
        </w:rPr>
      </w:pPr>
      <w:r>
        <w:rPr>
          <w:rFonts w:hint="eastAsia"/>
          <w:szCs w:val="21"/>
        </w:rPr>
        <w:t>目    次</w:t>
      </w:r>
    </w:p>
    <w:sdt>
      <w:sdtPr>
        <w:rPr>
          <w:rFonts w:hint="eastAsia" w:ascii="宋体" w:hAnsi="宋体" w:eastAsia="宋体" w:cs="宋体"/>
          <w:lang w:val="zh-CN"/>
        </w:rPr>
        <w:id w:val="370818942"/>
        <w:docPartObj>
          <w:docPartGallery w:val="Table of Contents"/>
          <w:docPartUnique/>
        </w:docPartObj>
      </w:sdtPr>
      <w:sdtEndPr>
        <w:rPr>
          <w:rFonts w:hint="eastAsia" w:ascii="Calibri" w:hAnsi="Calibri" w:eastAsia="宋体" w:cs="Times New Roman"/>
          <w:b/>
          <w:bCs/>
          <w:color w:val="auto"/>
          <w:kern w:val="2"/>
          <w:sz w:val="21"/>
          <w:szCs w:val="24"/>
          <w:lang w:val="zh-CN"/>
        </w:rPr>
      </w:sdtEndPr>
      <w:sdtContent>
        <w:p w14:paraId="60315B01">
          <w:pPr>
            <w:pStyle w:val="12"/>
            <w:tabs>
              <w:tab w:val="right" w:leader="dot" w:pos="9345"/>
            </w:tabs>
            <w:spacing w:line="400" w:lineRule="exact"/>
            <w:rPr>
              <w:rFonts w:hint="eastAsia" w:ascii="宋体" w:hAnsi="宋体" w:eastAsia="宋体" w:cs="宋体"/>
            </w:rPr>
          </w:pPr>
          <w:bookmarkStart w:id="11" w:name="_Toc16466"/>
          <w:bookmarkStart w:id="12" w:name="_Toc32496"/>
          <w:bookmarkStart w:id="13" w:name="_Toc23329"/>
          <w:bookmarkStart w:id="14" w:name="_Toc8066"/>
          <w:r>
            <w:rPr>
              <w:rFonts w:hint="eastAsia" w:ascii="宋体" w:hAnsi="宋体" w:eastAsia="宋体" w:cs="宋体"/>
            </w:rPr>
            <w:fldChar w:fldCharType="begin"/>
          </w:r>
          <w:r>
            <w:rPr>
              <w:rFonts w:hint="eastAsia" w:ascii="宋体" w:hAnsi="宋体" w:eastAsia="宋体" w:cs="宋体"/>
            </w:rPr>
            <w:instrText xml:space="preserve"> TOC \o "1-2"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_Toc10750 </w:instrText>
          </w:r>
          <w:r>
            <w:rPr>
              <w:rFonts w:hint="eastAsia" w:ascii="宋体" w:hAnsi="宋体" w:eastAsia="宋体" w:cs="宋体"/>
            </w:rPr>
            <w:fldChar w:fldCharType="separate"/>
          </w:r>
          <w:r>
            <w:rPr>
              <w:rFonts w:hint="eastAsia" w:ascii="宋体" w:hAnsi="宋体" w:eastAsia="宋体" w:cs="宋体"/>
            </w:rPr>
            <w:t>前</w:t>
          </w:r>
          <w:bookmarkStart w:id="81" w:name="_GoBack"/>
          <w:bookmarkEnd w:id="81"/>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_Toc10750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2E48C3ED">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_Toc3089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EE34C34">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_Toc28959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rPr>
            <w:t>规范性</w:t>
          </w:r>
          <w:r>
            <w:rPr>
              <w:rFonts w:hint="eastAsia" w:ascii="宋体" w:hAnsi="宋体" w:eastAsia="宋体" w:cs="宋体"/>
              <w:szCs w:val="21"/>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_Toc28959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62E39D0">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_Toc19344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DCDCD13">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_Toc2588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1"/>
              <w:lang w:val="en-US" w:eastAsia="zh-CN"/>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D0B929C">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_Toc25803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4.1 </w:t>
          </w:r>
          <w:r>
            <w:rPr>
              <w:rFonts w:hint="eastAsia" w:ascii="宋体" w:hAnsi="宋体" w:eastAsia="宋体" w:cs="宋体"/>
              <w:lang w:val="en-US" w:eastAsia="zh-CN"/>
            </w:rPr>
            <w:t>基本</w:t>
          </w:r>
          <w:r>
            <w:rPr>
              <w:rFonts w:hint="eastAsia" w:ascii="宋体" w:hAnsi="宋体" w:eastAsia="宋体" w:cs="宋体"/>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_Toc25803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C970089">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_Toc20985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4.2 </w:t>
          </w:r>
          <w:r>
            <w:rPr>
              <w:rFonts w:hint="eastAsia" w:ascii="宋体" w:hAnsi="宋体" w:eastAsia="宋体" w:cs="宋体"/>
              <w:lang w:val="en-US" w:eastAsia="zh-CN"/>
            </w:rPr>
            <w:t>感官指标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_Toc20985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BB3A051">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_Toc4659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4.3 </w:t>
          </w:r>
          <w:r>
            <w:rPr>
              <w:rFonts w:hint="eastAsia" w:ascii="宋体" w:hAnsi="宋体" w:eastAsia="宋体" w:cs="宋体"/>
              <w:lang w:val="en-US" w:eastAsia="zh-CN"/>
            </w:rPr>
            <w:t>理化指标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_Toc4659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141E1E1">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_Toc31717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4.4 </w:t>
          </w:r>
          <w:r>
            <w:rPr>
              <w:rFonts w:hint="eastAsia" w:ascii="宋体" w:hAnsi="宋体" w:eastAsia="宋体" w:cs="宋体"/>
              <w:lang w:val="en-US" w:eastAsia="zh-CN"/>
            </w:rPr>
            <w:t>核心性能指标（放射性去除与织物安全性）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_Toc31717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FB1C890">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_Toc15003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4.5 </w:t>
          </w:r>
          <w:r>
            <w:rPr>
              <w:rFonts w:hint="eastAsia" w:ascii="宋体" w:hAnsi="宋体" w:eastAsia="宋体" w:cs="宋体"/>
              <w:lang w:val="en-US" w:eastAsia="zh-CN"/>
            </w:rPr>
            <w:t>净含量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_Toc15003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E67E18F">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_Toc23115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1"/>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_Toc23115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E374CBC">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_Toc14900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rPr>
            <w:t>外观、气味检验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_Toc14900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AB8D533">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_Toc9788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rPr>
            <w:t>总活性物测定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_Toc9788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CA75D88">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_Toc9425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5.3 </w:t>
          </w:r>
          <w:r>
            <w:rPr>
              <w:rFonts w:hint="eastAsia" w:ascii="宋体" w:hAnsi="宋体" w:eastAsia="宋体" w:cs="宋体"/>
            </w:rPr>
            <w:t>pH值测定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_Toc9425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14033EF">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_Toc28473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5.4 </w:t>
          </w:r>
          <w:r>
            <w:rPr>
              <w:rFonts w:hint="eastAsia" w:ascii="宋体" w:hAnsi="宋体" w:eastAsia="宋体" w:cs="宋体"/>
            </w:rPr>
            <w:t>粘度测定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_Toc28473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64D8E2D">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_Toc21244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5.5 </w:t>
          </w:r>
          <w:r>
            <w:rPr>
              <w:rFonts w:hint="eastAsia" w:ascii="宋体" w:hAnsi="宋体" w:eastAsia="宋体" w:cs="宋体"/>
            </w:rPr>
            <w:t>稳定性测定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_Toc21244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738A759">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_Toc24174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5.6 </w:t>
          </w:r>
          <w:r>
            <w:rPr>
              <w:rFonts w:hint="eastAsia" w:ascii="宋体" w:hAnsi="宋体" w:eastAsia="宋体" w:cs="宋体"/>
            </w:rPr>
            <w:t>总五氧化二磷测定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_Toc24174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8503F4E">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_Toc22741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5.7 </w:t>
          </w:r>
          <w:r>
            <w:rPr>
              <w:rFonts w:hint="eastAsia" w:ascii="宋体" w:hAnsi="宋体" w:eastAsia="宋体" w:cs="宋体"/>
            </w:rPr>
            <w:t>放射性残留去除率与安全限值测定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_Toc22741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3B8ADA3">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_Toc4247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5.8 </w:t>
          </w:r>
          <w:r>
            <w:rPr>
              <w:rFonts w:hint="eastAsia" w:ascii="宋体" w:hAnsi="宋体" w:eastAsia="宋体" w:cs="宋体"/>
            </w:rPr>
            <w:t>洗涤废水放射性活度测定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_Toc4247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1934560">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_Toc15580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5.9 </w:t>
          </w:r>
          <w:r>
            <w:rPr>
              <w:rFonts w:hint="eastAsia" w:ascii="宋体" w:hAnsi="宋体" w:eastAsia="宋体" w:cs="宋体"/>
            </w:rPr>
            <w:t>净含量测定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57743A1">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_Toc9247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szCs w:val="21"/>
              <w:lang w:val="en-US" w:eastAsia="zh-CN"/>
            </w:rPr>
            <w:t>检测规划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_Toc9247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3557528">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_Toc13839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rPr>
            <w:t>检验分类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_Toc13839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EBC4419">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_Toc17732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rPr>
            <w:t>出厂检验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_Toc17732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AB9AD67">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_Toc13322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6.3 </w:t>
          </w:r>
          <w:r>
            <w:rPr>
              <w:rFonts w:hint="eastAsia" w:ascii="宋体" w:hAnsi="宋体" w:eastAsia="宋体" w:cs="宋体"/>
            </w:rPr>
            <w:t>型式检验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_Toc13322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1A549C3">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_Toc4157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szCs w:val="21"/>
              <w:lang w:val="en-US" w:eastAsia="zh-CN"/>
            </w:rPr>
            <w:t>标识、包装、运输、贮存及保质期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_Toc4157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9E35747">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_Toc18693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7.1 </w:t>
          </w:r>
          <w:r>
            <w:rPr>
              <w:rFonts w:hint="eastAsia" w:ascii="宋体" w:hAnsi="宋体" w:eastAsia="宋体" w:cs="宋体"/>
            </w:rPr>
            <w:t>标识、包装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_Toc18693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CFAF8B9">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_Toc8633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7.2 </w:t>
          </w:r>
          <w:r>
            <w:rPr>
              <w:rFonts w:hint="eastAsia" w:ascii="宋体" w:hAnsi="宋体" w:eastAsia="宋体" w:cs="宋体"/>
            </w:rPr>
            <w:t>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_Toc8633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3A0A9E8">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_Toc3302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7.3 </w:t>
          </w:r>
          <w:r>
            <w:rPr>
              <w:rFonts w:hint="eastAsia" w:ascii="宋体" w:hAnsi="宋体" w:eastAsia="宋体" w:cs="宋体"/>
            </w:rPr>
            <w:t>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_Toc3302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9510E96">
          <w:pPr>
            <w:pStyle w:val="13"/>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_Toc12338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7.4 </w:t>
          </w:r>
          <w:r>
            <w:rPr>
              <w:rFonts w:hint="eastAsia" w:ascii="宋体" w:hAnsi="宋体" w:eastAsia="宋体" w:cs="宋体"/>
            </w:rPr>
            <w:t>保质期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_Toc12338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88D68B0">
          <w:pPr>
            <w:pStyle w:val="12"/>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_Toc2499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FCEF598">
          <w:pPr>
            <w:pStyle w:val="12"/>
            <w:tabs>
              <w:tab w:val="right" w:leader="dot" w:pos="9345"/>
            </w:tabs>
            <w:spacing w:line="400" w:lineRule="exact"/>
          </w:pPr>
          <w:r>
            <w:rPr>
              <w:rFonts w:hint="eastAsia" w:ascii="宋体" w:hAnsi="宋体" w:eastAsia="宋体" w:cs="宋体"/>
            </w:rPr>
            <w:fldChar w:fldCharType="end"/>
          </w:r>
        </w:p>
      </w:sdtContent>
    </w:sdt>
    <w:p w14:paraId="31B08849">
      <w:pPr>
        <w:tabs>
          <w:tab w:val="right" w:leader="dot" w:pos="9355"/>
        </w:tabs>
        <w:spacing w:before="79" w:beforeLines="25" w:after="79" w:afterLines="25"/>
        <w:jc w:val="center"/>
        <w:rPr>
          <w:rFonts w:ascii="宋体" w:hAnsi="宋体" w:cs="宋体"/>
          <w:kern w:val="0"/>
          <w:szCs w:val="32"/>
        </w:rPr>
      </w:pPr>
    </w:p>
    <w:p w14:paraId="5C69179C">
      <w:pPr>
        <w:tabs>
          <w:tab w:val="center" w:pos="4737"/>
          <w:tab w:val="right" w:pos="9355"/>
        </w:tabs>
        <w:spacing w:before="640" w:after="560"/>
        <w:jc w:val="center"/>
        <w:rPr>
          <w:rFonts w:ascii="黑体" w:hAnsi="黑体" w:eastAsia="黑体" w:cs="黑体"/>
          <w:bCs/>
          <w:kern w:val="0"/>
          <w:sz w:val="32"/>
          <w:szCs w:val="32"/>
        </w:rPr>
      </w:pPr>
    </w:p>
    <w:bookmarkEnd w:id="11"/>
    <w:bookmarkEnd w:id="12"/>
    <w:bookmarkEnd w:id="13"/>
    <w:bookmarkEnd w:id="14"/>
    <w:p w14:paraId="46BB9343">
      <w:pPr>
        <w:keepNext/>
        <w:pageBreakBefore/>
        <w:shd w:val="clear" w:color="FFFFFF" w:fill="FFFFFF"/>
        <w:spacing w:before="640" w:after="560"/>
        <w:jc w:val="center"/>
        <w:outlineLvl w:val="0"/>
        <w:rPr>
          <w:rFonts w:ascii="黑体" w:hAnsi="黑体" w:eastAsia="黑体" w:cs="黑体"/>
          <w:sz w:val="32"/>
        </w:rPr>
      </w:pPr>
      <w:bookmarkStart w:id="15" w:name="_Toc10750"/>
      <w:bookmarkStart w:id="16" w:name="_Toc119096958"/>
      <w:bookmarkStart w:id="17" w:name="_Toc123168200"/>
      <w:r>
        <w:rPr>
          <w:rFonts w:hint="eastAsia" w:ascii="黑体" w:hAnsi="黑体" w:eastAsia="黑体" w:cs="黑体"/>
          <w:sz w:val="32"/>
        </w:rPr>
        <w:t>前  言</w:t>
      </w:r>
      <w:bookmarkEnd w:id="15"/>
      <w:bookmarkEnd w:id="16"/>
      <w:bookmarkEnd w:id="17"/>
    </w:p>
    <w:p w14:paraId="250D5825">
      <w:pPr>
        <w:ind w:firstLine="420" w:firstLineChars="200"/>
        <w:rPr>
          <w:rFonts w:ascii="Times New Roman" w:hAnsi="Times New Roman"/>
          <w:szCs w:val="21"/>
        </w:rPr>
      </w:pPr>
      <w:r>
        <w:rPr>
          <w:rFonts w:ascii="Times New Roman" w:hAnsi="Times New Roman"/>
          <w:szCs w:val="21"/>
        </w:rPr>
        <w:t>本文件按照GB/T 1.1-2020《标准化工作导则 第1部分：标准化文件的结构和起草规则》给出的规则起草。</w:t>
      </w:r>
    </w:p>
    <w:p w14:paraId="47A29A69">
      <w:pPr>
        <w:pStyle w:val="59"/>
        <w:ind w:firstLine="420"/>
      </w:pPr>
      <w:r>
        <w:rPr>
          <w:rFonts w:hint="eastAsia" w:hAnsi="宋体" w:cs="宋体"/>
          <w:szCs w:val="21"/>
        </w:rPr>
        <w:t>请注意本文件的某些内容可能涉及专利。本文件的发布机构不承担识别专利的责任。</w:t>
      </w:r>
    </w:p>
    <w:p w14:paraId="675D3165">
      <w:pPr>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本文件由</w:t>
      </w:r>
      <w:r>
        <w:rPr>
          <w:rFonts w:hint="eastAsia" w:ascii="Times New Roman" w:hAnsi="Times New Roman" w:eastAsia="宋体" w:cs="Times New Roman"/>
          <w:kern w:val="2"/>
          <w:sz w:val="21"/>
          <w:szCs w:val="21"/>
        </w:rPr>
        <w:t>广东柔石电子科技有限公司</w:t>
      </w:r>
      <w:r>
        <w:rPr>
          <w:rFonts w:ascii="Times New Roman" w:hAnsi="Times New Roman" w:eastAsia="宋体" w:cs="Times New Roman"/>
          <w:kern w:val="2"/>
          <w:sz w:val="21"/>
          <w:szCs w:val="21"/>
        </w:rPr>
        <w:t>提出。</w:t>
      </w:r>
    </w:p>
    <w:p w14:paraId="0797831C">
      <w:pPr>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本文件由广东省知识产权投融资促进会归口。</w:t>
      </w:r>
    </w:p>
    <w:p w14:paraId="300AC92E">
      <w:pPr>
        <w:ind w:firstLine="420" w:firstLineChars="200"/>
        <w:jc w:val="both"/>
        <w:rPr>
          <w:rFonts w:ascii="Times New Roman" w:hAnsi="Times New Roman" w:eastAsia="宋体" w:cs="Times New Roman"/>
          <w:kern w:val="2"/>
          <w:sz w:val="21"/>
          <w:szCs w:val="21"/>
        </w:rPr>
      </w:pPr>
      <w:r>
        <w:rPr>
          <w:rFonts w:ascii="Times New Roman" w:hAnsi="Times New Roman" w:eastAsia="宋体" w:cs="Times New Roman"/>
          <w:kern w:val="2"/>
          <w:sz w:val="21"/>
          <w:szCs w:val="21"/>
        </w:rPr>
        <w:t>本文件起草单位：</w:t>
      </w:r>
      <w:r>
        <w:rPr>
          <w:rFonts w:hint="eastAsia" w:ascii="Times New Roman" w:hAnsi="Times New Roman" w:eastAsia="宋体" w:cs="Times New Roman"/>
          <w:kern w:val="2"/>
          <w:sz w:val="21"/>
          <w:szCs w:val="21"/>
        </w:rPr>
        <w:t>广东柔石电子科技有限公司。</w:t>
      </w:r>
    </w:p>
    <w:p w14:paraId="50D625C0">
      <w:pPr>
        <w:ind w:firstLine="420" w:firstLineChars="200"/>
        <w:jc w:val="both"/>
        <w:rPr>
          <w:rFonts w:hint="eastAsia" w:ascii="Times New Roman" w:hAnsi="Times New Roman" w:eastAsia="宋体" w:cs="Times New Roman"/>
          <w:kern w:val="2"/>
          <w:sz w:val="21"/>
          <w:szCs w:val="21"/>
          <w:lang w:val="en-US" w:eastAsia="zh-CN"/>
        </w:rPr>
      </w:pPr>
      <w:r>
        <w:rPr>
          <w:rFonts w:ascii="Times New Roman" w:hAnsi="Times New Roman" w:eastAsia="宋体" w:cs="Times New Roman"/>
          <w:kern w:val="2"/>
          <w:sz w:val="21"/>
          <w:szCs w:val="21"/>
        </w:rPr>
        <w:t>本文件主要起草人：</w:t>
      </w:r>
      <w:r>
        <w:rPr>
          <w:rFonts w:hint="eastAsia" w:ascii="Times New Roman" w:hAnsi="Times New Roman" w:eastAsia="宋体" w:cs="Times New Roman"/>
          <w:kern w:val="2"/>
          <w:sz w:val="21"/>
          <w:szCs w:val="21"/>
        </w:rPr>
        <w:t>陈亨、胡佩卓、方开洪、付饶。</w:t>
      </w:r>
    </w:p>
    <w:p w14:paraId="3961346D">
      <w:pPr>
        <w:ind w:firstLine="420" w:firstLineChars="200"/>
        <w:rPr>
          <w:rFonts w:ascii="宋体" w:hAnsi="宋体" w:cs="宋体"/>
          <w:szCs w:val="21"/>
        </w:rPr>
      </w:pPr>
    </w:p>
    <w:p w14:paraId="7B209A75">
      <w:pPr>
        <w:ind w:firstLine="420" w:firstLineChars="200"/>
        <w:rPr>
          <w:rFonts w:ascii="宋体" w:hAnsi="宋体" w:cs="宋体"/>
          <w:szCs w:val="21"/>
        </w:rPr>
      </w:pPr>
    </w:p>
    <w:p w14:paraId="2CD27161">
      <w:pPr>
        <w:ind w:firstLine="420" w:firstLineChars="200"/>
        <w:rPr>
          <w:rFonts w:ascii="宋体" w:hAnsi="宋体" w:cs="宋体"/>
          <w:szCs w:val="21"/>
        </w:rPr>
      </w:pPr>
    </w:p>
    <w:p w14:paraId="205463A4">
      <w:pPr>
        <w:ind w:firstLine="420" w:firstLineChars="200"/>
        <w:rPr>
          <w:rFonts w:ascii="宋体" w:hAnsi="宋体" w:cs="宋体"/>
          <w:szCs w:val="21"/>
        </w:rPr>
      </w:pPr>
    </w:p>
    <w:p w14:paraId="607F5667">
      <w:pPr>
        <w:ind w:firstLine="420" w:firstLineChars="200"/>
        <w:rPr>
          <w:rFonts w:ascii="宋体" w:hAnsi="宋体" w:cs="宋体"/>
          <w:szCs w:val="21"/>
        </w:rPr>
      </w:pPr>
    </w:p>
    <w:p w14:paraId="1022A6BB">
      <w:pPr>
        <w:ind w:firstLine="420" w:firstLineChars="200"/>
        <w:rPr>
          <w:rFonts w:ascii="宋体" w:hAnsi="宋体" w:cs="宋体"/>
          <w:szCs w:val="21"/>
        </w:rPr>
      </w:pPr>
    </w:p>
    <w:p w14:paraId="1C630A56">
      <w:pPr>
        <w:ind w:firstLine="420" w:firstLineChars="200"/>
        <w:rPr>
          <w:rFonts w:ascii="宋体" w:hAnsi="宋体" w:cs="宋体"/>
          <w:szCs w:val="21"/>
        </w:rPr>
      </w:pPr>
    </w:p>
    <w:p w14:paraId="1E9033C6">
      <w:pPr>
        <w:ind w:firstLine="420" w:firstLineChars="200"/>
        <w:rPr>
          <w:rFonts w:ascii="宋体" w:hAnsi="宋体" w:cs="宋体"/>
          <w:szCs w:val="21"/>
        </w:rPr>
      </w:pPr>
    </w:p>
    <w:p w14:paraId="1D1F050E">
      <w:pPr>
        <w:ind w:firstLine="420" w:firstLineChars="200"/>
        <w:rPr>
          <w:rFonts w:ascii="宋体" w:hAnsi="宋体" w:cs="宋体"/>
          <w:szCs w:val="21"/>
        </w:rPr>
      </w:pPr>
    </w:p>
    <w:p w14:paraId="4A11A08F">
      <w:pPr>
        <w:ind w:firstLine="420" w:firstLineChars="200"/>
        <w:rPr>
          <w:rFonts w:ascii="宋体" w:hAnsi="宋体" w:cs="宋体"/>
          <w:szCs w:val="21"/>
        </w:rPr>
      </w:pPr>
    </w:p>
    <w:p w14:paraId="214969D0">
      <w:pPr>
        <w:ind w:firstLine="420" w:firstLineChars="200"/>
        <w:rPr>
          <w:rFonts w:ascii="宋体" w:hAnsi="宋体" w:cs="宋体"/>
          <w:szCs w:val="21"/>
        </w:rPr>
      </w:pPr>
    </w:p>
    <w:p w14:paraId="186D1E91">
      <w:pPr>
        <w:ind w:firstLine="420" w:firstLineChars="200"/>
        <w:rPr>
          <w:rFonts w:ascii="宋体" w:hAnsi="宋体" w:cs="宋体"/>
          <w:szCs w:val="21"/>
        </w:rPr>
      </w:pPr>
    </w:p>
    <w:p w14:paraId="2D3A5786">
      <w:pPr>
        <w:ind w:firstLine="420" w:firstLineChars="200"/>
        <w:rPr>
          <w:rFonts w:ascii="宋体" w:hAnsi="宋体" w:cs="宋体"/>
          <w:szCs w:val="21"/>
        </w:rPr>
      </w:pPr>
    </w:p>
    <w:p w14:paraId="323C8805">
      <w:pPr>
        <w:ind w:firstLine="420" w:firstLineChars="200"/>
        <w:rPr>
          <w:rFonts w:ascii="宋体" w:hAnsi="宋体" w:cs="宋体"/>
          <w:szCs w:val="21"/>
        </w:rPr>
      </w:pPr>
    </w:p>
    <w:p w14:paraId="573B0793">
      <w:pPr>
        <w:ind w:firstLine="420" w:firstLineChars="200"/>
        <w:rPr>
          <w:rFonts w:ascii="宋体" w:hAnsi="宋体" w:cs="宋体"/>
          <w:szCs w:val="21"/>
        </w:rPr>
      </w:pPr>
    </w:p>
    <w:p w14:paraId="0E9E717D">
      <w:pPr>
        <w:ind w:firstLine="420" w:firstLineChars="200"/>
        <w:rPr>
          <w:rFonts w:ascii="宋体" w:hAnsi="宋体" w:cs="宋体"/>
          <w:szCs w:val="21"/>
        </w:rPr>
      </w:pPr>
    </w:p>
    <w:p w14:paraId="6F748F24">
      <w:pPr>
        <w:ind w:firstLine="420" w:firstLineChars="200"/>
        <w:rPr>
          <w:rFonts w:ascii="宋体" w:hAnsi="宋体" w:cs="宋体"/>
          <w:szCs w:val="21"/>
        </w:rPr>
      </w:pPr>
    </w:p>
    <w:p w14:paraId="65A443E6">
      <w:pPr>
        <w:ind w:firstLine="420" w:firstLineChars="200"/>
        <w:rPr>
          <w:rFonts w:ascii="宋体" w:hAnsi="宋体" w:cs="宋体"/>
          <w:szCs w:val="21"/>
        </w:rPr>
      </w:pPr>
    </w:p>
    <w:p w14:paraId="69CDB714">
      <w:pPr>
        <w:ind w:firstLine="420" w:firstLineChars="200"/>
        <w:rPr>
          <w:rFonts w:ascii="宋体" w:hAnsi="宋体" w:cs="宋体"/>
          <w:szCs w:val="21"/>
        </w:rPr>
      </w:pPr>
    </w:p>
    <w:p w14:paraId="13F56305">
      <w:pPr>
        <w:ind w:firstLine="420" w:firstLineChars="200"/>
        <w:rPr>
          <w:rFonts w:ascii="宋体" w:hAnsi="宋体" w:cs="宋体"/>
          <w:szCs w:val="21"/>
        </w:rPr>
      </w:pPr>
    </w:p>
    <w:p w14:paraId="47E467BF">
      <w:pPr>
        <w:ind w:firstLine="420" w:firstLineChars="200"/>
        <w:rPr>
          <w:rFonts w:ascii="宋体" w:hAnsi="宋体" w:cs="宋体"/>
          <w:szCs w:val="21"/>
        </w:rPr>
      </w:pPr>
    </w:p>
    <w:p w14:paraId="206CD551">
      <w:pPr>
        <w:ind w:firstLine="420" w:firstLineChars="200"/>
        <w:rPr>
          <w:rFonts w:ascii="宋体" w:hAnsi="宋体" w:cs="宋体"/>
          <w:szCs w:val="21"/>
        </w:rPr>
      </w:pPr>
    </w:p>
    <w:p w14:paraId="0A40507B">
      <w:pPr>
        <w:ind w:firstLine="420" w:firstLineChars="200"/>
        <w:rPr>
          <w:rFonts w:ascii="宋体" w:hAnsi="宋体" w:cs="宋体"/>
          <w:szCs w:val="21"/>
        </w:rPr>
      </w:pPr>
    </w:p>
    <w:p w14:paraId="605C402B">
      <w:pPr>
        <w:ind w:firstLine="420" w:firstLineChars="200"/>
        <w:rPr>
          <w:rFonts w:ascii="宋体" w:hAnsi="宋体" w:cs="宋体"/>
          <w:szCs w:val="21"/>
        </w:rPr>
      </w:pPr>
    </w:p>
    <w:p w14:paraId="4E16A862">
      <w:pPr>
        <w:tabs>
          <w:tab w:val="center" w:pos="4737"/>
          <w:tab w:val="right" w:pos="9355"/>
        </w:tabs>
        <w:spacing w:before="640" w:after="560"/>
        <w:jc w:val="center"/>
        <w:outlineLvl w:val="0"/>
        <w:rPr>
          <w:rFonts w:ascii="宋体" w:hAnsi="宋体" w:cs="宋体"/>
          <w:szCs w:val="21"/>
        </w:rPr>
      </w:pPr>
      <w:r>
        <w:rPr>
          <w:rFonts w:hint="eastAsia" w:ascii="黑体" w:hAnsi="黑体" w:eastAsia="黑体" w:cs="黑体"/>
          <w:sz w:val="32"/>
        </w:rPr>
        <w:br w:type="page"/>
      </w:r>
    </w:p>
    <w:p w14:paraId="56468D9E">
      <w:pPr>
        <w:rPr>
          <w:rFonts w:ascii="宋体" w:hAnsi="宋体" w:cs="宋体"/>
          <w:szCs w:val="21"/>
        </w:rPr>
        <w:sectPr>
          <w:headerReference r:id="rId7" w:type="default"/>
          <w:footerReference r:id="rId9" w:type="default"/>
          <w:headerReference r:id="rId8" w:type="even"/>
          <w:footerReference r:id="rId10" w:type="even"/>
          <w:pgSz w:w="11906" w:h="16838"/>
          <w:pgMar w:top="1417" w:right="1134" w:bottom="1134" w:left="1417" w:header="1417" w:footer="1134" w:gutter="0"/>
          <w:pgNumType w:fmt="upperRoman" w:start="1"/>
          <w:cols w:space="0" w:num="1"/>
          <w:docGrid w:type="lines" w:linePitch="316" w:charSpace="0"/>
        </w:sectPr>
      </w:pPr>
    </w:p>
    <w:p w14:paraId="6BB3D451">
      <w:pPr>
        <w:jc w:val="center"/>
        <w:outlineLvl w:val="0"/>
        <w:rPr>
          <w:rFonts w:ascii="黑体" w:hAnsi="黑体" w:eastAsia="黑体"/>
          <w:sz w:val="32"/>
          <w:szCs w:val="32"/>
          <w:highlight w:val="yellow"/>
        </w:rPr>
      </w:pPr>
      <w:bookmarkStart w:id="18" w:name="_Toc3895"/>
      <w:r>
        <w:rPr>
          <w:rFonts w:hint="eastAsia" w:ascii="黑体" w:hAnsi="黑体" w:eastAsia="黑体"/>
          <w:sz w:val="32"/>
          <w:szCs w:val="32"/>
        </w:rPr>
        <w:t>放射性核素（铀、钚）去污清洗剂技术要求  洗衣液</w:t>
      </w:r>
      <w:bookmarkEnd w:id="18"/>
    </w:p>
    <w:p w14:paraId="6CE5132C">
      <w:pPr>
        <w:pStyle w:val="43"/>
        <w:spacing w:before="316" w:after="316"/>
        <w:outlineLvl w:val="0"/>
      </w:pPr>
      <w:bookmarkStart w:id="19" w:name="_Toc3089"/>
      <w:bookmarkStart w:id="20" w:name="_Toc119422157"/>
      <w:bookmarkStart w:id="21" w:name="_Toc123168203"/>
      <w:r>
        <w:rPr>
          <w:rFonts w:hint="eastAsia"/>
        </w:rPr>
        <w:t>范围</w:t>
      </w:r>
      <w:bookmarkEnd w:id="19"/>
      <w:bookmarkEnd w:id="20"/>
      <w:bookmarkEnd w:id="21"/>
    </w:p>
    <w:p w14:paraId="6ABB4CDE">
      <w:pPr>
        <w:widowControl/>
        <w:ind w:firstLine="420" w:firstLineChars="200"/>
        <w:jc w:val="left"/>
        <w:rPr>
          <w:rFonts w:hint="eastAsia" w:ascii="宋体" w:hAnsi="宋体" w:eastAsia="宋体" w:cs="宋体"/>
          <w:kern w:val="2"/>
          <w:sz w:val="21"/>
          <w:szCs w:val="24"/>
        </w:rPr>
      </w:pPr>
      <w:bookmarkStart w:id="22" w:name="_Toc119422158"/>
      <w:bookmarkStart w:id="23" w:name="_Toc123168204"/>
      <w:r>
        <w:rPr>
          <w:rFonts w:hint="eastAsia" w:ascii="宋体" w:hAnsi="宋体" w:eastAsia="宋体" w:cs="宋体"/>
          <w:kern w:val="2"/>
          <w:sz w:val="21"/>
          <w:szCs w:val="24"/>
          <w:lang w:eastAsia="zh-CN"/>
        </w:rPr>
        <w:t>本文件</w:t>
      </w:r>
      <w:r>
        <w:rPr>
          <w:rFonts w:hint="eastAsia" w:ascii="宋体" w:hAnsi="宋体" w:eastAsia="宋体" w:cs="宋体"/>
          <w:kern w:val="2"/>
          <w:sz w:val="21"/>
          <w:szCs w:val="24"/>
        </w:rPr>
        <w:t>规定了洗衣液的要求、试验方法、检验规则、标识、包装、运输、贮存及保质期。</w:t>
      </w:r>
    </w:p>
    <w:p w14:paraId="1F4213C3">
      <w:pPr>
        <w:widowControl/>
        <w:ind w:firstLine="420" w:firstLineChars="200"/>
        <w:jc w:val="left"/>
        <w:rPr>
          <w:rFonts w:hint="eastAsia" w:ascii="宋体" w:hAnsi="宋体" w:eastAsia="宋体" w:cs="宋体"/>
          <w:kern w:val="2"/>
          <w:sz w:val="21"/>
          <w:szCs w:val="24"/>
        </w:rPr>
      </w:pPr>
      <w:r>
        <w:rPr>
          <w:rFonts w:hint="eastAsia" w:ascii="宋体" w:hAnsi="宋体" w:eastAsia="宋体" w:cs="宋体"/>
          <w:kern w:val="2"/>
          <w:sz w:val="21"/>
          <w:szCs w:val="24"/>
          <w:lang w:eastAsia="zh-CN"/>
        </w:rPr>
        <w:t>本文件</w:t>
      </w:r>
      <w:r>
        <w:rPr>
          <w:rFonts w:hint="eastAsia" w:ascii="宋体" w:hAnsi="宋体" w:eastAsia="宋体" w:cs="宋体"/>
          <w:kern w:val="2"/>
          <w:sz w:val="21"/>
          <w:szCs w:val="24"/>
        </w:rPr>
        <w:t>适用于去除织物表面附着的氧化铀（UO</w:t>
      </w:r>
      <w:r>
        <w:rPr>
          <w:rFonts w:hint="eastAsia" w:ascii="宋体" w:hAnsi="宋体" w:cs="宋体"/>
          <w:kern w:val="2"/>
          <w:sz w:val="21"/>
          <w:szCs w:val="24"/>
          <w:vertAlign w:val="subscript"/>
          <w:lang w:val="en-US" w:eastAsia="zh-CN"/>
        </w:rPr>
        <w:t>2</w:t>
      </w:r>
      <w:r>
        <w:rPr>
          <w:rFonts w:hint="eastAsia" w:ascii="宋体" w:hAnsi="宋体" w:eastAsia="宋体" w:cs="宋体"/>
          <w:kern w:val="2"/>
          <w:sz w:val="21"/>
          <w:szCs w:val="24"/>
        </w:rPr>
        <w:t>、U</w:t>
      </w:r>
      <w:r>
        <w:rPr>
          <w:rFonts w:hint="eastAsia" w:ascii="宋体" w:hAnsi="宋体" w:cs="宋体"/>
          <w:kern w:val="2"/>
          <w:sz w:val="21"/>
          <w:szCs w:val="24"/>
          <w:vertAlign w:val="subscript"/>
          <w:lang w:val="en-US" w:eastAsia="zh-CN"/>
        </w:rPr>
        <w:t>3</w:t>
      </w:r>
      <w:r>
        <w:rPr>
          <w:rFonts w:hint="eastAsia" w:ascii="宋体" w:hAnsi="宋体" w:eastAsia="宋体" w:cs="宋体"/>
          <w:kern w:val="2"/>
          <w:sz w:val="21"/>
          <w:szCs w:val="24"/>
        </w:rPr>
        <w:t>O</w:t>
      </w:r>
      <w:r>
        <w:rPr>
          <w:rFonts w:hint="eastAsia" w:ascii="宋体" w:hAnsi="宋体" w:cs="宋体"/>
          <w:kern w:val="2"/>
          <w:sz w:val="21"/>
          <w:szCs w:val="24"/>
          <w:vertAlign w:val="subscript"/>
          <w:lang w:val="en-US" w:eastAsia="zh-CN"/>
        </w:rPr>
        <w:t>8</w:t>
      </w:r>
      <w:r>
        <w:rPr>
          <w:rFonts w:hint="eastAsia" w:ascii="宋体" w:hAnsi="宋体" w:eastAsia="宋体" w:cs="宋体"/>
          <w:kern w:val="2"/>
          <w:sz w:val="21"/>
          <w:szCs w:val="24"/>
        </w:rPr>
        <w:t>等）粉末的专用液体洗涤剂。</w:t>
      </w:r>
    </w:p>
    <w:p w14:paraId="0B7DF60C">
      <w:pPr>
        <w:pStyle w:val="43"/>
        <w:spacing w:before="316" w:after="316"/>
        <w:outlineLvl w:val="0"/>
        <w:rPr>
          <w:rFonts w:hAnsi="黑体" w:cs="黑体"/>
          <w:szCs w:val="21"/>
        </w:rPr>
      </w:pPr>
      <w:bookmarkStart w:id="24" w:name="_Toc28959"/>
      <w:r>
        <w:rPr>
          <w:rFonts w:hint="eastAsia"/>
        </w:rPr>
        <w:t>规范性</w:t>
      </w:r>
      <w:r>
        <w:rPr>
          <w:rFonts w:hint="eastAsia" w:hAnsi="黑体" w:cs="黑体"/>
          <w:szCs w:val="21"/>
        </w:rPr>
        <w:t>文件</w:t>
      </w:r>
      <w:bookmarkEnd w:id="22"/>
      <w:bookmarkEnd w:id="23"/>
      <w:bookmarkEnd w:id="24"/>
    </w:p>
    <w:p w14:paraId="7A54CEB2">
      <w:pPr>
        <w:ind w:firstLine="420"/>
        <w:rPr>
          <w:rFonts w:ascii="Times New Roman" w:hAnsi="Times New Roman"/>
          <w:szCs w:val="21"/>
        </w:rPr>
      </w:pPr>
      <w:r>
        <w:rPr>
          <w:rFonts w:ascii="Times New Roman" w:hAns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50EAE5C">
      <w:pPr>
        <w:ind w:firstLine="420"/>
        <w:jc w:val="both"/>
        <w:rPr>
          <w:rFonts w:hint="eastAsia" w:ascii="宋体" w:hAnsi="宋体" w:eastAsia="宋体" w:cs="宋体"/>
          <w:kern w:val="2"/>
          <w:sz w:val="21"/>
          <w:szCs w:val="21"/>
        </w:rPr>
      </w:pPr>
      <w:bookmarkStart w:id="25" w:name="_Toc123168205"/>
      <w:bookmarkStart w:id="26" w:name="_Toc119422159"/>
      <w:r>
        <w:rPr>
          <w:rFonts w:hint="eastAsia" w:ascii="宋体" w:hAnsi="宋体" w:eastAsia="宋体" w:cs="宋体"/>
          <w:kern w:val="2"/>
          <w:sz w:val="21"/>
          <w:szCs w:val="21"/>
        </w:rPr>
        <w:t>GB/T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1.1  标准化工作导则 第1部分：标准的结构和编写</w:t>
      </w:r>
    </w:p>
    <w:p w14:paraId="2F43F463">
      <w:pPr>
        <w:ind w:firstLine="4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GB 18871  电离辐射防护与辐射源安全基</w:t>
      </w:r>
      <w:r>
        <w:rPr>
          <w:rFonts w:hint="eastAsia" w:ascii="宋体" w:hAnsi="宋体" w:eastAsia="宋体" w:cs="宋体"/>
          <w:kern w:val="2"/>
          <w:sz w:val="21"/>
          <w:szCs w:val="21"/>
          <w:lang w:eastAsia="zh-CN"/>
        </w:rPr>
        <w:t>本文件</w:t>
      </w:r>
    </w:p>
    <w:p w14:paraId="5D034232">
      <w:pPr>
        <w:ind w:firstLine="420"/>
        <w:jc w:val="both"/>
        <w:rPr>
          <w:rFonts w:hint="eastAsia" w:ascii="宋体" w:hAnsi="宋体" w:eastAsia="宋体" w:cs="宋体"/>
          <w:kern w:val="2"/>
          <w:sz w:val="21"/>
          <w:szCs w:val="21"/>
        </w:rPr>
      </w:pPr>
      <w:r>
        <w:rPr>
          <w:rFonts w:hint="eastAsia" w:ascii="宋体" w:hAnsi="宋体" w:eastAsia="宋体" w:cs="宋体"/>
          <w:kern w:val="2"/>
          <w:sz w:val="21"/>
          <w:szCs w:val="21"/>
        </w:rPr>
        <w:t>GB/T 11713  放射性废物固化体长期浸出试验</w:t>
      </w:r>
    </w:p>
    <w:p w14:paraId="610F55E6">
      <w:pPr>
        <w:ind w:firstLine="420"/>
        <w:jc w:val="both"/>
        <w:rPr>
          <w:rFonts w:hint="eastAsia" w:ascii="宋体" w:hAnsi="宋体" w:eastAsia="宋体" w:cs="宋体"/>
          <w:kern w:val="2"/>
          <w:sz w:val="21"/>
          <w:szCs w:val="21"/>
        </w:rPr>
      </w:pPr>
      <w:r>
        <w:rPr>
          <w:rFonts w:hint="eastAsia" w:ascii="宋体" w:hAnsi="宋体" w:eastAsia="宋体" w:cs="宋体"/>
          <w:kern w:val="2"/>
          <w:sz w:val="21"/>
          <w:szCs w:val="21"/>
        </w:rPr>
        <w:t>GB/T 13173  表面活性剂 洗涤剂试验方法</w:t>
      </w:r>
    </w:p>
    <w:p w14:paraId="245F3B50">
      <w:pPr>
        <w:ind w:firstLine="420"/>
        <w:jc w:val="both"/>
        <w:rPr>
          <w:rFonts w:hint="eastAsia" w:ascii="宋体" w:hAnsi="宋体" w:eastAsia="宋体" w:cs="宋体"/>
          <w:kern w:val="2"/>
          <w:sz w:val="21"/>
          <w:szCs w:val="21"/>
        </w:rPr>
      </w:pPr>
      <w:r>
        <w:rPr>
          <w:rFonts w:hint="eastAsia" w:ascii="宋体" w:hAnsi="宋体" w:eastAsia="宋体" w:cs="宋体"/>
          <w:kern w:val="2"/>
          <w:sz w:val="21"/>
          <w:szCs w:val="21"/>
        </w:rPr>
        <w:t>GB/T 13174  衣料用洗涤剂去污力及循环洗涤性能的测定</w:t>
      </w:r>
    </w:p>
    <w:p w14:paraId="74732EF8">
      <w:pPr>
        <w:ind w:firstLine="420"/>
        <w:jc w:val="both"/>
        <w:rPr>
          <w:rFonts w:hint="eastAsia" w:ascii="宋体" w:hAnsi="宋体" w:eastAsia="宋体" w:cs="宋体"/>
          <w:kern w:val="2"/>
          <w:sz w:val="21"/>
          <w:szCs w:val="21"/>
        </w:rPr>
      </w:pPr>
      <w:r>
        <w:rPr>
          <w:rFonts w:hint="eastAsia" w:ascii="宋体" w:hAnsi="宋体" w:eastAsia="宋体" w:cs="宋体"/>
          <w:kern w:val="2"/>
          <w:sz w:val="21"/>
          <w:szCs w:val="21"/>
        </w:rPr>
        <w:t>GB/T 15357  表面活性剂和洗涤剂 旋转粘度计测定液体产品的粘度</w:t>
      </w:r>
    </w:p>
    <w:p w14:paraId="01DDE82B">
      <w:pPr>
        <w:ind w:firstLine="420"/>
        <w:jc w:val="both"/>
        <w:rPr>
          <w:rFonts w:hint="eastAsia" w:ascii="宋体" w:hAnsi="宋体" w:eastAsia="宋体" w:cs="宋体"/>
          <w:kern w:val="2"/>
          <w:sz w:val="21"/>
          <w:szCs w:val="21"/>
        </w:rPr>
      </w:pPr>
      <w:r>
        <w:rPr>
          <w:rFonts w:hint="eastAsia" w:ascii="宋体" w:hAnsi="宋体" w:eastAsia="宋体" w:cs="宋体"/>
          <w:kern w:val="2"/>
          <w:sz w:val="21"/>
          <w:szCs w:val="21"/>
        </w:rPr>
        <w:t>GB/T 26396  洗涤用品安全技术规范</w:t>
      </w:r>
    </w:p>
    <w:p w14:paraId="2B373312">
      <w:pPr>
        <w:ind w:firstLine="420"/>
        <w:jc w:val="both"/>
        <w:rPr>
          <w:rFonts w:hint="eastAsia" w:ascii="宋体" w:hAnsi="宋体" w:eastAsia="宋体" w:cs="宋体"/>
          <w:kern w:val="2"/>
          <w:sz w:val="21"/>
          <w:szCs w:val="21"/>
        </w:rPr>
      </w:pPr>
      <w:r>
        <w:rPr>
          <w:rFonts w:hint="eastAsia" w:ascii="宋体" w:hAnsi="宋体" w:eastAsia="宋体" w:cs="宋体"/>
          <w:kern w:val="2"/>
          <w:sz w:val="21"/>
          <w:szCs w:val="21"/>
        </w:rPr>
        <w:t>GB 14587  轻水堆核电厂放射性废水排放技术要求</w:t>
      </w:r>
    </w:p>
    <w:p w14:paraId="6EF0928F">
      <w:pPr>
        <w:pStyle w:val="43"/>
        <w:spacing w:before="316" w:after="316"/>
        <w:outlineLvl w:val="0"/>
        <w:rPr>
          <w:rFonts w:hAnsi="黑体" w:cs="黑体"/>
          <w:szCs w:val="21"/>
        </w:rPr>
      </w:pPr>
      <w:bookmarkStart w:id="27" w:name="_Toc19344"/>
      <w:r>
        <w:rPr>
          <w:rFonts w:hint="eastAsia" w:hAnsi="黑体" w:cs="黑体"/>
          <w:szCs w:val="21"/>
        </w:rPr>
        <w:t>术语和定义</w:t>
      </w:r>
      <w:bookmarkEnd w:id="25"/>
      <w:bookmarkEnd w:id="26"/>
      <w:bookmarkEnd w:id="27"/>
    </w:p>
    <w:p w14:paraId="1E336AE4">
      <w:pPr>
        <w:tabs>
          <w:tab w:val="center" w:pos="4153"/>
        </w:tabs>
        <w:ind w:firstLine="420" w:firstLineChars="200"/>
        <w:rPr>
          <w:rFonts w:ascii="宋体" w:hAnsi="宋体" w:cs="宋体"/>
          <w:szCs w:val="21"/>
        </w:rPr>
      </w:pPr>
      <w:r>
        <w:rPr>
          <w:rFonts w:hint="eastAsia" w:ascii="宋体" w:hAnsi="宋体" w:cs="宋体"/>
          <w:szCs w:val="21"/>
        </w:rPr>
        <w:t>下列术语和定义适用于本文件。</w:t>
      </w:r>
    </w:p>
    <w:p w14:paraId="359878E2">
      <w:pPr>
        <w:pStyle w:val="45"/>
        <w:spacing w:before="0" w:beforeLines="0" w:after="0" w:afterLines="0"/>
        <w:outlineLvl w:val="9"/>
        <w:rPr>
          <w:rFonts w:hAnsi="黑体" w:cs="Times New Roman"/>
          <w:szCs w:val="20"/>
        </w:rPr>
      </w:pPr>
      <w:bookmarkStart w:id="28" w:name="_Toc198722182"/>
      <w:bookmarkEnd w:id="28"/>
      <w:bookmarkStart w:id="29" w:name="_Toc205338929"/>
      <w:bookmarkEnd w:id="29"/>
      <w:bookmarkStart w:id="30" w:name="_Toc198722257"/>
      <w:bookmarkEnd w:id="30"/>
      <w:bookmarkStart w:id="31" w:name="_Toc198723848"/>
      <w:bookmarkEnd w:id="31"/>
      <w:bookmarkStart w:id="32" w:name="_Toc2791"/>
      <w:bookmarkEnd w:id="32"/>
    </w:p>
    <w:p w14:paraId="35623797">
      <w:pPr>
        <w:tabs>
          <w:tab w:val="center" w:pos="4153"/>
        </w:tabs>
        <w:ind w:firstLine="420" w:firstLineChars="200"/>
        <w:rPr>
          <w:rFonts w:ascii="黑体" w:hAnsi="黑体" w:eastAsia="黑体" w:cs="宋体"/>
          <w:szCs w:val="21"/>
        </w:rPr>
      </w:pPr>
      <w:r>
        <w:rPr>
          <w:rFonts w:hint="eastAsia" w:ascii="黑体" w:hAnsi="黑体" w:eastAsia="黑体" w:cs="宋体"/>
          <w:szCs w:val="21"/>
        </w:rPr>
        <w:t>氧化铀粉末污染织物</w:t>
      </w:r>
      <w:r>
        <w:rPr>
          <w:rFonts w:hint="eastAsia" w:ascii="黑体" w:hAnsi="黑体" w:eastAsia="黑体" w:cs="宋体"/>
          <w:szCs w:val="21"/>
          <w:lang w:val="en-US" w:eastAsia="zh-CN"/>
        </w:rPr>
        <w:t xml:space="preserve"> </w:t>
      </w:r>
      <w:r>
        <w:rPr>
          <w:rFonts w:hint="eastAsia" w:ascii="黑体" w:hAnsi="黑体" w:eastAsia="黑体" w:cs="宋体"/>
          <w:szCs w:val="21"/>
        </w:rPr>
        <w:t xml:space="preserve">  Uranium </w:t>
      </w:r>
      <w:r>
        <w:rPr>
          <w:rFonts w:hint="eastAsia" w:ascii="黑体" w:hAnsi="黑体" w:eastAsia="黑体" w:cs="宋体"/>
          <w:szCs w:val="21"/>
          <w:lang w:val="en-US" w:eastAsia="zh-CN"/>
        </w:rPr>
        <w:t>o</w:t>
      </w:r>
      <w:r>
        <w:rPr>
          <w:rFonts w:hint="eastAsia" w:ascii="黑体" w:hAnsi="黑体" w:eastAsia="黑体" w:cs="宋体"/>
          <w:szCs w:val="21"/>
        </w:rPr>
        <w:t xml:space="preserve">xide </w:t>
      </w:r>
      <w:r>
        <w:rPr>
          <w:rFonts w:hint="eastAsia" w:ascii="黑体" w:hAnsi="黑体" w:eastAsia="黑体" w:cs="宋体"/>
          <w:szCs w:val="21"/>
          <w:lang w:val="en-US" w:eastAsia="zh-CN"/>
        </w:rPr>
        <w:t>p</w:t>
      </w:r>
      <w:r>
        <w:rPr>
          <w:rFonts w:hint="eastAsia" w:ascii="黑体" w:hAnsi="黑体" w:eastAsia="黑体" w:cs="宋体"/>
          <w:szCs w:val="21"/>
        </w:rPr>
        <w:t xml:space="preserve">owder </w:t>
      </w:r>
      <w:r>
        <w:rPr>
          <w:rFonts w:hint="eastAsia" w:ascii="黑体" w:hAnsi="黑体" w:eastAsia="黑体" w:cs="宋体"/>
          <w:szCs w:val="21"/>
          <w:lang w:val="en-US" w:eastAsia="zh-CN"/>
        </w:rPr>
        <w:t>c</w:t>
      </w:r>
      <w:r>
        <w:rPr>
          <w:rFonts w:hint="eastAsia" w:ascii="黑体" w:hAnsi="黑体" w:eastAsia="黑体" w:cs="宋体"/>
          <w:szCs w:val="21"/>
        </w:rPr>
        <w:t xml:space="preserve">ontaminated </w:t>
      </w:r>
      <w:r>
        <w:rPr>
          <w:rFonts w:hint="eastAsia" w:ascii="黑体" w:hAnsi="黑体" w:eastAsia="黑体" w:cs="宋体"/>
          <w:szCs w:val="21"/>
          <w:lang w:val="en-US" w:eastAsia="zh-CN"/>
        </w:rPr>
        <w:t>f</w:t>
      </w:r>
      <w:r>
        <w:rPr>
          <w:rFonts w:hint="eastAsia" w:ascii="黑体" w:hAnsi="黑体" w:eastAsia="黑体" w:cs="宋体"/>
          <w:szCs w:val="21"/>
        </w:rPr>
        <w:t>abric</w:t>
      </w:r>
    </w:p>
    <w:p w14:paraId="13FB6C42">
      <w:pPr>
        <w:tabs>
          <w:tab w:val="center" w:pos="4153"/>
        </w:tabs>
        <w:ind w:firstLine="420" w:firstLineChars="200"/>
        <w:rPr>
          <w:rFonts w:ascii="宋体" w:hAnsi="宋体" w:cs="宋体"/>
          <w:szCs w:val="21"/>
        </w:rPr>
      </w:pPr>
      <w:r>
        <w:rPr>
          <w:rFonts w:hint="eastAsia" w:ascii="宋体" w:hAnsi="宋体" w:cs="宋体"/>
          <w:szCs w:val="21"/>
        </w:rPr>
        <w:t>指表面附着UO</w:t>
      </w:r>
      <w:r>
        <w:rPr>
          <w:rFonts w:hint="eastAsia" w:ascii="宋体" w:hAnsi="宋体" w:cs="宋体"/>
          <w:szCs w:val="21"/>
          <w:vertAlign w:val="subscript"/>
          <w:lang w:val="en-US" w:eastAsia="zh-CN"/>
        </w:rPr>
        <w:t>2</w:t>
      </w:r>
      <w:r>
        <w:rPr>
          <w:rFonts w:hint="eastAsia" w:ascii="宋体" w:hAnsi="宋体" w:cs="宋体"/>
          <w:szCs w:val="21"/>
        </w:rPr>
        <w:t>、U</w:t>
      </w:r>
      <w:r>
        <w:rPr>
          <w:rFonts w:hint="eastAsia" w:ascii="宋体" w:hAnsi="宋体" w:cs="宋体"/>
          <w:szCs w:val="21"/>
          <w:vertAlign w:val="subscript"/>
          <w:lang w:val="en-US" w:eastAsia="zh-CN"/>
        </w:rPr>
        <w:t>3</w:t>
      </w:r>
      <w:r>
        <w:rPr>
          <w:rFonts w:hint="eastAsia" w:ascii="宋体" w:hAnsi="宋体" w:cs="宋体"/>
          <w:szCs w:val="21"/>
        </w:rPr>
        <w:t>O</w:t>
      </w:r>
      <w:r>
        <w:rPr>
          <w:rFonts w:hint="eastAsia" w:ascii="宋体" w:hAnsi="宋体" w:cs="宋体"/>
          <w:szCs w:val="21"/>
          <w:vertAlign w:val="subscript"/>
          <w:lang w:val="en-US" w:eastAsia="zh-CN"/>
        </w:rPr>
        <w:t>8</w:t>
      </w:r>
      <w:r>
        <w:rPr>
          <w:rFonts w:hint="eastAsia" w:ascii="宋体" w:hAnsi="宋体" w:cs="宋体"/>
          <w:szCs w:val="21"/>
        </w:rPr>
        <w:t>等氧化铀粉末，且放射性活度浓度在1Bq/kg</w:t>
      </w:r>
      <w:r>
        <w:rPr>
          <w:rFonts w:hint="eastAsia" w:ascii="宋体" w:hAnsi="宋体" w:cs="宋体"/>
          <w:szCs w:val="21"/>
          <w:lang w:eastAsia="zh-CN"/>
        </w:rPr>
        <w:t>～</w:t>
      </w:r>
      <w:r>
        <w:rPr>
          <w:rFonts w:hint="eastAsia" w:ascii="宋体" w:hAnsi="宋体" w:cs="宋体"/>
          <w:szCs w:val="21"/>
        </w:rPr>
        <w:t>1×10</w:t>
      </w:r>
      <w:r>
        <w:rPr>
          <w:rFonts w:hint="eastAsia" w:ascii="宋体" w:hAnsi="宋体" w:cs="宋体"/>
          <w:szCs w:val="21"/>
          <w:vertAlign w:val="superscript"/>
          <w:lang w:val="en-US" w:eastAsia="zh-CN"/>
        </w:rPr>
        <w:t>3</w:t>
      </w:r>
      <w:r>
        <w:rPr>
          <w:rFonts w:hint="eastAsia" w:ascii="宋体" w:hAnsi="宋体" w:cs="宋体"/>
          <w:szCs w:val="21"/>
        </w:rPr>
        <w:t>Bq/kg范围内的织物。</w:t>
      </w:r>
    </w:p>
    <w:p w14:paraId="2F4E4169">
      <w:pPr>
        <w:pStyle w:val="45"/>
        <w:spacing w:before="0" w:beforeLines="0" w:after="0" w:afterLines="0"/>
        <w:outlineLvl w:val="9"/>
        <w:rPr>
          <w:rFonts w:hAnsi="黑体" w:cs="Times New Roman"/>
          <w:szCs w:val="20"/>
        </w:rPr>
      </w:pPr>
      <w:bookmarkStart w:id="33" w:name="_Toc205338930"/>
      <w:bookmarkEnd w:id="33"/>
      <w:bookmarkStart w:id="34" w:name="_Toc198723849"/>
      <w:bookmarkEnd w:id="34"/>
      <w:bookmarkStart w:id="35" w:name="_Toc198722183"/>
      <w:bookmarkEnd w:id="35"/>
      <w:bookmarkStart w:id="36" w:name="_Toc11204"/>
      <w:bookmarkEnd w:id="36"/>
      <w:bookmarkStart w:id="37" w:name="_Toc198722258"/>
      <w:bookmarkEnd w:id="37"/>
    </w:p>
    <w:p w14:paraId="68301E87">
      <w:pPr>
        <w:tabs>
          <w:tab w:val="center" w:pos="4153"/>
        </w:tabs>
        <w:ind w:firstLine="420" w:firstLineChars="200"/>
        <w:rPr>
          <w:rFonts w:ascii="黑体" w:hAnsi="黑体" w:eastAsia="黑体" w:cs="宋体"/>
          <w:szCs w:val="21"/>
        </w:rPr>
      </w:pPr>
      <w:r>
        <w:rPr>
          <w:rFonts w:hint="eastAsia" w:ascii="黑体" w:hAnsi="黑体" w:eastAsia="黑体" w:cs="宋体"/>
          <w:szCs w:val="21"/>
        </w:rPr>
        <w:t>放射性残留去除率</w:t>
      </w:r>
      <w:r>
        <w:rPr>
          <w:rFonts w:hint="eastAsia" w:ascii="黑体" w:hAnsi="黑体" w:eastAsia="黑体" w:cs="宋体"/>
          <w:szCs w:val="21"/>
          <w:lang w:val="en-US" w:eastAsia="zh-CN"/>
        </w:rPr>
        <w:t xml:space="preserve"> </w:t>
      </w:r>
      <w:r>
        <w:rPr>
          <w:rFonts w:hint="eastAsia" w:ascii="黑体" w:hAnsi="黑体" w:eastAsia="黑体" w:cs="宋体"/>
          <w:szCs w:val="21"/>
        </w:rPr>
        <w:t xml:space="preserve"> Radioactive </w:t>
      </w:r>
      <w:r>
        <w:rPr>
          <w:rFonts w:hint="eastAsia" w:ascii="黑体" w:hAnsi="黑体" w:eastAsia="黑体" w:cs="宋体"/>
          <w:szCs w:val="21"/>
          <w:lang w:val="en-US" w:eastAsia="zh-CN"/>
        </w:rPr>
        <w:t>r</w:t>
      </w:r>
      <w:r>
        <w:rPr>
          <w:rFonts w:hint="eastAsia" w:ascii="黑体" w:hAnsi="黑体" w:eastAsia="黑体" w:cs="宋体"/>
          <w:szCs w:val="21"/>
        </w:rPr>
        <w:t xml:space="preserve">esidue </w:t>
      </w:r>
      <w:r>
        <w:rPr>
          <w:rFonts w:hint="eastAsia" w:ascii="黑体" w:hAnsi="黑体" w:eastAsia="黑体" w:cs="宋体"/>
          <w:szCs w:val="21"/>
          <w:lang w:val="en-US" w:eastAsia="zh-CN"/>
        </w:rPr>
        <w:t>r</w:t>
      </w:r>
      <w:r>
        <w:rPr>
          <w:rFonts w:hint="eastAsia" w:ascii="黑体" w:hAnsi="黑体" w:eastAsia="黑体" w:cs="宋体"/>
          <w:szCs w:val="21"/>
        </w:rPr>
        <w:t xml:space="preserve">emoval </w:t>
      </w:r>
      <w:r>
        <w:rPr>
          <w:rFonts w:hint="eastAsia" w:ascii="黑体" w:hAnsi="黑体" w:eastAsia="黑体" w:cs="宋体"/>
          <w:szCs w:val="21"/>
          <w:lang w:val="en-US" w:eastAsia="zh-CN"/>
        </w:rPr>
        <w:t>r</w:t>
      </w:r>
      <w:r>
        <w:rPr>
          <w:rFonts w:hint="eastAsia" w:ascii="黑体" w:hAnsi="黑体" w:eastAsia="黑体" w:cs="宋体"/>
          <w:szCs w:val="21"/>
        </w:rPr>
        <w:t>ate</w:t>
      </w:r>
    </w:p>
    <w:p w14:paraId="19100287">
      <w:pPr>
        <w:tabs>
          <w:tab w:val="center" w:pos="4153"/>
        </w:tabs>
        <w:ind w:firstLine="420" w:firstLineChars="200"/>
        <w:rPr>
          <w:rFonts w:ascii="宋体" w:hAnsi="宋体" w:cs="宋体"/>
          <w:szCs w:val="21"/>
        </w:rPr>
      </w:pPr>
      <w:r>
        <w:rPr>
          <w:rFonts w:hint="eastAsia" w:ascii="宋体" w:hAnsi="宋体" w:cs="宋体"/>
          <w:szCs w:val="21"/>
        </w:rPr>
        <w:t>专用洗涤剂洗涤后，织物表面氧化铀粉末的放射性活度减少量与洗涤前初始放射性活度的百分比。</w:t>
      </w:r>
    </w:p>
    <w:p w14:paraId="5845932A">
      <w:pPr>
        <w:pStyle w:val="45"/>
        <w:spacing w:before="0" w:beforeLines="0" w:after="0" w:afterLines="0"/>
        <w:outlineLvl w:val="9"/>
        <w:rPr>
          <w:rFonts w:hAnsi="黑体" w:cs="Times New Roman"/>
          <w:szCs w:val="20"/>
        </w:rPr>
      </w:pPr>
      <w:bookmarkStart w:id="38" w:name="_Toc198723850"/>
      <w:bookmarkEnd w:id="38"/>
      <w:bookmarkStart w:id="39" w:name="_Toc205338931"/>
      <w:bookmarkEnd w:id="39"/>
      <w:bookmarkStart w:id="40" w:name="_Toc198722259"/>
      <w:bookmarkEnd w:id="40"/>
      <w:bookmarkStart w:id="41" w:name="_Toc198722184"/>
      <w:bookmarkEnd w:id="41"/>
      <w:bookmarkStart w:id="42" w:name="_Toc24380"/>
      <w:bookmarkEnd w:id="42"/>
    </w:p>
    <w:p w14:paraId="002BA6B3">
      <w:pPr>
        <w:tabs>
          <w:tab w:val="center" w:pos="4153"/>
        </w:tabs>
        <w:ind w:firstLine="420" w:firstLineChars="200"/>
        <w:rPr>
          <w:rFonts w:ascii="黑体" w:hAnsi="黑体" w:eastAsia="黑体" w:cs="宋体"/>
          <w:szCs w:val="21"/>
        </w:rPr>
      </w:pPr>
      <w:r>
        <w:rPr>
          <w:rFonts w:hint="eastAsia" w:ascii="黑体" w:hAnsi="黑体" w:eastAsia="黑体" w:cs="宋体"/>
          <w:szCs w:val="21"/>
          <w:lang w:val="en-US" w:eastAsia="zh-CN"/>
        </w:rPr>
        <w:t xml:space="preserve">安全限值 </w:t>
      </w:r>
      <w:r>
        <w:rPr>
          <w:rFonts w:hint="eastAsia" w:ascii="黑体" w:hAnsi="黑体" w:eastAsia="黑体" w:cs="宋体"/>
          <w:szCs w:val="21"/>
        </w:rPr>
        <w:t xml:space="preserve"> Safety </w:t>
      </w:r>
      <w:r>
        <w:rPr>
          <w:rFonts w:hint="eastAsia" w:ascii="黑体" w:hAnsi="黑体" w:eastAsia="黑体" w:cs="宋体"/>
          <w:szCs w:val="21"/>
          <w:lang w:val="en-US" w:eastAsia="zh-CN"/>
        </w:rPr>
        <w:t>l</w:t>
      </w:r>
      <w:r>
        <w:rPr>
          <w:rFonts w:hint="eastAsia" w:ascii="黑体" w:hAnsi="黑体" w:eastAsia="黑体" w:cs="宋体"/>
          <w:szCs w:val="21"/>
        </w:rPr>
        <w:t>imit</w:t>
      </w:r>
    </w:p>
    <w:p w14:paraId="1CEB2576">
      <w:pPr>
        <w:tabs>
          <w:tab w:val="center" w:pos="4153"/>
        </w:tabs>
        <w:ind w:firstLine="420" w:firstLineChars="200"/>
        <w:rPr>
          <w:rFonts w:ascii="宋体" w:hAnsi="宋体" w:cs="宋体"/>
          <w:szCs w:val="21"/>
        </w:rPr>
      </w:pPr>
      <w:r>
        <w:rPr>
          <w:rFonts w:hint="eastAsia" w:ascii="宋体" w:hAnsi="宋体" w:cs="宋体"/>
          <w:szCs w:val="21"/>
        </w:rPr>
        <w:t>指洗涤后织物表面氧化铀粉末的放射性活度浓度≤0.1 Bq/cm</w:t>
      </w:r>
      <w:r>
        <w:rPr>
          <w:rFonts w:hint="eastAsia" w:ascii="宋体" w:hAnsi="宋体" w:cs="宋体"/>
          <w:szCs w:val="21"/>
          <w:vertAlign w:val="superscript"/>
          <w:lang w:val="en-US" w:eastAsia="zh-CN"/>
        </w:rPr>
        <w:t>2</w:t>
      </w:r>
      <w:r>
        <w:rPr>
          <w:rFonts w:hint="eastAsia" w:ascii="宋体" w:hAnsi="宋体" w:cs="宋体"/>
          <w:szCs w:val="21"/>
        </w:rPr>
        <w:t>（符合GB 18871中“公众照射剂量限值”的衍生要求）。</w:t>
      </w:r>
    </w:p>
    <w:p w14:paraId="55C79516">
      <w:pPr>
        <w:pStyle w:val="43"/>
        <w:spacing w:before="316" w:after="316"/>
        <w:outlineLvl w:val="0"/>
        <w:rPr>
          <w:rFonts w:hAnsi="黑体" w:cs="仿宋"/>
          <w:szCs w:val="21"/>
        </w:rPr>
      </w:pPr>
      <w:bookmarkStart w:id="43" w:name="_Toc198722185"/>
      <w:bookmarkEnd w:id="43"/>
      <w:bookmarkStart w:id="44" w:name="_Toc205338932"/>
      <w:bookmarkEnd w:id="44"/>
      <w:bookmarkStart w:id="45" w:name="_Toc198722260"/>
      <w:bookmarkEnd w:id="45"/>
      <w:bookmarkStart w:id="46" w:name="_Toc198723851"/>
      <w:bookmarkEnd w:id="46"/>
      <w:bookmarkStart w:id="47" w:name="_Toc2588"/>
      <w:bookmarkStart w:id="48" w:name="_Hlk123166095"/>
      <w:bookmarkStart w:id="49" w:name="_Toc123168214"/>
      <w:bookmarkStart w:id="50" w:name="_Toc119422168"/>
      <w:r>
        <w:rPr>
          <w:rFonts w:hint="eastAsia" w:hAnsi="黑体" w:cs="仿宋"/>
          <w:szCs w:val="21"/>
          <w:lang w:val="en-US" w:eastAsia="zh-CN"/>
        </w:rPr>
        <w:t>要求</w:t>
      </w:r>
      <w:bookmarkEnd w:id="47"/>
    </w:p>
    <w:p w14:paraId="64AF536B">
      <w:pPr>
        <w:pStyle w:val="45"/>
        <w:spacing w:before="158" w:after="158"/>
        <w:outlineLvl w:val="1"/>
      </w:pPr>
      <w:bookmarkStart w:id="51" w:name="_Toc25803"/>
      <w:r>
        <w:rPr>
          <w:rFonts w:hint="eastAsia"/>
          <w:lang w:val="en-US" w:eastAsia="zh-CN"/>
        </w:rPr>
        <w:t>基本</w:t>
      </w:r>
      <w:r>
        <w:rPr>
          <w:rFonts w:hint="eastAsia"/>
        </w:rPr>
        <w:t>要求</w:t>
      </w:r>
      <w:bookmarkEnd w:id="51"/>
    </w:p>
    <w:p w14:paraId="3BD8BC71">
      <w:pPr>
        <w:pStyle w:val="45"/>
        <w:keepNext w:val="0"/>
        <w:keepLines w:val="0"/>
        <w:pageBreakBefore w:val="0"/>
        <w:widowControl/>
        <w:numPr>
          <w:ilvl w:val="2"/>
          <w:numId w:val="1"/>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原材料：所用表面活性剂、螯合剂、稳定剂等原材料应符合GB/T 26396中“C类洗涤用品”的安全要求。</w:t>
      </w:r>
    </w:p>
    <w:p w14:paraId="4493A7D3">
      <w:pPr>
        <w:pStyle w:val="45"/>
        <w:keepNext w:val="0"/>
        <w:keepLines w:val="0"/>
        <w:pageBreakBefore w:val="0"/>
        <w:widowControl/>
        <w:numPr>
          <w:ilvl w:val="2"/>
          <w:numId w:val="1"/>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生产环境：生产过程应在洁净车间（Class8级）进行，避免生产环境引入污染。粤港澳大湾区海域浮游植物碳汇监测的必测项目有水深、透明度、叶绿素a。</w:t>
      </w:r>
    </w:p>
    <w:p w14:paraId="6F9A2B95">
      <w:pPr>
        <w:pStyle w:val="45"/>
        <w:spacing w:before="158" w:after="158"/>
        <w:outlineLvl w:val="1"/>
      </w:pPr>
      <w:bookmarkStart w:id="52" w:name="_Toc20985"/>
      <w:r>
        <w:rPr>
          <w:rFonts w:hint="eastAsia"/>
          <w:lang w:val="en-US" w:eastAsia="zh-CN"/>
        </w:rPr>
        <w:t>感官指标</w:t>
      </w:r>
      <w:bookmarkEnd w:id="52"/>
    </w:p>
    <w:p w14:paraId="2938DC24">
      <w:pPr>
        <w:ind w:firstLine="420" w:firstLineChars="200"/>
        <w:rPr>
          <w:rFonts w:hint="eastAsia" w:ascii="宋体" w:hAnsi="宋体" w:cs="仿宋"/>
          <w:szCs w:val="21"/>
        </w:rPr>
      </w:pPr>
      <w:r>
        <w:rPr>
          <w:rFonts w:hint="eastAsia" w:ascii="宋体" w:hAnsi="宋体" w:cs="仿宋"/>
          <w:szCs w:val="21"/>
          <w:lang w:val="en-US" w:eastAsia="zh-CN"/>
        </w:rPr>
        <w:t>感官指标</w:t>
      </w:r>
      <w:r>
        <w:rPr>
          <w:rFonts w:hint="eastAsia" w:ascii="宋体" w:hAnsi="宋体" w:cs="仿宋"/>
          <w:szCs w:val="21"/>
        </w:rPr>
        <w:t>见表1。</w:t>
      </w:r>
    </w:p>
    <w:p w14:paraId="55FB6008">
      <w:pPr>
        <w:jc w:val="center"/>
        <w:rPr>
          <w:rFonts w:hint="default" w:ascii="宋体" w:hAnsi="宋体" w:eastAsia="黑体" w:cs="仿宋"/>
          <w:szCs w:val="21"/>
          <w:lang w:val="en-US" w:eastAsia="zh-CN"/>
        </w:rPr>
      </w:pPr>
      <w:r>
        <w:rPr>
          <w:rFonts w:hint="eastAsia" w:ascii="黑体" w:hAnsi="黑体" w:eastAsia="黑体" w:cs="黑体"/>
          <w:color w:val="000000"/>
          <w:kern w:val="0"/>
          <w:szCs w:val="21"/>
        </w:rPr>
        <w:t xml:space="preserve">表1 </w:t>
      </w:r>
      <w:r>
        <w:rPr>
          <w:rFonts w:hint="eastAsia" w:ascii="黑体" w:hAnsi="黑体" w:eastAsia="黑体" w:cs="黑体"/>
          <w:color w:val="000000"/>
          <w:kern w:val="0"/>
          <w:szCs w:val="21"/>
          <w:lang w:val="en-US" w:eastAsia="zh-CN"/>
        </w:rPr>
        <w:t xml:space="preserve"> 感官指标</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34"/>
        <w:gridCol w:w="7938"/>
      </w:tblGrid>
      <w:tr w14:paraId="6728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34" w:type="dxa"/>
            <w:tcMar>
              <w:top w:w="60" w:type="dxa"/>
              <w:left w:w="120" w:type="dxa"/>
              <w:bottom w:w="30" w:type="dxa"/>
              <w:right w:w="120" w:type="dxa"/>
            </w:tcMar>
            <w:vAlign w:val="center"/>
          </w:tcPr>
          <w:p w14:paraId="4267CC73">
            <w:pPr>
              <w:widowControl/>
              <w:jc w:val="center"/>
              <w:rPr>
                <w:rFonts w:hint="eastAsia" w:ascii="宋体" w:hAnsi="宋体" w:cs="宋体"/>
                <w:color w:val="000000"/>
                <w:kern w:val="0"/>
                <w:szCs w:val="21"/>
              </w:rPr>
            </w:pPr>
            <w:r>
              <w:rPr>
                <w:rFonts w:hint="eastAsia" w:ascii="宋体" w:hAnsi="宋体" w:cs="宋体"/>
                <w:color w:val="000000"/>
                <w:kern w:val="0"/>
                <w:szCs w:val="21"/>
              </w:rPr>
              <w:t>项目</w:t>
            </w:r>
          </w:p>
        </w:tc>
        <w:tc>
          <w:tcPr>
            <w:tcW w:w="7938" w:type="dxa"/>
            <w:tcMar>
              <w:top w:w="60" w:type="dxa"/>
              <w:left w:w="120" w:type="dxa"/>
              <w:bottom w:w="30" w:type="dxa"/>
              <w:right w:w="120" w:type="dxa"/>
            </w:tcMar>
            <w:vAlign w:val="center"/>
          </w:tcPr>
          <w:p w14:paraId="231B3E0E">
            <w:pPr>
              <w:widowControl/>
              <w:jc w:val="center"/>
              <w:rPr>
                <w:rFonts w:hint="eastAsia" w:ascii="宋体" w:hAnsi="宋体" w:cs="宋体"/>
                <w:color w:val="000000"/>
                <w:kern w:val="0"/>
                <w:szCs w:val="21"/>
              </w:rPr>
            </w:pPr>
            <w:r>
              <w:rPr>
                <w:rFonts w:hint="eastAsia" w:ascii="宋体" w:hAnsi="宋体" w:cs="宋体"/>
                <w:color w:val="000000"/>
                <w:kern w:val="0"/>
                <w:szCs w:val="21"/>
              </w:rPr>
              <w:t>要求</w:t>
            </w:r>
          </w:p>
        </w:tc>
      </w:tr>
      <w:tr w14:paraId="598A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34" w:type="dxa"/>
            <w:tcMar>
              <w:top w:w="60" w:type="dxa"/>
              <w:left w:w="120" w:type="dxa"/>
              <w:bottom w:w="30" w:type="dxa"/>
              <w:right w:w="120" w:type="dxa"/>
            </w:tcMar>
            <w:vAlign w:val="center"/>
          </w:tcPr>
          <w:p w14:paraId="165AD1C8">
            <w:pPr>
              <w:widowControl/>
              <w:jc w:val="center"/>
              <w:rPr>
                <w:rFonts w:hint="eastAsia" w:ascii="宋体" w:hAnsi="宋体" w:cs="宋体"/>
                <w:color w:val="000000"/>
                <w:kern w:val="0"/>
                <w:szCs w:val="21"/>
              </w:rPr>
            </w:pPr>
            <w:r>
              <w:rPr>
                <w:rFonts w:hint="eastAsia" w:ascii="宋体" w:hAnsi="宋体" w:cs="宋体"/>
                <w:color w:val="000000"/>
                <w:kern w:val="0"/>
                <w:szCs w:val="21"/>
              </w:rPr>
              <w:t>外观</w:t>
            </w:r>
          </w:p>
        </w:tc>
        <w:tc>
          <w:tcPr>
            <w:tcW w:w="7938" w:type="dxa"/>
            <w:tcMar>
              <w:top w:w="60" w:type="dxa"/>
              <w:left w:w="120" w:type="dxa"/>
              <w:bottom w:w="30" w:type="dxa"/>
              <w:right w:w="120" w:type="dxa"/>
            </w:tcMar>
            <w:vAlign w:val="center"/>
          </w:tcPr>
          <w:p w14:paraId="352EA559">
            <w:pPr>
              <w:widowControl/>
              <w:jc w:val="center"/>
              <w:rPr>
                <w:rFonts w:hint="eastAsia" w:ascii="宋体" w:hAnsi="宋体" w:cs="宋体"/>
                <w:color w:val="000000"/>
                <w:kern w:val="0"/>
                <w:szCs w:val="21"/>
              </w:rPr>
            </w:pPr>
            <w:r>
              <w:rPr>
                <w:rFonts w:hint="eastAsia" w:ascii="宋体" w:hAnsi="宋体" w:cs="宋体"/>
                <w:color w:val="000000"/>
                <w:kern w:val="0"/>
                <w:szCs w:val="21"/>
              </w:rPr>
              <w:t>均匀液体，不分层、无明显悬浮物（功能性螯合颗粒除外）、无机械杂质</w:t>
            </w:r>
          </w:p>
        </w:tc>
      </w:tr>
      <w:tr w14:paraId="68A5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34" w:type="dxa"/>
            <w:tcMar>
              <w:top w:w="60" w:type="dxa"/>
              <w:left w:w="120" w:type="dxa"/>
              <w:bottom w:w="30" w:type="dxa"/>
              <w:right w:w="120" w:type="dxa"/>
            </w:tcMar>
            <w:vAlign w:val="center"/>
          </w:tcPr>
          <w:p w14:paraId="1FAC4EC0">
            <w:pPr>
              <w:widowControl/>
              <w:jc w:val="center"/>
              <w:rPr>
                <w:rFonts w:hint="eastAsia" w:ascii="宋体" w:hAnsi="宋体" w:cs="宋体"/>
                <w:color w:val="000000"/>
                <w:kern w:val="0"/>
                <w:szCs w:val="21"/>
              </w:rPr>
            </w:pPr>
            <w:r>
              <w:rPr>
                <w:rFonts w:hint="eastAsia" w:ascii="宋体" w:hAnsi="宋体" w:cs="宋体"/>
                <w:color w:val="000000"/>
                <w:kern w:val="0"/>
                <w:szCs w:val="21"/>
              </w:rPr>
              <w:t>气味</w:t>
            </w:r>
          </w:p>
        </w:tc>
        <w:tc>
          <w:tcPr>
            <w:tcW w:w="7938" w:type="dxa"/>
            <w:tcMar>
              <w:top w:w="60" w:type="dxa"/>
              <w:left w:w="120" w:type="dxa"/>
              <w:bottom w:w="30" w:type="dxa"/>
              <w:right w:w="120" w:type="dxa"/>
            </w:tcMar>
            <w:vAlign w:val="center"/>
          </w:tcPr>
          <w:p w14:paraId="3055DA51">
            <w:pPr>
              <w:widowControl/>
              <w:jc w:val="center"/>
              <w:rPr>
                <w:rFonts w:hint="eastAsia" w:ascii="宋体" w:hAnsi="宋体" w:cs="宋体"/>
                <w:color w:val="000000"/>
                <w:kern w:val="0"/>
                <w:szCs w:val="21"/>
              </w:rPr>
            </w:pPr>
            <w:r>
              <w:rPr>
                <w:rFonts w:hint="eastAsia" w:ascii="宋体" w:hAnsi="宋体" w:cs="宋体"/>
                <w:color w:val="000000"/>
                <w:kern w:val="0"/>
                <w:szCs w:val="21"/>
              </w:rPr>
              <w:t>无刺激性异味，符合规定香型</w:t>
            </w:r>
          </w:p>
        </w:tc>
      </w:tr>
    </w:tbl>
    <w:p w14:paraId="28DD7031">
      <w:pPr>
        <w:pStyle w:val="45"/>
        <w:spacing w:before="158" w:after="158"/>
        <w:outlineLvl w:val="1"/>
      </w:pPr>
      <w:bookmarkStart w:id="53" w:name="_Toc4659"/>
      <w:r>
        <w:rPr>
          <w:rFonts w:hint="eastAsia"/>
          <w:lang w:val="en-US" w:eastAsia="zh-CN"/>
        </w:rPr>
        <w:t>理化指标</w:t>
      </w:r>
      <w:bookmarkEnd w:id="53"/>
    </w:p>
    <w:p w14:paraId="10C330E1">
      <w:pPr>
        <w:ind w:firstLine="420" w:firstLineChars="200"/>
        <w:rPr>
          <w:rFonts w:hint="eastAsia" w:ascii="宋体" w:hAnsi="宋体" w:cs="仿宋"/>
          <w:szCs w:val="21"/>
        </w:rPr>
      </w:pPr>
      <w:r>
        <w:rPr>
          <w:rFonts w:hint="eastAsia" w:ascii="宋体" w:hAnsi="宋体" w:cs="仿宋"/>
          <w:szCs w:val="21"/>
          <w:lang w:val="en-US" w:eastAsia="zh-CN"/>
        </w:rPr>
        <w:t>理化指标</w:t>
      </w:r>
      <w:r>
        <w:rPr>
          <w:rFonts w:hint="eastAsia" w:ascii="宋体" w:hAnsi="宋体" w:cs="仿宋"/>
          <w:szCs w:val="21"/>
        </w:rPr>
        <w:t>见表</w:t>
      </w:r>
      <w:r>
        <w:rPr>
          <w:rFonts w:hint="eastAsia" w:ascii="宋体" w:hAnsi="宋体" w:cs="仿宋"/>
          <w:szCs w:val="21"/>
          <w:lang w:val="en-US" w:eastAsia="zh-CN"/>
        </w:rPr>
        <w:t>2</w:t>
      </w:r>
      <w:r>
        <w:rPr>
          <w:rFonts w:hint="eastAsia" w:ascii="宋体" w:hAnsi="宋体" w:cs="仿宋"/>
          <w:szCs w:val="21"/>
        </w:rPr>
        <w:t>。</w:t>
      </w:r>
    </w:p>
    <w:p w14:paraId="74A712ED">
      <w:pPr>
        <w:jc w:val="center"/>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2</w:t>
      </w:r>
      <w:r>
        <w:rPr>
          <w:rFonts w:hint="eastAsia" w:ascii="黑体" w:hAnsi="黑体" w:eastAsia="黑体" w:cs="黑体"/>
          <w:color w:val="000000"/>
          <w:kern w:val="0"/>
          <w:szCs w:val="21"/>
        </w:rPr>
        <w:t xml:space="preserve"> </w:t>
      </w:r>
      <w:r>
        <w:rPr>
          <w:rFonts w:hint="eastAsia" w:ascii="黑体" w:hAnsi="黑体" w:eastAsia="黑体" w:cs="黑体"/>
          <w:color w:val="000000"/>
          <w:kern w:val="0"/>
          <w:szCs w:val="21"/>
          <w:lang w:val="en-US" w:eastAsia="zh-CN"/>
        </w:rPr>
        <w:t xml:space="preserve"> 理化指标</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94"/>
        <w:gridCol w:w="4819"/>
        <w:gridCol w:w="1559"/>
      </w:tblGrid>
      <w:tr w14:paraId="35EB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17FD0BC9">
            <w:pPr>
              <w:widowControl/>
              <w:jc w:val="center"/>
              <w:rPr>
                <w:rFonts w:hint="eastAsia" w:ascii="宋体" w:hAnsi="宋体" w:cs="宋体"/>
                <w:color w:val="000000"/>
                <w:kern w:val="0"/>
                <w:szCs w:val="21"/>
              </w:rPr>
            </w:pPr>
            <w:r>
              <w:rPr>
                <w:rFonts w:hint="eastAsia" w:ascii="宋体" w:hAnsi="宋体" w:cs="宋体"/>
                <w:color w:val="000000"/>
                <w:kern w:val="0"/>
                <w:szCs w:val="21"/>
              </w:rPr>
              <w:t>项目</w:t>
            </w:r>
          </w:p>
        </w:tc>
        <w:tc>
          <w:tcPr>
            <w:tcW w:w="4819" w:type="dxa"/>
            <w:tcMar>
              <w:top w:w="60" w:type="dxa"/>
              <w:left w:w="120" w:type="dxa"/>
              <w:bottom w:w="30" w:type="dxa"/>
              <w:right w:w="120" w:type="dxa"/>
            </w:tcMar>
            <w:vAlign w:val="center"/>
          </w:tcPr>
          <w:p w14:paraId="331F2A5C">
            <w:pPr>
              <w:widowControl/>
              <w:jc w:val="center"/>
              <w:rPr>
                <w:rFonts w:hint="eastAsia" w:ascii="宋体" w:hAnsi="宋体" w:cs="宋体"/>
                <w:color w:val="000000"/>
                <w:kern w:val="0"/>
                <w:szCs w:val="21"/>
              </w:rPr>
            </w:pPr>
            <w:r>
              <w:rPr>
                <w:rFonts w:hint="eastAsia" w:ascii="宋体" w:hAnsi="宋体" w:cs="宋体"/>
                <w:color w:val="000000"/>
                <w:kern w:val="0"/>
                <w:szCs w:val="21"/>
              </w:rPr>
              <w:t>洗衣液</w:t>
            </w:r>
          </w:p>
        </w:tc>
        <w:tc>
          <w:tcPr>
            <w:tcW w:w="1559" w:type="dxa"/>
            <w:tcMar>
              <w:top w:w="60" w:type="dxa"/>
              <w:left w:w="120" w:type="dxa"/>
              <w:bottom w:w="30" w:type="dxa"/>
              <w:right w:w="120" w:type="dxa"/>
            </w:tcMar>
            <w:vAlign w:val="center"/>
          </w:tcPr>
          <w:p w14:paraId="5FBB77B0">
            <w:pPr>
              <w:widowControl/>
              <w:jc w:val="center"/>
              <w:rPr>
                <w:rFonts w:hint="eastAsia" w:ascii="宋体" w:hAnsi="宋体" w:cs="宋体"/>
                <w:color w:val="000000"/>
                <w:kern w:val="0"/>
                <w:szCs w:val="21"/>
              </w:rPr>
            </w:pPr>
            <w:r>
              <w:rPr>
                <w:rFonts w:hint="eastAsia" w:ascii="宋体" w:hAnsi="宋体" w:cs="宋体"/>
                <w:color w:val="000000"/>
                <w:kern w:val="0"/>
                <w:szCs w:val="21"/>
              </w:rPr>
              <w:t>试验方法</w:t>
            </w:r>
          </w:p>
        </w:tc>
      </w:tr>
      <w:tr w14:paraId="33B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276FAAFF">
            <w:pPr>
              <w:widowControl/>
              <w:jc w:val="center"/>
              <w:rPr>
                <w:rFonts w:hint="eastAsia" w:ascii="宋体" w:hAnsi="宋体" w:cs="宋体"/>
                <w:color w:val="000000"/>
                <w:kern w:val="0"/>
                <w:szCs w:val="21"/>
              </w:rPr>
            </w:pPr>
            <w:r>
              <w:rPr>
                <w:rFonts w:hint="eastAsia" w:ascii="宋体" w:hAnsi="宋体" w:cs="宋体"/>
                <w:color w:val="000000"/>
                <w:kern w:val="0"/>
                <w:szCs w:val="21"/>
              </w:rPr>
              <w:t>总活性物（%）≥</w:t>
            </w:r>
          </w:p>
        </w:tc>
        <w:tc>
          <w:tcPr>
            <w:tcW w:w="4819" w:type="dxa"/>
            <w:tcMar>
              <w:top w:w="60" w:type="dxa"/>
              <w:left w:w="120" w:type="dxa"/>
              <w:bottom w:w="30" w:type="dxa"/>
              <w:right w:w="120" w:type="dxa"/>
            </w:tcMar>
            <w:vAlign w:val="center"/>
          </w:tcPr>
          <w:p w14:paraId="4DCD28E8">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1559" w:type="dxa"/>
            <w:tcMar>
              <w:top w:w="60" w:type="dxa"/>
              <w:left w:w="120" w:type="dxa"/>
              <w:bottom w:w="30" w:type="dxa"/>
              <w:right w:w="120" w:type="dxa"/>
            </w:tcMar>
            <w:vAlign w:val="center"/>
          </w:tcPr>
          <w:p w14:paraId="71D5D747">
            <w:pPr>
              <w:widowControl/>
              <w:jc w:val="center"/>
              <w:rPr>
                <w:rFonts w:hint="eastAsia" w:ascii="宋体" w:hAnsi="宋体" w:cs="宋体"/>
                <w:color w:val="000000"/>
                <w:kern w:val="0"/>
                <w:szCs w:val="21"/>
              </w:rPr>
            </w:pPr>
            <w:r>
              <w:rPr>
                <w:rFonts w:hint="eastAsia" w:ascii="宋体" w:hAnsi="宋体" w:cs="宋体"/>
                <w:color w:val="000000"/>
                <w:kern w:val="0"/>
                <w:szCs w:val="21"/>
              </w:rPr>
              <w:t>5.2</w:t>
            </w:r>
          </w:p>
        </w:tc>
      </w:tr>
      <w:tr w14:paraId="523D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1DF275F1">
            <w:pPr>
              <w:widowControl/>
              <w:jc w:val="center"/>
              <w:rPr>
                <w:rFonts w:hint="eastAsia" w:ascii="宋体" w:hAnsi="宋体" w:cs="宋体"/>
                <w:color w:val="000000"/>
                <w:kern w:val="0"/>
                <w:szCs w:val="21"/>
              </w:rPr>
            </w:pPr>
            <w:r>
              <w:rPr>
                <w:rFonts w:hint="eastAsia" w:ascii="宋体" w:hAnsi="宋体" w:cs="宋体"/>
                <w:color w:val="000000"/>
                <w:kern w:val="0"/>
                <w:szCs w:val="21"/>
              </w:rPr>
              <w:t>pH（25℃，1% 水溶液）</w:t>
            </w:r>
          </w:p>
        </w:tc>
        <w:tc>
          <w:tcPr>
            <w:tcW w:w="4819" w:type="dxa"/>
            <w:tcMar>
              <w:top w:w="60" w:type="dxa"/>
              <w:left w:w="120" w:type="dxa"/>
              <w:bottom w:w="30" w:type="dxa"/>
              <w:right w:w="120" w:type="dxa"/>
            </w:tcMar>
            <w:vAlign w:val="center"/>
          </w:tcPr>
          <w:p w14:paraId="0B6EB29F">
            <w:pPr>
              <w:widowControl/>
              <w:jc w:val="center"/>
              <w:rPr>
                <w:rFonts w:hint="eastAsia" w:ascii="宋体" w:hAnsi="宋体" w:cs="宋体"/>
                <w:color w:val="000000"/>
                <w:kern w:val="0"/>
                <w:szCs w:val="21"/>
              </w:rPr>
            </w:pPr>
            <w:r>
              <w:rPr>
                <w:rFonts w:hint="eastAsia" w:ascii="宋体" w:hAnsi="宋体" w:cs="宋体"/>
                <w:color w:val="000000"/>
                <w:kern w:val="0"/>
                <w:szCs w:val="21"/>
              </w:rPr>
              <w:t>6.5</w:t>
            </w:r>
            <w:r>
              <w:rPr>
                <w:rFonts w:hint="eastAsia" w:ascii="宋体" w:hAnsi="宋体" w:cs="宋体"/>
                <w:color w:val="000000"/>
                <w:kern w:val="0"/>
                <w:szCs w:val="21"/>
                <w:lang w:eastAsia="zh-CN"/>
              </w:rPr>
              <w:t>～</w:t>
            </w:r>
            <w:r>
              <w:rPr>
                <w:rFonts w:hint="eastAsia" w:ascii="宋体" w:hAnsi="宋体" w:cs="宋体"/>
                <w:color w:val="000000"/>
                <w:kern w:val="0"/>
                <w:szCs w:val="21"/>
              </w:rPr>
              <w:t>10.0</w:t>
            </w:r>
          </w:p>
        </w:tc>
        <w:tc>
          <w:tcPr>
            <w:tcW w:w="1559" w:type="dxa"/>
            <w:tcMar>
              <w:top w:w="60" w:type="dxa"/>
              <w:left w:w="120" w:type="dxa"/>
              <w:bottom w:w="30" w:type="dxa"/>
              <w:right w:w="120" w:type="dxa"/>
            </w:tcMar>
            <w:vAlign w:val="center"/>
          </w:tcPr>
          <w:p w14:paraId="65037F78">
            <w:pPr>
              <w:widowControl/>
              <w:jc w:val="center"/>
              <w:rPr>
                <w:rFonts w:hint="eastAsia" w:ascii="宋体" w:hAnsi="宋体" w:cs="宋体"/>
                <w:color w:val="000000"/>
                <w:kern w:val="0"/>
                <w:szCs w:val="21"/>
              </w:rPr>
            </w:pPr>
            <w:r>
              <w:rPr>
                <w:rFonts w:hint="eastAsia" w:ascii="宋体" w:hAnsi="宋体" w:cs="宋体"/>
                <w:color w:val="000000"/>
                <w:kern w:val="0"/>
                <w:szCs w:val="21"/>
              </w:rPr>
              <w:t>5.3</w:t>
            </w:r>
          </w:p>
        </w:tc>
      </w:tr>
      <w:tr w14:paraId="2780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2F8FFF11">
            <w:pPr>
              <w:widowControl/>
              <w:jc w:val="center"/>
              <w:rPr>
                <w:rFonts w:hint="eastAsia" w:ascii="宋体" w:hAnsi="宋体" w:cs="宋体"/>
                <w:color w:val="000000"/>
                <w:kern w:val="0"/>
                <w:szCs w:val="21"/>
              </w:rPr>
            </w:pPr>
            <w:r>
              <w:rPr>
                <w:rFonts w:hint="eastAsia" w:ascii="宋体" w:hAnsi="宋体" w:cs="宋体"/>
                <w:color w:val="000000"/>
                <w:kern w:val="0"/>
                <w:szCs w:val="21"/>
              </w:rPr>
              <w:t>粘度（25℃，mPa・s）</w:t>
            </w:r>
          </w:p>
        </w:tc>
        <w:tc>
          <w:tcPr>
            <w:tcW w:w="4819" w:type="dxa"/>
            <w:tcMar>
              <w:top w:w="60" w:type="dxa"/>
              <w:left w:w="120" w:type="dxa"/>
              <w:bottom w:w="30" w:type="dxa"/>
              <w:right w:w="120" w:type="dxa"/>
            </w:tcMar>
            <w:vAlign w:val="center"/>
          </w:tcPr>
          <w:p w14:paraId="1CC6220C">
            <w:pPr>
              <w:widowControl/>
              <w:jc w:val="center"/>
              <w:rPr>
                <w:rFonts w:hint="eastAsia" w:ascii="宋体" w:hAnsi="宋体" w:cs="宋体"/>
                <w:color w:val="000000"/>
                <w:kern w:val="0"/>
                <w:szCs w:val="21"/>
              </w:rPr>
            </w:pPr>
            <w:r>
              <w:rPr>
                <w:rFonts w:hint="eastAsia" w:ascii="宋体" w:hAnsi="宋体" w:cs="宋体"/>
                <w:color w:val="000000"/>
                <w:kern w:val="0"/>
                <w:szCs w:val="21"/>
              </w:rPr>
              <w:t>50</w:t>
            </w:r>
            <w:r>
              <w:rPr>
                <w:rFonts w:hint="eastAsia" w:ascii="宋体" w:hAnsi="宋体" w:cs="宋体"/>
                <w:color w:val="000000"/>
                <w:kern w:val="0"/>
                <w:szCs w:val="21"/>
                <w:lang w:eastAsia="zh-CN"/>
              </w:rPr>
              <w:t>～</w:t>
            </w:r>
            <w:r>
              <w:rPr>
                <w:rFonts w:hint="eastAsia" w:ascii="宋体" w:hAnsi="宋体" w:cs="宋体"/>
                <w:color w:val="000000"/>
                <w:kern w:val="0"/>
                <w:szCs w:val="21"/>
              </w:rPr>
              <w:t>5000</w:t>
            </w:r>
          </w:p>
        </w:tc>
        <w:tc>
          <w:tcPr>
            <w:tcW w:w="1559" w:type="dxa"/>
            <w:tcMar>
              <w:top w:w="60" w:type="dxa"/>
              <w:left w:w="120" w:type="dxa"/>
              <w:bottom w:w="30" w:type="dxa"/>
              <w:right w:w="120" w:type="dxa"/>
            </w:tcMar>
            <w:vAlign w:val="center"/>
          </w:tcPr>
          <w:p w14:paraId="55909A69">
            <w:pPr>
              <w:widowControl/>
              <w:jc w:val="center"/>
              <w:rPr>
                <w:rFonts w:hint="eastAsia" w:ascii="宋体" w:hAnsi="宋体" w:cs="宋体"/>
                <w:color w:val="000000"/>
                <w:kern w:val="0"/>
                <w:szCs w:val="21"/>
              </w:rPr>
            </w:pPr>
            <w:r>
              <w:rPr>
                <w:rFonts w:hint="eastAsia" w:ascii="宋体" w:hAnsi="宋体" w:cs="宋体"/>
                <w:color w:val="000000"/>
                <w:kern w:val="0"/>
                <w:szCs w:val="21"/>
              </w:rPr>
              <w:t>5.4</w:t>
            </w:r>
          </w:p>
        </w:tc>
      </w:tr>
      <w:tr w14:paraId="3AB4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09551B91">
            <w:pPr>
              <w:widowControl/>
              <w:jc w:val="center"/>
              <w:rPr>
                <w:rFonts w:hint="eastAsia" w:ascii="宋体" w:hAnsi="宋体" w:cs="宋体"/>
                <w:color w:val="000000"/>
                <w:kern w:val="0"/>
                <w:szCs w:val="21"/>
              </w:rPr>
            </w:pPr>
            <w:r>
              <w:rPr>
                <w:rFonts w:hint="eastAsia" w:ascii="宋体" w:hAnsi="宋体" w:cs="宋体"/>
                <w:color w:val="000000"/>
                <w:kern w:val="0"/>
                <w:szCs w:val="21"/>
              </w:rPr>
              <w:t>稳定性（耐热）</w:t>
            </w:r>
          </w:p>
        </w:tc>
        <w:tc>
          <w:tcPr>
            <w:tcW w:w="4819" w:type="dxa"/>
            <w:tcMar>
              <w:top w:w="60" w:type="dxa"/>
              <w:left w:w="120" w:type="dxa"/>
              <w:bottom w:w="30" w:type="dxa"/>
              <w:right w:w="120" w:type="dxa"/>
            </w:tcMar>
            <w:vAlign w:val="center"/>
          </w:tcPr>
          <w:p w14:paraId="615C0AD2">
            <w:pPr>
              <w:widowControl/>
              <w:jc w:val="center"/>
              <w:rPr>
                <w:rFonts w:hint="eastAsia" w:ascii="宋体" w:hAnsi="宋体" w:cs="宋体"/>
                <w:color w:val="000000"/>
                <w:kern w:val="0"/>
                <w:szCs w:val="21"/>
              </w:rPr>
            </w:pPr>
            <w:r>
              <w:rPr>
                <w:rFonts w:hint="eastAsia" w:ascii="宋体" w:hAnsi="宋体" w:cs="宋体"/>
                <w:color w:val="000000"/>
                <w:kern w:val="0"/>
                <w:szCs w:val="21"/>
              </w:rPr>
              <w:t>在（40±2）℃下放置24h，恢复室温后无分层、沉淀，活性物损失率≤5%</w:t>
            </w:r>
          </w:p>
        </w:tc>
        <w:tc>
          <w:tcPr>
            <w:tcW w:w="1559" w:type="dxa"/>
            <w:tcMar>
              <w:top w:w="60" w:type="dxa"/>
              <w:left w:w="120" w:type="dxa"/>
              <w:bottom w:w="30" w:type="dxa"/>
              <w:right w:w="120" w:type="dxa"/>
            </w:tcMar>
            <w:vAlign w:val="center"/>
          </w:tcPr>
          <w:p w14:paraId="6AE051EE">
            <w:pPr>
              <w:widowControl/>
              <w:jc w:val="center"/>
              <w:rPr>
                <w:rFonts w:hint="eastAsia" w:ascii="宋体" w:hAnsi="宋体" w:cs="宋体"/>
                <w:color w:val="000000"/>
                <w:kern w:val="0"/>
                <w:szCs w:val="21"/>
              </w:rPr>
            </w:pPr>
            <w:r>
              <w:rPr>
                <w:rFonts w:hint="eastAsia" w:ascii="宋体" w:hAnsi="宋体" w:cs="宋体"/>
                <w:color w:val="000000"/>
                <w:kern w:val="0"/>
                <w:szCs w:val="21"/>
              </w:rPr>
              <w:t>5.5.1</w:t>
            </w:r>
          </w:p>
        </w:tc>
      </w:tr>
      <w:tr w14:paraId="4833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29A66A63">
            <w:pPr>
              <w:widowControl/>
              <w:jc w:val="center"/>
              <w:rPr>
                <w:rFonts w:hint="eastAsia" w:ascii="宋体" w:hAnsi="宋体" w:cs="宋体"/>
                <w:color w:val="000000"/>
                <w:kern w:val="0"/>
                <w:szCs w:val="21"/>
              </w:rPr>
            </w:pPr>
            <w:r>
              <w:rPr>
                <w:rFonts w:hint="eastAsia" w:ascii="宋体" w:hAnsi="宋体" w:cs="宋体"/>
                <w:color w:val="000000"/>
                <w:kern w:val="0"/>
                <w:szCs w:val="21"/>
              </w:rPr>
              <w:t>稳定性（耐寒）</w:t>
            </w:r>
          </w:p>
        </w:tc>
        <w:tc>
          <w:tcPr>
            <w:tcW w:w="4819" w:type="dxa"/>
            <w:tcMar>
              <w:top w:w="60" w:type="dxa"/>
              <w:left w:w="120" w:type="dxa"/>
              <w:bottom w:w="30" w:type="dxa"/>
              <w:right w:w="120" w:type="dxa"/>
            </w:tcMar>
            <w:vAlign w:val="center"/>
          </w:tcPr>
          <w:p w14:paraId="32A185BB">
            <w:pPr>
              <w:widowControl/>
              <w:jc w:val="center"/>
              <w:rPr>
                <w:rFonts w:hint="eastAsia" w:ascii="宋体" w:hAnsi="宋体" w:cs="宋体"/>
                <w:color w:val="000000"/>
                <w:kern w:val="0"/>
                <w:szCs w:val="21"/>
              </w:rPr>
            </w:pPr>
            <w:r>
              <w:rPr>
                <w:rFonts w:hint="eastAsia" w:ascii="宋体" w:hAnsi="宋体" w:cs="宋体"/>
                <w:color w:val="000000"/>
                <w:kern w:val="0"/>
                <w:szCs w:val="21"/>
              </w:rPr>
              <w:t>在（-5±2）℃下放置24h，恢复室温后无分层、沉淀，活性物损失率≤5%</w:t>
            </w:r>
          </w:p>
        </w:tc>
        <w:tc>
          <w:tcPr>
            <w:tcW w:w="1559" w:type="dxa"/>
            <w:tcMar>
              <w:top w:w="60" w:type="dxa"/>
              <w:left w:w="120" w:type="dxa"/>
              <w:bottom w:w="30" w:type="dxa"/>
              <w:right w:w="120" w:type="dxa"/>
            </w:tcMar>
            <w:vAlign w:val="center"/>
          </w:tcPr>
          <w:p w14:paraId="41AA956F">
            <w:pPr>
              <w:widowControl/>
              <w:jc w:val="center"/>
              <w:rPr>
                <w:rFonts w:hint="eastAsia" w:ascii="宋体" w:hAnsi="宋体" w:cs="宋体"/>
                <w:color w:val="000000"/>
                <w:kern w:val="0"/>
                <w:szCs w:val="21"/>
              </w:rPr>
            </w:pPr>
            <w:r>
              <w:rPr>
                <w:rFonts w:hint="eastAsia" w:ascii="宋体" w:hAnsi="宋体" w:cs="宋体"/>
                <w:color w:val="000000"/>
                <w:kern w:val="0"/>
                <w:szCs w:val="21"/>
              </w:rPr>
              <w:t>5.5.2</w:t>
            </w:r>
          </w:p>
        </w:tc>
      </w:tr>
      <w:tr w14:paraId="743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7F9420C1">
            <w:pPr>
              <w:widowControl/>
              <w:jc w:val="center"/>
              <w:rPr>
                <w:rFonts w:hint="eastAsia" w:ascii="宋体" w:hAnsi="宋体" w:cs="宋体"/>
                <w:color w:val="000000"/>
                <w:kern w:val="0"/>
                <w:szCs w:val="21"/>
              </w:rPr>
            </w:pPr>
            <w:r>
              <w:rPr>
                <w:rFonts w:hint="eastAsia" w:ascii="宋体" w:hAnsi="宋体" w:cs="宋体"/>
                <w:color w:val="000000"/>
                <w:kern w:val="0"/>
                <w:szCs w:val="21"/>
              </w:rPr>
              <w:t>总五氧化二磷（%）≤</w:t>
            </w:r>
          </w:p>
        </w:tc>
        <w:tc>
          <w:tcPr>
            <w:tcW w:w="4819" w:type="dxa"/>
            <w:tcMar>
              <w:top w:w="60" w:type="dxa"/>
              <w:left w:w="120" w:type="dxa"/>
              <w:bottom w:w="30" w:type="dxa"/>
              <w:right w:w="120" w:type="dxa"/>
            </w:tcMar>
            <w:vAlign w:val="center"/>
          </w:tcPr>
          <w:p w14:paraId="1782A59C">
            <w:pPr>
              <w:widowControl/>
              <w:jc w:val="center"/>
              <w:rPr>
                <w:rFonts w:hint="eastAsia" w:ascii="宋体" w:hAnsi="宋体" w:cs="宋体"/>
                <w:color w:val="000000"/>
                <w:kern w:val="0"/>
                <w:szCs w:val="21"/>
              </w:rPr>
            </w:pPr>
            <w:r>
              <w:rPr>
                <w:rFonts w:hint="eastAsia" w:ascii="宋体" w:hAnsi="宋体" w:cs="宋体"/>
                <w:color w:val="000000"/>
                <w:kern w:val="0"/>
                <w:szCs w:val="21"/>
              </w:rPr>
              <w:t>1.0（无磷配方）</w:t>
            </w:r>
          </w:p>
        </w:tc>
        <w:tc>
          <w:tcPr>
            <w:tcW w:w="1559" w:type="dxa"/>
            <w:tcMar>
              <w:top w:w="60" w:type="dxa"/>
              <w:left w:w="120" w:type="dxa"/>
              <w:bottom w:w="30" w:type="dxa"/>
              <w:right w:w="120" w:type="dxa"/>
            </w:tcMar>
            <w:vAlign w:val="center"/>
          </w:tcPr>
          <w:p w14:paraId="575F0AE8">
            <w:pPr>
              <w:widowControl/>
              <w:jc w:val="center"/>
              <w:rPr>
                <w:rFonts w:hint="eastAsia" w:ascii="宋体" w:hAnsi="宋体" w:cs="宋体"/>
                <w:color w:val="000000"/>
                <w:kern w:val="0"/>
                <w:szCs w:val="21"/>
              </w:rPr>
            </w:pPr>
            <w:r>
              <w:rPr>
                <w:rFonts w:hint="eastAsia" w:ascii="宋体" w:hAnsi="宋体" w:cs="宋体"/>
                <w:color w:val="000000"/>
                <w:kern w:val="0"/>
                <w:szCs w:val="21"/>
              </w:rPr>
              <w:t>5.6</w:t>
            </w:r>
          </w:p>
        </w:tc>
      </w:tr>
      <w:tr w14:paraId="07D3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694" w:type="dxa"/>
            <w:tcMar>
              <w:top w:w="60" w:type="dxa"/>
              <w:left w:w="120" w:type="dxa"/>
              <w:bottom w:w="30" w:type="dxa"/>
              <w:right w:w="120" w:type="dxa"/>
            </w:tcMar>
            <w:vAlign w:val="center"/>
          </w:tcPr>
          <w:p w14:paraId="470C3459">
            <w:pPr>
              <w:widowControl/>
              <w:jc w:val="center"/>
              <w:rPr>
                <w:rFonts w:hint="eastAsia" w:ascii="宋体" w:hAnsi="宋体" w:cs="宋体"/>
                <w:color w:val="000000"/>
                <w:kern w:val="0"/>
                <w:szCs w:val="21"/>
              </w:rPr>
            </w:pPr>
            <w:r>
              <w:rPr>
                <w:rFonts w:hint="eastAsia" w:ascii="宋体" w:hAnsi="宋体" w:cs="宋体"/>
                <w:color w:val="000000"/>
                <w:kern w:val="0"/>
                <w:szCs w:val="21"/>
              </w:rPr>
              <w:t>螯合能力（mg U/g）≥</w:t>
            </w:r>
          </w:p>
        </w:tc>
        <w:tc>
          <w:tcPr>
            <w:tcW w:w="4819" w:type="dxa"/>
            <w:tcMar>
              <w:top w:w="60" w:type="dxa"/>
              <w:left w:w="120" w:type="dxa"/>
              <w:bottom w:w="30" w:type="dxa"/>
              <w:right w:w="120" w:type="dxa"/>
            </w:tcMar>
            <w:vAlign w:val="center"/>
          </w:tcPr>
          <w:p w14:paraId="6CC9B800">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559" w:type="dxa"/>
            <w:tcMar>
              <w:top w:w="60" w:type="dxa"/>
              <w:left w:w="120" w:type="dxa"/>
              <w:bottom w:w="30" w:type="dxa"/>
              <w:right w:w="120" w:type="dxa"/>
            </w:tcMar>
            <w:vAlign w:val="center"/>
          </w:tcPr>
          <w:p w14:paraId="799FF04F">
            <w:pPr>
              <w:widowControl/>
              <w:jc w:val="center"/>
              <w:rPr>
                <w:rFonts w:hint="eastAsia" w:ascii="宋体" w:hAnsi="宋体" w:cs="宋体"/>
                <w:color w:val="000000"/>
                <w:kern w:val="0"/>
                <w:szCs w:val="21"/>
              </w:rPr>
            </w:pPr>
            <w:r>
              <w:rPr>
                <w:rFonts w:hint="eastAsia" w:ascii="宋体" w:hAnsi="宋体" w:cs="宋体"/>
                <w:color w:val="000000"/>
                <w:kern w:val="0"/>
                <w:szCs w:val="21"/>
              </w:rPr>
              <w:t>5.7</w:t>
            </w:r>
          </w:p>
        </w:tc>
      </w:tr>
    </w:tbl>
    <w:p w14:paraId="6A7831C5">
      <w:pPr>
        <w:pStyle w:val="45"/>
        <w:spacing w:before="158" w:after="158"/>
        <w:outlineLvl w:val="1"/>
        <w:rPr>
          <w:rFonts w:hint="eastAsia"/>
          <w:lang w:val="en-US" w:eastAsia="zh-CN"/>
        </w:rPr>
      </w:pPr>
      <w:bookmarkStart w:id="54" w:name="_Toc31717"/>
      <w:r>
        <w:rPr>
          <w:rFonts w:hint="eastAsia"/>
          <w:lang w:val="en-US" w:eastAsia="zh-CN"/>
        </w:rPr>
        <w:t>核心性能指标（放射性去除与织物安全性）</w:t>
      </w:r>
      <w:bookmarkEnd w:id="54"/>
    </w:p>
    <w:p w14:paraId="6159556E">
      <w:pPr>
        <w:ind w:firstLine="420" w:firstLineChars="200"/>
        <w:rPr>
          <w:rFonts w:hint="eastAsia" w:ascii="宋体" w:hAnsi="宋体" w:cs="仿宋"/>
          <w:szCs w:val="21"/>
        </w:rPr>
      </w:pPr>
      <w:r>
        <w:rPr>
          <w:rFonts w:hint="eastAsia" w:ascii="宋体" w:hAnsi="宋体" w:cs="仿宋"/>
          <w:szCs w:val="21"/>
          <w:lang w:val="en-US" w:eastAsia="zh-CN"/>
        </w:rPr>
        <w:t>核心性能指标</w:t>
      </w:r>
      <w:r>
        <w:rPr>
          <w:rFonts w:hint="eastAsia" w:ascii="宋体" w:hAnsi="宋体" w:cs="仿宋"/>
          <w:szCs w:val="21"/>
        </w:rPr>
        <w:t>见表</w:t>
      </w:r>
      <w:r>
        <w:rPr>
          <w:rFonts w:hint="eastAsia" w:ascii="宋体" w:hAnsi="宋体" w:cs="仿宋"/>
          <w:szCs w:val="21"/>
          <w:lang w:val="en-US" w:eastAsia="zh-CN"/>
        </w:rPr>
        <w:t>3</w:t>
      </w:r>
      <w:r>
        <w:rPr>
          <w:rFonts w:hint="eastAsia" w:ascii="宋体" w:hAnsi="宋体" w:cs="仿宋"/>
          <w:szCs w:val="21"/>
        </w:rPr>
        <w:t>。</w:t>
      </w:r>
    </w:p>
    <w:p w14:paraId="1B07D116">
      <w:pPr>
        <w:jc w:val="center"/>
        <w:rPr>
          <w:rFonts w:ascii="Times New Roman" w:hAnsi="Times New Roma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3</w:t>
      </w:r>
      <w:r>
        <w:rPr>
          <w:rFonts w:hint="eastAsia" w:ascii="黑体" w:hAnsi="黑体" w:eastAsia="黑体" w:cs="黑体"/>
          <w:color w:val="000000"/>
          <w:kern w:val="0"/>
          <w:szCs w:val="21"/>
        </w:rPr>
        <w:t xml:space="preserve"> </w:t>
      </w:r>
      <w:r>
        <w:rPr>
          <w:rFonts w:hint="eastAsia" w:ascii="黑体" w:hAnsi="黑体" w:eastAsia="黑体" w:cs="黑体"/>
          <w:color w:val="000000"/>
          <w:kern w:val="0"/>
          <w:szCs w:val="21"/>
          <w:lang w:val="en-US" w:eastAsia="zh-CN"/>
        </w:rPr>
        <w:t xml:space="preserve"> 核心性能指标</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35"/>
        <w:gridCol w:w="4820"/>
        <w:gridCol w:w="1417"/>
      </w:tblGrid>
      <w:tr w14:paraId="6536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vAlign w:val="center"/>
          </w:tcPr>
          <w:p w14:paraId="3B1819B6">
            <w:pPr>
              <w:widowControl/>
              <w:jc w:val="center"/>
              <w:rPr>
                <w:rFonts w:hint="eastAsia" w:ascii="宋体" w:hAnsi="宋体" w:cs="宋体"/>
                <w:color w:val="000000"/>
                <w:kern w:val="0"/>
                <w:szCs w:val="21"/>
              </w:rPr>
            </w:pPr>
            <w:r>
              <w:rPr>
                <w:rFonts w:hint="eastAsia" w:ascii="宋体" w:hAnsi="宋体" w:cs="宋体"/>
                <w:color w:val="000000"/>
                <w:kern w:val="0"/>
                <w:szCs w:val="21"/>
              </w:rPr>
              <w:t>项目</w:t>
            </w:r>
          </w:p>
        </w:tc>
        <w:tc>
          <w:tcPr>
            <w:tcW w:w="4820" w:type="dxa"/>
            <w:tcMar>
              <w:top w:w="60" w:type="dxa"/>
              <w:left w:w="120" w:type="dxa"/>
              <w:bottom w:w="30" w:type="dxa"/>
              <w:right w:w="120" w:type="dxa"/>
            </w:tcMar>
            <w:vAlign w:val="center"/>
          </w:tcPr>
          <w:p w14:paraId="69B3E026">
            <w:pPr>
              <w:widowControl/>
              <w:jc w:val="center"/>
              <w:rPr>
                <w:rFonts w:hint="eastAsia" w:ascii="宋体" w:hAnsi="宋体" w:cs="宋体"/>
                <w:color w:val="000000"/>
                <w:kern w:val="0"/>
                <w:szCs w:val="21"/>
              </w:rPr>
            </w:pPr>
            <w:r>
              <w:rPr>
                <w:rFonts w:hint="eastAsia" w:ascii="宋体" w:hAnsi="宋体" w:cs="宋体"/>
                <w:color w:val="000000"/>
                <w:kern w:val="0"/>
                <w:szCs w:val="21"/>
              </w:rPr>
              <w:t>要求</w:t>
            </w:r>
          </w:p>
        </w:tc>
        <w:tc>
          <w:tcPr>
            <w:tcW w:w="1417" w:type="dxa"/>
            <w:tcMar>
              <w:top w:w="60" w:type="dxa"/>
              <w:left w:w="120" w:type="dxa"/>
              <w:bottom w:w="30" w:type="dxa"/>
              <w:right w:w="120" w:type="dxa"/>
            </w:tcMar>
            <w:vAlign w:val="center"/>
          </w:tcPr>
          <w:p w14:paraId="6AFE7E3F">
            <w:pPr>
              <w:widowControl/>
              <w:jc w:val="center"/>
              <w:rPr>
                <w:rFonts w:hint="eastAsia" w:ascii="宋体" w:hAnsi="宋体" w:cs="宋体"/>
                <w:color w:val="000000"/>
                <w:kern w:val="0"/>
                <w:szCs w:val="21"/>
              </w:rPr>
            </w:pPr>
            <w:r>
              <w:rPr>
                <w:rFonts w:hint="eastAsia" w:ascii="宋体" w:hAnsi="宋体" w:cs="宋体"/>
                <w:color w:val="000000"/>
                <w:kern w:val="0"/>
                <w:szCs w:val="21"/>
              </w:rPr>
              <w:t>试验方法</w:t>
            </w:r>
          </w:p>
        </w:tc>
      </w:tr>
      <w:tr w14:paraId="44CB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vAlign w:val="center"/>
          </w:tcPr>
          <w:p w14:paraId="0BC1EA49">
            <w:pPr>
              <w:widowControl/>
              <w:jc w:val="center"/>
              <w:rPr>
                <w:rFonts w:hint="eastAsia" w:ascii="宋体" w:hAnsi="宋体" w:cs="宋体"/>
                <w:color w:val="000000"/>
                <w:kern w:val="0"/>
                <w:szCs w:val="21"/>
              </w:rPr>
            </w:pPr>
            <w:r>
              <w:rPr>
                <w:rFonts w:hint="eastAsia" w:ascii="宋体" w:hAnsi="宋体" w:cs="宋体"/>
                <w:color w:val="000000"/>
                <w:kern w:val="0"/>
                <w:szCs w:val="21"/>
              </w:rPr>
              <w:t>放射性残留去除率（%）≥</w:t>
            </w:r>
          </w:p>
        </w:tc>
        <w:tc>
          <w:tcPr>
            <w:tcW w:w="4820" w:type="dxa"/>
            <w:tcMar>
              <w:top w:w="60" w:type="dxa"/>
              <w:left w:w="120" w:type="dxa"/>
              <w:bottom w:w="30" w:type="dxa"/>
              <w:right w:w="120" w:type="dxa"/>
            </w:tcMar>
            <w:vAlign w:val="center"/>
          </w:tcPr>
          <w:p w14:paraId="4874F0E0">
            <w:pPr>
              <w:widowControl/>
              <w:jc w:val="center"/>
              <w:rPr>
                <w:rFonts w:hint="eastAsia" w:ascii="宋体" w:hAnsi="宋体" w:cs="宋体"/>
                <w:color w:val="000000"/>
                <w:kern w:val="0"/>
                <w:szCs w:val="21"/>
              </w:rPr>
            </w:pPr>
            <w:r>
              <w:rPr>
                <w:rFonts w:hint="eastAsia" w:ascii="宋体" w:hAnsi="宋体" w:cs="宋体"/>
                <w:color w:val="000000"/>
                <w:kern w:val="0"/>
                <w:szCs w:val="21"/>
              </w:rPr>
              <w:t>75.00%（对初始活度 1 Bq/kg</w:t>
            </w:r>
            <w:r>
              <w:rPr>
                <w:rFonts w:hint="eastAsia" w:ascii="宋体" w:hAnsi="宋体" w:cs="宋体"/>
                <w:color w:val="000000"/>
                <w:kern w:val="0"/>
                <w:szCs w:val="21"/>
                <w:lang w:eastAsia="zh-CN"/>
              </w:rPr>
              <w:t>～</w:t>
            </w:r>
            <w:r>
              <w:rPr>
                <w:rFonts w:hint="eastAsia" w:ascii="宋体" w:hAnsi="宋体" w:cs="宋体"/>
                <w:color w:val="000000"/>
                <w:kern w:val="0"/>
                <w:szCs w:val="21"/>
              </w:rPr>
              <w:t>1×10</w:t>
            </w:r>
            <w:r>
              <w:rPr>
                <w:rFonts w:hint="eastAsia" w:ascii="宋体" w:hAnsi="宋体" w:cs="宋体"/>
                <w:color w:val="000000"/>
                <w:kern w:val="0"/>
                <w:szCs w:val="21"/>
                <w:vertAlign w:val="superscript"/>
                <w:lang w:val="en-US" w:eastAsia="zh-CN"/>
              </w:rPr>
              <w:t>3</w:t>
            </w:r>
            <w:r>
              <w:rPr>
                <w:rFonts w:hint="eastAsia" w:ascii="宋体" w:hAnsi="宋体" w:cs="宋体"/>
                <w:color w:val="000000"/>
                <w:kern w:val="0"/>
                <w:szCs w:val="21"/>
              </w:rPr>
              <w:t>Bq/kg 的污染织物）</w:t>
            </w:r>
          </w:p>
        </w:tc>
        <w:tc>
          <w:tcPr>
            <w:tcW w:w="1417" w:type="dxa"/>
            <w:tcMar>
              <w:top w:w="60" w:type="dxa"/>
              <w:left w:w="120" w:type="dxa"/>
              <w:bottom w:w="30" w:type="dxa"/>
              <w:right w:w="120" w:type="dxa"/>
            </w:tcMar>
            <w:vAlign w:val="center"/>
          </w:tcPr>
          <w:p w14:paraId="4908B848">
            <w:pPr>
              <w:widowControl/>
              <w:jc w:val="center"/>
              <w:rPr>
                <w:rFonts w:hint="eastAsia" w:ascii="宋体" w:hAnsi="宋体" w:cs="宋体"/>
                <w:color w:val="000000"/>
                <w:kern w:val="0"/>
                <w:szCs w:val="21"/>
              </w:rPr>
            </w:pPr>
            <w:r>
              <w:rPr>
                <w:rFonts w:hint="eastAsia" w:ascii="宋体" w:hAnsi="宋体" w:cs="宋体"/>
                <w:color w:val="000000"/>
                <w:kern w:val="0"/>
                <w:szCs w:val="21"/>
              </w:rPr>
              <w:t>5.8</w:t>
            </w:r>
          </w:p>
        </w:tc>
      </w:tr>
      <w:tr w14:paraId="422C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vAlign w:val="center"/>
          </w:tcPr>
          <w:p w14:paraId="11323BF9">
            <w:pPr>
              <w:widowControl/>
              <w:jc w:val="center"/>
              <w:rPr>
                <w:rFonts w:hint="eastAsia" w:ascii="宋体" w:hAnsi="宋体" w:cs="宋体"/>
                <w:color w:val="000000"/>
                <w:kern w:val="0"/>
                <w:szCs w:val="21"/>
              </w:rPr>
            </w:pPr>
            <w:r>
              <w:rPr>
                <w:rFonts w:hint="eastAsia" w:ascii="宋体" w:hAnsi="宋体" w:cs="宋体"/>
                <w:color w:val="000000"/>
                <w:kern w:val="0"/>
                <w:szCs w:val="21"/>
              </w:rPr>
              <w:t>洗涤后织物安全限值</w:t>
            </w:r>
          </w:p>
        </w:tc>
        <w:tc>
          <w:tcPr>
            <w:tcW w:w="4820" w:type="dxa"/>
            <w:tcMar>
              <w:top w:w="60" w:type="dxa"/>
              <w:left w:w="120" w:type="dxa"/>
              <w:bottom w:w="30" w:type="dxa"/>
              <w:right w:w="120" w:type="dxa"/>
            </w:tcMar>
            <w:vAlign w:val="center"/>
          </w:tcPr>
          <w:p w14:paraId="11BF6A9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表面放射性活度浓度≤0.1 Bq/cm</w:t>
            </w:r>
            <w:r>
              <w:rPr>
                <w:rFonts w:hint="eastAsia" w:ascii="宋体" w:hAnsi="宋体" w:cs="宋体"/>
                <w:color w:val="000000"/>
                <w:kern w:val="0"/>
                <w:szCs w:val="21"/>
                <w:vertAlign w:val="superscript"/>
                <w:lang w:val="en-US" w:eastAsia="zh-CN"/>
              </w:rPr>
              <w:t>2</w:t>
            </w:r>
          </w:p>
        </w:tc>
        <w:tc>
          <w:tcPr>
            <w:tcW w:w="1417" w:type="dxa"/>
            <w:tcMar>
              <w:top w:w="60" w:type="dxa"/>
              <w:left w:w="120" w:type="dxa"/>
              <w:bottom w:w="30" w:type="dxa"/>
              <w:right w:w="120" w:type="dxa"/>
            </w:tcMar>
            <w:vAlign w:val="center"/>
          </w:tcPr>
          <w:p w14:paraId="4301A450">
            <w:pPr>
              <w:widowControl/>
              <w:jc w:val="center"/>
              <w:rPr>
                <w:rFonts w:hint="eastAsia" w:ascii="宋体" w:hAnsi="宋体" w:cs="宋体"/>
                <w:color w:val="000000"/>
                <w:kern w:val="0"/>
                <w:szCs w:val="21"/>
              </w:rPr>
            </w:pPr>
            <w:r>
              <w:rPr>
                <w:rFonts w:hint="eastAsia" w:ascii="宋体" w:hAnsi="宋体" w:cs="宋体"/>
                <w:color w:val="000000"/>
                <w:kern w:val="0"/>
                <w:szCs w:val="21"/>
              </w:rPr>
              <w:t>5.8</w:t>
            </w:r>
          </w:p>
        </w:tc>
      </w:tr>
    </w:tbl>
    <w:p w14:paraId="2D5A5C81">
      <w:pPr>
        <w:pStyle w:val="45"/>
        <w:spacing w:before="158" w:after="158"/>
        <w:outlineLvl w:val="1"/>
        <w:rPr>
          <w:rFonts w:hint="eastAsia"/>
          <w:lang w:val="en-US" w:eastAsia="zh-CN"/>
        </w:rPr>
      </w:pPr>
      <w:bookmarkStart w:id="55" w:name="_Toc15003"/>
      <w:r>
        <w:rPr>
          <w:rFonts w:hint="eastAsia"/>
          <w:lang w:val="en-US" w:eastAsia="zh-CN"/>
        </w:rPr>
        <w:t>净含量</w:t>
      </w:r>
      <w:bookmarkEnd w:id="55"/>
    </w:p>
    <w:p w14:paraId="652752AE">
      <w:pPr>
        <w:ind w:firstLine="420" w:firstLineChars="200"/>
        <w:rPr>
          <w:rFonts w:hint="eastAsia" w:ascii="宋体" w:hAnsi="宋体" w:cs="仿宋"/>
          <w:szCs w:val="21"/>
          <w:lang w:val="en-US" w:eastAsia="zh-CN"/>
        </w:rPr>
      </w:pPr>
      <w:r>
        <w:rPr>
          <w:rFonts w:hint="eastAsia" w:ascii="宋体" w:hAnsi="宋体" w:cs="仿宋"/>
          <w:szCs w:val="21"/>
          <w:lang w:val="en-US" w:eastAsia="zh-CN"/>
        </w:rPr>
        <w:t>符合中华人民共和国国家质量监督检验检疫总局令〔2005〕第75号的规定，单件包装净含量偏差允许范围：</w:t>
      </w:r>
    </w:p>
    <w:p w14:paraId="27B1AF02">
      <w:pPr>
        <w:ind w:firstLine="420" w:firstLineChars="200"/>
        <w:rPr>
          <w:rFonts w:hint="eastAsia" w:ascii="宋体" w:hAnsi="宋体" w:cs="仿宋"/>
          <w:szCs w:val="21"/>
          <w:lang w:val="en-US" w:eastAsia="zh-CN"/>
        </w:rPr>
      </w:pPr>
      <w:r>
        <w:rPr>
          <w:rFonts w:hint="default" w:ascii="Times New Roman" w:hAnsi="Times New Roman" w:cs="Times New Roman"/>
        </w:rPr>
        <w:t>——</w:t>
      </w:r>
      <w:r>
        <w:rPr>
          <w:rFonts w:hint="eastAsia" w:ascii="宋体" w:hAnsi="宋体" w:cs="仿宋"/>
          <w:szCs w:val="21"/>
          <w:lang w:val="en-US" w:eastAsia="zh-CN"/>
        </w:rPr>
        <w:t>净含量≤500g（mL）：偏差≤±4.5%；</w:t>
      </w:r>
    </w:p>
    <w:p w14:paraId="2905C024">
      <w:pPr>
        <w:ind w:firstLine="420" w:firstLineChars="200"/>
        <w:rPr>
          <w:rFonts w:hint="eastAsia" w:ascii="宋体" w:hAnsi="宋体" w:cs="仿宋"/>
          <w:szCs w:val="21"/>
          <w:lang w:val="en-US" w:eastAsia="zh-CN"/>
        </w:rPr>
      </w:pPr>
      <w:r>
        <w:rPr>
          <w:rFonts w:hint="default" w:ascii="Times New Roman" w:hAnsi="Times New Roman" w:cs="Times New Roman"/>
        </w:rPr>
        <w:t>——</w:t>
      </w:r>
      <w:r>
        <w:rPr>
          <w:rFonts w:hint="eastAsia" w:ascii="宋体" w:hAnsi="宋体" w:cs="仿宋"/>
          <w:szCs w:val="21"/>
          <w:lang w:val="en-US" w:eastAsia="zh-CN"/>
        </w:rPr>
        <w:t>500g（mL）&lt; 净含量≤1kg（L）：偏差≤±3%；</w:t>
      </w:r>
    </w:p>
    <w:p w14:paraId="0AADB043">
      <w:pPr>
        <w:ind w:firstLine="420" w:firstLineChars="200"/>
        <w:rPr>
          <w:rFonts w:hint="eastAsia" w:ascii="宋体" w:hAnsi="宋体" w:cs="仿宋"/>
          <w:szCs w:val="21"/>
          <w:lang w:val="en-US" w:eastAsia="zh-CN"/>
        </w:rPr>
      </w:pPr>
      <w:r>
        <w:rPr>
          <w:rFonts w:hint="default" w:ascii="Times New Roman" w:hAnsi="Times New Roman" w:cs="Times New Roman"/>
        </w:rPr>
        <w:t>——</w:t>
      </w:r>
      <w:r>
        <w:rPr>
          <w:rFonts w:hint="eastAsia" w:ascii="宋体" w:hAnsi="宋体" w:cs="仿宋"/>
          <w:szCs w:val="21"/>
          <w:lang w:val="en-US" w:eastAsia="zh-CN"/>
        </w:rPr>
        <w:t>净含量&gt;1kg（L）：偏差≤±1.5%。</w:t>
      </w:r>
    </w:p>
    <w:p w14:paraId="134D3044">
      <w:pPr>
        <w:pStyle w:val="43"/>
        <w:spacing w:before="316" w:after="316"/>
        <w:outlineLvl w:val="0"/>
        <w:rPr>
          <w:rFonts w:hAnsi="黑体" w:cs="仿宋"/>
          <w:szCs w:val="21"/>
        </w:rPr>
      </w:pPr>
      <w:bookmarkStart w:id="56" w:name="_Toc23115"/>
      <w:r>
        <w:rPr>
          <w:rFonts w:hint="eastAsia" w:hAnsi="黑体" w:cs="仿宋"/>
          <w:szCs w:val="21"/>
        </w:rPr>
        <w:t>试验方法</w:t>
      </w:r>
      <w:bookmarkEnd w:id="56"/>
    </w:p>
    <w:p w14:paraId="7BDEC527">
      <w:pPr>
        <w:pStyle w:val="45"/>
        <w:spacing w:before="158" w:after="158"/>
        <w:outlineLvl w:val="1"/>
        <w:rPr>
          <w:rFonts w:hint="eastAsia" w:hAnsi="黑体" w:cs="仿宋"/>
        </w:rPr>
      </w:pPr>
      <w:bookmarkStart w:id="57" w:name="_Toc14900"/>
      <w:r>
        <w:rPr>
          <w:rFonts w:hint="eastAsia" w:hAnsi="黑体" w:cs="仿宋"/>
        </w:rPr>
        <w:t>外观、气味检验</w:t>
      </w:r>
      <w:bookmarkEnd w:id="57"/>
    </w:p>
    <w:p w14:paraId="2C3E72BD">
      <w:pPr>
        <w:pStyle w:val="60"/>
        <w:keepNext w:val="0"/>
        <w:keepLines w:val="0"/>
        <w:pageBreakBefore w:val="0"/>
        <w:widowControl/>
        <w:numPr>
          <w:ilvl w:val="2"/>
          <w:numId w:val="6"/>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rPr>
      </w:pPr>
      <w:r>
        <w:rPr>
          <w:rFonts w:hint="eastAsia" w:ascii="宋体" w:hAnsi="宋体" w:eastAsia="宋体" w:cs="仿宋"/>
          <w:kern w:val="2"/>
          <w:sz w:val="21"/>
          <w:szCs w:val="21"/>
          <w:lang w:val="en-US" w:eastAsia="zh-CN" w:bidi="ar-SA"/>
        </w:rPr>
        <w:t>外观：量取200mL试样，置于洁净无色具塞广口瓶中，在非直射光（照度500～800lux）下目测，观察是否符合4.2 要求</w:t>
      </w:r>
      <w:r>
        <w:rPr>
          <w:rFonts w:hint="eastAsia" w:ascii="宋体" w:hAnsi="宋体" w:eastAsia="宋体" w:cs="宋体"/>
        </w:rPr>
        <w:t>。</w:t>
      </w:r>
    </w:p>
    <w:p w14:paraId="72C48304">
      <w:pPr>
        <w:pStyle w:val="60"/>
        <w:keepNext w:val="0"/>
        <w:keepLines w:val="0"/>
        <w:pageBreakBefore w:val="0"/>
        <w:widowControl/>
        <w:numPr>
          <w:ilvl w:val="2"/>
          <w:numId w:val="6"/>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rPr>
      </w:pPr>
      <w:r>
        <w:rPr>
          <w:rFonts w:hint="eastAsia" w:ascii="宋体" w:hAnsi="宋体" w:eastAsia="宋体" w:cs="仿宋"/>
          <w:kern w:val="2"/>
          <w:sz w:val="21"/>
          <w:szCs w:val="21"/>
          <w:lang w:val="en-US" w:eastAsia="zh-CN" w:bidi="ar-SA"/>
        </w:rPr>
        <w:t>气味：取10mL试样，置于无味容器中，在25℃环境下，判定无刺激性异味即为合格</w:t>
      </w:r>
      <w:r>
        <w:rPr>
          <w:rFonts w:hint="eastAsia" w:ascii="宋体" w:hAnsi="宋体" w:eastAsia="宋体" w:cs="宋体"/>
        </w:rPr>
        <w:t>。</w:t>
      </w:r>
    </w:p>
    <w:p w14:paraId="77E31FCB">
      <w:pPr>
        <w:pStyle w:val="45"/>
        <w:spacing w:before="158" w:after="158"/>
        <w:outlineLvl w:val="1"/>
        <w:rPr>
          <w:rFonts w:hint="eastAsia" w:hAnsi="黑体" w:cs="仿宋"/>
        </w:rPr>
      </w:pPr>
      <w:bookmarkStart w:id="58" w:name="_Toc9788"/>
      <w:r>
        <w:rPr>
          <w:rFonts w:hint="eastAsia" w:hAnsi="黑体" w:cs="仿宋"/>
        </w:rPr>
        <w:t>总活性物测定</w:t>
      </w:r>
      <w:bookmarkEnd w:id="58"/>
    </w:p>
    <w:p w14:paraId="5F47AB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 GB/T 13173</w:t>
      </w:r>
      <w:r>
        <w:rPr>
          <w:rFonts w:hint="eastAsia" w:ascii="宋体" w:hAnsi="宋体" w:cs="宋体"/>
          <w:lang w:val="en-US" w:eastAsia="zh-CN"/>
        </w:rPr>
        <w:t>的7.5.1</w:t>
      </w:r>
      <w:r>
        <w:rPr>
          <w:rFonts w:hint="eastAsia" w:ascii="宋体" w:hAnsi="宋体" w:eastAsia="宋体" w:cs="宋体"/>
          <w:lang w:val="en-US" w:eastAsia="zh-CN"/>
        </w:rPr>
        <w:t>测定；若配方含不溶于乙醇的螯合型表面活性剂，</w:t>
      </w:r>
      <w:r>
        <w:rPr>
          <w:rFonts w:hint="eastAsia" w:ascii="宋体" w:hAnsi="宋体" w:cs="宋体"/>
          <w:lang w:val="en-US" w:eastAsia="zh-CN"/>
        </w:rPr>
        <w:t>应</w:t>
      </w:r>
      <w:r>
        <w:rPr>
          <w:rFonts w:hint="eastAsia" w:ascii="宋体" w:hAnsi="宋体" w:eastAsia="宋体" w:cs="宋体"/>
          <w:lang w:val="en-US" w:eastAsia="zh-CN"/>
        </w:rPr>
        <w:t>按</w:t>
      </w:r>
      <w:r>
        <w:rPr>
          <w:rFonts w:hint="eastAsia" w:ascii="宋体" w:hAnsi="宋体" w:cs="宋体"/>
          <w:lang w:val="en-US" w:eastAsia="zh-CN"/>
        </w:rPr>
        <w:t>7.5.2</w:t>
      </w:r>
      <w:r>
        <w:rPr>
          <w:rFonts w:hint="eastAsia" w:ascii="宋体" w:hAnsi="宋体" w:eastAsia="宋体" w:cs="宋体"/>
          <w:lang w:val="en-US" w:eastAsia="zh-CN"/>
        </w:rPr>
        <w:t>测定。</w:t>
      </w:r>
    </w:p>
    <w:p w14:paraId="5B9C7732">
      <w:pPr>
        <w:pStyle w:val="45"/>
        <w:spacing w:before="158" w:after="158"/>
        <w:outlineLvl w:val="1"/>
        <w:rPr>
          <w:rFonts w:hint="eastAsia" w:hAnsi="黑体" w:cs="仿宋"/>
        </w:rPr>
      </w:pPr>
      <w:bookmarkStart w:id="59" w:name="_Toc9425"/>
      <w:r>
        <w:rPr>
          <w:rFonts w:hint="eastAsia" w:hAnsi="黑体" w:cs="仿宋"/>
        </w:rPr>
        <w:t>pH值测定</w:t>
      </w:r>
      <w:bookmarkEnd w:id="59"/>
    </w:p>
    <w:p w14:paraId="1C95A4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按GB/T</w:t>
      </w:r>
      <w:r>
        <w:rPr>
          <w:rFonts w:hint="eastAsia" w:ascii="宋体" w:hAnsi="宋体" w:cs="宋体"/>
          <w:lang w:val="en-US" w:eastAsia="zh-CN"/>
        </w:rPr>
        <w:t xml:space="preserve"> </w:t>
      </w:r>
      <w:r>
        <w:rPr>
          <w:rFonts w:hint="eastAsia" w:ascii="宋体" w:hAnsi="宋体" w:eastAsia="宋体" w:cs="宋体"/>
          <w:lang w:val="en-US" w:eastAsia="zh-CN"/>
        </w:rPr>
        <w:t>6368规定，用新煮沸并冷却至25℃的蒸馏水配制1%（质量浓度）试样溶液，搅拌均匀后，测定pH值。</w:t>
      </w:r>
    </w:p>
    <w:p w14:paraId="33E46021">
      <w:pPr>
        <w:pStyle w:val="45"/>
        <w:spacing w:before="158" w:after="158"/>
        <w:outlineLvl w:val="1"/>
        <w:rPr>
          <w:rFonts w:hint="eastAsia" w:hAnsi="黑体" w:cs="仿宋"/>
        </w:rPr>
      </w:pPr>
      <w:bookmarkStart w:id="60" w:name="_Toc28473"/>
      <w:r>
        <w:rPr>
          <w:rFonts w:hint="eastAsia" w:hAnsi="黑体" w:cs="仿宋"/>
        </w:rPr>
        <w:t>粘度测定</w:t>
      </w:r>
      <w:bookmarkEnd w:id="60"/>
    </w:p>
    <w:p w14:paraId="5B4891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按GB/T 15357规定进行测定。</w:t>
      </w:r>
    </w:p>
    <w:p w14:paraId="0A03C316">
      <w:pPr>
        <w:pStyle w:val="45"/>
        <w:spacing w:before="158" w:after="158"/>
        <w:outlineLvl w:val="1"/>
        <w:rPr>
          <w:rFonts w:hint="eastAsia" w:hAnsi="黑体" w:cs="仿宋"/>
        </w:rPr>
      </w:pPr>
      <w:bookmarkStart w:id="61" w:name="_Toc21244"/>
      <w:r>
        <w:rPr>
          <w:rFonts w:hint="eastAsia" w:hAnsi="黑体" w:cs="仿宋"/>
        </w:rPr>
        <w:t>稳定性测定</w:t>
      </w:r>
      <w:bookmarkEnd w:id="61"/>
    </w:p>
    <w:p w14:paraId="4D5FCAB4">
      <w:pPr>
        <w:pStyle w:val="60"/>
        <w:keepNext w:val="0"/>
        <w:keepLines w:val="0"/>
        <w:pageBreakBefore w:val="0"/>
        <w:widowControl/>
        <w:numPr>
          <w:ilvl w:val="2"/>
          <w:numId w:val="7"/>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耐热稳定性：量取100mL试样，置于250mL无色具塞广口瓶中，放入（40±2）℃恒温箱中放置24h，取出后在25℃下恢复2h，目测外观，并按5.2测定总活性物，计算损失率。</w:t>
      </w:r>
    </w:p>
    <w:p w14:paraId="6EF03F91">
      <w:pPr>
        <w:pStyle w:val="60"/>
        <w:keepNext w:val="0"/>
        <w:keepLines w:val="0"/>
        <w:pageBreakBefore w:val="0"/>
        <w:widowControl/>
        <w:numPr>
          <w:ilvl w:val="2"/>
          <w:numId w:val="7"/>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耐寒稳定性：量取100mL试样，置于250mL无色具塞广口瓶中，放入（-5±2）℃冰箱中放置24h，取出后在25℃下恢复4h，目测外观，并按5.2测定总活性物，计算损失率。</w:t>
      </w:r>
    </w:p>
    <w:p w14:paraId="11C39843">
      <w:pPr>
        <w:pStyle w:val="45"/>
        <w:spacing w:before="158" w:after="158"/>
        <w:outlineLvl w:val="1"/>
        <w:rPr>
          <w:rFonts w:hint="eastAsia" w:hAnsi="黑体" w:cs="仿宋"/>
        </w:rPr>
      </w:pPr>
      <w:bookmarkStart w:id="62" w:name="_Toc24174"/>
      <w:r>
        <w:rPr>
          <w:rFonts w:hint="eastAsia" w:hAnsi="黑体" w:cs="仿宋"/>
        </w:rPr>
        <w:t>总五氧化二磷测定</w:t>
      </w:r>
      <w:bookmarkEnd w:id="62"/>
    </w:p>
    <w:p w14:paraId="17B4FC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按GB/T 13173规定进行测定。</w:t>
      </w:r>
    </w:p>
    <w:p w14:paraId="1B04F7A3">
      <w:pPr>
        <w:pStyle w:val="45"/>
        <w:spacing w:before="158" w:after="158"/>
        <w:outlineLvl w:val="1"/>
        <w:rPr>
          <w:rFonts w:hint="eastAsia" w:hAnsi="黑体" w:cs="仿宋"/>
        </w:rPr>
      </w:pPr>
      <w:bookmarkStart w:id="63" w:name="_Toc22741"/>
      <w:r>
        <w:rPr>
          <w:rFonts w:hint="eastAsia" w:hAnsi="黑体" w:cs="仿宋"/>
        </w:rPr>
        <w:t>放射性残留去除率与安全限值测定</w:t>
      </w:r>
      <w:bookmarkEnd w:id="63"/>
    </w:p>
    <w:p w14:paraId="289CE6A2">
      <w:pPr>
        <w:pStyle w:val="60"/>
        <w:keepNext w:val="0"/>
        <w:keepLines w:val="0"/>
        <w:pageBreakBefore w:val="0"/>
        <w:widowControl/>
        <w:numPr>
          <w:ilvl w:val="2"/>
          <w:numId w:val="8"/>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模拟污染织物制备：取待测试织物（尺寸10cm×10cm），均匀喷洒0.01%（质量浓度）氧化铀粉末悬浮液，晾干后用α谱仪测定初始放射性活度A</w:t>
      </w:r>
      <w:r>
        <w:rPr>
          <w:rFonts w:hint="eastAsia" w:ascii="宋体" w:hAnsi="宋体" w:eastAsia="宋体" w:cs="宋体"/>
          <w:vertAlign w:val="subscript"/>
          <w:lang w:val="en-US" w:eastAsia="zh-CN"/>
        </w:rPr>
        <w:t>0</w:t>
      </w:r>
      <w:r>
        <w:rPr>
          <w:rFonts w:hint="eastAsia" w:ascii="宋体" w:hAnsi="宋体" w:eastAsia="宋体" w:cs="宋体"/>
          <w:lang w:val="en-US" w:eastAsia="zh-CN"/>
        </w:rPr>
        <w:t>（Bq/cm</w:t>
      </w:r>
      <w:r>
        <w:rPr>
          <w:rFonts w:hint="eastAsia" w:ascii="宋体" w:hAnsi="宋体" w:eastAsia="宋体" w:cs="宋体"/>
          <w:vertAlign w:val="superscript"/>
          <w:lang w:val="en-US" w:eastAsia="zh-CN"/>
        </w:rPr>
        <w:t>2</w:t>
      </w:r>
      <w:r>
        <w:rPr>
          <w:rFonts w:hint="eastAsia" w:ascii="宋体" w:hAnsi="宋体" w:eastAsia="宋体" w:cs="宋体"/>
          <w:lang w:val="en-US" w:eastAsia="zh-CN"/>
        </w:rPr>
        <w:t>），确保A</w:t>
      </w:r>
      <w:r>
        <w:rPr>
          <w:rFonts w:hint="eastAsia" w:ascii="宋体" w:hAnsi="宋体" w:eastAsia="宋体" w:cs="宋体"/>
          <w:vertAlign w:val="subscript"/>
          <w:lang w:val="en-US" w:eastAsia="zh-CN"/>
        </w:rPr>
        <w:t>0</w:t>
      </w:r>
      <w:r>
        <w:rPr>
          <w:rFonts w:hint="eastAsia" w:ascii="宋体" w:hAnsi="宋体" w:eastAsia="宋体" w:cs="宋体"/>
          <w:lang w:val="en-US" w:eastAsia="zh-CN"/>
        </w:rPr>
        <w:t>在0.5～1.0Bq/cm²范围内。</w:t>
      </w:r>
    </w:p>
    <w:p w14:paraId="26489418">
      <w:pPr>
        <w:pStyle w:val="60"/>
        <w:keepNext w:val="0"/>
        <w:keepLines w:val="0"/>
        <w:pageBreakBefore w:val="0"/>
        <w:widowControl/>
        <w:numPr>
          <w:ilvl w:val="2"/>
          <w:numId w:val="8"/>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洗涤操作：按试样浓度1%（质量浓度）配制洗涤液，将模拟污染织物放入洗涤液中（浴比1:20），在25℃下搅拌洗涤60min，然后用蒸馏水漂洗3次（每次5min，浴比1:30），晾干。</w:t>
      </w:r>
    </w:p>
    <w:p w14:paraId="49661BE2">
      <w:pPr>
        <w:pStyle w:val="60"/>
        <w:keepNext w:val="0"/>
        <w:keepLines w:val="0"/>
        <w:pageBreakBefore w:val="0"/>
        <w:widowControl/>
        <w:numPr>
          <w:ilvl w:val="2"/>
          <w:numId w:val="8"/>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活度测定：用α谱仪测定洗涤后织物的放射性活度A</w:t>
      </w:r>
      <w:r>
        <w:rPr>
          <w:rFonts w:hint="eastAsia" w:ascii="宋体" w:hAnsi="宋体" w:eastAsia="宋体" w:cs="宋体"/>
          <w:vertAlign w:val="subscript"/>
          <w:lang w:val="en-US" w:eastAsia="zh-CN"/>
        </w:rPr>
        <w:t>1</w:t>
      </w:r>
      <w:r>
        <w:rPr>
          <w:rFonts w:hint="eastAsia" w:ascii="宋体" w:hAnsi="宋体" w:eastAsia="宋体" w:cs="宋体"/>
          <w:lang w:val="en-US" w:eastAsia="zh-CN"/>
        </w:rPr>
        <w:t>（Bq/cm</w:t>
      </w:r>
      <w:r>
        <w:rPr>
          <w:rFonts w:hint="eastAsia" w:ascii="宋体" w:hAnsi="宋体" w:eastAsia="宋体" w:cs="宋体"/>
          <w:vertAlign w:val="superscript"/>
          <w:lang w:val="en-US" w:eastAsia="zh-CN"/>
        </w:rPr>
        <w:t>2</w:t>
      </w:r>
      <w:r>
        <w:rPr>
          <w:rFonts w:hint="eastAsia" w:ascii="宋体" w:hAnsi="宋体" w:eastAsia="宋体" w:cs="宋体"/>
          <w:lang w:val="en-US" w:eastAsia="zh-CN"/>
        </w:rPr>
        <w:t>），按3.2公式计算去除率，并判断A</w:t>
      </w:r>
      <w:r>
        <w:rPr>
          <w:rFonts w:hint="eastAsia" w:ascii="宋体" w:hAnsi="宋体" w:eastAsia="宋体" w:cs="宋体"/>
          <w:vertAlign w:val="subscript"/>
          <w:lang w:val="en-US" w:eastAsia="zh-CN"/>
        </w:rPr>
        <w:t>1</w:t>
      </w:r>
      <w:r>
        <w:rPr>
          <w:rFonts w:hint="eastAsia" w:ascii="宋体" w:hAnsi="宋体" w:eastAsia="宋体" w:cs="宋体"/>
          <w:lang w:val="en-US" w:eastAsia="zh-CN"/>
        </w:rPr>
        <w:t>是否≤0.1Bq/cm</w:t>
      </w:r>
      <w:r>
        <w:rPr>
          <w:rFonts w:hint="eastAsia" w:ascii="宋体" w:hAnsi="宋体" w:eastAsia="宋体" w:cs="宋体"/>
          <w:vertAlign w:val="superscript"/>
          <w:lang w:val="en-US" w:eastAsia="zh-CN"/>
        </w:rPr>
        <w:t>2</w:t>
      </w:r>
      <w:r>
        <w:rPr>
          <w:rFonts w:hint="eastAsia" w:ascii="宋体" w:hAnsi="宋体" w:eastAsia="宋体" w:cs="宋体"/>
          <w:lang w:val="en-US" w:eastAsia="zh-CN"/>
        </w:rPr>
        <w:t>。</w:t>
      </w:r>
    </w:p>
    <w:p w14:paraId="7671C2F3">
      <w:pPr>
        <w:pStyle w:val="45"/>
        <w:spacing w:before="158" w:after="158"/>
        <w:outlineLvl w:val="1"/>
        <w:rPr>
          <w:rFonts w:hint="eastAsia" w:hAnsi="黑体" w:cs="仿宋"/>
        </w:rPr>
      </w:pPr>
      <w:bookmarkStart w:id="64" w:name="_Toc4247"/>
      <w:r>
        <w:rPr>
          <w:rFonts w:hint="eastAsia" w:hAnsi="黑体" w:cs="仿宋"/>
        </w:rPr>
        <w:t>洗涤废水放射性活度测定</w:t>
      </w:r>
      <w:bookmarkEnd w:id="64"/>
    </w:p>
    <w:p w14:paraId="0550DA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收集6.8.2中最后一次漂洗废水，用α谱仪测定其放射性活度，平行测试3次，取平均值。</w:t>
      </w:r>
    </w:p>
    <w:p w14:paraId="09DEA581">
      <w:pPr>
        <w:pStyle w:val="45"/>
        <w:spacing w:before="158" w:after="158"/>
        <w:outlineLvl w:val="1"/>
        <w:rPr>
          <w:rFonts w:hint="eastAsia" w:hAnsi="黑体" w:cs="仿宋"/>
        </w:rPr>
      </w:pPr>
      <w:bookmarkStart w:id="65" w:name="_Toc15580"/>
      <w:r>
        <w:rPr>
          <w:rFonts w:hint="eastAsia" w:hAnsi="黑体" w:cs="仿宋"/>
        </w:rPr>
        <w:t>净含量测定</w:t>
      </w:r>
      <w:bookmarkEnd w:id="65"/>
    </w:p>
    <w:p w14:paraId="3D8006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按JJF 1070规定进行检验。</w:t>
      </w:r>
    </w:p>
    <w:p w14:paraId="4A940897">
      <w:pPr>
        <w:pStyle w:val="43"/>
        <w:spacing w:before="316" w:after="316"/>
        <w:outlineLvl w:val="0"/>
        <w:rPr>
          <w:rFonts w:hAnsi="黑体" w:cs="仿宋"/>
          <w:szCs w:val="21"/>
        </w:rPr>
      </w:pPr>
      <w:bookmarkStart w:id="66" w:name="_Toc9247"/>
      <w:r>
        <w:rPr>
          <w:rFonts w:hint="eastAsia" w:hAnsi="黑体" w:cs="仿宋"/>
          <w:szCs w:val="21"/>
          <w:lang w:val="en-US" w:eastAsia="zh-CN"/>
        </w:rPr>
        <w:t>检测规划</w:t>
      </w:r>
      <w:bookmarkEnd w:id="66"/>
    </w:p>
    <w:p w14:paraId="7089979C">
      <w:pPr>
        <w:pStyle w:val="45"/>
        <w:numPr>
          <w:ilvl w:val="1"/>
          <w:numId w:val="9"/>
        </w:numPr>
        <w:spacing w:before="158" w:after="158"/>
        <w:outlineLvl w:val="1"/>
        <w:rPr>
          <w:rFonts w:hint="eastAsia"/>
        </w:rPr>
      </w:pPr>
      <w:bookmarkStart w:id="67" w:name="_Toc13839"/>
      <w:bookmarkStart w:id="68" w:name="_Hlk196781732"/>
      <w:bookmarkStart w:id="69" w:name="_Toc205338959"/>
      <w:r>
        <w:rPr>
          <w:rFonts w:hint="eastAsia"/>
        </w:rPr>
        <w:t>检验分类</w:t>
      </w:r>
      <w:bookmarkEnd w:id="67"/>
    </w:p>
    <w:p w14:paraId="698A26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按QB/T 2951规定执行，检验分为出厂检验和型式检验。</w:t>
      </w:r>
    </w:p>
    <w:p w14:paraId="73F776D9">
      <w:pPr>
        <w:pStyle w:val="45"/>
        <w:numPr>
          <w:ilvl w:val="1"/>
          <w:numId w:val="9"/>
        </w:numPr>
        <w:spacing w:before="158" w:after="158"/>
        <w:outlineLvl w:val="1"/>
        <w:rPr>
          <w:rFonts w:hint="eastAsia"/>
        </w:rPr>
      </w:pPr>
      <w:bookmarkStart w:id="70" w:name="_Toc17732"/>
      <w:r>
        <w:rPr>
          <w:rFonts w:hint="eastAsia"/>
        </w:rPr>
        <w:t>出厂检验</w:t>
      </w:r>
      <w:bookmarkEnd w:id="70"/>
    </w:p>
    <w:p w14:paraId="779756AB">
      <w:pPr>
        <w:pStyle w:val="60"/>
        <w:keepNext w:val="0"/>
        <w:keepLines w:val="0"/>
        <w:pageBreakBefore w:val="0"/>
        <w:widowControl/>
        <w:numPr>
          <w:ilvl w:val="2"/>
          <w:numId w:val="10"/>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每批次产品应进行出厂检验，合格后方可出厂。</w:t>
      </w:r>
    </w:p>
    <w:p w14:paraId="03E4D76F">
      <w:pPr>
        <w:pStyle w:val="60"/>
        <w:keepNext w:val="0"/>
        <w:keepLines w:val="0"/>
        <w:pageBreakBefore w:val="0"/>
        <w:widowControl/>
        <w:numPr>
          <w:ilvl w:val="2"/>
          <w:numId w:val="10"/>
        </w:numPr>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出厂检验项目：感官指标、总活性物、pH、粘度、稳定性、净含量、放射性残留去除率。</w:t>
      </w:r>
    </w:p>
    <w:p w14:paraId="1899029C">
      <w:pPr>
        <w:pStyle w:val="45"/>
        <w:numPr>
          <w:ilvl w:val="1"/>
          <w:numId w:val="9"/>
        </w:numPr>
        <w:spacing w:before="158" w:after="158"/>
        <w:outlineLvl w:val="1"/>
        <w:rPr>
          <w:rFonts w:hint="eastAsia"/>
        </w:rPr>
      </w:pPr>
      <w:bookmarkStart w:id="71" w:name="_Toc13322"/>
      <w:r>
        <w:rPr>
          <w:rFonts w:hint="eastAsia"/>
        </w:rPr>
        <w:t>型式检验</w:t>
      </w:r>
      <w:bookmarkEnd w:id="71"/>
    </w:p>
    <w:p w14:paraId="4105DF75">
      <w:pPr>
        <w:pStyle w:val="45"/>
        <w:numPr>
          <w:ilvl w:val="2"/>
          <w:numId w:val="9"/>
        </w:numPr>
        <w:spacing w:before="158" w:after="158"/>
        <w:outlineLvl w:val="9"/>
        <w:rPr>
          <w:rFonts w:hint="eastAsia"/>
        </w:rPr>
      </w:pPr>
      <w:r>
        <w:rPr>
          <w:rFonts w:hint="eastAsia"/>
        </w:rPr>
        <w:t>触发条件</w:t>
      </w:r>
    </w:p>
    <w:p w14:paraId="35471F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以下列出了相关触发条件：</w:t>
      </w:r>
    </w:p>
    <w:p w14:paraId="195A5B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rPr>
        <w:t>——</w:t>
      </w:r>
      <w:r>
        <w:rPr>
          <w:rFonts w:hint="eastAsia" w:ascii="宋体" w:hAnsi="宋体" w:eastAsia="宋体" w:cs="宋体"/>
          <w:lang w:val="en-US" w:eastAsia="zh-CN"/>
        </w:rPr>
        <w:t>新产品首次投产或老产品转产时；</w:t>
      </w:r>
    </w:p>
    <w:p w14:paraId="3A7903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rPr>
        <w:t>——</w:t>
      </w:r>
      <w:r>
        <w:rPr>
          <w:rFonts w:hint="eastAsia" w:ascii="宋体" w:hAnsi="宋体" w:eastAsia="宋体" w:cs="宋体"/>
          <w:lang w:val="en-US" w:eastAsia="zh-CN"/>
        </w:rPr>
        <w:t>原材料、生产工艺发生重大变更（如更换螯合剂种类）时；</w:t>
      </w:r>
    </w:p>
    <w:p w14:paraId="4F8651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rPr>
        <w:t>——</w:t>
      </w:r>
      <w:r>
        <w:rPr>
          <w:rFonts w:hint="eastAsia" w:ascii="宋体" w:hAnsi="宋体" w:eastAsia="宋体" w:cs="宋体"/>
          <w:lang w:val="en-US" w:eastAsia="zh-CN"/>
        </w:rPr>
        <w:t>停产6个月以上恢复生产时；</w:t>
      </w:r>
    </w:p>
    <w:p w14:paraId="6EE53B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rPr>
        <w:t>——</w:t>
      </w:r>
      <w:r>
        <w:rPr>
          <w:rFonts w:hint="eastAsia" w:ascii="宋体" w:hAnsi="宋体" w:eastAsia="宋体" w:cs="宋体"/>
          <w:lang w:val="en-US" w:eastAsia="zh-CN"/>
        </w:rPr>
        <w:t>出厂检验结果连续3批次不合格时；</w:t>
      </w:r>
    </w:p>
    <w:p w14:paraId="6B3A15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rPr>
        <w:t>——</w:t>
      </w:r>
      <w:r>
        <w:rPr>
          <w:rFonts w:hint="eastAsia" w:ascii="宋体" w:hAnsi="宋体" w:eastAsia="宋体" w:cs="宋体"/>
          <w:lang w:val="en-US" w:eastAsia="zh-CN"/>
        </w:rPr>
        <w:t>监管部门要求或企业每年度例行检验时。</w:t>
      </w:r>
    </w:p>
    <w:p w14:paraId="2E5A6DB6">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型式检验项目，第5章规定的全部项目。</w:t>
      </w:r>
    </w:p>
    <w:p w14:paraId="5E2FB9B4">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抽样，从合格批次中随机抽取3件，每件作为1个独立样本。</w:t>
      </w:r>
    </w:p>
    <w:p w14:paraId="67F41F61">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判定，所有项目均合格，判定为型式检验合格；若有1项不合格，应重新抽样复检，复检合格则判定合格，复检仍不合格则应停产整改，直至复检合格。</w:t>
      </w:r>
    </w:p>
    <w:bookmarkEnd w:id="48"/>
    <w:bookmarkEnd w:id="49"/>
    <w:bookmarkEnd w:id="50"/>
    <w:bookmarkEnd w:id="68"/>
    <w:bookmarkEnd w:id="69"/>
    <w:p w14:paraId="1B64C925">
      <w:pPr>
        <w:pStyle w:val="43"/>
        <w:spacing w:before="316" w:after="316"/>
        <w:outlineLvl w:val="0"/>
        <w:rPr>
          <w:rFonts w:hint="eastAsia" w:hAnsi="黑体" w:cs="仿宋"/>
          <w:szCs w:val="21"/>
          <w:lang w:val="en-US" w:eastAsia="zh-CN"/>
        </w:rPr>
      </w:pPr>
      <w:bookmarkStart w:id="72" w:name="_Toc4157"/>
      <w:bookmarkStart w:id="73" w:name="_Toc119422172"/>
      <w:bookmarkStart w:id="74" w:name="_Toc123168218"/>
      <w:bookmarkStart w:id="75" w:name="_Toc24404"/>
      <w:r>
        <w:rPr>
          <w:rFonts w:hint="eastAsia" w:hAnsi="黑体" w:cs="仿宋"/>
          <w:szCs w:val="21"/>
          <w:lang w:val="en-US" w:eastAsia="zh-CN"/>
        </w:rPr>
        <w:t>标识、包装、运输、贮存及保质期</w:t>
      </w:r>
      <w:bookmarkEnd w:id="72"/>
    </w:p>
    <w:p w14:paraId="0485626B">
      <w:pPr>
        <w:pStyle w:val="45"/>
        <w:numPr>
          <w:ilvl w:val="1"/>
          <w:numId w:val="9"/>
        </w:numPr>
        <w:spacing w:before="158" w:after="158"/>
        <w:outlineLvl w:val="1"/>
        <w:rPr>
          <w:rFonts w:hint="eastAsia"/>
        </w:rPr>
      </w:pPr>
      <w:bookmarkStart w:id="76" w:name="_Toc18693"/>
      <w:r>
        <w:rPr>
          <w:rFonts w:hint="eastAsia"/>
        </w:rPr>
        <w:t>标识、包装</w:t>
      </w:r>
      <w:bookmarkEnd w:id="76"/>
    </w:p>
    <w:p w14:paraId="0C1D4B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标识和包装</w:t>
      </w:r>
      <w:r>
        <w:rPr>
          <w:rFonts w:hint="eastAsia" w:ascii="宋体" w:hAnsi="宋体" w:cs="宋体"/>
          <w:lang w:val="en-US" w:eastAsia="zh-CN"/>
        </w:rPr>
        <w:t>应</w:t>
      </w:r>
      <w:r>
        <w:rPr>
          <w:rFonts w:hint="eastAsia" w:ascii="宋体" w:hAnsi="宋体" w:eastAsia="宋体" w:cs="宋体"/>
          <w:lang w:val="en-US" w:eastAsia="zh-CN"/>
        </w:rPr>
        <w:t>按T 2952规定执行。同时</w:t>
      </w:r>
      <w:r>
        <w:rPr>
          <w:rFonts w:hint="eastAsia" w:ascii="宋体" w:hAnsi="宋体" w:cs="宋体"/>
          <w:lang w:val="en-US" w:eastAsia="zh-CN"/>
        </w:rPr>
        <w:t>应</w:t>
      </w:r>
      <w:r>
        <w:rPr>
          <w:rFonts w:hint="eastAsia" w:ascii="宋体" w:hAnsi="宋体" w:eastAsia="宋体" w:cs="宋体"/>
          <w:lang w:val="en-US" w:eastAsia="zh-CN"/>
        </w:rPr>
        <w:t>要额外标注：</w:t>
      </w:r>
    </w:p>
    <w:p w14:paraId="740AB5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lang w:val="en-US" w:eastAsia="zh-CN"/>
        </w:rPr>
        <w:t>——</w:t>
      </w:r>
      <w:r>
        <w:rPr>
          <w:rFonts w:hint="eastAsia" w:ascii="宋体" w:hAnsi="宋体" w:eastAsia="宋体" w:cs="宋体"/>
          <w:lang w:val="en-US" w:eastAsia="zh-CN"/>
        </w:rPr>
        <w:t>洗涤废水处理提示：“洗涤废水</w:t>
      </w:r>
      <w:r>
        <w:rPr>
          <w:rFonts w:hint="eastAsia" w:ascii="宋体" w:hAnsi="宋体" w:cs="宋体"/>
          <w:lang w:val="en-US" w:eastAsia="zh-CN"/>
        </w:rPr>
        <w:t>应</w:t>
      </w:r>
      <w:r>
        <w:rPr>
          <w:rFonts w:hint="eastAsia" w:ascii="宋体" w:hAnsi="宋体" w:eastAsia="宋体" w:cs="宋体"/>
          <w:lang w:val="en-US" w:eastAsia="zh-CN"/>
        </w:rPr>
        <w:t>经放射性检测（≤10Bq/L）后方可排放，超标</w:t>
      </w:r>
      <w:r>
        <w:rPr>
          <w:rFonts w:hint="eastAsia" w:ascii="宋体" w:hAnsi="宋体" w:cs="宋体"/>
          <w:lang w:val="en-US" w:eastAsia="zh-CN"/>
        </w:rPr>
        <w:t>应</w:t>
      </w:r>
      <w:r>
        <w:rPr>
          <w:rFonts w:hint="eastAsia" w:ascii="宋体" w:hAnsi="宋体" w:eastAsia="宋体" w:cs="宋体"/>
          <w:lang w:val="en-US" w:eastAsia="zh-CN"/>
        </w:rPr>
        <w:t>按GB 14587处理”；</w:t>
      </w:r>
    </w:p>
    <w:p w14:paraId="59EAC8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lang w:val="en-US" w:eastAsia="zh-CN"/>
        </w:rPr>
        <w:t>——</w:t>
      </w:r>
      <w:r>
        <w:rPr>
          <w:rFonts w:hint="eastAsia" w:ascii="宋体" w:hAnsi="宋体" w:eastAsia="宋体" w:cs="宋体"/>
          <w:lang w:val="en-US" w:eastAsia="zh-CN"/>
        </w:rPr>
        <w:t>若采用三氯甲烷萃取法测定总活性物，</w:t>
      </w:r>
      <w:r>
        <w:rPr>
          <w:rFonts w:hint="eastAsia" w:ascii="宋体" w:hAnsi="宋体" w:cs="宋体"/>
          <w:lang w:val="en-US" w:eastAsia="zh-CN"/>
        </w:rPr>
        <w:t>应</w:t>
      </w:r>
      <w:r>
        <w:rPr>
          <w:rFonts w:hint="eastAsia" w:ascii="宋体" w:hAnsi="宋体" w:eastAsia="宋体" w:cs="宋体"/>
          <w:lang w:val="en-US" w:eastAsia="zh-CN"/>
        </w:rPr>
        <w:t>标注“总活性物测试方法：GB/T 13173 B法”。</w:t>
      </w:r>
    </w:p>
    <w:p w14:paraId="608F903D">
      <w:pPr>
        <w:pStyle w:val="45"/>
        <w:numPr>
          <w:ilvl w:val="1"/>
          <w:numId w:val="9"/>
        </w:numPr>
        <w:spacing w:before="158" w:after="158"/>
        <w:outlineLvl w:val="1"/>
        <w:rPr>
          <w:rFonts w:hint="eastAsia"/>
        </w:rPr>
      </w:pPr>
      <w:bookmarkStart w:id="77" w:name="_Toc8633"/>
      <w:r>
        <w:rPr>
          <w:rFonts w:hint="eastAsia"/>
        </w:rPr>
        <w:t>运输</w:t>
      </w:r>
      <w:bookmarkEnd w:id="77"/>
    </w:p>
    <w:p w14:paraId="7E9D7017">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运输工具</w:t>
      </w:r>
      <w:r>
        <w:rPr>
          <w:rFonts w:hint="eastAsia" w:ascii="宋体" w:hAnsi="宋体" w:eastAsia="宋体" w:cs="宋体"/>
          <w:lang w:eastAsia="zh-CN"/>
        </w:rPr>
        <w:t>应</w:t>
      </w:r>
      <w:r>
        <w:rPr>
          <w:rFonts w:hint="eastAsia" w:ascii="宋体" w:hAnsi="宋体" w:eastAsia="宋体" w:cs="宋体"/>
        </w:rPr>
        <w:t>清洁、无放射性污染，严禁与食品、日用品、放射性物质混运；</w:t>
      </w:r>
    </w:p>
    <w:p w14:paraId="78E20CD3">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装卸时轻装轻卸，禁止抛掷、挤压，避免包装破损；</w:t>
      </w:r>
    </w:p>
    <w:p w14:paraId="1312FF34">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运输过程中</w:t>
      </w:r>
      <w:r>
        <w:rPr>
          <w:rFonts w:hint="eastAsia" w:ascii="宋体" w:hAnsi="宋体" w:eastAsia="宋体" w:cs="宋体"/>
          <w:lang w:eastAsia="zh-CN"/>
        </w:rPr>
        <w:t>应</w:t>
      </w:r>
      <w:r>
        <w:rPr>
          <w:rFonts w:hint="eastAsia" w:ascii="宋体" w:hAnsi="宋体" w:eastAsia="宋体" w:cs="宋体"/>
        </w:rPr>
        <w:t>避免日晒（温度≤35℃）、雨淋、冰冻（温度≥-5℃），运输时间最长不超过7天。</w:t>
      </w:r>
    </w:p>
    <w:p w14:paraId="5AD52DCE">
      <w:pPr>
        <w:pStyle w:val="45"/>
        <w:numPr>
          <w:ilvl w:val="1"/>
          <w:numId w:val="9"/>
        </w:numPr>
        <w:spacing w:before="158" w:after="158"/>
        <w:outlineLvl w:val="1"/>
        <w:rPr>
          <w:rFonts w:hint="eastAsia"/>
        </w:rPr>
      </w:pPr>
      <w:bookmarkStart w:id="78" w:name="_Toc3302"/>
      <w:r>
        <w:rPr>
          <w:rFonts w:hint="eastAsia"/>
        </w:rPr>
        <w:t>贮存</w:t>
      </w:r>
      <w:bookmarkEnd w:id="78"/>
    </w:p>
    <w:p w14:paraId="3F4B0F5A">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贮存于洁净、通风、干燥的仓库（温度5℃</w:t>
      </w:r>
      <w:r>
        <w:rPr>
          <w:rFonts w:hint="eastAsia" w:ascii="宋体" w:hAnsi="宋体" w:eastAsia="宋体" w:cs="宋体"/>
          <w:lang w:eastAsia="zh-CN"/>
        </w:rPr>
        <w:t>～</w:t>
      </w:r>
      <w:r>
        <w:rPr>
          <w:rFonts w:hint="eastAsia" w:ascii="宋体" w:hAnsi="宋体" w:eastAsia="宋体" w:cs="宋体"/>
        </w:rPr>
        <w:t>30℃，相对湿度≤75%），远离热源、火源、放射性源及食品/日用品；</w:t>
      </w:r>
    </w:p>
    <w:p w14:paraId="3D98CF87">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堆垛高度：500mL/1L包装堆垛≤8层，5L包装堆垛≤4层，严禁重压；</w:t>
      </w:r>
    </w:p>
    <w:p w14:paraId="2A5E5419">
      <w:pPr>
        <w:pStyle w:val="45"/>
        <w:keepNext w:val="0"/>
        <w:keepLines w:val="0"/>
        <w:pageBreakBefore w:val="0"/>
        <w:widowControl/>
        <w:numPr>
          <w:ilvl w:val="2"/>
          <w:numId w:val="9"/>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rPr>
      </w:pPr>
      <w:r>
        <w:rPr>
          <w:rFonts w:hint="eastAsia" w:ascii="宋体" w:hAnsi="宋体" w:eastAsia="宋体" w:cs="宋体"/>
        </w:rPr>
        <w:t>贮存期限内，</w:t>
      </w:r>
      <w:r>
        <w:rPr>
          <w:rFonts w:hint="eastAsia" w:ascii="宋体" w:hAnsi="宋体" w:eastAsia="宋体" w:cs="宋体"/>
          <w:lang w:eastAsia="zh-CN"/>
        </w:rPr>
        <w:t>应</w:t>
      </w:r>
      <w:r>
        <w:rPr>
          <w:rFonts w:hint="eastAsia" w:ascii="宋体" w:hAnsi="宋体" w:eastAsia="宋体" w:cs="宋体"/>
        </w:rPr>
        <w:t>每月抽样检查1次，观察是否有泄漏、分层现象。</w:t>
      </w:r>
    </w:p>
    <w:p w14:paraId="7FCD05B1">
      <w:pPr>
        <w:pStyle w:val="45"/>
        <w:numPr>
          <w:ilvl w:val="1"/>
          <w:numId w:val="9"/>
        </w:numPr>
        <w:spacing w:before="158" w:after="158"/>
        <w:outlineLvl w:val="1"/>
        <w:rPr>
          <w:rFonts w:hint="eastAsia"/>
        </w:rPr>
      </w:pPr>
      <w:bookmarkStart w:id="79" w:name="_Toc12338"/>
      <w:r>
        <w:rPr>
          <w:rFonts w:hint="eastAsia"/>
        </w:rPr>
        <w:t>保质期</w:t>
      </w:r>
      <w:bookmarkEnd w:id="79"/>
    </w:p>
    <w:p w14:paraId="430A44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在符合本文件7.3、7.4规定的运输和贮存条件下，且包装完整未启封，产品保质期为18个月（从生产批号标注日期起算）；启封后</w:t>
      </w:r>
      <w:r>
        <w:rPr>
          <w:rFonts w:hint="eastAsia" w:ascii="宋体" w:hAnsi="宋体" w:cs="宋体"/>
          <w:lang w:val="en-US" w:eastAsia="zh-CN"/>
        </w:rPr>
        <w:t>应</w:t>
      </w:r>
      <w:r>
        <w:rPr>
          <w:rFonts w:hint="eastAsia" w:ascii="宋体" w:hAnsi="宋体" w:eastAsia="宋体" w:cs="宋体"/>
          <w:lang w:val="en-US" w:eastAsia="zh-CN"/>
        </w:rPr>
        <w:t>在30天内使用完毕。</w:t>
      </w:r>
    </w:p>
    <w:p w14:paraId="568B79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sectPr>
          <w:headerReference r:id="rId11" w:type="default"/>
          <w:footerReference r:id="rId13" w:type="default"/>
          <w:headerReference r:id="rId12" w:type="even"/>
          <w:footerReference r:id="rId14" w:type="even"/>
          <w:pgSz w:w="11906" w:h="16838"/>
          <w:pgMar w:top="1134" w:right="1134" w:bottom="1134" w:left="1417" w:header="1417" w:footer="1134" w:gutter="0"/>
          <w:pgNumType w:fmt="decimal" w:start="1"/>
          <w:cols w:space="720" w:num="1"/>
          <w:docGrid w:type="lines" w:linePitch="316" w:charSpace="0"/>
        </w:sectPr>
      </w:pPr>
    </w:p>
    <w:p w14:paraId="79F09A3C">
      <w:pPr>
        <w:widowControl/>
        <w:shd w:val="clear" w:color="FFFFFF" w:fill="FFFFFF"/>
        <w:spacing w:before="640"/>
        <w:jc w:val="center"/>
        <w:outlineLvl w:val="0"/>
        <w:rPr>
          <w:rFonts w:ascii="黑体" w:hAnsi="Times New Roman" w:eastAsia="黑体"/>
          <w:spacing w:val="102"/>
        </w:rPr>
      </w:pPr>
      <w:bookmarkStart w:id="80" w:name="_Toc2499"/>
      <w:r>
        <w:rPr>
          <w:rFonts w:hint="eastAsia" w:ascii="黑体" w:hAnsi="Times New Roman" w:eastAsia="黑体"/>
          <w:spacing w:val="102"/>
        </w:rPr>
        <w:t>参考文献</w:t>
      </w:r>
      <w:bookmarkEnd w:id="73"/>
      <w:bookmarkEnd w:id="74"/>
      <w:bookmarkEnd w:id="75"/>
      <w:bookmarkEnd w:id="80"/>
    </w:p>
    <w:p w14:paraId="11C4C969">
      <w:pPr>
        <w:numPr>
          <w:ilvl w:val="0"/>
          <w:numId w:val="11"/>
        </w:numPr>
        <w:adjustRightInd w:val="0"/>
        <w:spacing w:line="240" w:lineRule="auto"/>
        <w:rPr>
          <w:rFonts w:hint="eastAsia" w:ascii="宋体" w:hAnsi="宋体" w:eastAsia="宋体" w:cs="宋体"/>
          <w:szCs w:val="21"/>
        </w:rPr>
      </w:pPr>
      <w:r>
        <w:rPr>
          <w:rFonts w:hint="eastAsia" w:ascii="宋体" w:hAnsi="宋体" w:eastAsia="宋体" w:cs="宋体"/>
          <w:szCs w:val="21"/>
        </w:rPr>
        <w:t>QB/T 2951-2008  洗涤用品检验规则</w:t>
      </w:r>
    </w:p>
    <w:p w14:paraId="10996111">
      <w:pPr>
        <w:numPr>
          <w:ilvl w:val="0"/>
          <w:numId w:val="11"/>
        </w:numPr>
        <w:adjustRightInd w:val="0"/>
        <w:spacing w:line="240" w:lineRule="auto"/>
        <w:rPr>
          <w:rFonts w:hint="eastAsia" w:ascii="宋体" w:hAnsi="宋体" w:eastAsia="宋体" w:cs="宋体"/>
          <w:szCs w:val="21"/>
        </w:rPr>
      </w:pPr>
      <w:r>
        <w:rPr>
          <w:rFonts w:hint="eastAsia" w:ascii="宋体" w:hAnsi="宋体" w:eastAsia="宋体" w:cs="宋体"/>
          <w:szCs w:val="21"/>
        </w:rPr>
        <w:t>QB/T</w:t>
      </w:r>
      <w:r>
        <w:rPr>
          <w:rFonts w:hint="eastAsia" w:ascii="宋体" w:hAnsi="宋体" w:eastAsia="宋体" w:cs="宋体"/>
          <w:szCs w:val="21"/>
          <w:lang w:val="en-US" w:eastAsia="zh-CN"/>
        </w:rPr>
        <w:t xml:space="preserve"> </w:t>
      </w:r>
      <w:r>
        <w:rPr>
          <w:rFonts w:hint="eastAsia" w:ascii="宋体" w:hAnsi="宋体" w:eastAsia="宋体" w:cs="宋体"/>
          <w:szCs w:val="21"/>
        </w:rPr>
        <w:t>2952-2008  洗涤用品标识和包装要求</w:t>
      </w:r>
    </w:p>
    <w:p w14:paraId="5C35F9B6">
      <w:pPr>
        <w:numPr>
          <w:ilvl w:val="0"/>
          <w:numId w:val="11"/>
        </w:numPr>
        <w:adjustRightInd w:val="0"/>
        <w:spacing w:line="240" w:lineRule="auto"/>
        <w:rPr>
          <w:rFonts w:hint="eastAsia" w:ascii="宋体" w:hAnsi="宋体" w:eastAsia="宋体" w:cs="宋体"/>
          <w:szCs w:val="21"/>
        </w:rPr>
      </w:pPr>
      <w:r>
        <w:rPr>
          <w:rFonts w:hint="eastAsia" w:ascii="宋体" w:hAnsi="宋体" w:eastAsia="宋体" w:cs="宋体"/>
          <w:szCs w:val="21"/>
        </w:rPr>
        <w:t>JJF</w:t>
      </w:r>
      <w:r>
        <w:rPr>
          <w:rFonts w:hint="eastAsia" w:ascii="宋体" w:hAnsi="宋体" w:eastAsia="宋体" w:cs="宋体"/>
          <w:szCs w:val="21"/>
          <w:lang w:val="en-US" w:eastAsia="zh-CN"/>
        </w:rPr>
        <w:t xml:space="preserve"> </w:t>
      </w:r>
      <w:r>
        <w:rPr>
          <w:rFonts w:hint="eastAsia" w:ascii="宋体" w:hAnsi="宋体" w:eastAsia="宋体" w:cs="宋体"/>
          <w:szCs w:val="21"/>
        </w:rPr>
        <w:t>1070-2005  定量包装商品净含量计量检验规则</w:t>
      </w:r>
    </w:p>
    <w:p w14:paraId="43BF0E39">
      <w:pPr>
        <w:numPr>
          <w:ilvl w:val="0"/>
          <w:numId w:val="11"/>
        </w:numPr>
        <w:adjustRightInd w:val="0"/>
        <w:spacing w:line="240" w:lineRule="auto"/>
        <w:rPr>
          <w:rFonts w:hint="eastAsia" w:ascii="宋体" w:hAnsi="宋体" w:eastAsia="宋体" w:cs="宋体"/>
          <w:szCs w:val="21"/>
          <w:lang w:val="en-US"/>
        </w:rPr>
      </w:pPr>
      <w:r>
        <w:rPr>
          <w:rFonts w:hint="eastAsia" w:ascii="宋体" w:hAnsi="宋体" w:eastAsia="宋体" w:cs="宋体"/>
          <w:szCs w:val="21"/>
        </w:rPr>
        <w:t>定量包装商品计量监督管理办法</w:t>
      </w:r>
      <w:r>
        <w:rPr>
          <w:rFonts w:hint="eastAsia" w:ascii="宋体" w:hAnsi="宋体" w:eastAsia="宋体" w:cs="宋体"/>
          <w:szCs w:val="21"/>
          <w:lang w:eastAsia="zh-CN"/>
        </w:rPr>
        <w:t>（〔</w:t>
      </w:r>
      <w:r>
        <w:rPr>
          <w:rFonts w:hint="eastAsia" w:ascii="宋体" w:hAnsi="宋体" w:eastAsia="宋体" w:cs="宋体"/>
          <w:szCs w:val="21"/>
        </w:rPr>
        <w:t>2005</w:t>
      </w:r>
      <w:r>
        <w:rPr>
          <w:rFonts w:hint="eastAsia" w:ascii="宋体" w:hAnsi="宋体" w:eastAsia="宋体" w:cs="宋体"/>
          <w:szCs w:val="21"/>
          <w:lang w:eastAsia="zh-CN"/>
        </w:rPr>
        <w:t>〕</w:t>
      </w:r>
      <w:r>
        <w:rPr>
          <w:rFonts w:hint="eastAsia" w:ascii="宋体" w:hAnsi="宋体" w:eastAsia="宋体" w:cs="宋体"/>
          <w:szCs w:val="21"/>
        </w:rPr>
        <w:t>第75号</w:t>
      </w:r>
      <w:r>
        <w:rPr>
          <w:rFonts w:hint="eastAsia" w:ascii="宋体" w:hAnsi="宋体" w:eastAsia="宋体" w:cs="宋体"/>
          <w:szCs w:val="21"/>
          <w:lang w:eastAsia="zh-CN"/>
        </w:rPr>
        <w:t>）</w:t>
      </w:r>
    </w:p>
    <w:p w14:paraId="13917FF2">
      <w:pPr>
        <w:pStyle w:val="46"/>
        <w:framePr w:hSpace="0" w:vSpace="0" w:wrap="auto" w:vAnchor="margin" w:hAnchor="text" w:xAlign="left" w:yAlign="inline"/>
        <w:jc w:val="center"/>
        <w:rPr>
          <w:rFonts w:ascii="宋体" w:hAnsi="宋体" w:cs="宋体"/>
          <w:szCs w:val="21"/>
        </w:rPr>
      </w:pPr>
      <w:r>
        <w:rPr>
          <w:rFonts w:hint="eastAsia" w:ascii="宋体" w:hAnsi="宋体" w:cs="宋体"/>
          <w:szCs w:val="21"/>
        </w:rPr>
        <w:drawing>
          <wp:inline distT="0" distB="0" distL="0" distR="0">
            <wp:extent cx="1485900" cy="314325"/>
            <wp:effectExtent l="0" t="0" r="0" b="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85900" cy="314325"/>
                    </a:xfrm>
                    <a:prstGeom prst="rect">
                      <a:avLst/>
                    </a:prstGeom>
                    <a:noFill/>
                    <a:ln>
                      <a:noFill/>
                    </a:ln>
                  </pic:spPr>
                </pic:pic>
              </a:graphicData>
            </a:graphic>
          </wp:inline>
        </w:drawing>
      </w:r>
    </w:p>
    <w:p w14:paraId="4FE61538">
      <w:pPr>
        <w:rPr>
          <w:rFonts w:ascii="黑体" w:hAnsi="黑体" w:eastAsia="黑体" w:cs="黑体"/>
          <w:szCs w:val="21"/>
        </w:rPr>
      </w:pPr>
    </w:p>
    <w:sectPr>
      <w:pgSz w:w="11906" w:h="16838"/>
      <w:pgMar w:top="1134" w:right="1134" w:bottom="1134" w:left="1417" w:header="1417" w:footer="1134"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35A4">
    <w:pPr>
      <w:pStyle w:val="10"/>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691447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AFDA2D8">
                          <w:pPr>
                            <w:pStyle w:val="10"/>
                            <w:jc w:val="right"/>
                          </w:pPr>
                          <w:r>
                            <w:fldChar w:fldCharType="begin"/>
                          </w:r>
                          <w:r>
                            <w:instrText xml:space="preserve"> PAGE   \* MERGEFORMAT </w:instrText>
                          </w:r>
                          <w:r>
                            <w:fldChar w:fldCharType="separate"/>
                          </w:r>
                          <w:r>
                            <w:t>III</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BUyMCjEQIAABoEAAAOAAAAAAAAAAEAIAAA&#10;AB4BAABkcnMvZTJvRG9jLnhtbFBLBQYAAAAABgAGAFkBAAChBQAAAAA=&#10;">
              <v:fill on="f" focussize="0,0"/>
              <v:stroke on="f"/>
              <v:imagedata o:title=""/>
              <o:lock v:ext="edit" aspectratio="f"/>
              <v:textbox inset="0mm,0mm,0mm,0mm" style="mso-fit-shape-to-text:t;">
                <w:txbxContent>
                  <w:p w14:paraId="0AFDA2D8">
                    <w:pPr>
                      <w:pStyle w:val="10"/>
                      <w:jc w:val="right"/>
                    </w:pPr>
                    <w:r>
                      <w:fldChar w:fldCharType="begin"/>
                    </w:r>
                    <w:r>
                      <w:instrText xml:space="preserve"> PAGE   \* MERGEFORMAT </w:instrText>
                    </w:r>
                    <w:r>
                      <w:fldChar w:fldCharType="separate"/>
                    </w:r>
                    <w:r>
                      <w:t>III</w:t>
                    </w:r>
                    <w:r>
                      <w:fldChar w:fldCharType="end"/>
                    </w:r>
                  </w:p>
                </w:txbxContent>
              </v:textbox>
            </v:shape>
          </w:pict>
        </mc:Fallback>
      </mc:AlternateContent>
    </w:r>
  </w:p>
  <w:p w14:paraId="6A3DA99F">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3036">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04E1">
    <w:pPr>
      <w:pStyle w:val="10"/>
      <w:ind w:right="180"/>
      <w:jc w:val="right"/>
    </w:pPr>
  </w:p>
  <w:p w14:paraId="0CC22EB7">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F0E9">
    <w:pPr>
      <w:pStyle w:val="10"/>
      <w:jc w:val="righ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29210" cy="139700"/>
              <wp:effectExtent l="635" t="0" r="0" b="0"/>
              <wp:wrapNone/>
              <wp:docPr id="84469267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a:effectLst/>
                    </wps:spPr>
                    <wps:txbx>
                      <w:txbxContent>
                        <w:p w14:paraId="6AFF92A5">
                          <w:pPr>
                            <w:pStyle w:val="10"/>
                            <w:jc w:val="right"/>
                          </w:pPr>
                          <w:r>
                            <w:fldChar w:fldCharType="begin"/>
                          </w:r>
                          <w:r>
                            <w:instrText xml:space="preserve"> PAGE   \* MERGEFORMAT </w:instrText>
                          </w:r>
                          <w:r>
                            <w:fldChar w:fldCharType="separate"/>
                          </w:r>
                          <w:r>
                            <w:t>III</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pt;width:2.3pt;mso-position-horizontal:outside;mso-position-horizontal-relative:margin;mso-wrap-style:none;z-index:251664384;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RNRzQAAAAAgEAAA8AAAAAAAAAAQAg&#10;AAAAIgAAAGRycy9kb3ducmV2LnhtbFBLAQIUABQAAAAIAIdO4kCLmwnAFgIAABcEAAAOAAAAAAAA&#10;AAEAIAAAAB8BAABkcnMvZTJvRG9jLnhtbFBLBQYAAAAABgAGAFkBAACnBQAAAAA=&#10;">
              <v:fill on="f" focussize="0,0"/>
              <v:stroke on="f"/>
              <v:imagedata o:title=""/>
              <o:lock v:ext="edit" aspectratio="f"/>
              <v:textbox inset="0mm,0mm,0mm,0mm" style="mso-fit-shape-to-text:t;">
                <w:txbxContent>
                  <w:p w14:paraId="6AFF92A5">
                    <w:pPr>
                      <w:pStyle w:val="10"/>
                      <w:jc w:val="right"/>
                    </w:pPr>
                    <w:r>
                      <w:fldChar w:fldCharType="begin"/>
                    </w:r>
                    <w:r>
                      <w:instrText xml:space="preserve"> PAGE   \* MERGEFORMAT </w:instrText>
                    </w:r>
                    <w:r>
                      <w:fldChar w:fldCharType="separate"/>
                    </w:r>
                    <w:r>
                      <w:t>III</w:t>
                    </w:r>
                    <w:r>
                      <w:fldChar w:fldCharType="end"/>
                    </w:r>
                  </w:p>
                </w:txbxContent>
              </v:textbox>
            </v:shape>
          </w:pict>
        </mc:Fallback>
      </mc:AlternateContent>
    </w:r>
  </w:p>
  <w:p w14:paraId="1DA700ED">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F583">
    <w:pPr>
      <w:pStyle w:val="10"/>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68275" cy="139700"/>
              <wp:effectExtent l="4445" t="2540" r="0" b="635"/>
              <wp:wrapNone/>
              <wp:docPr id="1959949414" name="文本框 1036"/>
              <wp:cNvGraphicFramePr/>
              <a:graphic xmlns:a="http://schemas.openxmlformats.org/drawingml/2006/main">
                <a:graphicData uri="http://schemas.microsoft.com/office/word/2010/wordprocessingShape">
                  <wps:wsp>
                    <wps:cNvSpPr txBox="1">
                      <a:spLocks noChangeArrowheads="1"/>
                    </wps:cNvSpPr>
                    <wps:spPr bwMode="auto">
                      <a:xfrm>
                        <a:off x="0" y="0"/>
                        <a:ext cx="168275" cy="139700"/>
                      </a:xfrm>
                      <a:prstGeom prst="rect">
                        <a:avLst/>
                      </a:prstGeom>
                      <a:noFill/>
                      <a:ln>
                        <a:noFill/>
                      </a:ln>
                      <a:effectLst/>
                    </wps:spPr>
                    <wps:txbx>
                      <w:txbxContent>
                        <w:p w14:paraId="2D419A5F">
                          <w:pPr>
                            <w:pStyle w:val="10"/>
                          </w:pPr>
                          <w:r>
                            <w:fldChar w:fldCharType="begin"/>
                          </w:r>
                          <w:r>
                            <w:instrText xml:space="preserve"> PAGE  \* MERGEFORMAT </w:instrText>
                          </w:r>
                          <w:r>
                            <w:fldChar w:fldCharType="separate"/>
                          </w:r>
                          <w:r>
                            <w:t>II</w:t>
                          </w:r>
                          <w:r>
                            <w:fldChar w:fldCharType="end"/>
                          </w:r>
                        </w:p>
                      </w:txbxContent>
                    </wps:txbx>
                    <wps:bodyPr rot="0" vert="horz" wrap="square" lIns="0" tIns="0" rIns="0" bIns="0" anchor="t" anchorCtr="0" upright="1">
                      <a:spAutoFit/>
                    </wps:bodyPr>
                  </wps:wsp>
                </a:graphicData>
              </a:graphic>
            </wp:anchor>
          </w:drawing>
        </mc:Choice>
        <mc:Fallback>
          <w:pict>
            <v:shape id="文本框 1036" o:spid="_x0000_s1026" o:spt="202" type="#_x0000_t202" style="position:absolute;left:0pt;margin-top:0pt;height:11pt;width:13.25pt;mso-position-horizontal:outside;mso-position-horizontal-relative:margin;z-index:251662336;mso-width-relative:page;mso-height-relative:page;" filled="f" stroked="f" coordsize="21600,21600" o:gfxdata="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A5oknRAAAAAwEAAA8AAAAA&#10;AAAAAQAgAAAAIgAAAGRycy9kb3ducmV2LnhtbFBLAQIUABQAAAAIAIdO4kAsRw1XGwIAAB4EAAAO&#10;AAAAAAAAAAEAIAAAACABAABkcnMvZTJvRG9jLnhtbFBLBQYAAAAABgAGAFkBAACtBQAAAAA=&#10;">
              <v:fill on="f" focussize="0,0"/>
              <v:stroke on="f"/>
              <v:imagedata o:title=""/>
              <o:lock v:ext="edit" aspectratio="f"/>
              <v:textbox inset="0mm,0mm,0mm,0mm" style="mso-fit-shape-to-text:t;">
                <w:txbxContent>
                  <w:p w14:paraId="2D419A5F">
                    <w:pPr>
                      <w:pStyle w:val="1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8D15">
    <w:pPr>
      <w:pStyle w:val="10"/>
      <w:keepNext w:val="0"/>
      <w:keepLines w:val="0"/>
      <w:pageBreakBefore w:val="0"/>
      <w:widowControl w:val="0"/>
      <w:kinsoku/>
      <w:wordWrap/>
      <w:overflowPunct/>
      <w:topLinePunct w:val="0"/>
      <w:bidi w:val="0"/>
      <w:adjustRightInd/>
      <w:snapToGrid w:val="0"/>
      <w:ind w:right="227"/>
      <w:jc w:val="right"/>
      <w:textAlignment w:val="auto"/>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B0895">
                          <w:pPr>
                            <w:pStyle w:val="10"/>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B0895">
                    <w:pPr>
                      <w:pStyle w:val="10"/>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D1F1">
    <w:pPr>
      <w:pStyle w:val="10"/>
      <w:jc w:val="right"/>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274320" cy="1644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432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425ED">
                          <w:pPr>
                            <w:pStyle w:val="10"/>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95pt;width:21.6pt;mso-position-horizontal-relative:margin;z-index:251666432;mso-width-relative:page;mso-height-relative:page;" filled="f" stroked="f" coordsize="21600,21600" o:gfxdata="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kGbA1AAAAAMBAAAPAAAAAAAAAAEAIAAAACIAAABkcnMvZG93bnJldi54&#10;bWxQSwECFAAUAAAACACHTuJAvnNj2jcCAABhBAAADgAAAAAAAAABACAAAAAjAQAAZHJzL2Uyb0Rv&#10;Yy54bWxQSwUGAAAAAAYABgBZAQAAzAUAAAAA&#10;">
              <v:fill on="f" focussize="0,0"/>
              <v:stroke on="f" weight="0.5pt"/>
              <v:imagedata o:title=""/>
              <o:lock v:ext="edit" aspectratio="f"/>
              <v:textbox inset="0mm,0mm,0mm,0mm">
                <w:txbxContent>
                  <w:p w14:paraId="20A425ED">
                    <w:pPr>
                      <w:pStyle w:val="10"/>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3505" cy="139700"/>
              <wp:effectExtent l="4445" t="2540" r="0" b="635"/>
              <wp:wrapNone/>
              <wp:docPr id="188960162" name="文本框 1029"/>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14:paraId="5F5F14D7">
                          <w:pPr>
                            <w:pStyle w:val="10"/>
                          </w:pP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0pt;height:11pt;width:8.15pt;mso-position-horizontal:outside;mso-position-horizontal-relative:margin;mso-wrap-style:none;z-index:251661312;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MiFHNAAAAADAQAADwAAAAAAAAAB&#10;ACAAAAAiAAAAZHJzL2Rvd25yZXYueG1sUEsBAhQAFAAAAAgAh07iQAmGBi8YAgAAGwQAAA4AAAAA&#10;AAAAAQAgAAAAHwEAAGRycy9lMm9Eb2MueG1sUEsFBgAAAAAGAAYAWQEAAKkFAAAAAA==&#10;">
              <v:fill on="f" focussize="0,0"/>
              <v:stroke on="f"/>
              <v:imagedata o:title=""/>
              <o:lock v:ext="edit" aspectratio="f"/>
              <v:textbox inset="0mm,0mm,0mm,0mm" style="mso-fit-shape-to-text:t;">
                <w:txbxContent>
                  <w:p w14:paraId="5F5F14D7">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6C08">
    <w:pPr>
      <w:pStyle w:val="11"/>
      <w:pBdr>
        <w:bottom w:val="none" w:color="auto" w:sz="0" w:space="0"/>
      </w:pBdr>
      <w:jc w:val="right"/>
      <w:rPr>
        <w:rFonts w:ascii="黑体" w:hAnsi="黑体" w:eastAsia="黑体" w:cs="黑体"/>
        <w:sz w:val="21"/>
        <w:szCs w:val="21"/>
      </w:rPr>
    </w:pPr>
    <w:r>
      <w:rPr>
        <w:rFonts w:hint="eastAsia" w:ascii="黑体" w:hAnsi="黑体" w:eastAsia="黑体" w:cs="黑体"/>
        <w:sz w:val="21"/>
        <w:szCs w:val="21"/>
      </w:rPr>
      <w:t>T/IPIF0001—2022</w:t>
    </w:r>
  </w:p>
  <w:p w14:paraId="5BEC3C28">
    <w:pPr>
      <w:pStyle w:val="11"/>
      <w:pBdr>
        <w:bottom w:val="none" w:color="auto" w:sz="0" w:space="0"/>
      </w:pBdr>
      <w:ind w:firstLine="420"/>
      <w:jc w:val="right"/>
      <w:rPr>
        <w:rFonts w:ascii="黑体" w:hAnsi="黑体" w:eastAsia="黑体" w:cs="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E87F">
    <w:pPr>
      <w:pStyle w:val="11"/>
      <w:keepNext w:val="0"/>
      <w:keepLines w:val="0"/>
      <w:pageBreakBefore w:val="0"/>
      <w:widowControl w:val="0"/>
      <w:pBdr>
        <w:bottom w:val="none" w:color="auto" w:sz="0" w:space="0"/>
      </w:pBdr>
      <w:kinsoku/>
      <w:wordWrap/>
      <w:overflowPunct/>
      <w:topLinePunct w:val="0"/>
      <w:bidi w:val="0"/>
      <w:adjustRightInd/>
      <w:snapToGrid w:val="0"/>
      <w:spacing w:after="283"/>
      <w:jc w:val="right"/>
      <w:textAlignment w:val="auto"/>
      <w:rPr>
        <w:rFonts w:ascii="黑体" w:hAnsi="黑体" w:eastAsia="黑体" w:cs="黑体"/>
        <w:sz w:val="21"/>
        <w:szCs w:val="21"/>
      </w:rPr>
    </w:pPr>
    <w:r>
      <w:rPr>
        <w:rFonts w:hint="eastAsia" w:ascii="黑体" w:hAnsi="黑体" w:eastAsia="黑体" w:cs="黑体"/>
        <w:sz w:val="21"/>
        <w:szCs w:val="21"/>
      </w:rPr>
      <w:t>T/IPIF 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F6CF">
    <w:pPr>
      <w:pStyle w:val="11"/>
      <w:keepNext w:val="0"/>
      <w:keepLines w:val="0"/>
      <w:pageBreakBefore w:val="0"/>
      <w:widowControl w:val="0"/>
      <w:pBdr>
        <w:bottom w:val="none" w:color="auto" w:sz="0" w:space="0"/>
      </w:pBdr>
      <w:kinsoku/>
      <w:wordWrap/>
      <w:overflowPunct/>
      <w:topLinePunct w:val="0"/>
      <w:bidi w:val="0"/>
      <w:adjustRightInd/>
      <w:snapToGrid w:val="0"/>
      <w:spacing w:after="283"/>
      <w:jc w:val="left"/>
      <w:textAlignment w:val="auto"/>
      <w:rPr>
        <w:rFonts w:ascii="黑体" w:hAnsi="黑体" w:eastAsia="黑体" w:cs="黑体"/>
        <w:sz w:val="21"/>
        <w:szCs w:val="21"/>
      </w:rPr>
    </w:pPr>
    <w:r>
      <w:rPr>
        <w:rFonts w:hint="eastAsia" w:ascii="黑体" w:hAnsi="黑体" w:eastAsia="黑体" w:cs="黑体"/>
        <w:sz w:val="21"/>
        <w:szCs w:val="21"/>
      </w:rPr>
      <w:t>T/IPIF XXXX—202X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C84E7">
    <w:pPr>
      <w:pStyle w:val="11"/>
      <w:keepNext w:val="0"/>
      <w:keepLines w:val="0"/>
      <w:pageBreakBefore w:val="0"/>
      <w:widowControl w:val="0"/>
      <w:pBdr>
        <w:bottom w:val="none" w:color="auto" w:sz="0" w:space="0"/>
      </w:pBdr>
      <w:kinsoku/>
      <w:wordWrap/>
      <w:overflowPunct/>
      <w:topLinePunct w:val="0"/>
      <w:bidi w:val="0"/>
      <w:adjustRightInd/>
      <w:snapToGrid w:val="0"/>
      <w:spacing w:after="283"/>
      <w:jc w:val="right"/>
      <w:textAlignment w:val="auto"/>
      <w:rPr>
        <w:rFonts w:ascii="黑体" w:hAnsi="黑体" w:eastAsia="黑体" w:cs="黑体"/>
        <w:sz w:val="21"/>
        <w:szCs w:val="21"/>
      </w:rPr>
    </w:pPr>
    <w:r>
      <w:rPr>
        <w:rFonts w:hint="eastAsia" w:ascii="黑体" w:hAnsi="黑体" w:eastAsia="黑体" w:cs="黑体"/>
        <w:sz w:val="21"/>
        <w:szCs w:val="21"/>
      </w:rPr>
      <w:t>T/IPIF XXXX—202X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4D93">
    <w:pPr>
      <w:pStyle w:val="11"/>
      <w:keepNext w:val="0"/>
      <w:keepLines w:val="0"/>
      <w:pageBreakBefore w:val="0"/>
      <w:widowControl w:val="0"/>
      <w:pBdr>
        <w:bottom w:val="none" w:color="auto" w:sz="0" w:space="0"/>
      </w:pBdr>
      <w:kinsoku/>
      <w:wordWrap/>
      <w:overflowPunct/>
      <w:topLinePunct w:val="0"/>
      <w:bidi w:val="0"/>
      <w:adjustRightInd/>
      <w:snapToGrid w:val="0"/>
      <w:spacing w:after="283"/>
      <w:jc w:val="left"/>
      <w:textAlignment w:val="auto"/>
      <w:rPr>
        <w:rFonts w:ascii="黑体" w:hAnsi="黑体" w:eastAsia="黑体" w:cs="黑体"/>
        <w:sz w:val="21"/>
        <w:szCs w:val="21"/>
      </w:rPr>
    </w:pPr>
    <w:r>
      <w:rPr>
        <w:rFonts w:hint="eastAsia" w:ascii="黑体" w:hAnsi="黑体" w:eastAsia="黑体" w:cs="黑体"/>
        <w:sz w:val="21"/>
        <w:szCs w:val="21"/>
      </w:rPr>
      <w:t>T/IPIF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36FA1"/>
    <w:multiLevelType w:val="multilevel"/>
    <w:tmpl w:val="83936FA1"/>
    <w:lvl w:ilvl="0" w:tentative="0">
      <w:start w:val="5"/>
      <w:numFmt w:val="decimal"/>
      <w:suff w:val="nothing"/>
      <w:lvlText w:val="%1"/>
      <w:lvlJc w:val="left"/>
      <w:pPr>
        <w:ind w:left="0" w:firstLine="0"/>
      </w:pPr>
      <w:rPr>
        <w:rFonts w:hint="default"/>
      </w:rPr>
    </w:lvl>
    <w:lvl w:ilvl="1" w:tentative="0">
      <w:start w:val="1"/>
      <w:numFmt w:val="decimal"/>
      <w:suff w:val="nothing"/>
      <w:lvlText w:val="%1.%2　"/>
      <w:lvlJc w:val="left"/>
      <w:pPr>
        <w:ind w:left="0" w:firstLine="0"/>
      </w:pPr>
      <w:rPr>
        <w:rFonts w:hint="default" w:ascii="黑体" w:eastAsia="黑体"/>
        <w:b w:val="0"/>
        <w:i w:val="0"/>
        <w:sz w:val="21"/>
      </w:rPr>
    </w:lvl>
    <w:lvl w:ilvl="2" w:tentative="0">
      <w:start w:val="1"/>
      <w:numFmt w:val="decimal"/>
      <w:suff w:val="nothing"/>
      <w:lvlText w:val="%1.%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97DBC207"/>
    <w:multiLevelType w:val="multilevel"/>
    <w:tmpl w:val="97DBC207"/>
    <w:lvl w:ilvl="0" w:tentative="0">
      <w:start w:val="1"/>
      <w:numFmt w:val="decimal"/>
      <w:suff w:val="nothing"/>
      <w:lvlText w:val="[%1] "/>
      <w:lvlJc w:val="left"/>
      <w:pPr>
        <w:tabs>
          <w:tab w:val="left" w:pos="0"/>
        </w:tabs>
        <w:ind w:left="0" w:firstLine="403"/>
      </w:pPr>
      <w:rPr>
        <w:rFonts w:hint="eastAsia" w:ascii="宋体" w:hAnsi="宋体" w:eastAsia="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DDD6DE66"/>
    <w:multiLevelType w:val="multilevel"/>
    <w:tmpl w:val="DDD6DE66"/>
    <w:lvl w:ilvl="0" w:tentative="0">
      <w:start w:val="5"/>
      <w:numFmt w:val="decimal"/>
      <w:suff w:val="nothing"/>
      <w:lvlText w:val="%1"/>
      <w:lvlJc w:val="left"/>
      <w:pPr>
        <w:ind w:left="0" w:firstLine="0"/>
      </w:pPr>
      <w:rPr>
        <w:rFonts w:hint="default"/>
      </w:rPr>
    </w:lvl>
    <w:lvl w:ilvl="1" w:tentative="0">
      <w:start w:val="5"/>
      <w:numFmt w:val="decimal"/>
      <w:suff w:val="nothing"/>
      <w:lvlText w:val="%1.%2　"/>
      <w:lvlJc w:val="left"/>
      <w:pPr>
        <w:ind w:left="0" w:firstLine="0"/>
      </w:pPr>
      <w:rPr>
        <w:rFonts w:hint="default" w:ascii="黑体" w:eastAsia="黑体"/>
        <w:b w:val="0"/>
        <w:i w:val="0"/>
        <w:sz w:val="21"/>
      </w:rPr>
    </w:lvl>
    <w:lvl w:ilvl="2" w:tentative="0">
      <w:start w:val="1"/>
      <w:numFmt w:val="decimal"/>
      <w:suff w:val="nothing"/>
      <w:lvlText w:val="%1.%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E81103E2"/>
    <w:multiLevelType w:val="multilevel"/>
    <w:tmpl w:val="E81103E2"/>
    <w:lvl w:ilvl="0" w:tentative="0">
      <w:start w:val="5"/>
      <w:numFmt w:val="decimal"/>
      <w:suff w:val="nothing"/>
      <w:lvlText w:val="%1"/>
      <w:lvlJc w:val="left"/>
      <w:pPr>
        <w:ind w:left="0" w:firstLine="0"/>
      </w:pPr>
      <w:rPr>
        <w:rFonts w:hint="default"/>
      </w:rPr>
    </w:lvl>
    <w:lvl w:ilvl="1" w:tentative="0">
      <w:start w:val="2"/>
      <w:numFmt w:val="decimal"/>
      <w:pStyle w:val="61"/>
      <w:suff w:val="nothing"/>
      <w:lvlText w:val="%1.%2　"/>
      <w:lvlJc w:val="left"/>
      <w:pPr>
        <w:ind w:left="0" w:firstLine="0"/>
      </w:pPr>
      <w:rPr>
        <w:rFonts w:hint="default" w:ascii="黑体" w:eastAsia="黑体"/>
        <w:b w:val="0"/>
        <w:i w:val="0"/>
        <w:sz w:val="21"/>
      </w:rPr>
    </w:lvl>
    <w:lvl w:ilvl="2" w:tentative="0">
      <w:start w:val="1"/>
      <w:numFmt w:val="decimal"/>
      <w:suff w:val="nothing"/>
      <w:lvlText w:val="%1.%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F7222115"/>
    <w:multiLevelType w:val="multilevel"/>
    <w:tmpl w:val="F7222115"/>
    <w:lvl w:ilvl="0" w:tentative="0">
      <w:start w:val="6"/>
      <w:numFmt w:val="decimal"/>
      <w:suff w:val="nothing"/>
      <w:lvlText w:val="%1"/>
      <w:lvlJc w:val="left"/>
      <w:pPr>
        <w:ind w:left="0" w:firstLine="0"/>
      </w:pPr>
      <w:rPr>
        <w:rFonts w:hint="default"/>
      </w:rPr>
    </w:lvl>
    <w:lvl w:ilvl="1" w:tentative="0">
      <w:start w:val="3"/>
      <w:numFmt w:val="decimal"/>
      <w:suff w:val="nothing"/>
      <w:lvlText w:val="%1.%2　"/>
      <w:lvlJc w:val="left"/>
      <w:pPr>
        <w:ind w:left="0" w:firstLine="0"/>
      </w:pPr>
      <w:rPr>
        <w:rFonts w:hint="default" w:ascii="黑体" w:eastAsia="黑体"/>
        <w:b w:val="0"/>
        <w:i w:val="0"/>
        <w:sz w:val="21"/>
      </w:rPr>
    </w:lvl>
    <w:lvl w:ilvl="2" w:tentative="0">
      <w:start w:val="1"/>
      <w:numFmt w:val="decimal"/>
      <w:pStyle w:val="60"/>
      <w:suff w:val="nothing"/>
      <w:lvlText w:val="%1.%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FC91163"/>
    <w:multiLevelType w:val="multilevel"/>
    <w:tmpl w:val="1FC91163"/>
    <w:lvl w:ilvl="0" w:tentative="0">
      <w:start w:val="1"/>
      <w:numFmt w:val="decimal"/>
      <w:pStyle w:val="43"/>
      <w:suff w:val="nothing"/>
      <w:lvlText w:val="%1　"/>
      <w:lvlJc w:val="left"/>
      <w:pPr>
        <w:ind w:left="0" w:firstLine="0"/>
      </w:pPr>
      <w:rPr>
        <w:rFonts w:hint="eastAsia" w:ascii="黑体" w:hAnsi="黑体" w:eastAsia="黑体"/>
        <w:b w:val="0"/>
        <w:i w:val="0"/>
        <w:sz w:val="21"/>
        <w:szCs w:val="21"/>
      </w:r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4BDE2BF2"/>
    <w:multiLevelType w:val="multilevel"/>
    <w:tmpl w:val="4BDE2BF2"/>
    <w:lvl w:ilvl="0" w:tentative="0">
      <w:start w:val="5"/>
      <w:numFmt w:val="decimal"/>
      <w:suff w:val="nothing"/>
      <w:lvlText w:val="%1"/>
      <w:lvlJc w:val="left"/>
      <w:pPr>
        <w:ind w:left="0" w:firstLine="0"/>
      </w:pPr>
      <w:rPr>
        <w:rFonts w:hint="default"/>
      </w:rPr>
    </w:lvl>
    <w:lvl w:ilvl="1" w:tentative="0">
      <w:start w:val="7"/>
      <w:numFmt w:val="decimal"/>
      <w:suff w:val="nothing"/>
      <w:lvlText w:val="%1.%2　"/>
      <w:lvlJc w:val="left"/>
      <w:pPr>
        <w:ind w:left="0" w:firstLine="0"/>
      </w:pPr>
      <w:rPr>
        <w:rFonts w:hint="default" w:ascii="黑体" w:eastAsia="黑体"/>
        <w:b w:val="0"/>
        <w:i w:val="0"/>
        <w:sz w:val="21"/>
      </w:rPr>
    </w:lvl>
    <w:lvl w:ilvl="2" w:tentative="0">
      <w:start w:val="1"/>
      <w:numFmt w:val="decimal"/>
      <w:suff w:val="nothing"/>
      <w:lvlText w:val="%1.%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6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63"/>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1DFBA21"/>
    <w:multiLevelType w:val="multilevel"/>
    <w:tmpl w:val="71DFBA21"/>
    <w:lvl w:ilvl="0" w:tentative="0">
      <w:start w:val="6"/>
      <w:numFmt w:val="decimal"/>
      <w:suff w:val="nothing"/>
      <w:lvlText w:val="%1"/>
      <w:lvlJc w:val="left"/>
      <w:pPr>
        <w:ind w:left="0" w:firstLine="0"/>
      </w:pPr>
      <w:rPr>
        <w:rFonts w:hint="default"/>
      </w:rPr>
    </w:lvl>
    <w:lvl w:ilvl="1" w:tentative="0">
      <w:start w:val="2"/>
      <w:numFmt w:val="decimal"/>
      <w:suff w:val="nothing"/>
      <w:lvlText w:val="%1.%2　"/>
      <w:lvlJc w:val="left"/>
      <w:pPr>
        <w:ind w:left="0" w:firstLine="0"/>
      </w:pPr>
      <w:rPr>
        <w:rFonts w:hint="default" w:ascii="黑体" w:eastAsia="黑体"/>
        <w:b w:val="0"/>
        <w:i w:val="0"/>
        <w:sz w:val="21"/>
      </w:rPr>
    </w:lvl>
    <w:lvl w:ilvl="2" w:tentative="0">
      <w:start w:val="1"/>
      <w:numFmt w:val="decimal"/>
      <w:suff w:val="nothing"/>
      <w:lvlText w:val="%1.%2.%3　"/>
      <w:lvlJc w:val="left"/>
      <w:pPr>
        <w:tabs>
          <w:tab w:val="left" w:pos="0"/>
        </w:tabs>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tabs>
          <w:tab w:val="left" w:pos="0"/>
        </w:tabs>
        <w:ind w:left="0" w:firstLine="0"/>
      </w:pPr>
      <w:rPr>
        <w:rFonts w:hint="default"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4"/>
  </w:num>
  <w:num w:numId="3">
    <w:abstractNumId w:val="3"/>
  </w:num>
  <w:num w:numId="4">
    <w:abstractNumId w:val="7"/>
  </w:num>
  <w:num w:numId="5">
    <w:abstractNumId w:val="8"/>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92"/>
  <w:evenAndOddHeaders w:val="1"/>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MmI4ZTZiMzdiYTliZGY0Y2I5M2FmZTkwOTAzZTgifQ=="/>
  </w:docVars>
  <w:rsids>
    <w:rsidRoot w:val="00FD426C"/>
    <w:rsid w:val="00001453"/>
    <w:rsid w:val="000024EB"/>
    <w:rsid w:val="00031761"/>
    <w:rsid w:val="00032F02"/>
    <w:rsid w:val="00037B47"/>
    <w:rsid w:val="000A063E"/>
    <w:rsid w:val="000A1519"/>
    <w:rsid w:val="000B318D"/>
    <w:rsid w:val="000D349D"/>
    <w:rsid w:val="000E4AB5"/>
    <w:rsid w:val="000E572A"/>
    <w:rsid w:val="000F5289"/>
    <w:rsid w:val="00115B55"/>
    <w:rsid w:val="00120615"/>
    <w:rsid w:val="0013689D"/>
    <w:rsid w:val="0013759A"/>
    <w:rsid w:val="001559C6"/>
    <w:rsid w:val="001674C6"/>
    <w:rsid w:val="001714EF"/>
    <w:rsid w:val="00176ACE"/>
    <w:rsid w:val="001961F3"/>
    <w:rsid w:val="001A1E62"/>
    <w:rsid w:val="001C055E"/>
    <w:rsid w:val="001C7C7F"/>
    <w:rsid w:val="001F14AE"/>
    <w:rsid w:val="002020C2"/>
    <w:rsid w:val="00204263"/>
    <w:rsid w:val="002307AB"/>
    <w:rsid w:val="00235775"/>
    <w:rsid w:val="0024447F"/>
    <w:rsid w:val="00254C8A"/>
    <w:rsid w:val="0028157D"/>
    <w:rsid w:val="00291544"/>
    <w:rsid w:val="0029245A"/>
    <w:rsid w:val="002C695A"/>
    <w:rsid w:val="002E15AA"/>
    <w:rsid w:val="002E26A5"/>
    <w:rsid w:val="00302F0B"/>
    <w:rsid w:val="003137C1"/>
    <w:rsid w:val="00323A36"/>
    <w:rsid w:val="00330BF0"/>
    <w:rsid w:val="00335461"/>
    <w:rsid w:val="0035004B"/>
    <w:rsid w:val="003561B7"/>
    <w:rsid w:val="00360D8A"/>
    <w:rsid w:val="0036763C"/>
    <w:rsid w:val="003709B4"/>
    <w:rsid w:val="00375A3E"/>
    <w:rsid w:val="00392DAB"/>
    <w:rsid w:val="003973A5"/>
    <w:rsid w:val="003A703E"/>
    <w:rsid w:val="003B775B"/>
    <w:rsid w:val="003B7FE3"/>
    <w:rsid w:val="003C05DD"/>
    <w:rsid w:val="003C4C91"/>
    <w:rsid w:val="003C5242"/>
    <w:rsid w:val="003E5E4C"/>
    <w:rsid w:val="003F7602"/>
    <w:rsid w:val="00414C15"/>
    <w:rsid w:val="0042122A"/>
    <w:rsid w:val="00421906"/>
    <w:rsid w:val="004320D7"/>
    <w:rsid w:val="00433CB7"/>
    <w:rsid w:val="00436E31"/>
    <w:rsid w:val="004435C8"/>
    <w:rsid w:val="00443F37"/>
    <w:rsid w:val="00451471"/>
    <w:rsid w:val="004625C0"/>
    <w:rsid w:val="0047082C"/>
    <w:rsid w:val="004741CF"/>
    <w:rsid w:val="004810DA"/>
    <w:rsid w:val="004866D3"/>
    <w:rsid w:val="0049245C"/>
    <w:rsid w:val="004955E6"/>
    <w:rsid w:val="004A29D8"/>
    <w:rsid w:val="004A4CB5"/>
    <w:rsid w:val="004C38C0"/>
    <w:rsid w:val="004D0B8A"/>
    <w:rsid w:val="004D4470"/>
    <w:rsid w:val="004E0432"/>
    <w:rsid w:val="004F0D18"/>
    <w:rsid w:val="0051700B"/>
    <w:rsid w:val="0052689E"/>
    <w:rsid w:val="00527251"/>
    <w:rsid w:val="0054076B"/>
    <w:rsid w:val="00545B65"/>
    <w:rsid w:val="00565DD8"/>
    <w:rsid w:val="005700D4"/>
    <w:rsid w:val="00571D5A"/>
    <w:rsid w:val="0057434E"/>
    <w:rsid w:val="00576B4E"/>
    <w:rsid w:val="00582AEF"/>
    <w:rsid w:val="00584A84"/>
    <w:rsid w:val="00585FAC"/>
    <w:rsid w:val="0059141E"/>
    <w:rsid w:val="005925F3"/>
    <w:rsid w:val="005932A5"/>
    <w:rsid w:val="00597F6B"/>
    <w:rsid w:val="005A39F7"/>
    <w:rsid w:val="005B39F1"/>
    <w:rsid w:val="005B6742"/>
    <w:rsid w:val="005C7E8B"/>
    <w:rsid w:val="005E41D5"/>
    <w:rsid w:val="005F29E4"/>
    <w:rsid w:val="006033B9"/>
    <w:rsid w:val="00603581"/>
    <w:rsid w:val="00603FBD"/>
    <w:rsid w:val="00624343"/>
    <w:rsid w:val="00637FA4"/>
    <w:rsid w:val="00642BE6"/>
    <w:rsid w:val="006475D6"/>
    <w:rsid w:val="00647AD5"/>
    <w:rsid w:val="00651DFC"/>
    <w:rsid w:val="006653A8"/>
    <w:rsid w:val="006720A1"/>
    <w:rsid w:val="0068396C"/>
    <w:rsid w:val="00684004"/>
    <w:rsid w:val="006A1472"/>
    <w:rsid w:val="006B7F1F"/>
    <w:rsid w:val="006D3908"/>
    <w:rsid w:val="006D4810"/>
    <w:rsid w:val="006D5F08"/>
    <w:rsid w:val="006D60FC"/>
    <w:rsid w:val="006E1140"/>
    <w:rsid w:val="006E6139"/>
    <w:rsid w:val="006E7DF9"/>
    <w:rsid w:val="006F18CB"/>
    <w:rsid w:val="006F6925"/>
    <w:rsid w:val="0072036C"/>
    <w:rsid w:val="0073660B"/>
    <w:rsid w:val="007449C8"/>
    <w:rsid w:val="00756295"/>
    <w:rsid w:val="007640B6"/>
    <w:rsid w:val="00765A30"/>
    <w:rsid w:val="007663B9"/>
    <w:rsid w:val="007860BD"/>
    <w:rsid w:val="00786D4A"/>
    <w:rsid w:val="007905B5"/>
    <w:rsid w:val="00792162"/>
    <w:rsid w:val="007B5E7F"/>
    <w:rsid w:val="007B66A4"/>
    <w:rsid w:val="007C3399"/>
    <w:rsid w:val="007C52FA"/>
    <w:rsid w:val="007D32DD"/>
    <w:rsid w:val="007D4AB7"/>
    <w:rsid w:val="007F204D"/>
    <w:rsid w:val="007F421F"/>
    <w:rsid w:val="00806C21"/>
    <w:rsid w:val="00821DAD"/>
    <w:rsid w:val="0082344C"/>
    <w:rsid w:val="008337D9"/>
    <w:rsid w:val="0083674B"/>
    <w:rsid w:val="00846198"/>
    <w:rsid w:val="00847B35"/>
    <w:rsid w:val="00875E20"/>
    <w:rsid w:val="00885AAC"/>
    <w:rsid w:val="00891380"/>
    <w:rsid w:val="00891615"/>
    <w:rsid w:val="0089514C"/>
    <w:rsid w:val="00896669"/>
    <w:rsid w:val="008A0CEB"/>
    <w:rsid w:val="008A5EF8"/>
    <w:rsid w:val="008B42A3"/>
    <w:rsid w:val="008C7814"/>
    <w:rsid w:val="008D5CF2"/>
    <w:rsid w:val="008E2AEF"/>
    <w:rsid w:val="008E3611"/>
    <w:rsid w:val="008F0452"/>
    <w:rsid w:val="009001B2"/>
    <w:rsid w:val="00903E49"/>
    <w:rsid w:val="00912770"/>
    <w:rsid w:val="009518E5"/>
    <w:rsid w:val="00956EF6"/>
    <w:rsid w:val="00974487"/>
    <w:rsid w:val="009A205C"/>
    <w:rsid w:val="009A2A15"/>
    <w:rsid w:val="009B2A54"/>
    <w:rsid w:val="009B4315"/>
    <w:rsid w:val="009C367B"/>
    <w:rsid w:val="009C3ECD"/>
    <w:rsid w:val="009E0E2C"/>
    <w:rsid w:val="009E2CCC"/>
    <w:rsid w:val="009F40B4"/>
    <w:rsid w:val="00A15436"/>
    <w:rsid w:val="00A16F14"/>
    <w:rsid w:val="00A17EF4"/>
    <w:rsid w:val="00A255FA"/>
    <w:rsid w:val="00A26927"/>
    <w:rsid w:val="00A57580"/>
    <w:rsid w:val="00A61D6A"/>
    <w:rsid w:val="00A631F0"/>
    <w:rsid w:val="00AA44CB"/>
    <w:rsid w:val="00AC082A"/>
    <w:rsid w:val="00AC170E"/>
    <w:rsid w:val="00AD0521"/>
    <w:rsid w:val="00AD5862"/>
    <w:rsid w:val="00AE070F"/>
    <w:rsid w:val="00AE08DA"/>
    <w:rsid w:val="00AF3DCE"/>
    <w:rsid w:val="00B14024"/>
    <w:rsid w:val="00B145D9"/>
    <w:rsid w:val="00B241D1"/>
    <w:rsid w:val="00B57923"/>
    <w:rsid w:val="00B919AF"/>
    <w:rsid w:val="00BB1904"/>
    <w:rsid w:val="00BC0B4F"/>
    <w:rsid w:val="00C02872"/>
    <w:rsid w:val="00C02B2C"/>
    <w:rsid w:val="00C11A13"/>
    <w:rsid w:val="00C178E5"/>
    <w:rsid w:val="00C200DB"/>
    <w:rsid w:val="00C2554A"/>
    <w:rsid w:val="00C30BCC"/>
    <w:rsid w:val="00C34DA2"/>
    <w:rsid w:val="00C37AC8"/>
    <w:rsid w:val="00C56E6A"/>
    <w:rsid w:val="00C70D91"/>
    <w:rsid w:val="00C761BC"/>
    <w:rsid w:val="00C84165"/>
    <w:rsid w:val="00C851A7"/>
    <w:rsid w:val="00C9599D"/>
    <w:rsid w:val="00CB569A"/>
    <w:rsid w:val="00CC0C90"/>
    <w:rsid w:val="00CC283B"/>
    <w:rsid w:val="00CC2E79"/>
    <w:rsid w:val="00CC65E8"/>
    <w:rsid w:val="00CE38EF"/>
    <w:rsid w:val="00D00DDF"/>
    <w:rsid w:val="00D01A0D"/>
    <w:rsid w:val="00D0263F"/>
    <w:rsid w:val="00D04166"/>
    <w:rsid w:val="00D205B8"/>
    <w:rsid w:val="00D2418C"/>
    <w:rsid w:val="00D37941"/>
    <w:rsid w:val="00D379D9"/>
    <w:rsid w:val="00D4789E"/>
    <w:rsid w:val="00D501B7"/>
    <w:rsid w:val="00D77DC8"/>
    <w:rsid w:val="00D8274D"/>
    <w:rsid w:val="00D90BF2"/>
    <w:rsid w:val="00DA7E20"/>
    <w:rsid w:val="00DB7B7E"/>
    <w:rsid w:val="00DC21D1"/>
    <w:rsid w:val="00DE2384"/>
    <w:rsid w:val="00DF1936"/>
    <w:rsid w:val="00E05E95"/>
    <w:rsid w:val="00E06E6A"/>
    <w:rsid w:val="00E1556E"/>
    <w:rsid w:val="00E15839"/>
    <w:rsid w:val="00E3378B"/>
    <w:rsid w:val="00E403A7"/>
    <w:rsid w:val="00E4181B"/>
    <w:rsid w:val="00E42910"/>
    <w:rsid w:val="00E477E6"/>
    <w:rsid w:val="00E54CB0"/>
    <w:rsid w:val="00E673CD"/>
    <w:rsid w:val="00E67C6A"/>
    <w:rsid w:val="00E7282E"/>
    <w:rsid w:val="00E734FF"/>
    <w:rsid w:val="00E86103"/>
    <w:rsid w:val="00E918E7"/>
    <w:rsid w:val="00E930D1"/>
    <w:rsid w:val="00E9311D"/>
    <w:rsid w:val="00EB130B"/>
    <w:rsid w:val="00EB1827"/>
    <w:rsid w:val="00EB2848"/>
    <w:rsid w:val="00EC0F4B"/>
    <w:rsid w:val="00EC681A"/>
    <w:rsid w:val="00ED678E"/>
    <w:rsid w:val="00EE527B"/>
    <w:rsid w:val="00EF5DF5"/>
    <w:rsid w:val="00EF7D54"/>
    <w:rsid w:val="00F16F3B"/>
    <w:rsid w:val="00F200EB"/>
    <w:rsid w:val="00F308A8"/>
    <w:rsid w:val="00F3525A"/>
    <w:rsid w:val="00F40131"/>
    <w:rsid w:val="00F43271"/>
    <w:rsid w:val="00F5027C"/>
    <w:rsid w:val="00F52225"/>
    <w:rsid w:val="00F55249"/>
    <w:rsid w:val="00F63B0C"/>
    <w:rsid w:val="00F63B3C"/>
    <w:rsid w:val="00F71892"/>
    <w:rsid w:val="00F75BC4"/>
    <w:rsid w:val="00F805C9"/>
    <w:rsid w:val="00FA34E1"/>
    <w:rsid w:val="00FA7509"/>
    <w:rsid w:val="00FB6F3C"/>
    <w:rsid w:val="00FD426C"/>
    <w:rsid w:val="00FD6E7F"/>
    <w:rsid w:val="00FE1B76"/>
    <w:rsid w:val="00FF4D8A"/>
    <w:rsid w:val="00FF5B45"/>
    <w:rsid w:val="00FF5F8F"/>
    <w:rsid w:val="012317B6"/>
    <w:rsid w:val="028B2A1E"/>
    <w:rsid w:val="02E34C4B"/>
    <w:rsid w:val="031E67D1"/>
    <w:rsid w:val="035052EB"/>
    <w:rsid w:val="03CE441C"/>
    <w:rsid w:val="0423419F"/>
    <w:rsid w:val="045E6757"/>
    <w:rsid w:val="04787904"/>
    <w:rsid w:val="048D2738"/>
    <w:rsid w:val="04904FA7"/>
    <w:rsid w:val="0558643C"/>
    <w:rsid w:val="05FF3F94"/>
    <w:rsid w:val="069F04A9"/>
    <w:rsid w:val="077F7996"/>
    <w:rsid w:val="07952F71"/>
    <w:rsid w:val="07F26742"/>
    <w:rsid w:val="08850B9A"/>
    <w:rsid w:val="08916502"/>
    <w:rsid w:val="08C77B9C"/>
    <w:rsid w:val="08EE6DB5"/>
    <w:rsid w:val="0995755A"/>
    <w:rsid w:val="0D7C040A"/>
    <w:rsid w:val="0E192960"/>
    <w:rsid w:val="0FD83D5F"/>
    <w:rsid w:val="108A4FA0"/>
    <w:rsid w:val="10A21248"/>
    <w:rsid w:val="133643FF"/>
    <w:rsid w:val="13DD188A"/>
    <w:rsid w:val="14D013EF"/>
    <w:rsid w:val="15DB6218"/>
    <w:rsid w:val="16437EF1"/>
    <w:rsid w:val="16490DAA"/>
    <w:rsid w:val="16512ED8"/>
    <w:rsid w:val="1655597A"/>
    <w:rsid w:val="16E25486"/>
    <w:rsid w:val="175D26E3"/>
    <w:rsid w:val="18044239"/>
    <w:rsid w:val="1837615B"/>
    <w:rsid w:val="18BF2174"/>
    <w:rsid w:val="18CB11DB"/>
    <w:rsid w:val="198D10B9"/>
    <w:rsid w:val="1ADD2280"/>
    <w:rsid w:val="1BC33FB3"/>
    <w:rsid w:val="1C3D736A"/>
    <w:rsid w:val="1C406C79"/>
    <w:rsid w:val="1CFE3454"/>
    <w:rsid w:val="1D556936"/>
    <w:rsid w:val="1DCB0308"/>
    <w:rsid w:val="1E124609"/>
    <w:rsid w:val="1F040613"/>
    <w:rsid w:val="1F0E4FEE"/>
    <w:rsid w:val="1F810B8A"/>
    <w:rsid w:val="221C4028"/>
    <w:rsid w:val="22842735"/>
    <w:rsid w:val="239A32F4"/>
    <w:rsid w:val="23FD159D"/>
    <w:rsid w:val="249953E7"/>
    <w:rsid w:val="26464F0F"/>
    <w:rsid w:val="27881424"/>
    <w:rsid w:val="292854DB"/>
    <w:rsid w:val="292E2CD7"/>
    <w:rsid w:val="2B2352FA"/>
    <w:rsid w:val="2BFD6FAC"/>
    <w:rsid w:val="2C4C35F9"/>
    <w:rsid w:val="2C6A08FA"/>
    <w:rsid w:val="2CFF536C"/>
    <w:rsid w:val="2D225E9D"/>
    <w:rsid w:val="2D9D26FB"/>
    <w:rsid w:val="2DA23685"/>
    <w:rsid w:val="2DCF003E"/>
    <w:rsid w:val="2E084526"/>
    <w:rsid w:val="2E150BAA"/>
    <w:rsid w:val="2E474078"/>
    <w:rsid w:val="2F694757"/>
    <w:rsid w:val="30C47A62"/>
    <w:rsid w:val="31D10829"/>
    <w:rsid w:val="3287538B"/>
    <w:rsid w:val="332450E0"/>
    <w:rsid w:val="347A6F51"/>
    <w:rsid w:val="348C7C8B"/>
    <w:rsid w:val="34D5587D"/>
    <w:rsid w:val="3543352E"/>
    <w:rsid w:val="36455341"/>
    <w:rsid w:val="37C56FA4"/>
    <w:rsid w:val="38F8453E"/>
    <w:rsid w:val="39230FC1"/>
    <w:rsid w:val="39A20ABF"/>
    <w:rsid w:val="3A4F49E1"/>
    <w:rsid w:val="3AB97E39"/>
    <w:rsid w:val="3B323F8C"/>
    <w:rsid w:val="3C1934D7"/>
    <w:rsid w:val="3C380B7E"/>
    <w:rsid w:val="3C972E32"/>
    <w:rsid w:val="3CBA2BF5"/>
    <w:rsid w:val="3CD22649"/>
    <w:rsid w:val="3D51260C"/>
    <w:rsid w:val="3E3B50A4"/>
    <w:rsid w:val="3ED7221E"/>
    <w:rsid w:val="3EDC1E36"/>
    <w:rsid w:val="3F0E631D"/>
    <w:rsid w:val="3FE030D9"/>
    <w:rsid w:val="3FE45BCB"/>
    <w:rsid w:val="3FF35E0E"/>
    <w:rsid w:val="40341BCA"/>
    <w:rsid w:val="40C63174"/>
    <w:rsid w:val="41062563"/>
    <w:rsid w:val="41534A3A"/>
    <w:rsid w:val="41703E6D"/>
    <w:rsid w:val="41745C24"/>
    <w:rsid w:val="42096F4F"/>
    <w:rsid w:val="42566A7E"/>
    <w:rsid w:val="42827BA8"/>
    <w:rsid w:val="42A930FC"/>
    <w:rsid w:val="43790D20"/>
    <w:rsid w:val="438356FB"/>
    <w:rsid w:val="44421112"/>
    <w:rsid w:val="44A973E3"/>
    <w:rsid w:val="44B818C5"/>
    <w:rsid w:val="450612E5"/>
    <w:rsid w:val="456A13B3"/>
    <w:rsid w:val="4741207B"/>
    <w:rsid w:val="47A87947"/>
    <w:rsid w:val="4873736F"/>
    <w:rsid w:val="48C93BB0"/>
    <w:rsid w:val="49F64E79"/>
    <w:rsid w:val="4A783978"/>
    <w:rsid w:val="4A7A5782"/>
    <w:rsid w:val="4A9A4B37"/>
    <w:rsid w:val="4AB322A3"/>
    <w:rsid w:val="4AC25FB5"/>
    <w:rsid w:val="4CDA0AB3"/>
    <w:rsid w:val="4CE945FD"/>
    <w:rsid w:val="4DDF118A"/>
    <w:rsid w:val="4E1F44C3"/>
    <w:rsid w:val="4F7D67F6"/>
    <w:rsid w:val="4FB857C0"/>
    <w:rsid w:val="4FC90BF8"/>
    <w:rsid w:val="50F53097"/>
    <w:rsid w:val="527A572D"/>
    <w:rsid w:val="528761BE"/>
    <w:rsid w:val="52EA7E7B"/>
    <w:rsid w:val="531B6B9F"/>
    <w:rsid w:val="53B02FC8"/>
    <w:rsid w:val="54163236"/>
    <w:rsid w:val="548B3FA5"/>
    <w:rsid w:val="55537397"/>
    <w:rsid w:val="56440D07"/>
    <w:rsid w:val="56BF3810"/>
    <w:rsid w:val="56C42B2E"/>
    <w:rsid w:val="57786852"/>
    <w:rsid w:val="58BC06CC"/>
    <w:rsid w:val="58F04609"/>
    <w:rsid w:val="594700E3"/>
    <w:rsid w:val="59D02C1D"/>
    <w:rsid w:val="59F00A60"/>
    <w:rsid w:val="5A946CE0"/>
    <w:rsid w:val="5B353C46"/>
    <w:rsid w:val="5B6F602E"/>
    <w:rsid w:val="5B7E6A7C"/>
    <w:rsid w:val="5B835B16"/>
    <w:rsid w:val="5BD32D6E"/>
    <w:rsid w:val="5C3A0913"/>
    <w:rsid w:val="5CAD0597"/>
    <w:rsid w:val="5CBB2898"/>
    <w:rsid w:val="5CD010A1"/>
    <w:rsid w:val="5CD65674"/>
    <w:rsid w:val="5D013C0F"/>
    <w:rsid w:val="5E306952"/>
    <w:rsid w:val="5EBD5BD5"/>
    <w:rsid w:val="5F1E4D56"/>
    <w:rsid w:val="60AE1BB1"/>
    <w:rsid w:val="61371BE1"/>
    <w:rsid w:val="61FB2019"/>
    <w:rsid w:val="633D721D"/>
    <w:rsid w:val="63D175D1"/>
    <w:rsid w:val="647549DD"/>
    <w:rsid w:val="65CF7529"/>
    <w:rsid w:val="65DC71EE"/>
    <w:rsid w:val="675B6BBE"/>
    <w:rsid w:val="67E1461B"/>
    <w:rsid w:val="68EE27B7"/>
    <w:rsid w:val="69CE5022"/>
    <w:rsid w:val="6A07037A"/>
    <w:rsid w:val="6A517E58"/>
    <w:rsid w:val="6AA6047B"/>
    <w:rsid w:val="6D8A5382"/>
    <w:rsid w:val="6EB14F59"/>
    <w:rsid w:val="6F4B4A6F"/>
    <w:rsid w:val="6F9C5C30"/>
    <w:rsid w:val="71EE0204"/>
    <w:rsid w:val="72A13B81"/>
    <w:rsid w:val="742D4BC4"/>
    <w:rsid w:val="76E76710"/>
    <w:rsid w:val="77C82F08"/>
    <w:rsid w:val="78722C81"/>
    <w:rsid w:val="78933027"/>
    <w:rsid w:val="78BC58BB"/>
    <w:rsid w:val="799829BD"/>
    <w:rsid w:val="79C43D9C"/>
    <w:rsid w:val="7AC028FF"/>
    <w:rsid w:val="7AC97538"/>
    <w:rsid w:val="7B406FC4"/>
    <w:rsid w:val="7BF02C26"/>
    <w:rsid w:val="7CD71AFC"/>
    <w:rsid w:val="7D5176F5"/>
    <w:rsid w:val="7E3F2335"/>
    <w:rsid w:val="7F7E68A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Lines="100" w:afterLines="100"/>
      <w:jc w:val="center"/>
      <w:outlineLvl w:val="0"/>
    </w:pPr>
    <w:rPr>
      <w:rFonts w:hint="eastAsia" w:ascii="宋体" w:hAnsi="宋体" w:eastAsia="黑体"/>
      <w:b/>
      <w:bCs/>
      <w:kern w:val="44"/>
      <w:sz w:val="32"/>
      <w:szCs w:val="48"/>
    </w:rPr>
  </w:style>
  <w:style w:type="paragraph" w:styleId="3">
    <w:name w:val="heading 2"/>
    <w:basedOn w:val="1"/>
    <w:link w:val="20"/>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basedOn w:val="1"/>
    <w:next w:val="1"/>
    <w:link w:val="5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rPr>
      <w:sz w:val="20"/>
      <w:szCs w:val="20"/>
    </w:rPr>
  </w:style>
  <w:style w:type="paragraph" w:styleId="7">
    <w:name w:val="Body Text"/>
    <w:basedOn w:val="1"/>
    <w:link w:val="22"/>
    <w:qFormat/>
    <w:uiPriority w:val="1"/>
    <w:pPr>
      <w:autoSpaceDE w:val="0"/>
      <w:autoSpaceDN w:val="0"/>
      <w:jc w:val="left"/>
    </w:pPr>
    <w:rPr>
      <w:rFonts w:ascii="宋体" w:hAnsi="宋体" w:cs="宋体"/>
      <w:kern w:val="0"/>
      <w:szCs w:val="21"/>
      <w:lang w:eastAsia="en-US"/>
    </w:rPr>
  </w:style>
  <w:style w:type="paragraph" w:styleId="8">
    <w:name w:val="toc 3"/>
    <w:basedOn w:val="1"/>
    <w:next w:val="1"/>
    <w:qFormat/>
    <w:uiPriority w:val="39"/>
    <w:pPr>
      <w:ind w:left="840" w:leftChars="400"/>
    </w:pPr>
  </w:style>
  <w:style w:type="paragraph" w:styleId="9">
    <w:name w:val="Balloon Text"/>
    <w:basedOn w:val="1"/>
    <w:link w:val="23"/>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annotation subject"/>
    <w:basedOn w:val="6"/>
    <w:next w:val="6"/>
    <w:link w:val="26"/>
    <w:qFormat/>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qFormat/>
    <w:uiPriority w:val="0"/>
    <w:rPr>
      <w:sz w:val="16"/>
      <w:szCs w:val="16"/>
    </w:rPr>
  </w:style>
  <w:style w:type="character" w:customStyle="1" w:styleId="20">
    <w:name w:val="標題 2 字元"/>
    <w:link w:val="3"/>
    <w:qFormat/>
    <w:uiPriority w:val="0"/>
    <w:rPr>
      <w:rFonts w:ascii="等线 Light" w:hAnsi="等线 Light" w:eastAsia="等线 Light" w:cs="Times New Roman"/>
      <w:b/>
      <w:bCs/>
      <w:kern w:val="2"/>
      <w:sz w:val="32"/>
      <w:szCs w:val="32"/>
    </w:rPr>
  </w:style>
  <w:style w:type="character" w:customStyle="1" w:styleId="21">
    <w:name w:val="註解文字 字元"/>
    <w:link w:val="6"/>
    <w:qFormat/>
    <w:uiPriority w:val="0"/>
    <w:rPr>
      <w:rFonts w:ascii="Calibri" w:hAnsi="Calibri"/>
      <w:kern w:val="2"/>
    </w:rPr>
  </w:style>
  <w:style w:type="character" w:customStyle="1" w:styleId="22">
    <w:name w:val="本文 字元"/>
    <w:link w:val="7"/>
    <w:qFormat/>
    <w:uiPriority w:val="1"/>
    <w:rPr>
      <w:rFonts w:ascii="宋体" w:hAnsi="宋体" w:cs="宋体"/>
      <w:sz w:val="21"/>
      <w:szCs w:val="21"/>
      <w:lang w:eastAsia="en-US"/>
    </w:rPr>
  </w:style>
  <w:style w:type="character" w:customStyle="1" w:styleId="23">
    <w:name w:val="註解方塊文字 字元"/>
    <w:link w:val="9"/>
    <w:qFormat/>
    <w:uiPriority w:val="0"/>
    <w:rPr>
      <w:rFonts w:ascii="Calibri" w:hAnsi="Calibri"/>
      <w:kern w:val="2"/>
      <w:sz w:val="18"/>
      <w:szCs w:val="18"/>
    </w:rPr>
  </w:style>
  <w:style w:type="character" w:customStyle="1" w:styleId="24">
    <w:name w:val="頁尾 字元"/>
    <w:link w:val="10"/>
    <w:qFormat/>
    <w:uiPriority w:val="99"/>
    <w:rPr>
      <w:rFonts w:ascii="Calibri" w:hAnsi="Calibri"/>
      <w:kern w:val="2"/>
      <w:sz w:val="18"/>
      <w:szCs w:val="24"/>
    </w:rPr>
  </w:style>
  <w:style w:type="character" w:customStyle="1" w:styleId="25">
    <w:name w:val="頁首 字元"/>
    <w:link w:val="11"/>
    <w:qFormat/>
    <w:uiPriority w:val="99"/>
    <w:rPr>
      <w:rFonts w:ascii="Calibri" w:hAnsi="Calibri"/>
      <w:kern w:val="2"/>
      <w:sz w:val="18"/>
      <w:szCs w:val="24"/>
    </w:rPr>
  </w:style>
  <w:style w:type="character" w:customStyle="1" w:styleId="26">
    <w:name w:val="註解主旨 字元"/>
    <w:link w:val="14"/>
    <w:qFormat/>
    <w:uiPriority w:val="0"/>
    <w:rPr>
      <w:rFonts w:ascii="Calibri" w:hAnsi="Calibri"/>
      <w:b/>
      <w:bCs/>
      <w:kern w:val="2"/>
    </w:rPr>
  </w:style>
  <w:style w:type="paragraph" w:customStyle="1" w:styleId="27">
    <w:name w:val="其他标准标志"/>
    <w:basedOn w:val="28"/>
    <w:qFormat/>
    <w:uiPriority w:val="0"/>
    <w:pPr>
      <w:framePr w:w="6101" w:wrap="around" w:vAnchor="page" w:hAnchor="page" w:x="4673" w:y="942"/>
    </w:pPr>
    <w:rPr>
      <w:w w:val="130"/>
    </w:rPr>
  </w:style>
  <w:style w:type="paragraph" w:customStyle="1" w:styleId="2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封面标准英文名称"/>
    <w:basedOn w:val="31"/>
    <w:qFormat/>
    <w:uiPriority w:val="0"/>
    <w:pPr>
      <w:framePr w:wrap="around"/>
      <w:spacing w:before="370" w:line="400" w:lineRule="exact"/>
    </w:pPr>
    <w:rPr>
      <w:rFonts w:ascii="Times New Roman"/>
      <w:sz w:val="28"/>
      <w:szCs w:val="28"/>
    </w:rPr>
  </w:style>
  <w:style w:type="paragraph" w:customStyle="1" w:styleId="33">
    <w:name w:val="其他发布日期"/>
    <w:basedOn w:val="34"/>
    <w:qFormat/>
    <w:uiPriority w:val="0"/>
    <w:pPr>
      <w:framePr w:wrap="around" w:vAnchor="page" w:hAnchor="text" w:x="1419"/>
    </w:pPr>
  </w:style>
  <w:style w:type="paragraph" w:customStyle="1" w:styleId="3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5">
    <w:name w:val="其他实施日期"/>
    <w:basedOn w:val="36"/>
    <w:qFormat/>
    <w:uiPriority w:val="0"/>
    <w:pPr>
      <w:framePr w:wrap="around"/>
    </w:pPr>
  </w:style>
  <w:style w:type="paragraph" w:customStyle="1" w:styleId="36">
    <w:name w:val="实施日期"/>
    <w:basedOn w:val="34"/>
    <w:qFormat/>
    <w:uiPriority w:val="0"/>
    <w:pPr>
      <w:framePr w:wrap="around" w:vAnchor="page" w:hAnchor="text"/>
      <w:jc w:val="right"/>
    </w:pPr>
  </w:style>
  <w:style w:type="character" w:customStyle="1" w:styleId="37">
    <w:name w:val="发布"/>
    <w:qFormat/>
    <w:uiPriority w:val="0"/>
    <w:rPr>
      <w:rFonts w:ascii="黑体" w:hAnsi="Times New Roman" w:eastAsia="黑体" w:cs="Times New Roman"/>
      <w:spacing w:val="85"/>
      <w:w w:val="100"/>
      <w:position w:val="3"/>
      <w:sz w:val="28"/>
      <w:szCs w:val="28"/>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封面标准文稿类别"/>
    <w:qFormat/>
    <w:uiPriority w:val="0"/>
    <w:pPr>
      <w:framePr w:w="9639" w:h="6917" w:hRule="exact" w:wrap="around" w:vAnchor="page" w:hAnchor="page" w:xAlign="center" w:y="6408" w:anchorLock="1"/>
      <w:widowControl w:val="0"/>
      <w:spacing w:before="440" w:after="160"/>
      <w:jc w:val="center"/>
      <w:textAlignment w:val="center"/>
    </w:pPr>
    <w:rPr>
      <w:rFonts w:ascii="宋体" w:hAnsi="Times New Roman" w:eastAsia="宋体" w:cs="Times New Roman"/>
      <w:sz w:val="24"/>
      <w:szCs w:val="28"/>
      <w:lang w:val="en-US" w:eastAsia="zh-CN" w:bidi="ar-SA"/>
    </w:rPr>
  </w:style>
  <w:style w:type="paragraph" w:customStyle="1" w:styleId="40">
    <w:name w:val="封面标准文稿编辑信息"/>
    <w:qFormat/>
    <w:uiPriority w:val="0"/>
    <w:pPr>
      <w:framePr w:w="9639" w:h="6917" w:hRule="exact" w:wrap="around" w:vAnchor="page" w:hAnchor="page" w:xAlign="center" w:y="6408" w:anchorLock="1"/>
      <w:widowControl w:val="0"/>
      <w:spacing w:before="180" w:after="160" w:line="180" w:lineRule="exact"/>
      <w:jc w:val="center"/>
      <w:textAlignment w:val="center"/>
    </w:pPr>
    <w:rPr>
      <w:rFonts w:ascii="宋体" w:hAnsi="Times New Roman" w:eastAsia="宋体" w:cs="Times New Roman"/>
      <w:sz w:val="21"/>
      <w:szCs w:val="28"/>
      <w:lang w:val="en-US" w:eastAsia="zh-CN" w:bidi="ar-SA"/>
    </w:rPr>
  </w:style>
  <w:style w:type="paragraph" w:customStyle="1" w:styleId="41">
    <w:name w:val="标准文件_目录标题"/>
    <w:basedOn w:val="1"/>
    <w:qFormat/>
    <w:uiPriority w:val="0"/>
    <w:pPr>
      <w:spacing w:afterLines="150"/>
      <w:jc w:val="center"/>
    </w:pPr>
    <w:rPr>
      <w:rFonts w:ascii="黑体" w:eastAsia="黑体"/>
      <w:sz w:val="32"/>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章标题"/>
    <w:next w:val="4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4">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一级条标题"/>
    <w:next w:val="4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6">
    <w:name w:val="终结线"/>
    <w:qFormat/>
    <w:uiPriority w:val="0"/>
    <w:pPr>
      <w:framePr w:hSpace="181" w:vSpace="181" w:wrap="around" w:vAnchor="text" w:hAnchor="margin" w:xAlign="center" w:y="285"/>
      <w:widowControl w:val="0"/>
      <w:jc w:val="both"/>
    </w:pPr>
    <w:rPr>
      <w:rFonts w:ascii="Times New Roman" w:hAnsi="Times New Roman" w:eastAsia="宋体" w:cs="Times New Roman"/>
      <w:kern w:val="2"/>
      <w:sz w:val="21"/>
      <w:szCs w:val="24"/>
      <w:lang w:val="en-US" w:eastAsia="zh-CN" w:bidi="ar-SA"/>
    </w:rPr>
  </w:style>
  <w:style w:type="paragraph" w:styleId="47">
    <w:name w:val="List Paragraph"/>
    <w:basedOn w:val="1"/>
    <w:qFormat/>
    <w:uiPriority w:val="1"/>
    <w:pPr>
      <w:ind w:firstLine="420" w:firstLineChars="200"/>
    </w:pPr>
  </w:style>
  <w:style w:type="paragraph" w:customStyle="1" w:styleId="48">
    <w:name w:val="Table Paragraph"/>
    <w:basedOn w:val="1"/>
    <w:qFormat/>
    <w:uiPriority w:val="1"/>
    <w:pPr>
      <w:widowControl/>
      <w:spacing w:line="360" w:lineRule="auto"/>
      <w:ind w:firstLine="420"/>
    </w:pPr>
    <w:rPr>
      <w:rFonts w:ascii="仿宋" w:hAnsi="仿宋" w:eastAsia="仿宋" w:cs="仿宋"/>
      <w:lang w:val="zh-CN" w:bidi="zh-CN"/>
    </w:rPr>
  </w:style>
  <w:style w:type="paragraph" w:customStyle="1" w:styleId="49">
    <w:name w:val="修订1"/>
    <w:unhideWhenUsed/>
    <w:qFormat/>
    <w:uiPriority w:val="99"/>
    <w:rPr>
      <w:rFonts w:ascii="Calibri" w:hAnsi="Calibri" w:eastAsia="宋体" w:cs="Times New Roman"/>
      <w:kern w:val="2"/>
      <w:sz w:val="21"/>
      <w:szCs w:val="24"/>
      <w:lang w:val="en-US" w:eastAsia="zh-CN" w:bidi="ar-SA"/>
    </w:rPr>
  </w:style>
  <w:style w:type="paragraph" w:customStyle="1" w:styleId="50">
    <w:name w:val="WPSOffice手动目录 1"/>
    <w:qFormat/>
    <w:uiPriority w:val="0"/>
    <w:rPr>
      <w:rFonts w:ascii="Times New Roman" w:hAnsi="Times New Roman" w:eastAsia="宋体" w:cs="Times New Roman"/>
      <w:lang w:val="en-US" w:eastAsia="zh-CN" w:bidi="ar-SA"/>
    </w:rPr>
  </w:style>
  <w:style w:type="character" w:customStyle="1" w:styleId="51">
    <w:name w:val="未处理的提及1"/>
    <w:semiHidden/>
    <w:unhideWhenUsed/>
    <w:qFormat/>
    <w:uiPriority w:val="99"/>
    <w:rPr>
      <w:color w:val="605E5C"/>
      <w:shd w:val="clear" w:color="auto" w:fill="E1DFDD"/>
    </w:rPr>
  </w:style>
  <w:style w:type="character" w:styleId="52">
    <w:name w:val="Placeholder Text"/>
    <w:basedOn w:val="17"/>
    <w:unhideWhenUsed/>
    <w:qFormat/>
    <w:uiPriority w:val="99"/>
    <w:rPr>
      <w:color w:val="808080"/>
    </w:rPr>
  </w:style>
  <w:style w:type="character" w:customStyle="1" w:styleId="53">
    <w:name w:val="標題 4 字元"/>
    <w:basedOn w:val="17"/>
    <w:link w:val="5"/>
    <w:semiHidden/>
    <w:qFormat/>
    <w:uiPriority w:val="0"/>
    <w:rPr>
      <w:rFonts w:asciiTheme="majorHAnsi" w:hAnsiTheme="majorHAnsi" w:eastAsiaTheme="majorEastAsia" w:cstheme="majorBidi"/>
      <w:b/>
      <w:bCs/>
      <w:kern w:val="2"/>
      <w:sz w:val="28"/>
      <w:szCs w:val="28"/>
    </w:rPr>
  </w:style>
  <w:style w:type="paragraph" w:customStyle="1" w:styleId="54">
    <w:name w:val="TOC 标题1"/>
    <w:basedOn w:val="2"/>
    <w:next w:val="1"/>
    <w:unhideWhenUsed/>
    <w:qFormat/>
    <w:uiPriority w:val="39"/>
    <w:pPr>
      <w:keepNext/>
      <w:keepLines/>
      <w:widowControl/>
      <w:spacing w:before="240" w:beforeLines="0" w:afterLines="0" w:line="259" w:lineRule="auto"/>
      <w:jc w:val="left"/>
      <w:outlineLvl w:val="9"/>
    </w:pPr>
    <w:rPr>
      <w:rFonts w:hint="default" w:asciiTheme="majorHAnsi" w:hAnsiTheme="majorHAnsi" w:eastAsiaTheme="majorEastAsia" w:cstheme="majorBidi"/>
      <w:b w:val="0"/>
      <w:bCs w:val="0"/>
      <w:color w:val="2F5597" w:themeColor="accent1" w:themeShade="BF"/>
      <w:kern w:val="0"/>
      <w:szCs w:val="32"/>
    </w:rPr>
  </w:style>
  <w:style w:type="paragraph" w:customStyle="1" w:styleId="55">
    <w:name w:val="修订2"/>
    <w:hidden/>
    <w:unhideWhenUsed/>
    <w:qFormat/>
    <w:uiPriority w:val="99"/>
    <w:rPr>
      <w:rFonts w:ascii="Calibri" w:hAnsi="Calibri" w:eastAsia="宋体" w:cs="Times New Roman"/>
      <w:kern w:val="2"/>
      <w:sz w:val="21"/>
      <w:szCs w:val="24"/>
      <w:lang w:val="en-US" w:eastAsia="zh-CN" w:bidi="ar-SA"/>
    </w:rPr>
  </w:style>
  <w:style w:type="paragraph" w:customStyle="1" w:styleId="56">
    <w:name w:val="修订3"/>
    <w:hidden/>
    <w:semiHidden/>
    <w:qFormat/>
    <w:uiPriority w:val="99"/>
    <w:rPr>
      <w:rFonts w:ascii="Calibri" w:hAnsi="Calibri" w:eastAsia="宋体" w:cs="Times New Roman"/>
      <w:kern w:val="2"/>
      <w:sz w:val="21"/>
      <w:szCs w:val="24"/>
      <w:lang w:val="en-US" w:eastAsia="zh-CN" w:bidi="ar-SA"/>
    </w:rPr>
  </w:style>
  <w:style w:type="paragraph" w:customStyle="1" w:styleId="57">
    <w:name w:val="修订4"/>
    <w:hidden/>
    <w:unhideWhenUsed/>
    <w:qFormat/>
    <w:uiPriority w:val="99"/>
    <w:rPr>
      <w:rFonts w:ascii="Calibri" w:hAnsi="Calibri" w:eastAsia="宋体" w:cs="Times New Roman"/>
      <w:kern w:val="2"/>
      <w:sz w:val="21"/>
      <w:szCs w:val="24"/>
      <w:lang w:val="en-US" w:eastAsia="zh-CN" w:bidi="ar-SA"/>
    </w:rPr>
  </w:style>
  <w:style w:type="paragraph" w:customStyle="1" w:styleId="58">
    <w:name w:val="Revision"/>
    <w:hidden/>
    <w:unhideWhenUsed/>
    <w:qFormat/>
    <w:uiPriority w:val="99"/>
    <w:rPr>
      <w:rFonts w:ascii="Calibri" w:hAnsi="Calibri" w:eastAsia="宋体" w:cs="Times New Roman"/>
      <w:kern w:val="2"/>
      <w:sz w:val="21"/>
      <w:szCs w:val="24"/>
      <w:lang w:val="en-US" w:eastAsia="zh-CN" w:bidi="ar-SA"/>
    </w:rPr>
  </w:style>
  <w:style w:type="paragraph" w:customStyle="1" w:styleId="5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一级条标题"/>
    <w:basedOn w:val="61"/>
    <w:next w:val="59"/>
    <w:qFormat/>
    <w:uiPriority w:val="0"/>
    <w:pPr>
      <w:numPr>
        <w:ilvl w:val="2"/>
        <w:numId w:val="2"/>
      </w:numPr>
      <w:spacing w:before="50" w:beforeLines="50" w:after="50" w:afterLines="50"/>
      <w:outlineLvl w:val="1"/>
    </w:pPr>
  </w:style>
  <w:style w:type="paragraph" w:customStyle="1" w:styleId="61">
    <w:name w:val="标准文件_章标题"/>
    <w:next w:val="59"/>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2">
    <w:name w:val="附录表标题"/>
    <w:basedOn w:val="1"/>
    <w:next w:val="44"/>
    <w:qFormat/>
    <w:uiPriority w:val="0"/>
    <w:pPr>
      <w:numPr>
        <w:ilvl w:val="1"/>
        <w:numId w:val="4"/>
      </w:numPr>
      <w:spacing w:beforeLines="50" w:afterLines="50"/>
      <w:jc w:val="center"/>
    </w:pPr>
    <w:rPr>
      <w:rFonts w:ascii="黑体" w:eastAsia="黑体"/>
    </w:rPr>
  </w:style>
  <w:style w:type="paragraph" w:customStyle="1" w:styleId="63">
    <w:name w:val="标准文件_附录标识"/>
    <w:next w:val="59"/>
    <w:qFormat/>
    <w:uiPriority w:val="0"/>
    <w:pPr>
      <w:numPr>
        <w:ilvl w:val="0"/>
        <w:numId w:val="5"/>
      </w:numPr>
      <w:shd w:val="clear" w:color="FFFFFF" w:fill="FFFFFF"/>
      <w:spacing w:before="560" w:after="50" w:afterLines="50"/>
      <w:jc w:val="center"/>
      <w:outlineLvl w:val="0"/>
    </w:pPr>
    <w:rPr>
      <w:rFonts w:ascii="黑体" w:hAnsi="Times New Roman" w:eastAsia="黑体" w:cs="Times New Roman"/>
      <w:sz w:val="21"/>
      <w:lang w:val="en-US" w:eastAsia="zh-CN" w:bidi="ar-SA"/>
    </w:rPr>
  </w:style>
  <w:style w:type="paragraph" w:customStyle="1" w:styleId="64">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A113F-C68F-46C1-AA3C-9AA069FA433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1198</Words>
  <Characters>1529</Characters>
  <Lines>86</Lines>
  <Paragraphs>24</Paragraphs>
  <TotalTime>13</TotalTime>
  <ScaleCrop>false</ScaleCrop>
  <LinksUpToDate>false</LinksUpToDate>
  <CharactersWithSpaces>1766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2025-09-22T06:28:00Z</dcterms:created>
  <dc:creator>Administrator.PC-201812121645</dc:creator>
  <cp:lastModifiedBy>刘洋</cp:lastModifiedBy>
  <cp:lastPrinted>2022-11-15T08:22:00Z</cp:lastPrinted>
  <dcterms:modified xsi:type="dcterms:W3CDTF">2025-11-25T09:04:57Z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5A307BBDD9F649CDADD502C892FAFC39_13</vt:lpwstr>
  </property>
  <property fmtid="{D5CDD505-2E9C-101B-9397-08002B2CF9AE}" pid="4" name="KSOTemplateDocerSaveRecord">
    <vt:lpwstr>eyJoZGlkIjoiMDM0ZjlkNzEyMzgwNjU4ZjBlNzdlNjUyZjA4MzY2MTkiLCJ1c2VySWQiOiIzNTcyMzU4NjkifQ==</vt:lpwstr>
  </property>
  <property fmtid="{D5CDD505-2E9C-101B-9397-08002B2CF9AE}" pid="5" name="ZOTERO_PREF_1">
    <vt:lpwstr>&lt;data data-version="3" zotero-version="7.0.11"&gt;&lt;session id="twfc6x33"/&gt;&lt;style id="" hasBibliography="0" bibliographyStyleHasBeenSet="0"/&gt;&lt;prefs/&gt;&lt;/data&gt;</vt:lpwstr>
  </property>
</Properties>
</file>