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83D3A">
        <w:tc>
          <w:tcPr>
            <w:tcW w:w="509" w:type="dxa"/>
          </w:tcPr>
          <w:p w:rsidR="00083D3A" w:rsidRDefault="00A21DB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083D3A" w:rsidRDefault="00A21DB6" w:rsidP="00D1165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1165D">
              <w:rPr>
                <w:rFonts w:ascii="黑体" w:eastAsia="黑体" w:hAnsi="黑体" w:hint="eastAsia"/>
                <w:sz w:val="21"/>
                <w:szCs w:val="21"/>
              </w:rPr>
              <w:t>35.020</w:t>
            </w:r>
            <w:r>
              <w:rPr>
                <w:rFonts w:ascii="黑体" w:eastAsia="黑体" w:hAnsi="黑体"/>
                <w:sz w:val="21"/>
                <w:szCs w:val="21"/>
              </w:rPr>
              <w:fldChar w:fldCharType="end"/>
            </w:r>
            <w:bookmarkEnd w:id="0"/>
          </w:p>
        </w:tc>
      </w:tr>
      <w:tr w:rsidR="00083D3A">
        <w:tc>
          <w:tcPr>
            <w:tcW w:w="509" w:type="dxa"/>
          </w:tcPr>
          <w:p w:rsidR="00083D3A" w:rsidRDefault="00A21DB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83D3A">
              <w:trPr>
                <w:trHeight w:hRule="exact" w:val="1021"/>
              </w:trPr>
              <w:tc>
                <w:tcPr>
                  <w:tcW w:w="9242" w:type="dxa"/>
                  <w:vAlign w:val="center"/>
                </w:tcPr>
                <w:p w:rsidR="00083D3A" w:rsidRDefault="00083D3A" w:rsidP="00C648A1">
                  <w:pPr>
                    <w:pStyle w:val="affff9"/>
                    <w:framePr w:w="0" w:hRule="auto" w:wrap="auto" w:hAnchor="text" w:xAlign="left" w:yAlign="inline" w:anchorLock="0"/>
                    <w:ind w:left="420" w:right="624"/>
                    <w:rPr>
                      <w:rFonts w:ascii="宋体" w:hAnsi="宋体"/>
                      <w:sz w:val="28"/>
                      <w:szCs w:val="28"/>
                    </w:rPr>
                  </w:pPr>
                </w:p>
              </w:tc>
            </w:tr>
          </w:tbl>
          <w:p w:rsidR="00083D3A" w:rsidRDefault="00A21DB6" w:rsidP="00D1165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1165D">
              <w:rPr>
                <w:rFonts w:ascii="黑体" w:eastAsia="黑体" w:hAnsi="黑体" w:hint="eastAsia"/>
                <w:sz w:val="21"/>
                <w:szCs w:val="21"/>
              </w:rPr>
              <w:t>L 01</w:t>
            </w:r>
            <w:r>
              <w:rPr>
                <w:rFonts w:ascii="黑体" w:eastAsia="黑体" w:hAnsi="黑体"/>
                <w:sz w:val="21"/>
                <w:szCs w:val="21"/>
              </w:rPr>
              <w:fldChar w:fldCharType="end"/>
            </w:r>
            <w:bookmarkEnd w:id="1"/>
          </w:p>
        </w:tc>
      </w:tr>
    </w:tbl>
    <w:p w:rsidR="00083D3A" w:rsidRDefault="00A21DB6">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83D3A" w:rsidRDefault="00A21DB6">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83D3A" w:rsidRDefault="00A21DB6">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83D3A" w:rsidRDefault="00A21DB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83D3A" w:rsidRDefault="00083D3A">
      <w:pPr>
        <w:pStyle w:val="affffa"/>
        <w:framePr w:w="9639" w:h="6976" w:hRule="exact" w:hSpace="0" w:vSpace="0" w:wrap="around" w:hAnchor="page" w:y="6408"/>
        <w:jc w:val="center"/>
        <w:rPr>
          <w:rFonts w:ascii="黑体" w:eastAsia="黑体" w:hAnsi="黑体"/>
          <w:b w:val="0"/>
          <w:bCs w:val="0"/>
          <w:w w:val="100"/>
        </w:rPr>
      </w:pPr>
    </w:p>
    <w:p w:rsidR="00083D3A" w:rsidRDefault="00A21DB6">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EB4A0D">
        <w:t>智慧工地建设与管理技术规范</w:t>
      </w:r>
      <w:r>
        <w:fldChar w:fldCharType="end"/>
      </w:r>
      <w:bookmarkEnd w:id="7"/>
    </w:p>
    <w:p w:rsidR="00083D3A" w:rsidRDefault="00083D3A">
      <w:pPr>
        <w:framePr w:w="9639" w:h="6974" w:hRule="exact" w:wrap="around" w:vAnchor="page" w:hAnchor="page" w:x="1419" w:y="6408" w:anchorLock="1"/>
        <w:ind w:left="-1418"/>
      </w:pPr>
    </w:p>
    <w:p w:rsidR="00083D3A" w:rsidRDefault="00A21DB6">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5B3386" w:rsidRPr="005B3386">
        <w:rPr>
          <w:rFonts w:eastAsia="黑体"/>
          <w:szCs w:val="28"/>
        </w:rPr>
        <w:t>Technical</w:t>
      </w:r>
      <w:r w:rsidR="00077C95" w:rsidRPr="00077C95">
        <w:rPr>
          <w:rFonts w:eastAsia="黑体"/>
          <w:szCs w:val="28"/>
        </w:rPr>
        <w:t xml:space="preserve"> specification for the </w:t>
      </w:r>
      <w:r w:rsidR="005B3386">
        <w:rPr>
          <w:rFonts w:eastAsia="黑体" w:hint="eastAsia"/>
          <w:szCs w:val="28"/>
        </w:rPr>
        <w:t>c</w:t>
      </w:r>
      <w:r w:rsidR="005B3386" w:rsidRPr="005B3386">
        <w:rPr>
          <w:rFonts w:eastAsia="黑体"/>
          <w:szCs w:val="28"/>
        </w:rPr>
        <w:t xml:space="preserve">onstruction and </w:t>
      </w:r>
      <w:r w:rsidR="005B3386">
        <w:rPr>
          <w:rFonts w:eastAsia="黑体" w:hint="eastAsia"/>
          <w:szCs w:val="28"/>
        </w:rPr>
        <w:t>m</w:t>
      </w:r>
      <w:r w:rsidR="005B3386" w:rsidRPr="005B3386">
        <w:rPr>
          <w:rFonts w:eastAsia="黑体"/>
          <w:szCs w:val="28"/>
        </w:rPr>
        <w:t xml:space="preserve">anagement of </w:t>
      </w:r>
      <w:r w:rsidR="005B3386">
        <w:rPr>
          <w:rFonts w:eastAsia="黑体" w:hint="eastAsia"/>
          <w:szCs w:val="28"/>
        </w:rPr>
        <w:t>s</w:t>
      </w:r>
      <w:r w:rsidR="005B3386" w:rsidRPr="005B3386">
        <w:rPr>
          <w:rFonts w:eastAsia="黑体"/>
          <w:szCs w:val="28"/>
        </w:rPr>
        <w:t>mart</w:t>
      </w:r>
      <w:r w:rsidR="005B3386">
        <w:rPr>
          <w:rFonts w:eastAsia="黑体" w:hint="eastAsia"/>
          <w:szCs w:val="28"/>
        </w:rPr>
        <w:t xml:space="preserve"> c</w:t>
      </w:r>
      <w:r w:rsidR="005B3386" w:rsidRPr="005B3386">
        <w:rPr>
          <w:rFonts w:eastAsia="黑体"/>
          <w:szCs w:val="28"/>
        </w:rPr>
        <w:t>onstruction</w:t>
      </w:r>
      <w:r w:rsidR="005B3386">
        <w:rPr>
          <w:rFonts w:eastAsia="黑体" w:hint="eastAsia"/>
          <w:szCs w:val="28"/>
        </w:rPr>
        <w:t xml:space="preserve"> s</w:t>
      </w:r>
      <w:r w:rsidR="005B3386" w:rsidRPr="005B3386">
        <w:rPr>
          <w:rFonts w:eastAsia="黑体"/>
          <w:szCs w:val="28"/>
        </w:rPr>
        <w:t>ites</w:t>
      </w:r>
      <w:r>
        <w:rPr>
          <w:rFonts w:eastAsia="黑体"/>
          <w:szCs w:val="28"/>
        </w:rPr>
        <w:fldChar w:fldCharType="end"/>
      </w:r>
      <w:bookmarkEnd w:id="8"/>
    </w:p>
    <w:p w:rsidR="00083D3A" w:rsidRDefault="00083D3A">
      <w:pPr>
        <w:framePr w:w="9639" w:h="6974" w:hRule="exact" w:wrap="around" w:vAnchor="page" w:hAnchor="page" w:x="1419" w:y="6408" w:anchorLock="1"/>
        <w:spacing w:line="760" w:lineRule="exact"/>
        <w:ind w:left="-1418"/>
      </w:pPr>
    </w:p>
    <w:p w:rsidR="00083D3A" w:rsidRDefault="00083D3A">
      <w:pPr>
        <w:pStyle w:val="afffffff2"/>
        <w:framePr w:w="9639" w:h="6974" w:hRule="exact" w:wrap="around" w:vAnchor="page" w:hAnchor="page" w:x="1419" w:y="6408" w:anchorLock="1"/>
        <w:textAlignment w:val="bottom"/>
        <w:rPr>
          <w:rFonts w:eastAsia="黑体"/>
          <w:szCs w:val="28"/>
        </w:rPr>
      </w:pPr>
    </w:p>
    <w:bookmarkStart w:id="9" w:name="_GoBack"/>
    <w:p w:rsidR="00083D3A" w:rsidRDefault="00A21DB6">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C648A1">
        <w:rPr>
          <w:sz w:val="24"/>
          <w:szCs w:val="28"/>
        </w:rPr>
      </w:r>
      <w:r>
        <w:rPr>
          <w:sz w:val="24"/>
          <w:szCs w:val="28"/>
        </w:rPr>
        <w:fldChar w:fldCharType="end"/>
      </w:r>
      <w:bookmarkEnd w:id="10"/>
      <w:bookmarkEnd w:id="9"/>
    </w:p>
    <w:p w:rsidR="00083D3A" w:rsidRDefault="00A21DB6">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83D3A" w:rsidRDefault="00A21DB6">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083D3A" w:rsidRDefault="00A21DB6">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83D3A" w:rsidRDefault="00A21DB6">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83D3A" w:rsidRDefault="00A21DB6">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083D3A" w:rsidRDefault="00A21DB6">
      <w:pPr>
        <w:rPr>
          <w:rFonts w:ascii="宋体" w:hAnsi="宋体"/>
          <w:sz w:val="28"/>
          <w:szCs w:val="28"/>
        </w:rPr>
        <w:sectPr w:rsidR="00083D3A" w:rsidSect="00BB6AE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9C47562" wp14:editId="20D7F1B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B6AE8" w:rsidRDefault="00BB6AE8" w:rsidP="00BB6AE8">
      <w:pPr>
        <w:pStyle w:val="affffff4"/>
        <w:spacing w:after="360"/>
      </w:pPr>
      <w:bookmarkStart w:id="20" w:name="BookMark1"/>
      <w:bookmarkStart w:id="21" w:name="_Toc196487249"/>
      <w:bookmarkStart w:id="22" w:name="_Toc194593840"/>
      <w:bookmarkStart w:id="23" w:name="_Toc194591293"/>
      <w:bookmarkStart w:id="24" w:name="_Toc192772483"/>
      <w:bookmarkStart w:id="25" w:name="_Toc180226460"/>
      <w:bookmarkStart w:id="26" w:name="_Toc207370296"/>
      <w:bookmarkStart w:id="27" w:name="_Toc210035466"/>
      <w:bookmarkStart w:id="28" w:name="_Toc210045099"/>
      <w:bookmarkStart w:id="29" w:name="_Toc212043839"/>
      <w:bookmarkStart w:id="30" w:name="_Toc212821925"/>
      <w:r w:rsidRPr="00BB6AE8">
        <w:rPr>
          <w:rFonts w:hint="eastAsia"/>
          <w:spacing w:val="320"/>
        </w:rPr>
        <w:lastRenderedPageBreak/>
        <w:t>目</w:t>
      </w:r>
      <w:r>
        <w:rPr>
          <w:rFonts w:hint="eastAsia"/>
        </w:rPr>
        <w:t>次</w:t>
      </w:r>
    </w:p>
    <w:p w:rsidR="00BB6AE8" w:rsidRPr="00BB6AE8" w:rsidRDefault="00BB6AE8">
      <w:pPr>
        <w:pStyle w:val="10"/>
        <w:tabs>
          <w:tab w:val="right" w:leader="dot" w:pos="9344"/>
        </w:tabs>
        <w:rPr>
          <w:rFonts w:asciiTheme="minorHAnsi" w:eastAsiaTheme="minorEastAsia" w:hAnsiTheme="minorHAnsi" w:cstheme="minorBidi"/>
          <w:noProof/>
          <w:szCs w:val="22"/>
        </w:rPr>
      </w:pPr>
      <w:r w:rsidRPr="00BB6AE8">
        <w:fldChar w:fldCharType="begin"/>
      </w:r>
      <w:r w:rsidRPr="00BB6AE8">
        <w:instrText xml:space="preserve"> TOC \o "1-1" \h </w:instrText>
      </w:r>
      <w:r w:rsidRPr="00BB6AE8">
        <w:fldChar w:fldCharType="separate"/>
      </w:r>
      <w:hyperlink w:anchor="_Toc214004819" w:history="1">
        <w:r w:rsidRPr="00BB6AE8">
          <w:rPr>
            <w:rStyle w:val="affff6"/>
            <w:rFonts w:hint="eastAsia"/>
            <w:noProof/>
          </w:rPr>
          <w:t>前言</w:t>
        </w:r>
        <w:r w:rsidRPr="00BB6AE8">
          <w:rPr>
            <w:noProof/>
          </w:rPr>
          <w:tab/>
        </w:r>
        <w:r w:rsidRPr="00BB6AE8">
          <w:rPr>
            <w:noProof/>
          </w:rPr>
          <w:fldChar w:fldCharType="begin"/>
        </w:r>
        <w:r w:rsidRPr="00BB6AE8">
          <w:rPr>
            <w:noProof/>
          </w:rPr>
          <w:instrText xml:space="preserve"> PAGEREF _Toc214004819 \h </w:instrText>
        </w:r>
        <w:r w:rsidRPr="00BB6AE8">
          <w:rPr>
            <w:noProof/>
          </w:rPr>
        </w:r>
        <w:r w:rsidRPr="00BB6AE8">
          <w:rPr>
            <w:noProof/>
          </w:rPr>
          <w:fldChar w:fldCharType="separate"/>
        </w:r>
        <w:r w:rsidR="00C648A1">
          <w:rPr>
            <w:noProof/>
          </w:rPr>
          <w:t>II</w:t>
        </w:r>
        <w:r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0" w:history="1">
        <w:r w:rsidR="00BB6AE8" w:rsidRPr="00BB6AE8">
          <w:rPr>
            <w:rStyle w:val="affff6"/>
            <w:noProof/>
          </w:rPr>
          <w:t>1</w:t>
        </w:r>
        <w:r w:rsidR="00BB6AE8">
          <w:rPr>
            <w:rStyle w:val="affff6"/>
            <w:noProof/>
          </w:rPr>
          <w:t xml:space="preserve"> </w:t>
        </w:r>
        <w:r w:rsidR="00BB6AE8" w:rsidRPr="00BB6AE8">
          <w:rPr>
            <w:rStyle w:val="affff6"/>
            <w:rFonts w:hint="eastAsia"/>
            <w:noProof/>
          </w:rPr>
          <w:t xml:space="preserve"> 范围</w:t>
        </w:r>
        <w:r w:rsidR="00BB6AE8" w:rsidRPr="00BB6AE8">
          <w:rPr>
            <w:noProof/>
          </w:rPr>
          <w:tab/>
        </w:r>
        <w:r w:rsidR="00BB6AE8" w:rsidRPr="00BB6AE8">
          <w:rPr>
            <w:noProof/>
          </w:rPr>
          <w:fldChar w:fldCharType="begin"/>
        </w:r>
        <w:r w:rsidR="00BB6AE8" w:rsidRPr="00BB6AE8">
          <w:rPr>
            <w:noProof/>
          </w:rPr>
          <w:instrText xml:space="preserve"> PAGEREF _Toc214004820 \h </w:instrText>
        </w:r>
        <w:r w:rsidR="00BB6AE8" w:rsidRPr="00BB6AE8">
          <w:rPr>
            <w:noProof/>
          </w:rPr>
        </w:r>
        <w:r w:rsidR="00BB6AE8" w:rsidRPr="00BB6AE8">
          <w:rPr>
            <w:noProof/>
          </w:rPr>
          <w:fldChar w:fldCharType="separate"/>
        </w:r>
        <w:r w:rsidR="00C648A1">
          <w:rPr>
            <w:noProof/>
          </w:rPr>
          <w:t>1</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1" w:history="1">
        <w:r w:rsidR="00BB6AE8" w:rsidRPr="00BB6AE8">
          <w:rPr>
            <w:rStyle w:val="affff6"/>
            <w:noProof/>
          </w:rPr>
          <w:t>2</w:t>
        </w:r>
        <w:r w:rsidR="00BB6AE8">
          <w:rPr>
            <w:rStyle w:val="affff6"/>
            <w:noProof/>
          </w:rPr>
          <w:t xml:space="preserve"> </w:t>
        </w:r>
        <w:r w:rsidR="00BB6AE8" w:rsidRPr="00BB6AE8">
          <w:rPr>
            <w:rStyle w:val="affff6"/>
            <w:rFonts w:hint="eastAsia"/>
            <w:noProof/>
          </w:rPr>
          <w:t xml:space="preserve"> 规范性引用文件</w:t>
        </w:r>
        <w:r w:rsidR="00BB6AE8" w:rsidRPr="00BB6AE8">
          <w:rPr>
            <w:noProof/>
          </w:rPr>
          <w:tab/>
        </w:r>
        <w:r w:rsidR="00BB6AE8" w:rsidRPr="00BB6AE8">
          <w:rPr>
            <w:noProof/>
          </w:rPr>
          <w:fldChar w:fldCharType="begin"/>
        </w:r>
        <w:r w:rsidR="00BB6AE8" w:rsidRPr="00BB6AE8">
          <w:rPr>
            <w:noProof/>
          </w:rPr>
          <w:instrText xml:space="preserve"> PAGEREF _Toc214004821 \h </w:instrText>
        </w:r>
        <w:r w:rsidR="00BB6AE8" w:rsidRPr="00BB6AE8">
          <w:rPr>
            <w:noProof/>
          </w:rPr>
        </w:r>
        <w:r w:rsidR="00BB6AE8" w:rsidRPr="00BB6AE8">
          <w:rPr>
            <w:noProof/>
          </w:rPr>
          <w:fldChar w:fldCharType="separate"/>
        </w:r>
        <w:r w:rsidR="00C648A1">
          <w:rPr>
            <w:noProof/>
          </w:rPr>
          <w:t>1</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2" w:history="1">
        <w:r w:rsidR="00BB6AE8" w:rsidRPr="00BB6AE8">
          <w:rPr>
            <w:rStyle w:val="affff6"/>
            <w:noProof/>
          </w:rPr>
          <w:t>3</w:t>
        </w:r>
        <w:r w:rsidR="00BB6AE8">
          <w:rPr>
            <w:rStyle w:val="affff6"/>
            <w:noProof/>
          </w:rPr>
          <w:t xml:space="preserve"> </w:t>
        </w:r>
        <w:r w:rsidR="00BB6AE8" w:rsidRPr="00BB6AE8">
          <w:rPr>
            <w:rStyle w:val="affff6"/>
            <w:rFonts w:hint="eastAsia"/>
            <w:noProof/>
          </w:rPr>
          <w:t xml:space="preserve"> 术语和定义</w:t>
        </w:r>
        <w:r w:rsidR="00BB6AE8" w:rsidRPr="00BB6AE8">
          <w:rPr>
            <w:noProof/>
          </w:rPr>
          <w:tab/>
        </w:r>
        <w:r w:rsidR="00BB6AE8" w:rsidRPr="00BB6AE8">
          <w:rPr>
            <w:noProof/>
          </w:rPr>
          <w:fldChar w:fldCharType="begin"/>
        </w:r>
        <w:r w:rsidR="00BB6AE8" w:rsidRPr="00BB6AE8">
          <w:rPr>
            <w:noProof/>
          </w:rPr>
          <w:instrText xml:space="preserve"> PAGEREF _Toc214004822 \h </w:instrText>
        </w:r>
        <w:r w:rsidR="00BB6AE8" w:rsidRPr="00BB6AE8">
          <w:rPr>
            <w:noProof/>
          </w:rPr>
        </w:r>
        <w:r w:rsidR="00BB6AE8" w:rsidRPr="00BB6AE8">
          <w:rPr>
            <w:noProof/>
          </w:rPr>
          <w:fldChar w:fldCharType="separate"/>
        </w:r>
        <w:r w:rsidR="00C648A1">
          <w:rPr>
            <w:noProof/>
          </w:rPr>
          <w:t>1</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3" w:history="1">
        <w:r w:rsidR="00BB6AE8" w:rsidRPr="00BB6AE8">
          <w:rPr>
            <w:rStyle w:val="affff6"/>
            <w:noProof/>
          </w:rPr>
          <w:t>4</w:t>
        </w:r>
        <w:r w:rsidR="00BB6AE8">
          <w:rPr>
            <w:rStyle w:val="affff6"/>
            <w:noProof/>
          </w:rPr>
          <w:t xml:space="preserve"> </w:t>
        </w:r>
        <w:r w:rsidR="00BB6AE8" w:rsidRPr="00BB6AE8">
          <w:rPr>
            <w:rStyle w:val="affff6"/>
            <w:rFonts w:hint="eastAsia"/>
            <w:noProof/>
          </w:rPr>
          <w:t xml:space="preserve"> 原则</w:t>
        </w:r>
        <w:r w:rsidR="00BB6AE8" w:rsidRPr="00BB6AE8">
          <w:rPr>
            <w:noProof/>
          </w:rPr>
          <w:tab/>
        </w:r>
        <w:r w:rsidR="00BB6AE8" w:rsidRPr="00BB6AE8">
          <w:rPr>
            <w:noProof/>
          </w:rPr>
          <w:fldChar w:fldCharType="begin"/>
        </w:r>
        <w:r w:rsidR="00BB6AE8" w:rsidRPr="00BB6AE8">
          <w:rPr>
            <w:noProof/>
          </w:rPr>
          <w:instrText xml:space="preserve"> PAGEREF _Toc214004823 \h </w:instrText>
        </w:r>
        <w:r w:rsidR="00BB6AE8" w:rsidRPr="00BB6AE8">
          <w:rPr>
            <w:noProof/>
          </w:rPr>
        </w:r>
        <w:r w:rsidR="00BB6AE8" w:rsidRPr="00BB6AE8">
          <w:rPr>
            <w:noProof/>
          </w:rPr>
          <w:fldChar w:fldCharType="separate"/>
        </w:r>
        <w:r w:rsidR="00C648A1">
          <w:rPr>
            <w:noProof/>
          </w:rPr>
          <w:t>1</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4" w:history="1">
        <w:r w:rsidR="00BB6AE8" w:rsidRPr="00BB6AE8">
          <w:rPr>
            <w:rStyle w:val="affff6"/>
            <w:noProof/>
          </w:rPr>
          <w:t>5</w:t>
        </w:r>
        <w:r w:rsidR="00BB6AE8">
          <w:rPr>
            <w:rStyle w:val="affff6"/>
            <w:noProof/>
          </w:rPr>
          <w:t xml:space="preserve"> </w:t>
        </w:r>
        <w:r w:rsidR="00BB6AE8" w:rsidRPr="00BB6AE8">
          <w:rPr>
            <w:rStyle w:val="affff6"/>
            <w:rFonts w:hint="eastAsia"/>
            <w:noProof/>
          </w:rPr>
          <w:t xml:space="preserve"> 技术架构</w:t>
        </w:r>
        <w:r w:rsidR="00BB6AE8" w:rsidRPr="00BB6AE8">
          <w:rPr>
            <w:noProof/>
          </w:rPr>
          <w:tab/>
        </w:r>
        <w:r w:rsidR="00BB6AE8" w:rsidRPr="00BB6AE8">
          <w:rPr>
            <w:noProof/>
          </w:rPr>
          <w:fldChar w:fldCharType="begin"/>
        </w:r>
        <w:r w:rsidR="00BB6AE8" w:rsidRPr="00BB6AE8">
          <w:rPr>
            <w:noProof/>
          </w:rPr>
          <w:instrText xml:space="preserve"> PAGEREF _Toc214004824 \h </w:instrText>
        </w:r>
        <w:r w:rsidR="00BB6AE8" w:rsidRPr="00BB6AE8">
          <w:rPr>
            <w:noProof/>
          </w:rPr>
        </w:r>
        <w:r w:rsidR="00BB6AE8" w:rsidRPr="00BB6AE8">
          <w:rPr>
            <w:noProof/>
          </w:rPr>
          <w:fldChar w:fldCharType="separate"/>
        </w:r>
        <w:r w:rsidR="00C648A1">
          <w:rPr>
            <w:noProof/>
          </w:rPr>
          <w:t>2</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5" w:history="1">
        <w:r w:rsidR="00BB6AE8" w:rsidRPr="00BB6AE8">
          <w:rPr>
            <w:rStyle w:val="affff6"/>
            <w:noProof/>
          </w:rPr>
          <w:t>6</w:t>
        </w:r>
        <w:r w:rsidR="00BB6AE8">
          <w:rPr>
            <w:rStyle w:val="affff6"/>
            <w:noProof/>
          </w:rPr>
          <w:t xml:space="preserve"> </w:t>
        </w:r>
        <w:r w:rsidR="00BB6AE8" w:rsidRPr="00BB6AE8">
          <w:rPr>
            <w:rStyle w:val="affff6"/>
            <w:rFonts w:hint="eastAsia"/>
            <w:noProof/>
          </w:rPr>
          <w:t xml:space="preserve"> 建设内容</w:t>
        </w:r>
        <w:r w:rsidR="00BB6AE8" w:rsidRPr="00BB6AE8">
          <w:rPr>
            <w:noProof/>
          </w:rPr>
          <w:tab/>
        </w:r>
        <w:r w:rsidR="00BB6AE8" w:rsidRPr="00BB6AE8">
          <w:rPr>
            <w:noProof/>
          </w:rPr>
          <w:fldChar w:fldCharType="begin"/>
        </w:r>
        <w:r w:rsidR="00BB6AE8" w:rsidRPr="00BB6AE8">
          <w:rPr>
            <w:noProof/>
          </w:rPr>
          <w:instrText xml:space="preserve"> PAGEREF _Toc214004825 \h </w:instrText>
        </w:r>
        <w:r w:rsidR="00BB6AE8" w:rsidRPr="00BB6AE8">
          <w:rPr>
            <w:noProof/>
          </w:rPr>
        </w:r>
        <w:r w:rsidR="00BB6AE8" w:rsidRPr="00BB6AE8">
          <w:rPr>
            <w:noProof/>
          </w:rPr>
          <w:fldChar w:fldCharType="separate"/>
        </w:r>
        <w:r w:rsidR="00C648A1">
          <w:rPr>
            <w:noProof/>
          </w:rPr>
          <w:t>3</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6" w:history="1">
        <w:r w:rsidR="00BB6AE8" w:rsidRPr="00BB6AE8">
          <w:rPr>
            <w:rStyle w:val="affff6"/>
            <w:noProof/>
          </w:rPr>
          <w:t>7</w:t>
        </w:r>
        <w:r w:rsidR="00BB6AE8">
          <w:rPr>
            <w:rStyle w:val="affff6"/>
            <w:noProof/>
          </w:rPr>
          <w:t xml:space="preserve"> </w:t>
        </w:r>
        <w:r w:rsidR="00BB6AE8" w:rsidRPr="00BB6AE8">
          <w:rPr>
            <w:rStyle w:val="affff6"/>
            <w:rFonts w:hint="eastAsia"/>
            <w:noProof/>
          </w:rPr>
          <w:t xml:space="preserve"> 管理要求</w:t>
        </w:r>
        <w:r w:rsidR="00BB6AE8" w:rsidRPr="00BB6AE8">
          <w:rPr>
            <w:noProof/>
          </w:rPr>
          <w:tab/>
        </w:r>
        <w:r w:rsidR="00BB6AE8" w:rsidRPr="00BB6AE8">
          <w:rPr>
            <w:noProof/>
          </w:rPr>
          <w:fldChar w:fldCharType="begin"/>
        </w:r>
        <w:r w:rsidR="00BB6AE8" w:rsidRPr="00BB6AE8">
          <w:rPr>
            <w:noProof/>
          </w:rPr>
          <w:instrText xml:space="preserve"> PAGEREF _Toc214004826 \h </w:instrText>
        </w:r>
        <w:r w:rsidR="00BB6AE8" w:rsidRPr="00BB6AE8">
          <w:rPr>
            <w:noProof/>
          </w:rPr>
        </w:r>
        <w:r w:rsidR="00BB6AE8" w:rsidRPr="00BB6AE8">
          <w:rPr>
            <w:noProof/>
          </w:rPr>
          <w:fldChar w:fldCharType="separate"/>
        </w:r>
        <w:r w:rsidR="00C648A1">
          <w:rPr>
            <w:noProof/>
          </w:rPr>
          <w:t>4</w:t>
        </w:r>
        <w:r w:rsidR="00BB6AE8" w:rsidRPr="00BB6AE8">
          <w:rPr>
            <w:noProof/>
          </w:rPr>
          <w:fldChar w:fldCharType="end"/>
        </w:r>
      </w:hyperlink>
    </w:p>
    <w:p w:rsidR="00BB6AE8" w:rsidRPr="00BB6AE8" w:rsidRDefault="003E745F">
      <w:pPr>
        <w:pStyle w:val="10"/>
        <w:tabs>
          <w:tab w:val="right" w:leader="dot" w:pos="9344"/>
        </w:tabs>
        <w:rPr>
          <w:rFonts w:asciiTheme="minorHAnsi" w:eastAsiaTheme="minorEastAsia" w:hAnsiTheme="minorHAnsi" w:cstheme="minorBidi"/>
          <w:noProof/>
          <w:szCs w:val="22"/>
        </w:rPr>
      </w:pPr>
      <w:hyperlink w:anchor="_Toc214004827" w:history="1">
        <w:r w:rsidR="00BB6AE8" w:rsidRPr="00BB6AE8">
          <w:rPr>
            <w:rStyle w:val="affff6"/>
            <w:noProof/>
          </w:rPr>
          <w:t>8</w:t>
        </w:r>
        <w:r w:rsidR="00BB6AE8">
          <w:rPr>
            <w:rStyle w:val="affff6"/>
            <w:noProof/>
          </w:rPr>
          <w:t xml:space="preserve"> </w:t>
        </w:r>
        <w:r w:rsidR="00BB6AE8" w:rsidRPr="00BB6AE8">
          <w:rPr>
            <w:rStyle w:val="affff6"/>
            <w:rFonts w:hint="eastAsia"/>
            <w:noProof/>
          </w:rPr>
          <w:t xml:space="preserve"> 验收</w:t>
        </w:r>
        <w:r w:rsidR="00BB6AE8" w:rsidRPr="00BB6AE8">
          <w:rPr>
            <w:noProof/>
          </w:rPr>
          <w:tab/>
        </w:r>
        <w:r w:rsidR="00BB6AE8" w:rsidRPr="00BB6AE8">
          <w:rPr>
            <w:noProof/>
          </w:rPr>
          <w:fldChar w:fldCharType="begin"/>
        </w:r>
        <w:r w:rsidR="00BB6AE8" w:rsidRPr="00BB6AE8">
          <w:rPr>
            <w:noProof/>
          </w:rPr>
          <w:instrText xml:space="preserve"> PAGEREF _Toc214004827 \h </w:instrText>
        </w:r>
        <w:r w:rsidR="00BB6AE8" w:rsidRPr="00BB6AE8">
          <w:rPr>
            <w:noProof/>
          </w:rPr>
        </w:r>
        <w:r w:rsidR="00BB6AE8" w:rsidRPr="00BB6AE8">
          <w:rPr>
            <w:noProof/>
          </w:rPr>
          <w:fldChar w:fldCharType="separate"/>
        </w:r>
        <w:r w:rsidR="00C648A1">
          <w:rPr>
            <w:noProof/>
          </w:rPr>
          <w:t>4</w:t>
        </w:r>
        <w:r w:rsidR="00BB6AE8" w:rsidRPr="00BB6AE8">
          <w:rPr>
            <w:noProof/>
          </w:rPr>
          <w:fldChar w:fldCharType="end"/>
        </w:r>
      </w:hyperlink>
    </w:p>
    <w:p w:rsidR="00BB6AE8" w:rsidRPr="00BB6AE8" w:rsidRDefault="00BB6AE8" w:rsidP="00BB6AE8">
      <w:pPr>
        <w:pStyle w:val="affffff4"/>
        <w:spacing w:after="360"/>
        <w:sectPr w:rsidR="00BB6AE8" w:rsidRPr="00BB6AE8" w:rsidSect="00BB6AE8">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BB6AE8">
        <w:fldChar w:fldCharType="end"/>
      </w:r>
    </w:p>
    <w:p w:rsidR="00083D3A" w:rsidRDefault="00A21DB6">
      <w:pPr>
        <w:pStyle w:val="a6"/>
        <w:spacing w:before="900" w:after="360"/>
      </w:pPr>
      <w:bookmarkStart w:id="31" w:name="_Toc214004819"/>
      <w:bookmarkStart w:id="32"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p>
    <w:p w:rsidR="00083D3A" w:rsidRDefault="00A21DB6">
      <w:pPr>
        <w:pStyle w:val="afffff"/>
        <w:ind w:firstLine="420"/>
      </w:pPr>
      <w:r>
        <w:rPr>
          <w:rFonts w:hint="eastAsia"/>
        </w:rPr>
        <w:t>本文件按照GB/T 1.1—2020《标准化工作导则  第1部分：标准化文件的结构和起草规则》的规定起草。</w:t>
      </w:r>
    </w:p>
    <w:p w:rsidR="00083D3A" w:rsidRDefault="00A21DB6">
      <w:pPr>
        <w:pStyle w:val="afffff"/>
        <w:ind w:firstLine="420"/>
      </w:pPr>
      <w:r>
        <w:rPr>
          <w:rFonts w:hint="eastAsia"/>
        </w:rPr>
        <w:t>请注意本文件的某些内容可能涉及专利。本文件的发布机构不承担识别专利的责任。</w:t>
      </w:r>
    </w:p>
    <w:p w:rsidR="00083D3A" w:rsidRDefault="00A21DB6">
      <w:pPr>
        <w:pStyle w:val="afffff"/>
        <w:ind w:firstLine="420"/>
      </w:pPr>
      <w:r>
        <w:rPr>
          <w:rFonts w:hint="eastAsia"/>
        </w:rPr>
        <w:t>本文件由</w:t>
      </w:r>
      <w:r w:rsidR="009D2626" w:rsidRPr="009D2626">
        <w:rPr>
          <w:rFonts w:hint="eastAsia"/>
        </w:rPr>
        <w:t>浙江乍浦经济开发区（嘉兴港区）城市建设管理服务中心〔浙江乍浦经济开发区（嘉兴港区）房地产与房屋征收管理服务中心、浙江乍浦经济开发区（嘉兴港区）建设交通工程质量安全管理服务中心、浙江乍浦经济开发区（嘉兴港区）土地储备与统一征地中心〕</w:t>
      </w:r>
      <w:r>
        <w:rPr>
          <w:rFonts w:hint="eastAsia"/>
        </w:rPr>
        <w:t>提出。</w:t>
      </w:r>
    </w:p>
    <w:p w:rsidR="00083D3A" w:rsidRDefault="00A21DB6">
      <w:pPr>
        <w:pStyle w:val="afffff"/>
        <w:ind w:firstLine="420"/>
      </w:pPr>
      <w:r>
        <w:rPr>
          <w:rFonts w:hint="eastAsia"/>
        </w:rPr>
        <w:t>本文件由中国中小企业协会归口。</w:t>
      </w:r>
    </w:p>
    <w:p w:rsidR="00083D3A" w:rsidRDefault="00A21DB6">
      <w:pPr>
        <w:pStyle w:val="afffff"/>
        <w:ind w:firstLine="420"/>
      </w:pPr>
      <w:r>
        <w:rPr>
          <w:rFonts w:hint="eastAsia"/>
        </w:rPr>
        <w:t>本文件起草单位：</w:t>
      </w:r>
      <w:r w:rsidR="009D2626" w:rsidRPr="009D2626">
        <w:rPr>
          <w:rFonts w:hint="eastAsia"/>
        </w:rPr>
        <w:t>浙江乍浦经济开发区（嘉兴港区）城市建设管理服务中心〔浙江乍浦经济开发区（嘉兴港区）房地产与房屋征收管理服务中心、浙江乍浦经济开发区（嘉兴港区）建设交通工程质量安全管理服务中心、浙江乍浦经济开发区（嘉兴港区）土地储备与统一征地中心〕</w:t>
      </w:r>
      <w:r>
        <w:rPr>
          <w:rFonts w:hint="eastAsia"/>
        </w:rPr>
        <w:t>。</w:t>
      </w:r>
    </w:p>
    <w:p w:rsidR="00083D3A" w:rsidRDefault="00A21DB6">
      <w:pPr>
        <w:pStyle w:val="afffff"/>
        <w:ind w:firstLine="420"/>
      </w:pPr>
      <w:r>
        <w:rPr>
          <w:rFonts w:hint="eastAsia"/>
        </w:rPr>
        <w:t>本文件主要起草人：。</w:t>
      </w:r>
    </w:p>
    <w:p w:rsidR="00083D3A" w:rsidRDefault="00083D3A">
      <w:pPr>
        <w:pStyle w:val="afffff"/>
        <w:ind w:firstLine="420"/>
      </w:pPr>
    </w:p>
    <w:p w:rsidR="00083D3A" w:rsidRDefault="00083D3A">
      <w:pPr>
        <w:pStyle w:val="afffff"/>
        <w:ind w:firstLine="420"/>
        <w:sectPr w:rsidR="00083D3A" w:rsidSect="00BB6AE8">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083D3A" w:rsidRDefault="00083D3A">
      <w:pPr>
        <w:spacing w:line="20" w:lineRule="exact"/>
        <w:jc w:val="center"/>
        <w:rPr>
          <w:rFonts w:ascii="黑体" w:eastAsia="黑体" w:hAnsi="黑体"/>
          <w:sz w:val="32"/>
          <w:szCs w:val="32"/>
        </w:rPr>
      </w:pPr>
      <w:bookmarkStart w:id="33" w:name="BookMark4"/>
      <w:bookmarkEnd w:id="32"/>
    </w:p>
    <w:p w:rsidR="00083D3A" w:rsidRDefault="00083D3A">
      <w:pPr>
        <w:spacing w:line="20" w:lineRule="exact"/>
        <w:jc w:val="center"/>
        <w:rPr>
          <w:rFonts w:ascii="黑体" w:eastAsia="黑体" w:hAnsi="黑体"/>
          <w:sz w:val="32"/>
          <w:szCs w:val="32"/>
        </w:rPr>
      </w:pPr>
    </w:p>
    <w:bookmarkStart w:id="34" w:name="OLE_LINK12" w:displacedByCustomXml="next"/>
    <w:bookmarkEnd w:id="34" w:displacedByCustomXml="next"/>
    <w:bookmarkStart w:id="35" w:name="NEW_STAND_NAME" w:displacedByCustomXml="next"/>
    <w:bookmarkStart w:id="36" w:name="OLE_LINK2" w:displacedByCustomXml="next"/>
    <w:sdt>
      <w:sdtPr>
        <w:tag w:val="NEW_STAND_NAME"/>
        <w:id w:val="595910757"/>
        <w:lock w:val="sdtLocked"/>
        <w:placeholder>
          <w:docPart w:val="FC2DC3776E8B4114BBFE201AC12A63C0"/>
        </w:placeholder>
      </w:sdtPr>
      <w:sdtEndPr/>
      <w:sdtContent>
        <w:p w:rsidR="00083D3A" w:rsidRDefault="005B3386" w:rsidP="00EB4A0D">
          <w:pPr>
            <w:pStyle w:val="afffffffff2"/>
            <w:spacing w:beforeLines="1" w:before="2" w:afterLines="220" w:after="528"/>
          </w:pPr>
          <w:r>
            <w:rPr>
              <w:rFonts w:hint="eastAsia"/>
            </w:rPr>
            <w:t>智慧工地建设与管理技术规范</w:t>
          </w:r>
        </w:p>
      </w:sdtContent>
    </w:sdt>
    <w:p w:rsidR="00083D3A" w:rsidRDefault="00A21DB6">
      <w:pPr>
        <w:pStyle w:val="affc"/>
        <w:spacing w:before="240" w:after="240"/>
      </w:pPr>
      <w:bookmarkStart w:id="37" w:name="_Toc97192964"/>
      <w:bookmarkStart w:id="38" w:name="_Toc196487250"/>
      <w:bookmarkStart w:id="39" w:name="_Toc26718930"/>
      <w:bookmarkStart w:id="40" w:name="_Toc192772484"/>
      <w:bookmarkStart w:id="41" w:name="_Toc180226461"/>
      <w:bookmarkStart w:id="42" w:name="_Toc26986771"/>
      <w:bookmarkStart w:id="43" w:name="_Toc26648465"/>
      <w:bookmarkStart w:id="44" w:name="_Toc207370297"/>
      <w:bookmarkStart w:id="45" w:name="_Toc194593841"/>
      <w:bookmarkStart w:id="46" w:name="_Toc17233333"/>
      <w:bookmarkStart w:id="47" w:name="_Toc17233325"/>
      <w:bookmarkStart w:id="48" w:name="_Toc26986530"/>
      <w:bookmarkStart w:id="49" w:name="_Toc194591294"/>
      <w:bookmarkStart w:id="50" w:name="_Toc24884218"/>
      <w:bookmarkStart w:id="51" w:name="_Toc24884211"/>
      <w:bookmarkStart w:id="52" w:name="_Toc210035467"/>
      <w:bookmarkStart w:id="53" w:name="_Toc210045100"/>
      <w:bookmarkStart w:id="54" w:name="_Toc212043840"/>
      <w:bookmarkStart w:id="55" w:name="_Toc212821926"/>
      <w:bookmarkStart w:id="56" w:name="_Toc214004820"/>
      <w:bookmarkEnd w:id="36"/>
      <w:bookmarkEnd w:id="35"/>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083D3A" w:rsidRDefault="00A21DB6" w:rsidP="00BB6AE8">
      <w:pPr>
        <w:pStyle w:val="afffff"/>
        <w:ind w:firstLine="420"/>
      </w:pPr>
      <w:bookmarkStart w:id="57" w:name="_Toc24884212"/>
      <w:bookmarkStart w:id="58" w:name="_Toc17233334"/>
      <w:bookmarkStart w:id="59" w:name="_Toc17233326"/>
      <w:bookmarkStart w:id="60" w:name="_Toc24884219"/>
      <w:bookmarkStart w:id="61" w:name="_Toc26648466"/>
      <w:r>
        <w:rPr>
          <w:rFonts w:hint="eastAsia"/>
        </w:rPr>
        <w:t>本文件规定了</w:t>
      </w:r>
      <w:r w:rsidR="00EB4A0D" w:rsidRPr="00EB4A0D">
        <w:rPr>
          <w:rFonts w:hint="eastAsia"/>
        </w:rPr>
        <w:t>智慧工地建设与管理</w:t>
      </w:r>
      <w:r w:rsidR="00C602DD">
        <w:rPr>
          <w:rFonts w:hint="eastAsia"/>
        </w:rPr>
        <w:t>的</w:t>
      </w:r>
      <w:r w:rsidR="00BB6AE8">
        <w:rPr>
          <w:rFonts w:hint="eastAsia"/>
        </w:rPr>
        <w:t>原则、技术架构、建设内容、管理要求、验收</w:t>
      </w:r>
      <w:r>
        <w:rPr>
          <w:rFonts w:hint="eastAsia"/>
        </w:rPr>
        <w:t>。</w:t>
      </w:r>
    </w:p>
    <w:p w:rsidR="00083D3A" w:rsidRDefault="00A21DB6">
      <w:pPr>
        <w:pStyle w:val="afffff"/>
        <w:ind w:firstLine="420"/>
      </w:pPr>
      <w:r>
        <w:rPr>
          <w:rFonts w:hint="eastAsia"/>
        </w:rPr>
        <w:t>本文件适用于</w:t>
      </w:r>
      <w:r w:rsidR="00EB4A0D" w:rsidRPr="00EB4A0D">
        <w:rPr>
          <w:rFonts w:hint="eastAsia"/>
        </w:rPr>
        <w:t>智慧工地</w:t>
      </w:r>
      <w:r w:rsidR="00EB4A0D">
        <w:rPr>
          <w:rFonts w:hint="eastAsia"/>
        </w:rPr>
        <w:t>的</w:t>
      </w:r>
      <w:r w:rsidR="00EB4A0D" w:rsidRPr="00EB4A0D">
        <w:rPr>
          <w:rFonts w:hint="eastAsia"/>
        </w:rPr>
        <w:t>建设与管理</w:t>
      </w:r>
      <w:r>
        <w:rPr>
          <w:rFonts w:hint="eastAsia"/>
        </w:rPr>
        <w:t>。</w:t>
      </w:r>
    </w:p>
    <w:p w:rsidR="00083D3A" w:rsidRDefault="00A21DB6">
      <w:pPr>
        <w:pStyle w:val="affc"/>
        <w:spacing w:before="240" w:after="240"/>
      </w:pPr>
      <w:bookmarkStart w:id="62" w:name="_Toc26986531"/>
      <w:bookmarkStart w:id="63" w:name="_Toc194593842"/>
      <w:bookmarkStart w:id="64" w:name="_Toc194591295"/>
      <w:bookmarkStart w:id="65" w:name="_Toc192772485"/>
      <w:bookmarkStart w:id="66" w:name="_Toc196487251"/>
      <w:bookmarkStart w:id="67" w:name="_Toc207370298"/>
      <w:bookmarkStart w:id="68" w:name="_Toc26718931"/>
      <w:bookmarkStart w:id="69" w:name="_Toc26986772"/>
      <w:bookmarkStart w:id="70" w:name="_Toc97192965"/>
      <w:bookmarkStart w:id="71" w:name="_Toc180226462"/>
      <w:bookmarkStart w:id="72" w:name="_Toc210035468"/>
      <w:bookmarkStart w:id="73" w:name="_Toc210045101"/>
      <w:bookmarkStart w:id="74" w:name="_Toc212043841"/>
      <w:bookmarkStart w:id="75" w:name="_Toc212821927"/>
      <w:bookmarkStart w:id="76" w:name="_Toc214004821"/>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83D3A" w:rsidRDefault="005B6864">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84A6E" w:rsidRDefault="00484A6E" w:rsidP="005B6864">
      <w:pPr>
        <w:pStyle w:val="afffff"/>
        <w:ind w:firstLine="420"/>
      </w:pPr>
      <w:bookmarkStart w:id="77" w:name="_Toc196487252"/>
      <w:bookmarkStart w:id="78" w:name="_Toc194593843"/>
      <w:bookmarkStart w:id="79" w:name="_Toc194591296"/>
      <w:bookmarkStart w:id="80" w:name="_Toc180226463"/>
      <w:bookmarkStart w:id="81" w:name="_Toc192772486"/>
      <w:bookmarkStart w:id="82" w:name="_Toc97192966"/>
      <w:bookmarkStart w:id="83" w:name="_Toc207370299"/>
      <w:bookmarkStart w:id="84" w:name="_Toc210035469"/>
      <w:bookmarkStart w:id="85" w:name="_Toc210045102"/>
      <w:bookmarkStart w:id="86" w:name="_Toc212043842"/>
      <w:bookmarkStart w:id="87" w:name="_Toc212821928"/>
      <w:r w:rsidRPr="00484A6E">
        <w:t>GB 50057</w:t>
      </w:r>
      <w:r w:rsidR="00BB6AE8">
        <w:rPr>
          <w:rFonts w:hint="eastAsia"/>
        </w:rPr>
        <w:t xml:space="preserve">  </w:t>
      </w:r>
      <w:r w:rsidR="00BB6AE8" w:rsidRPr="00BB6AE8">
        <w:rPr>
          <w:rFonts w:hint="eastAsia"/>
        </w:rPr>
        <w:t>建筑物防雷设计规范</w:t>
      </w:r>
    </w:p>
    <w:p w:rsidR="005B6864" w:rsidRDefault="005B6864" w:rsidP="00BB6AE8">
      <w:pPr>
        <w:pStyle w:val="afffff"/>
        <w:ind w:firstLine="420"/>
      </w:pPr>
      <w:r>
        <w:rPr>
          <w:rFonts w:hint="eastAsia"/>
        </w:rPr>
        <w:t>GB 50311</w:t>
      </w:r>
      <w:r w:rsidR="00BB6AE8">
        <w:rPr>
          <w:rFonts w:hint="eastAsia"/>
        </w:rPr>
        <w:t xml:space="preserve">  综合布线系统工程设计规范</w:t>
      </w:r>
    </w:p>
    <w:p w:rsidR="00083D3A" w:rsidRDefault="00A21DB6">
      <w:pPr>
        <w:pStyle w:val="affc"/>
        <w:spacing w:before="240" w:after="240"/>
      </w:pPr>
      <w:bookmarkStart w:id="88" w:name="_Toc214004822"/>
      <w:r>
        <w:rPr>
          <w:rFonts w:hint="eastAsia"/>
          <w:szCs w:val="21"/>
        </w:rPr>
        <w:t>术语和定义</w:t>
      </w:r>
      <w:bookmarkEnd w:id="77"/>
      <w:bookmarkEnd w:id="78"/>
      <w:bookmarkEnd w:id="79"/>
      <w:bookmarkEnd w:id="80"/>
      <w:bookmarkEnd w:id="81"/>
      <w:bookmarkEnd w:id="82"/>
      <w:bookmarkEnd w:id="83"/>
      <w:bookmarkEnd w:id="84"/>
      <w:bookmarkEnd w:id="85"/>
      <w:bookmarkEnd w:id="86"/>
      <w:bookmarkEnd w:id="87"/>
      <w:bookmarkEnd w:id="88"/>
    </w:p>
    <w:bookmarkStart w:id="89" w:name="_Toc26986532"/>
    <w:bookmarkEnd w:id="89"/>
    <w:p w:rsidR="00083D3A" w:rsidRDefault="003E745F">
      <w:pPr>
        <w:pStyle w:val="afffff"/>
        <w:ind w:firstLine="420"/>
      </w:pPr>
      <w:sdt>
        <w:sdtPr>
          <w:id w:val="-1"/>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D1165D">
            <w:t>下列术语和定义适用于本文件。</w:t>
          </w:r>
        </w:sdtContent>
      </w:sdt>
    </w:p>
    <w:p w:rsidR="00083D3A" w:rsidRPr="00D1165D" w:rsidRDefault="00D1165D" w:rsidP="00D1165D">
      <w:pPr>
        <w:pStyle w:val="affffffffffe"/>
        <w:ind w:left="420" w:hangingChars="200" w:hanging="420"/>
        <w:rPr>
          <w:rFonts w:ascii="黑体" w:eastAsia="黑体" w:hAnsi="黑体"/>
        </w:rPr>
      </w:pPr>
      <w:bookmarkStart w:id="90" w:name="_Toc196487253"/>
      <w:r w:rsidRPr="00D1165D">
        <w:rPr>
          <w:rFonts w:ascii="黑体" w:eastAsia="黑体" w:hAnsi="黑体"/>
        </w:rPr>
        <w:br/>
      </w:r>
      <w:r w:rsidRPr="00D1165D">
        <w:rPr>
          <w:rFonts w:ascii="黑体" w:eastAsia="黑体" w:hAnsi="黑体" w:hint="eastAsia"/>
        </w:rPr>
        <w:t xml:space="preserve">智慧工地  </w:t>
      </w:r>
      <w:r w:rsidRPr="00D1165D">
        <w:rPr>
          <w:rFonts w:ascii="黑体" w:eastAsia="黑体" w:hAnsi="黑体"/>
        </w:rPr>
        <w:t>smart construction sites</w:t>
      </w:r>
    </w:p>
    <w:bookmarkEnd w:id="90"/>
    <w:p w:rsidR="00077C95" w:rsidRDefault="00D1165D" w:rsidP="00D1165D">
      <w:pPr>
        <w:pStyle w:val="afffff"/>
        <w:ind w:firstLine="420"/>
      </w:pPr>
      <w:r w:rsidRPr="00D1165D">
        <w:rPr>
          <w:rFonts w:hint="eastAsia"/>
        </w:rPr>
        <w:t>以工程项目全生命周期管理为核心，融合物联网、大数据、人工智能、云计算、移动互联网等新一代信息技术，实现施工过程可视化、质量安全可控化、资源配置优化、管理决策智能化的新型工地管理模式。</w:t>
      </w:r>
    </w:p>
    <w:p w:rsidR="00BB6AE8" w:rsidRPr="00BB6AE8" w:rsidRDefault="00BB6AE8" w:rsidP="00BB6AE8">
      <w:pPr>
        <w:pStyle w:val="affffffffffe"/>
        <w:ind w:left="420" w:hangingChars="200" w:hanging="420"/>
        <w:rPr>
          <w:rFonts w:ascii="黑体" w:eastAsia="黑体" w:hAnsi="黑体"/>
        </w:rPr>
      </w:pPr>
      <w:r w:rsidRPr="00BB6AE8">
        <w:rPr>
          <w:rFonts w:ascii="黑体" w:eastAsia="黑体" w:hAnsi="黑体"/>
        </w:rPr>
        <w:br/>
      </w:r>
      <w:r w:rsidRPr="00BB6AE8">
        <w:rPr>
          <w:rFonts w:ascii="黑体" w:eastAsia="黑体" w:hAnsi="黑体" w:hint="eastAsia"/>
        </w:rPr>
        <w:t>数据中台  d</w:t>
      </w:r>
      <w:r w:rsidRPr="00BB6AE8">
        <w:rPr>
          <w:rFonts w:ascii="黑体" w:eastAsia="黑体" w:hAnsi="黑体"/>
        </w:rPr>
        <w:t xml:space="preserve">ata </w:t>
      </w:r>
      <w:r w:rsidRPr="00BB6AE8">
        <w:rPr>
          <w:rFonts w:ascii="黑体" w:eastAsia="黑体" w:hAnsi="黑体" w:hint="eastAsia"/>
        </w:rPr>
        <w:t>m</w:t>
      </w:r>
      <w:r w:rsidRPr="00BB6AE8">
        <w:rPr>
          <w:rFonts w:ascii="黑体" w:eastAsia="黑体" w:hAnsi="黑体"/>
        </w:rPr>
        <w:t xml:space="preserve">iddle </w:t>
      </w:r>
      <w:r w:rsidRPr="00BB6AE8">
        <w:rPr>
          <w:rFonts w:ascii="黑体" w:eastAsia="黑体" w:hAnsi="黑体" w:hint="eastAsia"/>
        </w:rPr>
        <w:t>p</w:t>
      </w:r>
      <w:r w:rsidRPr="00BB6AE8">
        <w:rPr>
          <w:rFonts w:ascii="黑体" w:eastAsia="黑体" w:hAnsi="黑体"/>
        </w:rPr>
        <w:t>latform</w:t>
      </w:r>
    </w:p>
    <w:p w:rsidR="00BB6AE8" w:rsidRDefault="00BB6AE8" w:rsidP="00D1165D">
      <w:pPr>
        <w:pStyle w:val="afffff"/>
        <w:ind w:firstLine="420"/>
      </w:pPr>
      <w:r w:rsidRPr="00BB6AE8">
        <w:rPr>
          <w:rFonts w:hint="eastAsia"/>
        </w:rPr>
        <w:t>整合工地各类业务数据，实现数据清洗、转换、存储、共享与分析的核心数据处理平台，为各业务系统提供统一的数据支撑服务。</w:t>
      </w:r>
    </w:p>
    <w:p w:rsidR="00D1165D" w:rsidRDefault="0009662E" w:rsidP="0009662E">
      <w:pPr>
        <w:pStyle w:val="affc"/>
        <w:spacing w:before="240" w:after="240"/>
      </w:pPr>
      <w:bookmarkStart w:id="91" w:name="_Toc214004823"/>
      <w:r>
        <w:t>原则</w:t>
      </w:r>
      <w:bookmarkEnd w:id="91"/>
    </w:p>
    <w:p w:rsidR="0009662E" w:rsidRDefault="00D1165D" w:rsidP="0009662E">
      <w:pPr>
        <w:pStyle w:val="affd"/>
        <w:spacing w:before="120" w:after="120"/>
      </w:pPr>
      <w:r>
        <w:rPr>
          <w:rFonts w:hint="eastAsia"/>
        </w:rPr>
        <w:t>实用性原则</w:t>
      </w:r>
    </w:p>
    <w:p w:rsidR="00D1165D" w:rsidRDefault="009D774E" w:rsidP="00D1165D">
      <w:pPr>
        <w:pStyle w:val="afffff"/>
        <w:ind w:firstLine="420"/>
      </w:pPr>
      <w:r>
        <w:rPr>
          <w:rFonts w:hint="eastAsia"/>
        </w:rPr>
        <w:t>聚焦工地管理核心痛点，</w:t>
      </w:r>
      <w:r w:rsidR="00D1165D">
        <w:rPr>
          <w:rFonts w:hint="eastAsia"/>
        </w:rPr>
        <w:t>建设能解决实际问题的功能模块，确保技术方案落地可行、性价比高。</w:t>
      </w:r>
    </w:p>
    <w:p w:rsidR="0009662E" w:rsidRDefault="00D1165D" w:rsidP="0009662E">
      <w:pPr>
        <w:pStyle w:val="affd"/>
        <w:spacing w:before="120" w:after="120"/>
      </w:pPr>
      <w:r>
        <w:rPr>
          <w:rFonts w:hint="eastAsia"/>
        </w:rPr>
        <w:t>先进性原则</w:t>
      </w:r>
    </w:p>
    <w:p w:rsidR="00D1165D" w:rsidRDefault="00D1165D" w:rsidP="00D1165D">
      <w:pPr>
        <w:pStyle w:val="afffff"/>
        <w:ind w:firstLine="420"/>
      </w:pPr>
      <w:r>
        <w:rPr>
          <w:rFonts w:hint="eastAsia"/>
        </w:rPr>
        <w:t>采用成熟、先进的信息技术与产品，兼顾技术前瞻性与应用稳定性，适应工程建设行业技术发展趋势。</w:t>
      </w:r>
    </w:p>
    <w:p w:rsidR="0009662E" w:rsidRDefault="00D1165D" w:rsidP="0009662E">
      <w:pPr>
        <w:pStyle w:val="affd"/>
        <w:spacing w:before="120" w:after="120"/>
      </w:pPr>
      <w:r>
        <w:rPr>
          <w:rFonts w:hint="eastAsia"/>
        </w:rPr>
        <w:t>安全性原则</w:t>
      </w:r>
    </w:p>
    <w:p w:rsidR="00D1165D" w:rsidRDefault="00D1165D" w:rsidP="00D1165D">
      <w:pPr>
        <w:pStyle w:val="afffff"/>
        <w:ind w:firstLine="420"/>
      </w:pPr>
      <w:r>
        <w:rPr>
          <w:rFonts w:hint="eastAsia"/>
        </w:rPr>
        <w:t>遵循信息安全相关标准，建立数据安全、网络安全、设备安全保障体系，防范数据泄露、篡改与网络攻击。</w:t>
      </w:r>
    </w:p>
    <w:p w:rsidR="0009662E" w:rsidRDefault="00D1165D" w:rsidP="0009662E">
      <w:pPr>
        <w:pStyle w:val="affd"/>
        <w:spacing w:before="120" w:after="120"/>
      </w:pPr>
      <w:r>
        <w:rPr>
          <w:rFonts w:hint="eastAsia"/>
        </w:rPr>
        <w:t>兼容性原则</w:t>
      </w:r>
    </w:p>
    <w:p w:rsidR="00D1165D" w:rsidRDefault="00D1165D" w:rsidP="00D1165D">
      <w:pPr>
        <w:pStyle w:val="afffff"/>
        <w:ind w:firstLine="420"/>
      </w:pPr>
      <w:r>
        <w:rPr>
          <w:rFonts w:hint="eastAsia"/>
        </w:rPr>
        <w:t>各系统模块应具备良好的兼容性与可扩展性，支持与现有企业管理系统、行业监管平台对接，预留功能扩展接口。</w:t>
      </w:r>
    </w:p>
    <w:p w:rsidR="0009662E" w:rsidRDefault="00D1165D" w:rsidP="0009662E">
      <w:pPr>
        <w:pStyle w:val="affd"/>
        <w:spacing w:before="120" w:after="120"/>
      </w:pPr>
      <w:r>
        <w:rPr>
          <w:rFonts w:hint="eastAsia"/>
        </w:rPr>
        <w:t>合规性原则</w:t>
      </w:r>
    </w:p>
    <w:p w:rsidR="00D1165D" w:rsidRDefault="00D1165D" w:rsidP="00D1165D">
      <w:pPr>
        <w:pStyle w:val="afffff"/>
        <w:ind w:firstLine="420"/>
      </w:pPr>
      <w:r>
        <w:rPr>
          <w:rFonts w:hint="eastAsia"/>
        </w:rPr>
        <w:t>符合国家及地方关于工程建设、安全生产、环境保护、数据管理等相关法律法规与政策要求。</w:t>
      </w:r>
    </w:p>
    <w:p w:rsidR="00BB6AE8" w:rsidRPr="00D1165D" w:rsidRDefault="00BB6AE8" w:rsidP="00D1165D">
      <w:pPr>
        <w:pStyle w:val="afffff"/>
        <w:ind w:firstLine="420"/>
      </w:pPr>
    </w:p>
    <w:p w:rsidR="00EB4A0D" w:rsidRDefault="006536E4" w:rsidP="006536E4">
      <w:pPr>
        <w:pStyle w:val="affc"/>
        <w:spacing w:before="240" w:after="240"/>
      </w:pPr>
      <w:bookmarkStart w:id="92" w:name="_Toc214004824"/>
      <w:r>
        <w:lastRenderedPageBreak/>
        <w:t>技术架构</w:t>
      </w:r>
      <w:bookmarkEnd w:id="92"/>
    </w:p>
    <w:p w:rsidR="00D0746F" w:rsidRDefault="00D0746F" w:rsidP="00D0746F">
      <w:pPr>
        <w:pStyle w:val="affd"/>
        <w:spacing w:before="120" w:after="120"/>
      </w:pPr>
      <w:r>
        <w:rPr>
          <w:rFonts w:hint="eastAsia"/>
        </w:rPr>
        <w:t>感知层</w:t>
      </w:r>
    </w:p>
    <w:p w:rsidR="00D0746F" w:rsidRDefault="00D0746F" w:rsidP="005B6864">
      <w:pPr>
        <w:pStyle w:val="affffffffb"/>
      </w:pPr>
      <w:r>
        <w:rPr>
          <w:rFonts w:hint="eastAsia"/>
        </w:rPr>
        <w:t>配置人员定位终端、人脸识别设备、安全帽智能终端等，实现人员身份识别、考勤管理、定位追踪、安全预警。</w:t>
      </w:r>
    </w:p>
    <w:p w:rsidR="00D0746F" w:rsidRDefault="00D0746F" w:rsidP="005B6864">
      <w:pPr>
        <w:pStyle w:val="affffffffb"/>
      </w:pPr>
      <w:r>
        <w:rPr>
          <w:rFonts w:hint="eastAsia"/>
        </w:rPr>
        <w:t>安装工程机械智能终端、车载监控设备、工况传感器等，采集机械运行状态、工作时长、作业位置、能耗数据。</w:t>
      </w:r>
    </w:p>
    <w:p w:rsidR="00D0746F" w:rsidRDefault="00D0746F" w:rsidP="005B6864">
      <w:pPr>
        <w:pStyle w:val="affffffffb"/>
      </w:pPr>
      <w:r>
        <w:rPr>
          <w:rFonts w:hint="eastAsia"/>
        </w:rPr>
        <w:t>采用 RFID 标签、二维码、称重传感器等，实现材料进场验收、库存管理、使用追踪、消耗统计。</w:t>
      </w:r>
    </w:p>
    <w:p w:rsidR="00D0746F" w:rsidRDefault="00D0746F" w:rsidP="005B6864">
      <w:pPr>
        <w:pStyle w:val="affffffffb"/>
      </w:pPr>
      <w:r>
        <w:rPr>
          <w:rFonts w:hint="eastAsia"/>
        </w:rPr>
        <w:t>部署扬尘传感器、噪声传感器、温湿度传感器、气象监测设备等，实时采集 PM2.5、PM10、噪声、风速风向等环境数据。</w:t>
      </w:r>
    </w:p>
    <w:p w:rsidR="006536E4" w:rsidRPr="006536E4" w:rsidRDefault="00D0746F" w:rsidP="005B6864">
      <w:pPr>
        <w:pStyle w:val="affffffffb"/>
      </w:pPr>
      <w:r>
        <w:rPr>
          <w:rFonts w:hint="eastAsia"/>
        </w:rPr>
        <w:t>安装视频监控摄像头、钢筋保护层厚度检测仪、混凝土强度监测设备、沉降观测传感器等，实现施工工序监控、工程质量数据采集、关键结构安全监测。</w:t>
      </w:r>
    </w:p>
    <w:p w:rsidR="00D0746F" w:rsidRDefault="00D0746F" w:rsidP="00D0746F">
      <w:pPr>
        <w:pStyle w:val="affd"/>
        <w:spacing w:before="120" w:after="120"/>
      </w:pPr>
      <w:r>
        <w:rPr>
          <w:rFonts w:hint="eastAsia"/>
        </w:rPr>
        <w:t>网络层</w:t>
      </w:r>
    </w:p>
    <w:p w:rsidR="00D0746F" w:rsidRDefault="00D0746F" w:rsidP="005B6864">
      <w:pPr>
        <w:pStyle w:val="affffffffb"/>
      </w:pPr>
      <w:r>
        <w:rPr>
          <w:rFonts w:hint="eastAsia"/>
        </w:rPr>
        <w:t>采用“有线网络为主、无线网络为辅”的混合网络架构，施工现场关键区域实现有线网络全覆盖，作业面、移动设备采用无线网络支撑。</w:t>
      </w:r>
    </w:p>
    <w:p w:rsidR="00D0746F" w:rsidRDefault="00D0746F" w:rsidP="005B6864">
      <w:pPr>
        <w:pStyle w:val="affffffffb"/>
      </w:pPr>
      <w:r>
        <w:rPr>
          <w:rFonts w:hint="eastAsia"/>
        </w:rPr>
        <w:t>部署防火墙、入侵检测系统、VPN 等安全设备，划分网络安全区域，设置访问权限，保障数据传输与网络运行安全。</w:t>
      </w:r>
    </w:p>
    <w:p w:rsidR="00EB4A0D" w:rsidRDefault="00D0746F" w:rsidP="005B6864">
      <w:pPr>
        <w:pStyle w:val="affffffffb"/>
      </w:pPr>
      <w:r>
        <w:rPr>
          <w:rFonts w:hint="eastAsia"/>
        </w:rPr>
        <w:t>布线遵循 GB 50311 相关规定，施工现场布线应符合施工规范，考虑机械作业、人员流动等因素，确保线路安全、稳定。</w:t>
      </w:r>
    </w:p>
    <w:p w:rsidR="004A228A" w:rsidRDefault="004A228A" w:rsidP="004A228A">
      <w:pPr>
        <w:pStyle w:val="affd"/>
        <w:spacing w:before="120" w:after="120"/>
      </w:pPr>
      <w:r>
        <w:rPr>
          <w:rFonts w:hint="eastAsia"/>
        </w:rPr>
        <w:t>数据中台层</w:t>
      </w:r>
    </w:p>
    <w:p w:rsidR="004A228A" w:rsidRDefault="004A228A" w:rsidP="004A228A">
      <w:pPr>
        <w:pStyle w:val="affffffffb"/>
      </w:pPr>
      <w:r>
        <w:rPr>
          <w:rFonts w:hint="eastAsia"/>
        </w:rPr>
        <w:t>支持物联网设备直连采集、业务系统接口采集、人工录入等多种数据采集方式，实现多源数据统一接入。</w:t>
      </w:r>
    </w:p>
    <w:p w:rsidR="004A228A" w:rsidRDefault="004A228A" w:rsidP="004A228A">
      <w:pPr>
        <w:pStyle w:val="affffffffb"/>
      </w:pPr>
      <w:r>
        <w:rPr>
          <w:rFonts w:hint="eastAsia"/>
        </w:rPr>
        <w:t>对采集的数据进行清洗、去重、转换、标准化处理，消除数据冗余与不一致性，形成高质量数据集。</w:t>
      </w:r>
    </w:p>
    <w:p w:rsidR="004A228A" w:rsidRDefault="004A228A" w:rsidP="004A228A">
      <w:pPr>
        <w:pStyle w:val="affffffffb"/>
      </w:pPr>
      <w:r>
        <w:rPr>
          <w:rFonts w:hint="eastAsia"/>
        </w:rPr>
        <w:t>采用分布式存储架构，结合关系型数据库、非关系型数据库，存储结构化数据（如人员信息、质量检测数据）与非结构化数据（如视频监控录像、图纸资料）。</w:t>
      </w:r>
    </w:p>
    <w:p w:rsidR="00EB4A0D" w:rsidRPr="004A228A" w:rsidRDefault="004A228A" w:rsidP="004A228A">
      <w:pPr>
        <w:pStyle w:val="affffffffb"/>
      </w:pPr>
      <w:r>
        <w:rPr>
          <w:rFonts w:hint="eastAsia"/>
        </w:rPr>
        <w:t>建立数据共享接口规范，支持与建设单位、监理单位、行业监管部门等外部系统的数据交换与共享。</w:t>
      </w:r>
    </w:p>
    <w:p w:rsidR="00EE0C41" w:rsidRDefault="00EE0C41" w:rsidP="00EE0C41">
      <w:pPr>
        <w:pStyle w:val="affd"/>
        <w:spacing w:before="120" w:after="120"/>
      </w:pPr>
      <w:r>
        <w:rPr>
          <w:rFonts w:hint="eastAsia"/>
        </w:rPr>
        <w:t>应用层</w:t>
      </w:r>
    </w:p>
    <w:p w:rsidR="00EE0C41" w:rsidRDefault="00EE0C41" w:rsidP="00EE0C41">
      <w:pPr>
        <w:pStyle w:val="affffffffb"/>
      </w:pPr>
      <w:r>
        <w:rPr>
          <w:rFonts w:hint="eastAsia"/>
        </w:rPr>
        <w:t>人员管理系统：实现人员身份认证、考勤统计、培训记录管理、定位追踪、违规预警等功能。</w:t>
      </w:r>
    </w:p>
    <w:p w:rsidR="00EE0C41" w:rsidRDefault="00EE0C41" w:rsidP="00EE0C41">
      <w:pPr>
        <w:pStyle w:val="affffffffb"/>
      </w:pPr>
      <w:r>
        <w:rPr>
          <w:rFonts w:hint="eastAsia"/>
        </w:rPr>
        <w:t>机械设备管理系统：包括机械台账管理、运行状态监控、维护保养提醒、能耗统计、调度管理等功能。</w:t>
      </w:r>
    </w:p>
    <w:p w:rsidR="00EE0C41" w:rsidRDefault="00EE0C41" w:rsidP="00EE0C41">
      <w:pPr>
        <w:pStyle w:val="affffffffb"/>
      </w:pPr>
      <w:r>
        <w:rPr>
          <w:rFonts w:hint="eastAsia"/>
        </w:rPr>
        <w:t>材料管理系统：涵盖材料计划编制、进场验收、库存管理、出库领用、消耗分析、溯源管理等功能。</w:t>
      </w:r>
    </w:p>
    <w:p w:rsidR="00EE0C41" w:rsidRDefault="00EE0C41" w:rsidP="00EE0C41">
      <w:pPr>
        <w:pStyle w:val="affffffffb"/>
      </w:pPr>
      <w:r>
        <w:rPr>
          <w:rFonts w:hint="eastAsia"/>
        </w:rPr>
        <w:t>质量安全管理系统：支持质量检验计划制定、隐患排查上报、整改跟踪、安全预警、事故统计分析等功能，集成智能视频分析模块，实现违规操作自动识别。</w:t>
      </w:r>
    </w:p>
    <w:p w:rsidR="00EE0C41" w:rsidRDefault="00EE0C41" w:rsidP="00EE0C41">
      <w:pPr>
        <w:pStyle w:val="affffffffb"/>
      </w:pPr>
      <w:r>
        <w:rPr>
          <w:rFonts w:hint="eastAsia"/>
        </w:rPr>
        <w:t>进度管理系统：基于 BIM 模型或施工计划，实现进度计划编制、实际进度跟踪、偏差分析、进度预警等功能。</w:t>
      </w:r>
    </w:p>
    <w:p w:rsidR="00EE0C41" w:rsidRDefault="00EE0C41" w:rsidP="00EE0C41">
      <w:pPr>
        <w:pStyle w:val="affffffffb"/>
      </w:pPr>
      <w:r>
        <w:rPr>
          <w:rFonts w:hint="eastAsia"/>
        </w:rPr>
        <w:t>环境管理系统：实时展示工地环境监测数据，超标自动预警，支持喷淋降尘设备联动控制。</w:t>
      </w:r>
    </w:p>
    <w:p w:rsidR="00EB4A0D" w:rsidRDefault="00EE0C41" w:rsidP="00EE0C41">
      <w:pPr>
        <w:pStyle w:val="affffffffb"/>
      </w:pPr>
      <w:r>
        <w:rPr>
          <w:rFonts w:hint="eastAsia"/>
        </w:rPr>
        <w:t>协同管理平台：提供文档管理、会议管理、任务分配、消息通知等功能，支持多方在线协同办公。</w:t>
      </w:r>
    </w:p>
    <w:p w:rsidR="00484A6E" w:rsidRDefault="00484A6E" w:rsidP="00484A6E">
      <w:pPr>
        <w:pStyle w:val="affd"/>
        <w:spacing w:before="120" w:after="120"/>
      </w:pPr>
      <w:r>
        <w:rPr>
          <w:rFonts w:hint="eastAsia"/>
        </w:rPr>
        <w:t>基础设施层</w:t>
      </w:r>
    </w:p>
    <w:p w:rsidR="00484A6E" w:rsidRDefault="00484A6E" w:rsidP="00484A6E">
      <w:pPr>
        <w:pStyle w:val="affffffffb"/>
      </w:pPr>
      <w:r>
        <w:rPr>
          <w:rFonts w:hint="eastAsia"/>
        </w:rPr>
        <w:t>按照相关标准建设机房，配备服务器、交换机、存储设备、UPS 电源、空调等设备，满足系统运行需求。</w:t>
      </w:r>
    </w:p>
    <w:p w:rsidR="00484A6E" w:rsidRDefault="00484A6E" w:rsidP="00484A6E">
      <w:pPr>
        <w:pStyle w:val="affffffffb"/>
      </w:pPr>
      <w:r>
        <w:rPr>
          <w:rFonts w:hint="eastAsia"/>
        </w:rPr>
        <w:lastRenderedPageBreak/>
        <w:t>遵循 GB 50057 要求，对机房设备、户外传感器、监控设备等进行防雷接地处理，防范雷击损坏。</w:t>
      </w:r>
    </w:p>
    <w:p w:rsidR="00EB4A0D" w:rsidRDefault="00484A6E" w:rsidP="00484A6E">
      <w:pPr>
        <w:pStyle w:val="affffffffb"/>
      </w:pPr>
      <w:r>
        <w:rPr>
          <w:rFonts w:hint="eastAsia"/>
        </w:rPr>
        <w:t>配备稳定的供电系统，关键设备采用双路供电或 UPS 不间断电源，确保系统连续运行。</w:t>
      </w:r>
    </w:p>
    <w:p w:rsidR="00EB4A0D" w:rsidRDefault="00484A6E" w:rsidP="00484A6E">
      <w:pPr>
        <w:pStyle w:val="affc"/>
        <w:spacing w:before="240" w:after="240"/>
      </w:pPr>
      <w:bookmarkStart w:id="93" w:name="_Toc214004825"/>
      <w:r>
        <w:t>建设内容</w:t>
      </w:r>
      <w:bookmarkEnd w:id="93"/>
    </w:p>
    <w:p w:rsidR="00484A6E" w:rsidRDefault="00484A6E" w:rsidP="00484A6E">
      <w:pPr>
        <w:pStyle w:val="affd"/>
        <w:spacing w:before="120" w:after="120"/>
      </w:pPr>
      <w:r>
        <w:rPr>
          <w:rFonts w:hint="eastAsia"/>
        </w:rPr>
        <w:t>人员管理</w:t>
      </w:r>
    </w:p>
    <w:p w:rsidR="00484A6E" w:rsidRDefault="00484A6E" w:rsidP="00945118">
      <w:pPr>
        <w:pStyle w:val="affffffffb"/>
      </w:pPr>
      <w:r>
        <w:rPr>
          <w:rFonts w:hint="eastAsia"/>
        </w:rPr>
        <w:t>采用人脸识别、身份证核验等方式进行人员身份认证，建立人员信息档案，记录姓名、年龄、工种、资质证书、培训情况等信息。</w:t>
      </w:r>
    </w:p>
    <w:p w:rsidR="00484A6E" w:rsidRDefault="00484A6E" w:rsidP="00945118">
      <w:pPr>
        <w:pStyle w:val="affffffffb"/>
      </w:pPr>
      <w:r>
        <w:rPr>
          <w:rFonts w:hint="eastAsia"/>
        </w:rPr>
        <w:t>通过人脸识别考勤机、定位终端等设备，自动记录人员进出工地时间、作业时长，生成考勤报表，支持异常考勤预警。</w:t>
      </w:r>
    </w:p>
    <w:p w:rsidR="00484A6E" w:rsidRDefault="00484A6E" w:rsidP="00945118">
      <w:pPr>
        <w:pStyle w:val="affffffffb"/>
      </w:pPr>
      <w:r>
        <w:rPr>
          <w:rFonts w:hint="eastAsia"/>
        </w:rPr>
        <w:t>对进入危险区域或关键作业区域的人员进行定位，实时掌握人员位置信息，发生紧急情况时可快速定位人员位置。</w:t>
      </w:r>
    </w:p>
    <w:p w:rsidR="00484A6E" w:rsidRPr="00484A6E" w:rsidRDefault="00484A6E" w:rsidP="00945118">
      <w:pPr>
        <w:pStyle w:val="affffffffb"/>
      </w:pPr>
      <w:r>
        <w:rPr>
          <w:rFonts w:hint="eastAsia"/>
        </w:rPr>
        <w:t>建立线上培训平台，提供安全知识、操作规程等培训课程，记录人员培训进度与考核结果，未完成培训或考核不合格人员不应上岗。</w:t>
      </w:r>
    </w:p>
    <w:p w:rsidR="00945118" w:rsidRDefault="00945118" w:rsidP="00945118">
      <w:pPr>
        <w:pStyle w:val="affd"/>
        <w:spacing w:before="120" w:after="120"/>
      </w:pPr>
      <w:r>
        <w:rPr>
          <w:rFonts w:hint="eastAsia"/>
        </w:rPr>
        <w:t>机械设备管理</w:t>
      </w:r>
    </w:p>
    <w:p w:rsidR="00945118" w:rsidRDefault="00945118" w:rsidP="00945118">
      <w:pPr>
        <w:pStyle w:val="affffffffb"/>
      </w:pPr>
      <w:r>
        <w:rPr>
          <w:rFonts w:hint="eastAsia"/>
        </w:rPr>
        <w:t>建立机械设备电子台账，记录设备型号、出厂编号、购置日期、技术参数、检验报告、操作人员等信息。</w:t>
      </w:r>
    </w:p>
    <w:p w:rsidR="00945118" w:rsidRDefault="00945118" w:rsidP="00945118">
      <w:pPr>
        <w:pStyle w:val="affffffffb"/>
      </w:pPr>
      <w:r>
        <w:rPr>
          <w:rFonts w:hint="eastAsia"/>
        </w:rPr>
        <w:t>实时监测机械设备的工作状态（如运行速度、负载、油耗），出现异常（如过载、故障）时自动发出预警。</w:t>
      </w:r>
    </w:p>
    <w:p w:rsidR="00945118" w:rsidRDefault="00945118" w:rsidP="00945118">
      <w:pPr>
        <w:pStyle w:val="affffffffb"/>
      </w:pPr>
      <w:r>
        <w:rPr>
          <w:rFonts w:hint="eastAsia"/>
        </w:rPr>
        <w:t>根据设备运行时长、维护周期，自动生成维护保养提醒，记录维护保养内容、时间、人员，形成维护档案。</w:t>
      </w:r>
    </w:p>
    <w:p w:rsidR="00EB4A0D" w:rsidRDefault="00945118" w:rsidP="00945118">
      <w:pPr>
        <w:pStyle w:val="affffffffb"/>
      </w:pPr>
      <w:r>
        <w:rPr>
          <w:rFonts w:hint="eastAsia"/>
        </w:rPr>
        <w:t>基于施工进度与现场需求，实现机械设备的合理调度，优化设备使用效率，减少闲置时间。</w:t>
      </w:r>
    </w:p>
    <w:p w:rsidR="00945118" w:rsidRDefault="00945118" w:rsidP="00945118">
      <w:pPr>
        <w:pStyle w:val="affd"/>
        <w:spacing w:before="120" w:after="120"/>
      </w:pPr>
      <w:r>
        <w:rPr>
          <w:rFonts w:hint="eastAsia"/>
        </w:rPr>
        <w:t>材料管理</w:t>
      </w:r>
    </w:p>
    <w:p w:rsidR="00945118" w:rsidRDefault="00945118" w:rsidP="00945118">
      <w:pPr>
        <w:pStyle w:val="affffffffb"/>
      </w:pPr>
      <w:r>
        <w:rPr>
          <w:rFonts w:hint="eastAsia"/>
        </w:rPr>
        <w:t>材料进场时，通过 RFID 标签、二维码扫描等方式记录材料名称、规格、数量、生产厂家、合格证书等信息，结合称重传感器、外观检测等手段进行验收，不合格材料禁止进场。</w:t>
      </w:r>
    </w:p>
    <w:p w:rsidR="00945118" w:rsidRDefault="00945118" w:rsidP="00945118">
      <w:pPr>
        <w:pStyle w:val="affffffffb"/>
      </w:pPr>
      <w:r>
        <w:rPr>
          <w:rFonts w:hint="eastAsia"/>
        </w:rPr>
        <w:t>实时更新材料库存数量，支持库存预警（如低于安全库存自动提醒），实现材料库位管理、批次管理，避免材料积压或短缺。</w:t>
      </w:r>
    </w:p>
    <w:p w:rsidR="00EB4A0D" w:rsidRDefault="00945118" w:rsidP="00945118">
      <w:pPr>
        <w:pStyle w:val="affffffffb"/>
      </w:pPr>
      <w:r>
        <w:rPr>
          <w:rFonts w:hint="eastAsia"/>
        </w:rPr>
        <w:t>通过材料唯一标识（RFID 标签、二维码），实现材料从进场、存储、使用到成品的全流程溯源，确保材料质量可追溯。</w:t>
      </w:r>
    </w:p>
    <w:p w:rsidR="00945118" w:rsidRDefault="00945118" w:rsidP="00945118">
      <w:pPr>
        <w:pStyle w:val="affd"/>
        <w:spacing w:before="120" w:after="120"/>
      </w:pPr>
      <w:r>
        <w:rPr>
          <w:rFonts w:hint="eastAsia"/>
        </w:rPr>
        <w:t>质量安全管理</w:t>
      </w:r>
    </w:p>
    <w:p w:rsidR="00945118" w:rsidRDefault="00945118" w:rsidP="00945118">
      <w:pPr>
        <w:pStyle w:val="affffffffb"/>
      </w:pPr>
      <w:r>
        <w:rPr>
          <w:rFonts w:hint="eastAsia"/>
        </w:rPr>
        <w:t>制定分部分项工程质量检验计划，明确检验项目、检验标准、检验频次，通过移动终端记录质量检测数据，上传至管理平台，形成质量验收档案。对钢筋绑扎、混凝土浇筑等关键工序进行视频监控，留存过程影像资料。</w:t>
      </w:r>
    </w:p>
    <w:p w:rsidR="00945118" w:rsidRDefault="00945118" w:rsidP="00945118">
      <w:pPr>
        <w:pStyle w:val="affffffffb"/>
      </w:pPr>
      <w:r>
        <w:rPr>
          <w:rFonts w:hint="eastAsia"/>
        </w:rPr>
        <w:t>建立隐患排查治理体系，支持管理人员通过移动终端上报隐患，明确整改责任人、整改期限，跟踪整改完成情况，形成闭环管理。集成智能视频分析功能，对未佩戴安全帽、高空抛物、违规动火等危险行为自动识别并预警。</w:t>
      </w:r>
    </w:p>
    <w:p w:rsidR="00EB4A0D" w:rsidRDefault="00945118" w:rsidP="00945118">
      <w:pPr>
        <w:pStyle w:val="affffffffb"/>
      </w:pPr>
      <w:r>
        <w:rPr>
          <w:rFonts w:hint="eastAsia"/>
        </w:rPr>
        <w:t>对深基坑、高支模、起重机械等危险性较大的分部分项工程，安装沉降传感器、位移传感器等设备，实时监测结构变形数据，超过预警值自动报警。</w:t>
      </w:r>
    </w:p>
    <w:p w:rsidR="00945118" w:rsidRDefault="00945118" w:rsidP="00945118">
      <w:pPr>
        <w:pStyle w:val="affd"/>
        <w:spacing w:before="120" w:after="120"/>
      </w:pPr>
      <w:r>
        <w:rPr>
          <w:rFonts w:hint="eastAsia"/>
        </w:rPr>
        <w:t>进度管理</w:t>
      </w:r>
    </w:p>
    <w:p w:rsidR="00945118" w:rsidRDefault="00945118" w:rsidP="00945118">
      <w:pPr>
        <w:pStyle w:val="affffffffb"/>
      </w:pPr>
      <w:r>
        <w:rPr>
          <w:rFonts w:hint="eastAsia"/>
        </w:rPr>
        <w:t>支持基于 BIM 模型或横道图、网络图编制施工进度计划，明确各工序的起止时间、逻辑关系、资源需求。</w:t>
      </w:r>
    </w:p>
    <w:p w:rsidR="00945118" w:rsidRDefault="00945118" w:rsidP="00945118">
      <w:pPr>
        <w:pStyle w:val="affffffffb"/>
      </w:pPr>
      <w:r>
        <w:rPr>
          <w:rFonts w:hint="eastAsia"/>
        </w:rPr>
        <w:t>通过现场施工数据采集、人员机械作业记录等，实时更新实际施工进度，与计划进度进行对比分析，识别进度偏差。</w:t>
      </w:r>
    </w:p>
    <w:p w:rsidR="00EB4A0D" w:rsidRDefault="00945118" w:rsidP="00945118">
      <w:pPr>
        <w:pStyle w:val="affffffffb"/>
      </w:pPr>
      <w:r>
        <w:rPr>
          <w:rFonts w:hint="eastAsia"/>
        </w:rPr>
        <w:t>当实际进度与计划进度偏差超过设定阈值时，自动发出预警，提醒管理人员及时采取调整措施。</w:t>
      </w:r>
    </w:p>
    <w:p w:rsidR="00945118" w:rsidRDefault="00945118" w:rsidP="00945118">
      <w:pPr>
        <w:pStyle w:val="affd"/>
        <w:spacing w:before="120" w:after="120"/>
      </w:pPr>
      <w:r>
        <w:rPr>
          <w:rFonts w:hint="eastAsia"/>
        </w:rPr>
        <w:lastRenderedPageBreak/>
        <w:t>环境管理</w:t>
      </w:r>
    </w:p>
    <w:p w:rsidR="00945118" w:rsidRDefault="00945118" w:rsidP="00945118">
      <w:pPr>
        <w:pStyle w:val="affffffffb"/>
      </w:pPr>
      <w:r>
        <w:rPr>
          <w:rFonts w:hint="eastAsia"/>
        </w:rPr>
        <w:t>应包括 PM2.5、PM10、噪声、温度、湿度、风速、风向等监测指标，监测频次不低于 1 次/5 min。</w:t>
      </w:r>
    </w:p>
    <w:p w:rsidR="00945118" w:rsidRDefault="00945118" w:rsidP="00945118">
      <w:pPr>
        <w:pStyle w:val="affffffffb"/>
      </w:pPr>
      <w:r>
        <w:rPr>
          <w:rFonts w:hint="eastAsia"/>
        </w:rPr>
        <w:t>环境监测数据超标时，自动触发喷淋降尘、雾炮等环保设备启动，实现智能化环境治理。</w:t>
      </w:r>
    </w:p>
    <w:p w:rsidR="00EB4A0D" w:rsidRDefault="00945118" w:rsidP="00945118">
      <w:pPr>
        <w:pStyle w:val="affffffffb"/>
      </w:pPr>
      <w:r>
        <w:rPr>
          <w:rFonts w:hint="eastAsia"/>
        </w:rPr>
        <w:t>在工地出入口设置环境监测数据公示屏，实时展示监测结果，接受社会监督。</w:t>
      </w:r>
    </w:p>
    <w:p w:rsidR="00945118" w:rsidRDefault="00945118" w:rsidP="00945118">
      <w:pPr>
        <w:pStyle w:val="affd"/>
        <w:spacing w:before="120" w:after="120"/>
      </w:pPr>
      <w:r>
        <w:rPr>
          <w:rFonts w:hint="eastAsia"/>
        </w:rPr>
        <w:t>协同管理平台</w:t>
      </w:r>
    </w:p>
    <w:p w:rsidR="00945118" w:rsidRDefault="00945118" w:rsidP="00945118">
      <w:pPr>
        <w:pStyle w:val="affffffffb"/>
      </w:pPr>
      <w:r>
        <w:rPr>
          <w:rFonts w:hint="eastAsia"/>
        </w:rPr>
        <w:t>支持工程图纸、技术方案、验收资料等文档的上传、存储、查阅、版本管理，实现文档在线共享与审批。</w:t>
      </w:r>
    </w:p>
    <w:p w:rsidR="00945118" w:rsidRDefault="00945118" w:rsidP="00945118">
      <w:pPr>
        <w:pStyle w:val="affffffffb"/>
      </w:pPr>
      <w:r>
        <w:rPr>
          <w:rFonts w:hint="eastAsia"/>
        </w:rPr>
        <w:t>支持任务创建、分配、跟踪、完成确认，管理人员可实时查看任务进度，对逾期任务进行预警。</w:t>
      </w:r>
    </w:p>
    <w:p w:rsidR="00EB4A0D" w:rsidRDefault="00945118" w:rsidP="00945118">
      <w:pPr>
        <w:pStyle w:val="affffffffb"/>
      </w:pPr>
      <w:r>
        <w:rPr>
          <w:rFonts w:hint="eastAsia"/>
        </w:rPr>
        <w:t>通过平台内置消息系统，实现多方主体之间的信息传递与通知提醒，确保沟通及时高效。</w:t>
      </w:r>
    </w:p>
    <w:p w:rsidR="00EB4A0D" w:rsidRDefault="00F535B1" w:rsidP="00FB67A7">
      <w:pPr>
        <w:pStyle w:val="affc"/>
        <w:spacing w:before="240" w:after="240"/>
      </w:pPr>
      <w:bookmarkStart w:id="94" w:name="_Toc214004826"/>
      <w:r>
        <w:t>管理要求</w:t>
      </w:r>
      <w:bookmarkEnd w:id="94"/>
    </w:p>
    <w:p w:rsidR="00651390" w:rsidRDefault="00651390" w:rsidP="00651390">
      <w:pPr>
        <w:pStyle w:val="affd"/>
        <w:spacing w:before="120" w:after="120"/>
      </w:pPr>
      <w:r>
        <w:rPr>
          <w:rFonts w:hint="eastAsia"/>
        </w:rPr>
        <w:t>组织管理</w:t>
      </w:r>
    </w:p>
    <w:p w:rsidR="00651390" w:rsidRDefault="00651390" w:rsidP="00651390">
      <w:pPr>
        <w:pStyle w:val="affffffffb"/>
      </w:pPr>
      <w:r>
        <w:rPr>
          <w:rFonts w:hint="eastAsia"/>
        </w:rPr>
        <w:t>建设单位应明确智慧工地建设与管理的责任部门及责任人，协调施工、监理等单位配合智慧工地建设与运行。</w:t>
      </w:r>
    </w:p>
    <w:p w:rsidR="00651390" w:rsidRDefault="00651390" w:rsidP="00651390">
      <w:pPr>
        <w:pStyle w:val="affffffffb"/>
      </w:pPr>
      <w:r>
        <w:rPr>
          <w:rFonts w:hint="eastAsia"/>
        </w:rPr>
        <w:t>施工单位应成立智慧工地管理小组，配备专职管理人员，负责设备维护、数据录入、系统操作、问题处理等工作。</w:t>
      </w:r>
    </w:p>
    <w:p w:rsidR="00651390" w:rsidRDefault="00651390" w:rsidP="00651390">
      <w:pPr>
        <w:pStyle w:val="affffffffb"/>
      </w:pPr>
      <w:r>
        <w:rPr>
          <w:rFonts w:hint="eastAsia"/>
        </w:rPr>
        <w:t>监理单位应将智慧工地运行情况纳入监理范围，对系统数据的真实性、完整性进行监督。</w:t>
      </w:r>
    </w:p>
    <w:p w:rsidR="00651390" w:rsidRDefault="00651390" w:rsidP="00651390">
      <w:pPr>
        <w:pStyle w:val="affd"/>
        <w:spacing w:before="120" w:after="120"/>
      </w:pPr>
      <w:r>
        <w:rPr>
          <w:rFonts w:hint="eastAsia"/>
        </w:rPr>
        <w:t>制度管理</w:t>
      </w:r>
    </w:p>
    <w:p w:rsidR="00651390" w:rsidRDefault="00651390" w:rsidP="00651390">
      <w:pPr>
        <w:pStyle w:val="affffffffb"/>
      </w:pPr>
      <w:r>
        <w:rPr>
          <w:rFonts w:hint="eastAsia"/>
        </w:rPr>
        <w:t>制定智慧工地设备管理制度，明确设备采购、安装、调试、维护、报废等流程，定期对设备进行检查与校准，确保设备正常运行。</w:t>
      </w:r>
    </w:p>
    <w:p w:rsidR="00651390" w:rsidRDefault="00651390" w:rsidP="00651390">
      <w:pPr>
        <w:pStyle w:val="affffffffb"/>
      </w:pPr>
      <w:r>
        <w:rPr>
          <w:rFonts w:hint="eastAsia"/>
        </w:rPr>
        <w:t>建立数据管理制度，规范数据采集、存储、使用、共享等行为，明确数据安全责任，防止数据泄露、篡改。</w:t>
      </w:r>
    </w:p>
    <w:p w:rsidR="00651390" w:rsidRDefault="00651390" w:rsidP="00651390">
      <w:pPr>
        <w:pStyle w:val="affffffffb"/>
      </w:pPr>
      <w:r>
        <w:rPr>
          <w:rFonts w:hint="eastAsia"/>
        </w:rPr>
        <w:t>制定系统操作管理制度，明确各岗位人员的系统操作权限与操作规范，定期开展操作培训，确保人员熟练使用系统。</w:t>
      </w:r>
    </w:p>
    <w:p w:rsidR="00651390" w:rsidRDefault="00651390" w:rsidP="00651390">
      <w:pPr>
        <w:pStyle w:val="affd"/>
        <w:spacing w:before="120" w:after="120"/>
      </w:pPr>
      <w:r>
        <w:rPr>
          <w:rFonts w:hint="eastAsia"/>
        </w:rPr>
        <w:t>运维管理</w:t>
      </w:r>
    </w:p>
    <w:p w:rsidR="00651390" w:rsidRDefault="00651390" w:rsidP="00651390">
      <w:pPr>
        <w:pStyle w:val="affffffffb"/>
      </w:pPr>
      <w:r>
        <w:rPr>
          <w:rFonts w:hint="eastAsia"/>
        </w:rPr>
        <w:t>建立日常运维台账，记录设备运行状态、故障处理情况、系统维护记录等信息，定期进行运维总结分析。</w:t>
      </w:r>
    </w:p>
    <w:p w:rsidR="00651390" w:rsidRDefault="00651390" w:rsidP="00651390">
      <w:pPr>
        <w:pStyle w:val="affffffffb"/>
      </w:pPr>
      <w:r>
        <w:rPr>
          <w:rFonts w:hint="eastAsia"/>
        </w:rPr>
        <w:t>配备专业运维人员，负责系统日常巡检、设备维修、软件升级等工作，故障响应时间不超过 2 h，一般故障修复时间不超过 24 h。</w:t>
      </w:r>
    </w:p>
    <w:p w:rsidR="00F535B1" w:rsidRPr="00F535B1" w:rsidRDefault="00651390" w:rsidP="00651390">
      <w:pPr>
        <w:pStyle w:val="affffffffb"/>
      </w:pPr>
      <w:r>
        <w:rPr>
          <w:rFonts w:hint="eastAsia"/>
        </w:rPr>
        <w:t>定期对系统数据进行备份，制定数据恢复预案，确保数据安全可靠。</w:t>
      </w:r>
    </w:p>
    <w:p w:rsidR="00651390" w:rsidRDefault="00651390" w:rsidP="00651390">
      <w:pPr>
        <w:pStyle w:val="affc"/>
        <w:spacing w:before="240" w:after="240"/>
      </w:pPr>
      <w:bookmarkStart w:id="95" w:name="_Toc214004827"/>
      <w:r>
        <w:rPr>
          <w:rFonts w:hint="eastAsia"/>
        </w:rPr>
        <w:t>验收</w:t>
      </w:r>
      <w:bookmarkEnd w:id="95"/>
    </w:p>
    <w:p w:rsidR="00651390" w:rsidRDefault="00651390" w:rsidP="00651390">
      <w:pPr>
        <w:pStyle w:val="affd"/>
        <w:spacing w:before="120" w:after="120"/>
      </w:pPr>
      <w:r>
        <w:rPr>
          <w:rFonts w:hint="eastAsia"/>
        </w:rPr>
        <w:t>验收条件</w:t>
      </w:r>
    </w:p>
    <w:p w:rsidR="00651390" w:rsidRDefault="00651390" w:rsidP="00651390">
      <w:pPr>
        <w:pStyle w:val="affffffffb"/>
      </w:pPr>
      <w:r>
        <w:rPr>
          <w:rFonts w:hint="eastAsia"/>
        </w:rPr>
        <w:t>智慧工地建设完成并试运行不少于 30 d，运行状况稳定。</w:t>
      </w:r>
    </w:p>
    <w:p w:rsidR="00651390" w:rsidRDefault="00651390" w:rsidP="00651390">
      <w:pPr>
        <w:pStyle w:val="affffffffb"/>
      </w:pPr>
      <w:r>
        <w:rPr>
          <w:rFonts w:hint="eastAsia"/>
        </w:rPr>
        <w:t>完成设备安装调试报告、系统功能测试报告、数据对接测试报告等相关资料整理。</w:t>
      </w:r>
    </w:p>
    <w:p w:rsidR="00651390" w:rsidRDefault="00651390" w:rsidP="00651390">
      <w:pPr>
        <w:pStyle w:val="affffffffb"/>
      </w:pPr>
      <w:r>
        <w:rPr>
          <w:rFonts w:hint="eastAsia"/>
        </w:rPr>
        <w:t>各系统模块功能满足本</w:t>
      </w:r>
      <w:r w:rsidR="009D774E">
        <w:rPr>
          <w:rFonts w:hint="eastAsia"/>
        </w:rPr>
        <w:t>文件</w:t>
      </w:r>
      <w:r>
        <w:rPr>
          <w:rFonts w:hint="eastAsia"/>
        </w:rPr>
        <w:t>要求，数据采集准确、传输稳定、分析有效。</w:t>
      </w:r>
    </w:p>
    <w:p w:rsidR="00651390" w:rsidRDefault="00651390" w:rsidP="00651390">
      <w:pPr>
        <w:pStyle w:val="affd"/>
        <w:spacing w:before="120" w:after="120"/>
      </w:pPr>
      <w:r>
        <w:rPr>
          <w:rFonts w:hint="eastAsia"/>
        </w:rPr>
        <w:t>验收内容</w:t>
      </w:r>
    </w:p>
    <w:p w:rsidR="00651390" w:rsidRDefault="00651390" w:rsidP="00651390">
      <w:pPr>
        <w:pStyle w:val="affffffffb"/>
      </w:pPr>
      <w:r>
        <w:rPr>
          <w:rFonts w:hint="eastAsia"/>
        </w:rPr>
        <w:t>检查感知层、网络层、数据中台层、应用层、基础设施层的建设是否符合本文件第 5 章要求，设备配置是否满足设计方案。</w:t>
      </w:r>
    </w:p>
    <w:p w:rsidR="00651390" w:rsidRDefault="00651390" w:rsidP="00651390">
      <w:pPr>
        <w:pStyle w:val="affffffffb"/>
      </w:pPr>
      <w:r>
        <w:rPr>
          <w:rFonts w:hint="eastAsia"/>
        </w:rPr>
        <w:t>逐一验证各应用系统的功能是否齐全、运行是否正常，包括人员管理、机械设备管理、材料管理、质量安全管理等核心功能。</w:t>
      </w:r>
    </w:p>
    <w:p w:rsidR="00651390" w:rsidRDefault="00651390" w:rsidP="00651390">
      <w:pPr>
        <w:pStyle w:val="affffffffb"/>
      </w:pPr>
      <w:r>
        <w:rPr>
          <w:rFonts w:hint="eastAsia"/>
        </w:rPr>
        <w:t>检查数据采集的完整性、准确性、实时性，数据处理的规范性，数据共享的顺畅性。</w:t>
      </w:r>
    </w:p>
    <w:p w:rsidR="00651390" w:rsidRDefault="00651390" w:rsidP="00651390">
      <w:pPr>
        <w:pStyle w:val="affffffffb"/>
      </w:pPr>
      <w:r>
        <w:rPr>
          <w:rFonts w:hint="eastAsia"/>
        </w:rPr>
        <w:t>核查网络安全、数据安全、设备安全保障措施是否到位，是否符合信息安全相关标准。</w:t>
      </w:r>
    </w:p>
    <w:p w:rsidR="00651390" w:rsidRDefault="00651390" w:rsidP="00651390">
      <w:pPr>
        <w:pStyle w:val="affffffffb"/>
      </w:pPr>
      <w:r>
        <w:rPr>
          <w:rFonts w:hint="eastAsia"/>
        </w:rPr>
        <w:lastRenderedPageBreak/>
        <w:t>检查验收资料是否齐全、规范，包括设计方案、施工图纸、设备清单、测试报告、管理制度等。</w:t>
      </w:r>
    </w:p>
    <w:p w:rsidR="00651390" w:rsidRDefault="00651390" w:rsidP="00651390">
      <w:pPr>
        <w:pStyle w:val="affd"/>
        <w:spacing w:before="120" w:after="120"/>
      </w:pPr>
      <w:r>
        <w:rPr>
          <w:rFonts w:hint="eastAsia"/>
        </w:rPr>
        <w:t>验收结果</w:t>
      </w:r>
    </w:p>
    <w:p w:rsidR="00651390" w:rsidRDefault="00651390" w:rsidP="00651390">
      <w:pPr>
        <w:pStyle w:val="affffffffb"/>
      </w:pPr>
      <w:r>
        <w:rPr>
          <w:rFonts w:hint="eastAsia"/>
        </w:rPr>
        <w:t>各项验收内容均满足本</w:t>
      </w:r>
      <w:r w:rsidR="009D774E">
        <w:rPr>
          <w:rFonts w:hint="eastAsia"/>
        </w:rPr>
        <w:t>文件</w:t>
      </w:r>
      <w:r>
        <w:rPr>
          <w:rFonts w:hint="eastAsia"/>
        </w:rPr>
        <w:t>要求，可正式投入使用。</w:t>
      </w:r>
    </w:p>
    <w:p w:rsidR="00651390" w:rsidRDefault="00651390" w:rsidP="00651390">
      <w:pPr>
        <w:pStyle w:val="affffffffb"/>
      </w:pPr>
      <w:r>
        <w:rPr>
          <w:rFonts w:hint="eastAsia"/>
        </w:rPr>
        <w:t>部分验收内容未满足要求，责令相关单位在规定期限内完成整改，整改完成后重新组织验收。</w:t>
      </w:r>
    </w:p>
    <w:p w:rsidR="00EB4A0D" w:rsidRDefault="00651390" w:rsidP="00651390">
      <w:pPr>
        <w:pStyle w:val="affffffffb"/>
      </w:pPr>
      <w:r>
        <w:rPr>
          <w:rFonts w:hint="eastAsia"/>
        </w:rPr>
        <w:t>核心功能未实现或存在重大安全隐患，需重新建设或调整后再申请验收。</w:t>
      </w:r>
    </w:p>
    <w:p w:rsidR="00651390" w:rsidRDefault="00651390">
      <w:pPr>
        <w:pStyle w:val="afffff"/>
        <w:ind w:firstLine="420"/>
      </w:pPr>
    </w:p>
    <w:p w:rsidR="00083D3A" w:rsidRDefault="00083D3A">
      <w:pPr>
        <w:pStyle w:val="afffff"/>
        <w:ind w:firstLine="420"/>
      </w:pPr>
    </w:p>
    <w:p w:rsidR="00083D3A" w:rsidRDefault="00A21DB6">
      <w:pPr>
        <w:pStyle w:val="afffff"/>
        <w:ind w:firstLineChars="0" w:firstLine="0"/>
        <w:jc w:val="center"/>
      </w:pPr>
      <w:bookmarkStart w:id="96" w:name="BookMark8"/>
      <w:bookmarkEnd w:id="33"/>
      <w:r>
        <w:rPr>
          <w:noProof/>
        </w:rPr>
        <w:drawing>
          <wp:inline distT="0" distB="0" distL="0" distR="0" wp14:anchorId="51A0AF6C" wp14:editId="1C76ACEF">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96"/>
    </w:p>
    <w:sectPr w:rsidR="00083D3A" w:rsidSect="00BB6AE8">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5F" w:rsidRDefault="003E745F">
      <w:pPr>
        <w:spacing w:line="240" w:lineRule="auto"/>
      </w:pPr>
      <w:r>
        <w:separator/>
      </w:r>
    </w:p>
  </w:endnote>
  <w:endnote w:type="continuationSeparator" w:id="0">
    <w:p w:rsidR="003E745F" w:rsidRDefault="003E7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BB6AE8" w:rsidRDefault="00BB6AE8" w:rsidP="00BB6AE8">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BB6AE8">
    <w:pPr>
      <w:pStyle w:val="affffc"/>
    </w:pPr>
    <w:r>
      <w:fldChar w:fldCharType="begin"/>
    </w:r>
    <w:r>
      <w:instrText>PAGE   \* MERGEFORMAT</w:instrText>
    </w:r>
    <w:r>
      <w:fldChar w:fldCharType="separate"/>
    </w:r>
    <w:r w:rsidR="00C648A1" w:rsidRPr="00C648A1">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E8" w:rsidRPr="00BB6AE8" w:rsidRDefault="00BB6AE8" w:rsidP="00BB6AE8">
    <w:pPr>
      <w:pStyle w:val="affffb"/>
    </w:pPr>
    <w:r>
      <w:fldChar w:fldCharType="begin"/>
    </w:r>
    <w:r>
      <w:instrText xml:space="preserve"> PAGE   \* MERGEFORMAT \* MERGEFORMAT </w:instrText>
    </w:r>
    <w:r>
      <w:fldChar w:fldCharType="separate"/>
    </w:r>
    <w:r w:rsidR="00C648A1">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E8" w:rsidRDefault="00BB6AE8" w:rsidP="00BB6AE8">
    <w:pPr>
      <w:pStyle w:val="affffc"/>
    </w:pPr>
    <w:r>
      <w:fldChar w:fldCharType="begin"/>
    </w:r>
    <w:r>
      <w:instrText>PAGE   \* MERGEFORMAT</w:instrText>
    </w:r>
    <w:r>
      <w:fldChar w:fldCharType="separate"/>
    </w:r>
    <w:r w:rsidRPr="00BB6AE8">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BB6AE8" w:rsidRDefault="00BB6AE8" w:rsidP="00BB6AE8">
    <w:pPr>
      <w:pStyle w:val="affffb"/>
    </w:pPr>
    <w:r>
      <w:fldChar w:fldCharType="begin"/>
    </w:r>
    <w:r>
      <w:instrText xml:space="preserve"> PAGE   \* MERGEFORMAT \* MERGEFORMAT </w:instrText>
    </w:r>
    <w:r>
      <w:fldChar w:fldCharType="separate"/>
    </w:r>
    <w:r w:rsidR="00C648A1">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BB6AE8">
    <w:pPr>
      <w:pStyle w:val="affffc"/>
    </w:pPr>
    <w:r>
      <w:fldChar w:fldCharType="begin"/>
    </w:r>
    <w:r>
      <w:instrText>PAGE   \* MERGEFORMAT</w:instrText>
    </w:r>
    <w:r>
      <w:fldChar w:fldCharType="separate"/>
    </w:r>
    <w:r w:rsidR="00C648A1" w:rsidRPr="00C648A1">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5F" w:rsidRDefault="003E745F">
      <w:pPr>
        <w:spacing w:line="240" w:lineRule="auto"/>
      </w:pPr>
      <w:r>
        <w:separator/>
      </w:r>
    </w:p>
  </w:footnote>
  <w:footnote w:type="continuationSeparator" w:id="0">
    <w:p w:rsidR="003E745F" w:rsidRDefault="003E74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BB6AE8" w:rsidRDefault="00BB6AE8" w:rsidP="00BB6AE8">
    <w:pPr>
      <w:pStyle w:val="afffff5"/>
    </w:pPr>
    <w:r>
      <w:fldChar w:fldCharType="begin"/>
    </w:r>
    <w:r>
      <w:instrText xml:space="preserve"> STYLEREF  标准文件_文件编号 \* MERGEFORMAT </w:instrText>
    </w:r>
    <w:r>
      <w:fldChar w:fldCharType="separate"/>
    </w:r>
    <w:r w:rsidR="00C648A1">
      <w:rPr>
        <w:noProof/>
      </w:rPr>
      <w:t>T/CASMES XXXX</w:t>
    </w:r>
    <w:r w:rsidR="00C648A1">
      <w:rPr>
        <w:noProof/>
      </w:rPr>
      <w:t>—</w:t>
    </w:r>
    <w:r w:rsidR="00C648A1">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BB6AE8">
    <w:pPr>
      <w:pStyle w:val="afffff4"/>
    </w:pPr>
    <w:r>
      <w:fldChar w:fldCharType="begin"/>
    </w:r>
    <w:r>
      <w:instrText xml:space="preserve"> STYLEREF  标准文件_文件编号  \* MERGEFORMAT </w:instrText>
    </w:r>
    <w:r>
      <w:fldChar w:fldCharType="separate"/>
    </w:r>
    <w:r w:rsidR="00C648A1">
      <w:rPr>
        <w:noProof/>
      </w:rPr>
      <w:t>T/CASMES XXXX</w:t>
    </w:r>
    <w:r w:rsidR="00C648A1">
      <w:rPr>
        <w:noProof/>
      </w:rPr>
      <w:t>—</w:t>
    </w:r>
    <w:r w:rsidR="00C648A1">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E8" w:rsidRPr="00BB6AE8" w:rsidRDefault="00BB6AE8" w:rsidP="00BB6AE8">
    <w:pPr>
      <w:pStyle w:val="afffff5"/>
    </w:pPr>
    <w:r>
      <w:fldChar w:fldCharType="begin"/>
    </w:r>
    <w:r>
      <w:instrText xml:space="preserve"> STYLEREF  标准文件_文件编号 \* MERGEFORMAT </w:instrText>
    </w:r>
    <w:r>
      <w:fldChar w:fldCharType="separate"/>
    </w:r>
    <w:r w:rsidR="00C648A1">
      <w:rPr>
        <w:noProof/>
      </w:rPr>
      <w:t>T/CASMES XXXX</w:t>
    </w:r>
    <w:r w:rsidR="00C648A1">
      <w:rPr>
        <w:noProof/>
      </w:rPr>
      <w:t>—</w:t>
    </w:r>
    <w:r w:rsidR="00C648A1">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AE8" w:rsidRDefault="00BB6AE8" w:rsidP="00BB6AE8">
    <w:pPr>
      <w:pStyle w:val="afffff4"/>
    </w:pPr>
    <w:r>
      <w:fldChar w:fldCharType="begin"/>
    </w:r>
    <w:r>
      <w:instrText xml:space="preserve"> STYLEREF  标准文件_文件编号  \* MERGEFORMAT </w:instrText>
    </w:r>
    <w:r>
      <w:fldChar w:fldCharType="separate"/>
    </w:r>
    <w:r w:rsidR="00C648A1">
      <w:rPr>
        <w:noProof/>
      </w:rPr>
      <w:t>T/CASMES XXXX</w:t>
    </w:r>
    <w:r w:rsidR="00C648A1">
      <w:rPr>
        <w:noProof/>
      </w:rPr>
      <w:t>—</w:t>
    </w:r>
    <w:r w:rsidR="00C648A1">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Pr="00BB6AE8" w:rsidRDefault="00BB6AE8" w:rsidP="00BB6AE8">
    <w:pPr>
      <w:pStyle w:val="afffff5"/>
    </w:pPr>
    <w:r>
      <w:fldChar w:fldCharType="begin"/>
    </w:r>
    <w:r>
      <w:instrText xml:space="preserve"> STYLEREF  标准文件_文件编号 \* MERGEFORMAT </w:instrText>
    </w:r>
    <w:r>
      <w:fldChar w:fldCharType="separate"/>
    </w:r>
    <w:r w:rsidR="00C648A1">
      <w:rPr>
        <w:noProof/>
      </w:rPr>
      <w:t>T/CASMES XXXX</w:t>
    </w:r>
    <w:r w:rsidR="00C648A1">
      <w:rPr>
        <w:noProof/>
      </w:rPr>
      <w:t>—</w:t>
    </w:r>
    <w:r w:rsidR="00C648A1">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9F" w:rsidRDefault="00D6289F" w:rsidP="00BB6AE8">
    <w:pPr>
      <w:pStyle w:val="afffff4"/>
    </w:pPr>
    <w:r>
      <w:fldChar w:fldCharType="begin"/>
    </w:r>
    <w:r>
      <w:instrText xml:space="preserve"> STYLEREF  标准文件_文件编号  \* MERGEFORMAT </w:instrText>
    </w:r>
    <w:r>
      <w:fldChar w:fldCharType="separate"/>
    </w:r>
    <w:r w:rsidR="00C648A1">
      <w:rPr>
        <w:noProof/>
      </w:rPr>
      <w:t>T/CASMES XXXX</w:t>
    </w:r>
    <w:r w:rsidR="00C648A1">
      <w:rPr>
        <w:noProof/>
      </w:rPr>
      <w:t>—</w:t>
    </w:r>
    <w:r w:rsidR="00C648A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16923CE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7"/>
  </w:num>
  <w:num w:numId="14">
    <w:abstractNumId w:val="19"/>
  </w:num>
  <w:num w:numId="15">
    <w:abstractNumId w:val="21"/>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forms" w:enforcement="1" w:cryptProviderType="rsaFull" w:cryptAlgorithmClass="hash" w:cryptAlgorithmType="typeAny" w:cryptAlgorithmSid="4" w:cryptSpinCount="100000" w:hash="5queqWpqFyVCekuE7uKiTHVn3Yk=" w:salt="vVYA4vw8jQ5AMCpjmrNlU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F7A70908"/>
    <w:rsid w:val="0000040A"/>
    <w:rsid w:val="00000A94"/>
    <w:rsid w:val="00001972"/>
    <w:rsid w:val="00001D9A"/>
    <w:rsid w:val="000031FF"/>
    <w:rsid w:val="0000398B"/>
    <w:rsid w:val="00003B8E"/>
    <w:rsid w:val="00007B3A"/>
    <w:rsid w:val="000107E0"/>
    <w:rsid w:val="00010B22"/>
    <w:rsid w:val="000115F7"/>
    <w:rsid w:val="00011C7E"/>
    <w:rsid w:val="00011FDE"/>
    <w:rsid w:val="00012FFD"/>
    <w:rsid w:val="00014162"/>
    <w:rsid w:val="00014340"/>
    <w:rsid w:val="00016A9C"/>
    <w:rsid w:val="00022184"/>
    <w:rsid w:val="00022762"/>
    <w:rsid w:val="000238E0"/>
    <w:rsid w:val="000249DB"/>
    <w:rsid w:val="00024BD7"/>
    <w:rsid w:val="0002595E"/>
    <w:rsid w:val="000263CD"/>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60C"/>
    <w:rsid w:val="00077B64"/>
    <w:rsid w:val="00077C95"/>
    <w:rsid w:val="00080A1C"/>
    <w:rsid w:val="00082317"/>
    <w:rsid w:val="00083D2C"/>
    <w:rsid w:val="00083D3A"/>
    <w:rsid w:val="00086AA1"/>
    <w:rsid w:val="00087A77"/>
    <w:rsid w:val="00090CA6"/>
    <w:rsid w:val="0009229B"/>
    <w:rsid w:val="00092B8A"/>
    <w:rsid w:val="00092FB0"/>
    <w:rsid w:val="000934C5"/>
    <w:rsid w:val="00093D25"/>
    <w:rsid w:val="00093DAB"/>
    <w:rsid w:val="00094D73"/>
    <w:rsid w:val="0009662E"/>
    <w:rsid w:val="00096D63"/>
    <w:rsid w:val="000A0B60"/>
    <w:rsid w:val="000A0EB8"/>
    <w:rsid w:val="000A19FC"/>
    <w:rsid w:val="000A296B"/>
    <w:rsid w:val="000A38AD"/>
    <w:rsid w:val="000A38C5"/>
    <w:rsid w:val="000A4F87"/>
    <w:rsid w:val="000A62BD"/>
    <w:rsid w:val="000A7311"/>
    <w:rsid w:val="000B060F"/>
    <w:rsid w:val="000B1592"/>
    <w:rsid w:val="000B1FF2"/>
    <w:rsid w:val="000B3CDA"/>
    <w:rsid w:val="000B6A0B"/>
    <w:rsid w:val="000C0F6C"/>
    <w:rsid w:val="000C11DB"/>
    <w:rsid w:val="000C1492"/>
    <w:rsid w:val="000C2FBD"/>
    <w:rsid w:val="000C4B41"/>
    <w:rsid w:val="000C56A8"/>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7A5"/>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145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5AF6"/>
    <w:rsid w:val="00187A0B"/>
    <w:rsid w:val="00190087"/>
    <w:rsid w:val="001913C4"/>
    <w:rsid w:val="0019348F"/>
    <w:rsid w:val="00193A07"/>
    <w:rsid w:val="00194C95"/>
    <w:rsid w:val="00195946"/>
    <w:rsid w:val="00195C34"/>
    <w:rsid w:val="00196EF5"/>
    <w:rsid w:val="001975FC"/>
    <w:rsid w:val="001A1A53"/>
    <w:rsid w:val="001A234A"/>
    <w:rsid w:val="001A4CF3"/>
    <w:rsid w:val="001A65CE"/>
    <w:rsid w:val="001A6696"/>
    <w:rsid w:val="001B021D"/>
    <w:rsid w:val="001B06E8"/>
    <w:rsid w:val="001B6B9A"/>
    <w:rsid w:val="001B71D0"/>
    <w:rsid w:val="001B71EE"/>
    <w:rsid w:val="001C04A8"/>
    <w:rsid w:val="001C08BD"/>
    <w:rsid w:val="001C1A31"/>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18C"/>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77BDC"/>
    <w:rsid w:val="00281BB8"/>
    <w:rsid w:val="00281E9E"/>
    <w:rsid w:val="00282405"/>
    <w:rsid w:val="00284912"/>
    <w:rsid w:val="00285170"/>
    <w:rsid w:val="00285361"/>
    <w:rsid w:val="00292D60"/>
    <w:rsid w:val="00293B30"/>
    <w:rsid w:val="00294D34"/>
    <w:rsid w:val="00294E3B"/>
    <w:rsid w:val="00296193"/>
    <w:rsid w:val="0029643A"/>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4871"/>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6C2A"/>
    <w:rsid w:val="002F7AF6"/>
    <w:rsid w:val="00300E63"/>
    <w:rsid w:val="00302F5F"/>
    <w:rsid w:val="0030441D"/>
    <w:rsid w:val="00306063"/>
    <w:rsid w:val="00307222"/>
    <w:rsid w:val="00313B85"/>
    <w:rsid w:val="00317988"/>
    <w:rsid w:val="00321AC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F20"/>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52B"/>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918"/>
    <w:rsid w:val="003D0519"/>
    <w:rsid w:val="003D0FF6"/>
    <w:rsid w:val="003D262C"/>
    <w:rsid w:val="003D65EA"/>
    <w:rsid w:val="003D6D61"/>
    <w:rsid w:val="003E019F"/>
    <w:rsid w:val="003E091D"/>
    <w:rsid w:val="003E1C53"/>
    <w:rsid w:val="003E2A69"/>
    <w:rsid w:val="003E2D49"/>
    <w:rsid w:val="003E2FD4"/>
    <w:rsid w:val="003E49F6"/>
    <w:rsid w:val="003E660F"/>
    <w:rsid w:val="003E745F"/>
    <w:rsid w:val="003E7CDE"/>
    <w:rsid w:val="003F0841"/>
    <w:rsid w:val="003F23D3"/>
    <w:rsid w:val="003F3F08"/>
    <w:rsid w:val="003F49F1"/>
    <w:rsid w:val="003F5C5D"/>
    <w:rsid w:val="003F6272"/>
    <w:rsid w:val="00400E72"/>
    <w:rsid w:val="00401400"/>
    <w:rsid w:val="00401D97"/>
    <w:rsid w:val="00402631"/>
    <w:rsid w:val="00404869"/>
    <w:rsid w:val="00405884"/>
    <w:rsid w:val="004059A2"/>
    <w:rsid w:val="00407D39"/>
    <w:rsid w:val="0041477A"/>
    <w:rsid w:val="004167A3"/>
    <w:rsid w:val="00427947"/>
    <w:rsid w:val="00432DAA"/>
    <w:rsid w:val="0043339D"/>
    <w:rsid w:val="00434305"/>
    <w:rsid w:val="00435DF7"/>
    <w:rsid w:val="0043741A"/>
    <w:rsid w:val="004378F9"/>
    <w:rsid w:val="0044083F"/>
    <w:rsid w:val="00441AE7"/>
    <w:rsid w:val="004443A5"/>
    <w:rsid w:val="00444A31"/>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4A6E"/>
    <w:rsid w:val="00485057"/>
    <w:rsid w:val="00485C89"/>
    <w:rsid w:val="00485D3E"/>
    <w:rsid w:val="00486BE3"/>
    <w:rsid w:val="004905E4"/>
    <w:rsid w:val="00490A89"/>
    <w:rsid w:val="00490AB4"/>
    <w:rsid w:val="00492F02"/>
    <w:rsid w:val="004939AE"/>
    <w:rsid w:val="004A12DF"/>
    <w:rsid w:val="004A1BA8"/>
    <w:rsid w:val="004A228A"/>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158"/>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61C"/>
    <w:rsid w:val="00526DDA"/>
    <w:rsid w:val="00533D04"/>
    <w:rsid w:val="00534804"/>
    <w:rsid w:val="00534BDF"/>
    <w:rsid w:val="00535335"/>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3386"/>
    <w:rsid w:val="005B4903"/>
    <w:rsid w:val="005B4AB2"/>
    <w:rsid w:val="005B51CE"/>
    <w:rsid w:val="005B5885"/>
    <w:rsid w:val="005B5CD7"/>
    <w:rsid w:val="005B6864"/>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54FF"/>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0956"/>
    <w:rsid w:val="00651390"/>
    <w:rsid w:val="00651ACB"/>
    <w:rsid w:val="00651C47"/>
    <w:rsid w:val="00652AB2"/>
    <w:rsid w:val="006536E4"/>
    <w:rsid w:val="00653FED"/>
    <w:rsid w:val="00654EC0"/>
    <w:rsid w:val="0065525B"/>
    <w:rsid w:val="0065585D"/>
    <w:rsid w:val="00655D4F"/>
    <w:rsid w:val="00656D29"/>
    <w:rsid w:val="006640E5"/>
    <w:rsid w:val="006646F1"/>
    <w:rsid w:val="00664929"/>
    <w:rsid w:val="00664F62"/>
    <w:rsid w:val="006655E1"/>
    <w:rsid w:val="006668AE"/>
    <w:rsid w:val="0066691C"/>
    <w:rsid w:val="00667220"/>
    <w:rsid w:val="00672060"/>
    <w:rsid w:val="00672BFD"/>
    <w:rsid w:val="00673285"/>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0DC"/>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10FB"/>
    <w:rsid w:val="007322D9"/>
    <w:rsid w:val="00732BC0"/>
    <w:rsid w:val="00735672"/>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2B3"/>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70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23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5CFC"/>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9D2"/>
    <w:rsid w:val="008E4BB6"/>
    <w:rsid w:val="008E5518"/>
    <w:rsid w:val="008E6523"/>
    <w:rsid w:val="008E6A84"/>
    <w:rsid w:val="008F0CDC"/>
    <w:rsid w:val="008F17A3"/>
    <w:rsid w:val="008F1ED3"/>
    <w:rsid w:val="008F302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08E4"/>
    <w:rsid w:val="009378DD"/>
    <w:rsid w:val="009429D5"/>
    <w:rsid w:val="00942BF1"/>
    <w:rsid w:val="00945118"/>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AB5"/>
    <w:rsid w:val="0098364B"/>
    <w:rsid w:val="009908A3"/>
    <w:rsid w:val="009911AF"/>
    <w:rsid w:val="00991875"/>
    <w:rsid w:val="00991F92"/>
    <w:rsid w:val="00992985"/>
    <w:rsid w:val="009931E1"/>
    <w:rsid w:val="00993889"/>
    <w:rsid w:val="0099551B"/>
    <w:rsid w:val="00996BA6"/>
    <w:rsid w:val="00996BD2"/>
    <w:rsid w:val="00997BF1"/>
    <w:rsid w:val="009A089C"/>
    <w:rsid w:val="009A118E"/>
    <w:rsid w:val="009A1486"/>
    <w:rsid w:val="009A21CD"/>
    <w:rsid w:val="009A278C"/>
    <w:rsid w:val="009A2BC2"/>
    <w:rsid w:val="009A42C1"/>
    <w:rsid w:val="009A4B03"/>
    <w:rsid w:val="009A5429"/>
    <w:rsid w:val="009A722E"/>
    <w:rsid w:val="009A72AD"/>
    <w:rsid w:val="009B09E0"/>
    <w:rsid w:val="009B0BC5"/>
    <w:rsid w:val="009B1247"/>
    <w:rsid w:val="009B4566"/>
    <w:rsid w:val="009B5748"/>
    <w:rsid w:val="009B6029"/>
    <w:rsid w:val="009B6971"/>
    <w:rsid w:val="009C27F1"/>
    <w:rsid w:val="009C3152"/>
    <w:rsid w:val="009C3257"/>
    <w:rsid w:val="009C4CFA"/>
    <w:rsid w:val="009C5070"/>
    <w:rsid w:val="009D112C"/>
    <w:rsid w:val="009D1385"/>
    <w:rsid w:val="009D2626"/>
    <w:rsid w:val="009D47FA"/>
    <w:rsid w:val="009D4C5B"/>
    <w:rsid w:val="009D50D2"/>
    <w:rsid w:val="009D6BCA"/>
    <w:rsid w:val="009D774E"/>
    <w:rsid w:val="009E0AAA"/>
    <w:rsid w:val="009E0F62"/>
    <w:rsid w:val="009E4A58"/>
    <w:rsid w:val="009E5193"/>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DB6"/>
    <w:rsid w:val="00A2271D"/>
    <w:rsid w:val="00A237D5"/>
    <w:rsid w:val="00A30EFC"/>
    <w:rsid w:val="00A31984"/>
    <w:rsid w:val="00A32D73"/>
    <w:rsid w:val="00A3367B"/>
    <w:rsid w:val="00A33C67"/>
    <w:rsid w:val="00A34AD6"/>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D57"/>
    <w:rsid w:val="00AA052C"/>
    <w:rsid w:val="00AA1E45"/>
    <w:rsid w:val="00AA4286"/>
    <w:rsid w:val="00AA456B"/>
    <w:rsid w:val="00AA57F5"/>
    <w:rsid w:val="00AA672E"/>
    <w:rsid w:val="00AA6EC9"/>
    <w:rsid w:val="00AB6309"/>
    <w:rsid w:val="00AB6C5F"/>
    <w:rsid w:val="00AB7129"/>
    <w:rsid w:val="00AB7AFE"/>
    <w:rsid w:val="00AC27A6"/>
    <w:rsid w:val="00AC30F7"/>
    <w:rsid w:val="00AC3A5A"/>
    <w:rsid w:val="00AC4D95"/>
    <w:rsid w:val="00AC5DF4"/>
    <w:rsid w:val="00AC6CA1"/>
    <w:rsid w:val="00AD0AEF"/>
    <w:rsid w:val="00AD0CD4"/>
    <w:rsid w:val="00AD11B7"/>
    <w:rsid w:val="00AD1A94"/>
    <w:rsid w:val="00AD1C05"/>
    <w:rsid w:val="00AD4126"/>
    <w:rsid w:val="00AD421C"/>
    <w:rsid w:val="00AD4410"/>
    <w:rsid w:val="00AD44FA"/>
    <w:rsid w:val="00AE070A"/>
    <w:rsid w:val="00AE101C"/>
    <w:rsid w:val="00AE2A69"/>
    <w:rsid w:val="00AE2DBE"/>
    <w:rsid w:val="00AE37E5"/>
    <w:rsid w:val="00AE5EB4"/>
    <w:rsid w:val="00AE6C74"/>
    <w:rsid w:val="00AF07CC"/>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0C7"/>
    <w:rsid w:val="00B37466"/>
    <w:rsid w:val="00B378E5"/>
    <w:rsid w:val="00B4346D"/>
    <w:rsid w:val="00B440F4"/>
    <w:rsid w:val="00B447A5"/>
    <w:rsid w:val="00B4654C"/>
    <w:rsid w:val="00B47293"/>
    <w:rsid w:val="00B5047E"/>
    <w:rsid w:val="00B50E50"/>
    <w:rsid w:val="00B50E59"/>
    <w:rsid w:val="00B52120"/>
    <w:rsid w:val="00B54ABC"/>
    <w:rsid w:val="00B557CE"/>
    <w:rsid w:val="00B56FBE"/>
    <w:rsid w:val="00B60ACF"/>
    <w:rsid w:val="00B62B58"/>
    <w:rsid w:val="00B64F7E"/>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B6AE8"/>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AAB"/>
    <w:rsid w:val="00C04904"/>
    <w:rsid w:val="00C056B3"/>
    <w:rsid w:val="00C103E5"/>
    <w:rsid w:val="00C13319"/>
    <w:rsid w:val="00C13EE9"/>
    <w:rsid w:val="00C153C3"/>
    <w:rsid w:val="00C21540"/>
    <w:rsid w:val="00C21906"/>
    <w:rsid w:val="00C21BFA"/>
    <w:rsid w:val="00C23758"/>
    <w:rsid w:val="00C23E5A"/>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02DD"/>
    <w:rsid w:val="00C6329F"/>
    <w:rsid w:val="00C63340"/>
    <w:rsid w:val="00C643F9"/>
    <w:rsid w:val="00C648A1"/>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15F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E3A2F"/>
    <w:rsid w:val="00CE5244"/>
    <w:rsid w:val="00CF048A"/>
    <w:rsid w:val="00CF155A"/>
    <w:rsid w:val="00CF2947"/>
    <w:rsid w:val="00CF3C51"/>
    <w:rsid w:val="00CF686F"/>
    <w:rsid w:val="00CF6E60"/>
    <w:rsid w:val="00CF7BCA"/>
    <w:rsid w:val="00D008FD"/>
    <w:rsid w:val="00D0321C"/>
    <w:rsid w:val="00D035EC"/>
    <w:rsid w:val="00D06AB1"/>
    <w:rsid w:val="00D06FC1"/>
    <w:rsid w:val="00D072ED"/>
    <w:rsid w:val="00D0746F"/>
    <w:rsid w:val="00D07A16"/>
    <w:rsid w:val="00D1067E"/>
    <w:rsid w:val="00D10F50"/>
    <w:rsid w:val="00D11272"/>
    <w:rsid w:val="00D1165D"/>
    <w:rsid w:val="00D119E6"/>
    <w:rsid w:val="00D126F5"/>
    <w:rsid w:val="00D1489E"/>
    <w:rsid w:val="00D20737"/>
    <w:rsid w:val="00D21E81"/>
    <w:rsid w:val="00D223DE"/>
    <w:rsid w:val="00D24E79"/>
    <w:rsid w:val="00D25E37"/>
    <w:rsid w:val="00D2661A"/>
    <w:rsid w:val="00D27582"/>
    <w:rsid w:val="00D27EC4"/>
    <w:rsid w:val="00D30555"/>
    <w:rsid w:val="00D32719"/>
    <w:rsid w:val="00D32BC9"/>
    <w:rsid w:val="00D33333"/>
    <w:rsid w:val="00D352A2"/>
    <w:rsid w:val="00D4162B"/>
    <w:rsid w:val="00D4514F"/>
    <w:rsid w:val="00D451E2"/>
    <w:rsid w:val="00D45E89"/>
    <w:rsid w:val="00D45E8D"/>
    <w:rsid w:val="00D466AE"/>
    <w:rsid w:val="00D4734F"/>
    <w:rsid w:val="00D51BF3"/>
    <w:rsid w:val="00D52E86"/>
    <w:rsid w:val="00D54D56"/>
    <w:rsid w:val="00D55B8A"/>
    <w:rsid w:val="00D6289F"/>
    <w:rsid w:val="00D66846"/>
    <w:rsid w:val="00D675FB"/>
    <w:rsid w:val="00D71F25"/>
    <w:rsid w:val="00D72A9C"/>
    <w:rsid w:val="00D77031"/>
    <w:rsid w:val="00D81634"/>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41"/>
    <w:rsid w:val="00DB047A"/>
    <w:rsid w:val="00DB1CBB"/>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136"/>
    <w:rsid w:val="00DE578A"/>
    <w:rsid w:val="00DE5D91"/>
    <w:rsid w:val="00DE6E81"/>
    <w:rsid w:val="00DE703F"/>
    <w:rsid w:val="00DE7595"/>
    <w:rsid w:val="00DF1961"/>
    <w:rsid w:val="00DF1F05"/>
    <w:rsid w:val="00DF44DE"/>
    <w:rsid w:val="00E01138"/>
    <w:rsid w:val="00E02DFB"/>
    <w:rsid w:val="00E030F9"/>
    <w:rsid w:val="00E0311A"/>
    <w:rsid w:val="00E03138"/>
    <w:rsid w:val="00E033AC"/>
    <w:rsid w:val="00E06404"/>
    <w:rsid w:val="00E11A85"/>
    <w:rsid w:val="00E12495"/>
    <w:rsid w:val="00E1414E"/>
    <w:rsid w:val="00E15CCD"/>
    <w:rsid w:val="00E202EF"/>
    <w:rsid w:val="00E210B5"/>
    <w:rsid w:val="00E24400"/>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48EF"/>
    <w:rsid w:val="00E56800"/>
    <w:rsid w:val="00E60C63"/>
    <w:rsid w:val="00E62FF9"/>
    <w:rsid w:val="00E635D6"/>
    <w:rsid w:val="00E639BC"/>
    <w:rsid w:val="00E643FD"/>
    <w:rsid w:val="00E664CC"/>
    <w:rsid w:val="00E70388"/>
    <w:rsid w:val="00E70F92"/>
    <w:rsid w:val="00E74313"/>
    <w:rsid w:val="00E74C54"/>
    <w:rsid w:val="00E77A03"/>
    <w:rsid w:val="00E80E36"/>
    <w:rsid w:val="00E81796"/>
    <w:rsid w:val="00E822E8"/>
    <w:rsid w:val="00E82554"/>
    <w:rsid w:val="00E82606"/>
    <w:rsid w:val="00E831C1"/>
    <w:rsid w:val="00E846C8"/>
    <w:rsid w:val="00E84957"/>
    <w:rsid w:val="00E84A55"/>
    <w:rsid w:val="00E85BFF"/>
    <w:rsid w:val="00E90391"/>
    <w:rsid w:val="00E904ED"/>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4A0D"/>
    <w:rsid w:val="00EB5EDF"/>
    <w:rsid w:val="00EB60FE"/>
    <w:rsid w:val="00EB74DB"/>
    <w:rsid w:val="00EC5359"/>
    <w:rsid w:val="00EC562A"/>
    <w:rsid w:val="00ED067A"/>
    <w:rsid w:val="00ED2B50"/>
    <w:rsid w:val="00EE0350"/>
    <w:rsid w:val="00EE0719"/>
    <w:rsid w:val="00EE0C41"/>
    <w:rsid w:val="00EE0E80"/>
    <w:rsid w:val="00EE613F"/>
    <w:rsid w:val="00EE7295"/>
    <w:rsid w:val="00EE75B2"/>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5B1"/>
    <w:rsid w:val="00F56511"/>
    <w:rsid w:val="00F6194E"/>
    <w:rsid w:val="00F623AC"/>
    <w:rsid w:val="00F6412A"/>
    <w:rsid w:val="00F65893"/>
    <w:rsid w:val="00F66A4A"/>
    <w:rsid w:val="00F71E22"/>
    <w:rsid w:val="00F72142"/>
    <w:rsid w:val="00F72AE7"/>
    <w:rsid w:val="00F81D92"/>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A79"/>
    <w:rsid w:val="00FB0CB9"/>
    <w:rsid w:val="00FB231D"/>
    <w:rsid w:val="00FB45F1"/>
    <w:rsid w:val="00FB4A72"/>
    <w:rsid w:val="00FB54E8"/>
    <w:rsid w:val="00FB67A7"/>
    <w:rsid w:val="00FB7054"/>
    <w:rsid w:val="00FC08D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 w:val="5FEF2CE3"/>
    <w:rsid w:val="76F3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1"/>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4"/>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5"/>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6"/>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7"/>
      </w:numPr>
      <w:jc w:val="center"/>
    </w:pPr>
    <w:rPr>
      <w:rFonts w:ascii="黑体" w:eastAsia="黑体" w:hAnsi="Times New Roman" w:cs="Times New Roman"/>
      <w:sz w:val="21"/>
    </w:rPr>
  </w:style>
  <w:style w:type="paragraph" w:customStyle="1" w:styleId="afb">
    <w:name w:val="标准文件_正文英文图标题"/>
    <w:next w:val="afffff"/>
    <w:qFormat/>
    <w:pPr>
      <w:numPr>
        <w:numId w:val="18"/>
      </w:numPr>
      <w:jc w:val="center"/>
    </w:pPr>
    <w:rPr>
      <w:rFonts w:ascii="黑体" w:eastAsia="黑体" w:hAnsi="Times New Roman" w:cs="Times New Roman"/>
      <w:sz w:val="21"/>
    </w:rPr>
  </w:style>
  <w:style w:type="paragraph" w:customStyle="1" w:styleId="af7">
    <w:name w:val="标准文件_编号列项（三级）"/>
    <w:qFormat/>
    <w:pPr>
      <w:numPr>
        <w:ilvl w:val="2"/>
        <w:numId w:val="31"/>
      </w:numPr>
      <w:tabs>
        <w:tab w:val="left" w:pos="851"/>
      </w:tabs>
    </w:pPr>
    <w:rPr>
      <w:rFonts w:ascii="宋体" w:hAnsi="Times New Roman" w:cs="Times New Roman"/>
      <w:sz w:val="21"/>
    </w:rPr>
  </w:style>
  <w:style w:type="paragraph" w:customStyle="1" w:styleId="a1">
    <w:name w:val="二级无标题条"/>
    <w:basedOn w:val="afff5"/>
    <w:qFormat/>
    <w:pPr>
      <w:numPr>
        <w:ilvl w:val="3"/>
        <w:numId w:val="19"/>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0"/>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1"/>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19"/>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19"/>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19"/>
      </w:numPr>
      <w:adjustRightInd/>
    </w:pPr>
    <w:rPr>
      <w:szCs w:val="24"/>
    </w:rPr>
  </w:style>
  <w:style w:type="paragraph" w:customStyle="1" w:styleId="a0">
    <w:name w:val="一级无标题条"/>
    <w:basedOn w:val="afff5"/>
    <w:qFormat/>
    <w:pPr>
      <w:numPr>
        <w:ilvl w:val="2"/>
        <w:numId w:val="19"/>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2"/>
      </w:numPr>
      <w:ind w:firstLineChars="0" w:firstLine="0"/>
    </w:pPr>
    <w:rPr>
      <w:rFonts w:ascii="Times New Roman" w:cs="Arial"/>
      <w:szCs w:val="28"/>
    </w:rPr>
  </w:style>
  <w:style w:type="paragraph" w:customStyle="1" w:styleId="ae">
    <w:name w:val="标准文件_小写罗马数字编号列项"/>
    <w:basedOn w:val="afffff"/>
    <w:qFormat/>
    <w:pPr>
      <w:numPr>
        <w:numId w:val="23"/>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0"/>
      </w:numPr>
      <w:spacing w:line="-300" w:lineRule="auto"/>
    </w:pPr>
    <w:rPr>
      <w:rFonts w:ascii="Times New Roman" w:hAnsi="Times New Roman"/>
    </w:rPr>
  </w:style>
  <w:style w:type="paragraph" w:customStyle="1" w:styleId="affa">
    <w:name w:val="图表脚注说明"/>
    <w:basedOn w:val="afff5"/>
    <w:next w:val="afffff"/>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31"/>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7"/>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8"/>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1"/>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4"/>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5"/>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6"/>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7"/>
      </w:numPr>
      <w:jc w:val="center"/>
    </w:pPr>
    <w:rPr>
      <w:rFonts w:ascii="黑体" w:eastAsia="黑体" w:hAnsi="Times New Roman" w:cs="Times New Roman"/>
      <w:sz w:val="21"/>
    </w:rPr>
  </w:style>
  <w:style w:type="paragraph" w:customStyle="1" w:styleId="afb">
    <w:name w:val="标准文件_正文英文图标题"/>
    <w:next w:val="afffff"/>
    <w:qFormat/>
    <w:pPr>
      <w:numPr>
        <w:numId w:val="18"/>
      </w:numPr>
      <w:jc w:val="center"/>
    </w:pPr>
    <w:rPr>
      <w:rFonts w:ascii="黑体" w:eastAsia="黑体" w:hAnsi="Times New Roman" w:cs="Times New Roman"/>
      <w:sz w:val="21"/>
    </w:rPr>
  </w:style>
  <w:style w:type="paragraph" w:customStyle="1" w:styleId="af7">
    <w:name w:val="标准文件_编号列项（三级）"/>
    <w:qFormat/>
    <w:pPr>
      <w:numPr>
        <w:ilvl w:val="2"/>
        <w:numId w:val="31"/>
      </w:numPr>
      <w:tabs>
        <w:tab w:val="left" w:pos="851"/>
      </w:tabs>
    </w:pPr>
    <w:rPr>
      <w:rFonts w:ascii="宋体" w:hAnsi="Times New Roman" w:cs="Times New Roman"/>
      <w:sz w:val="21"/>
    </w:rPr>
  </w:style>
  <w:style w:type="paragraph" w:customStyle="1" w:styleId="a1">
    <w:name w:val="二级无标题条"/>
    <w:basedOn w:val="afff5"/>
    <w:qFormat/>
    <w:pPr>
      <w:numPr>
        <w:ilvl w:val="3"/>
        <w:numId w:val="19"/>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0"/>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1"/>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19"/>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19"/>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19"/>
      </w:numPr>
      <w:adjustRightInd/>
    </w:pPr>
    <w:rPr>
      <w:szCs w:val="24"/>
    </w:rPr>
  </w:style>
  <w:style w:type="paragraph" w:customStyle="1" w:styleId="a0">
    <w:name w:val="一级无标题条"/>
    <w:basedOn w:val="afff5"/>
    <w:qFormat/>
    <w:pPr>
      <w:numPr>
        <w:ilvl w:val="2"/>
        <w:numId w:val="19"/>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2"/>
      </w:numPr>
      <w:ind w:firstLineChars="0" w:firstLine="0"/>
    </w:pPr>
    <w:rPr>
      <w:rFonts w:ascii="Times New Roman" w:cs="Arial"/>
      <w:szCs w:val="28"/>
    </w:rPr>
  </w:style>
  <w:style w:type="paragraph" w:customStyle="1" w:styleId="ae">
    <w:name w:val="标准文件_小写罗马数字编号列项"/>
    <w:basedOn w:val="afffff"/>
    <w:qFormat/>
    <w:pPr>
      <w:numPr>
        <w:numId w:val="23"/>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0"/>
      </w:numPr>
      <w:spacing w:line="-300" w:lineRule="auto"/>
    </w:pPr>
    <w:rPr>
      <w:rFonts w:ascii="Times New Roman" w:hAnsi="Times New Roman"/>
    </w:rPr>
  </w:style>
  <w:style w:type="paragraph" w:customStyle="1" w:styleId="affa">
    <w:name w:val="图表脚注说明"/>
    <w:basedOn w:val="afff5"/>
    <w:next w:val="afffff"/>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31"/>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7"/>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8"/>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601">
      <w:bodyDiv w:val="1"/>
      <w:marLeft w:val="0"/>
      <w:marRight w:val="0"/>
      <w:marTop w:val="0"/>
      <w:marBottom w:val="0"/>
      <w:divBdr>
        <w:top w:val="none" w:sz="0" w:space="0" w:color="auto"/>
        <w:left w:val="none" w:sz="0" w:space="0" w:color="auto"/>
        <w:bottom w:val="none" w:sz="0" w:space="0" w:color="auto"/>
        <w:right w:val="none" w:sz="0" w:space="0" w:color="auto"/>
      </w:divBdr>
      <w:divsChild>
        <w:div w:id="1039168302">
          <w:marLeft w:val="0"/>
          <w:marRight w:val="0"/>
          <w:marTop w:val="0"/>
          <w:marBottom w:val="0"/>
          <w:divBdr>
            <w:top w:val="single" w:sz="2" w:space="0" w:color="auto"/>
            <w:left w:val="single" w:sz="2" w:space="0" w:color="auto"/>
            <w:bottom w:val="single" w:sz="2" w:space="0" w:color="auto"/>
            <w:right w:val="single" w:sz="2" w:space="0" w:color="auto"/>
          </w:divBdr>
        </w:div>
      </w:divsChild>
    </w:div>
    <w:div w:id="322515203">
      <w:bodyDiv w:val="1"/>
      <w:marLeft w:val="0"/>
      <w:marRight w:val="0"/>
      <w:marTop w:val="0"/>
      <w:marBottom w:val="0"/>
      <w:divBdr>
        <w:top w:val="none" w:sz="0" w:space="0" w:color="auto"/>
        <w:left w:val="none" w:sz="0" w:space="0" w:color="auto"/>
        <w:bottom w:val="none" w:sz="0" w:space="0" w:color="auto"/>
        <w:right w:val="none" w:sz="0" w:space="0" w:color="auto"/>
      </w:divBdr>
    </w:div>
    <w:div w:id="436098109">
      <w:bodyDiv w:val="1"/>
      <w:marLeft w:val="0"/>
      <w:marRight w:val="0"/>
      <w:marTop w:val="0"/>
      <w:marBottom w:val="0"/>
      <w:divBdr>
        <w:top w:val="none" w:sz="0" w:space="0" w:color="auto"/>
        <w:left w:val="none" w:sz="0" w:space="0" w:color="auto"/>
        <w:bottom w:val="none" w:sz="0" w:space="0" w:color="auto"/>
        <w:right w:val="none" w:sz="0" w:space="0" w:color="auto"/>
      </w:divBdr>
    </w:div>
    <w:div w:id="667443375">
      <w:bodyDiv w:val="1"/>
      <w:marLeft w:val="0"/>
      <w:marRight w:val="0"/>
      <w:marTop w:val="0"/>
      <w:marBottom w:val="0"/>
      <w:divBdr>
        <w:top w:val="none" w:sz="0" w:space="0" w:color="auto"/>
        <w:left w:val="none" w:sz="0" w:space="0" w:color="auto"/>
        <w:bottom w:val="none" w:sz="0" w:space="0" w:color="auto"/>
        <w:right w:val="none" w:sz="0" w:space="0" w:color="auto"/>
      </w:divBdr>
    </w:div>
    <w:div w:id="1944069050">
      <w:bodyDiv w:val="1"/>
      <w:marLeft w:val="0"/>
      <w:marRight w:val="0"/>
      <w:marTop w:val="0"/>
      <w:marBottom w:val="0"/>
      <w:divBdr>
        <w:top w:val="none" w:sz="0" w:space="0" w:color="auto"/>
        <w:left w:val="none" w:sz="0" w:space="0" w:color="auto"/>
        <w:bottom w:val="none" w:sz="0" w:space="0" w:color="auto"/>
        <w:right w:val="none" w:sz="0" w:space="0" w:color="auto"/>
      </w:divBdr>
    </w:div>
    <w:div w:id="2120172736">
      <w:bodyDiv w:val="1"/>
      <w:marLeft w:val="0"/>
      <w:marRight w:val="0"/>
      <w:marTop w:val="0"/>
      <w:marBottom w:val="0"/>
      <w:divBdr>
        <w:top w:val="none" w:sz="0" w:space="0" w:color="auto"/>
        <w:left w:val="none" w:sz="0" w:space="0" w:color="auto"/>
        <w:bottom w:val="none" w:sz="0" w:space="0" w:color="auto"/>
        <w:right w:val="none" w:sz="0" w:space="0" w:color="auto"/>
      </w:divBdr>
      <w:divsChild>
        <w:div w:id="1133209508">
          <w:marLeft w:val="0"/>
          <w:marRight w:val="0"/>
          <w:marTop w:val="0"/>
          <w:marBottom w:val="120"/>
          <w:divBdr>
            <w:top w:val="single" w:sz="2" w:space="0" w:color="auto"/>
            <w:left w:val="single" w:sz="2" w:space="0" w:color="auto"/>
            <w:bottom w:val="single" w:sz="2" w:space="0" w:color="auto"/>
            <w:right w:val="single" w:sz="2" w:space="0" w:color="auto"/>
          </w:divBdr>
          <w:divsChild>
            <w:div w:id="415369715">
              <w:marLeft w:val="0"/>
              <w:marRight w:val="0"/>
              <w:marTop w:val="0"/>
              <w:marBottom w:val="0"/>
              <w:divBdr>
                <w:top w:val="single" w:sz="2" w:space="0" w:color="auto"/>
                <w:left w:val="single" w:sz="2" w:space="0" w:color="auto"/>
                <w:bottom w:val="single" w:sz="2" w:space="0" w:color="auto"/>
                <w:right w:val="single" w:sz="2" w:space="0" w:color="auto"/>
              </w:divBdr>
            </w:div>
          </w:divsChild>
        </w:div>
        <w:div w:id="1134759215">
          <w:marLeft w:val="0"/>
          <w:marRight w:val="0"/>
          <w:marTop w:val="0"/>
          <w:marBottom w:val="120"/>
          <w:divBdr>
            <w:top w:val="single" w:sz="2" w:space="0" w:color="auto"/>
            <w:left w:val="single" w:sz="2" w:space="0" w:color="auto"/>
            <w:bottom w:val="single" w:sz="2" w:space="0" w:color="auto"/>
            <w:right w:val="single" w:sz="2" w:space="0" w:color="auto"/>
          </w:divBdr>
          <w:divsChild>
            <w:div w:id="385641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2354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E61F9F" w:rsidRDefault="0069330F">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E61F9F" w:rsidRDefault="0069330F">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E61F9F" w:rsidRDefault="0069330F">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汉仪中等线KW"/>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4962E4"/>
    <w:rsid w:val="004D5F99"/>
    <w:rsid w:val="005325F4"/>
    <w:rsid w:val="00567E84"/>
    <w:rsid w:val="005A49EF"/>
    <w:rsid w:val="005B1B92"/>
    <w:rsid w:val="005B7F64"/>
    <w:rsid w:val="00613E05"/>
    <w:rsid w:val="0069330F"/>
    <w:rsid w:val="00696403"/>
    <w:rsid w:val="006E7550"/>
    <w:rsid w:val="00720431"/>
    <w:rsid w:val="00755487"/>
    <w:rsid w:val="008226A2"/>
    <w:rsid w:val="008836A9"/>
    <w:rsid w:val="008E1A36"/>
    <w:rsid w:val="008F1C73"/>
    <w:rsid w:val="009665F5"/>
    <w:rsid w:val="00A76A79"/>
    <w:rsid w:val="00B12AE1"/>
    <w:rsid w:val="00B614A4"/>
    <w:rsid w:val="00BE25FF"/>
    <w:rsid w:val="00CC7A1D"/>
    <w:rsid w:val="00D10DF8"/>
    <w:rsid w:val="00DF5399"/>
    <w:rsid w:val="00E01347"/>
    <w:rsid w:val="00E45096"/>
    <w:rsid w:val="00E61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595C85-9C11-4981-87B0-81883807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3756</TotalTime>
  <Pages>9</Pages>
  <Words>841</Words>
  <Characters>4795</Characters>
  <Application>Microsoft Office Word</Application>
  <DocSecurity>0</DocSecurity>
  <Lines>39</Lines>
  <Paragraphs>11</Paragraphs>
  <ScaleCrop>false</ScaleCrop>
  <Company>PCMI</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77</cp:revision>
  <cp:lastPrinted>2025-11-24T01:37:00Z</cp:lastPrinted>
  <dcterms:created xsi:type="dcterms:W3CDTF">2024-10-18T18:30:00Z</dcterms:created>
  <dcterms:modified xsi:type="dcterms:W3CDTF">2025-11-24T01:37:00Z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2052-7.2.2.8955</vt:lpwstr>
  </property>
  <property fmtid="{D5CDD505-2E9C-101B-9397-08002B2CF9AE}" pid="16" name="ICV">
    <vt:lpwstr>C11768315C6C879A90BABF68BF28C69C_43</vt:lpwstr>
  </property>
  <property fmtid="{D5CDD505-2E9C-101B-9397-08002B2CF9AE}" pid="17" name="DoublePage">
    <vt:lpwstr>true</vt:lpwstr>
  </property>
</Properties>
</file>