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93B7C" w14:paraId="22F82838" w14:textId="77777777">
        <w:tc>
          <w:tcPr>
            <w:tcW w:w="509" w:type="dxa"/>
          </w:tcPr>
          <w:p w14:paraId="01EC2AE4" w14:textId="77777777" w:rsidR="00C93B7C"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C361CB5" w14:textId="77777777" w:rsidR="00C93B7C"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C93B7C" w14:paraId="76DFCEBA" w14:textId="77777777">
        <w:tc>
          <w:tcPr>
            <w:tcW w:w="509" w:type="dxa"/>
          </w:tcPr>
          <w:p w14:paraId="252BBC5E" w14:textId="77777777" w:rsidR="00C93B7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93B7C" w14:paraId="308CAB1A" w14:textId="77777777">
              <w:trPr>
                <w:trHeight w:hRule="exact" w:val="1021"/>
              </w:trPr>
              <w:tc>
                <w:tcPr>
                  <w:tcW w:w="9242" w:type="dxa"/>
                  <w:vAlign w:val="center"/>
                </w:tcPr>
                <w:p w14:paraId="19E63BB1" w14:textId="77777777" w:rsidR="00C93B7C" w:rsidRDefault="00000000" w:rsidP="007C6D44">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46F1331D" wp14:editId="2E42C451">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27216AA" wp14:editId="532243A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1F8CC7F5" w14:textId="77777777" w:rsidR="00C93B7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030AB5C7" w14:textId="77777777" w:rsidR="00C93B7C"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江苏省标准化协会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CEC3EAD" w14:textId="77777777" w:rsidR="00C93B7C"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1E2D5336" w14:textId="77777777" w:rsidR="00C93B7C"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BDDF95C" w14:textId="77777777" w:rsidR="00C93B7C"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9F39815" wp14:editId="611E1A1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DB427D9" w14:textId="77777777" w:rsidR="00C93B7C" w:rsidRDefault="00C93B7C">
      <w:pPr>
        <w:pStyle w:val="afffff0"/>
        <w:framePr w:w="9639" w:h="6976" w:hRule="exact" w:hSpace="0" w:vSpace="0" w:wrap="around" w:hAnchor="page" w:y="6408"/>
        <w:jc w:val="center"/>
        <w:rPr>
          <w:rFonts w:ascii="黑体" w:eastAsia="黑体" w:hAnsi="黑体" w:hint="eastAsia"/>
          <w:b w:val="0"/>
          <w:bCs w:val="0"/>
          <w:w w:val="100"/>
        </w:rPr>
      </w:pPr>
    </w:p>
    <w:p w14:paraId="2369791D" w14:textId="77777777" w:rsidR="00C93B7C"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1"/>
      <w:r>
        <w:rPr>
          <w:rFonts w:hint="eastAsia"/>
        </w:rPr>
        <w:t>地理标志产品 板浦滴醋</w:t>
      </w:r>
      <w:bookmarkEnd w:id="10"/>
      <w:r>
        <w:fldChar w:fldCharType="end"/>
      </w:r>
      <w:bookmarkEnd w:id="9"/>
    </w:p>
    <w:p w14:paraId="205819BD" w14:textId="77777777" w:rsidR="00C93B7C" w:rsidRDefault="00C93B7C">
      <w:pPr>
        <w:framePr w:w="9639" w:h="6974" w:hRule="exact" w:wrap="around" w:vAnchor="page" w:hAnchor="page" w:x="1419" w:y="6408" w:anchorLock="1"/>
        <w:ind w:left="-1418"/>
      </w:pPr>
    </w:p>
    <w:p w14:paraId="6EE03715" w14:textId="31BE41E7" w:rsidR="00C93B7C"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sidR="007C6D44">
        <w:rPr>
          <w:rFonts w:eastAsia="黑体"/>
          <w:szCs w:val="28"/>
        </w:rPr>
      </w:r>
      <w:r>
        <w:rPr>
          <w:rFonts w:eastAsia="黑体"/>
          <w:szCs w:val="28"/>
        </w:rPr>
        <w:fldChar w:fldCharType="separate"/>
      </w:r>
      <w:r w:rsidR="007C6D44" w:rsidRPr="007C6D44">
        <w:rPr>
          <w:rFonts w:eastAsia="黑体" w:hint="eastAsia"/>
          <w:szCs w:val="28"/>
        </w:rPr>
        <w:t>Geographical Indication Product: Banpu Vinegar</w:t>
      </w:r>
      <w:r>
        <w:rPr>
          <w:rFonts w:eastAsia="黑体"/>
          <w:szCs w:val="28"/>
        </w:rPr>
        <w:fldChar w:fldCharType="end"/>
      </w:r>
      <w:bookmarkEnd w:id="11"/>
    </w:p>
    <w:p w14:paraId="2AAE0F26" w14:textId="77777777" w:rsidR="00C93B7C" w:rsidRDefault="00C93B7C">
      <w:pPr>
        <w:framePr w:w="9639" w:h="6974" w:hRule="exact" w:wrap="around" w:vAnchor="page" w:hAnchor="page" w:x="1419" w:y="6408" w:anchorLock="1"/>
        <w:spacing w:line="760" w:lineRule="exact"/>
        <w:ind w:left="-1418"/>
      </w:pPr>
    </w:p>
    <w:p w14:paraId="7287FBA5" w14:textId="77777777" w:rsidR="00C93B7C" w:rsidRDefault="00C93B7C">
      <w:pPr>
        <w:pStyle w:val="afffffff8"/>
        <w:framePr w:w="9639" w:h="6974" w:hRule="exact" w:wrap="around" w:vAnchor="page" w:hAnchor="page" w:x="1419" w:y="6408" w:anchorLock="1"/>
        <w:textAlignment w:val="bottom"/>
        <w:rPr>
          <w:rFonts w:eastAsia="黑体"/>
          <w:szCs w:val="28"/>
        </w:rPr>
      </w:pPr>
    </w:p>
    <w:p w14:paraId="65CDD6C9" w14:textId="77777777" w:rsidR="00C93B7C"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24B5C1F3" w14:textId="77777777" w:rsidR="00C93B7C"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14:paraId="6BDE5473" w14:textId="77777777" w:rsidR="00C93B7C"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4B5AC36D" w14:textId="77777777" w:rsidR="00C93B7C"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74080BFB" w14:textId="77777777" w:rsidR="00C93B7C"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73C07EC9" w14:textId="77777777" w:rsidR="00C93B7C"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江苏省标准化协会</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ACCE6B9" w14:textId="77777777" w:rsidR="00C93B7C" w:rsidRDefault="00000000">
      <w:pPr>
        <w:rPr>
          <w:rFonts w:ascii="宋体" w:hAnsi="宋体" w:hint="eastAsia"/>
          <w:sz w:val="28"/>
          <w:szCs w:val="28"/>
        </w:rPr>
        <w:sectPr w:rsidR="00C93B7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ADBFAF6" wp14:editId="44378CF4">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1BC0ADE" w14:textId="77777777" w:rsidR="00C93B7C" w:rsidRDefault="00000000">
      <w:pPr>
        <w:pStyle w:val="affffffa"/>
        <w:spacing w:after="360"/>
      </w:pPr>
      <w:bookmarkStart w:id="22" w:name="BookMark1"/>
      <w:r>
        <w:rPr>
          <w:rFonts w:hint="eastAsia"/>
          <w:spacing w:val="320"/>
        </w:rPr>
        <w:lastRenderedPageBreak/>
        <w:t>目</w:t>
      </w:r>
      <w:r>
        <w:rPr>
          <w:rFonts w:hint="eastAsia"/>
        </w:rPr>
        <w:t>次</w:t>
      </w:r>
    </w:p>
    <w:p w14:paraId="05F9C151" w14:textId="77777777" w:rsidR="00C93B7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13664284"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_Toc213664284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5979EBA8" w14:textId="77777777" w:rsidR="00C93B7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3664285"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_Toc213664285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55284D1" w14:textId="77777777" w:rsidR="00C93B7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3664286"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_Toc213664286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9BE1846" w14:textId="77777777" w:rsidR="00C93B7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3664287"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_Toc213664287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CB600CF" w14:textId="77777777" w:rsidR="00C93B7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3664288" w:history="1">
        <w:r>
          <w:rPr>
            <w:rStyle w:val="affffb"/>
            <w:rFonts w:hint="eastAsia"/>
          </w:rPr>
          <w:t>4</w:t>
        </w:r>
        <w:r>
          <w:rPr>
            <w:rStyle w:val="affffb"/>
          </w:rPr>
          <w:t xml:space="preserve"> </w:t>
        </w:r>
        <w:r>
          <w:rPr>
            <w:rStyle w:val="affffb"/>
            <w:rFonts w:hint="eastAsia"/>
          </w:rPr>
          <w:t xml:space="preserve"> 要求</w:t>
        </w:r>
        <w:r>
          <w:rPr>
            <w:rFonts w:hint="eastAsia"/>
          </w:rPr>
          <w:tab/>
        </w:r>
        <w:r>
          <w:rPr>
            <w:rFonts w:hint="eastAsia"/>
          </w:rPr>
          <w:fldChar w:fldCharType="begin"/>
        </w:r>
        <w:r>
          <w:rPr>
            <w:rFonts w:hint="eastAsia"/>
          </w:rPr>
          <w:instrText xml:space="preserve"> </w:instrText>
        </w:r>
        <w:r>
          <w:instrText>PAGEREF _Toc213664288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D49D4B2" w14:textId="77777777" w:rsidR="00C93B7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3664289" w:history="1">
        <w:r>
          <w:rPr>
            <w:rStyle w:val="affffb"/>
            <w:rFonts w:hint="eastAsia"/>
          </w:rPr>
          <w:t>5</w:t>
        </w:r>
        <w:r>
          <w:rPr>
            <w:rStyle w:val="affffb"/>
          </w:rPr>
          <w:t xml:space="preserve"> </w:t>
        </w:r>
        <w:r>
          <w:rPr>
            <w:rStyle w:val="affffb"/>
            <w:rFonts w:hint="eastAsia"/>
          </w:rPr>
          <w:t xml:space="preserve"> 试验方法</w:t>
        </w:r>
        <w:r>
          <w:rPr>
            <w:rFonts w:hint="eastAsia"/>
          </w:rPr>
          <w:tab/>
        </w:r>
        <w:r>
          <w:rPr>
            <w:rFonts w:hint="eastAsia"/>
          </w:rPr>
          <w:fldChar w:fldCharType="begin"/>
        </w:r>
        <w:r>
          <w:rPr>
            <w:rFonts w:hint="eastAsia"/>
          </w:rPr>
          <w:instrText xml:space="preserve"> </w:instrText>
        </w:r>
        <w:r>
          <w:instrText>PAGEREF _Toc213664289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1471A628" w14:textId="77777777" w:rsidR="00C93B7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3664290" w:history="1">
        <w:r>
          <w:rPr>
            <w:rStyle w:val="affffb"/>
            <w:rFonts w:hint="eastAsia"/>
          </w:rPr>
          <w:t>6</w:t>
        </w:r>
        <w:r>
          <w:rPr>
            <w:rStyle w:val="affffb"/>
          </w:rPr>
          <w:t xml:space="preserve"> </w:t>
        </w:r>
        <w:r>
          <w:rPr>
            <w:rStyle w:val="affffb"/>
            <w:rFonts w:hint="eastAsia"/>
          </w:rPr>
          <w:t xml:space="preserve"> 检验规则</w:t>
        </w:r>
        <w:r>
          <w:rPr>
            <w:rFonts w:hint="eastAsia"/>
          </w:rPr>
          <w:tab/>
        </w:r>
        <w:r>
          <w:rPr>
            <w:rFonts w:hint="eastAsia"/>
          </w:rPr>
          <w:fldChar w:fldCharType="begin"/>
        </w:r>
        <w:r>
          <w:rPr>
            <w:rFonts w:hint="eastAsia"/>
          </w:rPr>
          <w:instrText xml:space="preserve"> </w:instrText>
        </w:r>
        <w:r>
          <w:instrText>PAGEREF _Toc213664290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6FFF8D0" w14:textId="77777777" w:rsidR="00C93B7C"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13664291" w:history="1">
        <w:r>
          <w:rPr>
            <w:rStyle w:val="affffb"/>
            <w:rFonts w:hint="eastAsia"/>
          </w:rPr>
          <w:t>7</w:t>
        </w:r>
        <w:r>
          <w:rPr>
            <w:rStyle w:val="affffb"/>
          </w:rPr>
          <w:t xml:space="preserve"> </w:t>
        </w:r>
        <w:r>
          <w:rPr>
            <w:rStyle w:val="affffb"/>
            <w:rFonts w:hint="eastAsia"/>
          </w:rPr>
          <w:t xml:space="preserve"> 标签、包装、运输、贮存</w:t>
        </w:r>
        <w:r>
          <w:rPr>
            <w:rFonts w:hint="eastAsia"/>
          </w:rPr>
          <w:tab/>
        </w:r>
        <w:r>
          <w:rPr>
            <w:rFonts w:hint="eastAsia"/>
          </w:rPr>
          <w:fldChar w:fldCharType="begin"/>
        </w:r>
        <w:r>
          <w:rPr>
            <w:rFonts w:hint="eastAsia"/>
          </w:rPr>
          <w:instrText xml:space="preserve"> </w:instrText>
        </w:r>
        <w:r>
          <w:instrText>PAGEREF _Toc213664291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04F92AD1" w14:textId="77777777" w:rsidR="00C93B7C" w:rsidRDefault="00000000">
      <w:pPr>
        <w:pStyle w:val="affffffa"/>
        <w:spacing w:after="360"/>
        <w:sectPr w:rsidR="00C93B7C">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65EC52F0" w14:textId="77777777" w:rsidR="00C93B7C" w:rsidRDefault="00000000">
      <w:pPr>
        <w:pStyle w:val="a6"/>
        <w:spacing w:before="560" w:after="360"/>
      </w:pPr>
      <w:bookmarkStart w:id="23" w:name="_Toc213664284"/>
      <w:bookmarkStart w:id="24" w:name="BookMark2"/>
      <w:bookmarkEnd w:id="22"/>
      <w:r>
        <w:rPr>
          <w:rFonts w:hint="eastAsia"/>
          <w:spacing w:val="320"/>
        </w:rPr>
        <w:lastRenderedPageBreak/>
        <w:t>前</w:t>
      </w:r>
      <w:r>
        <w:rPr>
          <w:rFonts w:hint="eastAsia"/>
        </w:rPr>
        <w:t>言</w:t>
      </w:r>
      <w:bookmarkEnd w:id="23"/>
    </w:p>
    <w:p w14:paraId="3636B82D" w14:textId="77777777" w:rsidR="00C93B7C" w:rsidRDefault="00000000">
      <w:pPr>
        <w:pStyle w:val="afffff5"/>
        <w:ind w:firstLine="420"/>
        <w:rPr>
          <w:rFonts w:ascii="宋体" w:hAnsi="宋体" w:hint="eastAsia"/>
        </w:rPr>
      </w:pPr>
      <w:r>
        <w:rPr>
          <w:rFonts w:ascii="宋体" w:hAnsi="宋体" w:hint="eastAsia"/>
        </w:rPr>
        <w:t>本文件根据国家质量监督检验检疫总局颁布的2005年第78号令《地理标志产品保护规定》和GB/T17924-2008《地理标志产品标准通用要求》及GB/T 1.1—2020《标准化工作导则  第1部分：标准化文件的结构和起草规则》的规定起草。</w:t>
      </w:r>
    </w:p>
    <w:p w14:paraId="6C445AE8" w14:textId="77777777" w:rsidR="00C93B7C" w:rsidRDefault="00000000">
      <w:pPr>
        <w:pStyle w:val="afffff5"/>
        <w:ind w:firstLine="420"/>
      </w:pPr>
      <w:r>
        <w:rPr>
          <w:rFonts w:hint="eastAsia"/>
        </w:rPr>
        <w:t>本文件由海州区市场监督管理局提出。</w:t>
      </w:r>
    </w:p>
    <w:p w14:paraId="156057D7" w14:textId="77777777" w:rsidR="00C93B7C" w:rsidRDefault="00000000">
      <w:pPr>
        <w:pStyle w:val="afffff5"/>
        <w:ind w:firstLine="420"/>
      </w:pPr>
      <w:r>
        <w:rPr>
          <w:rFonts w:hint="eastAsia"/>
        </w:rPr>
        <w:t>本文件由江苏省标准化协会归口。</w:t>
      </w:r>
    </w:p>
    <w:p w14:paraId="2C1699C4" w14:textId="77777777" w:rsidR="00C93B7C" w:rsidRDefault="00000000">
      <w:pPr>
        <w:pStyle w:val="afffff5"/>
        <w:ind w:firstLine="420"/>
      </w:pPr>
      <w:r>
        <w:rPr>
          <w:rFonts w:hint="eastAsia"/>
        </w:rPr>
        <w:t>本文件起草单位：海州区市场监督管理局、连云港市汪恕有滴醋厂、连云港市赣榆区综合检验检测中心。</w:t>
      </w:r>
    </w:p>
    <w:p w14:paraId="7A15B2B1" w14:textId="77777777" w:rsidR="00C93B7C" w:rsidRDefault="00000000">
      <w:pPr>
        <w:pStyle w:val="afffff5"/>
        <w:ind w:firstLine="420"/>
      </w:pPr>
      <w:r>
        <w:rPr>
          <w:rFonts w:hint="eastAsia"/>
        </w:rPr>
        <w:t>本文件主要起草人：李然、汪宗遂、袁磊。</w:t>
      </w:r>
    </w:p>
    <w:p w14:paraId="2D751CE0" w14:textId="77777777" w:rsidR="00C93B7C" w:rsidRDefault="00C93B7C">
      <w:pPr>
        <w:pStyle w:val="afffff5"/>
        <w:ind w:firstLine="420"/>
      </w:pPr>
    </w:p>
    <w:p w14:paraId="00E1787F" w14:textId="77777777" w:rsidR="00C93B7C" w:rsidRDefault="00C93B7C">
      <w:pPr>
        <w:pStyle w:val="afffff5"/>
        <w:ind w:firstLine="420"/>
        <w:sectPr w:rsidR="00C93B7C">
          <w:pgSz w:w="11906" w:h="16838"/>
          <w:pgMar w:top="1928" w:right="1134" w:bottom="1134" w:left="1134" w:header="1418" w:footer="1134" w:gutter="284"/>
          <w:pgNumType w:fmt="upperRoman"/>
          <w:cols w:space="425"/>
          <w:formProt w:val="0"/>
          <w:docGrid w:linePitch="312"/>
        </w:sectPr>
      </w:pPr>
    </w:p>
    <w:p w14:paraId="64D85FAD" w14:textId="77777777" w:rsidR="00C93B7C" w:rsidRDefault="00C93B7C">
      <w:pPr>
        <w:spacing w:line="20" w:lineRule="exact"/>
        <w:jc w:val="center"/>
        <w:rPr>
          <w:rFonts w:ascii="黑体" w:eastAsia="黑体" w:hAnsi="黑体" w:hint="eastAsia"/>
          <w:sz w:val="32"/>
          <w:szCs w:val="32"/>
        </w:rPr>
      </w:pPr>
      <w:bookmarkStart w:id="25" w:name="BookMark4"/>
      <w:bookmarkEnd w:id="24"/>
    </w:p>
    <w:p w14:paraId="5BDB4AE3" w14:textId="77777777" w:rsidR="00C93B7C" w:rsidRDefault="00C93B7C">
      <w:pPr>
        <w:spacing w:line="20" w:lineRule="exact"/>
        <w:jc w:val="center"/>
        <w:rPr>
          <w:rFonts w:ascii="黑体" w:eastAsia="黑体" w:hAnsi="黑体" w:hint="eastAsia"/>
          <w:sz w:val="32"/>
          <w:szCs w:val="32"/>
        </w:rPr>
      </w:pPr>
    </w:p>
    <w:bookmarkStart w:id="26" w:name="NEW_STAND_NAME" w:displacedByCustomXml="next"/>
    <w:sdt>
      <w:sdtPr>
        <w:tag w:val="NEW_STAND_NAME"/>
        <w:id w:val="595910757"/>
        <w:lock w:val="sdtLocked"/>
        <w:placeholder>
          <w:docPart w:val="09A6B28D5621474BADCABD8445A2B506"/>
        </w:placeholder>
      </w:sdtPr>
      <w:sdtContent>
        <w:p w14:paraId="06D4C002" w14:textId="78A86768" w:rsidR="00C93B7C" w:rsidRDefault="007C6D44" w:rsidP="007C6D44">
          <w:pPr>
            <w:pStyle w:val="afffffffff8"/>
            <w:spacing w:beforeLines="100" w:before="240" w:afterLines="220" w:after="528"/>
            <w:rPr>
              <w:rFonts w:hint="eastAsia"/>
            </w:rPr>
          </w:pPr>
          <w:r>
            <w:rPr>
              <w:rFonts w:hint="eastAsia"/>
            </w:rPr>
            <w:t>地理标志产品 板浦滴醋</w:t>
          </w:r>
        </w:p>
      </w:sdtContent>
    </w:sdt>
    <w:p w14:paraId="2AD6C287" w14:textId="77777777" w:rsidR="00C93B7C" w:rsidRDefault="00000000">
      <w:pPr>
        <w:pStyle w:val="affc"/>
        <w:spacing w:before="240" w:after="240"/>
      </w:pPr>
      <w:bookmarkStart w:id="27" w:name="_Toc26986771"/>
      <w:bookmarkStart w:id="28" w:name="_Toc24884211"/>
      <w:bookmarkStart w:id="29" w:name="_Toc26718930"/>
      <w:bookmarkStart w:id="30" w:name="_Toc97192964"/>
      <w:bookmarkStart w:id="31" w:name="_Toc17233325"/>
      <w:bookmarkStart w:id="32" w:name="_Toc26648465"/>
      <w:bookmarkStart w:id="33" w:name="_Toc24884218"/>
      <w:bookmarkStart w:id="34" w:name="_Toc26986530"/>
      <w:bookmarkStart w:id="35" w:name="_Toc17233333"/>
      <w:bookmarkStart w:id="36" w:name="_Toc213664285"/>
      <w:bookmarkEnd w:id="26"/>
      <w:r>
        <w:rPr>
          <w:rFonts w:hint="eastAsia"/>
        </w:rPr>
        <w:t>范围</w:t>
      </w:r>
      <w:bookmarkEnd w:id="27"/>
      <w:bookmarkEnd w:id="28"/>
      <w:bookmarkEnd w:id="29"/>
      <w:bookmarkEnd w:id="30"/>
      <w:bookmarkEnd w:id="31"/>
      <w:bookmarkEnd w:id="32"/>
      <w:bookmarkEnd w:id="33"/>
      <w:bookmarkEnd w:id="34"/>
      <w:bookmarkEnd w:id="35"/>
      <w:bookmarkEnd w:id="36"/>
    </w:p>
    <w:p w14:paraId="0BF1788F" w14:textId="77777777" w:rsidR="00C93B7C" w:rsidRDefault="00000000">
      <w:pPr>
        <w:pStyle w:val="afffff5"/>
        <w:ind w:firstLine="420"/>
      </w:pPr>
      <w:bookmarkStart w:id="37" w:name="_Toc17233334"/>
      <w:bookmarkStart w:id="38" w:name="_Toc26648466"/>
      <w:bookmarkStart w:id="39" w:name="_Toc24884219"/>
      <w:bookmarkStart w:id="40" w:name="_Toc24884212"/>
      <w:bookmarkStart w:id="41" w:name="_Toc17233326"/>
      <w:r>
        <w:rPr>
          <w:rFonts w:hint="eastAsia"/>
        </w:rPr>
        <w:t>本文件规定了板浦滴醋的产品分类、技术要求、试验方法、检验规则和标签、包装、运输、贮存的要求。</w:t>
      </w:r>
    </w:p>
    <w:p w14:paraId="49AAAC50" w14:textId="77777777" w:rsidR="00C93B7C" w:rsidRDefault="00000000">
      <w:pPr>
        <w:pStyle w:val="afffff5"/>
        <w:ind w:firstLine="420"/>
      </w:pPr>
      <w:r>
        <w:rPr>
          <w:rFonts w:hint="eastAsia"/>
        </w:rPr>
        <w:t>本文件适用于国家市场监督管理行政部门根据《地理标志产品保护规定》批准保护的板浦滴醋。</w:t>
      </w:r>
    </w:p>
    <w:p w14:paraId="33A152E7" w14:textId="77777777" w:rsidR="00C93B7C" w:rsidRDefault="00000000">
      <w:pPr>
        <w:pStyle w:val="affc"/>
        <w:spacing w:before="240" w:after="240"/>
      </w:pPr>
      <w:bookmarkStart w:id="42" w:name="_Toc26718931"/>
      <w:bookmarkStart w:id="43" w:name="_Toc213664286"/>
      <w:bookmarkStart w:id="44" w:name="_Toc26986531"/>
      <w:bookmarkStart w:id="45" w:name="_Toc26986772"/>
      <w:bookmarkStart w:id="46" w:name="_Toc97192965"/>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EC903D965469404BBA0DBA8AA576A34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EF63997" w14:textId="77777777" w:rsidR="00C93B7C"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70C2F3E" w14:textId="77777777" w:rsidR="00C93B7C" w:rsidRDefault="00000000">
      <w:pPr>
        <w:pStyle w:val="afffff5"/>
        <w:ind w:firstLine="420"/>
        <w:rPr>
          <w:rFonts w:ascii="宋体" w:hAnsi="宋体" w:hint="eastAsia"/>
        </w:rPr>
      </w:pPr>
      <w:r>
        <w:rPr>
          <w:rFonts w:ascii="宋体" w:hAnsi="宋体" w:hint="eastAsia"/>
        </w:rPr>
        <w:t>GB/T 601 化学试剂 标准滴定溶液的制备</w:t>
      </w:r>
    </w:p>
    <w:p w14:paraId="097D521E" w14:textId="77777777" w:rsidR="00C93B7C" w:rsidRDefault="00000000">
      <w:pPr>
        <w:pStyle w:val="afffff5"/>
        <w:ind w:firstLine="420"/>
        <w:rPr>
          <w:rFonts w:ascii="宋体" w:hAnsi="宋体" w:hint="eastAsia"/>
        </w:rPr>
      </w:pPr>
      <w:r>
        <w:rPr>
          <w:rFonts w:ascii="宋体" w:hAnsi="宋体" w:hint="eastAsia"/>
        </w:rPr>
        <w:t>GB 1351 小麦</w:t>
      </w:r>
    </w:p>
    <w:p w14:paraId="27C3EE4A" w14:textId="77777777" w:rsidR="00C93B7C" w:rsidRDefault="00000000">
      <w:pPr>
        <w:pStyle w:val="afffff5"/>
        <w:ind w:firstLine="420"/>
        <w:rPr>
          <w:rFonts w:ascii="宋体" w:hAnsi="宋体" w:hint="eastAsia"/>
        </w:rPr>
      </w:pPr>
      <w:r>
        <w:rPr>
          <w:rFonts w:ascii="宋体" w:hAnsi="宋体" w:hint="eastAsia"/>
        </w:rPr>
        <w:t xml:space="preserve">GB 2715 粮食卫生标准 </w:t>
      </w:r>
    </w:p>
    <w:p w14:paraId="229958DD" w14:textId="77777777" w:rsidR="00C93B7C" w:rsidRDefault="00000000">
      <w:pPr>
        <w:pStyle w:val="afffff5"/>
        <w:ind w:firstLine="420"/>
        <w:rPr>
          <w:rFonts w:ascii="宋体" w:hAnsi="宋体" w:hint="eastAsia"/>
        </w:rPr>
      </w:pPr>
      <w:r>
        <w:rPr>
          <w:rFonts w:ascii="宋体" w:hAnsi="宋体" w:hint="eastAsia"/>
        </w:rPr>
        <w:t>GB 2719 食醋卫生标准</w:t>
      </w:r>
    </w:p>
    <w:p w14:paraId="6FF2D0CD" w14:textId="77777777" w:rsidR="00C93B7C" w:rsidRDefault="00000000">
      <w:pPr>
        <w:pStyle w:val="afffff5"/>
        <w:ind w:firstLine="420"/>
        <w:rPr>
          <w:rFonts w:ascii="宋体" w:hAnsi="宋体" w:hint="eastAsia"/>
        </w:rPr>
      </w:pPr>
      <w:r>
        <w:rPr>
          <w:rFonts w:ascii="宋体" w:hAnsi="宋体" w:hint="eastAsia"/>
        </w:rPr>
        <w:t>GB/T 4789.22 食品卫生微生物学检验 调味品检验</w:t>
      </w:r>
    </w:p>
    <w:p w14:paraId="5141435B" w14:textId="77777777" w:rsidR="00C93B7C" w:rsidRDefault="00000000">
      <w:pPr>
        <w:pStyle w:val="afffff5"/>
        <w:ind w:firstLine="420"/>
        <w:rPr>
          <w:rFonts w:ascii="宋体" w:hAnsi="宋体" w:hint="eastAsia"/>
        </w:rPr>
      </w:pPr>
      <w:r>
        <w:rPr>
          <w:rFonts w:ascii="宋体" w:hAnsi="宋体" w:hint="eastAsia"/>
        </w:rPr>
        <w:t>GB/T 5009.7 食品中还原糖的测定</w:t>
      </w:r>
    </w:p>
    <w:p w14:paraId="4FC1CFB3" w14:textId="77777777" w:rsidR="00C93B7C" w:rsidRDefault="00000000">
      <w:pPr>
        <w:pStyle w:val="afffff5"/>
        <w:ind w:firstLine="420"/>
        <w:rPr>
          <w:rFonts w:ascii="宋体" w:hAnsi="宋体" w:hint="eastAsia"/>
        </w:rPr>
      </w:pPr>
      <w:r>
        <w:rPr>
          <w:rFonts w:ascii="宋体" w:hAnsi="宋体" w:hint="eastAsia"/>
        </w:rPr>
        <w:t>GB/T 5009.41 食醋卫生标准的分析方法</w:t>
      </w:r>
    </w:p>
    <w:p w14:paraId="5949F778" w14:textId="77777777" w:rsidR="00C93B7C" w:rsidRDefault="00000000">
      <w:pPr>
        <w:pStyle w:val="afffff5"/>
        <w:ind w:firstLine="420"/>
        <w:rPr>
          <w:rFonts w:ascii="宋体" w:hAnsi="宋体" w:hint="eastAsia"/>
        </w:rPr>
      </w:pPr>
      <w:r>
        <w:rPr>
          <w:rFonts w:ascii="宋体" w:hAnsi="宋体" w:hint="eastAsia"/>
        </w:rPr>
        <w:t>GB 5749  生活饮用水卫生标准</w:t>
      </w:r>
    </w:p>
    <w:p w14:paraId="05A79096" w14:textId="77777777" w:rsidR="00C93B7C" w:rsidRDefault="00000000">
      <w:pPr>
        <w:pStyle w:val="afffff5"/>
        <w:ind w:firstLine="420"/>
        <w:rPr>
          <w:rFonts w:ascii="宋体" w:hAnsi="宋体" w:hint="eastAsia"/>
        </w:rPr>
      </w:pPr>
      <w:r>
        <w:rPr>
          <w:rFonts w:ascii="宋体" w:hAnsi="宋体" w:hint="eastAsia"/>
        </w:rPr>
        <w:t>GB/T 6682 分析实验室用水规格和试验方法</w:t>
      </w:r>
    </w:p>
    <w:p w14:paraId="086283BE" w14:textId="77777777" w:rsidR="00C93B7C" w:rsidRDefault="00000000">
      <w:pPr>
        <w:pStyle w:val="afffff5"/>
        <w:ind w:firstLine="420"/>
        <w:rPr>
          <w:rFonts w:ascii="宋体" w:hAnsi="宋体" w:hint="eastAsia"/>
        </w:rPr>
      </w:pPr>
      <w:r>
        <w:rPr>
          <w:rFonts w:ascii="宋体" w:hAnsi="宋体" w:hint="eastAsia"/>
        </w:rPr>
        <w:t>GB/T 7416 大麦</w:t>
      </w:r>
    </w:p>
    <w:p w14:paraId="4664BACF" w14:textId="77777777" w:rsidR="00C93B7C" w:rsidRDefault="00000000">
      <w:pPr>
        <w:pStyle w:val="afffff5"/>
        <w:ind w:firstLine="420"/>
        <w:rPr>
          <w:rFonts w:ascii="宋体" w:hAnsi="宋体" w:hint="eastAsia"/>
        </w:rPr>
      </w:pPr>
      <w:r>
        <w:rPr>
          <w:rFonts w:ascii="宋体" w:hAnsi="宋体" w:hint="eastAsia"/>
        </w:rPr>
        <w:t>GB 7718 食品安全国家标准 预包装食品标签通则</w:t>
      </w:r>
    </w:p>
    <w:p w14:paraId="215F662D" w14:textId="77777777" w:rsidR="00C93B7C" w:rsidRDefault="00000000">
      <w:pPr>
        <w:pStyle w:val="afffff5"/>
        <w:ind w:firstLine="420"/>
        <w:rPr>
          <w:rFonts w:ascii="宋体" w:hAnsi="宋体" w:hint="eastAsia"/>
        </w:rPr>
      </w:pPr>
      <w:r>
        <w:rPr>
          <w:rFonts w:ascii="宋体" w:hAnsi="宋体" w:hint="eastAsia"/>
        </w:rPr>
        <w:t>GB/T 8231 高粱</w:t>
      </w:r>
    </w:p>
    <w:p w14:paraId="63DF910E" w14:textId="77777777" w:rsidR="00C93B7C" w:rsidRDefault="00000000">
      <w:pPr>
        <w:pStyle w:val="afffff5"/>
        <w:ind w:firstLine="420"/>
        <w:rPr>
          <w:rFonts w:ascii="宋体" w:hAnsi="宋体" w:hint="eastAsia"/>
        </w:rPr>
      </w:pPr>
      <w:r>
        <w:rPr>
          <w:rFonts w:ascii="宋体" w:hAnsi="宋体" w:hint="eastAsia"/>
        </w:rPr>
        <w:t>GB 8954 食醋厂卫生规范</w:t>
      </w:r>
    </w:p>
    <w:p w14:paraId="12CCB595" w14:textId="77777777" w:rsidR="00C93B7C" w:rsidRDefault="00000000">
      <w:pPr>
        <w:pStyle w:val="afffff5"/>
        <w:ind w:firstLine="420"/>
        <w:rPr>
          <w:rFonts w:ascii="宋体" w:hAnsi="宋体" w:hint="eastAsia"/>
        </w:rPr>
      </w:pPr>
      <w:r>
        <w:rPr>
          <w:rFonts w:ascii="宋体" w:hAnsi="宋体" w:hint="eastAsia"/>
        </w:rPr>
        <w:t>GB 18186 酿造酱油</w:t>
      </w:r>
    </w:p>
    <w:p w14:paraId="525ED365" w14:textId="77777777" w:rsidR="00C93B7C" w:rsidRDefault="00000000">
      <w:pPr>
        <w:pStyle w:val="afffff5"/>
        <w:ind w:firstLine="420"/>
        <w:rPr>
          <w:rFonts w:ascii="宋体" w:hAnsi="宋体" w:hint="eastAsia"/>
        </w:rPr>
      </w:pPr>
      <w:r>
        <w:rPr>
          <w:rFonts w:ascii="宋体" w:hAnsi="宋体" w:hint="eastAsia"/>
        </w:rPr>
        <w:t>GB 18187 酿造食醋</w:t>
      </w:r>
    </w:p>
    <w:p w14:paraId="1AE0A15C" w14:textId="77777777" w:rsidR="00C93B7C" w:rsidRDefault="00000000">
      <w:pPr>
        <w:pStyle w:val="affc"/>
        <w:spacing w:before="240" w:after="240"/>
      </w:pPr>
      <w:bookmarkStart w:id="47" w:name="_Toc97192966"/>
      <w:bookmarkStart w:id="48" w:name="_Toc213664287"/>
      <w:r>
        <w:rPr>
          <w:rFonts w:hint="eastAsia"/>
          <w:szCs w:val="21"/>
        </w:rPr>
        <w:t>术语和定义</w:t>
      </w:r>
      <w:bookmarkEnd w:id="47"/>
      <w:bookmarkEnd w:id="48"/>
    </w:p>
    <w:bookmarkStart w:id="49" w:name="_Toc26986532" w:displacedByCustomXml="next"/>
    <w:bookmarkEnd w:id="49" w:displacedByCustomXml="next"/>
    <w:sdt>
      <w:sdtPr>
        <w:id w:val="-1909835108"/>
        <w:placeholder>
          <w:docPart w:val="4F863DB1296C4093A7DD54735D84AE50"/>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69B0DD4" w14:textId="77777777" w:rsidR="00C93B7C" w:rsidRDefault="00000000">
          <w:pPr>
            <w:pStyle w:val="afffff5"/>
            <w:ind w:firstLine="420"/>
          </w:pPr>
          <w:r>
            <w:t>下列术语和定义适用于本文件。</w:t>
          </w:r>
        </w:p>
      </w:sdtContent>
    </w:sdt>
    <w:p w14:paraId="756E5BD3" w14:textId="77777777" w:rsidR="00C93B7C" w:rsidRDefault="00C93B7C">
      <w:pPr>
        <w:pStyle w:val="affd"/>
        <w:spacing w:before="120" w:after="120"/>
      </w:pPr>
    </w:p>
    <w:p w14:paraId="25C59761" w14:textId="70BB2C46" w:rsidR="00C93B7C" w:rsidRDefault="00000000">
      <w:pPr>
        <w:pStyle w:val="afffff5"/>
        <w:ind w:firstLine="420"/>
        <w:rPr>
          <w:rFonts w:ascii="黑体" w:eastAsia="黑体" w:hAnsi="黑体" w:hint="eastAsia"/>
        </w:rPr>
      </w:pPr>
      <w:r>
        <w:rPr>
          <w:rFonts w:ascii="黑体" w:eastAsia="黑体" w:hAnsi="黑体" w:hint="eastAsia"/>
        </w:rPr>
        <w:t>板浦滴醋</w:t>
      </w:r>
      <w:r w:rsidR="007C6D44">
        <w:rPr>
          <w:rFonts w:ascii="黑体" w:eastAsia="黑体" w:hAnsi="黑体" w:hint="eastAsia"/>
        </w:rPr>
        <w:t xml:space="preserve">  </w:t>
      </w:r>
      <w:r w:rsidR="007C6D44" w:rsidRPr="007C6D44">
        <w:rPr>
          <w:rFonts w:ascii="黑体" w:eastAsia="黑体" w:hAnsi="黑体"/>
        </w:rPr>
        <w:t>Banpu Vinegar</w:t>
      </w:r>
    </w:p>
    <w:p w14:paraId="284D231B" w14:textId="77777777" w:rsidR="00C93B7C" w:rsidRDefault="00000000">
      <w:pPr>
        <w:pStyle w:val="afffff5"/>
        <w:ind w:firstLine="420"/>
      </w:pPr>
      <w:r>
        <w:rPr>
          <w:rFonts w:hint="eastAsia"/>
        </w:rPr>
        <w:t>产自板浦镇的一种风味独特的酿造滴醋。它以高粱、小麦、大麦、稻壳、大曲为主要原料，经制曲、糖化、酒化、醋酸发酵、淋醋等全固态发酵制作工艺，再经陈酿的具有“酸、绵、醇、香、甜”点滴色香味俱全的滴醋。</w:t>
      </w:r>
    </w:p>
    <w:p w14:paraId="3248857F" w14:textId="77777777" w:rsidR="00C93B7C" w:rsidRDefault="00000000">
      <w:pPr>
        <w:pStyle w:val="affc"/>
        <w:spacing w:before="240" w:after="240"/>
      </w:pPr>
      <w:bookmarkStart w:id="50" w:name="_Toc213664288"/>
      <w:r>
        <w:rPr>
          <w:rFonts w:hint="eastAsia"/>
        </w:rPr>
        <w:t>要求</w:t>
      </w:r>
      <w:bookmarkEnd w:id="50"/>
    </w:p>
    <w:p w14:paraId="233625F1" w14:textId="77777777" w:rsidR="00C93B7C" w:rsidRDefault="00000000">
      <w:pPr>
        <w:pStyle w:val="affd"/>
        <w:spacing w:before="120" w:after="120"/>
      </w:pPr>
      <w:r>
        <w:rPr>
          <w:rFonts w:hint="eastAsia"/>
        </w:rPr>
        <w:t>原辅材料</w:t>
      </w:r>
    </w:p>
    <w:p w14:paraId="6F5A48FE" w14:textId="77777777" w:rsidR="00C93B7C" w:rsidRDefault="00000000">
      <w:pPr>
        <w:pStyle w:val="afffff5"/>
        <w:ind w:firstLineChars="0" w:firstLine="0"/>
        <w:rPr>
          <w:rFonts w:ascii="黑体" w:eastAsia="黑体" w:hAnsi="黑体" w:hint="eastAsia"/>
        </w:rPr>
      </w:pPr>
      <w:r>
        <w:rPr>
          <w:rFonts w:ascii="黑体" w:eastAsia="黑体" w:hAnsi="黑体" w:hint="eastAsia"/>
        </w:rPr>
        <w:t>4.1.1　主要原料来源</w:t>
      </w:r>
    </w:p>
    <w:p w14:paraId="75AF2C2F" w14:textId="77777777" w:rsidR="00C93B7C" w:rsidRDefault="00000000">
      <w:pPr>
        <w:pStyle w:val="afffff5"/>
        <w:ind w:firstLine="420"/>
      </w:pPr>
      <w:r>
        <w:rPr>
          <w:rFonts w:hint="eastAsia"/>
        </w:rPr>
        <w:t>主要原料来自辽宁朝阳市、内蒙赤峰市等地区。</w:t>
      </w:r>
    </w:p>
    <w:p w14:paraId="5C3F0746" w14:textId="77777777" w:rsidR="00C93B7C" w:rsidRDefault="00000000">
      <w:pPr>
        <w:pStyle w:val="afffff5"/>
        <w:ind w:firstLineChars="0" w:firstLine="0"/>
        <w:rPr>
          <w:rFonts w:ascii="黑体" w:eastAsia="黑体" w:hAnsi="黑体" w:hint="eastAsia"/>
        </w:rPr>
      </w:pPr>
      <w:r>
        <w:rPr>
          <w:rFonts w:ascii="黑体" w:eastAsia="黑体" w:hAnsi="黑体" w:hint="eastAsia"/>
        </w:rPr>
        <w:t>4.1.2　高粱</w:t>
      </w:r>
    </w:p>
    <w:p w14:paraId="79070089" w14:textId="77777777" w:rsidR="00C93B7C" w:rsidRDefault="00000000">
      <w:pPr>
        <w:pStyle w:val="afffff5"/>
        <w:ind w:firstLine="420"/>
      </w:pPr>
      <w:r>
        <w:rPr>
          <w:rFonts w:ascii="宋体" w:hAnsi="宋体" w:hint="eastAsia"/>
        </w:rPr>
        <w:t>采用符合GB /T 8231规定的辽宁、内蒙北纬40°—45°度以下的地区生产的优质</w:t>
      </w:r>
      <w:r>
        <w:rPr>
          <w:rFonts w:hint="eastAsia"/>
        </w:rPr>
        <w:t>高粱。</w:t>
      </w:r>
    </w:p>
    <w:p w14:paraId="1CAC8E7E" w14:textId="77777777" w:rsidR="00C93B7C" w:rsidRDefault="00000000">
      <w:pPr>
        <w:pStyle w:val="afffff5"/>
        <w:ind w:firstLineChars="0" w:firstLine="0"/>
        <w:rPr>
          <w:rFonts w:ascii="黑体" w:eastAsia="黑体" w:hAnsi="黑体" w:hint="eastAsia"/>
        </w:rPr>
      </w:pPr>
      <w:r>
        <w:rPr>
          <w:rFonts w:ascii="黑体" w:eastAsia="黑体" w:hAnsi="黑体" w:hint="eastAsia"/>
        </w:rPr>
        <w:t>4.1.3　酿造用水</w:t>
      </w:r>
    </w:p>
    <w:p w14:paraId="22E34208" w14:textId="77777777" w:rsidR="00C93B7C" w:rsidRDefault="00000000">
      <w:pPr>
        <w:pStyle w:val="afffff5"/>
        <w:ind w:firstLine="420"/>
      </w:pPr>
      <w:r>
        <w:rPr>
          <w:rFonts w:ascii="宋体" w:hAnsi="宋体" w:hint="eastAsia"/>
        </w:rPr>
        <w:lastRenderedPageBreak/>
        <w:t>采用保护区域内的古泊善后河水。符合GB 5749生活饮用水标准</w:t>
      </w:r>
      <w:r>
        <w:rPr>
          <w:rFonts w:hint="eastAsia"/>
        </w:rPr>
        <w:t>。</w:t>
      </w:r>
    </w:p>
    <w:p w14:paraId="0368E09C" w14:textId="77777777" w:rsidR="00C93B7C" w:rsidRDefault="00000000">
      <w:pPr>
        <w:pStyle w:val="afffff5"/>
        <w:ind w:firstLineChars="0" w:firstLine="0"/>
        <w:rPr>
          <w:rFonts w:ascii="黑体" w:eastAsia="黑体" w:hAnsi="黑体" w:hint="eastAsia"/>
        </w:rPr>
      </w:pPr>
      <w:r>
        <w:rPr>
          <w:rFonts w:ascii="黑体" w:eastAsia="黑体" w:hAnsi="黑体" w:hint="eastAsia"/>
        </w:rPr>
        <w:t>4.1.4　小麦</w:t>
      </w:r>
    </w:p>
    <w:p w14:paraId="697D80E2" w14:textId="77777777" w:rsidR="00C93B7C" w:rsidRDefault="00000000">
      <w:pPr>
        <w:pStyle w:val="afffff5"/>
        <w:ind w:firstLine="420"/>
      </w:pPr>
      <w:r>
        <w:rPr>
          <w:rFonts w:ascii="宋体" w:hAnsi="宋体" w:hint="eastAsia"/>
        </w:rPr>
        <w:t>应符合GB 1351的规定</w:t>
      </w:r>
      <w:r>
        <w:rPr>
          <w:rFonts w:hint="eastAsia"/>
        </w:rPr>
        <w:t>。</w:t>
      </w:r>
    </w:p>
    <w:p w14:paraId="0EC6517F" w14:textId="77777777" w:rsidR="00C93B7C" w:rsidRDefault="00000000">
      <w:pPr>
        <w:pStyle w:val="afffff5"/>
        <w:ind w:firstLineChars="0" w:firstLine="0"/>
        <w:rPr>
          <w:rFonts w:ascii="黑体" w:eastAsia="黑体" w:hAnsi="黑体" w:hint="eastAsia"/>
        </w:rPr>
      </w:pPr>
      <w:r>
        <w:rPr>
          <w:rFonts w:ascii="黑体" w:eastAsia="黑体" w:hAnsi="黑体" w:hint="eastAsia"/>
        </w:rPr>
        <w:t>4.1.5　大麦</w:t>
      </w:r>
    </w:p>
    <w:p w14:paraId="69311E1F" w14:textId="77777777" w:rsidR="00C93B7C" w:rsidRDefault="00000000">
      <w:pPr>
        <w:pStyle w:val="afffff5"/>
        <w:ind w:firstLine="420"/>
        <w:rPr>
          <w:rFonts w:ascii="宋体" w:hAnsi="宋体" w:hint="eastAsia"/>
        </w:rPr>
      </w:pPr>
      <w:r>
        <w:rPr>
          <w:rFonts w:ascii="宋体" w:hAnsi="宋体" w:hint="eastAsia"/>
        </w:rPr>
        <w:t>应符合GB/T7416的规定</w:t>
      </w:r>
    </w:p>
    <w:p w14:paraId="1C5D72D1" w14:textId="77777777" w:rsidR="00C93B7C" w:rsidRDefault="00000000">
      <w:pPr>
        <w:pStyle w:val="afffff5"/>
        <w:ind w:firstLineChars="0" w:firstLine="0"/>
        <w:rPr>
          <w:rFonts w:ascii="黑体" w:eastAsia="黑体" w:hAnsi="黑体" w:hint="eastAsia"/>
        </w:rPr>
      </w:pPr>
      <w:r>
        <w:rPr>
          <w:rFonts w:ascii="黑体" w:eastAsia="黑体" w:hAnsi="黑体" w:hint="eastAsia"/>
        </w:rPr>
        <w:t>4.1.6　大曲</w:t>
      </w:r>
    </w:p>
    <w:p w14:paraId="480A7073" w14:textId="77777777" w:rsidR="00C93B7C" w:rsidRDefault="00000000">
      <w:pPr>
        <w:pStyle w:val="afffff5"/>
        <w:ind w:firstLine="420"/>
        <w:rPr>
          <w:rFonts w:ascii="宋体" w:hAnsi="宋体" w:hint="eastAsia"/>
        </w:rPr>
      </w:pPr>
      <w:r>
        <w:rPr>
          <w:rFonts w:ascii="宋体" w:hAnsi="宋体" w:hint="eastAsia"/>
        </w:rPr>
        <w:t>以沂河淌种植的小麦、大麦、豌豆为主要原料，按照6：3：1的比例混合。每年六月份开始制曲，贮存期不少于3-9个月。</w:t>
      </w:r>
    </w:p>
    <w:p w14:paraId="5388D247" w14:textId="77777777" w:rsidR="00C93B7C" w:rsidRDefault="00000000">
      <w:pPr>
        <w:pStyle w:val="affd"/>
        <w:spacing w:before="120" w:after="120"/>
      </w:pPr>
      <w:r>
        <w:rPr>
          <w:rFonts w:hint="eastAsia"/>
        </w:rPr>
        <w:t>酿造环境</w:t>
      </w:r>
    </w:p>
    <w:p w14:paraId="42F7DA37" w14:textId="77777777" w:rsidR="00C93B7C" w:rsidRDefault="00000000">
      <w:pPr>
        <w:pStyle w:val="afffff5"/>
        <w:ind w:firstLine="420"/>
        <w:rPr>
          <w:rFonts w:ascii="宋体" w:hAnsi="宋体" w:hint="eastAsia"/>
        </w:rPr>
      </w:pPr>
      <w:r>
        <w:rPr>
          <w:rFonts w:ascii="宋体" w:hAnsi="宋体" w:hint="eastAsia"/>
        </w:rPr>
        <w:t>处于暖温带向亚热带过渡地区，属湿润季风型气候；年均日照时数为2409.4小时，日照率为54%；年平均气温13.7℃；年均相对湿度为75%；大气质量为国家一级标准，非常适宜板浦滴醋风味品质形成和多种微生物的生长繁殖。酿造企业卫生要求应符合GB8954食醋厂卫生规范。</w:t>
      </w:r>
    </w:p>
    <w:p w14:paraId="397B4374" w14:textId="77777777" w:rsidR="00C93B7C" w:rsidRDefault="00000000">
      <w:pPr>
        <w:pStyle w:val="affd"/>
        <w:spacing w:before="120" w:after="120"/>
      </w:pPr>
      <w:r>
        <w:rPr>
          <w:rFonts w:hint="eastAsia"/>
        </w:rPr>
        <w:t>传统工艺</w:t>
      </w:r>
    </w:p>
    <w:p w14:paraId="48D779F4" w14:textId="77777777" w:rsidR="00C93B7C" w:rsidRDefault="00000000">
      <w:pPr>
        <w:pStyle w:val="afffff5"/>
        <w:ind w:firstLineChars="0" w:firstLine="0"/>
      </w:pPr>
      <w:r>
        <w:rPr>
          <w:rFonts w:ascii="黑体" w:eastAsia="黑体" w:hAnsi="黑体" w:hint="eastAsia"/>
        </w:rPr>
        <w:t xml:space="preserve">4.3.1　</w:t>
      </w:r>
      <w:r>
        <w:rPr>
          <w:rFonts w:hint="eastAsia"/>
        </w:rPr>
        <w:t>制曲工艺流程：小麦、大麦→粉碎→加水拌合</w:t>
      </w:r>
      <w:r>
        <w:rPr>
          <w:rFonts w:hint="eastAsia"/>
        </w:rPr>
        <w:t xml:space="preserve"> </w:t>
      </w:r>
      <w:r>
        <w:rPr>
          <w:rFonts w:hint="eastAsia"/>
        </w:rPr>
        <w:t>→装模→安曲培菌→翻曲→入库贮存。</w:t>
      </w:r>
    </w:p>
    <w:p w14:paraId="0D6E640E" w14:textId="77777777" w:rsidR="00C93B7C" w:rsidRDefault="00000000">
      <w:pPr>
        <w:pStyle w:val="afffff5"/>
        <w:ind w:firstLineChars="0" w:firstLine="0"/>
      </w:pPr>
      <w:r>
        <w:rPr>
          <w:rFonts w:ascii="黑体" w:eastAsia="黑体" w:hAnsi="黑体" w:hint="eastAsia"/>
        </w:rPr>
        <w:t xml:space="preserve">4.3.2　</w:t>
      </w:r>
      <w:r>
        <w:rPr>
          <w:rFonts w:hint="eastAsia"/>
        </w:rPr>
        <w:t>酿醋工艺流程：高粱→筛选、粉碎→润料→蒸料→酒精发酵→醋酸发酵→淋醋→配兑→灭菌→陈酿→过滤→灌装入库。</w:t>
      </w:r>
      <w:r>
        <w:rPr>
          <w:rFonts w:hint="eastAsia"/>
        </w:rPr>
        <w:t xml:space="preserve">                                                                                                                                             </w:t>
      </w:r>
    </w:p>
    <w:p w14:paraId="5F011B77" w14:textId="77777777" w:rsidR="00C93B7C" w:rsidRDefault="00000000">
      <w:pPr>
        <w:pStyle w:val="afffff5"/>
        <w:ind w:firstLineChars="0" w:firstLine="0"/>
      </w:pPr>
      <w:r>
        <w:rPr>
          <w:rFonts w:ascii="黑体" w:eastAsia="黑体" w:hAnsi="黑体" w:hint="eastAsia"/>
        </w:rPr>
        <w:t xml:space="preserve">4.3.3 </w:t>
      </w:r>
      <w:r>
        <w:rPr>
          <w:rFonts w:hint="eastAsia"/>
        </w:rPr>
        <w:t xml:space="preserve"> </w:t>
      </w:r>
      <w:r>
        <w:rPr>
          <w:rFonts w:ascii="宋体" w:hAnsi="宋体" w:hint="eastAsia"/>
        </w:rPr>
        <w:t>主要工艺特点：板浦滴醋酿制技艺沿袭汪氏第一代传人汪一愉创制的传统制醋技艺，即以优质高粱为原料，以大曲为糖化发酵剂，采用保护区域范围内古泊善后河水为酿造泡糁用水，传承全固态发酵工艺，采用传统蒸料，全固态酒精发酵和醋酸发酵、淋醋、高温蒸汽灭菌、露天日晒陈酿而成。板浦滴醋陈酿时间为6个月以上。</w:t>
      </w:r>
    </w:p>
    <w:p w14:paraId="48878EC7" w14:textId="77777777" w:rsidR="00C93B7C" w:rsidRDefault="00000000">
      <w:pPr>
        <w:pStyle w:val="affd"/>
        <w:spacing w:before="120" w:after="120"/>
      </w:pPr>
      <w:r>
        <w:rPr>
          <w:rFonts w:hint="eastAsia"/>
        </w:rPr>
        <w:t>质量要求</w:t>
      </w:r>
    </w:p>
    <w:p w14:paraId="137D4D60" w14:textId="77777777" w:rsidR="00C93B7C" w:rsidRDefault="00000000">
      <w:pPr>
        <w:pStyle w:val="afffff5"/>
        <w:ind w:firstLineChars="0" w:firstLine="0"/>
        <w:rPr>
          <w:rFonts w:ascii="黑体" w:eastAsia="黑体" w:hAnsi="黑体" w:hint="eastAsia"/>
        </w:rPr>
      </w:pPr>
      <w:r>
        <w:rPr>
          <w:rFonts w:ascii="黑体" w:eastAsia="黑体" w:hAnsi="黑体" w:hint="eastAsia"/>
        </w:rPr>
        <w:t>4.4.1　特征指标</w:t>
      </w:r>
    </w:p>
    <w:p w14:paraId="490E10A0" w14:textId="77777777" w:rsidR="00C93B7C" w:rsidRDefault="00000000">
      <w:pPr>
        <w:pStyle w:val="afffff5"/>
        <w:ind w:firstLine="420"/>
        <w:rPr>
          <w:rFonts w:ascii="宋体" w:hAnsi="宋体" w:hint="eastAsia"/>
        </w:rPr>
      </w:pPr>
      <w:r>
        <w:rPr>
          <w:rFonts w:ascii="宋体" w:hAnsi="宋体" w:hint="eastAsia"/>
        </w:rPr>
        <w:t>板浦滴醋点滴则醇香绵甜、口感柔和爽口，酸而不涩，其主要是醋中含有乙酸、乳酸、琥珀酸三种有机酸。</w:t>
      </w:r>
    </w:p>
    <w:p w14:paraId="3BA09F2B" w14:textId="77777777" w:rsidR="00C93B7C" w:rsidRDefault="00000000">
      <w:pPr>
        <w:pStyle w:val="afffff5"/>
        <w:ind w:firstLineChars="0" w:firstLine="0"/>
        <w:rPr>
          <w:rFonts w:ascii="黑体" w:eastAsia="黑体" w:hAnsi="黑体" w:hint="eastAsia"/>
        </w:rPr>
      </w:pPr>
      <w:r>
        <w:rPr>
          <w:rFonts w:ascii="黑体" w:eastAsia="黑体" w:hAnsi="黑体" w:hint="eastAsia"/>
        </w:rPr>
        <w:t>4.4.2　感官特性</w:t>
      </w:r>
    </w:p>
    <w:p w14:paraId="1C0714AF" w14:textId="77777777" w:rsidR="00C93B7C" w:rsidRDefault="00000000">
      <w:pPr>
        <w:pStyle w:val="afffff5"/>
        <w:ind w:firstLine="420"/>
        <w:rPr>
          <w:rFonts w:ascii="宋体" w:hAnsi="宋体" w:hint="eastAsia"/>
        </w:rPr>
      </w:pPr>
      <w:r>
        <w:rPr>
          <w:rFonts w:ascii="宋体" w:hAnsi="宋体" w:hint="eastAsia"/>
        </w:rPr>
        <w:t>感官特性应符合表1规定。</w:t>
      </w:r>
    </w:p>
    <w:p w14:paraId="56B12BCE" w14:textId="77777777" w:rsidR="00C93B7C" w:rsidRDefault="00000000">
      <w:pPr>
        <w:pStyle w:val="aff2"/>
        <w:spacing w:before="120" w:after="120"/>
      </w:pPr>
      <w:r>
        <w:rPr>
          <w:rFonts w:hint="eastAsia"/>
        </w:rPr>
        <w:t>感官特性</w:t>
      </w:r>
    </w:p>
    <w:tbl>
      <w:tblPr>
        <w:tblStyle w:val="affff7"/>
        <w:tblW w:w="7543" w:type="dxa"/>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4278"/>
        <w:gridCol w:w="3265"/>
      </w:tblGrid>
      <w:tr w:rsidR="00C93B7C" w14:paraId="18CE6AAA" w14:textId="77777777">
        <w:trPr>
          <w:trHeight w:val="356"/>
          <w:tblHeader/>
          <w:jc w:val="center"/>
        </w:trPr>
        <w:tc>
          <w:tcPr>
            <w:tcW w:w="4278" w:type="dxa"/>
            <w:tcBorders>
              <w:top w:val="single" w:sz="8" w:space="0" w:color="auto"/>
              <w:bottom w:val="single" w:sz="8" w:space="0" w:color="auto"/>
            </w:tcBorders>
            <w:vAlign w:val="center"/>
          </w:tcPr>
          <w:p w14:paraId="65EA5A72" w14:textId="77777777" w:rsidR="00C93B7C" w:rsidRDefault="00000000">
            <w:pPr>
              <w:pStyle w:val="afffffffff9"/>
            </w:pPr>
            <w:r>
              <w:rPr>
                <w:rFonts w:hint="eastAsia"/>
              </w:rPr>
              <w:t>项</w:t>
            </w:r>
            <w:r>
              <w:rPr>
                <w:rFonts w:hint="eastAsia"/>
              </w:rPr>
              <w:t xml:space="preserve">  </w:t>
            </w:r>
            <w:r>
              <w:rPr>
                <w:rFonts w:hint="eastAsia"/>
              </w:rPr>
              <w:t>目</w:t>
            </w:r>
          </w:p>
        </w:tc>
        <w:tc>
          <w:tcPr>
            <w:tcW w:w="3265" w:type="dxa"/>
            <w:tcBorders>
              <w:top w:val="single" w:sz="8" w:space="0" w:color="auto"/>
              <w:bottom w:val="single" w:sz="8" w:space="0" w:color="auto"/>
            </w:tcBorders>
            <w:vAlign w:val="center"/>
          </w:tcPr>
          <w:p w14:paraId="6A9CB4BB" w14:textId="77777777" w:rsidR="00C93B7C" w:rsidRDefault="00000000">
            <w:pPr>
              <w:pStyle w:val="afffffffff9"/>
            </w:pPr>
            <w:r>
              <w:rPr>
                <w:rFonts w:hint="eastAsia"/>
              </w:rPr>
              <w:t>要</w:t>
            </w:r>
            <w:r>
              <w:rPr>
                <w:rFonts w:hint="eastAsia"/>
              </w:rPr>
              <w:t xml:space="preserve"> </w:t>
            </w:r>
            <w:r>
              <w:rPr>
                <w:rFonts w:hint="eastAsia"/>
              </w:rPr>
              <w:t>求</w:t>
            </w:r>
          </w:p>
        </w:tc>
      </w:tr>
      <w:tr w:rsidR="00C93B7C" w14:paraId="4B0FD7B4" w14:textId="77777777">
        <w:trPr>
          <w:trHeight w:val="356"/>
          <w:jc w:val="center"/>
        </w:trPr>
        <w:tc>
          <w:tcPr>
            <w:tcW w:w="4278" w:type="dxa"/>
            <w:tcBorders>
              <w:top w:val="single" w:sz="8" w:space="0" w:color="auto"/>
            </w:tcBorders>
            <w:vAlign w:val="center"/>
          </w:tcPr>
          <w:p w14:paraId="41DEB17B" w14:textId="77777777" w:rsidR="00C93B7C" w:rsidRDefault="00000000">
            <w:pPr>
              <w:pStyle w:val="afffffffff9"/>
            </w:pPr>
            <w:r>
              <w:rPr>
                <w:rFonts w:hint="eastAsia"/>
              </w:rPr>
              <w:t>色</w:t>
            </w:r>
            <w:r>
              <w:rPr>
                <w:rFonts w:hint="eastAsia"/>
              </w:rPr>
              <w:t xml:space="preserve">   </w:t>
            </w:r>
            <w:r>
              <w:rPr>
                <w:rFonts w:hint="eastAsia"/>
              </w:rPr>
              <w:t>泽</w:t>
            </w:r>
          </w:p>
        </w:tc>
        <w:tc>
          <w:tcPr>
            <w:tcW w:w="3265" w:type="dxa"/>
            <w:tcBorders>
              <w:top w:val="single" w:sz="8" w:space="0" w:color="auto"/>
            </w:tcBorders>
            <w:vAlign w:val="center"/>
          </w:tcPr>
          <w:p w14:paraId="174B9E97" w14:textId="77777777" w:rsidR="00C93B7C" w:rsidRDefault="00000000">
            <w:pPr>
              <w:pStyle w:val="afffffffff9"/>
            </w:pPr>
            <w:r>
              <w:rPr>
                <w:rFonts w:hint="eastAsia"/>
              </w:rPr>
              <w:t>琥珀色或红棕色</w:t>
            </w:r>
          </w:p>
        </w:tc>
      </w:tr>
      <w:tr w:rsidR="00C93B7C" w14:paraId="33F816BF" w14:textId="77777777">
        <w:trPr>
          <w:trHeight w:val="356"/>
          <w:jc w:val="center"/>
        </w:trPr>
        <w:tc>
          <w:tcPr>
            <w:tcW w:w="4278" w:type="dxa"/>
            <w:vAlign w:val="center"/>
          </w:tcPr>
          <w:p w14:paraId="39D2EDDB" w14:textId="77777777" w:rsidR="00C93B7C" w:rsidRDefault="00000000">
            <w:pPr>
              <w:pStyle w:val="afffffffff9"/>
            </w:pPr>
            <w:r>
              <w:rPr>
                <w:rFonts w:hint="eastAsia"/>
              </w:rPr>
              <w:t>香</w:t>
            </w:r>
            <w:r>
              <w:rPr>
                <w:rFonts w:hint="eastAsia"/>
              </w:rPr>
              <w:t xml:space="preserve">   </w:t>
            </w:r>
            <w:r>
              <w:rPr>
                <w:rFonts w:hint="eastAsia"/>
              </w:rPr>
              <w:t>气</w:t>
            </w:r>
          </w:p>
        </w:tc>
        <w:tc>
          <w:tcPr>
            <w:tcW w:w="3265" w:type="dxa"/>
            <w:vAlign w:val="center"/>
          </w:tcPr>
          <w:p w14:paraId="6BFBBFC0" w14:textId="77777777" w:rsidR="00C93B7C" w:rsidRDefault="00000000">
            <w:pPr>
              <w:pStyle w:val="afffffffff9"/>
            </w:pPr>
            <w:r>
              <w:rPr>
                <w:rFonts w:hint="eastAsia"/>
              </w:rPr>
              <w:t>具有固态发酵食醋特有的香气</w:t>
            </w:r>
          </w:p>
        </w:tc>
      </w:tr>
      <w:tr w:rsidR="00C93B7C" w14:paraId="49B08718" w14:textId="77777777">
        <w:trPr>
          <w:trHeight w:val="330"/>
          <w:jc w:val="center"/>
        </w:trPr>
        <w:tc>
          <w:tcPr>
            <w:tcW w:w="4278" w:type="dxa"/>
            <w:vAlign w:val="center"/>
          </w:tcPr>
          <w:p w14:paraId="4F8D69BD" w14:textId="77777777" w:rsidR="00C93B7C" w:rsidRDefault="00000000">
            <w:pPr>
              <w:pStyle w:val="afffffffff9"/>
            </w:pPr>
            <w:r>
              <w:rPr>
                <w:rFonts w:hint="eastAsia"/>
              </w:rPr>
              <w:t>滋</w:t>
            </w:r>
            <w:r>
              <w:rPr>
                <w:rFonts w:hint="eastAsia"/>
              </w:rPr>
              <w:t xml:space="preserve">   </w:t>
            </w:r>
            <w:r>
              <w:rPr>
                <w:rFonts w:hint="eastAsia"/>
              </w:rPr>
              <w:t>味</w:t>
            </w:r>
          </w:p>
        </w:tc>
        <w:tc>
          <w:tcPr>
            <w:tcW w:w="3265" w:type="dxa"/>
            <w:vAlign w:val="center"/>
          </w:tcPr>
          <w:p w14:paraId="7F1E5504" w14:textId="77777777" w:rsidR="00C93B7C" w:rsidRDefault="00000000">
            <w:pPr>
              <w:pStyle w:val="afffffffff9"/>
            </w:pPr>
            <w:r>
              <w:rPr>
                <w:rFonts w:hint="eastAsia"/>
              </w:rPr>
              <w:t>酸味柔和，回味绵长，无异味</w:t>
            </w:r>
          </w:p>
        </w:tc>
      </w:tr>
      <w:tr w:rsidR="00C93B7C" w14:paraId="30AD4C6F" w14:textId="77777777">
        <w:trPr>
          <w:trHeight w:val="356"/>
          <w:jc w:val="center"/>
        </w:trPr>
        <w:tc>
          <w:tcPr>
            <w:tcW w:w="4278" w:type="dxa"/>
            <w:vAlign w:val="center"/>
          </w:tcPr>
          <w:p w14:paraId="143B7B50" w14:textId="77777777" w:rsidR="00C93B7C" w:rsidRDefault="00000000">
            <w:pPr>
              <w:pStyle w:val="afffffffff9"/>
            </w:pPr>
            <w:r>
              <w:rPr>
                <w:rFonts w:hint="eastAsia"/>
              </w:rPr>
              <w:t>体</w:t>
            </w:r>
            <w:r>
              <w:rPr>
                <w:rFonts w:hint="eastAsia"/>
              </w:rPr>
              <w:t xml:space="preserve">   </w:t>
            </w:r>
            <w:r>
              <w:rPr>
                <w:rFonts w:hint="eastAsia"/>
              </w:rPr>
              <w:t>态</w:t>
            </w:r>
          </w:p>
        </w:tc>
        <w:tc>
          <w:tcPr>
            <w:tcW w:w="3265" w:type="dxa"/>
            <w:vAlign w:val="center"/>
          </w:tcPr>
          <w:p w14:paraId="48F66C80" w14:textId="77777777" w:rsidR="00C93B7C" w:rsidRDefault="00000000">
            <w:pPr>
              <w:pStyle w:val="afffffffff9"/>
            </w:pPr>
            <w:r>
              <w:rPr>
                <w:rFonts w:hint="eastAsia"/>
              </w:rPr>
              <w:t>澄清无悬浮物，允许有微量沉淀</w:t>
            </w:r>
          </w:p>
        </w:tc>
      </w:tr>
      <w:tr w:rsidR="00C93B7C" w14:paraId="72DA5F32" w14:textId="77777777">
        <w:trPr>
          <w:trHeight w:val="330"/>
          <w:jc w:val="center"/>
        </w:trPr>
        <w:tc>
          <w:tcPr>
            <w:tcW w:w="4278" w:type="dxa"/>
            <w:vAlign w:val="center"/>
          </w:tcPr>
          <w:p w14:paraId="035A0150" w14:textId="77777777" w:rsidR="00C93B7C" w:rsidRDefault="00000000">
            <w:pPr>
              <w:pStyle w:val="afffffffff9"/>
            </w:pPr>
            <w:r>
              <w:rPr>
                <w:rFonts w:hint="eastAsia"/>
              </w:rPr>
              <w:t>风</w:t>
            </w:r>
            <w:r>
              <w:rPr>
                <w:rFonts w:hint="eastAsia"/>
              </w:rPr>
              <w:t xml:space="preserve">   </w:t>
            </w:r>
            <w:r>
              <w:rPr>
                <w:rFonts w:hint="eastAsia"/>
              </w:rPr>
              <w:t>格</w:t>
            </w:r>
          </w:p>
        </w:tc>
        <w:tc>
          <w:tcPr>
            <w:tcW w:w="3265" w:type="dxa"/>
            <w:vAlign w:val="center"/>
          </w:tcPr>
          <w:p w14:paraId="2EF11C60" w14:textId="77777777" w:rsidR="00C93B7C" w:rsidRDefault="00000000">
            <w:pPr>
              <w:pStyle w:val="afffffffff9"/>
            </w:pPr>
            <w:r>
              <w:rPr>
                <w:rFonts w:hint="eastAsia"/>
              </w:rPr>
              <w:t>酸而不涩，酸中有甜，柔和爽口</w:t>
            </w:r>
          </w:p>
        </w:tc>
      </w:tr>
    </w:tbl>
    <w:p w14:paraId="3E82F694" w14:textId="77777777" w:rsidR="00C93B7C" w:rsidRDefault="00C93B7C">
      <w:pPr>
        <w:pStyle w:val="afffff5"/>
        <w:ind w:firstLineChars="95" w:firstLine="199"/>
      </w:pPr>
    </w:p>
    <w:p w14:paraId="413A5785" w14:textId="77777777" w:rsidR="00C93B7C" w:rsidRDefault="00000000">
      <w:pPr>
        <w:pStyle w:val="afffff5"/>
        <w:ind w:firstLineChars="95" w:firstLine="199"/>
        <w:rPr>
          <w:rFonts w:ascii="黑体" w:eastAsia="黑体" w:hAnsi="黑体" w:hint="eastAsia"/>
        </w:rPr>
      </w:pPr>
      <w:r>
        <w:rPr>
          <w:rFonts w:ascii="黑体" w:eastAsia="黑体" w:hAnsi="黑体" w:hint="eastAsia"/>
        </w:rPr>
        <w:t>4.4.3　理化指标</w:t>
      </w:r>
    </w:p>
    <w:p w14:paraId="763C554A" w14:textId="77777777" w:rsidR="00C93B7C" w:rsidRDefault="00000000">
      <w:pPr>
        <w:pStyle w:val="afffff5"/>
        <w:ind w:firstLineChars="295" w:firstLine="619"/>
        <w:rPr>
          <w:rFonts w:ascii="宋体" w:hAnsi="宋体" w:hint="eastAsia"/>
        </w:rPr>
      </w:pPr>
      <w:r>
        <w:rPr>
          <w:rFonts w:ascii="宋体" w:hAnsi="宋体" w:hint="eastAsia"/>
        </w:rPr>
        <w:t>板浦滴醋的理化指标应符合表2规定。</w:t>
      </w:r>
    </w:p>
    <w:p w14:paraId="03A0FF22" w14:textId="77777777" w:rsidR="00C93B7C" w:rsidRDefault="00000000">
      <w:pPr>
        <w:pStyle w:val="aff2"/>
        <w:spacing w:before="120" w:after="120"/>
      </w:pPr>
      <w:r>
        <w:rPr>
          <w:rFonts w:hint="eastAsia"/>
        </w:rPr>
        <w:t>理化指标</w:t>
      </w:r>
    </w:p>
    <w:tbl>
      <w:tblPr>
        <w:tblStyle w:val="affff7"/>
        <w:tblW w:w="7645" w:type="dxa"/>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625"/>
        <w:gridCol w:w="4020"/>
      </w:tblGrid>
      <w:tr w:rsidR="00C93B7C" w14:paraId="509120FB" w14:textId="77777777">
        <w:trPr>
          <w:trHeight w:val="317"/>
          <w:tblHeader/>
          <w:jc w:val="center"/>
        </w:trPr>
        <w:tc>
          <w:tcPr>
            <w:tcW w:w="3625" w:type="dxa"/>
            <w:tcBorders>
              <w:top w:val="single" w:sz="8" w:space="0" w:color="auto"/>
              <w:bottom w:val="single" w:sz="8" w:space="0" w:color="auto"/>
            </w:tcBorders>
            <w:vAlign w:val="center"/>
          </w:tcPr>
          <w:p w14:paraId="52686995" w14:textId="77777777" w:rsidR="00C93B7C" w:rsidRDefault="00000000">
            <w:pPr>
              <w:pStyle w:val="afffffffff9"/>
              <w:rPr>
                <w:rFonts w:ascii="宋体" w:hAnsi="宋体" w:cs="宋体" w:hint="eastAsia"/>
              </w:rPr>
            </w:pPr>
            <w:r>
              <w:rPr>
                <w:rFonts w:ascii="宋体" w:hAnsi="宋体" w:cs="宋体" w:hint="eastAsia"/>
              </w:rPr>
              <w:t>项目</w:t>
            </w:r>
          </w:p>
        </w:tc>
        <w:tc>
          <w:tcPr>
            <w:tcW w:w="4020" w:type="dxa"/>
            <w:tcBorders>
              <w:top w:val="single" w:sz="8" w:space="0" w:color="auto"/>
              <w:bottom w:val="single" w:sz="8" w:space="0" w:color="auto"/>
            </w:tcBorders>
            <w:vAlign w:val="center"/>
          </w:tcPr>
          <w:p w14:paraId="0AA755BE" w14:textId="77777777" w:rsidR="00C93B7C" w:rsidRDefault="00000000">
            <w:pPr>
              <w:pStyle w:val="afffffffff9"/>
              <w:rPr>
                <w:rFonts w:ascii="宋体" w:hAnsi="宋体" w:cs="宋体" w:hint="eastAsia"/>
              </w:rPr>
            </w:pPr>
            <w:r>
              <w:rPr>
                <w:rFonts w:ascii="宋体" w:hAnsi="宋体" w:cs="宋体" w:hint="eastAsia"/>
              </w:rPr>
              <w:t>指      标</w:t>
            </w:r>
          </w:p>
        </w:tc>
      </w:tr>
      <w:tr w:rsidR="00C93B7C" w14:paraId="358FF3D2" w14:textId="77777777">
        <w:trPr>
          <w:trHeight w:val="317"/>
          <w:jc w:val="center"/>
        </w:trPr>
        <w:tc>
          <w:tcPr>
            <w:tcW w:w="3625" w:type="dxa"/>
            <w:tcBorders>
              <w:top w:val="single" w:sz="8" w:space="0" w:color="auto"/>
            </w:tcBorders>
            <w:vAlign w:val="center"/>
          </w:tcPr>
          <w:p w14:paraId="6AAB178B" w14:textId="77777777" w:rsidR="00C93B7C" w:rsidRDefault="00000000">
            <w:pPr>
              <w:pStyle w:val="afffffffff9"/>
              <w:rPr>
                <w:rFonts w:ascii="宋体" w:hAnsi="宋体" w:cs="宋体" w:hint="eastAsia"/>
              </w:rPr>
            </w:pPr>
            <w:r>
              <w:rPr>
                <w:rFonts w:ascii="宋体" w:hAnsi="宋体" w:cs="宋体" w:hint="eastAsia"/>
              </w:rPr>
              <w:t>总酸（以乙酸计），    g/100mL</w:t>
            </w:r>
          </w:p>
        </w:tc>
        <w:tc>
          <w:tcPr>
            <w:tcW w:w="4020" w:type="dxa"/>
            <w:tcBorders>
              <w:top w:val="single" w:sz="8" w:space="0" w:color="auto"/>
            </w:tcBorders>
            <w:vAlign w:val="center"/>
          </w:tcPr>
          <w:p w14:paraId="40B331F2" w14:textId="77777777" w:rsidR="00C93B7C" w:rsidRDefault="00000000">
            <w:pPr>
              <w:pStyle w:val="afffffffff9"/>
              <w:rPr>
                <w:rFonts w:ascii="宋体" w:hAnsi="宋体" w:cs="宋体" w:hint="eastAsia"/>
              </w:rPr>
            </w:pPr>
            <w:r>
              <w:rPr>
                <w:rFonts w:ascii="宋体" w:hAnsi="宋体" w:cs="宋体" w:hint="eastAsia"/>
              </w:rPr>
              <w:t>≥4.8 0</w:t>
            </w:r>
          </w:p>
        </w:tc>
      </w:tr>
      <w:tr w:rsidR="00C93B7C" w14:paraId="6988820D" w14:textId="77777777">
        <w:trPr>
          <w:trHeight w:val="317"/>
          <w:jc w:val="center"/>
        </w:trPr>
        <w:tc>
          <w:tcPr>
            <w:tcW w:w="3625" w:type="dxa"/>
            <w:vAlign w:val="center"/>
          </w:tcPr>
          <w:p w14:paraId="6E899022" w14:textId="77777777" w:rsidR="00C93B7C" w:rsidRDefault="00000000">
            <w:pPr>
              <w:pStyle w:val="afffffffff9"/>
              <w:rPr>
                <w:rFonts w:ascii="宋体" w:hAnsi="宋体" w:cs="宋体" w:hint="eastAsia"/>
              </w:rPr>
            </w:pPr>
            <w:r>
              <w:rPr>
                <w:rFonts w:ascii="宋体" w:hAnsi="宋体" w:cs="宋体" w:hint="eastAsia"/>
              </w:rPr>
              <w:t>不挥发酸（以乳酸计），g/100mL</w:t>
            </w:r>
          </w:p>
        </w:tc>
        <w:tc>
          <w:tcPr>
            <w:tcW w:w="4020" w:type="dxa"/>
            <w:vAlign w:val="center"/>
          </w:tcPr>
          <w:p w14:paraId="2E6B682E" w14:textId="77777777" w:rsidR="00C93B7C" w:rsidRDefault="00000000">
            <w:pPr>
              <w:pStyle w:val="afffffffff9"/>
              <w:rPr>
                <w:rFonts w:ascii="宋体" w:hAnsi="宋体" w:cs="宋体" w:hint="eastAsia"/>
              </w:rPr>
            </w:pPr>
            <w:r>
              <w:rPr>
                <w:rFonts w:ascii="宋体" w:hAnsi="宋体" w:cs="宋体" w:hint="eastAsia"/>
              </w:rPr>
              <w:t>≥0.80</w:t>
            </w:r>
          </w:p>
        </w:tc>
      </w:tr>
      <w:tr w:rsidR="00C93B7C" w14:paraId="4B4A3830" w14:textId="77777777">
        <w:trPr>
          <w:trHeight w:val="294"/>
          <w:jc w:val="center"/>
        </w:trPr>
        <w:tc>
          <w:tcPr>
            <w:tcW w:w="3625" w:type="dxa"/>
            <w:vAlign w:val="center"/>
          </w:tcPr>
          <w:p w14:paraId="34F228A8" w14:textId="77777777" w:rsidR="00C93B7C" w:rsidRDefault="00000000">
            <w:pPr>
              <w:pStyle w:val="afffffffff9"/>
              <w:rPr>
                <w:rFonts w:ascii="宋体" w:hAnsi="宋体" w:cs="宋体" w:hint="eastAsia"/>
              </w:rPr>
            </w:pPr>
            <w:r>
              <w:rPr>
                <w:rFonts w:ascii="宋体" w:hAnsi="宋体" w:cs="宋体" w:hint="eastAsia"/>
              </w:rPr>
              <w:t>可溶性无盐固形物，   g/100mL</w:t>
            </w:r>
          </w:p>
        </w:tc>
        <w:tc>
          <w:tcPr>
            <w:tcW w:w="4020" w:type="dxa"/>
            <w:vAlign w:val="center"/>
          </w:tcPr>
          <w:p w14:paraId="490E7924" w14:textId="77777777" w:rsidR="00C93B7C" w:rsidRDefault="00000000">
            <w:pPr>
              <w:pStyle w:val="afffffffff9"/>
              <w:rPr>
                <w:rFonts w:ascii="宋体" w:hAnsi="宋体" w:cs="宋体" w:hint="eastAsia"/>
              </w:rPr>
            </w:pPr>
            <w:r>
              <w:rPr>
                <w:rFonts w:ascii="宋体" w:hAnsi="宋体" w:cs="宋体" w:hint="eastAsia"/>
              </w:rPr>
              <w:t>≥2.00</w:t>
            </w:r>
          </w:p>
        </w:tc>
      </w:tr>
      <w:tr w:rsidR="00C93B7C" w14:paraId="51DEB2E6" w14:textId="77777777">
        <w:trPr>
          <w:trHeight w:val="317"/>
          <w:jc w:val="center"/>
        </w:trPr>
        <w:tc>
          <w:tcPr>
            <w:tcW w:w="3625" w:type="dxa"/>
            <w:vAlign w:val="center"/>
          </w:tcPr>
          <w:p w14:paraId="795A68AB" w14:textId="77777777" w:rsidR="00C93B7C" w:rsidRDefault="00000000">
            <w:pPr>
              <w:pStyle w:val="afffffffff9"/>
              <w:rPr>
                <w:rFonts w:ascii="宋体" w:hAnsi="宋体" w:cs="宋体" w:hint="eastAsia"/>
              </w:rPr>
            </w:pPr>
            <w:r>
              <w:rPr>
                <w:rFonts w:ascii="宋体" w:hAnsi="宋体" w:cs="宋体" w:hint="eastAsia"/>
              </w:rPr>
              <w:t>氨基酸态氮（以氮计），g/100mL</w:t>
            </w:r>
          </w:p>
        </w:tc>
        <w:tc>
          <w:tcPr>
            <w:tcW w:w="4020" w:type="dxa"/>
            <w:vAlign w:val="center"/>
          </w:tcPr>
          <w:p w14:paraId="1C6E6328" w14:textId="77777777" w:rsidR="00C93B7C" w:rsidRDefault="00000000">
            <w:pPr>
              <w:pStyle w:val="afffffffff9"/>
              <w:rPr>
                <w:rFonts w:ascii="宋体" w:hAnsi="宋体" w:cs="宋体" w:hint="eastAsia"/>
              </w:rPr>
            </w:pPr>
            <w:r>
              <w:rPr>
                <w:rFonts w:ascii="宋体" w:hAnsi="宋体" w:cs="宋体" w:hint="eastAsia"/>
              </w:rPr>
              <w:t>≥0.10</w:t>
            </w:r>
          </w:p>
        </w:tc>
      </w:tr>
      <w:tr w:rsidR="00C93B7C" w14:paraId="7B8F7367" w14:textId="77777777">
        <w:trPr>
          <w:trHeight w:val="294"/>
          <w:jc w:val="center"/>
        </w:trPr>
        <w:tc>
          <w:tcPr>
            <w:tcW w:w="3625" w:type="dxa"/>
            <w:vAlign w:val="center"/>
          </w:tcPr>
          <w:p w14:paraId="6781F253" w14:textId="77777777" w:rsidR="00C93B7C" w:rsidRDefault="00000000">
            <w:pPr>
              <w:pStyle w:val="afffffffff9"/>
              <w:rPr>
                <w:rFonts w:ascii="宋体" w:hAnsi="宋体" w:cs="宋体" w:hint="eastAsia"/>
              </w:rPr>
            </w:pPr>
            <w:r>
              <w:rPr>
                <w:rFonts w:ascii="宋体" w:hAnsi="宋体" w:cs="宋体" w:hint="eastAsia"/>
              </w:rPr>
              <w:lastRenderedPageBreak/>
              <w:t>还原糖（以葡萄糖计），g/100mL</w:t>
            </w:r>
          </w:p>
        </w:tc>
        <w:tc>
          <w:tcPr>
            <w:tcW w:w="4020" w:type="dxa"/>
            <w:vAlign w:val="center"/>
          </w:tcPr>
          <w:p w14:paraId="7F3A5302" w14:textId="77777777" w:rsidR="00C93B7C" w:rsidRDefault="00000000">
            <w:pPr>
              <w:pStyle w:val="afffffffff9"/>
              <w:rPr>
                <w:rFonts w:ascii="宋体" w:hAnsi="宋体" w:cs="宋体" w:hint="eastAsia"/>
              </w:rPr>
            </w:pPr>
            <w:r>
              <w:rPr>
                <w:rFonts w:ascii="宋体" w:hAnsi="宋体" w:cs="宋体" w:hint="eastAsia"/>
              </w:rPr>
              <w:t>≥2.00</w:t>
            </w:r>
          </w:p>
        </w:tc>
      </w:tr>
    </w:tbl>
    <w:p w14:paraId="494B240A" w14:textId="77777777" w:rsidR="00C93B7C" w:rsidRDefault="00000000">
      <w:pPr>
        <w:pStyle w:val="affd"/>
        <w:spacing w:before="120" w:after="120"/>
      </w:pPr>
      <w:r>
        <w:rPr>
          <w:rFonts w:hint="eastAsia"/>
        </w:rPr>
        <w:t>卫生指标</w:t>
      </w:r>
    </w:p>
    <w:p w14:paraId="62B26394" w14:textId="77777777" w:rsidR="00C93B7C" w:rsidRDefault="00000000">
      <w:pPr>
        <w:pStyle w:val="afffff5"/>
        <w:ind w:firstLine="420"/>
        <w:rPr>
          <w:rFonts w:ascii="宋体" w:hAnsi="宋体" w:hint="eastAsia"/>
        </w:rPr>
      </w:pPr>
      <w:r>
        <w:rPr>
          <w:rFonts w:ascii="宋体" w:hAnsi="宋体" w:hint="eastAsia"/>
        </w:rPr>
        <w:t>卫生指标应符合GB 2719的规定。</w:t>
      </w:r>
    </w:p>
    <w:p w14:paraId="70A31DB2" w14:textId="77777777" w:rsidR="00C93B7C" w:rsidRDefault="00000000">
      <w:pPr>
        <w:pStyle w:val="affd"/>
        <w:spacing w:before="120" w:after="120"/>
      </w:pPr>
      <w:r>
        <w:rPr>
          <w:rFonts w:hint="eastAsia"/>
        </w:rPr>
        <w:t>净含量</w:t>
      </w:r>
    </w:p>
    <w:p w14:paraId="3CB73C50" w14:textId="77777777" w:rsidR="00C93B7C" w:rsidRDefault="00000000">
      <w:pPr>
        <w:pStyle w:val="afffff5"/>
        <w:ind w:firstLine="420"/>
        <w:rPr>
          <w:rFonts w:ascii="宋体" w:hAnsi="宋体" w:hint="eastAsia"/>
        </w:rPr>
      </w:pPr>
      <w:r>
        <w:rPr>
          <w:rFonts w:ascii="宋体" w:hAnsi="宋体" w:hint="eastAsia"/>
        </w:rPr>
        <w:t>符合国家质量监督检验检疫总局的[2005]第75号的要求。</w:t>
      </w:r>
    </w:p>
    <w:p w14:paraId="5C918C46" w14:textId="77777777" w:rsidR="00C93B7C" w:rsidRDefault="00000000">
      <w:pPr>
        <w:pStyle w:val="affc"/>
        <w:spacing w:before="240" w:after="240"/>
      </w:pPr>
      <w:bookmarkStart w:id="51" w:name="_Toc213664289"/>
      <w:r>
        <w:rPr>
          <w:rFonts w:hint="eastAsia"/>
        </w:rPr>
        <w:t>试验方法</w:t>
      </w:r>
      <w:bookmarkEnd w:id="51"/>
    </w:p>
    <w:p w14:paraId="56BF30A5" w14:textId="77777777" w:rsidR="00C93B7C" w:rsidRDefault="00000000">
      <w:pPr>
        <w:pStyle w:val="affd"/>
        <w:spacing w:before="120" w:after="120"/>
      </w:pPr>
      <w:r>
        <w:rPr>
          <w:rFonts w:hint="eastAsia"/>
        </w:rPr>
        <w:t>特征指标</w:t>
      </w:r>
    </w:p>
    <w:p w14:paraId="7FBA1443" w14:textId="77777777" w:rsidR="00C93B7C" w:rsidRDefault="00000000">
      <w:pPr>
        <w:pStyle w:val="afffff5"/>
        <w:ind w:firstLine="420"/>
      </w:pPr>
      <w:r>
        <w:rPr>
          <w:rFonts w:hint="eastAsia"/>
        </w:rPr>
        <w:t>？？？</w:t>
      </w:r>
    </w:p>
    <w:p w14:paraId="20A844E1" w14:textId="77777777" w:rsidR="00C93B7C" w:rsidRDefault="00000000">
      <w:pPr>
        <w:pStyle w:val="affd"/>
        <w:spacing w:before="120" w:after="120"/>
      </w:pPr>
      <w:r>
        <w:rPr>
          <w:rFonts w:hint="eastAsia"/>
        </w:rPr>
        <w:t>感官特性</w:t>
      </w:r>
    </w:p>
    <w:p w14:paraId="72672D00" w14:textId="77777777" w:rsidR="00C93B7C" w:rsidRDefault="00000000">
      <w:pPr>
        <w:pStyle w:val="afffff5"/>
        <w:ind w:firstLine="420"/>
      </w:pPr>
      <w:r>
        <w:rPr>
          <w:rFonts w:ascii="宋体" w:hAnsi="宋体" w:hint="eastAsia"/>
        </w:rPr>
        <w:t>按GB/T 5009.41规定的方法进行</w:t>
      </w:r>
      <w:r>
        <w:rPr>
          <w:rFonts w:hint="eastAsia"/>
        </w:rPr>
        <w:t>。</w:t>
      </w:r>
    </w:p>
    <w:p w14:paraId="7B363ADA" w14:textId="77777777" w:rsidR="00C93B7C" w:rsidRDefault="00000000">
      <w:pPr>
        <w:pStyle w:val="affd"/>
        <w:spacing w:before="120" w:after="120"/>
      </w:pPr>
      <w:r>
        <w:rPr>
          <w:rFonts w:hint="eastAsia"/>
        </w:rPr>
        <w:t>理化指标</w:t>
      </w:r>
    </w:p>
    <w:p w14:paraId="6A7CC616" w14:textId="77777777" w:rsidR="00C93B7C" w:rsidRDefault="00000000">
      <w:pPr>
        <w:pStyle w:val="affd"/>
        <w:numPr>
          <w:ilvl w:val="0"/>
          <w:numId w:val="0"/>
        </w:numPr>
        <w:spacing w:before="120" w:after="120"/>
      </w:pPr>
      <w:r>
        <w:rPr>
          <w:rFonts w:hint="eastAsia"/>
        </w:rPr>
        <w:t xml:space="preserve">5.3.1　总酸 </w:t>
      </w:r>
    </w:p>
    <w:p w14:paraId="4FC834CD" w14:textId="77777777" w:rsidR="00C93B7C" w:rsidRDefault="00000000">
      <w:pPr>
        <w:pStyle w:val="affd"/>
        <w:numPr>
          <w:ilvl w:val="0"/>
          <w:numId w:val="0"/>
        </w:numPr>
        <w:spacing w:before="120" w:after="120"/>
        <w:ind w:firstLineChars="200" w:firstLine="420"/>
        <w:rPr>
          <w:rFonts w:ascii="宋体" w:eastAsia="宋体" w:hAnsi="宋体" w:hint="eastAsia"/>
        </w:rPr>
      </w:pPr>
      <w:r>
        <w:rPr>
          <w:rFonts w:ascii="宋体" w:eastAsia="宋体" w:hAnsi="宋体" w:hint="eastAsia"/>
        </w:rPr>
        <w:t>按GB/T 5009.4规定的方法进行。</w:t>
      </w:r>
    </w:p>
    <w:p w14:paraId="4E9E6B26" w14:textId="77777777" w:rsidR="00C93B7C" w:rsidRDefault="00000000">
      <w:pPr>
        <w:pStyle w:val="affd"/>
        <w:numPr>
          <w:ilvl w:val="0"/>
          <w:numId w:val="0"/>
        </w:numPr>
        <w:spacing w:before="120" w:after="120"/>
      </w:pPr>
      <w:r>
        <w:rPr>
          <w:rFonts w:hint="eastAsia"/>
        </w:rPr>
        <w:t>5.3.2　不挥发酸</w:t>
      </w:r>
    </w:p>
    <w:p w14:paraId="2E816001" w14:textId="77777777" w:rsidR="00C93B7C" w:rsidRDefault="00000000">
      <w:pPr>
        <w:pStyle w:val="affd"/>
        <w:numPr>
          <w:ilvl w:val="0"/>
          <w:numId w:val="0"/>
        </w:numPr>
        <w:spacing w:before="120" w:after="120"/>
        <w:ind w:firstLineChars="200" w:firstLine="420"/>
        <w:rPr>
          <w:rFonts w:ascii="宋体" w:eastAsia="宋体" w:hAnsi="宋体" w:hint="eastAsia"/>
        </w:rPr>
      </w:pPr>
      <w:r>
        <w:rPr>
          <w:rFonts w:ascii="宋体" w:eastAsia="宋体" w:hAnsi="宋体" w:hint="eastAsia"/>
        </w:rPr>
        <w:t>按GB 18187中规定的方法进行</w:t>
      </w:r>
    </w:p>
    <w:p w14:paraId="344CDFFB" w14:textId="77777777" w:rsidR="00C93B7C" w:rsidRDefault="00000000">
      <w:pPr>
        <w:pStyle w:val="affd"/>
        <w:numPr>
          <w:ilvl w:val="0"/>
          <w:numId w:val="0"/>
        </w:numPr>
        <w:spacing w:before="120" w:after="120"/>
      </w:pPr>
      <w:r>
        <w:rPr>
          <w:rFonts w:hint="eastAsia"/>
        </w:rPr>
        <w:t>5.3.3　可溶性无盐固形物</w:t>
      </w:r>
    </w:p>
    <w:p w14:paraId="04395CF4" w14:textId="77777777" w:rsidR="00C93B7C" w:rsidRDefault="00000000">
      <w:pPr>
        <w:pStyle w:val="affd"/>
        <w:numPr>
          <w:ilvl w:val="0"/>
          <w:numId w:val="0"/>
        </w:numPr>
        <w:spacing w:before="120" w:after="120"/>
        <w:ind w:firstLineChars="200" w:firstLine="420"/>
        <w:rPr>
          <w:rFonts w:ascii="宋体" w:eastAsia="宋体" w:hAnsi="宋体" w:hint="eastAsia"/>
        </w:rPr>
      </w:pPr>
      <w:r>
        <w:rPr>
          <w:rFonts w:ascii="宋体" w:eastAsia="宋体" w:hAnsi="宋体" w:hint="eastAsia"/>
        </w:rPr>
        <w:t>按GB 18187中规定的方法进行。</w:t>
      </w:r>
    </w:p>
    <w:p w14:paraId="27AFBC08" w14:textId="77777777" w:rsidR="00C93B7C" w:rsidRDefault="00000000">
      <w:pPr>
        <w:pStyle w:val="affd"/>
        <w:numPr>
          <w:ilvl w:val="0"/>
          <w:numId w:val="0"/>
        </w:numPr>
        <w:spacing w:before="120" w:after="120"/>
      </w:pPr>
      <w:r>
        <w:rPr>
          <w:rFonts w:hint="eastAsia"/>
        </w:rPr>
        <w:t>5.3.4　氨基酸态氮</w:t>
      </w:r>
    </w:p>
    <w:p w14:paraId="1BCD4C03" w14:textId="77777777" w:rsidR="00C93B7C" w:rsidRDefault="00000000">
      <w:pPr>
        <w:pStyle w:val="affd"/>
        <w:numPr>
          <w:ilvl w:val="0"/>
          <w:numId w:val="0"/>
        </w:numPr>
        <w:spacing w:before="120" w:after="120"/>
        <w:ind w:firstLineChars="200" w:firstLine="420"/>
        <w:rPr>
          <w:rFonts w:ascii="宋体" w:eastAsia="宋体" w:hAnsi="宋体" w:hint="eastAsia"/>
        </w:rPr>
      </w:pPr>
      <w:r>
        <w:rPr>
          <w:rFonts w:ascii="宋体" w:eastAsia="宋体" w:hAnsi="宋体" w:hint="eastAsia"/>
        </w:rPr>
        <w:t>按GB 18186中规定的方法进行。</w:t>
      </w:r>
    </w:p>
    <w:p w14:paraId="2DE9BF0C" w14:textId="77777777" w:rsidR="00C93B7C" w:rsidRDefault="00000000">
      <w:pPr>
        <w:pStyle w:val="affd"/>
        <w:numPr>
          <w:ilvl w:val="0"/>
          <w:numId w:val="0"/>
        </w:numPr>
        <w:spacing w:before="120" w:after="120"/>
      </w:pPr>
      <w:r>
        <w:rPr>
          <w:rFonts w:hint="eastAsia"/>
        </w:rPr>
        <w:t>5.3.5　总糖</w:t>
      </w:r>
    </w:p>
    <w:p w14:paraId="7B52EC6C" w14:textId="77777777" w:rsidR="00C93B7C" w:rsidRDefault="00000000">
      <w:pPr>
        <w:pStyle w:val="affd"/>
        <w:numPr>
          <w:ilvl w:val="0"/>
          <w:numId w:val="0"/>
        </w:numPr>
        <w:spacing w:before="120" w:after="120"/>
        <w:ind w:firstLineChars="200" w:firstLine="420"/>
        <w:rPr>
          <w:rFonts w:ascii="宋体" w:eastAsia="宋体" w:hAnsi="宋体" w:hint="eastAsia"/>
        </w:rPr>
      </w:pPr>
      <w:r>
        <w:rPr>
          <w:rFonts w:ascii="宋体" w:eastAsia="宋体" w:hAnsi="宋体" w:hint="eastAsia"/>
        </w:rPr>
        <w:t>按GB/T 5009.7中规定的方法进行。</w:t>
      </w:r>
    </w:p>
    <w:p w14:paraId="3744ECDC" w14:textId="77777777" w:rsidR="00C93B7C" w:rsidRDefault="00000000">
      <w:pPr>
        <w:pStyle w:val="affd"/>
        <w:spacing w:before="120" w:after="120"/>
      </w:pPr>
      <w:r>
        <w:rPr>
          <w:rFonts w:hint="eastAsia"/>
        </w:rPr>
        <w:t>卫生指标</w:t>
      </w:r>
    </w:p>
    <w:p w14:paraId="6A3F970D" w14:textId="77777777" w:rsidR="00C93B7C" w:rsidRDefault="00000000">
      <w:pPr>
        <w:pStyle w:val="afffff5"/>
        <w:ind w:firstLine="420"/>
        <w:rPr>
          <w:rFonts w:ascii="宋体" w:hAnsi="宋体" w:hint="eastAsia"/>
        </w:rPr>
      </w:pPr>
      <w:r>
        <w:rPr>
          <w:rFonts w:ascii="宋体" w:hAnsi="宋体" w:hint="eastAsia"/>
        </w:rPr>
        <w:t>按GB 2719中规定的方法进行。</w:t>
      </w:r>
    </w:p>
    <w:p w14:paraId="2492B37A" w14:textId="77777777" w:rsidR="00C93B7C" w:rsidRDefault="00000000">
      <w:pPr>
        <w:pStyle w:val="affd"/>
        <w:spacing w:before="120" w:after="120"/>
      </w:pPr>
      <w:r>
        <w:rPr>
          <w:rFonts w:hint="eastAsia"/>
        </w:rPr>
        <w:t>净含量</w:t>
      </w:r>
    </w:p>
    <w:p w14:paraId="2AFC1C6C" w14:textId="77777777" w:rsidR="00C93B7C" w:rsidRDefault="00000000">
      <w:pPr>
        <w:pStyle w:val="afffff5"/>
        <w:ind w:firstLine="420"/>
        <w:rPr>
          <w:rFonts w:ascii="宋体" w:hAnsi="宋体" w:hint="eastAsia"/>
        </w:rPr>
      </w:pPr>
      <w:r>
        <w:rPr>
          <w:rFonts w:ascii="宋体" w:hAnsi="宋体" w:hint="eastAsia"/>
        </w:rPr>
        <w:t>按JJF 1070的方法进行。</w:t>
      </w:r>
    </w:p>
    <w:p w14:paraId="24DB318E" w14:textId="77777777" w:rsidR="00C93B7C" w:rsidRDefault="00000000">
      <w:pPr>
        <w:pStyle w:val="affc"/>
        <w:spacing w:before="240" w:after="240"/>
      </w:pPr>
      <w:bookmarkStart w:id="52" w:name="_Toc213664290"/>
      <w:r>
        <w:rPr>
          <w:rFonts w:hint="eastAsia"/>
        </w:rPr>
        <w:t>检验规则</w:t>
      </w:r>
      <w:bookmarkEnd w:id="52"/>
    </w:p>
    <w:p w14:paraId="0808D1A8" w14:textId="77777777" w:rsidR="00C93B7C" w:rsidRDefault="00000000">
      <w:pPr>
        <w:pStyle w:val="affd"/>
        <w:spacing w:before="120" w:after="120"/>
        <w:rPr>
          <w:rFonts w:ascii="宋体" w:eastAsia="宋体" w:hAnsi="宋体" w:hint="eastAsia"/>
        </w:rPr>
      </w:pPr>
      <w:r>
        <w:rPr>
          <w:rFonts w:ascii="宋体" w:eastAsia="宋体" w:hAnsi="宋体" w:hint="eastAsia"/>
        </w:rPr>
        <w:t>产品经检验合格后方可出厂，产品出厂应附质量合格证。</w:t>
      </w:r>
    </w:p>
    <w:p w14:paraId="555FCEEE" w14:textId="77777777" w:rsidR="00C93B7C" w:rsidRDefault="00000000">
      <w:pPr>
        <w:pStyle w:val="affd"/>
        <w:spacing w:before="120" w:after="120"/>
      </w:pPr>
      <w:r>
        <w:rPr>
          <w:rFonts w:hint="eastAsia"/>
        </w:rPr>
        <w:t>检验分类</w:t>
      </w:r>
    </w:p>
    <w:p w14:paraId="57926371" w14:textId="77777777" w:rsidR="00C93B7C" w:rsidRDefault="00000000">
      <w:pPr>
        <w:pStyle w:val="afffffffffffb"/>
        <w:spacing w:before="120" w:after="120"/>
        <w:rPr>
          <w:rFonts w:hint="eastAsia"/>
        </w:rPr>
      </w:pPr>
      <w:r>
        <w:rPr>
          <w:rFonts w:hint="eastAsia"/>
        </w:rPr>
        <w:t>6.2.1  出厂检验</w:t>
      </w:r>
    </w:p>
    <w:p w14:paraId="25FDBDDE" w14:textId="77777777" w:rsidR="00C93B7C" w:rsidRDefault="00000000">
      <w:pPr>
        <w:pStyle w:val="afffffffffffa"/>
        <w:rPr>
          <w:rFonts w:hint="eastAsia"/>
        </w:rPr>
      </w:pPr>
      <w:r>
        <w:rPr>
          <w:rFonts w:hint="eastAsia"/>
        </w:rPr>
        <w:t>出厂检验项目包括：感官特性、总酸、不挥发酸、可溶性无盐固形物、微生物（菌落总数、大肠菌群）。</w:t>
      </w:r>
    </w:p>
    <w:p w14:paraId="1269C2FF" w14:textId="77777777" w:rsidR="00C93B7C" w:rsidRDefault="00000000">
      <w:pPr>
        <w:pStyle w:val="affd"/>
        <w:numPr>
          <w:ilvl w:val="0"/>
          <w:numId w:val="0"/>
        </w:numPr>
        <w:spacing w:before="120" w:after="120"/>
      </w:pPr>
      <w:r>
        <w:rPr>
          <w:rFonts w:hint="eastAsia"/>
        </w:rPr>
        <w:t>6.2.2  型式检验</w:t>
      </w:r>
    </w:p>
    <w:p w14:paraId="7E6A5FD7" w14:textId="77777777" w:rsidR="00C93B7C" w:rsidRDefault="00000000">
      <w:pPr>
        <w:pStyle w:val="afffff5"/>
        <w:ind w:firstLineChars="0" w:firstLine="0"/>
      </w:pPr>
      <w:r>
        <w:rPr>
          <w:rFonts w:ascii="黑体" w:eastAsia="黑体" w:hAnsi="黑体" w:hint="eastAsia"/>
        </w:rPr>
        <w:lastRenderedPageBreak/>
        <w:t>6.2.2.1</w:t>
      </w:r>
      <w:r>
        <w:rPr>
          <w:rFonts w:hint="eastAsia"/>
        </w:rPr>
        <w:t xml:space="preserve">　型式检验项目包括技术要求中的全部项目。</w:t>
      </w:r>
      <w:r>
        <w:rPr>
          <w:rFonts w:hint="eastAsia"/>
        </w:rPr>
        <w:t xml:space="preserve"> </w:t>
      </w:r>
    </w:p>
    <w:p w14:paraId="51EBA594" w14:textId="77777777" w:rsidR="00C93B7C" w:rsidRDefault="00000000">
      <w:pPr>
        <w:pStyle w:val="afffff5"/>
        <w:ind w:firstLineChars="0" w:firstLine="0"/>
        <w:rPr>
          <w:rFonts w:ascii="宋体" w:hAnsi="宋体" w:hint="eastAsia"/>
        </w:rPr>
      </w:pPr>
      <w:r>
        <w:rPr>
          <w:rFonts w:ascii="黑体" w:eastAsia="黑体" w:hAnsi="黑体" w:hint="eastAsia"/>
        </w:rPr>
        <w:t>6.2.2.2</w:t>
      </w:r>
      <w:r>
        <w:rPr>
          <w:rFonts w:hint="eastAsia"/>
        </w:rPr>
        <w:t xml:space="preserve">　</w:t>
      </w:r>
      <w:r>
        <w:rPr>
          <w:rFonts w:ascii="宋体" w:hAnsi="宋体" w:hint="eastAsia"/>
        </w:rPr>
        <w:t>有下列情况之一时,应进行型式试验：</w:t>
      </w:r>
    </w:p>
    <w:p w14:paraId="583BFCF3" w14:textId="77777777" w:rsidR="00C93B7C" w:rsidRDefault="00000000">
      <w:pPr>
        <w:pStyle w:val="afffff5"/>
        <w:ind w:firstLine="420"/>
        <w:rPr>
          <w:rFonts w:ascii="宋体" w:hAnsi="宋体" w:hint="eastAsia"/>
        </w:rPr>
      </w:pPr>
      <w:r>
        <w:rPr>
          <w:rFonts w:ascii="宋体" w:hAnsi="宋体" w:hint="eastAsia"/>
        </w:rPr>
        <w:t>a) 正常生产半年以上；</w:t>
      </w:r>
    </w:p>
    <w:p w14:paraId="1063DC7C" w14:textId="77777777" w:rsidR="00C93B7C" w:rsidRDefault="00000000">
      <w:pPr>
        <w:pStyle w:val="afffff5"/>
        <w:ind w:firstLine="420"/>
        <w:rPr>
          <w:rFonts w:ascii="宋体" w:hAnsi="宋体" w:hint="eastAsia"/>
        </w:rPr>
      </w:pPr>
      <w:r>
        <w:rPr>
          <w:rFonts w:ascii="宋体" w:hAnsi="宋体" w:hint="eastAsia"/>
        </w:rPr>
        <w:t>b) 关键工艺、设备、主要原料发生较大变化可能影响产品质量时；</w:t>
      </w:r>
    </w:p>
    <w:p w14:paraId="620E2B3B" w14:textId="77777777" w:rsidR="00C93B7C" w:rsidRDefault="00000000">
      <w:pPr>
        <w:pStyle w:val="afffff5"/>
        <w:ind w:firstLine="420"/>
        <w:rPr>
          <w:rFonts w:ascii="宋体" w:hAnsi="宋体" w:hint="eastAsia"/>
        </w:rPr>
      </w:pPr>
      <w:r>
        <w:rPr>
          <w:rFonts w:ascii="宋体" w:hAnsi="宋体" w:hint="eastAsia"/>
        </w:rPr>
        <w:t>c) 长期停产后,恢复生产时；</w:t>
      </w:r>
    </w:p>
    <w:p w14:paraId="549D5A63" w14:textId="77777777" w:rsidR="00C93B7C" w:rsidRDefault="00000000">
      <w:pPr>
        <w:pStyle w:val="afffff5"/>
        <w:numPr>
          <w:ilvl w:val="0"/>
          <w:numId w:val="32"/>
        </w:numPr>
        <w:ind w:firstLineChars="0"/>
        <w:rPr>
          <w:rFonts w:ascii="宋体" w:hAnsi="宋体" w:hint="eastAsia"/>
        </w:rPr>
      </w:pPr>
      <w:r>
        <w:rPr>
          <w:rFonts w:ascii="宋体" w:hAnsi="宋体" w:hint="eastAsia"/>
        </w:rPr>
        <w:t>国家市场监管部门提出检验要求时。</w:t>
      </w:r>
    </w:p>
    <w:p w14:paraId="33A16DA5" w14:textId="77777777" w:rsidR="00C93B7C" w:rsidRDefault="00000000">
      <w:pPr>
        <w:pStyle w:val="affd"/>
        <w:spacing w:before="120" w:after="120"/>
      </w:pPr>
      <w:r>
        <w:rPr>
          <w:rFonts w:hint="eastAsia"/>
        </w:rPr>
        <w:t>组批</w:t>
      </w:r>
    </w:p>
    <w:p w14:paraId="52F81913" w14:textId="77777777" w:rsidR="00C93B7C" w:rsidRDefault="00000000">
      <w:pPr>
        <w:pStyle w:val="affd"/>
        <w:numPr>
          <w:ilvl w:val="0"/>
          <w:numId w:val="0"/>
        </w:numPr>
        <w:spacing w:before="120" w:after="120"/>
        <w:ind w:firstLineChars="200" w:firstLine="420"/>
        <w:rPr>
          <w:rFonts w:ascii="宋体" w:eastAsia="宋体" w:hAnsi="宋体" w:hint="eastAsia"/>
        </w:rPr>
      </w:pPr>
      <w:r>
        <w:rPr>
          <w:rFonts w:ascii="宋体" w:eastAsia="宋体" w:hAnsi="宋体" w:hint="eastAsia"/>
        </w:rPr>
        <w:t>同一天生产的同一品种产品为一批，不足24小时以24小时计。</w:t>
      </w:r>
    </w:p>
    <w:p w14:paraId="12E6C858" w14:textId="77777777" w:rsidR="00C93B7C" w:rsidRDefault="00000000">
      <w:pPr>
        <w:pStyle w:val="affd"/>
        <w:spacing w:before="120" w:after="120"/>
      </w:pPr>
      <w:r>
        <w:rPr>
          <w:rFonts w:hint="eastAsia"/>
        </w:rPr>
        <w:t>组批</w:t>
      </w:r>
    </w:p>
    <w:p w14:paraId="3AA094A9" w14:textId="77777777" w:rsidR="00C93B7C" w:rsidRDefault="00000000">
      <w:pPr>
        <w:pStyle w:val="affd"/>
        <w:numPr>
          <w:ilvl w:val="0"/>
          <w:numId w:val="0"/>
        </w:numPr>
        <w:spacing w:before="120" w:after="120"/>
      </w:pPr>
      <w:r>
        <w:rPr>
          <w:rFonts w:hint="eastAsia"/>
        </w:rPr>
        <w:t xml:space="preserve">  </w:t>
      </w:r>
      <w:r>
        <w:rPr>
          <w:rFonts w:ascii="宋体" w:eastAsia="宋体" w:hAnsi="宋体" w:hint="eastAsia"/>
        </w:rPr>
        <w:t xml:space="preserve"> 从产品库中同一批产品的不同部位随机抽取6瓶（桶），分别做感官特性、理化、卫生检验，留样。</w:t>
      </w:r>
    </w:p>
    <w:p w14:paraId="3D73F62E" w14:textId="77777777" w:rsidR="00C93B7C" w:rsidRDefault="00000000">
      <w:pPr>
        <w:pStyle w:val="affd"/>
        <w:spacing w:before="120" w:after="120"/>
      </w:pPr>
      <w:r>
        <w:rPr>
          <w:rFonts w:hint="eastAsia"/>
        </w:rPr>
        <w:t>判定、</w:t>
      </w:r>
    </w:p>
    <w:p w14:paraId="24B813EF" w14:textId="77777777" w:rsidR="00C93B7C" w:rsidRDefault="00000000">
      <w:pPr>
        <w:pStyle w:val="afffff5"/>
        <w:ind w:firstLine="420"/>
      </w:pPr>
      <w:r>
        <w:rPr>
          <w:rFonts w:hint="eastAsia"/>
        </w:rPr>
        <w:t>检验结果若有指标不符合本标准要求时，应重新自两倍数量的包装单元采样复检，复检结果如仍有指标不符合本标准，则该批产品判为不合格。卫生指标中的微生物指标和游离矿酸指标不合格不得复检。</w:t>
      </w:r>
    </w:p>
    <w:p w14:paraId="44E18DC4" w14:textId="77777777" w:rsidR="00C93B7C" w:rsidRDefault="00000000">
      <w:pPr>
        <w:pStyle w:val="affc"/>
        <w:spacing w:before="240" w:after="240"/>
      </w:pPr>
      <w:bookmarkStart w:id="53" w:name="_Toc213664291"/>
      <w:r>
        <w:rPr>
          <w:rFonts w:hint="eastAsia"/>
        </w:rPr>
        <w:t>标签、包装、运输、贮存</w:t>
      </w:r>
      <w:bookmarkEnd w:id="53"/>
    </w:p>
    <w:p w14:paraId="1C087F28" w14:textId="77777777" w:rsidR="00C93B7C" w:rsidRDefault="00000000">
      <w:pPr>
        <w:pStyle w:val="affd"/>
        <w:spacing w:before="120" w:after="120"/>
        <w:rPr>
          <w:szCs w:val="21"/>
        </w:rPr>
      </w:pPr>
      <w:r>
        <w:rPr>
          <w:rFonts w:hint="eastAsia"/>
        </w:rPr>
        <w:t>标签</w:t>
      </w:r>
    </w:p>
    <w:p w14:paraId="0D02EB0A" w14:textId="77777777" w:rsidR="00C93B7C" w:rsidRDefault="00000000">
      <w:pPr>
        <w:pStyle w:val="afffffffffffa"/>
        <w:rPr>
          <w:rFonts w:hint="eastAsia"/>
        </w:rPr>
      </w:pPr>
      <w:r>
        <w:rPr>
          <w:rFonts w:hint="eastAsia"/>
        </w:rPr>
        <w:t>标签的标注内容应符合GB 7718的规定。产品名称应标明“酿造食醋”，应标明总酸的含量。</w:t>
      </w:r>
    </w:p>
    <w:p w14:paraId="43FF9960" w14:textId="77777777" w:rsidR="00C93B7C" w:rsidRDefault="00000000">
      <w:pPr>
        <w:pStyle w:val="affd"/>
        <w:spacing w:before="120" w:after="120"/>
      </w:pPr>
      <w:r>
        <w:rPr>
          <w:rFonts w:hint="eastAsia"/>
        </w:rPr>
        <w:t>包装</w:t>
      </w:r>
    </w:p>
    <w:p w14:paraId="3FABE14D" w14:textId="77777777" w:rsidR="00C93B7C" w:rsidRDefault="00000000">
      <w:pPr>
        <w:pStyle w:val="afffffffffffa"/>
        <w:rPr>
          <w:rFonts w:hint="eastAsia"/>
        </w:rPr>
      </w:pPr>
      <w:r>
        <w:rPr>
          <w:rFonts w:hint="eastAsia"/>
        </w:rPr>
        <w:t>包装材料和容器应符合相应的国家卫生标准。</w:t>
      </w:r>
    </w:p>
    <w:p w14:paraId="3FEF1041" w14:textId="77777777" w:rsidR="00C93B7C" w:rsidRDefault="00000000">
      <w:pPr>
        <w:pStyle w:val="affd"/>
        <w:spacing w:before="120" w:after="120"/>
      </w:pPr>
      <w:r>
        <w:rPr>
          <w:rFonts w:hint="eastAsia"/>
        </w:rPr>
        <w:t>运输</w:t>
      </w:r>
    </w:p>
    <w:p w14:paraId="514F59D1" w14:textId="77777777" w:rsidR="00C93B7C" w:rsidRDefault="00000000">
      <w:pPr>
        <w:pStyle w:val="afffffffffffa"/>
        <w:rPr>
          <w:rFonts w:hint="eastAsia"/>
        </w:rPr>
      </w:pPr>
      <w:r>
        <w:rPr>
          <w:rFonts w:hint="eastAsia"/>
        </w:rPr>
        <w:t>产品在运输过程中应轻拿轻放，防止日晒雨淋，运输工具应清洁卫生，不得与有毒、有污染的物品混运。</w:t>
      </w:r>
    </w:p>
    <w:p w14:paraId="6C357659" w14:textId="77777777" w:rsidR="00C93B7C" w:rsidRDefault="00000000">
      <w:pPr>
        <w:pStyle w:val="affd"/>
        <w:spacing w:before="120" w:after="120"/>
      </w:pPr>
      <w:r>
        <w:rPr>
          <w:rFonts w:hint="eastAsia"/>
        </w:rPr>
        <w:t>贮存</w:t>
      </w:r>
    </w:p>
    <w:p w14:paraId="5A0A22DA" w14:textId="77777777" w:rsidR="00C93B7C" w:rsidRDefault="00000000">
      <w:pPr>
        <w:pStyle w:val="afffffffffffa"/>
        <w:rPr>
          <w:rFonts w:hint="eastAsia"/>
        </w:rPr>
      </w:pPr>
      <w:r>
        <w:rPr>
          <w:rFonts w:hint="eastAsia"/>
        </w:rPr>
        <w:t>产品应贮存在阴凉、干燥、通风的专用仓库内。瓶装产品的保质期24个月；桶装产品的保质期12个月。</w:t>
      </w:r>
    </w:p>
    <w:p w14:paraId="51E7DC09" w14:textId="6DD3DEC2" w:rsidR="00C93B7C" w:rsidRDefault="007C6D44" w:rsidP="007C6D44">
      <w:pPr>
        <w:pStyle w:val="affc"/>
        <w:numPr>
          <w:ilvl w:val="0"/>
          <w:numId w:val="0"/>
        </w:numPr>
        <w:spacing w:before="240" w:after="240"/>
        <w:jc w:val="center"/>
      </w:pPr>
      <w:bookmarkStart w:id="54" w:name="BookMark8"/>
      <w:bookmarkEnd w:id="25"/>
      <w:r>
        <w:rPr>
          <w:noProof/>
        </w:rPr>
        <w:drawing>
          <wp:inline distT="0" distB="0" distL="0" distR="0" wp14:anchorId="7415ADF6" wp14:editId="29FB87F4">
            <wp:extent cx="1485900" cy="317500"/>
            <wp:effectExtent l="0" t="0" r="0" b="6350"/>
            <wp:docPr id="1068674487" name="图片 3"/>
            <wp:cNvGraphicFramePr/>
            <a:graphic xmlns:a="http://schemas.openxmlformats.org/drawingml/2006/main">
              <a:graphicData uri="http://schemas.openxmlformats.org/drawingml/2006/picture">
                <pic:pic xmlns:pic="http://schemas.openxmlformats.org/drawingml/2006/picture">
                  <pic:nvPicPr>
                    <pic:cNvPr id="1068674487"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rsidR="00C93B7C">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06AC" w14:textId="77777777" w:rsidR="007466F3" w:rsidRDefault="007466F3">
      <w:pPr>
        <w:spacing w:line="240" w:lineRule="auto"/>
      </w:pPr>
      <w:r>
        <w:separator/>
      </w:r>
    </w:p>
  </w:endnote>
  <w:endnote w:type="continuationSeparator" w:id="0">
    <w:p w14:paraId="359E36EB" w14:textId="77777777" w:rsidR="007466F3" w:rsidRDefault="00746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510D" w14:textId="77777777" w:rsidR="00C93B7C"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6CD5" w14:textId="77777777" w:rsidR="00C93B7C" w:rsidRDefault="00C93B7C">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AE0C" w14:textId="77777777" w:rsidR="00C93B7C" w:rsidRDefault="00C93B7C">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E996" w14:textId="77777777" w:rsidR="00C93B7C"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1D39" w14:textId="77777777" w:rsidR="007466F3" w:rsidRDefault="007466F3">
      <w:pPr>
        <w:spacing w:line="240" w:lineRule="auto"/>
      </w:pPr>
      <w:r>
        <w:separator/>
      </w:r>
    </w:p>
  </w:footnote>
  <w:footnote w:type="continuationSeparator" w:id="0">
    <w:p w14:paraId="74B8354E" w14:textId="77777777" w:rsidR="007466F3" w:rsidRDefault="007466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BB2F" w14:textId="77777777" w:rsidR="00C93B7C" w:rsidRDefault="00C93B7C">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9A20" w14:textId="77777777" w:rsidR="00C93B7C"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9F6E" w14:textId="77777777" w:rsidR="00C93B7C" w:rsidRDefault="00C93B7C">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2921" w14:textId="77777777" w:rsidR="00C93B7C"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F36F" w14:textId="67A57FBC" w:rsidR="00C93B7C" w:rsidRDefault="00000000">
    <w:pPr>
      <w:pStyle w:val="afffffa"/>
      <w:rPr>
        <w:rFonts w:hint="eastAsia"/>
      </w:rPr>
    </w:pPr>
    <w:r>
      <w:fldChar w:fldCharType="begin"/>
    </w:r>
    <w:r>
      <w:instrText xml:space="preserve"> STYLEREF  标准文件_文件编号  \* MERGEFORMAT </w:instrText>
    </w:r>
    <w:r>
      <w:fldChar w:fldCharType="separate"/>
    </w:r>
    <w:r w:rsidR="007C6D44">
      <w:rPr>
        <w:noProof/>
      </w:rPr>
      <w:t>T/</w:t>
    </w:r>
    <w:r w:rsidR="007C6D44">
      <w:rPr>
        <w:noProof/>
      </w:rPr>
      <w:t>     </w:t>
    </w:r>
    <w:r w:rsidR="007C6D44">
      <w:rPr>
        <w:noProof/>
      </w:rPr>
      <w:t xml:space="preserve"> XXXX</w:t>
    </w:r>
    <w:r w:rsidR="007C6D44">
      <w:rPr>
        <w:noProof/>
      </w:rPr>
      <w:t>—</w:t>
    </w:r>
    <w:r w:rsidR="007C6D44">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1CBD"/>
    <w:multiLevelType w:val="multilevel"/>
    <w:tmpl w:val="013D1CBD"/>
    <w:lvl w:ilvl="0">
      <w:start w:val="4"/>
      <w:numFmt w:val="lowerLetter"/>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63196279">
    <w:abstractNumId w:val="1"/>
  </w:num>
  <w:num w:numId="2" w16cid:durableId="1324115756">
    <w:abstractNumId w:val="28"/>
  </w:num>
  <w:num w:numId="3" w16cid:durableId="1779136982">
    <w:abstractNumId w:val="6"/>
  </w:num>
  <w:num w:numId="4" w16cid:durableId="1606615645">
    <w:abstractNumId w:val="24"/>
  </w:num>
  <w:num w:numId="5" w16cid:durableId="1659455553">
    <w:abstractNumId w:val="19"/>
  </w:num>
  <w:num w:numId="6" w16cid:durableId="1911695294">
    <w:abstractNumId w:val="14"/>
  </w:num>
  <w:num w:numId="7" w16cid:durableId="119617562">
    <w:abstractNumId w:val="9"/>
  </w:num>
  <w:num w:numId="8" w16cid:durableId="573707265">
    <w:abstractNumId w:val="4"/>
  </w:num>
  <w:num w:numId="9" w16cid:durableId="89933568">
    <w:abstractNumId w:val="10"/>
  </w:num>
  <w:num w:numId="10" w16cid:durableId="547842330">
    <w:abstractNumId w:val="17"/>
  </w:num>
  <w:num w:numId="11" w16cid:durableId="1574437422">
    <w:abstractNumId w:val="26"/>
  </w:num>
  <w:num w:numId="12" w16cid:durableId="1931350438">
    <w:abstractNumId w:val="12"/>
  </w:num>
  <w:num w:numId="13" w16cid:durableId="1987853840">
    <w:abstractNumId w:val="13"/>
  </w:num>
  <w:num w:numId="14" w16cid:durableId="1935747010">
    <w:abstractNumId w:val="8"/>
  </w:num>
  <w:num w:numId="15" w16cid:durableId="445849669">
    <w:abstractNumId w:val="20"/>
  </w:num>
  <w:num w:numId="16" w16cid:durableId="1409884115">
    <w:abstractNumId w:val="22"/>
  </w:num>
  <w:num w:numId="17" w16cid:durableId="1556550494">
    <w:abstractNumId w:val="18"/>
  </w:num>
  <w:num w:numId="18" w16cid:durableId="509216765">
    <w:abstractNumId w:val="30"/>
  </w:num>
  <w:num w:numId="19" w16cid:durableId="2003313125">
    <w:abstractNumId w:val="16"/>
  </w:num>
  <w:num w:numId="20" w16cid:durableId="1347442347">
    <w:abstractNumId w:val="2"/>
  </w:num>
  <w:num w:numId="21" w16cid:durableId="179324118">
    <w:abstractNumId w:val="11"/>
  </w:num>
  <w:num w:numId="22" w16cid:durableId="1835339330">
    <w:abstractNumId w:val="31"/>
  </w:num>
  <w:num w:numId="23" w16cid:durableId="1692802779">
    <w:abstractNumId w:val="21"/>
  </w:num>
  <w:num w:numId="24" w16cid:durableId="2140175549">
    <w:abstractNumId w:val="7"/>
  </w:num>
  <w:num w:numId="25" w16cid:durableId="613514327">
    <w:abstractNumId w:val="27"/>
  </w:num>
  <w:num w:numId="26" w16cid:durableId="834296148">
    <w:abstractNumId w:val="29"/>
  </w:num>
  <w:num w:numId="27" w16cid:durableId="297689458">
    <w:abstractNumId w:val="3"/>
  </w:num>
  <w:num w:numId="28" w16cid:durableId="126510374">
    <w:abstractNumId w:val="5"/>
  </w:num>
  <w:num w:numId="29" w16cid:durableId="16663014">
    <w:abstractNumId w:val="15"/>
  </w:num>
  <w:num w:numId="30" w16cid:durableId="331765037">
    <w:abstractNumId w:val="25"/>
  </w:num>
  <w:num w:numId="31" w16cid:durableId="2116973398">
    <w:abstractNumId w:val="23"/>
  </w:num>
  <w:num w:numId="32" w16cid:durableId="64848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1" w:cryptProviderType="rsaAES" w:cryptAlgorithmClass="hash" w:cryptAlgorithmType="typeAny" w:cryptAlgorithmSid="14" w:cryptSpinCount="100000" w:hash="Lq6sHtfasHO1Y3LgLMQdch5Kfa7A5QwTtWAakM+Xd5xVmN4DydX6nCr6QIIs1Gyn7fpUcKuOGaxhtDva3lEzdQ==" w:salt="uwp43uvIyGFosAElP6Mqa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20"/>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B59"/>
    <w:rsid w:val="002B5779"/>
    <w:rsid w:val="002B7332"/>
    <w:rsid w:val="002B7F51"/>
    <w:rsid w:val="002C09E7"/>
    <w:rsid w:val="002C1E06"/>
    <w:rsid w:val="002C3267"/>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476C0"/>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2A20"/>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5E9"/>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6F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6D44"/>
    <w:rsid w:val="007D06C4"/>
    <w:rsid w:val="007D1352"/>
    <w:rsid w:val="007D2508"/>
    <w:rsid w:val="007D346A"/>
    <w:rsid w:val="007D6518"/>
    <w:rsid w:val="007D76BD"/>
    <w:rsid w:val="007E0BF1"/>
    <w:rsid w:val="007E6E27"/>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243"/>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1B3"/>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B21"/>
    <w:rsid w:val="00C84E33"/>
    <w:rsid w:val="00C86D6F"/>
    <w:rsid w:val="00C905FC"/>
    <w:rsid w:val="00C92D03"/>
    <w:rsid w:val="00C9319C"/>
    <w:rsid w:val="00C93B7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9E1"/>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3A23"/>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9111EDD"/>
    <w:rsid w:val="2850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A56368"/>
  <w15:docId w15:val="{8F328AAF-5254-46B0-B3D0-48D11506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Times New Roman"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basedOn w:val="afff5"/>
    <w:pPr>
      <w:widowControl/>
      <w:tabs>
        <w:tab w:val="center" w:pos="4201"/>
        <w:tab w:val="right" w:leader="dot" w:pos="9298"/>
      </w:tabs>
      <w:autoSpaceDE w:val="0"/>
      <w:autoSpaceDN w:val="0"/>
      <w:adjustRightInd/>
      <w:spacing w:line="240" w:lineRule="auto"/>
      <w:ind w:firstLineChars="200" w:firstLine="420"/>
    </w:pPr>
    <w:rPr>
      <w:rFonts w:ascii="宋体" w:hAnsi="宋体" w:cs="宋体"/>
      <w:kern w:val="0"/>
    </w:rPr>
  </w:style>
  <w:style w:type="paragraph" w:customStyle="1" w:styleId="afffffffffffb">
    <w:name w:val="二级条标题"/>
    <w:basedOn w:val="afff5"/>
    <w:next w:val="afffffffffffa"/>
    <w:pPr>
      <w:widowControl/>
      <w:adjustRightInd/>
      <w:spacing w:beforeLines="50" w:afterLines="50" w:line="240" w:lineRule="auto"/>
      <w:jc w:val="left"/>
      <w:outlineLvl w:val="3"/>
    </w:pPr>
    <w:rPr>
      <w:rFonts w:ascii="黑体" w:eastAsia="黑体" w:hAnsi="黑体" w:cs="宋体"/>
      <w:kern w:val="0"/>
    </w:rPr>
  </w:style>
  <w:style w:type="paragraph" w:customStyle="1" w:styleId="afffffffffffc">
    <w:name w:val="一级条标题"/>
    <w:basedOn w:val="afff5"/>
    <w:next w:val="afffffffffffa"/>
    <w:pPr>
      <w:widowControl/>
      <w:adjustRightInd/>
      <w:spacing w:beforeLines="50" w:afterLines="50" w:line="240" w:lineRule="auto"/>
      <w:jc w:val="left"/>
      <w:outlineLvl w:val="2"/>
    </w:pPr>
    <w:rPr>
      <w:rFonts w:ascii="黑体" w:eastAsia="黑体" w:hAnsi="黑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6B28D5621474BADCABD8445A2B506"/>
        <w:category>
          <w:name w:val="常规"/>
          <w:gallery w:val="placeholder"/>
        </w:category>
        <w:types>
          <w:type w:val="bbPlcHdr"/>
        </w:types>
        <w:behaviors>
          <w:behavior w:val="content"/>
        </w:behaviors>
        <w:guid w:val="{3025F31C-E109-42D9-9E03-9BE3578A3F15}"/>
      </w:docPartPr>
      <w:docPartBody>
        <w:p w:rsidR="00CB034E" w:rsidRDefault="00000000">
          <w:pPr>
            <w:pStyle w:val="09A6B28D5621474BADCABD8445A2B506"/>
            <w:rPr>
              <w:rFonts w:hint="eastAsia"/>
            </w:rPr>
          </w:pPr>
          <w:r>
            <w:rPr>
              <w:rStyle w:val="a3"/>
              <w:rFonts w:hint="eastAsia"/>
            </w:rPr>
            <w:t>单击或点击此处输入文字。</w:t>
          </w:r>
        </w:p>
      </w:docPartBody>
    </w:docPart>
    <w:docPart>
      <w:docPartPr>
        <w:name w:val="EC903D965469404BBA0DBA8AA576A344"/>
        <w:category>
          <w:name w:val="常规"/>
          <w:gallery w:val="placeholder"/>
        </w:category>
        <w:types>
          <w:type w:val="bbPlcHdr"/>
        </w:types>
        <w:behaviors>
          <w:behavior w:val="content"/>
        </w:behaviors>
        <w:guid w:val="{1CCC40E9-2233-4771-A0D9-754F57D75DF8}"/>
      </w:docPartPr>
      <w:docPartBody>
        <w:p w:rsidR="00CB034E" w:rsidRDefault="00000000">
          <w:pPr>
            <w:pStyle w:val="EC903D965469404BBA0DBA8AA576A344"/>
            <w:rPr>
              <w:rFonts w:hint="eastAsia"/>
            </w:rPr>
          </w:pPr>
          <w:r>
            <w:rPr>
              <w:rStyle w:val="a3"/>
              <w:rFonts w:hint="eastAsia"/>
            </w:rPr>
            <w:t>选择一项。</w:t>
          </w:r>
        </w:p>
      </w:docPartBody>
    </w:docPart>
    <w:docPart>
      <w:docPartPr>
        <w:name w:val="4F863DB1296C4093A7DD54735D84AE50"/>
        <w:category>
          <w:name w:val="常规"/>
          <w:gallery w:val="placeholder"/>
        </w:category>
        <w:types>
          <w:type w:val="bbPlcHdr"/>
        </w:types>
        <w:behaviors>
          <w:behavior w:val="content"/>
        </w:behaviors>
        <w:guid w:val="{F3F493F6-8742-4DE9-91E6-344268D3774D}"/>
      </w:docPartPr>
      <w:docPartBody>
        <w:p w:rsidR="00CB034E" w:rsidRDefault="00000000">
          <w:pPr>
            <w:pStyle w:val="4F863DB1296C4093A7DD54735D84AE50"/>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464" w:rsidRDefault="00072464">
      <w:pPr>
        <w:spacing w:line="240" w:lineRule="auto"/>
        <w:rPr>
          <w:rFonts w:hint="eastAsia"/>
        </w:rPr>
      </w:pPr>
      <w:r>
        <w:separator/>
      </w:r>
    </w:p>
  </w:endnote>
  <w:endnote w:type="continuationSeparator" w:id="0">
    <w:p w:rsidR="00072464" w:rsidRDefault="00072464">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464" w:rsidRDefault="00072464">
      <w:pPr>
        <w:spacing w:after="0"/>
        <w:rPr>
          <w:rFonts w:hint="eastAsia"/>
        </w:rPr>
      </w:pPr>
      <w:r>
        <w:separator/>
      </w:r>
    </w:p>
  </w:footnote>
  <w:footnote w:type="continuationSeparator" w:id="0">
    <w:p w:rsidR="00072464" w:rsidRDefault="00072464">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72464"/>
    <w:rsid w:val="00283604"/>
    <w:rsid w:val="003757FE"/>
    <w:rsid w:val="007E6E27"/>
    <w:rsid w:val="009B3D89"/>
    <w:rsid w:val="00AC51B3"/>
    <w:rsid w:val="00C83B21"/>
    <w:rsid w:val="00CB0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9A6B28D5621474BADCABD8445A2B506">
    <w:name w:val="09A6B28D5621474BADCABD8445A2B506"/>
    <w:qFormat/>
    <w:pPr>
      <w:widowControl w:val="0"/>
      <w:spacing w:after="160" w:line="278" w:lineRule="auto"/>
    </w:pPr>
    <w:rPr>
      <w:kern w:val="2"/>
      <w:sz w:val="22"/>
      <w:szCs w:val="24"/>
      <w14:ligatures w14:val="standardContextual"/>
    </w:rPr>
  </w:style>
  <w:style w:type="paragraph" w:customStyle="1" w:styleId="EC903D965469404BBA0DBA8AA576A344">
    <w:name w:val="EC903D965469404BBA0DBA8AA576A344"/>
    <w:qFormat/>
    <w:pPr>
      <w:widowControl w:val="0"/>
      <w:spacing w:after="160" w:line="278" w:lineRule="auto"/>
    </w:pPr>
    <w:rPr>
      <w:kern w:val="2"/>
      <w:sz w:val="22"/>
      <w:szCs w:val="24"/>
      <w14:ligatures w14:val="standardContextual"/>
    </w:rPr>
  </w:style>
  <w:style w:type="paragraph" w:customStyle="1" w:styleId="4F863DB1296C4093A7DD54735D84AE50">
    <w:name w:val="4F863DB1296C4093A7DD54735D84AE50"/>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43</TotalTime>
  <Pages>1</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2021-02-02T08:22:00Z</cp:lastPrinted>
  <dcterms:created xsi:type="dcterms:W3CDTF">2025-11-05T07:37:00Z</dcterms:created>
  <dcterms:modified xsi:type="dcterms:W3CDTF">2025-11-18T06:38:00Z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eyJoZGlkIjoiNTIzYjM3OWRlNzBjNDg5NDhmY2ZiNjE4ZDYwN2I2YTkiLCJ1c2VySWQiOiI0Nzg3Mjk3MDgifQ==</vt:lpwstr>
  </property>
  <property fmtid="{D5CDD505-2E9C-101B-9397-08002B2CF9AE}" pid="15" name="KSOProductBuildVer">
    <vt:lpwstr>2052-12.1.0.23542</vt:lpwstr>
  </property>
  <property fmtid="{D5CDD505-2E9C-101B-9397-08002B2CF9AE}" pid="16" name="ICV">
    <vt:lpwstr>9624021B525F42609047EE13C73DFA49_12</vt:lpwstr>
  </property>
</Properties>
</file>