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062" w:rsidRPr="004C6F11" w:rsidRDefault="009A4062" w:rsidP="009A4062">
      <w:pPr>
        <w:spacing w:line="380" w:lineRule="exact"/>
        <w:rPr>
          <w:rFonts w:ascii="楷体" w:eastAsia="楷体" w:hAnsi="楷体" w:cs="宋体"/>
          <w:b/>
          <w:bCs/>
          <w:color w:val="424849"/>
          <w:kern w:val="0"/>
          <w:sz w:val="28"/>
          <w:szCs w:val="28"/>
        </w:rPr>
      </w:pPr>
      <w:r w:rsidRPr="004C6F11">
        <w:rPr>
          <w:rFonts w:ascii="楷体" w:eastAsia="楷体" w:hAnsi="楷体" w:cs="宋体" w:hint="eastAsia"/>
          <w:b/>
          <w:bCs/>
          <w:color w:val="424849"/>
          <w:kern w:val="0"/>
          <w:sz w:val="28"/>
          <w:szCs w:val="28"/>
        </w:rPr>
        <w:t>附件1：</w:t>
      </w:r>
    </w:p>
    <w:p w:rsidR="009A4062" w:rsidRDefault="00372F41" w:rsidP="00834567">
      <w:pPr>
        <w:spacing w:beforeLines="50" w:before="156" w:afterLines="50" w:after="156" w:line="560" w:lineRule="exact"/>
        <w:jc w:val="center"/>
        <w:rPr>
          <w:rFonts w:ascii="华文中宋" w:eastAsia="华文中宋" w:hAnsi="华文中宋" w:cs="Times New Roman"/>
          <w:b/>
          <w:sz w:val="36"/>
          <w:szCs w:val="36"/>
        </w:rPr>
      </w:pPr>
      <w:bookmarkStart w:id="0" w:name="_GoBack"/>
      <w:r>
        <w:rPr>
          <w:rFonts w:ascii="华文中宋" w:eastAsia="华文中宋" w:hAnsi="华文中宋" w:cs="Times New Roman"/>
          <w:b/>
          <w:sz w:val="36"/>
          <w:szCs w:val="36"/>
        </w:rPr>
        <w:t>25</w:t>
      </w:r>
      <w:r w:rsidR="009A4062" w:rsidRPr="006B69FE">
        <w:rPr>
          <w:rFonts w:ascii="华文中宋" w:eastAsia="华文中宋" w:hAnsi="华文中宋" w:cs="Times New Roman" w:hint="eastAsia"/>
          <w:b/>
          <w:sz w:val="36"/>
          <w:szCs w:val="36"/>
        </w:rPr>
        <w:t>项农机装备团体标准名称及主要内容</w:t>
      </w:r>
    </w:p>
    <w:tbl>
      <w:tblPr>
        <w:tblW w:w="14317"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1843"/>
        <w:gridCol w:w="2693"/>
        <w:gridCol w:w="9072"/>
      </w:tblGrid>
      <w:tr w:rsidR="009A4062" w:rsidRPr="009F3C23" w:rsidTr="0011053C">
        <w:trPr>
          <w:trHeight w:val="20"/>
          <w:tblHeader/>
        </w:trPr>
        <w:tc>
          <w:tcPr>
            <w:tcW w:w="709" w:type="dxa"/>
            <w:tcBorders>
              <w:top w:val="single" w:sz="8" w:space="0" w:color="auto"/>
              <w:left w:val="single" w:sz="8" w:space="0" w:color="auto"/>
              <w:bottom w:val="single" w:sz="8" w:space="0" w:color="auto"/>
            </w:tcBorders>
            <w:vAlign w:val="center"/>
          </w:tcPr>
          <w:bookmarkEnd w:id="0"/>
          <w:p w:rsidR="009A4062" w:rsidRPr="004252F4" w:rsidRDefault="009A4062" w:rsidP="00834567">
            <w:pPr>
              <w:spacing w:beforeLines="5" w:before="15" w:afterLines="5" w:after="15"/>
              <w:jc w:val="center"/>
              <w:rPr>
                <w:rFonts w:ascii="Times New Roman" w:eastAsia="黑体" w:hAnsi="Times New Roman" w:cs="Times New Roman"/>
                <w:sz w:val="24"/>
                <w:szCs w:val="24"/>
              </w:rPr>
            </w:pPr>
            <w:r w:rsidRPr="004252F4">
              <w:rPr>
                <w:rFonts w:ascii="Times New Roman" w:eastAsia="黑体" w:hAnsi="Times New Roman" w:cs="Times New Roman"/>
                <w:sz w:val="24"/>
                <w:szCs w:val="24"/>
              </w:rPr>
              <w:t>序号</w:t>
            </w:r>
          </w:p>
        </w:tc>
        <w:tc>
          <w:tcPr>
            <w:tcW w:w="1843" w:type="dxa"/>
            <w:tcBorders>
              <w:top w:val="single" w:sz="8" w:space="0" w:color="auto"/>
              <w:bottom w:val="single" w:sz="8" w:space="0" w:color="auto"/>
            </w:tcBorders>
            <w:vAlign w:val="center"/>
          </w:tcPr>
          <w:p w:rsidR="009A4062" w:rsidRPr="0075114F" w:rsidRDefault="009A4062" w:rsidP="00834567">
            <w:pPr>
              <w:spacing w:beforeLines="5" w:before="15" w:afterLines="5" w:after="15"/>
              <w:jc w:val="center"/>
              <w:rPr>
                <w:rFonts w:ascii="黑体" w:eastAsia="黑体" w:hAnsi="黑体" w:cs="Times New Roman"/>
                <w:sz w:val="24"/>
                <w:szCs w:val="24"/>
              </w:rPr>
            </w:pPr>
            <w:r w:rsidRPr="0075114F">
              <w:rPr>
                <w:rFonts w:ascii="黑体" w:eastAsia="黑体" w:hAnsi="黑体" w:cs="Times New Roman"/>
                <w:sz w:val="24"/>
                <w:szCs w:val="24"/>
              </w:rPr>
              <w:t>标准编号</w:t>
            </w:r>
          </w:p>
        </w:tc>
        <w:tc>
          <w:tcPr>
            <w:tcW w:w="2693" w:type="dxa"/>
            <w:tcBorders>
              <w:top w:val="single" w:sz="8" w:space="0" w:color="auto"/>
              <w:bottom w:val="single" w:sz="8" w:space="0" w:color="auto"/>
            </w:tcBorders>
            <w:vAlign w:val="center"/>
          </w:tcPr>
          <w:p w:rsidR="009A4062" w:rsidRPr="00586C18" w:rsidRDefault="009A4062" w:rsidP="00834567">
            <w:pPr>
              <w:spacing w:beforeLines="5" w:before="15" w:afterLines="5" w:after="15"/>
              <w:jc w:val="center"/>
              <w:rPr>
                <w:rFonts w:ascii="黑体" w:eastAsia="黑体" w:hAnsi="黑体" w:cs="Times New Roman"/>
                <w:sz w:val="24"/>
                <w:szCs w:val="24"/>
              </w:rPr>
            </w:pPr>
            <w:r w:rsidRPr="00586C18">
              <w:rPr>
                <w:rFonts w:ascii="黑体" w:eastAsia="黑体" w:hAnsi="黑体" w:cs="Times New Roman"/>
                <w:sz w:val="24"/>
                <w:szCs w:val="24"/>
              </w:rPr>
              <w:t>标准名称</w:t>
            </w:r>
          </w:p>
        </w:tc>
        <w:tc>
          <w:tcPr>
            <w:tcW w:w="9072" w:type="dxa"/>
            <w:tcBorders>
              <w:top w:val="single" w:sz="8" w:space="0" w:color="auto"/>
              <w:bottom w:val="single" w:sz="8" w:space="0" w:color="auto"/>
              <w:right w:val="single" w:sz="8" w:space="0" w:color="auto"/>
            </w:tcBorders>
            <w:vAlign w:val="center"/>
          </w:tcPr>
          <w:p w:rsidR="009A4062" w:rsidRPr="009F3C23" w:rsidRDefault="009A4062" w:rsidP="00834567">
            <w:pPr>
              <w:spacing w:beforeLines="5" w:before="15" w:afterLines="5" w:after="15"/>
              <w:jc w:val="center"/>
              <w:rPr>
                <w:rFonts w:ascii="黑体" w:eastAsia="黑体" w:hAnsi="黑体" w:cs="Times New Roman"/>
                <w:sz w:val="24"/>
                <w:szCs w:val="24"/>
              </w:rPr>
            </w:pPr>
            <w:r w:rsidRPr="009F3C23">
              <w:rPr>
                <w:rFonts w:ascii="黑体" w:eastAsia="黑体" w:hAnsi="黑体" w:cs="Times New Roman"/>
                <w:sz w:val="24"/>
                <w:szCs w:val="24"/>
              </w:rPr>
              <w:t>标准主要内容</w:t>
            </w:r>
          </w:p>
        </w:tc>
      </w:tr>
      <w:tr w:rsidR="009A4062" w:rsidRPr="006B69FE" w:rsidTr="0011053C">
        <w:trPr>
          <w:trHeight w:val="20"/>
        </w:trPr>
        <w:tc>
          <w:tcPr>
            <w:tcW w:w="709" w:type="dxa"/>
            <w:tcBorders>
              <w:top w:val="single" w:sz="8" w:space="0" w:color="auto"/>
              <w:left w:val="single" w:sz="8" w:space="0" w:color="auto"/>
            </w:tcBorders>
            <w:vAlign w:val="center"/>
          </w:tcPr>
          <w:p w:rsidR="009A4062" w:rsidRPr="003F1DB8" w:rsidRDefault="009A4062" w:rsidP="00834567">
            <w:pPr>
              <w:spacing w:beforeLines="5" w:before="15" w:afterLines="5" w:after="15"/>
              <w:jc w:val="center"/>
              <w:rPr>
                <w:rFonts w:ascii="Times New Roman" w:eastAsia="宋体" w:hAnsi="Times New Roman" w:cs="Times New Roman"/>
                <w:szCs w:val="21"/>
              </w:rPr>
            </w:pPr>
            <w:r w:rsidRPr="003F1DB8">
              <w:rPr>
                <w:rFonts w:ascii="Times New Roman" w:eastAsia="仿宋_GB2312" w:hAnsi="Times New Roman" w:cs="Times New Roman"/>
                <w:b/>
                <w:color w:val="000000" w:themeColor="text1"/>
                <w:kern w:val="0"/>
                <w:szCs w:val="21"/>
                <w:lang w:eastAsia="en-US"/>
              </w:rPr>
              <w:t>1</w:t>
            </w:r>
          </w:p>
        </w:tc>
        <w:tc>
          <w:tcPr>
            <w:tcW w:w="1843" w:type="dxa"/>
            <w:tcBorders>
              <w:top w:val="single" w:sz="8" w:space="0" w:color="auto"/>
              <w:bottom w:val="single" w:sz="4" w:space="0" w:color="auto"/>
            </w:tcBorders>
            <w:vAlign w:val="center"/>
          </w:tcPr>
          <w:p w:rsidR="009A4062" w:rsidRPr="003F1DB8" w:rsidRDefault="00151CB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151CBD">
              <w:rPr>
                <w:rFonts w:ascii="Times New Roman" w:eastAsia="仿宋_GB2312" w:hAnsi="Times New Roman" w:cs="Times New Roman"/>
                <w:b/>
                <w:color w:val="000000" w:themeColor="text1"/>
                <w:kern w:val="0"/>
                <w:szCs w:val="21"/>
                <w:lang w:eastAsia="en-US"/>
              </w:rPr>
              <w:t xml:space="preserve">T/NJ </w:t>
            </w:r>
            <w:r w:rsidRPr="00151CBD">
              <w:rPr>
                <w:rFonts w:ascii="黑体" w:eastAsia="黑体" w:hAnsi="黑体" w:cs="Times New Roman"/>
                <w:color w:val="000000" w:themeColor="text1"/>
                <w:kern w:val="0"/>
                <w:szCs w:val="21"/>
                <w:lang w:eastAsia="en-US"/>
              </w:rPr>
              <w:t>1486—202X</w:t>
            </w:r>
          </w:p>
        </w:tc>
        <w:tc>
          <w:tcPr>
            <w:tcW w:w="2693" w:type="dxa"/>
            <w:tcBorders>
              <w:top w:val="single" w:sz="8" w:space="0" w:color="auto"/>
              <w:bottom w:val="single" w:sz="4" w:space="0" w:color="auto"/>
            </w:tcBorders>
            <w:shd w:val="clear" w:color="auto" w:fill="auto"/>
            <w:vAlign w:val="center"/>
          </w:tcPr>
          <w:p w:rsidR="009A4062" w:rsidRPr="003F1DB8" w:rsidRDefault="00151CBD" w:rsidP="00834567">
            <w:pPr>
              <w:spacing w:beforeLines="5" w:before="15" w:afterLines="5" w:after="15"/>
              <w:jc w:val="left"/>
              <w:rPr>
                <w:bCs/>
                <w:szCs w:val="21"/>
              </w:rPr>
            </w:pPr>
            <w:r w:rsidRPr="00151CBD">
              <w:rPr>
                <w:rFonts w:hint="eastAsia"/>
                <w:bCs/>
                <w:szCs w:val="21"/>
              </w:rPr>
              <w:t>喷杆式喷雾机器人</w:t>
            </w:r>
          </w:p>
        </w:tc>
        <w:tc>
          <w:tcPr>
            <w:tcW w:w="9072" w:type="dxa"/>
            <w:tcBorders>
              <w:top w:val="single" w:sz="8" w:space="0" w:color="auto"/>
              <w:bottom w:val="single" w:sz="4" w:space="0" w:color="auto"/>
              <w:right w:val="single" w:sz="8" w:space="0" w:color="auto"/>
            </w:tcBorders>
            <w:vAlign w:val="center"/>
          </w:tcPr>
          <w:p w:rsidR="009A4062" w:rsidRPr="003F1DB8" w:rsidRDefault="00151CBD" w:rsidP="00834567">
            <w:pPr>
              <w:spacing w:beforeLines="5" w:before="15" w:afterLines="5" w:after="15"/>
              <w:jc w:val="left"/>
              <w:rPr>
                <w:rFonts w:ascii="Times New Roman" w:hAnsi="Times New Roman" w:cs="Times New Roman"/>
                <w:szCs w:val="21"/>
              </w:rPr>
            </w:pPr>
            <w:r w:rsidRPr="00151CBD">
              <w:rPr>
                <w:rFonts w:ascii="Times New Roman" w:hAnsi="Times New Roman" w:cs="Times New Roman" w:hint="eastAsia"/>
                <w:szCs w:val="21"/>
              </w:rPr>
              <w:t>本文件规定了喷杆式喷雾机器人的功能、性能、安全、环保、可靠性等技术要求，描述了相应试验方法，规定了检验规则、标志、包装、运输和贮存等方面的内容，同时给出了便于标识的产品型号。本文件适用于以内燃机为动力、基于农田信息以离线变量喷雾作业模式或在线变量喷雾作业模式进行精准喷施农药液体的喷杆式喷雾机器人的设计、制造和检验。其它型式的喷杆式喷雾机器人的设计、制造和检验可参照执行</w:t>
            </w:r>
            <w:r w:rsidR="009A4062" w:rsidRPr="00884252">
              <w:rPr>
                <w:rFonts w:ascii="Times New Roman" w:hAnsi="Times New Roman" w:cs="Times New Roman" w:hint="eastAsia"/>
                <w:szCs w:val="21"/>
              </w:rPr>
              <w:t>。</w:t>
            </w:r>
          </w:p>
        </w:tc>
      </w:tr>
      <w:tr w:rsidR="009A4062" w:rsidRPr="006B69FE" w:rsidTr="0011053C">
        <w:trPr>
          <w:trHeight w:val="20"/>
        </w:trPr>
        <w:tc>
          <w:tcPr>
            <w:tcW w:w="709" w:type="dxa"/>
            <w:tcBorders>
              <w:left w:val="single" w:sz="8" w:space="0" w:color="auto"/>
            </w:tcBorders>
            <w:vAlign w:val="center"/>
          </w:tcPr>
          <w:p w:rsidR="009A4062" w:rsidRPr="003F1DB8" w:rsidRDefault="009A4062" w:rsidP="00834567">
            <w:pPr>
              <w:spacing w:beforeLines="5" w:before="15" w:afterLines="5" w:after="15"/>
              <w:jc w:val="center"/>
              <w:rPr>
                <w:rFonts w:ascii="Times New Roman" w:eastAsia="宋体" w:hAnsi="Times New Roman" w:cs="Times New Roman"/>
                <w:szCs w:val="21"/>
              </w:rPr>
            </w:pPr>
            <w:r w:rsidRPr="003F1DB8">
              <w:rPr>
                <w:rFonts w:ascii="Times New Roman" w:eastAsia="仿宋_GB2312" w:hAnsi="Times New Roman" w:cs="Times New Roman"/>
                <w:b/>
                <w:color w:val="000000" w:themeColor="text1"/>
                <w:kern w:val="0"/>
                <w:szCs w:val="21"/>
                <w:lang w:eastAsia="en-US"/>
              </w:rPr>
              <w:t>2</w:t>
            </w:r>
          </w:p>
        </w:tc>
        <w:tc>
          <w:tcPr>
            <w:tcW w:w="1843" w:type="dxa"/>
            <w:tcBorders>
              <w:top w:val="single" w:sz="4" w:space="0" w:color="auto"/>
              <w:bottom w:val="single" w:sz="4" w:space="0" w:color="auto"/>
            </w:tcBorders>
            <w:vAlign w:val="center"/>
          </w:tcPr>
          <w:p w:rsidR="009A4062" w:rsidRPr="003F1DB8" w:rsidRDefault="009A4062"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sidR="00F85D4D">
              <w:rPr>
                <w:rFonts w:ascii="黑体" w:eastAsia="黑体" w:hAnsi="黑体" w:cs="Times New Roman"/>
                <w:color w:val="000000" w:themeColor="text1"/>
                <w:kern w:val="0"/>
                <w:szCs w:val="21"/>
                <w:lang w:eastAsia="en-US"/>
              </w:rPr>
              <w:t>450</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w:t>
            </w:r>
            <w:r w:rsidR="00F85D4D">
              <w:rPr>
                <w:rFonts w:ascii="黑体" w:eastAsia="黑体" w:hAnsi="黑体" w:cs="Times New Roman"/>
                <w:color w:val="000000" w:themeColor="text1"/>
                <w:kern w:val="0"/>
                <w:szCs w:val="21"/>
                <w:lang w:eastAsia="en-US"/>
              </w:rPr>
              <w:t>X</w:t>
            </w:r>
          </w:p>
        </w:tc>
        <w:tc>
          <w:tcPr>
            <w:tcW w:w="2693" w:type="dxa"/>
            <w:tcBorders>
              <w:top w:val="single" w:sz="4" w:space="0" w:color="auto"/>
              <w:bottom w:val="single" w:sz="4" w:space="0" w:color="auto"/>
            </w:tcBorders>
            <w:shd w:val="clear" w:color="auto" w:fill="auto"/>
            <w:vAlign w:val="center"/>
          </w:tcPr>
          <w:p w:rsidR="009A4062" w:rsidRPr="003F1DB8" w:rsidRDefault="00F85D4D" w:rsidP="00834567">
            <w:pPr>
              <w:spacing w:beforeLines="5" w:before="15" w:afterLines="5" w:after="15"/>
              <w:jc w:val="left"/>
              <w:rPr>
                <w:bCs/>
                <w:szCs w:val="21"/>
              </w:rPr>
            </w:pPr>
            <w:r w:rsidRPr="00F85D4D">
              <w:rPr>
                <w:rFonts w:hint="eastAsia"/>
                <w:bCs/>
                <w:szCs w:val="21"/>
              </w:rPr>
              <w:t>食用菌机械产品</w:t>
            </w:r>
            <w:r w:rsidRPr="00F85D4D">
              <w:rPr>
                <w:rFonts w:hint="eastAsia"/>
                <w:bCs/>
                <w:szCs w:val="21"/>
              </w:rPr>
              <w:t xml:space="preserve">  </w:t>
            </w:r>
            <w:r w:rsidRPr="00F85D4D">
              <w:rPr>
                <w:rFonts w:hint="eastAsia"/>
                <w:bCs/>
                <w:szCs w:val="21"/>
              </w:rPr>
              <w:t>型号编制规则</w:t>
            </w:r>
          </w:p>
        </w:tc>
        <w:tc>
          <w:tcPr>
            <w:tcW w:w="9072" w:type="dxa"/>
            <w:tcBorders>
              <w:top w:val="single" w:sz="5" w:space="0" w:color="000000"/>
              <w:left w:val="single" w:sz="5" w:space="0" w:color="000000"/>
              <w:bottom w:val="single" w:sz="5" w:space="0" w:color="000000"/>
              <w:right w:val="single" w:sz="8" w:space="0" w:color="auto"/>
            </w:tcBorders>
            <w:vAlign w:val="center"/>
          </w:tcPr>
          <w:p w:rsidR="009A4062" w:rsidRPr="00F85D4D" w:rsidRDefault="00F85D4D" w:rsidP="00834567">
            <w:pPr>
              <w:pStyle w:val="af0"/>
              <w:spacing w:beforeLines="5" w:before="15" w:afterLines="5" w:after="15"/>
              <w:ind w:firstLineChars="0" w:firstLine="0"/>
              <w:rPr>
                <w:rFonts w:hAnsi="宋体"/>
                <w:szCs w:val="21"/>
              </w:rPr>
            </w:pPr>
            <w:r>
              <w:rPr>
                <w:rFonts w:hint="eastAsia"/>
              </w:rPr>
              <w:t>本文件规定了</w:t>
            </w:r>
            <w:r w:rsidRPr="00D51BCD">
              <w:rPr>
                <w:rFonts w:hint="eastAsia"/>
              </w:rPr>
              <w:t>食用菌机械</w:t>
            </w:r>
            <w:r>
              <w:rPr>
                <w:rFonts w:hint="eastAsia"/>
              </w:rPr>
              <w:t>产品型号的编制原则和编制方法。本文件适用于</w:t>
            </w:r>
            <w:r w:rsidRPr="00D51BCD">
              <w:rPr>
                <w:rFonts w:hint="eastAsia"/>
              </w:rPr>
              <w:t>食用菌机械</w:t>
            </w:r>
            <w:r>
              <w:rPr>
                <w:rFonts w:hint="eastAsia"/>
              </w:rPr>
              <w:t>产品型号的编制。</w:t>
            </w:r>
          </w:p>
        </w:tc>
      </w:tr>
      <w:tr w:rsidR="00F85D4D" w:rsidRPr="006B69FE" w:rsidTr="0011053C">
        <w:trPr>
          <w:trHeight w:val="20"/>
        </w:trPr>
        <w:tc>
          <w:tcPr>
            <w:tcW w:w="709" w:type="dxa"/>
            <w:tcBorders>
              <w:left w:val="single" w:sz="8"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3</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452</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F85D4D" w:rsidP="00834567">
            <w:pPr>
              <w:spacing w:beforeLines="5" w:before="15" w:afterLines="5" w:after="15"/>
              <w:jc w:val="left"/>
              <w:rPr>
                <w:bCs/>
                <w:szCs w:val="21"/>
              </w:rPr>
            </w:pPr>
            <w:r w:rsidRPr="00F85D4D">
              <w:rPr>
                <w:rFonts w:hint="eastAsia"/>
                <w:bCs/>
                <w:szCs w:val="21"/>
              </w:rPr>
              <w:t>茶叶机械产品</w:t>
            </w:r>
            <w:r w:rsidRPr="00F85D4D">
              <w:rPr>
                <w:rFonts w:hint="eastAsia"/>
                <w:bCs/>
                <w:szCs w:val="21"/>
              </w:rPr>
              <w:t xml:space="preserve">  </w:t>
            </w:r>
            <w:r w:rsidRPr="00F85D4D">
              <w:rPr>
                <w:rFonts w:hint="eastAsia"/>
                <w:bCs/>
                <w:szCs w:val="21"/>
              </w:rPr>
              <w:t>型号编制规则</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本文件规定了茶叶机械产品型号的编制原则和编制方法。本文件适用于茶叶机械产品型号的编制。</w:t>
            </w:r>
          </w:p>
        </w:tc>
      </w:tr>
      <w:tr w:rsidR="00F85D4D" w:rsidRPr="006B69FE" w:rsidTr="0011053C">
        <w:trPr>
          <w:trHeight w:val="20"/>
        </w:trPr>
        <w:tc>
          <w:tcPr>
            <w:tcW w:w="709" w:type="dxa"/>
            <w:tcBorders>
              <w:left w:val="single" w:sz="8"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4</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463</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F85D4D" w:rsidP="00834567">
            <w:pPr>
              <w:spacing w:beforeLines="5" w:before="15" w:afterLines="5" w:after="15"/>
              <w:jc w:val="left"/>
              <w:rPr>
                <w:bCs/>
                <w:szCs w:val="21"/>
              </w:rPr>
            </w:pPr>
            <w:r w:rsidRPr="00F85D4D">
              <w:rPr>
                <w:rFonts w:hint="eastAsia"/>
                <w:bCs/>
                <w:szCs w:val="21"/>
              </w:rPr>
              <w:t>农业设备</w:t>
            </w:r>
            <w:r w:rsidRPr="00F85D4D">
              <w:rPr>
                <w:rFonts w:hint="eastAsia"/>
                <w:bCs/>
                <w:szCs w:val="21"/>
              </w:rPr>
              <w:t xml:space="preserve">  </w:t>
            </w:r>
            <w:r w:rsidRPr="00F85D4D">
              <w:rPr>
                <w:rFonts w:hint="eastAsia"/>
                <w:bCs/>
                <w:szCs w:val="21"/>
              </w:rPr>
              <w:t>移动式土壤有机质检测系统</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基于近红外光谱的移动式土壤有机质检测系统的基本功能、性能、安全等技术要求，描述了相应试验方法，规定了检验规则、标志、包装、运输和贮存等方面的内容。本文件适用于基于近红外光谱的移动式土壤有机质检测系统的设计、制造和检验。</w:t>
            </w:r>
          </w:p>
        </w:tc>
      </w:tr>
      <w:tr w:rsidR="00F85D4D" w:rsidRPr="006B69FE" w:rsidTr="0011053C">
        <w:trPr>
          <w:trHeight w:val="20"/>
        </w:trPr>
        <w:tc>
          <w:tcPr>
            <w:tcW w:w="709" w:type="dxa"/>
            <w:tcBorders>
              <w:left w:val="single" w:sz="8"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5</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466</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F85D4D" w:rsidP="00834567">
            <w:pPr>
              <w:spacing w:beforeLines="5" w:before="15" w:afterLines="5" w:after="15"/>
              <w:jc w:val="left"/>
              <w:rPr>
                <w:bCs/>
                <w:szCs w:val="21"/>
              </w:rPr>
            </w:pPr>
            <w:r w:rsidRPr="00F85D4D">
              <w:rPr>
                <w:rFonts w:hint="eastAsia"/>
                <w:bCs/>
                <w:szCs w:val="21"/>
              </w:rPr>
              <w:t>棉花打包膜追溯码</w:t>
            </w:r>
            <w:r w:rsidRPr="00F85D4D">
              <w:rPr>
                <w:rFonts w:hint="eastAsia"/>
                <w:bCs/>
                <w:szCs w:val="21"/>
              </w:rPr>
              <w:t xml:space="preserve">  </w:t>
            </w:r>
            <w:r w:rsidRPr="00F85D4D">
              <w:rPr>
                <w:rFonts w:hint="eastAsia"/>
                <w:bCs/>
                <w:szCs w:val="21"/>
              </w:rPr>
              <w:t>编码规范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本文件规定了棉花打包膜追溯码编码的术语和定义、编码规则、编码结构、数据载体、使用流程、安全控制。本文件适用于棉花打包膜在生产、流通及使用环节的追溯码编码与应用管理。</w:t>
            </w:r>
          </w:p>
        </w:tc>
      </w:tr>
      <w:tr w:rsidR="00F85D4D" w:rsidRPr="006B69FE" w:rsidTr="0011053C">
        <w:trPr>
          <w:trHeight w:val="20"/>
        </w:trPr>
        <w:tc>
          <w:tcPr>
            <w:tcW w:w="709" w:type="dxa"/>
            <w:tcBorders>
              <w:left w:val="single" w:sz="8"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6</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468</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F85D4D" w:rsidP="00834567">
            <w:pPr>
              <w:pStyle w:val="af0"/>
              <w:spacing w:beforeLines="5" w:before="15" w:afterLines="5" w:after="15"/>
              <w:ind w:firstLineChars="0" w:firstLine="0"/>
              <w:rPr>
                <w:bCs/>
                <w:szCs w:val="21"/>
              </w:rPr>
            </w:pPr>
            <w:r>
              <w:rPr>
                <w:rFonts w:hint="eastAsia"/>
              </w:rPr>
              <w:t>农业机械轮辋模具  表面防粘耐磨层制备规范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农业机械轮辋模具表面防粘耐磨层制备的术语和定义、工艺规范、质量要求和检测方法。本文件适用于农业机械轮辋模具表面采用电火花沉积工艺制备的防粘耐磨层，其他方法制备的耐磨层可参照执行。</w:t>
            </w:r>
          </w:p>
        </w:tc>
      </w:tr>
      <w:tr w:rsidR="00F85D4D" w:rsidRPr="006B69FE" w:rsidTr="00834567">
        <w:trPr>
          <w:trHeight w:val="20"/>
        </w:trPr>
        <w:tc>
          <w:tcPr>
            <w:tcW w:w="709" w:type="dxa"/>
            <w:tcBorders>
              <w:left w:val="single" w:sz="8" w:space="0" w:color="auto"/>
              <w:bottom w:val="single" w:sz="4" w:space="0" w:color="auto"/>
              <w:right w:val="single" w:sz="4"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469</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85D4D" w:rsidRPr="00F85D4D" w:rsidRDefault="00F85D4D" w:rsidP="00834567">
            <w:pPr>
              <w:pStyle w:val="af0"/>
              <w:spacing w:beforeLines="5" w:before="15" w:afterLines="5" w:after="15"/>
              <w:ind w:firstLineChars="0" w:firstLine="0"/>
              <w:rPr>
                <w:bCs/>
                <w:szCs w:val="21"/>
              </w:rPr>
            </w:pPr>
            <w:r>
              <w:rPr>
                <w:rFonts w:hint="eastAsia"/>
              </w:rPr>
              <w:t>丘陵山地玉米收获机</w:t>
            </w:r>
          </w:p>
        </w:tc>
        <w:tc>
          <w:tcPr>
            <w:tcW w:w="9072" w:type="dxa"/>
            <w:tcBorders>
              <w:top w:val="single" w:sz="5" w:space="0" w:color="000000"/>
              <w:left w:val="single" w:sz="4" w:space="0" w:color="auto"/>
              <w:bottom w:val="single" w:sz="4" w:space="0" w:color="auto"/>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丘陵山地玉米收获机的安全、环保、丘陵山地适应性、性能等技术要求，描述了相应试验方法，规定了检验规则、标志、包装、运输和贮存等方面的内容，同时给出了便于标识的产品型号。本文件适用于丘陵山地自走式玉米果穗收获机和玉米籽粒收获机的设计、制造和检验，各类配套（玉米）割台收获玉米果穗或玉米籽粒的收获机的设计、制造和检验可参照执行。</w:t>
            </w:r>
          </w:p>
        </w:tc>
      </w:tr>
      <w:tr w:rsidR="00F85D4D" w:rsidRPr="006B69FE" w:rsidTr="00834567">
        <w:trPr>
          <w:trHeight w:val="20"/>
        </w:trPr>
        <w:tc>
          <w:tcPr>
            <w:tcW w:w="709" w:type="dxa"/>
            <w:tcBorders>
              <w:top w:val="single" w:sz="4" w:space="0" w:color="auto"/>
              <w:left w:val="single" w:sz="8" w:space="0" w:color="auto"/>
              <w:bottom w:val="single" w:sz="8" w:space="0" w:color="auto"/>
              <w:right w:val="single" w:sz="4"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8</w:t>
            </w:r>
          </w:p>
        </w:tc>
        <w:tc>
          <w:tcPr>
            <w:tcW w:w="1843" w:type="dxa"/>
            <w:tcBorders>
              <w:top w:val="single" w:sz="4" w:space="0" w:color="auto"/>
              <w:left w:val="single" w:sz="4" w:space="0" w:color="auto"/>
              <w:bottom w:val="single" w:sz="8" w:space="0" w:color="auto"/>
              <w:right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471</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left w:val="single" w:sz="4" w:space="0" w:color="auto"/>
              <w:bottom w:val="single" w:sz="8" w:space="0" w:color="auto"/>
              <w:right w:val="single" w:sz="4" w:space="0" w:color="auto"/>
            </w:tcBorders>
            <w:shd w:val="clear" w:color="auto" w:fill="auto"/>
            <w:vAlign w:val="center"/>
          </w:tcPr>
          <w:p w:rsidR="00F85D4D" w:rsidRPr="00F85D4D" w:rsidRDefault="00F85D4D" w:rsidP="00834567">
            <w:pPr>
              <w:spacing w:beforeLines="5" w:before="15" w:afterLines="5" w:after="15"/>
              <w:jc w:val="left"/>
              <w:rPr>
                <w:bCs/>
                <w:szCs w:val="21"/>
              </w:rPr>
            </w:pPr>
            <w:r>
              <w:rPr>
                <w:rFonts w:hint="eastAsia"/>
              </w:rPr>
              <w:t>阵列针管式苜蓿整捆干燥设备</w:t>
            </w:r>
          </w:p>
        </w:tc>
        <w:tc>
          <w:tcPr>
            <w:tcW w:w="9072" w:type="dxa"/>
            <w:tcBorders>
              <w:top w:val="single" w:sz="4" w:space="0" w:color="auto"/>
              <w:left w:val="single" w:sz="4" w:space="0" w:color="auto"/>
              <w:bottom w:val="single" w:sz="8" w:space="0" w:color="auto"/>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阵列针管式苜蓿整捆干燥设备的一般、安全、环保、性能、可靠性等技术要求，描述了相应试验方法，规定了检验规则、标志、包装、运输和贮存等方面的内容，同时给出了便于标识的产品型号。本文件适用于阵列针管式苜蓿整捆干燥设备的设计、制造和检验。</w:t>
            </w:r>
          </w:p>
        </w:tc>
      </w:tr>
      <w:tr w:rsidR="00F85D4D" w:rsidRPr="006B69FE" w:rsidTr="00834567">
        <w:trPr>
          <w:trHeight w:val="20"/>
        </w:trPr>
        <w:tc>
          <w:tcPr>
            <w:tcW w:w="709" w:type="dxa"/>
            <w:tcBorders>
              <w:top w:val="single" w:sz="8" w:space="0" w:color="auto"/>
              <w:left w:val="single" w:sz="8" w:space="0" w:color="auto"/>
            </w:tcBorders>
            <w:vAlign w:val="center"/>
          </w:tcPr>
          <w:p w:rsidR="00F85D4D" w:rsidRPr="003F1DB8" w:rsidRDefault="00F85D4D"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lastRenderedPageBreak/>
              <w:t>9</w:t>
            </w:r>
          </w:p>
        </w:tc>
        <w:tc>
          <w:tcPr>
            <w:tcW w:w="1843" w:type="dxa"/>
            <w:tcBorders>
              <w:top w:val="single" w:sz="8"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472</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8" w:space="0" w:color="auto"/>
              <w:bottom w:val="single" w:sz="4" w:space="0" w:color="auto"/>
            </w:tcBorders>
            <w:shd w:val="clear" w:color="auto" w:fill="auto"/>
            <w:vAlign w:val="center"/>
          </w:tcPr>
          <w:p w:rsidR="00F85D4D" w:rsidRPr="00F85D4D" w:rsidRDefault="00F85D4D" w:rsidP="00834567">
            <w:pPr>
              <w:spacing w:beforeLines="5" w:before="15" w:afterLines="5" w:after="15"/>
              <w:jc w:val="left"/>
              <w:rPr>
                <w:bCs/>
                <w:szCs w:val="21"/>
              </w:rPr>
            </w:pPr>
            <w:r>
              <w:rPr>
                <w:rFonts w:hint="eastAsia"/>
              </w:rPr>
              <w:t>全混日粮搅拌机</w:t>
            </w:r>
            <w:r>
              <w:rPr>
                <w:rFonts w:hint="eastAsia"/>
              </w:rPr>
              <w:t xml:space="preserve">  </w:t>
            </w:r>
            <w:r>
              <w:rPr>
                <w:rFonts w:hint="eastAsia"/>
              </w:rPr>
              <w:t>切割搅拌花刀</w:t>
            </w:r>
            <w:r>
              <w:rPr>
                <w:rFonts w:hint="eastAsia"/>
              </w:rPr>
              <w:t xml:space="preserve">  </w:t>
            </w:r>
            <w:r>
              <w:rPr>
                <w:rFonts w:hint="eastAsia"/>
              </w:rPr>
              <w:t>耐磨层制备规范</w:t>
            </w:r>
          </w:p>
        </w:tc>
        <w:tc>
          <w:tcPr>
            <w:tcW w:w="9072" w:type="dxa"/>
            <w:tcBorders>
              <w:top w:val="single" w:sz="8" w:space="0" w:color="auto"/>
              <w:left w:val="single" w:sz="5" w:space="0" w:color="000000"/>
              <w:bottom w:val="single" w:sz="5" w:space="0" w:color="000000"/>
              <w:right w:val="single" w:sz="8" w:space="0" w:color="auto"/>
            </w:tcBorders>
            <w:vAlign w:val="center"/>
          </w:tcPr>
          <w:p w:rsidR="00F85D4D" w:rsidRDefault="00F85D4D" w:rsidP="00834567">
            <w:pPr>
              <w:pStyle w:val="af0"/>
              <w:spacing w:beforeLines="5" w:before="15" w:afterLines="5" w:after="15"/>
              <w:ind w:firstLineChars="0" w:firstLine="0"/>
            </w:pPr>
            <w:r>
              <w:rPr>
                <w:rFonts w:hint="eastAsia"/>
              </w:rPr>
              <w:t>本文件规定了全混日粮搅拌机切割搅拌花刀耐磨层制备的术语和定义、工艺规范、质量要求和检测方法。本文件适用喷焊制备工艺制备的全混日粮搅拌机切割搅拌花刀耐磨层。</w:t>
            </w:r>
          </w:p>
        </w:tc>
      </w:tr>
      <w:tr w:rsidR="00F85D4D" w:rsidRPr="006B69FE" w:rsidTr="0011053C">
        <w:trPr>
          <w:trHeight w:val="20"/>
        </w:trPr>
        <w:tc>
          <w:tcPr>
            <w:tcW w:w="709" w:type="dxa"/>
            <w:tcBorders>
              <w:left w:val="single" w:sz="8" w:space="0" w:color="auto"/>
            </w:tcBorders>
            <w:vAlign w:val="center"/>
          </w:tcPr>
          <w:p w:rsidR="00F85D4D" w:rsidRPr="00F85D4D"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0</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w:t>
            </w:r>
            <w:r w:rsidR="00996019">
              <w:rPr>
                <w:rFonts w:ascii="黑体" w:eastAsia="黑体" w:hAnsi="黑体" w:cs="Times New Roman"/>
                <w:color w:val="000000" w:themeColor="text1"/>
                <w:kern w:val="0"/>
                <w:szCs w:val="21"/>
                <w:lang w:eastAsia="en-US"/>
              </w:rPr>
              <w:t>74</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996019" w:rsidP="00834567">
            <w:pPr>
              <w:pStyle w:val="af0"/>
              <w:spacing w:beforeLines="5" w:before="15" w:afterLines="5" w:after="15"/>
              <w:ind w:firstLineChars="0" w:firstLine="0"/>
              <w:rPr>
                <w:bCs/>
                <w:szCs w:val="21"/>
              </w:rPr>
            </w:pPr>
            <w:r>
              <w:rPr>
                <w:rFonts w:hint="eastAsia"/>
              </w:rPr>
              <w:t>种猪料重比  自动测定技术规范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996019" w:rsidP="00834567">
            <w:pPr>
              <w:pStyle w:val="af0"/>
              <w:spacing w:beforeLines="5" w:before="15" w:afterLines="5" w:after="15"/>
              <w:ind w:firstLineChars="0" w:firstLine="0"/>
            </w:pPr>
            <w:r>
              <w:rPr>
                <w:rFonts w:hint="eastAsia"/>
              </w:rPr>
              <w:t>本文件规定了种猪料重比性状自动测定的术语和定义、测定条件、测定流程、测定数据处理和动物福利。本文件适用于</w:t>
            </w:r>
            <w:r w:rsidRPr="00996019">
              <w:rPr>
                <w:rFonts w:ascii="Times New Roman" w:hAnsi="Times New Roman" w:cs="Times New Roman"/>
              </w:rPr>
              <w:t>17</w:t>
            </w:r>
            <w:r w:rsidRPr="00996019">
              <w:rPr>
                <w:rFonts w:ascii="Times New Roman" w:hAnsi="Times New Roman" w:cs="Times New Roman"/>
              </w:rPr>
              <w:t>周龄～</w:t>
            </w:r>
            <w:r w:rsidRPr="00996019">
              <w:rPr>
                <w:rFonts w:ascii="Times New Roman" w:hAnsi="Times New Roman" w:cs="Times New Roman"/>
              </w:rPr>
              <w:t>24</w:t>
            </w:r>
            <w:r w:rsidRPr="00996019">
              <w:rPr>
                <w:rFonts w:ascii="Times New Roman" w:hAnsi="Times New Roman" w:cs="Times New Roman"/>
              </w:rPr>
              <w:t>周</w:t>
            </w:r>
            <w:proofErr w:type="gramStart"/>
            <w:r w:rsidRPr="00996019">
              <w:rPr>
                <w:rFonts w:ascii="Times New Roman" w:hAnsi="Times New Roman" w:cs="Times New Roman"/>
              </w:rPr>
              <w:t>龄</w:t>
            </w:r>
            <w:proofErr w:type="gramEnd"/>
            <w:r w:rsidRPr="00996019">
              <w:rPr>
                <w:rFonts w:ascii="Times New Roman" w:hAnsi="Times New Roman" w:cs="Times New Roman"/>
              </w:rPr>
              <w:t>种</w:t>
            </w:r>
            <w:r>
              <w:rPr>
                <w:rFonts w:hint="eastAsia"/>
              </w:rPr>
              <w:t>猪料重比的自动测定。</w:t>
            </w:r>
          </w:p>
        </w:tc>
      </w:tr>
      <w:tr w:rsidR="00F85D4D" w:rsidRPr="006B69FE" w:rsidTr="0011053C">
        <w:trPr>
          <w:trHeight w:val="20"/>
        </w:trPr>
        <w:tc>
          <w:tcPr>
            <w:tcW w:w="709" w:type="dxa"/>
            <w:tcBorders>
              <w:left w:val="single" w:sz="8" w:space="0" w:color="auto"/>
            </w:tcBorders>
            <w:vAlign w:val="center"/>
          </w:tcPr>
          <w:p w:rsidR="00F85D4D"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1</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w:t>
            </w:r>
            <w:r w:rsidR="00996019">
              <w:rPr>
                <w:rFonts w:ascii="黑体" w:eastAsia="黑体" w:hAnsi="黑体" w:cs="Times New Roman"/>
                <w:color w:val="000000" w:themeColor="text1"/>
                <w:kern w:val="0"/>
                <w:szCs w:val="21"/>
                <w:lang w:eastAsia="en-US"/>
              </w:rPr>
              <w:t>78</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996019" w:rsidP="00834567">
            <w:pPr>
              <w:spacing w:beforeLines="5" w:before="15" w:afterLines="5" w:after="15"/>
              <w:jc w:val="left"/>
              <w:rPr>
                <w:bCs/>
                <w:szCs w:val="21"/>
              </w:rPr>
            </w:pPr>
            <w:r>
              <w:rPr>
                <w:rFonts w:hint="eastAsia"/>
              </w:rPr>
              <w:t>除草机器人</w:t>
            </w:r>
            <w:r>
              <w:rPr>
                <w:rFonts w:hint="eastAsia"/>
              </w:rPr>
              <w:t xml:space="preserve">  </w:t>
            </w:r>
            <w:r>
              <w:rPr>
                <w:rFonts w:hint="eastAsia"/>
              </w:rPr>
              <w:t>作业质量评价规范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996019" w:rsidP="00834567">
            <w:pPr>
              <w:pStyle w:val="af0"/>
              <w:spacing w:beforeLines="5" w:before="15" w:afterLines="5" w:after="15"/>
              <w:ind w:firstLineChars="0" w:firstLine="0"/>
            </w:pPr>
            <w:r>
              <w:rPr>
                <w:rFonts w:hint="eastAsia"/>
              </w:rPr>
              <w:t>本文件规定了除草机器人的术语和定义、作业质量要求、检测方法和评价规则。本文件适用于大田场景中使用的机械式（刀片、旋耕式等）除草机器人和物理（激光、电弧等）除草机器人作业质量的评定。</w:t>
            </w:r>
          </w:p>
        </w:tc>
      </w:tr>
      <w:tr w:rsidR="00F85D4D" w:rsidRPr="006B69FE" w:rsidTr="0011053C">
        <w:trPr>
          <w:trHeight w:val="20"/>
        </w:trPr>
        <w:tc>
          <w:tcPr>
            <w:tcW w:w="709" w:type="dxa"/>
            <w:tcBorders>
              <w:left w:val="single" w:sz="8" w:space="0" w:color="auto"/>
            </w:tcBorders>
            <w:vAlign w:val="center"/>
          </w:tcPr>
          <w:p w:rsidR="00F85D4D"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2</w:t>
            </w:r>
          </w:p>
        </w:tc>
        <w:tc>
          <w:tcPr>
            <w:tcW w:w="1843" w:type="dxa"/>
            <w:tcBorders>
              <w:top w:val="single" w:sz="4" w:space="0" w:color="auto"/>
              <w:bottom w:val="single" w:sz="4" w:space="0" w:color="auto"/>
            </w:tcBorders>
            <w:vAlign w:val="center"/>
          </w:tcPr>
          <w:p w:rsidR="00F85D4D" w:rsidRPr="003F1DB8" w:rsidRDefault="00F85D4D"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w:t>
            </w:r>
            <w:r w:rsidR="00996019">
              <w:rPr>
                <w:rFonts w:ascii="黑体" w:eastAsia="黑体" w:hAnsi="黑体" w:cs="Times New Roman"/>
                <w:color w:val="000000" w:themeColor="text1"/>
                <w:kern w:val="0"/>
                <w:szCs w:val="21"/>
                <w:lang w:eastAsia="en-US"/>
              </w:rPr>
              <w:t>87</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F85D4D" w:rsidRPr="00F85D4D" w:rsidRDefault="00996019" w:rsidP="00834567">
            <w:pPr>
              <w:spacing w:beforeLines="5" w:before="15" w:afterLines="5" w:after="15"/>
              <w:jc w:val="left"/>
              <w:rPr>
                <w:bCs/>
                <w:szCs w:val="21"/>
              </w:rPr>
            </w:pPr>
            <w:r>
              <w:rPr>
                <w:rFonts w:hint="eastAsia"/>
              </w:rPr>
              <w:t>农机装备</w:t>
            </w:r>
            <w:r>
              <w:rPr>
                <w:rFonts w:hint="eastAsia"/>
              </w:rPr>
              <w:t xml:space="preserve">  </w:t>
            </w:r>
            <w:r>
              <w:rPr>
                <w:rFonts w:hint="eastAsia"/>
              </w:rPr>
              <w:t>龙门式宽幅作业平台</w:t>
            </w:r>
          </w:p>
        </w:tc>
        <w:tc>
          <w:tcPr>
            <w:tcW w:w="9072" w:type="dxa"/>
            <w:tcBorders>
              <w:top w:val="single" w:sz="5" w:space="0" w:color="000000"/>
              <w:left w:val="single" w:sz="5" w:space="0" w:color="000000"/>
              <w:bottom w:val="single" w:sz="5" w:space="0" w:color="000000"/>
              <w:right w:val="single" w:sz="8" w:space="0" w:color="auto"/>
            </w:tcBorders>
            <w:vAlign w:val="center"/>
          </w:tcPr>
          <w:p w:rsidR="00F85D4D" w:rsidRDefault="00996019" w:rsidP="00834567">
            <w:pPr>
              <w:pStyle w:val="af0"/>
              <w:spacing w:beforeLines="5" w:before="15" w:afterLines="5" w:after="15"/>
              <w:ind w:firstLineChars="0" w:firstLine="0"/>
            </w:pPr>
            <w:r>
              <w:rPr>
                <w:rFonts w:hint="eastAsia"/>
              </w:rPr>
              <w:t>本文件规定了农机装备龙门式宽幅作业平台的术语与定义，产品型号，功能、性能等技术要求，描述了相应试验方法，规定了检验规则、标志、包装、运输和贮存等方面的内容。本文件适用于农机装备龙门式宽幅作业平台的设计、制造和检验。</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3</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488</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996019" w:rsidP="00834567">
            <w:pPr>
              <w:pStyle w:val="af0"/>
              <w:spacing w:beforeLines="5" w:before="15" w:afterLines="5" w:after="15"/>
              <w:ind w:firstLineChars="0" w:firstLine="0"/>
              <w:rPr>
                <w:bCs/>
                <w:szCs w:val="21"/>
              </w:rPr>
            </w:pPr>
            <w:r>
              <w:rPr>
                <w:rFonts w:hint="eastAsia"/>
              </w:rPr>
              <w:t>农田土壤采样  技术规范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996019" w:rsidP="00834567">
            <w:pPr>
              <w:pStyle w:val="af0"/>
              <w:spacing w:beforeLines="5" w:before="15" w:afterLines="5" w:after="15"/>
              <w:ind w:firstLineChars="0" w:firstLine="0"/>
            </w:pPr>
            <w:r>
              <w:rPr>
                <w:rFonts w:hint="eastAsia"/>
              </w:rPr>
              <w:t>本文件规定了农田土壤采样的术语和定义、样品采集与制备。本文件适用于农业大田、菜地、果园等区域内，主要作物土壤混合样品的采集方法。</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4</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513</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996019" w:rsidP="00834567">
            <w:pPr>
              <w:spacing w:beforeLines="5" w:before="15" w:afterLines="5" w:after="15"/>
              <w:jc w:val="left"/>
              <w:rPr>
                <w:bCs/>
                <w:szCs w:val="21"/>
              </w:rPr>
            </w:pPr>
            <w:r>
              <w:rPr>
                <w:rFonts w:hint="eastAsia"/>
              </w:rPr>
              <w:t>农业有机废弃物堆肥作业技术规程</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996019" w:rsidP="00834567">
            <w:pPr>
              <w:pStyle w:val="af0"/>
              <w:spacing w:beforeLines="5" w:before="15" w:afterLines="5" w:after="15"/>
              <w:ind w:firstLineChars="0" w:firstLine="0"/>
            </w:pPr>
            <w:r>
              <w:rPr>
                <w:rFonts w:hint="eastAsia"/>
              </w:rPr>
              <w:t>本文件规定了农业有机废弃物堆制有机肥作业的术语和定义、总体要求、堆肥原料、堆肥工艺流程、堆肥场地与设施、堆肥质量评估与检测、环保与安全措施。本文件适用于猪粪和牛粪为主的农业有机废弃物堆制有机肥作业，其它农业有机废弃物处理堆制有机肥作业参照执行。</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5</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521</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996019" w:rsidP="00834567">
            <w:pPr>
              <w:spacing w:beforeLines="5" w:before="15" w:afterLines="5" w:after="15"/>
              <w:jc w:val="left"/>
              <w:rPr>
                <w:bCs/>
                <w:szCs w:val="21"/>
              </w:rPr>
            </w:pPr>
            <w:r>
              <w:rPr>
                <w:rFonts w:hint="eastAsia"/>
              </w:rPr>
              <w:t>流</w:t>
            </w:r>
            <w:proofErr w:type="gramStart"/>
            <w:r>
              <w:rPr>
                <w:rFonts w:hint="eastAsia"/>
              </w:rPr>
              <w:t>水槽稻渔种养</w:t>
            </w:r>
            <w:proofErr w:type="gramEnd"/>
            <w:r>
              <w:rPr>
                <w:rFonts w:hint="eastAsia"/>
              </w:rPr>
              <w:t>机械化技术规程</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996019" w:rsidP="00834567">
            <w:pPr>
              <w:pStyle w:val="af0"/>
              <w:spacing w:beforeLines="5" w:before="15" w:afterLines="5" w:after="15"/>
              <w:ind w:firstLineChars="0" w:firstLine="0"/>
            </w:pPr>
            <w:r>
              <w:rPr>
                <w:rFonts w:hint="eastAsia"/>
              </w:rPr>
              <w:t>本文件规定了流</w:t>
            </w:r>
            <w:proofErr w:type="gramStart"/>
            <w:r>
              <w:rPr>
                <w:rFonts w:hint="eastAsia"/>
              </w:rPr>
              <w:t>水槽稻渔种养</w:t>
            </w:r>
            <w:proofErr w:type="gramEnd"/>
            <w:r>
              <w:rPr>
                <w:rFonts w:hint="eastAsia"/>
              </w:rPr>
              <w:t>机械化技术的环境条件、流水槽设备、田间工程、苗种放养、水稻栽培、养殖管理、水稻管理、病虫害防治、巡查与记录、捕捞与收获、产品质量。本文件适用于水稻种植地区流水槽</w:t>
            </w:r>
            <w:proofErr w:type="gramStart"/>
            <w:r>
              <w:rPr>
                <w:rFonts w:hint="eastAsia"/>
              </w:rPr>
              <w:t>稻渔共</w:t>
            </w:r>
            <w:proofErr w:type="gramEnd"/>
            <w:r>
              <w:rPr>
                <w:rFonts w:hint="eastAsia"/>
              </w:rPr>
              <w:t>作机械化生产。</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6</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531</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11053C" w:rsidRDefault="0011053C" w:rsidP="00834567">
            <w:pPr>
              <w:pStyle w:val="af0"/>
              <w:spacing w:beforeLines="5" w:before="15" w:afterLines="5" w:after="15"/>
              <w:ind w:firstLineChars="0" w:firstLine="0"/>
              <w:rPr>
                <w:bCs/>
                <w:snapToGrid w:val="0"/>
                <w:kern w:val="0"/>
                <w:szCs w:val="21"/>
              </w:rPr>
            </w:pPr>
            <w:r w:rsidRPr="0011053C">
              <w:rPr>
                <w:rFonts w:hint="eastAsia"/>
                <w:snapToGrid w:val="0"/>
                <w:kern w:val="0"/>
              </w:rPr>
              <w:t>植保无人机水稻田间</w:t>
            </w:r>
            <w:proofErr w:type="gramStart"/>
            <w:r w:rsidRPr="0011053C">
              <w:rPr>
                <w:rFonts w:hint="eastAsia"/>
                <w:snapToGrid w:val="0"/>
                <w:kern w:val="0"/>
              </w:rPr>
              <w:t>作业飞手与</w:t>
            </w:r>
            <w:proofErr w:type="gramEnd"/>
            <w:r w:rsidRPr="0011053C">
              <w:rPr>
                <w:rFonts w:hint="eastAsia"/>
                <w:snapToGrid w:val="0"/>
                <w:kern w:val="0"/>
              </w:rPr>
              <w:t>无人机多级调度规范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本文件规定了在植保无人机水稻田间作业服务</w:t>
            </w:r>
            <w:proofErr w:type="gramStart"/>
            <w:r>
              <w:rPr>
                <w:rFonts w:hint="eastAsia"/>
              </w:rPr>
              <w:t>的飞手和</w:t>
            </w:r>
            <w:proofErr w:type="gramEnd"/>
            <w:r>
              <w:rPr>
                <w:rFonts w:hint="eastAsia"/>
              </w:rPr>
              <w:t>无人机的二级调度、三级调度的术语和定义、方法及流程。本文件适用于植保无人机水稻田间作业服务。</w:t>
            </w:r>
          </w:p>
        </w:tc>
      </w:tr>
      <w:tr w:rsidR="00996019" w:rsidRPr="006B69FE" w:rsidTr="00834567">
        <w:trPr>
          <w:trHeight w:val="20"/>
        </w:trPr>
        <w:tc>
          <w:tcPr>
            <w:tcW w:w="709" w:type="dxa"/>
            <w:tcBorders>
              <w:left w:val="single" w:sz="8" w:space="0" w:color="auto"/>
              <w:bottom w:val="single" w:sz="4" w:space="0" w:color="auto"/>
              <w:right w:val="single" w:sz="4"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533</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96019" w:rsidRPr="00F85D4D" w:rsidRDefault="0011053C" w:rsidP="00834567">
            <w:pPr>
              <w:pStyle w:val="af0"/>
              <w:spacing w:beforeLines="5" w:before="15" w:afterLines="5" w:after="15"/>
              <w:ind w:firstLineChars="0" w:firstLine="0"/>
              <w:rPr>
                <w:bCs/>
                <w:szCs w:val="21"/>
              </w:rPr>
            </w:pPr>
            <w:r>
              <w:rPr>
                <w:rFonts w:hint="eastAsia"/>
              </w:rPr>
              <w:t>丘陵山地农业机械  安全作业技术规范</w:t>
            </w:r>
          </w:p>
        </w:tc>
        <w:tc>
          <w:tcPr>
            <w:tcW w:w="9072" w:type="dxa"/>
            <w:tcBorders>
              <w:top w:val="single" w:sz="5" w:space="0" w:color="000000"/>
              <w:left w:val="single" w:sz="4" w:space="0" w:color="auto"/>
              <w:bottom w:val="single" w:sz="4" w:space="0" w:color="auto"/>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丘陵山地农业机械安全作业的基本要求、作业前准备、作业过程要求、紧急事故处理、作业结束后要求、机具保养与存放。本文件适用于丘陵山地乘坐式、手扶式的轮式和履带式农业机械大田作业安全管理要求。</w:t>
            </w:r>
          </w:p>
        </w:tc>
      </w:tr>
      <w:tr w:rsidR="00996019" w:rsidRPr="006B69FE" w:rsidTr="00834567">
        <w:trPr>
          <w:trHeight w:val="20"/>
        </w:trPr>
        <w:tc>
          <w:tcPr>
            <w:tcW w:w="709" w:type="dxa"/>
            <w:tcBorders>
              <w:top w:val="single" w:sz="4" w:space="0" w:color="auto"/>
              <w:left w:val="single" w:sz="8" w:space="0" w:color="auto"/>
              <w:bottom w:val="single" w:sz="8" w:space="0" w:color="auto"/>
              <w:right w:val="single" w:sz="4"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1</w:t>
            </w:r>
            <w:r>
              <w:rPr>
                <w:rFonts w:ascii="Times New Roman" w:eastAsia="仿宋_GB2312" w:hAnsi="Times New Roman" w:cs="Times New Roman"/>
                <w:b/>
                <w:color w:val="000000" w:themeColor="text1"/>
                <w:kern w:val="0"/>
                <w:szCs w:val="21"/>
              </w:rPr>
              <w:t>8</w:t>
            </w:r>
          </w:p>
        </w:tc>
        <w:tc>
          <w:tcPr>
            <w:tcW w:w="1843" w:type="dxa"/>
            <w:tcBorders>
              <w:top w:val="single" w:sz="4" w:space="0" w:color="auto"/>
              <w:left w:val="single" w:sz="4" w:space="0" w:color="auto"/>
              <w:bottom w:val="single" w:sz="8" w:space="0" w:color="auto"/>
              <w:right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534</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left w:val="single" w:sz="4" w:space="0" w:color="auto"/>
              <w:bottom w:val="single" w:sz="8" w:space="0" w:color="auto"/>
              <w:right w:val="single" w:sz="4" w:space="0" w:color="auto"/>
            </w:tcBorders>
            <w:shd w:val="clear" w:color="auto" w:fill="auto"/>
            <w:vAlign w:val="center"/>
          </w:tcPr>
          <w:p w:rsidR="00996019" w:rsidRPr="00F85D4D" w:rsidRDefault="0011053C" w:rsidP="00834567">
            <w:pPr>
              <w:pStyle w:val="af0"/>
              <w:spacing w:beforeLines="5" w:before="15" w:afterLines="5" w:after="15"/>
              <w:ind w:firstLineChars="0" w:firstLine="0"/>
              <w:rPr>
                <w:bCs/>
                <w:szCs w:val="21"/>
              </w:rPr>
            </w:pPr>
            <w:r>
              <w:rPr>
                <w:rFonts w:hint="eastAsia"/>
              </w:rPr>
              <w:t>植保无人机茶园作业技术规程</w:t>
            </w:r>
          </w:p>
        </w:tc>
        <w:tc>
          <w:tcPr>
            <w:tcW w:w="9072" w:type="dxa"/>
            <w:tcBorders>
              <w:top w:val="single" w:sz="4" w:space="0" w:color="auto"/>
              <w:left w:val="single" w:sz="4" w:space="0" w:color="auto"/>
              <w:bottom w:val="single" w:sz="8" w:space="0" w:color="auto"/>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本文件规定了植保无人飞机茶园作业的术语和定义、总体要求、作业前要求、作业要求、作业后处置要求、作业情况记录等。本文件适用于植保无人机茶园作业。</w:t>
            </w:r>
          </w:p>
        </w:tc>
      </w:tr>
      <w:tr w:rsidR="00996019" w:rsidRPr="006B69FE" w:rsidTr="00834567">
        <w:trPr>
          <w:trHeight w:val="20"/>
        </w:trPr>
        <w:tc>
          <w:tcPr>
            <w:tcW w:w="709" w:type="dxa"/>
            <w:tcBorders>
              <w:top w:val="single" w:sz="8" w:space="0" w:color="auto"/>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lastRenderedPageBreak/>
              <w:t>1</w:t>
            </w:r>
            <w:r>
              <w:rPr>
                <w:rFonts w:ascii="Times New Roman" w:eastAsia="仿宋_GB2312" w:hAnsi="Times New Roman" w:cs="Times New Roman"/>
                <w:b/>
                <w:color w:val="000000" w:themeColor="text1"/>
                <w:kern w:val="0"/>
                <w:szCs w:val="21"/>
              </w:rPr>
              <w:t>9</w:t>
            </w:r>
          </w:p>
        </w:tc>
        <w:tc>
          <w:tcPr>
            <w:tcW w:w="1843" w:type="dxa"/>
            <w:tcBorders>
              <w:top w:val="single" w:sz="8"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535</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8" w:space="0" w:color="auto"/>
              <w:bottom w:val="single" w:sz="4" w:space="0" w:color="auto"/>
            </w:tcBorders>
            <w:shd w:val="clear" w:color="auto" w:fill="auto"/>
            <w:vAlign w:val="center"/>
          </w:tcPr>
          <w:p w:rsidR="00996019" w:rsidRPr="00F85D4D" w:rsidRDefault="0011053C" w:rsidP="00834567">
            <w:pPr>
              <w:spacing w:beforeLines="5" w:before="15" w:afterLines="5" w:after="15"/>
              <w:jc w:val="left"/>
              <w:rPr>
                <w:bCs/>
                <w:szCs w:val="21"/>
              </w:rPr>
            </w:pPr>
            <w:r>
              <w:rPr>
                <w:rFonts w:hint="eastAsia"/>
              </w:rPr>
              <w:t>双盘气吸式精量免耕玉米播种机</w:t>
            </w:r>
            <w:r>
              <w:rPr>
                <w:rFonts w:hint="eastAsia"/>
              </w:rPr>
              <w:t xml:space="preserve">  </w:t>
            </w:r>
            <w:r>
              <w:rPr>
                <w:rFonts w:hint="eastAsia"/>
              </w:rPr>
              <w:t>作业质量评价规范</w:t>
            </w:r>
          </w:p>
        </w:tc>
        <w:tc>
          <w:tcPr>
            <w:tcW w:w="9072" w:type="dxa"/>
            <w:tcBorders>
              <w:top w:val="single" w:sz="8" w:space="0" w:color="auto"/>
              <w:left w:val="single" w:sz="5" w:space="0" w:color="000000"/>
              <w:bottom w:val="single" w:sz="5" w:space="0" w:color="000000"/>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本文件规定了双盘气吸式精量免耕玉米播种机的术语和定义、作业质量要求、检测方法和评价规则。本文件适用于双盘气吸式精量免耕玉米播种机作业质量的评定。</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2</w:t>
            </w:r>
            <w:r>
              <w:rPr>
                <w:rFonts w:ascii="Times New Roman" w:eastAsia="仿宋_GB2312" w:hAnsi="Times New Roman" w:cs="Times New Roman"/>
                <w:b/>
                <w:color w:val="000000" w:themeColor="text1"/>
                <w:kern w:val="0"/>
                <w:szCs w:val="21"/>
              </w:rPr>
              <w:t>0</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538</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11053C" w:rsidP="00834567">
            <w:pPr>
              <w:spacing w:beforeLines="5" w:before="15" w:afterLines="5" w:after="15"/>
              <w:jc w:val="left"/>
              <w:rPr>
                <w:bCs/>
                <w:szCs w:val="21"/>
              </w:rPr>
            </w:pPr>
            <w:r>
              <w:rPr>
                <w:rFonts w:hint="eastAsia"/>
              </w:rPr>
              <w:t>大中型潜水电泵</w:t>
            </w:r>
            <w:r>
              <w:rPr>
                <w:rFonts w:hint="eastAsia"/>
              </w:rPr>
              <w:t xml:space="preserve">  </w:t>
            </w:r>
            <w:r>
              <w:rPr>
                <w:rFonts w:hint="eastAsia"/>
              </w:rPr>
              <w:t>性能等级评价规范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本文件规定了大中型潜水电泵的性能等级评价指标、其他要求、试验方法、检验规则和性能等级标识等。本文件适用于输送清水或类似清水的其他液体的大中型潜水电泵。</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2</w:t>
            </w:r>
            <w:r>
              <w:rPr>
                <w:rFonts w:ascii="Times New Roman" w:eastAsia="仿宋_GB2312" w:hAnsi="Times New Roman" w:cs="Times New Roman"/>
                <w:b/>
                <w:color w:val="000000" w:themeColor="text1"/>
                <w:kern w:val="0"/>
                <w:szCs w:val="21"/>
              </w:rPr>
              <w:t>1</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540</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11053C" w:rsidP="00834567">
            <w:pPr>
              <w:pStyle w:val="af0"/>
              <w:spacing w:beforeLines="5" w:before="15" w:afterLines="5" w:after="15"/>
              <w:ind w:firstLineChars="0" w:firstLine="0"/>
              <w:rPr>
                <w:bCs/>
                <w:szCs w:val="21"/>
              </w:rPr>
            </w:pPr>
            <w:r>
              <w:rPr>
                <w:rFonts w:hint="eastAsia"/>
              </w:rPr>
              <w:t>耕种机械回转入土部件  磨粒磨损性能试验方法</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耕种机械回转入土部件磨粒磨损性能试验方法的术语和定义、试验原理、试验条件、试验设备和测试仪器、试验件、试验规程和试验报告。本文件适用于旋耕刀、圆盘耙、圆盘开沟器和圆盘犁等耕种机械回转入土部件磨粒磨损性能试验。</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2</w:t>
            </w:r>
            <w:r>
              <w:rPr>
                <w:rFonts w:ascii="Times New Roman" w:eastAsia="仿宋_GB2312" w:hAnsi="Times New Roman" w:cs="Times New Roman"/>
                <w:b/>
                <w:color w:val="000000" w:themeColor="text1"/>
                <w:kern w:val="0"/>
                <w:szCs w:val="21"/>
              </w:rPr>
              <w:t>2</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542</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11053C" w:rsidP="00834567">
            <w:pPr>
              <w:pStyle w:val="af0"/>
              <w:spacing w:beforeLines="5" w:before="15" w:afterLines="5" w:after="15"/>
              <w:ind w:firstLineChars="0" w:firstLine="0"/>
              <w:rPr>
                <w:bCs/>
                <w:szCs w:val="21"/>
              </w:rPr>
            </w:pPr>
            <w:r>
              <w:rPr>
                <w:rFonts w:hint="eastAsia"/>
              </w:rPr>
              <w:t>核桃田间生产  机械化作业技术规程</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本文件规定了核桃田间生产关键环节机械化作业的农艺技术要求、机械化作业准备、作业质量检查与验收和安全要求。本文件适用于标准化核桃园的机械化作业。</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2</w:t>
            </w:r>
            <w:r>
              <w:rPr>
                <w:rFonts w:ascii="Times New Roman" w:eastAsia="仿宋_GB2312" w:hAnsi="Times New Roman" w:cs="Times New Roman"/>
                <w:b/>
                <w:color w:val="000000" w:themeColor="text1"/>
                <w:kern w:val="0"/>
                <w:szCs w:val="21"/>
              </w:rPr>
              <w:t>3</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548</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11053C" w:rsidP="00834567">
            <w:pPr>
              <w:spacing w:beforeLines="5" w:before="15" w:afterLines="5" w:after="15"/>
              <w:jc w:val="left"/>
              <w:rPr>
                <w:bCs/>
                <w:szCs w:val="21"/>
              </w:rPr>
            </w:pPr>
            <w:r>
              <w:rPr>
                <w:rFonts w:hint="eastAsia"/>
              </w:rPr>
              <w:t>离心式微孔曝气增氧设备</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11053C" w:rsidP="00911DB2">
            <w:pPr>
              <w:pStyle w:val="af0"/>
              <w:spacing w:beforeLines="5" w:before="15" w:afterLines="5" w:after="15"/>
              <w:ind w:firstLineChars="0" w:firstLine="0"/>
            </w:pPr>
            <w:r>
              <w:rPr>
                <w:rFonts w:hint="eastAsia"/>
              </w:rPr>
              <w:t>本文件规定了离心式微孔曝气增氧设备的基本、性能、安全、可靠性等技术要求，描述了相应试验方法，规定了检验规则、标志、包装、运输和贮存等方面的内容，同时给出了便于标识的产品型号。本文件适用于由气源、管路和微孔曝气元件组成的离心式微孔曝气增氧设备的设计、制造和检验。</w:t>
            </w:r>
          </w:p>
        </w:tc>
      </w:tr>
      <w:tr w:rsidR="00996019" w:rsidRPr="006B69FE" w:rsidTr="0011053C">
        <w:trPr>
          <w:trHeight w:val="20"/>
        </w:trPr>
        <w:tc>
          <w:tcPr>
            <w:tcW w:w="709" w:type="dxa"/>
            <w:tcBorders>
              <w:left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2</w:t>
            </w:r>
            <w:r>
              <w:rPr>
                <w:rFonts w:ascii="Times New Roman" w:eastAsia="仿宋_GB2312" w:hAnsi="Times New Roman" w:cs="Times New Roman"/>
                <w:b/>
                <w:color w:val="000000" w:themeColor="text1"/>
                <w:kern w:val="0"/>
                <w:szCs w:val="21"/>
              </w:rPr>
              <w:t>4</w:t>
            </w:r>
          </w:p>
        </w:tc>
        <w:tc>
          <w:tcPr>
            <w:tcW w:w="1843" w:type="dxa"/>
            <w:tcBorders>
              <w:top w:val="single" w:sz="4" w:space="0" w:color="auto"/>
              <w:bottom w:val="single" w:sz="4"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555</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4" w:space="0" w:color="auto"/>
            </w:tcBorders>
            <w:shd w:val="clear" w:color="auto" w:fill="auto"/>
            <w:vAlign w:val="center"/>
          </w:tcPr>
          <w:p w:rsidR="00996019" w:rsidRPr="00F85D4D" w:rsidRDefault="0011053C" w:rsidP="00834567">
            <w:pPr>
              <w:pStyle w:val="af0"/>
              <w:spacing w:beforeLines="5" w:before="15" w:afterLines="5" w:after="15"/>
              <w:ind w:firstLineChars="0" w:firstLine="0"/>
              <w:rPr>
                <w:bCs/>
                <w:szCs w:val="21"/>
              </w:rPr>
            </w:pPr>
            <w:r>
              <w:rPr>
                <w:rFonts w:hint="eastAsia"/>
              </w:rPr>
              <w:t>沙地油</w:t>
            </w:r>
            <w:proofErr w:type="gramStart"/>
            <w:r>
              <w:rPr>
                <w:rFonts w:hint="eastAsia"/>
              </w:rPr>
              <w:t>莎</w:t>
            </w:r>
            <w:proofErr w:type="gramEnd"/>
            <w:r>
              <w:rPr>
                <w:rFonts w:hint="eastAsia"/>
              </w:rPr>
              <w:t>豆收获机  作业质量评价规范</w:t>
            </w:r>
          </w:p>
        </w:tc>
        <w:tc>
          <w:tcPr>
            <w:tcW w:w="9072" w:type="dxa"/>
            <w:tcBorders>
              <w:top w:val="single" w:sz="5" w:space="0" w:color="000000"/>
              <w:left w:val="single" w:sz="5" w:space="0" w:color="000000"/>
              <w:bottom w:val="single" w:sz="5" w:space="0" w:color="000000"/>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本文件规定了沙地油</w:t>
            </w:r>
            <w:proofErr w:type="gramStart"/>
            <w:r>
              <w:rPr>
                <w:rFonts w:hint="eastAsia"/>
              </w:rPr>
              <w:t>莎</w:t>
            </w:r>
            <w:proofErr w:type="gramEnd"/>
            <w:r>
              <w:rPr>
                <w:rFonts w:hint="eastAsia"/>
              </w:rPr>
              <w:t>豆收获机的术语和定义、作业质量要求、检测方法和评价规则。本文件适用于沙地油</w:t>
            </w:r>
            <w:proofErr w:type="gramStart"/>
            <w:r>
              <w:rPr>
                <w:rFonts w:hint="eastAsia"/>
              </w:rPr>
              <w:t>莎</w:t>
            </w:r>
            <w:proofErr w:type="gramEnd"/>
            <w:r>
              <w:rPr>
                <w:rFonts w:hint="eastAsia"/>
              </w:rPr>
              <w:t>豆收获机作业质量的评定。</w:t>
            </w:r>
          </w:p>
        </w:tc>
      </w:tr>
      <w:tr w:rsidR="00996019" w:rsidRPr="006B69FE" w:rsidTr="00834567">
        <w:trPr>
          <w:trHeight w:val="20"/>
        </w:trPr>
        <w:tc>
          <w:tcPr>
            <w:tcW w:w="709" w:type="dxa"/>
            <w:tcBorders>
              <w:left w:val="single" w:sz="8" w:space="0" w:color="auto"/>
              <w:bottom w:val="single" w:sz="8" w:space="0" w:color="auto"/>
            </w:tcBorders>
            <w:vAlign w:val="center"/>
          </w:tcPr>
          <w:p w:rsidR="00996019" w:rsidRPr="003F1DB8" w:rsidRDefault="00834567" w:rsidP="00834567">
            <w:pPr>
              <w:spacing w:beforeLines="5" w:before="15" w:afterLines="5" w:after="15"/>
              <w:jc w:val="center"/>
              <w:rPr>
                <w:rFonts w:ascii="Times New Roman" w:eastAsia="仿宋_GB2312" w:hAnsi="Times New Roman" w:cs="Times New Roman"/>
                <w:b/>
                <w:color w:val="000000" w:themeColor="text1"/>
                <w:kern w:val="0"/>
                <w:szCs w:val="21"/>
              </w:rPr>
            </w:pPr>
            <w:r>
              <w:rPr>
                <w:rFonts w:ascii="Times New Roman" w:eastAsia="仿宋_GB2312" w:hAnsi="Times New Roman" w:cs="Times New Roman" w:hint="eastAsia"/>
                <w:b/>
                <w:color w:val="000000" w:themeColor="text1"/>
                <w:kern w:val="0"/>
                <w:szCs w:val="21"/>
              </w:rPr>
              <w:t>2</w:t>
            </w:r>
            <w:r>
              <w:rPr>
                <w:rFonts w:ascii="Times New Roman" w:eastAsia="仿宋_GB2312" w:hAnsi="Times New Roman" w:cs="Times New Roman"/>
                <w:b/>
                <w:color w:val="000000" w:themeColor="text1"/>
                <w:kern w:val="0"/>
                <w:szCs w:val="21"/>
              </w:rPr>
              <w:t>5</w:t>
            </w:r>
          </w:p>
        </w:tc>
        <w:tc>
          <w:tcPr>
            <w:tcW w:w="1843" w:type="dxa"/>
            <w:tcBorders>
              <w:top w:val="single" w:sz="4" w:space="0" w:color="auto"/>
              <w:bottom w:val="single" w:sz="8" w:space="0" w:color="auto"/>
            </w:tcBorders>
            <w:vAlign w:val="center"/>
          </w:tcPr>
          <w:p w:rsidR="00996019" w:rsidRPr="003F1DB8" w:rsidRDefault="00996019" w:rsidP="00834567">
            <w:pPr>
              <w:widowControl/>
              <w:spacing w:beforeLines="5" w:before="15" w:afterLines="5" w:after="15"/>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556</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202X</w:t>
            </w:r>
          </w:p>
        </w:tc>
        <w:tc>
          <w:tcPr>
            <w:tcW w:w="2693" w:type="dxa"/>
            <w:tcBorders>
              <w:top w:val="single" w:sz="4" w:space="0" w:color="auto"/>
              <w:bottom w:val="single" w:sz="8" w:space="0" w:color="auto"/>
            </w:tcBorders>
            <w:shd w:val="clear" w:color="auto" w:fill="auto"/>
            <w:vAlign w:val="center"/>
          </w:tcPr>
          <w:p w:rsidR="00996019" w:rsidRPr="00834567" w:rsidRDefault="0011053C" w:rsidP="00834567">
            <w:pPr>
              <w:pStyle w:val="af0"/>
              <w:spacing w:beforeLines="5" w:before="15" w:afterLines="5" w:after="15"/>
              <w:ind w:firstLineChars="0" w:firstLine="0"/>
            </w:pPr>
            <w:r>
              <w:rPr>
                <w:rFonts w:hint="eastAsia"/>
              </w:rPr>
              <w:t>丘陵山地冬油菜全程机械化生产技术规程</w:t>
            </w:r>
          </w:p>
        </w:tc>
        <w:tc>
          <w:tcPr>
            <w:tcW w:w="9072" w:type="dxa"/>
            <w:tcBorders>
              <w:top w:val="single" w:sz="5" w:space="0" w:color="000000"/>
              <w:left w:val="single" w:sz="5" w:space="0" w:color="000000"/>
              <w:bottom w:val="single" w:sz="8" w:space="0" w:color="auto"/>
              <w:right w:val="single" w:sz="8" w:space="0" w:color="auto"/>
            </w:tcBorders>
            <w:vAlign w:val="center"/>
          </w:tcPr>
          <w:p w:rsidR="00996019" w:rsidRDefault="0011053C" w:rsidP="00834567">
            <w:pPr>
              <w:pStyle w:val="af0"/>
              <w:spacing w:beforeLines="5" w:before="15" w:afterLines="5" w:after="15"/>
              <w:ind w:firstLineChars="0" w:firstLine="0"/>
            </w:pPr>
            <w:r>
              <w:rPr>
                <w:rFonts w:hint="eastAsia"/>
              </w:rPr>
              <w:t>本文件规定了丘陵山地冬油菜的品种选择、大田准备、播种、田间管理、收获、油菜籽清选与烘干等全程机械化生产环节的技术要求。本文件适用于我国丘陵山地冬油菜全程机械化生产，其他地区油菜机械化生产可参照执行。</w:t>
            </w:r>
          </w:p>
        </w:tc>
      </w:tr>
    </w:tbl>
    <w:p w:rsidR="002860A1" w:rsidRPr="00EC690B" w:rsidRDefault="002860A1" w:rsidP="00A429F3">
      <w:pPr>
        <w:jc w:val="left"/>
        <w:rPr>
          <w:rFonts w:ascii="Times New Roman" w:eastAsia="黑体" w:hAnsi="Times New Roman" w:cs="Times New Roman"/>
          <w:b/>
          <w:bCs/>
          <w:color w:val="424849"/>
          <w:kern w:val="0"/>
          <w:sz w:val="36"/>
          <w:szCs w:val="36"/>
        </w:rPr>
      </w:pPr>
    </w:p>
    <w:sectPr w:rsidR="002860A1" w:rsidRPr="00EC690B" w:rsidSect="00A429F3">
      <w:footerReference w:type="default" r:id="rId8"/>
      <w:pgSz w:w="16838" w:h="11906" w:orient="landscape"/>
      <w:pgMar w:top="1134" w:right="1418"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DE7" w:rsidRDefault="00790DE7" w:rsidP="00794D96">
      <w:r>
        <w:separator/>
      </w:r>
    </w:p>
  </w:endnote>
  <w:endnote w:type="continuationSeparator" w:id="0">
    <w:p w:rsidR="00790DE7" w:rsidRDefault="00790DE7" w:rsidP="0079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zh-CN"/>
      </w:rPr>
      <w:id w:val="-2038041753"/>
      <w:docPartObj>
        <w:docPartGallery w:val="Page Numbers (Bottom of Page)"/>
        <w:docPartUnique/>
      </w:docPartObj>
    </w:sdtPr>
    <w:sdtEndPr>
      <w:rPr>
        <w:rFonts w:ascii="Times New Roman" w:hAnsi="Times New Roman" w:cs="Times New Roman"/>
        <w:sz w:val="24"/>
        <w:szCs w:val="24"/>
      </w:rPr>
    </w:sdtEndPr>
    <w:sdtContent>
      <w:p w:rsidR="006A7ABE" w:rsidRPr="00A16B6A" w:rsidRDefault="006A7ABE">
        <w:pPr>
          <w:pStyle w:val="ab"/>
          <w:jc w:val="center"/>
          <w:rPr>
            <w:rFonts w:ascii="Times New Roman" w:eastAsiaTheme="majorEastAsia" w:hAnsi="Times New Roman" w:cs="Times New Roman"/>
            <w:sz w:val="24"/>
            <w:szCs w:val="24"/>
          </w:rPr>
        </w:pPr>
        <w:r w:rsidRPr="00A16B6A">
          <w:rPr>
            <w:rFonts w:ascii="Times New Roman" w:eastAsiaTheme="majorEastAsia" w:hAnsi="Times New Roman" w:cs="Times New Roman"/>
            <w:sz w:val="24"/>
            <w:szCs w:val="24"/>
            <w:lang w:val="zh-CN"/>
          </w:rPr>
          <w:t xml:space="preserve">~ </w:t>
        </w:r>
        <w:r w:rsidR="0052270E" w:rsidRPr="00A16B6A">
          <w:rPr>
            <w:rFonts w:ascii="Times New Roman" w:hAnsi="Times New Roman" w:cs="Times New Roman"/>
            <w:sz w:val="24"/>
            <w:szCs w:val="24"/>
          </w:rPr>
          <w:fldChar w:fldCharType="begin"/>
        </w:r>
        <w:r w:rsidRPr="00A16B6A">
          <w:rPr>
            <w:rFonts w:ascii="Times New Roman" w:hAnsi="Times New Roman" w:cs="Times New Roman"/>
            <w:sz w:val="24"/>
            <w:szCs w:val="24"/>
          </w:rPr>
          <w:instrText>PAGE    \* MERGEFORMAT</w:instrText>
        </w:r>
        <w:r w:rsidR="0052270E" w:rsidRPr="00A16B6A">
          <w:rPr>
            <w:rFonts w:ascii="Times New Roman" w:hAnsi="Times New Roman" w:cs="Times New Roman"/>
            <w:sz w:val="24"/>
            <w:szCs w:val="24"/>
          </w:rPr>
          <w:fldChar w:fldCharType="separate"/>
        </w:r>
        <w:r w:rsidR="00A429F3" w:rsidRPr="00A429F3">
          <w:rPr>
            <w:rFonts w:ascii="Times New Roman" w:eastAsiaTheme="majorEastAsia" w:hAnsi="Times New Roman" w:cs="Times New Roman"/>
            <w:noProof/>
            <w:sz w:val="24"/>
            <w:szCs w:val="24"/>
            <w:lang w:val="zh-CN"/>
          </w:rPr>
          <w:t>1</w:t>
        </w:r>
        <w:r w:rsidR="0052270E" w:rsidRPr="00A16B6A">
          <w:rPr>
            <w:rFonts w:ascii="Times New Roman" w:eastAsiaTheme="majorEastAsia" w:hAnsi="Times New Roman" w:cs="Times New Roman"/>
            <w:sz w:val="24"/>
            <w:szCs w:val="24"/>
          </w:rPr>
          <w:fldChar w:fldCharType="end"/>
        </w:r>
        <w:r w:rsidRPr="00A16B6A">
          <w:rPr>
            <w:rFonts w:ascii="Times New Roman" w:eastAsiaTheme="majorEastAsia" w:hAnsi="Times New Roman" w:cs="Times New Roman"/>
            <w:sz w:val="24"/>
            <w:szCs w:val="24"/>
            <w:lang w:val="zh-CN"/>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DE7" w:rsidRDefault="00790DE7" w:rsidP="00794D96">
      <w:r>
        <w:separator/>
      </w:r>
    </w:p>
  </w:footnote>
  <w:footnote w:type="continuationSeparator" w:id="0">
    <w:p w:rsidR="00790DE7" w:rsidRDefault="00790DE7" w:rsidP="00794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C5E448D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color w:val="auto"/>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69C8601B"/>
    <w:multiLevelType w:val="multilevel"/>
    <w:tmpl w:val="69C8601B"/>
    <w:lvl w:ilvl="0">
      <w:start w:val="1"/>
      <w:numFmt w:val="decimal"/>
      <w:lvlText w:val="%1"/>
      <w:lvlJc w:val="center"/>
      <w:pPr>
        <w:tabs>
          <w:tab w:val="num" w:pos="113"/>
        </w:tabs>
        <w:ind w:left="113" w:firstLine="0"/>
      </w:pPr>
      <w:rPr>
        <w:rFonts w:eastAsia="仿宋" w:hint="eastAsia"/>
        <w:b w:val="0"/>
        <w:i w:val="0"/>
        <w:sz w:val="21"/>
        <w:szCs w:val="21"/>
      </w:rPr>
    </w:lvl>
    <w:lvl w:ilvl="1">
      <w:start w:val="1"/>
      <w:numFmt w:val="decimal"/>
      <w:lvlText w:val="%2"/>
      <w:lvlJc w:val="center"/>
      <w:pPr>
        <w:tabs>
          <w:tab w:val="num" w:pos="113"/>
        </w:tabs>
        <w:ind w:left="113" w:firstLine="0"/>
      </w:pPr>
      <w:rPr>
        <w:rFonts w:eastAsia="仿宋" w:hint="eastAsia"/>
        <w:b w:val="0"/>
        <w:i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6CEA2025"/>
    <w:multiLevelType w:val="multilevel"/>
    <w:tmpl w:val="A5321E0C"/>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9370EA84-AE2C-4B90-AB70-AFD057993C67}"/>
    <w:docVar w:name="DocumentName" w:val="关于《拖拉机自动辅助驾驶系统显示终端技术规范》等32项团体标准报批公示的通知-无章"/>
  </w:docVars>
  <w:rsids>
    <w:rsidRoot w:val="006B2014"/>
    <w:rsid w:val="000015DE"/>
    <w:rsid w:val="00007892"/>
    <w:rsid w:val="00010BFC"/>
    <w:rsid w:val="000260BF"/>
    <w:rsid w:val="00033F9D"/>
    <w:rsid w:val="00046A69"/>
    <w:rsid w:val="00057FBF"/>
    <w:rsid w:val="00067A49"/>
    <w:rsid w:val="00071C48"/>
    <w:rsid w:val="000A05AD"/>
    <w:rsid w:val="000A1EE7"/>
    <w:rsid w:val="000A31DE"/>
    <w:rsid w:val="000B0737"/>
    <w:rsid w:val="000B14F1"/>
    <w:rsid w:val="000D1923"/>
    <w:rsid w:val="000D3D6B"/>
    <w:rsid w:val="000E2FBF"/>
    <w:rsid w:val="000F070D"/>
    <w:rsid w:val="000F3BC8"/>
    <w:rsid w:val="000F63BE"/>
    <w:rsid w:val="0010404D"/>
    <w:rsid w:val="0011053C"/>
    <w:rsid w:val="001245BC"/>
    <w:rsid w:val="00151CBD"/>
    <w:rsid w:val="00172781"/>
    <w:rsid w:val="00182DE7"/>
    <w:rsid w:val="00193D58"/>
    <w:rsid w:val="001A28BF"/>
    <w:rsid w:val="001A2B1C"/>
    <w:rsid w:val="001A7093"/>
    <w:rsid w:val="001B5FAC"/>
    <w:rsid w:val="001C32C2"/>
    <w:rsid w:val="001C35BD"/>
    <w:rsid w:val="001D0132"/>
    <w:rsid w:val="001D3472"/>
    <w:rsid w:val="001F3457"/>
    <w:rsid w:val="0020001E"/>
    <w:rsid w:val="00205D99"/>
    <w:rsid w:val="00223619"/>
    <w:rsid w:val="00253077"/>
    <w:rsid w:val="0027013E"/>
    <w:rsid w:val="00281886"/>
    <w:rsid w:val="00283D91"/>
    <w:rsid w:val="002860A1"/>
    <w:rsid w:val="002A310E"/>
    <w:rsid w:val="002A762F"/>
    <w:rsid w:val="002E1438"/>
    <w:rsid w:val="003146E3"/>
    <w:rsid w:val="00316627"/>
    <w:rsid w:val="00316DDC"/>
    <w:rsid w:val="00324DB2"/>
    <w:rsid w:val="00326741"/>
    <w:rsid w:val="00332BC1"/>
    <w:rsid w:val="00334F91"/>
    <w:rsid w:val="00337820"/>
    <w:rsid w:val="00343211"/>
    <w:rsid w:val="0036164D"/>
    <w:rsid w:val="00372F41"/>
    <w:rsid w:val="003745A9"/>
    <w:rsid w:val="0038377A"/>
    <w:rsid w:val="003933CB"/>
    <w:rsid w:val="00396510"/>
    <w:rsid w:val="003A4851"/>
    <w:rsid w:val="003A7D0B"/>
    <w:rsid w:val="003C1307"/>
    <w:rsid w:val="003C6540"/>
    <w:rsid w:val="003D5A03"/>
    <w:rsid w:val="003F6E90"/>
    <w:rsid w:val="00411C6A"/>
    <w:rsid w:val="00421B3D"/>
    <w:rsid w:val="0042538A"/>
    <w:rsid w:val="0043294D"/>
    <w:rsid w:val="00440EB1"/>
    <w:rsid w:val="00454741"/>
    <w:rsid w:val="00454AF2"/>
    <w:rsid w:val="00456F04"/>
    <w:rsid w:val="00464C9D"/>
    <w:rsid w:val="00480EAD"/>
    <w:rsid w:val="00483760"/>
    <w:rsid w:val="00483861"/>
    <w:rsid w:val="00491AFD"/>
    <w:rsid w:val="00496D6B"/>
    <w:rsid w:val="004B1593"/>
    <w:rsid w:val="004B4CFC"/>
    <w:rsid w:val="004C51D1"/>
    <w:rsid w:val="004C7907"/>
    <w:rsid w:val="004D2602"/>
    <w:rsid w:val="004F1716"/>
    <w:rsid w:val="004F20E3"/>
    <w:rsid w:val="004F34C5"/>
    <w:rsid w:val="004F5733"/>
    <w:rsid w:val="005025DE"/>
    <w:rsid w:val="00512E61"/>
    <w:rsid w:val="0052270E"/>
    <w:rsid w:val="00522747"/>
    <w:rsid w:val="00530CAA"/>
    <w:rsid w:val="005319B0"/>
    <w:rsid w:val="00534D43"/>
    <w:rsid w:val="00545EC9"/>
    <w:rsid w:val="00551808"/>
    <w:rsid w:val="00557E51"/>
    <w:rsid w:val="00560A0B"/>
    <w:rsid w:val="00564809"/>
    <w:rsid w:val="0057227E"/>
    <w:rsid w:val="00572F87"/>
    <w:rsid w:val="00575903"/>
    <w:rsid w:val="00580EE2"/>
    <w:rsid w:val="00594886"/>
    <w:rsid w:val="005B1F96"/>
    <w:rsid w:val="005B3540"/>
    <w:rsid w:val="005B7575"/>
    <w:rsid w:val="005B7681"/>
    <w:rsid w:val="005C2D47"/>
    <w:rsid w:val="005D2C1E"/>
    <w:rsid w:val="005E23DE"/>
    <w:rsid w:val="006021F8"/>
    <w:rsid w:val="00602E9B"/>
    <w:rsid w:val="00604A75"/>
    <w:rsid w:val="0062310C"/>
    <w:rsid w:val="00623E4C"/>
    <w:rsid w:val="0062616E"/>
    <w:rsid w:val="00626F2C"/>
    <w:rsid w:val="0063357E"/>
    <w:rsid w:val="006422B0"/>
    <w:rsid w:val="00653CC4"/>
    <w:rsid w:val="006579C9"/>
    <w:rsid w:val="0066032C"/>
    <w:rsid w:val="006815E3"/>
    <w:rsid w:val="00691571"/>
    <w:rsid w:val="006A7ABE"/>
    <w:rsid w:val="006B2014"/>
    <w:rsid w:val="006B69FE"/>
    <w:rsid w:val="006C696F"/>
    <w:rsid w:val="006C7327"/>
    <w:rsid w:val="006D6284"/>
    <w:rsid w:val="006E4A25"/>
    <w:rsid w:val="006F2430"/>
    <w:rsid w:val="006F4B6D"/>
    <w:rsid w:val="007063D6"/>
    <w:rsid w:val="00724FA7"/>
    <w:rsid w:val="007260E7"/>
    <w:rsid w:val="007279B3"/>
    <w:rsid w:val="00742818"/>
    <w:rsid w:val="007445FC"/>
    <w:rsid w:val="0074594A"/>
    <w:rsid w:val="0075114F"/>
    <w:rsid w:val="00753691"/>
    <w:rsid w:val="00754EAA"/>
    <w:rsid w:val="007630E1"/>
    <w:rsid w:val="00767CFB"/>
    <w:rsid w:val="00790DE7"/>
    <w:rsid w:val="00794D96"/>
    <w:rsid w:val="007A0F09"/>
    <w:rsid w:val="007B4321"/>
    <w:rsid w:val="007E4485"/>
    <w:rsid w:val="007E518C"/>
    <w:rsid w:val="007F30DB"/>
    <w:rsid w:val="00800FA3"/>
    <w:rsid w:val="008049AF"/>
    <w:rsid w:val="008138A5"/>
    <w:rsid w:val="00817FEE"/>
    <w:rsid w:val="00834567"/>
    <w:rsid w:val="008351D0"/>
    <w:rsid w:val="008357B8"/>
    <w:rsid w:val="00843FAB"/>
    <w:rsid w:val="00855C14"/>
    <w:rsid w:val="00857B46"/>
    <w:rsid w:val="008739F7"/>
    <w:rsid w:val="008746DA"/>
    <w:rsid w:val="0089132E"/>
    <w:rsid w:val="008A1633"/>
    <w:rsid w:val="008A272E"/>
    <w:rsid w:val="008A2A37"/>
    <w:rsid w:val="008A777C"/>
    <w:rsid w:val="008B1935"/>
    <w:rsid w:val="008B55E5"/>
    <w:rsid w:val="008D0E5C"/>
    <w:rsid w:val="008D6516"/>
    <w:rsid w:val="008F22E2"/>
    <w:rsid w:val="00911DB2"/>
    <w:rsid w:val="00922582"/>
    <w:rsid w:val="00925580"/>
    <w:rsid w:val="00942D2A"/>
    <w:rsid w:val="00945005"/>
    <w:rsid w:val="00964DDD"/>
    <w:rsid w:val="00981795"/>
    <w:rsid w:val="00996019"/>
    <w:rsid w:val="009A4062"/>
    <w:rsid w:val="009B57D0"/>
    <w:rsid w:val="009C1BD3"/>
    <w:rsid w:val="009C39A3"/>
    <w:rsid w:val="009C69DD"/>
    <w:rsid w:val="009D1101"/>
    <w:rsid w:val="009E6D25"/>
    <w:rsid w:val="009F39E5"/>
    <w:rsid w:val="009F3C23"/>
    <w:rsid w:val="00A0092C"/>
    <w:rsid w:val="00A16B6A"/>
    <w:rsid w:val="00A20243"/>
    <w:rsid w:val="00A429F3"/>
    <w:rsid w:val="00A438DF"/>
    <w:rsid w:val="00A625B3"/>
    <w:rsid w:val="00A65ED7"/>
    <w:rsid w:val="00A73D66"/>
    <w:rsid w:val="00A81286"/>
    <w:rsid w:val="00AA2F9E"/>
    <w:rsid w:val="00AA6A14"/>
    <w:rsid w:val="00AB14D3"/>
    <w:rsid w:val="00AC425D"/>
    <w:rsid w:val="00AC6868"/>
    <w:rsid w:val="00AE24ED"/>
    <w:rsid w:val="00B019CB"/>
    <w:rsid w:val="00B04D62"/>
    <w:rsid w:val="00B1290F"/>
    <w:rsid w:val="00B15856"/>
    <w:rsid w:val="00B20142"/>
    <w:rsid w:val="00B2214B"/>
    <w:rsid w:val="00B32B24"/>
    <w:rsid w:val="00B32B4A"/>
    <w:rsid w:val="00B57440"/>
    <w:rsid w:val="00B63BC3"/>
    <w:rsid w:val="00B66624"/>
    <w:rsid w:val="00B67191"/>
    <w:rsid w:val="00B77538"/>
    <w:rsid w:val="00B8657F"/>
    <w:rsid w:val="00BA01B9"/>
    <w:rsid w:val="00BA0A00"/>
    <w:rsid w:val="00BA1840"/>
    <w:rsid w:val="00BC3942"/>
    <w:rsid w:val="00BC7A64"/>
    <w:rsid w:val="00BE0E02"/>
    <w:rsid w:val="00BE5892"/>
    <w:rsid w:val="00BF1430"/>
    <w:rsid w:val="00BF2934"/>
    <w:rsid w:val="00BF4596"/>
    <w:rsid w:val="00BF7363"/>
    <w:rsid w:val="00C164C4"/>
    <w:rsid w:val="00C258BD"/>
    <w:rsid w:val="00C318A3"/>
    <w:rsid w:val="00C42057"/>
    <w:rsid w:val="00C42A0F"/>
    <w:rsid w:val="00C53C27"/>
    <w:rsid w:val="00C641D2"/>
    <w:rsid w:val="00C726BD"/>
    <w:rsid w:val="00C818D3"/>
    <w:rsid w:val="00C8334F"/>
    <w:rsid w:val="00C85FDB"/>
    <w:rsid w:val="00C91BC3"/>
    <w:rsid w:val="00C92D2F"/>
    <w:rsid w:val="00CB3E39"/>
    <w:rsid w:val="00CC0F00"/>
    <w:rsid w:val="00CC5CE8"/>
    <w:rsid w:val="00CC6D23"/>
    <w:rsid w:val="00CC7096"/>
    <w:rsid w:val="00CC7CD9"/>
    <w:rsid w:val="00CD02A9"/>
    <w:rsid w:val="00CF2AE5"/>
    <w:rsid w:val="00CF2FAF"/>
    <w:rsid w:val="00D007FF"/>
    <w:rsid w:val="00D137D4"/>
    <w:rsid w:val="00D25FD9"/>
    <w:rsid w:val="00D42FA3"/>
    <w:rsid w:val="00D64BA0"/>
    <w:rsid w:val="00D708C0"/>
    <w:rsid w:val="00D86487"/>
    <w:rsid w:val="00D87C87"/>
    <w:rsid w:val="00D96B2D"/>
    <w:rsid w:val="00DB0A4E"/>
    <w:rsid w:val="00DD7E7E"/>
    <w:rsid w:val="00DE4619"/>
    <w:rsid w:val="00DF1DD5"/>
    <w:rsid w:val="00DF3F1C"/>
    <w:rsid w:val="00E013AE"/>
    <w:rsid w:val="00E043D7"/>
    <w:rsid w:val="00E043EA"/>
    <w:rsid w:val="00E321D4"/>
    <w:rsid w:val="00E342C6"/>
    <w:rsid w:val="00E42C00"/>
    <w:rsid w:val="00E45951"/>
    <w:rsid w:val="00E62CA2"/>
    <w:rsid w:val="00E64734"/>
    <w:rsid w:val="00E7442D"/>
    <w:rsid w:val="00E7624A"/>
    <w:rsid w:val="00E87CCA"/>
    <w:rsid w:val="00E9359C"/>
    <w:rsid w:val="00E968F6"/>
    <w:rsid w:val="00EA6E65"/>
    <w:rsid w:val="00EB7767"/>
    <w:rsid w:val="00EC690B"/>
    <w:rsid w:val="00ED27F6"/>
    <w:rsid w:val="00F07D45"/>
    <w:rsid w:val="00F106D8"/>
    <w:rsid w:val="00F15217"/>
    <w:rsid w:val="00F1575C"/>
    <w:rsid w:val="00F1735C"/>
    <w:rsid w:val="00F25664"/>
    <w:rsid w:val="00F32909"/>
    <w:rsid w:val="00F37482"/>
    <w:rsid w:val="00F56988"/>
    <w:rsid w:val="00F85D4D"/>
    <w:rsid w:val="00F97466"/>
    <w:rsid w:val="00F97D17"/>
    <w:rsid w:val="00FA27FB"/>
    <w:rsid w:val="00FB2728"/>
    <w:rsid w:val="00FC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6C96A-FB55-47D0-B774-975199FD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42A0F"/>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unhideWhenUsed/>
    <w:rsid w:val="00794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rsid w:val="00794D96"/>
    <w:rPr>
      <w:sz w:val="18"/>
      <w:szCs w:val="18"/>
    </w:rPr>
  </w:style>
  <w:style w:type="paragraph" w:styleId="ab">
    <w:name w:val="footer"/>
    <w:basedOn w:val="a6"/>
    <w:link w:val="Char0"/>
    <w:uiPriority w:val="99"/>
    <w:unhideWhenUsed/>
    <w:rsid w:val="00794D96"/>
    <w:pPr>
      <w:tabs>
        <w:tab w:val="center" w:pos="4153"/>
        <w:tab w:val="right" w:pos="8306"/>
      </w:tabs>
      <w:snapToGrid w:val="0"/>
      <w:jc w:val="left"/>
    </w:pPr>
    <w:rPr>
      <w:sz w:val="18"/>
      <w:szCs w:val="18"/>
    </w:rPr>
  </w:style>
  <w:style w:type="character" w:customStyle="1" w:styleId="Char0">
    <w:name w:val="页脚 Char"/>
    <w:basedOn w:val="a7"/>
    <w:link w:val="ab"/>
    <w:uiPriority w:val="99"/>
    <w:rsid w:val="00794D96"/>
    <w:rPr>
      <w:sz w:val="18"/>
      <w:szCs w:val="18"/>
    </w:rPr>
  </w:style>
  <w:style w:type="paragraph" w:styleId="ac">
    <w:name w:val="Balloon Text"/>
    <w:basedOn w:val="a6"/>
    <w:link w:val="Char1"/>
    <w:uiPriority w:val="99"/>
    <w:semiHidden/>
    <w:unhideWhenUsed/>
    <w:rsid w:val="00794D96"/>
    <w:rPr>
      <w:sz w:val="18"/>
      <w:szCs w:val="18"/>
    </w:rPr>
  </w:style>
  <w:style w:type="character" w:customStyle="1" w:styleId="Char1">
    <w:name w:val="批注框文本 Char"/>
    <w:basedOn w:val="a7"/>
    <w:link w:val="ac"/>
    <w:uiPriority w:val="99"/>
    <w:semiHidden/>
    <w:rsid w:val="00794D96"/>
    <w:rPr>
      <w:sz w:val="18"/>
      <w:szCs w:val="18"/>
    </w:rPr>
  </w:style>
  <w:style w:type="character" w:styleId="ad">
    <w:name w:val="Hyperlink"/>
    <w:basedOn w:val="a7"/>
    <w:uiPriority w:val="99"/>
    <w:unhideWhenUsed/>
    <w:rsid w:val="00512E61"/>
    <w:rPr>
      <w:color w:val="0000FF" w:themeColor="hyperlink"/>
      <w:u w:val="single"/>
    </w:rPr>
  </w:style>
  <w:style w:type="paragraph" w:styleId="ae">
    <w:name w:val="Date"/>
    <w:basedOn w:val="a6"/>
    <w:next w:val="a6"/>
    <w:link w:val="Char2"/>
    <w:uiPriority w:val="99"/>
    <w:semiHidden/>
    <w:unhideWhenUsed/>
    <w:rsid w:val="006A7ABE"/>
    <w:pPr>
      <w:ind w:leftChars="2500" w:left="100"/>
    </w:pPr>
  </w:style>
  <w:style w:type="character" w:customStyle="1" w:styleId="Char2">
    <w:name w:val="日期 Char"/>
    <w:basedOn w:val="a7"/>
    <w:link w:val="ae"/>
    <w:uiPriority w:val="99"/>
    <w:semiHidden/>
    <w:rsid w:val="006A7ABE"/>
  </w:style>
  <w:style w:type="table" w:customStyle="1" w:styleId="2">
    <w:name w:val="网格型2"/>
    <w:basedOn w:val="a8"/>
    <w:next w:val="af"/>
    <w:uiPriority w:val="59"/>
    <w:rsid w:val="006A7AB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8"/>
    <w:uiPriority w:val="59"/>
    <w:rsid w:val="006A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前言、引言标题"/>
    <w:next w:val="a6"/>
    <w:rsid w:val="00BA0A00"/>
    <w:pPr>
      <w:numPr>
        <w:numId w:val="2"/>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link w:val="Char3"/>
    <w:qFormat/>
    <w:rsid w:val="00BA0A00"/>
    <w:pPr>
      <w:numPr>
        <w:ilvl w:val="1"/>
        <w:numId w:val="2"/>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qFormat/>
    <w:rsid w:val="00BA0A00"/>
    <w:pPr>
      <w:numPr>
        <w:ilvl w:val="2"/>
        <w:numId w:val="2"/>
      </w:numPr>
      <w:outlineLvl w:val="2"/>
    </w:pPr>
    <w:rPr>
      <w:rFonts w:ascii="Times New Roman" w:eastAsia="黑体" w:hAnsi="Times New Roman" w:cs="Times New Roman"/>
      <w:kern w:val="0"/>
      <w:szCs w:val="20"/>
    </w:rPr>
  </w:style>
  <w:style w:type="paragraph" w:customStyle="1" w:styleId="a2">
    <w:name w:val="二级条标题"/>
    <w:basedOn w:val="a1"/>
    <w:next w:val="a6"/>
    <w:rsid w:val="00BA0A00"/>
    <w:pPr>
      <w:numPr>
        <w:ilvl w:val="3"/>
      </w:numPr>
      <w:outlineLvl w:val="3"/>
    </w:pPr>
  </w:style>
  <w:style w:type="paragraph" w:customStyle="1" w:styleId="a3">
    <w:name w:val="三级条标题"/>
    <w:basedOn w:val="a2"/>
    <w:next w:val="a6"/>
    <w:rsid w:val="00BA0A00"/>
    <w:pPr>
      <w:numPr>
        <w:ilvl w:val="4"/>
      </w:numPr>
      <w:outlineLvl w:val="4"/>
    </w:pPr>
  </w:style>
  <w:style w:type="paragraph" w:customStyle="1" w:styleId="a4">
    <w:name w:val="四级条标题"/>
    <w:basedOn w:val="a3"/>
    <w:next w:val="a6"/>
    <w:rsid w:val="00BA0A00"/>
    <w:pPr>
      <w:numPr>
        <w:ilvl w:val="5"/>
      </w:numPr>
      <w:outlineLvl w:val="5"/>
    </w:pPr>
  </w:style>
  <w:style w:type="paragraph" w:customStyle="1" w:styleId="a5">
    <w:name w:val="五级条标题"/>
    <w:basedOn w:val="a4"/>
    <w:next w:val="a6"/>
    <w:rsid w:val="00BA0A00"/>
    <w:pPr>
      <w:numPr>
        <w:ilvl w:val="6"/>
      </w:numPr>
      <w:outlineLvl w:val="6"/>
    </w:pPr>
  </w:style>
  <w:style w:type="character" w:customStyle="1" w:styleId="Char3">
    <w:name w:val="章标题 Char"/>
    <w:link w:val="a0"/>
    <w:qFormat/>
    <w:rsid w:val="00BA0A00"/>
    <w:rPr>
      <w:rFonts w:ascii="黑体" w:eastAsia="黑体" w:hAnsi="Times New Roman" w:cs="Times New Roman"/>
      <w:kern w:val="0"/>
      <w:szCs w:val="20"/>
    </w:rPr>
  </w:style>
  <w:style w:type="character" w:customStyle="1" w:styleId="Char4">
    <w:name w:val="段 Char"/>
    <w:link w:val="af0"/>
    <w:qFormat/>
    <w:rsid w:val="00BA0A00"/>
    <w:rPr>
      <w:rFonts w:ascii="宋体"/>
    </w:rPr>
  </w:style>
  <w:style w:type="paragraph" w:customStyle="1" w:styleId="af0">
    <w:name w:val="段"/>
    <w:link w:val="Char4"/>
    <w:qFormat/>
    <w:rsid w:val="00BA0A00"/>
    <w:pPr>
      <w:autoSpaceDE w:val="0"/>
      <w:autoSpaceDN w:val="0"/>
      <w:ind w:firstLineChars="200" w:firstLine="200"/>
      <w:jc w:val="both"/>
    </w:pPr>
    <w:rPr>
      <w:rFonts w:ascii="宋体"/>
    </w:rPr>
  </w:style>
  <w:style w:type="character" w:styleId="af1">
    <w:name w:val="footnote reference"/>
    <w:semiHidden/>
    <w:rsid w:val="00A438DF"/>
    <w:rPr>
      <w:vertAlign w:val="superscript"/>
    </w:rPr>
  </w:style>
  <w:style w:type="character" w:styleId="HTML">
    <w:name w:val="HTML Definition"/>
    <w:rsid w:val="00A438DF"/>
    <w:rPr>
      <w:i/>
      <w:iCs/>
    </w:rPr>
  </w:style>
  <w:style w:type="character" w:styleId="HTML0">
    <w:name w:val="HTML Sample"/>
    <w:rsid w:val="00A438DF"/>
    <w:rPr>
      <w:rFonts w:ascii="Courier New" w:hAnsi="Courier New"/>
    </w:rPr>
  </w:style>
  <w:style w:type="character" w:customStyle="1" w:styleId="af2">
    <w:name w:val="个人答复风格"/>
    <w:rsid w:val="00A438DF"/>
    <w:rPr>
      <w:rFonts w:ascii="Arial" w:eastAsia="宋体" w:hAnsi="Arial" w:cs="Arial"/>
      <w:color w:val="auto"/>
      <w:sz w:val="20"/>
    </w:rPr>
  </w:style>
  <w:style w:type="character" w:customStyle="1" w:styleId="af3">
    <w:name w:val="发布"/>
    <w:rsid w:val="00A438DF"/>
    <w:rPr>
      <w:rFonts w:ascii="黑体" w:eastAsia="黑体"/>
      <w:spacing w:val="22"/>
      <w:w w:val="100"/>
      <w:position w:val="3"/>
      <w:sz w:val="28"/>
    </w:rPr>
  </w:style>
  <w:style w:type="paragraph" w:styleId="af4">
    <w:name w:val="Document Map"/>
    <w:basedOn w:val="a6"/>
    <w:link w:val="Char5"/>
    <w:uiPriority w:val="99"/>
    <w:semiHidden/>
    <w:unhideWhenUsed/>
    <w:rsid w:val="00D708C0"/>
    <w:rPr>
      <w:rFonts w:ascii="宋体" w:eastAsia="宋体"/>
      <w:sz w:val="18"/>
      <w:szCs w:val="18"/>
    </w:rPr>
  </w:style>
  <w:style w:type="character" w:customStyle="1" w:styleId="Char5">
    <w:name w:val="文档结构图 Char"/>
    <w:basedOn w:val="a7"/>
    <w:link w:val="af4"/>
    <w:uiPriority w:val="99"/>
    <w:semiHidden/>
    <w:rsid w:val="00D708C0"/>
    <w:rPr>
      <w:rFonts w:ascii="宋体" w:eastAsia="宋体"/>
      <w:sz w:val="18"/>
      <w:szCs w:val="18"/>
    </w:rPr>
  </w:style>
  <w:style w:type="character" w:customStyle="1" w:styleId="Char6">
    <w:name w:val="纯文本 Char"/>
    <w:link w:val="af5"/>
    <w:rsid w:val="00EC690B"/>
    <w:rPr>
      <w:rFonts w:ascii="宋体" w:eastAsia="宋体" w:hAnsi="Courier New" w:cs="Times New Roman"/>
      <w:szCs w:val="20"/>
    </w:rPr>
  </w:style>
  <w:style w:type="paragraph" w:styleId="af5">
    <w:name w:val="Plain Text"/>
    <w:basedOn w:val="a6"/>
    <w:link w:val="Char6"/>
    <w:rsid w:val="00EC690B"/>
    <w:rPr>
      <w:rFonts w:ascii="宋体" w:eastAsia="宋体" w:hAnsi="Courier New" w:cs="Times New Roman"/>
      <w:szCs w:val="20"/>
    </w:rPr>
  </w:style>
  <w:style w:type="character" w:customStyle="1" w:styleId="Char10">
    <w:name w:val="纯文本 Char1"/>
    <w:basedOn w:val="a7"/>
    <w:uiPriority w:val="99"/>
    <w:semiHidden/>
    <w:rsid w:val="00EC690B"/>
    <w:rPr>
      <w:rFonts w:ascii="宋体" w:eastAsia="宋体" w:hAnsi="Courier New" w:cs="Courier New"/>
      <w:szCs w:val="21"/>
    </w:rPr>
  </w:style>
  <w:style w:type="character" w:customStyle="1" w:styleId="CharChar">
    <w:name w:val="段 Char Char"/>
    <w:rsid w:val="00F85D4D"/>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9415">
      <w:bodyDiv w:val="1"/>
      <w:marLeft w:val="0"/>
      <w:marRight w:val="0"/>
      <w:marTop w:val="0"/>
      <w:marBottom w:val="0"/>
      <w:divBdr>
        <w:top w:val="none" w:sz="0" w:space="0" w:color="auto"/>
        <w:left w:val="none" w:sz="0" w:space="0" w:color="auto"/>
        <w:bottom w:val="none" w:sz="0" w:space="0" w:color="auto"/>
        <w:right w:val="none" w:sz="0" w:space="0" w:color="auto"/>
      </w:divBdr>
      <w:divsChild>
        <w:div w:id="2095121669">
          <w:marLeft w:val="0"/>
          <w:marRight w:val="0"/>
          <w:marTop w:val="100"/>
          <w:marBottom w:val="100"/>
          <w:divBdr>
            <w:top w:val="none" w:sz="0" w:space="0" w:color="auto"/>
            <w:left w:val="none" w:sz="0" w:space="0" w:color="auto"/>
            <w:bottom w:val="none" w:sz="0" w:space="0" w:color="auto"/>
            <w:right w:val="none" w:sz="0" w:space="0" w:color="auto"/>
          </w:divBdr>
          <w:divsChild>
            <w:div w:id="850723513">
              <w:marLeft w:val="0"/>
              <w:marRight w:val="0"/>
              <w:marTop w:val="100"/>
              <w:marBottom w:val="100"/>
              <w:divBdr>
                <w:top w:val="none" w:sz="0" w:space="0" w:color="auto"/>
                <w:left w:val="none" w:sz="0" w:space="0" w:color="auto"/>
                <w:bottom w:val="none" w:sz="0" w:space="0" w:color="auto"/>
                <w:right w:val="none" w:sz="0" w:space="0" w:color="auto"/>
              </w:divBdr>
              <w:divsChild>
                <w:div w:id="256719513">
                  <w:marLeft w:val="0"/>
                  <w:marRight w:val="0"/>
                  <w:marTop w:val="0"/>
                  <w:marBottom w:val="300"/>
                  <w:divBdr>
                    <w:top w:val="none" w:sz="0" w:space="0" w:color="auto"/>
                    <w:left w:val="none" w:sz="0" w:space="0" w:color="auto"/>
                    <w:bottom w:val="none" w:sz="0" w:space="0" w:color="auto"/>
                    <w:right w:val="none" w:sz="0" w:space="0" w:color="auto"/>
                  </w:divBdr>
                  <w:divsChild>
                    <w:div w:id="1213421726">
                      <w:marLeft w:val="0"/>
                      <w:marRight w:val="0"/>
                      <w:marTop w:val="150"/>
                      <w:marBottom w:val="0"/>
                      <w:divBdr>
                        <w:top w:val="none" w:sz="0" w:space="0" w:color="auto"/>
                        <w:left w:val="none" w:sz="0" w:space="0" w:color="auto"/>
                        <w:bottom w:val="none" w:sz="0" w:space="0" w:color="auto"/>
                        <w:right w:val="none" w:sz="0" w:space="0" w:color="auto"/>
                      </w:divBdr>
                    </w:div>
                    <w:div w:id="11278887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828F-83F5-4234-A3D7-979D6662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gyb1</dc:creator>
  <cp:lastModifiedBy>gyb1</cp:lastModifiedBy>
  <cp:revision>3</cp:revision>
  <cp:lastPrinted>2025-07-02T07:37:00Z</cp:lastPrinted>
  <dcterms:created xsi:type="dcterms:W3CDTF">2025-11-20T03:43:00Z</dcterms:created>
  <dcterms:modified xsi:type="dcterms:W3CDTF">2025-11-20T03:44:00Z</dcterms:modified>
</cp:coreProperties>
</file>