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C77C8">
      <w:pPr>
        <w:framePr w:w="2268" w:h="1134" w:hRule="exact" w:vSpace="181" w:wrap="around" w:vAnchor="page" w:hAnchor="page" w:x="8165" w:y="738" w:anchorLock="1"/>
        <w:spacing w:line="240" w:lineRule="atLeast"/>
        <w:rPr>
          <w:rFonts w:ascii="黑体" w:hAnsi="黑体" w:eastAsia="黑体" w:cs="黑体"/>
          <w:sz w:val="112"/>
          <w:szCs w:val="112"/>
        </w:rPr>
      </w:pPr>
      <w:sdt>
        <w:sdtPr>
          <w:rPr>
            <w:rFonts w:hint="eastAsia" w:ascii="Times New Roman" w:hAnsi="Times New Roman" w:eastAsia="宋体" w:cs="Times New Roman"/>
            <w:b/>
            <w:w w:val="150"/>
            <w:kern w:val="0"/>
            <w:sz w:val="96"/>
            <w:szCs w:val="96"/>
            <w:lang w:val="en-US" w:eastAsia="zh-CN" w:bidi="ar-SA"/>
          </w:rPr>
          <w:id w:val="147454156"/>
          <w:placeholder>
            <w:docPart w:val="{57783af8-60b4-405d-8340-d856f8b6250e}"/>
          </w:placeholder>
          <w:text/>
        </w:sdtPr>
        <w:sdtEndPr>
          <w:rPr>
            <w:rFonts w:hint="eastAsia" w:ascii="黑体" w:hAnsi="黑体" w:eastAsia="黑体" w:cs="黑体"/>
            <w:b/>
            <w:w w:val="150"/>
            <w:kern w:val="0"/>
            <w:sz w:val="112"/>
            <w:szCs w:val="112"/>
            <w:lang w:val="en-US" w:eastAsia="zh-CN" w:bidi="ar-SA"/>
          </w:rPr>
        </w:sdtEndPr>
        <w:sdtContent>
          <w:bookmarkStart w:id="0" w:name="_Hlk26473981"/>
          <w:r>
            <w:rPr>
              <w:rFonts w:hint="eastAsia" w:ascii="Times New Roman" w:hAnsi="Times New Roman" w:cs="Times New Roman"/>
              <w:b/>
              <w:w w:val="150"/>
              <w:kern w:val="0"/>
              <w:sz w:val="96"/>
              <w:szCs w:val="96"/>
              <w:lang w:val="en-US" w:eastAsia="zh-CN" w:bidi="ar-SA"/>
            </w:rPr>
            <w:t>T</w:t>
          </w:r>
        </w:sdtContent>
      </w:sdt>
    </w:p>
    <w:p w14:paraId="793C0001">
      <w:pPr>
        <w:pStyle w:val="9"/>
        <w:framePr w:h="624" w:hRule="exact" w:hSpace="181" w:vSpace="181" w:wrap="around" w:hAnchor="page" w:x="1418" w:y="2269"/>
        <w:rPr>
          <w:rFonts w:ascii="黑体" w:hAnsi="黑体" w:eastAsia="黑体"/>
          <w:b w:val="0"/>
          <w:bCs w:val="0"/>
          <w:w w:val="100"/>
          <w:sz w:val="48"/>
          <w:szCs w:val="48"/>
        </w:rPr>
      </w:pPr>
      <w:sdt>
        <w:sdtPr>
          <w:rPr>
            <w:rFonts w:hint="eastAsia" w:ascii="黑体" w:hAnsi="黑体" w:eastAsia="黑体"/>
            <w:b w:val="0"/>
            <w:bCs w:val="0"/>
            <w:w w:val="100"/>
            <w:sz w:val="48"/>
            <w:szCs w:val="48"/>
          </w:rPr>
          <w:id w:val="147474807"/>
          <w:placeholder>
            <w:docPart w:val="{ce5fb2c0-2031-4c30-81b0-79eaa6aebf76}"/>
          </w:placeholder>
          <w:text/>
        </w:sdtPr>
        <w:sdtEndPr>
          <w:rPr>
            <w:rFonts w:hint="eastAsia" w:ascii="黑体" w:hAnsi="黑体" w:eastAsia="黑体"/>
            <w:b w:val="0"/>
            <w:bCs w:val="0"/>
            <w:w w:val="100"/>
            <w:sz w:val="48"/>
            <w:szCs w:val="48"/>
          </w:rPr>
        </w:sdtEndPr>
        <w:sdtContent>
          <w:r>
            <w:rPr>
              <w:rFonts w:hint="eastAsia" w:ascii="黑体" w:hAnsi="黑体" w:eastAsia="黑体"/>
              <w:b w:val="0"/>
              <w:bCs w:val="0"/>
              <w:w w:val="100"/>
              <w:sz w:val="48"/>
              <w:szCs w:val="48"/>
              <w:lang w:val="en-US" w:eastAsia="zh-CN"/>
            </w:rPr>
            <w:t>团体</w:t>
          </w:r>
          <w:r>
            <w:rPr>
              <w:rFonts w:hint="eastAsia" w:ascii="黑体" w:hAnsi="黑体" w:eastAsia="黑体"/>
              <w:b w:val="0"/>
              <w:bCs w:val="0"/>
              <w:w w:val="100"/>
              <w:sz w:val="48"/>
              <w:szCs w:val="48"/>
            </w:rPr>
            <w:t>标准</w:t>
          </w:r>
        </w:sdtContent>
      </w:sdt>
    </w:p>
    <w:bookmarkEnd w:id="0"/>
    <w:p w14:paraId="0DD92A17">
      <w:pPr>
        <w:pStyle w:val="10"/>
        <w:outlineLvl w:val="0"/>
      </w:pPr>
      <w:r>
        <w:rPr>
          <w:rFonts w:hint="eastAsia"/>
        </w:rPr>
        <w:t xml:space="preserve">  </w:t>
      </w:r>
      <w:bookmarkStart w:id="1" w:name="_Toc4526"/>
      <w:bookmarkStart w:id="2" w:name="_Toc9063"/>
      <w:bookmarkStart w:id="3" w:name="_Toc1598"/>
      <w:bookmarkStart w:id="4" w:name="_Toc26182"/>
      <w:bookmarkStart w:id="5" w:name="_Toc8719"/>
      <w:sdt>
        <w:sdtPr>
          <w:tag w:val="xxyemei"/>
          <w:id w:val="147451455"/>
          <w:placeholder>
            <w:docPart w:val="{f3de9bd2-88cc-408c-890d-bb4209b105c4}"/>
          </w:placeholder>
          <w:text/>
        </w:sdtPr>
        <w:sdtEndPr>
          <w:rPr>
            <w:rFonts w:hint="eastAsia"/>
          </w:rPr>
        </w:sdtEndPr>
        <w:sdtContent>
          <w:r>
            <w:rPr>
              <w:rFonts w:hint="eastAsia"/>
              <w:highlight w:val="lightGray"/>
            </w:rPr>
            <w:t>T</w:t>
          </w:r>
        </w:sdtContent>
      </w:sdt>
      <w:r>
        <w:rPr>
          <w:rFonts w:hint="eastAsia"/>
        </w:rPr>
        <w:t xml:space="preserve"> </w:t>
      </w:r>
      <w:sdt>
        <w:sdtPr>
          <w:rPr>
            <w:rFonts w:hint="eastAsia"/>
          </w:rPr>
          <w:tag w:val="xxyemei1"/>
          <w:id w:val="147451269"/>
          <w:placeholder>
            <w:docPart w:val="{7f56a84e-8b1b-4a96-b02a-f226e6483075}"/>
          </w:placeholder>
          <w:showingPlcHdr/>
          <w:text/>
        </w:sdtPr>
        <w:sdtEndPr>
          <w:rPr>
            <w:rFonts w:hint="eastAsia"/>
          </w:rPr>
        </w:sdtEndPr>
        <w:sdtContent>
          <w:r>
            <w:rPr>
              <w:highlight w:val="lightGray"/>
              <w:lang w:val="fr-FR"/>
            </w:rPr>
            <w:t>XXXXX</w:t>
          </w:r>
        </w:sdtContent>
      </w:sdt>
      <w:r>
        <w:rPr>
          <w:rFonts w:hAnsi="黑体"/>
          <w:lang w:val="fr-FR"/>
        </w:rPr>
        <w:t>—</w:t>
      </w:r>
      <w:sdt>
        <w:sdtPr>
          <w:rPr>
            <w:rFonts w:hAnsi="黑体"/>
          </w:rPr>
          <w:tag w:val="xxyemei2"/>
          <w:id w:val="147456507"/>
          <w:placeholder>
            <w:docPart w:val="{a1c17296-a1e7-4a9c-a5a4-4993cdc916ed}"/>
          </w:placeholder>
          <w:text/>
        </w:sdtPr>
        <w:sdtEndPr>
          <w:rPr>
            <w:rFonts w:hAnsi="黑体"/>
          </w:rPr>
        </w:sdtEndPr>
        <w:sdtContent>
          <w:r>
            <w:rPr>
              <w:rFonts w:hint="eastAsia"/>
              <w:highlight w:val="lightGray"/>
            </w:rPr>
            <w:t>202X</w:t>
          </w:r>
        </w:sdtContent>
      </w:sdt>
      <w:bookmarkEnd w:id="1"/>
      <w:bookmarkEnd w:id="2"/>
      <w:bookmarkEnd w:id="3"/>
      <w:bookmarkEnd w:id="4"/>
      <w:bookmarkEnd w:id="5"/>
    </w:p>
    <w:p w14:paraId="5F307445">
      <w:pPr>
        <w:pStyle w:val="12"/>
        <w:rPr>
          <w:rFonts w:hAnsi="宋体"/>
          <w:lang w:val="fr-FR" w:bidi="ar"/>
        </w:rPr>
      </w:pPr>
      <w:sdt>
        <w:sdtPr>
          <w:rPr>
            <w:rFonts w:hint="eastAsia" w:hAnsi="宋体"/>
            <w:lang w:bidi="ar"/>
          </w:rPr>
          <w:tag w:val="daiTihangye"/>
          <w:id w:val="147453898"/>
          <w:placeholder>
            <w:docPart w:val="{d7fdd6d7-727f-4e3c-ac42-751cbd78aba4}"/>
          </w:placeholder>
          <w:showingPlcHdr/>
        </w:sdtPr>
        <w:sdtEndPr>
          <w:rPr>
            <w:rFonts w:hint="eastAsia" w:hAnsi="宋体"/>
            <w:lang w:bidi="ar"/>
          </w:rPr>
        </w:sdtEndPr>
        <w:sdtContent>
          <w:r>
            <w:rPr>
              <w:color w:val="808080"/>
              <w:highlight w:val="lightGray"/>
            </w:rPr>
            <w:t xml:space="preserve">   </w:t>
          </w:r>
        </w:sdtContent>
      </w:sdt>
    </w:p>
    <w:sdt>
      <w:sdtPr>
        <w:rPr>
          <w:rFonts w:ascii="黑体" w:hAnsi="宋体" w:eastAsia="黑体" w:cs="黑体"/>
          <w:sz w:val="21"/>
          <w:szCs w:val="21"/>
          <w:lang w:bidi="ar"/>
        </w:rPr>
        <w:id w:val="147462448"/>
        <w:placeholder>
          <w:docPart w:val="{7d33fc1b-a4b6-4327-ac7d-5968519152c6}"/>
        </w:placeholder>
      </w:sdtPr>
      <w:sdtEndPr>
        <w:rPr>
          <w:rFonts w:ascii="黑体" w:hAnsi="宋体" w:eastAsia="黑体" w:cs="黑体"/>
          <w:b/>
          <w:bCs/>
          <w:sz w:val="21"/>
          <w:szCs w:val="21"/>
          <w:lang w:bidi="ar"/>
        </w:rPr>
      </w:sdtEndPr>
      <w:sdtContent>
        <w:p w14:paraId="60E95295">
          <w:pPr>
            <w:pStyle w:val="3"/>
            <w:framePr w:w="5505" w:h="900" w:hRule="exact" w:wrap="notBeside" w:vAnchor="page" w:hAnchor="page" w:x="1418" w:y="568"/>
            <w:tabs>
              <w:tab w:val="clear" w:pos="4153"/>
              <w:tab w:val="clear" w:pos="8306"/>
            </w:tabs>
            <w:spacing w:line="240" w:lineRule="auto"/>
            <w:ind w:left="3"/>
            <w:jc w:val="left"/>
            <w:rPr>
              <w:rFonts w:hint="default" w:ascii="黑体" w:hAnsi="黑体" w:eastAsia="黑体"/>
              <w:sz w:val="21"/>
              <w:szCs w:val="21"/>
              <w:lang w:val="en-US" w:eastAsia="zh-CN"/>
            </w:rPr>
          </w:pPr>
          <w:r>
            <w:rPr>
              <w:rFonts w:hint="eastAsia" w:ascii="黑体" w:hAnsi="黑体" w:eastAsia="黑体"/>
              <w:sz w:val="21"/>
              <w:szCs w:val="21"/>
            </w:rPr>
            <w:t xml:space="preserve">ICS </w:t>
          </w:r>
          <w:r>
            <w:rPr>
              <w:rFonts w:hint="eastAsia" w:ascii="黑体" w:hAnsi="黑体" w:eastAsia="黑体"/>
              <w:sz w:val="21"/>
              <w:szCs w:val="21"/>
              <w:lang w:val="en-US" w:eastAsia="zh-CN"/>
            </w:rPr>
            <w:t>27.200</w:t>
          </w:r>
        </w:p>
        <w:p w14:paraId="7211FDF6">
          <w:pPr>
            <w:pStyle w:val="3"/>
            <w:framePr w:w="5505" w:h="900" w:hRule="exact" w:wrap="notBeside" w:vAnchor="page" w:hAnchor="page" w:x="1418" w:y="568"/>
            <w:tabs>
              <w:tab w:val="clear" w:pos="4153"/>
              <w:tab w:val="clear" w:pos="8306"/>
            </w:tabs>
            <w:spacing w:line="240" w:lineRule="auto"/>
            <w:ind w:left="3"/>
            <w:jc w:val="left"/>
            <w:rPr>
              <w:rFonts w:hint="default" w:ascii="黑体" w:hAnsi="黑体" w:eastAsia="黑体"/>
              <w:sz w:val="21"/>
              <w:szCs w:val="21"/>
              <w:lang w:val="en-US" w:eastAsia="zh-CN"/>
            </w:rPr>
          </w:pPr>
          <w:r>
            <w:rPr>
              <w:rFonts w:hint="eastAsia" w:ascii="黑体" w:hAnsi="黑体" w:eastAsia="黑体"/>
              <w:sz w:val="21"/>
              <w:szCs w:val="21"/>
            </w:rPr>
            <w:t xml:space="preserve">CCS </w:t>
          </w:r>
          <w:r>
            <w:rPr>
              <w:rFonts w:hint="eastAsia" w:ascii="黑体" w:hAnsi="黑体" w:eastAsia="黑体"/>
              <w:sz w:val="21"/>
              <w:szCs w:val="21"/>
              <w:lang w:val="en-US" w:eastAsia="zh-CN"/>
            </w:rPr>
            <w:t>J 73</w:t>
          </w:r>
        </w:p>
        <w:p w14:paraId="3748AC6C">
          <w:pPr>
            <w:pStyle w:val="3"/>
            <w:framePr w:w="5505" w:h="900" w:hRule="exact" w:wrap="notBeside" w:vAnchor="page" w:hAnchor="page" w:x="1418" w:y="568"/>
            <w:tabs>
              <w:tab w:val="clear" w:pos="4153"/>
              <w:tab w:val="clear" w:pos="8306"/>
            </w:tabs>
            <w:spacing w:line="240" w:lineRule="auto"/>
            <w:ind w:left="3"/>
            <w:jc w:val="left"/>
            <w:rPr>
              <w:rFonts w:ascii="黑体" w:hAnsi="宋体" w:eastAsia="黑体" w:cs="黑体"/>
              <w:b/>
              <w:bCs/>
              <w:sz w:val="21"/>
              <w:szCs w:val="21"/>
              <w:lang w:bidi="ar"/>
            </w:rPr>
          </w:pPr>
        </w:p>
      </w:sdtContent>
    </w:sdt>
    <w:p w14:paraId="7A0B6DD8">
      <w:pPr>
        <w:spacing w:line="240" w:lineRule="auto"/>
        <w:rPr>
          <w:rFonts w:ascii="黑体" w:hAnsi="黑体" w:eastAsia="黑体"/>
          <w:kern w:val="0"/>
          <w:sz w:val="10"/>
          <w:szCs w:val="10"/>
          <w:lang w:val="fr-FR"/>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4445" r="0" b="508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381E3AB">
      <w:pPr>
        <w:pStyle w:val="9"/>
        <w:framePr w:w="9639" w:h="6976" w:hRule="exact" w:hSpace="0" w:vSpace="0" w:wrap="around" w:hAnchor="page" w:y="6408"/>
        <w:jc w:val="center"/>
        <w:rPr>
          <w:rFonts w:ascii="黑体" w:hAnsi="黑体" w:eastAsia="黑体"/>
          <w:b w:val="0"/>
          <w:bCs w:val="0"/>
          <w:w w:val="100"/>
          <w:lang w:val="fr-FR"/>
        </w:rPr>
      </w:pPr>
    </w:p>
    <w:p w14:paraId="4907D5B0">
      <w:pPr>
        <w:pStyle w:val="13"/>
        <w:framePr w:w="9638" w:h="6973" w:hRule="exact" w:wrap="around" w:x="1418" w:y="6407"/>
        <w:rPr>
          <w:rFonts w:hint="eastAsia" w:hAnsi="宋体"/>
          <w:lang w:bidi="ar"/>
        </w:rPr>
      </w:pPr>
      <w:sdt>
        <w:sdtPr>
          <w:rPr>
            <w:rFonts w:hint="eastAsia" w:hAnsi="宋体"/>
            <w:lang w:bidi="ar"/>
          </w:rPr>
          <w:id w:val="147453738"/>
          <w:placeholder>
            <w:docPart w:val="{c43663c2-b26a-44d5-b293-50432394e127}"/>
          </w:placeholder>
        </w:sdtPr>
        <w:sdtEndPr>
          <w:rPr>
            <w:rFonts w:hint="eastAsia" w:hAnsi="宋体"/>
            <w:lang w:bidi="ar"/>
          </w:rPr>
        </w:sdtEndPr>
        <w:sdtContent>
          <w:sdt>
            <w:sdtPr>
              <w:rPr>
                <w:rFonts w:hint="eastAsia" w:hAnsi="宋体"/>
                <w:lang w:bidi="ar"/>
              </w:rPr>
              <w:tag w:val="standardName"/>
              <w:id w:val="147453696"/>
              <w:placeholder>
                <w:docPart w:val="{aea913c7-f20a-402f-9eea-91b4864bca89}"/>
              </w:placeholder>
            </w:sdtPr>
            <w:sdtEndPr>
              <w:rPr>
                <w:rFonts w:hint="eastAsia" w:hAnsi="宋体"/>
                <w:lang w:bidi="ar"/>
              </w:rPr>
            </w:sdtEndPr>
            <w:sdtContent>
              <w:r>
                <w:rPr>
                  <w:rFonts w:hint="eastAsia" w:hAnsi="宋体"/>
                  <w:lang w:bidi="ar"/>
                </w:rPr>
                <w:t>大压比工业离心机组</w:t>
              </w:r>
            </w:sdtContent>
          </w:sdt>
        </w:sdtContent>
      </w:sdt>
    </w:p>
    <w:p w14:paraId="4C9D8E1D">
      <w:pPr>
        <w:framePr w:w="9638" w:h="6973" w:hRule="exact" w:wrap="around" w:vAnchor="page" w:hAnchor="page" w:x="1418" w:y="6407"/>
        <w:ind w:left="-1418"/>
      </w:pPr>
    </w:p>
    <w:sdt>
      <w:sdtPr>
        <w:rPr>
          <w:rFonts w:hint="default" w:ascii="Times New Roman" w:hAnsi="Times New Roman" w:cs="Times New Roman"/>
        </w:rPr>
        <w:tag w:val="standardEnName"/>
        <w:id w:val="147463862"/>
        <w:placeholder>
          <w:docPart w:val="{834bac8b-34fe-424e-b974-cd0db6153365}"/>
        </w:placeholder>
      </w:sdtPr>
      <w:sdtEndPr>
        <w:rPr>
          <w:rFonts w:hint="default" w:ascii="Times New Roman" w:hAnsi="Times New Roman" w:cs="Times New Roman"/>
        </w:rPr>
      </w:sdtEndPr>
      <w:sdtContent>
        <w:p w14:paraId="62BC622E">
          <w:pPr>
            <w:pStyle w:val="14"/>
            <w:framePr w:w="9638" w:h="6973" w:hRule="exact" w:wrap="around" w:vAnchor="page" w:hAnchor="page" w:x="1418" w:y="6407"/>
            <w:widowControl/>
            <w:pBdr>
              <w:top w:val="none" w:color="auto" w:sz="0" w:space="0"/>
              <w:left w:val="none" w:color="auto" w:sz="0" w:space="0"/>
              <w:bottom w:val="none" w:color="auto" w:sz="0" w:space="0"/>
              <w:right w:val="none" w:color="auto" w:sz="0" w:space="0"/>
            </w:pBdr>
            <w:textAlignment w:val="bottom"/>
            <w:rPr>
              <w:rFonts w:hint="default" w:ascii="Times New Roman" w:hAnsi="Times New Roman" w:cs="Times New Roman"/>
            </w:rPr>
          </w:pPr>
          <w:r>
            <w:rPr>
              <w:rFonts w:hint="default" w:ascii="Times New Roman" w:hAnsi="Times New Roman" w:cs="Times New Roman"/>
            </w:rPr>
            <w:t>High-pressure-ratio industrial centrifugal compressor unit</w:t>
          </w:r>
        </w:p>
        <w:p w14:paraId="30309837">
          <w:pPr>
            <w:pStyle w:val="14"/>
            <w:framePr w:w="9638" w:h="6973" w:hRule="exact" w:wrap="around" w:vAnchor="page" w:hAnchor="page" w:x="1418" w:y="6407"/>
            <w:widowControl/>
            <w:pBdr>
              <w:top w:val="none" w:color="auto" w:sz="0" w:space="0"/>
              <w:left w:val="none" w:color="auto" w:sz="0" w:space="0"/>
              <w:bottom w:val="none" w:color="auto" w:sz="0" w:space="0"/>
              <w:right w:val="none" w:color="auto" w:sz="0" w:space="0"/>
            </w:pBdr>
            <w:textAlignment w:val="bottom"/>
            <w:rPr>
              <w:rFonts w:hint="default" w:ascii="Times New Roman" w:hAnsi="Times New Roman" w:cs="Times New Roman"/>
            </w:rPr>
          </w:pPr>
        </w:p>
        <w:p w14:paraId="5361CBD2">
          <w:pPr>
            <w:pStyle w:val="14"/>
            <w:framePr w:w="9638" w:h="6973" w:hRule="exact" w:wrap="around" w:vAnchor="page" w:hAnchor="page" w:x="1418" w:y="6407"/>
            <w:widowControl/>
            <w:pBdr>
              <w:top w:val="none" w:color="auto" w:sz="0" w:space="0"/>
              <w:left w:val="none" w:color="auto" w:sz="0" w:space="0"/>
              <w:bottom w:val="none" w:color="auto" w:sz="0" w:space="0"/>
              <w:right w:val="none" w:color="auto" w:sz="0" w:space="0"/>
            </w:pBdr>
            <w:textAlignment w:val="bottom"/>
            <w:rPr>
              <w:rFonts w:hint="default" w:ascii="Times New Roman" w:hAnsi="Times New Roman" w:cs="Times New Roman"/>
            </w:rPr>
          </w:pPr>
        </w:p>
      </w:sdtContent>
    </w:sdt>
    <w:p w14:paraId="69D51698">
      <w:pPr>
        <w:framePr w:w="9638" w:h="6973" w:hRule="exact" w:wrap="around" w:vAnchor="page" w:hAnchor="page" w:x="1418" w:y="6407"/>
        <w:spacing w:line="760" w:lineRule="exact"/>
        <w:ind w:left="-1418"/>
      </w:pPr>
    </w:p>
    <w:p w14:paraId="2ED0C739">
      <w:pPr>
        <w:pStyle w:val="14"/>
        <w:framePr w:w="9638" w:h="6973" w:hRule="exact" w:wrap="around" w:vAnchor="page" w:hAnchor="page" w:x="1418" w:y="6407"/>
        <w:widowControl/>
        <w:textAlignment w:val="bottom"/>
        <w:rPr>
          <w:szCs w:val="28"/>
        </w:rPr>
      </w:pPr>
      <w:sdt>
        <w:sdtPr>
          <w:rPr>
            <w:rStyle w:val="15"/>
          </w:rPr>
          <w:tag w:val="biaoshi"/>
          <w:id w:val="147453493"/>
          <w:placeholder>
            <w:docPart w:val="{9bcdf527-c92f-4991-b502-27d458a6df1b}"/>
          </w:placeholder>
          <w:showingPlcHdr/>
        </w:sdtPr>
        <w:sdtEndPr>
          <w:rPr>
            <w:rStyle w:val="15"/>
            <w:rFonts w:ascii="Times New Roman" w:hAnsi="Times New Roman" w:cs="Times New Roman"/>
            <w:szCs w:val="28"/>
            <w:lang w:bidi="ar"/>
          </w:rPr>
        </w:sdtEndPr>
        <w:sdtContent>
          <w:r>
            <w:rPr>
              <w:color w:val="808080"/>
            </w:rPr>
            <w:t>点击此处添加与国际标准一致性程度的标识</w:t>
          </w:r>
        </w:sdtContent>
      </w:sdt>
    </w:p>
    <w:p w14:paraId="1A778ECE">
      <w:pPr>
        <w:pStyle w:val="14"/>
        <w:framePr w:w="9638" w:h="6973" w:hRule="exact" w:wrap="around" w:vAnchor="page" w:hAnchor="page" w:x="1418" w:y="6407"/>
        <w:widowControl/>
        <w:spacing w:before="180" w:line="240" w:lineRule="atLeast"/>
        <w:textAlignment w:val="bottom"/>
        <w:rPr>
          <w:rFonts w:ascii="Times New Roman" w:hAnsi="Times New Roman" w:eastAsia="宋体"/>
          <w:lang w:bidi="ar"/>
        </w:rPr>
      </w:pPr>
      <w:sdt>
        <w:sdtPr>
          <w:rPr>
            <w:rFonts w:hint="eastAsia" w:ascii="Times New Roman" w:hAnsi="Times New Roman" w:eastAsia="宋体"/>
            <w:lang w:bidi="ar"/>
          </w:rPr>
          <w:tag w:val="caoan"/>
          <w:id w:val="147454296"/>
          <w:placeholder>
            <w:docPart w:val="{3fdf46f6-bbb4-4c23-8000-e6129d5aab25}"/>
          </w:placeholder>
          <w:dropDownList>
            <w:listItem w:displayText=" " w:value=" "/>
            <w:listItem w:displayText="草案版次选择" w:value="草案版次选择"/>
            <w:listItem w:displayText="（征求意见稿）" w:value="（征求意见稿）"/>
            <w:listItem w:displayText="（送审稿）" w:value="（送审稿）"/>
            <w:listItem w:displayText="（报批稿）" w:value="（报批稿）"/>
          </w:dropDownList>
        </w:sdtPr>
        <w:sdtEndPr>
          <w:rPr>
            <w:rFonts w:hint="eastAsia" w:ascii="Times New Roman" w:hAnsi="Times New Roman" w:eastAsia="宋体"/>
            <w:lang w:bidi="ar"/>
          </w:rPr>
        </w:sdtEndPr>
        <w:sdtContent>
          <w:r>
            <w:rPr>
              <w:rFonts w:hint="eastAsia" w:ascii="Times New Roman" w:hAnsi="Times New Roman" w:eastAsia="宋体"/>
              <w:lang w:bidi="ar"/>
            </w:rPr>
            <w:t>（征求意见稿）</w:t>
          </w:r>
        </w:sdtContent>
      </w:sdt>
    </w:p>
    <w:p w14:paraId="77AE380B">
      <w:pPr>
        <w:pStyle w:val="14"/>
        <w:framePr w:w="9638" w:h="6973" w:hRule="exact" w:wrap="around" w:vAnchor="page" w:hAnchor="page" w:x="1418" w:y="6407"/>
        <w:widowControl/>
        <w:spacing w:before="180" w:line="240" w:lineRule="atLeast"/>
        <w:textAlignment w:val="bottom"/>
        <w:rPr>
          <w:rFonts w:hAnsi="宋体"/>
          <w:bCs/>
          <w:sz w:val="21"/>
          <w:szCs w:val="28"/>
          <w:lang w:bidi="ar"/>
        </w:rPr>
      </w:pPr>
      <w:sdt>
        <w:sdtPr>
          <w:tag w:val="finishTime"/>
          <w:id w:val="147452740"/>
          <w:placeholder>
            <w:docPart w:val="{0c764309-3951-43df-973e-dbc7afb1e7e3}"/>
          </w:placeholder>
          <w:comboBox>
            <w:listItem w:displayText=" " w:value=" "/>
            <w:listItem w:displayText="（本草案完成时间：）" w:value="（本草案完成时间：）"/>
          </w:comboBox>
        </w:sdtPr>
        <w:sdtContent>
          <w:r>
            <w:rPr>
              <w:rFonts w:hint="eastAsia"/>
            </w:rPr>
            <w:t xml:space="preserve"> </w:t>
          </w:r>
        </w:sdtContent>
      </w:sdt>
    </w:p>
    <w:sdt>
      <w:sdtPr>
        <w:rPr>
          <w:rFonts w:ascii="Times New Roman" w:hAnsi="Times New Roman" w:eastAsia="宋体"/>
          <w:b/>
          <w:sz w:val="21"/>
          <w:szCs w:val="28"/>
        </w:rPr>
        <w:tag w:val="tishi"/>
        <w:id w:val="147479773"/>
        <w:placeholder>
          <w:docPart w:val="{5dc53998-9b54-4b78-ad47-449fe24e2c8c}"/>
        </w:placeholder>
        <w:comboBox>
          <w:listItem w:displayText=" " w:value=" "/>
          <w:listItem w:displayText="在提交反馈意见时，请将您知道的相关专利连同支持性文件一并附上。" w:value="在提交反馈意见时，请将您知道的相关专利连同支持性文件一并附上。"/>
        </w:comboBox>
      </w:sdtPr>
      <w:sdtEndPr>
        <w:rPr>
          <w:rFonts w:ascii="Times New Roman" w:hAnsi="Times New Roman" w:eastAsia="宋体"/>
          <w:b/>
          <w:sz w:val="21"/>
          <w:szCs w:val="28"/>
        </w:rPr>
      </w:sdtEndPr>
      <w:sdtContent>
        <w:p w14:paraId="71A8FB93">
          <w:pPr>
            <w:pStyle w:val="14"/>
            <w:framePr w:w="9638" w:h="6973" w:hRule="exact" w:wrap="around" w:vAnchor="page" w:hAnchor="page" w:x="1418" w:y="6407"/>
            <w:widowControl/>
            <w:spacing w:before="936" w:beforeLines="300" w:after="93" w:afterLines="30" w:line="240" w:lineRule="auto"/>
            <w:textAlignment w:val="bottom"/>
            <w:rPr>
              <w:rFonts w:ascii="Times New Roman" w:hAnsi="Times New Roman" w:eastAsia="宋体"/>
              <w:b/>
              <w:sz w:val="21"/>
              <w:szCs w:val="28"/>
            </w:rPr>
          </w:pPr>
          <w:r>
            <w:rPr>
              <w:rFonts w:hint="eastAsia" w:ascii="Times New Roman" w:hAnsi="Times New Roman" w:eastAsia="宋体"/>
              <w:b/>
              <w:sz w:val="21"/>
              <w:szCs w:val="28"/>
            </w:rPr>
            <w:t xml:space="preserve"> </w:t>
          </w:r>
        </w:p>
      </w:sdtContent>
    </w:sdt>
    <w:p w14:paraId="7AC820B9">
      <w:pPr>
        <w:pStyle w:val="14"/>
        <w:framePr w:w="9638" w:h="6973" w:hRule="exact" w:wrap="around" w:vAnchor="page" w:hAnchor="page" w:x="1418" w:y="6407"/>
        <w:widowControl/>
        <w:spacing w:before="936" w:beforeLines="300" w:after="93" w:afterLines="30" w:line="240" w:lineRule="auto"/>
        <w:textAlignment w:val="bottom"/>
        <w:rPr>
          <w:rFonts w:ascii="Times New Roman" w:hAnsi="Times New Roman" w:eastAsia="宋体"/>
          <w:b/>
          <w:sz w:val="21"/>
          <w:szCs w:val="28"/>
        </w:rPr>
      </w:pPr>
    </w:p>
    <w:p w14:paraId="6A9C4FD1">
      <w:pPr>
        <w:pStyle w:val="17"/>
        <w:framePr w:wrap="around" w:y="14176"/>
      </w:pPr>
      <w:sdt>
        <w:sdtPr>
          <w:rPr>
            <w:rFonts w:hint="eastAsia" w:ascii="黑体" w:hAnsi="宋体"/>
            <w:bCs/>
            <w:szCs w:val="28"/>
            <w:lang w:val="fr" w:bidi="ar"/>
          </w:rPr>
          <w:tag w:val="standardNext"/>
          <w:id w:val="147476382"/>
          <w:placeholder>
            <w:docPart w:val="{bf09e48c-a5ef-4c0b-8dad-e710224de5f6}"/>
          </w:placeholder>
        </w:sdtPr>
        <w:sdtEndPr>
          <w:rPr>
            <w:rFonts w:hint="eastAsia" w:ascii="黑体" w:hAnsi="宋体"/>
            <w:bCs/>
            <w:szCs w:val="28"/>
            <w:lang w:val="fr" w:bidi="ar"/>
          </w:rPr>
        </w:sdtEndPr>
        <w:sdtContent>
          <w:sdt>
            <w:sdtPr>
              <w:rPr>
                <w:rFonts w:hint="eastAsia" w:ascii="黑体" w:hAnsi="宋体"/>
                <w:bCs/>
                <w:szCs w:val="28"/>
                <w:lang w:val="fr" w:bidi="ar"/>
              </w:rPr>
              <w:tag w:val="standardNext"/>
              <w:id w:val="147480417"/>
              <w:placeholder>
                <w:docPart w:val="{7e596b34-cf02-4459-ab50-7efe95db4919}"/>
              </w:placeholder>
              <w:showingPlcHdr/>
            </w:sdtPr>
            <w:sdtEndPr>
              <w:rPr>
                <w:rFonts w:hint="eastAsia" w:ascii="黑体" w:hAnsi="宋体"/>
                <w:bCs/>
                <w:spacing w:val="20"/>
                <w:szCs w:val="28"/>
                <w:lang w:val="fr" w:bidi="ar"/>
              </w:rPr>
            </w:sdtEndPr>
            <w:sdtContent>
              <w:r>
                <w:rPr>
                  <w:color w:val="808080"/>
                </w:rPr>
                <w:t>XXXX</w:t>
              </w:r>
            </w:sdtContent>
          </w:sdt>
          <w:r>
            <w:rPr>
              <w:rFonts w:ascii="黑体"/>
              <w:spacing w:val="20"/>
            </w:rPr>
            <w:t>-</w:t>
          </w:r>
          <w:sdt>
            <w:sdtPr>
              <w:rPr>
                <w:rFonts w:hint="eastAsia" w:ascii="黑体" w:hAnsi="黑体" w:cs="黑体"/>
                <w:spacing w:val="20"/>
                <w:lang w:bidi="ar"/>
              </w:rPr>
              <w:tag w:val="b"/>
              <w:id w:val="147481029"/>
              <w:placeholder>
                <w:docPart w:val="{d2c8da4d-c0f0-4d1f-a600-e625a4d7be22}"/>
              </w:placeholder>
              <w:showingPlcHdr/>
            </w:sdtPr>
            <w:sdtEndPr>
              <w:rPr>
                <w:rFonts w:hint="eastAsia" w:ascii="黑体" w:hAnsi="黑体" w:cs="黑体"/>
                <w:spacing w:val="20"/>
                <w:lang w:bidi="ar"/>
              </w:rPr>
            </w:sdtEndPr>
            <w:sdtContent>
              <w:r>
                <w:rPr>
                  <w:color w:val="808080"/>
                </w:rPr>
                <w:t>XX</w:t>
              </w:r>
            </w:sdtContent>
          </w:sdt>
          <w:r>
            <w:rPr>
              <w:rFonts w:ascii="黑体"/>
              <w:spacing w:val="20"/>
            </w:rPr>
            <w:t>-</w:t>
          </w:r>
          <w:sdt>
            <w:sdtPr>
              <w:rPr>
                <w:rFonts w:hint="eastAsia" w:ascii="黑体" w:hAnsi="黑体" w:cs="黑体"/>
                <w:spacing w:val="20"/>
                <w:lang w:bidi="ar"/>
              </w:rPr>
              <w:tag w:val="b"/>
              <w:id w:val="147479964"/>
              <w:placeholder>
                <w:docPart w:val="{de120063-4418-4d4e-98d4-626da28824d1}"/>
              </w:placeholder>
              <w:showingPlcHdr/>
            </w:sdtPr>
            <w:sdtEndPr>
              <w:rPr>
                <w:rFonts w:hint="eastAsia" w:ascii="黑体" w:hAnsi="黑体" w:cs="黑体"/>
                <w:spacing w:val="20"/>
                <w:lang w:bidi="ar"/>
              </w:rPr>
            </w:sdtEndPr>
            <w:sdtContent>
              <w:r>
                <w:rPr>
                  <w:color w:val="808080"/>
                </w:rPr>
                <w:t>XX</w:t>
              </w:r>
            </w:sdtContent>
          </w:sdt>
          <w:r>
            <w:rPr>
              <w:rFonts w:hint="eastAsia" w:ascii="黑体" w:hAnsi="黑体" w:cs="黑体"/>
              <w:spacing w:val="20"/>
              <w:w w:val="50"/>
              <w:lang w:bidi="ar"/>
            </w:rPr>
            <w:t xml:space="preserve"> </w:t>
          </w:r>
          <w:r>
            <w:rPr>
              <w:rFonts w:hint="eastAsia"/>
              <w:spacing w:val="20"/>
            </w:rPr>
            <w:t>发布</w:t>
          </w:r>
        </w:sdtContent>
      </w:sdt>
    </w:p>
    <w:p w14:paraId="09AEF373">
      <w:pPr>
        <w:pStyle w:val="19"/>
        <w:framePr w:wrap="around" w:y="14176"/>
      </w:pPr>
      <w:sdt>
        <w:sdtPr>
          <w:rPr>
            <w:rFonts w:hint="eastAsia" w:ascii="黑体" w:hAnsi="宋体"/>
            <w:bCs/>
            <w:szCs w:val="28"/>
            <w:lang w:val="fr" w:bidi="ar"/>
          </w:rPr>
          <w:tag w:val="standardNext"/>
          <w:id w:val="147475347"/>
          <w:placeholder>
            <w:docPart w:val="{166613ea-e71d-4a92-a65f-a134126ee80a}"/>
          </w:placeholder>
        </w:sdtPr>
        <w:sdtEndPr>
          <w:rPr>
            <w:rFonts w:hint="eastAsia" w:ascii="黑体" w:hAnsi="宋体"/>
            <w:bCs/>
            <w:szCs w:val="28"/>
            <w:lang w:val="fr" w:bidi="ar"/>
          </w:rPr>
        </w:sdtEndPr>
        <w:sdtContent>
          <w:sdt>
            <w:sdtPr>
              <w:rPr>
                <w:rFonts w:hint="eastAsia" w:ascii="黑体" w:hAnsi="宋体"/>
                <w:bCs/>
                <w:szCs w:val="28"/>
                <w:lang w:val="fr" w:bidi="ar"/>
              </w:rPr>
              <w:tag w:val="standardNext"/>
              <w:id w:val="147464742"/>
              <w:placeholder>
                <w:docPart w:val="{b2be2483-b970-4ead-b8d1-2652ee56d31f}"/>
              </w:placeholder>
              <w:showingPlcHdr/>
            </w:sdtPr>
            <w:sdtEndPr>
              <w:rPr>
                <w:rFonts w:hint="eastAsia" w:ascii="黑体" w:hAnsi="宋体"/>
                <w:bCs/>
                <w:spacing w:val="20"/>
                <w:szCs w:val="28"/>
                <w:lang w:val="fr" w:bidi="ar"/>
              </w:rPr>
            </w:sdtEndPr>
            <w:sdtContent>
              <w:r>
                <w:rPr>
                  <w:color w:val="808080"/>
                </w:rPr>
                <w:t>XXXX</w:t>
              </w:r>
            </w:sdtContent>
          </w:sdt>
          <w:r>
            <w:rPr>
              <w:rFonts w:ascii="黑体"/>
              <w:spacing w:val="20"/>
            </w:rPr>
            <w:t>-</w:t>
          </w:r>
          <w:sdt>
            <w:sdtPr>
              <w:rPr>
                <w:rFonts w:hint="eastAsia" w:ascii="黑体" w:hAnsi="黑体" w:cs="黑体"/>
                <w:spacing w:val="20"/>
                <w:lang w:bidi="ar"/>
              </w:rPr>
              <w:tag w:val="b"/>
              <w:id w:val="147480824"/>
              <w:placeholder>
                <w:docPart w:val="{e4d34f43-2e64-43ad-9f1b-010e2d0304a5}"/>
              </w:placeholder>
              <w:showingPlcHdr/>
            </w:sdtPr>
            <w:sdtEndPr>
              <w:rPr>
                <w:rFonts w:hint="eastAsia" w:ascii="黑体" w:hAnsi="黑体" w:cs="黑体"/>
                <w:spacing w:val="20"/>
                <w:lang w:bidi="ar"/>
              </w:rPr>
            </w:sdtEndPr>
            <w:sdtContent>
              <w:r>
                <w:rPr>
                  <w:color w:val="808080"/>
                </w:rPr>
                <w:t>XX</w:t>
              </w:r>
            </w:sdtContent>
          </w:sdt>
          <w:r>
            <w:rPr>
              <w:rFonts w:ascii="黑体"/>
              <w:spacing w:val="20"/>
            </w:rPr>
            <w:t>-</w:t>
          </w:r>
          <w:sdt>
            <w:sdtPr>
              <w:rPr>
                <w:rFonts w:hint="eastAsia" w:ascii="黑体" w:hAnsi="黑体" w:cs="黑体"/>
                <w:spacing w:val="20"/>
                <w:lang w:bidi="ar"/>
              </w:rPr>
              <w:tag w:val="b"/>
              <w:id w:val="147468566"/>
              <w:placeholder>
                <w:docPart w:val="{d06756ba-4eab-498a-846e-68766782fbef}"/>
              </w:placeholder>
              <w:showingPlcHdr/>
            </w:sdtPr>
            <w:sdtEndPr>
              <w:rPr>
                <w:rFonts w:hint="eastAsia" w:ascii="黑体" w:hAnsi="黑体" w:cs="黑体"/>
                <w:spacing w:val="20"/>
                <w:lang w:bidi="ar"/>
              </w:rPr>
            </w:sdtEndPr>
            <w:sdtContent>
              <w:r>
                <w:rPr>
                  <w:color w:val="808080"/>
                </w:rPr>
                <w:t>XX</w:t>
              </w:r>
            </w:sdtContent>
          </w:sdt>
          <w:r>
            <w:rPr>
              <w:rFonts w:hint="eastAsia" w:ascii="黑体" w:hAnsi="黑体" w:cs="黑体"/>
              <w:spacing w:val="20"/>
              <w:w w:val="50"/>
              <w:lang w:bidi="ar"/>
            </w:rPr>
            <w:t xml:space="preserve"> </w:t>
          </w:r>
          <w:r>
            <w:rPr>
              <w:rFonts w:hint="eastAsia"/>
              <w:spacing w:val="20"/>
              <w:w w:val="110"/>
            </w:rPr>
            <w:t>实施</w:t>
          </w:r>
        </w:sdtContent>
      </w:sdt>
    </w:p>
    <w:p w14:paraId="17BE332F">
      <w:pPr>
        <w:pStyle w:val="21"/>
        <w:framePr w:h="584" w:hRule="exact" w:hSpace="181" w:vSpace="181" w:wrap="around" w:y="14800"/>
        <w:rPr>
          <w:rFonts w:hAnsi="黑体"/>
        </w:rPr>
      </w:pPr>
      <w:sdt>
        <w:sdtPr>
          <w:rPr>
            <w:rFonts w:ascii="Times New Roman"/>
            <w:w w:val="100"/>
            <w:sz w:val="28"/>
          </w:rPr>
          <w:id w:val="147481135"/>
          <w:placeholder>
            <w:docPart w:val="{aa68cb79-63d5-48c6-a94b-b6df052e50bf}"/>
          </w:placeholder>
        </w:sdtPr>
        <w:sdtEndPr>
          <w:rPr>
            <w:rFonts w:ascii="Times New Roman"/>
            <w:w w:val="100"/>
            <w:sz w:val="28"/>
          </w:rPr>
        </w:sdtEndPr>
        <w:sdtContent>
          <w:r>
            <w:rPr>
              <w:rFonts w:hint="eastAsia" w:ascii="Times New Roman"/>
              <w:w w:val="100"/>
              <w:sz w:val="28"/>
              <w:lang w:val="en-US" w:eastAsia="zh-CN"/>
            </w:rPr>
            <w:t>中国电子节能技术协会</w:t>
          </w:r>
        </w:sdtContent>
      </w:sdt>
      <w:r>
        <w:rPr>
          <w:rFonts w:ascii="Times New Roman"/>
          <w:w w:val="100"/>
          <w:sz w:val="28"/>
          <w:szCs w:val="28"/>
        </w:rPr>
        <w:t>  </w:t>
      </w:r>
      <w:r>
        <w:rPr>
          <w:rStyle w:val="23"/>
          <w:rFonts w:hint="eastAsia" w:hAnsi="黑体"/>
          <w:position w:val="0"/>
        </w:rPr>
        <w:t>发</w:t>
      </w:r>
      <w:r>
        <w:rPr>
          <w:rStyle w:val="23"/>
          <w:rFonts w:hint="eastAsia" w:hAnsi="黑体"/>
          <w:spacing w:val="0"/>
          <w:position w:val="0"/>
        </w:rPr>
        <w:t>布</w:t>
      </w:r>
    </w:p>
    <w:p w14:paraId="76BE5296">
      <w:pPr>
        <w:rPr>
          <w:rFonts w:ascii="宋体" w:hAnsi="宋体"/>
          <w:sz w:val="28"/>
          <w:szCs w:val="28"/>
        </w:rPr>
        <w:sectPr>
          <w:headerReference r:id="rId7" w:type="first"/>
          <w:footerReference r:id="rId9" w:type="first"/>
          <w:headerReference r:id="rId5" w:type="default"/>
          <w:headerReference r:id="rId6" w:type="even"/>
          <w:footerReference r:id="rId8" w:type="even"/>
          <w:pgSz w:w="11906" w:h="16838"/>
          <w:pgMar w:top="567" w:right="1134" w:bottom="1020" w:left="1134" w:header="1418" w:footer="1134" w:gutter="283"/>
          <w:cols w:space="0" w:num="1"/>
          <w:titlePg/>
          <w:docGrid w:type="lines" w:linePitch="312" w:charSpace="0"/>
        </w:sectPr>
      </w:pPr>
      <w:bookmarkStart w:id="136" w:name="_GoBack"/>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9333230</wp:posOffset>
                </wp:positionV>
                <wp:extent cx="612013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34.9pt;height:0pt;width:481.9pt;mso-position-horizontal-relative:page;mso-position-vertical-relative:page;z-index:251661312;mso-width-relative:page;mso-height-relative:page;" filled="f" stroked="t" coordsize="21600,21600" o:gfxdata="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P9mWs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bookmarkEnd w:id="136"/>
    </w:p>
    <w:sdt>
      <w:sdtPr>
        <w:rPr>
          <w:rFonts w:ascii="宋体" w:hAnsi="宋体" w:eastAsia="宋体" w:cs="Times New Roman"/>
          <w:kern w:val="2"/>
          <w:sz w:val="21"/>
          <w:szCs w:val="21"/>
          <w:lang w:val="en-US" w:eastAsia="zh-CN" w:bidi="ar-SA"/>
        </w:rPr>
        <w:id w:val="147478998"/>
        <w15:color w:val="DBDBDB"/>
        <w:docPartObj>
          <w:docPartGallery w:val="Table of Contents"/>
          <w:docPartUnique/>
        </w:docPartObj>
      </w:sdtPr>
      <w:sdtEndPr>
        <w:rPr>
          <w:rFonts w:ascii="黑体" w:hAnsi="黑体" w:eastAsia="黑体" w:cs="Times New Roman"/>
          <w:b/>
          <w:kern w:val="2"/>
          <w:sz w:val="32"/>
          <w:szCs w:val="21"/>
          <w:lang w:val="en-US" w:eastAsia="zh-CN" w:bidi="ar-SA"/>
        </w:rPr>
      </w:sdtEndPr>
      <w:sdtContent>
        <w:p w14:paraId="071C4F6B">
          <w:pPr>
            <w:keepNext w:val="0"/>
            <w:keepLines w:val="0"/>
            <w:pageBreakBefore w:val="0"/>
            <w:widowControl w:val="0"/>
            <w:kinsoku/>
            <w:wordWrap/>
            <w:overflowPunct/>
            <w:topLinePunct w:val="0"/>
            <w:autoSpaceDE/>
            <w:autoSpaceDN/>
            <w:bidi w:val="0"/>
            <w:adjustRightInd w:val="0"/>
            <w:snapToGrid/>
            <w:spacing w:before="850" w:beforeLines="0" w:after="680" w:afterLines="0" w:line="240" w:lineRule="auto"/>
            <w:ind w:left="0" w:leftChars="0" w:right="0" w:rightChars="0" w:firstLine="0" w:firstLineChars="0"/>
            <w:jc w:val="center"/>
            <w:textAlignment w:val="auto"/>
            <w:rPr>
              <w:rFonts w:hint="default" w:ascii="黑体" w:hAnsi="Calibri" w:eastAsia="黑体" w:cs="Times New Roman"/>
              <w:spacing w:val="320"/>
              <w:kern w:val="2"/>
              <w:sz w:val="32"/>
              <w:szCs w:val="21"/>
              <w:lang w:val="en-US" w:eastAsia="zh-CN" w:bidi="ar-SA"/>
            </w:rPr>
          </w:pPr>
          <w:bookmarkStart w:id="6" w:name="_Toc4779"/>
          <w:bookmarkStart w:id="7" w:name="qianyan"/>
          <w:bookmarkStart w:id="8" w:name="BookMark4"/>
          <w:r>
            <w:rPr>
              <w:rFonts w:ascii="黑体" w:hAnsi="Calibri" w:eastAsia="黑体" w:cs="Times New Roman"/>
              <w:spacing w:val="320"/>
              <w:kern w:val="2"/>
              <w:sz w:val="32"/>
              <w:szCs w:val="21"/>
              <w:lang w:val="en-US" w:eastAsia="zh-CN" w:bidi="ar-SA"/>
            </w:rPr>
            <w:t>目</w:t>
          </w:r>
          <w:r>
            <w:rPr>
              <w:rFonts w:hint="eastAsia" w:ascii="黑体" w:hAnsi="黑体" w:eastAsia="黑体" w:cs="黑体"/>
              <w:sz w:val="32"/>
              <w:szCs w:val="32"/>
            </w:rPr>
            <w:t>次</w:t>
          </w:r>
        </w:p>
        <w:p w14:paraId="389EE99D">
          <w:pPr>
            <w:pStyle w:val="4"/>
            <w:tabs>
              <w:tab w:val="right" w:leader="dot" w:pos="935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TOC \o "1-2" \h \u </w:instrText>
          </w:r>
          <w:r>
            <w:rPr>
              <w:rFonts w:hint="eastAsia" w:ascii="宋体" w:hAnsi="宋体" w:eastAsia="宋体" w:cs="宋体"/>
              <w:sz w:val="21"/>
              <w:szCs w:val="21"/>
            </w:rPr>
            <w:fldChar w:fldCharType="separate"/>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_Toc24796 </w:instrText>
          </w:r>
          <w:r>
            <w:rPr>
              <w:rFonts w:hint="eastAsia" w:ascii="宋体" w:hAnsi="宋体" w:eastAsia="宋体" w:cs="宋体"/>
              <w:sz w:val="21"/>
              <w:szCs w:val="21"/>
            </w:rPr>
            <w:fldChar w:fldCharType="separate"/>
          </w:r>
          <w:r>
            <w:rPr>
              <w:rFonts w:hint="eastAsia" w:ascii="宋体" w:hAnsi="宋体" w:eastAsia="宋体" w:cs="宋体"/>
              <w:spacing w:val="317"/>
              <w:sz w:val="21"/>
              <w:szCs w:val="21"/>
            </w:rPr>
            <w:t>前</w:t>
          </w:r>
          <w:r>
            <w:rPr>
              <w:rFonts w:hint="eastAsia" w:ascii="宋体" w:hAnsi="宋体" w:eastAsia="宋体" w:cs="宋体"/>
              <w:sz w:val="21"/>
              <w:szCs w:val="21"/>
            </w:rPr>
            <w:t>言</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_Toc24796 \h </w:instrText>
          </w:r>
          <w:r>
            <w:rPr>
              <w:rFonts w:hint="eastAsia" w:ascii="宋体" w:hAnsi="宋体" w:eastAsia="宋体" w:cs="宋体"/>
              <w:sz w:val="21"/>
              <w:szCs w:val="21"/>
            </w:rPr>
            <w:fldChar w:fldCharType="separate"/>
          </w:r>
          <w:r>
            <w:rPr>
              <w:rFonts w:hint="eastAsia" w:ascii="宋体" w:hAnsi="宋体" w:eastAsia="宋体" w:cs="宋体"/>
              <w:sz w:val="21"/>
              <w:szCs w:val="21"/>
            </w:rPr>
            <w:t>II</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61C3C9EB">
          <w:pPr>
            <w:pStyle w:val="4"/>
            <w:tabs>
              <w:tab w:val="right" w:leader="dot" w:pos="935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_Toc26285 </w:instrText>
          </w:r>
          <w:r>
            <w:rPr>
              <w:rFonts w:hint="eastAsia" w:ascii="宋体" w:hAnsi="宋体" w:eastAsia="宋体" w:cs="宋体"/>
              <w:sz w:val="21"/>
              <w:szCs w:val="21"/>
            </w:rPr>
            <w:fldChar w:fldCharType="separate"/>
          </w:r>
          <w:r>
            <w:rPr>
              <w:rFonts w:hint="eastAsia" w:ascii="宋体" w:hAnsi="宋体" w:eastAsia="宋体" w:cs="宋体"/>
              <w:i w:val="0"/>
              <w:sz w:val="21"/>
              <w:szCs w:val="21"/>
            </w:rPr>
            <w:t xml:space="preserve">1 </w:t>
          </w:r>
          <w:r>
            <w:rPr>
              <w:rFonts w:hint="eastAsia" w:ascii="宋体" w:hAnsi="宋体" w:eastAsia="宋体" w:cs="宋体"/>
              <w:sz w:val="21"/>
              <w:szCs w:val="21"/>
            </w:rPr>
            <w:t>范围</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_Toc26285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6EDDA244">
          <w:pPr>
            <w:pStyle w:val="4"/>
            <w:tabs>
              <w:tab w:val="right" w:leader="dot" w:pos="935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_Toc18864 </w:instrText>
          </w:r>
          <w:r>
            <w:rPr>
              <w:rFonts w:hint="eastAsia" w:ascii="宋体" w:hAnsi="宋体" w:eastAsia="宋体" w:cs="宋体"/>
              <w:sz w:val="21"/>
              <w:szCs w:val="21"/>
            </w:rPr>
            <w:fldChar w:fldCharType="separate"/>
          </w:r>
          <w:r>
            <w:rPr>
              <w:rFonts w:hint="eastAsia" w:ascii="宋体" w:hAnsi="宋体" w:eastAsia="宋体" w:cs="宋体"/>
              <w:i w:val="0"/>
              <w:sz w:val="21"/>
              <w:szCs w:val="21"/>
            </w:rPr>
            <w:t xml:space="preserve">2 </w:t>
          </w:r>
          <w:r>
            <w:rPr>
              <w:rFonts w:hint="eastAsia" w:ascii="宋体" w:hAnsi="宋体" w:eastAsia="宋体" w:cs="宋体"/>
              <w:sz w:val="21"/>
              <w:szCs w:val="21"/>
            </w:rPr>
            <w:t>规范性引用文件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_Toc18864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3CD8F8F7">
          <w:pPr>
            <w:pStyle w:val="4"/>
            <w:tabs>
              <w:tab w:val="right" w:leader="dot" w:pos="935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_Toc949 </w:instrText>
          </w:r>
          <w:r>
            <w:rPr>
              <w:rFonts w:hint="eastAsia" w:ascii="宋体" w:hAnsi="宋体" w:eastAsia="宋体" w:cs="宋体"/>
              <w:sz w:val="21"/>
              <w:szCs w:val="21"/>
            </w:rPr>
            <w:fldChar w:fldCharType="separate"/>
          </w:r>
          <w:r>
            <w:rPr>
              <w:rFonts w:hint="eastAsia" w:ascii="宋体" w:hAnsi="宋体" w:eastAsia="宋体" w:cs="宋体"/>
              <w:i w:val="0"/>
              <w:sz w:val="21"/>
              <w:szCs w:val="21"/>
            </w:rPr>
            <w:t xml:space="preserve">3 </w:t>
          </w:r>
          <w:r>
            <w:rPr>
              <w:rFonts w:hint="eastAsia" w:ascii="宋体" w:hAnsi="宋体" w:eastAsia="宋体" w:cs="宋体"/>
              <w:sz w:val="21"/>
              <w:szCs w:val="21"/>
            </w:rPr>
            <w:t>术语和定义</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_Toc949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4E43B71D">
          <w:pPr>
            <w:pStyle w:val="4"/>
            <w:tabs>
              <w:tab w:val="right" w:leader="dot" w:pos="935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_Toc25408 </w:instrText>
          </w:r>
          <w:r>
            <w:rPr>
              <w:rFonts w:hint="eastAsia" w:ascii="宋体" w:hAnsi="宋体" w:eastAsia="宋体" w:cs="宋体"/>
              <w:sz w:val="21"/>
              <w:szCs w:val="21"/>
            </w:rPr>
            <w:fldChar w:fldCharType="separate"/>
          </w:r>
          <w:r>
            <w:rPr>
              <w:rFonts w:hint="eastAsia" w:ascii="宋体" w:hAnsi="宋体" w:eastAsia="宋体" w:cs="宋体"/>
              <w:i w:val="0"/>
              <w:sz w:val="21"/>
              <w:szCs w:val="21"/>
            </w:rPr>
            <w:t xml:space="preserve">4 </w:t>
          </w:r>
          <w:r>
            <w:rPr>
              <w:rFonts w:hint="eastAsia" w:ascii="宋体" w:hAnsi="宋体" w:eastAsia="宋体" w:cs="宋体"/>
              <w:sz w:val="21"/>
              <w:szCs w:val="21"/>
            </w:rPr>
            <w:t>型式与基本参数</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_Toc25408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C806D98">
          <w:pPr>
            <w:pStyle w:val="5"/>
            <w:tabs>
              <w:tab w:val="right" w:leader="dot" w:pos="9354"/>
              <w:tab w:val="clear" w:pos="934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_Toc5610 </w:instrText>
          </w:r>
          <w:r>
            <w:rPr>
              <w:rFonts w:hint="eastAsia" w:ascii="宋体" w:hAnsi="宋体" w:eastAsia="宋体" w:cs="宋体"/>
              <w:sz w:val="21"/>
              <w:szCs w:val="21"/>
            </w:rPr>
            <w:fldChar w:fldCharType="separate"/>
          </w:r>
          <w:r>
            <w:rPr>
              <w:rFonts w:hint="eastAsia" w:ascii="宋体" w:hAnsi="宋体" w:eastAsia="宋体" w:cs="宋体"/>
              <w:bCs w:val="0"/>
              <w:i w:val="0"/>
              <w:iCs w:val="0"/>
              <w:caps w:val="0"/>
              <w:smallCaps w:val="0"/>
              <w:strike w:val="0"/>
              <w:dstrike w:val="0"/>
              <w:vanish w:val="0"/>
              <w:spacing w:val="0"/>
              <w:kern w:val="0"/>
              <w:position w:val="0"/>
              <w:sz w:val="21"/>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4.1 </w:t>
          </w:r>
          <w:r>
            <w:rPr>
              <w:rFonts w:hint="eastAsia" w:ascii="宋体" w:hAnsi="宋体" w:eastAsia="宋体" w:cs="宋体"/>
              <w:sz w:val="21"/>
              <w:szCs w:val="21"/>
              <w:lang w:val="en-US" w:eastAsia="zh-CN"/>
            </w:rPr>
            <w:t>型式分类</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_Toc5610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76DE94B">
          <w:pPr>
            <w:pStyle w:val="5"/>
            <w:tabs>
              <w:tab w:val="right" w:leader="dot" w:pos="9354"/>
              <w:tab w:val="clear" w:pos="934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_Toc19256 </w:instrText>
          </w:r>
          <w:r>
            <w:rPr>
              <w:rFonts w:hint="eastAsia" w:ascii="宋体" w:hAnsi="宋体" w:eastAsia="宋体" w:cs="宋体"/>
              <w:sz w:val="21"/>
              <w:szCs w:val="21"/>
            </w:rPr>
            <w:fldChar w:fldCharType="separate"/>
          </w:r>
          <w:r>
            <w:rPr>
              <w:rFonts w:hint="eastAsia" w:ascii="宋体" w:hAnsi="宋体" w:eastAsia="宋体" w:cs="宋体"/>
              <w:bCs w:val="0"/>
              <w:i w:val="0"/>
              <w:iCs w:val="0"/>
              <w:caps w:val="0"/>
              <w:smallCaps w:val="0"/>
              <w:strike w:val="0"/>
              <w:dstrike w:val="0"/>
              <w:vanish w:val="0"/>
              <w:spacing w:val="0"/>
              <w:kern w:val="0"/>
              <w:position w:val="0"/>
              <w:sz w:val="21"/>
              <w:szCs w:val="21"/>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4.2 </w:t>
          </w:r>
          <w:r>
            <w:rPr>
              <w:rFonts w:hint="eastAsia" w:ascii="宋体" w:hAnsi="宋体" w:eastAsia="宋体" w:cs="宋体"/>
              <w:sz w:val="21"/>
              <w:szCs w:val="21"/>
              <w:lang w:val="en-US" w:eastAsia="zh-CN"/>
            </w:rPr>
            <w:t>型号</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_Toc19256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78244FC6">
          <w:pPr>
            <w:pStyle w:val="5"/>
            <w:tabs>
              <w:tab w:val="right" w:leader="dot" w:pos="9354"/>
              <w:tab w:val="clear" w:pos="934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_Toc14814 </w:instrText>
          </w:r>
          <w:r>
            <w:rPr>
              <w:rFonts w:hint="eastAsia" w:ascii="宋体" w:hAnsi="宋体" w:eastAsia="宋体" w:cs="宋体"/>
              <w:sz w:val="21"/>
              <w:szCs w:val="21"/>
            </w:rPr>
            <w:fldChar w:fldCharType="separate"/>
          </w:r>
          <w:r>
            <w:rPr>
              <w:rFonts w:hint="eastAsia" w:ascii="宋体" w:hAnsi="宋体" w:eastAsia="宋体" w:cs="宋体"/>
              <w:bCs w:val="0"/>
              <w:i w:val="0"/>
              <w:iCs w:val="0"/>
              <w:caps w:val="0"/>
              <w:smallCaps w:val="0"/>
              <w:strike w:val="0"/>
              <w:dstrike w:val="0"/>
              <w:vanish w:val="0"/>
              <w:spacing w:val="0"/>
              <w:kern w:val="0"/>
              <w:position w:val="0"/>
              <w:sz w:val="21"/>
              <w:szCs w:val="21"/>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4.3 </w:t>
          </w:r>
          <w:r>
            <w:rPr>
              <w:rFonts w:hint="eastAsia" w:ascii="宋体" w:hAnsi="宋体" w:eastAsia="宋体" w:cs="宋体"/>
              <w:sz w:val="21"/>
              <w:szCs w:val="21"/>
              <w:lang w:val="en-US" w:eastAsia="zh-CN"/>
            </w:rPr>
            <w:t>基本参数</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_Toc14814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9DA7BCF">
          <w:pPr>
            <w:pStyle w:val="4"/>
            <w:tabs>
              <w:tab w:val="right" w:leader="dot" w:pos="935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_Toc7916 </w:instrText>
          </w:r>
          <w:r>
            <w:rPr>
              <w:rFonts w:hint="eastAsia" w:ascii="宋体" w:hAnsi="宋体" w:eastAsia="宋体" w:cs="宋体"/>
              <w:sz w:val="21"/>
              <w:szCs w:val="21"/>
            </w:rPr>
            <w:fldChar w:fldCharType="separate"/>
          </w:r>
          <w:r>
            <w:rPr>
              <w:rFonts w:hint="eastAsia" w:ascii="宋体" w:hAnsi="宋体" w:eastAsia="宋体" w:cs="宋体"/>
              <w:i w:val="0"/>
              <w:sz w:val="21"/>
              <w:szCs w:val="21"/>
            </w:rPr>
            <w:t xml:space="preserve">5 </w:t>
          </w:r>
          <w:r>
            <w:rPr>
              <w:rFonts w:hint="eastAsia" w:ascii="宋体" w:hAnsi="宋体" w:eastAsia="宋体" w:cs="宋体"/>
              <w:sz w:val="21"/>
              <w:szCs w:val="21"/>
              <w:lang w:val="en-US" w:eastAsia="zh-CN"/>
            </w:rPr>
            <w:t>技术</w:t>
          </w:r>
          <w:r>
            <w:rPr>
              <w:rFonts w:hint="eastAsia" w:ascii="宋体" w:hAnsi="宋体" w:eastAsia="宋体" w:cs="宋体"/>
              <w:sz w:val="21"/>
              <w:szCs w:val="21"/>
            </w:rPr>
            <w:t>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_Toc7916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716DC3F1">
          <w:pPr>
            <w:pStyle w:val="5"/>
            <w:tabs>
              <w:tab w:val="right" w:leader="dot" w:pos="9354"/>
              <w:tab w:val="clear" w:pos="934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_Toc1708 </w:instrText>
          </w:r>
          <w:r>
            <w:rPr>
              <w:rFonts w:hint="eastAsia" w:ascii="宋体" w:hAnsi="宋体" w:eastAsia="宋体" w:cs="宋体"/>
              <w:sz w:val="21"/>
              <w:szCs w:val="21"/>
            </w:rPr>
            <w:fldChar w:fldCharType="separate"/>
          </w:r>
          <w:r>
            <w:rPr>
              <w:rFonts w:hint="eastAsia" w:ascii="宋体" w:hAnsi="宋体" w:eastAsia="宋体" w:cs="宋体"/>
              <w:bCs w:val="0"/>
              <w:i w:val="0"/>
              <w:iCs w:val="0"/>
              <w:caps w:val="0"/>
              <w:smallCaps w:val="0"/>
              <w:strike w:val="0"/>
              <w:dstrike w:val="0"/>
              <w:vanish w:val="0"/>
              <w:spacing w:val="0"/>
              <w:kern w:val="0"/>
              <w:position w:val="0"/>
              <w:sz w:val="21"/>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5.1 </w:t>
          </w:r>
          <w:r>
            <w:rPr>
              <w:rFonts w:hint="eastAsia" w:ascii="宋体" w:hAnsi="宋体" w:eastAsia="宋体" w:cs="宋体"/>
              <w:sz w:val="21"/>
              <w:szCs w:val="21"/>
              <w:lang w:val="en-US" w:eastAsia="zh-CN"/>
            </w:rPr>
            <w:t>一般要求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_Toc1708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DE022D9">
          <w:pPr>
            <w:pStyle w:val="5"/>
            <w:tabs>
              <w:tab w:val="right" w:leader="dot" w:pos="9354"/>
              <w:tab w:val="clear" w:pos="934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_Toc19676 </w:instrText>
          </w:r>
          <w:r>
            <w:rPr>
              <w:rFonts w:hint="eastAsia" w:ascii="宋体" w:hAnsi="宋体" w:eastAsia="宋体" w:cs="宋体"/>
              <w:sz w:val="21"/>
              <w:szCs w:val="21"/>
            </w:rPr>
            <w:fldChar w:fldCharType="separate"/>
          </w:r>
          <w:r>
            <w:rPr>
              <w:rFonts w:hint="eastAsia" w:ascii="宋体" w:hAnsi="宋体" w:eastAsia="宋体" w:cs="宋体"/>
              <w:bCs w:val="0"/>
              <w:i w:val="0"/>
              <w:iCs w:val="0"/>
              <w:caps w:val="0"/>
              <w:smallCaps w:val="0"/>
              <w:strike w:val="0"/>
              <w:dstrike w:val="0"/>
              <w:vanish w:val="0"/>
              <w:spacing w:val="0"/>
              <w:kern w:val="0"/>
              <w:position w:val="0"/>
              <w:sz w:val="21"/>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5.2 </w:t>
          </w:r>
          <w:r>
            <w:rPr>
              <w:rFonts w:hint="eastAsia" w:ascii="宋体" w:hAnsi="宋体" w:eastAsia="宋体" w:cs="宋体"/>
              <w:sz w:val="21"/>
              <w:szCs w:val="21"/>
            </w:rPr>
            <w:t>密封性与压力试验</w:t>
          </w:r>
          <w:r>
            <w:rPr>
              <w:rFonts w:hint="eastAsia" w:ascii="宋体" w:hAnsi="宋体" w:eastAsia="宋体" w:cs="宋体"/>
              <w:sz w:val="21"/>
              <w:szCs w:val="21"/>
              <w:lang w:val="en-US" w:eastAsia="zh-CN"/>
            </w:rPr>
            <w:t>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_Toc19676 \h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32685CCE">
          <w:pPr>
            <w:pStyle w:val="5"/>
            <w:tabs>
              <w:tab w:val="right" w:leader="dot" w:pos="9354"/>
              <w:tab w:val="clear" w:pos="934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_Toc31598 </w:instrText>
          </w:r>
          <w:r>
            <w:rPr>
              <w:rFonts w:hint="eastAsia" w:ascii="宋体" w:hAnsi="宋体" w:eastAsia="宋体" w:cs="宋体"/>
              <w:sz w:val="21"/>
              <w:szCs w:val="21"/>
            </w:rPr>
            <w:fldChar w:fldCharType="separate"/>
          </w:r>
          <w:r>
            <w:rPr>
              <w:rFonts w:hint="eastAsia" w:ascii="宋体" w:hAnsi="宋体" w:eastAsia="宋体" w:cs="宋体"/>
              <w:bCs w:val="0"/>
              <w:i w:val="0"/>
              <w:iCs w:val="0"/>
              <w:caps w:val="0"/>
              <w:smallCaps w:val="0"/>
              <w:strike w:val="0"/>
              <w:dstrike w:val="0"/>
              <w:vanish w:val="0"/>
              <w:spacing w:val="0"/>
              <w:kern w:val="0"/>
              <w:position w:val="0"/>
              <w:sz w:val="21"/>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5.3 </w:t>
          </w:r>
          <w:r>
            <w:rPr>
              <w:rFonts w:hint="eastAsia" w:ascii="宋体" w:hAnsi="宋体" w:eastAsia="宋体" w:cs="宋体"/>
              <w:sz w:val="21"/>
              <w:szCs w:val="21"/>
              <w:lang w:val="en-US" w:eastAsia="zh-CN"/>
            </w:rPr>
            <w:t>试运转要求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_Toc31598 \h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7D37C7DC">
          <w:pPr>
            <w:pStyle w:val="5"/>
            <w:tabs>
              <w:tab w:val="right" w:leader="dot" w:pos="9354"/>
              <w:tab w:val="clear" w:pos="934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_Toc16388 </w:instrText>
          </w:r>
          <w:r>
            <w:rPr>
              <w:rFonts w:hint="eastAsia" w:ascii="宋体" w:hAnsi="宋体" w:eastAsia="宋体" w:cs="宋体"/>
              <w:sz w:val="21"/>
              <w:szCs w:val="21"/>
            </w:rPr>
            <w:fldChar w:fldCharType="separate"/>
          </w:r>
          <w:r>
            <w:rPr>
              <w:rFonts w:hint="eastAsia" w:ascii="宋体" w:hAnsi="宋体" w:eastAsia="宋体" w:cs="宋体"/>
              <w:bCs w:val="0"/>
              <w:i w:val="0"/>
              <w:iCs w:val="0"/>
              <w:caps w:val="0"/>
              <w:smallCaps w:val="0"/>
              <w:strike w:val="0"/>
              <w:dstrike w:val="0"/>
              <w:vanish w:val="0"/>
              <w:spacing w:val="0"/>
              <w:kern w:val="0"/>
              <w:position w:val="0"/>
              <w:sz w:val="21"/>
              <w:szCs w:val="21"/>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5.4 </w:t>
          </w:r>
          <w:r>
            <w:rPr>
              <w:rFonts w:hint="eastAsia" w:ascii="宋体" w:hAnsi="宋体" w:eastAsia="宋体" w:cs="宋体"/>
              <w:sz w:val="21"/>
              <w:szCs w:val="21"/>
              <w:highlight w:val="none"/>
              <w:lang w:val="en-US" w:eastAsia="zh-CN"/>
            </w:rPr>
            <w:t>名义工况性能要求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_Toc16388 \h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2B47879">
          <w:pPr>
            <w:pStyle w:val="5"/>
            <w:tabs>
              <w:tab w:val="right" w:leader="dot" w:pos="9354"/>
              <w:tab w:val="clear" w:pos="934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_Toc17998 </w:instrText>
          </w:r>
          <w:r>
            <w:rPr>
              <w:rFonts w:hint="eastAsia" w:ascii="宋体" w:hAnsi="宋体" w:eastAsia="宋体" w:cs="宋体"/>
              <w:sz w:val="21"/>
              <w:szCs w:val="21"/>
            </w:rPr>
            <w:fldChar w:fldCharType="separate"/>
          </w:r>
          <w:r>
            <w:rPr>
              <w:rFonts w:hint="eastAsia" w:ascii="宋体" w:hAnsi="宋体" w:eastAsia="宋体" w:cs="宋体"/>
              <w:bCs w:val="0"/>
              <w:i w:val="0"/>
              <w:iCs w:val="0"/>
              <w:caps w:val="0"/>
              <w:smallCaps w:val="0"/>
              <w:strike w:val="0"/>
              <w:dstrike w:val="0"/>
              <w:vanish w:val="0"/>
              <w:spacing w:val="0"/>
              <w:kern w:val="0"/>
              <w:position w:val="0"/>
              <w:sz w:val="21"/>
              <w:szCs w:val="21"/>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5.5 </w:t>
          </w:r>
          <w:r>
            <w:rPr>
              <w:rFonts w:hint="eastAsia" w:ascii="宋体" w:hAnsi="宋体" w:eastAsia="宋体" w:cs="宋体"/>
              <w:sz w:val="21"/>
              <w:szCs w:val="21"/>
              <w:lang w:val="en-US" w:eastAsia="zh-CN"/>
            </w:rPr>
            <w:t>部分负荷性能要求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_Toc17998 \h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74A4B2F">
          <w:pPr>
            <w:pStyle w:val="5"/>
            <w:tabs>
              <w:tab w:val="right" w:leader="dot" w:pos="9354"/>
              <w:tab w:val="clear" w:pos="934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_Toc10368 </w:instrText>
          </w:r>
          <w:r>
            <w:rPr>
              <w:rFonts w:hint="eastAsia" w:ascii="宋体" w:hAnsi="宋体" w:eastAsia="宋体" w:cs="宋体"/>
              <w:sz w:val="21"/>
              <w:szCs w:val="21"/>
            </w:rPr>
            <w:fldChar w:fldCharType="separate"/>
          </w:r>
          <w:r>
            <w:rPr>
              <w:rFonts w:hint="eastAsia" w:ascii="宋体" w:hAnsi="宋体" w:eastAsia="宋体" w:cs="宋体"/>
              <w:bCs w:val="0"/>
              <w:i w:val="0"/>
              <w:iCs w:val="0"/>
              <w:caps w:val="0"/>
              <w:smallCaps w:val="0"/>
              <w:strike w:val="0"/>
              <w:dstrike w:val="0"/>
              <w:vanish w:val="0"/>
              <w:spacing w:val="0"/>
              <w:kern w:val="0"/>
              <w:position w:val="0"/>
              <w:sz w:val="21"/>
              <w:szCs w:val="21"/>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5.6 </w:t>
          </w:r>
          <w:r>
            <w:rPr>
              <w:rFonts w:hint="eastAsia" w:ascii="宋体" w:hAnsi="宋体" w:eastAsia="宋体" w:cs="宋体"/>
              <w:sz w:val="21"/>
              <w:szCs w:val="21"/>
              <w:lang w:val="en-US" w:eastAsia="zh-CN"/>
            </w:rPr>
            <w:t>极限工况要求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_Toc10368 \h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332A916E">
          <w:pPr>
            <w:pStyle w:val="5"/>
            <w:tabs>
              <w:tab w:val="right" w:leader="dot" w:pos="9354"/>
              <w:tab w:val="clear" w:pos="934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_Toc3880 </w:instrText>
          </w:r>
          <w:r>
            <w:rPr>
              <w:rFonts w:hint="eastAsia" w:ascii="宋体" w:hAnsi="宋体" w:eastAsia="宋体" w:cs="宋体"/>
              <w:sz w:val="21"/>
              <w:szCs w:val="21"/>
            </w:rPr>
            <w:fldChar w:fldCharType="separate"/>
          </w:r>
          <w:r>
            <w:rPr>
              <w:rFonts w:hint="eastAsia" w:ascii="宋体" w:hAnsi="宋体" w:eastAsia="宋体" w:cs="宋体"/>
              <w:bCs w:val="0"/>
              <w:i w:val="0"/>
              <w:iCs w:val="0"/>
              <w:caps w:val="0"/>
              <w:smallCaps w:val="0"/>
              <w:strike w:val="0"/>
              <w:dstrike w:val="0"/>
              <w:vanish w:val="0"/>
              <w:spacing w:val="0"/>
              <w:kern w:val="0"/>
              <w:position w:val="0"/>
              <w:sz w:val="21"/>
              <w:szCs w:val="21"/>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5.7 </w:t>
          </w:r>
          <w:r>
            <w:rPr>
              <w:rFonts w:hint="eastAsia" w:ascii="宋体" w:hAnsi="宋体" w:eastAsia="宋体" w:cs="宋体"/>
              <w:sz w:val="21"/>
              <w:szCs w:val="21"/>
              <w:lang w:val="en-US" w:eastAsia="zh-CN"/>
            </w:rPr>
            <w:t>抗喘振运行要求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_Toc3880 \h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150761F4">
          <w:pPr>
            <w:pStyle w:val="5"/>
            <w:tabs>
              <w:tab w:val="right" w:leader="dot" w:pos="9354"/>
              <w:tab w:val="clear" w:pos="934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_Toc11813 </w:instrText>
          </w:r>
          <w:r>
            <w:rPr>
              <w:rFonts w:hint="eastAsia" w:ascii="宋体" w:hAnsi="宋体" w:eastAsia="宋体" w:cs="宋体"/>
              <w:sz w:val="21"/>
              <w:szCs w:val="21"/>
            </w:rPr>
            <w:fldChar w:fldCharType="separate"/>
          </w:r>
          <w:r>
            <w:rPr>
              <w:rFonts w:hint="eastAsia" w:ascii="宋体" w:hAnsi="宋体" w:eastAsia="宋体" w:cs="宋体"/>
              <w:bCs w:val="0"/>
              <w:i w:val="0"/>
              <w:iCs w:val="0"/>
              <w:caps w:val="0"/>
              <w:smallCaps w:val="0"/>
              <w:strike w:val="0"/>
              <w:dstrike w:val="0"/>
              <w:vanish w:val="0"/>
              <w:spacing w:val="0"/>
              <w:kern w:val="0"/>
              <w:position w:val="0"/>
              <w:sz w:val="21"/>
              <w:szCs w:val="21"/>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5.8 </w:t>
          </w:r>
          <w:r>
            <w:rPr>
              <w:rFonts w:hint="eastAsia" w:ascii="宋体" w:hAnsi="宋体" w:eastAsia="宋体" w:cs="宋体"/>
              <w:sz w:val="21"/>
              <w:szCs w:val="21"/>
              <w:lang w:val="en-US" w:eastAsia="zh-CN"/>
            </w:rPr>
            <w:t>噪声与振动要求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_Toc11813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6002888">
          <w:pPr>
            <w:pStyle w:val="5"/>
            <w:tabs>
              <w:tab w:val="right" w:leader="dot" w:pos="9354"/>
              <w:tab w:val="clear" w:pos="934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_Toc10307 </w:instrText>
          </w:r>
          <w:r>
            <w:rPr>
              <w:rFonts w:hint="eastAsia" w:ascii="宋体" w:hAnsi="宋体" w:eastAsia="宋体" w:cs="宋体"/>
              <w:sz w:val="21"/>
              <w:szCs w:val="21"/>
            </w:rPr>
            <w:fldChar w:fldCharType="separate"/>
          </w:r>
          <w:r>
            <w:rPr>
              <w:rFonts w:hint="eastAsia" w:ascii="宋体" w:hAnsi="宋体" w:eastAsia="宋体" w:cs="宋体"/>
              <w:bCs w:val="0"/>
              <w:i w:val="0"/>
              <w:iCs w:val="0"/>
              <w:caps w:val="0"/>
              <w:smallCaps w:val="0"/>
              <w:strike w:val="0"/>
              <w:dstrike w:val="0"/>
              <w:vanish w:val="0"/>
              <w:spacing w:val="0"/>
              <w:kern w:val="0"/>
              <w:position w:val="0"/>
              <w:sz w:val="21"/>
              <w:szCs w:val="21"/>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5.9 </w:t>
          </w:r>
          <w:r>
            <w:rPr>
              <w:rFonts w:hint="eastAsia" w:ascii="宋体" w:hAnsi="宋体" w:eastAsia="宋体" w:cs="宋体"/>
              <w:sz w:val="21"/>
              <w:szCs w:val="21"/>
              <w:lang w:val="en-US" w:eastAsia="zh-CN"/>
            </w:rPr>
            <w:t>安全要求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_Toc10307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C5D960D">
          <w:pPr>
            <w:pStyle w:val="4"/>
            <w:tabs>
              <w:tab w:val="right" w:leader="dot" w:pos="935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_Toc1238 </w:instrText>
          </w:r>
          <w:r>
            <w:rPr>
              <w:rFonts w:hint="eastAsia" w:ascii="宋体" w:hAnsi="宋体" w:eastAsia="宋体" w:cs="宋体"/>
              <w:sz w:val="21"/>
              <w:szCs w:val="21"/>
            </w:rPr>
            <w:fldChar w:fldCharType="separate"/>
          </w:r>
          <w:r>
            <w:rPr>
              <w:rFonts w:hint="eastAsia" w:ascii="宋体" w:hAnsi="宋体" w:eastAsia="宋体" w:cs="宋体"/>
              <w:i w:val="0"/>
              <w:sz w:val="21"/>
              <w:szCs w:val="21"/>
              <w:lang w:val="en-US" w:eastAsia="zh-CN"/>
            </w:rPr>
            <w:t xml:space="preserve">6 </w:t>
          </w:r>
          <w:r>
            <w:rPr>
              <w:rFonts w:hint="eastAsia" w:ascii="宋体" w:hAnsi="宋体" w:eastAsia="宋体" w:cs="宋体"/>
              <w:sz w:val="21"/>
              <w:szCs w:val="21"/>
              <w:lang w:val="en-US" w:eastAsia="zh-CN"/>
            </w:rPr>
            <w:t>试验方法</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_Toc1238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73240FED">
          <w:pPr>
            <w:pStyle w:val="5"/>
            <w:tabs>
              <w:tab w:val="right" w:leader="dot" w:pos="9354"/>
              <w:tab w:val="clear" w:pos="934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_Toc24007 </w:instrText>
          </w:r>
          <w:r>
            <w:rPr>
              <w:rFonts w:hint="eastAsia" w:ascii="宋体" w:hAnsi="宋体" w:eastAsia="宋体" w:cs="宋体"/>
              <w:sz w:val="21"/>
              <w:szCs w:val="21"/>
            </w:rPr>
            <w:fldChar w:fldCharType="separate"/>
          </w:r>
          <w:r>
            <w:rPr>
              <w:rFonts w:hint="eastAsia" w:ascii="宋体" w:hAnsi="宋体" w:eastAsia="宋体" w:cs="宋体"/>
              <w:bCs w:val="0"/>
              <w:i w:val="0"/>
              <w:iCs w:val="0"/>
              <w:caps w:val="0"/>
              <w:smallCaps w:val="0"/>
              <w:strike w:val="0"/>
              <w:dstrike w:val="0"/>
              <w:vanish w:val="0"/>
              <w:spacing w:val="0"/>
              <w:kern w:val="0"/>
              <w:position w:val="0"/>
              <w:sz w:val="21"/>
              <w:szCs w:val="21"/>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6.1 </w:t>
          </w:r>
          <w:r>
            <w:rPr>
              <w:rFonts w:hint="eastAsia" w:ascii="宋体" w:hAnsi="宋体" w:eastAsia="宋体" w:cs="宋体"/>
              <w:sz w:val="21"/>
              <w:szCs w:val="21"/>
              <w:lang w:val="en-US" w:eastAsia="zh-CN"/>
            </w:rPr>
            <w:t>外观与结构检查</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_Toc24007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3CD2DA41">
          <w:pPr>
            <w:pStyle w:val="5"/>
            <w:tabs>
              <w:tab w:val="right" w:leader="dot" w:pos="9354"/>
              <w:tab w:val="clear" w:pos="934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_Toc22696 </w:instrText>
          </w:r>
          <w:r>
            <w:rPr>
              <w:rFonts w:hint="eastAsia" w:ascii="宋体" w:hAnsi="宋体" w:eastAsia="宋体" w:cs="宋体"/>
              <w:sz w:val="21"/>
              <w:szCs w:val="21"/>
            </w:rPr>
            <w:fldChar w:fldCharType="separate"/>
          </w:r>
          <w:r>
            <w:rPr>
              <w:rFonts w:hint="eastAsia" w:ascii="宋体" w:hAnsi="宋体" w:eastAsia="宋体" w:cs="宋体"/>
              <w:bCs w:val="0"/>
              <w:i w:val="0"/>
              <w:iCs w:val="0"/>
              <w:caps w:val="0"/>
              <w:smallCaps w:val="0"/>
              <w:strike w:val="0"/>
              <w:dstrike w:val="0"/>
              <w:vanish w:val="0"/>
              <w:spacing w:val="0"/>
              <w:kern w:val="0"/>
              <w:position w:val="0"/>
              <w:sz w:val="21"/>
              <w:szCs w:val="21"/>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6.2 </w:t>
          </w:r>
          <w:r>
            <w:rPr>
              <w:rFonts w:hint="eastAsia" w:ascii="宋体" w:hAnsi="宋体" w:eastAsia="宋体" w:cs="宋体"/>
              <w:sz w:val="21"/>
              <w:szCs w:val="21"/>
              <w:lang w:val="en-US" w:eastAsia="zh-CN"/>
            </w:rPr>
            <w:t>密封性与压力试验</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_Toc22696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37F35472">
          <w:pPr>
            <w:pStyle w:val="5"/>
            <w:tabs>
              <w:tab w:val="right" w:leader="dot" w:pos="9354"/>
              <w:tab w:val="clear" w:pos="934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_Toc8659 </w:instrText>
          </w:r>
          <w:r>
            <w:rPr>
              <w:rFonts w:hint="eastAsia" w:ascii="宋体" w:hAnsi="宋体" w:eastAsia="宋体" w:cs="宋体"/>
              <w:sz w:val="21"/>
              <w:szCs w:val="21"/>
            </w:rPr>
            <w:fldChar w:fldCharType="separate"/>
          </w:r>
          <w:r>
            <w:rPr>
              <w:rFonts w:hint="eastAsia" w:ascii="宋体" w:hAnsi="宋体" w:eastAsia="宋体" w:cs="宋体"/>
              <w:bCs w:val="0"/>
              <w:i w:val="0"/>
              <w:iCs w:val="0"/>
              <w:caps w:val="0"/>
              <w:smallCaps w:val="0"/>
              <w:strike w:val="0"/>
              <w:dstrike w:val="0"/>
              <w:vanish w:val="0"/>
              <w:spacing w:val="0"/>
              <w:kern w:val="0"/>
              <w:position w:val="0"/>
              <w:sz w:val="21"/>
              <w:szCs w:val="21"/>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6.3 </w:t>
          </w:r>
          <w:r>
            <w:rPr>
              <w:rFonts w:hint="eastAsia" w:ascii="宋体" w:hAnsi="宋体" w:eastAsia="宋体" w:cs="宋体"/>
              <w:sz w:val="21"/>
              <w:szCs w:val="21"/>
              <w:lang w:val="en-US" w:eastAsia="zh-CN"/>
            </w:rPr>
            <w:t>试运转试验</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_Toc8659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351250F">
          <w:pPr>
            <w:pStyle w:val="5"/>
            <w:tabs>
              <w:tab w:val="right" w:leader="dot" w:pos="9354"/>
              <w:tab w:val="clear" w:pos="934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_Toc30745 </w:instrText>
          </w:r>
          <w:r>
            <w:rPr>
              <w:rFonts w:hint="eastAsia" w:ascii="宋体" w:hAnsi="宋体" w:eastAsia="宋体" w:cs="宋体"/>
              <w:sz w:val="21"/>
              <w:szCs w:val="21"/>
            </w:rPr>
            <w:fldChar w:fldCharType="separate"/>
          </w:r>
          <w:r>
            <w:rPr>
              <w:rFonts w:hint="eastAsia" w:ascii="宋体" w:hAnsi="宋体" w:eastAsia="宋体" w:cs="宋体"/>
              <w:bCs w:val="0"/>
              <w:i w:val="0"/>
              <w:iCs w:val="0"/>
              <w:caps w:val="0"/>
              <w:smallCaps w:val="0"/>
              <w:strike w:val="0"/>
              <w:dstrike w:val="0"/>
              <w:vanish w:val="0"/>
              <w:spacing w:val="0"/>
              <w:kern w:val="0"/>
              <w:position w:val="0"/>
              <w:sz w:val="21"/>
              <w:szCs w:val="21"/>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6.4 </w:t>
          </w:r>
          <w:r>
            <w:rPr>
              <w:rFonts w:hint="eastAsia" w:ascii="宋体" w:hAnsi="宋体" w:eastAsia="宋体" w:cs="宋体"/>
              <w:sz w:val="21"/>
              <w:szCs w:val="21"/>
              <w:lang w:val="en-US" w:eastAsia="zh-CN"/>
            </w:rPr>
            <w:t>名义工况性能试验</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_Toc30745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39681979">
          <w:pPr>
            <w:pStyle w:val="5"/>
            <w:tabs>
              <w:tab w:val="right" w:leader="dot" w:pos="9354"/>
              <w:tab w:val="clear" w:pos="934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_Toc614 </w:instrText>
          </w:r>
          <w:r>
            <w:rPr>
              <w:rFonts w:hint="eastAsia" w:ascii="宋体" w:hAnsi="宋体" w:eastAsia="宋体" w:cs="宋体"/>
              <w:sz w:val="21"/>
              <w:szCs w:val="21"/>
            </w:rPr>
            <w:fldChar w:fldCharType="separate"/>
          </w:r>
          <w:r>
            <w:rPr>
              <w:rFonts w:hint="eastAsia" w:ascii="宋体" w:hAnsi="宋体" w:eastAsia="宋体" w:cs="宋体"/>
              <w:bCs w:val="0"/>
              <w:i w:val="0"/>
              <w:iCs w:val="0"/>
              <w:caps w:val="0"/>
              <w:smallCaps w:val="0"/>
              <w:strike w:val="0"/>
              <w:dstrike w:val="0"/>
              <w:vanish w:val="0"/>
              <w:spacing w:val="0"/>
              <w:kern w:val="0"/>
              <w:position w:val="0"/>
              <w:sz w:val="21"/>
              <w:szCs w:val="21"/>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6.5 </w:t>
          </w:r>
          <w:r>
            <w:rPr>
              <w:rFonts w:hint="eastAsia" w:ascii="宋体" w:hAnsi="宋体" w:eastAsia="宋体" w:cs="宋体"/>
              <w:sz w:val="21"/>
              <w:szCs w:val="21"/>
              <w:lang w:val="en-US" w:eastAsia="zh-CN"/>
            </w:rPr>
            <w:t>部分负荷性能试验</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_Toc614 \h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62C327BF">
          <w:pPr>
            <w:pStyle w:val="5"/>
            <w:tabs>
              <w:tab w:val="right" w:leader="dot" w:pos="9354"/>
              <w:tab w:val="clear" w:pos="934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_Toc5333 </w:instrText>
          </w:r>
          <w:r>
            <w:rPr>
              <w:rFonts w:hint="eastAsia" w:ascii="宋体" w:hAnsi="宋体" w:eastAsia="宋体" w:cs="宋体"/>
              <w:sz w:val="21"/>
              <w:szCs w:val="21"/>
            </w:rPr>
            <w:fldChar w:fldCharType="separate"/>
          </w:r>
          <w:r>
            <w:rPr>
              <w:rFonts w:hint="eastAsia" w:ascii="宋体" w:hAnsi="宋体" w:eastAsia="宋体" w:cs="宋体"/>
              <w:bCs w:val="0"/>
              <w:i w:val="0"/>
              <w:iCs w:val="0"/>
              <w:caps w:val="0"/>
              <w:smallCaps w:val="0"/>
              <w:strike w:val="0"/>
              <w:dstrike w:val="0"/>
              <w:vanish w:val="0"/>
              <w:spacing w:val="0"/>
              <w:kern w:val="0"/>
              <w:position w:val="0"/>
              <w:sz w:val="21"/>
              <w:szCs w:val="21"/>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6.6 </w:t>
          </w:r>
          <w:r>
            <w:rPr>
              <w:rFonts w:hint="eastAsia" w:ascii="宋体" w:hAnsi="宋体" w:eastAsia="宋体" w:cs="宋体"/>
              <w:sz w:val="21"/>
              <w:szCs w:val="21"/>
              <w:lang w:val="en-US" w:eastAsia="zh-CN"/>
            </w:rPr>
            <w:t>极限工况试验</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_Toc5333 \h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77B5F48">
          <w:pPr>
            <w:pStyle w:val="5"/>
            <w:tabs>
              <w:tab w:val="right" w:leader="dot" w:pos="9354"/>
              <w:tab w:val="clear" w:pos="934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_Toc32633 </w:instrText>
          </w:r>
          <w:r>
            <w:rPr>
              <w:rFonts w:hint="eastAsia" w:ascii="宋体" w:hAnsi="宋体" w:eastAsia="宋体" w:cs="宋体"/>
              <w:sz w:val="21"/>
              <w:szCs w:val="21"/>
            </w:rPr>
            <w:fldChar w:fldCharType="separate"/>
          </w:r>
          <w:r>
            <w:rPr>
              <w:rFonts w:hint="eastAsia" w:ascii="宋体" w:hAnsi="宋体" w:eastAsia="宋体" w:cs="宋体"/>
              <w:bCs w:val="0"/>
              <w:i w:val="0"/>
              <w:iCs w:val="0"/>
              <w:caps w:val="0"/>
              <w:smallCaps w:val="0"/>
              <w:strike w:val="0"/>
              <w:dstrike w:val="0"/>
              <w:vanish w:val="0"/>
              <w:spacing w:val="0"/>
              <w:kern w:val="0"/>
              <w:position w:val="0"/>
              <w:sz w:val="21"/>
              <w:szCs w:val="21"/>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6.7 </w:t>
          </w:r>
          <w:r>
            <w:rPr>
              <w:rFonts w:hint="eastAsia" w:ascii="宋体" w:hAnsi="宋体" w:eastAsia="宋体" w:cs="宋体"/>
              <w:sz w:val="21"/>
              <w:szCs w:val="21"/>
              <w:lang w:val="en-US" w:eastAsia="zh-CN"/>
            </w:rPr>
            <w:t>抗喘振运行试验</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_Toc32633 \h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1ECEE14B">
          <w:pPr>
            <w:pStyle w:val="5"/>
            <w:tabs>
              <w:tab w:val="right" w:leader="dot" w:pos="9354"/>
              <w:tab w:val="clear" w:pos="934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_Toc30696 </w:instrText>
          </w:r>
          <w:r>
            <w:rPr>
              <w:rFonts w:hint="eastAsia" w:ascii="宋体" w:hAnsi="宋体" w:eastAsia="宋体" w:cs="宋体"/>
              <w:sz w:val="21"/>
              <w:szCs w:val="21"/>
            </w:rPr>
            <w:fldChar w:fldCharType="separate"/>
          </w:r>
          <w:r>
            <w:rPr>
              <w:rFonts w:hint="eastAsia" w:ascii="宋体" w:hAnsi="宋体" w:eastAsia="宋体" w:cs="宋体"/>
              <w:bCs w:val="0"/>
              <w:i w:val="0"/>
              <w:iCs w:val="0"/>
              <w:caps w:val="0"/>
              <w:smallCaps w:val="0"/>
              <w:strike w:val="0"/>
              <w:dstrike w:val="0"/>
              <w:vanish w:val="0"/>
              <w:spacing w:val="0"/>
              <w:kern w:val="0"/>
              <w:position w:val="0"/>
              <w:sz w:val="21"/>
              <w:szCs w:val="21"/>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6.8 </w:t>
          </w:r>
          <w:r>
            <w:rPr>
              <w:rFonts w:hint="eastAsia" w:ascii="宋体" w:hAnsi="宋体" w:eastAsia="宋体" w:cs="宋体"/>
              <w:sz w:val="21"/>
              <w:szCs w:val="21"/>
              <w:lang w:val="en-US" w:eastAsia="zh-CN"/>
            </w:rPr>
            <w:t>噪声与振动试验</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_Toc30696 \h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2B24C49C">
          <w:pPr>
            <w:pStyle w:val="5"/>
            <w:tabs>
              <w:tab w:val="right" w:leader="dot" w:pos="9354"/>
              <w:tab w:val="clear" w:pos="934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_Toc19194 </w:instrText>
          </w:r>
          <w:r>
            <w:rPr>
              <w:rFonts w:hint="eastAsia" w:ascii="宋体" w:hAnsi="宋体" w:eastAsia="宋体" w:cs="宋体"/>
              <w:sz w:val="21"/>
              <w:szCs w:val="21"/>
            </w:rPr>
            <w:fldChar w:fldCharType="separate"/>
          </w:r>
          <w:r>
            <w:rPr>
              <w:rFonts w:hint="eastAsia" w:ascii="宋体" w:hAnsi="宋体" w:eastAsia="宋体" w:cs="宋体"/>
              <w:bCs w:val="0"/>
              <w:i w:val="0"/>
              <w:iCs w:val="0"/>
              <w:caps w:val="0"/>
              <w:smallCaps w:val="0"/>
              <w:strike w:val="0"/>
              <w:dstrike w:val="0"/>
              <w:vanish w:val="0"/>
              <w:spacing w:val="0"/>
              <w:kern w:val="0"/>
              <w:position w:val="0"/>
              <w:sz w:val="21"/>
              <w:szCs w:val="21"/>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6.9 </w:t>
          </w:r>
          <w:r>
            <w:rPr>
              <w:rFonts w:hint="eastAsia" w:ascii="宋体" w:hAnsi="宋体" w:eastAsia="宋体" w:cs="宋体"/>
              <w:sz w:val="21"/>
              <w:szCs w:val="21"/>
              <w:lang w:val="en-US" w:eastAsia="zh-CN"/>
            </w:rPr>
            <w:t>安全试验</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_Toc19194 \h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37C767BD">
          <w:pPr>
            <w:pStyle w:val="4"/>
            <w:tabs>
              <w:tab w:val="right" w:leader="dot" w:pos="935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_Toc11347 </w:instrText>
          </w:r>
          <w:r>
            <w:rPr>
              <w:rFonts w:hint="eastAsia" w:ascii="宋体" w:hAnsi="宋体" w:eastAsia="宋体" w:cs="宋体"/>
              <w:sz w:val="21"/>
              <w:szCs w:val="21"/>
            </w:rPr>
            <w:fldChar w:fldCharType="separate"/>
          </w:r>
          <w:r>
            <w:rPr>
              <w:rFonts w:hint="eastAsia" w:ascii="宋体" w:hAnsi="宋体" w:eastAsia="宋体" w:cs="宋体"/>
              <w:i w:val="0"/>
              <w:sz w:val="21"/>
              <w:szCs w:val="21"/>
              <w:lang w:val="en-US" w:eastAsia="zh-CN" w:bidi="ar-SA"/>
            </w:rPr>
            <w:t xml:space="preserve">7 </w:t>
          </w:r>
          <w:r>
            <w:rPr>
              <w:rFonts w:hint="eastAsia" w:ascii="宋体" w:hAnsi="宋体" w:eastAsia="宋体" w:cs="宋体"/>
              <w:sz w:val="21"/>
              <w:szCs w:val="21"/>
              <w:lang w:val="en-US" w:eastAsia="zh-CN"/>
            </w:rPr>
            <w:t>检验规则</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_Toc11347 \h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3D7D1689">
          <w:pPr>
            <w:pStyle w:val="5"/>
            <w:tabs>
              <w:tab w:val="right" w:leader="dot" w:pos="9354"/>
              <w:tab w:val="clear" w:pos="934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_Toc2441 </w:instrText>
          </w:r>
          <w:r>
            <w:rPr>
              <w:rFonts w:hint="eastAsia" w:ascii="宋体" w:hAnsi="宋体" w:eastAsia="宋体" w:cs="宋体"/>
              <w:sz w:val="21"/>
              <w:szCs w:val="21"/>
            </w:rPr>
            <w:fldChar w:fldCharType="separate"/>
          </w:r>
          <w:r>
            <w:rPr>
              <w:rFonts w:hint="eastAsia" w:ascii="宋体" w:hAnsi="宋体" w:eastAsia="宋体" w:cs="宋体"/>
              <w:bCs w:val="0"/>
              <w:i w:val="0"/>
              <w:iCs w:val="0"/>
              <w:caps w:val="0"/>
              <w:smallCaps w:val="0"/>
              <w:strike w:val="0"/>
              <w:dstrike w:val="0"/>
              <w:vanish w:val="0"/>
              <w:spacing w:val="0"/>
              <w:kern w:val="0"/>
              <w:position w:val="0"/>
              <w:sz w:val="21"/>
              <w:szCs w:val="21"/>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7.1 </w:t>
          </w:r>
          <w:r>
            <w:rPr>
              <w:rFonts w:hint="eastAsia" w:ascii="宋体" w:hAnsi="宋体" w:eastAsia="宋体" w:cs="宋体"/>
              <w:sz w:val="21"/>
              <w:szCs w:val="21"/>
              <w:lang w:val="en-US" w:eastAsia="zh-CN" w:bidi="ar-SA"/>
            </w:rPr>
            <w:t>检验分类</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_Toc2441 \h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44609CE7">
          <w:pPr>
            <w:pStyle w:val="5"/>
            <w:tabs>
              <w:tab w:val="right" w:leader="dot" w:pos="9354"/>
              <w:tab w:val="clear" w:pos="934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_Toc31572 </w:instrText>
          </w:r>
          <w:r>
            <w:rPr>
              <w:rFonts w:hint="eastAsia" w:ascii="宋体" w:hAnsi="宋体" w:eastAsia="宋体" w:cs="宋体"/>
              <w:sz w:val="21"/>
              <w:szCs w:val="21"/>
            </w:rPr>
            <w:fldChar w:fldCharType="separate"/>
          </w:r>
          <w:r>
            <w:rPr>
              <w:rFonts w:hint="eastAsia" w:ascii="宋体" w:hAnsi="宋体" w:eastAsia="宋体" w:cs="宋体"/>
              <w:bCs w:val="0"/>
              <w:i w:val="0"/>
              <w:iCs w:val="0"/>
              <w:caps w:val="0"/>
              <w:smallCaps w:val="0"/>
              <w:strike w:val="0"/>
              <w:dstrike w:val="0"/>
              <w:vanish w:val="0"/>
              <w:spacing w:val="0"/>
              <w:kern w:val="0"/>
              <w:position w:val="0"/>
              <w:sz w:val="21"/>
              <w:szCs w:val="21"/>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7.2 </w:t>
          </w:r>
          <w:r>
            <w:rPr>
              <w:rFonts w:hint="eastAsia" w:ascii="宋体" w:hAnsi="宋体" w:eastAsia="宋体" w:cs="宋体"/>
              <w:sz w:val="21"/>
              <w:szCs w:val="21"/>
              <w:lang w:val="en-US" w:eastAsia="zh-CN" w:bidi="ar-SA"/>
            </w:rPr>
            <w:t>检验要求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_Toc31572 \h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6ED38A8">
          <w:pPr>
            <w:pStyle w:val="5"/>
            <w:tabs>
              <w:tab w:val="right" w:leader="dot" w:pos="9354"/>
              <w:tab w:val="clear" w:pos="934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_Toc8736 </w:instrText>
          </w:r>
          <w:r>
            <w:rPr>
              <w:rFonts w:hint="eastAsia" w:ascii="宋体" w:hAnsi="宋体" w:eastAsia="宋体" w:cs="宋体"/>
              <w:sz w:val="21"/>
              <w:szCs w:val="21"/>
            </w:rPr>
            <w:fldChar w:fldCharType="separate"/>
          </w:r>
          <w:r>
            <w:rPr>
              <w:rFonts w:hint="eastAsia" w:ascii="宋体" w:hAnsi="宋体" w:eastAsia="宋体" w:cs="宋体"/>
              <w:bCs w:val="0"/>
              <w:i w:val="0"/>
              <w:iCs w:val="0"/>
              <w:caps w:val="0"/>
              <w:smallCaps w:val="0"/>
              <w:strike w:val="0"/>
              <w:dstrike w:val="0"/>
              <w:vanish w:val="0"/>
              <w:spacing w:val="0"/>
              <w:kern w:val="0"/>
              <w:position w:val="0"/>
              <w:sz w:val="21"/>
              <w:szCs w:val="21"/>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7.3 </w:t>
          </w:r>
          <w:r>
            <w:rPr>
              <w:rFonts w:hint="eastAsia" w:ascii="宋体" w:hAnsi="宋体" w:eastAsia="宋体" w:cs="宋体"/>
              <w:sz w:val="21"/>
              <w:szCs w:val="21"/>
              <w:lang w:val="en-US" w:eastAsia="zh-CN" w:bidi="ar-SA"/>
            </w:rPr>
            <w:t>出厂检验</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_Toc8736 \h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3AF22F60">
          <w:pPr>
            <w:pStyle w:val="5"/>
            <w:tabs>
              <w:tab w:val="right" w:leader="dot" w:pos="9354"/>
              <w:tab w:val="clear" w:pos="934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_Toc12259 </w:instrText>
          </w:r>
          <w:r>
            <w:rPr>
              <w:rFonts w:hint="eastAsia" w:ascii="宋体" w:hAnsi="宋体" w:eastAsia="宋体" w:cs="宋体"/>
              <w:sz w:val="21"/>
              <w:szCs w:val="21"/>
            </w:rPr>
            <w:fldChar w:fldCharType="separate"/>
          </w:r>
          <w:r>
            <w:rPr>
              <w:rFonts w:hint="eastAsia" w:ascii="宋体" w:hAnsi="宋体" w:eastAsia="宋体" w:cs="宋体"/>
              <w:bCs w:val="0"/>
              <w:i w:val="0"/>
              <w:iCs w:val="0"/>
              <w:caps w:val="0"/>
              <w:smallCaps w:val="0"/>
              <w:strike w:val="0"/>
              <w:dstrike w:val="0"/>
              <w:vanish w:val="0"/>
              <w:spacing w:val="0"/>
              <w:kern w:val="0"/>
              <w:position w:val="0"/>
              <w:sz w:val="21"/>
              <w:szCs w:val="21"/>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7.4 </w:t>
          </w:r>
          <w:r>
            <w:rPr>
              <w:rFonts w:hint="eastAsia" w:ascii="宋体" w:hAnsi="宋体" w:eastAsia="宋体" w:cs="宋体"/>
              <w:sz w:val="21"/>
              <w:szCs w:val="21"/>
              <w:lang w:val="en-US" w:eastAsia="zh-CN" w:bidi="ar-SA"/>
            </w:rPr>
            <w:t>型式检验</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_Toc12259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673D17A9">
          <w:pPr>
            <w:pStyle w:val="5"/>
            <w:tabs>
              <w:tab w:val="right" w:leader="dot" w:pos="9354"/>
              <w:tab w:val="clear" w:pos="934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_Toc23573 </w:instrText>
          </w:r>
          <w:r>
            <w:rPr>
              <w:rFonts w:hint="eastAsia" w:ascii="宋体" w:hAnsi="宋体" w:eastAsia="宋体" w:cs="宋体"/>
              <w:sz w:val="21"/>
              <w:szCs w:val="21"/>
            </w:rPr>
            <w:fldChar w:fldCharType="separate"/>
          </w:r>
          <w:r>
            <w:rPr>
              <w:rFonts w:hint="eastAsia" w:ascii="宋体" w:hAnsi="宋体" w:eastAsia="宋体" w:cs="宋体"/>
              <w:bCs w:val="0"/>
              <w:i w:val="0"/>
              <w:iCs w:val="0"/>
              <w:caps w:val="0"/>
              <w:smallCaps w:val="0"/>
              <w:strike w:val="0"/>
              <w:dstrike w:val="0"/>
              <w:vanish w:val="0"/>
              <w:spacing w:val="0"/>
              <w:kern w:val="0"/>
              <w:position w:val="0"/>
              <w:sz w:val="21"/>
              <w:szCs w:val="21"/>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7.5 </w:t>
          </w:r>
          <w:r>
            <w:rPr>
              <w:rFonts w:hint="eastAsia" w:ascii="宋体" w:hAnsi="宋体" w:eastAsia="宋体" w:cs="宋体"/>
              <w:sz w:val="21"/>
              <w:szCs w:val="21"/>
              <w:lang w:val="en-US" w:eastAsia="zh-CN" w:bidi="ar-SA"/>
            </w:rPr>
            <w:t>检验报告</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_Toc23573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0AA5D92">
          <w:pPr>
            <w:pStyle w:val="4"/>
            <w:tabs>
              <w:tab w:val="right" w:leader="dot" w:pos="935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_Toc824 </w:instrText>
          </w:r>
          <w:r>
            <w:rPr>
              <w:rFonts w:hint="eastAsia" w:ascii="宋体" w:hAnsi="宋体" w:eastAsia="宋体" w:cs="宋体"/>
              <w:sz w:val="21"/>
              <w:szCs w:val="21"/>
            </w:rPr>
            <w:fldChar w:fldCharType="separate"/>
          </w:r>
          <w:r>
            <w:rPr>
              <w:rFonts w:hint="eastAsia" w:ascii="宋体" w:hAnsi="宋体" w:eastAsia="宋体" w:cs="宋体"/>
              <w:i w:val="0"/>
              <w:sz w:val="21"/>
              <w:szCs w:val="21"/>
              <w:lang w:val="en-US" w:eastAsia="zh-CN"/>
            </w:rPr>
            <w:t xml:space="preserve">8 </w:t>
          </w:r>
          <w:r>
            <w:rPr>
              <w:rFonts w:hint="eastAsia" w:ascii="宋体" w:hAnsi="宋体" w:eastAsia="宋体" w:cs="宋体"/>
              <w:sz w:val="21"/>
              <w:szCs w:val="21"/>
              <w:lang w:val="en-US" w:eastAsia="zh-CN"/>
            </w:rPr>
            <w:t>标志、包装、运输和贮存</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_Toc824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24C32D92">
          <w:pPr>
            <w:pStyle w:val="5"/>
            <w:tabs>
              <w:tab w:val="right" w:leader="dot" w:pos="9354"/>
              <w:tab w:val="clear" w:pos="934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_Toc17945 </w:instrText>
          </w:r>
          <w:r>
            <w:rPr>
              <w:rFonts w:hint="eastAsia" w:ascii="宋体" w:hAnsi="宋体" w:eastAsia="宋体" w:cs="宋体"/>
              <w:sz w:val="21"/>
              <w:szCs w:val="21"/>
            </w:rPr>
            <w:fldChar w:fldCharType="separate"/>
          </w:r>
          <w:r>
            <w:rPr>
              <w:rFonts w:hint="eastAsia" w:ascii="宋体" w:hAnsi="宋体" w:eastAsia="宋体" w:cs="宋体"/>
              <w:bCs w:val="0"/>
              <w:i w:val="0"/>
              <w:iCs w:val="0"/>
              <w:caps w:val="0"/>
              <w:smallCaps w:val="0"/>
              <w:strike w:val="0"/>
              <w:dstrike w:val="0"/>
              <w:vanish w:val="0"/>
              <w:spacing w:val="0"/>
              <w:kern w:val="0"/>
              <w:position w:val="0"/>
              <w:sz w:val="21"/>
              <w:szCs w:val="21"/>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8.1 </w:t>
          </w:r>
          <w:r>
            <w:rPr>
              <w:rFonts w:hint="eastAsia" w:ascii="宋体" w:hAnsi="宋体" w:eastAsia="宋体" w:cs="宋体"/>
              <w:sz w:val="21"/>
              <w:szCs w:val="21"/>
              <w:lang w:val="en-US" w:eastAsia="zh-CN" w:bidi="ar-SA"/>
            </w:rPr>
            <w:t>标志</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_Toc17945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2407745F">
          <w:pPr>
            <w:pStyle w:val="5"/>
            <w:tabs>
              <w:tab w:val="right" w:leader="dot" w:pos="9354"/>
              <w:tab w:val="clear" w:pos="934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_Toc25167 </w:instrText>
          </w:r>
          <w:r>
            <w:rPr>
              <w:rFonts w:hint="eastAsia" w:ascii="宋体" w:hAnsi="宋体" w:eastAsia="宋体" w:cs="宋体"/>
              <w:sz w:val="21"/>
              <w:szCs w:val="21"/>
            </w:rPr>
            <w:fldChar w:fldCharType="separate"/>
          </w:r>
          <w:r>
            <w:rPr>
              <w:rFonts w:hint="eastAsia" w:ascii="宋体" w:hAnsi="宋体" w:eastAsia="宋体" w:cs="宋体"/>
              <w:bCs w:val="0"/>
              <w:i w:val="0"/>
              <w:iCs w:val="0"/>
              <w:caps w:val="0"/>
              <w:smallCaps w:val="0"/>
              <w:strike w:val="0"/>
              <w:dstrike w:val="0"/>
              <w:vanish w:val="0"/>
              <w:spacing w:val="0"/>
              <w:kern w:val="0"/>
              <w:position w:val="0"/>
              <w:sz w:val="21"/>
              <w:szCs w:val="21"/>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8.2 </w:t>
          </w:r>
          <w:r>
            <w:rPr>
              <w:rFonts w:hint="eastAsia" w:ascii="宋体" w:hAnsi="宋体" w:eastAsia="宋体" w:cs="宋体"/>
              <w:sz w:val="21"/>
              <w:szCs w:val="21"/>
              <w:lang w:val="en-US" w:eastAsia="zh-CN" w:bidi="ar-SA"/>
            </w:rPr>
            <w:t>包装</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_Toc25167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8B581B9">
          <w:pPr>
            <w:pStyle w:val="5"/>
            <w:tabs>
              <w:tab w:val="right" w:leader="dot" w:pos="9354"/>
              <w:tab w:val="clear" w:pos="934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_Toc30226 </w:instrText>
          </w:r>
          <w:r>
            <w:rPr>
              <w:rFonts w:hint="eastAsia" w:ascii="宋体" w:hAnsi="宋体" w:eastAsia="宋体" w:cs="宋体"/>
              <w:sz w:val="21"/>
              <w:szCs w:val="21"/>
            </w:rPr>
            <w:fldChar w:fldCharType="separate"/>
          </w:r>
          <w:r>
            <w:rPr>
              <w:rFonts w:hint="eastAsia" w:ascii="宋体" w:hAnsi="宋体" w:eastAsia="宋体" w:cs="宋体"/>
              <w:bCs w:val="0"/>
              <w:i w:val="0"/>
              <w:iCs w:val="0"/>
              <w:caps w:val="0"/>
              <w:smallCaps w:val="0"/>
              <w:strike w:val="0"/>
              <w:dstrike w:val="0"/>
              <w:vanish w:val="0"/>
              <w:spacing w:val="0"/>
              <w:kern w:val="0"/>
              <w:position w:val="0"/>
              <w:sz w:val="21"/>
              <w:szCs w:val="21"/>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8.3 </w:t>
          </w:r>
          <w:r>
            <w:rPr>
              <w:rFonts w:hint="eastAsia" w:ascii="宋体" w:hAnsi="宋体" w:eastAsia="宋体" w:cs="宋体"/>
              <w:sz w:val="21"/>
              <w:szCs w:val="21"/>
              <w:lang w:val="en-US" w:eastAsia="zh-CN" w:bidi="ar-SA"/>
            </w:rPr>
            <w:t>运输</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_Toc30226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1F61F8E9">
          <w:pPr>
            <w:pStyle w:val="5"/>
            <w:tabs>
              <w:tab w:val="right" w:leader="dot" w:pos="9354"/>
              <w:tab w:val="clear" w:pos="934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_Toc31945 </w:instrText>
          </w:r>
          <w:r>
            <w:rPr>
              <w:rFonts w:hint="eastAsia" w:ascii="宋体" w:hAnsi="宋体" w:eastAsia="宋体" w:cs="宋体"/>
              <w:sz w:val="21"/>
              <w:szCs w:val="21"/>
            </w:rPr>
            <w:fldChar w:fldCharType="separate"/>
          </w:r>
          <w:r>
            <w:rPr>
              <w:rFonts w:hint="eastAsia" w:ascii="宋体" w:hAnsi="宋体" w:eastAsia="宋体" w:cs="宋体"/>
              <w:bCs w:val="0"/>
              <w:i w:val="0"/>
              <w:iCs w:val="0"/>
              <w:caps w:val="0"/>
              <w:smallCaps w:val="0"/>
              <w:strike w:val="0"/>
              <w:dstrike w:val="0"/>
              <w:vanish w:val="0"/>
              <w:spacing w:val="0"/>
              <w:kern w:val="0"/>
              <w:position w:val="0"/>
              <w:sz w:val="21"/>
              <w:szCs w:val="21"/>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8.4 </w:t>
          </w:r>
          <w:r>
            <w:rPr>
              <w:rFonts w:hint="eastAsia" w:ascii="宋体" w:hAnsi="宋体" w:eastAsia="宋体" w:cs="宋体"/>
              <w:sz w:val="21"/>
              <w:szCs w:val="21"/>
              <w:lang w:val="en-US" w:eastAsia="zh-CN" w:bidi="ar-SA"/>
            </w:rPr>
            <w:t>贮存</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_Toc31945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9BC32F2">
          <w:pPr>
            <w:pStyle w:val="24"/>
            <w:keepNext w:val="0"/>
            <w:keepLines w:val="0"/>
            <w:pageBreakBefore w:val="0"/>
            <w:numPr>
              <w:ilvl w:val="0"/>
              <w:numId w:val="0"/>
            </w:numPr>
            <w:kinsoku/>
            <w:wordWrap/>
            <w:overflowPunct/>
            <w:topLinePunct w:val="0"/>
            <w:autoSpaceDE/>
            <w:autoSpaceDN/>
            <w:bidi w:val="0"/>
            <w:snapToGrid/>
            <w:spacing w:before="0" w:after="0" w:line="400" w:lineRule="exact"/>
            <w:ind w:leftChars="0"/>
            <w:jc w:val="both"/>
            <w:textAlignment w:val="auto"/>
            <w:sectPr>
              <w:headerReference r:id="rId10" w:type="default"/>
              <w:footerReference r:id="rId11" w:type="default"/>
              <w:pgSz w:w="11906" w:h="16838"/>
              <w:pgMar w:top="1928" w:right="1134" w:bottom="1134" w:left="1134" w:header="1418" w:footer="1134" w:gutter="284"/>
              <w:pgNumType w:fmt="upperRoman" w:start="2"/>
              <w:cols w:space="425" w:num="1"/>
              <w:formProt w:val="0"/>
              <w:docGrid w:linePitch="312" w:charSpace="0"/>
            </w:sectPr>
          </w:pPr>
          <w:r>
            <w:rPr>
              <w:rFonts w:hint="eastAsia" w:ascii="宋体" w:hAnsi="宋体" w:eastAsia="宋体" w:cs="宋体"/>
              <w:sz w:val="21"/>
              <w:szCs w:val="21"/>
            </w:rPr>
            <w:fldChar w:fldCharType="end"/>
          </w:r>
        </w:p>
      </w:sdtContent>
    </w:sdt>
    <w:p w14:paraId="55177810">
      <w:pPr>
        <w:pStyle w:val="24"/>
      </w:pPr>
      <w:bookmarkStart w:id="9" w:name="_Toc24796"/>
      <w:bookmarkStart w:id="10" w:name="_Toc29793"/>
      <w:r>
        <w:rPr>
          <w:rFonts w:hint="eastAsia"/>
          <w:spacing w:val="317"/>
        </w:rPr>
        <w:t>前</w:t>
      </w:r>
      <w:r>
        <w:rPr>
          <w:rFonts w:hint="eastAsia"/>
        </w:rPr>
        <w:t>言</w:t>
      </w:r>
      <w:bookmarkEnd w:id="6"/>
      <w:bookmarkEnd w:id="9"/>
      <w:bookmarkEnd w:id="10"/>
    </w:p>
    <w:p w14:paraId="0065D3C2">
      <w:pPr>
        <w:pStyle w:val="11"/>
      </w:pPr>
      <w:r>
        <w:rPr>
          <w:rFonts w:hint="eastAsia"/>
        </w:rPr>
        <w:t>本文件按照GB/T 1.1—2020《标准化工作导则  第1部分：标准化文件的结构和起草规则》的规定起草。</w:t>
      </w:r>
    </w:p>
    <w:p w14:paraId="5D797A10">
      <w:pPr>
        <w:pStyle w:val="11"/>
      </w:pPr>
      <w:r>
        <w:rPr>
          <w:rFonts w:hint="eastAsia"/>
        </w:rPr>
        <w:t>请注意本文件的某些内容可能涉及专利。本文件的发布机构不承担识别专利的责任。</w:t>
      </w:r>
    </w:p>
    <w:p w14:paraId="184CA7AF">
      <w:pPr>
        <w:pStyle w:val="11"/>
      </w:pPr>
      <w:r>
        <w:rPr>
          <w:rFonts w:hint="eastAsia"/>
        </w:rPr>
        <w:t>本文件由中国电子节能技术协会提出。</w:t>
      </w:r>
    </w:p>
    <w:p w14:paraId="4FC9ADB4">
      <w:pPr>
        <w:pStyle w:val="11"/>
      </w:pPr>
      <w:r>
        <w:rPr>
          <w:rFonts w:hint="eastAsia"/>
        </w:rPr>
        <w:t>本文件由中国电子节能技术协会归口。</w:t>
      </w:r>
    </w:p>
    <w:p w14:paraId="0719B706">
      <w:pPr>
        <w:pStyle w:val="11"/>
      </w:pPr>
      <w:r>
        <w:rPr>
          <w:rFonts w:hint="eastAsia"/>
        </w:rPr>
        <w:t>本文件起草单位：××××、××××。</w:t>
      </w:r>
    </w:p>
    <w:p w14:paraId="008F127D">
      <w:pPr>
        <w:pStyle w:val="11"/>
      </w:pPr>
      <w:r>
        <w:rPr>
          <w:rFonts w:hint="eastAsia"/>
        </w:rPr>
        <w:t>本文件主要起草人：×××、×××。</w:t>
      </w:r>
    </w:p>
    <w:p w14:paraId="0BC4E675">
      <w:pPr>
        <w:pStyle w:val="11"/>
      </w:pPr>
    </w:p>
    <w:p w14:paraId="1BC9CDF4">
      <w:pPr>
        <w:sectPr>
          <w:pgSz w:w="11906" w:h="16838"/>
          <w:pgMar w:top="1928" w:right="1134" w:bottom="1134" w:left="1134" w:header="1418" w:footer="1134" w:gutter="284"/>
          <w:pgNumType w:fmt="upperRoman" w:start="2"/>
          <w:cols w:space="425" w:num="1"/>
          <w:formProt w:val="0"/>
          <w:docGrid w:linePitch="312" w:charSpace="0"/>
        </w:sectPr>
      </w:pPr>
    </w:p>
    <w:bookmarkEnd w:id="7"/>
    <w:p w14:paraId="27EED881">
      <w:pPr>
        <w:spacing w:line="20" w:lineRule="exact"/>
        <w:jc w:val="center"/>
        <w:rPr>
          <w:rFonts w:ascii="黑体" w:hAnsi="黑体" w:eastAsia="黑体"/>
          <w:sz w:val="32"/>
          <w:szCs w:val="32"/>
        </w:rPr>
      </w:pPr>
    </w:p>
    <w:p w14:paraId="10F49A4E">
      <w:pPr>
        <w:spacing w:line="20" w:lineRule="exact"/>
        <w:jc w:val="center"/>
        <w:rPr>
          <w:rFonts w:ascii="黑体" w:hAnsi="黑体" w:eastAsia="黑体"/>
          <w:sz w:val="32"/>
          <w:szCs w:val="32"/>
        </w:rPr>
      </w:pPr>
    </w:p>
    <w:p w14:paraId="12D05E78">
      <w:pPr>
        <w:pStyle w:val="25"/>
      </w:pPr>
      <w:bookmarkStart w:id="11" w:name="NEW_STAND_NAME"/>
      <w:sdt>
        <w:sdtPr>
          <w:rPr>
            <w:rFonts w:hAnsi="宋体"/>
            <w:lang w:bidi="ar"/>
          </w:rPr>
          <w:tag w:val="mainTextTitle"/>
          <w:id w:val="147453193"/>
          <w:placeholder>
            <w:docPart w:val="{1166f45e-d7fa-43bc-83a6-0faca8306d06}"/>
          </w:placeholder>
        </w:sdtPr>
        <w:sdtEndPr>
          <w:rPr>
            <w:rFonts w:hAnsi="宋体"/>
            <w:lang w:bidi="ar"/>
          </w:rPr>
        </w:sdtEndPr>
        <w:sdtContent>
          <w:r>
            <w:rPr>
              <w:rFonts w:hint="eastAsia" w:hAnsi="宋体"/>
              <w:lang w:bidi="ar"/>
            </w:rPr>
            <w:t>大压比工业离心机组</w:t>
          </w:r>
        </w:sdtContent>
      </w:sdt>
      <w:bookmarkEnd w:id="11"/>
    </w:p>
    <w:p w14:paraId="5EC4DF4C">
      <w:pPr>
        <w:pStyle w:val="26"/>
        <w:spacing w:before="240" w:after="240"/>
      </w:pPr>
      <w:bookmarkStart w:id="12" w:name="_Toc26718930"/>
      <w:bookmarkStart w:id="13" w:name="_Toc97195091"/>
      <w:bookmarkStart w:id="14" w:name="_Toc26986771"/>
      <w:bookmarkStart w:id="15" w:name="_Toc26648465"/>
      <w:bookmarkStart w:id="16" w:name="_Toc12505"/>
      <w:bookmarkStart w:id="17" w:name="_Toc26986530"/>
      <w:bookmarkStart w:id="18" w:name="_Toc17233333"/>
      <w:bookmarkStart w:id="19" w:name="_Toc26285"/>
      <w:bookmarkStart w:id="20" w:name="_Toc24884211"/>
      <w:bookmarkStart w:id="21" w:name="_Toc24884218"/>
      <w:bookmarkStart w:id="22" w:name="_Toc17233325"/>
      <w:bookmarkStart w:id="23" w:name="_Toc12617"/>
      <w:r>
        <w:rPr>
          <w:rFonts w:hint="eastAsia"/>
        </w:rPr>
        <w:t>范围</w:t>
      </w:r>
      <w:bookmarkEnd w:id="12"/>
      <w:bookmarkEnd w:id="13"/>
      <w:bookmarkEnd w:id="14"/>
      <w:bookmarkEnd w:id="15"/>
      <w:bookmarkEnd w:id="16"/>
      <w:bookmarkEnd w:id="17"/>
      <w:bookmarkEnd w:id="18"/>
      <w:bookmarkEnd w:id="19"/>
      <w:bookmarkEnd w:id="20"/>
      <w:bookmarkEnd w:id="21"/>
      <w:bookmarkEnd w:id="22"/>
      <w:bookmarkEnd w:id="23"/>
    </w:p>
    <w:p w14:paraId="0E65BC74">
      <w:pPr>
        <w:pStyle w:val="11"/>
        <w:rPr>
          <w:rFonts w:hint="eastAsia"/>
          <w:lang w:eastAsia="zh-CN"/>
        </w:rPr>
      </w:pPr>
      <w:bookmarkStart w:id="24" w:name="_Toc26648466"/>
      <w:bookmarkStart w:id="25" w:name="_Toc17233334"/>
      <w:bookmarkStart w:id="26" w:name="_Toc24884219"/>
      <w:bookmarkStart w:id="27" w:name="_Toc24884212"/>
      <w:bookmarkStart w:id="28" w:name="_Toc17233326"/>
      <w:r>
        <w:rPr>
          <w:rFonts w:hint="eastAsia"/>
        </w:rPr>
        <w:t>本文件规定了</w:t>
      </w:r>
      <w:r>
        <w:rPr>
          <w:rFonts w:hint="eastAsia"/>
          <w:lang w:eastAsia="zh-CN"/>
        </w:rPr>
        <w:t>大压比工业离心机组</w:t>
      </w:r>
      <w:r>
        <w:rPr>
          <w:rFonts w:hint="eastAsia"/>
        </w:rPr>
        <w:t>的型式与基本参数、技术要求、试验方法、检验规则以及标志、包装、运输和贮存</w:t>
      </w:r>
      <w:r>
        <w:rPr>
          <w:rFonts w:hint="eastAsia"/>
          <w:lang w:eastAsia="zh-CN"/>
        </w:rPr>
        <w:t>。</w:t>
      </w:r>
    </w:p>
    <w:p w14:paraId="3854AD99">
      <w:pPr>
        <w:pStyle w:val="11"/>
        <w:rPr>
          <w:rFonts w:hint="eastAsia"/>
          <w:lang w:eastAsia="zh-CN"/>
        </w:rPr>
      </w:pPr>
      <w:r>
        <w:rPr>
          <w:rFonts w:hint="eastAsia"/>
          <w:lang w:eastAsia="zh-CN"/>
        </w:rPr>
        <w:t>本文件适用于额定工况下压比不小于4.0、采用离心式压缩机的工业过程压缩及输送工况。</w:t>
      </w:r>
    </w:p>
    <w:p w14:paraId="6E83A890">
      <w:pPr>
        <w:pStyle w:val="26"/>
        <w:spacing w:before="240" w:after="240"/>
      </w:pPr>
      <w:bookmarkStart w:id="29" w:name="_Toc26986531"/>
      <w:bookmarkStart w:id="30" w:name="_Toc26718931"/>
      <w:bookmarkStart w:id="31" w:name="_Toc18864"/>
      <w:bookmarkStart w:id="32" w:name="_Toc97195092"/>
      <w:bookmarkStart w:id="33" w:name="_Toc8381"/>
      <w:bookmarkStart w:id="34" w:name="_Toc26986772"/>
      <w:bookmarkStart w:id="35" w:name="_Toc7490"/>
      <w:r>
        <w:rPr>
          <w:rFonts w:hint="eastAsia"/>
        </w:rPr>
        <w:t>规范性引用文件</w:t>
      </w:r>
      <w:bookmarkEnd w:id="24"/>
      <w:bookmarkEnd w:id="25"/>
      <w:bookmarkEnd w:id="26"/>
      <w:bookmarkEnd w:id="27"/>
      <w:bookmarkEnd w:id="28"/>
      <w:bookmarkEnd w:id="29"/>
      <w:bookmarkEnd w:id="30"/>
      <w:bookmarkEnd w:id="31"/>
      <w:bookmarkEnd w:id="32"/>
      <w:bookmarkEnd w:id="33"/>
      <w:bookmarkEnd w:id="34"/>
      <w:bookmarkEnd w:id="35"/>
    </w:p>
    <w:sdt>
      <w:sdtPr>
        <w:id w:val="147479123"/>
        <w:placeholder>
          <w:docPart w:val="{cdc2da60-b4b7-445f-bb0a-8574fb947f62}"/>
        </w:placeholder>
        <w:comboBox>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comboBox>
      </w:sdtPr>
      <w:sdtContent>
        <w:p w14:paraId="4BE68B35">
          <w:pPr>
            <w:pStyle w:val="11"/>
          </w:pPr>
          <w: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F9D0638">
      <w:pPr>
        <w:pStyle w:val="11"/>
        <w:rPr>
          <w:rFonts w:hint="default" w:eastAsia="宋体"/>
          <w:lang w:val="en-US" w:eastAsia="zh-CN"/>
        </w:rPr>
      </w:pPr>
      <w:r>
        <w:rPr>
          <w:rFonts w:hint="eastAsia"/>
        </w:rPr>
        <w:t>GB/T 191</w:t>
      </w:r>
      <w:r>
        <w:rPr>
          <w:rFonts w:hint="eastAsia"/>
          <w:lang w:val="en-US" w:eastAsia="zh-CN"/>
        </w:rPr>
        <w:t xml:space="preserve">  </w:t>
      </w:r>
      <w:r>
        <w:rPr>
          <w:rFonts w:hint="eastAsia"/>
          <w:lang w:val="en-US" w:eastAsia="zh-CN"/>
        </w:rPr>
        <w:fldChar w:fldCharType="begin"/>
      </w:r>
      <w:r>
        <w:rPr>
          <w:rFonts w:hint="eastAsia"/>
          <w:lang w:val="en-US" w:eastAsia="zh-CN"/>
        </w:rPr>
        <w:instrText xml:space="preserve"> HYPERLINK "https://www.cssn.net.cn/cssn/productDetail/e91fc4fdca18c12abf5f048c3cc1bb39" \t "https://www.cssn.net.cn/cssn/_blank" </w:instrText>
      </w:r>
      <w:r>
        <w:rPr>
          <w:rFonts w:hint="eastAsia"/>
          <w:lang w:val="en-US" w:eastAsia="zh-CN"/>
        </w:rPr>
        <w:fldChar w:fldCharType="separate"/>
      </w:r>
      <w:r>
        <w:rPr>
          <w:rFonts w:hint="eastAsia"/>
          <w:lang w:val="en-US" w:eastAsia="zh-CN"/>
        </w:rPr>
        <w:t>包装储运图示标志</w:t>
      </w:r>
      <w:r>
        <w:rPr>
          <w:rFonts w:hint="eastAsia"/>
          <w:lang w:val="en-US" w:eastAsia="zh-CN"/>
        </w:rPr>
        <w:fldChar w:fldCharType="end"/>
      </w:r>
    </w:p>
    <w:p w14:paraId="50C3D544">
      <w:pPr>
        <w:pStyle w:val="11"/>
        <w:rPr>
          <w:rFonts w:hint="eastAsia"/>
          <w:lang w:val="en-US" w:eastAsia="zh-CN"/>
        </w:rPr>
      </w:pPr>
      <w:r>
        <w:rPr>
          <w:rFonts w:hint="eastAsia"/>
        </w:rPr>
        <w:t>GB</w:t>
      </w:r>
      <w:r>
        <w:rPr>
          <w:rFonts w:hint="eastAsia"/>
          <w:lang w:val="en-US" w:eastAsia="zh-CN"/>
        </w:rPr>
        <w:t>/T</w:t>
      </w:r>
      <w:r>
        <w:rPr>
          <w:rFonts w:hint="eastAsia"/>
        </w:rPr>
        <w:t xml:space="preserve"> 4208</w:t>
      </w:r>
      <w:r>
        <w:rPr>
          <w:rFonts w:hint="eastAsia"/>
          <w:lang w:val="en-US" w:eastAsia="zh-CN"/>
        </w:rPr>
        <w:t xml:space="preserve">  外壳防护等级(IP代码)</w:t>
      </w:r>
    </w:p>
    <w:p w14:paraId="5B677A7C">
      <w:pPr>
        <w:pStyle w:val="11"/>
        <w:rPr>
          <w:rFonts w:hint="default"/>
          <w:lang w:val="en-US" w:eastAsia="zh-CN"/>
        </w:rPr>
      </w:pPr>
      <w:r>
        <w:rPr>
          <w:rFonts w:hint="eastAsia"/>
          <w:lang w:val="en-US" w:eastAsia="zh-CN"/>
        </w:rPr>
        <w:t>GB/T 4857.5  包装 运输包装件 跌落试验方法</w:t>
      </w:r>
    </w:p>
    <w:p w14:paraId="46E13B21">
      <w:pPr>
        <w:pStyle w:val="11"/>
        <w:rPr>
          <w:rFonts w:hint="eastAsia"/>
          <w:lang w:val="en-US" w:eastAsia="zh-CN"/>
        </w:rPr>
      </w:pPr>
      <w:r>
        <w:rPr>
          <w:rFonts w:hint="eastAsia"/>
        </w:rPr>
        <w:t>GB 5226.1</w:t>
      </w:r>
      <w:r>
        <w:rPr>
          <w:rFonts w:hint="eastAsia"/>
          <w:lang w:val="en-US" w:eastAsia="zh-CN"/>
        </w:rPr>
        <w:t xml:space="preserve">  机械电气安全 机械电气设备 第1部分:通用技术条件</w:t>
      </w:r>
    </w:p>
    <w:p w14:paraId="0255F926">
      <w:pPr>
        <w:pStyle w:val="11"/>
        <w:rPr>
          <w:rFonts w:hint="default"/>
          <w:lang w:val="en-US" w:eastAsia="zh-CN"/>
        </w:rPr>
      </w:pPr>
      <w:r>
        <w:rPr>
          <w:rFonts w:hint="default"/>
          <w:lang w:val="en-US" w:eastAsia="zh-CN"/>
        </w:rPr>
        <w:t>GB/T 6378.1</w:t>
      </w:r>
      <w:r>
        <w:rPr>
          <w:rFonts w:hint="eastAsia"/>
          <w:lang w:val="en-US" w:eastAsia="zh-CN"/>
        </w:rPr>
        <w:t xml:space="preserve">  计量抽样检验程序 第1部分：按接收质量限（AQL）检索的对单一质量特性和单个AQL的逐批检验的一次抽样方案</w:t>
      </w:r>
    </w:p>
    <w:p w14:paraId="24FF37D1">
      <w:pPr>
        <w:pStyle w:val="11"/>
        <w:rPr>
          <w:rFonts w:hint="eastAsia"/>
        </w:rPr>
      </w:pPr>
      <w:r>
        <w:rPr>
          <w:rFonts w:hint="eastAsia"/>
          <w:lang w:val="en-US" w:eastAsia="zh-CN"/>
        </w:rPr>
        <w:t xml:space="preserve">GB 9237  </w:t>
      </w:r>
      <w:r>
        <w:rPr>
          <w:rFonts w:hint="eastAsia"/>
        </w:rPr>
        <w:t>制冷系统及热泵 安全与环境要求</w:t>
      </w:r>
    </w:p>
    <w:p w14:paraId="25CF1A71">
      <w:pPr>
        <w:pStyle w:val="11"/>
        <w:rPr>
          <w:rFonts w:hint="default" w:eastAsia="宋体"/>
          <w:lang w:val="en-US" w:eastAsia="zh-CN"/>
        </w:rPr>
      </w:pPr>
      <w:r>
        <w:rPr>
          <w:rFonts w:hint="eastAsia"/>
        </w:rPr>
        <w:t>GB/T 13306</w:t>
      </w:r>
      <w:r>
        <w:rPr>
          <w:rFonts w:hint="eastAsia"/>
          <w:lang w:val="en-US" w:eastAsia="zh-CN"/>
        </w:rPr>
        <w:t xml:space="preserve">  </w:t>
      </w:r>
      <w:r>
        <w:rPr>
          <w:rFonts w:hint="eastAsia"/>
        </w:rPr>
        <w:fldChar w:fldCharType="begin"/>
      </w:r>
      <w:r>
        <w:rPr>
          <w:rFonts w:hint="eastAsia"/>
        </w:rPr>
        <w:instrText xml:space="preserve"> HYPERLINK "https://www.cssn.net.cn/cssn/productDetail/8edcf96e04285a70d104edbd4124200b" \t "https://www.cssn.net.cn/cssn/_blank" </w:instrText>
      </w:r>
      <w:r>
        <w:rPr>
          <w:rFonts w:hint="eastAsia"/>
        </w:rPr>
        <w:fldChar w:fldCharType="separate"/>
      </w:r>
      <w:r>
        <w:rPr>
          <w:rFonts w:hint="eastAsia"/>
        </w:rPr>
        <w:t>标牌</w:t>
      </w:r>
      <w:r>
        <w:rPr>
          <w:rFonts w:hint="eastAsia"/>
        </w:rPr>
        <w:fldChar w:fldCharType="end"/>
      </w:r>
    </w:p>
    <w:p w14:paraId="7E9038A7">
      <w:pPr>
        <w:pStyle w:val="11"/>
        <w:rPr>
          <w:rFonts w:hint="eastAsia"/>
          <w:lang w:val="en-US" w:eastAsia="zh-CN"/>
        </w:rPr>
      </w:pPr>
      <w:r>
        <w:rPr>
          <w:rFonts w:hint="eastAsia"/>
        </w:rPr>
        <w:t>GB/T 18430.1</w:t>
      </w:r>
      <w:r>
        <w:rPr>
          <w:rFonts w:hint="eastAsia"/>
          <w:lang w:val="en-US" w:eastAsia="zh-CN"/>
        </w:rPr>
        <w:t xml:space="preserve">  蒸气压缩循环冷水（热泵）机组 第1部分：工业或商业用及类似用途的冷水（热泵）机组</w:t>
      </w:r>
    </w:p>
    <w:p w14:paraId="2AE47714">
      <w:pPr>
        <w:pStyle w:val="11"/>
        <w:rPr>
          <w:rFonts w:hint="default"/>
          <w:lang w:val="en-US" w:eastAsia="zh-CN"/>
        </w:rPr>
      </w:pPr>
      <w:r>
        <w:rPr>
          <w:rFonts w:hint="default"/>
          <w:lang w:val="en-US" w:eastAsia="zh-CN"/>
        </w:rPr>
        <w:t>GB 25131</w:t>
      </w:r>
      <w:r>
        <w:rPr>
          <w:rFonts w:hint="eastAsia"/>
          <w:lang w:val="en-US" w:eastAsia="zh-CN"/>
        </w:rPr>
        <w:t xml:space="preserve">  蒸气压缩循环冷水（热泵）机组 安全要求</w:t>
      </w:r>
    </w:p>
    <w:p w14:paraId="23857F12">
      <w:pPr>
        <w:pStyle w:val="11"/>
        <w:rPr>
          <w:rFonts w:hint="eastAsia"/>
          <w:lang w:val="en-US" w:eastAsia="zh-CN"/>
        </w:rPr>
      </w:pPr>
      <w:r>
        <w:rPr>
          <w:rFonts w:hint="eastAsia"/>
        </w:rPr>
        <w:t>GB/T 45477</w:t>
      </w:r>
      <w:r>
        <w:rPr>
          <w:rFonts w:hint="eastAsia"/>
          <w:lang w:val="en-US" w:eastAsia="zh-CN"/>
        </w:rPr>
        <w:t xml:space="preserve">  无油悬浮离心式冷水（热泵）机组</w:t>
      </w:r>
    </w:p>
    <w:p w14:paraId="35638507">
      <w:pPr>
        <w:pStyle w:val="11"/>
        <w:rPr>
          <w:rFonts w:hint="eastAsia"/>
          <w:lang w:val="en-US" w:eastAsia="zh-CN"/>
        </w:rPr>
      </w:pPr>
      <w:r>
        <w:rPr>
          <w:rFonts w:hint="eastAsia"/>
          <w:lang w:val="en-US" w:eastAsia="zh-CN"/>
        </w:rPr>
        <w:t>NB/T 47012  制冷装置用压力容器</w:t>
      </w:r>
    </w:p>
    <w:p w14:paraId="7E0F02AA">
      <w:pPr>
        <w:pStyle w:val="26"/>
        <w:spacing w:before="240" w:after="240"/>
      </w:pPr>
      <w:bookmarkStart w:id="36" w:name="_Toc949"/>
      <w:bookmarkStart w:id="37" w:name="_Toc21736"/>
      <w:bookmarkStart w:id="38" w:name="_Toc11143"/>
      <w:bookmarkStart w:id="39" w:name="_Toc97195093"/>
      <w:r>
        <w:rPr>
          <w:rFonts w:hint="eastAsia"/>
          <w:szCs w:val="21"/>
        </w:rPr>
        <w:t>术语和定义</w:t>
      </w:r>
      <w:bookmarkEnd w:id="36"/>
      <w:bookmarkEnd w:id="37"/>
      <w:bookmarkEnd w:id="38"/>
      <w:bookmarkEnd w:id="39"/>
    </w:p>
    <w:bookmarkEnd w:id="8"/>
    <w:p w14:paraId="3A3BF7ED">
      <w:pPr>
        <w:pStyle w:val="11"/>
      </w:pPr>
      <w:r>
        <w:rPr>
          <w:rFonts w:hint="eastAsia"/>
        </w:rPr>
        <w:t>GB/T 18430.1、GB/T 45477</w:t>
      </w:r>
      <w:sdt>
        <w:sdtPr>
          <w:id w:val="-1909835108"/>
          <w:placeholder>
            <w:docPart w:val="{c62bad65-14a9-4aac-bafd-4dd9322ea12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bookmarkStart w:id="40" w:name="_Toc26986532"/>
          <w:bookmarkEnd w:id="40"/>
          <w:r>
            <w:rPr>
              <w:rFonts w:ascii="Times New Roman"/>
            </w:rPr>
            <w:t>界</w:t>
          </w:r>
          <w:r>
            <w:rPr>
              <w:rFonts w:hint="eastAsia"/>
            </w:rPr>
            <w:t>定的以及</w:t>
          </w:r>
          <w:r>
            <w:t>下列术语和定义适用于本文件。</w:t>
          </w:r>
        </w:sdtContent>
      </w:sdt>
    </w:p>
    <w:p w14:paraId="4B6D3D92">
      <w:pPr>
        <w:pStyle w:val="27"/>
        <w:spacing w:before="120" w:after="120"/>
      </w:pPr>
      <w:bookmarkStart w:id="41" w:name="_Toc5316"/>
      <w:bookmarkEnd w:id="41"/>
      <w:bookmarkStart w:id="42" w:name="_Toc13410"/>
      <w:bookmarkEnd w:id="42"/>
      <w:bookmarkStart w:id="43" w:name="_Toc11047"/>
      <w:bookmarkEnd w:id="43"/>
      <w:bookmarkStart w:id="44" w:name="_Toc18481"/>
      <w:bookmarkEnd w:id="44"/>
      <w:bookmarkStart w:id="45" w:name="_Toc9949"/>
      <w:bookmarkEnd w:id="45"/>
    </w:p>
    <w:p w14:paraId="38DFE66D">
      <w:pPr>
        <w:pStyle w:val="28"/>
        <w:keepNext w:val="0"/>
        <w:keepLines w:val="0"/>
        <w:pageBreakBefore w:val="0"/>
        <w:widowControl/>
        <w:numPr>
          <w:ilvl w:val="2"/>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eastAsia"/>
          <w:lang w:eastAsia="zh-CN"/>
        </w:rPr>
        <w:t>大压比工业离心机组</w:t>
      </w:r>
      <w:r>
        <w:rPr>
          <w:rFonts w:hint="eastAsia"/>
        </w:rPr>
        <w:t xml:space="preserve"> </w:t>
      </w:r>
      <w:r>
        <w:rPr>
          <w:rFonts w:hint="default" w:ascii="Times New Roman" w:hAnsi="Times New Roman" w:cs="Times New Roman"/>
          <w:lang w:val="en-US" w:eastAsia="zh-CN"/>
        </w:rPr>
        <w:t>h</w:t>
      </w:r>
      <w:r>
        <w:rPr>
          <w:rFonts w:hint="default" w:ascii="Times New Roman" w:hAnsi="Times New Roman" w:cs="Times New Roman"/>
        </w:rPr>
        <w:t>igh-pressure-ratio industrial centrifugal unit</w:t>
      </w:r>
    </w:p>
    <w:p w14:paraId="5814A5D1">
      <w:pPr>
        <w:pStyle w:val="11"/>
      </w:pPr>
      <w:r>
        <w:rPr>
          <w:rFonts w:hint="eastAsia"/>
        </w:rPr>
        <w:t>以电动离心压缩机为核心部件，通过吸入、压缩、排出等循环过程，实现气体或工业介质高压输送的离心机组。</w:t>
      </w:r>
    </w:p>
    <w:p w14:paraId="2B2A1DE4">
      <w:pPr>
        <w:pStyle w:val="27"/>
        <w:spacing w:before="120" w:after="120"/>
      </w:pPr>
      <w:bookmarkStart w:id="46" w:name="_Toc16545"/>
      <w:bookmarkEnd w:id="46"/>
      <w:bookmarkStart w:id="47" w:name="_Toc15835"/>
      <w:bookmarkEnd w:id="47"/>
      <w:bookmarkStart w:id="48" w:name="_Toc15874"/>
      <w:bookmarkEnd w:id="48"/>
      <w:bookmarkStart w:id="49" w:name="_Toc23660"/>
      <w:bookmarkEnd w:id="49"/>
      <w:bookmarkStart w:id="50" w:name="_Toc30783"/>
      <w:bookmarkEnd w:id="50"/>
    </w:p>
    <w:p w14:paraId="09C98667">
      <w:pPr>
        <w:pStyle w:val="28"/>
        <w:keepNext w:val="0"/>
        <w:keepLines w:val="0"/>
        <w:pageBreakBefore w:val="0"/>
        <w:widowControl/>
        <w:numPr>
          <w:ilvl w:val="2"/>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压缩比</w:t>
      </w:r>
      <w:r>
        <w:rPr>
          <w:rFonts w:hint="eastAsia"/>
        </w:rPr>
        <w:t xml:space="preserve"> </w:t>
      </w:r>
      <w:r>
        <w:rPr>
          <w:rFonts w:hint="eastAsia" w:ascii="Times New Roman" w:hAnsi="Times New Roman" w:cs="Times New Roman"/>
          <w:lang w:val="en-US" w:eastAsia="zh-CN"/>
        </w:rPr>
        <w:t>p</w:t>
      </w:r>
      <w:r>
        <w:rPr>
          <w:rFonts w:hint="default" w:ascii="Times New Roman" w:hAnsi="Times New Roman" w:cs="Times New Roman"/>
          <w:lang w:val="en-US" w:eastAsia="zh-CN"/>
        </w:rPr>
        <w:t>ressure ratio</w:t>
      </w:r>
    </w:p>
    <w:p w14:paraId="7E56315B">
      <w:pPr>
        <w:pStyle w:val="11"/>
        <w:rPr>
          <w:rFonts w:hint="eastAsia"/>
          <w:lang w:val="en-US" w:eastAsia="zh-CN"/>
        </w:rPr>
      </w:pPr>
      <w:r>
        <w:rPr>
          <w:rFonts w:hint="eastAsia"/>
        </w:rPr>
        <w:t>机组压缩段出口压力与进口压力之比。</w:t>
      </w:r>
      <w:bookmarkStart w:id="51" w:name="_Toc9173"/>
      <w:bookmarkEnd w:id="51"/>
      <w:bookmarkStart w:id="52" w:name="_Toc2032"/>
      <w:bookmarkEnd w:id="52"/>
    </w:p>
    <w:p w14:paraId="046C7287">
      <w:pPr>
        <w:pStyle w:val="27"/>
        <w:spacing w:before="120" w:after="120"/>
        <w:rPr>
          <w:rFonts w:hint="default"/>
          <w:lang w:val="en-US" w:eastAsia="zh-CN"/>
        </w:rPr>
      </w:pPr>
      <w:bookmarkStart w:id="53" w:name="_Toc15067"/>
      <w:bookmarkEnd w:id="53"/>
      <w:bookmarkStart w:id="54" w:name="_Toc14826"/>
      <w:bookmarkEnd w:id="54"/>
      <w:bookmarkStart w:id="55" w:name="_Toc18262"/>
      <w:bookmarkEnd w:id="55"/>
      <w:bookmarkStart w:id="56" w:name="_Toc1854"/>
      <w:bookmarkEnd w:id="56"/>
      <w:bookmarkStart w:id="57" w:name="_Toc18321"/>
      <w:bookmarkEnd w:id="57"/>
    </w:p>
    <w:p w14:paraId="37615ADC">
      <w:pPr>
        <w:pStyle w:val="28"/>
        <w:keepNext w:val="0"/>
        <w:keepLines w:val="0"/>
        <w:pageBreakBefore w:val="0"/>
        <w:widowControl/>
        <w:numPr>
          <w:ilvl w:val="2"/>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额定</w:t>
      </w:r>
      <w:r>
        <w:rPr>
          <w:rFonts w:hint="default" w:ascii="Times New Roman" w:hAnsi="Times New Roman" w:cs="Times New Roman"/>
          <w:lang w:val="en-US" w:eastAsia="zh-CN"/>
        </w:rPr>
        <w:t>工况</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nominal condition</w:t>
      </w:r>
    </w:p>
    <w:p w14:paraId="2312B64D">
      <w:pPr>
        <w:pStyle w:val="11"/>
        <w:rPr>
          <w:rFonts w:hint="default"/>
          <w:lang w:val="en-US" w:eastAsia="zh-CN"/>
        </w:rPr>
      </w:pPr>
      <w:r>
        <w:rPr>
          <w:rFonts w:hint="default"/>
          <w:lang w:val="en-US" w:eastAsia="zh-CN"/>
        </w:rPr>
        <w:t>按制造厂规定的额定进口压力、出口压力、流量及温度条件下进行性能测试的标准工况。</w:t>
      </w:r>
    </w:p>
    <w:p w14:paraId="1D75D23A">
      <w:pPr>
        <w:pStyle w:val="27"/>
        <w:spacing w:before="120" w:after="120"/>
        <w:rPr>
          <w:rFonts w:hint="eastAsia"/>
          <w:lang w:val="en-US" w:eastAsia="zh-CN"/>
        </w:rPr>
      </w:pPr>
      <w:bookmarkStart w:id="58" w:name="_Toc31131"/>
      <w:bookmarkEnd w:id="58"/>
      <w:bookmarkStart w:id="59" w:name="_Toc28054"/>
      <w:bookmarkEnd w:id="59"/>
      <w:bookmarkStart w:id="60" w:name="_Toc22737"/>
      <w:bookmarkEnd w:id="60"/>
    </w:p>
    <w:p w14:paraId="5E461328">
      <w:pPr>
        <w:pStyle w:val="28"/>
        <w:keepNext w:val="0"/>
        <w:keepLines w:val="0"/>
        <w:pageBreakBefore w:val="0"/>
        <w:widowControl/>
        <w:numPr>
          <w:ilvl w:val="2"/>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额定功率</w:t>
      </w:r>
      <w:r>
        <w:rPr>
          <w:rFonts w:hint="eastAsia" w:ascii="Times New Roman" w:hAnsi="Times New Roman" w:cs="Times New Roman"/>
          <w:lang w:val="en-US" w:eastAsia="zh-CN"/>
        </w:rPr>
        <w:t xml:space="preserve"> r</w:t>
      </w:r>
      <w:r>
        <w:rPr>
          <w:rFonts w:hint="default" w:ascii="Times New Roman" w:hAnsi="Times New Roman" w:cs="Times New Roman"/>
          <w:lang w:val="en-US" w:eastAsia="zh-CN"/>
        </w:rPr>
        <w:t>ated power</w:t>
      </w:r>
    </w:p>
    <w:p w14:paraId="4AFB7994">
      <w:pPr>
        <w:pStyle w:val="11"/>
        <w:rPr>
          <w:rFonts w:hint="default"/>
          <w:lang w:val="en-US" w:eastAsia="zh-CN"/>
        </w:rPr>
      </w:pPr>
      <w:r>
        <w:rPr>
          <w:rFonts w:hint="default"/>
          <w:lang w:val="en-US" w:eastAsia="zh-CN"/>
        </w:rPr>
        <w:t>机组在额定工况下运行所需输入电功率。</w:t>
      </w:r>
    </w:p>
    <w:p w14:paraId="21C00BE5">
      <w:pPr>
        <w:pStyle w:val="26"/>
        <w:spacing w:before="240" w:after="240"/>
        <w:rPr>
          <w:szCs w:val="21"/>
        </w:rPr>
      </w:pPr>
      <w:bookmarkStart w:id="61" w:name="_Toc25408"/>
      <w:r>
        <w:rPr>
          <w:rFonts w:hint="eastAsia"/>
          <w:szCs w:val="21"/>
        </w:rPr>
        <w:t>型式与基本参数</w:t>
      </w:r>
      <w:bookmarkEnd w:id="61"/>
    </w:p>
    <w:p w14:paraId="5F951294">
      <w:pPr>
        <w:pStyle w:val="27"/>
        <w:spacing w:before="120" w:after="120"/>
      </w:pPr>
      <w:bookmarkStart w:id="62" w:name="_Toc5610"/>
      <w:r>
        <w:rPr>
          <w:rFonts w:hint="eastAsia"/>
          <w:lang w:val="en-US" w:eastAsia="zh-CN"/>
        </w:rPr>
        <w:t>型式分类</w:t>
      </w:r>
      <w:bookmarkEnd w:id="62"/>
    </w:p>
    <w:p w14:paraId="12FC24D4">
      <w:pPr>
        <w:pStyle w:val="11"/>
        <w:keepNext w:val="0"/>
        <w:keepLines w:val="0"/>
        <w:pageBreakBefore w:val="0"/>
        <w:widowControl/>
        <w:kinsoku/>
        <w:wordWrap/>
        <w:overflowPunct/>
        <w:topLinePunct w:val="0"/>
        <w:autoSpaceDE w:val="0"/>
        <w:autoSpaceDN w:val="0"/>
        <w:bidi w:val="0"/>
        <w:adjustRightInd/>
        <w:snapToGrid/>
        <w:ind w:left="0" w:leftChars="0" w:firstLine="0" w:firstLineChars="0"/>
        <w:textAlignment w:val="auto"/>
        <w:rPr>
          <w:rFonts w:hint="eastAsia" w:ascii="黑体" w:hAnsi="黑体" w:eastAsia="黑体" w:cs="黑体"/>
          <w:lang w:val="en-US" w:eastAsia="zh-CN"/>
        </w:rPr>
      </w:pPr>
      <w:r>
        <w:rPr>
          <w:rFonts w:hint="eastAsia" w:ascii="黑体" w:hAnsi="黑体" w:eastAsia="黑体" w:cs="黑体"/>
          <w:lang w:val="en-US" w:eastAsia="zh-CN"/>
        </w:rPr>
        <w:t>4</w:t>
      </w:r>
      <w:r>
        <w:rPr>
          <w:rFonts w:hint="eastAsia" w:ascii="黑体" w:hAnsi="黑体" w:eastAsia="黑体" w:cs="黑体"/>
        </w:rPr>
        <w:t>.1.</w:t>
      </w:r>
      <w:r>
        <w:rPr>
          <w:rFonts w:hint="eastAsia" w:ascii="黑体" w:hAnsi="黑体" w:eastAsia="黑体" w:cs="黑体"/>
          <w:lang w:val="en-US" w:eastAsia="zh-CN"/>
        </w:rPr>
        <w:t>1 按压缩机结构分类</w:t>
      </w:r>
    </w:p>
    <w:p w14:paraId="564D4668">
      <w:pPr>
        <w:pStyle w:val="11"/>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default" w:ascii="宋体" w:hAnsi="宋体" w:eastAsia="宋体" w:cs="宋体"/>
          <w:lang w:val="en-US" w:eastAsia="zh-CN"/>
        </w:rPr>
      </w:pPr>
      <w:r>
        <w:rPr>
          <w:rFonts w:hint="eastAsia" w:ascii="宋体" w:hAnsi="宋体" w:eastAsia="宋体" w:cs="宋体"/>
          <w:lang w:val="en-US" w:eastAsia="zh-CN"/>
        </w:rPr>
        <w:t>按压缩机结构分</w:t>
      </w:r>
      <w:r>
        <w:rPr>
          <w:rFonts w:hint="eastAsia" w:hAnsi="宋体" w:cs="宋体"/>
          <w:lang w:val="en-US" w:eastAsia="zh-CN"/>
        </w:rPr>
        <w:t>为：</w:t>
      </w:r>
    </w:p>
    <w:p w14:paraId="59F7E225">
      <w:pPr>
        <w:pStyle w:val="11"/>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ascii="宋体" w:hAnsi="宋体" w:eastAsia="宋体" w:cs="宋体"/>
          <w:lang w:val="en-US" w:eastAsia="zh-CN"/>
        </w:rPr>
      </w:pPr>
      <w:r>
        <w:rPr>
          <w:rFonts w:hint="eastAsia"/>
        </w:rPr>
        <w:t>a）</w:t>
      </w:r>
      <w:r>
        <w:rPr>
          <w:rFonts w:hint="eastAsia" w:ascii="宋体" w:hAnsi="宋体" w:eastAsia="宋体" w:cs="宋体"/>
          <w:lang w:val="en-US" w:eastAsia="zh-CN"/>
        </w:rPr>
        <w:t>单级离心式热泵机组：适用于压比4.0～</w:t>
      </w:r>
      <w:r>
        <w:rPr>
          <w:rFonts w:hint="eastAsia" w:hAnsi="宋体" w:cs="宋体"/>
          <w:lang w:val="en-US" w:eastAsia="zh-CN"/>
        </w:rPr>
        <w:t>5.0</w:t>
      </w:r>
      <w:r>
        <w:rPr>
          <w:rFonts w:hint="eastAsia" w:ascii="宋体" w:hAnsi="宋体" w:eastAsia="宋体" w:cs="宋体"/>
          <w:lang w:val="en-US" w:eastAsia="zh-CN"/>
        </w:rPr>
        <w:t>的工况；</w:t>
      </w:r>
    </w:p>
    <w:p w14:paraId="0B4A1801">
      <w:pPr>
        <w:pStyle w:val="11"/>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ascii="宋体" w:hAnsi="宋体" w:eastAsia="宋体" w:cs="宋体"/>
          <w:lang w:val="en-US" w:eastAsia="zh-CN"/>
        </w:rPr>
      </w:pPr>
      <w:r>
        <w:rPr>
          <w:rFonts w:hint="eastAsia"/>
          <w:lang w:val="en-US" w:eastAsia="zh-CN"/>
        </w:rPr>
        <w:t>b</w:t>
      </w:r>
      <w:r>
        <w:rPr>
          <w:rFonts w:hint="eastAsia"/>
        </w:rPr>
        <w:t>）</w:t>
      </w:r>
      <w:r>
        <w:rPr>
          <w:rFonts w:hint="eastAsia" w:ascii="宋体" w:hAnsi="宋体" w:eastAsia="宋体" w:cs="宋体"/>
          <w:lang w:val="en-US" w:eastAsia="zh-CN"/>
        </w:rPr>
        <w:t>双级离心式热泵机组：采用两级叶轮串联压缩，适用于压比5.0～6.0的工况；</w:t>
      </w:r>
    </w:p>
    <w:p w14:paraId="6CDAF910">
      <w:pPr>
        <w:pStyle w:val="11"/>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ascii="宋体" w:hAnsi="宋体" w:eastAsia="宋体" w:cs="宋体"/>
          <w:lang w:val="en-US" w:eastAsia="zh-CN"/>
        </w:rPr>
      </w:pPr>
      <w:r>
        <w:rPr>
          <w:rFonts w:hint="eastAsia"/>
          <w:lang w:val="en-US" w:eastAsia="zh-CN"/>
        </w:rPr>
        <w:t>c</w:t>
      </w:r>
      <w:r>
        <w:rPr>
          <w:rFonts w:hint="eastAsia"/>
        </w:rPr>
        <w:t>）</w:t>
      </w:r>
      <w:r>
        <w:rPr>
          <w:rFonts w:hint="eastAsia" w:ascii="宋体" w:hAnsi="宋体" w:eastAsia="宋体" w:cs="宋体"/>
          <w:lang w:val="en-US" w:eastAsia="zh-CN"/>
        </w:rPr>
        <w:t>多级离心式热泵机组：采用三级及以上压缩形式，适用于压比＞6.0的极端高温场景。</w:t>
      </w:r>
    </w:p>
    <w:p w14:paraId="470666F9">
      <w:pPr>
        <w:pStyle w:val="11"/>
        <w:keepNext w:val="0"/>
        <w:keepLines w:val="0"/>
        <w:pageBreakBefore w:val="0"/>
        <w:widowControl/>
        <w:kinsoku/>
        <w:wordWrap/>
        <w:overflowPunct/>
        <w:topLinePunct w:val="0"/>
        <w:autoSpaceDE w:val="0"/>
        <w:autoSpaceDN w:val="0"/>
        <w:bidi w:val="0"/>
        <w:adjustRightInd/>
        <w:snapToGrid/>
        <w:ind w:left="0" w:leftChars="0" w:firstLine="0" w:firstLineChars="0"/>
        <w:textAlignment w:val="auto"/>
        <w:rPr>
          <w:rFonts w:hint="default" w:ascii="宋体" w:hAnsi="宋体" w:eastAsia="宋体" w:cs="宋体"/>
          <w:lang w:val="en-US" w:eastAsia="zh-CN"/>
        </w:rPr>
      </w:pPr>
      <w:r>
        <w:rPr>
          <w:rFonts w:hint="eastAsia" w:ascii="黑体" w:hAnsi="黑体" w:eastAsia="黑体" w:cs="黑体"/>
          <w:lang w:val="en-US" w:eastAsia="zh-CN"/>
        </w:rPr>
        <w:t>4.1.2</w:t>
      </w:r>
      <w:r>
        <w:rPr>
          <w:rFonts w:hint="eastAsia" w:ascii="宋体" w:hAnsi="宋体" w:eastAsia="宋体" w:cs="宋体"/>
          <w:lang w:val="en-US" w:eastAsia="zh-CN"/>
        </w:rPr>
        <w:t xml:space="preserve"> </w:t>
      </w:r>
      <w:r>
        <w:rPr>
          <w:rFonts w:hint="eastAsia" w:ascii="黑体" w:hAnsi="黑体" w:eastAsia="黑体" w:cs="黑体"/>
          <w:lang w:val="en-US" w:eastAsia="zh-CN"/>
        </w:rPr>
        <w:t>按介质工况分类</w:t>
      </w:r>
    </w:p>
    <w:p w14:paraId="7AEDA66C">
      <w:pPr>
        <w:pStyle w:val="11"/>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default" w:ascii="宋体" w:hAnsi="宋体" w:eastAsia="宋体" w:cs="宋体"/>
          <w:lang w:val="en-US" w:eastAsia="zh-CN"/>
        </w:rPr>
      </w:pPr>
      <w:r>
        <w:rPr>
          <w:rFonts w:hint="eastAsia" w:ascii="宋体" w:hAnsi="宋体" w:eastAsia="宋体" w:cs="宋体"/>
          <w:lang w:val="en-US" w:eastAsia="zh-CN"/>
        </w:rPr>
        <w:t>按介质工况分为：</w:t>
      </w:r>
    </w:p>
    <w:p w14:paraId="3ADDAA0B">
      <w:pPr>
        <w:pStyle w:val="11"/>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eastAsia="宋体"/>
          <w:lang w:eastAsia="zh-CN"/>
        </w:rPr>
      </w:pPr>
      <w:r>
        <w:rPr>
          <w:rFonts w:hint="eastAsia"/>
        </w:rPr>
        <w:t>a）低压型</w:t>
      </w:r>
      <w:r>
        <w:rPr>
          <w:rFonts w:hint="eastAsia"/>
          <w:lang w:eastAsia="zh-CN"/>
        </w:rPr>
        <w:t>：适用于吸入压力0.1～0.2MPa的工况，常用于工业气体低压输送或工艺循环；</w:t>
      </w:r>
    </w:p>
    <w:p w14:paraId="6376567D">
      <w:pPr>
        <w:pStyle w:val="11"/>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ascii="宋体" w:hAnsi="宋体" w:eastAsia="宋体" w:cs="宋体"/>
          <w:lang w:val="en-US" w:eastAsia="zh-CN"/>
        </w:rPr>
      </w:pPr>
      <w:r>
        <w:rPr>
          <w:rFonts w:hint="eastAsia"/>
          <w:lang w:val="en-US" w:eastAsia="zh-CN"/>
        </w:rPr>
        <w:t>b</w:t>
      </w:r>
      <w:r>
        <w:rPr>
          <w:rFonts w:hint="eastAsia"/>
        </w:rPr>
        <w:t>）中压型</w:t>
      </w:r>
      <w:r>
        <w:rPr>
          <w:rFonts w:hint="eastAsia"/>
          <w:lang w:eastAsia="zh-CN"/>
        </w:rPr>
        <w:t>：适用于吸入压力0.2～0.3MPa的工况，常用于一般工业压缩应用；</w:t>
      </w:r>
    </w:p>
    <w:p w14:paraId="1F9CA664">
      <w:pPr>
        <w:pStyle w:val="11"/>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eastAsia="zh-CN"/>
        </w:rPr>
      </w:pPr>
      <w:r>
        <w:rPr>
          <w:rFonts w:hint="eastAsia"/>
          <w:lang w:val="en-US" w:eastAsia="zh-CN"/>
        </w:rPr>
        <w:t>c</w:t>
      </w:r>
      <w:r>
        <w:rPr>
          <w:rFonts w:hint="eastAsia"/>
        </w:rPr>
        <w:t>）高压型</w:t>
      </w:r>
      <w:r>
        <w:rPr>
          <w:rFonts w:hint="eastAsia"/>
          <w:lang w:eastAsia="zh-CN"/>
        </w:rPr>
        <w:t>：适用于吸入压力0.3～0.5MPa的工况，适合高压工艺要求及特殊工业气体输送。</w:t>
      </w:r>
    </w:p>
    <w:p w14:paraId="57CB02F0">
      <w:pPr>
        <w:pStyle w:val="11"/>
        <w:keepNext w:val="0"/>
        <w:keepLines w:val="0"/>
        <w:pageBreakBefore w:val="0"/>
        <w:widowControl/>
        <w:kinsoku/>
        <w:wordWrap/>
        <w:overflowPunct/>
        <w:topLinePunct w:val="0"/>
        <w:autoSpaceDE w:val="0"/>
        <w:autoSpaceDN w:val="0"/>
        <w:bidi w:val="0"/>
        <w:adjustRightInd/>
        <w:snapToGrid/>
        <w:ind w:left="0" w:leftChars="0" w:firstLine="0" w:firstLineChars="0"/>
        <w:textAlignment w:val="auto"/>
        <w:rPr>
          <w:rFonts w:hint="default" w:ascii="宋体" w:hAnsi="宋体" w:eastAsia="宋体" w:cs="宋体"/>
          <w:lang w:val="en-US" w:eastAsia="zh-CN"/>
        </w:rPr>
      </w:pPr>
      <w:r>
        <w:rPr>
          <w:rFonts w:hint="eastAsia" w:ascii="黑体" w:hAnsi="黑体" w:eastAsia="黑体" w:cs="黑体"/>
          <w:lang w:val="en-US" w:eastAsia="zh-CN"/>
        </w:rPr>
        <w:t>4.1.3</w:t>
      </w:r>
      <w:r>
        <w:rPr>
          <w:rFonts w:hint="eastAsia" w:ascii="宋体" w:hAnsi="宋体" w:eastAsia="宋体" w:cs="宋体"/>
          <w:lang w:val="en-US" w:eastAsia="zh-CN"/>
        </w:rPr>
        <w:t xml:space="preserve"> </w:t>
      </w:r>
      <w:r>
        <w:rPr>
          <w:rFonts w:hint="eastAsia" w:ascii="黑体" w:hAnsi="黑体" w:eastAsia="黑体" w:cs="黑体"/>
          <w:lang w:val="en-US" w:eastAsia="zh-CN"/>
        </w:rPr>
        <w:t>按应用场景分类</w:t>
      </w:r>
    </w:p>
    <w:p w14:paraId="0BF7E69D">
      <w:pPr>
        <w:pStyle w:val="11"/>
        <w:keepNext w:val="0"/>
        <w:keepLines w:val="0"/>
        <w:pageBreakBefore w:val="0"/>
        <w:widowControl/>
        <w:kinsoku/>
        <w:wordWrap/>
        <w:overflowPunct/>
        <w:topLinePunct w:val="0"/>
        <w:autoSpaceDE w:val="0"/>
        <w:autoSpaceDN w:val="0"/>
        <w:bidi w:val="0"/>
        <w:adjustRightInd/>
        <w:snapToGrid/>
        <w:textAlignment w:val="auto"/>
        <w:rPr>
          <w:rFonts w:hint="eastAsia"/>
          <w:lang w:val="en-US" w:eastAsia="zh-CN"/>
        </w:rPr>
      </w:pPr>
      <w:r>
        <w:rPr>
          <w:rFonts w:hint="eastAsia"/>
          <w:lang w:val="en-US" w:eastAsia="zh-CN"/>
        </w:rPr>
        <w:t>按应用场景分为：</w:t>
      </w:r>
    </w:p>
    <w:p w14:paraId="32FF0732">
      <w:pPr>
        <w:pStyle w:val="11"/>
        <w:keepNext w:val="0"/>
        <w:keepLines w:val="0"/>
        <w:pageBreakBefore w:val="0"/>
        <w:widowControl/>
        <w:kinsoku/>
        <w:wordWrap/>
        <w:overflowPunct/>
        <w:topLinePunct w:val="0"/>
        <w:autoSpaceDE w:val="0"/>
        <w:autoSpaceDN w:val="0"/>
        <w:bidi w:val="0"/>
        <w:adjustRightInd/>
        <w:snapToGrid/>
        <w:textAlignment w:val="auto"/>
        <w:rPr>
          <w:rFonts w:hint="eastAsia"/>
          <w:lang w:val="en-US" w:eastAsia="zh-CN"/>
        </w:rPr>
      </w:pPr>
      <w:r>
        <w:rPr>
          <w:rFonts w:hint="eastAsia"/>
        </w:rPr>
        <w:t>a）</w:t>
      </w:r>
      <w:r>
        <w:rPr>
          <w:rFonts w:hint="eastAsia"/>
          <w:lang w:val="en-US" w:eastAsia="zh-CN"/>
        </w:rPr>
        <w:t>通用工业型：适用于一般工业气体压缩与输送；</w:t>
      </w:r>
    </w:p>
    <w:p w14:paraId="050D4EBF">
      <w:pPr>
        <w:pStyle w:val="11"/>
        <w:keepNext w:val="0"/>
        <w:keepLines w:val="0"/>
        <w:pageBreakBefore w:val="0"/>
        <w:widowControl/>
        <w:kinsoku/>
        <w:wordWrap/>
        <w:overflowPunct/>
        <w:topLinePunct w:val="0"/>
        <w:autoSpaceDE w:val="0"/>
        <w:autoSpaceDN w:val="0"/>
        <w:bidi w:val="0"/>
        <w:adjustRightInd/>
        <w:snapToGrid/>
        <w:textAlignment w:val="auto"/>
        <w:rPr>
          <w:rFonts w:hint="eastAsia"/>
          <w:lang w:val="en-US" w:eastAsia="zh-CN"/>
        </w:rPr>
      </w:pPr>
      <w:r>
        <w:rPr>
          <w:rFonts w:hint="eastAsia"/>
          <w:lang w:val="en-US" w:eastAsia="zh-CN"/>
        </w:rPr>
        <w:t>b</w:t>
      </w:r>
      <w:r>
        <w:rPr>
          <w:rFonts w:hint="eastAsia"/>
        </w:rPr>
        <w:t>）</w:t>
      </w:r>
      <w:r>
        <w:rPr>
          <w:rFonts w:hint="eastAsia"/>
          <w:lang w:val="en-US" w:eastAsia="zh-CN"/>
        </w:rPr>
        <w:t>特殊工艺型：适用于特定工艺介质或高温、高湿等特殊条件。</w:t>
      </w:r>
    </w:p>
    <w:p w14:paraId="23619944">
      <w:pPr>
        <w:pStyle w:val="27"/>
        <w:spacing w:before="120" w:after="120"/>
        <w:rPr>
          <w:rFonts w:hint="default"/>
          <w:lang w:val="en-US" w:eastAsia="zh-CN"/>
        </w:rPr>
      </w:pPr>
      <w:bookmarkStart w:id="63" w:name="_Toc19256"/>
      <w:r>
        <w:rPr>
          <w:rFonts w:hint="eastAsia"/>
          <w:lang w:val="en-US" w:eastAsia="zh-CN"/>
        </w:rPr>
        <w:t>型号</w:t>
      </w:r>
      <w:bookmarkEnd w:id="63"/>
    </w:p>
    <w:p w14:paraId="57CBDAFD">
      <w:pPr>
        <w:pStyle w:val="11"/>
        <w:rPr>
          <w:rFonts w:hint="eastAsia"/>
          <w:lang w:val="en-US" w:eastAsia="zh-CN"/>
        </w:rPr>
      </w:pPr>
      <w:r>
        <w:rPr>
          <w:rFonts w:hint="eastAsia"/>
          <w:lang w:val="en-US" w:eastAsia="zh-CN"/>
        </w:rPr>
        <w:t>机组型号的编制方法可由制造商自行确定，但型号中宜体现压缩机级数或额定输入功率。</w:t>
      </w:r>
    </w:p>
    <w:p w14:paraId="3DAB8BB0">
      <w:pPr>
        <w:pStyle w:val="11"/>
        <w:rPr>
          <w:rFonts w:hint="eastAsia"/>
          <w:sz w:val="21"/>
          <w:szCs w:val="21"/>
          <w:lang w:val="en-US" w:eastAsia="zh-CN"/>
        </w:rPr>
      </w:pPr>
      <w:r>
        <w:rPr>
          <w:rFonts w:hint="eastAsia"/>
          <w:sz w:val="21"/>
          <w:szCs w:val="21"/>
          <w:lang w:val="en-US" w:eastAsia="zh-CN"/>
        </w:rPr>
        <w:t>注：型号中的额定参数应为名义工况下的近似值，以便于设备选型和系统设计。</w:t>
      </w:r>
    </w:p>
    <w:p w14:paraId="020CACD2">
      <w:pPr>
        <w:pStyle w:val="27"/>
        <w:spacing w:before="120" w:after="120"/>
        <w:rPr>
          <w:rFonts w:hint="default"/>
          <w:lang w:val="en-US" w:eastAsia="zh-CN"/>
        </w:rPr>
      </w:pPr>
      <w:bookmarkStart w:id="64" w:name="_Toc14814"/>
      <w:r>
        <w:rPr>
          <w:rFonts w:hint="eastAsia"/>
          <w:lang w:val="en-US" w:eastAsia="zh-CN"/>
        </w:rPr>
        <w:t>基本参数</w:t>
      </w:r>
      <w:bookmarkEnd w:id="64"/>
    </w:p>
    <w:p w14:paraId="2A293A31">
      <w:pPr>
        <w:pStyle w:val="11"/>
        <w:ind w:left="0" w:leftChars="0" w:firstLine="0" w:firstLineChars="0"/>
        <w:rPr>
          <w:rFonts w:hint="default" w:ascii="黑体" w:hAnsi="黑体" w:eastAsia="黑体" w:cs="黑体"/>
          <w:lang w:val="en-US" w:eastAsia="zh-CN"/>
        </w:rPr>
      </w:pPr>
      <w:r>
        <w:rPr>
          <w:rFonts w:hint="eastAsia" w:ascii="黑体" w:hAnsi="黑体" w:eastAsia="黑体" w:cs="黑体"/>
          <w:lang w:val="en-US" w:eastAsia="zh-CN"/>
        </w:rPr>
        <w:t>4.3.1 主要性能参数</w:t>
      </w:r>
    </w:p>
    <w:p w14:paraId="06DA0635">
      <w:pPr>
        <w:pStyle w:val="11"/>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主要性能参数可按表1进行分</w:t>
      </w:r>
      <w:r>
        <w:rPr>
          <w:rFonts w:hint="eastAsia" w:hAnsi="宋体" w:cs="宋体"/>
          <w:lang w:val="en-US" w:eastAsia="zh-CN"/>
        </w:rPr>
        <w:t>类</w:t>
      </w:r>
      <w:r>
        <w:rPr>
          <w:rFonts w:hint="eastAsia" w:ascii="宋体" w:hAnsi="宋体" w:eastAsia="宋体" w:cs="宋体"/>
          <w:lang w:val="en-US" w:eastAsia="zh-CN"/>
        </w:rPr>
        <w:t>。</w:t>
      </w:r>
    </w:p>
    <w:p w14:paraId="1E2EC527">
      <w:pPr>
        <w:pStyle w:val="11"/>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黑体" w:hAnsi="黑体" w:eastAsia="黑体" w:cs="黑体"/>
          <w:lang w:val="en-US" w:eastAsia="zh-CN"/>
        </w:rPr>
      </w:pPr>
      <w:r>
        <w:rPr>
          <w:rFonts w:hint="eastAsia" w:ascii="黑体" w:hAnsi="黑体" w:eastAsia="黑体" w:cs="黑体"/>
          <w:lang w:val="en-US" w:eastAsia="zh-CN"/>
        </w:rPr>
        <w:t>表1 主要性能参数</w:t>
      </w:r>
    </w:p>
    <w:tbl>
      <w:tblPr>
        <w:tblStyle w:val="7"/>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1222"/>
        <w:gridCol w:w="1403"/>
        <w:gridCol w:w="1128"/>
        <w:gridCol w:w="1155"/>
        <w:gridCol w:w="1254"/>
        <w:gridCol w:w="1279"/>
        <w:gridCol w:w="1185"/>
      </w:tblGrid>
      <w:tr w14:paraId="7E1F0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 w:type="pct"/>
            <w:vAlign w:val="center"/>
          </w:tcPr>
          <w:p w14:paraId="05CDFB1A">
            <w:pPr>
              <w:pStyle w:val="11"/>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pPr>
            <w:r>
              <w:rPr>
                <w:rFonts w:hint="eastAsia" w:ascii="宋体" w:hAnsi="宋体" w:eastAsia="宋体" w:cs="宋体"/>
                <w:lang w:val="en-US" w:eastAsia="zh-CN"/>
              </w:rPr>
              <w:t>类型</w:t>
            </w:r>
          </w:p>
        </w:tc>
        <w:tc>
          <w:tcPr>
            <w:tcW w:w="639" w:type="pct"/>
            <w:vAlign w:val="center"/>
          </w:tcPr>
          <w:p w14:paraId="240AF093">
            <w:pPr>
              <w:pStyle w:val="11"/>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pPr>
            <w:r>
              <w:rPr>
                <w:rFonts w:hint="eastAsia" w:ascii="宋体" w:hAnsi="宋体" w:eastAsia="宋体" w:cs="宋体"/>
                <w:lang w:val="en-US" w:eastAsia="zh-CN"/>
              </w:rPr>
              <w:t>吸入压力(MPa)</w:t>
            </w:r>
          </w:p>
        </w:tc>
        <w:tc>
          <w:tcPr>
            <w:tcW w:w="734" w:type="pct"/>
            <w:vAlign w:val="center"/>
          </w:tcPr>
          <w:p w14:paraId="615E95BF">
            <w:pPr>
              <w:pStyle w:val="11"/>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pPr>
            <w:r>
              <w:rPr>
                <w:rFonts w:hint="eastAsia" w:ascii="宋体" w:hAnsi="宋体" w:eastAsia="宋体" w:cs="宋体"/>
                <w:lang w:val="en-US" w:eastAsia="zh-CN"/>
              </w:rPr>
              <w:t>排出压力(MPa)</w:t>
            </w:r>
          </w:p>
        </w:tc>
        <w:tc>
          <w:tcPr>
            <w:tcW w:w="590" w:type="pct"/>
            <w:vAlign w:val="center"/>
          </w:tcPr>
          <w:p w14:paraId="02D72E4A">
            <w:pPr>
              <w:pStyle w:val="11"/>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pPr>
            <w:r>
              <w:rPr>
                <w:rFonts w:hint="eastAsia" w:ascii="宋体" w:hAnsi="宋体" w:eastAsia="宋体" w:cs="宋体"/>
                <w:lang w:val="en-US" w:eastAsia="zh-CN"/>
              </w:rPr>
              <w:t>压缩比</w:t>
            </w:r>
          </w:p>
        </w:tc>
        <w:tc>
          <w:tcPr>
            <w:tcW w:w="604" w:type="pct"/>
            <w:vAlign w:val="center"/>
          </w:tcPr>
          <w:p w14:paraId="387F60F6">
            <w:pPr>
              <w:pStyle w:val="11"/>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pPr>
            <w:r>
              <w:rPr>
                <w:rFonts w:hint="eastAsia" w:ascii="宋体" w:hAnsi="宋体" w:eastAsia="宋体" w:cs="宋体"/>
                <w:lang w:val="en-US" w:eastAsia="zh-CN"/>
              </w:rPr>
              <w:t>额定功率(kW)</w:t>
            </w:r>
          </w:p>
        </w:tc>
        <w:tc>
          <w:tcPr>
            <w:tcW w:w="656" w:type="pct"/>
            <w:vAlign w:val="center"/>
          </w:tcPr>
          <w:p w14:paraId="7A968088">
            <w:pPr>
              <w:pStyle w:val="11"/>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pPr>
            <w:r>
              <w:rPr>
                <w:rFonts w:hint="eastAsia" w:ascii="宋体" w:hAnsi="宋体" w:eastAsia="宋体" w:cs="宋体"/>
                <w:lang w:val="en-US" w:eastAsia="zh-CN"/>
              </w:rPr>
              <w:t>推荐压缩级数</w:t>
            </w:r>
          </w:p>
        </w:tc>
        <w:tc>
          <w:tcPr>
            <w:tcW w:w="669" w:type="pct"/>
            <w:vAlign w:val="center"/>
          </w:tcPr>
          <w:p w14:paraId="1D444E50">
            <w:pPr>
              <w:pStyle w:val="11"/>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pPr>
            <w:r>
              <w:rPr>
                <w:rFonts w:hint="eastAsia" w:ascii="宋体" w:hAnsi="宋体" w:eastAsia="宋体" w:cs="宋体"/>
                <w:lang w:val="en-US" w:eastAsia="zh-CN"/>
              </w:rPr>
              <w:t>噪声(dB(A))</w:t>
            </w:r>
          </w:p>
        </w:tc>
        <w:tc>
          <w:tcPr>
            <w:tcW w:w="615" w:type="pct"/>
            <w:vAlign w:val="center"/>
          </w:tcPr>
          <w:p w14:paraId="3D1E3BAB">
            <w:pPr>
              <w:pStyle w:val="11"/>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pPr>
            <w:r>
              <w:rPr>
                <w:rFonts w:hint="eastAsia" w:ascii="宋体" w:hAnsi="宋体" w:eastAsia="宋体" w:cs="宋体"/>
                <w:lang w:val="en-US" w:eastAsia="zh-CN"/>
              </w:rPr>
              <w:t>振动(mm/s)</w:t>
            </w:r>
          </w:p>
        </w:tc>
      </w:tr>
      <w:tr w14:paraId="407C9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 w:type="pct"/>
            <w:vAlign w:val="center"/>
          </w:tcPr>
          <w:p w14:paraId="5499F343">
            <w:pPr>
              <w:pStyle w:val="11"/>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pPr>
            <w:r>
              <w:rPr>
                <w:rFonts w:hint="eastAsia" w:ascii="宋体" w:hAnsi="宋体" w:eastAsia="宋体" w:cs="宋体"/>
                <w:lang w:val="en-US" w:eastAsia="zh-CN"/>
              </w:rPr>
              <w:t>低压型</w:t>
            </w:r>
          </w:p>
        </w:tc>
        <w:tc>
          <w:tcPr>
            <w:tcW w:w="639" w:type="pct"/>
            <w:vAlign w:val="center"/>
          </w:tcPr>
          <w:p w14:paraId="55E24AF9">
            <w:pPr>
              <w:pStyle w:val="11"/>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pPr>
            <w:r>
              <w:rPr>
                <w:rFonts w:hint="eastAsia" w:ascii="宋体" w:hAnsi="宋体" w:eastAsia="宋体" w:cs="宋体"/>
                <w:lang w:val="en-US" w:eastAsia="zh-CN"/>
              </w:rPr>
              <w:t>0.1～0.2</w:t>
            </w:r>
          </w:p>
        </w:tc>
        <w:tc>
          <w:tcPr>
            <w:tcW w:w="734" w:type="pct"/>
            <w:vAlign w:val="center"/>
          </w:tcPr>
          <w:p w14:paraId="5DDA75DD">
            <w:pPr>
              <w:pStyle w:val="11"/>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pPr>
            <w:r>
              <w:rPr>
                <w:rFonts w:hint="eastAsia" w:ascii="宋体" w:hAnsi="宋体" w:eastAsia="宋体" w:cs="宋体"/>
                <w:lang w:val="en-US" w:eastAsia="zh-CN"/>
              </w:rPr>
              <w:t>0.4～0.6</w:t>
            </w:r>
          </w:p>
        </w:tc>
        <w:tc>
          <w:tcPr>
            <w:tcW w:w="590" w:type="pct"/>
            <w:vAlign w:val="center"/>
          </w:tcPr>
          <w:p w14:paraId="7FABABA4">
            <w:pPr>
              <w:pStyle w:val="11"/>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pPr>
            <w:r>
              <w:rPr>
                <w:rFonts w:hint="eastAsia" w:ascii="宋体" w:hAnsi="宋体" w:eastAsia="宋体" w:cs="宋体"/>
                <w:lang w:val="en-US" w:eastAsia="zh-CN"/>
              </w:rPr>
              <w:t>4.0～5.0</w:t>
            </w:r>
          </w:p>
        </w:tc>
        <w:tc>
          <w:tcPr>
            <w:tcW w:w="604" w:type="pct"/>
            <w:vAlign w:val="center"/>
          </w:tcPr>
          <w:p w14:paraId="01144304">
            <w:pPr>
              <w:pStyle w:val="11"/>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pPr>
            <w:r>
              <w:rPr>
                <w:rFonts w:hint="eastAsia" w:ascii="宋体" w:hAnsi="宋体" w:eastAsia="宋体" w:cs="宋体"/>
                <w:lang w:val="en-US" w:eastAsia="zh-CN"/>
              </w:rPr>
              <w:t>120</w:t>
            </w:r>
          </w:p>
        </w:tc>
        <w:tc>
          <w:tcPr>
            <w:tcW w:w="656" w:type="pct"/>
            <w:vAlign w:val="center"/>
          </w:tcPr>
          <w:p w14:paraId="676EFCE6">
            <w:pPr>
              <w:pStyle w:val="11"/>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pPr>
            <w:r>
              <w:rPr>
                <w:rFonts w:hint="eastAsia" w:ascii="宋体" w:hAnsi="宋体" w:eastAsia="宋体" w:cs="宋体"/>
                <w:lang w:val="en-US" w:eastAsia="zh-CN"/>
              </w:rPr>
              <w:t>单级</w:t>
            </w:r>
          </w:p>
        </w:tc>
        <w:tc>
          <w:tcPr>
            <w:tcW w:w="669" w:type="pct"/>
            <w:vAlign w:val="center"/>
          </w:tcPr>
          <w:p w14:paraId="1465A697">
            <w:pPr>
              <w:pStyle w:val="11"/>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pPr>
            <w:r>
              <w:rPr>
                <w:rFonts w:hint="eastAsia" w:ascii="宋体" w:hAnsi="宋体" w:eastAsia="宋体" w:cs="宋体"/>
                <w:lang w:val="en-US" w:eastAsia="zh-CN"/>
              </w:rPr>
              <w:t>75</w:t>
            </w:r>
          </w:p>
        </w:tc>
        <w:tc>
          <w:tcPr>
            <w:tcW w:w="615" w:type="pct"/>
            <w:vAlign w:val="center"/>
          </w:tcPr>
          <w:p w14:paraId="066464CD">
            <w:pPr>
              <w:pStyle w:val="11"/>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pPr>
            <w:r>
              <w:rPr>
                <w:rFonts w:hint="eastAsia" w:ascii="宋体" w:hAnsi="宋体" w:eastAsia="宋体" w:cs="宋体"/>
                <w:lang w:val="en-US" w:eastAsia="zh-CN"/>
              </w:rPr>
              <w:t>3.0</w:t>
            </w:r>
          </w:p>
        </w:tc>
      </w:tr>
      <w:tr w14:paraId="2BDF1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 w:type="pct"/>
            <w:vAlign w:val="center"/>
          </w:tcPr>
          <w:p w14:paraId="71087281">
            <w:pPr>
              <w:pStyle w:val="11"/>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pPr>
            <w:r>
              <w:rPr>
                <w:rFonts w:hint="eastAsia" w:ascii="宋体" w:hAnsi="宋体" w:eastAsia="宋体" w:cs="宋体"/>
                <w:lang w:val="en-US" w:eastAsia="zh-CN"/>
              </w:rPr>
              <w:t>中压型</w:t>
            </w:r>
          </w:p>
        </w:tc>
        <w:tc>
          <w:tcPr>
            <w:tcW w:w="639" w:type="pct"/>
            <w:vAlign w:val="center"/>
          </w:tcPr>
          <w:p w14:paraId="19124FCF">
            <w:pPr>
              <w:pStyle w:val="11"/>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pPr>
            <w:r>
              <w:rPr>
                <w:rFonts w:hint="eastAsia" w:ascii="宋体" w:hAnsi="宋体" w:eastAsia="宋体" w:cs="宋体"/>
                <w:lang w:val="en-US" w:eastAsia="zh-CN"/>
              </w:rPr>
              <w:t>0.2～0.3</w:t>
            </w:r>
          </w:p>
        </w:tc>
        <w:tc>
          <w:tcPr>
            <w:tcW w:w="734" w:type="pct"/>
            <w:vAlign w:val="center"/>
          </w:tcPr>
          <w:p w14:paraId="09FC32AD">
            <w:pPr>
              <w:pStyle w:val="11"/>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pPr>
            <w:r>
              <w:rPr>
                <w:rFonts w:hint="eastAsia" w:ascii="宋体" w:hAnsi="宋体" w:eastAsia="宋体" w:cs="宋体"/>
                <w:lang w:val="en-US" w:eastAsia="zh-CN"/>
              </w:rPr>
              <w:t>0.8～1.2</w:t>
            </w:r>
          </w:p>
        </w:tc>
        <w:tc>
          <w:tcPr>
            <w:tcW w:w="590" w:type="pct"/>
            <w:vAlign w:val="center"/>
          </w:tcPr>
          <w:p w14:paraId="54B49E04">
            <w:pPr>
              <w:pStyle w:val="11"/>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pPr>
            <w:r>
              <w:rPr>
                <w:rFonts w:hint="eastAsia" w:ascii="宋体" w:hAnsi="宋体" w:eastAsia="宋体" w:cs="宋体"/>
                <w:lang w:val="en-US" w:eastAsia="zh-CN"/>
              </w:rPr>
              <w:t>4.5～6.0</w:t>
            </w:r>
          </w:p>
        </w:tc>
        <w:tc>
          <w:tcPr>
            <w:tcW w:w="604" w:type="pct"/>
            <w:vAlign w:val="center"/>
          </w:tcPr>
          <w:p w14:paraId="29E41C0E">
            <w:pPr>
              <w:pStyle w:val="11"/>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pPr>
            <w:r>
              <w:rPr>
                <w:rFonts w:hint="eastAsia" w:ascii="宋体" w:hAnsi="宋体" w:eastAsia="宋体" w:cs="宋体"/>
                <w:lang w:val="en-US" w:eastAsia="zh-CN"/>
              </w:rPr>
              <w:t>190</w:t>
            </w:r>
          </w:p>
        </w:tc>
        <w:tc>
          <w:tcPr>
            <w:tcW w:w="656" w:type="pct"/>
            <w:vAlign w:val="center"/>
          </w:tcPr>
          <w:p w14:paraId="045BDD86">
            <w:pPr>
              <w:pStyle w:val="11"/>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pPr>
            <w:r>
              <w:rPr>
                <w:rFonts w:hint="eastAsia" w:ascii="宋体" w:hAnsi="宋体" w:eastAsia="宋体" w:cs="宋体"/>
                <w:lang w:val="en-US" w:eastAsia="zh-CN"/>
              </w:rPr>
              <w:t>双级</w:t>
            </w:r>
          </w:p>
        </w:tc>
        <w:tc>
          <w:tcPr>
            <w:tcW w:w="669" w:type="pct"/>
            <w:vAlign w:val="center"/>
          </w:tcPr>
          <w:p w14:paraId="2C457DE7">
            <w:pPr>
              <w:pStyle w:val="11"/>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pPr>
            <w:r>
              <w:rPr>
                <w:rFonts w:hint="eastAsia" w:ascii="宋体" w:hAnsi="宋体" w:eastAsia="宋体" w:cs="宋体"/>
                <w:lang w:val="en-US" w:eastAsia="zh-CN"/>
              </w:rPr>
              <w:t>78</w:t>
            </w:r>
          </w:p>
        </w:tc>
        <w:tc>
          <w:tcPr>
            <w:tcW w:w="615" w:type="pct"/>
            <w:vAlign w:val="center"/>
          </w:tcPr>
          <w:p w14:paraId="0CE2368A">
            <w:pPr>
              <w:pStyle w:val="11"/>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pPr>
            <w:r>
              <w:rPr>
                <w:rFonts w:hint="eastAsia" w:ascii="宋体" w:hAnsi="宋体" w:eastAsia="宋体" w:cs="宋体"/>
                <w:lang w:val="en-US" w:eastAsia="zh-CN"/>
              </w:rPr>
              <w:t>3.5</w:t>
            </w:r>
          </w:p>
        </w:tc>
      </w:tr>
      <w:tr w14:paraId="7E9B5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 w:type="pct"/>
            <w:vAlign w:val="center"/>
          </w:tcPr>
          <w:p w14:paraId="4D547C24">
            <w:pPr>
              <w:pStyle w:val="11"/>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pPr>
            <w:r>
              <w:rPr>
                <w:rFonts w:hint="eastAsia" w:ascii="宋体" w:hAnsi="宋体" w:eastAsia="宋体" w:cs="宋体"/>
                <w:lang w:val="en-US" w:eastAsia="zh-CN"/>
              </w:rPr>
              <w:t>高压型</w:t>
            </w:r>
          </w:p>
        </w:tc>
        <w:tc>
          <w:tcPr>
            <w:tcW w:w="639" w:type="pct"/>
            <w:vAlign w:val="center"/>
          </w:tcPr>
          <w:p w14:paraId="41AD6183">
            <w:pPr>
              <w:pStyle w:val="11"/>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pPr>
            <w:r>
              <w:rPr>
                <w:rFonts w:hint="eastAsia" w:ascii="宋体" w:hAnsi="宋体" w:eastAsia="宋体" w:cs="宋体"/>
                <w:lang w:val="en-US" w:eastAsia="zh-CN"/>
              </w:rPr>
              <w:t>0.3～0.5</w:t>
            </w:r>
          </w:p>
        </w:tc>
        <w:tc>
          <w:tcPr>
            <w:tcW w:w="734" w:type="pct"/>
            <w:vAlign w:val="center"/>
          </w:tcPr>
          <w:p w14:paraId="3B985A88">
            <w:pPr>
              <w:pStyle w:val="11"/>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pPr>
            <w:r>
              <w:rPr>
                <w:rFonts w:hint="eastAsia" w:ascii="宋体" w:hAnsi="宋体" w:eastAsia="宋体" w:cs="宋体"/>
                <w:lang w:val="en-US" w:eastAsia="zh-CN"/>
              </w:rPr>
              <w:t>1.8～2.5</w:t>
            </w:r>
          </w:p>
        </w:tc>
        <w:tc>
          <w:tcPr>
            <w:tcW w:w="590" w:type="pct"/>
            <w:vAlign w:val="center"/>
          </w:tcPr>
          <w:p w14:paraId="64656D0D">
            <w:pPr>
              <w:pStyle w:val="11"/>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pPr>
            <w:r>
              <w:rPr>
                <w:rFonts w:hint="eastAsia" w:ascii="宋体" w:hAnsi="宋体" w:eastAsia="宋体" w:cs="宋体"/>
                <w:lang w:val="en-US" w:eastAsia="zh-CN"/>
              </w:rPr>
              <w:t>6.0～7.5</w:t>
            </w:r>
          </w:p>
        </w:tc>
        <w:tc>
          <w:tcPr>
            <w:tcW w:w="604" w:type="pct"/>
            <w:vAlign w:val="center"/>
          </w:tcPr>
          <w:p w14:paraId="511574BE">
            <w:pPr>
              <w:pStyle w:val="11"/>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pPr>
            <w:r>
              <w:rPr>
                <w:rFonts w:hint="eastAsia" w:ascii="宋体" w:hAnsi="宋体" w:eastAsia="宋体" w:cs="宋体"/>
                <w:lang w:val="en-US" w:eastAsia="zh-CN"/>
              </w:rPr>
              <w:t>280</w:t>
            </w:r>
          </w:p>
        </w:tc>
        <w:tc>
          <w:tcPr>
            <w:tcW w:w="656" w:type="pct"/>
            <w:vAlign w:val="center"/>
          </w:tcPr>
          <w:p w14:paraId="1E9A0C69">
            <w:pPr>
              <w:pStyle w:val="11"/>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pPr>
            <w:r>
              <w:rPr>
                <w:rFonts w:hint="eastAsia" w:ascii="宋体" w:hAnsi="宋体" w:eastAsia="宋体" w:cs="宋体"/>
                <w:lang w:val="en-US" w:eastAsia="zh-CN"/>
              </w:rPr>
              <w:t>多级</w:t>
            </w:r>
          </w:p>
        </w:tc>
        <w:tc>
          <w:tcPr>
            <w:tcW w:w="669" w:type="pct"/>
            <w:vAlign w:val="center"/>
          </w:tcPr>
          <w:p w14:paraId="492F02F5">
            <w:pPr>
              <w:pStyle w:val="11"/>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pPr>
            <w:r>
              <w:rPr>
                <w:rFonts w:hint="eastAsia" w:ascii="宋体" w:hAnsi="宋体" w:eastAsia="宋体" w:cs="宋体"/>
                <w:lang w:val="en-US" w:eastAsia="zh-CN"/>
              </w:rPr>
              <w:t>80</w:t>
            </w:r>
          </w:p>
        </w:tc>
        <w:tc>
          <w:tcPr>
            <w:tcW w:w="615" w:type="pct"/>
            <w:vAlign w:val="center"/>
          </w:tcPr>
          <w:p w14:paraId="39B170F3">
            <w:pPr>
              <w:pStyle w:val="11"/>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pPr>
            <w:r>
              <w:rPr>
                <w:rFonts w:hint="eastAsia" w:ascii="宋体" w:hAnsi="宋体" w:eastAsia="宋体" w:cs="宋体"/>
                <w:lang w:val="en-US" w:eastAsia="zh-CN"/>
              </w:rPr>
              <w:t>4.0</w:t>
            </w:r>
          </w:p>
        </w:tc>
      </w:tr>
      <w:tr w14:paraId="07F1D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vAlign w:val="center"/>
          </w:tcPr>
          <w:p w14:paraId="14CCDB16">
            <w:pPr>
              <w:pStyle w:val="11"/>
              <w:keepNext w:val="0"/>
              <w:keepLines w:val="0"/>
              <w:pageBreakBefore w:val="0"/>
              <w:widowControl/>
              <w:kinsoku/>
              <w:wordWrap/>
              <w:overflowPunct/>
              <w:topLinePunct w:val="0"/>
              <w:autoSpaceDE w:val="0"/>
              <w:autoSpaceDN w:val="0"/>
              <w:bidi w:val="0"/>
              <w:adjustRightInd/>
              <w:snapToGrid/>
              <w:ind w:left="0" w:leftChars="0" w:firstLine="0" w:firstLineChars="0"/>
              <w:jc w:val="both"/>
              <w:textAlignment w:val="auto"/>
              <w:rPr>
                <w:rFonts w:hint="eastAsia" w:ascii="宋体" w:hAnsi="宋体" w:eastAsia="宋体" w:cs="宋体"/>
                <w:lang w:val="en-US" w:eastAsia="zh-CN"/>
              </w:rPr>
            </w:pPr>
            <w:r>
              <w:rPr>
                <w:rFonts w:hint="eastAsia" w:ascii="宋体" w:hAnsi="宋体" w:eastAsia="宋体" w:cs="宋体"/>
                <w:lang w:val="en-US" w:eastAsia="zh-CN"/>
              </w:rPr>
              <w:t>注：噪声和振动数值为参考值，实际安装及运行条件可能有所不同。</w:t>
            </w:r>
          </w:p>
        </w:tc>
      </w:tr>
    </w:tbl>
    <w:p w14:paraId="582BD43D">
      <w:pPr>
        <w:pStyle w:val="11"/>
        <w:keepNext w:val="0"/>
        <w:keepLines w:val="0"/>
        <w:pageBreakBefore w:val="0"/>
        <w:widowControl/>
        <w:kinsoku/>
        <w:wordWrap/>
        <w:overflowPunct/>
        <w:topLinePunct w:val="0"/>
        <w:autoSpaceDE w:val="0"/>
        <w:autoSpaceDN w:val="0"/>
        <w:bidi w:val="0"/>
        <w:adjustRightInd/>
        <w:snapToGrid/>
        <w:ind w:left="0" w:leftChars="0" w:firstLine="0" w:firstLineChars="0"/>
        <w:jc w:val="both"/>
        <w:textAlignment w:val="auto"/>
        <w:rPr>
          <w:rFonts w:hint="eastAsia" w:ascii="黑体" w:hAnsi="黑体" w:eastAsia="黑体" w:cs="黑体"/>
          <w:lang w:val="en-US" w:eastAsia="zh-CN"/>
        </w:rPr>
      </w:pPr>
      <w:r>
        <w:rPr>
          <w:rFonts w:hint="eastAsia" w:ascii="黑体" w:hAnsi="黑体" w:eastAsia="黑体" w:cs="黑体"/>
          <w:lang w:val="en-US" w:eastAsia="zh-CN"/>
        </w:rPr>
        <w:t>4.3.2 额定工况条件</w:t>
      </w:r>
    </w:p>
    <w:p w14:paraId="3F41C806">
      <w:pPr>
        <w:pStyle w:val="11"/>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机组的额定工况条件应按表2确定，测定时允许偏差应符合表</w:t>
      </w:r>
      <w:r>
        <w:rPr>
          <w:rFonts w:hint="eastAsia" w:hAnsi="宋体" w:cs="宋体"/>
          <w:lang w:val="en-US" w:eastAsia="zh-CN"/>
        </w:rPr>
        <w:t>2的</w:t>
      </w:r>
      <w:r>
        <w:rPr>
          <w:rFonts w:hint="eastAsia" w:ascii="宋体" w:hAnsi="宋体" w:eastAsia="宋体" w:cs="宋体"/>
          <w:lang w:val="en-US" w:eastAsia="zh-CN"/>
        </w:rPr>
        <w:t>规定。</w:t>
      </w:r>
    </w:p>
    <w:p w14:paraId="666ECE4D">
      <w:pPr>
        <w:pStyle w:val="11"/>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黑体" w:hAnsi="黑体" w:eastAsia="黑体" w:cs="黑体"/>
          <w:lang w:val="en-US" w:eastAsia="zh-CN"/>
        </w:rPr>
      </w:pPr>
      <w:r>
        <w:rPr>
          <w:rFonts w:hint="eastAsia" w:ascii="黑体" w:hAnsi="黑体" w:eastAsia="黑体" w:cs="黑体"/>
          <w:lang w:val="en-US" w:eastAsia="zh-CN"/>
        </w:rPr>
        <w:t>表2 额定工况条件</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5"/>
        <w:gridCol w:w="3935"/>
        <w:gridCol w:w="2816"/>
      </w:tblGrid>
      <w:tr w14:paraId="5C609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pct"/>
            <w:vAlign w:val="center"/>
          </w:tcPr>
          <w:p w14:paraId="263D6874">
            <w:pPr>
              <w:pStyle w:val="11"/>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pPr>
            <w:r>
              <w:rPr>
                <w:rFonts w:hint="eastAsia" w:ascii="宋体" w:hAnsi="宋体" w:eastAsia="宋体" w:cs="宋体"/>
                <w:lang w:val="en-US" w:eastAsia="zh-CN"/>
              </w:rPr>
              <w:t>项目</w:t>
            </w:r>
          </w:p>
        </w:tc>
        <w:tc>
          <w:tcPr>
            <w:tcW w:w="2056" w:type="pct"/>
            <w:vAlign w:val="center"/>
          </w:tcPr>
          <w:p w14:paraId="0080BBE1">
            <w:pPr>
              <w:pStyle w:val="11"/>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pPr>
            <w:r>
              <w:rPr>
                <w:rFonts w:hint="eastAsia" w:ascii="宋体" w:hAnsi="宋体" w:eastAsia="宋体" w:cs="宋体"/>
                <w:lang w:val="en-US" w:eastAsia="zh-CN"/>
              </w:rPr>
              <w:t>额定值</w:t>
            </w:r>
          </w:p>
        </w:tc>
        <w:tc>
          <w:tcPr>
            <w:tcW w:w="1471" w:type="pct"/>
            <w:vAlign w:val="center"/>
          </w:tcPr>
          <w:p w14:paraId="7A75FB05">
            <w:pPr>
              <w:pStyle w:val="11"/>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pPr>
            <w:r>
              <w:rPr>
                <w:rFonts w:hint="eastAsia" w:ascii="宋体" w:hAnsi="宋体" w:eastAsia="宋体" w:cs="宋体"/>
                <w:lang w:val="en-US" w:eastAsia="zh-CN"/>
              </w:rPr>
              <w:t>允许偏差</w:t>
            </w:r>
          </w:p>
        </w:tc>
      </w:tr>
      <w:tr w14:paraId="3D379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pct"/>
            <w:vAlign w:val="center"/>
          </w:tcPr>
          <w:p w14:paraId="24DDF94E">
            <w:pPr>
              <w:pStyle w:val="11"/>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pPr>
            <w:r>
              <w:rPr>
                <w:rFonts w:hint="eastAsia" w:ascii="宋体" w:hAnsi="宋体" w:eastAsia="宋体" w:cs="宋体"/>
                <w:lang w:val="en-US" w:eastAsia="zh-CN"/>
              </w:rPr>
              <w:t>吸入压力</w:t>
            </w:r>
          </w:p>
        </w:tc>
        <w:tc>
          <w:tcPr>
            <w:tcW w:w="2056" w:type="pct"/>
            <w:vAlign w:val="center"/>
          </w:tcPr>
          <w:p w14:paraId="21AE2192">
            <w:pPr>
              <w:pStyle w:val="11"/>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pPr>
            <w:r>
              <w:rPr>
                <w:rFonts w:hint="eastAsia" w:ascii="宋体" w:hAnsi="宋体" w:eastAsia="宋体" w:cs="宋体"/>
                <w:lang w:val="en-US" w:eastAsia="zh-CN"/>
              </w:rPr>
              <w:t>按额定工况</w:t>
            </w:r>
          </w:p>
        </w:tc>
        <w:tc>
          <w:tcPr>
            <w:tcW w:w="1471" w:type="pct"/>
            <w:vAlign w:val="center"/>
          </w:tcPr>
          <w:p w14:paraId="33A6E1BE">
            <w:pPr>
              <w:pStyle w:val="11"/>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pPr>
            <w:r>
              <w:rPr>
                <w:rFonts w:hint="eastAsia" w:ascii="宋体" w:hAnsi="宋体" w:eastAsia="宋体" w:cs="宋体"/>
                <w:lang w:val="en-US" w:eastAsia="zh-CN"/>
              </w:rPr>
              <w:t>±2%</w:t>
            </w:r>
          </w:p>
        </w:tc>
      </w:tr>
      <w:tr w14:paraId="0DA0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pct"/>
            <w:vAlign w:val="center"/>
          </w:tcPr>
          <w:p w14:paraId="5DAE6B09">
            <w:pPr>
              <w:pStyle w:val="11"/>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pPr>
            <w:r>
              <w:rPr>
                <w:rFonts w:hint="eastAsia" w:ascii="宋体" w:hAnsi="宋体" w:eastAsia="宋体" w:cs="宋体"/>
                <w:lang w:val="en-US" w:eastAsia="zh-CN"/>
              </w:rPr>
              <w:t>排出压力</w:t>
            </w:r>
          </w:p>
        </w:tc>
        <w:tc>
          <w:tcPr>
            <w:tcW w:w="2056" w:type="pct"/>
            <w:vAlign w:val="center"/>
          </w:tcPr>
          <w:p w14:paraId="5641AF91">
            <w:pPr>
              <w:pStyle w:val="11"/>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pPr>
            <w:r>
              <w:rPr>
                <w:rFonts w:hint="eastAsia" w:ascii="宋体" w:hAnsi="宋体" w:eastAsia="宋体" w:cs="宋体"/>
                <w:lang w:val="en-US" w:eastAsia="zh-CN"/>
              </w:rPr>
              <w:t>按额定工况</w:t>
            </w:r>
          </w:p>
        </w:tc>
        <w:tc>
          <w:tcPr>
            <w:tcW w:w="1471" w:type="pct"/>
            <w:vAlign w:val="center"/>
          </w:tcPr>
          <w:p w14:paraId="17AB6A19">
            <w:pPr>
              <w:pStyle w:val="11"/>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pPr>
            <w:r>
              <w:rPr>
                <w:rFonts w:hint="eastAsia" w:ascii="宋体" w:hAnsi="宋体" w:eastAsia="宋体" w:cs="宋体"/>
                <w:lang w:val="en-US" w:eastAsia="zh-CN"/>
              </w:rPr>
              <w:t>±2%</w:t>
            </w:r>
          </w:p>
        </w:tc>
      </w:tr>
      <w:tr w14:paraId="0DDA8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pct"/>
            <w:vAlign w:val="center"/>
          </w:tcPr>
          <w:p w14:paraId="3CB9E1CE">
            <w:pPr>
              <w:pStyle w:val="11"/>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pPr>
            <w:r>
              <w:rPr>
                <w:rFonts w:hint="eastAsia" w:ascii="宋体" w:hAnsi="宋体" w:eastAsia="宋体" w:cs="宋体"/>
                <w:lang w:val="en-US" w:eastAsia="zh-CN"/>
              </w:rPr>
              <w:t>流量</w:t>
            </w:r>
          </w:p>
        </w:tc>
        <w:tc>
          <w:tcPr>
            <w:tcW w:w="2056" w:type="pct"/>
            <w:vAlign w:val="center"/>
          </w:tcPr>
          <w:p w14:paraId="7E151F8F">
            <w:pPr>
              <w:pStyle w:val="11"/>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pPr>
            <w:r>
              <w:rPr>
                <w:rFonts w:hint="eastAsia" w:ascii="宋体" w:hAnsi="宋体" w:eastAsia="宋体" w:cs="宋体"/>
                <w:lang w:val="en-US" w:eastAsia="zh-CN"/>
              </w:rPr>
              <w:t>按额定工况</w:t>
            </w:r>
          </w:p>
        </w:tc>
        <w:tc>
          <w:tcPr>
            <w:tcW w:w="1471" w:type="pct"/>
            <w:vAlign w:val="center"/>
          </w:tcPr>
          <w:p w14:paraId="1478147B">
            <w:pPr>
              <w:pStyle w:val="11"/>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pPr>
            <w:r>
              <w:rPr>
                <w:rFonts w:hint="eastAsia" w:ascii="宋体" w:hAnsi="宋体" w:eastAsia="宋体" w:cs="宋体"/>
                <w:lang w:val="en-US" w:eastAsia="zh-CN"/>
              </w:rPr>
              <w:t>±5%</w:t>
            </w:r>
          </w:p>
        </w:tc>
      </w:tr>
      <w:tr w14:paraId="68346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pct"/>
            <w:vAlign w:val="center"/>
          </w:tcPr>
          <w:p w14:paraId="44EE2798">
            <w:pPr>
              <w:pStyle w:val="11"/>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pPr>
            <w:r>
              <w:rPr>
                <w:rFonts w:hint="eastAsia" w:ascii="宋体" w:hAnsi="宋体" w:eastAsia="宋体" w:cs="宋体"/>
                <w:lang w:val="en-US" w:eastAsia="zh-CN"/>
              </w:rPr>
              <w:t>环境温度</w:t>
            </w:r>
          </w:p>
        </w:tc>
        <w:tc>
          <w:tcPr>
            <w:tcW w:w="2056" w:type="pct"/>
            <w:vAlign w:val="center"/>
          </w:tcPr>
          <w:p w14:paraId="636C9747">
            <w:pPr>
              <w:pStyle w:val="11"/>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pPr>
            <w:r>
              <w:rPr>
                <w:rFonts w:hint="eastAsia" w:ascii="宋体" w:hAnsi="宋体" w:eastAsia="宋体" w:cs="宋体"/>
                <w:lang w:val="en-US" w:eastAsia="zh-CN"/>
              </w:rPr>
              <w:t>20℃</w:t>
            </w:r>
          </w:p>
        </w:tc>
        <w:tc>
          <w:tcPr>
            <w:tcW w:w="1471" w:type="pct"/>
            <w:vAlign w:val="center"/>
          </w:tcPr>
          <w:p w14:paraId="21AE376F">
            <w:pPr>
              <w:pStyle w:val="11"/>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pPr>
            <w:r>
              <w:rPr>
                <w:rFonts w:hint="eastAsia" w:ascii="宋体" w:hAnsi="宋体" w:eastAsia="宋体" w:cs="宋体"/>
                <w:lang w:val="en-US" w:eastAsia="zh-CN"/>
              </w:rPr>
              <w:t>±2℃</w:t>
            </w:r>
          </w:p>
        </w:tc>
      </w:tr>
      <w:tr w14:paraId="0B9B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pct"/>
            <w:vAlign w:val="center"/>
          </w:tcPr>
          <w:p w14:paraId="2273DCB3">
            <w:pPr>
              <w:pStyle w:val="11"/>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pPr>
            <w:r>
              <w:rPr>
                <w:rFonts w:hint="eastAsia" w:ascii="宋体" w:hAnsi="宋体" w:eastAsia="宋体" w:cs="宋体"/>
                <w:lang w:val="en-US" w:eastAsia="zh-CN"/>
              </w:rPr>
              <w:t>电源电压</w:t>
            </w:r>
          </w:p>
        </w:tc>
        <w:tc>
          <w:tcPr>
            <w:tcW w:w="2056" w:type="pct"/>
            <w:vAlign w:val="center"/>
          </w:tcPr>
          <w:p w14:paraId="0941BF85">
            <w:pPr>
              <w:pStyle w:val="11"/>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pPr>
            <w:r>
              <w:rPr>
                <w:rFonts w:hint="eastAsia" w:ascii="宋体" w:hAnsi="宋体" w:eastAsia="宋体" w:cs="宋体"/>
                <w:lang w:val="en-US" w:eastAsia="zh-CN"/>
              </w:rPr>
              <w:t>380V（三相）</w:t>
            </w:r>
          </w:p>
        </w:tc>
        <w:tc>
          <w:tcPr>
            <w:tcW w:w="1471" w:type="pct"/>
            <w:vAlign w:val="center"/>
          </w:tcPr>
          <w:p w14:paraId="13742C5B">
            <w:pPr>
              <w:pStyle w:val="11"/>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pPr>
            <w:r>
              <w:rPr>
                <w:rFonts w:hint="eastAsia" w:ascii="宋体" w:hAnsi="宋体" w:eastAsia="宋体" w:cs="宋体"/>
                <w:lang w:val="en-US" w:eastAsia="zh-CN"/>
              </w:rPr>
              <w:t>±2%</w:t>
            </w:r>
          </w:p>
        </w:tc>
      </w:tr>
      <w:tr w14:paraId="473FC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pct"/>
            <w:vAlign w:val="center"/>
          </w:tcPr>
          <w:p w14:paraId="27753324">
            <w:pPr>
              <w:pStyle w:val="11"/>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pPr>
            <w:r>
              <w:rPr>
                <w:rFonts w:hint="eastAsia" w:ascii="宋体" w:hAnsi="宋体" w:eastAsia="宋体" w:cs="宋体"/>
                <w:lang w:val="en-US" w:eastAsia="zh-CN"/>
              </w:rPr>
              <w:t>电源频率</w:t>
            </w:r>
          </w:p>
        </w:tc>
        <w:tc>
          <w:tcPr>
            <w:tcW w:w="2056" w:type="pct"/>
            <w:vAlign w:val="center"/>
          </w:tcPr>
          <w:p w14:paraId="3018F7EA">
            <w:pPr>
              <w:pStyle w:val="11"/>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pPr>
            <w:r>
              <w:rPr>
                <w:rFonts w:hint="eastAsia" w:ascii="宋体" w:hAnsi="宋体" w:eastAsia="宋体" w:cs="宋体"/>
                <w:lang w:val="en-US" w:eastAsia="zh-CN"/>
              </w:rPr>
              <w:t>50Hz</w:t>
            </w:r>
          </w:p>
        </w:tc>
        <w:tc>
          <w:tcPr>
            <w:tcW w:w="1471" w:type="pct"/>
            <w:vAlign w:val="center"/>
          </w:tcPr>
          <w:p w14:paraId="7EC478EC">
            <w:pPr>
              <w:pStyle w:val="11"/>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pPr>
            <w:r>
              <w:rPr>
                <w:rFonts w:hint="eastAsia" w:ascii="宋体" w:hAnsi="宋体" w:eastAsia="宋体" w:cs="宋体"/>
                <w:lang w:val="en-US" w:eastAsia="zh-CN"/>
              </w:rPr>
              <w:t>±1Hz</w:t>
            </w:r>
          </w:p>
        </w:tc>
      </w:tr>
    </w:tbl>
    <w:p w14:paraId="4C6B687D">
      <w:pPr>
        <w:pStyle w:val="26"/>
        <w:spacing w:before="240" w:after="240"/>
        <w:rPr>
          <w:szCs w:val="21"/>
        </w:rPr>
      </w:pPr>
      <w:bookmarkStart w:id="65" w:name="_Toc7916"/>
      <w:bookmarkStart w:id="66" w:name="_Toc690"/>
      <w:r>
        <w:rPr>
          <w:rFonts w:hint="eastAsia"/>
          <w:szCs w:val="21"/>
          <w:lang w:val="en-US" w:eastAsia="zh-CN"/>
        </w:rPr>
        <w:t>技术</w:t>
      </w:r>
      <w:r>
        <w:rPr>
          <w:rFonts w:hint="eastAsia"/>
          <w:szCs w:val="21"/>
        </w:rPr>
        <w:t>要求</w:t>
      </w:r>
      <w:bookmarkEnd w:id="65"/>
      <w:bookmarkEnd w:id="66"/>
    </w:p>
    <w:p w14:paraId="3A4B8D5B">
      <w:pPr>
        <w:pStyle w:val="27"/>
        <w:spacing w:before="120" w:after="120"/>
      </w:pPr>
      <w:bookmarkStart w:id="67" w:name="_Toc1708"/>
      <w:r>
        <w:rPr>
          <w:rFonts w:hint="eastAsia"/>
          <w:lang w:val="en-US" w:eastAsia="zh-CN"/>
        </w:rPr>
        <w:t>一般要求</w:t>
      </w:r>
      <w:bookmarkEnd w:id="67"/>
    </w:p>
    <w:p w14:paraId="03D2331E">
      <w:pPr>
        <w:pStyle w:val="11"/>
        <w:keepNext w:val="0"/>
        <w:keepLines w:val="0"/>
        <w:pageBreakBefore w:val="0"/>
        <w:widowControl/>
        <w:kinsoku/>
        <w:wordWrap/>
        <w:overflowPunct/>
        <w:topLinePunct w:val="0"/>
        <w:autoSpaceDE w:val="0"/>
        <w:autoSpaceDN w:val="0"/>
        <w:bidi w:val="0"/>
        <w:adjustRightInd/>
        <w:snapToGrid/>
        <w:ind w:left="0" w:leftChars="0" w:firstLine="0" w:firstLineChars="0"/>
        <w:jc w:val="both"/>
        <w:textAlignment w:val="auto"/>
        <w:rPr>
          <w:rFonts w:hint="default" w:ascii="黑体" w:hAnsi="黑体" w:eastAsia="黑体" w:cs="黑体"/>
          <w:lang w:val="en-US" w:eastAsia="zh-CN"/>
        </w:rPr>
      </w:pPr>
      <w:r>
        <w:rPr>
          <w:rFonts w:hint="eastAsia" w:ascii="黑体" w:hAnsi="黑体" w:eastAsia="黑体" w:cs="黑体"/>
          <w:lang w:val="en-US" w:eastAsia="zh-CN"/>
        </w:rPr>
        <w:t>5.1.1 外观要求</w:t>
      </w:r>
    </w:p>
    <w:p w14:paraId="70D74EAA">
      <w:pPr>
        <w:pStyle w:val="11"/>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w:r>
        <w:rPr>
          <w:rFonts w:hint="eastAsia"/>
          <w:lang w:val="en-US" w:eastAsia="zh-CN"/>
        </w:rPr>
        <w:t>机组外观应符合以下要求：</w:t>
      </w:r>
    </w:p>
    <w:p w14:paraId="2DD149FE">
      <w:pPr>
        <w:pStyle w:val="11"/>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a）机组外观应平整光滑，无明显划痕、凹陷、变形或焊接缺陷</w:t>
      </w:r>
      <w:r>
        <w:rPr>
          <w:rFonts w:hint="eastAsia" w:hAnsi="宋体" w:cs="宋体"/>
          <w:lang w:val="en-US" w:eastAsia="zh-CN"/>
        </w:rPr>
        <w:t>；</w:t>
      </w:r>
    </w:p>
    <w:p w14:paraId="6A1424ED">
      <w:pPr>
        <w:pStyle w:val="11"/>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ascii="宋体" w:hAnsi="宋体" w:eastAsia="宋体" w:cs="宋体"/>
          <w:lang w:val="en-US" w:eastAsia="zh-CN"/>
        </w:rPr>
      </w:pPr>
      <w:r>
        <w:rPr>
          <w:rFonts w:hint="eastAsia" w:hAnsi="宋体" w:cs="宋体"/>
          <w:lang w:val="en-US" w:eastAsia="zh-CN"/>
        </w:rPr>
        <w:t>b</w:t>
      </w:r>
      <w:r>
        <w:rPr>
          <w:rFonts w:hint="eastAsia" w:ascii="宋体" w:hAnsi="宋体" w:eastAsia="宋体" w:cs="宋体"/>
          <w:lang w:val="en-US" w:eastAsia="zh-CN"/>
        </w:rPr>
        <w:t>）表面涂层应均匀、无起泡、脱落或剥离现象；</w:t>
      </w:r>
    </w:p>
    <w:p w14:paraId="74925788">
      <w:pPr>
        <w:pStyle w:val="11"/>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ascii="宋体" w:hAnsi="宋体" w:eastAsia="宋体" w:cs="宋体"/>
          <w:lang w:val="en-US" w:eastAsia="zh-CN"/>
        </w:rPr>
      </w:pPr>
      <w:r>
        <w:rPr>
          <w:rFonts w:hint="eastAsia" w:hAnsi="宋体" w:cs="宋体"/>
          <w:lang w:val="en-US" w:eastAsia="zh-CN"/>
        </w:rPr>
        <w:t>c</w:t>
      </w:r>
      <w:r>
        <w:rPr>
          <w:rFonts w:hint="eastAsia" w:ascii="宋体" w:hAnsi="宋体" w:eastAsia="宋体" w:cs="宋体"/>
          <w:lang w:val="en-US" w:eastAsia="zh-CN"/>
        </w:rPr>
        <w:t>）铭牌及标识应完整清晰，包含制造商、型号、额定功率、额定制热量等关键信息。</w:t>
      </w:r>
    </w:p>
    <w:p w14:paraId="36E60FEE">
      <w:pPr>
        <w:pStyle w:val="11"/>
        <w:keepNext w:val="0"/>
        <w:keepLines w:val="0"/>
        <w:pageBreakBefore w:val="0"/>
        <w:widowControl/>
        <w:kinsoku/>
        <w:wordWrap/>
        <w:overflowPunct/>
        <w:topLinePunct w:val="0"/>
        <w:autoSpaceDE w:val="0"/>
        <w:autoSpaceDN w:val="0"/>
        <w:bidi w:val="0"/>
        <w:adjustRightInd/>
        <w:snapToGrid/>
        <w:ind w:left="0" w:leftChars="0" w:firstLine="0" w:firstLineChars="0"/>
        <w:jc w:val="both"/>
        <w:textAlignment w:val="auto"/>
        <w:rPr>
          <w:rFonts w:hint="default" w:ascii="黑体" w:hAnsi="黑体" w:eastAsia="黑体" w:cs="黑体"/>
          <w:lang w:val="en-US" w:eastAsia="zh-CN"/>
        </w:rPr>
      </w:pPr>
      <w:r>
        <w:rPr>
          <w:rFonts w:hint="eastAsia" w:ascii="黑体" w:hAnsi="黑体" w:eastAsia="黑体" w:cs="黑体"/>
          <w:lang w:val="en-US" w:eastAsia="zh-CN"/>
        </w:rPr>
        <w:t>5.1.2 材料要求</w:t>
      </w:r>
    </w:p>
    <w:p w14:paraId="3EC9CFD3">
      <w:pPr>
        <w:pStyle w:val="11"/>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ascii="宋体" w:hAnsi="宋体" w:eastAsia="宋体" w:cs="宋体"/>
          <w:lang w:val="en-US" w:eastAsia="zh-CN"/>
        </w:rPr>
      </w:pPr>
      <w:r>
        <w:rPr>
          <w:rFonts w:hint="eastAsia"/>
          <w:lang w:val="en-US" w:eastAsia="zh-CN"/>
        </w:rPr>
        <w:t>机组应选用</w:t>
      </w:r>
      <w:r>
        <w:rPr>
          <w:rFonts w:hint="eastAsia" w:hAnsi="宋体" w:cs="宋体"/>
          <w:lang w:val="en-US" w:eastAsia="zh-CN"/>
        </w:rPr>
        <w:t>符合GB 9237规定的材料。</w:t>
      </w:r>
    </w:p>
    <w:p w14:paraId="05C837AB">
      <w:pPr>
        <w:pStyle w:val="11"/>
        <w:keepNext w:val="0"/>
        <w:keepLines w:val="0"/>
        <w:pageBreakBefore w:val="0"/>
        <w:widowControl/>
        <w:kinsoku/>
        <w:wordWrap/>
        <w:overflowPunct/>
        <w:topLinePunct w:val="0"/>
        <w:autoSpaceDE w:val="0"/>
        <w:autoSpaceDN w:val="0"/>
        <w:bidi w:val="0"/>
        <w:adjustRightInd/>
        <w:snapToGrid/>
        <w:ind w:left="0" w:leftChars="0" w:firstLine="0" w:firstLineChars="0"/>
        <w:jc w:val="both"/>
        <w:textAlignment w:val="auto"/>
        <w:rPr>
          <w:rFonts w:hint="default" w:ascii="黑体" w:hAnsi="黑体" w:eastAsia="黑体" w:cs="黑体"/>
          <w:lang w:val="en-US" w:eastAsia="zh-CN"/>
        </w:rPr>
      </w:pPr>
      <w:r>
        <w:rPr>
          <w:rFonts w:hint="eastAsia" w:ascii="黑体" w:hAnsi="黑体" w:eastAsia="黑体" w:cs="黑体"/>
          <w:lang w:val="en-US" w:eastAsia="zh-CN"/>
        </w:rPr>
        <w:t>5.1.3 结构与安装要求</w:t>
      </w:r>
    </w:p>
    <w:p w14:paraId="73BBD067">
      <w:pPr>
        <w:pStyle w:val="11"/>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default" w:hAnsi="宋体" w:cs="宋体"/>
          <w:lang w:val="en-US" w:eastAsia="zh-CN"/>
        </w:rPr>
      </w:pPr>
      <w:r>
        <w:rPr>
          <w:rFonts w:hint="default" w:hAnsi="宋体" w:cs="宋体"/>
          <w:lang w:val="en-US" w:eastAsia="zh-CN"/>
        </w:rPr>
        <w:t>机组各零部件的安装应牢固、可靠</w:t>
      </w:r>
      <w:r>
        <w:rPr>
          <w:rFonts w:hint="eastAsia" w:hAnsi="宋体" w:cs="宋体"/>
          <w:lang w:val="en-US" w:eastAsia="zh-CN"/>
        </w:rPr>
        <w:t>，</w:t>
      </w:r>
      <w:r>
        <w:rPr>
          <w:rFonts w:hint="default" w:hAnsi="宋体" w:cs="宋体"/>
          <w:lang w:val="en-US" w:eastAsia="zh-CN"/>
        </w:rPr>
        <w:t>管路附件安装应横平竖直</w:t>
      </w:r>
      <w:r>
        <w:rPr>
          <w:rFonts w:hint="eastAsia" w:hAnsi="宋体" w:cs="宋体"/>
          <w:lang w:val="en-US" w:eastAsia="zh-CN"/>
        </w:rPr>
        <w:t>，</w:t>
      </w:r>
      <w:r>
        <w:rPr>
          <w:rFonts w:hint="default" w:hAnsi="宋体" w:cs="宋体"/>
          <w:lang w:val="en-US" w:eastAsia="zh-CN"/>
        </w:rPr>
        <w:t>排布整齐</w:t>
      </w:r>
      <w:r>
        <w:rPr>
          <w:rFonts w:hint="eastAsia" w:hAnsi="宋体" w:cs="宋体"/>
          <w:lang w:val="en-US" w:eastAsia="zh-CN"/>
        </w:rPr>
        <w:t>，</w:t>
      </w:r>
      <w:r>
        <w:rPr>
          <w:rFonts w:hint="default" w:hAnsi="宋体" w:cs="宋体"/>
          <w:lang w:val="en-US" w:eastAsia="zh-CN"/>
        </w:rPr>
        <w:t>压缩机应具有防振动措施</w:t>
      </w:r>
      <w:r>
        <w:rPr>
          <w:rFonts w:hint="eastAsia" w:hAnsi="宋体" w:cs="宋体"/>
          <w:lang w:val="en-US" w:eastAsia="zh-CN"/>
        </w:rPr>
        <w:t>。</w:t>
      </w:r>
    </w:p>
    <w:p w14:paraId="7F7AA1D0">
      <w:pPr>
        <w:pStyle w:val="27"/>
        <w:spacing w:before="120" w:after="120"/>
      </w:pPr>
      <w:bookmarkStart w:id="68" w:name="_Toc19676"/>
      <w:r>
        <w:rPr>
          <w:rFonts w:hint="eastAsia"/>
        </w:rPr>
        <w:t>密封性与压力试验</w:t>
      </w:r>
      <w:r>
        <w:rPr>
          <w:rFonts w:hint="eastAsia"/>
          <w:lang w:val="en-US" w:eastAsia="zh-CN"/>
        </w:rPr>
        <w:t>要求</w:t>
      </w:r>
      <w:bookmarkEnd w:id="68"/>
    </w:p>
    <w:p w14:paraId="4602202C">
      <w:pPr>
        <w:pStyle w:val="11"/>
        <w:keepNext w:val="0"/>
        <w:keepLines w:val="0"/>
        <w:pageBreakBefore w:val="0"/>
        <w:widowControl/>
        <w:kinsoku/>
        <w:wordWrap/>
        <w:overflowPunct/>
        <w:topLinePunct w:val="0"/>
        <w:autoSpaceDE w:val="0"/>
        <w:autoSpaceDN w:val="0"/>
        <w:bidi w:val="0"/>
        <w:adjustRightInd/>
        <w:snapToGrid/>
        <w:ind w:left="0" w:leftChars="0" w:firstLine="0" w:firstLineChars="0"/>
        <w:jc w:val="both"/>
        <w:textAlignment w:val="auto"/>
        <w:rPr>
          <w:rFonts w:hint="default" w:ascii="黑体" w:hAnsi="黑体" w:eastAsia="黑体" w:cs="黑体"/>
          <w:lang w:val="en-US" w:eastAsia="zh-CN"/>
        </w:rPr>
      </w:pPr>
      <w:r>
        <w:rPr>
          <w:rFonts w:hint="eastAsia" w:ascii="黑体" w:hAnsi="黑体" w:eastAsia="黑体" w:cs="黑体"/>
          <w:lang w:val="en-US" w:eastAsia="zh-CN"/>
        </w:rPr>
        <w:t>5.2.1 密封性要求</w:t>
      </w:r>
    </w:p>
    <w:p w14:paraId="5266448E">
      <w:pPr>
        <w:pStyle w:val="11"/>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default" w:hAnsi="宋体" w:cs="宋体"/>
          <w:lang w:val="en-US" w:eastAsia="zh-CN"/>
        </w:rPr>
      </w:pPr>
      <w:r>
        <w:rPr>
          <w:rFonts w:hint="eastAsia" w:hAnsi="宋体" w:cs="宋体"/>
          <w:lang w:val="en-US" w:eastAsia="zh-CN"/>
        </w:rPr>
        <w:t>密封性要求如下：</w:t>
      </w:r>
    </w:p>
    <w:p w14:paraId="108B091F">
      <w:pPr>
        <w:pStyle w:val="11"/>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hAnsi="宋体" w:cs="宋体"/>
          <w:lang w:val="en-US" w:eastAsia="zh-CN"/>
        </w:rPr>
      </w:pPr>
      <w:r>
        <w:rPr>
          <w:rFonts w:hint="eastAsia" w:ascii="宋体" w:hAnsi="宋体" w:eastAsia="宋体" w:cs="宋体"/>
          <w:lang w:val="en-US" w:eastAsia="zh-CN"/>
        </w:rPr>
        <w:t>a）</w:t>
      </w:r>
      <w:r>
        <w:rPr>
          <w:rFonts w:hint="eastAsia" w:hAnsi="宋体" w:cs="宋体"/>
          <w:lang w:val="en-US" w:eastAsia="zh-CN"/>
        </w:rPr>
        <w:t>机组在额定压力及额定工况下应无泄漏；</w:t>
      </w:r>
    </w:p>
    <w:p w14:paraId="1606AE1D">
      <w:pPr>
        <w:pStyle w:val="11"/>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hAnsi="宋体" w:cs="宋体"/>
          <w:lang w:val="en-US" w:eastAsia="zh-CN"/>
        </w:rPr>
      </w:pPr>
      <w:r>
        <w:rPr>
          <w:rFonts w:hint="eastAsia" w:hAnsi="宋体" w:cs="宋体"/>
          <w:lang w:val="en-US" w:eastAsia="zh-CN"/>
        </w:rPr>
        <w:t>b</w:t>
      </w:r>
      <w:r>
        <w:rPr>
          <w:rFonts w:hint="eastAsia" w:ascii="宋体" w:hAnsi="宋体" w:eastAsia="宋体" w:cs="宋体"/>
          <w:lang w:val="en-US" w:eastAsia="zh-CN"/>
        </w:rPr>
        <w:t>）</w:t>
      </w:r>
      <w:r>
        <w:rPr>
          <w:rFonts w:hint="eastAsia" w:hAnsi="宋体" w:cs="宋体"/>
          <w:lang w:val="en-US" w:eastAsia="zh-CN"/>
        </w:rPr>
        <w:t>密封件应耐高温、耐腐蚀，使用寿命应与机组设计寿命相匹配；</w:t>
      </w:r>
    </w:p>
    <w:p w14:paraId="5C3BCB6B">
      <w:pPr>
        <w:pStyle w:val="11"/>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hAnsi="宋体" w:cs="宋体"/>
          <w:lang w:val="en-US" w:eastAsia="zh-CN"/>
        </w:rPr>
      </w:pPr>
      <w:r>
        <w:rPr>
          <w:rFonts w:hint="eastAsia" w:hAnsi="宋体" w:cs="宋体"/>
          <w:lang w:val="en-US" w:eastAsia="zh-CN"/>
        </w:rPr>
        <w:t>c</w:t>
      </w:r>
      <w:r>
        <w:rPr>
          <w:rFonts w:hint="eastAsia" w:ascii="宋体" w:hAnsi="宋体" w:eastAsia="宋体" w:cs="宋体"/>
          <w:lang w:val="en-US" w:eastAsia="zh-CN"/>
        </w:rPr>
        <w:t>）</w:t>
      </w:r>
      <w:r>
        <w:rPr>
          <w:rFonts w:hint="eastAsia" w:hAnsi="宋体" w:cs="宋体"/>
          <w:lang w:val="en-US" w:eastAsia="zh-CN"/>
        </w:rPr>
        <w:t>所有焊接、法兰、螺纹及管路接口均应符合设计密封要求，并经检验确认无渗漏。</w:t>
      </w:r>
    </w:p>
    <w:p w14:paraId="7E130A7F">
      <w:pPr>
        <w:pStyle w:val="11"/>
        <w:keepNext w:val="0"/>
        <w:keepLines w:val="0"/>
        <w:pageBreakBefore w:val="0"/>
        <w:widowControl/>
        <w:kinsoku/>
        <w:wordWrap/>
        <w:overflowPunct/>
        <w:topLinePunct w:val="0"/>
        <w:autoSpaceDE w:val="0"/>
        <w:autoSpaceDN w:val="0"/>
        <w:bidi w:val="0"/>
        <w:adjustRightInd/>
        <w:snapToGrid/>
        <w:ind w:left="0" w:leftChars="0" w:firstLine="0" w:firstLineChars="0"/>
        <w:jc w:val="both"/>
        <w:textAlignment w:val="auto"/>
        <w:rPr>
          <w:rFonts w:hint="default" w:ascii="黑体" w:hAnsi="黑体" w:eastAsia="黑体" w:cs="黑体"/>
          <w:lang w:val="en-US" w:eastAsia="zh-CN"/>
        </w:rPr>
      </w:pPr>
      <w:r>
        <w:rPr>
          <w:rFonts w:hint="eastAsia" w:ascii="黑体" w:hAnsi="黑体" w:eastAsia="黑体" w:cs="黑体"/>
          <w:lang w:val="en-US" w:eastAsia="zh-CN"/>
        </w:rPr>
        <w:t>5.2.2 压力试验要求</w:t>
      </w:r>
    </w:p>
    <w:p w14:paraId="1C4CDC97">
      <w:pPr>
        <w:pStyle w:val="11"/>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hAnsi="宋体" w:cs="宋体"/>
          <w:lang w:val="en-US" w:eastAsia="zh-CN"/>
        </w:rPr>
      </w:pPr>
      <w:r>
        <w:rPr>
          <w:rFonts w:hint="eastAsia" w:hAnsi="宋体" w:cs="宋体"/>
          <w:lang w:val="en-US" w:eastAsia="zh-CN"/>
        </w:rPr>
        <w:t>机组进行压力试验时，各管路部件及连接处应无异常变形和渗漏。</w:t>
      </w:r>
    </w:p>
    <w:p w14:paraId="38F27DF1">
      <w:pPr>
        <w:pStyle w:val="27"/>
        <w:spacing w:before="120" w:after="120"/>
      </w:pPr>
      <w:bookmarkStart w:id="69" w:name="_Toc31598"/>
      <w:r>
        <w:rPr>
          <w:rFonts w:hint="eastAsia"/>
          <w:lang w:val="en-US" w:eastAsia="zh-CN"/>
        </w:rPr>
        <w:t>试运转要求</w:t>
      </w:r>
      <w:bookmarkEnd w:id="69"/>
    </w:p>
    <w:p w14:paraId="40B2B778">
      <w:pPr>
        <w:pStyle w:val="11"/>
        <w:rPr>
          <w:rFonts w:hint="default" w:eastAsia="宋体"/>
          <w:lang w:val="en-US" w:eastAsia="zh-CN"/>
        </w:rPr>
      </w:pPr>
      <w:r>
        <w:rPr>
          <w:rFonts w:hint="eastAsia"/>
          <w:lang w:val="en-US" w:eastAsia="zh-CN"/>
        </w:rPr>
        <w:t>机组试运转应符合GB/T 18430.1的规定。</w:t>
      </w:r>
    </w:p>
    <w:p w14:paraId="12FE2E59">
      <w:pPr>
        <w:pStyle w:val="27"/>
        <w:spacing w:before="120" w:after="120"/>
        <w:rPr>
          <w:rFonts w:hint="default"/>
          <w:highlight w:val="none"/>
          <w:lang w:val="en-US" w:eastAsia="zh-CN"/>
        </w:rPr>
      </w:pPr>
      <w:bookmarkStart w:id="70" w:name="_Toc16388"/>
      <w:r>
        <w:rPr>
          <w:rFonts w:hint="eastAsia"/>
          <w:highlight w:val="none"/>
          <w:lang w:val="en-US" w:eastAsia="zh-CN"/>
        </w:rPr>
        <w:t>名义工况性能要求</w:t>
      </w:r>
      <w:bookmarkEnd w:id="70"/>
    </w:p>
    <w:p w14:paraId="53129BDB">
      <w:pPr>
        <w:pStyle w:val="11"/>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 xml:space="preserve">5.4.1 </w:t>
      </w:r>
      <w:r>
        <w:rPr>
          <w:rFonts w:hint="eastAsia"/>
          <w:lang w:val="en-US" w:eastAsia="zh-CN"/>
        </w:rPr>
        <w:t>机组应在设计规定的名义工况下进行性能测试，测试条件包括进气压力、进气温度、转速及介质成分等。</w:t>
      </w:r>
    </w:p>
    <w:p w14:paraId="467A932E">
      <w:pPr>
        <w:pStyle w:val="11"/>
        <w:ind w:left="0" w:leftChars="0" w:firstLine="0" w:firstLineChars="0"/>
        <w:rPr>
          <w:rFonts w:hint="eastAsia"/>
          <w:lang w:val="en-US" w:eastAsia="zh-CN"/>
        </w:rPr>
      </w:pPr>
      <w:r>
        <w:rPr>
          <w:rFonts w:hint="eastAsia" w:ascii="黑体" w:hAnsi="黑体" w:eastAsia="黑体" w:cs="黑体"/>
          <w:lang w:val="en-US" w:eastAsia="zh-CN"/>
        </w:rPr>
        <w:t xml:space="preserve">5.4.2 </w:t>
      </w:r>
      <w:r>
        <w:rPr>
          <w:rFonts w:hint="eastAsia"/>
          <w:lang w:val="en-US" w:eastAsia="zh-CN"/>
        </w:rPr>
        <w:t>机组在名义工况下的总压力比、流量及效率实测值不应低于制造厂明示值的95%。</w:t>
      </w:r>
    </w:p>
    <w:p w14:paraId="3FA1BD06">
      <w:pPr>
        <w:pStyle w:val="11"/>
        <w:ind w:left="0" w:leftChars="0" w:firstLine="0" w:firstLineChars="0"/>
        <w:rPr>
          <w:rFonts w:hint="eastAsia"/>
          <w:lang w:val="en-US" w:eastAsia="zh-CN"/>
        </w:rPr>
      </w:pPr>
      <w:r>
        <w:rPr>
          <w:rFonts w:hint="eastAsia" w:ascii="黑体" w:hAnsi="黑体" w:eastAsia="黑体" w:cs="黑体"/>
          <w:lang w:val="en-US" w:eastAsia="zh-CN"/>
        </w:rPr>
        <w:t xml:space="preserve">5.4.3 </w:t>
      </w:r>
      <w:r>
        <w:rPr>
          <w:rFonts w:hint="eastAsia"/>
          <w:lang w:val="en-US" w:eastAsia="zh-CN"/>
        </w:rPr>
        <w:t>机组在名义工况下运行时的功率消耗不应超过明示值的110%。</w:t>
      </w:r>
    </w:p>
    <w:p w14:paraId="1F0A6CF0">
      <w:pPr>
        <w:pStyle w:val="27"/>
        <w:spacing w:before="120" w:after="120"/>
        <w:rPr>
          <w:rFonts w:hint="default"/>
          <w:lang w:val="en-US" w:eastAsia="zh-CN"/>
        </w:rPr>
      </w:pPr>
      <w:bookmarkStart w:id="71" w:name="_Toc17998"/>
      <w:r>
        <w:rPr>
          <w:rFonts w:hint="eastAsia"/>
          <w:lang w:val="en-US" w:eastAsia="zh-CN"/>
        </w:rPr>
        <w:t>部分负荷性能要求</w:t>
      </w:r>
      <w:bookmarkEnd w:id="71"/>
    </w:p>
    <w:p w14:paraId="37086B48">
      <w:pPr>
        <w:pStyle w:val="11"/>
        <w:keepNext w:val="0"/>
        <w:keepLines w:val="0"/>
        <w:pageBreakBefore w:val="0"/>
        <w:widowControl/>
        <w:kinsoku/>
        <w:wordWrap/>
        <w:overflowPunct/>
        <w:topLinePunct w:val="0"/>
        <w:autoSpaceDE w:val="0"/>
        <w:autoSpaceDN w:val="0"/>
        <w:bidi w:val="0"/>
        <w:adjustRightInd/>
        <w:snapToGrid/>
        <w:ind w:left="0" w:leftChars="0" w:firstLine="420" w:firstLineChars="200"/>
        <w:jc w:val="center"/>
        <w:textAlignment w:val="auto"/>
        <w:rPr>
          <w:rFonts w:hint="default"/>
          <w:lang w:val="en-US" w:eastAsia="zh-CN"/>
        </w:rPr>
      </w:pPr>
      <w:r>
        <w:rPr>
          <w:rFonts w:hint="default"/>
          <w:lang w:val="en-US" w:eastAsia="zh-CN"/>
        </w:rPr>
        <w:t>机组在部分负荷运行条件下，其等熵效率或总效率不应显著下降。部分负荷性能应满足表</w:t>
      </w:r>
      <w:r>
        <w:rPr>
          <w:rFonts w:hint="eastAsia"/>
          <w:lang w:val="en-US" w:eastAsia="zh-CN"/>
        </w:rPr>
        <w:t>3</w:t>
      </w:r>
      <w:r>
        <w:rPr>
          <w:rFonts w:hint="default"/>
          <w:lang w:val="en-US" w:eastAsia="zh-CN"/>
        </w:rPr>
        <w:t>的要求。</w:t>
      </w:r>
    </w:p>
    <w:p w14:paraId="782499B5">
      <w:pPr>
        <w:pStyle w:val="11"/>
        <w:ind w:left="0" w:leftChars="0" w:firstLine="0" w:firstLineChars="0"/>
        <w:jc w:val="center"/>
        <w:rPr>
          <w:rFonts w:hint="eastAsia" w:ascii="黑体" w:hAnsi="黑体" w:eastAsia="黑体" w:cs="黑体"/>
          <w:lang w:val="en-US" w:eastAsia="zh-CN"/>
        </w:rPr>
      </w:pPr>
      <w:r>
        <w:rPr>
          <w:rFonts w:hint="eastAsia" w:ascii="黑体" w:hAnsi="黑体" w:eastAsia="黑体" w:cs="黑体"/>
          <w:lang w:val="en-US" w:eastAsia="zh-CN"/>
        </w:rPr>
        <w:t>表3 大压比工业离心机组部分负荷性能要求</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7"/>
        <w:gridCol w:w="1876"/>
        <w:gridCol w:w="1877"/>
        <w:gridCol w:w="2549"/>
        <w:gridCol w:w="1961"/>
      </w:tblGrid>
      <w:tr w14:paraId="7EF8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pct"/>
            <w:vAlign w:val="center"/>
          </w:tcPr>
          <w:p w14:paraId="01A8AA31">
            <w:pPr>
              <w:pStyle w:val="11"/>
              <w:ind w:left="0" w:leftChars="0" w:firstLine="0" w:firstLineChars="0"/>
              <w:jc w:val="center"/>
            </w:pPr>
            <w:r>
              <w:rPr>
                <w:rFonts w:hint="eastAsia" w:ascii="宋体" w:hAnsi="宋体" w:eastAsia="宋体" w:cs="宋体"/>
                <w:lang w:val="en-US" w:eastAsia="zh-CN"/>
              </w:rPr>
              <w:t>负荷率（%）</w:t>
            </w:r>
          </w:p>
        </w:tc>
        <w:tc>
          <w:tcPr>
            <w:tcW w:w="980" w:type="pct"/>
            <w:vAlign w:val="center"/>
          </w:tcPr>
          <w:p w14:paraId="15FE0289">
            <w:pPr>
              <w:pStyle w:val="11"/>
              <w:ind w:left="0" w:leftChars="0" w:firstLine="0" w:firstLineChars="0"/>
              <w:jc w:val="center"/>
            </w:pPr>
            <w:r>
              <w:rPr>
                <w:rFonts w:hint="eastAsia" w:ascii="宋体" w:hAnsi="宋体" w:eastAsia="宋体" w:cs="宋体"/>
                <w:lang w:val="en-US" w:eastAsia="zh-CN"/>
              </w:rPr>
              <w:t>相对额定流量（%）</w:t>
            </w:r>
          </w:p>
        </w:tc>
        <w:tc>
          <w:tcPr>
            <w:tcW w:w="980" w:type="pct"/>
            <w:vAlign w:val="center"/>
          </w:tcPr>
          <w:p w14:paraId="10700C2A">
            <w:pPr>
              <w:pStyle w:val="11"/>
              <w:ind w:left="0" w:leftChars="0" w:firstLine="0" w:firstLineChars="0"/>
              <w:jc w:val="center"/>
            </w:pPr>
            <w:r>
              <w:rPr>
                <w:rFonts w:hint="eastAsia" w:ascii="宋体" w:hAnsi="宋体" w:eastAsia="宋体" w:cs="宋体"/>
                <w:lang w:val="en-US" w:eastAsia="zh-CN"/>
              </w:rPr>
              <w:t>相对等熵效率（%）</w:t>
            </w:r>
          </w:p>
        </w:tc>
        <w:tc>
          <w:tcPr>
            <w:tcW w:w="1331" w:type="pct"/>
            <w:vAlign w:val="center"/>
          </w:tcPr>
          <w:p w14:paraId="4B418CFB">
            <w:pPr>
              <w:pStyle w:val="11"/>
              <w:ind w:left="0" w:leftChars="0" w:firstLine="0" w:firstLineChars="0"/>
              <w:jc w:val="center"/>
            </w:pPr>
            <w:r>
              <w:rPr>
                <w:rFonts w:hint="eastAsia" w:ascii="宋体" w:hAnsi="宋体" w:eastAsia="宋体" w:cs="宋体"/>
                <w:lang w:val="en-US" w:eastAsia="zh-CN"/>
              </w:rPr>
              <w:t>稳定性要求</w:t>
            </w:r>
          </w:p>
        </w:tc>
        <w:tc>
          <w:tcPr>
            <w:tcW w:w="1024" w:type="pct"/>
            <w:vAlign w:val="center"/>
          </w:tcPr>
          <w:p w14:paraId="40B759F5">
            <w:pPr>
              <w:pStyle w:val="11"/>
              <w:ind w:left="0" w:leftChars="0" w:firstLine="0" w:firstLineChars="0"/>
              <w:jc w:val="center"/>
            </w:pPr>
            <w:r>
              <w:rPr>
                <w:rFonts w:hint="eastAsia" w:ascii="宋体" w:hAnsi="宋体" w:eastAsia="宋体" w:cs="宋体"/>
                <w:lang w:val="en-US" w:eastAsia="zh-CN"/>
              </w:rPr>
              <w:t>振动要求</w:t>
            </w:r>
          </w:p>
        </w:tc>
      </w:tr>
      <w:tr w14:paraId="71D1B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pct"/>
            <w:vAlign w:val="center"/>
          </w:tcPr>
          <w:p w14:paraId="4400288F">
            <w:pPr>
              <w:pStyle w:val="11"/>
              <w:ind w:left="0" w:leftChars="0" w:firstLine="0" w:firstLineChars="0"/>
              <w:jc w:val="center"/>
            </w:pPr>
            <w:r>
              <w:rPr>
                <w:rFonts w:hint="eastAsia" w:ascii="宋体" w:hAnsi="宋体" w:eastAsia="宋体" w:cs="宋体"/>
                <w:lang w:val="en-US" w:eastAsia="zh-CN"/>
              </w:rPr>
              <w:t>100</w:t>
            </w:r>
          </w:p>
        </w:tc>
        <w:tc>
          <w:tcPr>
            <w:tcW w:w="980" w:type="pct"/>
            <w:vAlign w:val="center"/>
          </w:tcPr>
          <w:p w14:paraId="684AC95F">
            <w:pPr>
              <w:pStyle w:val="11"/>
              <w:ind w:left="0" w:leftChars="0" w:firstLine="0" w:firstLineChars="0"/>
              <w:jc w:val="center"/>
            </w:pPr>
            <w:r>
              <w:rPr>
                <w:rFonts w:hint="eastAsia" w:ascii="宋体" w:hAnsi="宋体" w:eastAsia="宋体" w:cs="宋体"/>
                <w:lang w:val="en-US" w:eastAsia="zh-CN"/>
              </w:rPr>
              <w:t>100</w:t>
            </w:r>
          </w:p>
        </w:tc>
        <w:tc>
          <w:tcPr>
            <w:tcW w:w="980" w:type="pct"/>
            <w:vAlign w:val="center"/>
          </w:tcPr>
          <w:p w14:paraId="14C001E4">
            <w:pPr>
              <w:pStyle w:val="11"/>
              <w:ind w:left="0" w:leftChars="0" w:firstLine="0" w:firstLineChars="0"/>
              <w:jc w:val="center"/>
            </w:pPr>
            <w:r>
              <w:rPr>
                <w:rFonts w:hint="eastAsia" w:ascii="宋体" w:hAnsi="宋体" w:eastAsia="宋体" w:cs="宋体"/>
                <w:lang w:val="en-US" w:eastAsia="zh-CN"/>
              </w:rPr>
              <w:t>100</w:t>
            </w:r>
          </w:p>
        </w:tc>
        <w:tc>
          <w:tcPr>
            <w:tcW w:w="1331" w:type="pct"/>
            <w:vAlign w:val="center"/>
          </w:tcPr>
          <w:p w14:paraId="5C4F80CE">
            <w:pPr>
              <w:pStyle w:val="11"/>
              <w:ind w:left="0" w:leftChars="0" w:firstLine="0" w:firstLineChars="0"/>
              <w:jc w:val="center"/>
            </w:pPr>
            <w:r>
              <w:rPr>
                <w:rFonts w:hint="eastAsia" w:ascii="宋体" w:hAnsi="宋体" w:eastAsia="宋体" w:cs="宋体"/>
                <w:lang w:val="en-US" w:eastAsia="zh-CN"/>
              </w:rPr>
              <w:t>稳定运行，无异常噪声</w:t>
            </w:r>
          </w:p>
        </w:tc>
        <w:tc>
          <w:tcPr>
            <w:tcW w:w="1024" w:type="pct"/>
            <w:vAlign w:val="center"/>
          </w:tcPr>
          <w:p w14:paraId="784F36B5">
            <w:pPr>
              <w:pStyle w:val="11"/>
              <w:ind w:left="0" w:leftChars="0" w:firstLine="0" w:firstLineChars="0"/>
              <w:jc w:val="center"/>
            </w:pPr>
            <w:r>
              <w:rPr>
                <w:rFonts w:hint="eastAsia" w:ascii="宋体" w:hAnsi="宋体" w:eastAsia="宋体" w:cs="宋体"/>
                <w:lang w:val="en-US" w:eastAsia="zh-CN"/>
              </w:rPr>
              <w:t>振动速度≤4.5 mm/s</w:t>
            </w:r>
          </w:p>
        </w:tc>
      </w:tr>
      <w:tr w14:paraId="241FA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pct"/>
            <w:vAlign w:val="center"/>
          </w:tcPr>
          <w:p w14:paraId="49E99CFB">
            <w:pPr>
              <w:pStyle w:val="11"/>
              <w:ind w:left="0" w:leftChars="0" w:firstLine="0" w:firstLineChars="0"/>
              <w:jc w:val="center"/>
            </w:pPr>
            <w:r>
              <w:rPr>
                <w:rFonts w:hint="eastAsia" w:ascii="宋体" w:hAnsi="宋体" w:eastAsia="宋体" w:cs="宋体"/>
                <w:lang w:val="en-US" w:eastAsia="zh-CN"/>
              </w:rPr>
              <w:t>80</w:t>
            </w:r>
          </w:p>
        </w:tc>
        <w:tc>
          <w:tcPr>
            <w:tcW w:w="980" w:type="pct"/>
            <w:vAlign w:val="center"/>
          </w:tcPr>
          <w:p w14:paraId="7DD35098">
            <w:pPr>
              <w:pStyle w:val="11"/>
              <w:ind w:left="0" w:leftChars="0" w:firstLine="0" w:firstLineChars="0"/>
              <w:jc w:val="center"/>
            </w:pPr>
            <w:r>
              <w:rPr>
                <w:rFonts w:hint="eastAsia" w:ascii="宋体" w:hAnsi="宋体" w:eastAsia="宋体" w:cs="宋体"/>
                <w:lang w:val="en-US" w:eastAsia="zh-CN"/>
              </w:rPr>
              <w:t>≥80</w:t>
            </w:r>
          </w:p>
        </w:tc>
        <w:tc>
          <w:tcPr>
            <w:tcW w:w="980" w:type="pct"/>
            <w:vAlign w:val="center"/>
          </w:tcPr>
          <w:p w14:paraId="54ADF0B3">
            <w:pPr>
              <w:pStyle w:val="11"/>
              <w:ind w:left="0" w:leftChars="0" w:firstLine="0" w:firstLineChars="0"/>
              <w:jc w:val="center"/>
            </w:pPr>
            <w:r>
              <w:rPr>
                <w:rFonts w:hint="eastAsia" w:ascii="宋体" w:hAnsi="宋体" w:eastAsia="宋体" w:cs="宋体"/>
                <w:lang w:val="en-US" w:eastAsia="zh-CN"/>
              </w:rPr>
              <w:t>≥95</w:t>
            </w:r>
          </w:p>
        </w:tc>
        <w:tc>
          <w:tcPr>
            <w:tcW w:w="1331" w:type="pct"/>
            <w:vAlign w:val="center"/>
          </w:tcPr>
          <w:p w14:paraId="0EC6FBEF">
            <w:pPr>
              <w:pStyle w:val="11"/>
              <w:ind w:left="0" w:leftChars="0" w:firstLine="0" w:firstLineChars="0"/>
              <w:jc w:val="center"/>
            </w:pPr>
            <w:r>
              <w:rPr>
                <w:rFonts w:hint="eastAsia" w:ascii="宋体" w:hAnsi="宋体" w:eastAsia="宋体" w:cs="宋体"/>
                <w:lang w:val="en-US" w:eastAsia="zh-CN"/>
              </w:rPr>
              <w:t>压力波动≤±2%，流量平稳</w:t>
            </w:r>
          </w:p>
        </w:tc>
        <w:tc>
          <w:tcPr>
            <w:tcW w:w="1024" w:type="pct"/>
            <w:vAlign w:val="center"/>
          </w:tcPr>
          <w:p w14:paraId="65EC963B">
            <w:pPr>
              <w:pStyle w:val="11"/>
              <w:ind w:left="0" w:leftChars="0" w:firstLine="0" w:firstLineChars="0"/>
              <w:jc w:val="center"/>
            </w:pPr>
            <w:r>
              <w:rPr>
                <w:rFonts w:hint="eastAsia" w:ascii="宋体" w:hAnsi="宋体" w:eastAsia="宋体" w:cs="宋体"/>
                <w:lang w:val="en-US" w:eastAsia="zh-CN"/>
              </w:rPr>
              <w:t>无周期性波动</w:t>
            </w:r>
          </w:p>
        </w:tc>
      </w:tr>
      <w:tr w14:paraId="51CF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pct"/>
            <w:vAlign w:val="center"/>
          </w:tcPr>
          <w:p w14:paraId="6755BDCC">
            <w:pPr>
              <w:pStyle w:val="11"/>
              <w:ind w:left="0" w:leftChars="0" w:firstLine="0" w:firstLineChars="0"/>
              <w:jc w:val="center"/>
            </w:pPr>
            <w:r>
              <w:rPr>
                <w:rFonts w:hint="eastAsia" w:ascii="宋体" w:hAnsi="宋体" w:eastAsia="宋体" w:cs="宋体"/>
                <w:lang w:val="en-US" w:eastAsia="zh-CN"/>
              </w:rPr>
              <w:t>60</w:t>
            </w:r>
          </w:p>
        </w:tc>
        <w:tc>
          <w:tcPr>
            <w:tcW w:w="980" w:type="pct"/>
            <w:vAlign w:val="center"/>
          </w:tcPr>
          <w:p w14:paraId="49245D55">
            <w:pPr>
              <w:pStyle w:val="11"/>
              <w:ind w:left="0" w:leftChars="0" w:firstLine="0" w:firstLineChars="0"/>
              <w:jc w:val="center"/>
            </w:pPr>
            <w:r>
              <w:rPr>
                <w:rFonts w:hint="eastAsia" w:ascii="宋体" w:hAnsi="宋体" w:eastAsia="宋体" w:cs="宋体"/>
                <w:lang w:val="en-US" w:eastAsia="zh-CN"/>
              </w:rPr>
              <w:t>≥60</w:t>
            </w:r>
          </w:p>
        </w:tc>
        <w:tc>
          <w:tcPr>
            <w:tcW w:w="980" w:type="pct"/>
            <w:vAlign w:val="center"/>
          </w:tcPr>
          <w:p w14:paraId="6372135B">
            <w:pPr>
              <w:pStyle w:val="11"/>
              <w:ind w:left="0" w:leftChars="0" w:firstLine="0" w:firstLineChars="0"/>
              <w:jc w:val="center"/>
            </w:pPr>
            <w:r>
              <w:rPr>
                <w:rFonts w:hint="eastAsia" w:ascii="宋体" w:hAnsi="宋体" w:eastAsia="宋体" w:cs="宋体"/>
                <w:lang w:val="en-US" w:eastAsia="zh-CN"/>
              </w:rPr>
              <w:t>≥90</w:t>
            </w:r>
          </w:p>
        </w:tc>
        <w:tc>
          <w:tcPr>
            <w:tcW w:w="1331" w:type="pct"/>
            <w:vAlign w:val="center"/>
          </w:tcPr>
          <w:p w14:paraId="76A29A9A">
            <w:pPr>
              <w:pStyle w:val="11"/>
              <w:ind w:left="0" w:leftChars="0" w:firstLine="0" w:firstLineChars="0"/>
              <w:jc w:val="center"/>
            </w:pPr>
            <w:r>
              <w:rPr>
                <w:rFonts w:hint="eastAsia" w:ascii="宋体" w:hAnsi="宋体" w:eastAsia="宋体" w:cs="宋体"/>
                <w:lang w:val="en-US" w:eastAsia="zh-CN"/>
              </w:rPr>
              <w:t>不发生喘振或停机保护动作</w:t>
            </w:r>
          </w:p>
        </w:tc>
        <w:tc>
          <w:tcPr>
            <w:tcW w:w="1024" w:type="pct"/>
            <w:vAlign w:val="center"/>
          </w:tcPr>
          <w:p w14:paraId="32C2D7B5">
            <w:pPr>
              <w:pStyle w:val="11"/>
              <w:ind w:left="0" w:leftChars="0" w:firstLine="0" w:firstLineChars="0"/>
              <w:jc w:val="center"/>
            </w:pPr>
            <w:r>
              <w:rPr>
                <w:rFonts w:hint="eastAsia" w:ascii="宋体" w:hAnsi="宋体" w:eastAsia="宋体" w:cs="宋体"/>
                <w:lang w:val="en-US" w:eastAsia="zh-CN"/>
              </w:rPr>
              <w:t>轴承温升正常</w:t>
            </w:r>
          </w:p>
        </w:tc>
      </w:tr>
      <w:tr w14:paraId="6FF5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pct"/>
            <w:vAlign w:val="center"/>
          </w:tcPr>
          <w:p w14:paraId="79084A5C">
            <w:pPr>
              <w:pStyle w:val="11"/>
              <w:ind w:left="0" w:leftChars="0" w:firstLine="0" w:firstLineChars="0"/>
              <w:jc w:val="center"/>
            </w:pPr>
            <w:r>
              <w:rPr>
                <w:rFonts w:hint="eastAsia" w:ascii="宋体" w:hAnsi="宋体" w:eastAsia="宋体" w:cs="宋体"/>
                <w:lang w:val="en-US" w:eastAsia="zh-CN"/>
              </w:rPr>
              <w:t>40</w:t>
            </w:r>
          </w:p>
        </w:tc>
        <w:tc>
          <w:tcPr>
            <w:tcW w:w="980" w:type="pct"/>
            <w:vAlign w:val="center"/>
          </w:tcPr>
          <w:p w14:paraId="6C7196E0">
            <w:pPr>
              <w:pStyle w:val="11"/>
              <w:ind w:left="0" w:leftChars="0" w:firstLine="0" w:firstLineChars="0"/>
              <w:jc w:val="center"/>
            </w:pPr>
            <w:r>
              <w:rPr>
                <w:rFonts w:hint="eastAsia" w:ascii="宋体" w:hAnsi="宋体" w:eastAsia="宋体" w:cs="宋体"/>
                <w:lang w:val="en-US" w:eastAsia="zh-CN"/>
              </w:rPr>
              <w:t>≥40</w:t>
            </w:r>
          </w:p>
        </w:tc>
        <w:tc>
          <w:tcPr>
            <w:tcW w:w="980" w:type="pct"/>
            <w:vAlign w:val="center"/>
          </w:tcPr>
          <w:p w14:paraId="26971091">
            <w:pPr>
              <w:pStyle w:val="11"/>
              <w:ind w:left="0" w:leftChars="0" w:firstLine="0" w:firstLineChars="0"/>
              <w:jc w:val="center"/>
            </w:pPr>
            <w:r>
              <w:rPr>
                <w:rFonts w:hint="eastAsia" w:ascii="宋体" w:hAnsi="宋体" w:eastAsia="宋体" w:cs="宋体"/>
                <w:lang w:val="en-US" w:eastAsia="zh-CN"/>
              </w:rPr>
              <w:t>≥85</w:t>
            </w:r>
          </w:p>
        </w:tc>
        <w:tc>
          <w:tcPr>
            <w:tcW w:w="1331" w:type="pct"/>
            <w:vAlign w:val="center"/>
          </w:tcPr>
          <w:p w14:paraId="188DE3C8">
            <w:pPr>
              <w:pStyle w:val="11"/>
              <w:ind w:left="0" w:leftChars="0" w:firstLine="0" w:firstLineChars="0"/>
              <w:jc w:val="center"/>
            </w:pPr>
            <w:r>
              <w:rPr>
                <w:rFonts w:hint="eastAsia" w:ascii="宋体" w:hAnsi="宋体" w:eastAsia="宋体" w:cs="宋体"/>
                <w:lang w:val="en-US" w:eastAsia="zh-CN"/>
              </w:rPr>
              <w:t>运行平稳，出口压力稳定</w:t>
            </w:r>
          </w:p>
        </w:tc>
        <w:tc>
          <w:tcPr>
            <w:tcW w:w="1024" w:type="pct"/>
            <w:vAlign w:val="center"/>
          </w:tcPr>
          <w:p w14:paraId="03E9A5C5">
            <w:pPr>
              <w:pStyle w:val="11"/>
              <w:ind w:left="0" w:leftChars="0" w:firstLine="0" w:firstLineChars="0"/>
              <w:jc w:val="center"/>
            </w:pPr>
            <w:r>
              <w:rPr>
                <w:rFonts w:hint="eastAsia" w:ascii="宋体" w:hAnsi="宋体" w:eastAsia="宋体" w:cs="宋体"/>
                <w:lang w:val="en-US" w:eastAsia="zh-CN"/>
              </w:rPr>
              <w:t>无共振、无机械撞击</w:t>
            </w:r>
          </w:p>
        </w:tc>
      </w:tr>
    </w:tbl>
    <w:p w14:paraId="7BFC55C6">
      <w:pPr>
        <w:pStyle w:val="27"/>
        <w:spacing w:before="120" w:after="120"/>
        <w:rPr>
          <w:rFonts w:hint="eastAsia"/>
          <w:lang w:val="en-US" w:eastAsia="zh-CN"/>
        </w:rPr>
      </w:pPr>
      <w:bookmarkStart w:id="72" w:name="_bookmark9"/>
      <w:bookmarkEnd w:id="72"/>
      <w:bookmarkStart w:id="73" w:name="_Toc10368"/>
      <w:r>
        <w:rPr>
          <w:rFonts w:hint="eastAsia"/>
          <w:lang w:val="en-US" w:eastAsia="zh-CN"/>
        </w:rPr>
        <w:t>极限工况要求</w:t>
      </w:r>
      <w:bookmarkEnd w:id="73"/>
    </w:p>
    <w:p w14:paraId="41013550">
      <w:pPr>
        <w:pStyle w:val="11"/>
        <w:keepNext w:val="0"/>
        <w:keepLines w:val="0"/>
        <w:pageBreakBefore w:val="0"/>
        <w:widowControl/>
        <w:kinsoku/>
        <w:wordWrap/>
        <w:overflowPunct/>
        <w:topLinePunct w:val="0"/>
        <w:autoSpaceDE w:val="0"/>
        <w:autoSpaceDN w:val="0"/>
        <w:bidi w:val="0"/>
        <w:adjustRightInd/>
        <w:snapToGrid/>
        <w:ind w:left="0" w:leftChars="0" w:firstLine="0" w:firstLineChars="0"/>
        <w:jc w:val="both"/>
        <w:textAlignment w:val="auto"/>
        <w:rPr>
          <w:rFonts w:hint="eastAsia" w:ascii="黑体" w:hAnsi="黑体" w:eastAsia="黑体" w:cs="黑体"/>
          <w:lang w:val="en-US" w:eastAsia="zh-CN"/>
        </w:rPr>
      </w:pPr>
      <w:r>
        <w:rPr>
          <w:rFonts w:hint="eastAsia" w:ascii="黑体" w:hAnsi="黑体" w:eastAsia="黑体" w:cs="黑体"/>
          <w:lang w:val="en-US" w:eastAsia="zh-CN"/>
        </w:rPr>
        <w:t>5.6.1 最小压比工况</w:t>
      </w:r>
    </w:p>
    <w:p w14:paraId="383A5AFE">
      <w:pPr>
        <w:pStyle w:val="11"/>
        <w:rPr>
          <w:rFonts w:hint="eastAsia"/>
          <w:lang w:val="en-US" w:eastAsia="zh-CN"/>
        </w:rPr>
      </w:pPr>
      <w:r>
        <w:rPr>
          <w:rFonts w:hint="eastAsia"/>
          <w:lang w:val="en-US" w:eastAsia="zh-CN"/>
        </w:rPr>
        <w:t>机组在最小压比条件下应能保持稳定运行，排气压力不低于设计下限，轴承温升及振动应在允许范围内。</w:t>
      </w:r>
    </w:p>
    <w:p w14:paraId="5D16D54E">
      <w:pPr>
        <w:pStyle w:val="11"/>
        <w:keepNext w:val="0"/>
        <w:keepLines w:val="0"/>
        <w:pageBreakBefore w:val="0"/>
        <w:widowControl/>
        <w:kinsoku/>
        <w:wordWrap/>
        <w:overflowPunct/>
        <w:topLinePunct w:val="0"/>
        <w:autoSpaceDE w:val="0"/>
        <w:autoSpaceDN w:val="0"/>
        <w:bidi w:val="0"/>
        <w:adjustRightInd/>
        <w:snapToGrid/>
        <w:ind w:left="0" w:leftChars="0" w:firstLine="0" w:firstLineChars="0"/>
        <w:jc w:val="both"/>
        <w:textAlignment w:val="auto"/>
        <w:rPr>
          <w:rFonts w:hint="eastAsia" w:ascii="黑体" w:hAnsi="黑体" w:eastAsia="黑体" w:cs="黑体"/>
          <w:lang w:val="en-US" w:eastAsia="zh-CN"/>
        </w:rPr>
      </w:pPr>
      <w:r>
        <w:rPr>
          <w:rFonts w:hint="eastAsia" w:ascii="黑体" w:hAnsi="黑体" w:eastAsia="黑体" w:cs="黑体"/>
          <w:lang w:val="en-US" w:eastAsia="zh-CN"/>
        </w:rPr>
        <w:t>5.6.2 最大压比工况</w:t>
      </w:r>
    </w:p>
    <w:p w14:paraId="7B956958">
      <w:pPr>
        <w:pStyle w:val="11"/>
        <w:rPr>
          <w:rFonts w:hint="eastAsia"/>
          <w:lang w:val="en-US" w:eastAsia="zh-CN"/>
        </w:rPr>
      </w:pPr>
      <w:r>
        <w:rPr>
          <w:rFonts w:hint="eastAsia"/>
          <w:lang w:val="en-US" w:eastAsia="zh-CN"/>
        </w:rPr>
        <w:t>机组在最大压比运行时应无异常振动、噪声、过载或高温报警；各部件温度、转速应符合安全限值。</w:t>
      </w:r>
    </w:p>
    <w:p w14:paraId="53CED3D9">
      <w:pPr>
        <w:pStyle w:val="27"/>
        <w:spacing w:before="120" w:after="120"/>
        <w:rPr>
          <w:rFonts w:hint="eastAsia"/>
          <w:lang w:val="en-US" w:eastAsia="zh-CN"/>
        </w:rPr>
      </w:pPr>
      <w:bookmarkStart w:id="74" w:name="_Toc3880"/>
      <w:r>
        <w:rPr>
          <w:rFonts w:hint="eastAsia"/>
          <w:lang w:val="en-US" w:eastAsia="zh-CN"/>
        </w:rPr>
        <w:t>抗喘振运行要求</w:t>
      </w:r>
      <w:bookmarkEnd w:id="74"/>
    </w:p>
    <w:p w14:paraId="38EB7248">
      <w:pPr>
        <w:pStyle w:val="11"/>
        <w:rPr>
          <w:rFonts w:hint="eastAsia"/>
          <w:lang w:val="en-US" w:eastAsia="zh-CN"/>
        </w:rPr>
      </w:pPr>
      <w:r>
        <w:rPr>
          <w:rFonts w:hint="eastAsia"/>
          <w:lang w:val="en-US" w:eastAsia="zh-CN"/>
        </w:rPr>
        <w:t>机组在抗喘振工况运行过程中应满足以下要求：</w:t>
      </w:r>
    </w:p>
    <w:p w14:paraId="2996FFC3">
      <w:pPr>
        <w:pStyle w:val="11"/>
        <w:rPr>
          <w:rFonts w:hint="eastAsia" w:ascii="宋体" w:hAnsi="宋体" w:eastAsia="宋体" w:cs="宋体"/>
          <w:lang w:val="en-US" w:eastAsia="zh-CN"/>
        </w:rPr>
      </w:pPr>
      <w:r>
        <w:rPr>
          <w:rFonts w:hint="eastAsia" w:ascii="宋体" w:hAnsi="宋体" w:eastAsia="宋体" w:cs="宋体"/>
          <w:lang w:val="en-US" w:eastAsia="zh-CN"/>
        </w:rPr>
        <w:t>a）出口压力及流量波动</w:t>
      </w:r>
      <w:r>
        <w:rPr>
          <w:rFonts w:hint="eastAsia" w:hAnsi="宋体" w:cs="宋体"/>
          <w:lang w:val="en-US" w:eastAsia="zh-CN"/>
        </w:rPr>
        <w:t>应不超过±10%</w:t>
      </w:r>
      <w:r>
        <w:rPr>
          <w:rFonts w:hint="eastAsia" w:ascii="宋体" w:hAnsi="宋体" w:eastAsia="宋体" w:cs="宋体"/>
          <w:lang w:val="en-US" w:eastAsia="zh-CN"/>
        </w:rPr>
        <w:t>；</w:t>
      </w:r>
    </w:p>
    <w:p w14:paraId="091C913B">
      <w:pPr>
        <w:pStyle w:val="11"/>
        <w:rPr>
          <w:rFonts w:hint="eastAsia" w:ascii="宋体" w:hAnsi="宋体" w:eastAsia="宋体" w:cs="宋体"/>
          <w:lang w:val="en-US" w:eastAsia="zh-CN"/>
        </w:rPr>
      </w:pPr>
      <w:r>
        <w:rPr>
          <w:rFonts w:hint="eastAsia" w:hAnsi="宋体" w:cs="宋体"/>
          <w:lang w:val="en-US" w:eastAsia="zh-CN"/>
        </w:rPr>
        <w:t>b</w:t>
      </w:r>
      <w:r>
        <w:rPr>
          <w:rFonts w:hint="eastAsia" w:ascii="宋体" w:hAnsi="宋体" w:eastAsia="宋体" w:cs="宋体"/>
          <w:lang w:val="en-US" w:eastAsia="zh-CN"/>
        </w:rPr>
        <w:t>）在抗喘振区域内运行时效率不低于额定效率的90%；</w:t>
      </w:r>
    </w:p>
    <w:p w14:paraId="0AE95065">
      <w:pPr>
        <w:pStyle w:val="11"/>
        <w:rPr>
          <w:rFonts w:hint="eastAsia"/>
          <w:lang w:val="en-US" w:eastAsia="zh-CN"/>
        </w:rPr>
      </w:pPr>
      <w:r>
        <w:rPr>
          <w:rFonts w:hint="eastAsia" w:hAnsi="宋体" w:cs="宋体"/>
          <w:lang w:val="en-US" w:eastAsia="zh-CN"/>
        </w:rPr>
        <w:t>c</w:t>
      </w:r>
      <w:r>
        <w:rPr>
          <w:rFonts w:hint="eastAsia" w:ascii="宋体" w:hAnsi="宋体" w:eastAsia="宋体" w:cs="宋体"/>
          <w:lang w:val="en-US" w:eastAsia="zh-CN"/>
        </w:rPr>
        <w:t>）机组应能自动避免进入不稳定工况。</w:t>
      </w:r>
    </w:p>
    <w:p w14:paraId="34112F2F">
      <w:pPr>
        <w:pStyle w:val="27"/>
        <w:spacing w:before="120" w:after="120"/>
        <w:rPr>
          <w:rFonts w:hint="default"/>
          <w:lang w:val="en-US" w:eastAsia="zh-CN"/>
        </w:rPr>
      </w:pPr>
      <w:bookmarkStart w:id="75" w:name="_Toc11813"/>
      <w:r>
        <w:rPr>
          <w:rFonts w:hint="default"/>
          <w:lang w:val="en-US" w:eastAsia="zh-CN"/>
        </w:rPr>
        <w:t>噪声与振动要求</w:t>
      </w:r>
      <w:bookmarkEnd w:id="75"/>
    </w:p>
    <w:p w14:paraId="62FDCB06">
      <w:pPr>
        <w:pStyle w:val="11"/>
        <w:ind w:left="0" w:leftChars="0" w:firstLine="0" w:firstLineChars="0"/>
        <w:rPr>
          <w:rFonts w:hint="default"/>
          <w:lang w:val="en-US" w:eastAsia="zh-CN"/>
        </w:rPr>
      </w:pPr>
      <w:r>
        <w:rPr>
          <w:rFonts w:hint="eastAsia" w:ascii="黑体" w:hAnsi="黑体" w:eastAsia="黑体" w:cs="黑体"/>
          <w:lang w:val="en-US" w:eastAsia="zh-CN"/>
        </w:rPr>
        <w:t>5.8.1</w:t>
      </w:r>
      <w:r>
        <w:rPr>
          <w:rFonts w:hint="eastAsia"/>
          <w:lang w:val="en-US" w:eastAsia="zh-CN"/>
        </w:rPr>
        <w:t xml:space="preserve"> 机组运行时的声压级噪声值应不高于其明示值+2dB(A)。</w:t>
      </w:r>
    </w:p>
    <w:p w14:paraId="1E075701">
      <w:pPr>
        <w:pStyle w:val="11"/>
        <w:ind w:left="0" w:leftChars="0" w:firstLine="0" w:firstLineChars="0"/>
        <w:rPr>
          <w:rFonts w:hint="default"/>
          <w:lang w:val="en-US" w:eastAsia="zh-CN"/>
        </w:rPr>
      </w:pPr>
      <w:r>
        <w:rPr>
          <w:rFonts w:hint="eastAsia" w:ascii="黑体" w:hAnsi="黑体" w:eastAsia="黑体" w:cs="黑体"/>
          <w:lang w:val="en-US" w:eastAsia="zh-CN"/>
        </w:rPr>
        <w:t>5.8.2</w:t>
      </w:r>
      <w:r>
        <w:rPr>
          <w:rFonts w:hint="eastAsia"/>
          <w:lang w:val="en-US" w:eastAsia="zh-CN"/>
        </w:rPr>
        <w:t xml:space="preserve"> 机组关键部件的振动速度有效值应不高于4.5mm/s。</w:t>
      </w:r>
    </w:p>
    <w:p w14:paraId="0F460CC1">
      <w:pPr>
        <w:pStyle w:val="27"/>
        <w:spacing w:before="120" w:after="120"/>
        <w:rPr>
          <w:rFonts w:hint="default"/>
          <w:lang w:val="en-US" w:eastAsia="zh-CN"/>
        </w:rPr>
      </w:pPr>
      <w:bookmarkStart w:id="76" w:name="_Toc10307"/>
      <w:r>
        <w:rPr>
          <w:rFonts w:hint="eastAsia"/>
          <w:lang w:val="en-US" w:eastAsia="zh-CN"/>
        </w:rPr>
        <w:t>安全要求</w:t>
      </w:r>
      <w:bookmarkEnd w:id="76"/>
    </w:p>
    <w:p w14:paraId="76FB89D6">
      <w:pPr>
        <w:pStyle w:val="11"/>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5.9.1 绝缘电阻</w:t>
      </w:r>
    </w:p>
    <w:p w14:paraId="3F96BA21">
      <w:pPr>
        <w:pStyle w:val="11"/>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绝缘电阻值应符合GB 25131的规定。</w:t>
      </w:r>
    </w:p>
    <w:p w14:paraId="1CFB94FC">
      <w:pPr>
        <w:pStyle w:val="11"/>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5.9.2 电气强度</w:t>
      </w:r>
    </w:p>
    <w:p w14:paraId="43EB4AC1">
      <w:pPr>
        <w:pStyle w:val="11"/>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电气强度应符合GB 25131的规定。</w:t>
      </w:r>
    </w:p>
    <w:p w14:paraId="50069A94">
      <w:pPr>
        <w:pStyle w:val="11"/>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5.9.3 接地装置</w:t>
      </w:r>
    </w:p>
    <w:p w14:paraId="688448B2">
      <w:pPr>
        <w:pStyle w:val="11"/>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hAnsi="宋体" w:cs="宋体"/>
          <w:lang w:val="en-US" w:eastAsia="zh-CN"/>
        </w:rPr>
      </w:pPr>
      <w:r>
        <w:rPr>
          <w:rFonts w:hint="eastAsia" w:ascii="宋体" w:hAnsi="宋体" w:eastAsia="宋体" w:cs="宋体"/>
          <w:lang w:val="en-US" w:eastAsia="zh-CN"/>
        </w:rPr>
        <w:t>机组应具有符合</w:t>
      </w:r>
      <w:r>
        <w:rPr>
          <w:rFonts w:hint="eastAsia" w:hAnsi="宋体" w:cs="宋体"/>
          <w:lang w:val="en-US" w:eastAsia="zh-CN"/>
        </w:rPr>
        <w:t>GB/T 18430.1规定</w:t>
      </w:r>
      <w:r>
        <w:rPr>
          <w:rFonts w:hint="eastAsia" w:ascii="宋体" w:hAnsi="宋体" w:eastAsia="宋体" w:cs="宋体"/>
          <w:lang w:val="en-US" w:eastAsia="zh-CN"/>
        </w:rPr>
        <w:t>的保护接地装置</w:t>
      </w:r>
      <w:r>
        <w:rPr>
          <w:rFonts w:hint="eastAsia" w:hAnsi="宋体" w:cs="宋体"/>
          <w:lang w:val="en-US" w:eastAsia="zh-CN"/>
        </w:rPr>
        <w:t>，保护接地电路应符合GB 5226.1的规定</w:t>
      </w:r>
      <w:r>
        <w:rPr>
          <w:rFonts w:hint="eastAsia" w:ascii="宋体" w:hAnsi="宋体" w:eastAsia="宋体" w:cs="宋体"/>
          <w:lang w:val="en-US" w:eastAsia="zh-CN"/>
        </w:rPr>
        <w:t>，接地电阻应≤4Ω</w:t>
      </w:r>
      <w:r>
        <w:rPr>
          <w:rFonts w:hint="eastAsia" w:hAnsi="宋体" w:cs="宋体"/>
          <w:lang w:val="en-US" w:eastAsia="zh-CN"/>
        </w:rPr>
        <w:t>。</w:t>
      </w:r>
    </w:p>
    <w:p w14:paraId="35242DBD">
      <w:pPr>
        <w:pStyle w:val="11"/>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5.9.4 耐湿性能</w:t>
      </w:r>
    </w:p>
    <w:p w14:paraId="4380CFF3">
      <w:pPr>
        <w:pStyle w:val="11"/>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hAnsi="宋体" w:cs="宋体"/>
          <w:lang w:val="en-US" w:eastAsia="zh-CN"/>
        </w:rPr>
      </w:pPr>
      <w:r>
        <w:rPr>
          <w:rFonts w:hint="eastAsia" w:hAnsi="宋体" w:cs="宋体"/>
          <w:lang w:val="en-US" w:eastAsia="zh-CN"/>
        </w:rPr>
        <w:t>机组关键电气部件应具备耐湿性能，在相对湿度≤95%的环境下连续运行不应发生绝缘下降或功能失效。</w:t>
      </w:r>
    </w:p>
    <w:p w14:paraId="75149AA6">
      <w:pPr>
        <w:pStyle w:val="11"/>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5.9.5 防护等级</w:t>
      </w:r>
    </w:p>
    <w:p w14:paraId="43F96C04">
      <w:pPr>
        <w:pStyle w:val="11"/>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default"/>
          <w:lang w:val="en-US" w:eastAsia="zh-CN"/>
        </w:rPr>
      </w:pPr>
      <w:r>
        <w:rPr>
          <w:rFonts w:hint="default"/>
          <w:lang w:val="en-US" w:eastAsia="zh-CN"/>
        </w:rPr>
        <w:t>机组外壳</w:t>
      </w:r>
      <w:r>
        <w:rPr>
          <w:rFonts w:hint="eastAsia"/>
          <w:lang w:val="en-US" w:eastAsia="zh-CN"/>
        </w:rPr>
        <w:t>防护等级</w:t>
      </w:r>
      <w:r>
        <w:rPr>
          <w:rFonts w:hint="default"/>
          <w:lang w:val="en-US" w:eastAsia="zh-CN"/>
        </w:rPr>
        <w:t>应符合GB</w:t>
      </w:r>
      <w:r>
        <w:rPr>
          <w:rFonts w:hint="eastAsia"/>
          <w:lang w:val="en-US" w:eastAsia="zh-CN"/>
        </w:rPr>
        <w:t>/T</w:t>
      </w:r>
      <w:r>
        <w:rPr>
          <w:rFonts w:hint="default"/>
          <w:lang w:val="en-US" w:eastAsia="zh-CN"/>
        </w:rPr>
        <w:t xml:space="preserve"> 4208</w:t>
      </w:r>
      <w:r>
        <w:rPr>
          <w:rFonts w:hint="eastAsia"/>
          <w:lang w:val="en-US" w:eastAsia="zh-CN"/>
        </w:rPr>
        <w:t>中IP54</w:t>
      </w:r>
      <w:r>
        <w:rPr>
          <w:rFonts w:hint="default"/>
          <w:lang w:val="en-US" w:eastAsia="zh-CN"/>
        </w:rPr>
        <w:t>的要求</w:t>
      </w:r>
      <w:r>
        <w:rPr>
          <w:rFonts w:hint="eastAsia"/>
          <w:lang w:val="en-US" w:eastAsia="zh-CN"/>
        </w:rPr>
        <w:t>。</w:t>
      </w:r>
    </w:p>
    <w:p w14:paraId="589AC037">
      <w:pPr>
        <w:pStyle w:val="26"/>
        <w:spacing w:before="240" w:after="240"/>
        <w:rPr>
          <w:rFonts w:hint="default"/>
          <w:szCs w:val="21"/>
          <w:lang w:val="en-US" w:eastAsia="zh-CN"/>
        </w:rPr>
      </w:pPr>
      <w:bookmarkStart w:id="77" w:name="_Toc1238"/>
      <w:r>
        <w:rPr>
          <w:rFonts w:hint="eastAsia"/>
          <w:szCs w:val="21"/>
          <w:lang w:val="en-US" w:eastAsia="zh-CN"/>
        </w:rPr>
        <w:t>试验方法</w:t>
      </w:r>
      <w:bookmarkEnd w:id="77"/>
    </w:p>
    <w:p w14:paraId="55314B66">
      <w:pPr>
        <w:pStyle w:val="27"/>
        <w:spacing w:before="120" w:after="120"/>
        <w:rPr>
          <w:rFonts w:hint="eastAsia"/>
          <w:lang w:val="en-US" w:eastAsia="zh-CN"/>
        </w:rPr>
      </w:pPr>
      <w:bookmarkStart w:id="78" w:name="_Toc24007"/>
      <w:r>
        <w:rPr>
          <w:rFonts w:hint="eastAsia"/>
          <w:lang w:val="en-US" w:eastAsia="zh-CN"/>
        </w:rPr>
        <w:t>外观与结构检查</w:t>
      </w:r>
      <w:bookmarkEnd w:id="78"/>
    </w:p>
    <w:p w14:paraId="62C65BB1">
      <w:pPr>
        <w:pStyle w:val="11"/>
        <w:rPr>
          <w:rFonts w:hint="eastAsia"/>
          <w:lang w:val="en-US" w:eastAsia="zh-CN"/>
        </w:rPr>
      </w:pPr>
      <w:r>
        <w:rPr>
          <w:rFonts w:hint="eastAsia"/>
          <w:lang w:val="en-US" w:eastAsia="zh-CN"/>
        </w:rPr>
        <w:t>采用目视法对机组的外观和结构进行检查。</w:t>
      </w:r>
    </w:p>
    <w:p w14:paraId="08266FD7">
      <w:pPr>
        <w:pStyle w:val="27"/>
        <w:spacing w:before="120" w:after="120"/>
        <w:rPr>
          <w:rFonts w:hint="eastAsia"/>
          <w:lang w:val="en-US" w:eastAsia="zh-CN"/>
        </w:rPr>
      </w:pPr>
      <w:bookmarkStart w:id="79" w:name="_Toc22696"/>
      <w:r>
        <w:rPr>
          <w:rFonts w:hint="eastAsia"/>
          <w:lang w:val="en-US" w:eastAsia="zh-CN"/>
        </w:rPr>
        <w:t>密封性与压力试验</w:t>
      </w:r>
      <w:bookmarkEnd w:id="79"/>
    </w:p>
    <w:p w14:paraId="0F1ABBF3">
      <w:pPr>
        <w:pStyle w:val="11"/>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6.2.1 密封性试验</w:t>
      </w:r>
    </w:p>
    <w:p w14:paraId="4D88F776">
      <w:pPr>
        <w:pStyle w:val="11"/>
        <w:rPr>
          <w:rFonts w:hint="eastAsia"/>
          <w:lang w:val="en-US" w:eastAsia="zh-CN"/>
        </w:rPr>
      </w:pPr>
      <w:r>
        <w:rPr>
          <w:rFonts w:hint="eastAsia"/>
          <w:lang w:val="en-US" w:eastAsia="zh-CN"/>
        </w:rPr>
        <w:t>密封性试验应按照NB/T 47012的规定进行。</w:t>
      </w:r>
    </w:p>
    <w:p w14:paraId="0B08F747">
      <w:pPr>
        <w:pStyle w:val="11"/>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6.2.2 压力试验</w:t>
      </w:r>
    </w:p>
    <w:p w14:paraId="31DAD4BC">
      <w:pPr>
        <w:pStyle w:val="11"/>
        <w:rPr>
          <w:rFonts w:hint="default"/>
          <w:lang w:val="en-US" w:eastAsia="zh-CN"/>
        </w:rPr>
      </w:pPr>
      <w:r>
        <w:rPr>
          <w:rFonts w:hint="eastAsia"/>
          <w:lang w:val="en-US" w:eastAsia="zh-CN"/>
        </w:rPr>
        <w:t>压力试验应按照GB/T 18430.1的规定进行。</w:t>
      </w:r>
    </w:p>
    <w:p w14:paraId="6D7766D8">
      <w:pPr>
        <w:pStyle w:val="27"/>
        <w:spacing w:before="120" w:after="120"/>
        <w:rPr>
          <w:rFonts w:hint="default"/>
          <w:lang w:val="en-US" w:eastAsia="zh-CN"/>
        </w:rPr>
      </w:pPr>
      <w:bookmarkStart w:id="80" w:name="_Toc8659"/>
      <w:r>
        <w:rPr>
          <w:rFonts w:hint="eastAsia"/>
          <w:lang w:val="en-US" w:eastAsia="zh-CN"/>
        </w:rPr>
        <w:t>试运转试验</w:t>
      </w:r>
      <w:bookmarkEnd w:id="80"/>
    </w:p>
    <w:p w14:paraId="3A1AA1C7">
      <w:pPr>
        <w:pStyle w:val="11"/>
        <w:rPr>
          <w:rFonts w:hint="default"/>
          <w:lang w:val="en-US" w:eastAsia="zh-CN"/>
        </w:rPr>
      </w:pPr>
      <w:r>
        <w:rPr>
          <w:rFonts w:hint="default"/>
          <w:lang w:val="en-US" w:eastAsia="zh-CN"/>
        </w:rPr>
        <w:t>试运转试验</w:t>
      </w:r>
      <w:r>
        <w:rPr>
          <w:rFonts w:hint="eastAsia"/>
          <w:lang w:val="en-US" w:eastAsia="zh-CN"/>
        </w:rPr>
        <w:t>应按照以下步骤进行：</w:t>
      </w:r>
    </w:p>
    <w:p w14:paraId="68EC1CF7">
      <w:pPr>
        <w:pStyle w:val="11"/>
        <w:rPr>
          <w:rFonts w:hint="default"/>
          <w:lang w:val="en-US" w:eastAsia="zh-CN"/>
        </w:rPr>
      </w:pPr>
      <w:r>
        <w:rPr>
          <w:rFonts w:hint="default"/>
          <w:lang w:val="en-US" w:eastAsia="zh-CN"/>
        </w:rPr>
        <w:t>a</w:t>
      </w:r>
      <w:r>
        <w:rPr>
          <w:rFonts w:hint="eastAsia"/>
          <w:lang w:val="en-US" w:eastAsia="zh-CN"/>
        </w:rPr>
        <w:t>）</w:t>
      </w:r>
      <w:r>
        <w:rPr>
          <w:rFonts w:hint="default"/>
          <w:lang w:val="en-US" w:eastAsia="zh-CN"/>
        </w:rPr>
        <w:t>按设计名义工况启动机组</w:t>
      </w:r>
      <w:r>
        <w:rPr>
          <w:rFonts w:hint="eastAsia"/>
          <w:lang w:val="en-US" w:eastAsia="zh-CN"/>
        </w:rPr>
        <w:t>；</w:t>
      </w:r>
    </w:p>
    <w:p w14:paraId="13F38BC7">
      <w:pPr>
        <w:pStyle w:val="11"/>
        <w:rPr>
          <w:rFonts w:hint="default"/>
          <w:lang w:val="en-US" w:eastAsia="zh-CN"/>
        </w:rPr>
      </w:pPr>
      <w:r>
        <w:rPr>
          <w:rFonts w:hint="default"/>
          <w:lang w:val="en-US" w:eastAsia="zh-CN"/>
        </w:rPr>
        <w:t>b</w:t>
      </w:r>
      <w:r>
        <w:rPr>
          <w:rFonts w:hint="eastAsia"/>
          <w:lang w:val="en-US" w:eastAsia="zh-CN"/>
        </w:rPr>
        <w:t>）</w:t>
      </w:r>
      <w:r>
        <w:rPr>
          <w:rFonts w:hint="default"/>
          <w:lang w:val="en-US" w:eastAsia="zh-CN"/>
        </w:rPr>
        <w:t>运行时间应不少于2h</w:t>
      </w:r>
      <w:r>
        <w:rPr>
          <w:rFonts w:hint="eastAsia"/>
          <w:lang w:val="en-US" w:eastAsia="zh-CN"/>
        </w:rPr>
        <w:t>，</w:t>
      </w:r>
      <w:r>
        <w:rPr>
          <w:rFonts w:hint="default"/>
          <w:lang w:val="en-US" w:eastAsia="zh-CN"/>
        </w:rPr>
        <w:t>记录运行状态、转速、流量、压力和温度，观察机组是否有异常振动、噪声或报警</w:t>
      </w:r>
      <w:r>
        <w:rPr>
          <w:rFonts w:hint="eastAsia"/>
          <w:lang w:val="en-US" w:eastAsia="zh-CN"/>
        </w:rPr>
        <w:t>。</w:t>
      </w:r>
    </w:p>
    <w:p w14:paraId="6789A982">
      <w:pPr>
        <w:pStyle w:val="27"/>
        <w:spacing w:before="120" w:after="120"/>
        <w:rPr>
          <w:rFonts w:hint="default"/>
          <w:lang w:val="en-US" w:eastAsia="zh-CN"/>
        </w:rPr>
      </w:pPr>
      <w:bookmarkStart w:id="81" w:name="_Toc30745"/>
      <w:r>
        <w:rPr>
          <w:rFonts w:hint="eastAsia"/>
          <w:lang w:val="en-US" w:eastAsia="zh-CN"/>
        </w:rPr>
        <w:t>名义工况性能试验</w:t>
      </w:r>
      <w:bookmarkEnd w:id="81"/>
    </w:p>
    <w:p w14:paraId="41797E1E">
      <w:pPr>
        <w:pStyle w:val="11"/>
        <w:rPr>
          <w:rFonts w:hint="default"/>
          <w:lang w:val="en-US" w:eastAsia="zh-CN"/>
        </w:rPr>
      </w:pPr>
      <w:r>
        <w:rPr>
          <w:rFonts w:hint="default"/>
          <w:lang w:val="en-US" w:eastAsia="zh-CN"/>
        </w:rPr>
        <w:t>名义工况性能试验应按照以下步骤进行：</w:t>
      </w:r>
    </w:p>
    <w:p w14:paraId="16D1B5FD">
      <w:pPr>
        <w:pStyle w:val="11"/>
        <w:keepNext w:val="0"/>
        <w:keepLines w:val="0"/>
        <w:pageBreakBefore w:val="0"/>
        <w:widowControl/>
        <w:kinsoku/>
        <w:wordWrap/>
        <w:overflowPunct/>
        <w:topLinePunct w:val="0"/>
        <w:autoSpaceDE w:val="0"/>
        <w:autoSpaceDN w:val="0"/>
        <w:bidi w:val="0"/>
        <w:adjustRightInd/>
        <w:snapToGrid/>
        <w:textAlignment w:val="auto"/>
        <w:rPr>
          <w:rFonts w:hint="eastAsia" w:ascii="宋体" w:hAnsi="宋体" w:eastAsia="宋体" w:cs="宋体"/>
          <w:lang w:val="en-US" w:eastAsia="zh-CN"/>
        </w:rPr>
      </w:pPr>
      <w:r>
        <w:rPr>
          <w:rFonts w:hint="eastAsia" w:ascii="宋体" w:hAnsi="宋体" w:eastAsia="宋体" w:cs="宋体"/>
          <w:lang w:val="en-US" w:eastAsia="zh-CN"/>
        </w:rPr>
        <w:t>a</w:t>
      </w:r>
      <w:r>
        <w:rPr>
          <w:rFonts w:hint="eastAsia"/>
          <w:lang w:val="en-US" w:eastAsia="zh-CN"/>
        </w:rPr>
        <w:t>）</w:t>
      </w:r>
      <w:r>
        <w:rPr>
          <w:rFonts w:hint="eastAsia" w:ascii="宋体" w:hAnsi="宋体" w:eastAsia="宋体" w:cs="宋体"/>
          <w:lang w:val="en-US" w:eastAsia="zh-CN"/>
        </w:rPr>
        <w:t>设置机组在设计规定的名义工况下运行，包括进气压力、进气温度、介质成分、转速等条件。</w:t>
      </w:r>
    </w:p>
    <w:p w14:paraId="59B9A1DC">
      <w:pPr>
        <w:pStyle w:val="11"/>
        <w:keepNext w:val="0"/>
        <w:keepLines w:val="0"/>
        <w:pageBreakBefore w:val="0"/>
        <w:widowControl/>
        <w:kinsoku/>
        <w:wordWrap/>
        <w:overflowPunct/>
        <w:topLinePunct w:val="0"/>
        <w:autoSpaceDE w:val="0"/>
        <w:autoSpaceDN w:val="0"/>
        <w:bidi w:val="0"/>
        <w:adjustRightInd/>
        <w:snapToGrid/>
        <w:textAlignment w:val="auto"/>
        <w:rPr>
          <w:rFonts w:hint="eastAsia" w:ascii="宋体" w:hAnsi="宋体" w:eastAsia="宋体" w:cs="宋体"/>
          <w:lang w:val="en-US" w:eastAsia="zh-CN"/>
        </w:rPr>
      </w:pPr>
      <w:r>
        <w:rPr>
          <w:rFonts w:hint="eastAsia" w:ascii="宋体" w:hAnsi="宋体" w:eastAsia="宋体" w:cs="宋体"/>
          <w:lang w:val="en-US" w:eastAsia="zh-CN"/>
        </w:rPr>
        <w:t>b</w:t>
      </w:r>
      <w:r>
        <w:rPr>
          <w:rFonts w:hint="eastAsia"/>
          <w:lang w:val="en-US" w:eastAsia="zh-CN"/>
        </w:rPr>
        <w:t>）</w:t>
      </w:r>
      <w:r>
        <w:rPr>
          <w:rFonts w:hint="eastAsia" w:ascii="宋体" w:hAnsi="宋体" w:eastAsia="宋体" w:cs="宋体"/>
          <w:lang w:val="en-US" w:eastAsia="zh-CN"/>
        </w:rPr>
        <w:t>测定总流量、总压力比和效率，并计算与明示值的偏差；</w:t>
      </w:r>
    </w:p>
    <w:p w14:paraId="683A1A27">
      <w:pPr>
        <w:pStyle w:val="11"/>
        <w:keepNext w:val="0"/>
        <w:keepLines w:val="0"/>
        <w:pageBreakBefore w:val="0"/>
        <w:widowControl/>
        <w:kinsoku/>
        <w:wordWrap/>
        <w:overflowPunct/>
        <w:topLinePunct w:val="0"/>
        <w:autoSpaceDE w:val="0"/>
        <w:autoSpaceDN w:val="0"/>
        <w:bidi w:val="0"/>
        <w:adjustRightInd/>
        <w:snapToGrid/>
        <w:textAlignment w:val="auto"/>
        <w:rPr>
          <w:rFonts w:hint="eastAsia" w:ascii="宋体" w:hAnsi="宋体" w:eastAsia="宋体" w:cs="宋体"/>
          <w:lang w:val="en-US" w:eastAsia="zh-CN"/>
        </w:rPr>
      </w:pPr>
      <w:r>
        <w:rPr>
          <w:rFonts w:hint="eastAsia" w:ascii="宋体" w:hAnsi="宋体" w:eastAsia="宋体" w:cs="宋体"/>
          <w:lang w:val="en-US" w:eastAsia="zh-CN"/>
        </w:rPr>
        <w:t>c</w:t>
      </w:r>
      <w:r>
        <w:rPr>
          <w:rFonts w:hint="eastAsia"/>
          <w:lang w:val="en-US" w:eastAsia="zh-CN"/>
        </w:rPr>
        <w:t>）</w:t>
      </w:r>
      <w:r>
        <w:rPr>
          <w:rFonts w:hint="eastAsia" w:ascii="宋体" w:hAnsi="宋体" w:eastAsia="宋体" w:cs="宋体"/>
          <w:lang w:val="en-US" w:eastAsia="zh-CN"/>
        </w:rPr>
        <w:t>测试结果应记录完整，并计算等熵效率，计算公式见式（1）。</w:t>
      </w:r>
    </w:p>
    <w:p w14:paraId="65D3AB07">
      <w:pPr>
        <w:pStyle w:val="11"/>
        <w:keepNext w:val="0"/>
        <w:keepLines w:val="0"/>
        <w:pageBreakBefore w:val="0"/>
        <w:widowControl/>
        <w:kinsoku/>
        <w:wordWrap/>
        <w:overflowPunct/>
        <w:topLinePunct w:val="0"/>
        <w:autoSpaceDE w:val="0"/>
        <w:autoSpaceDN w:val="0"/>
        <w:bidi w:val="0"/>
        <w:adjustRightInd/>
        <w:snapToGrid/>
        <w:ind w:left="0" w:leftChars="0" w:firstLine="0" w:firstLineChars="0"/>
        <w:textAlignment w:val="auto"/>
        <w:rPr>
          <w:rFonts w:hint="default" w:ascii="宋体" w:hAnsi="宋体" w:eastAsia="宋体" w:cs="宋体"/>
          <w:lang w:val="en-US" w:eastAsia="zh-CN"/>
        </w:rPr>
      </w:pPr>
      <m:oMathPara>
        <m:oMath>
          <m:eqArr>
            <m:eqArrPr>
              <m:maxDist m:val="1"/>
              <m:ctrlPr>
                <w:rPr>
                  <w:rFonts w:hint="default" w:ascii="Cambria Math" w:hAnsi="Cambria Math" w:cs="Cambria Math"/>
                  <w:i/>
                  <w:lang w:val="en-US" w:eastAsia="zh-CN"/>
                </w:rPr>
              </m:ctrlPr>
            </m:eqArrPr>
            <m:e>
              <m:sSub>
                <m:sSubPr>
                  <m:ctrlPr>
                    <w:rPr>
                      <w:rFonts w:ascii="Cambria Math" w:hAnsi="Cambria Math" w:cs="宋体"/>
                      <w:i/>
                      <w:lang w:val="en-US"/>
                    </w:rPr>
                  </m:ctrlPr>
                </m:sSubPr>
                <m:e>
                  <m:r>
                    <m:rPr/>
                    <w:rPr>
                      <w:rFonts w:ascii="Cambria Math" w:hAnsi="Cambria Math" w:cs="宋体"/>
                      <w:lang w:val="en-US"/>
                    </w:rPr>
                    <m:t>η</m:t>
                  </m:r>
                  <m:ctrlPr>
                    <w:rPr>
                      <w:rFonts w:ascii="Cambria Math" w:hAnsi="Cambria Math" w:cs="宋体"/>
                      <w:i/>
                      <w:lang w:val="en-US"/>
                    </w:rPr>
                  </m:ctrlPr>
                </m:e>
                <m:sub>
                  <m:r>
                    <m:rPr/>
                    <w:rPr>
                      <w:rFonts w:hint="default" w:ascii="Cambria Math" w:hAnsi="Cambria Math" w:cs="宋体"/>
                      <w:lang w:val="en-US" w:eastAsia="zh-CN"/>
                    </w:rPr>
                    <m:t>s</m:t>
                  </m:r>
                  <m:ctrlPr>
                    <w:rPr>
                      <w:rFonts w:ascii="Cambria Math" w:hAnsi="Cambria Math" w:cs="宋体"/>
                      <w:i/>
                      <w:lang w:val="en-US"/>
                    </w:rPr>
                  </m:ctrlPr>
                </m:sub>
              </m:sSub>
              <m:r>
                <m:rPr/>
                <w:rPr>
                  <w:rFonts w:hint="default" w:ascii="Cambria Math" w:hAnsi="Cambria Math" w:cs="Cambria Math"/>
                  <w:lang w:val="en-US"/>
                </w:rPr>
                <m:t>=</m:t>
              </m:r>
              <m:f>
                <m:fPr>
                  <m:ctrlPr>
                    <w:rPr>
                      <w:rFonts w:hint="default" w:ascii="Cambria Math" w:hAnsi="Cambria Math" w:cs="Cambria Math"/>
                      <w:i/>
                      <w:lang w:val="en-US"/>
                    </w:rPr>
                  </m:ctrlPr>
                </m:fPr>
                <m:num>
                  <m:sSub>
                    <m:sSubPr>
                      <m:ctrlPr>
                        <w:rPr>
                          <w:rFonts w:hint="default" w:ascii="Cambria Math" w:hAnsi="Cambria Math" w:cs="Cambria Math"/>
                          <w:i/>
                          <w:lang w:val="en-US"/>
                        </w:rPr>
                      </m:ctrlPr>
                    </m:sSubPr>
                    <m:e>
                      <m:r>
                        <m:rPr/>
                        <w:rPr>
                          <w:rFonts w:hint="default" w:ascii="Cambria Math" w:hAnsi="Cambria Math" w:cs="Cambria Math"/>
                          <w:lang w:val="en-US" w:eastAsia="zh-CN"/>
                        </w:rPr>
                        <m:t>h</m:t>
                      </m:r>
                      <m:ctrlPr>
                        <w:rPr>
                          <w:rFonts w:hint="default" w:ascii="Cambria Math" w:hAnsi="Cambria Math" w:cs="Cambria Math"/>
                          <w:i/>
                          <w:lang w:val="en-US"/>
                        </w:rPr>
                      </m:ctrlPr>
                    </m:e>
                    <m:sub>
                      <m:r>
                        <m:rPr/>
                        <w:rPr>
                          <w:rFonts w:hint="default" w:ascii="Cambria Math" w:hAnsi="Cambria Math" w:cs="Cambria Math"/>
                          <w:lang w:val="en-US" w:eastAsia="zh-CN"/>
                        </w:rPr>
                        <m:t>2s</m:t>
                      </m:r>
                      <m:ctrlPr>
                        <w:rPr>
                          <w:rFonts w:hint="default" w:ascii="Cambria Math" w:hAnsi="Cambria Math" w:cs="Cambria Math"/>
                          <w:i/>
                          <w:lang w:val="en-US"/>
                        </w:rPr>
                      </m:ctrlPr>
                    </m:sub>
                  </m:sSub>
                  <m:r>
                    <m:rPr/>
                    <w:rPr>
                      <w:rFonts w:hint="default" w:ascii="Cambria Math" w:hAnsi="Cambria Math" w:cs="Cambria Math"/>
                      <w:lang w:val="en-US" w:eastAsia="zh-CN"/>
                    </w:rPr>
                    <m:t>−</m:t>
                  </m:r>
                  <m:sSub>
                    <m:sSubPr>
                      <m:ctrlPr>
                        <w:rPr>
                          <w:rFonts w:hint="default" w:ascii="Cambria Math" w:hAnsi="Cambria Math" w:cs="Cambria Math"/>
                          <w:i/>
                          <w:lang w:val="en-US" w:eastAsia="zh-CN"/>
                        </w:rPr>
                      </m:ctrlPr>
                    </m:sSubPr>
                    <m:e>
                      <m:r>
                        <m:rPr/>
                        <w:rPr>
                          <w:rFonts w:hint="default" w:ascii="Cambria Math" w:hAnsi="Cambria Math" w:cs="Cambria Math"/>
                          <w:lang w:val="en-US" w:eastAsia="zh-CN"/>
                        </w:rPr>
                        <m:t>h</m:t>
                      </m:r>
                      <m:ctrlPr>
                        <w:rPr>
                          <w:rFonts w:hint="default" w:ascii="Cambria Math" w:hAnsi="Cambria Math" w:cs="Cambria Math"/>
                          <w:i/>
                          <w:lang w:val="en-US" w:eastAsia="zh-CN"/>
                        </w:rPr>
                      </m:ctrlPr>
                    </m:e>
                    <m:sub>
                      <m:r>
                        <m:rPr/>
                        <w:rPr>
                          <w:rFonts w:hint="default" w:ascii="Cambria Math" w:hAnsi="Cambria Math" w:cs="Cambria Math"/>
                          <w:lang w:val="en-US" w:eastAsia="zh-CN"/>
                        </w:rPr>
                        <m:t>1</m:t>
                      </m:r>
                      <m:ctrlPr>
                        <w:rPr>
                          <w:rFonts w:hint="default" w:ascii="Cambria Math" w:hAnsi="Cambria Math" w:cs="Cambria Math"/>
                          <w:i/>
                          <w:lang w:val="en-US" w:eastAsia="zh-CN"/>
                        </w:rPr>
                      </m:ctrlPr>
                    </m:sub>
                  </m:sSub>
                  <m:ctrlPr>
                    <w:rPr>
                      <w:rFonts w:hint="default" w:ascii="Cambria Math" w:hAnsi="Cambria Math" w:cs="Cambria Math"/>
                      <w:i/>
                      <w:lang w:val="en-US"/>
                    </w:rPr>
                  </m:ctrlPr>
                </m:num>
                <m:den>
                  <m:sSub>
                    <m:sSubPr>
                      <m:ctrlPr>
                        <w:rPr>
                          <w:rFonts w:hint="default" w:ascii="Cambria Math" w:hAnsi="Cambria Math" w:cs="Cambria Math"/>
                          <w:i/>
                          <w:lang w:val="en-US"/>
                        </w:rPr>
                      </m:ctrlPr>
                    </m:sSubPr>
                    <m:e>
                      <m:r>
                        <m:rPr/>
                        <w:rPr>
                          <w:rFonts w:hint="default" w:ascii="Cambria Math" w:hAnsi="Cambria Math" w:cs="Cambria Math"/>
                          <w:lang w:val="en-US" w:eastAsia="zh-CN"/>
                        </w:rPr>
                        <m:t>h</m:t>
                      </m:r>
                      <m:ctrlPr>
                        <w:rPr>
                          <w:rFonts w:hint="default" w:ascii="Cambria Math" w:hAnsi="Cambria Math" w:cs="Cambria Math"/>
                          <w:i/>
                          <w:lang w:val="en-US"/>
                        </w:rPr>
                      </m:ctrlPr>
                    </m:e>
                    <m:sub>
                      <m:r>
                        <m:rPr/>
                        <w:rPr>
                          <w:rFonts w:hint="default" w:ascii="Cambria Math" w:hAnsi="Cambria Math" w:cs="Cambria Math"/>
                          <w:lang w:val="en-US" w:eastAsia="zh-CN"/>
                        </w:rPr>
                        <m:t>2</m:t>
                      </m:r>
                      <m:ctrlPr>
                        <w:rPr>
                          <w:rFonts w:hint="default" w:ascii="Cambria Math" w:hAnsi="Cambria Math" w:cs="Cambria Math"/>
                          <w:i/>
                          <w:lang w:val="en-US"/>
                        </w:rPr>
                      </m:ctrlPr>
                    </m:sub>
                  </m:sSub>
                  <m:r>
                    <m:rPr/>
                    <w:rPr>
                      <w:rFonts w:hint="default" w:ascii="Cambria Math" w:hAnsi="Cambria Math" w:cs="Cambria Math"/>
                      <w:lang w:val="en-US" w:eastAsia="zh-CN"/>
                    </w:rPr>
                    <m:t>−</m:t>
                  </m:r>
                  <m:sSub>
                    <m:sSubPr>
                      <m:ctrlPr>
                        <w:rPr>
                          <w:rFonts w:hint="default" w:ascii="Cambria Math" w:hAnsi="Cambria Math" w:cs="Cambria Math"/>
                          <w:i/>
                          <w:lang w:val="en-US" w:eastAsia="zh-CN"/>
                        </w:rPr>
                      </m:ctrlPr>
                    </m:sSubPr>
                    <m:e>
                      <m:r>
                        <m:rPr/>
                        <w:rPr>
                          <w:rFonts w:hint="default" w:ascii="Cambria Math" w:hAnsi="Cambria Math" w:cs="Cambria Math"/>
                          <w:lang w:val="en-US" w:eastAsia="zh-CN"/>
                        </w:rPr>
                        <m:t>h</m:t>
                      </m:r>
                      <m:ctrlPr>
                        <w:rPr>
                          <w:rFonts w:hint="default" w:ascii="Cambria Math" w:hAnsi="Cambria Math" w:cs="Cambria Math"/>
                          <w:i/>
                          <w:lang w:val="en-US" w:eastAsia="zh-CN"/>
                        </w:rPr>
                      </m:ctrlPr>
                    </m:e>
                    <m:sub>
                      <m:r>
                        <m:rPr/>
                        <w:rPr>
                          <w:rFonts w:hint="default" w:ascii="Cambria Math" w:hAnsi="Cambria Math" w:cs="Cambria Math"/>
                          <w:lang w:val="en-US" w:eastAsia="zh-CN"/>
                        </w:rPr>
                        <m:t>1</m:t>
                      </m:r>
                      <m:ctrlPr>
                        <w:rPr>
                          <w:rFonts w:hint="default" w:ascii="Cambria Math" w:hAnsi="Cambria Math" w:cs="Cambria Math"/>
                          <w:i/>
                          <w:lang w:val="en-US" w:eastAsia="zh-CN"/>
                        </w:rPr>
                      </m:ctrlPr>
                    </m:sub>
                  </m:sSub>
                  <m:ctrlPr>
                    <w:rPr>
                      <w:rFonts w:hint="default" w:ascii="Cambria Math" w:hAnsi="Cambria Math" w:cs="Cambria Math"/>
                      <w:i/>
                      <w:lang w:val="en-US"/>
                    </w:rPr>
                  </m:ctrlPr>
                </m:den>
              </m:f>
              <m:r>
                <m:rPr/>
                <w:rPr>
                  <w:rFonts w:hint="default" w:ascii="Cambria Math" w:hAnsi="Cambria Math" w:cs="Cambria Math"/>
                  <w:lang w:val="en-US"/>
                </w:rPr>
                <m:t>×</m:t>
              </m:r>
              <m:r>
                <m:rPr/>
                <w:rPr>
                  <w:rFonts w:hint="default" w:ascii="Cambria Math" w:hAnsi="Cambria Math" w:cs="Cambria Math"/>
                  <w:lang w:val="en-US" w:eastAsia="zh-CN"/>
                </w:rPr>
                <m:t>100%</m:t>
              </m:r>
              <m:r>
                <m:rPr>
                  <m:sty m:val="p"/>
                </m:rPr>
                <w:rPr>
                  <w:rFonts w:hint="default" w:ascii="Cambria Math" w:hAnsi="Cambria Math" w:cs="Cambria Math"/>
                  <w:lang w:val="en-US" w:eastAsia="zh-CN"/>
                </w:rPr>
                <m:t>#(1</m:t>
              </m:r>
              <m:ctrlPr>
                <w:rPr>
                  <w:rFonts w:hint="default" w:ascii="Cambria Math" w:hAnsi="Cambria Math" w:cs="Cambria Math"/>
                  <w:i/>
                  <w:lang w:val="en-US" w:eastAsia="zh-CN"/>
                </w:rPr>
              </m:ctrlPr>
            </m:e>
          </m:eqArr>
          <m:r>
            <m:rPr/>
            <w:rPr>
              <w:rFonts w:hint="default" w:ascii="Cambria Math" w:hAnsi="Cambria Math" w:cs="Cambria Math"/>
              <w:lang w:val="en-US" w:eastAsia="zh-CN"/>
            </w:rPr>
            <m:t>)</m:t>
          </m:r>
        </m:oMath>
      </m:oMathPara>
    </w:p>
    <w:p w14:paraId="0E7F725C">
      <w:pPr>
        <w:pStyle w:val="11"/>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式中：</w:t>
      </w:r>
    </w:p>
    <w:p w14:paraId="347154C5">
      <w:pPr>
        <w:pStyle w:val="11"/>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ascii="宋体" w:hAnsi="宋体"/>
          <w:snapToGrid w:val="0"/>
          <w:lang w:val="en-US" w:eastAsia="zh-CN"/>
        </w:rPr>
      </w:pPr>
      <m:oMath>
        <m:sSub>
          <m:sSubPr>
            <m:ctrlPr>
              <w:rPr>
                <w:rFonts w:ascii="Cambria Math" w:hAnsi="Cambria Math"/>
                <w:i/>
                <w:snapToGrid w:val="0"/>
              </w:rPr>
            </m:ctrlPr>
          </m:sSubPr>
          <m:e>
            <m:r>
              <m:rPr/>
              <w:rPr>
                <w:rFonts w:hint="default" w:ascii="Cambria Math" w:hAnsi="Cambria Math"/>
                <w:snapToGrid w:val="0"/>
                <w:lang w:val="en-US" w:eastAsia="zh-CN"/>
              </w:rPr>
              <m:t>h</m:t>
            </m:r>
            <m:ctrlPr>
              <w:rPr>
                <w:rFonts w:ascii="Cambria Math" w:hAnsi="Cambria Math"/>
                <w:i/>
                <w:snapToGrid w:val="0"/>
              </w:rPr>
            </m:ctrlPr>
          </m:e>
          <m:sub>
            <m:r>
              <m:rPr/>
              <w:rPr>
                <w:rFonts w:hint="default" w:ascii="Cambria Math" w:hAnsi="Cambria Math"/>
                <w:snapToGrid w:val="0"/>
                <w:lang w:val="en-US" w:eastAsia="zh-CN"/>
              </w:rPr>
              <m:t>1</m:t>
            </m:r>
            <m:ctrlPr>
              <w:rPr>
                <w:rFonts w:ascii="Cambria Math" w:hAnsi="Cambria Math"/>
                <w:i/>
                <w:snapToGrid w:val="0"/>
              </w:rPr>
            </m:ctrlPr>
          </m:sub>
        </m:sSub>
      </m:oMath>
      <w:r>
        <w:rPr>
          <w:rFonts w:hint="eastAsia" w:ascii="宋体" w:hAnsi="宋体"/>
          <w:snapToGrid w:val="0"/>
        </w:rPr>
        <w:t>——</w:t>
      </w:r>
      <w:r>
        <w:rPr>
          <w:rFonts w:hint="eastAsia" w:ascii="宋体" w:hAnsi="宋体"/>
          <w:snapToGrid w:val="0"/>
          <w:lang w:val="en-US" w:eastAsia="zh-CN"/>
        </w:rPr>
        <w:t>进口比焓（J/Kg）；</w:t>
      </w:r>
    </w:p>
    <w:p w14:paraId="5FF17940">
      <w:pPr>
        <w:pStyle w:val="11"/>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hAnsi="宋体"/>
          <w:snapToGrid w:val="0"/>
          <w:lang w:val="en-US" w:eastAsia="zh-CN"/>
        </w:rPr>
      </w:pPr>
      <m:oMath>
        <m:sSub>
          <m:sSubPr>
            <m:ctrlPr>
              <w:rPr>
                <w:rFonts w:ascii="Cambria Math" w:hAnsi="Cambria Math" w:cs="宋体"/>
                <w:i/>
                <w:lang w:val="en-US"/>
              </w:rPr>
            </m:ctrlPr>
          </m:sSubPr>
          <m:e>
            <m:r>
              <m:rPr/>
              <w:rPr>
                <w:rFonts w:hint="default" w:ascii="Cambria Math" w:hAnsi="Cambria Math" w:cs="宋体"/>
                <w:lang w:val="en-US" w:eastAsia="zh-CN"/>
              </w:rPr>
              <m:t>h</m:t>
            </m:r>
            <m:ctrlPr>
              <w:rPr>
                <w:rFonts w:ascii="Cambria Math" w:hAnsi="Cambria Math" w:cs="宋体"/>
                <w:i/>
                <w:lang w:val="en-US"/>
              </w:rPr>
            </m:ctrlPr>
          </m:e>
          <m:sub>
            <m:r>
              <m:rPr/>
              <w:rPr>
                <w:rFonts w:hint="default" w:ascii="Cambria Math" w:hAnsi="Cambria Math" w:cs="宋体"/>
                <w:lang w:val="en-US" w:eastAsia="zh-CN"/>
              </w:rPr>
              <m:t>2</m:t>
            </m:r>
            <m:ctrlPr>
              <w:rPr>
                <w:rFonts w:ascii="Cambria Math" w:hAnsi="Cambria Math" w:cs="宋体"/>
                <w:i/>
                <w:lang w:val="en-US"/>
              </w:rPr>
            </m:ctrlPr>
          </m:sub>
        </m:sSub>
      </m:oMath>
      <w:r>
        <w:rPr>
          <w:rFonts w:hint="eastAsia" w:ascii="宋体" w:hAnsi="宋体"/>
          <w:snapToGrid w:val="0"/>
        </w:rPr>
        <w:t>——</w:t>
      </w:r>
      <w:r>
        <w:rPr>
          <w:rFonts w:hint="eastAsia" w:hAnsi="宋体"/>
          <w:snapToGrid w:val="0"/>
          <w:lang w:val="en-US" w:eastAsia="zh-CN"/>
        </w:rPr>
        <w:t>实际出口</w:t>
      </w:r>
      <w:r>
        <w:rPr>
          <w:rFonts w:hint="eastAsia" w:ascii="宋体" w:hAnsi="宋体"/>
          <w:snapToGrid w:val="0"/>
        </w:rPr>
        <w:t>比焓</w:t>
      </w:r>
      <w:r>
        <w:rPr>
          <w:rFonts w:hint="eastAsia" w:ascii="宋体" w:hAnsi="宋体"/>
          <w:snapToGrid w:val="0"/>
          <w:lang w:val="en-US" w:eastAsia="zh-CN"/>
        </w:rPr>
        <w:t>（J/Kg）</w:t>
      </w:r>
      <w:r>
        <w:rPr>
          <w:rFonts w:hint="eastAsia" w:hAnsi="宋体"/>
          <w:snapToGrid w:val="0"/>
          <w:lang w:val="en-US" w:eastAsia="zh-CN"/>
        </w:rPr>
        <w:t>；</w:t>
      </w:r>
    </w:p>
    <w:p w14:paraId="066A94EB">
      <w:pPr>
        <w:pStyle w:val="11"/>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hAnsi="宋体" w:eastAsia="宋体"/>
          <w:snapToGrid w:val="0"/>
          <w:lang w:val="en-US" w:eastAsia="zh-CN"/>
        </w:rPr>
      </w:pPr>
      <m:oMath>
        <m:sSub>
          <m:sSubPr>
            <m:ctrlPr>
              <w:rPr>
                <w:rFonts w:ascii="Cambria Math" w:hAnsi="Cambria Math"/>
                <w:i/>
                <w:snapToGrid w:val="0"/>
                <w:lang w:val="en-US"/>
              </w:rPr>
            </m:ctrlPr>
          </m:sSubPr>
          <m:e>
            <m:r>
              <m:rPr/>
              <w:rPr>
                <w:rFonts w:hint="default" w:ascii="Cambria Math" w:hAnsi="Cambria Math"/>
                <w:snapToGrid w:val="0"/>
                <w:lang w:val="en-US" w:eastAsia="zh-CN"/>
              </w:rPr>
              <m:t>h</m:t>
            </m:r>
            <m:ctrlPr>
              <w:rPr>
                <w:rFonts w:ascii="Cambria Math" w:hAnsi="Cambria Math"/>
                <w:i/>
                <w:snapToGrid w:val="0"/>
                <w:lang w:val="en-US"/>
              </w:rPr>
            </m:ctrlPr>
          </m:e>
          <m:sub>
            <m:r>
              <m:rPr/>
              <w:rPr>
                <w:rFonts w:hint="default" w:ascii="Cambria Math" w:hAnsi="Cambria Math"/>
                <w:snapToGrid w:val="0"/>
                <w:lang w:val="en-US" w:eastAsia="zh-CN"/>
              </w:rPr>
              <m:t>2s</m:t>
            </m:r>
            <m:ctrlPr>
              <w:rPr>
                <w:rFonts w:ascii="Cambria Math" w:hAnsi="Cambria Math"/>
                <w:i/>
                <w:snapToGrid w:val="0"/>
                <w:lang w:val="en-US"/>
              </w:rPr>
            </m:ctrlPr>
          </m:sub>
        </m:sSub>
      </m:oMath>
      <w:r>
        <w:rPr>
          <w:rFonts w:hint="eastAsia" w:ascii="宋体" w:hAnsi="宋体"/>
          <w:snapToGrid w:val="0"/>
        </w:rPr>
        <w:t>——理想等熵出口比焓（J/kg）</w:t>
      </w:r>
      <w:r>
        <w:rPr>
          <w:rFonts w:hint="eastAsia" w:hAnsi="宋体"/>
          <w:snapToGrid w:val="0"/>
          <w:lang w:eastAsia="zh-CN"/>
        </w:rPr>
        <w:t>。</w:t>
      </w:r>
    </w:p>
    <w:p w14:paraId="4A63C7A7">
      <w:pPr>
        <w:pStyle w:val="27"/>
        <w:spacing w:before="120" w:after="120"/>
        <w:rPr>
          <w:rFonts w:hint="default"/>
          <w:lang w:val="en-US" w:eastAsia="zh-CN"/>
        </w:rPr>
      </w:pPr>
      <w:bookmarkStart w:id="82" w:name="_Toc614"/>
      <w:r>
        <w:rPr>
          <w:rFonts w:hint="default"/>
          <w:lang w:val="en-US" w:eastAsia="zh-CN"/>
        </w:rPr>
        <w:t>部分负荷性能</w:t>
      </w:r>
      <w:r>
        <w:rPr>
          <w:rFonts w:hint="eastAsia"/>
          <w:lang w:val="en-US" w:eastAsia="zh-CN"/>
        </w:rPr>
        <w:t>试验</w:t>
      </w:r>
      <w:bookmarkEnd w:id="82"/>
    </w:p>
    <w:p w14:paraId="3A92A442">
      <w:pPr>
        <w:pStyle w:val="11"/>
        <w:rPr>
          <w:rFonts w:hint="default"/>
          <w:lang w:val="en-US" w:eastAsia="zh-CN"/>
        </w:rPr>
      </w:pPr>
      <w:r>
        <w:rPr>
          <w:rFonts w:hint="default"/>
          <w:lang w:val="en-US" w:eastAsia="zh-CN"/>
        </w:rPr>
        <w:t>部分负荷性能试验应按照以下步骤进行：</w:t>
      </w:r>
    </w:p>
    <w:p w14:paraId="4730E40A">
      <w:pPr>
        <w:pStyle w:val="11"/>
        <w:rPr>
          <w:rFonts w:hint="default"/>
          <w:lang w:val="en-US" w:eastAsia="zh-CN"/>
        </w:rPr>
      </w:pPr>
      <w:r>
        <w:rPr>
          <w:rFonts w:hint="default"/>
          <w:lang w:val="en-US" w:eastAsia="zh-CN"/>
        </w:rPr>
        <w:t>a</w:t>
      </w:r>
      <w:r>
        <w:rPr>
          <w:rFonts w:hint="eastAsia"/>
          <w:lang w:val="en-US" w:eastAsia="zh-CN"/>
        </w:rPr>
        <w:t>）</w:t>
      </w:r>
      <w:r>
        <w:rPr>
          <w:rFonts w:hint="default"/>
          <w:lang w:val="en-US" w:eastAsia="zh-CN"/>
        </w:rPr>
        <w:t>分别将机组负荷调整至100%、80%、60%、40%，稳定运行不少于30min</w:t>
      </w:r>
      <w:r>
        <w:rPr>
          <w:rFonts w:hint="eastAsia"/>
          <w:lang w:val="en-US" w:eastAsia="zh-CN"/>
        </w:rPr>
        <w:t>；</w:t>
      </w:r>
    </w:p>
    <w:p w14:paraId="048F8D4A">
      <w:pPr>
        <w:pStyle w:val="11"/>
        <w:rPr>
          <w:rFonts w:hint="default"/>
          <w:lang w:val="en-US" w:eastAsia="zh-CN"/>
        </w:rPr>
      </w:pPr>
      <w:r>
        <w:rPr>
          <w:rFonts w:hint="default"/>
          <w:lang w:val="en-US" w:eastAsia="zh-CN"/>
        </w:rPr>
        <w:t>b</w:t>
      </w:r>
      <w:r>
        <w:rPr>
          <w:rFonts w:hint="eastAsia"/>
          <w:lang w:val="en-US" w:eastAsia="zh-CN"/>
        </w:rPr>
        <w:t>）</w:t>
      </w:r>
      <w:r>
        <w:rPr>
          <w:rFonts w:hint="default"/>
          <w:lang w:val="en-US" w:eastAsia="zh-CN"/>
        </w:rPr>
        <w:t>测定各负荷下的流量、效率、压力波动及振动情况，检查是否满足表3的要求</w:t>
      </w:r>
      <w:r>
        <w:rPr>
          <w:rFonts w:hint="eastAsia"/>
          <w:lang w:val="en-US" w:eastAsia="zh-CN"/>
        </w:rPr>
        <w:t>；</w:t>
      </w:r>
    </w:p>
    <w:p w14:paraId="004D3736">
      <w:pPr>
        <w:pStyle w:val="11"/>
        <w:rPr>
          <w:rFonts w:hint="default"/>
          <w:lang w:val="en-US" w:eastAsia="zh-CN"/>
        </w:rPr>
      </w:pPr>
      <w:r>
        <w:rPr>
          <w:rFonts w:hint="default"/>
          <w:lang w:val="en-US" w:eastAsia="zh-CN"/>
        </w:rPr>
        <w:t>c</w:t>
      </w:r>
      <w:r>
        <w:rPr>
          <w:rFonts w:hint="eastAsia"/>
          <w:lang w:val="en-US" w:eastAsia="zh-CN"/>
        </w:rPr>
        <w:t>）</w:t>
      </w:r>
      <w:r>
        <w:rPr>
          <w:rFonts w:hint="default"/>
          <w:lang w:val="en-US" w:eastAsia="zh-CN"/>
        </w:rPr>
        <w:t>振动应使用振动传感器测量轴承或关键部位的振动速度有效值。</w:t>
      </w:r>
    </w:p>
    <w:p w14:paraId="164A775D">
      <w:pPr>
        <w:pStyle w:val="27"/>
        <w:spacing w:before="120" w:after="120"/>
        <w:ind w:left="0" w:firstLine="0"/>
        <w:rPr>
          <w:rFonts w:hint="default"/>
          <w:lang w:val="en-US" w:eastAsia="zh-CN"/>
        </w:rPr>
      </w:pPr>
      <w:bookmarkStart w:id="83" w:name="_Toc5333"/>
      <w:r>
        <w:rPr>
          <w:rFonts w:hint="default"/>
          <w:lang w:val="en-US" w:eastAsia="zh-CN"/>
        </w:rPr>
        <w:t>极限工况试验</w:t>
      </w:r>
      <w:bookmarkEnd w:id="83"/>
    </w:p>
    <w:p w14:paraId="1CFA142D">
      <w:pPr>
        <w:pStyle w:val="27"/>
        <w:keepNext w:val="0"/>
        <w:keepLines w:val="0"/>
        <w:pageBreakBefore w:val="0"/>
        <w:widowControl/>
        <w:numPr>
          <w:ilvl w:val="2"/>
          <w:numId w:val="0"/>
        </w:numPr>
        <w:kinsoku/>
        <w:wordWrap/>
        <w:overflowPunct/>
        <w:topLinePunct w:val="0"/>
        <w:autoSpaceDE/>
        <w:autoSpaceDN/>
        <w:bidi w:val="0"/>
        <w:adjustRightInd/>
        <w:snapToGrid/>
        <w:spacing w:before="120" w:after="120"/>
        <w:ind w:leftChars="0"/>
        <w:textAlignment w:val="auto"/>
        <w:outlineLvl w:val="9"/>
        <w:rPr>
          <w:rFonts w:hint="default"/>
          <w:lang w:val="en-US" w:eastAsia="zh-CN"/>
        </w:rPr>
      </w:pPr>
      <w:r>
        <w:rPr>
          <w:rFonts w:hint="eastAsia"/>
          <w:lang w:val="en-US" w:eastAsia="zh-CN"/>
        </w:rPr>
        <w:t>6.6.1 最小压比运行试验</w:t>
      </w:r>
    </w:p>
    <w:p w14:paraId="2FCB0AAE">
      <w:pPr>
        <w:pStyle w:val="11"/>
        <w:rPr>
          <w:rFonts w:hint="default"/>
          <w:lang w:val="en-US" w:eastAsia="zh-CN"/>
        </w:rPr>
      </w:pPr>
      <w:r>
        <w:rPr>
          <w:rFonts w:hint="default"/>
          <w:lang w:val="en-US" w:eastAsia="zh-CN"/>
        </w:rPr>
        <w:t>最小压比运行试验</w:t>
      </w:r>
      <w:r>
        <w:rPr>
          <w:rFonts w:hint="eastAsia"/>
          <w:lang w:val="en-US" w:eastAsia="zh-CN"/>
        </w:rPr>
        <w:t>应按照GB/T 45477的规定进行。</w:t>
      </w:r>
    </w:p>
    <w:p w14:paraId="3D5C0C6C">
      <w:pPr>
        <w:pStyle w:val="27"/>
        <w:keepNext w:val="0"/>
        <w:keepLines w:val="0"/>
        <w:pageBreakBefore w:val="0"/>
        <w:widowControl/>
        <w:numPr>
          <w:ilvl w:val="2"/>
          <w:numId w:val="0"/>
        </w:numPr>
        <w:kinsoku/>
        <w:wordWrap/>
        <w:overflowPunct/>
        <w:topLinePunct w:val="0"/>
        <w:autoSpaceDE/>
        <w:autoSpaceDN/>
        <w:bidi w:val="0"/>
        <w:adjustRightInd/>
        <w:snapToGrid/>
        <w:spacing w:before="120" w:after="120"/>
        <w:ind w:leftChars="0"/>
        <w:textAlignment w:val="auto"/>
        <w:outlineLvl w:val="9"/>
        <w:rPr>
          <w:rFonts w:hint="default"/>
          <w:lang w:val="en-US" w:eastAsia="zh-CN"/>
        </w:rPr>
      </w:pPr>
      <w:r>
        <w:rPr>
          <w:rFonts w:hint="eastAsia"/>
          <w:lang w:val="en-US" w:eastAsia="zh-CN"/>
        </w:rPr>
        <w:t>6.6.2 最大压比运行试验</w:t>
      </w:r>
    </w:p>
    <w:p w14:paraId="2C53459A">
      <w:pPr>
        <w:pStyle w:val="11"/>
        <w:rPr>
          <w:rFonts w:hint="default"/>
          <w:lang w:val="en-US" w:eastAsia="zh-CN"/>
        </w:rPr>
      </w:pPr>
      <w:r>
        <w:rPr>
          <w:rFonts w:hint="default"/>
          <w:lang w:val="en-US" w:eastAsia="zh-CN"/>
        </w:rPr>
        <w:t>最</w:t>
      </w:r>
      <w:r>
        <w:rPr>
          <w:rFonts w:hint="eastAsia"/>
          <w:lang w:val="en-US" w:eastAsia="zh-CN"/>
        </w:rPr>
        <w:t>大</w:t>
      </w:r>
      <w:r>
        <w:rPr>
          <w:rFonts w:hint="default"/>
          <w:lang w:val="en-US" w:eastAsia="zh-CN"/>
        </w:rPr>
        <w:t>压比运行试验应按照GB/T 45477的规定进行。</w:t>
      </w:r>
    </w:p>
    <w:p w14:paraId="0D9070F3">
      <w:pPr>
        <w:pStyle w:val="27"/>
        <w:spacing w:before="120" w:after="120"/>
        <w:rPr>
          <w:rFonts w:hint="default"/>
          <w:lang w:val="en-US" w:eastAsia="zh-CN"/>
        </w:rPr>
      </w:pPr>
      <w:bookmarkStart w:id="84" w:name="_Toc32633"/>
      <w:r>
        <w:rPr>
          <w:rFonts w:hint="eastAsia"/>
          <w:lang w:val="en-US" w:eastAsia="zh-CN"/>
        </w:rPr>
        <w:t>抗喘振运行试验</w:t>
      </w:r>
      <w:bookmarkEnd w:id="84"/>
    </w:p>
    <w:p w14:paraId="6DB9DC70">
      <w:pPr>
        <w:pStyle w:val="11"/>
        <w:rPr>
          <w:rFonts w:hint="default"/>
          <w:lang w:val="en-US" w:eastAsia="zh-CN"/>
        </w:rPr>
      </w:pPr>
      <w:r>
        <w:rPr>
          <w:rFonts w:hint="default"/>
          <w:lang w:val="en-US" w:eastAsia="zh-CN"/>
        </w:rPr>
        <w:t xml:space="preserve">抗喘振运行试验应按照GB/T </w:t>
      </w:r>
      <w:r>
        <w:rPr>
          <w:rFonts w:hint="eastAsia"/>
          <w:lang w:val="en-US" w:eastAsia="zh-CN"/>
        </w:rPr>
        <w:t>45477</w:t>
      </w:r>
      <w:r>
        <w:rPr>
          <w:rFonts w:hint="default"/>
          <w:lang w:val="en-US" w:eastAsia="zh-CN"/>
        </w:rPr>
        <w:t>的规定进行。</w:t>
      </w:r>
    </w:p>
    <w:p w14:paraId="3AB138CE">
      <w:pPr>
        <w:pStyle w:val="27"/>
        <w:spacing w:before="120" w:after="120"/>
        <w:rPr>
          <w:rFonts w:hint="default"/>
          <w:lang w:val="en-US" w:eastAsia="zh-CN"/>
        </w:rPr>
      </w:pPr>
      <w:bookmarkStart w:id="85" w:name="_Toc30696"/>
      <w:r>
        <w:rPr>
          <w:rFonts w:hint="eastAsia"/>
          <w:lang w:val="en-US" w:eastAsia="zh-CN"/>
        </w:rPr>
        <w:t>噪声与振动试验</w:t>
      </w:r>
      <w:bookmarkEnd w:id="85"/>
    </w:p>
    <w:p w14:paraId="0F570B92">
      <w:pPr>
        <w:pStyle w:val="11"/>
        <w:rPr>
          <w:rFonts w:hint="default"/>
          <w:lang w:val="en-US" w:eastAsia="zh-CN"/>
        </w:rPr>
      </w:pPr>
      <w:r>
        <w:rPr>
          <w:rFonts w:hint="eastAsia"/>
          <w:lang w:val="en-US" w:eastAsia="zh-CN"/>
        </w:rPr>
        <w:t>噪声与振动试验应按照GB/T 18430.1的规定进行。</w:t>
      </w:r>
    </w:p>
    <w:p w14:paraId="7E5233AD">
      <w:pPr>
        <w:pStyle w:val="27"/>
        <w:spacing w:before="120" w:after="120"/>
        <w:rPr>
          <w:rFonts w:hint="default"/>
          <w:lang w:val="en-US" w:eastAsia="zh-CN"/>
        </w:rPr>
      </w:pPr>
      <w:bookmarkStart w:id="86" w:name="_Toc19194"/>
      <w:r>
        <w:rPr>
          <w:rFonts w:hint="eastAsia"/>
          <w:lang w:val="en-US" w:eastAsia="zh-CN"/>
        </w:rPr>
        <w:t>安全试验</w:t>
      </w:r>
      <w:bookmarkEnd w:id="86"/>
    </w:p>
    <w:p w14:paraId="27ADEAB9">
      <w:pPr>
        <w:pStyle w:val="11"/>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6.9.1 绝缘电阻试验</w:t>
      </w:r>
    </w:p>
    <w:p w14:paraId="2B846C74">
      <w:pPr>
        <w:pStyle w:val="11"/>
        <w:rPr>
          <w:rFonts w:hint="eastAsia" w:ascii="黑体" w:hAnsi="黑体" w:eastAsia="黑体" w:cs="黑体"/>
          <w:lang w:val="en-US" w:eastAsia="zh-CN"/>
        </w:rPr>
      </w:pPr>
      <w:r>
        <w:rPr>
          <w:rFonts w:hint="eastAsia"/>
          <w:lang w:val="en-US" w:eastAsia="zh-CN"/>
        </w:rPr>
        <w:t>绝缘电阻试验应按照GB/T 18430.1的规定进行。</w:t>
      </w:r>
    </w:p>
    <w:p w14:paraId="00958BD1">
      <w:pPr>
        <w:pStyle w:val="11"/>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6.9.2 电气强度试验</w:t>
      </w:r>
    </w:p>
    <w:p w14:paraId="193C6FBC">
      <w:pPr>
        <w:pStyle w:val="11"/>
        <w:rPr>
          <w:rFonts w:hint="default" w:ascii="黑体" w:hAnsi="黑体" w:eastAsia="黑体" w:cs="黑体"/>
          <w:lang w:val="en-US" w:eastAsia="zh-CN"/>
        </w:rPr>
      </w:pPr>
      <w:r>
        <w:rPr>
          <w:rFonts w:hint="eastAsia"/>
          <w:lang w:val="en-US" w:eastAsia="zh-CN"/>
        </w:rPr>
        <w:t>电气强度试验应按照GB/T 18430.1的规定进行。</w:t>
      </w:r>
    </w:p>
    <w:p w14:paraId="26E7BC56">
      <w:pPr>
        <w:pStyle w:val="11"/>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6.9.3 接地装置试验</w:t>
      </w:r>
    </w:p>
    <w:p w14:paraId="34D5F947">
      <w:pPr>
        <w:pStyle w:val="11"/>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default" w:ascii="黑体" w:hAnsi="黑体" w:eastAsia="黑体" w:cs="黑体"/>
          <w:lang w:val="en-US" w:eastAsia="zh-CN"/>
        </w:rPr>
      </w:pPr>
      <w:r>
        <w:rPr>
          <w:rFonts w:hint="eastAsia"/>
          <w:lang w:val="en-US" w:eastAsia="zh-CN"/>
        </w:rPr>
        <w:t>接地装置试验应按照GB/T 18430.1的规定进行。</w:t>
      </w:r>
    </w:p>
    <w:p w14:paraId="353E1A5F">
      <w:pPr>
        <w:pStyle w:val="11"/>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6.9.4 耐湿性能试验</w:t>
      </w:r>
    </w:p>
    <w:p w14:paraId="77C9573A">
      <w:pPr>
        <w:pStyle w:val="11"/>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耐湿性能试验应按照GB/T 18430.1的规定进行。</w:t>
      </w:r>
    </w:p>
    <w:p w14:paraId="7CA1387D">
      <w:pPr>
        <w:pStyle w:val="11"/>
        <w:ind w:left="0" w:leftChars="0" w:firstLine="0" w:firstLineChars="0"/>
        <w:rPr>
          <w:rFonts w:hint="default" w:ascii="黑体" w:hAnsi="黑体" w:eastAsia="黑体" w:cs="黑体"/>
          <w:lang w:val="en-US" w:eastAsia="zh-CN"/>
        </w:rPr>
      </w:pPr>
      <w:r>
        <w:rPr>
          <w:rFonts w:hint="eastAsia" w:ascii="黑体" w:hAnsi="黑体" w:eastAsia="黑体" w:cs="黑体"/>
          <w:lang w:val="en-US" w:eastAsia="zh-CN"/>
        </w:rPr>
        <w:t>6.9.5 防护等级试验</w:t>
      </w:r>
    </w:p>
    <w:p w14:paraId="3AC812F8">
      <w:pPr>
        <w:pStyle w:val="11"/>
        <w:keepNext w:val="0"/>
        <w:keepLines w:val="0"/>
        <w:pageBreakBefore w:val="0"/>
        <w:widowControl/>
        <w:kinsoku/>
        <w:wordWrap/>
        <w:overflowPunct/>
        <w:topLinePunct w:val="0"/>
        <w:autoSpaceDE w:val="0"/>
        <w:autoSpaceDN w:val="0"/>
        <w:bidi w:val="0"/>
        <w:adjustRightInd/>
        <w:snapToGrid/>
        <w:textAlignment w:val="auto"/>
        <w:rPr>
          <w:rFonts w:hint="eastAsia"/>
          <w:lang w:val="en-US" w:eastAsia="zh-CN"/>
        </w:rPr>
      </w:pPr>
      <w:r>
        <w:rPr>
          <w:rFonts w:hint="eastAsia"/>
          <w:lang w:val="en-US" w:eastAsia="zh-CN"/>
        </w:rPr>
        <w:t>防护等级试验应按照GB/T 4208的规定进行。</w:t>
      </w:r>
    </w:p>
    <w:p w14:paraId="453C7DC0">
      <w:pPr>
        <w:pStyle w:val="26"/>
        <w:spacing w:before="240" w:after="240"/>
        <w:rPr>
          <w:rFonts w:ascii="黑体" w:hAnsi="Times New Roman" w:eastAsia="黑体" w:cs="Times New Roman"/>
          <w:sz w:val="21"/>
          <w:lang w:val="en-US" w:eastAsia="zh-CN" w:bidi="ar-SA"/>
        </w:rPr>
      </w:pPr>
      <w:bookmarkStart w:id="87" w:name="_Toc11347"/>
      <w:r>
        <w:rPr>
          <w:rFonts w:hint="eastAsia"/>
          <w:szCs w:val="21"/>
          <w:lang w:val="en-US" w:eastAsia="zh-CN"/>
        </w:rPr>
        <w:t>检验规则</w:t>
      </w:r>
      <w:bookmarkEnd w:id="87"/>
    </w:p>
    <w:p w14:paraId="3CB109B7">
      <w:pPr>
        <w:numPr>
          <w:ilvl w:val="2"/>
          <w:numId w:val="2"/>
        </w:numPr>
        <w:spacing w:before="120" w:beforeLines="50" w:after="120" w:afterLines="50"/>
        <w:jc w:val="both"/>
        <w:outlineLvl w:val="1"/>
        <w:rPr>
          <w:rFonts w:ascii="黑体" w:hAnsi="黑体" w:eastAsia="黑体" w:cs="Times New Roman"/>
          <w:sz w:val="21"/>
          <w:lang w:val="en-US" w:eastAsia="zh-CN" w:bidi="ar-SA"/>
        </w:rPr>
      </w:pPr>
      <w:bookmarkStart w:id="88" w:name="_Toc13731"/>
      <w:bookmarkStart w:id="89" w:name="_Toc14031"/>
      <w:bookmarkStart w:id="90" w:name="_Toc21802"/>
      <w:bookmarkStart w:id="91" w:name="_Toc22366"/>
      <w:bookmarkStart w:id="92" w:name="_Toc21586"/>
      <w:bookmarkStart w:id="93" w:name="_Toc2441"/>
      <w:r>
        <w:rPr>
          <w:rFonts w:hint="eastAsia" w:ascii="黑体" w:hAnsi="黑体" w:eastAsia="黑体" w:cs="Times New Roman"/>
          <w:sz w:val="21"/>
          <w:lang w:val="en-US" w:eastAsia="zh-CN" w:bidi="ar-SA"/>
        </w:rPr>
        <w:t>检验分类</w:t>
      </w:r>
      <w:bookmarkEnd w:id="88"/>
      <w:bookmarkEnd w:id="89"/>
      <w:bookmarkEnd w:id="90"/>
      <w:bookmarkEnd w:id="91"/>
      <w:bookmarkEnd w:id="92"/>
      <w:bookmarkEnd w:id="93"/>
    </w:p>
    <w:p w14:paraId="6ECE7896">
      <w:pPr>
        <w:pStyle w:val="11"/>
        <w:keepNext w:val="0"/>
        <w:keepLines w:val="0"/>
        <w:pageBreakBefore w:val="0"/>
        <w:widowControl/>
        <w:kinsoku/>
        <w:wordWrap/>
        <w:overflowPunct/>
        <w:topLinePunct w:val="0"/>
        <w:autoSpaceDE w:val="0"/>
        <w:autoSpaceDN w:val="0"/>
        <w:bidi w:val="0"/>
        <w:adjustRightInd/>
        <w:snapToGrid/>
        <w:textAlignment w:val="auto"/>
        <w:rPr>
          <w:rFonts w:hint="eastAsia"/>
          <w:lang w:val="en-US" w:eastAsia="zh-CN"/>
        </w:rPr>
      </w:pPr>
      <w:r>
        <w:rPr>
          <w:rFonts w:hint="eastAsia"/>
          <w:lang w:val="en-US" w:eastAsia="zh-CN"/>
        </w:rPr>
        <w:t>本文件要求的检验分为型式检验和出厂检验两类。</w:t>
      </w:r>
    </w:p>
    <w:p w14:paraId="01F4FACC">
      <w:pPr>
        <w:numPr>
          <w:ilvl w:val="2"/>
          <w:numId w:val="2"/>
        </w:numPr>
        <w:spacing w:before="120" w:beforeLines="50" w:after="120" w:afterLines="50"/>
        <w:jc w:val="both"/>
        <w:outlineLvl w:val="1"/>
        <w:rPr>
          <w:rFonts w:ascii="黑体" w:hAnsi="黑体" w:eastAsia="黑体" w:cs="Times New Roman"/>
          <w:sz w:val="21"/>
          <w:lang w:val="en-US" w:eastAsia="zh-CN" w:bidi="ar-SA"/>
        </w:rPr>
      </w:pPr>
      <w:bookmarkStart w:id="94" w:name="_Toc2396"/>
      <w:bookmarkStart w:id="95" w:name="_Toc19785"/>
      <w:bookmarkStart w:id="96" w:name="_Toc10572"/>
      <w:bookmarkStart w:id="97" w:name="_Toc31572"/>
      <w:bookmarkStart w:id="98" w:name="_Toc11575"/>
      <w:bookmarkStart w:id="99" w:name="_Toc14369"/>
      <w:r>
        <w:rPr>
          <w:rFonts w:hint="eastAsia" w:ascii="黑体" w:hAnsi="黑体" w:eastAsia="黑体" w:cs="Times New Roman"/>
          <w:sz w:val="21"/>
          <w:lang w:val="en-US" w:eastAsia="zh-CN" w:bidi="ar-SA"/>
        </w:rPr>
        <w:t>检验要求</w:t>
      </w:r>
      <w:bookmarkEnd w:id="94"/>
      <w:bookmarkEnd w:id="95"/>
      <w:bookmarkEnd w:id="96"/>
      <w:bookmarkEnd w:id="97"/>
      <w:bookmarkEnd w:id="98"/>
      <w:bookmarkEnd w:id="99"/>
    </w:p>
    <w:p w14:paraId="2E461198">
      <w:pPr>
        <w:pStyle w:val="11"/>
        <w:keepNext w:val="0"/>
        <w:keepLines w:val="0"/>
        <w:pageBreakBefore w:val="0"/>
        <w:widowControl/>
        <w:kinsoku/>
        <w:wordWrap/>
        <w:overflowPunct/>
        <w:topLinePunct w:val="0"/>
        <w:autoSpaceDE w:val="0"/>
        <w:autoSpaceDN w:val="0"/>
        <w:bidi w:val="0"/>
        <w:adjustRightInd/>
        <w:snapToGrid/>
        <w:textAlignment w:val="auto"/>
        <w:rPr>
          <w:rFonts w:hint="eastAsia"/>
          <w:lang w:val="en-US" w:eastAsia="zh-CN"/>
        </w:rPr>
      </w:pPr>
      <w:r>
        <w:rPr>
          <w:rFonts w:hint="eastAsia"/>
          <w:lang w:val="en-US" w:eastAsia="zh-CN"/>
        </w:rPr>
        <w:t>检验应满足下列要求：</w:t>
      </w:r>
    </w:p>
    <w:p w14:paraId="511DB183">
      <w:pPr>
        <w:pStyle w:val="11"/>
        <w:keepNext w:val="0"/>
        <w:keepLines w:val="0"/>
        <w:pageBreakBefore w:val="0"/>
        <w:widowControl/>
        <w:kinsoku/>
        <w:wordWrap/>
        <w:overflowPunct/>
        <w:topLinePunct w:val="0"/>
        <w:autoSpaceDE w:val="0"/>
        <w:autoSpaceDN w:val="0"/>
        <w:bidi w:val="0"/>
        <w:adjustRightInd/>
        <w:snapToGrid/>
        <w:textAlignment w:val="auto"/>
        <w:rPr>
          <w:rFonts w:hint="eastAsia"/>
          <w:lang w:val="en-US" w:eastAsia="zh-CN"/>
        </w:rPr>
      </w:pPr>
      <w:r>
        <w:rPr>
          <w:rFonts w:hint="eastAsia"/>
          <w:lang w:val="en-US" w:eastAsia="zh-CN"/>
        </w:rPr>
        <w:t>a）检验人员应具备相关专业知识和操作技能；</w:t>
      </w:r>
    </w:p>
    <w:p w14:paraId="7B2FCF65">
      <w:pPr>
        <w:pStyle w:val="11"/>
        <w:keepNext w:val="0"/>
        <w:keepLines w:val="0"/>
        <w:pageBreakBefore w:val="0"/>
        <w:widowControl/>
        <w:kinsoku/>
        <w:wordWrap/>
        <w:overflowPunct/>
        <w:topLinePunct w:val="0"/>
        <w:autoSpaceDE w:val="0"/>
        <w:autoSpaceDN w:val="0"/>
        <w:bidi w:val="0"/>
        <w:adjustRightInd/>
        <w:snapToGrid/>
        <w:textAlignment w:val="auto"/>
        <w:rPr>
          <w:rFonts w:hint="eastAsia"/>
          <w:lang w:val="en-US" w:eastAsia="zh-CN"/>
        </w:rPr>
      </w:pPr>
      <w:r>
        <w:rPr>
          <w:rFonts w:hint="eastAsia"/>
          <w:lang w:val="en-US" w:eastAsia="zh-CN"/>
        </w:rPr>
        <w:t>b）检验产品经过计量单位检定、校准并定期维护，在检定有效期内使用；</w:t>
      </w:r>
    </w:p>
    <w:p w14:paraId="7434499A">
      <w:pPr>
        <w:pStyle w:val="11"/>
        <w:keepNext w:val="0"/>
        <w:keepLines w:val="0"/>
        <w:pageBreakBefore w:val="0"/>
        <w:widowControl/>
        <w:kinsoku/>
        <w:wordWrap/>
        <w:overflowPunct/>
        <w:topLinePunct w:val="0"/>
        <w:autoSpaceDE w:val="0"/>
        <w:autoSpaceDN w:val="0"/>
        <w:bidi w:val="0"/>
        <w:adjustRightInd/>
        <w:snapToGrid/>
        <w:textAlignment w:val="auto"/>
        <w:rPr>
          <w:rFonts w:hint="eastAsia"/>
          <w:lang w:val="en-US" w:eastAsia="zh-CN"/>
        </w:rPr>
      </w:pPr>
      <w:r>
        <w:rPr>
          <w:rFonts w:hint="eastAsia"/>
          <w:lang w:val="en-US" w:eastAsia="zh-CN"/>
        </w:rPr>
        <w:t>c）检验过程中严格按照本文件规定的检验方法进行；</w:t>
      </w:r>
    </w:p>
    <w:p w14:paraId="14F89927">
      <w:pPr>
        <w:pStyle w:val="11"/>
        <w:keepNext w:val="0"/>
        <w:keepLines w:val="0"/>
        <w:pageBreakBefore w:val="0"/>
        <w:widowControl/>
        <w:kinsoku/>
        <w:wordWrap/>
        <w:overflowPunct/>
        <w:topLinePunct w:val="0"/>
        <w:autoSpaceDE w:val="0"/>
        <w:autoSpaceDN w:val="0"/>
        <w:bidi w:val="0"/>
        <w:adjustRightInd/>
        <w:snapToGrid/>
        <w:textAlignment w:val="auto"/>
        <w:rPr>
          <w:rFonts w:hint="eastAsia"/>
          <w:lang w:val="en-US" w:eastAsia="zh-CN"/>
        </w:rPr>
      </w:pPr>
      <w:r>
        <w:rPr>
          <w:rFonts w:hint="eastAsia"/>
          <w:lang w:val="en-US" w:eastAsia="zh-CN"/>
        </w:rPr>
        <w:t>d）检验记录详细、准确，并妥善保存，以便追溯和复查；</w:t>
      </w:r>
    </w:p>
    <w:p w14:paraId="2018188E">
      <w:pPr>
        <w:pStyle w:val="11"/>
        <w:keepNext w:val="0"/>
        <w:keepLines w:val="0"/>
        <w:pageBreakBefore w:val="0"/>
        <w:widowControl/>
        <w:kinsoku/>
        <w:wordWrap/>
        <w:overflowPunct/>
        <w:topLinePunct w:val="0"/>
        <w:autoSpaceDE w:val="0"/>
        <w:autoSpaceDN w:val="0"/>
        <w:bidi w:val="0"/>
        <w:adjustRightInd/>
        <w:snapToGrid/>
        <w:textAlignment w:val="auto"/>
        <w:rPr>
          <w:rFonts w:hint="eastAsia"/>
          <w:lang w:val="en-US" w:eastAsia="zh-CN"/>
        </w:rPr>
      </w:pPr>
      <w:r>
        <w:rPr>
          <w:rFonts w:hint="eastAsia"/>
          <w:lang w:val="en-US" w:eastAsia="zh-CN"/>
        </w:rPr>
        <w:t>e）对于检验中发现的不合格品，及时进行标识、隔离、返工或报废处理。</w:t>
      </w:r>
    </w:p>
    <w:p w14:paraId="6AC62E66">
      <w:pPr>
        <w:numPr>
          <w:ilvl w:val="2"/>
          <w:numId w:val="2"/>
        </w:numPr>
        <w:spacing w:before="120" w:beforeLines="50" w:after="120" w:afterLines="50"/>
        <w:ind w:left="0" w:firstLine="0"/>
        <w:jc w:val="both"/>
        <w:outlineLvl w:val="1"/>
        <w:rPr>
          <w:rFonts w:ascii="黑体" w:hAnsi="黑体" w:eastAsia="黑体" w:cs="Times New Roman"/>
          <w:sz w:val="21"/>
          <w:lang w:val="en-US" w:eastAsia="zh-CN" w:bidi="ar-SA"/>
        </w:rPr>
      </w:pPr>
      <w:bookmarkStart w:id="100" w:name="_Toc8736"/>
      <w:bookmarkStart w:id="101" w:name="_Toc23268"/>
      <w:bookmarkStart w:id="102" w:name="_Toc25862"/>
      <w:bookmarkStart w:id="103" w:name="_Toc23675"/>
      <w:r>
        <w:rPr>
          <w:rFonts w:hint="eastAsia" w:ascii="黑体" w:hAnsi="黑体" w:eastAsia="黑体" w:cs="Times New Roman"/>
          <w:sz w:val="21"/>
          <w:lang w:val="en-US" w:eastAsia="zh-CN" w:bidi="ar-SA"/>
        </w:rPr>
        <w:t>出厂检验</w:t>
      </w:r>
      <w:bookmarkEnd w:id="100"/>
      <w:bookmarkEnd w:id="101"/>
      <w:bookmarkEnd w:id="102"/>
      <w:bookmarkEnd w:id="103"/>
    </w:p>
    <w:p w14:paraId="4435EA6A">
      <w:pPr>
        <w:pStyle w:val="11"/>
        <w:keepNext w:val="0"/>
        <w:keepLines w:val="0"/>
        <w:pageBreakBefore w:val="0"/>
        <w:widowControl/>
        <w:kinsoku/>
        <w:wordWrap/>
        <w:overflowPunct/>
        <w:topLinePunct w:val="0"/>
        <w:autoSpaceDE w:val="0"/>
        <w:autoSpaceDN w:val="0"/>
        <w:bidi w:val="0"/>
        <w:adjustRightInd/>
        <w:snapToGrid/>
        <w:textAlignment w:val="auto"/>
        <w:rPr>
          <w:rFonts w:hint="eastAsia"/>
          <w:lang w:val="en-US" w:eastAsia="zh-CN"/>
        </w:rPr>
      </w:pPr>
      <w:r>
        <w:rPr>
          <w:rFonts w:hint="eastAsia"/>
          <w:lang w:val="en-US" w:eastAsia="zh-CN"/>
        </w:rPr>
        <w:t>出厂检验的项目应包括：外观与结构检查。各项指标均满足本文件的要求时，方可被判定为合格产品。对于不合格的产品，应进行报废处理。</w:t>
      </w:r>
    </w:p>
    <w:p w14:paraId="5772B994">
      <w:pPr>
        <w:numPr>
          <w:ilvl w:val="2"/>
          <w:numId w:val="2"/>
        </w:numPr>
        <w:spacing w:before="120" w:beforeLines="50" w:after="120" w:afterLines="50"/>
        <w:jc w:val="both"/>
        <w:outlineLvl w:val="1"/>
        <w:rPr>
          <w:rFonts w:ascii="黑体" w:hAnsi="黑体" w:eastAsia="黑体" w:cs="Times New Roman"/>
          <w:sz w:val="21"/>
          <w:lang w:val="en-US" w:eastAsia="zh-CN" w:bidi="ar-SA"/>
        </w:rPr>
      </w:pPr>
      <w:bookmarkStart w:id="104" w:name="_Toc12259"/>
      <w:bookmarkStart w:id="105" w:name="_Toc14006"/>
      <w:bookmarkStart w:id="106" w:name="_Toc10737"/>
      <w:bookmarkStart w:id="107" w:name="_Toc26023"/>
      <w:bookmarkStart w:id="108" w:name="_Toc12774"/>
      <w:bookmarkStart w:id="109" w:name="_Toc29353"/>
      <w:bookmarkStart w:id="110" w:name="_Toc889"/>
      <w:bookmarkStart w:id="111" w:name="_Toc30059"/>
      <w:r>
        <w:rPr>
          <w:rFonts w:hint="eastAsia" w:ascii="黑体" w:hAnsi="黑体" w:eastAsia="黑体" w:cs="Times New Roman"/>
          <w:sz w:val="21"/>
          <w:lang w:val="en-US" w:eastAsia="zh-CN" w:bidi="ar-SA"/>
        </w:rPr>
        <w:t>型式检验</w:t>
      </w:r>
      <w:bookmarkEnd w:id="104"/>
      <w:bookmarkEnd w:id="105"/>
      <w:bookmarkEnd w:id="106"/>
      <w:bookmarkEnd w:id="107"/>
      <w:bookmarkEnd w:id="108"/>
      <w:bookmarkEnd w:id="109"/>
    </w:p>
    <w:p w14:paraId="6746533B">
      <w:pPr>
        <w:pStyle w:val="11"/>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7.4.1 检验时机</w:t>
      </w:r>
    </w:p>
    <w:p w14:paraId="0FF3F0ED">
      <w:pPr>
        <w:pStyle w:val="11"/>
        <w:keepNext w:val="0"/>
        <w:keepLines w:val="0"/>
        <w:pageBreakBefore w:val="0"/>
        <w:widowControl/>
        <w:kinsoku/>
        <w:wordWrap/>
        <w:overflowPunct/>
        <w:topLinePunct w:val="0"/>
        <w:autoSpaceDE w:val="0"/>
        <w:autoSpaceDN w:val="0"/>
        <w:bidi w:val="0"/>
        <w:adjustRightInd/>
        <w:snapToGrid/>
        <w:textAlignment w:val="auto"/>
        <w:rPr>
          <w:rFonts w:hint="eastAsia"/>
          <w:lang w:val="en-US" w:eastAsia="zh-CN"/>
        </w:rPr>
      </w:pPr>
      <w:r>
        <w:rPr>
          <w:rFonts w:hint="eastAsia"/>
          <w:lang w:val="en-US" w:eastAsia="zh-CN"/>
        </w:rPr>
        <w:t>有下列情形之一时，应进行型式检验：</w:t>
      </w:r>
    </w:p>
    <w:p w14:paraId="1C6E7C8E">
      <w:pPr>
        <w:pStyle w:val="11"/>
        <w:keepNext w:val="0"/>
        <w:keepLines w:val="0"/>
        <w:pageBreakBefore w:val="0"/>
        <w:widowControl/>
        <w:kinsoku/>
        <w:wordWrap/>
        <w:overflowPunct/>
        <w:topLinePunct w:val="0"/>
        <w:autoSpaceDE w:val="0"/>
        <w:autoSpaceDN w:val="0"/>
        <w:bidi w:val="0"/>
        <w:adjustRightInd/>
        <w:snapToGrid/>
        <w:textAlignment w:val="auto"/>
        <w:rPr>
          <w:rFonts w:hint="eastAsia"/>
          <w:lang w:val="en-US" w:eastAsia="zh-CN"/>
        </w:rPr>
      </w:pPr>
      <w:r>
        <w:rPr>
          <w:rFonts w:hint="eastAsia"/>
          <w:lang w:val="en-US" w:eastAsia="zh-CN"/>
        </w:rPr>
        <w:t>a）新产品试制定型鉴定；</w:t>
      </w:r>
    </w:p>
    <w:p w14:paraId="55AD1FDD">
      <w:pPr>
        <w:pStyle w:val="11"/>
        <w:keepNext w:val="0"/>
        <w:keepLines w:val="0"/>
        <w:pageBreakBefore w:val="0"/>
        <w:widowControl/>
        <w:kinsoku/>
        <w:wordWrap/>
        <w:overflowPunct/>
        <w:topLinePunct w:val="0"/>
        <w:autoSpaceDE w:val="0"/>
        <w:autoSpaceDN w:val="0"/>
        <w:bidi w:val="0"/>
        <w:adjustRightInd/>
        <w:snapToGrid/>
        <w:textAlignment w:val="auto"/>
        <w:rPr>
          <w:rFonts w:hint="eastAsia"/>
          <w:lang w:val="en-US" w:eastAsia="zh-CN"/>
        </w:rPr>
      </w:pPr>
      <w:r>
        <w:rPr>
          <w:rFonts w:hint="eastAsia"/>
          <w:lang w:val="en-US" w:eastAsia="zh-CN"/>
        </w:rPr>
        <w:t>b）正式生产后，如结构、材料、工艺等有较大改变，可能影响产品性能时；</w:t>
      </w:r>
    </w:p>
    <w:p w14:paraId="6DAC37AD">
      <w:pPr>
        <w:pStyle w:val="11"/>
        <w:keepNext w:val="0"/>
        <w:keepLines w:val="0"/>
        <w:pageBreakBefore w:val="0"/>
        <w:widowControl/>
        <w:kinsoku/>
        <w:wordWrap/>
        <w:overflowPunct/>
        <w:topLinePunct w:val="0"/>
        <w:autoSpaceDE w:val="0"/>
        <w:autoSpaceDN w:val="0"/>
        <w:bidi w:val="0"/>
        <w:adjustRightInd/>
        <w:snapToGrid/>
        <w:textAlignment w:val="auto"/>
        <w:rPr>
          <w:rFonts w:hint="eastAsia"/>
          <w:lang w:val="en-US" w:eastAsia="zh-CN"/>
        </w:rPr>
      </w:pPr>
      <w:r>
        <w:rPr>
          <w:rFonts w:hint="eastAsia"/>
          <w:lang w:val="en-US" w:eastAsia="zh-CN"/>
        </w:rPr>
        <w:t>c）正常生产满一年时；</w:t>
      </w:r>
    </w:p>
    <w:p w14:paraId="02E0D240">
      <w:pPr>
        <w:pStyle w:val="11"/>
        <w:keepNext w:val="0"/>
        <w:keepLines w:val="0"/>
        <w:pageBreakBefore w:val="0"/>
        <w:widowControl/>
        <w:kinsoku/>
        <w:wordWrap/>
        <w:overflowPunct/>
        <w:topLinePunct w:val="0"/>
        <w:autoSpaceDE w:val="0"/>
        <w:autoSpaceDN w:val="0"/>
        <w:bidi w:val="0"/>
        <w:adjustRightInd/>
        <w:snapToGrid/>
        <w:textAlignment w:val="auto"/>
        <w:rPr>
          <w:rFonts w:hint="eastAsia"/>
          <w:lang w:val="en-US" w:eastAsia="zh-CN"/>
        </w:rPr>
      </w:pPr>
      <w:r>
        <w:rPr>
          <w:rFonts w:hint="eastAsia"/>
          <w:lang w:val="en-US" w:eastAsia="zh-CN"/>
        </w:rPr>
        <w:t>d）间隔一年以上再生产时；</w:t>
      </w:r>
    </w:p>
    <w:p w14:paraId="05EE9208">
      <w:pPr>
        <w:pStyle w:val="11"/>
        <w:keepNext w:val="0"/>
        <w:keepLines w:val="0"/>
        <w:pageBreakBefore w:val="0"/>
        <w:widowControl/>
        <w:kinsoku/>
        <w:wordWrap/>
        <w:overflowPunct/>
        <w:topLinePunct w:val="0"/>
        <w:autoSpaceDE w:val="0"/>
        <w:autoSpaceDN w:val="0"/>
        <w:bidi w:val="0"/>
        <w:adjustRightInd/>
        <w:snapToGrid/>
        <w:textAlignment w:val="auto"/>
        <w:rPr>
          <w:rFonts w:hint="eastAsia"/>
          <w:lang w:val="en-US" w:eastAsia="zh-CN"/>
        </w:rPr>
      </w:pPr>
      <w:r>
        <w:rPr>
          <w:rFonts w:hint="eastAsia"/>
          <w:lang w:val="en-US" w:eastAsia="zh-CN"/>
        </w:rPr>
        <w:t>e）出厂检验结果与同产品型号或批次的型式检验有较大差异时。</w:t>
      </w:r>
    </w:p>
    <w:p w14:paraId="2C64F9E7">
      <w:pPr>
        <w:pStyle w:val="11"/>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7.4.2 检验项目及要求</w:t>
      </w:r>
    </w:p>
    <w:p w14:paraId="38D3D7D8">
      <w:pPr>
        <w:pStyle w:val="11"/>
        <w:keepNext w:val="0"/>
        <w:keepLines w:val="0"/>
        <w:pageBreakBefore w:val="0"/>
        <w:widowControl/>
        <w:kinsoku/>
        <w:wordWrap/>
        <w:overflowPunct/>
        <w:topLinePunct w:val="0"/>
        <w:autoSpaceDE w:val="0"/>
        <w:autoSpaceDN w:val="0"/>
        <w:bidi w:val="0"/>
        <w:adjustRightInd/>
        <w:snapToGrid/>
        <w:textAlignment w:val="auto"/>
        <w:rPr>
          <w:rFonts w:hint="eastAsia"/>
          <w:lang w:val="en-US" w:eastAsia="zh-CN"/>
        </w:rPr>
      </w:pPr>
      <w:r>
        <w:rPr>
          <w:rFonts w:hint="eastAsia"/>
          <w:lang w:val="en-US" w:eastAsia="zh-CN"/>
        </w:rPr>
        <w:t>型式检验应在国家认证监督管理委员会认可的检测机构或者具备化学分析、仪器科学等行业相关认证资质的实验室完成，检验的项目应包括所有指标。</w:t>
      </w:r>
    </w:p>
    <w:p w14:paraId="767D2BAB">
      <w:pPr>
        <w:pStyle w:val="11"/>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7.4.3 抽样规则</w:t>
      </w:r>
    </w:p>
    <w:p w14:paraId="20B28B6D">
      <w:pPr>
        <w:pStyle w:val="11"/>
        <w:keepNext w:val="0"/>
        <w:keepLines w:val="0"/>
        <w:pageBreakBefore w:val="0"/>
        <w:widowControl/>
        <w:kinsoku/>
        <w:wordWrap/>
        <w:overflowPunct/>
        <w:topLinePunct w:val="0"/>
        <w:autoSpaceDE w:val="0"/>
        <w:autoSpaceDN w:val="0"/>
        <w:bidi w:val="0"/>
        <w:adjustRightInd/>
        <w:snapToGrid/>
        <w:textAlignment w:val="auto"/>
        <w:rPr>
          <w:rFonts w:hint="default"/>
          <w:lang w:val="en-US" w:eastAsia="zh-CN"/>
        </w:rPr>
      </w:pPr>
      <w:r>
        <w:rPr>
          <w:rFonts w:hint="default"/>
          <w:lang w:val="en-US" w:eastAsia="zh-CN"/>
        </w:rPr>
        <w:t>抽样规则</w:t>
      </w:r>
      <w:r>
        <w:rPr>
          <w:rFonts w:hint="eastAsia"/>
          <w:lang w:val="en-US" w:eastAsia="zh-CN"/>
        </w:rPr>
        <w:t>应符合GB/T 6378.1的要求。</w:t>
      </w:r>
    </w:p>
    <w:p w14:paraId="320C4842">
      <w:pPr>
        <w:pStyle w:val="11"/>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7.4.4 判定规则及处理措施</w:t>
      </w:r>
    </w:p>
    <w:p w14:paraId="791DBA70">
      <w:pPr>
        <w:pStyle w:val="11"/>
        <w:keepNext w:val="0"/>
        <w:keepLines w:val="0"/>
        <w:pageBreakBefore w:val="0"/>
        <w:widowControl/>
        <w:kinsoku/>
        <w:wordWrap/>
        <w:overflowPunct/>
        <w:topLinePunct w:val="0"/>
        <w:autoSpaceDE w:val="0"/>
        <w:autoSpaceDN w:val="0"/>
        <w:bidi w:val="0"/>
        <w:adjustRightInd/>
        <w:snapToGrid/>
        <w:textAlignment w:val="auto"/>
        <w:rPr>
          <w:rFonts w:hint="eastAsia"/>
          <w:lang w:val="en-US" w:eastAsia="zh-CN"/>
        </w:rPr>
      </w:pPr>
      <w:r>
        <w:rPr>
          <w:rFonts w:hint="eastAsia"/>
          <w:lang w:val="en-US" w:eastAsia="zh-CN"/>
        </w:rPr>
        <w:t>所有检验项目均满足本文件的要求时，判定为合格。任一项不符合规定时，判定为不合格。对于不合格的产品，应进行复检，若复检不合格应进行返工或报废处理，返工产品应重新进行检验。</w:t>
      </w:r>
      <w:bookmarkEnd w:id="110"/>
      <w:bookmarkEnd w:id="111"/>
    </w:p>
    <w:p w14:paraId="57F6DC2A">
      <w:pPr>
        <w:numPr>
          <w:ilvl w:val="2"/>
          <w:numId w:val="2"/>
        </w:numPr>
        <w:spacing w:before="120" w:beforeLines="50" w:after="120" w:afterLines="50"/>
        <w:jc w:val="both"/>
        <w:outlineLvl w:val="1"/>
        <w:rPr>
          <w:rFonts w:ascii="黑体" w:hAnsi="黑体" w:eastAsia="黑体" w:cs="Times New Roman"/>
          <w:sz w:val="21"/>
          <w:lang w:val="en-US" w:eastAsia="zh-CN" w:bidi="ar-SA"/>
        </w:rPr>
      </w:pPr>
      <w:bookmarkStart w:id="112" w:name="_Toc23573"/>
      <w:bookmarkStart w:id="113" w:name="_Toc14593"/>
      <w:bookmarkStart w:id="114" w:name="_Toc4365"/>
      <w:bookmarkStart w:id="115" w:name="_Toc28912"/>
      <w:bookmarkStart w:id="116" w:name="_Toc29147"/>
      <w:bookmarkStart w:id="117" w:name="_Toc11482"/>
      <w:r>
        <w:rPr>
          <w:rFonts w:ascii="黑体" w:hAnsi="黑体" w:eastAsia="黑体" w:cs="Times New Roman"/>
          <w:sz w:val="21"/>
          <w:lang w:val="en-US" w:eastAsia="zh-CN" w:bidi="ar-SA"/>
        </w:rPr>
        <w:t>检验报告</w:t>
      </w:r>
      <w:bookmarkEnd w:id="112"/>
      <w:bookmarkEnd w:id="113"/>
      <w:bookmarkEnd w:id="114"/>
      <w:bookmarkEnd w:id="115"/>
      <w:bookmarkEnd w:id="116"/>
      <w:bookmarkEnd w:id="117"/>
    </w:p>
    <w:p w14:paraId="346920D5">
      <w:pPr>
        <w:pStyle w:val="11"/>
        <w:keepNext w:val="0"/>
        <w:keepLines w:val="0"/>
        <w:pageBreakBefore w:val="0"/>
        <w:widowControl/>
        <w:kinsoku/>
        <w:wordWrap/>
        <w:overflowPunct/>
        <w:topLinePunct w:val="0"/>
        <w:autoSpaceDE w:val="0"/>
        <w:autoSpaceDN w:val="0"/>
        <w:bidi w:val="0"/>
        <w:adjustRightInd/>
        <w:snapToGrid/>
        <w:textAlignment w:val="auto"/>
        <w:rPr>
          <w:rFonts w:hint="eastAsia"/>
          <w:lang w:val="en-US" w:eastAsia="zh-CN"/>
        </w:rPr>
      </w:pPr>
      <w:r>
        <w:rPr>
          <w:rFonts w:hint="eastAsia"/>
          <w:lang w:val="en-US" w:eastAsia="zh-CN"/>
        </w:rPr>
        <w:t>所有检验记录和报告应妥善存档，每次检验结束后应出具完整的检验报告，并包括下列内容：</w:t>
      </w:r>
    </w:p>
    <w:p w14:paraId="401D6299">
      <w:pPr>
        <w:pStyle w:val="11"/>
        <w:keepNext w:val="0"/>
        <w:keepLines w:val="0"/>
        <w:pageBreakBefore w:val="0"/>
        <w:widowControl/>
        <w:kinsoku/>
        <w:wordWrap/>
        <w:overflowPunct/>
        <w:topLinePunct w:val="0"/>
        <w:autoSpaceDE w:val="0"/>
        <w:autoSpaceDN w:val="0"/>
        <w:bidi w:val="0"/>
        <w:adjustRightInd/>
        <w:snapToGrid/>
        <w:textAlignment w:val="auto"/>
        <w:rPr>
          <w:rFonts w:hint="eastAsia"/>
          <w:lang w:val="en-US" w:eastAsia="zh-CN"/>
        </w:rPr>
      </w:pPr>
      <w:r>
        <w:rPr>
          <w:rFonts w:hint="eastAsia"/>
          <w:lang w:val="en-US" w:eastAsia="zh-CN"/>
        </w:rPr>
        <w:t>a）基本信息：产品名称、产品批次编号、检验日期、检验机构和参与人员等；</w:t>
      </w:r>
    </w:p>
    <w:p w14:paraId="425C4B8B">
      <w:pPr>
        <w:pStyle w:val="11"/>
        <w:keepNext w:val="0"/>
        <w:keepLines w:val="0"/>
        <w:pageBreakBefore w:val="0"/>
        <w:widowControl/>
        <w:kinsoku/>
        <w:wordWrap/>
        <w:overflowPunct/>
        <w:topLinePunct w:val="0"/>
        <w:autoSpaceDE w:val="0"/>
        <w:autoSpaceDN w:val="0"/>
        <w:bidi w:val="0"/>
        <w:adjustRightInd/>
        <w:snapToGrid/>
        <w:textAlignment w:val="auto"/>
        <w:rPr>
          <w:rFonts w:hint="eastAsia"/>
          <w:lang w:val="en-US" w:eastAsia="zh-CN"/>
        </w:rPr>
      </w:pPr>
      <w:r>
        <w:rPr>
          <w:rFonts w:hint="eastAsia"/>
          <w:lang w:val="en-US" w:eastAsia="zh-CN"/>
        </w:rPr>
        <w:t>b）检验目的与检验依据；</w:t>
      </w:r>
    </w:p>
    <w:p w14:paraId="69CAE3AB">
      <w:pPr>
        <w:pStyle w:val="11"/>
        <w:keepNext w:val="0"/>
        <w:keepLines w:val="0"/>
        <w:pageBreakBefore w:val="0"/>
        <w:widowControl/>
        <w:kinsoku/>
        <w:wordWrap/>
        <w:overflowPunct/>
        <w:topLinePunct w:val="0"/>
        <w:autoSpaceDE w:val="0"/>
        <w:autoSpaceDN w:val="0"/>
        <w:bidi w:val="0"/>
        <w:adjustRightInd/>
        <w:snapToGrid/>
        <w:textAlignment w:val="auto"/>
        <w:rPr>
          <w:rFonts w:hint="eastAsia"/>
          <w:lang w:val="en-US" w:eastAsia="zh-CN"/>
        </w:rPr>
      </w:pPr>
      <w:r>
        <w:rPr>
          <w:rFonts w:hint="eastAsia"/>
          <w:lang w:val="en-US" w:eastAsia="zh-CN"/>
        </w:rPr>
        <w:t>c）检验环境与检验产品清单等；</w:t>
      </w:r>
    </w:p>
    <w:p w14:paraId="278CFE99">
      <w:pPr>
        <w:pStyle w:val="11"/>
        <w:keepNext w:val="0"/>
        <w:keepLines w:val="0"/>
        <w:pageBreakBefore w:val="0"/>
        <w:widowControl/>
        <w:kinsoku/>
        <w:wordWrap/>
        <w:overflowPunct/>
        <w:topLinePunct w:val="0"/>
        <w:autoSpaceDE w:val="0"/>
        <w:autoSpaceDN w:val="0"/>
        <w:bidi w:val="0"/>
        <w:adjustRightInd/>
        <w:snapToGrid/>
        <w:textAlignment w:val="auto"/>
        <w:rPr>
          <w:rFonts w:hint="eastAsia"/>
          <w:lang w:val="en-US" w:eastAsia="zh-CN"/>
        </w:rPr>
      </w:pPr>
      <w:r>
        <w:rPr>
          <w:rFonts w:hint="eastAsia"/>
          <w:lang w:val="en-US" w:eastAsia="zh-CN"/>
        </w:rPr>
        <w:t>d）检验方法与检验过程；</w:t>
      </w:r>
    </w:p>
    <w:p w14:paraId="67100780">
      <w:pPr>
        <w:pStyle w:val="11"/>
        <w:keepNext w:val="0"/>
        <w:keepLines w:val="0"/>
        <w:pageBreakBefore w:val="0"/>
        <w:widowControl/>
        <w:kinsoku/>
        <w:wordWrap/>
        <w:overflowPunct/>
        <w:topLinePunct w:val="0"/>
        <w:autoSpaceDE w:val="0"/>
        <w:autoSpaceDN w:val="0"/>
        <w:bidi w:val="0"/>
        <w:adjustRightInd/>
        <w:snapToGrid/>
        <w:textAlignment w:val="auto"/>
        <w:rPr>
          <w:rFonts w:hint="eastAsia"/>
          <w:lang w:val="en-US" w:eastAsia="zh-CN"/>
        </w:rPr>
      </w:pPr>
      <w:r>
        <w:rPr>
          <w:rFonts w:hint="eastAsia"/>
          <w:lang w:val="en-US" w:eastAsia="zh-CN"/>
        </w:rPr>
        <w:t>e）检验数据：详细列出各项目的检测数据；</w:t>
      </w:r>
    </w:p>
    <w:p w14:paraId="22F24869">
      <w:pPr>
        <w:pStyle w:val="11"/>
        <w:keepNext w:val="0"/>
        <w:keepLines w:val="0"/>
        <w:pageBreakBefore w:val="0"/>
        <w:widowControl/>
        <w:kinsoku/>
        <w:wordWrap/>
        <w:overflowPunct/>
        <w:topLinePunct w:val="0"/>
        <w:autoSpaceDE w:val="0"/>
        <w:autoSpaceDN w:val="0"/>
        <w:bidi w:val="0"/>
        <w:adjustRightInd/>
        <w:snapToGrid/>
        <w:textAlignment w:val="auto"/>
        <w:rPr>
          <w:rFonts w:hint="eastAsia"/>
          <w:lang w:val="en-US" w:eastAsia="zh-CN"/>
        </w:rPr>
      </w:pPr>
      <w:r>
        <w:rPr>
          <w:rFonts w:hint="eastAsia"/>
          <w:lang w:val="en-US" w:eastAsia="zh-CN"/>
        </w:rPr>
        <w:t>f）检验结论：评估该批次产品是否合格。</w:t>
      </w:r>
    </w:p>
    <w:p w14:paraId="6BED0222">
      <w:pPr>
        <w:pStyle w:val="26"/>
        <w:spacing w:before="240" w:after="240"/>
        <w:rPr>
          <w:rFonts w:hint="default"/>
          <w:szCs w:val="21"/>
          <w:lang w:val="en-US" w:eastAsia="zh-CN"/>
        </w:rPr>
      </w:pPr>
      <w:bookmarkStart w:id="118" w:name="_Toc824"/>
      <w:r>
        <w:rPr>
          <w:rFonts w:hint="eastAsia"/>
          <w:szCs w:val="21"/>
          <w:lang w:val="en-US" w:eastAsia="zh-CN"/>
        </w:rPr>
        <w:t>标志、包装、运输和贮存</w:t>
      </w:r>
      <w:bookmarkEnd w:id="118"/>
    </w:p>
    <w:p w14:paraId="7F711ED6">
      <w:pPr>
        <w:numPr>
          <w:ilvl w:val="2"/>
          <w:numId w:val="2"/>
        </w:numPr>
        <w:spacing w:before="120" w:beforeLines="50" w:after="120" w:afterLines="50"/>
        <w:jc w:val="both"/>
        <w:outlineLvl w:val="1"/>
        <w:rPr>
          <w:rFonts w:ascii="黑体" w:hAnsi="黑体" w:eastAsia="黑体" w:cs="Times New Roman"/>
          <w:sz w:val="21"/>
          <w:lang w:val="en-US" w:eastAsia="zh-CN" w:bidi="ar-SA"/>
        </w:rPr>
      </w:pPr>
      <w:bookmarkStart w:id="119" w:name="_Toc6532"/>
      <w:bookmarkStart w:id="120" w:name="_Toc820"/>
      <w:bookmarkStart w:id="121" w:name="_Toc17945"/>
      <w:bookmarkStart w:id="122" w:name="_Toc13108"/>
      <w:r>
        <w:rPr>
          <w:rFonts w:hint="eastAsia" w:ascii="黑体" w:hAnsi="黑体" w:eastAsia="黑体" w:cs="Times New Roman"/>
          <w:sz w:val="21"/>
          <w:lang w:val="en-US" w:eastAsia="zh-CN" w:bidi="ar-SA"/>
        </w:rPr>
        <w:t>标志</w:t>
      </w:r>
      <w:bookmarkEnd w:id="119"/>
      <w:bookmarkEnd w:id="120"/>
      <w:bookmarkEnd w:id="121"/>
    </w:p>
    <w:p w14:paraId="31B90176">
      <w:pPr>
        <w:pStyle w:val="11"/>
        <w:keepNext w:val="0"/>
        <w:keepLines w:val="0"/>
        <w:pageBreakBefore w:val="0"/>
        <w:widowControl/>
        <w:kinsoku/>
        <w:wordWrap/>
        <w:overflowPunct/>
        <w:topLinePunct w:val="0"/>
        <w:autoSpaceDE w:val="0"/>
        <w:autoSpaceDN w:val="0"/>
        <w:bidi w:val="0"/>
        <w:adjustRightInd/>
        <w:snapToGrid/>
        <w:textAlignment w:val="auto"/>
        <w:rPr>
          <w:rFonts w:hint="eastAsia"/>
          <w:lang w:val="en-US" w:eastAsia="zh-CN"/>
        </w:rPr>
      </w:pPr>
      <w:r>
        <w:rPr>
          <w:rFonts w:hint="eastAsia"/>
          <w:lang w:val="en-US" w:eastAsia="zh-CN"/>
        </w:rPr>
        <w:t>标志应满足下列要求：</w:t>
      </w:r>
    </w:p>
    <w:p w14:paraId="2179E050">
      <w:pPr>
        <w:pStyle w:val="11"/>
        <w:keepNext w:val="0"/>
        <w:keepLines w:val="0"/>
        <w:pageBreakBefore w:val="0"/>
        <w:widowControl/>
        <w:kinsoku/>
        <w:wordWrap/>
        <w:overflowPunct/>
        <w:topLinePunct w:val="0"/>
        <w:autoSpaceDE w:val="0"/>
        <w:autoSpaceDN w:val="0"/>
        <w:bidi w:val="0"/>
        <w:adjustRightInd/>
        <w:snapToGrid/>
        <w:textAlignment w:val="auto"/>
        <w:rPr>
          <w:rFonts w:hint="eastAsia"/>
          <w:lang w:val="en-US" w:eastAsia="zh-CN"/>
        </w:rPr>
      </w:pPr>
      <w:r>
        <w:rPr>
          <w:rFonts w:hint="eastAsia"/>
          <w:lang w:val="en-US" w:eastAsia="zh-CN"/>
        </w:rPr>
        <w:t>a）产品应在明显位置粘贴产品铭牌,铭牌应符合GB/T 13306的规定，内容包括：产品名称、型号、生产单位、出厂编号、生产日期等；</w:t>
      </w:r>
    </w:p>
    <w:p w14:paraId="5B9F2BBC">
      <w:pPr>
        <w:pStyle w:val="11"/>
        <w:keepNext w:val="0"/>
        <w:keepLines w:val="0"/>
        <w:pageBreakBefore w:val="0"/>
        <w:widowControl/>
        <w:kinsoku/>
        <w:wordWrap/>
        <w:overflowPunct/>
        <w:topLinePunct w:val="0"/>
        <w:autoSpaceDE w:val="0"/>
        <w:autoSpaceDN w:val="0"/>
        <w:bidi w:val="0"/>
        <w:adjustRightInd/>
        <w:snapToGrid/>
        <w:textAlignment w:val="auto"/>
        <w:rPr>
          <w:rFonts w:hint="eastAsia"/>
          <w:lang w:val="en-US" w:eastAsia="zh-CN"/>
        </w:rPr>
      </w:pPr>
      <w:r>
        <w:rPr>
          <w:rFonts w:hint="eastAsia"/>
          <w:lang w:val="en-US" w:eastAsia="zh-CN"/>
        </w:rPr>
        <w:t>b）所有标志应清晰、耐磨，符合GB/T 191的相关规定。</w:t>
      </w:r>
    </w:p>
    <w:p w14:paraId="045DC0DD">
      <w:pPr>
        <w:numPr>
          <w:ilvl w:val="2"/>
          <w:numId w:val="2"/>
        </w:numPr>
        <w:spacing w:before="120" w:beforeLines="50" w:after="120" w:afterLines="50"/>
        <w:jc w:val="both"/>
        <w:outlineLvl w:val="1"/>
        <w:rPr>
          <w:rFonts w:ascii="黑体" w:hAnsi="黑体" w:eastAsia="黑体" w:cs="Times New Roman"/>
          <w:sz w:val="21"/>
          <w:lang w:val="en-US" w:eastAsia="zh-CN" w:bidi="ar-SA"/>
        </w:rPr>
      </w:pPr>
      <w:bookmarkStart w:id="123" w:name="_Toc25167"/>
      <w:bookmarkStart w:id="124" w:name="_Toc6176"/>
      <w:bookmarkStart w:id="125" w:name="_Toc9734"/>
      <w:r>
        <w:rPr>
          <w:rFonts w:hint="eastAsia" w:ascii="黑体" w:hAnsi="黑体" w:eastAsia="黑体" w:cs="Times New Roman"/>
          <w:sz w:val="21"/>
          <w:lang w:val="en-US" w:eastAsia="zh-CN" w:bidi="ar-SA"/>
        </w:rPr>
        <w:t>包装</w:t>
      </w:r>
      <w:bookmarkEnd w:id="123"/>
      <w:bookmarkEnd w:id="124"/>
      <w:bookmarkEnd w:id="125"/>
    </w:p>
    <w:p w14:paraId="1BBC918A">
      <w:pPr>
        <w:pStyle w:val="11"/>
        <w:keepNext w:val="0"/>
        <w:keepLines w:val="0"/>
        <w:pageBreakBefore w:val="0"/>
        <w:widowControl/>
        <w:kinsoku/>
        <w:wordWrap/>
        <w:overflowPunct/>
        <w:topLinePunct w:val="0"/>
        <w:autoSpaceDE w:val="0"/>
        <w:autoSpaceDN w:val="0"/>
        <w:bidi w:val="0"/>
        <w:adjustRightInd/>
        <w:snapToGrid/>
        <w:textAlignment w:val="auto"/>
        <w:rPr>
          <w:rFonts w:hint="eastAsia"/>
          <w:lang w:val="en-US" w:eastAsia="zh-CN"/>
        </w:rPr>
      </w:pPr>
      <w:r>
        <w:rPr>
          <w:rFonts w:hint="eastAsia"/>
          <w:lang w:val="en-US" w:eastAsia="zh-CN"/>
        </w:rPr>
        <w:t>包装应满足下列要求：</w:t>
      </w:r>
    </w:p>
    <w:p w14:paraId="2C2817E7">
      <w:pPr>
        <w:pStyle w:val="11"/>
        <w:keepNext w:val="0"/>
        <w:keepLines w:val="0"/>
        <w:pageBreakBefore w:val="0"/>
        <w:widowControl/>
        <w:kinsoku/>
        <w:wordWrap/>
        <w:overflowPunct/>
        <w:topLinePunct w:val="0"/>
        <w:autoSpaceDE w:val="0"/>
        <w:autoSpaceDN w:val="0"/>
        <w:bidi w:val="0"/>
        <w:adjustRightInd/>
        <w:snapToGrid/>
        <w:textAlignment w:val="auto"/>
        <w:rPr>
          <w:rFonts w:hint="eastAsia"/>
          <w:lang w:val="en-US" w:eastAsia="zh-CN"/>
        </w:rPr>
      </w:pPr>
      <w:r>
        <w:rPr>
          <w:rFonts w:hint="eastAsia"/>
          <w:lang w:val="en-US" w:eastAsia="zh-CN"/>
        </w:rPr>
        <w:t>a）包装应采用防潮、防震、防尘材料，确保产品在运输和存储过程中不受损；</w:t>
      </w:r>
    </w:p>
    <w:p w14:paraId="1929B84F">
      <w:pPr>
        <w:pStyle w:val="11"/>
        <w:keepNext w:val="0"/>
        <w:keepLines w:val="0"/>
        <w:pageBreakBefore w:val="0"/>
        <w:widowControl/>
        <w:kinsoku/>
        <w:wordWrap/>
        <w:overflowPunct/>
        <w:topLinePunct w:val="0"/>
        <w:autoSpaceDE w:val="0"/>
        <w:autoSpaceDN w:val="0"/>
        <w:bidi w:val="0"/>
        <w:adjustRightInd/>
        <w:snapToGrid/>
        <w:textAlignment w:val="auto"/>
        <w:rPr>
          <w:rFonts w:hint="eastAsia"/>
          <w:lang w:val="en-US" w:eastAsia="zh-CN"/>
        </w:rPr>
      </w:pPr>
      <w:r>
        <w:rPr>
          <w:rFonts w:hint="eastAsia"/>
          <w:lang w:val="en-US" w:eastAsia="zh-CN"/>
        </w:rPr>
        <w:t>b）包装内部应有缓冲材料（如泡沫或减震垫），满足GB/T 4857.5的相关要求；</w:t>
      </w:r>
    </w:p>
    <w:p w14:paraId="70907BCC">
      <w:pPr>
        <w:pStyle w:val="11"/>
        <w:keepNext w:val="0"/>
        <w:keepLines w:val="0"/>
        <w:pageBreakBefore w:val="0"/>
        <w:widowControl/>
        <w:kinsoku/>
        <w:wordWrap/>
        <w:overflowPunct/>
        <w:topLinePunct w:val="0"/>
        <w:autoSpaceDE w:val="0"/>
        <w:autoSpaceDN w:val="0"/>
        <w:bidi w:val="0"/>
        <w:adjustRightInd/>
        <w:snapToGrid/>
        <w:textAlignment w:val="auto"/>
        <w:rPr>
          <w:rFonts w:hint="eastAsia"/>
          <w:lang w:val="en-US" w:eastAsia="zh-CN"/>
        </w:rPr>
      </w:pPr>
      <w:r>
        <w:rPr>
          <w:rFonts w:hint="eastAsia"/>
          <w:lang w:val="en-US" w:eastAsia="zh-CN"/>
        </w:rPr>
        <w:t>c）包装箱外应标明产品的名称、型号、毛重、净重及运输标志；</w:t>
      </w:r>
    </w:p>
    <w:p w14:paraId="71EA3DCA">
      <w:pPr>
        <w:pStyle w:val="11"/>
        <w:keepNext w:val="0"/>
        <w:keepLines w:val="0"/>
        <w:pageBreakBefore w:val="0"/>
        <w:widowControl/>
        <w:kinsoku/>
        <w:wordWrap/>
        <w:overflowPunct/>
        <w:topLinePunct w:val="0"/>
        <w:autoSpaceDE w:val="0"/>
        <w:autoSpaceDN w:val="0"/>
        <w:bidi w:val="0"/>
        <w:adjustRightInd/>
        <w:snapToGrid/>
        <w:textAlignment w:val="auto"/>
        <w:rPr>
          <w:rFonts w:hint="eastAsia"/>
          <w:lang w:val="en-US" w:eastAsia="zh-CN"/>
        </w:rPr>
      </w:pPr>
      <w:r>
        <w:rPr>
          <w:rFonts w:hint="eastAsia"/>
          <w:lang w:val="en-US" w:eastAsia="zh-CN"/>
        </w:rPr>
        <w:t>d）每件产品随包装附带说明书、合格证及出厂检验报告。</w:t>
      </w:r>
    </w:p>
    <w:p w14:paraId="425151D0">
      <w:pPr>
        <w:numPr>
          <w:ilvl w:val="2"/>
          <w:numId w:val="2"/>
        </w:numPr>
        <w:spacing w:before="120" w:beforeLines="50" w:after="120" w:afterLines="50"/>
        <w:jc w:val="both"/>
        <w:outlineLvl w:val="1"/>
        <w:rPr>
          <w:rFonts w:ascii="黑体" w:hAnsi="黑体" w:eastAsia="黑体" w:cs="Times New Roman"/>
          <w:sz w:val="21"/>
          <w:lang w:val="en-US" w:eastAsia="zh-CN" w:bidi="ar-SA"/>
        </w:rPr>
      </w:pPr>
      <w:bookmarkStart w:id="126" w:name="_Toc30226"/>
      <w:bookmarkStart w:id="127" w:name="_Toc88"/>
      <w:bookmarkStart w:id="128" w:name="_Toc18080"/>
      <w:r>
        <w:rPr>
          <w:rFonts w:hint="eastAsia" w:ascii="黑体" w:hAnsi="黑体" w:eastAsia="黑体" w:cs="Times New Roman"/>
          <w:sz w:val="21"/>
          <w:lang w:val="en-US" w:eastAsia="zh-CN" w:bidi="ar-SA"/>
        </w:rPr>
        <w:t>运输</w:t>
      </w:r>
      <w:bookmarkEnd w:id="126"/>
      <w:bookmarkEnd w:id="127"/>
      <w:bookmarkEnd w:id="128"/>
    </w:p>
    <w:p w14:paraId="44BC73E6">
      <w:pPr>
        <w:pStyle w:val="11"/>
        <w:keepNext w:val="0"/>
        <w:keepLines w:val="0"/>
        <w:pageBreakBefore w:val="0"/>
        <w:widowControl/>
        <w:kinsoku/>
        <w:wordWrap/>
        <w:overflowPunct/>
        <w:topLinePunct w:val="0"/>
        <w:autoSpaceDE w:val="0"/>
        <w:autoSpaceDN w:val="0"/>
        <w:bidi w:val="0"/>
        <w:adjustRightInd/>
        <w:snapToGrid/>
        <w:textAlignment w:val="auto"/>
        <w:rPr>
          <w:rFonts w:hint="eastAsia"/>
          <w:lang w:val="en-US" w:eastAsia="zh-CN"/>
        </w:rPr>
      </w:pPr>
      <w:r>
        <w:rPr>
          <w:rFonts w:hint="eastAsia"/>
          <w:lang w:val="en-US" w:eastAsia="zh-CN"/>
        </w:rPr>
        <w:t>运输应满足下列要求：</w:t>
      </w:r>
    </w:p>
    <w:p w14:paraId="0CB72882">
      <w:pPr>
        <w:pStyle w:val="11"/>
        <w:keepNext w:val="0"/>
        <w:keepLines w:val="0"/>
        <w:pageBreakBefore w:val="0"/>
        <w:widowControl/>
        <w:kinsoku/>
        <w:wordWrap/>
        <w:overflowPunct/>
        <w:topLinePunct w:val="0"/>
        <w:autoSpaceDE w:val="0"/>
        <w:autoSpaceDN w:val="0"/>
        <w:bidi w:val="0"/>
        <w:adjustRightInd/>
        <w:snapToGrid/>
        <w:textAlignment w:val="auto"/>
        <w:rPr>
          <w:rFonts w:hint="eastAsia"/>
          <w:lang w:val="en-US" w:eastAsia="zh-CN"/>
        </w:rPr>
      </w:pPr>
      <w:r>
        <w:rPr>
          <w:rFonts w:hint="eastAsia"/>
          <w:lang w:val="en-US" w:eastAsia="zh-CN"/>
        </w:rPr>
        <w:t>a）运输过程中应避免剧烈振动、跌落及强烈温度变化；</w:t>
      </w:r>
    </w:p>
    <w:p w14:paraId="6999B08E">
      <w:pPr>
        <w:pStyle w:val="11"/>
        <w:keepNext w:val="0"/>
        <w:keepLines w:val="0"/>
        <w:pageBreakBefore w:val="0"/>
        <w:widowControl/>
        <w:kinsoku/>
        <w:wordWrap/>
        <w:overflowPunct/>
        <w:topLinePunct w:val="0"/>
        <w:autoSpaceDE w:val="0"/>
        <w:autoSpaceDN w:val="0"/>
        <w:bidi w:val="0"/>
        <w:adjustRightInd/>
        <w:snapToGrid/>
        <w:textAlignment w:val="auto"/>
        <w:rPr>
          <w:rFonts w:hint="eastAsia"/>
          <w:lang w:val="en-US" w:eastAsia="zh-CN"/>
        </w:rPr>
      </w:pPr>
      <w:r>
        <w:rPr>
          <w:rFonts w:hint="eastAsia"/>
          <w:lang w:val="en-US" w:eastAsia="zh-CN"/>
        </w:rPr>
        <w:t>b）在运输过程中不应与有毒、有腐蚀性或易燃物品混装；</w:t>
      </w:r>
    </w:p>
    <w:p w14:paraId="481733AB">
      <w:pPr>
        <w:pStyle w:val="11"/>
        <w:keepNext w:val="0"/>
        <w:keepLines w:val="0"/>
        <w:pageBreakBefore w:val="0"/>
        <w:widowControl/>
        <w:kinsoku/>
        <w:wordWrap/>
        <w:overflowPunct/>
        <w:topLinePunct w:val="0"/>
        <w:autoSpaceDE w:val="0"/>
        <w:autoSpaceDN w:val="0"/>
        <w:bidi w:val="0"/>
        <w:adjustRightInd/>
        <w:snapToGrid/>
        <w:textAlignment w:val="auto"/>
        <w:rPr>
          <w:rFonts w:hint="eastAsia"/>
          <w:lang w:val="en-US" w:eastAsia="zh-CN"/>
        </w:rPr>
      </w:pPr>
      <w:r>
        <w:rPr>
          <w:rFonts w:hint="eastAsia"/>
          <w:lang w:val="en-US" w:eastAsia="zh-CN"/>
        </w:rPr>
        <w:t>c）产品运输过程中应避免暴露在高湿或雨淋环境下。</w:t>
      </w:r>
    </w:p>
    <w:p w14:paraId="3D25F92B">
      <w:pPr>
        <w:numPr>
          <w:ilvl w:val="2"/>
          <w:numId w:val="2"/>
        </w:numPr>
        <w:spacing w:before="120" w:beforeLines="50" w:after="120" w:afterLines="50"/>
        <w:jc w:val="both"/>
        <w:outlineLvl w:val="1"/>
        <w:rPr>
          <w:rFonts w:ascii="黑体" w:hAnsi="黑体" w:eastAsia="黑体" w:cs="Times New Roman"/>
          <w:sz w:val="21"/>
          <w:lang w:val="en-US" w:eastAsia="zh-CN" w:bidi="ar-SA"/>
        </w:rPr>
      </w:pPr>
      <w:bookmarkStart w:id="129" w:name="_Toc363"/>
      <w:bookmarkStart w:id="130" w:name="_Toc14109"/>
      <w:bookmarkStart w:id="131" w:name="_Toc31945"/>
      <w:r>
        <w:rPr>
          <w:rFonts w:hint="eastAsia" w:ascii="黑体" w:hAnsi="黑体" w:eastAsia="黑体" w:cs="Times New Roman"/>
          <w:sz w:val="21"/>
          <w:lang w:val="en-US" w:eastAsia="zh-CN" w:bidi="ar-SA"/>
        </w:rPr>
        <w:t>贮存</w:t>
      </w:r>
      <w:bookmarkEnd w:id="129"/>
      <w:bookmarkEnd w:id="130"/>
      <w:bookmarkEnd w:id="131"/>
      <w:r>
        <w:rPr>
          <w:rFonts w:hint="eastAsia" w:ascii="黑体" w:hAnsi="黑体" w:eastAsia="黑体" w:cs="Times New Roman"/>
          <w:sz w:val="21"/>
          <w:lang w:val="en-US" w:eastAsia="zh-CN" w:bidi="ar-SA"/>
        </w:rPr>
        <w:tab/>
      </w:r>
    </w:p>
    <w:p w14:paraId="74D4BC7C">
      <w:pPr>
        <w:pStyle w:val="11"/>
        <w:keepNext w:val="0"/>
        <w:keepLines w:val="0"/>
        <w:pageBreakBefore w:val="0"/>
        <w:widowControl/>
        <w:kinsoku/>
        <w:wordWrap/>
        <w:overflowPunct/>
        <w:topLinePunct w:val="0"/>
        <w:autoSpaceDE w:val="0"/>
        <w:autoSpaceDN w:val="0"/>
        <w:bidi w:val="0"/>
        <w:adjustRightInd/>
        <w:snapToGrid/>
        <w:textAlignment w:val="auto"/>
        <w:rPr>
          <w:rFonts w:hint="eastAsia"/>
          <w:lang w:val="en-US" w:eastAsia="zh-CN"/>
        </w:rPr>
      </w:pPr>
      <w:r>
        <w:rPr>
          <w:rFonts w:hint="eastAsia"/>
          <w:lang w:val="en-US" w:eastAsia="zh-CN"/>
        </w:rPr>
        <w:t>贮存应满足下列要求：</w:t>
      </w:r>
    </w:p>
    <w:p w14:paraId="204FE765">
      <w:pPr>
        <w:pStyle w:val="11"/>
        <w:keepNext w:val="0"/>
        <w:keepLines w:val="0"/>
        <w:pageBreakBefore w:val="0"/>
        <w:widowControl/>
        <w:kinsoku/>
        <w:wordWrap/>
        <w:overflowPunct/>
        <w:topLinePunct w:val="0"/>
        <w:autoSpaceDE w:val="0"/>
        <w:autoSpaceDN w:val="0"/>
        <w:bidi w:val="0"/>
        <w:adjustRightInd/>
        <w:snapToGrid/>
        <w:textAlignment w:val="auto"/>
        <w:rPr>
          <w:rFonts w:hint="eastAsia"/>
          <w:lang w:val="en-US" w:eastAsia="zh-CN"/>
        </w:rPr>
      </w:pPr>
      <w:r>
        <w:rPr>
          <w:rFonts w:hint="eastAsia"/>
          <w:lang w:val="en-US" w:eastAsia="zh-CN"/>
        </w:rPr>
        <w:t>a）产品应存放于-10℃～40℃的环境温度内，相对湿度≤80%的干燥环境中；</w:t>
      </w:r>
    </w:p>
    <w:p w14:paraId="346CDB65">
      <w:pPr>
        <w:pStyle w:val="11"/>
        <w:keepNext w:val="0"/>
        <w:keepLines w:val="0"/>
        <w:pageBreakBefore w:val="0"/>
        <w:widowControl/>
        <w:kinsoku/>
        <w:wordWrap/>
        <w:overflowPunct/>
        <w:topLinePunct w:val="0"/>
        <w:autoSpaceDE w:val="0"/>
        <w:autoSpaceDN w:val="0"/>
        <w:bidi w:val="0"/>
        <w:adjustRightInd/>
        <w:snapToGrid/>
        <w:textAlignment w:val="auto"/>
        <w:rPr>
          <w:rFonts w:hint="eastAsia"/>
          <w:lang w:val="en-US" w:eastAsia="zh-CN"/>
        </w:rPr>
      </w:pPr>
      <w:r>
        <w:rPr>
          <w:rFonts w:hint="eastAsia"/>
          <w:lang w:val="en-US" w:eastAsia="zh-CN"/>
        </w:rPr>
        <w:t>b）贮存环境应通风良好，避免阳光直射及高湿度环境；</w:t>
      </w:r>
    </w:p>
    <w:p w14:paraId="4F297307">
      <w:pPr>
        <w:pStyle w:val="11"/>
        <w:keepNext w:val="0"/>
        <w:keepLines w:val="0"/>
        <w:pageBreakBefore w:val="0"/>
        <w:widowControl/>
        <w:kinsoku/>
        <w:wordWrap/>
        <w:overflowPunct/>
        <w:topLinePunct w:val="0"/>
        <w:autoSpaceDE w:val="0"/>
        <w:autoSpaceDN w:val="0"/>
        <w:bidi w:val="0"/>
        <w:adjustRightInd/>
        <w:snapToGrid/>
        <w:textAlignment w:val="auto"/>
        <w:rPr>
          <w:rFonts w:hint="eastAsia"/>
          <w:lang w:val="en-US" w:eastAsia="zh-CN"/>
        </w:rPr>
      </w:pPr>
      <w:r>
        <w:rPr>
          <w:rFonts w:hint="eastAsia"/>
          <w:lang w:val="en-US" w:eastAsia="zh-CN"/>
        </w:rPr>
        <w:t>c）长期贮存时，应每6个月对产品进行一次检查和维护。</w:t>
      </w:r>
    </w:p>
    <w:bookmarkEnd w:id="122"/>
    <w:p w14:paraId="46B850BB">
      <w:pPr>
        <w:pStyle w:val="11"/>
        <w:ind w:left="0" w:leftChars="0" w:firstLine="0" w:firstLineChars="0"/>
        <w:rPr>
          <w:rFonts w:hint="default"/>
          <w:lang w:val="en-US" w:eastAsia="zh-CN"/>
        </w:rPr>
      </w:pPr>
    </w:p>
    <w:p w14:paraId="22A2B568">
      <w:pPr>
        <w:pStyle w:val="11"/>
        <w:ind w:left="0" w:leftChars="0" w:firstLine="0" w:firstLineChars="0"/>
      </w:pPr>
    </w:p>
    <w:p w14:paraId="65C12CF3">
      <w:pPr>
        <w:spacing w:line="264" w:lineRule="auto"/>
      </w:pPr>
    </w:p>
    <w:p w14:paraId="3EE64F8D">
      <w:pPr>
        <w:spacing w:line="264" w:lineRule="auto"/>
      </w:pPr>
    </w:p>
    <w:p w14:paraId="644CD86C">
      <w:pPr>
        <w:keepNext w:val="0"/>
        <w:keepLines w:val="0"/>
        <w:pageBreakBefore w:val="0"/>
        <w:kinsoku/>
        <w:wordWrap/>
        <w:overflowPunct/>
        <w:topLinePunct w:val="0"/>
        <w:bidi w:val="0"/>
        <w:snapToGrid/>
        <w:spacing w:line="264" w:lineRule="auto"/>
        <w:textAlignment w:val="auto"/>
        <w:outlineLvl w:val="9"/>
      </w:pPr>
    </w:p>
    <w:p w14:paraId="2486B5EE">
      <w:pPr>
        <w:keepNext w:val="0"/>
        <w:keepLines w:val="0"/>
        <w:pageBreakBefore w:val="0"/>
        <w:kinsoku/>
        <w:wordWrap/>
        <w:overflowPunct/>
        <w:topLinePunct w:val="0"/>
        <w:bidi w:val="0"/>
        <w:snapToGrid/>
        <w:spacing w:before="58" w:line="45" w:lineRule="exact"/>
        <w:ind w:left="3165"/>
        <w:textAlignment w:val="auto"/>
        <w:outlineLvl w:val="9"/>
        <w:rPr>
          <w:rFonts w:ascii="Times New Roman" w:hAnsi="Times New Roman" w:eastAsia="Times New Roman"/>
          <w:sz w:val="20"/>
          <w:szCs w:val="20"/>
        </w:rPr>
      </w:pPr>
      <w:bookmarkStart w:id="132" w:name="_Toc215"/>
      <w:bookmarkStart w:id="133" w:name="_Toc10181"/>
      <w:bookmarkStart w:id="134" w:name="_Toc16819"/>
      <w:bookmarkStart w:id="135" w:name="_Toc25614"/>
      <w:r>
        <w:rPr>
          <w:rFonts w:ascii="Times New Roman" w:hAnsi="Times New Roman" w:eastAsia="Times New Roman"/>
          <w:b/>
          <w:bCs/>
          <w:spacing w:val="9"/>
          <w:position w:val="5"/>
          <w:sz w:val="20"/>
          <w:szCs w:val="20"/>
        </w:rPr>
        <w:t>_</w:t>
      </w:r>
      <w:r>
        <w:rPr>
          <w:rFonts w:ascii="Times New Roman" w:hAnsi="Times New Roman" w:eastAsia="Times New Roman"/>
          <w:b/>
          <w:bCs/>
          <w:spacing w:val="5"/>
          <w:position w:val="5"/>
          <w:sz w:val="20"/>
          <w:szCs w:val="20"/>
        </w:rPr>
        <w:t>______________________________</w:t>
      </w:r>
      <w:bookmarkEnd w:id="132"/>
      <w:bookmarkEnd w:id="133"/>
      <w:bookmarkEnd w:id="134"/>
      <w:bookmarkEnd w:id="135"/>
    </w:p>
    <w:p w14:paraId="5EFE3FE7">
      <w:pPr>
        <w:pStyle w:val="11"/>
        <w:keepNext w:val="0"/>
        <w:keepLines w:val="0"/>
        <w:pageBreakBefore w:val="0"/>
        <w:kinsoku/>
        <w:wordWrap/>
        <w:overflowPunct/>
        <w:topLinePunct w:val="0"/>
        <w:bidi w:val="0"/>
        <w:snapToGrid/>
        <w:ind w:left="0" w:leftChars="0" w:firstLine="0" w:firstLineChars="0"/>
        <w:textAlignment w:val="auto"/>
        <w:outlineLvl w:val="9"/>
      </w:pPr>
    </w:p>
    <w:p w14:paraId="10EFC8FE"/>
    <w:sectPr>
      <w:footerReference r:id="rId12" w:type="default"/>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34B0A">
    <w:pPr>
      <w:pStyle w:val="2"/>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2413F">
    <w:pPr>
      <w:pStyle w:val="2"/>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29A7B">
    <w:pPr>
      <w:pStyle w:val="31"/>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64030C">
                          <w:pPr>
                            <w:pStyle w:val="31"/>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864030C">
                    <w:pPr>
                      <w:pStyle w:val="31"/>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F0D0C">
    <w:pPr>
      <w:pStyle w:val="31"/>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38BCAF">
                          <w:pPr>
                            <w:pStyle w:val="31"/>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338BCAF">
                    <w:pPr>
                      <w:pStyle w:val="31"/>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B66CE">
    <w:pPr>
      <w:pStyle w:val="3"/>
      <w:wordWrap w:val="0"/>
      <w:jc w:val="right"/>
      <w:rPr>
        <w:rFonts w:ascii="黑体" w:hAnsi="黑体" w:eastAsia="黑体"/>
      </w:rPr>
    </w:pPr>
    <w:r>
      <w:rPr>
        <w:rFonts w:hint="eastAsia" w:ascii="黑体" w:hAnsi="黑体" w:eastAsia="黑体"/>
      </w:rPr>
      <w:t>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0A715">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45520">
    <w:pPr>
      <w:pStyle w:val="3"/>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B8EF4">
    <w:pPr>
      <w:pStyle w:val="30"/>
    </w:pPr>
    <w:r>
      <w:rPr>
        <w:rFonts w:hint="eastAsia"/>
      </w:rPr>
      <w:t>T XXXXX—XXXX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ED3FEA"/>
    <w:multiLevelType w:val="multilevel"/>
    <w:tmpl w:val="07ED3FEA"/>
    <w:lvl w:ilvl="0" w:tentative="0">
      <w:start w:val="1"/>
      <w:numFmt w:val="none"/>
      <w:pStyle w:val="24"/>
      <w:lvlText w:val="%1"/>
      <w:lvlJc w:val="left"/>
      <w:pPr>
        <w:ind w:left="425" w:hanging="425"/>
      </w:pPr>
      <w:rPr>
        <w:rFonts w:hint="eastAsia"/>
      </w:rPr>
    </w:lvl>
    <w:lvl w:ilvl="1" w:tentative="0">
      <w:start w:val="1"/>
      <w:numFmt w:val="decimal"/>
      <w:suff w:val="nothing"/>
      <w:lvlText w:val="%10.%2 "/>
      <w:lvlJc w:val="left"/>
      <w:pPr>
        <w:ind w:left="0" w:firstLine="0"/>
      </w:pPr>
      <w:rPr>
        <w:rFonts w:hint="eastAsia" w:ascii="黑体" w:eastAsia="黑体" w:hAnsiTheme="minorHAnsi"/>
        <w:b w:val="0"/>
        <w:i w:val="0"/>
        <w:sz w:val="21"/>
      </w:rPr>
    </w:lvl>
    <w:lvl w:ilvl="2" w:tentative="0">
      <w:start w:val="1"/>
      <w:numFmt w:val="decimal"/>
      <w:suff w:val="nothing"/>
      <w:lvlText w:val="%10.%2.%3 "/>
      <w:lvlJc w:val="left"/>
      <w:pPr>
        <w:ind w:left="0" w:firstLine="0"/>
      </w:pPr>
      <w:rPr>
        <w:rFonts w:hint="eastAsia" w:ascii="黑体" w:eastAsia="黑体" w:hAnsiTheme="minorHAnsi"/>
        <w:b w:val="0"/>
        <w:i w:val="0"/>
        <w:sz w:val="21"/>
      </w:rPr>
    </w:lvl>
    <w:lvl w:ilvl="3" w:tentative="0">
      <w:start w:val="1"/>
      <w:numFmt w:val="decimal"/>
      <w:suff w:val="nothing"/>
      <w:lvlText w:val="%10.%2.%3.%4 "/>
      <w:lvlJc w:val="left"/>
      <w:pPr>
        <w:ind w:left="0" w:firstLine="0"/>
      </w:pPr>
      <w:rPr>
        <w:rFonts w:hint="eastAsia" w:ascii="黑体" w:eastAsia="黑体" w:hAnsiTheme="minorHAnsi"/>
        <w:b w:val="0"/>
        <w:i w:val="0"/>
        <w:sz w:val="21"/>
      </w:rPr>
    </w:lvl>
    <w:lvl w:ilvl="4" w:tentative="0">
      <w:start w:val="1"/>
      <w:numFmt w:val="decimal"/>
      <w:suff w:val="nothing"/>
      <w:lvlText w:val="%10.%2.%3.%4.%5 "/>
      <w:lvlJc w:val="left"/>
      <w:pPr>
        <w:ind w:left="0" w:firstLine="0"/>
      </w:pPr>
      <w:rPr>
        <w:rFonts w:hint="eastAsia" w:ascii="黑体" w:eastAsia="黑体" w:hAnsiTheme="minorHAnsi"/>
        <w:b w:val="0"/>
        <w:i w:val="0"/>
        <w:sz w:val="21"/>
      </w:rPr>
    </w:lvl>
    <w:lvl w:ilvl="5" w:tentative="0">
      <w:start w:val="1"/>
      <w:numFmt w:val="decimal"/>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26"/>
      <w:suff w:val="nothing"/>
      <w:lvlText w:val="%1%2　"/>
      <w:lvlJc w:val="left"/>
      <w:pPr>
        <w:ind w:left="0" w:firstLine="0"/>
      </w:pPr>
      <w:rPr>
        <w:rFonts w:hint="eastAsia" w:ascii="黑体" w:eastAsia="黑体"/>
        <w:b w:val="0"/>
        <w:i w:val="0"/>
        <w:sz w:val="21"/>
      </w:rPr>
    </w:lvl>
    <w:lvl w:ilvl="2" w:tentative="0">
      <w:start w:val="1"/>
      <w:numFmt w:val="decimal"/>
      <w:pStyle w:val="2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114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adjustRightInd/>
      <w:snapToGrid w:val="0"/>
      <w:spacing w:line="240" w:lineRule="auto"/>
      <w:jc w:val="right"/>
    </w:pPr>
    <w:rPr>
      <w:rFonts w:ascii="宋体"/>
      <w:sz w:val="18"/>
      <w:szCs w:val="18"/>
    </w:rPr>
  </w:style>
  <w:style w:type="paragraph" w:styleId="3">
    <w:name w:val="header"/>
    <w:basedOn w:val="1"/>
    <w:qFormat/>
    <w:uiPriority w:val="99"/>
    <w:pPr>
      <w:tabs>
        <w:tab w:val="center" w:pos="4153"/>
        <w:tab w:val="right" w:pos="8306"/>
      </w:tabs>
      <w:adjustRightInd/>
      <w:snapToGrid w:val="0"/>
      <w:jc w:val="center"/>
    </w:pPr>
    <w:rPr>
      <w:sz w:val="18"/>
      <w:szCs w:val="18"/>
    </w:rPr>
  </w:style>
  <w:style w:type="paragraph" w:styleId="4">
    <w:name w:val="toc 1"/>
    <w:basedOn w:val="1"/>
    <w:next w:val="1"/>
    <w:unhideWhenUsed/>
    <w:qFormat/>
    <w:uiPriority w:val="39"/>
    <w:rPr>
      <w:rFonts w:ascii="宋体"/>
    </w:rPr>
  </w:style>
  <w:style w:type="paragraph" w:styleId="5">
    <w:name w:val="toc 2"/>
    <w:basedOn w:val="1"/>
    <w:next w:val="1"/>
    <w:unhideWhenUsed/>
    <w:qFormat/>
    <w:uiPriority w:val="39"/>
    <w:pPr>
      <w:tabs>
        <w:tab w:val="right" w:leader="dot" w:pos="9344"/>
      </w:tabs>
      <w:spacing w:line="300" w:lineRule="exact"/>
      <w:ind w:left="210"/>
    </w:pPr>
    <w:rPr>
      <w:rFonts w:ascii="宋体"/>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10">
    <w:name w:val="标准文件_文件编号"/>
    <w:basedOn w:val="11"/>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1">
    <w:name w:val="标准文件_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2">
    <w:name w:val="标准文件_替换文件编号"/>
    <w:basedOn w:val="10"/>
    <w:qFormat/>
    <w:uiPriority w:val="0"/>
    <w:pPr>
      <w:spacing w:before="57"/>
    </w:pPr>
    <w:rPr>
      <w:sz w:val="21"/>
    </w:rPr>
  </w:style>
  <w:style w:type="paragraph" w:customStyle="1" w:styleId="13">
    <w:name w:val="标准文件_文件名称"/>
    <w:basedOn w:val="11"/>
    <w:next w:val="11"/>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4">
    <w:name w:val="封面标准英文名称"/>
    <w:qFormat/>
    <w:uiPriority w:val="0"/>
    <w:pPr>
      <w:widowControl w:val="0"/>
      <w:spacing w:line="360" w:lineRule="exact"/>
      <w:jc w:val="center"/>
    </w:pPr>
    <w:rPr>
      <w:rFonts w:ascii="黑体" w:hAnsi="黑体" w:eastAsia="黑体" w:cs="Times New Roman"/>
      <w:sz w:val="28"/>
      <w:lang w:val="en-US" w:eastAsia="zh-CN" w:bidi="ar-SA"/>
    </w:rPr>
  </w:style>
  <w:style w:type="character" w:customStyle="1" w:styleId="15">
    <w:name w:val="封面一致性程度标识 Char"/>
    <w:link w:val="16"/>
    <w:qFormat/>
    <w:uiPriority w:val="0"/>
    <w:rPr>
      <w:rFonts w:ascii="黑体" w:hAnsi="黑体" w:eastAsia="黑体" w:cs="黑体"/>
      <w:sz w:val="28"/>
      <w:lang w:val="en-US" w:eastAsia="zh-CN" w:bidi="ar-SA"/>
    </w:rPr>
  </w:style>
  <w:style w:type="paragraph" w:customStyle="1" w:styleId="16">
    <w:name w:val="封面一致性程度标识"/>
    <w:link w:val="15"/>
    <w:qFormat/>
    <w:uiPriority w:val="0"/>
    <w:pPr>
      <w:spacing w:before="440" w:line="440" w:lineRule="exact"/>
      <w:jc w:val="center"/>
    </w:pPr>
    <w:rPr>
      <w:rFonts w:ascii="黑体" w:hAnsi="黑体" w:eastAsia="黑体" w:cs="黑体"/>
      <w:sz w:val="28"/>
      <w:lang w:val="en-US" w:eastAsia="zh-CN" w:bidi="ar-SA"/>
    </w:rPr>
  </w:style>
  <w:style w:type="paragraph" w:customStyle="1" w:styleId="17">
    <w:name w:val="其他发布日期"/>
    <w:basedOn w:val="18"/>
    <w:qFormat/>
    <w:uiPriority w:val="0"/>
    <w:pPr>
      <w:framePr w:w="3997" w:h="471" w:hRule="exact" w:hSpace="0" w:vSpace="181" w:wrap="around" w:vAnchor="page" w:hAnchor="page" w:x="1419" w:y="14097"/>
    </w:pPr>
  </w:style>
  <w:style w:type="paragraph" w:customStyle="1" w:styleId="18">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9">
    <w:name w:val="其他实施日期"/>
    <w:basedOn w:val="20"/>
    <w:qFormat/>
    <w:uiPriority w:val="0"/>
    <w:pPr>
      <w:framePr w:w="3997" w:h="471" w:hRule="exact" w:vSpace="181" w:wrap="around" w:vAnchor="page" w:hAnchor="page" w:x="7089" w:y="14097"/>
    </w:pPr>
  </w:style>
  <w:style w:type="paragraph" w:customStyle="1" w:styleId="20">
    <w:name w:val="实施日期"/>
    <w:basedOn w:val="18"/>
    <w:qFormat/>
    <w:uiPriority w:val="0"/>
    <w:pPr>
      <w:framePr w:hSpace="0" w:wrap="around" w:xAlign="right"/>
      <w:jc w:val="right"/>
    </w:pPr>
  </w:style>
  <w:style w:type="paragraph" w:customStyle="1" w:styleId="21">
    <w:name w:val="其他发布部门"/>
    <w:basedOn w:val="22"/>
    <w:qFormat/>
    <w:uiPriority w:val="0"/>
    <w:pPr>
      <w:framePr w:wrap="around"/>
      <w:spacing w:line="0" w:lineRule="atLeast"/>
    </w:pPr>
    <w:rPr>
      <w:rFonts w:ascii="黑体" w:eastAsia="黑体"/>
      <w:b w:val="0"/>
    </w:rPr>
  </w:style>
  <w:style w:type="paragraph" w:customStyle="1" w:styleId="22">
    <w:name w:val="发布部门"/>
    <w:next w:val="11"/>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character" w:customStyle="1" w:styleId="23">
    <w:name w:val="发布"/>
    <w:basedOn w:val="8"/>
    <w:qFormat/>
    <w:uiPriority w:val="0"/>
    <w:rPr>
      <w:rFonts w:ascii="黑体" w:eastAsia="黑体"/>
      <w:spacing w:val="85"/>
      <w:w w:val="100"/>
      <w:position w:val="3"/>
      <w:sz w:val="28"/>
      <w:szCs w:val="28"/>
    </w:rPr>
  </w:style>
  <w:style w:type="paragraph" w:customStyle="1" w:styleId="24">
    <w:name w:val="标准文件_前言、引言标题"/>
    <w:next w:val="1"/>
    <w:qFormat/>
    <w:uiPriority w:val="0"/>
    <w:pPr>
      <w:numPr>
        <w:ilvl w:val="0"/>
        <w:numId w:val="1"/>
      </w:numPr>
      <w:shd w:val="clear" w:color="FFFFFF" w:fill="FFFFFF"/>
      <w:spacing w:before="560" w:after="680"/>
      <w:jc w:val="center"/>
      <w:outlineLvl w:val="0"/>
    </w:pPr>
    <w:rPr>
      <w:rFonts w:ascii="黑体" w:hAnsi="黑体" w:eastAsia="黑体" w:cs="Times New Roman"/>
      <w:sz w:val="32"/>
      <w:lang w:val="en-US" w:eastAsia="zh-CN" w:bidi="ar-SA"/>
    </w:rPr>
  </w:style>
  <w:style w:type="paragraph" w:customStyle="1" w:styleId="25">
    <w:name w:val="标准文件_正文标准名称"/>
    <w:qFormat/>
    <w:uiPriority w:val="0"/>
    <w:pPr>
      <w:spacing w:before="560" w:after="680"/>
      <w:jc w:val="center"/>
    </w:pPr>
    <w:rPr>
      <w:rFonts w:ascii="黑体" w:hAnsi="黑体" w:eastAsia="黑体" w:cs="Times New Roman"/>
      <w:kern w:val="2"/>
      <w:sz w:val="32"/>
      <w:szCs w:val="32"/>
      <w:lang w:val="en-US" w:eastAsia="zh-CN" w:bidi="ar-SA"/>
    </w:rPr>
  </w:style>
  <w:style w:type="paragraph" w:customStyle="1" w:styleId="26">
    <w:name w:val="标准文件_章标题"/>
    <w:next w:val="11"/>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27">
    <w:name w:val="标准文件_一级条标题"/>
    <w:basedOn w:val="26"/>
    <w:next w:val="11"/>
    <w:qFormat/>
    <w:uiPriority w:val="0"/>
    <w:pPr>
      <w:numPr>
        <w:ilvl w:val="2"/>
      </w:numPr>
      <w:spacing w:before="50" w:beforeLines="50" w:after="50" w:afterLines="50"/>
      <w:outlineLvl w:val="1"/>
    </w:pPr>
  </w:style>
  <w:style w:type="paragraph" w:customStyle="1" w:styleId="28">
    <w:name w:val="标准文件_术语条一"/>
    <w:basedOn w:val="29"/>
    <w:next w:val="11"/>
    <w:qFormat/>
    <w:uiPriority w:val="0"/>
    <w:rPr>
      <w:rFonts w:ascii="黑体" w:hAnsi="黑体" w:eastAsia="黑体"/>
    </w:rPr>
  </w:style>
  <w:style w:type="paragraph" w:customStyle="1" w:styleId="29">
    <w:name w:val="标准文件_一级无标题"/>
    <w:basedOn w:val="27"/>
    <w:qFormat/>
    <w:uiPriority w:val="0"/>
    <w:pPr>
      <w:spacing w:before="0" w:beforeLines="0" w:after="0" w:afterLines="0"/>
      <w:outlineLvl w:val="9"/>
    </w:pPr>
    <w:rPr>
      <w:rFonts w:ascii="宋体" w:eastAsia="宋体"/>
    </w:rPr>
  </w:style>
  <w:style w:type="paragraph" w:customStyle="1" w:styleId="30">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31">
    <w:name w:val="标准文件_页脚奇数页"/>
    <w:qFormat/>
    <w:uiPriority w:val="0"/>
    <w:pPr>
      <w:ind w:right="227"/>
      <w:jc w:val="right"/>
    </w:pPr>
    <w:rPr>
      <w:rFonts w:ascii="宋体" w:hAnsi="Times New Roman" w:eastAsia="宋体" w:cs="Times New Roman"/>
      <w:sz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62bad65-14a9-4aac-bafd-4dd9322ea122}"/>
        <w:style w:val=""/>
        <w:category>
          <w:name w:val="常规"/>
          <w:gallery w:val="placeholder"/>
        </w:category>
        <w:types>
          <w:type w:val="bbPlcHdr"/>
        </w:types>
        <w:behaviors>
          <w:behavior w:val="content"/>
        </w:behaviors>
        <w:description w:val=""/>
        <w:guid w:val="{c62bad65-14a9-4aac-bafd-4dd9322ea122}"/>
      </w:docPartPr>
      <w:docPartBody>
        <w:p w14:paraId="7AD9FCD5">
          <w:pPr>
            <w:pStyle w:val="3"/>
          </w:pPr>
          <w:r>
            <w:rPr>
              <w:rStyle w:val="4"/>
              <w:rFonts w:hint="eastAsia"/>
            </w:rPr>
            <w:t>选择一项。</w:t>
          </w:r>
        </w:p>
      </w:docPartBody>
    </w:docPart>
    <w:docPart>
      <w:docPartPr>
        <w:name w:val="{d7fdd6d7-727f-4e3c-ac42-751cbd78aba4}"/>
        <w:style w:val=""/>
        <w:category>
          <w:name w:val="常规"/>
          <w:gallery w:val="placeholder"/>
        </w:category>
        <w:types>
          <w:type w:val="bbPlcHdr"/>
        </w:types>
        <w:behaviors>
          <w:behavior w:val="content"/>
        </w:behaviors>
        <w:description w:val=""/>
        <w:guid w:val="{d7fdd6d7-727f-4e3c-ac42-751cbd78aba4}"/>
      </w:docPartPr>
      <w:docPartBody>
        <w:p w14:paraId="1ED0CFD2">
          <w:r>
            <w:rPr>
              <w:color w:val="808080"/>
              <w:highlight w:val="lightGray"/>
            </w:rPr>
            <w:t xml:space="preserve">   </w:t>
          </w:r>
        </w:p>
      </w:docPartBody>
    </w:docPart>
    <w:docPart>
      <w:docPartPr>
        <w:name w:val="{c43663c2-b26a-44d5-b293-50432394e127}"/>
        <w:style w:val=""/>
        <w:category>
          <w:name w:val="常规"/>
          <w:gallery w:val="placeholder"/>
        </w:category>
        <w:types>
          <w:type w:val="bbPlcHdr"/>
        </w:types>
        <w:behaviors>
          <w:behavior w:val="content"/>
        </w:behaviors>
        <w:description w:val=""/>
        <w:guid w:val="{c43663c2-b26a-44d5-b293-50432394e127}"/>
      </w:docPartPr>
      <w:docPartBody>
        <w:p w14:paraId="4470B628">
          <w:r>
            <w:rPr>
              <w:color w:val="808080"/>
            </w:rPr>
            <w:t>单击此处输入文字。</w:t>
          </w:r>
        </w:p>
      </w:docPartBody>
    </w:docPart>
    <w:docPart>
      <w:docPartPr>
        <w:name w:val="{aea913c7-f20a-402f-9eea-91b4864bca89}"/>
        <w:style w:val=""/>
        <w:category>
          <w:name w:val="常规"/>
          <w:gallery w:val="placeholder"/>
        </w:category>
        <w:types>
          <w:type w:val="bbPlcHdr"/>
        </w:types>
        <w:behaviors>
          <w:behavior w:val="content"/>
        </w:behaviors>
        <w:description w:val=""/>
        <w:guid w:val="{aea913c7-f20a-402f-9eea-91b4864bca89}"/>
      </w:docPartPr>
      <w:docPartBody>
        <w:p w14:paraId="34F1595A">
          <w:r>
            <w:rPr>
              <w:color w:val="808080"/>
            </w:rPr>
            <w:t>点击此处添加标准名称</w:t>
          </w:r>
        </w:p>
      </w:docPartBody>
    </w:docPart>
    <w:docPart>
      <w:docPartPr>
        <w:name w:val="{9bcdf527-c92f-4991-b502-27d458a6df1b}"/>
        <w:style w:val=""/>
        <w:category>
          <w:name w:val="常规"/>
          <w:gallery w:val="placeholder"/>
        </w:category>
        <w:types>
          <w:type w:val="bbPlcHdr"/>
        </w:types>
        <w:behaviors>
          <w:behavior w:val="content"/>
        </w:behaviors>
        <w:description w:val=""/>
        <w:guid w:val="{9bcdf527-c92f-4991-b502-27d458a6df1b}"/>
      </w:docPartPr>
      <w:docPartBody>
        <w:p w14:paraId="7CD04F22">
          <w:r>
            <w:rPr>
              <w:color w:val="808080"/>
            </w:rPr>
            <w:t>点击此处添加与国际标准一致性程度的标识</w:t>
          </w:r>
        </w:p>
      </w:docPartBody>
    </w:docPart>
    <w:docPart>
      <w:docPartPr>
        <w:name w:val="{5dc53998-9b54-4b78-ad47-449fe24e2c8c}"/>
        <w:style w:val=""/>
        <w:category>
          <w:name w:val="常规"/>
          <w:gallery w:val="placeholder"/>
        </w:category>
        <w:types>
          <w:type w:val="bbPlcHdr"/>
        </w:types>
        <w:behaviors>
          <w:behavior w:val="content"/>
        </w:behaviors>
        <w:description w:val=""/>
        <w:guid w:val="{5dc53998-9b54-4b78-ad47-449fe24e2c8c}"/>
      </w:docPartPr>
      <w:docPartBody>
        <w:p w14:paraId="0F292B6B">
          <w:r>
            <w:rPr>
              <w:color w:val="808080"/>
            </w:rPr>
            <w:t>选择一项。</w:t>
          </w:r>
        </w:p>
      </w:docPartBody>
    </w:docPart>
    <w:docPart>
      <w:docPartPr>
        <w:name w:val="{bf09e48c-a5ef-4c0b-8dad-e710224de5f6}"/>
        <w:style w:val=""/>
        <w:category>
          <w:name w:val="常规"/>
          <w:gallery w:val="placeholder"/>
        </w:category>
        <w:types>
          <w:type w:val="bbPlcHdr"/>
        </w:types>
        <w:behaviors>
          <w:behavior w:val="content"/>
        </w:behaviors>
        <w:description w:val=""/>
        <w:guid w:val="{bf09e48c-a5ef-4c0b-8dad-e710224de5f6}"/>
      </w:docPartPr>
      <w:docPartBody>
        <w:p w14:paraId="71E9D27C">
          <w:r>
            <w:rPr>
              <w:color w:val="808080"/>
            </w:rPr>
            <w:t>XXXX</w:t>
          </w:r>
        </w:p>
      </w:docPartBody>
    </w:docPart>
    <w:docPart>
      <w:docPartPr>
        <w:name w:val="{166613ea-e71d-4a92-a65f-a134126ee80a}"/>
        <w:style w:val=""/>
        <w:category>
          <w:name w:val="常规"/>
          <w:gallery w:val="placeholder"/>
        </w:category>
        <w:types>
          <w:type w:val="bbPlcHdr"/>
        </w:types>
        <w:behaviors>
          <w:behavior w:val="content"/>
        </w:behaviors>
        <w:description w:val=""/>
        <w:guid w:val="{166613ea-e71d-4a92-a65f-a134126ee80a}"/>
      </w:docPartPr>
      <w:docPartBody>
        <w:p w14:paraId="525DAB74">
          <w:r>
            <w:rPr>
              <w:color w:val="808080"/>
            </w:rPr>
            <w:t>XXXX</w:t>
          </w:r>
        </w:p>
      </w:docPartBody>
    </w:docPart>
    <w:docPart>
      <w:docPartPr>
        <w:name w:val="{aa68cb79-63d5-48c6-a94b-b6df052e50bf}"/>
        <w:style w:val=""/>
        <w:category>
          <w:name w:val="常规"/>
          <w:gallery w:val="placeholder"/>
        </w:category>
        <w:types>
          <w:type w:val="bbPlcHdr"/>
        </w:types>
        <w:behaviors>
          <w:behavior w:val="content"/>
        </w:behaviors>
        <w:description w:val=""/>
        <w:guid w:val="{aa68cb79-63d5-48c6-a94b-b6df052e50bf}"/>
      </w:docPartPr>
      <w:docPartBody>
        <w:p w14:paraId="29070DE0">
          <w:r>
            <w:rPr>
              <w:rFonts w:hint="eastAsia"/>
              <w:color w:val="808080"/>
              <w:highlight w:val="lightGray"/>
            </w:rPr>
            <w:t xml:space="preserve">   </w:t>
          </w:r>
        </w:p>
      </w:docPartBody>
    </w:docPart>
    <w:docPart>
      <w:docPartPr>
        <w:name w:val="{1166f45e-d7fa-43bc-83a6-0faca8306d06}"/>
        <w:style w:val=""/>
        <w:category>
          <w:name w:val="常规"/>
          <w:gallery w:val="placeholder"/>
        </w:category>
        <w:types>
          <w:type w:val="bbPlcHdr"/>
        </w:types>
        <w:behaviors>
          <w:behavior w:val="content"/>
        </w:behaviors>
        <w:description w:val=""/>
        <w:guid w:val="{1166f45e-d7fa-43bc-83a6-0faca8306d06}"/>
      </w:docPartPr>
      <w:docPartBody>
        <w:p w14:paraId="662B8DA0">
          <w:r>
            <w:rPr>
              <w:color w:val="808080"/>
            </w:rPr>
            <w:t>点击此处添加标准名称</w:t>
          </w:r>
        </w:p>
      </w:docPartBody>
    </w:docPart>
    <w:docPart>
      <w:docPartPr>
        <w:name w:val="{f3de9bd2-88cc-408c-890d-bb4209b105c4}"/>
        <w:style w:val=""/>
        <w:category>
          <w:name w:val="常规"/>
          <w:gallery w:val="placeholder"/>
        </w:category>
        <w:types>
          <w:type w:val="bbPlcHdr"/>
        </w:types>
        <w:behaviors>
          <w:behavior w:val="content"/>
        </w:behaviors>
        <w:description w:val=""/>
        <w:guid w:val="{f3de9bd2-88cc-408c-890d-bb4209b105c4}"/>
      </w:docPartPr>
      <w:docPartBody>
        <w:p w14:paraId="49C97547">
          <w:r>
            <w:rPr>
              <w:color w:val="808080"/>
            </w:rPr>
            <w:t>单击此处输入文字。</w:t>
          </w:r>
        </w:p>
      </w:docPartBody>
    </w:docPart>
    <w:docPart>
      <w:docPartPr>
        <w:name w:val="{7f56a84e-8b1b-4a96-b02a-f226e6483075}"/>
        <w:style w:val=""/>
        <w:category>
          <w:name w:val="常规"/>
          <w:gallery w:val="placeholder"/>
        </w:category>
        <w:types>
          <w:type w:val="bbPlcHdr"/>
        </w:types>
        <w:behaviors>
          <w:behavior w:val="content"/>
        </w:behaviors>
        <w:description w:val=""/>
        <w:guid w:val="{7f56a84e-8b1b-4a96-b02a-f226e6483075}"/>
      </w:docPartPr>
      <w:docPartBody>
        <w:p w14:paraId="7476E64E">
          <w:r>
            <w:rPr>
              <w:highlight w:val="lightGray"/>
              <w:lang w:val="fr-FR"/>
            </w:rPr>
            <w:t>XXXXX</w:t>
          </w:r>
        </w:p>
      </w:docPartBody>
    </w:docPart>
    <w:docPart>
      <w:docPartPr>
        <w:name w:val="{a1c17296-a1e7-4a9c-a5a4-4993cdc916ed}"/>
        <w:style w:val=""/>
        <w:category>
          <w:name w:val="常规"/>
          <w:gallery w:val="placeholder"/>
        </w:category>
        <w:types>
          <w:type w:val="bbPlcHdr"/>
        </w:types>
        <w:behaviors>
          <w:behavior w:val="content"/>
        </w:behaviors>
        <w:description w:val=""/>
        <w:guid w:val="{a1c17296-a1e7-4a9c-a5a4-4993cdc916ed}"/>
      </w:docPartPr>
      <w:docPartBody>
        <w:p w14:paraId="4977FEF7">
          <w:r>
            <w:t>XXXX</w:t>
          </w:r>
        </w:p>
      </w:docPartBody>
    </w:docPart>
    <w:docPart>
      <w:docPartPr>
        <w:name w:val="{834bac8b-34fe-424e-b974-cd0db6153365}"/>
        <w:style w:val=""/>
        <w:category>
          <w:name w:val="常规"/>
          <w:gallery w:val="placeholder"/>
        </w:category>
        <w:types>
          <w:type w:val="bbPlcHdr"/>
        </w:types>
        <w:behaviors>
          <w:behavior w:val="content"/>
        </w:behaviors>
        <w:description w:val=""/>
        <w:guid w:val="{834bac8b-34fe-424e-b974-cd0db6153365}"/>
      </w:docPartPr>
      <w:docPartBody>
        <w:p w14:paraId="35F2B475">
          <w:r>
            <w:rPr>
              <w:rFonts w:hint="eastAsia"/>
            </w:rPr>
            <w:t>点击此处添加标准名称的英文译名</w:t>
          </w:r>
        </w:p>
      </w:docPartBody>
    </w:docPart>
    <w:docPart>
      <w:docPartPr>
        <w:name w:val="{7e596b34-cf02-4459-ab50-7efe95db4919}"/>
        <w:style w:val=""/>
        <w:category>
          <w:name w:val="常规"/>
          <w:gallery w:val="placeholder"/>
        </w:category>
        <w:types>
          <w:type w:val="bbPlcHdr"/>
        </w:types>
        <w:behaviors>
          <w:behavior w:val="content"/>
        </w:behaviors>
        <w:description w:val=""/>
        <w:guid w:val="{7e596b34-cf02-4459-ab50-7efe95db4919}"/>
      </w:docPartPr>
      <w:docPartBody>
        <w:p w14:paraId="1C2C336F">
          <w:r>
            <w:rPr>
              <w:color w:val="808080"/>
            </w:rPr>
            <w:t>XXXX</w:t>
          </w:r>
        </w:p>
      </w:docPartBody>
    </w:docPart>
    <w:docPart>
      <w:docPartPr>
        <w:name w:val="{d2c8da4d-c0f0-4d1f-a600-e625a4d7be22}"/>
        <w:style w:val=""/>
        <w:category>
          <w:name w:val="常规"/>
          <w:gallery w:val="placeholder"/>
        </w:category>
        <w:types>
          <w:type w:val="bbPlcHdr"/>
        </w:types>
        <w:behaviors>
          <w:behavior w:val="content"/>
        </w:behaviors>
        <w:description w:val=""/>
        <w:guid w:val="{d2c8da4d-c0f0-4d1f-a600-e625a4d7be22}"/>
      </w:docPartPr>
      <w:docPartBody>
        <w:p w14:paraId="72D9B6FE">
          <w:r>
            <w:rPr>
              <w:color w:val="808080"/>
            </w:rPr>
            <w:t>XX</w:t>
          </w:r>
        </w:p>
      </w:docPartBody>
    </w:docPart>
    <w:docPart>
      <w:docPartPr>
        <w:name w:val="{de120063-4418-4d4e-98d4-626da28824d1}"/>
        <w:style w:val=""/>
        <w:category>
          <w:name w:val="常规"/>
          <w:gallery w:val="placeholder"/>
        </w:category>
        <w:types>
          <w:type w:val="bbPlcHdr"/>
        </w:types>
        <w:behaviors>
          <w:behavior w:val="content"/>
        </w:behaviors>
        <w:description w:val=""/>
        <w:guid w:val="{de120063-4418-4d4e-98d4-626da28824d1}"/>
      </w:docPartPr>
      <w:docPartBody>
        <w:p w14:paraId="7E99E72F">
          <w:r>
            <w:rPr>
              <w:color w:val="808080"/>
            </w:rPr>
            <w:t>XX</w:t>
          </w:r>
        </w:p>
      </w:docPartBody>
    </w:docPart>
    <w:docPart>
      <w:docPartPr>
        <w:name w:val="{b2be2483-b970-4ead-b8d1-2652ee56d31f}"/>
        <w:style w:val=""/>
        <w:category>
          <w:name w:val="常规"/>
          <w:gallery w:val="placeholder"/>
        </w:category>
        <w:types>
          <w:type w:val="bbPlcHdr"/>
        </w:types>
        <w:behaviors>
          <w:behavior w:val="content"/>
        </w:behaviors>
        <w:description w:val=""/>
        <w:guid w:val="{b2be2483-b970-4ead-b8d1-2652ee56d31f}"/>
      </w:docPartPr>
      <w:docPartBody>
        <w:p w14:paraId="683DFD99">
          <w:r>
            <w:rPr>
              <w:color w:val="808080"/>
            </w:rPr>
            <w:t>XXXX</w:t>
          </w:r>
        </w:p>
      </w:docPartBody>
    </w:docPart>
    <w:docPart>
      <w:docPartPr>
        <w:name w:val="{e4d34f43-2e64-43ad-9f1b-010e2d0304a5}"/>
        <w:style w:val=""/>
        <w:category>
          <w:name w:val="常规"/>
          <w:gallery w:val="placeholder"/>
        </w:category>
        <w:types>
          <w:type w:val="bbPlcHdr"/>
        </w:types>
        <w:behaviors>
          <w:behavior w:val="content"/>
        </w:behaviors>
        <w:description w:val=""/>
        <w:guid w:val="{e4d34f43-2e64-43ad-9f1b-010e2d0304a5}"/>
      </w:docPartPr>
      <w:docPartBody>
        <w:p w14:paraId="0171AE19">
          <w:r>
            <w:rPr>
              <w:color w:val="808080"/>
            </w:rPr>
            <w:t>XX</w:t>
          </w:r>
        </w:p>
      </w:docPartBody>
    </w:docPart>
    <w:docPart>
      <w:docPartPr>
        <w:name w:val="{d06756ba-4eab-498a-846e-68766782fbef}"/>
        <w:style w:val=""/>
        <w:category>
          <w:name w:val="常规"/>
          <w:gallery w:val="placeholder"/>
        </w:category>
        <w:types>
          <w:type w:val="bbPlcHdr"/>
        </w:types>
        <w:behaviors>
          <w:behavior w:val="content"/>
        </w:behaviors>
        <w:description w:val=""/>
        <w:guid w:val="{d06756ba-4eab-498a-846e-68766782fbef}"/>
      </w:docPartPr>
      <w:docPartBody>
        <w:p w14:paraId="68E7291A">
          <w:r>
            <w:rPr>
              <w:color w:val="808080"/>
            </w:rPr>
            <w:t>XX</w:t>
          </w:r>
        </w:p>
      </w:docPartBody>
    </w:docPart>
    <w:docPart>
      <w:docPartPr>
        <w:name w:val="{3fdf46f6-bbb4-4c23-8000-e6129d5aab25}"/>
        <w:style w:val=""/>
        <w:category>
          <w:name w:val="常规"/>
          <w:gallery w:val="placeholder"/>
        </w:category>
        <w:types>
          <w:type w:val="bbPlcHdr"/>
        </w:types>
        <w:behaviors>
          <w:behavior w:val="content"/>
        </w:behaviors>
        <w:description w:val=""/>
        <w:guid w:val="{3fdf46f6-bbb4-4c23-8000-e6129d5aab25}"/>
      </w:docPartPr>
      <w:docPartBody>
        <w:p w14:paraId="6347BD11">
          <w:r>
            <w:rPr>
              <w:color w:val="808080"/>
            </w:rPr>
            <w:t>WebOf79fewx</w:t>
          </w:r>
        </w:p>
      </w:docPartBody>
    </w:docPart>
    <w:docPart>
      <w:docPartPr>
        <w:name w:val="{0c764309-3951-43df-973e-dbc7afb1e7e3}"/>
        <w:style w:val=""/>
        <w:category>
          <w:name w:val="常规"/>
          <w:gallery w:val="placeholder"/>
        </w:category>
        <w:types>
          <w:type w:val="bbPlcHdr"/>
        </w:types>
        <w:behaviors>
          <w:behavior w:val="content"/>
        </w:behaviors>
        <w:description w:val=""/>
        <w:guid w:val="{0c764309-3951-43df-973e-dbc7afb1e7e3}"/>
      </w:docPartPr>
      <w:docPartBody>
        <w:p w14:paraId="3BDB9293">
          <w:r>
            <w:rPr>
              <w:color w:val="808080"/>
            </w:rPr>
            <w:t>选择一项。</w:t>
          </w:r>
        </w:p>
      </w:docPartBody>
    </w:docPart>
    <w:docPart>
      <w:docPartPr>
        <w:name w:val="{57783af8-60b4-405d-8340-d856f8b6250e}"/>
        <w:style w:val=""/>
        <w:category>
          <w:name w:val="常规"/>
          <w:gallery w:val="placeholder"/>
        </w:category>
        <w:types>
          <w:type w:val="bbPlcHdr"/>
        </w:types>
        <w:behaviors>
          <w:behavior w:val="content"/>
        </w:behaviors>
        <w:description w:val=""/>
        <w:guid w:val="{57783af8-60b4-405d-8340-d856f8b6250e}"/>
      </w:docPartPr>
      <w:docPartBody>
        <w:p w14:paraId="7F356ED4">
          <w:r>
            <w:rPr>
              <w:rFonts w:hint="eastAsia" w:ascii="黑体" w:hAnsi="黑体" w:eastAsia="黑体" w:cs="黑体"/>
              <w:spacing w:val="227"/>
              <w:sz w:val="160"/>
              <w:szCs w:val="160"/>
            </w:rPr>
            <w:t>XX</w:t>
          </w:r>
        </w:p>
      </w:docPartBody>
    </w:docPart>
    <w:docPart>
      <w:docPartPr>
        <w:name w:val="{ce5fb2c0-2031-4c30-81b0-79eaa6aebf76}"/>
        <w:style w:val=""/>
        <w:category>
          <w:name w:val="常规"/>
          <w:gallery w:val="placeholder"/>
        </w:category>
        <w:types>
          <w:type w:val="bbPlcHdr"/>
        </w:types>
        <w:behaviors>
          <w:behavior w:val="content"/>
        </w:behaviors>
        <w:description w:val=""/>
        <w:guid w:val="{ce5fb2c0-2031-4c30-81b0-79eaa6aebf76}"/>
      </w:docPartPr>
      <w:docPartBody>
        <w:p w14:paraId="017D9E9B"/>
      </w:docPartBody>
    </w:docPart>
    <w:docPart>
      <w:docPartPr>
        <w:name w:val="{7d33fc1b-a4b6-4327-ac7d-5968519152c6}"/>
        <w:style w:val=""/>
        <w:category>
          <w:name w:val="常规"/>
          <w:gallery w:val="placeholder"/>
        </w:category>
        <w:types>
          <w:type w:val="bbPlcHdr"/>
        </w:types>
        <w:behaviors>
          <w:behavior w:val="content"/>
        </w:behaviors>
        <w:description w:val=""/>
        <w:guid w:val="{7d33fc1b-a4b6-4327-ac7d-5968519152c6}"/>
      </w:docPartPr>
      <w:docPartBody>
        <w:p w14:paraId="2236A23D">
          <w:r>
            <w:rPr>
              <w:color w:val="808080"/>
            </w:rPr>
            <w:t>单击此处输入文字。</w:t>
          </w:r>
        </w:p>
      </w:docPartBody>
    </w:docPart>
    <w:docPart>
      <w:docPartPr>
        <w:name w:val="{cdc2da60-b4b7-445f-bb0a-8574fb947f62}"/>
        <w:style w:val=""/>
        <w:category>
          <w:name w:val="常规"/>
          <w:gallery w:val="placeholder"/>
        </w:category>
        <w:types>
          <w:type w:val="bbPlcHdr"/>
        </w:types>
        <w:behaviors>
          <w:behavior w:val="content"/>
        </w:behaviors>
        <w:description w:val=""/>
        <w:guid w:val="{cdc2da60-b4b7-445f-bb0a-8574fb947f62}"/>
      </w:docPartPr>
      <w:docPartBody>
        <w:p w14:paraId="7762D2AA">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paragraph" w:customStyle="1" w:styleId="3">
    <w:name w:val="8B8623DBB2C24B3899CB0B000E5C5DBB"/>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styleId="4">
    <w:name w:val="Placeholder Text"/>
    <w:basedOn w:val="2"/>
    <w:semiHidden/>
    <w:qFormat/>
    <w:uiPriority w:val="99"/>
    <w:rPr>
      <w:color w:val="808080"/>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2025-11-13T02:45:47Z</dcterms:created>
  <dc:creator>HU66</dc:creator>
  <cp:lastModifiedBy>继民</cp:lastModifiedBy>
  <dcterms:modified xsi:type="dcterms:W3CDTF">2025-11-13T02:45:55Z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eyJoZGlkIjoiZjdiZjhiZTYwZGY2ZjA0MjdhZDg1NmZkMGExMjcxOGYiLCJ1c2VySWQiOiIxMTM0MTkxNzM4In0=</vt:lpwstr>
  </property>
  <property fmtid="{D5CDD505-2E9C-101B-9397-08002B2CF9AE}" pid="4" name="ICV">
    <vt:lpwstr>069C7E0593EC481E80F69AB54A9A763B_12</vt:lpwstr>
  </property>
</Properties>
</file>