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65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09831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F6066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65.020.20</w:t>
            </w:r>
            <w:r>
              <w:rPr>
                <w:rFonts w:ascii="黑体" w:hAnsi="黑体" w:eastAsia="黑体"/>
                <w:sz w:val="21"/>
                <w:szCs w:val="21"/>
              </w:rPr>
              <w:fldChar w:fldCharType="end"/>
            </w:r>
            <w:bookmarkEnd w:id="0"/>
          </w:p>
        </w:tc>
      </w:tr>
      <w:tr w14:paraId="1D3A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21DD5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20363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435762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719A0C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05</w:t>
            </w:r>
            <w:r>
              <w:rPr>
                <w:rFonts w:ascii="黑体" w:hAnsi="黑体" w:eastAsia="黑体"/>
                <w:sz w:val="21"/>
                <w:szCs w:val="21"/>
              </w:rPr>
              <w:fldChar w:fldCharType="end"/>
            </w:r>
            <w:bookmarkEnd w:id="2"/>
          </w:p>
        </w:tc>
      </w:tr>
    </w:tbl>
    <w:p w14:paraId="661B48DC">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海南省质量协会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FC6FE7B">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01D975D">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A44AD1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B1312F">
      <w:pPr>
        <w:pStyle w:val="50"/>
        <w:framePr w:w="9639" w:h="6976" w:hRule="exact" w:hSpace="0" w:vSpace="0" w:wrap="around" w:hAnchor="page" w:y="6408"/>
        <w:jc w:val="center"/>
        <w:rPr>
          <w:rFonts w:hint="eastAsia" w:ascii="黑体" w:hAnsi="黑体" w:eastAsia="黑体"/>
          <w:b w:val="0"/>
          <w:bCs w:val="0"/>
          <w:w w:val="100"/>
        </w:rPr>
      </w:pPr>
    </w:p>
    <w:p w14:paraId="43B8AC2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海南消费领域区域公共品牌 种植技术规范</w:t>
      </w:r>
      <w:r>
        <w:fldChar w:fldCharType="end"/>
      </w:r>
      <w:bookmarkEnd w:id="9"/>
    </w:p>
    <w:p w14:paraId="1EB0D9A4">
      <w:pPr>
        <w:framePr w:w="9639" w:h="6974" w:hRule="exact" w:wrap="around" w:vAnchor="page" w:hAnchor="page" w:x="1419" w:y="6408" w:anchorLock="1"/>
        <w:ind w:left="-1418"/>
      </w:pPr>
    </w:p>
    <w:p w14:paraId="019A26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w:t>
      </w:r>
      <w:r>
        <w:rPr>
          <w:rFonts w:hint="eastAsia" w:eastAsia="黑体"/>
          <w:szCs w:val="28"/>
          <w:lang w:val="en-US" w:eastAsia="zh-CN"/>
        </w:rPr>
        <w:t>s</w:t>
      </w:r>
      <w:r>
        <w:rPr>
          <w:rFonts w:hint="eastAsia" w:eastAsia="黑体"/>
          <w:szCs w:val="28"/>
        </w:rPr>
        <w:t xml:space="preserve">pecifications for </w:t>
      </w:r>
      <w:r>
        <w:rPr>
          <w:rFonts w:hint="eastAsia" w:eastAsia="黑体"/>
          <w:szCs w:val="28"/>
          <w:lang w:val="en-US" w:eastAsia="zh-CN"/>
        </w:rPr>
        <w:t>p</w:t>
      </w:r>
      <w:r>
        <w:rPr>
          <w:rFonts w:hint="eastAsia" w:eastAsia="黑体"/>
          <w:szCs w:val="28"/>
        </w:rPr>
        <w:t>lanting of</w:t>
      </w:r>
      <w:r>
        <w:rPr>
          <w:rFonts w:hint="eastAsia" w:eastAsia="黑体"/>
          <w:szCs w:val="28"/>
          <w:lang w:val="en-US" w:eastAsia="zh-CN"/>
        </w:rPr>
        <w:t xml:space="preserve"> r</w:t>
      </w:r>
      <w:r>
        <w:rPr>
          <w:rFonts w:hint="eastAsia" w:eastAsia="黑体"/>
          <w:szCs w:val="28"/>
        </w:rPr>
        <w:t xml:space="preserve">egional </w:t>
      </w:r>
      <w:r>
        <w:rPr>
          <w:rFonts w:hint="eastAsia" w:eastAsia="黑体"/>
          <w:szCs w:val="28"/>
          <w:lang w:val="en-US" w:eastAsia="zh-CN"/>
        </w:rPr>
        <w:t>p</w:t>
      </w:r>
      <w:r>
        <w:rPr>
          <w:rFonts w:hint="eastAsia" w:eastAsia="黑体"/>
          <w:szCs w:val="28"/>
        </w:rPr>
        <w:t>ublic</w:t>
      </w:r>
      <w:r>
        <w:rPr>
          <w:rFonts w:hint="eastAsia" w:eastAsia="黑体"/>
          <w:szCs w:val="28"/>
          <w:lang w:val="en-US" w:eastAsia="zh-CN"/>
        </w:rPr>
        <w:t>b</w:t>
      </w:r>
      <w:r>
        <w:rPr>
          <w:rFonts w:hint="eastAsia" w:eastAsia="黑体"/>
          <w:szCs w:val="28"/>
        </w:rPr>
        <w:t xml:space="preserve">rand for the </w:t>
      </w:r>
      <w:r>
        <w:rPr>
          <w:rFonts w:hint="eastAsia" w:eastAsia="黑体"/>
          <w:szCs w:val="28"/>
          <w:lang w:val="en-US" w:eastAsia="zh-CN"/>
        </w:rPr>
        <w:t>c</w:t>
      </w:r>
      <w:r>
        <w:rPr>
          <w:rFonts w:hint="eastAsia" w:eastAsia="黑体"/>
          <w:szCs w:val="28"/>
        </w:rPr>
        <w:t xml:space="preserve">onsumer </w:t>
      </w:r>
      <w:r>
        <w:rPr>
          <w:rFonts w:hint="eastAsia" w:eastAsia="黑体"/>
          <w:szCs w:val="28"/>
          <w:lang w:val="en-US" w:eastAsia="zh-CN"/>
        </w:rPr>
        <w:t>s</w:t>
      </w:r>
      <w:r>
        <w:rPr>
          <w:rFonts w:hint="eastAsia" w:eastAsia="黑体"/>
          <w:szCs w:val="28"/>
        </w:rPr>
        <w:t xml:space="preserve">ector of Hainan </w:t>
      </w:r>
      <w:r>
        <w:rPr>
          <w:rFonts w:hint="eastAsia" w:eastAsia="黑体"/>
          <w:szCs w:val="28"/>
          <w:lang w:val="en-US" w:eastAsia="zh-CN"/>
        </w:rPr>
        <w:t>p</w:t>
      </w:r>
      <w:bookmarkStart w:id="111" w:name="_GoBack"/>
      <w:bookmarkEnd w:id="111"/>
      <w:r>
        <w:rPr>
          <w:rFonts w:hint="eastAsia" w:eastAsia="黑体"/>
          <w:szCs w:val="28"/>
        </w:rPr>
        <w:t>rovince</w:t>
      </w:r>
      <w:r>
        <w:rPr>
          <w:rFonts w:eastAsia="黑体"/>
          <w:szCs w:val="28"/>
        </w:rPr>
        <w:fldChar w:fldCharType="end"/>
      </w:r>
      <w:bookmarkEnd w:id="10"/>
    </w:p>
    <w:p w14:paraId="11B16590">
      <w:pPr>
        <w:framePr w:w="9639" w:h="6974" w:hRule="exact" w:wrap="around" w:vAnchor="page" w:hAnchor="page" w:x="1419" w:y="6408" w:anchorLock="1"/>
        <w:spacing w:line="760" w:lineRule="exact"/>
        <w:ind w:left="-1418"/>
      </w:pPr>
    </w:p>
    <w:p w14:paraId="5D91ED53">
      <w:pPr>
        <w:pStyle w:val="125"/>
        <w:framePr w:w="9639" w:h="6974" w:hRule="exact" w:wrap="around" w:vAnchor="page" w:hAnchor="page" w:x="1419" w:y="6408" w:anchorLock="1"/>
        <w:textAlignment w:val="bottom"/>
        <w:rPr>
          <w:rFonts w:eastAsia="黑体"/>
          <w:szCs w:val="28"/>
        </w:rPr>
      </w:pPr>
    </w:p>
    <w:p w14:paraId="424A6E5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C77F86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180E6A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91E463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发布</w:t>
      </w:r>
    </w:p>
    <w:p w14:paraId="0978EE9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9"/>
      <w:r>
        <w:rPr>
          <w:rFonts w:hint="eastAsia"/>
        </w:rPr>
        <w:t>实施</w:t>
      </w:r>
    </w:p>
    <w:p w14:paraId="7F65262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675EBE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1ADF230">
      <w:pPr>
        <w:pStyle w:val="91"/>
        <w:spacing w:after="360"/>
      </w:pPr>
      <w:bookmarkStart w:id="21" w:name="BookMark1"/>
      <w:bookmarkStart w:id="22" w:name="_Toc212752255"/>
      <w:bookmarkStart w:id="23" w:name="_Toc212752231"/>
      <w:r>
        <w:rPr>
          <w:rFonts w:hint="eastAsia"/>
          <w:spacing w:val="320"/>
        </w:rPr>
        <w:t>目</w:t>
      </w:r>
      <w:r>
        <w:rPr>
          <w:rFonts w:hint="eastAsia"/>
        </w:rPr>
        <w:t>次</w:t>
      </w:r>
    </w:p>
    <w:p w14:paraId="32D3FB1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"_Toc212752830"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_Toc212752830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953F05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"_Toc212752831"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_Toc212752831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4388E79">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"_Toc212752832" </w:instrText>
      </w:r>
      <w:r>
        <w:fldChar w:fldCharType="separate"/>
      </w:r>
      <w:r>
        <w:rPr>
          <w:rStyle w:val="32"/>
          <w:rFonts w:hint="eastAsia" w:hAnsi="宋体"/>
        </w:rPr>
        <w:t>1</w:t>
      </w:r>
      <w:r>
        <w:rPr>
          <w:rStyle w:val="32"/>
          <w:rFonts w:hAnsi="宋体"/>
        </w:rPr>
        <w:t xml:space="preserve"> </w:t>
      </w:r>
      <w:r>
        <w:rPr>
          <w:rStyle w:val="32"/>
          <w:rFonts w:hint="eastAsia" w:hAnsi="宋体"/>
        </w:rPr>
        <w:t xml:space="preserve"> 范围</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_Toc212752832 \h</w:instrText>
      </w:r>
      <w:r>
        <w:rPr>
          <w:rFonts w:hint="eastAsia" w:hAnsi="宋体"/>
        </w:rPr>
        <w:instrText xml:space="preserve"> </w:instrText>
      </w:r>
      <w:r>
        <w:rPr>
          <w:rFonts w:hint="eastAsia" w:hAnsi="宋体"/>
        </w:rPr>
        <w:fldChar w:fldCharType="separate"/>
      </w:r>
      <w:r>
        <w:rPr>
          <w:rFonts w:hAnsi="宋体"/>
        </w:rPr>
        <w:t>1</w:t>
      </w:r>
      <w:r>
        <w:rPr>
          <w:rFonts w:hint="eastAsia" w:hAnsi="宋体"/>
        </w:rPr>
        <w:fldChar w:fldCharType="end"/>
      </w:r>
      <w:r>
        <w:rPr>
          <w:rFonts w:hint="eastAsia" w:hAnsi="宋体"/>
        </w:rPr>
        <w:fldChar w:fldCharType="end"/>
      </w:r>
    </w:p>
    <w:p w14:paraId="38BEB9BC">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"_Toc212752833" </w:instrText>
      </w:r>
      <w:r>
        <w:fldChar w:fldCharType="separate"/>
      </w:r>
      <w:r>
        <w:rPr>
          <w:rStyle w:val="32"/>
          <w:rFonts w:hint="eastAsia" w:hAnsi="宋体"/>
        </w:rPr>
        <w:t>2</w:t>
      </w:r>
      <w:r>
        <w:rPr>
          <w:rStyle w:val="32"/>
          <w:rFonts w:hAnsi="宋体"/>
        </w:rPr>
        <w:t xml:space="preserve"> </w:t>
      </w:r>
      <w:r>
        <w:rPr>
          <w:rStyle w:val="32"/>
          <w:rFonts w:hint="eastAsia" w:hAnsi="宋体"/>
        </w:rPr>
        <w:t xml:space="preserve"> 规范性引用文件</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_Toc212752833 \h</w:instrText>
      </w:r>
      <w:r>
        <w:rPr>
          <w:rFonts w:hint="eastAsia" w:hAnsi="宋体"/>
        </w:rPr>
        <w:instrText xml:space="preserve"> </w:instrText>
      </w:r>
      <w:r>
        <w:rPr>
          <w:rFonts w:hint="eastAsia" w:hAnsi="宋体"/>
        </w:rPr>
        <w:fldChar w:fldCharType="separate"/>
      </w:r>
      <w:r>
        <w:rPr>
          <w:rFonts w:hAnsi="宋体"/>
        </w:rPr>
        <w:t>1</w:t>
      </w:r>
      <w:r>
        <w:rPr>
          <w:rFonts w:hint="eastAsia" w:hAnsi="宋体"/>
        </w:rPr>
        <w:fldChar w:fldCharType="end"/>
      </w:r>
      <w:r>
        <w:rPr>
          <w:rFonts w:hint="eastAsia" w:hAnsi="宋体"/>
        </w:rPr>
        <w:fldChar w:fldCharType="end"/>
      </w:r>
    </w:p>
    <w:p w14:paraId="07E82BDB">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"_Toc212752834" </w:instrText>
      </w:r>
      <w:r>
        <w:fldChar w:fldCharType="separate"/>
      </w:r>
      <w:r>
        <w:rPr>
          <w:rStyle w:val="32"/>
          <w:rFonts w:hint="eastAsia" w:hAnsi="宋体"/>
        </w:rPr>
        <w:t>3</w:t>
      </w:r>
      <w:r>
        <w:rPr>
          <w:rStyle w:val="32"/>
          <w:rFonts w:hAnsi="宋体"/>
        </w:rPr>
        <w:t xml:space="preserve"> </w:t>
      </w:r>
      <w:r>
        <w:rPr>
          <w:rStyle w:val="32"/>
          <w:rFonts w:hint="eastAsia" w:hAnsi="宋体"/>
        </w:rPr>
        <w:t xml:space="preserve"> 术语和定义</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_Toc212752834 \h</w:instrText>
      </w:r>
      <w:r>
        <w:rPr>
          <w:rFonts w:hint="eastAsia" w:hAnsi="宋体"/>
        </w:rPr>
        <w:instrText xml:space="preserve"> </w:instrText>
      </w:r>
      <w:r>
        <w:rPr>
          <w:rFonts w:hint="eastAsia" w:hAnsi="宋体"/>
        </w:rPr>
        <w:fldChar w:fldCharType="separate"/>
      </w:r>
      <w:r>
        <w:rPr>
          <w:rFonts w:hAnsi="宋体"/>
        </w:rPr>
        <w:t>1</w:t>
      </w:r>
      <w:r>
        <w:rPr>
          <w:rFonts w:hint="eastAsia" w:hAnsi="宋体"/>
        </w:rPr>
        <w:fldChar w:fldCharType="end"/>
      </w:r>
      <w:r>
        <w:rPr>
          <w:rFonts w:hint="eastAsia" w:hAnsi="宋体"/>
        </w:rPr>
        <w:fldChar w:fldCharType="end"/>
      </w:r>
    </w:p>
    <w:p w14:paraId="70E719C4">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"_Toc212752835" </w:instrText>
      </w:r>
      <w:r>
        <w:fldChar w:fldCharType="separate"/>
      </w:r>
      <w:r>
        <w:rPr>
          <w:rStyle w:val="32"/>
          <w:rFonts w:hint="eastAsia" w:hAnsi="宋体"/>
        </w:rPr>
        <w:t>4</w:t>
      </w:r>
      <w:r>
        <w:rPr>
          <w:rStyle w:val="32"/>
          <w:rFonts w:hAnsi="宋体"/>
        </w:rPr>
        <w:t xml:space="preserve"> </w:t>
      </w:r>
      <w:r>
        <w:rPr>
          <w:rStyle w:val="32"/>
          <w:rFonts w:hint="eastAsia" w:hAnsi="宋体"/>
        </w:rPr>
        <w:t xml:space="preserve"> 环境要求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_Toc212752835 \h</w:instrText>
      </w:r>
      <w:r>
        <w:rPr>
          <w:rFonts w:hint="eastAsia" w:hAnsi="宋体"/>
        </w:rPr>
        <w:instrText xml:space="preserve"> </w:instrText>
      </w:r>
      <w:r>
        <w:rPr>
          <w:rFonts w:hint="eastAsia" w:hAnsi="宋体"/>
        </w:rPr>
        <w:fldChar w:fldCharType="separate"/>
      </w:r>
      <w:r>
        <w:rPr>
          <w:rFonts w:hAnsi="宋体"/>
        </w:rPr>
        <w:t>1</w:t>
      </w:r>
      <w:r>
        <w:rPr>
          <w:rFonts w:hint="eastAsia" w:hAnsi="宋体"/>
        </w:rPr>
        <w:fldChar w:fldCharType="end"/>
      </w:r>
      <w:r>
        <w:rPr>
          <w:rFonts w:hint="eastAsia" w:hAnsi="宋体"/>
        </w:rPr>
        <w:fldChar w:fldCharType="end"/>
      </w:r>
    </w:p>
    <w:p w14:paraId="6CD470A8">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"_Toc212752836" </w:instrText>
      </w:r>
      <w:r>
        <w:fldChar w:fldCharType="separate"/>
      </w:r>
      <w:r>
        <w:rPr>
          <w:rStyle w:val="32"/>
          <w:rFonts w:hint="eastAsia" w:hAnsi="宋体"/>
        </w:rPr>
        <w:t>5</w:t>
      </w:r>
      <w:r>
        <w:rPr>
          <w:rStyle w:val="32"/>
          <w:rFonts w:hAnsi="宋体"/>
        </w:rPr>
        <w:t xml:space="preserve"> </w:t>
      </w:r>
      <w:r>
        <w:rPr>
          <w:rStyle w:val="32"/>
          <w:rFonts w:hint="eastAsia" w:hAnsi="宋体"/>
        </w:rPr>
        <w:t xml:space="preserve"> 种植过程</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_Toc212752836 \h</w:instrText>
      </w:r>
      <w:r>
        <w:rPr>
          <w:rFonts w:hint="eastAsia" w:hAnsi="宋体"/>
        </w:rPr>
        <w:instrText xml:space="preserve"> </w:instrText>
      </w:r>
      <w:r>
        <w:rPr>
          <w:rFonts w:hint="eastAsia" w:hAnsi="宋体"/>
        </w:rPr>
        <w:fldChar w:fldCharType="separate"/>
      </w:r>
      <w:r>
        <w:rPr>
          <w:rFonts w:hAnsi="宋体"/>
        </w:rPr>
        <w:t>1</w:t>
      </w:r>
      <w:r>
        <w:rPr>
          <w:rFonts w:hint="eastAsia" w:hAnsi="宋体"/>
        </w:rPr>
        <w:fldChar w:fldCharType="end"/>
      </w:r>
      <w:r>
        <w:rPr>
          <w:rFonts w:hint="eastAsia" w:hAnsi="宋体"/>
        </w:rPr>
        <w:fldChar w:fldCharType="end"/>
      </w:r>
    </w:p>
    <w:p w14:paraId="2CF2D1FF">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"_Toc212752837" </w:instrText>
      </w:r>
      <w:r>
        <w:fldChar w:fldCharType="separate"/>
      </w:r>
      <w:r>
        <w:rPr>
          <w:rStyle w:val="32"/>
          <w:rFonts w:hint="eastAsia" w:hAnsi="宋体"/>
        </w:rPr>
        <w:t>6</w:t>
      </w:r>
      <w:r>
        <w:rPr>
          <w:rStyle w:val="32"/>
          <w:rFonts w:hAnsi="宋体"/>
        </w:rPr>
        <w:t xml:space="preserve"> </w:t>
      </w:r>
      <w:r>
        <w:rPr>
          <w:rStyle w:val="32"/>
          <w:rFonts w:hint="eastAsia" w:hAnsi="宋体"/>
        </w:rPr>
        <w:t xml:space="preserve"> 采收</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_Toc212752837 \h</w:instrText>
      </w:r>
      <w:r>
        <w:rPr>
          <w:rFonts w:hint="eastAsia" w:hAnsi="宋体"/>
        </w:rPr>
        <w:instrText xml:space="preserve"> </w:instrText>
      </w:r>
      <w:r>
        <w:rPr>
          <w:rFonts w:hint="eastAsia" w:hAnsi="宋体"/>
        </w:rPr>
        <w:fldChar w:fldCharType="separate"/>
      </w:r>
      <w:r>
        <w:rPr>
          <w:rFonts w:hAnsi="宋体"/>
        </w:rPr>
        <w:t>2</w:t>
      </w:r>
      <w:r>
        <w:rPr>
          <w:rFonts w:hint="eastAsia" w:hAnsi="宋体"/>
        </w:rPr>
        <w:fldChar w:fldCharType="end"/>
      </w:r>
      <w:r>
        <w:rPr>
          <w:rFonts w:hint="eastAsia" w:hAnsi="宋体"/>
        </w:rPr>
        <w:fldChar w:fldCharType="end"/>
      </w:r>
    </w:p>
    <w:p w14:paraId="7A6EEBF0">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"_Toc212752838" </w:instrText>
      </w:r>
      <w:r>
        <w:fldChar w:fldCharType="separate"/>
      </w:r>
      <w:r>
        <w:rPr>
          <w:rStyle w:val="32"/>
          <w:rFonts w:hint="eastAsia" w:hAnsi="宋体"/>
        </w:rPr>
        <w:t>7</w:t>
      </w:r>
      <w:r>
        <w:rPr>
          <w:rStyle w:val="32"/>
          <w:rFonts w:hAnsi="宋体"/>
        </w:rPr>
        <w:t xml:space="preserve"> </w:t>
      </w:r>
      <w:r>
        <w:rPr>
          <w:rStyle w:val="32"/>
          <w:rFonts w:hint="eastAsia" w:hAnsi="宋体"/>
        </w:rPr>
        <w:t xml:space="preserve"> 包装</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_Toc212752838 \h</w:instrText>
      </w:r>
      <w:r>
        <w:rPr>
          <w:rFonts w:hint="eastAsia" w:hAnsi="宋体"/>
        </w:rPr>
        <w:instrText xml:space="preserve"> </w:instrText>
      </w:r>
      <w:r>
        <w:rPr>
          <w:rFonts w:hint="eastAsia" w:hAnsi="宋体"/>
        </w:rPr>
        <w:fldChar w:fldCharType="separate"/>
      </w:r>
      <w:r>
        <w:rPr>
          <w:rFonts w:hAnsi="宋体"/>
        </w:rPr>
        <w:t>2</w:t>
      </w:r>
      <w:r>
        <w:rPr>
          <w:rFonts w:hint="eastAsia" w:hAnsi="宋体"/>
        </w:rPr>
        <w:fldChar w:fldCharType="end"/>
      </w:r>
      <w:r>
        <w:rPr>
          <w:rFonts w:hint="eastAsia" w:hAnsi="宋体"/>
        </w:rPr>
        <w:fldChar w:fldCharType="end"/>
      </w:r>
    </w:p>
    <w:p w14:paraId="0C5E6142">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"_Toc212752839" </w:instrText>
      </w:r>
      <w:r>
        <w:fldChar w:fldCharType="separate"/>
      </w:r>
      <w:r>
        <w:rPr>
          <w:rStyle w:val="32"/>
          <w:rFonts w:hint="eastAsia" w:hAnsi="宋体"/>
        </w:rPr>
        <w:t>8</w:t>
      </w:r>
      <w:r>
        <w:rPr>
          <w:rStyle w:val="32"/>
          <w:rFonts w:hAnsi="宋体"/>
        </w:rPr>
        <w:t xml:space="preserve"> </w:t>
      </w:r>
      <w:r>
        <w:rPr>
          <w:rStyle w:val="32"/>
          <w:rFonts w:hint="eastAsia" w:hAnsi="宋体"/>
        </w:rPr>
        <w:t xml:space="preserve"> 贮藏</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_Toc212752839 \h</w:instrText>
      </w:r>
      <w:r>
        <w:rPr>
          <w:rFonts w:hint="eastAsia" w:hAnsi="宋体"/>
        </w:rPr>
        <w:instrText xml:space="preserve"> </w:instrText>
      </w:r>
      <w:r>
        <w:rPr>
          <w:rFonts w:hint="eastAsia" w:hAnsi="宋体"/>
        </w:rPr>
        <w:fldChar w:fldCharType="separate"/>
      </w:r>
      <w:r>
        <w:rPr>
          <w:rFonts w:hAnsi="宋体"/>
        </w:rPr>
        <w:t>2</w:t>
      </w:r>
      <w:r>
        <w:rPr>
          <w:rFonts w:hint="eastAsia" w:hAnsi="宋体"/>
        </w:rPr>
        <w:fldChar w:fldCharType="end"/>
      </w:r>
      <w:r>
        <w:rPr>
          <w:rFonts w:hint="eastAsia" w:hAnsi="宋体"/>
        </w:rPr>
        <w:fldChar w:fldCharType="end"/>
      </w:r>
    </w:p>
    <w:p w14:paraId="1BC5D940">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"_Toc212752840" </w:instrText>
      </w:r>
      <w:r>
        <w:fldChar w:fldCharType="separate"/>
      </w:r>
      <w:r>
        <w:rPr>
          <w:rStyle w:val="32"/>
          <w:rFonts w:hint="eastAsia" w:hAnsi="宋体"/>
        </w:rPr>
        <w:t>9</w:t>
      </w:r>
      <w:r>
        <w:rPr>
          <w:rStyle w:val="32"/>
          <w:rFonts w:hAnsi="宋体"/>
        </w:rPr>
        <w:t xml:space="preserve"> </w:t>
      </w:r>
      <w:r>
        <w:rPr>
          <w:rStyle w:val="32"/>
          <w:rFonts w:hint="eastAsia" w:hAnsi="宋体"/>
        </w:rPr>
        <w:t xml:space="preserve"> 运输</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_Toc212752840 \h</w:instrText>
      </w:r>
      <w:r>
        <w:rPr>
          <w:rFonts w:hint="eastAsia" w:hAnsi="宋体"/>
        </w:rPr>
        <w:instrText xml:space="preserve"> </w:instrText>
      </w:r>
      <w:r>
        <w:rPr>
          <w:rFonts w:hint="eastAsia" w:hAnsi="宋体"/>
        </w:rPr>
        <w:fldChar w:fldCharType="separate"/>
      </w:r>
      <w:r>
        <w:rPr>
          <w:rFonts w:hAnsi="宋体"/>
        </w:rPr>
        <w:t>2</w:t>
      </w:r>
      <w:r>
        <w:rPr>
          <w:rFonts w:hint="eastAsia" w:hAnsi="宋体"/>
        </w:rPr>
        <w:fldChar w:fldCharType="end"/>
      </w:r>
      <w:r>
        <w:rPr>
          <w:rFonts w:hint="eastAsia" w:hAnsi="宋体"/>
        </w:rPr>
        <w:fldChar w:fldCharType="end"/>
      </w:r>
    </w:p>
    <w:p w14:paraId="102C2F8A">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"_Toc212752841" </w:instrText>
      </w:r>
      <w:r>
        <w:fldChar w:fldCharType="separate"/>
      </w:r>
      <w:r>
        <w:rPr>
          <w:rStyle w:val="32"/>
          <w:rFonts w:hint="eastAsia" w:hAnsi="宋体"/>
        </w:rPr>
        <w:t>10</w:t>
      </w:r>
      <w:r>
        <w:rPr>
          <w:rStyle w:val="32"/>
          <w:rFonts w:hAnsi="宋体"/>
        </w:rPr>
        <w:t xml:space="preserve"> </w:t>
      </w:r>
      <w:r>
        <w:rPr>
          <w:rStyle w:val="32"/>
          <w:rFonts w:hint="eastAsia" w:hAnsi="宋体"/>
        </w:rPr>
        <w:t xml:space="preserve"> 质量要求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_Toc212752841 \h</w:instrText>
      </w:r>
      <w:r>
        <w:rPr>
          <w:rFonts w:hint="eastAsia" w:hAnsi="宋体"/>
        </w:rPr>
        <w:instrText xml:space="preserve"> </w:instrText>
      </w:r>
      <w:r>
        <w:rPr>
          <w:rFonts w:hint="eastAsia" w:hAnsi="宋体"/>
        </w:rPr>
        <w:fldChar w:fldCharType="separate"/>
      </w:r>
      <w:r>
        <w:rPr>
          <w:rFonts w:hAnsi="宋体"/>
        </w:rPr>
        <w:t>2</w:t>
      </w:r>
      <w:r>
        <w:rPr>
          <w:rFonts w:hint="eastAsia" w:hAnsi="宋体"/>
        </w:rPr>
        <w:fldChar w:fldCharType="end"/>
      </w:r>
      <w:r>
        <w:rPr>
          <w:rFonts w:hint="eastAsia" w:hAnsi="宋体"/>
        </w:rPr>
        <w:fldChar w:fldCharType="end"/>
      </w:r>
    </w:p>
    <w:p w14:paraId="0A2878F5">
      <w:pPr>
        <w:pStyle w:val="19"/>
        <w:tabs>
          <w:tab w:val="right" w:leader="dot" w:pos="9344"/>
        </w:tabs>
        <w:rPr>
          <w:rFonts w:hint="eastAsia" w:hAnsi="宋体" w:cstheme="minorBidi"/>
          <w:sz w:val="22"/>
          <w:szCs w:val="24"/>
          <w14:ligatures w14:val="standardContextual"/>
        </w:rPr>
      </w:pPr>
      <w:r>
        <w:fldChar w:fldCharType="begin"/>
      </w:r>
      <w:r>
        <w:instrText xml:space="preserve"> HYPERLINK \l "_Toc212752842" </w:instrText>
      </w:r>
      <w:r>
        <w:fldChar w:fldCharType="separate"/>
      </w:r>
      <w:r>
        <w:rPr>
          <w:rStyle w:val="32"/>
          <w:rFonts w:hint="eastAsia" w:hAnsi="宋体"/>
        </w:rPr>
        <w:t>11</w:t>
      </w:r>
      <w:r>
        <w:rPr>
          <w:rStyle w:val="32"/>
          <w:rFonts w:hAnsi="宋体"/>
        </w:rPr>
        <w:t xml:space="preserve"> </w:t>
      </w:r>
      <w:r>
        <w:rPr>
          <w:rStyle w:val="32"/>
          <w:rFonts w:hint="eastAsia" w:hAnsi="宋体"/>
        </w:rPr>
        <w:t xml:space="preserve"> 管理保障</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_Toc212752842 \h</w:instrText>
      </w:r>
      <w:r>
        <w:rPr>
          <w:rFonts w:hint="eastAsia" w:hAnsi="宋体"/>
        </w:rPr>
        <w:instrText xml:space="preserve"> </w:instrText>
      </w:r>
      <w:r>
        <w:rPr>
          <w:rFonts w:hint="eastAsia" w:hAnsi="宋体"/>
        </w:rPr>
        <w:fldChar w:fldCharType="separate"/>
      </w:r>
      <w:r>
        <w:rPr>
          <w:rFonts w:hAnsi="宋体"/>
        </w:rPr>
        <w:t>3</w:t>
      </w:r>
      <w:r>
        <w:rPr>
          <w:rFonts w:hint="eastAsia" w:hAnsi="宋体"/>
        </w:rPr>
        <w:fldChar w:fldCharType="end"/>
      </w:r>
      <w:r>
        <w:rPr>
          <w:rFonts w:hint="eastAsia" w:hAnsi="宋体"/>
        </w:rPr>
        <w:fldChar w:fldCharType="end"/>
      </w:r>
    </w:p>
    <w:p w14:paraId="103F5650">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F546F23">
      <w:pPr>
        <w:pStyle w:val="89"/>
        <w:spacing w:before="900" w:after="360"/>
      </w:pPr>
      <w:bookmarkStart w:id="24" w:name="_Toc212752830"/>
      <w:bookmarkStart w:id="25" w:name="BookMark2"/>
      <w:r>
        <w:rPr>
          <w:rFonts w:hint="eastAsia"/>
          <w:spacing w:val="320"/>
        </w:rPr>
        <w:t>前</w:t>
      </w:r>
      <w:r>
        <w:rPr>
          <w:rFonts w:hint="eastAsia"/>
        </w:rPr>
        <w:t>言</w:t>
      </w:r>
      <w:bookmarkEnd w:id="22"/>
      <w:bookmarkEnd w:id="23"/>
      <w:bookmarkEnd w:id="24"/>
    </w:p>
    <w:p w14:paraId="0B98DD5F">
      <w:pPr>
        <w:pStyle w:val="56"/>
        <w:ind w:firstLine="420"/>
      </w:pPr>
      <w:r>
        <w:rPr>
          <w:rFonts w:hint="eastAsia"/>
        </w:rPr>
        <w:t>本文件按照GB/T 1.1—2020《标准化工作导则  第1部分：标准化文件的结构和起草规则》的规定起草。</w:t>
      </w:r>
    </w:p>
    <w:p w14:paraId="220747E8">
      <w:pPr>
        <w:pStyle w:val="235"/>
        <w:rPr>
          <w:rFonts w:hint="eastAsia" w:eastAsia="宋体"/>
          <w:lang w:eastAsia="zh-CN"/>
        </w:rPr>
      </w:pPr>
      <w:r>
        <w:rPr>
          <w:rFonts w:hint="eastAsia"/>
        </w:rPr>
        <w:t>本文件由方圆标志认证集团有限公司提出</w:t>
      </w:r>
      <w:r>
        <w:rPr>
          <w:rFonts w:hint="eastAsia"/>
          <w:lang w:eastAsia="zh-CN"/>
        </w:rPr>
        <w:t>。</w:t>
      </w:r>
    </w:p>
    <w:p w14:paraId="46159AC5">
      <w:pPr>
        <w:pStyle w:val="235"/>
        <w:rPr>
          <w:rFonts w:hint="eastAsia"/>
        </w:rPr>
      </w:pPr>
      <w:r>
        <w:rPr>
          <w:rFonts w:hint="eastAsia"/>
        </w:rPr>
        <w:t>本文件由海南省质量协会归口。</w:t>
      </w:r>
    </w:p>
    <w:p w14:paraId="43F2B900">
      <w:pPr>
        <w:pStyle w:val="235"/>
        <w:rPr>
          <w:rFonts w:hint="eastAsia" w:eastAsia="宋体"/>
          <w:lang w:eastAsia="zh-CN"/>
        </w:rPr>
      </w:pPr>
      <w:r>
        <w:rPr>
          <w:rFonts w:hint="eastAsia"/>
        </w:rPr>
        <w:t>本文件起草单位：方圆标志认证集团有限公司</w:t>
      </w:r>
      <w:r>
        <w:rPr>
          <w:rFonts w:hint="eastAsia"/>
          <w:lang w:eastAsia="zh-CN"/>
        </w:rPr>
        <w:t>。</w:t>
      </w:r>
    </w:p>
    <w:p w14:paraId="05FF3DD3">
      <w:pPr>
        <w:pStyle w:val="235"/>
        <w:rPr>
          <w:rFonts w:hint="default" w:eastAsia="宋体"/>
          <w:lang w:val="en-US" w:eastAsia="zh-CN"/>
        </w:rPr>
      </w:pPr>
      <w:r>
        <w:rPr>
          <w:rFonts w:hint="eastAsia"/>
        </w:rPr>
        <w:t>本文件主要起草人：</w:t>
      </w:r>
      <w:r>
        <w:rPr>
          <w:rFonts w:hint="eastAsia"/>
          <w:lang w:val="en-US" w:eastAsia="zh-CN"/>
        </w:rPr>
        <w:t xml:space="preserve"> </w:t>
      </w:r>
    </w:p>
    <w:p w14:paraId="2BF37356">
      <w:pPr>
        <w:pStyle w:val="56"/>
        <w:ind w:firstLine="420"/>
      </w:pPr>
      <w:r>
        <w:rPr>
          <w:rFonts w:hint="eastAsia"/>
        </w:rPr>
        <w:t>本文件首次制定。</w:t>
      </w:r>
    </w:p>
    <w:p w14:paraId="3A1ABB07">
      <w:pPr>
        <w:pStyle w:val="56"/>
        <w:ind w:firstLine="420"/>
        <w:rPr>
          <w:rFonts w:hint="default" w:eastAsia="宋体"/>
          <w:lang w:val="en-US" w:eastAsia="zh-CN"/>
        </w:rPr>
      </w:pPr>
      <w:r>
        <w:rPr>
          <w:rFonts w:hint="eastAsia"/>
          <w:lang w:val="en-US" w:eastAsia="zh-CN"/>
        </w:rPr>
        <w:t xml:space="preserve">    </w:t>
      </w:r>
    </w:p>
    <w:p w14:paraId="32530E6E">
      <w:pPr>
        <w:pStyle w:val="56"/>
        <w:ind w:firstLine="420"/>
      </w:pPr>
    </w:p>
    <w:p w14:paraId="5E70F0E9">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5"/>
    <w:p w14:paraId="6D5B8537">
      <w:pPr>
        <w:pStyle w:val="89"/>
        <w:spacing w:after="360"/>
      </w:pPr>
      <w:bookmarkStart w:id="26" w:name="_Toc212752256"/>
      <w:bookmarkStart w:id="27" w:name="_Toc212752232"/>
      <w:bookmarkStart w:id="28" w:name="_Toc212752831"/>
      <w:bookmarkStart w:id="29" w:name="BookMark3"/>
      <w:r>
        <w:rPr>
          <w:rFonts w:hint="eastAsia"/>
          <w:spacing w:val="320"/>
        </w:rPr>
        <w:t>引</w:t>
      </w:r>
      <w:r>
        <w:rPr>
          <w:rFonts w:hint="eastAsia"/>
        </w:rPr>
        <w:t>言</w:t>
      </w:r>
      <w:bookmarkEnd w:id="26"/>
      <w:bookmarkEnd w:id="27"/>
      <w:bookmarkEnd w:id="28"/>
    </w:p>
    <w:p w14:paraId="030C92F5">
      <w:pPr>
        <w:pStyle w:val="56"/>
        <w:ind w:firstLine="420"/>
      </w:pPr>
      <w:r>
        <w:rPr>
          <w:rFonts w:hint="eastAsia"/>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领域，形成一批集质量、标准、服务、信誉、效益为一体，市场和社会公认的海南消费领域区域公共品牌。</w:t>
      </w:r>
    </w:p>
    <w:p w14:paraId="146E815F">
      <w:pPr>
        <w:pStyle w:val="56"/>
        <w:ind w:firstLine="420"/>
      </w:pPr>
      <w:r>
        <w:rPr>
          <w:rFonts w:hint="eastAsia"/>
        </w:rPr>
        <w:t>海南消费领域区域公共品牌系列团体标准作为开展“海南消费领域区域公共品牌”自愿性认证的认证依据，以海南省区域特色产品与服务和优势产业为重点，通过管理过程要求和核心技术指标，推动企业提升内部管理水平，实现产品和服务品质提升，提高海南省高品质产品和服务的市场竞争力。</w:t>
      </w:r>
    </w:p>
    <w:p w14:paraId="0AA4F644">
      <w:pPr>
        <w:pStyle w:val="56"/>
        <w:ind w:firstLine="420"/>
      </w:pPr>
      <w:r>
        <w:rPr>
          <w:rFonts w:hint="eastAsia"/>
        </w:rPr>
        <w:t>海南消费领域区域公共品牌系列团体标准是在对比分析了国内外技术指标参数的基础上，采用过程控制和持续改进的管理理念方法，融合编制的一套包括基于管理要素的通用技术要求及基于行业特点的特色产品和服务技术规范的系列标准。该套系列文件设计如下：第一层级为《海南消费领域区域公共品牌通用要求 农食产品》和《海南消费领域区域公共品牌通用要求 服务业》，第二层级为《海南消费领域区域公共品牌 种植技术规范》和《海南消费领域区域公共品牌 食品加工技术规范》，第三层级为特色产品和服务技术规范。第一层级、第二层级和第三层级文件应配套使用。本文件为第二层级《海南消费领域区域公共品牌 种植技术规范》，通过本文件的发布实施，将有助于推进种植业规范化、规模化、标准化、生态化发展，提升种植农产品质量。同时，以本文件作为认证依据，对</w:t>
      </w:r>
      <w:r>
        <w:rPr>
          <w:rFonts w:hint="eastAsia" w:hAnsi="宋体" w:cs="宋体"/>
          <w:szCs w:val="21"/>
        </w:rPr>
        <w:t>种植</w:t>
      </w:r>
      <w:r>
        <w:rPr>
          <w:rFonts w:hint="eastAsia"/>
        </w:rPr>
        <w:t>生产经营者进行第三方认证，通过认证在供需两端传递质量信号，提高“海南消费领域区域公共品牌”品牌权威性和公信力，形成有效的市场选择机制，助推特色优势种植产品提档升级、提质增效。</w:t>
      </w:r>
    </w:p>
    <w:p w14:paraId="5F9BCA95">
      <w:pPr>
        <w:pStyle w:val="56"/>
        <w:ind w:firstLine="420"/>
      </w:pPr>
    </w:p>
    <w:p w14:paraId="1A675620">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9"/>
    <w:p w14:paraId="54E7E43E">
      <w:pPr>
        <w:spacing w:line="20" w:lineRule="exact"/>
        <w:jc w:val="center"/>
        <w:rPr>
          <w:rFonts w:hint="eastAsia" w:ascii="黑体" w:hAnsi="黑体" w:eastAsia="黑体"/>
          <w:sz w:val="32"/>
          <w:szCs w:val="32"/>
        </w:rPr>
      </w:pPr>
      <w:bookmarkStart w:id="30" w:name="BookMark4"/>
    </w:p>
    <w:p w14:paraId="5F2C0ADE">
      <w:pPr>
        <w:spacing w:line="20" w:lineRule="exact"/>
        <w:jc w:val="center"/>
        <w:rPr>
          <w:rFonts w:hint="eastAsia" w:ascii="黑体" w:hAnsi="黑体" w:eastAsia="黑体"/>
          <w:sz w:val="32"/>
          <w:szCs w:val="32"/>
        </w:rPr>
      </w:pPr>
    </w:p>
    <w:sdt>
      <w:sdtPr>
        <w:tag w:val="NEW_STAND_NAME"/>
        <w:id w:val="595910757"/>
        <w:lock w:val="sdtLocked"/>
        <w:placeholder>
          <w:docPart w:val="C891A32F2890401F849CDBE7052D0279"/>
        </w:placeholder>
      </w:sdtPr>
      <w:sdtContent>
        <w:p w14:paraId="37A9D984">
          <w:pPr>
            <w:pStyle w:val="177"/>
            <w:spacing w:before="240" w:beforeLines="100" w:after="528" w:afterLines="220"/>
            <w:rPr>
              <w:rFonts w:hint="eastAsia"/>
            </w:rPr>
          </w:pPr>
          <w:bookmarkStart w:id="31" w:name="NEW_STAND_NAME"/>
          <w:r>
            <w:rPr>
              <w:rFonts w:hint="eastAsia"/>
            </w:rPr>
            <w:t>海南消费领域区域公共品牌 种植技术规范</w:t>
          </w:r>
        </w:p>
      </w:sdtContent>
    </w:sdt>
    <w:bookmarkEnd w:id="31"/>
    <w:p w14:paraId="0A0A61E4">
      <w:pPr>
        <w:pStyle w:val="104"/>
        <w:spacing w:before="240" w:after="240"/>
      </w:pPr>
      <w:bookmarkStart w:id="32" w:name="_Toc24884211"/>
      <w:bookmarkStart w:id="33" w:name="_Toc17233333"/>
      <w:bookmarkStart w:id="34" w:name="_Toc17233325"/>
      <w:bookmarkStart w:id="35" w:name="_Toc26718930"/>
      <w:bookmarkStart w:id="36" w:name="_Toc24884218"/>
      <w:bookmarkStart w:id="37" w:name="_Toc212752233"/>
      <w:bookmarkStart w:id="38" w:name="_Toc26986530"/>
      <w:bookmarkStart w:id="39" w:name="_Toc26986771"/>
      <w:bookmarkStart w:id="40" w:name="_Toc212752257"/>
      <w:bookmarkStart w:id="41" w:name="_Toc97192964"/>
      <w:bookmarkStart w:id="42" w:name="_Toc212752832"/>
      <w:bookmarkStart w:id="43" w:name="_Toc26648465"/>
      <w:r>
        <w:rPr>
          <w:rFonts w:hint="eastAsia"/>
        </w:rPr>
        <w:t>范围</w:t>
      </w:r>
      <w:bookmarkEnd w:id="32"/>
      <w:bookmarkEnd w:id="33"/>
      <w:bookmarkEnd w:id="34"/>
      <w:bookmarkEnd w:id="35"/>
      <w:bookmarkEnd w:id="36"/>
      <w:bookmarkEnd w:id="37"/>
      <w:bookmarkEnd w:id="38"/>
      <w:bookmarkEnd w:id="39"/>
      <w:bookmarkEnd w:id="40"/>
      <w:bookmarkEnd w:id="41"/>
      <w:bookmarkEnd w:id="42"/>
      <w:bookmarkEnd w:id="43"/>
    </w:p>
    <w:p w14:paraId="51352EE1">
      <w:pPr>
        <w:pStyle w:val="56"/>
        <w:ind w:firstLine="420"/>
      </w:pPr>
      <w:bookmarkStart w:id="44" w:name="_Toc17233334"/>
      <w:bookmarkStart w:id="45" w:name="_Toc24884219"/>
      <w:bookmarkStart w:id="46" w:name="_Toc17233326"/>
      <w:bookmarkStart w:id="47" w:name="_Toc24884212"/>
      <w:bookmarkStart w:id="48" w:name="_Toc26648466"/>
      <w:r>
        <w:rPr>
          <w:rFonts w:hint="eastAsia"/>
        </w:rPr>
        <w:t>本文件规定了</w:t>
      </w:r>
      <w:r>
        <w:rPr>
          <w:rFonts w:hint="eastAsia" w:hAnsi="宋体"/>
          <w:lang w:bidi="ar"/>
        </w:rPr>
        <w:t>“海南消费领域区域公共品牌”</w:t>
      </w:r>
      <w:r>
        <w:rPr>
          <w:rFonts w:hint="eastAsia"/>
        </w:rPr>
        <w:t>种植农产品的种植环境，种植过程，采收、包装、贮藏和运输，质量，管理保障</w:t>
      </w:r>
      <w:r>
        <w:rPr>
          <w:rFonts w:hint="eastAsia"/>
          <w:lang w:eastAsia="zh-CN"/>
        </w:rPr>
        <w:t>等</w:t>
      </w:r>
      <w:r>
        <w:rPr>
          <w:rFonts w:hint="eastAsia"/>
        </w:rPr>
        <w:t>要求。</w:t>
      </w:r>
    </w:p>
    <w:p w14:paraId="4B5A1F80">
      <w:pPr>
        <w:pStyle w:val="56"/>
        <w:ind w:firstLine="420"/>
      </w:pPr>
      <w:r>
        <w:rPr>
          <w:rFonts w:hint="eastAsia"/>
        </w:rPr>
        <w:t>本文件适用于</w:t>
      </w:r>
      <w:r>
        <w:rPr>
          <w:rFonts w:hint="eastAsia" w:hAnsi="宋体"/>
          <w:lang w:bidi="ar"/>
        </w:rPr>
        <w:t>“海南消费领域区域公共品牌”</w:t>
      </w:r>
      <w:r>
        <w:rPr>
          <w:rFonts w:hint="eastAsia"/>
        </w:rPr>
        <w:t>种植农产品生产经营者的自我评价和第三方评价/认证。</w:t>
      </w:r>
    </w:p>
    <w:p w14:paraId="5B7749C4">
      <w:pPr>
        <w:pStyle w:val="104"/>
        <w:spacing w:before="240" w:after="240"/>
      </w:pPr>
      <w:bookmarkStart w:id="49" w:name="_Toc212752258"/>
      <w:bookmarkStart w:id="50" w:name="_Toc97192965"/>
      <w:bookmarkStart w:id="51" w:name="_Toc212752833"/>
      <w:bookmarkStart w:id="52" w:name="_Toc26718931"/>
      <w:bookmarkStart w:id="53" w:name="_Toc26986531"/>
      <w:bookmarkStart w:id="54" w:name="_Toc26986772"/>
      <w:bookmarkStart w:id="55" w:name="_Toc212752234"/>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p>
    <w:sdt>
      <w:sdtPr>
        <w:rPr>
          <w:rFonts w:hint="eastAsia"/>
        </w:rPr>
        <w:id w:val="715848253"/>
        <w:placeholder>
          <w:docPart w:val="E34F6C7A9D1E4F16A3BC2D9E609FE8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A55BCF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BD481A">
      <w:pPr>
        <w:pStyle w:val="56"/>
        <w:ind w:firstLine="420"/>
      </w:pPr>
      <w:r>
        <w:rPr>
          <w:rFonts w:hint="eastAsia"/>
        </w:rPr>
        <w:t>GB 2761  食品中真菌毒素限量</w:t>
      </w:r>
    </w:p>
    <w:p w14:paraId="7083EC9A">
      <w:pPr>
        <w:pStyle w:val="56"/>
        <w:ind w:firstLine="420"/>
      </w:pPr>
      <w:r>
        <w:rPr>
          <w:rFonts w:hint="eastAsia"/>
        </w:rPr>
        <w:t>GB 2762  食品中污染物限量</w:t>
      </w:r>
    </w:p>
    <w:p w14:paraId="1018C403">
      <w:pPr>
        <w:pStyle w:val="56"/>
        <w:ind w:firstLine="420"/>
      </w:pPr>
      <w:r>
        <w:rPr>
          <w:rFonts w:hint="eastAsia"/>
        </w:rPr>
        <w:t>GB 2763  食品中农药最大残留限量</w:t>
      </w:r>
    </w:p>
    <w:p w14:paraId="21246881">
      <w:pPr>
        <w:pStyle w:val="56"/>
        <w:ind w:firstLine="420"/>
      </w:pPr>
      <w:r>
        <w:rPr>
          <w:rFonts w:hint="eastAsia"/>
        </w:rPr>
        <w:t>GB 3095  环境空气质量标准</w:t>
      </w:r>
    </w:p>
    <w:p w14:paraId="0CC9E64C">
      <w:pPr>
        <w:pStyle w:val="56"/>
        <w:ind w:firstLine="420"/>
      </w:pPr>
      <w:r>
        <w:rPr>
          <w:rFonts w:hint="eastAsia"/>
        </w:rPr>
        <w:t>GB 5084  农田灌溉水质标准</w:t>
      </w:r>
    </w:p>
    <w:p w14:paraId="3894A563">
      <w:pPr>
        <w:pStyle w:val="56"/>
        <w:ind w:firstLine="420"/>
      </w:pPr>
      <w:r>
        <w:rPr>
          <w:rFonts w:hint="eastAsia"/>
        </w:rPr>
        <w:t>GB/T 8321  农药合理使用准则</w:t>
      </w:r>
    </w:p>
    <w:p w14:paraId="39998E26">
      <w:pPr>
        <w:pStyle w:val="56"/>
        <w:ind w:firstLine="420"/>
      </w:pPr>
      <w:r>
        <w:rPr>
          <w:rFonts w:hint="eastAsia"/>
        </w:rPr>
        <w:t>GB 15618  土壤环境质量 农用地土壤污染风险管控标准（试行）</w:t>
      </w:r>
    </w:p>
    <w:p w14:paraId="52EF10B6">
      <w:pPr>
        <w:pStyle w:val="56"/>
        <w:ind w:firstLine="420"/>
      </w:pPr>
      <w:r>
        <w:rPr>
          <w:rFonts w:hint="eastAsia"/>
        </w:rPr>
        <w:t>GB/T 31268  限制商品过度包装 通则</w:t>
      </w:r>
    </w:p>
    <w:p w14:paraId="3860E5D7">
      <w:pPr>
        <w:pStyle w:val="56"/>
        <w:ind w:firstLine="420"/>
      </w:pPr>
      <w:r>
        <w:rPr>
          <w:rFonts w:hint="eastAsia"/>
        </w:rPr>
        <w:t>GB/T 34343  种植农产品物流包装容器通用技术要求</w:t>
      </w:r>
    </w:p>
    <w:p w14:paraId="785E4D22">
      <w:pPr>
        <w:pStyle w:val="56"/>
        <w:ind w:firstLine="420"/>
      </w:pPr>
      <w:r>
        <w:rPr>
          <w:rFonts w:hint="eastAsia"/>
        </w:rPr>
        <w:t>GB/T 34344  种植农产品物流包装材料通用技术要求</w:t>
      </w:r>
    </w:p>
    <w:p w14:paraId="73F2F9B3">
      <w:pPr>
        <w:pStyle w:val="56"/>
        <w:ind w:firstLine="420"/>
      </w:pPr>
      <w:r>
        <w:rPr>
          <w:rFonts w:hint="eastAsia"/>
        </w:rPr>
        <w:t>GB 38400  肥料中有毒有害物质的限量要求</w:t>
      </w:r>
    </w:p>
    <w:p w14:paraId="39D0180B">
      <w:pPr>
        <w:pStyle w:val="104"/>
        <w:spacing w:before="240" w:after="240"/>
      </w:pPr>
      <w:bookmarkStart w:id="56" w:name="_Toc212752259"/>
      <w:bookmarkStart w:id="57" w:name="_Toc212752235"/>
      <w:bookmarkStart w:id="58" w:name="_Toc212752834"/>
      <w:bookmarkStart w:id="59" w:name="_Toc97192966"/>
      <w:r>
        <w:rPr>
          <w:rFonts w:hint="eastAsia"/>
          <w:szCs w:val="21"/>
        </w:rPr>
        <w:t>术语和定义</w:t>
      </w:r>
      <w:bookmarkEnd w:id="56"/>
      <w:bookmarkEnd w:id="57"/>
      <w:bookmarkEnd w:id="58"/>
      <w:bookmarkEnd w:id="59"/>
    </w:p>
    <w:sdt>
      <w:sdtPr>
        <w:id w:val="-1909835108"/>
        <w:placeholder>
          <w:docPart w:val="42D41501962E4FFF9FD9F2D2F0817FE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3726F9">
          <w:pPr>
            <w:pStyle w:val="56"/>
            <w:ind w:firstLine="420"/>
          </w:pPr>
          <w:bookmarkStart w:id="60" w:name="_Toc26986532"/>
          <w:bookmarkEnd w:id="60"/>
          <w:r>
            <w:t>本文件没有需要界定的术语和定义。</w:t>
          </w:r>
        </w:p>
      </w:sdtContent>
    </w:sdt>
    <w:p w14:paraId="619F2216">
      <w:pPr>
        <w:pStyle w:val="234"/>
        <w:numPr>
          <w:ilvl w:val="1"/>
          <w:numId w:val="2"/>
        </w:numPr>
        <w:spacing w:before="240" w:after="240"/>
      </w:pPr>
      <w:bookmarkStart w:id="61" w:name="_Toc212752835"/>
      <w:bookmarkStart w:id="62" w:name="_Toc3214"/>
      <w:bookmarkStart w:id="63" w:name="_Toc7310"/>
      <w:r>
        <w:rPr>
          <w:rFonts w:hint="eastAsia" w:cs="Times New Roman"/>
        </w:rPr>
        <w:t>环境要求</w:t>
      </w:r>
      <w:bookmarkEnd w:id="61"/>
      <w:bookmarkEnd w:id="62"/>
      <w:bookmarkEnd w:id="63"/>
    </w:p>
    <w:p w14:paraId="30EBA12D">
      <w:pPr>
        <w:pStyle w:val="105"/>
        <w:spacing w:before="120" w:after="120"/>
      </w:pPr>
      <w:bookmarkStart w:id="64" w:name="_Toc6917"/>
      <w:r>
        <w:rPr>
          <w:rFonts w:hint="eastAsia"/>
        </w:rPr>
        <w:t>环境</w:t>
      </w:r>
      <w:bookmarkEnd w:id="64"/>
    </w:p>
    <w:p w14:paraId="5A930680">
      <w:pPr>
        <w:pStyle w:val="231"/>
        <w:numPr>
          <w:ilvl w:val="3"/>
          <w:numId w:val="2"/>
        </w:numPr>
        <w:tabs>
          <w:tab w:val="clear" w:pos="2150"/>
        </w:tabs>
        <w:spacing w:beforeLines="0" w:afterLines="0"/>
        <w:rPr>
          <w:rFonts w:hint="eastAsia" w:ascii="宋体" w:hAnsi="宋体" w:eastAsia="宋体"/>
        </w:rPr>
      </w:pPr>
      <w:bookmarkStart w:id="65" w:name="_Toc110330819"/>
      <w:bookmarkStart w:id="66" w:name="_Toc1651893"/>
      <w:bookmarkStart w:id="67" w:name="_Hlk1649173"/>
      <w:r>
        <w:rPr>
          <w:rFonts w:hint="eastAsia" w:ascii="宋体" w:hAnsi="宋体" w:eastAsia="宋体"/>
        </w:rPr>
        <w:t>应选择在生态环境良好、无污染风险的地区，远离工矿区、公路铁路干线、生活垃圾场等污染源</w:t>
      </w:r>
      <w:bookmarkEnd w:id="65"/>
      <w:r>
        <w:rPr>
          <w:rFonts w:hint="eastAsia" w:ascii="宋体" w:hAnsi="宋体" w:eastAsia="宋体"/>
        </w:rPr>
        <w:t>。</w:t>
      </w:r>
    </w:p>
    <w:p w14:paraId="556D3D75">
      <w:pPr>
        <w:pStyle w:val="231"/>
        <w:numPr>
          <w:ilvl w:val="3"/>
          <w:numId w:val="2"/>
        </w:numPr>
        <w:tabs>
          <w:tab w:val="clear" w:pos="2150"/>
        </w:tabs>
        <w:spacing w:beforeLines="0" w:afterLines="0"/>
        <w:rPr>
          <w:rFonts w:hint="eastAsia" w:ascii="宋体" w:hAnsi="宋体" w:eastAsia="宋体"/>
        </w:rPr>
      </w:pPr>
      <w:bookmarkStart w:id="68" w:name="_Toc110330820"/>
      <w:r>
        <w:rPr>
          <w:rFonts w:hint="eastAsia" w:ascii="宋体" w:hAnsi="宋体" w:eastAsia="宋体"/>
        </w:rPr>
        <w:t>环境空气质量应符</w:t>
      </w:r>
      <w:r>
        <w:rPr>
          <w:rFonts w:hint="eastAsia" w:ascii="宋体" w:hAnsi="宋体" w:eastAsia="宋体" w:cs="宋体"/>
        </w:rPr>
        <w:t>合GB 3095</w:t>
      </w:r>
      <w:r>
        <w:rPr>
          <w:rFonts w:hint="eastAsia" w:ascii="宋体" w:hAnsi="宋体" w:eastAsia="宋体"/>
        </w:rPr>
        <w:t>的</w:t>
      </w:r>
      <w:bookmarkEnd w:id="68"/>
      <w:r>
        <w:rPr>
          <w:rFonts w:hint="eastAsia" w:ascii="宋体" w:hAnsi="宋体" w:eastAsia="宋体"/>
        </w:rPr>
        <w:t>规定。</w:t>
      </w:r>
    </w:p>
    <w:p w14:paraId="5ADB8CFD">
      <w:pPr>
        <w:pStyle w:val="231"/>
        <w:numPr>
          <w:ilvl w:val="3"/>
          <w:numId w:val="2"/>
        </w:numPr>
        <w:tabs>
          <w:tab w:val="clear" w:pos="2150"/>
        </w:tabs>
        <w:spacing w:beforeLines="0" w:afterLines="0"/>
        <w:rPr>
          <w:rFonts w:hint="eastAsia" w:ascii="宋体" w:hAnsi="宋体" w:eastAsia="宋体" w:cs="宋体"/>
        </w:rPr>
      </w:pPr>
      <w:r>
        <w:rPr>
          <w:rFonts w:hint="eastAsia" w:ascii="宋体" w:hAnsi="宋体" w:eastAsia="宋体"/>
        </w:rPr>
        <w:t>灌溉水不应来自生活污水、工业废水、未经处理的畜禽养殖的废水等水源，水质应符合</w:t>
      </w:r>
      <w:r>
        <w:rPr>
          <w:rFonts w:hint="eastAsia" w:ascii="宋体" w:hAnsi="宋体" w:eastAsia="宋体" w:cs="宋体"/>
        </w:rPr>
        <w:t>GB 5084</w:t>
      </w:r>
      <w:r>
        <w:rPr>
          <w:rFonts w:hint="eastAsia" w:ascii="宋体" w:hAnsi="宋体" w:eastAsia="宋体"/>
        </w:rPr>
        <w:t>的规定</w:t>
      </w:r>
      <w:bookmarkStart w:id="69" w:name="_Toc110330822"/>
      <w:r>
        <w:rPr>
          <w:rFonts w:hint="eastAsia" w:ascii="宋体" w:hAnsi="宋体" w:eastAsia="宋体"/>
        </w:rPr>
        <w:t>。</w:t>
      </w:r>
    </w:p>
    <w:p w14:paraId="33BCBDCC">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cs="宋体"/>
        </w:rPr>
        <w:t>土壤环境质量应符合GB 15618的</w:t>
      </w:r>
      <w:r>
        <w:rPr>
          <w:rFonts w:hint="eastAsia" w:ascii="宋体" w:hAnsi="宋体" w:eastAsia="宋体"/>
        </w:rPr>
        <w:t>规定。</w:t>
      </w:r>
      <w:bookmarkEnd w:id="66"/>
      <w:bookmarkEnd w:id="67"/>
      <w:bookmarkEnd w:id="69"/>
      <w:bookmarkStart w:id="70" w:name="_Toc85735369"/>
      <w:bookmarkStart w:id="71" w:name="_Toc96339575"/>
      <w:bookmarkStart w:id="72" w:name="_Toc85736076"/>
      <w:bookmarkStart w:id="73" w:name="_Toc98078248"/>
    </w:p>
    <w:bookmarkEnd w:id="70"/>
    <w:bookmarkEnd w:id="71"/>
    <w:bookmarkEnd w:id="72"/>
    <w:bookmarkEnd w:id="73"/>
    <w:p w14:paraId="6ACA068F">
      <w:pPr>
        <w:pStyle w:val="105"/>
        <w:spacing w:before="120" w:after="120"/>
      </w:pPr>
      <w:r>
        <w:rPr>
          <w:rFonts w:hint="eastAsia"/>
        </w:rPr>
        <w:t>缓冲带</w:t>
      </w:r>
    </w:p>
    <w:p w14:paraId="636A98C7">
      <w:pPr>
        <w:pStyle w:val="56"/>
        <w:ind w:firstLine="420"/>
      </w:pPr>
      <w:r>
        <w:rPr>
          <w:rFonts w:hint="eastAsia"/>
        </w:rPr>
        <w:t>应设置有效的缓冲带或物理屏障，以防止种植区域受到污染。</w:t>
      </w:r>
    </w:p>
    <w:p w14:paraId="0B73FBD0">
      <w:pPr>
        <w:pStyle w:val="234"/>
        <w:numPr>
          <w:ilvl w:val="1"/>
          <w:numId w:val="2"/>
        </w:numPr>
        <w:spacing w:before="240" w:after="240"/>
        <w:rPr>
          <w:rFonts w:cs="Times New Roman"/>
        </w:rPr>
      </w:pPr>
      <w:bookmarkStart w:id="74" w:name="_Toc110330824"/>
      <w:bookmarkStart w:id="75" w:name="_Toc28305"/>
      <w:bookmarkStart w:id="76" w:name="_Toc212752836"/>
      <w:bookmarkStart w:id="77" w:name="_Toc16381"/>
      <w:r>
        <w:rPr>
          <w:rFonts w:hint="eastAsia" w:cs="Times New Roman"/>
        </w:rPr>
        <w:t>种植过程</w:t>
      </w:r>
      <w:bookmarkEnd w:id="74"/>
      <w:bookmarkEnd w:id="75"/>
      <w:bookmarkEnd w:id="76"/>
      <w:bookmarkEnd w:id="77"/>
    </w:p>
    <w:p w14:paraId="7B901527">
      <w:pPr>
        <w:pStyle w:val="230"/>
        <w:numPr>
          <w:ilvl w:val="2"/>
          <w:numId w:val="2"/>
        </w:numPr>
        <w:tabs>
          <w:tab w:val="clear" w:pos="2258"/>
        </w:tabs>
        <w:spacing w:before="120" w:after="120"/>
        <w:rPr>
          <w:rFonts w:cs="Times New Roman"/>
        </w:rPr>
      </w:pPr>
      <w:bookmarkStart w:id="78" w:name="_Toc2088"/>
      <w:bookmarkStart w:id="79" w:name="_Toc110330825"/>
      <w:r>
        <w:rPr>
          <w:rFonts w:hint="eastAsia" w:cs="Times New Roman"/>
        </w:rPr>
        <w:t>农作物品种选择</w:t>
      </w:r>
      <w:bookmarkEnd w:id="78"/>
      <w:bookmarkEnd w:id="79"/>
    </w:p>
    <w:p w14:paraId="61887B04">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引进的农作物品种应符合国家相应法律法规的检验检疫规定。选择经过国家及本省相关部门审（鉴、认）定或登记的农作物品种。</w:t>
      </w:r>
    </w:p>
    <w:p w14:paraId="4BE4406A">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应选择能够适应当地气候、地势、土壤肥力特点，对病虫害具有抗性和（或）耐性，品质优良的农作物品种。</w:t>
      </w:r>
    </w:p>
    <w:p w14:paraId="0E87F4EF">
      <w:pPr>
        <w:pStyle w:val="230"/>
        <w:numPr>
          <w:ilvl w:val="2"/>
          <w:numId w:val="2"/>
        </w:numPr>
        <w:tabs>
          <w:tab w:val="clear" w:pos="2258"/>
        </w:tabs>
        <w:spacing w:before="120" w:after="120"/>
        <w:rPr>
          <w:rFonts w:cs="Times New Roman"/>
        </w:rPr>
      </w:pPr>
      <w:bookmarkStart w:id="80" w:name="_Toc110330826"/>
      <w:bookmarkStart w:id="81" w:name="_Toc4635"/>
      <w:r>
        <w:rPr>
          <w:rFonts w:hint="eastAsia" w:cs="Times New Roman"/>
        </w:rPr>
        <w:t>土壤培肥</w:t>
      </w:r>
      <w:bookmarkEnd w:id="80"/>
      <w:bookmarkEnd w:id="81"/>
    </w:p>
    <w:p w14:paraId="10CC20CF">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在测土配方施肥技术指导下，坚持“有机肥为主、化肥为辅”的原则。</w:t>
      </w:r>
    </w:p>
    <w:p w14:paraId="02137095">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应使用安全、优质的肥料，肥料中有毒有害物质的含量应符合</w:t>
      </w:r>
      <w:r>
        <w:rPr>
          <w:rFonts w:hint="eastAsia" w:ascii="宋体" w:hAnsi="宋体" w:eastAsia="宋体" w:cs="宋体"/>
        </w:rPr>
        <w:t>GB 38400的</w:t>
      </w:r>
      <w:r>
        <w:rPr>
          <w:rFonts w:hint="eastAsia" w:ascii="宋体" w:hAnsi="宋体" w:eastAsia="宋体"/>
        </w:rPr>
        <w:t>规定。</w:t>
      </w:r>
    </w:p>
    <w:p w14:paraId="3ED2AD44">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应采用休耕、轮作、施用有机肥、种植绿肥作物、秸秆还田等方式保持土壤肥力。</w:t>
      </w:r>
    </w:p>
    <w:p w14:paraId="334DD8D5">
      <w:pPr>
        <w:pStyle w:val="230"/>
        <w:numPr>
          <w:ilvl w:val="2"/>
          <w:numId w:val="2"/>
        </w:numPr>
        <w:tabs>
          <w:tab w:val="clear" w:pos="2258"/>
        </w:tabs>
        <w:spacing w:before="120" w:after="120"/>
        <w:rPr>
          <w:rFonts w:cs="Times New Roman"/>
        </w:rPr>
      </w:pPr>
      <w:bookmarkStart w:id="82" w:name="_Toc15820"/>
      <w:bookmarkStart w:id="83" w:name="_Toc110330827"/>
      <w:r>
        <w:rPr>
          <w:rFonts w:hint="eastAsia" w:cs="Times New Roman"/>
        </w:rPr>
        <w:t>有害生物防治</w:t>
      </w:r>
      <w:bookmarkEnd w:id="82"/>
      <w:bookmarkEnd w:id="83"/>
    </w:p>
    <w:p w14:paraId="4C8426AA">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依据“预防为主，综合防治”的原则进行有害生物防治。</w:t>
      </w:r>
    </w:p>
    <w:p w14:paraId="04CC25F2">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应创造不利于产生病虫害、有利于有害生物天敌繁衍的环境条件，提高生物多样性，维持农业生态系统的平衡。</w:t>
      </w:r>
    </w:p>
    <w:p w14:paraId="26D874C1">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应由具备资质的植保技术人员进行有害生物抗药性监测，根据病虫害的发生规律，在最佳防治时期选择合适的防治措施。</w:t>
      </w:r>
    </w:p>
    <w:p w14:paraId="5903E0A9">
      <w:pPr>
        <w:pStyle w:val="231"/>
        <w:numPr>
          <w:ilvl w:val="3"/>
          <w:numId w:val="2"/>
        </w:numPr>
        <w:tabs>
          <w:tab w:val="clear" w:pos="2150"/>
        </w:tabs>
        <w:spacing w:beforeLines="0" w:afterLines="0"/>
        <w:rPr>
          <w:rFonts w:hint="eastAsia" w:ascii="宋体" w:hAnsi="宋体" w:eastAsia="宋体" w:cs="宋体"/>
        </w:rPr>
      </w:pPr>
      <w:r>
        <w:rPr>
          <w:rFonts w:hint="eastAsia" w:ascii="宋体" w:hAnsi="宋体" w:eastAsia="宋体"/>
        </w:rPr>
        <w:t>应使用符合相应法律法规并获得国家农</w:t>
      </w:r>
      <w:r>
        <w:rPr>
          <w:rFonts w:hint="eastAsia" w:ascii="宋体" w:hAnsi="宋体" w:eastAsia="宋体" w:cs="宋体"/>
        </w:rPr>
        <w:t>药登记许可的农药，且应使用高效、低风险的农药。</w:t>
      </w:r>
    </w:p>
    <w:p w14:paraId="04CE975A">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cs="宋体"/>
        </w:rPr>
        <w:t>应依据农药的特性和说明书按需施用或按照GB/T 8321所有部分的</w:t>
      </w:r>
      <w:r>
        <w:rPr>
          <w:rFonts w:hint="eastAsia" w:ascii="宋体" w:hAnsi="宋体" w:eastAsia="宋体"/>
        </w:rPr>
        <w:t>规定使用农药。</w:t>
      </w:r>
    </w:p>
    <w:p w14:paraId="04911704">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宜采用物理防治、生物防治等措施对有害生物进行防治，以减少农药的使用，如用灯光或色板诱杀害虫、机械捕捉害虫、释放害虫天敌、机械或人工除草等。</w:t>
      </w:r>
    </w:p>
    <w:p w14:paraId="4D2C9439">
      <w:pPr>
        <w:pStyle w:val="230"/>
        <w:numPr>
          <w:ilvl w:val="2"/>
          <w:numId w:val="2"/>
        </w:numPr>
        <w:tabs>
          <w:tab w:val="clear" w:pos="2258"/>
        </w:tabs>
        <w:spacing w:before="120" w:after="120"/>
      </w:pPr>
      <w:bookmarkStart w:id="84" w:name="_Toc13581"/>
      <w:r>
        <w:rPr>
          <w:rFonts w:hint="eastAsia"/>
        </w:rPr>
        <w:t>灌溉</w:t>
      </w:r>
      <w:bookmarkEnd w:id="84"/>
    </w:p>
    <w:p w14:paraId="423F2925">
      <w:pPr>
        <w:pStyle w:val="56"/>
        <w:ind w:firstLine="420"/>
      </w:pPr>
      <w:r>
        <w:rPr>
          <w:rFonts w:hint="eastAsia" w:hAnsi="宋体"/>
        </w:rPr>
        <w:t>应合理利用水资源，宜采用滴灌、喷灌等节水灌溉</w:t>
      </w:r>
      <w:r>
        <w:rPr>
          <w:rFonts w:hint="eastAsia"/>
        </w:rPr>
        <w:t>技术</w:t>
      </w:r>
      <w:r>
        <w:rPr>
          <w:rFonts w:hint="eastAsia" w:hAnsi="宋体"/>
        </w:rPr>
        <w:t>，提高用水效率。</w:t>
      </w:r>
    </w:p>
    <w:p w14:paraId="0C1A5380">
      <w:pPr>
        <w:pStyle w:val="234"/>
        <w:numPr>
          <w:ilvl w:val="1"/>
          <w:numId w:val="2"/>
        </w:numPr>
        <w:spacing w:before="240" w:after="240"/>
      </w:pPr>
      <w:bookmarkStart w:id="85" w:name="_Toc4618"/>
      <w:bookmarkStart w:id="86" w:name="_Toc212752837"/>
      <w:bookmarkStart w:id="87" w:name="_Toc31808"/>
      <w:r>
        <w:rPr>
          <w:rFonts w:hint="eastAsia"/>
        </w:rPr>
        <w:t>采收</w:t>
      </w:r>
      <w:bookmarkEnd w:id="85"/>
      <w:bookmarkEnd w:id="86"/>
      <w:bookmarkEnd w:id="87"/>
    </w:p>
    <w:p w14:paraId="69020DEB">
      <w:pPr>
        <w:pStyle w:val="230"/>
        <w:numPr>
          <w:ilvl w:val="2"/>
          <w:numId w:val="2"/>
        </w:numPr>
        <w:tabs>
          <w:tab w:val="clear" w:pos="2258"/>
        </w:tabs>
        <w:spacing w:beforeLines="0" w:afterLines="0"/>
        <w:rPr>
          <w:rFonts w:hint="eastAsia" w:ascii="宋体" w:hAnsi="宋体" w:eastAsia="宋体" w:cs="宋体"/>
          <w:kern w:val="2"/>
        </w:rPr>
      </w:pPr>
      <w:r>
        <w:rPr>
          <w:rFonts w:hint="eastAsia" w:ascii="宋体" w:hAnsi="宋体" w:eastAsia="宋体" w:cs="宋体"/>
          <w:kern w:val="2"/>
        </w:rPr>
        <w:t>应遵守农药使用安全间隔期的规定，在合理的采收时间进行采收农作物活动。</w:t>
      </w:r>
    </w:p>
    <w:p w14:paraId="0EDCE7F6">
      <w:pPr>
        <w:pStyle w:val="231"/>
        <w:numPr>
          <w:ilvl w:val="2"/>
          <w:numId w:val="2"/>
        </w:numPr>
        <w:tabs>
          <w:tab w:val="clear" w:pos="2150"/>
        </w:tabs>
        <w:spacing w:beforeLines="0" w:afterLines="0"/>
        <w:rPr>
          <w:rFonts w:hint="eastAsia" w:ascii="宋体" w:hAnsi="宋体" w:eastAsia="宋体"/>
        </w:rPr>
      </w:pPr>
      <w:r>
        <w:rPr>
          <w:rFonts w:hint="eastAsia" w:ascii="宋体" w:hAnsi="宋体" w:eastAsia="宋体"/>
        </w:rPr>
        <w:t>种植农产品采收后，必要时，进行分拣等处理。</w:t>
      </w:r>
    </w:p>
    <w:p w14:paraId="4BBB77F2">
      <w:pPr>
        <w:pStyle w:val="234"/>
        <w:numPr>
          <w:ilvl w:val="1"/>
          <w:numId w:val="2"/>
        </w:numPr>
        <w:spacing w:before="240" w:after="240"/>
      </w:pPr>
      <w:bookmarkStart w:id="88" w:name="_Toc17786"/>
      <w:bookmarkStart w:id="89" w:name="_Toc212752838"/>
      <w:bookmarkStart w:id="90" w:name="_Toc17781"/>
      <w:r>
        <w:rPr>
          <w:rFonts w:hint="eastAsia"/>
        </w:rPr>
        <w:t>包装</w:t>
      </w:r>
      <w:bookmarkEnd w:id="88"/>
      <w:bookmarkEnd w:id="89"/>
      <w:bookmarkEnd w:id="90"/>
    </w:p>
    <w:p w14:paraId="71F565DD">
      <w:pPr>
        <w:pStyle w:val="56"/>
        <w:ind w:firstLine="420"/>
      </w:pPr>
      <w:r>
        <w:rPr>
          <w:rFonts w:hint="eastAsia"/>
        </w:rPr>
        <w:t>包装材料和容器应符合GB/T 34343、GB/T 34344、GB/T 31268的规定。</w:t>
      </w:r>
    </w:p>
    <w:p w14:paraId="6E51BF27">
      <w:pPr>
        <w:pStyle w:val="234"/>
        <w:numPr>
          <w:ilvl w:val="1"/>
          <w:numId w:val="2"/>
        </w:numPr>
        <w:spacing w:before="240" w:after="240"/>
      </w:pPr>
      <w:bookmarkStart w:id="91" w:name="_Toc23244"/>
      <w:bookmarkStart w:id="92" w:name="_Toc26577"/>
      <w:bookmarkStart w:id="93" w:name="_Toc212752839"/>
      <w:r>
        <w:rPr>
          <w:rFonts w:hint="eastAsia"/>
        </w:rPr>
        <w:t>贮藏</w:t>
      </w:r>
      <w:bookmarkEnd w:id="91"/>
      <w:bookmarkEnd w:id="92"/>
      <w:bookmarkEnd w:id="93"/>
    </w:p>
    <w:p w14:paraId="511F1C59">
      <w:pPr>
        <w:pStyle w:val="230"/>
        <w:numPr>
          <w:ilvl w:val="2"/>
          <w:numId w:val="2"/>
        </w:numPr>
        <w:tabs>
          <w:tab w:val="clear" w:pos="2258"/>
        </w:tabs>
        <w:spacing w:beforeLines="0" w:afterLines="0"/>
        <w:rPr>
          <w:rFonts w:hint="eastAsia" w:ascii="宋体" w:hAnsi="宋体" w:eastAsia="宋体"/>
        </w:rPr>
      </w:pPr>
      <w:r>
        <w:rPr>
          <w:rFonts w:hint="eastAsia" w:ascii="宋体" w:hAnsi="宋体" w:eastAsia="宋体"/>
        </w:rPr>
        <w:t>对于需要贮藏的种植农产品，应根据种植农产品的特点和卫生要求选择贮藏条件，确定贮藏期限。</w:t>
      </w:r>
    </w:p>
    <w:p w14:paraId="318F72CD">
      <w:pPr>
        <w:pStyle w:val="230"/>
        <w:numPr>
          <w:ilvl w:val="2"/>
          <w:numId w:val="2"/>
        </w:numPr>
        <w:tabs>
          <w:tab w:val="clear" w:pos="2258"/>
        </w:tabs>
        <w:spacing w:beforeLines="0" w:afterLines="0"/>
        <w:rPr>
          <w:rFonts w:hint="eastAsia" w:ascii="宋体" w:hAnsi="宋体" w:eastAsia="宋体"/>
        </w:rPr>
      </w:pPr>
      <w:r>
        <w:rPr>
          <w:rFonts w:hint="eastAsia" w:ascii="宋体" w:hAnsi="宋体" w:eastAsia="宋体"/>
        </w:rPr>
        <w:t>贮藏期间，种植农产品不应受到有毒、有害、有异味物质的污染。发现异常应及时处理，确保种植农产品的品质。</w:t>
      </w:r>
    </w:p>
    <w:p w14:paraId="6733EE99">
      <w:pPr>
        <w:pStyle w:val="234"/>
        <w:numPr>
          <w:ilvl w:val="1"/>
          <w:numId w:val="2"/>
        </w:numPr>
        <w:spacing w:before="240" w:after="240"/>
      </w:pPr>
      <w:bookmarkStart w:id="94" w:name="_Toc212752840"/>
      <w:bookmarkStart w:id="95" w:name="_Toc1282"/>
      <w:bookmarkStart w:id="96" w:name="_Toc18195"/>
      <w:r>
        <w:rPr>
          <w:rFonts w:hint="eastAsia"/>
        </w:rPr>
        <w:t>运输</w:t>
      </w:r>
      <w:bookmarkEnd w:id="94"/>
      <w:bookmarkEnd w:id="95"/>
      <w:bookmarkEnd w:id="96"/>
    </w:p>
    <w:p w14:paraId="4E555267">
      <w:pPr>
        <w:pStyle w:val="230"/>
        <w:numPr>
          <w:ilvl w:val="2"/>
          <w:numId w:val="2"/>
        </w:numPr>
        <w:tabs>
          <w:tab w:val="clear" w:pos="2258"/>
        </w:tabs>
        <w:spacing w:beforeLines="0" w:afterLines="0"/>
        <w:rPr>
          <w:rFonts w:hint="eastAsia" w:ascii="宋体" w:hAnsi="宋体" w:eastAsia="宋体"/>
        </w:rPr>
      </w:pPr>
      <w:r>
        <w:rPr>
          <w:rFonts w:hint="eastAsia" w:ascii="宋体" w:hAnsi="宋体" w:eastAsia="宋体"/>
        </w:rPr>
        <w:t>根据种植农产品的特点和卫生要求选择运输工具，必要时，可配备保温、冷藏、保鲜等设施以满足运输过程中的温湿度等要求。不应与有毒、有害、有异味的物品一同运输。</w:t>
      </w:r>
    </w:p>
    <w:p w14:paraId="3A4705B2">
      <w:pPr>
        <w:pStyle w:val="230"/>
        <w:numPr>
          <w:ilvl w:val="2"/>
          <w:numId w:val="2"/>
        </w:numPr>
        <w:tabs>
          <w:tab w:val="clear" w:pos="2258"/>
        </w:tabs>
        <w:spacing w:beforeLines="0" w:afterLines="0"/>
        <w:rPr>
          <w:rFonts w:hint="eastAsia" w:ascii="宋体" w:hAnsi="宋体" w:eastAsia="宋体"/>
        </w:rPr>
      </w:pPr>
      <w:r>
        <w:rPr>
          <w:rFonts w:hint="eastAsia" w:ascii="宋体" w:hAnsi="宋体" w:eastAsia="宋体"/>
        </w:rPr>
        <w:t>运输过程中应采取有效措施避免日光直射、雨雪浇淋、显著的温湿度变化和剧烈撞击等情况的发生。</w:t>
      </w:r>
    </w:p>
    <w:p w14:paraId="51B2540E">
      <w:pPr>
        <w:pStyle w:val="234"/>
        <w:numPr>
          <w:ilvl w:val="1"/>
          <w:numId w:val="2"/>
        </w:numPr>
        <w:spacing w:before="240" w:after="240"/>
      </w:pPr>
      <w:bookmarkStart w:id="97" w:name="_Toc12863"/>
      <w:bookmarkStart w:id="98" w:name="_Toc16325"/>
      <w:bookmarkStart w:id="99" w:name="_Toc212752841"/>
      <w:r>
        <w:rPr>
          <w:rFonts w:hint="eastAsia"/>
        </w:rPr>
        <w:t>质量</w:t>
      </w:r>
      <w:bookmarkEnd w:id="97"/>
      <w:r>
        <w:rPr>
          <w:rFonts w:hint="eastAsia"/>
        </w:rPr>
        <w:t>要求</w:t>
      </w:r>
      <w:bookmarkEnd w:id="98"/>
      <w:bookmarkEnd w:id="99"/>
    </w:p>
    <w:p w14:paraId="414F877C">
      <w:pPr>
        <w:pStyle w:val="230"/>
        <w:numPr>
          <w:ilvl w:val="2"/>
          <w:numId w:val="2"/>
        </w:numPr>
        <w:tabs>
          <w:tab w:val="clear" w:pos="2258"/>
        </w:tabs>
        <w:spacing w:before="120" w:after="120"/>
      </w:pPr>
      <w:bookmarkStart w:id="100" w:name="_Toc10186"/>
      <w:r>
        <w:rPr>
          <w:rFonts w:hint="eastAsia"/>
        </w:rPr>
        <w:t>食品安全</w:t>
      </w:r>
    </w:p>
    <w:bookmarkEnd w:id="100"/>
    <w:p w14:paraId="230D7731">
      <w:pPr>
        <w:pStyle w:val="56"/>
        <w:ind w:firstLine="420"/>
        <w:rPr>
          <w:rFonts w:hint="eastAsia" w:hAnsi="宋体"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种植农产品</w:t>
      </w:r>
      <w:r>
        <w:rPr>
          <w:rFonts w:hint="eastAsia" w:hAnsi="宋体" w:cs="黑体"/>
          <w:szCs w:val="21"/>
        </w:rPr>
        <w:t>的安全指标和品质指标应符合GB 2761、GB 2762、GB 2763</w:t>
      </w:r>
      <w:r>
        <w:rPr>
          <w:rFonts w:hint="eastAsia" w:hAnsi="宋体" w:cs="宋体"/>
          <w:color w:val="000000" w:themeColor="text1"/>
          <w14:textFill>
            <w14:solidFill>
              <w14:schemeClr w14:val="tx1"/>
            </w14:solidFill>
          </w14:textFill>
        </w:rPr>
        <w:t>的规定</w:t>
      </w:r>
      <w:r>
        <w:rPr>
          <w:rFonts w:hint="eastAsia" w:hAnsi="宋体" w:cs="黑体"/>
          <w:szCs w:val="21"/>
        </w:rPr>
        <w:t>和相应的</w:t>
      </w:r>
      <w:r>
        <w:rPr>
          <w:rFonts w:hint="eastAsia" w:hAnsi="宋体"/>
          <w:lang w:bidi="ar"/>
        </w:rPr>
        <w:t>“海南消费领域区域公共品牌”</w:t>
      </w:r>
      <w:r>
        <w:rPr>
          <w:rFonts w:hint="eastAsia" w:hAnsi="宋体" w:cs="黑体"/>
          <w:szCs w:val="21"/>
        </w:rPr>
        <w:t>特色</w:t>
      </w:r>
      <w:r>
        <w:rPr>
          <w:rFonts w:hint="eastAsia" w:cs="黑体"/>
          <w:szCs w:val="21"/>
        </w:rPr>
        <w:t>种植农产品</w:t>
      </w:r>
      <w:r>
        <w:rPr>
          <w:rFonts w:hint="eastAsia" w:hAnsi="宋体" w:cs="黑体"/>
          <w:szCs w:val="21"/>
        </w:rPr>
        <w:t>技术规范的要求</w:t>
      </w:r>
      <w:r>
        <w:rPr>
          <w:rFonts w:hint="eastAsia" w:hAnsi="宋体" w:cs="宋体"/>
          <w:color w:val="000000" w:themeColor="text1"/>
          <w14:textFill>
            <w14:solidFill>
              <w14:schemeClr w14:val="tx1"/>
            </w14:solidFill>
          </w14:textFill>
        </w:rPr>
        <w:t>。</w:t>
      </w:r>
    </w:p>
    <w:p w14:paraId="56A24FCB">
      <w:pPr>
        <w:pStyle w:val="230"/>
        <w:numPr>
          <w:ilvl w:val="2"/>
          <w:numId w:val="2"/>
        </w:numPr>
        <w:tabs>
          <w:tab w:val="clear" w:pos="2258"/>
        </w:tabs>
        <w:spacing w:before="120" w:after="120"/>
        <w:rPr>
          <w:rFonts w:hint="eastAsia" w:ascii="黑体" w:hAnsi="黑体"/>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产品检验</w:t>
      </w:r>
    </w:p>
    <w:p w14:paraId="2BDBF30B">
      <w:pPr>
        <w:pStyle w:val="56"/>
        <w:ind w:firstLine="420"/>
      </w:pPr>
      <w:r>
        <w:rPr>
          <w:rFonts w:hint="eastAsia"/>
        </w:rPr>
        <w:t>必要时，应通过自行检验或委托具备相应资质的检验机构对产品进行检验，综合考虑产品特性、种植过程投入品、周边环境等因素合理确定检验项目、检验频次和检验方法，包括但不限于：</w:t>
      </w:r>
    </w:p>
    <w:p w14:paraId="3007ADBC">
      <w:pPr>
        <w:pStyle w:val="56"/>
        <w:ind w:firstLine="420"/>
      </w:pPr>
      <w:r>
        <w:rPr>
          <w:rFonts w:hint="eastAsia"/>
        </w:rPr>
        <w:t>——自行检验应具备与所检项目适应的检验室和检验能力；由具有相应资质的检验人员按规定实施检验；检验仪器设备应定期检定、校准；自行检验应建立和实施检验室管理制度、检验制度、检验记录制度、留样制度，妥善保存相关记录；</w:t>
      </w:r>
    </w:p>
    <w:p w14:paraId="31A0DCBD">
      <w:pPr>
        <w:pStyle w:val="56"/>
        <w:ind w:firstLine="420"/>
        <w:rPr>
          <w:rFonts w:hint="eastAsia" w:hAnsi="宋体"/>
        </w:rPr>
      </w:pPr>
      <w:r>
        <w:rPr>
          <w:rFonts w:hint="eastAsia"/>
        </w:rPr>
        <w:t>——每年委托具备相应资质的检验机构对产品进行不少于1次的检验。</w:t>
      </w:r>
    </w:p>
    <w:p w14:paraId="03411787">
      <w:pPr>
        <w:pStyle w:val="234"/>
        <w:numPr>
          <w:ilvl w:val="1"/>
          <w:numId w:val="2"/>
        </w:numPr>
        <w:spacing w:before="240" w:after="240"/>
      </w:pPr>
      <w:bookmarkStart w:id="101" w:name="_Toc5581"/>
      <w:bookmarkStart w:id="102" w:name="_Toc6259"/>
      <w:bookmarkStart w:id="103" w:name="_Toc212752842"/>
      <w:r>
        <w:rPr>
          <w:rFonts w:hint="eastAsia"/>
        </w:rPr>
        <w:t>管理保障</w:t>
      </w:r>
      <w:bookmarkEnd w:id="101"/>
      <w:bookmarkEnd w:id="102"/>
      <w:bookmarkEnd w:id="103"/>
    </w:p>
    <w:p w14:paraId="733059DA">
      <w:pPr>
        <w:pStyle w:val="230"/>
        <w:numPr>
          <w:ilvl w:val="2"/>
          <w:numId w:val="2"/>
        </w:numPr>
        <w:tabs>
          <w:tab w:val="clear" w:pos="2258"/>
        </w:tabs>
        <w:spacing w:before="120" w:after="120"/>
        <w:rPr>
          <w:rFonts w:cs="Times New Roman"/>
        </w:rPr>
      </w:pPr>
      <w:bookmarkStart w:id="104" w:name="_Toc24429"/>
      <w:r>
        <w:rPr>
          <w:rFonts w:hint="eastAsia" w:cs="Times New Roman"/>
        </w:rPr>
        <w:t>设备设施管理</w:t>
      </w:r>
      <w:bookmarkEnd w:id="104"/>
    </w:p>
    <w:p w14:paraId="20F3E8CD">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生产所使用的设备设施应具有良好的状态，且应定期进行校验。</w:t>
      </w:r>
    </w:p>
    <w:p w14:paraId="4836BA8B">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采收过程中使用到的设备设施应在使用前进行彻底清洁。</w:t>
      </w:r>
    </w:p>
    <w:p w14:paraId="769F3791">
      <w:pPr>
        <w:pStyle w:val="230"/>
        <w:numPr>
          <w:ilvl w:val="2"/>
          <w:numId w:val="2"/>
        </w:numPr>
        <w:tabs>
          <w:tab w:val="clear" w:pos="2258"/>
        </w:tabs>
        <w:spacing w:before="120" w:after="120"/>
        <w:rPr>
          <w:rFonts w:cs="Times New Roman"/>
        </w:rPr>
      </w:pPr>
      <w:bookmarkStart w:id="105" w:name="_Toc110330830"/>
      <w:bookmarkStart w:id="106" w:name="_Toc9419"/>
      <w:r>
        <w:rPr>
          <w:rFonts w:hint="eastAsia" w:cs="Times New Roman"/>
        </w:rPr>
        <w:t>人员安全和卫生管理</w:t>
      </w:r>
      <w:bookmarkEnd w:id="105"/>
      <w:bookmarkEnd w:id="106"/>
    </w:p>
    <w:p w14:paraId="5523A40B">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应采取人员防护措施，配备防护设备。</w:t>
      </w:r>
    </w:p>
    <w:p w14:paraId="53592944">
      <w:pPr>
        <w:pStyle w:val="231"/>
        <w:numPr>
          <w:ilvl w:val="3"/>
          <w:numId w:val="2"/>
        </w:numPr>
        <w:tabs>
          <w:tab w:val="clear" w:pos="2150"/>
        </w:tabs>
        <w:spacing w:beforeLines="0" w:afterLines="0"/>
        <w:rPr>
          <w:rFonts w:hint="eastAsia" w:ascii="宋体" w:hAnsi="宋体" w:eastAsia="宋体"/>
        </w:rPr>
      </w:pPr>
      <w:r>
        <w:rPr>
          <w:rFonts w:hint="eastAsia" w:ascii="宋体" w:hAnsi="宋体" w:eastAsia="宋体"/>
        </w:rPr>
        <w:t>应建立和实施卫生规范，并对所有进入生产场所的人员进行相关知识培训。</w:t>
      </w:r>
    </w:p>
    <w:p w14:paraId="1E90E56E">
      <w:pPr>
        <w:pStyle w:val="230"/>
        <w:numPr>
          <w:ilvl w:val="2"/>
          <w:numId w:val="2"/>
        </w:numPr>
        <w:tabs>
          <w:tab w:val="clear" w:pos="2258"/>
        </w:tabs>
        <w:spacing w:before="120" w:after="120"/>
      </w:pPr>
      <w:bookmarkStart w:id="107" w:name="_Toc30754"/>
      <w:bookmarkStart w:id="108" w:name="_Toc110330837"/>
      <w:r>
        <w:rPr>
          <w:rFonts w:hint="eastAsia"/>
        </w:rPr>
        <w:t>记录管理</w:t>
      </w:r>
      <w:bookmarkEnd w:id="107"/>
      <w:bookmarkEnd w:id="108"/>
    </w:p>
    <w:p w14:paraId="5ECDC8AC">
      <w:pPr>
        <w:pStyle w:val="56"/>
        <w:ind w:firstLine="420"/>
      </w:pPr>
      <w:bookmarkStart w:id="109" w:name="_Toc3866"/>
      <w:r>
        <w:rPr>
          <w:rFonts w:hint="eastAsia"/>
        </w:rPr>
        <w:t>应建立和实施记录制度，对种植过程中的农作物品种选择、施肥、施药、灌溉、采收、包装、贮藏、运输和销售等各个环节，和设备设施、人员安全和卫生、废弃物和污染物等管理情况进行详细记录。应确保记录的内容和数据完整、真实有效，能够对种植农产品从种植到销售的所有环节都可进行有效追溯。</w:t>
      </w:r>
      <w:bookmarkEnd w:id="109"/>
    </w:p>
    <w:bookmarkEnd w:id="30"/>
    <w:p w14:paraId="48BF5BE8">
      <w:pPr>
        <w:pStyle w:val="56"/>
        <w:ind w:firstLine="0" w:firstLineChars="0"/>
        <w:jc w:val="center"/>
      </w:pPr>
      <w:bookmarkStart w:id="110" w:name="BookMark8"/>
      <w:r>
        <w:rPr>
          <w:rFonts w:hint="eastAsia"/>
        </w:rPr>
        <w:drawing>
          <wp:inline distT="0" distB="0" distL="0" distR="0">
            <wp:extent cx="1485900" cy="317500"/>
            <wp:effectExtent l="0" t="0" r="0" b="6350"/>
            <wp:docPr id="1671522411" name="图片 3"/>
            <wp:cNvGraphicFramePr/>
            <a:graphic xmlns:a="http://schemas.openxmlformats.org/drawingml/2006/main">
              <a:graphicData uri="http://schemas.openxmlformats.org/drawingml/2006/picture">
                <pic:pic xmlns:pic="http://schemas.openxmlformats.org/drawingml/2006/picture">
                  <pic:nvPicPr>
                    <pic:cNvPr id="167152241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0"/>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0E0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E4B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20D2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672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C49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7ED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F07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F63E">
    <w:pPr>
      <w:pStyle w:val="61"/>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C872">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0ppCZzfhMV5VtFcYqOSv8af7iNa+AYfRzh+/fWcKV1uS0gEMg3PyLcNd/pBgdxgLeCFVm6isuO9zLzcgDULy6Q==" w:salt="maWqYPopkfqboKgqffwUA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B1"/>
    <w:rsid w:val="0000040A"/>
    <w:rsid w:val="00000A94"/>
    <w:rsid w:val="00000BF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298"/>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DF8"/>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C88"/>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6D7"/>
    <w:rsid w:val="00257C4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896"/>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4B9"/>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7B1"/>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A7FC5"/>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41B"/>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1F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515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1167"/>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D576FA9"/>
    <w:rsid w:val="22AE0011"/>
    <w:rsid w:val="42F02403"/>
    <w:rsid w:val="4BC70780"/>
    <w:rsid w:val="7750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basedOn w:val="105"/>
    <w:next w:val="1"/>
    <w:qFormat/>
    <w:uiPriority w:val="0"/>
    <w:pPr>
      <w:numPr>
        <w:ilvl w:val="0"/>
        <w:numId w:val="0"/>
      </w:numPr>
      <w:tabs>
        <w:tab w:val="left" w:pos="2258"/>
      </w:tabs>
      <w:spacing w:before="0" w:after="0"/>
      <w:ind w:left="2258" w:hanging="420"/>
    </w:pPr>
    <w:rPr>
      <w:rFonts w:ascii="Times New Roman" w:cs="黑体"/>
      <w:szCs w:val="21"/>
    </w:rPr>
  </w:style>
  <w:style w:type="paragraph" w:customStyle="1" w:styleId="231">
    <w:name w:val="二级条标题"/>
    <w:basedOn w:val="65"/>
    <w:next w:val="1"/>
    <w:autoRedefine/>
    <w:qFormat/>
    <w:uiPriority w:val="0"/>
    <w:pPr>
      <w:numPr>
        <w:ilvl w:val="0"/>
        <w:numId w:val="0"/>
      </w:numPr>
      <w:tabs>
        <w:tab w:val="left" w:pos="2150"/>
      </w:tabs>
      <w:spacing w:before="0" w:after="0"/>
      <w:ind w:left="2150" w:hanging="420"/>
    </w:pPr>
    <w:rPr>
      <w:rFonts w:ascii="Times New Roman" w:cs="黑体"/>
      <w:szCs w:val="21"/>
    </w:rPr>
  </w:style>
  <w:style w:type="paragraph" w:customStyle="1" w:styleId="232">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3">
    <w:name w:val="1章标题"/>
    <w:next w:val="56"/>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34">
    <w:name w:val="章标题"/>
    <w:basedOn w:val="233"/>
    <w:next w:val="1"/>
    <w:qFormat/>
    <w:uiPriority w:val="0"/>
    <w:pPr>
      <w:spacing w:beforeLines="100" w:afterLines="100"/>
    </w:pPr>
    <w:rPr>
      <w:rFonts w:ascii="Times New Roman"/>
    </w:rPr>
  </w:style>
  <w:style w:type="paragraph" w:customStyle="1" w:styleId="235">
    <w:name w:val="段"/>
    <w:basedOn w:val="1"/>
    <w:qFormat/>
    <w:uiPriority w:val="0"/>
    <w:pPr>
      <w:spacing w:line="240" w:lineRule="auto"/>
      <w:ind w:firstLine="420" w:firstLineChars="200"/>
    </w:pPr>
    <w:rPr>
      <w:rFonts w:ascii="Times New Roman" w:hAnsi="Times New Roman"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91A32F2890401F849CDBE7052D0279"/>
        <w:style w:val=""/>
        <w:category>
          <w:name w:val="常规"/>
          <w:gallery w:val="placeholder"/>
        </w:category>
        <w:types>
          <w:type w:val="bbPlcHdr"/>
        </w:types>
        <w:behaviors>
          <w:behavior w:val="content"/>
        </w:behaviors>
        <w:description w:val=""/>
        <w:guid w:val="{2E632E23-C541-4C0A-AFFD-8CFEC8B90C8A}"/>
      </w:docPartPr>
      <w:docPartBody>
        <w:p w14:paraId="2B4E601C">
          <w:pPr>
            <w:pStyle w:val="5"/>
            <w:rPr>
              <w:rFonts w:hint="eastAsia"/>
            </w:rPr>
          </w:pPr>
          <w:r>
            <w:rPr>
              <w:rStyle w:val="4"/>
              <w:rFonts w:hint="eastAsia"/>
            </w:rPr>
            <w:t>单击或点击此处输入文字。</w:t>
          </w:r>
        </w:p>
      </w:docPartBody>
    </w:docPart>
    <w:docPart>
      <w:docPartPr>
        <w:name w:val="E34F6C7A9D1E4F16A3BC2D9E609FE853"/>
        <w:style w:val=""/>
        <w:category>
          <w:name w:val="常规"/>
          <w:gallery w:val="placeholder"/>
        </w:category>
        <w:types>
          <w:type w:val="bbPlcHdr"/>
        </w:types>
        <w:behaviors>
          <w:behavior w:val="content"/>
        </w:behaviors>
        <w:description w:val=""/>
        <w:guid w:val="{C632EC7E-8F59-403A-B0BC-9A2A3FB25981}"/>
      </w:docPartPr>
      <w:docPartBody>
        <w:p w14:paraId="3185F7FC">
          <w:pPr>
            <w:pStyle w:val="6"/>
            <w:rPr>
              <w:rFonts w:hint="eastAsia"/>
            </w:rPr>
          </w:pPr>
          <w:r>
            <w:rPr>
              <w:rStyle w:val="4"/>
              <w:rFonts w:hint="eastAsia"/>
            </w:rPr>
            <w:t>选择一项。</w:t>
          </w:r>
        </w:p>
      </w:docPartBody>
    </w:docPart>
    <w:docPart>
      <w:docPartPr>
        <w:name w:val="42D41501962E4FFF9FD9F2D2F0817FE6"/>
        <w:style w:val=""/>
        <w:category>
          <w:name w:val="常规"/>
          <w:gallery w:val="placeholder"/>
        </w:category>
        <w:types>
          <w:type w:val="bbPlcHdr"/>
        </w:types>
        <w:behaviors>
          <w:behavior w:val="content"/>
        </w:behaviors>
        <w:description w:val=""/>
        <w:guid w:val="{CFBE3DDB-6322-4CBE-BABE-DFE65D818978}"/>
      </w:docPartPr>
      <w:docPartBody>
        <w:p w14:paraId="43D0519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8C"/>
    <w:rsid w:val="00035298"/>
    <w:rsid w:val="00257C40"/>
    <w:rsid w:val="00351280"/>
    <w:rsid w:val="00362F3E"/>
    <w:rsid w:val="0057698C"/>
    <w:rsid w:val="00A5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891A32F2890401F849CDBE7052D027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34F6C7A9D1E4F16A3BC2D9E609FE85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2D41501962E4FFF9FD9F2D2F0817FE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3018</Words>
  <Characters>3271</Characters>
  <Lines>116</Lines>
  <Paragraphs>144</Paragraphs>
  <TotalTime>0</TotalTime>
  <ScaleCrop>false</ScaleCrop>
  <LinksUpToDate>false</LinksUpToDate>
  <CharactersWithSpaces>3395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2025-10-30T12:56:00Z</dcterms:created>
  <dc:creator>HUAWEI</dc:creator>
  <dc:description>&lt;config cover="true" show_menu="true" version="1.0.0" doctype="SDKXY"&gt;_x000d_
&lt;/config&gt;</dc:description>
  <cp:lastModifiedBy>菲儿</cp:lastModifiedBy>
  <cp:lastPrinted>2021-02-02T08:22:00Z</cp:lastPrinted>
  <dcterms:modified xsi:type="dcterms:W3CDTF">2025-11-10T07:53:12Z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eyJoZGlkIjoiN2E5ZGE4MTMwMzdjOGVkZDZlN2Y5OWNiNTFkZThjNjIiLCJ1c2VySWQiOiI0NjkzMTgyMjcifQ==</vt:lpwstr>
  </property>
  <property fmtid="{D5CDD505-2E9C-101B-9397-08002B2CF9AE}" pid="15" name="KSOProductBuildVer">
    <vt:lpwstr>2052-12.1.0.23125</vt:lpwstr>
  </property>
  <property fmtid="{D5CDD505-2E9C-101B-9397-08002B2CF9AE}" pid="16" name="ICV">
    <vt:lpwstr>2B79C79FE5B84332AE0BF3FC6BD34ABA_12</vt:lpwstr>
  </property>
</Properties>
</file>