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CE43C">
      <w:pPr>
        <w:jc w:val="center"/>
        <w:rPr>
          <w:rFonts w:hint="default" w:ascii="Times New Roman" w:hAnsi="Times New Roman" w:eastAsia="黑体" w:cs="Times New Roman"/>
          <w:sz w:val="28"/>
          <w:szCs w:val="28"/>
          <w:highlight w:val="none"/>
        </w:rPr>
      </w:pPr>
      <w:r>
        <w:rPr>
          <w:rFonts w:hint="default" w:ascii="Times New Roman" w:hAnsi="Times New Roman" w:cs="Times New Roman"/>
          <w:b/>
          <w:sz w:val="28"/>
          <w:szCs w:val="28"/>
          <w:highlight w:val="none"/>
        </w:rPr>
        <w:t>《合成革用高剥离水性聚氨酯粘合层树脂》</w:t>
      </w:r>
      <w:r>
        <w:rPr>
          <w:rFonts w:hint="default" w:ascii="Times New Roman" w:hAnsi="Times New Roman" w:eastAsia="黑体" w:cs="Times New Roman"/>
          <w:sz w:val="28"/>
          <w:szCs w:val="28"/>
          <w:highlight w:val="none"/>
        </w:rPr>
        <w:t>编制说明</w:t>
      </w:r>
    </w:p>
    <w:p w14:paraId="182B88EF">
      <w:pPr>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（征求意见稿）</w:t>
      </w:r>
    </w:p>
    <w:p w14:paraId="6D2C67EE">
      <w:pPr>
        <w:spacing w:before="240" w:line="360" w:lineRule="auto"/>
        <w:outlineLvl w:val="0"/>
        <w:rPr>
          <w:rFonts w:hint="default" w:ascii="Times New Roman" w:hAnsi="Times New Roman" w:eastAsia="黑体" w:cs="Times New Roman"/>
          <w:b/>
          <w:kern w:val="0"/>
          <w:sz w:val="28"/>
          <w:szCs w:val="28"/>
          <w:highlight w:val="none"/>
        </w:rPr>
      </w:pPr>
      <w:r>
        <w:rPr>
          <w:rFonts w:hint="default" w:ascii="Times New Roman" w:hAnsi="Times New Roman" w:eastAsia="黑体" w:cs="Times New Roman"/>
          <w:b/>
          <w:kern w:val="0"/>
          <w:sz w:val="28"/>
          <w:szCs w:val="28"/>
          <w:highlight w:val="none"/>
        </w:rPr>
        <w:t>1 工作简况</w:t>
      </w:r>
    </w:p>
    <w:p w14:paraId="63904C0F">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1.1 任务来源</w:t>
      </w:r>
    </w:p>
    <w:p w14:paraId="7D06BA9D">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color w:val="000000" w:themeColor="text1"/>
          <w:szCs w:val="21"/>
          <w:highlight w:val="none"/>
          <w14:textFill>
            <w14:solidFill>
              <w14:schemeClr w14:val="tx1"/>
            </w14:solidFill>
          </w14:textFill>
        </w:rPr>
        <w:t>本项目是依据中国轻工联合会2024年</w:t>
      </w:r>
      <w:r>
        <w:rPr>
          <w:rFonts w:hint="default" w:ascii="Times New Roman" w:hAnsi="Times New Roman" w:cs="Times New Roman"/>
          <w:color w:val="000000" w:themeColor="text1"/>
          <w:szCs w:val="21"/>
          <w:highlight w:val="none"/>
          <w:lang w:val="en-US" w:eastAsia="zh-CN"/>
          <w14:textFill>
            <w14:solidFill>
              <w14:schemeClr w14:val="tx1"/>
            </w14:solidFill>
          </w14:textFill>
        </w:rPr>
        <w:t>11</w:t>
      </w:r>
      <w:r>
        <w:rPr>
          <w:rFonts w:hint="default" w:ascii="Times New Roman" w:hAnsi="Times New Roman" w:cs="Times New Roman"/>
          <w:color w:val="000000" w:themeColor="text1"/>
          <w:szCs w:val="21"/>
          <w:highlight w:val="none"/>
          <w14:textFill>
            <w14:solidFill>
              <w14:schemeClr w14:val="tx1"/>
            </w14:solidFill>
          </w14:textFill>
        </w:rPr>
        <w:t>月</w:t>
      </w:r>
      <w:r>
        <w:rPr>
          <w:rFonts w:hint="default" w:ascii="Times New Roman" w:hAnsi="Times New Roman" w:cs="Times New Roman"/>
          <w:color w:val="000000" w:themeColor="text1"/>
          <w:szCs w:val="21"/>
          <w:highlight w:val="none"/>
          <w:lang w:val="en-US" w:eastAsia="zh-CN"/>
          <w14:textFill>
            <w14:solidFill>
              <w14:schemeClr w14:val="tx1"/>
            </w14:solidFill>
          </w14:textFill>
        </w:rPr>
        <w:t>8</w:t>
      </w:r>
      <w:r>
        <w:rPr>
          <w:rFonts w:hint="default" w:ascii="Times New Roman" w:hAnsi="Times New Roman" w:cs="Times New Roman"/>
          <w:color w:val="000000" w:themeColor="text1"/>
          <w:szCs w:val="21"/>
          <w:highlight w:val="none"/>
          <w14:textFill>
            <w14:solidFill>
              <w14:schemeClr w14:val="tx1"/>
            </w14:solidFill>
          </w14:textFill>
        </w:rPr>
        <w:t>日《关于下达《智能浴室镜》等16项中国轻工业联合会团体标准计划的通知》［中轻联标准〔2024〕</w:t>
      </w:r>
      <w:r>
        <w:rPr>
          <w:rFonts w:hint="default" w:ascii="Times New Roman" w:hAnsi="Times New Roman" w:cs="Times New Roman"/>
          <w:color w:val="000000" w:themeColor="text1"/>
          <w:szCs w:val="21"/>
          <w:highlight w:val="none"/>
          <w:lang w:val="en-US" w:eastAsia="zh-CN"/>
          <w14:textFill>
            <w14:solidFill>
              <w14:schemeClr w14:val="tx1"/>
            </w14:solidFill>
          </w14:textFill>
        </w:rPr>
        <w:t>240</w:t>
      </w:r>
      <w:r>
        <w:rPr>
          <w:rFonts w:hint="default" w:ascii="Times New Roman" w:hAnsi="Times New Roman" w:cs="Times New Roman"/>
          <w:color w:val="000000" w:themeColor="text1"/>
          <w:szCs w:val="21"/>
          <w:highlight w:val="none"/>
          <w14:textFill>
            <w14:solidFill>
              <w14:schemeClr w14:val="tx1"/>
            </w14:solidFill>
          </w14:textFill>
        </w:rPr>
        <w:t>号，计划编号20240</w:t>
      </w:r>
      <w:r>
        <w:rPr>
          <w:rFonts w:hint="default" w:ascii="Times New Roman" w:hAnsi="Times New Roman" w:cs="Times New Roman"/>
          <w:color w:val="000000" w:themeColor="text1"/>
          <w:szCs w:val="21"/>
          <w:highlight w:val="none"/>
          <w:lang w:val="en-US" w:eastAsia="zh-CN"/>
          <w14:textFill>
            <w14:solidFill>
              <w14:schemeClr w14:val="tx1"/>
            </w14:solidFill>
          </w14:textFill>
        </w:rPr>
        <w:t>68</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szCs w:val="21"/>
          <w:highlight w:val="none"/>
        </w:rPr>
        <w:t>项目名称“</w:t>
      </w:r>
      <w:r>
        <w:rPr>
          <w:rFonts w:hint="default" w:ascii="Times New Roman" w:hAnsi="Times New Roman" w:cs="Times New Roman"/>
          <w:szCs w:val="21"/>
          <w:highlight w:val="none"/>
          <w:lang w:val="en-US" w:eastAsia="zh-CN"/>
        </w:rPr>
        <w:t>合成革用高剥离水性聚氨酯粘合层树脂</w:t>
      </w:r>
      <w:r>
        <w:rPr>
          <w:rFonts w:hint="default" w:ascii="Times New Roman" w:hAnsi="Times New Roman" w:cs="Times New Roman"/>
          <w:szCs w:val="21"/>
          <w:highlight w:val="none"/>
        </w:rPr>
        <w:t>”］进行制定，主要起草单位：</w:t>
      </w:r>
      <w:r>
        <w:rPr>
          <w:rFonts w:hint="default" w:ascii="Times New Roman" w:hAnsi="Times New Roman" w:cs="Times New Roman"/>
          <w:highlight w:val="none"/>
          <w:lang w:val="en-US" w:eastAsia="zh-CN"/>
        </w:rPr>
        <w:t>浙江德美博士达高分子材料有限公司，</w:t>
      </w:r>
      <w:r>
        <w:rPr>
          <w:rFonts w:hint="default" w:ascii="Times New Roman" w:hAnsi="Times New Roman" w:cs="Times New Roman"/>
          <w:szCs w:val="21"/>
          <w:highlight w:val="none"/>
        </w:rPr>
        <w:t>本项目计划完成时间为2025年。</w:t>
      </w:r>
    </w:p>
    <w:p w14:paraId="40BBB742">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1.2 主要工作过程</w:t>
      </w:r>
    </w:p>
    <w:p w14:paraId="5BE0CC90">
      <w:pPr>
        <w:spacing w:line="360" w:lineRule="auto"/>
        <w:outlineLvl w:val="2"/>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（1）起草阶段</w:t>
      </w:r>
    </w:p>
    <w:p w14:paraId="6D101083">
      <w:pPr>
        <w:spacing w:line="360" w:lineRule="auto"/>
        <w:ind w:firstLine="420" w:firstLineChars="0"/>
        <w:outlineLvl w:val="2"/>
        <w:rPr>
          <w:rFonts w:hint="default" w:ascii="Times New Roman" w:hAnsi="Times New Roman" w:cs="Times New Roman"/>
          <w:highlight w:val="none"/>
        </w:rPr>
      </w:pPr>
      <w:r>
        <w:rPr>
          <w:rFonts w:hint="default" w:ascii="Times New Roman" w:hAnsi="Times New Roman" w:eastAsia="宋体" w:cs="Times New Roman"/>
          <w:b w:val="0"/>
          <w:bCs w:val="0"/>
          <w:kern w:val="2"/>
          <w:sz w:val="21"/>
          <w:szCs w:val="21"/>
          <w:highlight w:val="none"/>
          <w:lang w:val="en-US" w:eastAsia="zh-CN" w:bidi="ar-SA"/>
        </w:rPr>
        <w:t>起草阶段：计划下达后，2024年12月浙江德美博士达高分子材料有限公司召开《合成革用高剥离水性聚氨酯粘合层树脂》团体标准起草工作组成立暨工作讨论会，对标准起草工作的计划、进度及分工协作进行了初步安排，成立了以李成祥为组长，王玲楠、王泽锋、杨明华、乐军、孙万玺、董智强、饶舟、胡宝义、张维一、林宝达、梁秀美、陈映波、张曼、陈顺顺为组员的标准起草工作组。</w:t>
      </w:r>
    </w:p>
    <w:p w14:paraId="12B04B50">
      <w:pPr>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标准起草小组根据进度安排，首先查阅了国内外相关资料，经过细致的文献调研，未查到关于“</w:t>
      </w:r>
      <w:r>
        <w:rPr>
          <w:rFonts w:hint="default" w:ascii="Times New Roman" w:hAnsi="Times New Roman" w:cs="Times New Roman"/>
          <w:szCs w:val="21"/>
          <w:highlight w:val="none"/>
          <w:lang w:eastAsia="zh-CN"/>
        </w:rPr>
        <w:t>合成革用高剥离水性聚氨酯粘合层树脂</w:t>
      </w:r>
      <w:r>
        <w:rPr>
          <w:rFonts w:hint="default" w:ascii="Times New Roman" w:hAnsi="Times New Roman" w:cs="Times New Roman"/>
          <w:szCs w:val="21"/>
          <w:highlight w:val="none"/>
        </w:rPr>
        <w:t>”的相关标准。</w:t>
      </w:r>
    </w:p>
    <w:p w14:paraId="2F969F92">
      <w:pPr>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在本文件编制过程中，参考了</w:t>
      </w:r>
      <w:r>
        <w:rPr>
          <w:rFonts w:hint="default" w:ascii="Times New Roman" w:hAnsi="Times New Roman" w:cs="Times New Roman"/>
          <w:szCs w:val="21"/>
          <w:highlight w:val="none"/>
        </w:rPr>
        <w:fldChar w:fldCharType="begin"/>
      </w:r>
      <w:r>
        <w:rPr>
          <w:rFonts w:hint="default" w:ascii="Times New Roman" w:hAnsi="Times New Roman" w:cs="Times New Roman"/>
          <w:szCs w:val="21"/>
          <w:highlight w:val="none"/>
        </w:rPr>
        <w:instrText xml:space="preserve"> HYPERLINK "http://www.csres.com/detail/244451.html" \t "http://www.csres.com/_blank" </w:instrText>
      </w:r>
      <w:r>
        <w:rPr>
          <w:rFonts w:hint="default" w:ascii="Times New Roman" w:hAnsi="Times New Roman" w:cs="Times New Roman"/>
          <w:szCs w:val="21"/>
          <w:highlight w:val="none"/>
        </w:rPr>
        <w:fldChar w:fldCharType="separate"/>
      </w:r>
      <w:r>
        <w:rPr>
          <w:rFonts w:hint="default" w:ascii="Times New Roman" w:hAnsi="Times New Roman" w:cs="Times New Roman"/>
          <w:szCs w:val="21"/>
          <w:highlight w:val="none"/>
        </w:rPr>
        <w:t>GB/T 30779-2014</w:t>
      </w:r>
      <w:r>
        <w:rPr>
          <w:rFonts w:hint="default" w:ascii="Times New Roman" w:hAnsi="Times New Roman" w:cs="Times New Roman"/>
          <w:szCs w:val="21"/>
          <w:highlight w:val="none"/>
        </w:rPr>
        <w:fldChar w:fldCharType="end"/>
      </w:r>
      <w:r>
        <w:rPr>
          <w:rFonts w:hint="default" w:ascii="Times New Roman" w:hAnsi="Times New Roman" w:cs="Times New Roman"/>
          <w:szCs w:val="21"/>
          <w:highlight w:val="none"/>
        </w:rPr>
        <w:t>《鞋用水性聚氨酯胶粘剂》主要框架内容，分别为范围、规范性引用文件、分类、要求、试验方法、检验规则及标志、包装、运输、贮存。</w:t>
      </w:r>
    </w:p>
    <w:p w14:paraId="713FC00D">
      <w:pPr>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此外，对于</w:t>
      </w:r>
      <w:r>
        <w:rPr>
          <w:rFonts w:hint="default" w:ascii="Times New Roman" w:hAnsi="Times New Roman" w:cs="Times New Roman"/>
          <w:sz w:val="21"/>
          <w:szCs w:val="21"/>
          <w:highlight w:val="none"/>
          <w:lang w:val="en-US" w:eastAsia="zh-CN"/>
        </w:rPr>
        <w:t>剥离强度</w:t>
      </w:r>
      <w:r>
        <w:rPr>
          <w:rFonts w:hint="default" w:ascii="Times New Roman" w:hAnsi="Times New Roman" w:cs="Times New Roman"/>
          <w:szCs w:val="21"/>
          <w:highlight w:val="none"/>
        </w:rPr>
        <w:t>的要求，结合国内外</w:t>
      </w:r>
      <w:r>
        <w:rPr>
          <w:rFonts w:hint="default" w:ascii="Times New Roman" w:hAnsi="Times New Roman" w:cs="Times New Roman"/>
          <w:sz w:val="21"/>
          <w:szCs w:val="21"/>
          <w:highlight w:val="none"/>
          <w:lang w:val="en-US" w:eastAsia="zh-CN"/>
        </w:rPr>
        <w:t>剥离强度</w:t>
      </w:r>
      <w:r>
        <w:rPr>
          <w:rFonts w:hint="default" w:ascii="Times New Roman" w:hAnsi="Times New Roman" w:cs="Times New Roman"/>
          <w:szCs w:val="21"/>
          <w:highlight w:val="none"/>
        </w:rPr>
        <w:t>认证要求，初步确定了</w:t>
      </w:r>
      <w:r>
        <w:rPr>
          <w:rFonts w:hint="default" w:ascii="Times New Roman" w:hAnsi="Times New Roman" w:cs="Times New Roman"/>
          <w:szCs w:val="21"/>
          <w:highlight w:val="none"/>
          <w:lang w:eastAsia="zh-CN"/>
        </w:rPr>
        <w:t>合成革用高剥离水性聚氨酯粘合层树脂</w:t>
      </w:r>
      <w:r>
        <w:rPr>
          <w:rFonts w:hint="default" w:ascii="Times New Roman" w:hAnsi="Times New Roman" w:cs="Times New Roman"/>
          <w:szCs w:val="21"/>
          <w:highlight w:val="none"/>
        </w:rPr>
        <w:t>的</w:t>
      </w:r>
      <w:r>
        <w:rPr>
          <w:rFonts w:hint="default" w:ascii="Times New Roman" w:hAnsi="Times New Roman" w:cs="Times New Roman"/>
          <w:sz w:val="21"/>
          <w:szCs w:val="21"/>
          <w:highlight w:val="none"/>
          <w:lang w:val="en-US" w:eastAsia="zh-CN"/>
        </w:rPr>
        <w:t>剥离强度</w:t>
      </w:r>
      <w:r>
        <w:rPr>
          <w:rFonts w:hint="default" w:ascii="Times New Roman" w:hAnsi="Times New Roman" w:cs="Times New Roman"/>
          <w:szCs w:val="21"/>
          <w:highlight w:val="none"/>
        </w:rPr>
        <w:t>分级要求。</w:t>
      </w:r>
      <w:r>
        <w:rPr>
          <w:rFonts w:hint="default" w:ascii="Times New Roman" w:hAnsi="Times New Roman" w:cs="Times New Roman"/>
          <w:szCs w:val="21"/>
          <w:highlight w:val="none"/>
          <w:lang w:eastAsia="zh-CN"/>
        </w:rPr>
        <w:t>合成革用高剥离水性聚氨酯粘合层树脂</w:t>
      </w:r>
      <w:r>
        <w:rPr>
          <w:rFonts w:hint="default" w:ascii="Times New Roman" w:hAnsi="Times New Roman" w:cs="Times New Roman"/>
          <w:szCs w:val="21"/>
          <w:highlight w:val="none"/>
        </w:rPr>
        <w:t>的环保安全技术要求，采用现行的相关标准。起草小组结合</w:t>
      </w:r>
      <w:r>
        <w:rPr>
          <w:rFonts w:hint="default" w:ascii="Times New Roman" w:hAnsi="Times New Roman" w:cs="Times New Roman"/>
          <w:szCs w:val="21"/>
          <w:highlight w:val="none"/>
          <w:lang w:eastAsia="zh-CN"/>
        </w:rPr>
        <w:t>合成革用高剥离水性聚氨酯粘合层树脂</w:t>
      </w:r>
      <w:r>
        <w:rPr>
          <w:rFonts w:hint="default" w:ascii="Times New Roman" w:hAnsi="Times New Roman" w:cs="Times New Roman"/>
          <w:szCs w:val="21"/>
          <w:highlight w:val="none"/>
        </w:rPr>
        <w:t>的市场发展和现状要求，初步确立了本文件的主体框架及主要指标要求，形成标准初稿。</w:t>
      </w:r>
    </w:p>
    <w:p w14:paraId="382BDD5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起草工作组在工作过程中广泛收集、分析国内外相关技术文献和资料，对</w:t>
      </w:r>
      <w:r>
        <w:rPr>
          <w:rFonts w:hint="default" w:ascii="Times New Roman" w:hAnsi="Times New Roman" w:cs="Times New Roman"/>
          <w:szCs w:val="21"/>
          <w:highlight w:val="none"/>
          <w:lang w:eastAsia="zh-CN"/>
        </w:rPr>
        <w:t>合成革用高剥离水性聚氨酯粘合层树脂</w:t>
      </w:r>
      <w:r>
        <w:rPr>
          <w:rFonts w:hint="default" w:ascii="Times New Roman" w:hAnsi="Times New Roman" w:cs="Times New Roman"/>
          <w:szCs w:val="21"/>
          <w:highlight w:val="none"/>
        </w:rPr>
        <w:t>的原材料来源、生产现状、使用要求及市场发展趋势等情况作了深入的研讨，明确了工作重点和进程安排。标准讨论稿形成后，起草工作组对标准中的主要内容进行多次研讨，经认证分析修改，最终修改完善形成了标准征求意见稿（讨论稿）和编制说明。</w:t>
      </w:r>
    </w:p>
    <w:p w14:paraId="1B4A2006">
      <w:pPr>
        <w:spacing w:line="360" w:lineRule="auto"/>
        <w:outlineLvl w:val="2"/>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（2）征求意见阶段</w:t>
      </w:r>
    </w:p>
    <w:p w14:paraId="541E191F">
      <w:pPr>
        <w:spacing w:line="360" w:lineRule="auto"/>
        <w:outlineLvl w:val="2"/>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（3）审查阶段</w:t>
      </w:r>
    </w:p>
    <w:p w14:paraId="7F42A3B0">
      <w:pPr>
        <w:spacing w:line="360" w:lineRule="auto"/>
        <w:outlineLvl w:val="2"/>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（4）报批阶段</w:t>
      </w:r>
    </w:p>
    <w:p w14:paraId="5C8CC967">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1.3 主要参加单位和工作组成员及其所做的工作等</w:t>
      </w:r>
    </w:p>
    <w:p w14:paraId="7947340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本文件由浙江德美博士达高分子材料有限公司、东北农业大学、丽水学院、衢州职业技术学院、浙江合力革业有限公司、温州科技职业学院（温州市农业科学研究院）、浙江省丽水生态环境监测中心、浙江省亚热带作物研究所、浙江丽水有邦新材料有限公司、丽水南城新澄产业创新服务有限公司、温州大学等共同起草。</w:t>
      </w:r>
    </w:p>
    <w:p w14:paraId="5614A00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本文件主要起草人：李成祥、王玲楠、王泽锋、杨明华、乐军、孙万玺、董智强、饶舟、胡宝义、张维一、林宝达、梁秀美、陈映波、张曼、陈顺顺</w:t>
      </w:r>
      <w:r>
        <w:rPr>
          <w:rFonts w:hint="default" w:ascii="Times New Roman" w:hAnsi="Times New Roman" w:cs="Times New Roman"/>
          <w:szCs w:val="21"/>
          <w:highlight w:val="none"/>
          <w:lang w:val="en-US" w:eastAsia="zh-CN"/>
        </w:rPr>
        <w:t>等</w:t>
      </w:r>
      <w:r>
        <w:rPr>
          <w:rFonts w:hint="default" w:ascii="Times New Roman" w:hAnsi="Times New Roman" w:cs="Times New Roman"/>
          <w:szCs w:val="21"/>
          <w:highlight w:val="none"/>
        </w:rPr>
        <w:t>。</w:t>
      </w:r>
    </w:p>
    <w:p w14:paraId="46625B35">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所做的工作：</w:t>
      </w:r>
      <w:r>
        <w:rPr>
          <w:rFonts w:hint="default" w:ascii="Times New Roman" w:hAnsi="Times New Roman" w:cs="Times New Roman"/>
          <w:szCs w:val="21"/>
          <w:highlight w:val="none"/>
          <w:lang w:eastAsia="zh-CN"/>
        </w:rPr>
        <w:t>李成祥</w:t>
      </w:r>
      <w:r>
        <w:rPr>
          <w:rFonts w:hint="default" w:ascii="Times New Roman" w:hAnsi="Times New Roman" w:cs="Times New Roman"/>
          <w:szCs w:val="21"/>
          <w:highlight w:val="none"/>
        </w:rPr>
        <w:t>起草工作组组长，全面协调标准起草工作，并负责对各阶段标准的审核。</w:t>
      </w:r>
      <w:r>
        <w:rPr>
          <w:rFonts w:hint="default" w:ascii="Times New Roman" w:hAnsi="Times New Roman" w:cs="Times New Roman"/>
          <w:szCs w:val="21"/>
          <w:highlight w:val="none"/>
          <w:lang w:eastAsia="zh-CN"/>
        </w:rPr>
        <w:t>王玲楠、王泽锋、杨明华、乐军、孙万玺、董智强、饶舟、胡宝义、张维一、林宝达、梁秀美、陈映波、张曼、陈顺顺等人负责本文件的具体起草与编写工作。负责收集、分析国内外相关技术文献和资料，对合成革用高剥离水性聚氨酯粘合层树脂进行工艺了解，对生产制造过程进行分析，并对合成革用高剥离水性聚氨酯粘合层树脂的使用需求进行调研、分析总结和归纳。负责对各方面的意见和建议进行归纳、分析。负责对收集的样品进行测试验证工作。负责本文件其他材料的编制</w:t>
      </w:r>
      <w:r>
        <w:rPr>
          <w:rFonts w:hint="default" w:ascii="Times New Roman" w:hAnsi="Times New Roman" w:cs="Times New Roman"/>
          <w:szCs w:val="21"/>
          <w:highlight w:val="none"/>
        </w:rPr>
        <w:t>。</w:t>
      </w:r>
    </w:p>
    <w:p w14:paraId="44C2FE84">
      <w:pPr>
        <w:spacing w:before="240" w:line="360" w:lineRule="auto"/>
        <w:outlineLvl w:val="0"/>
        <w:rPr>
          <w:rFonts w:hint="default" w:ascii="Times New Roman" w:hAnsi="Times New Roman" w:eastAsia="黑体" w:cs="Times New Roman"/>
          <w:b/>
          <w:kern w:val="0"/>
          <w:sz w:val="28"/>
          <w:szCs w:val="28"/>
          <w:highlight w:val="none"/>
        </w:rPr>
      </w:pPr>
      <w:r>
        <w:rPr>
          <w:rFonts w:hint="default" w:ascii="Times New Roman" w:hAnsi="Times New Roman" w:eastAsia="黑体" w:cs="Times New Roman"/>
          <w:b/>
          <w:kern w:val="0"/>
          <w:sz w:val="28"/>
          <w:szCs w:val="28"/>
          <w:highlight w:val="none"/>
        </w:rPr>
        <w:t>2  标准编制原则和主要内容的论据，解决的主要问题</w:t>
      </w:r>
    </w:p>
    <w:p w14:paraId="115FBE3C">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2.1  标准编制原则</w:t>
      </w:r>
    </w:p>
    <w:p w14:paraId="6BE96E5E">
      <w:pPr>
        <w:pStyle w:val="18"/>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文件的制定符合产业发展的原则，本着先进性、科学性、合理性和可操作性的原则，注意与相关领域法律、法规和规章、国家与行业标准等的兼容性和协调性一致，以及标准的目标统一性、协调性、适用性、一致性和规范性原则来进行本文件的制定工作；对难以量化的指标或内容，尽量用文字进行说明；力求简单、清晰、实用性强、适用面广，便于使用人员理解和操作，尽量满足市场需要。</w:t>
      </w:r>
    </w:p>
    <w:p w14:paraId="3DA35CE6">
      <w:pPr>
        <w:spacing w:line="360" w:lineRule="auto"/>
        <w:ind w:firstLine="420" w:firstLineChars="20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szCs w:val="21"/>
          <w:highlight w:val="none"/>
          <w:lang w:val="en-US" w:eastAsia="zh-CN"/>
        </w:rPr>
        <w:t>剥离强度是决定合成革层间粘合稳定性的关键指标，直接影响合成革成品的耐用性与品质。本标准针对该树脂的应用场景，重点明确水、光、热处理后高剥离性能的技术要求与检测方法。</w:t>
      </w:r>
    </w:p>
    <w:p w14:paraId="56E0D11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w:t>
      </w:r>
      <w:r>
        <w:rPr>
          <w:rFonts w:hint="default" w:ascii="Times New Roman" w:hAnsi="Times New Roman" w:cs="Times New Roman"/>
          <w:szCs w:val="21"/>
          <w:highlight w:val="none"/>
          <w:lang w:val="en-US" w:eastAsia="zh-CN"/>
        </w:rPr>
        <w:t>保证高剥离强度</w:t>
      </w:r>
      <w:r>
        <w:rPr>
          <w:rFonts w:hint="default" w:ascii="Times New Roman" w:hAnsi="Times New Roman" w:cs="Times New Roman"/>
          <w:szCs w:val="21"/>
          <w:highlight w:val="none"/>
        </w:rPr>
        <w:t>的同时，</w:t>
      </w:r>
      <w:r>
        <w:rPr>
          <w:rFonts w:hint="default" w:ascii="Times New Roman" w:hAnsi="Times New Roman" w:cs="Times New Roman"/>
          <w:szCs w:val="21"/>
          <w:highlight w:val="none"/>
          <w:lang w:eastAsia="zh-CN"/>
        </w:rPr>
        <w:t>合成革用高剥离水性聚氨酯粘合层树脂</w:t>
      </w:r>
      <w:r>
        <w:rPr>
          <w:rFonts w:hint="default" w:ascii="Times New Roman" w:hAnsi="Times New Roman" w:cs="Times New Roman"/>
          <w:szCs w:val="21"/>
          <w:highlight w:val="none"/>
        </w:rPr>
        <w:t>在作为聚氨酯树脂的一种特殊原料来源的产品，仍需要满足聚氨酯树脂在不同使用场景的各种性能指标，作为通用性要求，本文件给出</w:t>
      </w:r>
      <w:r>
        <w:rPr>
          <w:rFonts w:hint="default" w:ascii="Times New Roman" w:hAnsi="Times New Roman" w:cs="Times New Roman"/>
          <w:szCs w:val="21"/>
          <w:highlight w:val="none"/>
          <w:lang w:val="en-US" w:eastAsia="zh-CN"/>
        </w:rPr>
        <w:t>生物基水性聚氨酯</w:t>
      </w:r>
      <w:r>
        <w:rPr>
          <w:rFonts w:hint="default" w:ascii="Times New Roman" w:hAnsi="Times New Roman" w:cs="Times New Roman"/>
          <w:szCs w:val="21"/>
          <w:highlight w:val="none"/>
        </w:rPr>
        <w:t>性能指标参考GB/T 30779-2014《鞋用水性聚氨酯胶粘剂》的要求。</w:t>
      </w:r>
    </w:p>
    <w:p w14:paraId="7051FD39">
      <w:pPr>
        <w:spacing w:line="360"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szCs w:val="21"/>
          <w:highlight w:val="none"/>
        </w:rPr>
        <w:t>除了物理力学性能，有害物质限量要求对</w:t>
      </w:r>
      <w:r>
        <w:rPr>
          <w:rFonts w:hint="default" w:ascii="Times New Roman" w:hAnsi="Times New Roman" w:cs="Times New Roman"/>
          <w:szCs w:val="21"/>
          <w:highlight w:val="none"/>
          <w:lang w:eastAsia="zh-CN"/>
        </w:rPr>
        <w:t>合成革用高剥离水性聚氨酯粘合层树脂</w:t>
      </w:r>
      <w:r>
        <w:rPr>
          <w:rFonts w:hint="default" w:ascii="Times New Roman" w:hAnsi="Times New Roman" w:cs="Times New Roman"/>
          <w:szCs w:val="21"/>
          <w:highlight w:val="none"/>
        </w:rPr>
        <w:t xml:space="preserve">作为绿色环保产品重要衡量指标，需满足绿色产品有害物质限量的要求。 </w:t>
      </w:r>
    </w:p>
    <w:p w14:paraId="07170DAA">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本文件起草过程中，按GB/T 1.1-2020《标准化工作导则 第1部分：标准的结构和编写》和GB/T 1.2-2020《标准化工作导则 第2部分：标准中规范性技术要素内容的确定方法》进行编写。本文件制定过程中，主要参考了以下标准：</w:t>
      </w:r>
    </w:p>
    <w:p w14:paraId="559915A8">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2943 胶粘剂术语</w:t>
      </w:r>
    </w:p>
    <w:p w14:paraId="21E71298">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34443 人造革与合成革术语</w:t>
      </w:r>
    </w:p>
    <w:p w14:paraId="0AAAAC65">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2918 塑料 试样状态调节和试验的标准环境</w:t>
      </w:r>
    </w:p>
    <w:p w14:paraId="295A4ED5">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8949 聚氨酯干法人造革</w:t>
      </w:r>
    </w:p>
    <w:p w14:paraId="5D88C21E">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2794 胶粘剂粘度的测定 单圆筒旋转粘度计法</w:t>
      </w:r>
    </w:p>
    <w:p w14:paraId="6086DB35">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39294 胶粘剂变色（黄变）性能的测定</w:t>
      </w:r>
    </w:p>
    <w:p w14:paraId="5A383D78">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7123.1 多组分胶粘剂可操作时间的测定</w:t>
      </w:r>
    </w:p>
    <w:p w14:paraId="6F9565DA">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7123.2 胶粘剂适用期和贮存期的测定</w:t>
      </w:r>
    </w:p>
    <w:p w14:paraId="4E611FEE">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13354 液态胶粘剂密度的测定方法 重量杯法</w:t>
      </w:r>
    </w:p>
    <w:p w14:paraId="63971537">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6329 胶粘剂对接接头拉伸强度的测定</w:t>
      </w:r>
    </w:p>
    <w:p w14:paraId="00F6FCB0">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7124 胶粘剂 拉伸剪切强度的测定（刚性材料对刚性材料）</w:t>
      </w:r>
    </w:p>
    <w:p w14:paraId="33E6EEDC">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17593.3</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纺织品 重金属的测定 第3部分：六价铬 分光光度法</w:t>
      </w:r>
    </w:p>
    <w:p w14:paraId="24D526BC">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22930.1</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皮革和毛皮 金属含量的化学测定 第1部分：可萃取金属</w:t>
      </w:r>
    </w:p>
    <w:p w14:paraId="6078A4C7">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20385.1</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纺织品 有机锡化合物的测定 第1部分：衍生化气相色谱-质谱法</w:t>
      </w:r>
    </w:p>
    <w:p w14:paraId="1D0DDC9A">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QB/T 4046</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聚氨酯超细纤维合成革通用安全技术条件</w:t>
      </w:r>
    </w:p>
    <w:p w14:paraId="6DCA9FE1">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20388</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纺织品 邻苯二甲酸酯的测定 四氢呋喃法</w:t>
      </w:r>
    </w:p>
    <w:p w14:paraId="723A7604">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22808</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皮革和毛皮 化学试验 含氯苯酚的测定</w:t>
      </w:r>
    </w:p>
    <w:p w14:paraId="3B2BA3A7">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2912.1</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纺织品 甲醛的测定 第1部分：游离和水解的甲醛（水萃取法）</w:t>
      </w:r>
    </w:p>
    <w:p w14:paraId="4ED9802F">
      <w:pPr>
        <w:numPr>
          <w:ilvl w:val="0"/>
          <w:numId w:val="2"/>
        </w:num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6678 化工产品采样总则</w:t>
      </w:r>
    </w:p>
    <w:p w14:paraId="45B21BB2">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  主要内容</w:t>
      </w:r>
    </w:p>
    <w:p w14:paraId="4708D84F">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2.2.1  范围</w:t>
      </w:r>
    </w:p>
    <w:p w14:paraId="04F9AB8A">
      <w:pPr>
        <w:spacing w:line="400" w:lineRule="exact"/>
        <w:ind w:firstLine="420" w:firstLineChars="200"/>
        <w:rPr>
          <w:rFonts w:hint="default" w:ascii="Times New Roman" w:hAnsi="Times New Roman" w:cs="Times New Roman"/>
          <w:szCs w:val="21"/>
          <w:lang w:val="zh-CN"/>
        </w:rPr>
      </w:pPr>
      <w:r>
        <w:rPr>
          <w:rFonts w:hint="default" w:ascii="Times New Roman" w:hAnsi="Times New Roman" w:cs="Times New Roman"/>
          <w:szCs w:val="21"/>
        </w:rPr>
        <w:t>本</w:t>
      </w:r>
      <w:r>
        <w:rPr>
          <w:rFonts w:hint="default" w:ascii="Times New Roman" w:hAnsi="Times New Roman" w:cs="Times New Roman"/>
          <w:szCs w:val="21"/>
          <w:lang w:val="zh-CN"/>
        </w:rPr>
        <w:t>文件规定了合成革用高剥离水性聚氨酯粘合层树脂的</w:t>
      </w:r>
      <w:r>
        <w:rPr>
          <w:rFonts w:hint="default" w:ascii="Times New Roman" w:hAnsi="Times New Roman" w:cs="Times New Roman"/>
          <w:szCs w:val="21"/>
          <w:lang w:val="en-US" w:eastAsia="zh-CN"/>
        </w:rPr>
        <w:t>分类、</w:t>
      </w:r>
      <w:r>
        <w:rPr>
          <w:rFonts w:hint="default" w:ascii="Times New Roman" w:hAnsi="Times New Roman" w:cs="Times New Roman"/>
          <w:szCs w:val="21"/>
          <w:lang w:val="zh-CN"/>
        </w:rPr>
        <w:t>要求、试验方法、检验规则、标志、包装、运输</w:t>
      </w:r>
      <w:r>
        <w:rPr>
          <w:rFonts w:hint="default" w:ascii="Times New Roman" w:hAnsi="Times New Roman" w:cs="Times New Roman"/>
          <w:szCs w:val="21"/>
          <w:lang w:val="en-US" w:eastAsia="zh-CN"/>
        </w:rPr>
        <w:t>和</w:t>
      </w:r>
      <w:r>
        <w:rPr>
          <w:rFonts w:hint="default" w:ascii="Times New Roman" w:hAnsi="Times New Roman" w:cs="Times New Roman"/>
          <w:szCs w:val="21"/>
          <w:lang w:val="zh-CN"/>
        </w:rPr>
        <w:t>贮存。</w:t>
      </w:r>
    </w:p>
    <w:p w14:paraId="3B0C39B9">
      <w:pPr>
        <w:spacing w:line="400" w:lineRule="exact"/>
        <w:ind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本文件适用于合成革用高剥离水性聚氨酯粘合层树脂。</w:t>
      </w:r>
    </w:p>
    <w:p w14:paraId="1A63ED06">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2.2.2  术语与定义</w:t>
      </w:r>
    </w:p>
    <w:p w14:paraId="334FF6E1">
      <w:pPr>
        <w:spacing w:before="156" w:beforeLines="50" w:after="156" w:afterLines="50"/>
        <w:ind w:firstLine="420" w:firstLineChars="200"/>
        <w:rPr>
          <w:rFonts w:hint="default" w:ascii="Times New Roman" w:hAnsi="Times New Roman" w:cs="Times New Roman"/>
          <w:szCs w:val="21"/>
        </w:rPr>
      </w:pPr>
      <w:bookmarkStart w:id="0" w:name="_Hlk52207086"/>
      <w:r>
        <w:rPr>
          <w:rFonts w:hint="default" w:ascii="Times New Roman" w:hAnsi="Times New Roman" w:eastAsia="宋体" w:cs="Times New Roman"/>
          <w:lang w:eastAsia="zh-CN"/>
        </w:rPr>
        <w:t>GB/T 2943、GB/T 34443等界定的术语和定义适用于本文件</w:t>
      </w:r>
      <w:r>
        <w:rPr>
          <w:rFonts w:hint="default" w:ascii="Times New Roman" w:hAnsi="Times New Roman" w:cs="Times New Roman"/>
          <w:szCs w:val="21"/>
        </w:rPr>
        <w:t>。</w:t>
      </w:r>
    </w:p>
    <w:bookmarkEnd w:id="0"/>
    <w:p w14:paraId="6B5A771D">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2.2.3  分类</w:t>
      </w:r>
    </w:p>
    <w:p w14:paraId="041578D6">
      <w:pPr>
        <w:pStyle w:val="15"/>
        <w:spacing w:line="360" w:lineRule="auto"/>
        <w:ind w:firstLine="420"/>
        <w:rPr>
          <w:rFonts w:hint="default" w:ascii="Times New Roman" w:hAnsi="Times New Roman" w:cs="Times New Roman"/>
          <w:highlight w:val="yellow"/>
        </w:rPr>
      </w:pPr>
      <w:r>
        <w:rPr>
          <w:rFonts w:hint="default" w:ascii="Times New Roman" w:hAnsi="Times New Roman" w:eastAsia="宋体" w:cs="Times New Roman"/>
          <w:sz w:val="21"/>
          <w:szCs w:val="21"/>
          <w:lang w:val="en-US" w:eastAsia="zh-CN"/>
        </w:rPr>
        <w:t>按照</w:t>
      </w:r>
      <w:r>
        <w:rPr>
          <w:rFonts w:hint="default" w:ascii="Times New Roman" w:hAnsi="Times New Roman" w:cs="Times New Roman"/>
          <w:sz w:val="21"/>
          <w:szCs w:val="21"/>
          <w:lang w:val="en-US" w:eastAsia="zh-CN"/>
        </w:rPr>
        <w:t>产品粘合层树脂剥离强度性能的不同</w:t>
      </w:r>
      <w:r>
        <w:rPr>
          <w:rFonts w:hint="default" w:ascii="Times New Roman" w:hAnsi="Times New Roman" w:eastAsia="宋体" w:cs="Times New Roman"/>
          <w:sz w:val="21"/>
          <w:szCs w:val="21"/>
          <w:lang w:val="en-US" w:eastAsia="zh-CN"/>
        </w:rPr>
        <w:t>分为</w:t>
      </w:r>
      <w:r>
        <w:rPr>
          <w:rFonts w:hint="default" w:ascii="Times New Roman" w:hAnsi="Times New Roman" w:cs="Times New Roman"/>
          <w:sz w:val="21"/>
          <w:szCs w:val="21"/>
          <w:lang w:val="en-US" w:eastAsia="zh-CN"/>
        </w:rPr>
        <w:t>高剥离型粘合层树脂和普通型粘合层树脂，可分别用A和B表示。</w:t>
      </w:r>
    </w:p>
    <w:p w14:paraId="03B97A95">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2.2.4  要求</w:t>
      </w:r>
    </w:p>
    <w:p w14:paraId="49F21387">
      <w:pPr>
        <w:spacing w:line="360" w:lineRule="auto"/>
        <w:outlineLvl w:val="2"/>
        <w:rPr>
          <w:rFonts w:hint="default" w:ascii="Times New Roman" w:hAnsi="Times New Roman" w:eastAsia="黑体" w:cs="Times New Roman"/>
          <w:bCs/>
          <w:sz w:val="24"/>
        </w:rPr>
      </w:pPr>
      <w:r>
        <w:rPr>
          <w:rFonts w:hint="default" w:ascii="Times New Roman" w:hAnsi="Times New Roman" w:eastAsia="黑体" w:cs="Times New Roman"/>
          <w:bCs/>
          <w:sz w:val="24"/>
        </w:rPr>
        <w:t>2.2.4.</w:t>
      </w:r>
      <w:r>
        <w:rPr>
          <w:rFonts w:hint="default" w:ascii="Times New Roman" w:hAnsi="Times New Roman" w:eastAsia="黑体" w:cs="Times New Roman"/>
          <w:bCs/>
          <w:sz w:val="24"/>
          <w:lang w:val="en-US" w:eastAsia="zh-CN"/>
        </w:rPr>
        <w:t>1</w:t>
      </w:r>
      <w:r>
        <w:rPr>
          <w:rFonts w:hint="default" w:ascii="Times New Roman" w:hAnsi="Times New Roman" w:eastAsia="黑体" w:cs="Times New Roman"/>
          <w:bCs/>
          <w:sz w:val="24"/>
        </w:rPr>
        <w:t xml:space="preserve">  外观</w:t>
      </w:r>
    </w:p>
    <w:p w14:paraId="45A10B84">
      <w:pPr>
        <w:pStyle w:val="15"/>
        <w:spacing w:line="360" w:lineRule="auto"/>
        <w:ind w:firstLine="420"/>
        <w:rPr>
          <w:rFonts w:hint="default" w:ascii="Times New Roman" w:hAnsi="Times New Roman" w:eastAsia="宋体" w:cs="Times New Roman"/>
          <w:lang w:eastAsia="zh-CN"/>
        </w:rPr>
      </w:pPr>
      <w:r>
        <w:rPr>
          <w:rFonts w:hint="default" w:ascii="Times New Roman" w:hAnsi="Times New Roman" w:cs="Times New Roman"/>
        </w:rPr>
        <w:t>产品应为半透明至乳白色液体，允许有泛蓝光。取约100g产品倒入清洁、干燥、无色透明的表面皿中，在自然光或D65光下目测</w:t>
      </w:r>
      <w:r>
        <w:rPr>
          <w:rFonts w:hint="default" w:ascii="Times New Roman" w:hAnsi="Times New Roman" w:cs="Times New Roman"/>
          <w:lang w:eastAsia="zh-CN"/>
        </w:rPr>
        <w:t>。</w:t>
      </w:r>
    </w:p>
    <w:p w14:paraId="34485710">
      <w:pPr>
        <w:spacing w:line="360" w:lineRule="auto"/>
        <w:outlineLvl w:val="2"/>
        <w:rPr>
          <w:rFonts w:hint="default" w:ascii="Times New Roman" w:hAnsi="Times New Roman" w:eastAsia="黑体" w:cs="Times New Roman"/>
          <w:bCs/>
          <w:sz w:val="24"/>
        </w:rPr>
      </w:pPr>
      <w:r>
        <w:rPr>
          <w:rFonts w:hint="default" w:ascii="Times New Roman" w:hAnsi="Times New Roman" w:eastAsia="黑体" w:cs="Times New Roman"/>
          <w:bCs/>
          <w:sz w:val="24"/>
        </w:rPr>
        <w:t>2.2.4.</w:t>
      </w:r>
      <w:r>
        <w:rPr>
          <w:rFonts w:hint="default" w:ascii="Times New Roman" w:hAnsi="Times New Roman" w:eastAsia="黑体" w:cs="Times New Roman"/>
          <w:bCs/>
          <w:sz w:val="24"/>
          <w:lang w:val="en-US" w:eastAsia="zh-CN"/>
        </w:rPr>
        <w:t>2</w:t>
      </w:r>
      <w:r>
        <w:rPr>
          <w:rFonts w:hint="default" w:ascii="Times New Roman" w:hAnsi="Times New Roman" w:eastAsia="黑体" w:cs="Times New Roman"/>
          <w:bCs/>
          <w:sz w:val="24"/>
        </w:rPr>
        <w:t xml:space="preserve">  产品性能</w:t>
      </w:r>
    </w:p>
    <w:p w14:paraId="105CE8D4">
      <w:pPr>
        <w:pStyle w:val="15"/>
        <w:spacing w:line="360" w:lineRule="auto"/>
        <w:ind w:firstLine="420"/>
        <w:rPr>
          <w:rFonts w:hint="default" w:ascii="Times New Roman" w:hAnsi="Times New Roman" w:cs="Times New Roman"/>
        </w:rPr>
      </w:pPr>
      <w:r>
        <w:rPr>
          <w:rFonts w:hint="default" w:ascii="Times New Roman" w:hAnsi="Times New Roman" w:cs="Times New Roman"/>
        </w:rPr>
        <w:t>产品性能要求应符合 表</w:t>
      </w:r>
      <w:r>
        <w:rPr>
          <w:rFonts w:hint="default" w:ascii="Times New Roman" w:hAnsi="Times New Roman" w:cs="Times New Roman"/>
          <w:lang w:val="en-US" w:eastAsia="zh-CN"/>
        </w:rPr>
        <w:t>1</w:t>
      </w:r>
      <w:r>
        <w:rPr>
          <w:rFonts w:hint="default" w:ascii="Times New Roman" w:hAnsi="Times New Roman" w:cs="Times New Roman"/>
        </w:rPr>
        <w:t xml:space="preserve"> 要求。</w:t>
      </w:r>
    </w:p>
    <w:p w14:paraId="2D483D56">
      <w:pPr>
        <w:pStyle w:val="23"/>
        <w:numPr>
          <w:ilvl w:val="0"/>
          <w:numId w:val="0"/>
        </w:numPr>
        <w:spacing w:before="156" w:after="156"/>
        <w:ind w:leftChars="0"/>
        <w:jc w:val="center"/>
        <w:rPr>
          <w:rFonts w:hint="default" w:ascii="Times New Roman" w:hAnsi="Times New Roman" w:eastAsia="黑体" w:cs="Times New Roman"/>
          <w:sz w:val="21"/>
          <w:lang w:val="en-US" w:eastAsia="zh-CN" w:bidi="ar-SA"/>
        </w:rPr>
      </w:pPr>
      <w:r>
        <w:rPr>
          <w:rFonts w:hint="default" w:ascii="Times New Roman" w:hAnsi="Times New Roman" w:eastAsia="黑体" w:cs="Times New Roman"/>
          <w:sz w:val="21"/>
          <w:lang w:val="en-US" w:eastAsia="zh-CN" w:bidi="ar-SA"/>
        </w:rPr>
        <w:t>表1 产品性能指标要求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318"/>
        <w:gridCol w:w="732"/>
        <w:gridCol w:w="732"/>
        <w:gridCol w:w="4181"/>
      </w:tblGrid>
      <w:tr w14:paraId="08E7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3E6D0B7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序号</w:t>
            </w:r>
          </w:p>
        </w:tc>
        <w:tc>
          <w:tcPr>
            <w:tcW w:w="2318" w:type="dxa"/>
            <w:tcBorders>
              <w:tl2br w:val="nil"/>
              <w:tr2bl w:val="nil"/>
            </w:tcBorders>
            <w:vAlign w:val="center"/>
          </w:tcPr>
          <w:p w14:paraId="50A8924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项目</w:t>
            </w:r>
          </w:p>
        </w:tc>
        <w:tc>
          <w:tcPr>
            <w:tcW w:w="732" w:type="dxa"/>
            <w:tcBorders>
              <w:tl2br w:val="nil"/>
              <w:tr2bl w:val="nil"/>
            </w:tcBorders>
            <w:vAlign w:val="center"/>
          </w:tcPr>
          <w:p w14:paraId="0042908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A级指标</w:t>
            </w:r>
          </w:p>
        </w:tc>
        <w:tc>
          <w:tcPr>
            <w:tcW w:w="732" w:type="dxa"/>
            <w:tcBorders>
              <w:tl2br w:val="nil"/>
              <w:tr2bl w:val="nil"/>
            </w:tcBorders>
            <w:vAlign w:val="center"/>
          </w:tcPr>
          <w:p w14:paraId="1BFC14F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B级指标</w:t>
            </w:r>
          </w:p>
        </w:tc>
        <w:tc>
          <w:tcPr>
            <w:tcW w:w="4181" w:type="dxa"/>
            <w:tcBorders>
              <w:tl2br w:val="nil"/>
              <w:tr2bl w:val="nil"/>
            </w:tcBorders>
            <w:vAlign w:val="center"/>
          </w:tcPr>
          <w:p w14:paraId="3DF4D95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测试方法</w:t>
            </w:r>
          </w:p>
        </w:tc>
      </w:tr>
      <w:tr w14:paraId="0D3B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2B93FD9F">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2318" w:type="dxa"/>
            <w:tcBorders>
              <w:tl2br w:val="nil"/>
              <w:tr2bl w:val="nil"/>
            </w:tcBorders>
            <w:shd w:val="clear" w:color="auto" w:fill="auto"/>
            <w:vAlign w:val="center"/>
          </w:tcPr>
          <w:p w14:paraId="47102A54">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剥离强度N/cm</w:t>
            </w:r>
          </w:p>
        </w:tc>
        <w:tc>
          <w:tcPr>
            <w:tcW w:w="732" w:type="dxa"/>
            <w:tcBorders>
              <w:tl2br w:val="nil"/>
              <w:tr2bl w:val="nil"/>
            </w:tcBorders>
            <w:shd w:val="clear" w:color="auto" w:fill="auto"/>
            <w:vAlign w:val="center"/>
          </w:tcPr>
          <w:p w14:paraId="6EF866FB">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w:t>
            </w:r>
          </w:p>
        </w:tc>
        <w:tc>
          <w:tcPr>
            <w:tcW w:w="732" w:type="dxa"/>
            <w:tcBorders>
              <w:tl2br w:val="nil"/>
              <w:tr2bl w:val="nil"/>
            </w:tcBorders>
            <w:shd w:val="clear" w:color="auto" w:fill="auto"/>
            <w:vAlign w:val="center"/>
          </w:tcPr>
          <w:p w14:paraId="68E524B7">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w:t>
            </w:r>
          </w:p>
        </w:tc>
        <w:tc>
          <w:tcPr>
            <w:tcW w:w="4181" w:type="dxa"/>
            <w:tcBorders>
              <w:tl2br w:val="nil"/>
              <w:tr2bl w:val="nil"/>
            </w:tcBorders>
            <w:shd w:val="clear" w:color="auto" w:fill="auto"/>
            <w:vAlign w:val="center"/>
          </w:tcPr>
          <w:p w14:paraId="5CF58FA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按附录A的规定制作试样，按</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"http://www.csres.com/detail/193705.html" \t "http://www.csres.com/_blank"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GB/T 8949-2008</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中5.9规定的方法进行。</w:t>
            </w:r>
          </w:p>
        </w:tc>
      </w:tr>
      <w:tr w14:paraId="476C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6A99E709">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2318" w:type="dxa"/>
            <w:tcBorders>
              <w:tl2br w:val="nil"/>
              <w:tr2bl w:val="nil"/>
            </w:tcBorders>
            <w:shd w:val="clear" w:color="auto" w:fill="auto"/>
            <w:vAlign w:val="center"/>
          </w:tcPr>
          <w:p w14:paraId="17CE3038">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粘度（20±0.5℃）/Pa・s</w:t>
            </w:r>
          </w:p>
        </w:tc>
        <w:tc>
          <w:tcPr>
            <w:tcW w:w="1464" w:type="dxa"/>
            <w:gridSpan w:val="2"/>
            <w:tcBorders>
              <w:tl2br w:val="nil"/>
              <w:tr2bl w:val="nil"/>
            </w:tcBorders>
            <w:shd w:val="clear" w:color="auto" w:fill="auto"/>
            <w:vAlign w:val="center"/>
          </w:tcPr>
          <w:p w14:paraId="0A1E7FE0">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≥2000</w:t>
            </w:r>
          </w:p>
        </w:tc>
        <w:tc>
          <w:tcPr>
            <w:tcW w:w="4181" w:type="dxa"/>
            <w:tcBorders>
              <w:tl2br w:val="nil"/>
              <w:tr2bl w:val="nil"/>
            </w:tcBorders>
            <w:shd w:val="clear" w:color="auto" w:fill="auto"/>
            <w:vAlign w:val="center"/>
          </w:tcPr>
          <w:p w14:paraId="5BC1A91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按GB/T 2794-2022 中7.1规定的方法进行。</w:t>
            </w:r>
          </w:p>
        </w:tc>
      </w:tr>
      <w:tr w14:paraId="1639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shd w:val="clear" w:color="auto" w:fill="auto"/>
            <w:vAlign w:val="center"/>
          </w:tcPr>
          <w:p w14:paraId="2B296A1B">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2318" w:type="dxa"/>
            <w:tcBorders>
              <w:tl2br w:val="nil"/>
              <w:tr2bl w:val="nil"/>
            </w:tcBorders>
            <w:shd w:val="clear" w:color="auto" w:fill="auto"/>
            <w:vAlign w:val="center"/>
          </w:tcPr>
          <w:p w14:paraId="67D6140A">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pH值/（25℃）</w:t>
            </w:r>
          </w:p>
        </w:tc>
        <w:tc>
          <w:tcPr>
            <w:tcW w:w="1464" w:type="dxa"/>
            <w:gridSpan w:val="2"/>
            <w:tcBorders>
              <w:tl2br w:val="nil"/>
              <w:tr2bl w:val="nil"/>
            </w:tcBorders>
            <w:shd w:val="clear" w:color="auto" w:fill="auto"/>
            <w:vAlign w:val="center"/>
          </w:tcPr>
          <w:p w14:paraId="6707768D">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7-9</w:t>
            </w:r>
          </w:p>
        </w:tc>
        <w:tc>
          <w:tcPr>
            <w:tcW w:w="4181" w:type="dxa"/>
            <w:tcBorders>
              <w:tl2br w:val="nil"/>
              <w:tr2bl w:val="nil"/>
            </w:tcBorders>
            <w:shd w:val="clear" w:color="auto" w:fill="auto"/>
            <w:vAlign w:val="center"/>
          </w:tcPr>
          <w:p w14:paraId="32DD82C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ar-SA"/>
              </w:rPr>
              <w:t>采用pH试纸进行测试，取一小块试纸在表面皿或玻璃片上，用沾有待测液的玻璃棒点于试纸的中部，观察颜色变化，对比标准比色卡来判断pH值。</w:t>
            </w:r>
          </w:p>
        </w:tc>
      </w:tr>
      <w:tr w14:paraId="071E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shd w:val="clear" w:color="auto" w:fill="auto"/>
            <w:vAlign w:val="center"/>
          </w:tcPr>
          <w:p w14:paraId="1E72026D">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2318" w:type="dxa"/>
            <w:tcBorders>
              <w:tl2br w:val="nil"/>
              <w:tr2bl w:val="nil"/>
            </w:tcBorders>
            <w:shd w:val="clear" w:color="auto" w:fill="auto"/>
            <w:vAlign w:val="center"/>
          </w:tcPr>
          <w:p w14:paraId="74199128">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黄变性</w:t>
            </w:r>
          </w:p>
        </w:tc>
        <w:tc>
          <w:tcPr>
            <w:tcW w:w="1464" w:type="dxa"/>
            <w:gridSpan w:val="2"/>
            <w:tcBorders>
              <w:tl2br w:val="nil"/>
              <w:tr2bl w:val="nil"/>
            </w:tcBorders>
            <w:shd w:val="clear" w:color="auto" w:fill="auto"/>
            <w:vAlign w:val="center"/>
          </w:tcPr>
          <w:p w14:paraId="12102652">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≥4级</w:t>
            </w:r>
          </w:p>
        </w:tc>
        <w:tc>
          <w:tcPr>
            <w:tcW w:w="4181" w:type="dxa"/>
            <w:tcBorders>
              <w:tl2br w:val="nil"/>
              <w:tr2bl w:val="nil"/>
            </w:tcBorders>
            <w:shd w:val="clear" w:color="auto" w:fill="auto"/>
            <w:vAlign w:val="center"/>
          </w:tcPr>
          <w:p w14:paraId="349C4DA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按GB/T 39294-2020中7.2规定的方法进行。</w:t>
            </w:r>
          </w:p>
        </w:tc>
      </w:tr>
      <w:tr w14:paraId="3F1B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shd w:val="clear" w:color="auto" w:fill="auto"/>
            <w:vAlign w:val="center"/>
          </w:tcPr>
          <w:p w14:paraId="30A858CB">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2318" w:type="dxa"/>
            <w:tcBorders>
              <w:tl2br w:val="nil"/>
              <w:tr2bl w:val="nil"/>
            </w:tcBorders>
            <w:shd w:val="clear" w:color="auto" w:fill="auto"/>
            <w:vAlign w:val="center"/>
          </w:tcPr>
          <w:p w14:paraId="6363E07E">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胶粘剂可操作时间/min</w:t>
            </w:r>
          </w:p>
        </w:tc>
        <w:tc>
          <w:tcPr>
            <w:tcW w:w="1464" w:type="dxa"/>
            <w:gridSpan w:val="2"/>
            <w:tcBorders>
              <w:tl2br w:val="nil"/>
              <w:tr2bl w:val="nil"/>
            </w:tcBorders>
            <w:shd w:val="clear" w:color="auto" w:fill="auto"/>
            <w:vAlign w:val="center"/>
          </w:tcPr>
          <w:p w14:paraId="26DC6953">
            <w:pPr>
              <w:pStyle w:val="24"/>
              <w:ind w:left="0" w:leftChars="0" w:firstLine="0" w:firstLineChars="0"/>
              <w:jc w:val="center"/>
              <w:rPr>
                <w:rFonts w:hint="eastAsia" w:ascii="宋体" w:hAnsi="宋体" w:eastAsia="宋体" w:cs="宋体"/>
                <w:kern w:val="2"/>
                <w:sz w:val="21"/>
                <w:szCs w:val="21"/>
                <w:vertAlign w:val="baseline"/>
                <w:lang w:val="en-US" w:eastAsia="zh-CN" w:bidi="ar-SA"/>
              </w:rPr>
            </w:pPr>
          </w:p>
        </w:tc>
        <w:tc>
          <w:tcPr>
            <w:tcW w:w="4181" w:type="dxa"/>
            <w:tcBorders>
              <w:tl2br w:val="nil"/>
              <w:tr2bl w:val="nil"/>
            </w:tcBorders>
            <w:shd w:val="clear" w:color="auto" w:fill="auto"/>
            <w:vAlign w:val="center"/>
          </w:tcPr>
          <w:p w14:paraId="2454560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按GB/T 7123.1-2015规定的方法进行。</w:t>
            </w:r>
          </w:p>
        </w:tc>
      </w:tr>
      <w:tr w14:paraId="6F29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shd w:val="clear" w:color="auto" w:fill="auto"/>
            <w:vAlign w:val="center"/>
          </w:tcPr>
          <w:p w14:paraId="53503DA5">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2318" w:type="dxa"/>
            <w:tcBorders>
              <w:tl2br w:val="nil"/>
              <w:tr2bl w:val="nil"/>
            </w:tcBorders>
            <w:shd w:val="clear" w:color="auto" w:fill="auto"/>
            <w:vAlign w:val="center"/>
          </w:tcPr>
          <w:p w14:paraId="36DEB1C5">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存贮期</w:t>
            </w:r>
          </w:p>
        </w:tc>
        <w:tc>
          <w:tcPr>
            <w:tcW w:w="1464" w:type="dxa"/>
            <w:gridSpan w:val="2"/>
            <w:tcBorders>
              <w:tl2br w:val="nil"/>
              <w:tr2bl w:val="nil"/>
            </w:tcBorders>
            <w:shd w:val="clear" w:color="auto" w:fill="auto"/>
            <w:vAlign w:val="center"/>
          </w:tcPr>
          <w:p w14:paraId="1B3A17F0">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≥6个月</w:t>
            </w:r>
          </w:p>
        </w:tc>
        <w:tc>
          <w:tcPr>
            <w:tcW w:w="4181" w:type="dxa"/>
            <w:tcBorders>
              <w:tl2br w:val="nil"/>
              <w:tr2bl w:val="nil"/>
            </w:tcBorders>
            <w:shd w:val="clear" w:color="auto" w:fill="auto"/>
            <w:vAlign w:val="center"/>
          </w:tcPr>
          <w:p w14:paraId="2BB245A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按GB/T 7123.2-2002规定的方法进行。</w:t>
            </w:r>
          </w:p>
        </w:tc>
      </w:tr>
      <w:tr w14:paraId="421C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381F3280">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w:t>
            </w:r>
          </w:p>
        </w:tc>
        <w:tc>
          <w:tcPr>
            <w:tcW w:w="2318" w:type="dxa"/>
            <w:tcBorders>
              <w:tl2br w:val="nil"/>
              <w:tr2bl w:val="nil"/>
            </w:tcBorders>
            <w:shd w:val="clear" w:color="auto" w:fill="auto"/>
            <w:vAlign w:val="center"/>
          </w:tcPr>
          <w:p w14:paraId="3014E1FF">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密度/g/cm³</w:t>
            </w:r>
          </w:p>
        </w:tc>
        <w:tc>
          <w:tcPr>
            <w:tcW w:w="1464" w:type="dxa"/>
            <w:gridSpan w:val="2"/>
            <w:tcBorders>
              <w:tl2br w:val="nil"/>
              <w:tr2bl w:val="nil"/>
            </w:tcBorders>
            <w:shd w:val="clear" w:color="auto" w:fill="auto"/>
            <w:vAlign w:val="center"/>
          </w:tcPr>
          <w:p w14:paraId="3E134E12">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1.0 - 1.2</w:t>
            </w:r>
          </w:p>
        </w:tc>
        <w:tc>
          <w:tcPr>
            <w:tcW w:w="4181" w:type="dxa"/>
            <w:tcBorders>
              <w:tl2br w:val="nil"/>
              <w:tr2bl w:val="nil"/>
            </w:tcBorders>
            <w:shd w:val="clear" w:color="auto" w:fill="auto"/>
            <w:vAlign w:val="center"/>
          </w:tcPr>
          <w:p w14:paraId="74CD001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按GB/T 13354-1992规定的方法进行。</w:t>
            </w:r>
          </w:p>
        </w:tc>
      </w:tr>
      <w:tr w14:paraId="7260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43583919">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w:t>
            </w:r>
          </w:p>
        </w:tc>
        <w:tc>
          <w:tcPr>
            <w:tcW w:w="2318" w:type="dxa"/>
            <w:tcBorders>
              <w:tl2br w:val="nil"/>
              <w:tr2bl w:val="nil"/>
            </w:tcBorders>
            <w:shd w:val="clear" w:color="auto" w:fill="auto"/>
            <w:vAlign w:val="center"/>
          </w:tcPr>
          <w:p w14:paraId="505D882E">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拉伸强度/MPa</w:t>
            </w:r>
          </w:p>
        </w:tc>
        <w:tc>
          <w:tcPr>
            <w:tcW w:w="1464" w:type="dxa"/>
            <w:gridSpan w:val="2"/>
            <w:tcBorders>
              <w:tl2br w:val="nil"/>
              <w:tr2bl w:val="nil"/>
            </w:tcBorders>
            <w:shd w:val="clear" w:color="auto" w:fill="auto"/>
            <w:vAlign w:val="center"/>
          </w:tcPr>
          <w:p w14:paraId="12FA1E60">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5-30</w:t>
            </w:r>
          </w:p>
        </w:tc>
        <w:tc>
          <w:tcPr>
            <w:tcW w:w="4181" w:type="dxa"/>
            <w:tcBorders>
              <w:tl2br w:val="nil"/>
              <w:tr2bl w:val="nil"/>
            </w:tcBorders>
            <w:shd w:val="clear" w:color="auto" w:fill="auto"/>
            <w:vAlign w:val="center"/>
          </w:tcPr>
          <w:p w14:paraId="778710C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按GB/T 6329-1996规定的方法进行。</w:t>
            </w:r>
          </w:p>
        </w:tc>
      </w:tr>
      <w:tr w14:paraId="5D26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13F450F2">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w:t>
            </w:r>
          </w:p>
        </w:tc>
        <w:tc>
          <w:tcPr>
            <w:tcW w:w="2318" w:type="dxa"/>
            <w:tcBorders>
              <w:tl2br w:val="nil"/>
              <w:tr2bl w:val="nil"/>
            </w:tcBorders>
            <w:shd w:val="clear" w:color="auto" w:fill="auto"/>
            <w:vAlign w:val="center"/>
          </w:tcPr>
          <w:p w14:paraId="45A5BB28">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剪切强度/MPa</w:t>
            </w:r>
          </w:p>
        </w:tc>
        <w:tc>
          <w:tcPr>
            <w:tcW w:w="1464" w:type="dxa"/>
            <w:gridSpan w:val="2"/>
            <w:tcBorders>
              <w:tl2br w:val="nil"/>
              <w:tr2bl w:val="nil"/>
            </w:tcBorders>
            <w:shd w:val="clear" w:color="auto" w:fill="auto"/>
            <w:vAlign w:val="center"/>
          </w:tcPr>
          <w:p w14:paraId="19521032">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3-20</w:t>
            </w:r>
          </w:p>
        </w:tc>
        <w:tc>
          <w:tcPr>
            <w:tcW w:w="4181" w:type="dxa"/>
            <w:tcBorders>
              <w:tl2br w:val="nil"/>
              <w:tr2bl w:val="nil"/>
            </w:tcBorders>
            <w:shd w:val="clear" w:color="auto" w:fill="auto"/>
            <w:vAlign w:val="center"/>
          </w:tcPr>
          <w:p w14:paraId="3365FE7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按GB/T 7124-2008规定的方法进行。</w:t>
            </w:r>
          </w:p>
        </w:tc>
      </w:tr>
      <w:tr w14:paraId="5AC8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53E2A102">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w:t>
            </w:r>
          </w:p>
        </w:tc>
        <w:tc>
          <w:tcPr>
            <w:tcW w:w="2318" w:type="dxa"/>
            <w:tcBorders>
              <w:tl2br w:val="nil"/>
              <w:tr2bl w:val="nil"/>
            </w:tcBorders>
            <w:shd w:val="clear" w:color="auto" w:fill="auto"/>
            <w:vAlign w:val="center"/>
          </w:tcPr>
          <w:p w14:paraId="1469E758">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固含量%</w:t>
            </w:r>
          </w:p>
        </w:tc>
        <w:tc>
          <w:tcPr>
            <w:tcW w:w="1464" w:type="dxa"/>
            <w:gridSpan w:val="2"/>
            <w:tcBorders>
              <w:tl2br w:val="nil"/>
              <w:tr2bl w:val="nil"/>
            </w:tcBorders>
            <w:shd w:val="clear" w:color="auto" w:fill="auto"/>
            <w:vAlign w:val="center"/>
          </w:tcPr>
          <w:p w14:paraId="21648260">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≥48</w:t>
            </w:r>
          </w:p>
        </w:tc>
        <w:tc>
          <w:tcPr>
            <w:tcW w:w="4181" w:type="dxa"/>
            <w:tcBorders>
              <w:tl2br w:val="nil"/>
              <w:tr2bl w:val="nil"/>
            </w:tcBorders>
            <w:shd w:val="clear" w:color="auto" w:fill="auto"/>
            <w:vAlign w:val="center"/>
          </w:tcPr>
          <w:p w14:paraId="2F446F8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按GB/T 2793-1995规定的方法进行。</w:t>
            </w:r>
          </w:p>
        </w:tc>
      </w:tr>
      <w:tr w14:paraId="25E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7B9AA1B1">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12</w:t>
            </w:r>
          </w:p>
        </w:tc>
        <w:tc>
          <w:tcPr>
            <w:tcW w:w="2318" w:type="dxa"/>
            <w:tcBorders>
              <w:tl2br w:val="nil"/>
              <w:tr2bl w:val="nil"/>
            </w:tcBorders>
            <w:shd w:val="clear" w:color="auto" w:fill="auto"/>
            <w:vAlign w:val="center"/>
          </w:tcPr>
          <w:p w14:paraId="5CB57C5A">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水处理后剥离强度/ N/cm</w:t>
            </w:r>
          </w:p>
        </w:tc>
        <w:tc>
          <w:tcPr>
            <w:tcW w:w="732" w:type="dxa"/>
            <w:tcBorders>
              <w:tl2br w:val="nil"/>
              <w:tr2bl w:val="nil"/>
            </w:tcBorders>
            <w:shd w:val="clear" w:color="auto" w:fill="auto"/>
            <w:vAlign w:val="center"/>
          </w:tcPr>
          <w:p w14:paraId="04D28B32">
            <w:pPr>
              <w:pStyle w:val="24"/>
              <w:ind w:left="0" w:leftChars="0" w:firstLine="0" w:firstLineChars="0"/>
              <w:jc w:val="center"/>
              <w:rPr>
                <w:rFonts w:hint="eastAsia" w:ascii="宋体" w:hAnsi="宋体" w:eastAsia="宋体" w:cs="宋体"/>
                <w:kern w:val="2"/>
                <w:sz w:val="21"/>
                <w:szCs w:val="21"/>
                <w:vertAlign w:val="baseline"/>
                <w:lang w:val="en-US" w:eastAsia="zh-CN" w:bidi="ar-SA"/>
              </w:rPr>
            </w:pPr>
          </w:p>
        </w:tc>
        <w:tc>
          <w:tcPr>
            <w:tcW w:w="732" w:type="dxa"/>
            <w:tcBorders>
              <w:tl2br w:val="nil"/>
              <w:tr2bl w:val="nil"/>
            </w:tcBorders>
            <w:shd w:val="clear" w:color="auto" w:fill="auto"/>
            <w:vAlign w:val="center"/>
          </w:tcPr>
          <w:p w14:paraId="61E30E93">
            <w:pPr>
              <w:pStyle w:val="24"/>
              <w:ind w:left="0" w:leftChars="0" w:firstLine="0" w:firstLineChars="0"/>
              <w:jc w:val="center"/>
              <w:rPr>
                <w:rFonts w:hint="eastAsia" w:ascii="宋体" w:hAnsi="宋体" w:eastAsia="宋体" w:cs="宋体"/>
                <w:kern w:val="2"/>
                <w:sz w:val="21"/>
                <w:szCs w:val="21"/>
                <w:vertAlign w:val="baseline"/>
                <w:lang w:val="en-US" w:eastAsia="zh-CN" w:bidi="ar-SA"/>
              </w:rPr>
            </w:pPr>
          </w:p>
        </w:tc>
        <w:tc>
          <w:tcPr>
            <w:tcW w:w="4181" w:type="dxa"/>
            <w:tcBorders>
              <w:tl2br w:val="nil"/>
              <w:tr2bl w:val="nil"/>
            </w:tcBorders>
            <w:shd w:val="clear" w:color="auto" w:fill="auto"/>
            <w:vAlign w:val="center"/>
          </w:tcPr>
          <w:p w14:paraId="30A1EC4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按</w:t>
            </w:r>
            <w:r>
              <w:rPr>
                <w:rFonts w:hint="eastAsia" w:ascii="宋体" w:hAnsi="宋体" w:eastAsia="宋体" w:cs="宋体"/>
                <w:sz w:val="21"/>
                <w:szCs w:val="21"/>
                <w:lang w:val="en-US" w:eastAsia="zh-CN"/>
              </w:rPr>
              <w:t>附录A的规定</w:t>
            </w:r>
            <w:r>
              <w:rPr>
                <w:rFonts w:hint="eastAsia" w:ascii="宋体" w:hAnsi="宋体" w:eastAsia="宋体" w:cs="宋体"/>
                <w:color w:val="000000" w:themeColor="text1"/>
                <w:sz w:val="21"/>
                <w:szCs w:val="21"/>
                <w:lang w:val="en-US" w:eastAsia="zh-CN"/>
                <w14:textFill>
                  <w14:solidFill>
                    <w14:schemeClr w14:val="tx1"/>
                  </w14:solidFill>
                </w14:textFill>
              </w:rPr>
              <w:t>制样后，将样品用去离子水或蒸馏水冲洗2分钟，将清洗后的聚氨酯树脂样品浸泡在水中，浸泡时间24小时。浸泡过程中，要确保样品完全浸没在水中，以减少环境因素对实验结果的影响。处理完毕后，</w:t>
            </w:r>
            <w:r>
              <w:rPr>
                <w:rFonts w:hint="eastAsia" w:ascii="宋体" w:hAnsi="宋体" w:eastAsia="宋体" w:cs="宋体"/>
                <w:sz w:val="21"/>
                <w:szCs w:val="21"/>
                <w:lang w:val="en-US" w:eastAsia="zh-CN"/>
              </w:rPr>
              <w:t>按</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"http://www.csres.com/detail/193705.html" \t "http://www.csres.com/_blank"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GB/T 8949-2008</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中5.9规定的方法进行</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0BF1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5E513744">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13</w:t>
            </w:r>
          </w:p>
        </w:tc>
        <w:tc>
          <w:tcPr>
            <w:tcW w:w="2318" w:type="dxa"/>
            <w:tcBorders>
              <w:tl2br w:val="nil"/>
              <w:tr2bl w:val="nil"/>
            </w:tcBorders>
            <w:shd w:val="clear" w:color="auto" w:fill="auto"/>
            <w:vAlign w:val="center"/>
          </w:tcPr>
          <w:p w14:paraId="4920FE13">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光处理后剥离强度/ N/cm</w:t>
            </w:r>
          </w:p>
        </w:tc>
        <w:tc>
          <w:tcPr>
            <w:tcW w:w="732" w:type="dxa"/>
            <w:tcBorders>
              <w:tl2br w:val="nil"/>
              <w:tr2bl w:val="nil"/>
            </w:tcBorders>
            <w:shd w:val="clear" w:color="auto" w:fill="auto"/>
            <w:vAlign w:val="center"/>
          </w:tcPr>
          <w:p w14:paraId="1261142D">
            <w:pPr>
              <w:pStyle w:val="24"/>
              <w:ind w:left="0" w:leftChars="0" w:firstLine="0" w:firstLineChars="0"/>
              <w:jc w:val="center"/>
              <w:rPr>
                <w:rFonts w:hint="eastAsia" w:ascii="宋体" w:hAnsi="宋体" w:eastAsia="宋体" w:cs="宋体"/>
                <w:kern w:val="2"/>
                <w:sz w:val="21"/>
                <w:szCs w:val="21"/>
                <w:vertAlign w:val="baseline"/>
                <w:lang w:val="en-US" w:eastAsia="zh-CN" w:bidi="ar-SA"/>
              </w:rPr>
            </w:pPr>
          </w:p>
        </w:tc>
        <w:tc>
          <w:tcPr>
            <w:tcW w:w="732" w:type="dxa"/>
            <w:tcBorders>
              <w:tl2br w:val="nil"/>
              <w:tr2bl w:val="nil"/>
            </w:tcBorders>
            <w:shd w:val="clear" w:color="auto" w:fill="auto"/>
            <w:vAlign w:val="center"/>
          </w:tcPr>
          <w:p w14:paraId="282B3285">
            <w:pPr>
              <w:pStyle w:val="24"/>
              <w:ind w:left="0" w:leftChars="0" w:firstLine="0" w:firstLineChars="0"/>
              <w:jc w:val="center"/>
              <w:rPr>
                <w:rFonts w:hint="eastAsia" w:ascii="宋体" w:hAnsi="宋体" w:eastAsia="宋体" w:cs="宋体"/>
                <w:kern w:val="2"/>
                <w:sz w:val="21"/>
                <w:szCs w:val="21"/>
                <w:vertAlign w:val="baseline"/>
                <w:lang w:val="en-US" w:eastAsia="zh-CN" w:bidi="ar-SA"/>
              </w:rPr>
            </w:pPr>
          </w:p>
        </w:tc>
        <w:tc>
          <w:tcPr>
            <w:tcW w:w="4181" w:type="dxa"/>
            <w:tcBorders>
              <w:tl2br w:val="nil"/>
              <w:tr2bl w:val="nil"/>
            </w:tcBorders>
            <w:shd w:val="clear" w:color="auto" w:fill="auto"/>
            <w:vAlign w:val="center"/>
          </w:tcPr>
          <w:p w14:paraId="0298BCF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按</w:t>
            </w:r>
            <w:r>
              <w:rPr>
                <w:rFonts w:hint="eastAsia" w:ascii="宋体" w:hAnsi="宋体" w:eastAsia="宋体" w:cs="宋体"/>
                <w:sz w:val="21"/>
                <w:szCs w:val="21"/>
                <w:lang w:val="en-US" w:eastAsia="zh-CN"/>
              </w:rPr>
              <w:t>附录A的规定</w:t>
            </w:r>
            <w:r>
              <w:rPr>
                <w:rFonts w:hint="eastAsia" w:ascii="宋体" w:hAnsi="宋体" w:eastAsia="宋体" w:cs="宋体"/>
                <w:color w:val="000000" w:themeColor="text1"/>
                <w:sz w:val="21"/>
                <w:szCs w:val="21"/>
                <w:lang w:val="en-US" w:eastAsia="zh-CN"/>
                <w14:textFill>
                  <w14:solidFill>
                    <w14:schemeClr w14:val="tx1"/>
                  </w14:solidFill>
                </w14:textFill>
              </w:rPr>
              <w:t>制样后，按GB/T 16422.1-2019规定的方法进行处理，处理完毕后，</w:t>
            </w:r>
            <w:r>
              <w:rPr>
                <w:rFonts w:hint="eastAsia" w:ascii="宋体" w:hAnsi="宋体" w:eastAsia="宋体" w:cs="宋体"/>
                <w:sz w:val="21"/>
                <w:szCs w:val="21"/>
                <w:lang w:val="en-US" w:eastAsia="zh-CN"/>
              </w:rPr>
              <w:t>按</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"http://www.csres.com/detail/193705.html" \t "http://www.csres.com/_blank"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GB/T 8949-2008</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中5.9规定的方法进行</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10E9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dxa"/>
            <w:tcBorders>
              <w:tl2br w:val="nil"/>
              <w:tr2bl w:val="nil"/>
            </w:tcBorders>
            <w:vAlign w:val="center"/>
          </w:tcPr>
          <w:p w14:paraId="2C551C8F">
            <w:pPr>
              <w:pStyle w:val="24"/>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14</w:t>
            </w:r>
          </w:p>
        </w:tc>
        <w:tc>
          <w:tcPr>
            <w:tcW w:w="2318" w:type="dxa"/>
            <w:tcBorders>
              <w:tl2br w:val="nil"/>
              <w:tr2bl w:val="nil"/>
            </w:tcBorders>
            <w:shd w:val="clear" w:color="auto" w:fill="auto"/>
            <w:vAlign w:val="center"/>
          </w:tcPr>
          <w:p w14:paraId="3A07959D">
            <w:pPr>
              <w:pStyle w:val="24"/>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湿热处理后剥离强度/ N/cm</w:t>
            </w:r>
          </w:p>
        </w:tc>
        <w:tc>
          <w:tcPr>
            <w:tcW w:w="732" w:type="dxa"/>
            <w:tcBorders>
              <w:tl2br w:val="nil"/>
              <w:tr2bl w:val="nil"/>
            </w:tcBorders>
            <w:shd w:val="clear" w:color="auto" w:fill="auto"/>
            <w:vAlign w:val="center"/>
          </w:tcPr>
          <w:p w14:paraId="5B7EACFD">
            <w:pPr>
              <w:pStyle w:val="24"/>
              <w:ind w:left="0" w:leftChars="0" w:firstLine="0" w:firstLineChars="0"/>
              <w:jc w:val="center"/>
              <w:rPr>
                <w:rFonts w:hint="eastAsia" w:ascii="宋体" w:hAnsi="宋体" w:eastAsia="宋体" w:cs="宋体"/>
                <w:kern w:val="2"/>
                <w:sz w:val="21"/>
                <w:szCs w:val="21"/>
                <w:vertAlign w:val="baseline"/>
                <w:lang w:val="en-US" w:eastAsia="zh-CN" w:bidi="ar-SA"/>
              </w:rPr>
            </w:pPr>
          </w:p>
        </w:tc>
        <w:tc>
          <w:tcPr>
            <w:tcW w:w="732" w:type="dxa"/>
            <w:tcBorders>
              <w:tl2br w:val="nil"/>
              <w:tr2bl w:val="nil"/>
            </w:tcBorders>
            <w:shd w:val="clear" w:color="auto" w:fill="auto"/>
            <w:vAlign w:val="center"/>
          </w:tcPr>
          <w:p w14:paraId="0ED69EA3">
            <w:pPr>
              <w:pStyle w:val="24"/>
              <w:ind w:left="0" w:leftChars="0" w:firstLine="0" w:firstLineChars="0"/>
              <w:jc w:val="center"/>
              <w:rPr>
                <w:rFonts w:hint="eastAsia" w:ascii="宋体" w:hAnsi="宋体" w:eastAsia="宋体" w:cs="宋体"/>
                <w:kern w:val="2"/>
                <w:sz w:val="21"/>
                <w:szCs w:val="21"/>
                <w:vertAlign w:val="baseline"/>
                <w:lang w:val="en-US" w:eastAsia="zh-CN" w:bidi="ar-SA"/>
              </w:rPr>
            </w:pPr>
          </w:p>
        </w:tc>
        <w:tc>
          <w:tcPr>
            <w:tcW w:w="4181" w:type="dxa"/>
            <w:tcBorders>
              <w:tl2br w:val="nil"/>
              <w:tr2bl w:val="nil"/>
            </w:tcBorders>
            <w:shd w:val="clear" w:color="auto" w:fill="auto"/>
            <w:vAlign w:val="center"/>
          </w:tcPr>
          <w:p w14:paraId="5590998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按</w:t>
            </w:r>
            <w:r>
              <w:rPr>
                <w:rFonts w:hint="eastAsia" w:ascii="宋体" w:hAnsi="宋体" w:eastAsia="宋体" w:cs="宋体"/>
                <w:sz w:val="21"/>
                <w:szCs w:val="21"/>
                <w:lang w:val="en-US" w:eastAsia="zh-CN"/>
              </w:rPr>
              <w:t>附录A的规定</w:t>
            </w:r>
            <w:r>
              <w:rPr>
                <w:rFonts w:hint="eastAsia" w:ascii="宋体" w:hAnsi="宋体" w:eastAsia="宋体" w:cs="宋体"/>
                <w:color w:val="000000" w:themeColor="text1"/>
                <w:sz w:val="21"/>
                <w:szCs w:val="21"/>
                <w:lang w:val="en-US" w:eastAsia="zh-CN"/>
                <w14:textFill>
                  <w14:solidFill>
                    <w14:schemeClr w14:val="tx1"/>
                  </w14:solidFill>
                </w14:textFill>
              </w:rPr>
              <w:t>制样后，按GB/T 12000-2017中 4.2.1规定的方法进行处理，处理完毕后，按GB/T 8949-2008中5.9规定的方法进行。</w:t>
            </w:r>
          </w:p>
        </w:tc>
      </w:tr>
    </w:tbl>
    <w:p w14:paraId="3F43EE19">
      <w:pPr>
        <w:pStyle w:val="24"/>
        <w:rPr>
          <w:rFonts w:hint="default" w:ascii="Times New Roman" w:hAnsi="Times New Roman" w:eastAsia="宋体" w:cs="Times New Roman"/>
          <w:lang w:val="en-US" w:eastAsia="zh-CN"/>
        </w:rPr>
      </w:pPr>
    </w:p>
    <w:p w14:paraId="4F1B90D6">
      <w:pPr>
        <w:pStyle w:val="15"/>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本文件为合成革用高剥离水性聚氨酯粘合层树脂的通用要求，产品性能要求根据不同应用领域要求有所不同，本文件只规定作为合成革用高剥离水性聚氨酯粘合层树脂的基本要求。</w:t>
      </w:r>
    </w:p>
    <w:p w14:paraId="10E55CE5">
      <w:pPr>
        <w:spacing w:line="360" w:lineRule="auto"/>
        <w:outlineLvl w:val="2"/>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2.2.4.</w:t>
      </w:r>
      <w:r>
        <w:rPr>
          <w:rFonts w:hint="default" w:ascii="Times New Roman" w:hAnsi="Times New Roman" w:eastAsia="黑体" w:cs="Times New Roman"/>
          <w:bCs/>
          <w:sz w:val="24"/>
          <w:highlight w:val="none"/>
          <w:lang w:val="en-US" w:eastAsia="zh-CN"/>
        </w:rPr>
        <w:t>3</w:t>
      </w:r>
      <w:r>
        <w:rPr>
          <w:rFonts w:hint="default" w:ascii="Times New Roman" w:hAnsi="Times New Roman" w:eastAsia="黑体" w:cs="Times New Roman"/>
          <w:bCs/>
          <w:sz w:val="24"/>
          <w:highlight w:val="none"/>
        </w:rPr>
        <w:t xml:space="preserve">  有害物质限量要求</w:t>
      </w:r>
    </w:p>
    <w:p w14:paraId="54C51215">
      <w:pPr>
        <w:pStyle w:val="15"/>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有害物质限量应符合表</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的规定。</w:t>
      </w:r>
    </w:p>
    <w:p w14:paraId="3CECC93E">
      <w:pPr>
        <w:pStyle w:val="15"/>
        <w:spacing w:line="360" w:lineRule="auto"/>
        <w:ind w:firstLine="420"/>
        <w:jc w:val="center"/>
        <w:rPr>
          <w:rFonts w:hint="default" w:ascii="Times New Roman"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表2 有害物质限量</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19"/>
        <w:gridCol w:w="2774"/>
        <w:gridCol w:w="1309"/>
        <w:gridCol w:w="2708"/>
      </w:tblGrid>
      <w:tr w14:paraId="127D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Align w:val="center"/>
          </w:tcPr>
          <w:p w14:paraId="55853C39">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序号</w:t>
            </w:r>
          </w:p>
        </w:tc>
        <w:tc>
          <w:tcPr>
            <w:tcW w:w="2226" w:type="pct"/>
            <w:gridSpan w:val="2"/>
            <w:vAlign w:val="center"/>
          </w:tcPr>
          <w:p w14:paraId="3F56BC9A">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项   目</w:t>
            </w:r>
          </w:p>
        </w:tc>
        <w:tc>
          <w:tcPr>
            <w:tcW w:w="768" w:type="pct"/>
            <w:vAlign w:val="center"/>
          </w:tcPr>
          <w:p w14:paraId="29825B7E">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限量指标</w:t>
            </w:r>
          </w:p>
        </w:tc>
        <w:tc>
          <w:tcPr>
            <w:tcW w:w="1589" w:type="pct"/>
            <w:vAlign w:val="center"/>
          </w:tcPr>
          <w:p w14:paraId="19D127EE">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宋体" w:hAnsi="宋体" w:eastAsia="宋体" w:cs="宋体"/>
                <w:kern w:val="2"/>
                <w:sz w:val="21"/>
                <w:szCs w:val="21"/>
                <w:vertAlign w:val="baseline"/>
                <w:lang w:val="en-US" w:eastAsia="zh-CN" w:bidi="ar-SA"/>
              </w:rPr>
              <w:t>测试方法</w:t>
            </w:r>
          </w:p>
        </w:tc>
      </w:tr>
      <w:tr w14:paraId="5778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restart"/>
            <w:vAlign w:val="center"/>
          </w:tcPr>
          <w:p w14:paraId="51349B72">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598" w:type="pct"/>
            <w:vMerge w:val="restart"/>
            <w:shd w:val="clear" w:color="auto" w:fill="auto"/>
            <w:vAlign w:val="center"/>
          </w:tcPr>
          <w:p w14:paraId="20AC0005">
            <w:pPr>
              <w:pStyle w:val="24"/>
              <w:ind w:left="0" w:leftChars="0" w:firstLine="0" w:firstLineChars="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重金属</w:t>
            </w:r>
            <w:r>
              <w:rPr>
                <w:rFonts w:hint="eastAsia" w:ascii="Times New Roman" w:hAnsi="Times New Roman" w:cs="Times New Roman"/>
                <w:sz w:val="21"/>
                <w:szCs w:val="21"/>
                <w:lang w:val="en-US" w:eastAsia="zh-CN"/>
              </w:rPr>
              <w:t>/mg/kg</w:t>
            </w:r>
          </w:p>
        </w:tc>
        <w:tc>
          <w:tcPr>
            <w:tcW w:w="1628" w:type="pct"/>
            <w:vAlign w:val="center"/>
          </w:tcPr>
          <w:p w14:paraId="6E271C03">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六价铬</w:t>
            </w:r>
            <w:r>
              <w:rPr>
                <w:rFonts w:hint="eastAsia" w:ascii="Times New Roman" w:hAnsi="Times New Roman" w:cs="Times New Roman"/>
                <w:sz w:val="21"/>
                <w:szCs w:val="21"/>
                <w:vertAlign w:val="baseline"/>
                <w:lang w:val="en-US" w:eastAsia="zh-CN"/>
              </w:rPr>
              <w:t>（Cr</w:t>
            </w:r>
            <w:r>
              <w:rPr>
                <w:rFonts w:hint="eastAsia" w:ascii="Times New Roman" w:hAnsi="Times New Roman" w:cs="Times New Roman"/>
                <w:sz w:val="21"/>
                <w:szCs w:val="21"/>
                <w:vertAlign w:val="superscript"/>
                <w:lang w:val="en-US" w:eastAsia="zh-CN"/>
              </w:rPr>
              <w:t>6+</w:t>
            </w:r>
            <w:r>
              <w:rPr>
                <w:rFonts w:hint="eastAsia" w:ascii="Times New Roman" w:hAnsi="Times New Roman" w:cs="Times New Roman"/>
                <w:sz w:val="21"/>
                <w:szCs w:val="21"/>
                <w:vertAlign w:val="baseline"/>
                <w:lang w:val="en-US" w:eastAsia="zh-CN"/>
              </w:rPr>
              <w:t>）</w:t>
            </w:r>
          </w:p>
        </w:tc>
        <w:tc>
          <w:tcPr>
            <w:tcW w:w="768" w:type="pct"/>
            <w:vAlign w:val="center"/>
          </w:tcPr>
          <w:p w14:paraId="1C87E9A1">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≤2.0</w:t>
            </w:r>
          </w:p>
        </w:tc>
        <w:tc>
          <w:tcPr>
            <w:tcW w:w="1589" w:type="pct"/>
            <w:vAlign w:val="center"/>
          </w:tcPr>
          <w:p w14:paraId="1D081C87">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4377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1A49D484">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shd w:val="clear" w:color="auto" w:fill="auto"/>
            <w:vAlign w:val="center"/>
          </w:tcPr>
          <w:p w14:paraId="4AAF38ED">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3D0D1048">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总铅</w:t>
            </w:r>
            <w:r>
              <w:rPr>
                <w:rFonts w:hint="eastAsia" w:ascii="Times New Roman" w:hAnsi="Times New Roman" w:cs="Times New Roman"/>
                <w:sz w:val="21"/>
                <w:szCs w:val="21"/>
                <w:vertAlign w:val="baseline"/>
                <w:lang w:val="en-US" w:eastAsia="zh-CN"/>
              </w:rPr>
              <w:t>（Pb）</w:t>
            </w:r>
          </w:p>
        </w:tc>
        <w:tc>
          <w:tcPr>
            <w:tcW w:w="768" w:type="pct"/>
            <w:vAlign w:val="center"/>
          </w:tcPr>
          <w:p w14:paraId="59C211CF">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≤90</w:t>
            </w:r>
          </w:p>
        </w:tc>
        <w:tc>
          <w:tcPr>
            <w:tcW w:w="1589" w:type="pct"/>
            <w:vAlign w:val="center"/>
          </w:tcPr>
          <w:p w14:paraId="723C9E89">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3BB9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41CD3B55">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shd w:val="clear" w:color="auto" w:fill="auto"/>
            <w:vAlign w:val="center"/>
          </w:tcPr>
          <w:p w14:paraId="00AB0DD6">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0492518A">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总镉</w:t>
            </w:r>
            <w:r>
              <w:rPr>
                <w:rFonts w:hint="eastAsia" w:ascii="Times New Roman" w:hAnsi="Times New Roman" w:cs="Times New Roman"/>
                <w:sz w:val="21"/>
                <w:szCs w:val="21"/>
                <w:vertAlign w:val="baseline"/>
                <w:lang w:val="en-US" w:eastAsia="zh-CN"/>
              </w:rPr>
              <w:t>（Cd）</w:t>
            </w:r>
          </w:p>
        </w:tc>
        <w:tc>
          <w:tcPr>
            <w:tcW w:w="768" w:type="pct"/>
            <w:vAlign w:val="center"/>
          </w:tcPr>
          <w:p w14:paraId="0AD1D1D2">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r>
              <w:rPr>
                <w:rFonts w:hint="eastAsia" w:ascii="Times New Roman" w:cs="Times New Roman"/>
                <w:sz w:val="21"/>
                <w:szCs w:val="21"/>
                <w:vertAlign w:val="baseline"/>
                <w:lang w:val="en-US" w:eastAsia="zh-CN"/>
              </w:rPr>
              <w:t>100</w:t>
            </w:r>
          </w:p>
        </w:tc>
        <w:tc>
          <w:tcPr>
            <w:tcW w:w="1589" w:type="pct"/>
            <w:vAlign w:val="center"/>
          </w:tcPr>
          <w:p w14:paraId="553D2470">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66DE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5A6FFD34">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0BD78E22">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541E05E6">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总汞</w:t>
            </w:r>
            <w:r>
              <w:rPr>
                <w:rFonts w:hint="eastAsia" w:ascii="Times New Roman" w:hAnsi="Times New Roman" w:cs="Times New Roman"/>
                <w:sz w:val="21"/>
                <w:szCs w:val="21"/>
                <w:vertAlign w:val="baseline"/>
                <w:lang w:val="en-US" w:eastAsia="zh-CN"/>
              </w:rPr>
              <w:t>（Hg）</w:t>
            </w:r>
          </w:p>
        </w:tc>
        <w:tc>
          <w:tcPr>
            <w:tcW w:w="768" w:type="pct"/>
            <w:vAlign w:val="center"/>
          </w:tcPr>
          <w:p w14:paraId="18370DCD">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r>
              <w:rPr>
                <w:rFonts w:hint="eastAsia" w:ascii="Times New Roman" w:cs="Times New Roman"/>
                <w:sz w:val="21"/>
                <w:szCs w:val="21"/>
                <w:vertAlign w:val="baseline"/>
                <w:lang w:val="en-US" w:eastAsia="zh-CN"/>
              </w:rPr>
              <w:t>2</w:t>
            </w:r>
          </w:p>
        </w:tc>
        <w:tc>
          <w:tcPr>
            <w:tcW w:w="1589" w:type="pct"/>
            <w:vAlign w:val="center"/>
          </w:tcPr>
          <w:p w14:paraId="06A408F9">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775C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restart"/>
            <w:vAlign w:val="center"/>
          </w:tcPr>
          <w:p w14:paraId="1BA209BF">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598" w:type="pct"/>
            <w:vMerge w:val="restart"/>
            <w:vAlign w:val="center"/>
          </w:tcPr>
          <w:p w14:paraId="6F972A8E">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有机锡</w:t>
            </w:r>
            <w:r>
              <w:rPr>
                <w:rFonts w:hint="eastAsia" w:ascii="Times New Roman" w:hAnsi="Times New Roman" w:cs="Times New Roman"/>
                <w:sz w:val="21"/>
                <w:szCs w:val="21"/>
                <w:lang w:val="en-US" w:eastAsia="zh-CN"/>
              </w:rPr>
              <w:t>/mg/kg</w:t>
            </w:r>
          </w:p>
        </w:tc>
        <w:tc>
          <w:tcPr>
            <w:tcW w:w="1628" w:type="pct"/>
            <w:vAlign w:val="center"/>
          </w:tcPr>
          <w:p w14:paraId="7EB77AAE">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单丁基锡（MBT）</w:t>
            </w:r>
          </w:p>
        </w:tc>
        <w:tc>
          <w:tcPr>
            <w:tcW w:w="768" w:type="pct"/>
            <w:vAlign w:val="center"/>
          </w:tcPr>
          <w:p w14:paraId="5B162761">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79DA9E52">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0A08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4FA638F6">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540F64FE">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1281F0B1">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二丁基锡（DBT）</w:t>
            </w:r>
          </w:p>
        </w:tc>
        <w:tc>
          <w:tcPr>
            <w:tcW w:w="768" w:type="pct"/>
            <w:vAlign w:val="center"/>
          </w:tcPr>
          <w:p w14:paraId="7072C210">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0AA0F543">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397F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3BDD1653">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24C42ECB">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2B676AD4">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三丁基锡（TBT）</w:t>
            </w:r>
          </w:p>
        </w:tc>
        <w:tc>
          <w:tcPr>
            <w:tcW w:w="768" w:type="pct"/>
            <w:vAlign w:val="center"/>
          </w:tcPr>
          <w:p w14:paraId="38BE2C63">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4F589065">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06D7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restart"/>
            <w:vAlign w:val="center"/>
          </w:tcPr>
          <w:p w14:paraId="1F548D73">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598" w:type="pct"/>
            <w:vMerge w:val="restart"/>
            <w:vAlign w:val="center"/>
          </w:tcPr>
          <w:p w14:paraId="59F1C892">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烷基酚（AP）和烷基酚聚氧乙烯醚（APEO）</w:t>
            </w:r>
            <w:r>
              <w:rPr>
                <w:rFonts w:hint="eastAsia" w:ascii="Times New Roman" w:hAnsi="Times New Roman" w:cs="Times New Roman"/>
                <w:sz w:val="21"/>
                <w:szCs w:val="21"/>
                <w:lang w:val="en-US" w:eastAsia="zh-CN"/>
              </w:rPr>
              <w:t>/mg/kg</w:t>
            </w:r>
          </w:p>
        </w:tc>
        <w:tc>
          <w:tcPr>
            <w:tcW w:w="1628" w:type="pct"/>
            <w:vAlign w:val="center"/>
          </w:tcPr>
          <w:p w14:paraId="659A54BA">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辛基酚（OP）</w:t>
            </w:r>
          </w:p>
        </w:tc>
        <w:tc>
          <w:tcPr>
            <w:tcW w:w="768" w:type="pct"/>
            <w:vAlign w:val="center"/>
          </w:tcPr>
          <w:p w14:paraId="0690D804">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661CE557">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1B3D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4CEE81B0">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2913BA91">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41920029">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cs="Times New Roman"/>
                <w:sz w:val="21"/>
                <w:szCs w:val="21"/>
                <w:vertAlign w:val="baseline"/>
                <w:lang w:val="en-US" w:eastAsia="zh-CN"/>
              </w:rPr>
              <w:t>壬</w:t>
            </w:r>
            <w:r>
              <w:rPr>
                <w:rFonts w:hint="eastAsia" w:ascii="Times New Roman" w:hAnsi="Times New Roman" w:cs="Times New Roman"/>
                <w:sz w:val="21"/>
                <w:szCs w:val="21"/>
                <w:vertAlign w:val="baseline"/>
                <w:lang w:val="en-US" w:eastAsia="zh-CN"/>
              </w:rPr>
              <w:t>基酚</w:t>
            </w:r>
            <w:r>
              <w:rPr>
                <w:rFonts w:hint="eastAsia" w:ascii="Times New Roman" w:cs="Times New Roman"/>
                <w:sz w:val="21"/>
                <w:szCs w:val="21"/>
                <w:vertAlign w:val="baseline"/>
                <w:lang w:val="en-US" w:eastAsia="zh-CN"/>
              </w:rPr>
              <w:t>（NP）</w:t>
            </w:r>
          </w:p>
        </w:tc>
        <w:tc>
          <w:tcPr>
            <w:tcW w:w="768" w:type="pct"/>
            <w:vAlign w:val="center"/>
          </w:tcPr>
          <w:p w14:paraId="3F464212">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18019CFA">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4DA1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15217E29">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08B3BCB6">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01B0D5F6">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辛基酚</w:t>
            </w:r>
            <w:r>
              <w:rPr>
                <w:rFonts w:hint="eastAsia" w:ascii="Times New Roman" w:cs="Times New Roman"/>
                <w:sz w:val="21"/>
                <w:szCs w:val="21"/>
                <w:vertAlign w:val="baseline"/>
                <w:lang w:val="en-US" w:eastAsia="zh-CN"/>
              </w:rPr>
              <w:t>聚氧乙烯醚（OPEO）</w:t>
            </w:r>
          </w:p>
        </w:tc>
        <w:tc>
          <w:tcPr>
            <w:tcW w:w="768" w:type="pct"/>
            <w:vAlign w:val="center"/>
          </w:tcPr>
          <w:p w14:paraId="78947572">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6841F1E3">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05B0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519CB3ED">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08564D72">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1EE653CE">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cs="Times New Roman"/>
                <w:sz w:val="21"/>
                <w:szCs w:val="21"/>
                <w:vertAlign w:val="baseline"/>
                <w:lang w:val="en-US" w:eastAsia="zh-CN"/>
              </w:rPr>
              <w:t>壬</w:t>
            </w:r>
            <w:r>
              <w:rPr>
                <w:rFonts w:hint="eastAsia" w:ascii="Times New Roman" w:hAnsi="Times New Roman" w:cs="Times New Roman"/>
                <w:sz w:val="21"/>
                <w:szCs w:val="21"/>
                <w:vertAlign w:val="baseline"/>
                <w:lang w:val="en-US" w:eastAsia="zh-CN"/>
              </w:rPr>
              <w:t>基酚</w:t>
            </w:r>
            <w:r>
              <w:rPr>
                <w:rFonts w:hint="eastAsia" w:ascii="Times New Roman" w:cs="Times New Roman"/>
                <w:sz w:val="21"/>
                <w:szCs w:val="21"/>
                <w:vertAlign w:val="baseline"/>
                <w:lang w:val="en-US" w:eastAsia="zh-CN"/>
              </w:rPr>
              <w:t>聚氧乙烯醚（NPEO）</w:t>
            </w:r>
          </w:p>
        </w:tc>
        <w:tc>
          <w:tcPr>
            <w:tcW w:w="768" w:type="pct"/>
            <w:vAlign w:val="center"/>
          </w:tcPr>
          <w:p w14:paraId="26ECB2B0">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7B78D1CF">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0E81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restart"/>
            <w:vAlign w:val="center"/>
          </w:tcPr>
          <w:p w14:paraId="572E281D">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598" w:type="pct"/>
            <w:vMerge w:val="restart"/>
            <w:vAlign w:val="center"/>
          </w:tcPr>
          <w:p w14:paraId="3BB63DEE">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邻苯二甲酸酯类</w:t>
            </w:r>
            <w:r>
              <w:rPr>
                <w:rFonts w:hint="eastAsia" w:ascii="Times New Roman" w:hAnsi="Times New Roman" w:cs="Times New Roman"/>
                <w:sz w:val="21"/>
                <w:szCs w:val="21"/>
                <w:lang w:val="en-US" w:eastAsia="zh-CN"/>
              </w:rPr>
              <w:t>/mg/kg</w:t>
            </w:r>
          </w:p>
        </w:tc>
        <w:tc>
          <w:tcPr>
            <w:tcW w:w="1628" w:type="pct"/>
            <w:vAlign w:val="center"/>
          </w:tcPr>
          <w:p w14:paraId="183C09D5">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邻苯二甲酸二异壬酯（DINP）</w:t>
            </w:r>
          </w:p>
        </w:tc>
        <w:tc>
          <w:tcPr>
            <w:tcW w:w="768" w:type="pct"/>
            <w:vAlign w:val="center"/>
          </w:tcPr>
          <w:p w14:paraId="7409D583">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585D4B8D">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3BCE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5083F7EC">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03FB1D0E">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0D4210BD">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邻苯二甲酸二正辛酯（DNOP）</w:t>
            </w:r>
          </w:p>
        </w:tc>
        <w:tc>
          <w:tcPr>
            <w:tcW w:w="768" w:type="pct"/>
            <w:vAlign w:val="center"/>
          </w:tcPr>
          <w:p w14:paraId="3BDFD7A8">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62B2F2F0">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105F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17FC1587">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6113FD6A">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7F26E467">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邻苯二甲酸二异癸酯（DIDP）</w:t>
            </w:r>
          </w:p>
        </w:tc>
        <w:tc>
          <w:tcPr>
            <w:tcW w:w="768" w:type="pct"/>
            <w:vAlign w:val="center"/>
          </w:tcPr>
          <w:p w14:paraId="0F7ACE98">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48819D09">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34B6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03AF9D7D">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5060C26C">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743ADC9F">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邻苯二甲酸二丁酯（DBP）</w:t>
            </w:r>
          </w:p>
        </w:tc>
        <w:tc>
          <w:tcPr>
            <w:tcW w:w="768" w:type="pct"/>
            <w:vAlign w:val="center"/>
          </w:tcPr>
          <w:p w14:paraId="45E60F76">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2128B6A3">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287B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2C3C45A8">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1FEC455B">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56BD4736">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邻苯二甲酸甲苯基丁酯（BBP）</w:t>
            </w:r>
          </w:p>
        </w:tc>
        <w:tc>
          <w:tcPr>
            <w:tcW w:w="768" w:type="pct"/>
            <w:vAlign w:val="center"/>
          </w:tcPr>
          <w:p w14:paraId="6F9A8788">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75BAF8B2">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419D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65C2F58F">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6E9B1AB6">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25B224BD">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邻苯二甲酸二（2-乙基己）酯（DEHP）</w:t>
            </w:r>
          </w:p>
        </w:tc>
        <w:tc>
          <w:tcPr>
            <w:tcW w:w="768" w:type="pct"/>
            <w:vAlign w:val="center"/>
          </w:tcPr>
          <w:p w14:paraId="28D7EA8B">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0E941267">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7DD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1454E0B0">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598" w:type="pct"/>
            <w:vMerge w:val="continue"/>
            <w:vAlign w:val="center"/>
          </w:tcPr>
          <w:p w14:paraId="42CA240D">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628" w:type="pct"/>
            <w:vAlign w:val="center"/>
          </w:tcPr>
          <w:p w14:paraId="6E182247">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邻苯二甲酸二异丁酯（DIBP）</w:t>
            </w:r>
          </w:p>
        </w:tc>
        <w:tc>
          <w:tcPr>
            <w:tcW w:w="768" w:type="pct"/>
            <w:vAlign w:val="center"/>
          </w:tcPr>
          <w:p w14:paraId="594BD2F0">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1589" w:type="pct"/>
            <w:vAlign w:val="center"/>
          </w:tcPr>
          <w:p w14:paraId="268D6AD1">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2E38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6DE55E1A">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2226" w:type="pct"/>
            <w:gridSpan w:val="2"/>
            <w:vAlign w:val="center"/>
          </w:tcPr>
          <w:p w14:paraId="2BF0728B">
            <w:pPr>
              <w:pStyle w:val="24"/>
              <w:ind w:left="0" w:leftChars="0" w:firstLine="0" w:firstLineChars="0"/>
              <w:jc w:val="both"/>
              <w:rPr>
                <w:rFonts w:hint="eastAsia" w:asci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氯化苯酚</w:t>
            </w:r>
            <w:r>
              <w:rPr>
                <w:rFonts w:hint="eastAsia" w:ascii="Times New Roman" w:hAnsi="Times New Roman" w:cs="Times New Roman"/>
                <w:sz w:val="21"/>
                <w:szCs w:val="21"/>
                <w:lang w:val="en-US" w:eastAsia="zh-CN"/>
              </w:rPr>
              <w:t>/mg/kg</w:t>
            </w:r>
          </w:p>
        </w:tc>
        <w:tc>
          <w:tcPr>
            <w:tcW w:w="768" w:type="pct"/>
            <w:vAlign w:val="center"/>
          </w:tcPr>
          <w:p w14:paraId="46C27F7D">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≤0.05</w:t>
            </w:r>
          </w:p>
        </w:tc>
        <w:tc>
          <w:tcPr>
            <w:tcW w:w="1589" w:type="pct"/>
            <w:vAlign w:val="center"/>
          </w:tcPr>
          <w:p w14:paraId="78753EB1">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126B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4B602BF2">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2226" w:type="pct"/>
            <w:gridSpan w:val="2"/>
            <w:vAlign w:val="center"/>
          </w:tcPr>
          <w:p w14:paraId="5878463D">
            <w:pPr>
              <w:pStyle w:val="24"/>
              <w:ind w:left="0" w:leftChars="0" w:firstLine="0" w:firstLineChars="0"/>
              <w:jc w:val="both"/>
              <w:rPr>
                <w:rFonts w:hint="eastAsia" w:asci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甲醛</w:t>
            </w:r>
            <w:r>
              <w:rPr>
                <w:rFonts w:hint="eastAsia" w:ascii="Times New Roman" w:hAnsi="Times New Roman" w:cs="Times New Roman"/>
                <w:sz w:val="21"/>
                <w:szCs w:val="21"/>
                <w:lang w:val="en-US" w:eastAsia="zh-CN"/>
              </w:rPr>
              <w:t>/mg/kg</w:t>
            </w:r>
          </w:p>
        </w:tc>
        <w:tc>
          <w:tcPr>
            <w:tcW w:w="768" w:type="pct"/>
            <w:vAlign w:val="center"/>
          </w:tcPr>
          <w:p w14:paraId="0864E4FD">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≤20</w:t>
            </w:r>
          </w:p>
        </w:tc>
        <w:tc>
          <w:tcPr>
            <w:tcW w:w="1589" w:type="pct"/>
            <w:vAlign w:val="center"/>
          </w:tcPr>
          <w:p w14:paraId="09CFE40A">
            <w:pPr>
              <w:pStyle w:val="24"/>
              <w:ind w:left="0" w:leftChars="0" w:firstLine="0" w:firstLineChars="0"/>
              <w:jc w:val="center"/>
              <w:rPr>
                <w:rFonts w:hint="eastAsia" w:ascii="Times New Roman" w:hAnsi="Times New Roman" w:cs="Times New Roman"/>
                <w:sz w:val="21"/>
                <w:szCs w:val="21"/>
                <w:vertAlign w:val="baseline"/>
                <w:lang w:val="en-US" w:eastAsia="zh-CN"/>
              </w:rPr>
            </w:pPr>
          </w:p>
        </w:tc>
      </w:tr>
    </w:tbl>
    <w:p w14:paraId="7A35C572">
      <w:pPr>
        <w:pStyle w:val="15"/>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合成革用高剥离水性聚氨酯粘合层树脂，有害物质限量要求从严执行。</w:t>
      </w:r>
    </w:p>
    <w:p w14:paraId="06A65A5F">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2.3  解决的主要问题</w:t>
      </w:r>
    </w:p>
    <w:p w14:paraId="2970E746">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当前，合成革用高剥离水性聚氨酯粘合层树脂作为保障合成革层间粘合稳定性的核心材料，广泛应用于鞋履、箱包、服装配饰等领域</w:t>
      </w:r>
      <w:r>
        <w:rPr>
          <w:rFonts w:hint="default" w:ascii="Times New Roman" w:hAnsi="Times New Roman" w:cs="Times New Roman"/>
          <w:bCs/>
          <w:szCs w:val="21"/>
          <w:lang w:eastAsia="zh-CN"/>
        </w:rPr>
        <w:t>，</w:t>
      </w:r>
      <w:r>
        <w:rPr>
          <w:rFonts w:hint="default" w:ascii="Times New Roman" w:hAnsi="Times New Roman" w:cs="Times New Roman"/>
          <w:bCs/>
          <w:szCs w:val="21"/>
        </w:rPr>
        <w:t>其剥离强度直接决定合成革成品的耐用性与品质寿命。但行业尚未形成统一的团体标准，导致市场与产业链发展面临多重痛点：​</w:t>
      </w:r>
    </w:p>
    <w:p w14:paraId="6F0117C4">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一是市场秩序混乱，</w:t>
      </w:r>
      <w:r>
        <w:rPr>
          <w:rFonts w:hint="default" w:ascii="Times New Roman" w:hAnsi="Times New Roman" w:cs="Times New Roman"/>
          <w:bCs/>
          <w:szCs w:val="21"/>
          <w:lang w:val="en-US" w:eastAsia="zh-CN"/>
        </w:rPr>
        <w:t>导致</w:t>
      </w:r>
      <w:r>
        <w:rPr>
          <w:rFonts w:hint="default" w:ascii="Times New Roman" w:hAnsi="Times New Roman" w:cs="Times New Roman"/>
          <w:bCs/>
          <w:szCs w:val="21"/>
        </w:rPr>
        <w:t>供需双方权益受损。由于缺乏统一标准，市场上该类树脂产品质量参差不齐，既造成树脂生产企业间的不公平竞争</w:t>
      </w:r>
      <w:r>
        <w:rPr>
          <w:rFonts w:hint="default" w:ascii="Times New Roman" w:hAnsi="Times New Roman" w:cs="Times New Roman"/>
          <w:bCs/>
          <w:szCs w:val="21"/>
          <w:lang w:eastAsia="zh-CN"/>
        </w:rPr>
        <w:t>，</w:t>
      </w:r>
      <w:r>
        <w:rPr>
          <w:rFonts w:hint="default" w:ascii="Times New Roman" w:hAnsi="Times New Roman" w:cs="Times New Roman"/>
          <w:bCs/>
          <w:szCs w:val="21"/>
        </w:rPr>
        <w:t>也给下游合成革生产企业</w:t>
      </w:r>
      <w:r>
        <w:rPr>
          <w:rFonts w:hint="default" w:ascii="Times New Roman" w:hAnsi="Times New Roman" w:cs="Times New Roman"/>
          <w:bCs/>
          <w:szCs w:val="21"/>
          <w:lang w:val="en-US" w:eastAsia="zh-CN"/>
        </w:rPr>
        <w:t>及</w:t>
      </w:r>
      <w:r>
        <w:rPr>
          <w:rFonts w:hint="default" w:ascii="Times New Roman" w:hAnsi="Times New Roman" w:cs="Times New Roman"/>
          <w:bCs/>
          <w:szCs w:val="21"/>
        </w:rPr>
        <w:t>品牌带来巨大风险，采购时缺乏可量化的剥离强度判断依据，需投入大量成本进行自主检测。​</w:t>
      </w:r>
    </w:p>
    <w:p w14:paraId="4511CB17">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二是技术指标模糊，产业升级缺乏方向。行业对“高剥离”的定义无统一标准，既无明确的剥离强度数值范围，也缺乏规范的检测方法，导致生产企业在研发与生产环节缺乏技术依据：部分企业依赖经验化生产，产品剥离性能稳定性差。​</w:t>
      </w:r>
    </w:p>
    <w:p w14:paraId="3FF9AD80">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三是产业链协同断裂，</w:t>
      </w:r>
      <w:r>
        <w:rPr>
          <w:rFonts w:hint="default" w:ascii="Times New Roman" w:hAnsi="Times New Roman" w:cs="Times New Roman"/>
          <w:bCs/>
          <w:szCs w:val="21"/>
          <w:lang w:val="en-US" w:eastAsia="zh-CN"/>
        </w:rPr>
        <w:t>合成革</w:t>
      </w:r>
      <w:r>
        <w:rPr>
          <w:rFonts w:hint="default" w:ascii="Times New Roman" w:hAnsi="Times New Roman" w:cs="Times New Roman"/>
          <w:bCs/>
          <w:szCs w:val="21"/>
        </w:rPr>
        <w:t>产品品质难保障。</w:t>
      </w:r>
      <w:r>
        <w:rPr>
          <w:rFonts w:hint="default" w:ascii="Times New Roman" w:hAnsi="Times New Roman" w:cs="Times New Roman"/>
          <w:bCs/>
          <w:szCs w:val="21"/>
          <w:lang w:val="en-US" w:eastAsia="zh-CN"/>
        </w:rPr>
        <w:t>合成革</w:t>
      </w:r>
      <w:r>
        <w:rPr>
          <w:rFonts w:hint="default" w:ascii="Times New Roman" w:hAnsi="Times New Roman" w:cs="Times New Roman"/>
          <w:bCs/>
          <w:szCs w:val="21"/>
        </w:rPr>
        <w:t>产业对合成革的耐用性与美观度要求严苛，而粘合层树脂的剥离性能是核心保障。但因树脂无统一标准，合成革企业与品牌间缺乏一致的“质量共识”，导致产业链上下游信息不对称，增加了产品质量管控难度，制约了合成革产业的升级。​</w:t>
      </w:r>
    </w:p>
    <w:p w14:paraId="2C63D06F">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本团体标准的制定，将针对性解决上述问题，通过明确高剥离性能指标、统一检测方法，规范市场秩序、引导技术升级、推动产业链协同，为合成革高质量</w:t>
      </w:r>
      <w:r>
        <w:rPr>
          <w:rFonts w:hint="default" w:ascii="Times New Roman" w:hAnsi="Times New Roman" w:cs="Times New Roman"/>
          <w:bCs/>
          <w:szCs w:val="21"/>
          <w:lang w:val="en-US" w:eastAsia="zh-CN"/>
        </w:rPr>
        <w:t>法阵</w:t>
      </w:r>
      <w:r>
        <w:rPr>
          <w:rFonts w:hint="default" w:ascii="Times New Roman" w:hAnsi="Times New Roman" w:cs="Times New Roman"/>
          <w:bCs/>
          <w:szCs w:val="21"/>
        </w:rPr>
        <w:t>奠定坚实基础。</w:t>
      </w:r>
    </w:p>
    <w:p w14:paraId="58A57C2F">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3  主要试验（或验证）情况分析</w:t>
      </w:r>
    </w:p>
    <w:p w14:paraId="11F2D2FC">
      <w:pPr>
        <w:spacing w:line="360"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szCs w:val="21"/>
          <w:highlight w:val="none"/>
        </w:rPr>
        <w:t>标准起草小组随机抽取和收集了国内3家生产企业</w:t>
      </w:r>
      <w:r>
        <w:rPr>
          <w:rFonts w:hint="default" w:ascii="Times New Roman" w:hAnsi="Times New Roman" w:cs="Times New Roman"/>
          <w:highlight w:val="none"/>
        </w:rPr>
        <w:t>合成革用高剥离水性聚氨酯粘合层树脂</w:t>
      </w:r>
      <w:r>
        <w:rPr>
          <w:rFonts w:hint="default" w:ascii="Times New Roman" w:hAnsi="Times New Roman" w:cs="Times New Roman"/>
          <w:szCs w:val="21"/>
          <w:highlight w:val="none"/>
        </w:rPr>
        <w:t>共计6件，抽样单位和产品基本涵盖行业具有代表性的企业</w:t>
      </w:r>
      <w:r>
        <w:rPr>
          <w:rFonts w:hint="default" w:ascii="Times New Roman" w:hAnsi="Times New Roman" w:cs="Times New Roman"/>
          <w:color w:val="000000"/>
          <w:szCs w:val="21"/>
          <w:highlight w:val="none"/>
        </w:rPr>
        <w:t>，</w:t>
      </w:r>
      <w:r>
        <w:rPr>
          <w:rFonts w:hint="default" w:ascii="Times New Roman" w:hAnsi="Times New Roman" w:cs="Times New Roman"/>
          <w:color w:val="000000"/>
          <w:szCs w:val="21"/>
          <w:highlight w:val="none"/>
          <w:lang w:eastAsia="zh-CN"/>
        </w:rPr>
        <w:t>浙江德美博士达高分子材料有限公司</w:t>
      </w:r>
      <w:r>
        <w:rPr>
          <w:rFonts w:hint="default" w:ascii="Times New Roman" w:hAnsi="Times New Roman" w:cs="Times New Roman"/>
          <w:color w:val="000000"/>
          <w:szCs w:val="21"/>
          <w:highlight w:val="none"/>
        </w:rPr>
        <w:t>提供</w:t>
      </w:r>
      <w:r>
        <w:rPr>
          <w:rFonts w:hint="default" w:ascii="Times New Roman" w:hAnsi="Times New Roman" w:cs="Times New Roman"/>
          <w:highlight w:val="none"/>
        </w:rPr>
        <w:t>合成革用高剥离水性聚氨酯粘合层树脂</w:t>
      </w:r>
      <w:r>
        <w:rPr>
          <w:rFonts w:hint="default" w:ascii="Times New Roman" w:hAnsi="Times New Roman" w:cs="Times New Roman"/>
          <w:color w:val="000000"/>
          <w:szCs w:val="21"/>
          <w:highlight w:val="none"/>
        </w:rPr>
        <w:t>2件，</w:t>
      </w:r>
      <w:r>
        <w:rPr>
          <w:rFonts w:hint="default" w:ascii="Times New Roman" w:hAnsi="Times New Roman" w:cs="Times New Roman"/>
          <w:color w:val="FF0000"/>
          <w:highlight w:val="none"/>
          <w:lang w:val="en-US" w:eastAsia="zh-CN"/>
        </w:rPr>
        <w:t>************、**********</w:t>
      </w:r>
      <w:r>
        <w:rPr>
          <w:rFonts w:hint="default" w:ascii="Times New Roman" w:hAnsi="Times New Roman" w:cs="Times New Roman"/>
          <w:color w:val="000000"/>
          <w:szCs w:val="21"/>
          <w:highlight w:val="none"/>
        </w:rPr>
        <w:t>各提供</w:t>
      </w:r>
      <w:r>
        <w:rPr>
          <w:rFonts w:hint="default" w:ascii="Times New Roman" w:hAnsi="Times New Roman" w:cs="Times New Roman"/>
          <w:highlight w:val="none"/>
        </w:rPr>
        <w:t>合成革用高剥离水性聚氨酯粘合层树脂</w:t>
      </w:r>
      <w:r>
        <w:rPr>
          <w:rFonts w:hint="default" w:ascii="Times New Roman" w:hAnsi="Times New Roman" w:cs="Times New Roman"/>
          <w:color w:val="000000"/>
          <w:szCs w:val="21"/>
          <w:highlight w:val="none"/>
        </w:rPr>
        <w:t>2件，三家公司</w:t>
      </w:r>
      <w:r>
        <w:rPr>
          <w:rFonts w:hint="default" w:ascii="Times New Roman" w:hAnsi="Times New Roman" w:cs="Times New Roman"/>
          <w:szCs w:val="21"/>
          <w:highlight w:val="none"/>
        </w:rPr>
        <w:t>对提供的抽检样品按要求进行了试验验证，并汇总编制了试验验证数据报告。通过验证试验及对数据的分析整理，本文件制定的指标内容合理、可行，具有较强的适用性，</w:t>
      </w:r>
      <w:r>
        <w:rPr>
          <w:rFonts w:hint="default" w:ascii="Times New Roman" w:hAnsi="Times New Roman" w:cs="Times New Roman"/>
          <w:bCs/>
          <w:szCs w:val="21"/>
          <w:highlight w:val="none"/>
        </w:rPr>
        <w:t>检测及试验结果如下：</w:t>
      </w:r>
    </w:p>
    <w:p w14:paraId="20609BB4">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3.</w:t>
      </w:r>
      <w:r>
        <w:rPr>
          <w:rFonts w:hint="default" w:ascii="Times New Roman" w:hAnsi="Times New Roman" w:eastAsia="黑体" w:cs="Times New Roman"/>
          <w:bCs/>
          <w:sz w:val="24"/>
          <w:lang w:val="en-US" w:eastAsia="zh-CN"/>
        </w:rPr>
        <w:t>1</w:t>
      </w:r>
      <w:r>
        <w:rPr>
          <w:rFonts w:hint="default" w:ascii="Times New Roman" w:hAnsi="Times New Roman" w:eastAsia="黑体" w:cs="Times New Roman"/>
          <w:bCs/>
          <w:sz w:val="24"/>
        </w:rPr>
        <w:t xml:space="preserve">  外观</w:t>
      </w:r>
    </w:p>
    <w:p w14:paraId="78E3F1FD">
      <w:pPr>
        <w:pStyle w:val="15"/>
        <w:spacing w:line="360" w:lineRule="auto"/>
        <w:ind w:firstLine="420"/>
        <w:rPr>
          <w:rFonts w:hint="default" w:ascii="Times New Roman" w:hAnsi="Times New Roman" w:cs="Times New Roman"/>
        </w:rPr>
      </w:pPr>
      <w:r>
        <w:rPr>
          <w:rFonts w:hint="default" w:ascii="Times New Roman" w:hAnsi="Times New Roman" w:cs="Times New Roman"/>
        </w:rPr>
        <w:t>起草组收集了样品</w:t>
      </w:r>
      <w:r>
        <w:rPr>
          <w:rFonts w:hint="default" w:ascii="Times New Roman" w:hAnsi="Times New Roman" w:cs="Times New Roman"/>
          <w:lang w:val="en-US" w:eastAsia="zh-CN"/>
        </w:rPr>
        <w:t>6</w:t>
      </w:r>
      <w:r>
        <w:rPr>
          <w:rFonts w:hint="default" w:ascii="Times New Roman" w:hAnsi="Times New Roman" w:cs="Times New Roman"/>
        </w:rPr>
        <w:t>件，与</w:t>
      </w:r>
      <w:r>
        <w:rPr>
          <w:rFonts w:hint="default" w:ascii="Times New Roman" w:hAnsi="Times New Roman" w:cs="Times New Roman"/>
          <w:lang w:val="en-US" w:eastAsia="zh-CN"/>
        </w:rPr>
        <w:t xml:space="preserve">2.2.4.1 </w:t>
      </w:r>
      <w:r>
        <w:rPr>
          <w:rFonts w:hint="default" w:ascii="Times New Roman" w:hAnsi="Times New Roman" w:cs="Times New Roman"/>
        </w:rPr>
        <w:t>外观要求符合率100%。</w:t>
      </w:r>
    </w:p>
    <w:p w14:paraId="1E66282B">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3.3  技术要求</w:t>
      </w:r>
    </w:p>
    <w:p w14:paraId="7620FFB1">
      <w:pPr>
        <w:pStyle w:val="15"/>
        <w:spacing w:line="360" w:lineRule="auto"/>
        <w:ind w:firstLine="420"/>
        <w:rPr>
          <w:rFonts w:hint="default" w:ascii="Times New Roman" w:hAnsi="Times New Roman" w:cs="Times New Roman"/>
          <w:lang w:val="en-US" w:eastAsia="zh-CN"/>
        </w:rPr>
      </w:pPr>
      <w:r>
        <w:rPr>
          <w:rFonts w:hint="default" w:ascii="Times New Roman" w:hAnsi="Times New Roman" w:cs="Times New Roman"/>
        </w:rPr>
        <w:t>起草组收集了样品</w:t>
      </w:r>
      <w:r>
        <w:rPr>
          <w:rFonts w:hint="default" w:ascii="Times New Roman" w:hAnsi="Times New Roman" w:cs="Times New Roman"/>
          <w:lang w:val="en-US" w:eastAsia="zh-CN"/>
        </w:rPr>
        <w:t>6</w:t>
      </w:r>
      <w:r>
        <w:rPr>
          <w:rFonts w:hint="default" w:ascii="Times New Roman" w:hAnsi="Times New Roman" w:cs="Times New Roman"/>
        </w:rPr>
        <w:t>件，测试</w:t>
      </w:r>
      <w:r>
        <w:rPr>
          <w:rFonts w:hint="default" w:ascii="Times New Roman" w:hAnsi="Times New Roman" w:cs="Times New Roman"/>
          <w:lang w:val="en-US" w:eastAsia="zh-CN"/>
        </w:rPr>
        <w:t>6</w:t>
      </w:r>
      <w:r>
        <w:rPr>
          <w:rFonts w:hint="default" w:ascii="Times New Roman" w:hAnsi="Times New Roman" w:cs="Times New Roman"/>
        </w:rPr>
        <w:t>组样品，与表</w:t>
      </w:r>
      <w:r>
        <w:rPr>
          <w:rFonts w:hint="default" w:ascii="Times New Roman" w:hAnsi="Times New Roman" w:cs="Times New Roman"/>
          <w:lang w:val="en-US" w:eastAsia="zh-CN"/>
        </w:rPr>
        <w:t>1</w:t>
      </w:r>
      <w:r>
        <w:rPr>
          <w:rFonts w:hint="default" w:ascii="Times New Roman" w:hAnsi="Times New Roman" w:cs="Times New Roman"/>
        </w:rPr>
        <w:t>产品性能指标要求符合率100%。具体内容见表</w:t>
      </w:r>
      <w:r>
        <w:rPr>
          <w:rFonts w:hint="default" w:ascii="Times New Roman" w:hAnsi="Times New Roman" w:cs="Times New Roman"/>
          <w:lang w:val="en-US" w:eastAsia="zh-CN"/>
        </w:rPr>
        <w:t>3</w:t>
      </w:r>
    </w:p>
    <w:p w14:paraId="7184F514">
      <w:pPr>
        <w:pStyle w:val="15"/>
        <w:spacing w:line="360" w:lineRule="auto"/>
        <w:ind w:firstLine="420"/>
        <w:rPr>
          <w:rFonts w:hint="default" w:ascii="Times New Roman" w:hAnsi="Times New Roman" w:cs="Times New Roman"/>
          <w:lang w:val="en-US" w:eastAsia="zh-CN"/>
        </w:rPr>
        <w:sectPr>
          <w:pgSz w:w="11906" w:h="16838"/>
          <w:pgMar w:top="1440" w:right="1800" w:bottom="1440" w:left="1800" w:header="851" w:footer="992" w:gutter="0"/>
          <w:cols w:space="425" w:num="1"/>
          <w:docGrid w:type="lines" w:linePitch="312" w:charSpace="0"/>
        </w:sectPr>
      </w:pPr>
    </w:p>
    <w:p w14:paraId="2D355A35">
      <w:pPr>
        <w:pStyle w:val="15"/>
        <w:spacing w:line="360" w:lineRule="auto"/>
        <w:ind w:firstLine="420"/>
        <w:rPr>
          <w:rFonts w:hint="default" w:ascii="Times New Roman" w:hAnsi="Times New Roman" w:cs="Times New Roman"/>
        </w:rPr>
      </w:pPr>
    </w:p>
    <w:p w14:paraId="28A47307">
      <w:pPr>
        <w:pStyle w:val="15"/>
        <w:spacing w:line="360" w:lineRule="auto"/>
        <w:ind w:firstLine="42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rPr>
        <w:t>表</w:t>
      </w:r>
      <w:r>
        <w:rPr>
          <w:rFonts w:hint="default" w:ascii="Times New Roman" w:hAnsi="Times New Roman" w:eastAsia="黑体" w:cs="Times New Roman"/>
          <w:highlight w:val="none"/>
          <w:lang w:val="en-US" w:eastAsia="zh-CN"/>
        </w:rPr>
        <w:t>3</w:t>
      </w:r>
      <w:r>
        <w:rPr>
          <w:rFonts w:hint="default" w:ascii="Times New Roman" w:hAnsi="Times New Roman" w:eastAsia="黑体" w:cs="Times New Roman"/>
          <w:highlight w:val="none"/>
        </w:rPr>
        <w:t xml:space="preserve"> 产品性能指标</w:t>
      </w:r>
      <w:r>
        <w:rPr>
          <w:rFonts w:hint="default" w:ascii="Times New Roman" w:hAnsi="Times New Roman" w:eastAsia="黑体" w:cs="Times New Roman"/>
          <w:highlight w:val="none"/>
          <w:lang w:val="en-US" w:eastAsia="zh-CN"/>
        </w:rPr>
        <w:t>检测数据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3072"/>
        <w:gridCol w:w="2128"/>
        <w:gridCol w:w="2287"/>
        <w:gridCol w:w="2440"/>
        <w:gridCol w:w="2534"/>
      </w:tblGrid>
      <w:tr w14:paraId="5C58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1C80F55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序号</w:t>
            </w:r>
          </w:p>
        </w:tc>
        <w:tc>
          <w:tcPr>
            <w:tcW w:w="3072" w:type="dxa"/>
            <w:tcBorders>
              <w:tl2br w:val="nil"/>
              <w:tr2bl w:val="nil"/>
            </w:tcBorders>
            <w:vAlign w:val="center"/>
          </w:tcPr>
          <w:p w14:paraId="4E20766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项目</w:t>
            </w:r>
          </w:p>
        </w:tc>
        <w:tc>
          <w:tcPr>
            <w:tcW w:w="2128" w:type="dxa"/>
            <w:tcBorders>
              <w:tl2br w:val="nil"/>
              <w:tr2bl w:val="nil"/>
            </w:tcBorders>
            <w:vAlign w:val="center"/>
          </w:tcPr>
          <w:p w14:paraId="5F90AF0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A级指标</w:t>
            </w:r>
          </w:p>
        </w:tc>
        <w:tc>
          <w:tcPr>
            <w:tcW w:w="2287" w:type="dxa"/>
            <w:tcBorders>
              <w:tl2br w:val="nil"/>
              <w:tr2bl w:val="nil"/>
            </w:tcBorders>
            <w:vAlign w:val="center"/>
          </w:tcPr>
          <w:p w14:paraId="7EA89C1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B级指标</w:t>
            </w:r>
          </w:p>
        </w:tc>
        <w:tc>
          <w:tcPr>
            <w:tcW w:w="2440" w:type="dxa"/>
            <w:tcBorders>
              <w:tl2br w:val="nil"/>
              <w:tr2bl w:val="nil"/>
            </w:tcBorders>
            <w:vAlign w:val="center"/>
          </w:tcPr>
          <w:p w14:paraId="22CB4BF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最大测试数据</w:t>
            </w:r>
          </w:p>
        </w:tc>
        <w:tc>
          <w:tcPr>
            <w:tcW w:w="2534" w:type="dxa"/>
            <w:tcBorders>
              <w:tl2br w:val="nil"/>
              <w:tr2bl w:val="nil"/>
            </w:tcBorders>
            <w:vAlign w:val="center"/>
          </w:tcPr>
          <w:p w14:paraId="0F77947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最小测试数据</w:t>
            </w:r>
          </w:p>
        </w:tc>
      </w:tr>
      <w:tr w14:paraId="78A9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617764E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1</w:t>
            </w:r>
          </w:p>
        </w:tc>
        <w:tc>
          <w:tcPr>
            <w:tcW w:w="3072" w:type="dxa"/>
            <w:tcBorders>
              <w:tl2br w:val="nil"/>
              <w:tr2bl w:val="nil"/>
            </w:tcBorders>
            <w:shd w:val="clear" w:color="auto" w:fill="auto"/>
            <w:vAlign w:val="center"/>
          </w:tcPr>
          <w:p w14:paraId="35D5F5C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剥离强度N/cm</w:t>
            </w:r>
          </w:p>
        </w:tc>
        <w:tc>
          <w:tcPr>
            <w:tcW w:w="2128" w:type="dxa"/>
            <w:tcBorders>
              <w:tl2br w:val="nil"/>
              <w:tr2bl w:val="nil"/>
            </w:tcBorders>
            <w:shd w:val="clear" w:color="auto" w:fill="auto"/>
            <w:vAlign w:val="center"/>
          </w:tcPr>
          <w:p w14:paraId="080851A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≥50</w:t>
            </w:r>
          </w:p>
        </w:tc>
        <w:tc>
          <w:tcPr>
            <w:tcW w:w="2287" w:type="dxa"/>
            <w:tcBorders>
              <w:tl2br w:val="nil"/>
              <w:tr2bl w:val="nil"/>
            </w:tcBorders>
            <w:shd w:val="clear" w:color="auto" w:fill="auto"/>
            <w:vAlign w:val="center"/>
          </w:tcPr>
          <w:p w14:paraId="3AA0A45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＜50</w:t>
            </w:r>
          </w:p>
        </w:tc>
        <w:tc>
          <w:tcPr>
            <w:tcW w:w="2440" w:type="dxa"/>
            <w:tcBorders>
              <w:tl2br w:val="nil"/>
              <w:tr2bl w:val="nil"/>
            </w:tcBorders>
            <w:shd w:val="clear" w:color="auto" w:fill="auto"/>
            <w:vAlign w:val="center"/>
          </w:tcPr>
          <w:p w14:paraId="3220445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440729C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3022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7EA2C3D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2</w:t>
            </w:r>
          </w:p>
        </w:tc>
        <w:tc>
          <w:tcPr>
            <w:tcW w:w="3072" w:type="dxa"/>
            <w:tcBorders>
              <w:tl2br w:val="nil"/>
              <w:tr2bl w:val="nil"/>
            </w:tcBorders>
            <w:shd w:val="clear" w:color="auto" w:fill="auto"/>
            <w:vAlign w:val="center"/>
          </w:tcPr>
          <w:p w14:paraId="1AFCC96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粘度（20±0.5℃）/Pa・s</w:t>
            </w:r>
          </w:p>
        </w:tc>
        <w:tc>
          <w:tcPr>
            <w:tcW w:w="4415" w:type="dxa"/>
            <w:gridSpan w:val="2"/>
            <w:tcBorders>
              <w:tl2br w:val="nil"/>
              <w:tr2bl w:val="nil"/>
            </w:tcBorders>
            <w:shd w:val="clear" w:color="auto" w:fill="auto"/>
            <w:vAlign w:val="center"/>
          </w:tcPr>
          <w:p w14:paraId="78F6D8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≥2000</w:t>
            </w:r>
          </w:p>
        </w:tc>
        <w:tc>
          <w:tcPr>
            <w:tcW w:w="2440" w:type="dxa"/>
            <w:tcBorders>
              <w:tl2br w:val="nil"/>
              <w:tr2bl w:val="nil"/>
            </w:tcBorders>
            <w:shd w:val="clear" w:color="auto" w:fill="auto"/>
            <w:vAlign w:val="center"/>
          </w:tcPr>
          <w:p w14:paraId="0DD2A7B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2627B82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778E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shd w:val="clear" w:color="auto" w:fill="auto"/>
            <w:vAlign w:val="center"/>
          </w:tcPr>
          <w:p w14:paraId="7DF4FFE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3</w:t>
            </w:r>
          </w:p>
        </w:tc>
        <w:tc>
          <w:tcPr>
            <w:tcW w:w="3072" w:type="dxa"/>
            <w:tcBorders>
              <w:tl2br w:val="nil"/>
              <w:tr2bl w:val="nil"/>
            </w:tcBorders>
            <w:shd w:val="clear" w:color="auto" w:fill="auto"/>
            <w:vAlign w:val="center"/>
          </w:tcPr>
          <w:p w14:paraId="7D4E67C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pH值/（25℃）</w:t>
            </w:r>
          </w:p>
        </w:tc>
        <w:tc>
          <w:tcPr>
            <w:tcW w:w="4415" w:type="dxa"/>
            <w:gridSpan w:val="2"/>
            <w:tcBorders>
              <w:tl2br w:val="nil"/>
              <w:tr2bl w:val="nil"/>
            </w:tcBorders>
            <w:shd w:val="clear" w:color="auto" w:fill="auto"/>
            <w:vAlign w:val="center"/>
          </w:tcPr>
          <w:p w14:paraId="23BD90A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7-9</w:t>
            </w:r>
          </w:p>
        </w:tc>
        <w:tc>
          <w:tcPr>
            <w:tcW w:w="2440" w:type="dxa"/>
            <w:tcBorders>
              <w:tl2br w:val="nil"/>
              <w:tr2bl w:val="nil"/>
            </w:tcBorders>
            <w:shd w:val="clear" w:color="auto" w:fill="auto"/>
            <w:vAlign w:val="center"/>
          </w:tcPr>
          <w:p w14:paraId="027BFCE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3CA9BE0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4976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shd w:val="clear" w:color="auto" w:fill="auto"/>
            <w:vAlign w:val="center"/>
          </w:tcPr>
          <w:p w14:paraId="494C4F6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4</w:t>
            </w:r>
          </w:p>
        </w:tc>
        <w:tc>
          <w:tcPr>
            <w:tcW w:w="3072" w:type="dxa"/>
            <w:tcBorders>
              <w:tl2br w:val="nil"/>
              <w:tr2bl w:val="nil"/>
            </w:tcBorders>
            <w:shd w:val="clear" w:color="auto" w:fill="auto"/>
            <w:vAlign w:val="center"/>
          </w:tcPr>
          <w:p w14:paraId="7AE590D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黄变性</w:t>
            </w:r>
          </w:p>
        </w:tc>
        <w:tc>
          <w:tcPr>
            <w:tcW w:w="4415" w:type="dxa"/>
            <w:gridSpan w:val="2"/>
            <w:tcBorders>
              <w:tl2br w:val="nil"/>
              <w:tr2bl w:val="nil"/>
            </w:tcBorders>
            <w:shd w:val="clear" w:color="auto" w:fill="auto"/>
            <w:vAlign w:val="center"/>
          </w:tcPr>
          <w:p w14:paraId="170F718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≥4级</w:t>
            </w:r>
          </w:p>
        </w:tc>
        <w:tc>
          <w:tcPr>
            <w:tcW w:w="2440" w:type="dxa"/>
            <w:tcBorders>
              <w:tl2br w:val="nil"/>
              <w:tr2bl w:val="nil"/>
            </w:tcBorders>
            <w:shd w:val="clear" w:color="auto" w:fill="auto"/>
            <w:vAlign w:val="center"/>
          </w:tcPr>
          <w:p w14:paraId="7C0859F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7879F13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12E9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shd w:val="clear" w:color="auto" w:fill="auto"/>
            <w:vAlign w:val="center"/>
          </w:tcPr>
          <w:p w14:paraId="2FCB362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5</w:t>
            </w:r>
          </w:p>
        </w:tc>
        <w:tc>
          <w:tcPr>
            <w:tcW w:w="3072" w:type="dxa"/>
            <w:tcBorders>
              <w:tl2br w:val="nil"/>
              <w:tr2bl w:val="nil"/>
            </w:tcBorders>
            <w:shd w:val="clear" w:color="auto" w:fill="auto"/>
            <w:vAlign w:val="center"/>
          </w:tcPr>
          <w:p w14:paraId="7378F71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胶粘剂可操作时间/min</w:t>
            </w:r>
          </w:p>
        </w:tc>
        <w:tc>
          <w:tcPr>
            <w:tcW w:w="4415" w:type="dxa"/>
            <w:gridSpan w:val="2"/>
            <w:tcBorders>
              <w:tl2br w:val="nil"/>
              <w:tr2bl w:val="nil"/>
            </w:tcBorders>
            <w:shd w:val="clear" w:color="auto" w:fill="auto"/>
            <w:vAlign w:val="center"/>
          </w:tcPr>
          <w:p w14:paraId="4BE7B9A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2440" w:type="dxa"/>
            <w:tcBorders>
              <w:tl2br w:val="nil"/>
              <w:tr2bl w:val="nil"/>
            </w:tcBorders>
            <w:shd w:val="clear" w:color="auto" w:fill="auto"/>
            <w:vAlign w:val="center"/>
          </w:tcPr>
          <w:p w14:paraId="6587B6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203EC54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72FE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shd w:val="clear" w:color="auto" w:fill="auto"/>
            <w:vAlign w:val="center"/>
          </w:tcPr>
          <w:p w14:paraId="36602C7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7</w:t>
            </w:r>
          </w:p>
        </w:tc>
        <w:tc>
          <w:tcPr>
            <w:tcW w:w="3072" w:type="dxa"/>
            <w:tcBorders>
              <w:tl2br w:val="nil"/>
              <w:tr2bl w:val="nil"/>
            </w:tcBorders>
            <w:shd w:val="clear" w:color="auto" w:fill="auto"/>
            <w:vAlign w:val="center"/>
          </w:tcPr>
          <w:p w14:paraId="67F48CD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存贮期</w:t>
            </w:r>
          </w:p>
        </w:tc>
        <w:tc>
          <w:tcPr>
            <w:tcW w:w="4415" w:type="dxa"/>
            <w:gridSpan w:val="2"/>
            <w:tcBorders>
              <w:tl2br w:val="nil"/>
              <w:tr2bl w:val="nil"/>
            </w:tcBorders>
            <w:shd w:val="clear" w:color="auto" w:fill="auto"/>
            <w:vAlign w:val="center"/>
          </w:tcPr>
          <w:p w14:paraId="7EB9B9C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≥6个月</w:t>
            </w:r>
          </w:p>
        </w:tc>
        <w:tc>
          <w:tcPr>
            <w:tcW w:w="2440" w:type="dxa"/>
            <w:tcBorders>
              <w:tl2br w:val="nil"/>
              <w:tr2bl w:val="nil"/>
            </w:tcBorders>
            <w:shd w:val="clear" w:color="auto" w:fill="auto"/>
            <w:vAlign w:val="center"/>
          </w:tcPr>
          <w:p w14:paraId="49FC444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4C91851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718E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1021355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8</w:t>
            </w:r>
          </w:p>
        </w:tc>
        <w:tc>
          <w:tcPr>
            <w:tcW w:w="3072" w:type="dxa"/>
            <w:tcBorders>
              <w:tl2br w:val="nil"/>
              <w:tr2bl w:val="nil"/>
            </w:tcBorders>
            <w:shd w:val="clear" w:color="auto" w:fill="auto"/>
            <w:vAlign w:val="center"/>
          </w:tcPr>
          <w:p w14:paraId="1C1787C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密度/g/cm³</w:t>
            </w:r>
          </w:p>
        </w:tc>
        <w:tc>
          <w:tcPr>
            <w:tcW w:w="4415" w:type="dxa"/>
            <w:gridSpan w:val="2"/>
            <w:tcBorders>
              <w:tl2br w:val="nil"/>
              <w:tr2bl w:val="nil"/>
            </w:tcBorders>
            <w:shd w:val="clear" w:color="auto" w:fill="auto"/>
            <w:vAlign w:val="center"/>
          </w:tcPr>
          <w:p w14:paraId="78F660B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1.0 - 1.2</w:t>
            </w:r>
          </w:p>
        </w:tc>
        <w:tc>
          <w:tcPr>
            <w:tcW w:w="2440" w:type="dxa"/>
            <w:tcBorders>
              <w:tl2br w:val="nil"/>
              <w:tr2bl w:val="nil"/>
            </w:tcBorders>
            <w:shd w:val="clear" w:color="auto" w:fill="auto"/>
            <w:vAlign w:val="center"/>
          </w:tcPr>
          <w:p w14:paraId="1DE1F74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68D8A58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5427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7065716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9</w:t>
            </w:r>
          </w:p>
        </w:tc>
        <w:tc>
          <w:tcPr>
            <w:tcW w:w="3072" w:type="dxa"/>
            <w:tcBorders>
              <w:tl2br w:val="nil"/>
              <w:tr2bl w:val="nil"/>
            </w:tcBorders>
            <w:shd w:val="clear" w:color="auto" w:fill="auto"/>
            <w:vAlign w:val="center"/>
          </w:tcPr>
          <w:p w14:paraId="75C5425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拉伸强度/MPa</w:t>
            </w:r>
          </w:p>
        </w:tc>
        <w:tc>
          <w:tcPr>
            <w:tcW w:w="4415" w:type="dxa"/>
            <w:gridSpan w:val="2"/>
            <w:tcBorders>
              <w:tl2br w:val="nil"/>
              <w:tr2bl w:val="nil"/>
            </w:tcBorders>
            <w:shd w:val="clear" w:color="auto" w:fill="auto"/>
            <w:vAlign w:val="center"/>
          </w:tcPr>
          <w:p w14:paraId="62B68F9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5-30</w:t>
            </w:r>
          </w:p>
        </w:tc>
        <w:tc>
          <w:tcPr>
            <w:tcW w:w="2440" w:type="dxa"/>
            <w:tcBorders>
              <w:tl2br w:val="nil"/>
              <w:tr2bl w:val="nil"/>
            </w:tcBorders>
            <w:shd w:val="clear" w:color="auto" w:fill="auto"/>
            <w:vAlign w:val="center"/>
          </w:tcPr>
          <w:p w14:paraId="0E52902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50D8F13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2643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30EBE25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10</w:t>
            </w:r>
          </w:p>
        </w:tc>
        <w:tc>
          <w:tcPr>
            <w:tcW w:w="3072" w:type="dxa"/>
            <w:tcBorders>
              <w:tl2br w:val="nil"/>
              <w:tr2bl w:val="nil"/>
            </w:tcBorders>
            <w:shd w:val="clear" w:color="auto" w:fill="auto"/>
            <w:vAlign w:val="center"/>
          </w:tcPr>
          <w:p w14:paraId="7A497B2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剪切强度/MPa</w:t>
            </w:r>
          </w:p>
        </w:tc>
        <w:tc>
          <w:tcPr>
            <w:tcW w:w="4415" w:type="dxa"/>
            <w:gridSpan w:val="2"/>
            <w:tcBorders>
              <w:tl2br w:val="nil"/>
              <w:tr2bl w:val="nil"/>
            </w:tcBorders>
            <w:shd w:val="clear" w:color="auto" w:fill="auto"/>
            <w:vAlign w:val="center"/>
          </w:tcPr>
          <w:p w14:paraId="7087D2E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3-20</w:t>
            </w:r>
          </w:p>
        </w:tc>
        <w:tc>
          <w:tcPr>
            <w:tcW w:w="2440" w:type="dxa"/>
            <w:tcBorders>
              <w:tl2br w:val="nil"/>
              <w:tr2bl w:val="nil"/>
            </w:tcBorders>
            <w:shd w:val="clear" w:color="auto" w:fill="auto"/>
            <w:vAlign w:val="center"/>
          </w:tcPr>
          <w:p w14:paraId="609D6B8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4A2B489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02E2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44986C4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11</w:t>
            </w:r>
          </w:p>
        </w:tc>
        <w:tc>
          <w:tcPr>
            <w:tcW w:w="3072" w:type="dxa"/>
            <w:tcBorders>
              <w:tl2br w:val="nil"/>
              <w:tr2bl w:val="nil"/>
            </w:tcBorders>
            <w:shd w:val="clear" w:color="auto" w:fill="auto"/>
            <w:vAlign w:val="center"/>
          </w:tcPr>
          <w:p w14:paraId="45A685A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固含量%</w:t>
            </w:r>
          </w:p>
        </w:tc>
        <w:tc>
          <w:tcPr>
            <w:tcW w:w="4415" w:type="dxa"/>
            <w:gridSpan w:val="2"/>
            <w:tcBorders>
              <w:tl2br w:val="nil"/>
              <w:tr2bl w:val="nil"/>
            </w:tcBorders>
            <w:shd w:val="clear" w:color="auto" w:fill="auto"/>
            <w:vAlign w:val="center"/>
          </w:tcPr>
          <w:p w14:paraId="2A8F49A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≥48</w:t>
            </w:r>
          </w:p>
        </w:tc>
        <w:tc>
          <w:tcPr>
            <w:tcW w:w="2440" w:type="dxa"/>
            <w:tcBorders>
              <w:tl2br w:val="nil"/>
              <w:tr2bl w:val="nil"/>
            </w:tcBorders>
            <w:shd w:val="clear" w:color="auto" w:fill="auto"/>
            <w:vAlign w:val="center"/>
          </w:tcPr>
          <w:p w14:paraId="509B159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283EDDC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189F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3DFDFA7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12</w:t>
            </w:r>
          </w:p>
        </w:tc>
        <w:tc>
          <w:tcPr>
            <w:tcW w:w="3072" w:type="dxa"/>
            <w:tcBorders>
              <w:tl2br w:val="nil"/>
              <w:tr2bl w:val="nil"/>
            </w:tcBorders>
            <w:shd w:val="clear" w:color="auto" w:fill="auto"/>
            <w:vAlign w:val="center"/>
          </w:tcPr>
          <w:p w14:paraId="172363B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水处理后剥离强度/ N/cm</w:t>
            </w:r>
          </w:p>
        </w:tc>
        <w:tc>
          <w:tcPr>
            <w:tcW w:w="2128" w:type="dxa"/>
            <w:tcBorders>
              <w:tl2br w:val="nil"/>
              <w:tr2bl w:val="nil"/>
            </w:tcBorders>
            <w:shd w:val="clear" w:color="auto" w:fill="auto"/>
            <w:vAlign w:val="center"/>
          </w:tcPr>
          <w:p w14:paraId="53E0732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2287" w:type="dxa"/>
            <w:tcBorders>
              <w:tl2br w:val="nil"/>
              <w:tr2bl w:val="nil"/>
            </w:tcBorders>
            <w:shd w:val="clear" w:color="auto" w:fill="auto"/>
            <w:vAlign w:val="center"/>
          </w:tcPr>
          <w:p w14:paraId="769F918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2440" w:type="dxa"/>
            <w:tcBorders>
              <w:tl2br w:val="nil"/>
              <w:tr2bl w:val="nil"/>
            </w:tcBorders>
            <w:shd w:val="clear" w:color="auto" w:fill="auto"/>
            <w:vAlign w:val="center"/>
          </w:tcPr>
          <w:p w14:paraId="0331575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3CF71BC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02E2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526202D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13</w:t>
            </w:r>
          </w:p>
        </w:tc>
        <w:tc>
          <w:tcPr>
            <w:tcW w:w="3072" w:type="dxa"/>
            <w:tcBorders>
              <w:tl2br w:val="nil"/>
              <w:tr2bl w:val="nil"/>
            </w:tcBorders>
            <w:shd w:val="clear" w:color="auto" w:fill="auto"/>
            <w:vAlign w:val="center"/>
          </w:tcPr>
          <w:p w14:paraId="5502CCC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光处理后剥离强度/ N/cm</w:t>
            </w:r>
          </w:p>
        </w:tc>
        <w:tc>
          <w:tcPr>
            <w:tcW w:w="2128" w:type="dxa"/>
            <w:tcBorders>
              <w:tl2br w:val="nil"/>
              <w:tr2bl w:val="nil"/>
            </w:tcBorders>
            <w:shd w:val="clear" w:color="auto" w:fill="auto"/>
            <w:vAlign w:val="center"/>
          </w:tcPr>
          <w:p w14:paraId="304E0EF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2287" w:type="dxa"/>
            <w:tcBorders>
              <w:tl2br w:val="nil"/>
              <w:tr2bl w:val="nil"/>
            </w:tcBorders>
            <w:shd w:val="clear" w:color="auto" w:fill="auto"/>
            <w:vAlign w:val="center"/>
          </w:tcPr>
          <w:p w14:paraId="33464B6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2440" w:type="dxa"/>
            <w:tcBorders>
              <w:tl2br w:val="nil"/>
              <w:tr2bl w:val="nil"/>
            </w:tcBorders>
            <w:shd w:val="clear" w:color="auto" w:fill="auto"/>
            <w:vAlign w:val="center"/>
          </w:tcPr>
          <w:p w14:paraId="6A77840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5CB1569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r w14:paraId="0ED0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14:paraId="3AB6FC1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14</w:t>
            </w:r>
          </w:p>
        </w:tc>
        <w:tc>
          <w:tcPr>
            <w:tcW w:w="3072" w:type="dxa"/>
            <w:tcBorders>
              <w:tl2br w:val="nil"/>
              <w:tr2bl w:val="nil"/>
            </w:tcBorders>
            <w:shd w:val="clear" w:color="auto" w:fill="auto"/>
            <w:vAlign w:val="center"/>
          </w:tcPr>
          <w:p w14:paraId="06E780A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湿热处理后剥离强度/ N/cm</w:t>
            </w:r>
          </w:p>
        </w:tc>
        <w:tc>
          <w:tcPr>
            <w:tcW w:w="2128" w:type="dxa"/>
            <w:tcBorders>
              <w:tl2br w:val="nil"/>
              <w:tr2bl w:val="nil"/>
            </w:tcBorders>
            <w:shd w:val="clear" w:color="auto" w:fill="auto"/>
            <w:vAlign w:val="center"/>
          </w:tcPr>
          <w:p w14:paraId="33585BA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2287" w:type="dxa"/>
            <w:tcBorders>
              <w:tl2br w:val="nil"/>
              <w:tr2bl w:val="nil"/>
            </w:tcBorders>
            <w:shd w:val="clear" w:color="auto" w:fill="auto"/>
            <w:vAlign w:val="center"/>
          </w:tcPr>
          <w:p w14:paraId="3084DBC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2440" w:type="dxa"/>
            <w:tcBorders>
              <w:tl2br w:val="nil"/>
              <w:tr2bl w:val="nil"/>
            </w:tcBorders>
            <w:shd w:val="clear" w:color="auto" w:fill="auto"/>
            <w:vAlign w:val="center"/>
          </w:tcPr>
          <w:p w14:paraId="16C29C8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c>
          <w:tcPr>
            <w:tcW w:w="2534" w:type="dxa"/>
            <w:tcBorders>
              <w:tl2br w:val="nil"/>
              <w:tr2bl w:val="nil"/>
            </w:tcBorders>
            <w:shd w:val="clear" w:color="auto" w:fill="auto"/>
            <w:vAlign w:val="center"/>
          </w:tcPr>
          <w:p w14:paraId="2F3D241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p>
        </w:tc>
      </w:tr>
    </w:tbl>
    <w:p w14:paraId="1672BD89">
      <w:pPr>
        <w:pStyle w:val="15"/>
        <w:spacing w:line="360" w:lineRule="auto"/>
        <w:ind w:left="0" w:leftChars="0" w:firstLine="0" w:firstLineChars="0"/>
        <w:jc w:val="both"/>
        <w:rPr>
          <w:rFonts w:hint="default" w:ascii="Times New Roman" w:hAnsi="Times New Roman" w:cs="Times New Roman"/>
          <w:highlight w:val="none"/>
        </w:rPr>
      </w:pPr>
    </w:p>
    <w:p w14:paraId="407D2EB1">
      <w:pPr>
        <w:widowControl/>
        <w:jc w:val="left"/>
        <w:rPr>
          <w:rFonts w:hint="default" w:ascii="Times New Roman" w:hAnsi="Times New Roman" w:eastAsia="黑体" w:cs="Times New Roman"/>
          <w:bCs/>
          <w:sz w:val="24"/>
          <w:highlight w:val="none"/>
        </w:rPr>
      </w:pPr>
    </w:p>
    <w:p w14:paraId="1BAE0445">
      <w:pPr>
        <w:widowControl/>
        <w:jc w:val="left"/>
        <w:rPr>
          <w:rFonts w:hint="default" w:ascii="Times New Roman" w:hAnsi="Times New Roman" w:eastAsia="黑体" w:cs="Times New Roman"/>
          <w:bCs/>
          <w:sz w:val="24"/>
          <w:highlight w:val="none"/>
        </w:rPr>
      </w:pPr>
    </w:p>
    <w:p w14:paraId="4AE29868">
      <w:pPr>
        <w:widowControl/>
        <w:jc w:val="left"/>
        <w:rPr>
          <w:rFonts w:hint="default" w:ascii="Times New Roman" w:hAnsi="Times New Roman" w:eastAsia="黑体" w:cs="Times New Roman"/>
          <w:bCs/>
          <w:sz w:val="24"/>
          <w:highlight w:val="none"/>
        </w:rPr>
      </w:pPr>
    </w:p>
    <w:p w14:paraId="4E1DFE63">
      <w:pPr>
        <w:widowControl/>
        <w:jc w:val="left"/>
        <w:rPr>
          <w:rFonts w:hint="default" w:ascii="Times New Roman" w:hAnsi="Times New Roman" w:eastAsia="黑体" w:cs="Times New Roman"/>
          <w:bCs/>
          <w:sz w:val="24"/>
          <w:highlight w:val="none"/>
        </w:rPr>
      </w:pPr>
    </w:p>
    <w:p w14:paraId="45E592C5">
      <w:pPr>
        <w:widowControl/>
        <w:jc w:val="left"/>
        <w:rPr>
          <w:rFonts w:hint="default" w:ascii="Times New Roman" w:hAnsi="Times New Roman" w:eastAsia="黑体" w:cs="Times New Roman"/>
          <w:bCs/>
          <w:sz w:val="24"/>
          <w:highlight w:val="none"/>
        </w:rPr>
      </w:pPr>
    </w:p>
    <w:p w14:paraId="58773CD2">
      <w:pPr>
        <w:widowControl/>
        <w:jc w:val="left"/>
        <w:rPr>
          <w:rFonts w:hint="default" w:ascii="Times New Roman" w:hAnsi="Times New Roman" w:eastAsia="黑体" w:cs="Times New Roman"/>
          <w:bCs/>
          <w:sz w:val="24"/>
          <w:highlight w:val="none"/>
        </w:rPr>
      </w:pPr>
    </w:p>
    <w:p w14:paraId="37C1F408">
      <w:pPr>
        <w:widowControl/>
        <w:jc w:val="left"/>
        <w:rPr>
          <w:rFonts w:hint="default" w:ascii="Times New Roman" w:hAnsi="Times New Roman" w:eastAsia="黑体" w:cs="Times New Roman"/>
          <w:bCs/>
          <w:sz w:val="24"/>
          <w:highlight w:val="none"/>
        </w:rPr>
      </w:pPr>
    </w:p>
    <w:p w14:paraId="18E56002">
      <w:pPr>
        <w:widowControl/>
        <w:jc w:val="left"/>
        <w:rPr>
          <w:rFonts w:hint="default" w:ascii="Times New Roman" w:hAnsi="Times New Roman" w:eastAsia="黑体" w:cs="Times New Roman"/>
          <w:bCs/>
          <w:sz w:val="24"/>
          <w:highlight w:val="none"/>
        </w:rPr>
      </w:pPr>
    </w:p>
    <w:p w14:paraId="2EEAA5DE">
      <w:pPr>
        <w:widowControl/>
        <w:jc w:val="left"/>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3.4  有害物质限量</w:t>
      </w:r>
    </w:p>
    <w:p w14:paraId="2A995766">
      <w:pPr>
        <w:pStyle w:val="15"/>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起草组收集了样品</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件，与表</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有害物质限量要求符合率100%。具体内容见表</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w:t>
      </w:r>
    </w:p>
    <w:p w14:paraId="083C658F">
      <w:pPr>
        <w:pStyle w:val="15"/>
        <w:spacing w:line="360" w:lineRule="auto"/>
        <w:ind w:firstLine="420"/>
        <w:jc w:val="center"/>
        <w:rPr>
          <w:rFonts w:hint="default" w:ascii="Times New Roman" w:hAnsi="Times New Roman" w:eastAsia="黑体" w:cs="Times New Roman"/>
          <w:highlight w:val="none"/>
        </w:rPr>
      </w:pPr>
      <w:bookmarkStart w:id="1" w:name="_GoBack"/>
      <w:bookmarkEnd w:id="1"/>
      <w:r>
        <w:rPr>
          <w:rFonts w:hint="default" w:ascii="Times New Roman" w:hAnsi="Times New Roman" w:eastAsia="黑体" w:cs="Times New Roman"/>
          <w:highlight w:val="none"/>
        </w:rPr>
        <w:t>表</w:t>
      </w:r>
      <w:r>
        <w:rPr>
          <w:rFonts w:hint="default" w:ascii="Times New Roman" w:hAnsi="Times New Roman" w:eastAsia="黑体" w:cs="Times New Roman"/>
          <w:highlight w:val="none"/>
          <w:lang w:val="en-US" w:eastAsia="zh-CN"/>
        </w:rPr>
        <w:t>4</w:t>
      </w:r>
      <w:r>
        <w:rPr>
          <w:rFonts w:hint="default" w:ascii="Times New Roman" w:hAnsi="Times New Roman" w:eastAsia="黑体" w:cs="Times New Roman"/>
          <w:highlight w:val="none"/>
        </w:rPr>
        <w:t xml:space="preserve"> 有害物质限量测试数据</w:t>
      </w:r>
    </w:p>
    <w:tbl>
      <w:tblPr>
        <w:tblStyle w:val="10"/>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944"/>
        <w:gridCol w:w="3650"/>
        <w:gridCol w:w="1510"/>
        <w:gridCol w:w="2117"/>
        <w:gridCol w:w="2117"/>
        <w:gridCol w:w="2117"/>
      </w:tblGrid>
      <w:tr w14:paraId="2F0B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Align w:val="center"/>
          </w:tcPr>
          <w:p w14:paraId="0B4CD275">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序号</w:t>
            </w:r>
          </w:p>
        </w:tc>
        <w:tc>
          <w:tcPr>
            <w:tcW w:w="1981" w:type="pct"/>
            <w:gridSpan w:val="2"/>
            <w:vAlign w:val="center"/>
          </w:tcPr>
          <w:p w14:paraId="30BF02B7">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项   目</w:t>
            </w:r>
          </w:p>
        </w:tc>
        <w:tc>
          <w:tcPr>
            <w:tcW w:w="534" w:type="pct"/>
            <w:vAlign w:val="center"/>
          </w:tcPr>
          <w:p w14:paraId="31AF5180">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限量指标</w:t>
            </w:r>
          </w:p>
        </w:tc>
        <w:tc>
          <w:tcPr>
            <w:tcW w:w="2117" w:type="dxa"/>
            <w:vAlign w:val="center"/>
          </w:tcPr>
          <w:p w14:paraId="7497761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2"/>
                <w:sz w:val="21"/>
                <w:szCs w:val="21"/>
                <w:vertAlign w:val="baseline"/>
                <w:lang w:val="en-US" w:eastAsia="zh-CN" w:bidi="ar-SA"/>
              </w:rPr>
              <w:t>合成革用高剥离水性聚氨酯粘合层树脂1</w:t>
            </w:r>
          </w:p>
        </w:tc>
        <w:tc>
          <w:tcPr>
            <w:tcW w:w="2117" w:type="dxa"/>
            <w:vAlign w:val="center"/>
          </w:tcPr>
          <w:p w14:paraId="4754A58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2"/>
                <w:sz w:val="21"/>
                <w:szCs w:val="21"/>
                <w:vertAlign w:val="baseline"/>
                <w:lang w:val="en-US" w:eastAsia="zh-CN" w:bidi="ar-SA"/>
              </w:rPr>
              <w:t>合成革用高剥离水性聚氨酯粘合层树脂2</w:t>
            </w:r>
          </w:p>
        </w:tc>
        <w:tc>
          <w:tcPr>
            <w:tcW w:w="2117" w:type="dxa"/>
            <w:vAlign w:val="center"/>
          </w:tcPr>
          <w:p w14:paraId="1AB44FB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2"/>
                <w:sz w:val="21"/>
                <w:szCs w:val="21"/>
                <w:vertAlign w:val="baseline"/>
                <w:lang w:val="en-US" w:eastAsia="zh-CN" w:bidi="ar-SA"/>
              </w:rPr>
              <w:t>合成革用高剥离水性聚氨酯粘合层树脂 3</w:t>
            </w:r>
          </w:p>
        </w:tc>
      </w:tr>
      <w:tr w14:paraId="7F20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restart"/>
            <w:vAlign w:val="center"/>
          </w:tcPr>
          <w:p w14:paraId="321A09BD">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688" w:type="pct"/>
            <w:vMerge w:val="restart"/>
            <w:shd w:val="clear" w:color="auto" w:fill="auto"/>
            <w:vAlign w:val="center"/>
          </w:tcPr>
          <w:p w14:paraId="19824C50">
            <w:pPr>
              <w:pStyle w:val="24"/>
              <w:ind w:left="0" w:leftChars="0" w:firstLine="0" w:firstLineChars="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重金属</w:t>
            </w:r>
            <w:r>
              <w:rPr>
                <w:rFonts w:hint="eastAsia" w:ascii="Times New Roman" w:hAnsi="Times New Roman" w:cs="Times New Roman"/>
                <w:sz w:val="21"/>
                <w:szCs w:val="21"/>
                <w:lang w:val="en-US" w:eastAsia="zh-CN"/>
              </w:rPr>
              <w:t>/mg/kg</w:t>
            </w:r>
          </w:p>
        </w:tc>
        <w:tc>
          <w:tcPr>
            <w:tcW w:w="1292" w:type="pct"/>
            <w:vAlign w:val="center"/>
          </w:tcPr>
          <w:p w14:paraId="06649AF0">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六价铬</w:t>
            </w:r>
            <w:r>
              <w:rPr>
                <w:rFonts w:hint="eastAsia" w:ascii="Times New Roman" w:hAnsi="Times New Roman" w:cs="Times New Roman"/>
                <w:sz w:val="21"/>
                <w:szCs w:val="21"/>
                <w:vertAlign w:val="baseline"/>
                <w:lang w:val="en-US" w:eastAsia="zh-CN"/>
              </w:rPr>
              <w:t>（Cr</w:t>
            </w:r>
            <w:r>
              <w:rPr>
                <w:rFonts w:hint="eastAsia" w:ascii="Times New Roman" w:hAnsi="Times New Roman" w:cs="Times New Roman"/>
                <w:sz w:val="21"/>
                <w:szCs w:val="21"/>
                <w:vertAlign w:val="superscript"/>
                <w:lang w:val="en-US" w:eastAsia="zh-CN"/>
              </w:rPr>
              <w:t>6+</w:t>
            </w:r>
            <w:r>
              <w:rPr>
                <w:rFonts w:hint="eastAsia" w:ascii="Times New Roman" w:hAnsi="Times New Roman" w:cs="Times New Roman"/>
                <w:sz w:val="21"/>
                <w:szCs w:val="21"/>
                <w:vertAlign w:val="baseline"/>
                <w:lang w:val="en-US" w:eastAsia="zh-CN"/>
              </w:rPr>
              <w:t>）</w:t>
            </w:r>
          </w:p>
        </w:tc>
        <w:tc>
          <w:tcPr>
            <w:tcW w:w="534" w:type="pct"/>
            <w:vAlign w:val="center"/>
          </w:tcPr>
          <w:p w14:paraId="0FF5A8AC">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≤2.0</w:t>
            </w:r>
          </w:p>
        </w:tc>
        <w:tc>
          <w:tcPr>
            <w:tcW w:w="749" w:type="pct"/>
            <w:vAlign w:val="center"/>
          </w:tcPr>
          <w:p w14:paraId="48C075A0">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3B6B5E87">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3B994F5E">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0717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75578D80">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shd w:val="clear" w:color="auto" w:fill="auto"/>
            <w:vAlign w:val="center"/>
          </w:tcPr>
          <w:p w14:paraId="2CF4B7E2">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2C2C6E3A">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总铅</w:t>
            </w:r>
            <w:r>
              <w:rPr>
                <w:rFonts w:hint="eastAsia" w:ascii="Times New Roman" w:hAnsi="Times New Roman" w:cs="Times New Roman"/>
                <w:sz w:val="21"/>
                <w:szCs w:val="21"/>
                <w:vertAlign w:val="baseline"/>
                <w:lang w:val="en-US" w:eastAsia="zh-CN"/>
              </w:rPr>
              <w:t>（Pb）</w:t>
            </w:r>
          </w:p>
        </w:tc>
        <w:tc>
          <w:tcPr>
            <w:tcW w:w="534" w:type="pct"/>
            <w:vAlign w:val="center"/>
          </w:tcPr>
          <w:p w14:paraId="5B193DC4">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≤90</w:t>
            </w:r>
          </w:p>
        </w:tc>
        <w:tc>
          <w:tcPr>
            <w:tcW w:w="749" w:type="pct"/>
            <w:vAlign w:val="center"/>
          </w:tcPr>
          <w:p w14:paraId="2A3C6121">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18EDB395">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45DED3C1">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1456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02378F6E">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shd w:val="clear" w:color="auto" w:fill="auto"/>
            <w:vAlign w:val="center"/>
          </w:tcPr>
          <w:p w14:paraId="12CBF618">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76F458CB">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总镉</w:t>
            </w:r>
            <w:r>
              <w:rPr>
                <w:rFonts w:hint="eastAsia" w:ascii="Times New Roman" w:hAnsi="Times New Roman" w:cs="Times New Roman"/>
                <w:sz w:val="21"/>
                <w:szCs w:val="21"/>
                <w:vertAlign w:val="baseline"/>
                <w:lang w:val="en-US" w:eastAsia="zh-CN"/>
              </w:rPr>
              <w:t>（Cd）</w:t>
            </w:r>
          </w:p>
        </w:tc>
        <w:tc>
          <w:tcPr>
            <w:tcW w:w="534" w:type="pct"/>
            <w:vAlign w:val="center"/>
          </w:tcPr>
          <w:p w14:paraId="6224AFA0">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r>
              <w:rPr>
                <w:rFonts w:hint="eastAsia" w:ascii="Times New Roman" w:cs="Times New Roman"/>
                <w:sz w:val="21"/>
                <w:szCs w:val="21"/>
                <w:vertAlign w:val="baseline"/>
                <w:lang w:val="en-US" w:eastAsia="zh-CN"/>
              </w:rPr>
              <w:t>100</w:t>
            </w:r>
          </w:p>
        </w:tc>
        <w:tc>
          <w:tcPr>
            <w:tcW w:w="749" w:type="pct"/>
            <w:vAlign w:val="center"/>
          </w:tcPr>
          <w:p w14:paraId="6A2DD90F">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0BF688D2">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11E06B2E">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6E2E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4F672B11">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0B679D47">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4220F09E">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总汞</w:t>
            </w:r>
            <w:r>
              <w:rPr>
                <w:rFonts w:hint="eastAsia" w:ascii="Times New Roman" w:hAnsi="Times New Roman" w:cs="Times New Roman"/>
                <w:sz w:val="21"/>
                <w:szCs w:val="21"/>
                <w:vertAlign w:val="baseline"/>
                <w:lang w:val="en-US" w:eastAsia="zh-CN"/>
              </w:rPr>
              <w:t>（Hg）</w:t>
            </w:r>
          </w:p>
        </w:tc>
        <w:tc>
          <w:tcPr>
            <w:tcW w:w="534" w:type="pct"/>
            <w:vAlign w:val="center"/>
          </w:tcPr>
          <w:p w14:paraId="6C216234">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r>
              <w:rPr>
                <w:rFonts w:hint="eastAsia" w:ascii="Times New Roman" w:cs="Times New Roman"/>
                <w:sz w:val="21"/>
                <w:szCs w:val="21"/>
                <w:vertAlign w:val="baseline"/>
                <w:lang w:val="en-US" w:eastAsia="zh-CN"/>
              </w:rPr>
              <w:t>2</w:t>
            </w:r>
          </w:p>
        </w:tc>
        <w:tc>
          <w:tcPr>
            <w:tcW w:w="749" w:type="pct"/>
            <w:vAlign w:val="center"/>
          </w:tcPr>
          <w:p w14:paraId="1D3E67CF">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245DF52A">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04EBD6F8">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201D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restart"/>
            <w:vAlign w:val="center"/>
          </w:tcPr>
          <w:p w14:paraId="26CE53AE">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688" w:type="pct"/>
            <w:vMerge w:val="restart"/>
            <w:vAlign w:val="center"/>
          </w:tcPr>
          <w:p w14:paraId="6D321BE9">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有机锡</w:t>
            </w:r>
            <w:r>
              <w:rPr>
                <w:rFonts w:hint="eastAsia" w:ascii="Times New Roman" w:hAnsi="Times New Roman" w:cs="Times New Roman"/>
                <w:sz w:val="21"/>
                <w:szCs w:val="21"/>
                <w:lang w:val="en-US" w:eastAsia="zh-CN"/>
              </w:rPr>
              <w:t>/mg/kg</w:t>
            </w:r>
          </w:p>
        </w:tc>
        <w:tc>
          <w:tcPr>
            <w:tcW w:w="1292" w:type="pct"/>
            <w:vAlign w:val="center"/>
          </w:tcPr>
          <w:p w14:paraId="317C5FC6">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单丁基锡（MBT）</w:t>
            </w:r>
          </w:p>
        </w:tc>
        <w:tc>
          <w:tcPr>
            <w:tcW w:w="534" w:type="pct"/>
            <w:vAlign w:val="center"/>
          </w:tcPr>
          <w:p w14:paraId="6E7D575F">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27B60F44">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405D7015">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565F827A">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2B43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38EDE426">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34DAAB77">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5B067923">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二丁基锡（DBT）</w:t>
            </w:r>
          </w:p>
        </w:tc>
        <w:tc>
          <w:tcPr>
            <w:tcW w:w="534" w:type="pct"/>
            <w:vAlign w:val="center"/>
          </w:tcPr>
          <w:p w14:paraId="2A0DE071">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0E5AE00E">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2487E759">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748143E1">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6D8A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1EF2DF5B">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527A710F">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5B091F9D">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三丁基锡（TBT）</w:t>
            </w:r>
          </w:p>
        </w:tc>
        <w:tc>
          <w:tcPr>
            <w:tcW w:w="534" w:type="pct"/>
            <w:vAlign w:val="center"/>
          </w:tcPr>
          <w:p w14:paraId="3D5E8E72">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3E376432">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1221113E">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76AE6701">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4880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restart"/>
            <w:vAlign w:val="center"/>
          </w:tcPr>
          <w:p w14:paraId="63A27793">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688" w:type="pct"/>
            <w:vMerge w:val="restart"/>
            <w:vAlign w:val="center"/>
          </w:tcPr>
          <w:p w14:paraId="0927339F">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烷基酚（AP）和烷基酚聚氧乙烯醚（APEO）</w:t>
            </w:r>
            <w:r>
              <w:rPr>
                <w:rFonts w:hint="eastAsia" w:ascii="Times New Roman" w:hAnsi="Times New Roman" w:cs="Times New Roman"/>
                <w:sz w:val="21"/>
                <w:szCs w:val="21"/>
                <w:lang w:val="en-US" w:eastAsia="zh-CN"/>
              </w:rPr>
              <w:t>/mg/kg</w:t>
            </w:r>
          </w:p>
        </w:tc>
        <w:tc>
          <w:tcPr>
            <w:tcW w:w="1292" w:type="pct"/>
            <w:vAlign w:val="center"/>
          </w:tcPr>
          <w:p w14:paraId="3300BE39">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辛基酚（OP）</w:t>
            </w:r>
          </w:p>
        </w:tc>
        <w:tc>
          <w:tcPr>
            <w:tcW w:w="534" w:type="pct"/>
            <w:vAlign w:val="center"/>
          </w:tcPr>
          <w:p w14:paraId="60CF823C">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1ED5A9B1">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6C3E4D98">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292630B3">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6E37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4EDC2D62">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735C2121">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71E875DB">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cs="Times New Roman"/>
                <w:sz w:val="21"/>
                <w:szCs w:val="21"/>
                <w:vertAlign w:val="baseline"/>
                <w:lang w:val="en-US" w:eastAsia="zh-CN"/>
              </w:rPr>
              <w:t>壬</w:t>
            </w:r>
            <w:r>
              <w:rPr>
                <w:rFonts w:hint="eastAsia" w:ascii="Times New Roman" w:hAnsi="Times New Roman" w:cs="Times New Roman"/>
                <w:sz w:val="21"/>
                <w:szCs w:val="21"/>
                <w:vertAlign w:val="baseline"/>
                <w:lang w:val="en-US" w:eastAsia="zh-CN"/>
              </w:rPr>
              <w:t>基酚</w:t>
            </w:r>
            <w:r>
              <w:rPr>
                <w:rFonts w:hint="eastAsia" w:ascii="Times New Roman" w:cs="Times New Roman"/>
                <w:sz w:val="21"/>
                <w:szCs w:val="21"/>
                <w:vertAlign w:val="baseline"/>
                <w:lang w:val="en-US" w:eastAsia="zh-CN"/>
              </w:rPr>
              <w:t>（NP）</w:t>
            </w:r>
          </w:p>
        </w:tc>
        <w:tc>
          <w:tcPr>
            <w:tcW w:w="534" w:type="pct"/>
            <w:vAlign w:val="center"/>
          </w:tcPr>
          <w:p w14:paraId="3C8F0726">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5B4DF4A8">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3A48EE82">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241B14BE">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0475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62AA9D2E">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73E0D691">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77796AF8">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辛基酚</w:t>
            </w:r>
            <w:r>
              <w:rPr>
                <w:rFonts w:hint="eastAsia" w:ascii="Times New Roman" w:cs="Times New Roman"/>
                <w:sz w:val="21"/>
                <w:szCs w:val="21"/>
                <w:vertAlign w:val="baseline"/>
                <w:lang w:val="en-US" w:eastAsia="zh-CN"/>
              </w:rPr>
              <w:t>聚氧乙烯醚（OPEO）</w:t>
            </w:r>
          </w:p>
        </w:tc>
        <w:tc>
          <w:tcPr>
            <w:tcW w:w="534" w:type="pct"/>
            <w:vAlign w:val="center"/>
          </w:tcPr>
          <w:p w14:paraId="0C2BF610">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3BDFB94F">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26897320">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38998287">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3A68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3FC0935A">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002BFCD7">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2E95BEBC">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cs="Times New Roman"/>
                <w:sz w:val="21"/>
                <w:szCs w:val="21"/>
                <w:vertAlign w:val="baseline"/>
                <w:lang w:val="en-US" w:eastAsia="zh-CN"/>
              </w:rPr>
              <w:t>壬</w:t>
            </w:r>
            <w:r>
              <w:rPr>
                <w:rFonts w:hint="eastAsia" w:ascii="Times New Roman" w:hAnsi="Times New Roman" w:cs="Times New Roman"/>
                <w:sz w:val="21"/>
                <w:szCs w:val="21"/>
                <w:vertAlign w:val="baseline"/>
                <w:lang w:val="en-US" w:eastAsia="zh-CN"/>
              </w:rPr>
              <w:t>基酚</w:t>
            </w:r>
            <w:r>
              <w:rPr>
                <w:rFonts w:hint="eastAsia" w:ascii="Times New Roman" w:cs="Times New Roman"/>
                <w:sz w:val="21"/>
                <w:szCs w:val="21"/>
                <w:vertAlign w:val="baseline"/>
                <w:lang w:val="en-US" w:eastAsia="zh-CN"/>
              </w:rPr>
              <w:t>聚氧乙烯醚（NPEO）</w:t>
            </w:r>
          </w:p>
        </w:tc>
        <w:tc>
          <w:tcPr>
            <w:tcW w:w="534" w:type="pct"/>
            <w:vAlign w:val="center"/>
          </w:tcPr>
          <w:p w14:paraId="4D7A67E4">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283A855C">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3F3B9DE7">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7EE56891">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684E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restart"/>
            <w:vAlign w:val="center"/>
          </w:tcPr>
          <w:p w14:paraId="5F592F41">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688" w:type="pct"/>
            <w:vMerge w:val="restart"/>
            <w:vAlign w:val="center"/>
          </w:tcPr>
          <w:p w14:paraId="07397A21">
            <w:pPr>
              <w:pStyle w:val="24"/>
              <w:ind w:left="0" w:leftChars="0" w:firstLine="0" w:firstLineChars="0"/>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邻苯二甲酸酯类</w:t>
            </w:r>
            <w:r>
              <w:rPr>
                <w:rFonts w:hint="eastAsia" w:ascii="Times New Roman" w:hAnsi="Times New Roman" w:cs="Times New Roman"/>
                <w:sz w:val="21"/>
                <w:szCs w:val="21"/>
                <w:lang w:val="en-US" w:eastAsia="zh-CN"/>
              </w:rPr>
              <w:t>/mg/kg</w:t>
            </w:r>
          </w:p>
        </w:tc>
        <w:tc>
          <w:tcPr>
            <w:tcW w:w="1292" w:type="pct"/>
            <w:vAlign w:val="center"/>
          </w:tcPr>
          <w:p w14:paraId="722CA60F">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邻苯二甲酸二异壬酯（DINP）</w:t>
            </w:r>
          </w:p>
        </w:tc>
        <w:tc>
          <w:tcPr>
            <w:tcW w:w="534" w:type="pct"/>
            <w:vAlign w:val="center"/>
          </w:tcPr>
          <w:p w14:paraId="17B3FD14">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798E42A9">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6D624CFD">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1A7D45EB">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4D48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6A8D5DAA">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0A15F8BB">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19EF7E21">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邻苯二甲酸二正辛酯（DNOP）</w:t>
            </w:r>
          </w:p>
        </w:tc>
        <w:tc>
          <w:tcPr>
            <w:tcW w:w="534" w:type="pct"/>
            <w:vAlign w:val="center"/>
          </w:tcPr>
          <w:p w14:paraId="09DCC805">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66F54966">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79C09899">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47E20E6F">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22D9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4D66CCEB">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52EFE488">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373773C8">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邻苯二甲酸二异癸酯（DIDP）</w:t>
            </w:r>
          </w:p>
        </w:tc>
        <w:tc>
          <w:tcPr>
            <w:tcW w:w="534" w:type="pct"/>
            <w:vAlign w:val="center"/>
          </w:tcPr>
          <w:p w14:paraId="52B83D23">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5758A92F">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7201BC9D">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61887730">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66A0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04B91766">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75BA2FD6">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3006F744">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邻苯二甲酸二丁酯（DBP）</w:t>
            </w:r>
          </w:p>
        </w:tc>
        <w:tc>
          <w:tcPr>
            <w:tcW w:w="534" w:type="pct"/>
            <w:vAlign w:val="center"/>
          </w:tcPr>
          <w:p w14:paraId="760E8BDB">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5F2380A9">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5A332B69">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3400A6AF">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1740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433D40A8">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2EC9329B">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2CFBFDF9">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邻苯二甲酸甲苯基丁酯（BBP）</w:t>
            </w:r>
          </w:p>
        </w:tc>
        <w:tc>
          <w:tcPr>
            <w:tcW w:w="534" w:type="pct"/>
            <w:vAlign w:val="center"/>
          </w:tcPr>
          <w:p w14:paraId="4FD6192E">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77403601">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0A4A942D">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592C26AF">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5122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770E6731">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73087693">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21BADAB9">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邻苯二甲酸二（2-乙基己）酯（DEHP）</w:t>
            </w:r>
          </w:p>
        </w:tc>
        <w:tc>
          <w:tcPr>
            <w:tcW w:w="534" w:type="pct"/>
            <w:vAlign w:val="center"/>
          </w:tcPr>
          <w:p w14:paraId="032651D9">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4B40140F">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24F83E32">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21153E0D">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3921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2C6AA398">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688" w:type="pct"/>
            <w:vMerge w:val="continue"/>
            <w:vAlign w:val="center"/>
          </w:tcPr>
          <w:p w14:paraId="1F7EDAA1">
            <w:pPr>
              <w:pStyle w:val="24"/>
              <w:ind w:left="0" w:leftChars="0" w:firstLine="0" w:firstLineChars="0"/>
              <w:jc w:val="both"/>
              <w:rPr>
                <w:rFonts w:hint="default" w:ascii="Times New Roman" w:hAnsi="Times New Roman" w:cs="Times New Roman"/>
                <w:sz w:val="21"/>
                <w:szCs w:val="21"/>
                <w:vertAlign w:val="baseline"/>
                <w:lang w:val="en-US" w:eastAsia="zh-CN"/>
              </w:rPr>
            </w:pPr>
          </w:p>
        </w:tc>
        <w:tc>
          <w:tcPr>
            <w:tcW w:w="1292" w:type="pct"/>
            <w:vAlign w:val="center"/>
          </w:tcPr>
          <w:p w14:paraId="59D34CEA">
            <w:pPr>
              <w:pStyle w:val="24"/>
              <w:ind w:left="0" w:leftChars="0" w:firstLine="0" w:firstLineChars="0"/>
              <w:jc w:val="both"/>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邻苯二甲酸二异丁酯（DIBP）</w:t>
            </w:r>
          </w:p>
        </w:tc>
        <w:tc>
          <w:tcPr>
            <w:tcW w:w="534" w:type="pct"/>
            <w:vAlign w:val="center"/>
          </w:tcPr>
          <w:p w14:paraId="792277BA">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不得检出</w:t>
            </w:r>
          </w:p>
        </w:tc>
        <w:tc>
          <w:tcPr>
            <w:tcW w:w="749" w:type="pct"/>
            <w:vAlign w:val="center"/>
          </w:tcPr>
          <w:p w14:paraId="3D0B441F">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5E1667BB">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59C2DC37">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5585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16C5CCFE">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1981" w:type="pct"/>
            <w:gridSpan w:val="2"/>
            <w:vAlign w:val="center"/>
          </w:tcPr>
          <w:p w14:paraId="0E0D0846">
            <w:pPr>
              <w:pStyle w:val="24"/>
              <w:ind w:left="0" w:leftChars="0" w:firstLine="0" w:firstLineChars="0"/>
              <w:jc w:val="both"/>
              <w:rPr>
                <w:rFonts w:hint="eastAsia" w:asci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氯化苯酚</w:t>
            </w:r>
            <w:r>
              <w:rPr>
                <w:rFonts w:hint="eastAsia" w:ascii="Times New Roman" w:hAnsi="Times New Roman" w:cs="Times New Roman"/>
                <w:sz w:val="21"/>
                <w:szCs w:val="21"/>
                <w:lang w:val="en-US" w:eastAsia="zh-CN"/>
              </w:rPr>
              <w:t>/mg/kg</w:t>
            </w:r>
          </w:p>
        </w:tc>
        <w:tc>
          <w:tcPr>
            <w:tcW w:w="534" w:type="pct"/>
            <w:vAlign w:val="center"/>
          </w:tcPr>
          <w:p w14:paraId="752352A4">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≤0.05</w:t>
            </w:r>
          </w:p>
        </w:tc>
        <w:tc>
          <w:tcPr>
            <w:tcW w:w="749" w:type="pct"/>
            <w:vAlign w:val="center"/>
          </w:tcPr>
          <w:p w14:paraId="2E8D1D66">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3B8E79B4">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1112F71F">
            <w:pPr>
              <w:pStyle w:val="24"/>
              <w:ind w:left="0" w:leftChars="0" w:firstLine="0" w:firstLineChars="0"/>
              <w:jc w:val="center"/>
              <w:rPr>
                <w:rFonts w:hint="eastAsia" w:ascii="Times New Roman" w:hAnsi="Times New Roman" w:cs="Times New Roman"/>
                <w:sz w:val="21"/>
                <w:szCs w:val="21"/>
                <w:vertAlign w:val="baseline"/>
                <w:lang w:val="en-US" w:eastAsia="zh-CN"/>
              </w:rPr>
            </w:pPr>
          </w:p>
        </w:tc>
      </w:tr>
      <w:tr w14:paraId="178C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 w:type="pct"/>
            <w:vMerge w:val="continue"/>
            <w:vAlign w:val="center"/>
          </w:tcPr>
          <w:p w14:paraId="5A82E9F0">
            <w:pPr>
              <w:pStyle w:val="24"/>
              <w:ind w:left="0" w:leftChars="0" w:firstLine="0" w:firstLineChars="0"/>
              <w:jc w:val="center"/>
              <w:rPr>
                <w:rFonts w:hint="default" w:ascii="Times New Roman" w:hAnsi="Times New Roman" w:cs="Times New Roman"/>
                <w:sz w:val="21"/>
                <w:szCs w:val="21"/>
                <w:vertAlign w:val="baseline"/>
                <w:lang w:val="en-US" w:eastAsia="zh-CN"/>
              </w:rPr>
            </w:pPr>
          </w:p>
        </w:tc>
        <w:tc>
          <w:tcPr>
            <w:tcW w:w="1981" w:type="pct"/>
            <w:gridSpan w:val="2"/>
            <w:vAlign w:val="center"/>
          </w:tcPr>
          <w:p w14:paraId="5280C356">
            <w:pPr>
              <w:pStyle w:val="24"/>
              <w:ind w:left="0" w:leftChars="0" w:firstLine="0" w:firstLineChars="0"/>
              <w:jc w:val="both"/>
              <w:rPr>
                <w:rFonts w:hint="eastAsia" w:asci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甲醛</w:t>
            </w:r>
            <w:r>
              <w:rPr>
                <w:rFonts w:hint="eastAsia" w:ascii="Times New Roman" w:hAnsi="Times New Roman" w:cs="Times New Roman"/>
                <w:sz w:val="21"/>
                <w:szCs w:val="21"/>
                <w:lang w:val="en-US" w:eastAsia="zh-CN"/>
              </w:rPr>
              <w:t>/mg/kg</w:t>
            </w:r>
          </w:p>
        </w:tc>
        <w:tc>
          <w:tcPr>
            <w:tcW w:w="534" w:type="pct"/>
            <w:vAlign w:val="center"/>
          </w:tcPr>
          <w:p w14:paraId="760ED809">
            <w:pPr>
              <w:pStyle w:val="24"/>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≤20</w:t>
            </w:r>
          </w:p>
        </w:tc>
        <w:tc>
          <w:tcPr>
            <w:tcW w:w="749" w:type="pct"/>
            <w:vAlign w:val="center"/>
          </w:tcPr>
          <w:p w14:paraId="3ABC949F">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58C94934">
            <w:pPr>
              <w:pStyle w:val="24"/>
              <w:ind w:left="0" w:leftChars="0" w:firstLine="0" w:firstLineChars="0"/>
              <w:jc w:val="center"/>
              <w:rPr>
                <w:rFonts w:hint="eastAsia" w:ascii="Times New Roman" w:hAnsi="Times New Roman" w:cs="Times New Roman"/>
                <w:sz w:val="21"/>
                <w:szCs w:val="21"/>
                <w:vertAlign w:val="baseline"/>
                <w:lang w:val="en-US" w:eastAsia="zh-CN"/>
              </w:rPr>
            </w:pPr>
          </w:p>
        </w:tc>
        <w:tc>
          <w:tcPr>
            <w:tcW w:w="749" w:type="pct"/>
            <w:vAlign w:val="center"/>
          </w:tcPr>
          <w:p w14:paraId="3D657998">
            <w:pPr>
              <w:pStyle w:val="24"/>
              <w:ind w:left="0" w:leftChars="0" w:firstLine="0" w:firstLineChars="0"/>
              <w:jc w:val="center"/>
              <w:rPr>
                <w:rFonts w:hint="eastAsia" w:ascii="Times New Roman" w:hAnsi="Times New Roman" w:cs="Times New Roman"/>
                <w:sz w:val="21"/>
                <w:szCs w:val="21"/>
                <w:vertAlign w:val="baseline"/>
                <w:lang w:val="en-US" w:eastAsia="zh-CN"/>
              </w:rPr>
            </w:pPr>
          </w:p>
        </w:tc>
      </w:tr>
    </w:tbl>
    <w:p w14:paraId="0F064661">
      <w:pPr>
        <w:pStyle w:val="15"/>
        <w:spacing w:line="360" w:lineRule="auto"/>
        <w:ind w:left="0" w:leftChars="0" w:firstLine="0" w:firstLineChars="0"/>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 xml:space="preserve">     </w:t>
      </w:r>
    </w:p>
    <w:p w14:paraId="55E6ED27">
      <w:pPr>
        <w:widowControl/>
        <w:jc w:val="left"/>
        <w:rPr>
          <w:rFonts w:hint="default" w:ascii="Times New Roman" w:hAnsi="Times New Roman" w:cs="Times New Roman"/>
          <w:kern w:val="0"/>
          <w:szCs w:val="20"/>
        </w:rPr>
      </w:pPr>
      <w:r>
        <w:rPr>
          <w:rFonts w:hint="default" w:ascii="Times New Roman" w:hAnsi="Times New Roman" w:cs="Times New Roman"/>
        </w:rPr>
        <w:br w:type="page"/>
      </w:r>
    </w:p>
    <w:p w14:paraId="440B9D1E">
      <w:pPr>
        <w:pStyle w:val="15"/>
        <w:spacing w:line="360" w:lineRule="auto"/>
        <w:ind w:firstLine="420"/>
        <w:rPr>
          <w:rFonts w:hint="default" w:ascii="Times New Roman" w:hAnsi="Times New Roman" w:cs="Times New Roman"/>
        </w:rPr>
        <w:sectPr>
          <w:pgSz w:w="16838" w:h="11906" w:orient="landscape"/>
          <w:pgMar w:top="1797" w:right="1440" w:bottom="1797" w:left="1440" w:header="851" w:footer="992" w:gutter="0"/>
          <w:cols w:space="425" w:num="1"/>
          <w:docGrid w:linePitch="312" w:charSpace="0"/>
        </w:sectPr>
      </w:pPr>
    </w:p>
    <w:p w14:paraId="736B1915">
      <w:pPr>
        <w:pStyle w:val="18"/>
        <w:spacing w:line="360" w:lineRule="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4 标准中涉及专利的情况</w:t>
      </w:r>
    </w:p>
    <w:p w14:paraId="2FDE24B2">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本文件没有涉及相关的专利。</w:t>
      </w:r>
    </w:p>
    <w:p w14:paraId="1178F430">
      <w:pPr>
        <w:pStyle w:val="18"/>
        <w:spacing w:line="360" w:lineRule="auto"/>
        <w:rPr>
          <w:rFonts w:hint="default" w:ascii="Times New Roman" w:hAnsi="Times New Roman" w:eastAsia="黑体" w:cs="Times New Roman"/>
          <w:color w:val="0000FF"/>
          <w:highlight w:val="none"/>
        </w:rPr>
      </w:pPr>
      <w:r>
        <w:rPr>
          <w:rFonts w:hint="default" w:ascii="Times New Roman" w:hAnsi="Times New Roman" w:eastAsia="黑体" w:cs="Times New Roman"/>
          <w:color w:val="auto"/>
          <w:highlight w:val="none"/>
        </w:rPr>
        <w:t>5 预期达到的社会效益、对产业发展的作用等情况</w:t>
      </w:r>
    </w:p>
    <w:p w14:paraId="30696E4D">
      <w:pPr>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我国作为全球最大的人造革和合成革生产、贸易大国，产业规模与国际影响力稳居世界前列。合成革用高剥离水性聚氨酯粘合层树脂作为合成革生产的核心原料，其剥离强度直接决定合成革成品的耐用性与品质，广泛影响鞋履、箱包、家居软装等下游领域的产品竞争力。当前，行业因缺乏统一标准，导致产品性能混乱、市场竞争无序，制约了产业高质量发展，制定本团体标准具有重要的现实意义与长远价值。​</w:t>
      </w:r>
    </w:p>
    <w:p w14:paraId="0ED8B943">
      <w:pPr>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从社会效益来看，本标准的制定将规范市场秩序，保障供需双方权益。通过明确树脂的高剥离性能指标、检测方法及通用质量要求，可为生产企业提供清晰的技术依据，避免 “参数虚标”“以次充好” 等乱象，同时为下游合成革企业、时尚品牌提供可量化的采购标准，减少因材料质量问题引发的市场纠纷。这不仅能营造公平竞争的市场环境，还能降低产业链各环节的质量管控成本，提升终端产品品质稳定性，间接保障消费者使用体验。​</w:t>
      </w:r>
    </w:p>
    <w:p w14:paraId="6811003E">
      <w:pPr>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从对产业发展的作用来看，其一，将推动树脂产业技术升级，提升核心竞争力。标准对高剥离性能的明确要求，将倒逼生产企业加大研发投入，优化配方设计与生产工艺，提升产品性能一致性与稳定性，推动产业从“规模扩张”向“质量提升”转型。同时，统一的技术指标将助力我国高剥离水性聚氨酯粘合层树脂形成标准化“技术语言”，增强在国际市场的认可度，为产品拓展出口渠道、参与全球竞争奠定基础，进一步巩固我国在合成革产业链上游的核心地位。​</w:t>
      </w:r>
    </w:p>
    <w:p w14:paraId="6114DFD8">
      <w:pPr>
        <w:spacing w:line="360" w:lineRule="auto"/>
        <w:ind w:firstLine="420" w:firstLineChars="200"/>
        <w:rPr>
          <w:rFonts w:hint="default" w:ascii="Times New Roman" w:hAnsi="Times New Roman" w:eastAsia="宋体" w:cs="Times New Roman"/>
          <w:color w:val="000000"/>
          <w:szCs w:val="21"/>
          <w:highlight w:val="none"/>
          <w:lang w:eastAsia="zh-CN"/>
        </w:rPr>
      </w:pPr>
      <w:r>
        <w:rPr>
          <w:rFonts w:hint="default" w:ascii="Times New Roman" w:hAnsi="Times New Roman" w:cs="Times New Roman"/>
          <w:color w:val="000000"/>
          <w:szCs w:val="21"/>
          <w:highlight w:val="none"/>
        </w:rPr>
        <w:t>其二，将赋能下游产业协同发展，延伸产业价值链条。对于合成革企业而言，标准化树脂可降低生产损耗、提升成品合格率；对于</w:t>
      </w:r>
      <w:r>
        <w:rPr>
          <w:rFonts w:hint="default" w:ascii="Times New Roman" w:hAnsi="Times New Roman" w:cs="Times New Roman"/>
          <w:color w:val="000000"/>
          <w:szCs w:val="21"/>
          <w:highlight w:val="none"/>
          <w:lang w:val="en-US" w:eastAsia="zh-CN"/>
        </w:rPr>
        <w:t>合成革</w:t>
      </w:r>
      <w:r>
        <w:rPr>
          <w:rFonts w:hint="default" w:ascii="Times New Roman" w:hAnsi="Times New Roman" w:cs="Times New Roman"/>
          <w:color w:val="000000"/>
          <w:szCs w:val="21"/>
          <w:highlight w:val="none"/>
        </w:rPr>
        <w:t>产业而言，稳定的高剥离性能能确保高端鞋履、箱包等产品在长期使用中不开裂、不分层，保障设计效果与品质寿命，助力我国时尚品牌提升产品竞争力。这将推动“树脂研发</w:t>
      </w:r>
      <w:r>
        <w:rPr>
          <w:rFonts w:hint="default"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rPr>
        <w:t>合成革生产</w:t>
      </w:r>
      <w:r>
        <w:rPr>
          <w:rFonts w:hint="default"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rPr>
        <w:t>时尚产品应用”产业链的协同联动，形成产业发展合力，助力我国从“合成革生产大国”向“合成革品质强国”迈进，创造更大的经济价值与产业影响力。</w:t>
      </w:r>
    </w:p>
    <w:p w14:paraId="55D996EE">
      <w:pPr>
        <w:pStyle w:val="18"/>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6  采用国际标准和国外先进标准情况，与国际、国外同类标准水平的对比情况，国内外关键指标对比分析或与测试的国外样品、样机的相关数据对比情况</w:t>
      </w:r>
    </w:p>
    <w:p w14:paraId="3CCE1D44">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本文件没有采用国际标准。</w:t>
      </w:r>
    </w:p>
    <w:p w14:paraId="61F2D6B1">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本文件制定过程中未查到同类国际、国外标准。</w:t>
      </w:r>
    </w:p>
    <w:p w14:paraId="467A9F79">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本文件制定过程中未测试国外的样品。</w:t>
      </w:r>
    </w:p>
    <w:p w14:paraId="659A85DE">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本文件水平为国内先进水平。</w:t>
      </w:r>
    </w:p>
    <w:p w14:paraId="1AC0B8E8">
      <w:pPr>
        <w:pStyle w:val="18"/>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7  在标准体系中的位置，与现行相关法律、法规、规章及相关标准，特别是强制性标准的协调性</w:t>
      </w:r>
    </w:p>
    <w:p w14:paraId="3475B1A2">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本专业领域的标准体系框架如图1。</w:t>
      </w:r>
    </w:p>
    <w:p w14:paraId="41A4857A">
      <w:pPr>
        <w:pStyle w:val="5"/>
        <w:spacing w:line="360" w:lineRule="auto"/>
        <w:ind w:firstLine="560" w:firstLineChars="200"/>
        <w:rPr>
          <w:rFonts w:hint="default" w:ascii="Times New Roman" w:hAnsi="Times New Roman" w:eastAsia="宋体" w:cs="Times New Roman"/>
          <w:sz w:val="21"/>
          <w:szCs w:val="21"/>
          <w:highlight w:val="none"/>
        </w:rPr>
      </w:pPr>
      <w:r>
        <w:rPr>
          <w:rFonts w:hint="default" w:ascii="Times New Roman" w:hAnsi="Times New Roman" w:cs="Times New Roman"/>
          <w:highlight w:val="none"/>
        </w:rPr>
        <w:drawing>
          <wp:anchor distT="0" distB="0" distL="114300" distR="114300" simplePos="0" relativeHeight="251659264" behindDoc="0" locked="0" layoutInCell="1" allowOverlap="1">
            <wp:simplePos x="0" y="0"/>
            <wp:positionH relativeFrom="column">
              <wp:posOffset>-46355</wp:posOffset>
            </wp:positionH>
            <wp:positionV relativeFrom="paragraph">
              <wp:posOffset>0</wp:posOffset>
            </wp:positionV>
            <wp:extent cx="5866765" cy="3177540"/>
            <wp:effectExtent l="0" t="0" r="635"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b="13164"/>
                    <a:stretch>
                      <a:fillRect/>
                    </a:stretch>
                  </pic:blipFill>
                  <pic:spPr>
                    <a:xfrm>
                      <a:off x="0" y="0"/>
                      <a:ext cx="5866765" cy="3177540"/>
                    </a:xfrm>
                    <a:prstGeom prst="rect">
                      <a:avLst/>
                    </a:prstGeom>
                    <a:noFill/>
                    <a:ln>
                      <a:noFill/>
                    </a:ln>
                  </pic:spPr>
                </pic:pic>
              </a:graphicData>
            </a:graphic>
          </wp:anchor>
        </w:drawing>
      </w:r>
    </w:p>
    <w:p w14:paraId="60D2CAB1">
      <w:pPr>
        <w:spacing w:line="360" w:lineRule="auto"/>
        <w:ind w:firstLine="360" w:firstLineChars="200"/>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图1  塑料制品技术标准体系框架</w:t>
      </w:r>
    </w:p>
    <w:p w14:paraId="27E83F15">
      <w:pPr>
        <w:spacing w:line="360" w:lineRule="auto"/>
        <w:ind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本文件属于塑料标准体系中（02）塑料制品大类，（</w:t>
      </w:r>
      <w:r>
        <w:rPr>
          <w:rFonts w:hint="default" w:ascii="Times New Roman" w:hAnsi="Times New Roman" w:cs="Times New Roman"/>
          <w:bCs/>
          <w:color w:val="auto"/>
          <w:szCs w:val="21"/>
          <w:highlight w:val="none"/>
          <w:lang w:val="en-US" w:eastAsia="zh-CN"/>
        </w:rPr>
        <w:t>99</w:t>
      </w:r>
      <w:r>
        <w:rPr>
          <w:rFonts w:hint="default" w:ascii="Times New Roman" w:hAnsi="Times New Roman" w:cs="Times New Roman"/>
          <w:bCs/>
          <w:color w:val="auto"/>
          <w:szCs w:val="21"/>
          <w:highlight w:val="none"/>
        </w:rPr>
        <w:t>）</w:t>
      </w:r>
      <w:r>
        <w:rPr>
          <w:rFonts w:hint="default" w:ascii="Times New Roman" w:hAnsi="Times New Roman" w:cs="Times New Roman"/>
          <w:bCs/>
          <w:color w:val="auto"/>
          <w:szCs w:val="21"/>
          <w:highlight w:val="none"/>
          <w:lang w:val="en-US" w:eastAsia="zh-CN"/>
        </w:rPr>
        <w:t>其他</w:t>
      </w:r>
      <w:r>
        <w:rPr>
          <w:rFonts w:hint="default" w:ascii="Times New Roman" w:hAnsi="Times New Roman" w:cs="Times New Roman"/>
          <w:bCs/>
          <w:color w:val="auto"/>
          <w:szCs w:val="21"/>
          <w:highlight w:val="none"/>
        </w:rPr>
        <w:t>。</w:t>
      </w:r>
    </w:p>
    <w:p w14:paraId="585D7AF6">
      <w:pPr>
        <w:spacing w:line="360" w:lineRule="auto"/>
        <w:ind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本文件与现行相关法律、法规、规章及相关标准协调一致。</w:t>
      </w:r>
    </w:p>
    <w:p w14:paraId="34565B10">
      <w:pPr>
        <w:pStyle w:val="18"/>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8  重大分歧意见的处理经过和依据</w:t>
      </w:r>
    </w:p>
    <w:p w14:paraId="28C97711">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w:t>
      </w:r>
    </w:p>
    <w:p w14:paraId="03CC2084">
      <w:pPr>
        <w:pStyle w:val="18"/>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9  贯彻标准的要求和措施建议</w:t>
      </w:r>
    </w:p>
    <w:p w14:paraId="1639F80F">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建议本文件批准发布即实施。</w:t>
      </w:r>
    </w:p>
    <w:p w14:paraId="5CAAB112">
      <w:pPr>
        <w:spacing w:line="360" w:lineRule="auto"/>
        <w:outlineLvl w:val="0"/>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10  废止现行相关标准的建议</w:t>
      </w:r>
    </w:p>
    <w:p w14:paraId="71B293DB">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w:t>
      </w:r>
    </w:p>
    <w:p w14:paraId="3CA56870">
      <w:pPr>
        <w:spacing w:line="360" w:lineRule="auto"/>
        <w:outlineLvl w:val="0"/>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11  其他应予说明的事项</w:t>
      </w:r>
    </w:p>
    <w:p w14:paraId="04153B53">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w:t>
      </w:r>
    </w:p>
    <w:p w14:paraId="30D08252">
      <w:pPr>
        <w:pStyle w:val="15"/>
        <w:spacing w:line="360" w:lineRule="auto"/>
        <w:ind w:firstLine="420"/>
        <w:rPr>
          <w:rFonts w:hint="default" w:ascii="Times New Roman" w:hAnsi="Times New Roman" w:cs="Times New Roman"/>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IKEA San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3580C"/>
    <w:multiLevelType w:val="singleLevel"/>
    <w:tmpl w:val="ED23580C"/>
    <w:lvl w:ilvl="0" w:tentative="0">
      <w:start w:val="1"/>
      <w:numFmt w:val="decimal"/>
      <w:suff w:val="nothing"/>
      <w:lvlText w:val="（%1）"/>
      <w:lvlJc w:val="left"/>
    </w:lvl>
  </w:abstractNum>
  <w:abstractNum w:abstractNumId="1">
    <w:nsid w:val="646260FA"/>
    <w:multiLevelType w:val="multilevel"/>
    <w:tmpl w:val="646260FA"/>
    <w:lvl w:ilvl="0" w:tentative="0">
      <w:start w:val="1"/>
      <w:numFmt w:val="decimal"/>
      <w:pStyle w:val="2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B9"/>
    <w:rsid w:val="00012C47"/>
    <w:rsid w:val="00063E9F"/>
    <w:rsid w:val="0007411B"/>
    <w:rsid w:val="0018058E"/>
    <w:rsid w:val="0018566A"/>
    <w:rsid w:val="0024406C"/>
    <w:rsid w:val="00271CCD"/>
    <w:rsid w:val="002B41B8"/>
    <w:rsid w:val="002C7332"/>
    <w:rsid w:val="002E1D0A"/>
    <w:rsid w:val="002E626E"/>
    <w:rsid w:val="002F181F"/>
    <w:rsid w:val="00411E8C"/>
    <w:rsid w:val="00493548"/>
    <w:rsid w:val="00497AB1"/>
    <w:rsid w:val="004A04BA"/>
    <w:rsid w:val="00597527"/>
    <w:rsid w:val="00615F35"/>
    <w:rsid w:val="00651B29"/>
    <w:rsid w:val="00734A76"/>
    <w:rsid w:val="0075288F"/>
    <w:rsid w:val="00776B14"/>
    <w:rsid w:val="007B0108"/>
    <w:rsid w:val="00904140"/>
    <w:rsid w:val="00970017"/>
    <w:rsid w:val="009C15FA"/>
    <w:rsid w:val="009D74A8"/>
    <w:rsid w:val="00A340B9"/>
    <w:rsid w:val="00A61BC3"/>
    <w:rsid w:val="00AA0E35"/>
    <w:rsid w:val="00B51F2A"/>
    <w:rsid w:val="00BB6AD8"/>
    <w:rsid w:val="00BD0090"/>
    <w:rsid w:val="00BF01E1"/>
    <w:rsid w:val="00C13FC5"/>
    <w:rsid w:val="00C32160"/>
    <w:rsid w:val="00C70344"/>
    <w:rsid w:val="00CB4E62"/>
    <w:rsid w:val="00CC5F8C"/>
    <w:rsid w:val="00CE39C5"/>
    <w:rsid w:val="00D055F0"/>
    <w:rsid w:val="00D716A6"/>
    <w:rsid w:val="00D96B32"/>
    <w:rsid w:val="00DE156E"/>
    <w:rsid w:val="00E1195F"/>
    <w:rsid w:val="00E818FE"/>
    <w:rsid w:val="00F86F73"/>
    <w:rsid w:val="00FD1B7C"/>
    <w:rsid w:val="017B11E4"/>
    <w:rsid w:val="019B1E99"/>
    <w:rsid w:val="02E80366"/>
    <w:rsid w:val="03335DFC"/>
    <w:rsid w:val="03341121"/>
    <w:rsid w:val="03BE5442"/>
    <w:rsid w:val="03F67A05"/>
    <w:rsid w:val="05CD1A66"/>
    <w:rsid w:val="067A3A86"/>
    <w:rsid w:val="06D867B3"/>
    <w:rsid w:val="06DA0B31"/>
    <w:rsid w:val="094620D8"/>
    <w:rsid w:val="099F7A3A"/>
    <w:rsid w:val="09C120A6"/>
    <w:rsid w:val="0B9C2B0E"/>
    <w:rsid w:val="0BD47E6F"/>
    <w:rsid w:val="0D1150F2"/>
    <w:rsid w:val="0D2A3ABE"/>
    <w:rsid w:val="0D613984"/>
    <w:rsid w:val="0D660F9A"/>
    <w:rsid w:val="0EB83A78"/>
    <w:rsid w:val="0ED10695"/>
    <w:rsid w:val="0F35046E"/>
    <w:rsid w:val="0F657030"/>
    <w:rsid w:val="1218482D"/>
    <w:rsid w:val="12C754DE"/>
    <w:rsid w:val="14643D5A"/>
    <w:rsid w:val="14971B67"/>
    <w:rsid w:val="14C30A80"/>
    <w:rsid w:val="15802E15"/>
    <w:rsid w:val="16F969DB"/>
    <w:rsid w:val="17123F41"/>
    <w:rsid w:val="18567E5D"/>
    <w:rsid w:val="18FA4C8D"/>
    <w:rsid w:val="190A1374"/>
    <w:rsid w:val="197607B7"/>
    <w:rsid w:val="19BE7E40"/>
    <w:rsid w:val="1A044015"/>
    <w:rsid w:val="1B684130"/>
    <w:rsid w:val="1BC93955"/>
    <w:rsid w:val="1C7F609B"/>
    <w:rsid w:val="1E69528A"/>
    <w:rsid w:val="1F613BBB"/>
    <w:rsid w:val="1FC55FF4"/>
    <w:rsid w:val="205D622D"/>
    <w:rsid w:val="208C6B12"/>
    <w:rsid w:val="215D04AF"/>
    <w:rsid w:val="21D818E3"/>
    <w:rsid w:val="221C5C74"/>
    <w:rsid w:val="228A52D3"/>
    <w:rsid w:val="22D4640C"/>
    <w:rsid w:val="24651B54"/>
    <w:rsid w:val="256242E5"/>
    <w:rsid w:val="25714529"/>
    <w:rsid w:val="259C77F7"/>
    <w:rsid w:val="2778394C"/>
    <w:rsid w:val="27D8263D"/>
    <w:rsid w:val="28164F13"/>
    <w:rsid w:val="28CA642A"/>
    <w:rsid w:val="28F21696"/>
    <w:rsid w:val="291E6775"/>
    <w:rsid w:val="295C0655"/>
    <w:rsid w:val="2A1B4A63"/>
    <w:rsid w:val="2A2D4EC2"/>
    <w:rsid w:val="2A391AB9"/>
    <w:rsid w:val="2A8940C2"/>
    <w:rsid w:val="2AB8479E"/>
    <w:rsid w:val="2AED63FF"/>
    <w:rsid w:val="2C6D2F30"/>
    <w:rsid w:val="2E504D48"/>
    <w:rsid w:val="2EE856A7"/>
    <w:rsid w:val="2F063F34"/>
    <w:rsid w:val="2F7544C2"/>
    <w:rsid w:val="2FAB0637"/>
    <w:rsid w:val="2FEC07F3"/>
    <w:rsid w:val="30BF25EC"/>
    <w:rsid w:val="31E3055C"/>
    <w:rsid w:val="345968B4"/>
    <w:rsid w:val="361E756D"/>
    <w:rsid w:val="36F823B4"/>
    <w:rsid w:val="380B4369"/>
    <w:rsid w:val="382F44FB"/>
    <w:rsid w:val="38B8629F"/>
    <w:rsid w:val="39317DFF"/>
    <w:rsid w:val="3A865F28"/>
    <w:rsid w:val="3B190B4B"/>
    <w:rsid w:val="3C4D13F4"/>
    <w:rsid w:val="3C8A1D00"/>
    <w:rsid w:val="3CF63839"/>
    <w:rsid w:val="3D232155"/>
    <w:rsid w:val="3E13107E"/>
    <w:rsid w:val="3E375EB7"/>
    <w:rsid w:val="3F4C14EF"/>
    <w:rsid w:val="41076959"/>
    <w:rsid w:val="41E148CA"/>
    <w:rsid w:val="42C341BE"/>
    <w:rsid w:val="431C38CE"/>
    <w:rsid w:val="4326474D"/>
    <w:rsid w:val="433F14B1"/>
    <w:rsid w:val="43607C5E"/>
    <w:rsid w:val="43DB5537"/>
    <w:rsid w:val="43F247C7"/>
    <w:rsid w:val="444035EC"/>
    <w:rsid w:val="46526B65"/>
    <w:rsid w:val="467B090B"/>
    <w:rsid w:val="474D7799"/>
    <w:rsid w:val="476D7C3C"/>
    <w:rsid w:val="482074E7"/>
    <w:rsid w:val="48587156"/>
    <w:rsid w:val="49172B6D"/>
    <w:rsid w:val="491A440C"/>
    <w:rsid w:val="49B51C43"/>
    <w:rsid w:val="49CB1BAA"/>
    <w:rsid w:val="4A004F6A"/>
    <w:rsid w:val="4A2D016F"/>
    <w:rsid w:val="4A631DE2"/>
    <w:rsid w:val="4A677B24"/>
    <w:rsid w:val="4A8C7BCC"/>
    <w:rsid w:val="4B3B0528"/>
    <w:rsid w:val="4B5A7CCA"/>
    <w:rsid w:val="4BC00DDC"/>
    <w:rsid w:val="4D0734F8"/>
    <w:rsid w:val="4D537EEC"/>
    <w:rsid w:val="4D752558"/>
    <w:rsid w:val="4E8C7B5A"/>
    <w:rsid w:val="4EF676C9"/>
    <w:rsid w:val="4F8C5937"/>
    <w:rsid w:val="4FA15035"/>
    <w:rsid w:val="4FE319FB"/>
    <w:rsid w:val="504A12BE"/>
    <w:rsid w:val="510C31D4"/>
    <w:rsid w:val="54181E8F"/>
    <w:rsid w:val="55C4407D"/>
    <w:rsid w:val="55D51650"/>
    <w:rsid w:val="56BD2275"/>
    <w:rsid w:val="56FB1D20"/>
    <w:rsid w:val="59407EBE"/>
    <w:rsid w:val="5A382944"/>
    <w:rsid w:val="5B5B744B"/>
    <w:rsid w:val="5C367357"/>
    <w:rsid w:val="5CA42512"/>
    <w:rsid w:val="5CB116E0"/>
    <w:rsid w:val="5CFC52BC"/>
    <w:rsid w:val="5F4C6694"/>
    <w:rsid w:val="5F9A5E4E"/>
    <w:rsid w:val="61306BB4"/>
    <w:rsid w:val="61534507"/>
    <w:rsid w:val="62312A9A"/>
    <w:rsid w:val="6434096B"/>
    <w:rsid w:val="645E744B"/>
    <w:rsid w:val="64910C25"/>
    <w:rsid w:val="649F4BCB"/>
    <w:rsid w:val="668138C4"/>
    <w:rsid w:val="678710AA"/>
    <w:rsid w:val="67CD5013"/>
    <w:rsid w:val="67FB0E26"/>
    <w:rsid w:val="686C3224"/>
    <w:rsid w:val="69392234"/>
    <w:rsid w:val="69434E61"/>
    <w:rsid w:val="696E1952"/>
    <w:rsid w:val="697F058F"/>
    <w:rsid w:val="698E07D2"/>
    <w:rsid w:val="6A106BD3"/>
    <w:rsid w:val="6A1567FD"/>
    <w:rsid w:val="6A4946F9"/>
    <w:rsid w:val="6AD93CCF"/>
    <w:rsid w:val="6B0F5943"/>
    <w:rsid w:val="6B9320D0"/>
    <w:rsid w:val="6BC73B27"/>
    <w:rsid w:val="6C1A459F"/>
    <w:rsid w:val="6CDE3891"/>
    <w:rsid w:val="6E8126B3"/>
    <w:rsid w:val="6E9A19C7"/>
    <w:rsid w:val="6ECB392F"/>
    <w:rsid w:val="6EF8049C"/>
    <w:rsid w:val="6F0E0990"/>
    <w:rsid w:val="6F4247C4"/>
    <w:rsid w:val="707E2AEB"/>
    <w:rsid w:val="708B58B2"/>
    <w:rsid w:val="70980188"/>
    <w:rsid w:val="70BA1EAD"/>
    <w:rsid w:val="71DB4DD5"/>
    <w:rsid w:val="720A29C0"/>
    <w:rsid w:val="72113D4E"/>
    <w:rsid w:val="730E2034"/>
    <w:rsid w:val="73306E0A"/>
    <w:rsid w:val="746E5488"/>
    <w:rsid w:val="784E1D63"/>
    <w:rsid w:val="786926B1"/>
    <w:rsid w:val="7D012C11"/>
    <w:rsid w:val="7D196555"/>
    <w:rsid w:val="7D562F5D"/>
    <w:rsid w:val="7DD56578"/>
    <w:rsid w:val="7DF82266"/>
    <w:rsid w:val="7E25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link w:val="22"/>
    <w:qFormat/>
    <w:uiPriority w:val="99"/>
    <w:pPr>
      <w:ind w:firstLine="570"/>
    </w:pPr>
    <w:rPr>
      <w:rFonts w:ascii="仿宋_GB2312" w:eastAsia="仿宋_GB2312"/>
      <w:sz w:val="28"/>
      <w:szCs w:val="20"/>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标题 3 字符"/>
    <w:basedOn w:val="11"/>
    <w:link w:val="2"/>
    <w:qFormat/>
    <w:uiPriority w:val="9"/>
    <w:rPr>
      <w:rFonts w:ascii="Calibri" w:hAnsi="Calibri" w:eastAsia="宋体" w:cs="Times New Roman"/>
      <w:b/>
      <w:bCs/>
      <w:sz w:val="32"/>
      <w:szCs w:val="32"/>
    </w:rPr>
  </w:style>
  <w:style w:type="paragraph" w:customStyle="1" w:styleId="15">
    <w:name w:val="标准文件_段"/>
    <w:link w:val="19"/>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6">
    <w:name w:val="页眉 字符"/>
    <w:basedOn w:val="11"/>
    <w:link w:val="8"/>
    <w:qFormat/>
    <w:uiPriority w:val="99"/>
    <w:rPr>
      <w:rFonts w:ascii="Calibri" w:hAnsi="Calibri" w:eastAsia="宋体" w:cs="Times New Roman"/>
      <w:sz w:val="18"/>
      <w:szCs w:val="18"/>
    </w:rPr>
  </w:style>
  <w:style w:type="character" w:customStyle="1" w:styleId="17">
    <w:name w:val="页脚 字符"/>
    <w:basedOn w:val="11"/>
    <w:link w:val="7"/>
    <w:qFormat/>
    <w:uiPriority w:val="99"/>
    <w:rPr>
      <w:rFonts w:ascii="Calibri" w:hAnsi="Calibri" w:eastAsia="宋体" w:cs="Times New Roman"/>
      <w:sz w:val="18"/>
      <w:szCs w:val="18"/>
    </w:rPr>
  </w:style>
  <w:style w:type="paragraph" w:customStyle="1" w:styleId="18">
    <w:name w:val="Default"/>
    <w:qFormat/>
    <w:uiPriority w:val="0"/>
    <w:pPr>
      <w:widowControl w:val="0"/>
      <w:autoSpaceDE w:val="0"/>
      <w:autoSpaceDN w:val="0"/>
      <w:adjustRightInd w:val="0"/>
    </w:pPr>
    <w:rPr>
      <w:rFonts w:ascii="IKEA Sans" w:hAnsi="Calibri" w:eastAsia="IKEA Sans" w:cs="IKEA Sans"/>
      <w:color w:val="000000"/>
      <w:kern w:val="0"/>
      <w:sz w:val="24"/>
      <w:szCs w:val="24"/>
      <w:lang w:val="en-US" w:eastAsia="zh-CN" w:bidi="ar-SA"/>
    </w:rPr>
  </w:style>
  <w:style w:type="character" w:customStyle="1" w:styleId="19">
    <w:name w:val="标准文件_段 Char"/>
    <w:link w:val="15"/>
    <w:qFormat/>
    <w:uiPriority w:val="0"/>
    <w:rPr>
      <w:rFonts w:ascii="宋体" w:hAnsi="Times New Roman" w:eastAsia="宋体" w:cs="Times New Roman"/>
      <w:kern w:val="0"/>
      <w:szCs w:val="20"/>
    </w:rPr>
  </w:style>
  <w:style w:type="paragraph" w:styleId="20">
    <w:name w:val="List Paragraph"/>
    <w:basedOn w:val="1"/>
    <w:qFormat/>
    <w:uiPriority w:val="34"/>
    <w:pPr>
      <w:ind w:firstLine="420" w:firstLineChars="200"/>
    </w:pPr>
  </w:style>
  <w:style w:type="character" w:customStyle="1" w:styleId="21">
    <w:name w:val="批注框文本 字符"/>
    <w:basedOn w:val="11"/>
    <w:link w:val="6"/>
    <w:semiHidden/>
    <w:qFormat/>
    <w:uiPriority w:val="99"/>
    <w:rPr>
      <w:rFonts w:ascii="Calibri" w:hAnsi="Calibri" w:eastAsia="宋体" w:cs="Times New Roman"/>
      <w:sz w:val="18"/>
      <w:szCs w:val="18"/>
    </w:rPr>
  </w:style>
  <w:style w:type="character" w:customStyle="1" w:styleId="22">
    <w:name w:val="正文文本缩进 字符"/>
    <w:basedOn w:val="11"/>
    <w:link w:val="5"/>
    <w:qFormat/>
    <w:uiPriority w:val="99"/>
    <w:rPr>
      <w:rFonts w:ascii="仿宋_GB2312" w:hAnsi="Calibri" w:eastAsia="仿宋_GB2312" w:cs="Times New Roman"/>
      <w:sz w:val="28"/>
      <w:szCs w:val="20"/>
    </w:rPr>
  </w:style>
  <w:style w:type="paragraph" w:customStyle="1" w:styleId="23">
    <w:name w:val="正文表标题"/>
    <w:next w:val="24"/>
    <w:qFormat/>
    <w:uiPriority w:val="0"/>
    <w:pPr>
      <w:numPr>
        <w:ilvl w:val="0"/>
        <w:numId w:val="1"/>
      </w:numPr>
      <w:tabs>
        <w:tab w:val="left" w:pos="360"/>
      </w:tabs>
      <w:spacing w:beforeLines="50" w:afterLines="50"/>
      <w:ind w:left="2551"/>
      <w:jc w:val="center"/>
    </w:pPr>
    <w:rPr>
      <w:rFonts w:ascii="黑体" w:hAnsi="Times New Roman" w:eastAsia="黑体" w:cs="Times New Roman"/>
      <w:sz w:val="21"/>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3EE64-7C32-4CEC-9B3B-6ECDA15468EA}">
  <ds:schemaRefs/>
</ds:datastoreItem>
</file>

<file path=docProps/app.xml><?xml version="1.0" encoding="utf-8"?>
<Properties xmlns="http://schemas.openxmlformats.org/officeDocument/2006/extended-properties" xmlns:vt="http://schemas.openxmlformats.org/officeDocument/2006/docPropsVTypes">
  <Template>Normal</Template>
  <Pages>11</Pages>
  <Words>6012</Words>
  <Characters>6784</Characters>
  <Lines>62</Lines>
  <Paragraphs>17</Paragraphs>
  <TotalTime>2</TotalTime>
  <ScaleCrop>false</ScaleCrop>
  <LinksUpToDate>false</LinksUpToDate>
  <CharactersWithSpaces>6945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2025-04-22T04:35:00Z</dcterms:created>
  <dc:creator>周静</dc:creator>
  <cp:lastModifiedBy>钱莱</cp:lastModifiedBy>
  <dcterms:modified xsi:type="dcterms:W3CDTF">2025-10-16T07:28:07Z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0A8026BCA6254CA288702871606D028A_13</vt:lpwstr>
  </property>
  <property fmtid="{D5CDD505-2E9C-101B-9397-08002B2CF9AE}" pid="4" name="KSOTemplateDocerSaveRecord">
    <vt:lpwstr>eyJoZGlkIjoiMzEwNTM5NzYwMDRjMzkwZTVkZjY2ODkwMGIxNGU0OTUiLCJ1c2VySWQiOiIyNzQwMTU3MzUifQ==</vt:lpwstr>
  </property>
</Properties>
</file>