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E43C">
      <w:pPr>
        <w:jc w:val="center"/>
        <w:rPr>
          <w:rFonts w:hint="default" w:ascii="Times New Roman" w:hAnsi="Times New Roman" w:eastAsia="黑体" w:cs="Times New Roman"/>
          <w:sz w:val="28"/>
          <w:szCs w:val="28"/>
        </w:rPr>
      </w:pPr>
      <w:r>
        <w:rPr>
          <w:rFonts w:hint="default" w:ascii="Times New Roman" w:hAnsi="Times New Roman" w:cs="Times New Roman"/>
          <w:b/>
          <w:sz w:val="28"/>
          <w:szCs w:val="28"/>
        </w:rPr>
        <w:t>《高物性镜面聚氨酯合成革》</w:t>
      </w:r>
      <w:r>
        <w:rPr>
          <w:rFonts w:hint="default" w:ascii="Times New Roman" w:hAnsi="Times New Roman" w:eastAsia="黑体" w:cs="Times New Roman"/>
          <w:sz w:val="28"/>
          <w:szCs w:val="28"/>
        </w:rPr>
        <w:t>编制说明</w:t>
      </w:r>
    </w:p>
    <w:p w14:paraId="182B88EF">
      <w:pPr>
        <w:jc w:val="center"/>
        <w:rPr>
          <w:rFonts w:hint="default" w:ascii="Times New Roman" w:hAnsi="Times New Roman" w:cs="Times New Roman"/>
          <w:sz w:val="28"/>
          <w:szCs w:val="28"/>
        </w:rPr>
      </w:pPr>
      <w:r>
        <w:rPr>
          <w:rFonts w:hint="default" w:ascii="Times New Roman" w:hAnsi="Times New Roman" w:cs="Times New Roman"/>
          <w:sz w:val="28"/>
          <w:szCs w:val="28"/>
        </w:rPr>
        <w:t>（征求意见稿）</w:t>
      </w:r>
    </w:p>
    <w:p w14:paraId="6D2C67EE">
      <w:pPr>
        <w:spacing w:before="240" w:line="360" w:lineRule="auto"/>
        <w:outlineLvl w:val="0"/>
        <w:rPr>
          <w:rFonts w:hint="default" w:ascii="Times New Roman" w:hAnsi="Times New Roman" w:eastAsia="黑体" w:cs="Times New Roman"/>
          <w:b/>
          <w:kern w:val="0"/>
          <w:sz w:val="28"/>
          <w:szCs w:val="28"/>
          <w:highlight w:val="none"/>
        </w:rPr>
      </w:pPr>
      <w:r>
        <w:rPr>
          <w:rFonts w:hint="default" w:ascii="Times New Roman" w:hAnsi="Times New Roman" w:eastAsia="黑体" w:cs="Times New Roman"/>
          <w:b/>
          <w:kern w:val="0"/>
          <w:sz w:val="28"/>
          <w:szCs w:val="28"/>
          <w:highlight w:val="none"/>
        </w:rPr>
        <w:t>1 工作简况</w:t>
      </w:r>
      <w:bookmarkStart w:id="0" w:name="_GoBack"/>
      <w:bookmarkEnd w:id="0"/>
    </w:p>
    <w:p w14:paraId="63904C0F">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1.1 任务来源</w:t>
      </w:r>
    </w:p>
    <w:p w14:paraId="7D06BA9D">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color w:val="000000" w:themeColor="text1"/>
          <w:szCs w:val="21"/>
          <w:highlight w:val="none"/>
          <w14:textFill>
            <w14:solidFill>
              <w14:schemeClr w14:val="tx1"/>
            </w14:solidFill>
          </w14:textFill>
        </w:rPr>
        <w:t>本项目是依据中国轻工联合会2024年</w:t>
      </w:r>
      <w:r>
        <w:rPr>
          <w:rFonts w:hint="default" w:ascii="Times New Roman" w:hAnsi="Times New Roman" w:cs="Times New Roman"/>
          <w:color w:val="000000" w:themeColor="text1"/>
          <w:szCs w:val="21"/>
          <w:highlight w:val="none"/>
          <w:lang w:val="en-US" w:eastAsia="zh-CN"/>
          <w14:textFill>
            <w14:solidFill>
              <w14:schemeClr w14:val="tx1"/>
            </w14:solidFill>
          </w14:textFill>
        </w:rPr>
        <w:t>11</w:t>
      </w:r>
      <w:r>
        <w:rPr>
          <w:rFonts w:hint="default" w:ascii="Times New Roman" w:hAnsi="Times New Roman" w:cs="Times New Roman"/>
          <w:color w:val="000000" w:themeColor="text1"/>
          <w:szCs w:val="21"/>
          <w:highlight w:val="none"/>
          <w14:textFill>
            <w14:solidFill>
              <w14:schemeClr w14:val="tx1"/>
            </w14:solidFill>
          </w14:textFill>
        </w:rPr>
        <w:t>月</w:t>
      </w:r>
      <w:r>
        <w:rPr>
          <w:rFonts w:hint="default" w:ascii="Times New Roman" w:hAnsi="Times New Roman" w:cs="Times New Roman"/>
          <w:color w:val="000000" w:themeColor="text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Cs w:val="21"/>
          <w:highlight w:val="none"/>
          <w14:textFill>
            <w14:solidFill>
              <w14:schemeClr w14:val="tx1"/>
            </w14:solidFill>
          </w14:textFill>
        </w:rPr>
        <w:t>日《关于下达《智能浴室镜》等16项中国轻工业联合会团体标准计划的通知》［中轻联标准〔2024〕</w:t>
      </w:r>
      <w:r>
        <w:rPr>
          <w:rFonts w:hint="default" w:ascii="Times New Roman" w:hAnsi="Times New Roman" w:cs="Times New Roman"/>
          <w:color w:val="000000" w:themeColor="text1"/>
          <w:szCs w:val="21"/>
          <w:highlight w:val="none"/>
          <w:lang w:val="en-US" w:eastAsia="zh-CN"/>
          <w14:textFill>
            <w14:solidFill>
              <w14:schemeClr w14:val="tx1"/>
            </w14:solidFill>
          </w14:textFill>
        </w:rPr>
        <w:t>240</w:t>
      </w:r>
      <w:r>
        <w:rPr>
          <w:rFonts w:hint="default" w:ascii="Times New Roman" w:hAnsi="Times New Roman" w:cs="Times New Roman"/>
          <w:color w:val="000000" w:themeColor="text1"/>
          <w:szCs w:val="21"/>
          <w:highlight w:val="none"/>
          <w14:textFill>
            <w14:solidFill>
              <w14:schemeClr w14:val="tx1"/>
            </w14:solidFill>
          </w14:textFill>
        </w:rPr>
        <w:t>号，计划编号20240</w:t>
      </w:r>
      <w:r>
        <w:rPr>
          <w:rFonts w:hint="eastAsia" w:ascii="Times New Roman" w:hAnsi="Times New Roman" w:cs="Times New Roman"/>
          <w:color w:val="000000" w:themeColor="text1"/>
          <w:szCs w:val="21"/>
          <w:highlight w:val="none"/>
          <w:lang w:val="en-US" w:eastAsia="zh-CN"/>
          <w14:textFill>
            <w14:solidFill>
              <w14:schemeClr w14:val="tx1"/>
            </w14:solidFill>
          </w14:textFill>
        </w:rPr>
        <w:t>69</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szCs w:val="21"/>
          <w:highlight w:val="none"/>
        </w:rPr>
        <w:t>项目名称“</w:t>
      </w:r>
      <w:r>
        <w:rPr>
          <w:rFonts w:hint="default" w:ascii="Times New Roman" w:hAnsi="Times New Roman" w:cs="Times New Roman"/>
          <w:szCs w:val="21"/>
          <w:highlight w:val="none"/>
          <w:lang w:val="en-US" w:eastAsia="zh-CN"/>
        </w:rPr>
        <w:t>高物性镜面聚氨酯合成革</w:t>
      </w:r>
      <w:r>
        <w:rPr>
          <w:rFonts w:hint="default" w:ascii="Times New Roman" w:hAnsi="Times New Roman" w:cs="Times New Roman"/>
          <w:szCs w:val="21"/>
          <w:highlight w:val="none"/>
        </w:rPr>
        <w:t>”］进行制定，主要起草单位：</w:t>
      </w:r>
      <w:r>
        <w:rPr>
          <w:rFonts w:hint="default" w:ascii="Times New Roman" w:hAnsi="Times New Roman" w:cs="Times New Roman"/>
          <w:highlight w:val="none"/>
          <w:lang w:val="en-US" w:eastAsia="zh-CN"/>
        </w:rPr>
        <w:t>浙江新旭合成革有限公司，</w:t>
      </w:r>
      <w:r>
        <w:rPr>
          <w:rFonts w:hint="default" w:ascii="Times New Roman" w:hAnsi="Times New Roman" w:cs="Times New Roman"/>
          <w:szCs w:val="21"/>
          <w:highlight w:val="none"/>
        </w:rPr>
        <w:t>本项目计划完成时间为2025年。</w:t>
      </w:r>
    </w:p>
    <w:p w14:paraId="40BBB742">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1.2 主要工作过程</w:t>
      </w:r>
    </w:p>
    <w:p w14:paraId="5BE0CC90">
      <w:pPr>
        <w:spacing w:line="360" w:lineRule="auto"/>
        <w:outlineLvl w:val="2"/>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（1）起草阶段</w:t>
      </w:r>
    </w:p>
    <w:p w14:paraId="6D101083">
      <w:pPr>
        <w:spacing w:line="360" w:lineRule="auto"/>
        <w:ind w:firstLine="420" w:firstLineChars="0"/>
        <w:outlineLvl w:val="2"/>
        <w:rPr>
          <w:rFonts w:hint="default" w:ascii="Times New Roman" w:hAnsi="Times New Roman" w:cs="Times New Roman"/>
          <w:highlight w:val="none"/>
        </w:rPr>
      </w:pPr>
      <w:r>
        <w:rPr>
          <w:rFonts w:hint="default" w:ascii="Times New Roman" w:hAnsi="Times New Roman" w:eastAsia="宋体" w:cs="Times New Roman"/>
          <w:b w:val="0"/>
          <w:bCs w:val="0"/>
          <w:kern w:val="2"/>
          <w:sz w:val="21"/>
          <w:szCs w:val="21"/>
          <w:highlight w:val="none"/>
          <w:lang w:val="en-US" w:eastAsia="zh-CN" w:bidi="ar-SA"/>
        </w:rPr>
        <w:t>起草阶段：计划下达后，2024年12月浙江新旭合成革有限公召开《高物性镜面聚氨酯合成革》团体标准起草工作组成立暨工作讨论会，对标准起草工作的计划、进度及分工协作进行了初步安排，成立了以李均源为组长，</w:t>
      </w:r>
      <w:r>
        <w:rPr>
          <w:rFonts w:hint="default" w:ascii="Times New Roman" w:hAnsi="Times New Roman" w:cs="Times New Roman"/>
          <w:b w:val="0"/>
          <w:bCs w:val="0"/>
          <w:kern w:val="2"/>
          <w:sz w:val="21"/>
          <w:szCs w:val="21"/>
          <w:highlight w:val="none"/>
          <w:lang w:val="en-US" w:eastAsia="zh-CN" w:bidi="ar-SA"/>
        </w:rPr>
        <w:t>吴立东、王泽锋、雷云冰</w:t>
      </w:r>
      <w:r>
        <w:rPr>
          <w:rFonts w:hint="default" w:ascii="Times New Roman" w:hAnsi="Times New Roman" w:eastAsia="宋体" w:cs="Times New Roman"/>
          <w:b w:val="0"/>
          <w:bCs w:val="0"/>
          <w:kern w:val="2"/>
          <w:sz w:val="21"/>
          <w:szCs w:val="21"/>
          <w:highlight w:val="none"/>
          <w:lang w:val="en-US" w:eastAsia="zh-CN" w:bidi="ar-SA"/>
        </w:rPr>
        <w:t>、彭郑泽、王伟、李俊为组员的标准起草工作组。</w:t>
      </w:r>
    </w:p>
    <w:p w14:paraId="43CCCFDD">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标准起草小组根据进度安排，首先查阅了国内外相关资料，经过细致的文献调研，未查到关于“高物性镜面聚氨酯合成革”的相关标准。</w:t>
      </w:r>
    </w:p>
    <w:p w14:paraId="713FC00D">
      <w:pPr>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在本文件编制过程中，参考了GB/T 8949－2025《聚氨酯人造革》主要框架内容，分别为范围、规范性引用文件、分类、要求、试验方法、检验规则及标志、包装、运输、贮存。此外，对于镜面聚氨酯合成革的要求，结合国内外镜面聚氨酯合成革认证要求，初步确定了镜面聚氨酯合成革的</w:t>
      </w:r>
      <w:r>
        <w:rPr>
          <w:rFonts w:hint="default" w:ascii="Times New Roman" w:hAnsi="Times New Roman" w:cs="Times New Roman"/>
          <w:szCs w:val="21"/>
          <w:highlight w:val="none"/>
          <w:lang w:val="en-US" w:eastAsia="zh-CN"/>
        </w:rPr>
        <w:t>光泽度</w:t>
      </w:r>
      <w:r>
        <w:rPr>
          <w:rFonts w:hint="default" w:ascii="Times New Roman" w:hAnsi="Times New Roman" w:cs="Times New Roman"/>
          <w:szCs w:val="21"/>
          <w:highlight w:val="none"/>
        </w:rPr>
        <w:t>分级要求。镜面聚氨酯合成革的环保安全技术要求，采用现行的相关标准。起草小组结合镜面聚氨酯合成革的市场发展和现状要求，初步确立了本文件的主体框架及主要指标要求，形成标准初稿。</w:t>
      </w:r>
    </w:p>
    <w:p w14:paraId="382BDD5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起草工作组在工作过程中广泛收集、分析国内外相关技术文献和资料，对镜面聚氨酯合成革的原材料来源、生产现状、使用要求及市场发展趋势等情况作了深入的研讨，明确了工作重点和进程安排。标准讨论稿形成后，起草工作组对标准中的主要内容进行多次研讨，经认证分析修改，最终修改完善形成了标准征求意见稿（讨论稿）和编制说明。</w:t>
      </w:r>
    </w:p>
    <w:p w14:paraId="1B4A2006">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（2）征求意见阶段</w:t>
      </w:r>
    </w:p>
    <w:p w14:paraId="541E191F">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（3）审查阶段</w:t>
      </w:r>
    </w:p>
    <w:p w14:paraId="7F42A3B0">
      <w:pPr>
        <w:spacing w:line="360" w:lineRule="auto"/>
        <w:outlineLvl w:val="2"/>
        <w:rPr>
          <w:rFonts w:hint="default" w:ascii="Times New Roman" w:hAnsi="Times New Roman" w:cs="Times New Roman"/>
          <w:b/>
          <w:bCs/>
          <w:szCs w:val="21"/>
        </w:rPr>
      </w:pPr>
      <w:r>
        <w:rPr>
          <w:rFonts w:hint="default" w:ascii="Times New Roman" w:hAnsi="Times New Roman" w:cs="Times New Roman"/>
          <w:b/>
          <w:bCs/>
          <w:szCs w:val="21"/>
        </w:rPr>
        <w:t>（4）报批阶段</w:t>
      </w:r>
    </w:p>
    <w:p w14:paraId="5C8CC967">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1.3 主要参加单位和工作组成员及其所做的工作等</w:t>
      </w:r>
    </w:p>
    <w:p w14:paraId="3B7D9A39">
      <w:pPr>
        <w:pStyle w:val="14"/>
        <w:spacing w:line="44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本文件由浙江新旭合成革有限</w:t>
      </w:r>
      <w:r>
        <w:rPr>
          <w:rFonts w:hint="default" w:ascii="Times New Roman" w:hAnsi="Times New Roman" w:cs="Times New Roman"/>
          <w:color w:val="000000" w:themeColor="text1"/>
          <w:szCs w:val="21"/>
          <w:highlight w:val="none"/>
          <w14:textFill>
            <w14:solidFill>
              <w14:schemeClr w14:val="tx1"/>
            </w14:solidFill>
          </w14:textFill>
        </w:rPr>
        <w:t>公司、</w:t>
      </w:r>
      <w:r>
        <w:rPr>
          <w:rFonts w:hint="default" w:ascii="Times New Roman" w:hAnsi="Times New Roman" w:cs="Times New Roman"/>
          <w:color w:val="000000" w:themeColor="text1"/>
          <w:szCs w:val="21"/>
          <w:highlight w:val="none"/>
          <w:lang w:val="en-US" w:eastAsia="zh-CN"/>
          <w14:textFill>
            <w14:solidFill>
              <w14:schemeClr w14:val="tx1"/>
            </w14:solidFill>
          </w14:textFill>
        </w:rPr>
        <w:t>丽水学院</w:t>
      </w:r>
      <w:r>
        <w:rPr>
          <w:rFonts w:hint="default" w:ascii="Times New Roman" w:hAnsi="Times New Roman" w:cs="Times New Roman"/>
          <w:color w:val="000000" w:themeColor="text1"/>
          <w:szCs w:val="21"/>
          <w:highlight w:val="none"/>
          <w14:textFill>
            <w14:solidFill>
              <w14:schemeClr w14:val="tx1"/>
            </w14:solidFill>
          </w14:textFill>
        </w:rPr>
        <w:t>等</w:t>
      </w:r>
      <w:r>
        <w:rPr>
          <w:rFonts w:hint="default" w:ascii="Times New Roman" w:hAnsi="Times New Roman" w:cs="Times New Roman"/>
          <w:szCs w:val="21"/>
          <w:highlight w:val="none"/>
        </w:rPr>
        <w:t>共同起草。</w:t>
      </w:r>
    </w:p>
    <w:p w14:paraId="5614A00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本文件主要起草人：李均源、</w:t>
      </w:r>
      <w:r>
        <w:rPr>
          <w:rFonts w:hint="default" w:ascii="Times New Roman" w:hAnsi="Times New Roman" w:cs="Times New Roman"/>
          <w:szCs w:val="21"/>
          <w:highlight w:val="none"/>
          <w:lang w:eastAsia="zh-CN"/>
        </w:rPr>
        <w:t>吴立东、王泽锋、雷云冰</w:t>
      </w:r>
      <w:r>
        <w:rPr>
          <w:rFonts w:hint="default" w:ascii="Times New Roman" w:hAnsi="Times New Roman" w:cs="Times New Roman"/>
          <w:szCs w:val="21"/>
          <w:highlight w:val="none"/>
        </w:rPr>
        <w:t>、彭郑泽、王伟、李俊</w:t>
      </w:r>
      <w:r>
        <w:rPr>
          <w:rFonts w:hint="default" w:ascii="Times New Roman" w:hAnsi="Times New Roman" w:cs="Times New Roman"/>
          <w:highlight w:val="none"/>
        </w:rPr>
        <w:t>等</w:t>
      </w:r>
      <w:r>
        <w:rPr>
          <w:rFonts w:hint="default" w:ascii="Times New Roman" w:hAnsi="Times New Roman" w:cs="Times New Roman"/>
          <w:szCs w:val="21"/>
          <w:highlight w:val="none"/>
        </w:rPr>
        <w:t>。</w:t>
      </w:r>
    </w:p>
    <w:p w14:paraId="46625B35">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所做的工作：李均源起草工作组组长，全面协调标准起草工作，并负责对各阶段标准的审核。</w:t>
      </w:r>
      <w:r>
        <w:rPr>
          <w:rFonts w:hint="default" w:ascii="Times New Roman" w:hAnsi="Times New Roman" w:cs="Times New Roman"/>
          <w:szCs w:val="21"/>
          <w:highlight w:val="none"/>
          <w:lang w:eastAsia="zh-CN"/>
        </w:rPr>
        <w:t>吴立东、王泽锋、雷云冰</w:t>
      </w:r>
      <w:r>
        <w:rPr>
          <w:rFonts w:hint="default" w:ascii="Times New Roman" w:hAnsi="Times New Roman" w:cs="Times New Roman"/>
          <w:szCs w:val="21"/>
          <w:highlight w:val="none"/>
        </w:rPr>
        <w:t>、彭郑泽、王伟、李俊等</w:t>
      </w:r>
      <w:r>
        <w:rPr>
          <w:rFonts w:hint="default" w:ascii="Times New Roman" w:hAnsi="Times New Roman" w:cs="Times New Roman"/>
          <w:szCs w:val="21"/>
          <w:highlight w:val="none"/>
          <w:lang w:val="en-US" w:eastAsia="zh-CN"/>
        </w:rPr>
        <w:t>人</w:t>
      </w:r>
      <w:r>
        <w:rPr>
          <w:rFonts w:hint="default" w:ascii="Times New Roman" w:hAnsi="Times New Roman" w:cs="Times New Roman"/>
          <w:szCs w:val="21"/>
          <w:highlight w:val="none"/>
        </w:rPr>
        <w:t>负责本文件的具体起草与编写工作。负责收集、分析国内外相关技术文献和资料，对镜面聚氨酯合成革进行工艺了解，对生产制造过程进行分析，并对镜面聚氨酯合成革的使用需求进行调研、分析总结和归纳。负责对各方面的意见和建议进行归纳、分析。负责对收集的样品进行测试验证工作。负责本文件其他材料的编制。</w:t>
      </w:r>
    </w:p>
    <w:p w14:paraId="44C2FE84">
      <w:pPr>
        <w:spacing w:before="240" w:line="360" w:lineRule="auto"/>
        <w:outlineLvl w:val="0"/>
        <w:rPr>
          <w:rFonts w:hint="default" w:ascii="Times New Roman" w:hAnsi="Times New Roman" w:eastAsia="黑体" w:cs="Times New Roman"/>
          <w:b/>
          <w:kern w:val="0"/>
          <w:sz w:val="28"/>
          <w:szCs w:val="28"/>
        </w:rPr>
      </w:pPr>
      <w:r>
        <w:rPr>
          <w:rFonts w:hint="default" w:ascii="Times New Roman" w:hAnsi="Times New Roman" w:eastAsia="黑体" w:cs="Times New Roman"/>
          <w:b/>
          <w:kern w:val="0"/>
          <w:sz w:val="28"/>
          <w:szCs w:val="28"/>
          <w:highlight w:val="none"/>
        </w:rPr>
        <w:t>2  标准编制原则和</w:t>
      </w:r>
      <w:r>
        <w:rPr>
          <w:rFonts w:hint="default" w:ascii="Times New Roman" w:hAnsi="Times New Roman" w:eastAsia="黑体" w:cs="Times New Roman"/>
          <w:b/>
          <w:kern w:val="0"/>
          <w:sz w:val="28"/>
          <w:szCs w:val="28"/>
        </w:rPr>
        <w:t>主要内容的论据，解决的主要问题</w:t>
      </w:r>
    </w:p>
    <w:p w14:paraId="115FBE3C">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2.1  标准编制原则</w:t>
      </w:r>
    </w:p>
    <w:p w14:paraId="6BE96E5E">
      <w:pPr>
        <w:pStyle w:val="17"/>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本文件的制定符合产业发展的原则，本着先进性、科学性、合理性和可操作性的原则，注意与相关领域法律、法规和规章、国家与行业标准等的兼容性和协调性一致，以及标准的目标统一性、协调性、适用性、一致性和规范性原则来进行本文件的制定工作；对难以量化</w:t>
      </w:r>
      <w:r>
        <w:rPr>
          <w:rFonts w:hint="default" w:ascii="Times New Roman" w:hAnsi="Times New Roman" w:eastAsia="宋体" w:cs="Times New Roman"/>
          <w:color w:val="auto"/>
          <w:sz w:val="21"/>
          <w:szCs w:val="21"/>
          <w:highlight w:val="none"/>
        </w:rPr>
        <w:t>的指标或内容，尽量用文字进行说明；力求简单、清晰、实用性强、适用面广，便于使用人员理解和操作，尽量满足市场需要。</w:t>
      </w:r>
    </w:p>
    <w:p w14:paraId="7D4527A9">
      <w:pPr>
        <w:pStyle w:val="17"/>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镜面聚氨酯合成革是聚氨酯合成革中具有代表性的一个分支，它是以聚氨酯树脂为主要原料，通过特定工艺制成的具有镜面效果的</w:t>
      </w:r>
      <w:r>
        <w:rPr>
          <w:rFonts w:hint="default" w:ascii="Times New Roman" w:hAnsi="Times New Roman" w:eastAsia="宋体" w:cs="Times New Roman"/>
          <w:color w:val="auto"/>
          <w:sz w:val="21"/>
          <w:szCs w:val="21"/>
          <w:highlight w:val="none"/>
          <w:lang w:val="en-US" w:eastAsia="zh-CN"/>
        </w:rPr>
        <w:t>高光泽度</w:t>
      </w:r>
      <w:r>
        <w:rPr>
          <w:rFonts w:hint="default" w:ascii="Times New Roman" w:hAnsi="Times New Roman" w:eastAsia="宋体" w:cs="Times New Roman"/>
          <w:color w:val="auto"/>
          <w:sz w:val="21"/>
          <w:szCs w:val="21"/>
          <w:highlight w:val="none"/>
        </w:rPr>
        <w:t>合成革材料。其应用广泛，涵盖鞋材、箱包领域，用于制作时尚鞋鞋面与箱包表面，也涉足家具装饰、汽车内饰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是合成革在时尚领域持续发展的重要创新产品。</w:t>
      </w:r>
    </w:p>
    <w:p w14:paraId="56E0D11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w:t>
      </w:r>
      <w:r>
        <w:rPr>
          <w:rFonts w:hint="default" w:ascii="Times New Roman" w:hAnsi="Times New Roman" w:cs="Times New Roman"/>
          <w:szCs w:val="21"/>
          <w:highlight w:val="none"/>
          <w:lang w:val="en-US" w:eastAsia="zh-CN"/>
        </w:rPr>
        <w:t>高光泽度</w:t>
      </w:r>
      <w:r>
        <w:rPr>
          <w:rFonts w:hint="default" w:ascii="Times New Roman" w:hAnsi="Times New Roman" w:cs="Times New Roman"/>
          <w:szCs w:val="21"/>
          <w:highlight w:val="none"/>
        </w:rPr>
        <w:t>的同时，镜面聚氨酯合成革作为</w:t>
      </w:r>
      <w:r>
        <w:rPr>
          <w:rFonts w:hint="default" w:ascii="Times New Roman" w:hAnsi="Times New Roman" w:cs="Times New Roman"/>
          <w:szCs w:val="21"/>
          <w:highlight w:val="none"/>
          <w:lang w:val="en-US" w:eastAsia="zh-CN"/>
        </w:rPr>
        <w:t>合成革领域</w:t>
      </w:r>
      <w:r>
        <w:rPr>
          <w:rFonts w:hint="default" w:ascii="Times New Roman" w:hAnsi="Times New Roman" w:cs="Times New Roman"/>
          <w:szCs w:val="21"/>
          <w:highlight w:val="none"/>
        </w:rPr>
        <w:t>的一种特殊</w:t>
      </w:r>
      <w:r>
        <w:rPr>
          <w:rFonts w:hint="default" w:ascii="Times New Roman" w:hAnsi="Times New Roman" w:cs="Times New Roman"/>
          <w:szCs w:val="21"/>
          <w:highlight w:val="none"/>
          <w:lang w:val="en-US" w:eastAsia="zh-CN"/>
        </w:rPr>
        <w:t>时尚</w:t>
      </w:r>
      <w:r>
        <w:rPr>
          <w:rFonts w:hint="default" w:ascii="Times New Roman" w:hAnsi="Times New Roman" w:cs="Times New Roman"/>
          <w:szCs w:val="21"/>
          <w:highlight w:val="none"/>
        </w:rPr>
        <w:t>产品，仍需要满足聚氨酯树脂在不同使用场景的各种性能指标，作为通用性要求，本文件给出镜面聚氨酯合成革性能指标参考GB/T 8949－2025《聚氨酯人造革》的要求。</w:t>
      </w:r>
    </w:p>
    <w:p w14:paraId="7051FD39">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szCs w:val="21"/>
          <w:highlight w:val="none"/>
        </w:rPr>
        <w:t xml:space="preserve">除了物理力学性能，有害物质限量要求对镜面聚氨酯合成革作为绿色环保产品重要衡量指标，需满足绿色产品有害物质限量的要求。 </w:t>
      </w:r>
    </w:p>
    <w:p w14:paraId="07170DAA">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本文件起草过程中，按GB/T 1.1-2020《标准化工作导则 第1部分：标准的结构和编写》和GB/T 1.2-2020《标准化工作导则 第2部分：标准中规范性技术要素内容的确定方法》进行编写。本文件制定过程中，主要参考了以下标准：</w:t>
      </w:r>
    </w:p>
    <w:p w14:paraId="646152C9">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8949 聚氨酯干法人造革</w:t>
      </w:r>
    </w:p>
    <w:p w14:paraId="43049154">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QB/T 2714 皮革 物理和机械试验 耐折牢度的测定</w:t>
      </w:r>
    </w:p>
    <w:p w14:paraId="6D5D7EE1">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38612 人造革合成革试验方法 拉伸负荷及断裂伸长率的测定</w:t>
      </w:r>
    </w:p>
    <w:p w14:paraId="2325FFC6">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4689.21 皮革 物理和机械试验 静态吸水性的测定</w:t>
      </w:r>
    </w:p>
    <w:p w14:paraId="4E1CC33D">
      <w:pPr>
        <w:pStyle w:val="14"/>
        <w:numPr>
          <w:ilvl w:val="0"/>
          <w:numId w:val="2"/>
        </w:numPr>
        <w:ind w:firstLine="420"/>
        <w:rPr>
          <w:rFonts w:hint="default" w:ascii="Times New Roman" w:hAnsi="Times New Roman" w:cs="Times New Roman"/>
          <w:highlight w:val="none"/>
          <w:lang w:val="en-US" w:eastAsia="zh-CN"/>
        </w:rPr>
      </w:pPr>
      <w:r>
        <w:rPr>
          <w:rFonts w:hint="default" w:ascii="Times New Roman" w:hAnsi="Times New Roman" w:eastAsia="宋体" w:cs="Times New Roman"/>
          <w:lang w:val="en-US" w:eastAsia="zh-CN"/>
        </w:rPr>
        <w:t>GB/T 8941 纸和纸板 镜面光泽度的测定</w:t>
      </w:r>
    </w:p>
    <w:p w14:paraId="1C06CFD8">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cs="Times New Roman"/>
          <w:highlight w:val="none"/>
          <w:lang w:val="en-US" w:eastAsia="zh-CN"/>
        </w:rPr>
        <w:t>QB/T 4671 人造革合成革试验方法耐水解的测定</w:t>
      </w:r>
    </w:p>
    <w:p w14:paraId="1B13F920">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QB/T 5158 人造革合成革试验方法 二甲基甲酰胺含量的测定</w:t>
      </w:r>
    </w:p>
    <w:p w14:paraId="06B864BD">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28190 纺织品 富马酸二甲酯的测定</w:t>
      </w:r>
    </w:p>
    <w:p w14:paraId="4091D903">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cs="Times New Roman"/>
        </w:rPr>
        <w:t>GB/T 2912.1 纺织品 甲醛的测定 第1部分：游离和水解的甲醛（水萃取法）</w:t>
      </w:r>
    </w:p>
    <w:p w14:paraId="11461D84">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cs="Times New Roman"/>
          <w:lang w:val="en-US" w:eastAsia="zh-CN"/>
        </w:rPr>
        <w:t>GB/T 19942 皮革和毛皮 化学试验 禁用偶氮染料的测定</w:t>
      </w:r>
    </w:p>
    <w:p w14:paraId="1AA5A1DB">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b w:val="0"/>
          <w:bCs w:val="0"/>
          <w:sz w:val="21"/>
          <w:szCs w:val="20"/>
          <w:lang w:val="en-US" w:eastAsia="zh-CN" w:bidi="ar-SA"/>
        </w:rPr>
        <w:t>GB/T 22930.1 皮革和毛皮 金属含量的化学测定 第1部分：可萃取金属</w:t>
      </w:r>
    </w:p>
    <w:p w14:paraId="666B90DA">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22807 皮革和毛皮 化学试验 六价铬含量的测定：分光光度法</w:t>
      </w:r>
    </w:p>
    <w:p w14:paraId="5CDC34CF">
      <w:pPr>
        <w:pStyle w:val="14"/>
        <w:numPr>
          <w:ilvl w:val="0"/>
          <w:numId w:val="2"/>
        </w:numPr>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31126 纺织品 全氟辛烷磺酰基化合物和全氟羧酸的测定</w:t>
      </w:r>
    </w:p>
    <w:p w14:paraId="73B65F0A">
      <w:pPr>
        <w:pStyle w:val="14"/>
        <w:numPr>
          <w:ilvl w:val="0"/>
          <w:numId w:val="2"/>
        </w:numPr>
        <w:ind w:firstLine="420"/>
        <w:rPr>
          <w:rFonts w:hint="default" w:ascii="Times New Roman" w:hAnsi="Times New Roman" w:cs="Times New Roman"/>
          <w:highlight w:val="none"/>
        </w:rPr>
      </w:pPr>
      <w:r>
        <w:rPr>
          <w:rFonts w:hint="default" w:ascii="Times New Roman" w:hAnsi="Times New Roman" w:eastAsia="宋体" w:cs="Times New Roman"/>
          <w:lang w:val="en-US" w:eastAsia="zh-CN"/>
        </w:rPr>
        <w:t>GB/T 32440 鞋类 化学试验方法 邻苯二甲酸酯的测定 第1部分:溶剂萃取法</w:t>
      </w:r>
    </w:p>
    <w:p w14:paraId="41707D22">
      <w:pPr>
        <w:pStyle w:val="14"/>
        <w:numPr>
          <w:ilvl w:val="0"/>
          <w:numId w:val="2"/>
        </w:numPr>
        <w:ind w:firstLine="420"/>
        <w:rPr>
          <w:rFonts w:hint="default" w:ascii="Times New Roman" w:hAnsi="Times New Roman" w:cs="Times New Roman"/>
          <w:highlight w:val="none"/>
        </w:rPr>
      </w:pPr>
      <w:r>
        <w:rPr>
          <w:rFonts w:hint="default" w:ascii="Times New Roman" w:hAnsi="Times New Roman" w:eastAsia="宋体" w:cs="Times New Roman"/>
        </w:rPr>
        <w:t>GB/T 34443</w:t>
      </w:r>
      <w:r>
        <w:rPr>
          <w:rFonts w:hint="default" w:ascii="Times New Roman" w:hAnsi="Times New Roman" w:eastAsia="宋体" w:cs="Times New Roman"/>
          <w:lang w:val="en-US" w:eastAsia="zh-CN"/>
        </w:rPr>
        <w:t xml:space="preserve"> 人造革与合成革术语</w:t>
      </w:r>
    </w:p>
    <w:p w14:paraId="5E1EB9B1">
      <w:pPr>
        <w:pStyle w:val="14"/>
        <w:numPr>
          <w:ilvl w:val="0"/>
          <w:numId w:val="2"/>
        </w:numPr>
        <w:ind w:firstLine="420"/>
        <w:rPr>
          <w:rFonts w:hint="default" w:ascii="Times New Roman" w:hAnsi="Times New Roman" w:cs="Times New Roman"/>
          <w:highlight w:val="none"/>
        </w:rPr>
      </w:pPr>
      <w:r>
        <w:rPr>
          <w:rFonts w:hint="eastAsia" w:ascii="Calibri" w:hAnsi="Calibri" w:eastAsia="宋体" w:cs="Times New Roman"/>
          <w:b w:val="0"/>
          <w:bCs w:val="0"/>
          <w:kern w:val="2"/>
          <w:sz w:val="21"/>
          <w:szCs w:val="21"/>
          <w:highlight w:val="none"/>
          <w:lang w:val="en-US" w:eastAsia="zh-CN" w:bidi="ar-SA"/>
        </w:rPr>
        <w:t xml:space="preserve">GB/T 6678 </w:t>
      </w:r>
      <w:r>
        <w:rPr>
          <w:rFonts w:hint="default" w:ascii="Calibri" w:hAnsi="Calibri" w:eastAsia="宋体" w:cs="Times New Roman"/>
          <w:b w:val="0"/>
          <w:bCs w:val="0"/>
          <w:kern w:val="2"/>
          <w:sz w:val="21"/>
          <w:szCs w:val="21"/>
          <w:highlight w:val="none"/>
          <w:lang w:val="en-US" w:eastAsia="zh-CN" w:bidi="ar-SA"/>
        </w:rPr>
        <w:t>化工产品采样总则</w:t>
      </w:r>
    </w:p>
    <w:p w14:paraId="45B21BB2">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  主要内容</w:t>
      </w:r>
    </w:p>
    <w:p w14:paraId="4708D84F">
      <w:pPr>
        <w:spacing w:line="360" w:lineRule="auto"/>
        <w:outlineLvl w:val="1"/>
        <w:rPr>
          <w:rFonts w:hint="default" w:ascii="Times New Roman" w:hAnsi="Times New Roman" w:eastAsia="黑体" w:cs="Times New Roman"/>
          <w:bCs/>
          <w:sz w:val="24"/>
        </w:rPr>
      </w:pPr>
      <w:r>
        <w:rPr>
          <w:rFonts w:hint="default" w:ascii="Times New Roman" w:hAnsi="Times New Roman" w:eastAsia="黑体" w:cs="Times New Roman"/>
          <w:bCs/>
          <w:sz w:val="24"/>
        </w:rPr>
        <w:t>2.2.1  范围</w:t>
      </w:r>
    </w:p>
    <w:p w14:paraId="2E0214B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rPr>
        <w:t>本文</w:t>
      </w:r>
      <w:r>
        <w:rPr>
          <w:rFonts w:hint="default" w:ascii="Times New Roman" w:hAnsi="Times New Roman" w:cs="Times New Roman"/>
          <w:sz w:val="21"/>
          <w:szCs w:val="21"/>
          <w:lang w:val="en-US" w:eastAsia="zh-CN"/>
        </w:rPr>
        <w:t>件</w:t>
      </w:r>
      <w:r>
        <w:rPr>
          <w:rFonts w:hint="default" w:ascii="Times New Roman" w:hAnsi="Times New Roman" w:eastAsia="宋体" w:cs="Times New Roman"/>
          <w:sz w:val="21"/>
          <w:szCs w:val="21"/>
          <w:lang w:val="en-US" w:eastAsia="zh-CN"/>
        </w:rPr>
        <w:t>规定了高物性镜面聚氨酯合成革的</w:t>
      </w:r>
      <w:r>
        <w:rPr>
          <w:rFonts w:hint="default" w:ascii="Times New Roman" w:hAnsi="Times New Roman" w:cs="Times New Roman"/>
          <w:sz w:val="21"/>
          <w:szCs w:val="21"/>
          <w:lang w:val="en-US" w:eastAsia="zh-CN"/>
        </w:rPr>
        <w:t>分类、</w:t>
      </w:r>
      <w:r>
        <w:rPr>
          <w:rFonts w:hint="default" w:ascii="Times New Roman" w:hAnsi="Times New Roman" w:eastAsia="宋体" w:cs="Times New Roman"/>
          <w:sz w:val="21"/>
          <w:szCs w:val="21"/>
          <w:lang w:val="en-US" w:eastAsia="zh-CN"/>
        </w:rPr>
        <w:t>要求、试验方法、检验规则、标志、包装、运输</w:t>
      </w:r>
      <w:r>
        <w:rPr>
          <w:rFonts w:hint="default" w:ascii="Times New Roman" w:hAnsi="Times New Roman" w:cs="Times New Roman"/>
          <w:sz w:val="21"/>
          <w:szCs w:val="21"/>
          <w:lang w:val="en-US" w:eastAsia="zh-CN"/>
        </w:rPr>
        <w:t>和</w:t>
      </w:r>
      <w:r>
        <w:rPr>
          <w:rFonts w:hint="default" w:ascii="Times New Roman" w:hAnsi="Times New Roman" w:eastAsia="宋体" w:cs="Times New Roman"/>
          <w:sz w:val="21"/>
          <w:szCs w:val="21"/>
          <w:lang w:val="en-US" w:eastAsia="zh-CN"/>
        </w:rPr>
        <w:t>贮存。</w:t>
      </w:r>
    </w:p>
    <w:p w14:paraId="4DF9F341">
      <w:pPr>
        <w:spacing w:line="360" w:lineRule="auto"/>
        <w:ind w:firstLine="420" w:firstLineChars="0"/>
        <w:outlineLvl w:val="1"/>
        <w:rPr>
          <w:rFonts w:hint="default" w:ascii="Times New Roman" w:hAnsi="Times New Roman" w:cs="Times New Roman"/>
        </w:rPr>
      </w:pPr>
      <w:r>
        <w:rPr>
          <w:rFonts w:hint="default" w:ascii="Times New Roman" w:hAnsi="Times New Roman" w:eastAsia="宋体" w:cs="Times New Roman"/>
          <w:sz w:val="21"/>
          <w:szCs w:val="21"/>
          <w:lang w:val="en-US" w:eastAsia="zh-CN"/>
        </w:rPr>
        <w:t>本</w:t>
      </w:r>
      <w:r>
        <w:rPr>
          <w:rFonts w:hint="default" w:ascii="Times New Roman" w:hAnsi="Times New Roman" w:cs="Times New Roman"/>
          <w:sz w:val="21"/>
          <w:szCs w:val="21"/>
          <w:lang w:val="en-US" w:eastAsia="zh-CN"/>
        </w:rPr>
        <w:t>文件</w:t>
      </w:r>
      <w:r>
        <w:rPr>
          <w:rFonts w:hint="default" w:ascii="Times New Roman" w:hAnsi="Times New Roman" w:eastAsia="宋体" w:cs="Times New Roman"/>
          <w:sz w:val="21"/>
          <w:szCs w:val="21"/>
          <w:lang w:val="en-US" w:eastAsia="zh-CN"/>
        </w:rPr>
        <w:t>适用于以</w:t>
      </w:r>
      <w:r>
        <w:rPr>
          <w:rFonts w:hint="default" w:ascii="Times New Roman" w:hAnsi="Times New Roman" w:cs="Times New Roman"/>
          <w:sz w:val="21"/>
          <w:szCs w:val="21"/>
          <w:lang w:val="en-US" w:eastAsia="zh-CN"/>
        </w:rPr>
        <w:t>聚氨酯为原料制备成的合成革</w:t>
      </w:r>
      <w:r>
        <w:rPr>
          <w:rFonts w:hint="default" w:ascii="Times New Roman" w:hAnsi="Times New Roman" w:eastAsia="宋体" w:cs="Times New Roman"/>
          <w:sz w:val="21"/>
          <w:szCs w:val="21"/>
          <w:lang w:val="en-US" w:eastAsia="zh-CN"/>
        </w:rPr>
        <w:t>系列产品</w:t>
      </w:r>
      <w:r>
        <w:rPr>
          <w:rFonts w:hint="default" w:ascii="Times New Roman" w:hAnsi="Times New Roman" w:cs="Times New Roman"/>
        </w:rPr>
        <w:t>。</w:t>
      </w:r>
    </w:p>
    <w:p w14:paraId="1A63ED06">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2.2.2  术语与定义</w:t>
      </w:r>
    </w:p>
    <w:p w14:paraId="3874DF94">
      <w:pPr>
        <w:spacing w:line="360" w:lineRule="auto"/>
        <w:ind w:firstLine="420" w:firstLineChars="0"/>
        <w:outlineLvl w:val="1"/>
        <w:rPr>
          <w:rFonts w:hint="default" w:ascii="Times New Roman" w:hAnsi="Times New Roman" w:cs="Times New Roman"/>
          <w:highlight w:val="none"/>
        </w:rPr>
      </w:pPr>
      <w:r>
        <w:rPr>
          <w:rFonts w:hint="default" w:ascii="Times New Roman" w:hAnsi="Times New Roman" w:eastAsia="宋体" w:cs="Times New Roman"/>
          <w:kern w:val="0"/>
          <w:sz w:val="21"/>
          <w:szCs w:val="20"/>
          <w:lang w:val="en-US" w:eastAsia="zh-CN" w:bidi="ar-SA"/>
        </w:rPr>
        <w:t>GB/T 34443、GB/T 8941等界定的术语和定义适用于本文件</w:t>
      </w:r>
      <w:r>
        <w:rPr>
          <w:rFonts w:hint="default" w:ascii="Times New Roman" w:hAnsi="Times New Roman" w:cs="Times New Roman"/>
          <w:highlight w:val="none"/>
        </w:rPr>
        <w:t>。</w:t>
      </w:r>
    </w:p>
    <w:p w14:paraId="6B5A771D">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2.2.3  分类</w:t>
      </w:r>
    </w:p>
    <w:p w14:paraId="26850610">
      <w:pPr>
        <w:spacing w:line="360" w:lineRule="auto"/>
        <w:ind w:firstLine="420" w:firstLineChars="0"/>
        <w:outlineLvl w:val="1"/>
        <w:rPr>
          <w:rFonts w:hint="default" w:ascii="Times New Roman" w:hAnsi="Times New Roman" w:cs="Times New Roman"/>
          <w:highlight w:val="none"/>
        </w:rPr>
      </w:pPr>
      <w:r>
        <w:rPr>
          <w:rFonts w:hint="default" w:ascii="Times New Roman" w:hAnsi="Times New Roman" w:cs="Times New Roman"/>
          <w:highlight w:val="none"/>
        </w:rPr>
        <w:t>按照</w:t>
      </w:r>
      <w:r>
        <w:rPr>
          <w:rFonts w:hint="default" w:ascii="Times New Roman" w:hAnsi="Times New Roman" w:eastAsia="宋体" w:cs="Times New Roman"/>
          <w:lang w:val="en-US" w:eastAsia="zh-CN"/>
        </w:rPr>
        <w:t>镜面革的生产工艺分为干法生产工艺与湿法生产工艺，可分别用D和W表示，按照镜面革的光泽度情况分为一般镜面革与高亮度镜面革，可分别用B和A表示</w:t>
      </w:r>
      <w:r>
        <w:rPr>
          <w:rFonts w:hint="default" w:ascii="Times New Roman" w:hAnsi="Times New Roman" w:cs="Times New Roman"/>
          <w:highlight w:val="none"/>
        </w:rPr>
        <w:t>。</w:t>
      </w:r>
    </w:p>
    <w:p w14:paraId="03B97A95">
      <w:pPr>
        <w:spacing w:line="360" w:lineRule="auto"/>
        <w:outlineLvl w:val="1"/>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2.2.4  要求</w:t>
      </w:r>
    </w:p>
    <w:p w14:paraId="49F21387">
      <w:pPr>
        <w:spacing w:line="360" w:lineRule="auto"/>
        <w:outlineLvl w:val="2"/>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2.2.4.</w:t>
      </w:r>
      <w:r>
        <w:rPr>
          <w:rFonts w:hint="default" w:ascii="Times New Roman" w:hAnsi="Times New Roman" w:eastAsia="黑体" w:cs="Times New Roman"/>
          <w:bCs/>
          <w:sz w:val="24"/>
          <w:highlight w:val="none"/>
          <w:lang w:val="en-US" w:eastAsia="zh-CN"/>
        </w:rPr>
        <w:t>1</w:t>
      </w:r>
      <w:r>
        <w:rPr>
          <w:rFonts w:hint="default" w:ascii="Times New Roman" w:hAnsi="Times New Roman" w:eastAsia="黑体" w:cs="Times New Roman"/>
          <w:bCs/>
          <w:sz w:val="24"/>
          <w:highlight w:val="none"/>
        </w:rPr>
        <w:t xml:space="preserve">  外观</w:t>
      </w:r>
    </w:p>
    <w:p w14:paraId="45A10B84">
      <w:pPr>
        <w:pStyle w:val="14"/>
        <w:spacing w:line="360" w:lineRule="auto"/>
        <w:ind w:firstLine="420"/>
        <w:rPr>
          <w:rFonts w:hint="default" w:ascii="Times New Roman" w:hAnsi="Times New Roman" w:eastAsia="宋体" w:cs="Times New Roman"/>
          <w:highlight w:val="none"/>
          <w:lang w:eastAsia="zh-CN"/>
        </w:rPr>
      </w:pPr>
      <w:r>
        <w:rPr>
          <w:rFonts w:hint="default" w:ascii="Times New Roman" w:hAnsi="Times New Roman" w:cs="Times New Roman"/>
          <w:highlight w:val="none"/>
        </w:rPr>
        <w:t>产品表面应无褶皱、道痕、皱痕等对试验产生影响的缺陷。</w:t>
      </w:r>
    </w:p>
    <w:p w14:paraId="6B38AC18">
      <w:pPr>
        <w:spacing w:line="360" w:lineRule="auto"/>
        <w:outlineLvl w:val="2"/>
        <w:rPr>
          <w:rFonts w:hint="default" w:ascii="Times New Roman" w:hAnsi="Times New Roman" w:eastAsia="黑体" w:cs="Times New Roman"/>
          <w:bCs/>
          <w:sz w:val="24"/>
          <w:highlight w:val="none"/>
          <w:lang w:val="en-US" w:eastAsia="zh-CN"/>
        </w:rPr>
      </w:pPr>
      <w:r>
        <w:rPr>
          <w:rFonts w:hint="default" w:ascii="Times New Roman" w:hAnsi="Times New Roman" w:eastAsia="黑体" w:cs="Times New Roman"/>
          <w:bCs/>
          <w:sz w:val="24"/>
          <w:highlight w:val="none"/>
        </w:rPr>
        <w:t>2.2.4.</w:t>
      </w:r>
      <w:r>
        <w:rPr>
          <w:rFonts w:hint="default" w:ascii="Times New Roman" w:hAnsi="Times New Roman" w:eastAsia="黑体" w:cs="Times New Roman"/>
          <w:bCs/>
          <w:sz w:val="24"/>
          <w:highlight w:val="none"/>
          <w:lang w:val="en-US" w:eastAsia="zh-CN"/>
        </w:rPr>
        <w:t>2</w:t>
      </w:r>
      <w:r>
        <w:rPr>
          <w:rFonts w:hint="default" w:ascii="Times New Roman" w:hAnsi="Times New Roman" w:eastAsia="黑体" w:cs="Times New Roman"/>
          <w:bCs/>
          <w:sz w:val="24"/>
          <w:highlight w:val="none"/>
        </w:rPr>
        <w:t xml:space="preserve">  </w:t>
      </w:r>
      <w:r>
        <w:rPr>
          <w:rFonts w:hint="default" w:ascii="Times New Roman" w:hAnsi="Times New Roman" w:eastAsia="黑体" w:cs="Times New Roman"/>
          <w:bCs/>
          <w:sz w:val="24"/>
          <w:highlight w:val="none"/>
          <w:lang w:val="en-US" w:eastAsia="zh-CN"/>
        </w:rPr>
        <w:t>规格</w:t>
      </w:r>
    </w:p>
    <w:p w14:paraId="2F50BC4B">
      <w:pPr>
        <w:pStyle w:val="14"/>
        <w:ind w:firstLine="420"/>
        <w:rPr>
          <w:rFonts w:hint="default" w:ascii="Times New Roman" w:hAnsi="Times New Roman" w:cs="Times New Roman"/>
          <w:highlight w:val="none"/>
        </w:rPr>
      </w:pPr>
      <w:r>
        <w:rPr>
          <w:rFonts w:hint="default" w:ascii="Times New Roman" w:hAnsi="Times New Roman" w:cs="Times New Roman"/>
          <w:highlight w:val="none"/>
        </w:rPr>
        <w:t>规格要求应符合表</w:t>
      </w:r>
      <w:r>
        <w:rPr>
          <w:rFonts w:hint="default" w:ascii="Times New Roman" w:hAnsi="Times New Roman" w:cs="Times New Roman"/>
          <w:highlight w:val="none"/>
          <w:lang w:val="en-US" w:eastAsia="zh-CN"/>
        </w:rPr>
        <w:t xml:space="preserve">1、表2、表3 </w:t>
      </w:r>
      <w:r>
        <w:rPr>
          <w:rFonts w:hint="default" w:ascii="Times New Roman" w:hAnsi="Times New Roman" w:cs="Times New Roman"/>
          <w:highlight w:val="none"/>
        </w:rPr>
        <w:t>的规定。</w:t>
      </w:r>
    </w:p>
    <w:p w14:paraId="7083DF2C">
      <w:pPr>
        <w:spacing w:line="360" w:lineRule="auto"/>
        <w:outlineLvl w:val="2"/>
        <w:rPr>
          <w:rFonts w:hint="default" w:ascii="Times New Roman" w:hAnsi="Times New Roman" w:eastAsia="黑体" w:cs="Times New Roman"/>
          <w:bCs/>
          <w:sz w:val="24"/>
          <w:lang w:val="en-US" w:eastAsia="zh-CN"/>
        </w:rPr>
      </w:pPr>
    </w:p>
    <w:p w14:paraId="1E3C397C">
      <w:pPr>
        <w:pStyle w:val="23"/>
        <w:jc w:val="center"/>
        <w:rPr>
          <w:rFonts w:hint="default" w:ascii="Times New Roman" w:hAnsi="Times New Roman" w:cs="Times New Roman"/>
          <w:lang w:val="en-US" w:eastAsia="zh-CN"/>
        </w:rPr>
      </w:pPr>
      <w:r>
        <w:rPr>
          <w:rFonts w:hint="default" w:ascii="Times New Roman" w:hAnsi="Times New Roman" w:eastAsia="黑体" w:cs="Times New Roman"/>
          <w:lang w:val="en-US" w:eastAsia="zh-CN"/>
        </w:rPr>
        <w:t xml:space="preserve">                         表1 产品厚度及极限偏差</w:t>
      </w:r>
      <w:r>
        <w:rPr>
          <w:rFonts w:hint="default" w:ascii="Times New Roman" w:hAnsi="Times New Roman" w:cs="Times New Roman"/>
          <w:lang w:val="en-US" w:eastAsia="zh-CN"/>
        </w:rPr>
        <w:t xml:space="preserve">                  单位为毫米</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17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500" w:type="dxa"/>
          </w:tcPr>
          <w:p w14:paraId="156346A2">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厚度</w:t>
            </w:r>
          </w:p>
        </w:tc>
        <w:tc>
          <w:tcPr>
            <w:tcW w:w="4500" w:type="dxa"/>
          </w:tcPr>
          <w:p w14:paraId="2CC0A2FE">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极限偏差</w:t>
            </w:r>
          </w:p>
        </w:tc>
      </w:tr>
      <w:tr w14:paraId="6784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500" w:type="dxa"/>
          </w:tcPr>
          <w:p w14:paraId="745C9E6C">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w:t>
            </w:r>
          </w:p>
        </w:tc>
        <w:tc>
          <w:tcPr>
            <w:tcW w:w="4500" w:type="dxa"/>
          </w:tcPr>
          <w:p w14:paraId="2752322E">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±0.05</w:t>
            </w:r>
          </w:p>
        </w:tc>
      </w:tr>
      <w:tr w14:paraId="3E2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500" w:type="dxa"/>
          </w:tcPr>
          <w:p w14:paraId="5CE43E40">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0.6～0.9</w:t>
            </w:r>
          </w:p>
        </w:tc>
        <w:tc>
          <w:tcPr>
            <w:tcW w:w="4500" w:type="dxa"/>
          </w:tcPr>
          <w:p w14:paraId="6750AEDB">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±0.07</w:t>
            </w:r>
          </w:p>
        </w:tc>
      </w:tr>
      <w:tr w14:paraId="142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00" w:type="dxa"/>
          </w:tcPr>
          <w:p w14:paraId="6A170C0B">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w:t>
            </w:r>
          </w:p>
        </w:tc>
        <w:tc>
          <w:tcPr>
            <w:tcW w:w="4500" w:type="dxa"/>
          </w:tcPr>
          <w:p w14:paraId="30DAF6AE">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±0.10</w:t>
            </w:r>
          </w:p>
        </w:tc>
      </w:tr>
    </w:tbl>
    <w:p w14:paraId="0B93E199">
      <w:pPr>
        <w:pStyle w:val="23"/>
        <w:rPr>
          <w:rFonts w:hint="default" w:ascii="Times New Roman" w:hAnsi="Times New Roman" w:cs="Times New Roman"/>
          <w:lang w:val="en-US" w:eastAsia="zh-CN"/>
        </w:rPr>
      </w:pPr>
    </w:p>
    <w:p w14:paraId="2DC277D3">
      <w:pPr>
        <w:pStyle w:val="23"/>
        <w:jc w:val="right"/>
        <w:rPr>
          <w:rFonts w:hint="default" w:ascii="Times New Roman" w:hAnsi="Times New Roman" w:eastAsia="黑体" w:cs="Times New Roman"/>
          <w:lang w:val="en-US" w:eastAsia="zh-CN"/>
        </w:rPr>
      </w:pPr>
    </w:p>
    <w:p w14:paraId="2165A38F">
      <w:pPr>
        <w:pStyle w:val="23"/>
        <w:jc w:val="right"/>
        <w:rPr>
          <w:rFonts w:hint="default" w:ascii="Times New Roman" w:hAnsi="Times New Roman" w:cs="Times New Roman"/>
          <w:lang w:val="en-US" w:eastAsia="zh-CN"/>
        </w:rPr>
      </w:pPr>
      <w:r>
        <w:rPr>
          <w:rFonts w:hint="default" w:ascii="Times New Roman" w:hAnsi="Times New Roman" w:eastAsia="黑体" w:cs="Times New Roman"/>
          <w:lang w:val="en-US" w:eastAsia="zh-CN"/>
        </w:rPr>
        <w:t xml:space="preserve">          表2 产品宽度及极限偏差 </w:t>
      </w:r>
      <w:r>
        <w:rPr>
          <w:rFonts w:hint="default" w:ascii="Times New Roman" w:hAnsi="Times New Roman" w:cs="Times New Roman"/>
          <w:lang w:val="en-US" w:eastAsia="zh-CN"/>
        </w:rPr>
        <w:t xml:space="preserve">                 单位为毫米</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252"/>
      </w:tblGrid>
      <w:tr w14:paraId="3E30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B602D95">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宽度</w:t>
            </w:r>
          </w:p>
        </w:tc>
        <w:tc>
          <w:tcPr>
            <w:tcW w:w="4510" w:type="dxa"/>
          </w:tcPr>
          <w:p w14:paraId="1A2D61AA">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极限偏差</w:t>
            </w:r>
          </w:p>
        </w:tc>
      </w:tr>
      <w:tr w14:paraId="01FC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5A219025">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≥1370</w:t>
            </w:r>
          </w:p>
        </w:tc>
        <w:tc>
          <w:tcPr>
            <w:tcW w:w="4510" w:type="dxa"/>
          </w:tcPr>
          <w:p w14:paraId="560F0E64">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r>
      <w:tr w14:paraId="05FC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5FFE633C">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＜1370</w:t>
            </w:r>
          </w:p>
        </w:tc>
        <w:tc>
          <w:tcPr>
            <w:tcW w:w="4510" w:type="dxa"/>
          </w:tcPr>
          <w:p w14:paraId="3C05AE0E">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r>
      <w:tr w14:paraId="1FDB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0" w:type="dxa"/>
            <w:gridSpan w:val="2"/>
          </w:tcPr>
          <w:p w14:paraId="54705C56">
            <w:pPr>
              <w:pStyle w:val="23"/>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注：其他宽度由供需双方协商确定。</w:t>
            </w:r>
          </w:p>
        </w:tc>
      </w:tr>
    </w:tbl>
    <w:p w14:paraId="748547F1">
      <w:pPr>
        <w:pStyle w:val="23"/>
        <w:rPr>
          <w:rFonts w:hint="default" w:ascii="Times New Roman" w:hAnsi="Times New Roman" w:cs="Times New Roman"/>
          <w:lang w:val="en-US" w:eastAsia="zh-CN"/>
        </w:rPr>
      </w:pPr>
    </w:p>
    <w:p w14:paraId="15DF5571">
      <w:pPr>
        <w:pStyle w:val="23"/>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表3 每段卷数及最小段长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gridCol w:w="2835"/>
        <w:gridCol w:w="2835"/>
      </w:tblGrid>
      <w:tr w14:paraId="1FAD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Pr>
          <w:p w14:paraId="398EAAFC">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每卷长度/m</w:t>
            </w:r>
          </w:p>
        </w:tc>
        <w:tc>
          <w:tcPr>
            <w:tcW w:w="3013" w:type="dxa"/>
          </w:tcPr>
          <w:p w14:paraId="007076D8">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每段卷数</w:t>
            </w:r>
          </w:p>
        </w:tc>
        <w:tc>
          <w:tcPr>
            <w:tcW w:w="3013" w:type="dxa"/>
          </w:tcPr>
          <w:p w14:paraId="08709903">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最小段长</w:t>
            </w:r>
          </w:p>
        </w:tc>
      </w:tr>
      <w:tr w14:paraId="1B46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Pr>
          <w:p w14:paraId="65FB14F0">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w:t>
            </w:r>
          </w:p>
        </w:tc>
        <w:tc>
          <w:tcPr>
            <w:tcW w:w="3013" w:type="dxa"/>
          </w:tcPr>
          <w:p w14:paraId="2D1AB920">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3013" w:type="dxa"/>
            <w:vMerge w:val="restart"/>
          </w:tcPr>
          <w:p w14:paraId="70A6BAF7">
            <w:pPr>
              <w:pStyle w:val="23"/>
              <w:jc w:val="center"/>
              <w:rPr>
                <w:rFonts w:hint="default" w:ascii="Times New Roman" w:hAnsi="Times New Roman" w:cs="Times New Roman"/>
                <w:vertAlign w:val="baseline"/>
                <w:lang w:val="en-US" w:eastAsia="zh-CN"/>
              </w:rPr>
            </w:pPr>
          </w:p>
          <w:p w14:paraId="0D22A62F">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r>
      <w:tr w14:paraId="2144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Pr>
          <w:p w14:paraId="2B80F929">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25～40</w:t>
            </w:r>
          </w:p>
        </w:tc>
        <w:tc>
          <w:tcPr>
            <w:tcW w:w="3013" w:type="dxa"/>
          </w:tcPr>
          <w:p w14:paraId="64936060">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3013" w:type="dxa"/>
            <w:vMerge w:val="continue"/>
          </w:tcPr>
          <w:p w14:paraId="6D620FC9">
            <w:pPr>
              <w:pStyle w:val="23"/>
              <w:rPr>
                <w:rFonts w:hint="default" w:ascii="Times New Roman" w:hAnsi="Times New Roman" w:cs="Times New Roman"/>
                <w:vertAlign w:val="baseline"/>
                <w:lang w:val="en-US" w:eastAsia="zh-CN"/>
              </w:rPr>
            </w:pPr>
          </w:p>
        </w:tc>
      </w:tr>
      <w:tr w14:paraId="2F96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Pr>
          <w:p w14:paraId="77CAE764">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≥40</w:t>
            </w:r>
          </w:p>
        </w:tc>
        <w:tc>
          <w:tcPr>
            <w:tcW w:w="3013" w:type="dxa"/>
          </w:tcPr>
          <w:p w14:paraId="3D1D08AA">
            <w:pPr>
              <w:pStyle w:val="23"/>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3013" w:type="dxa"/>
            <w:vMerge w:val="continue"/>
          </w:tcPr>
          <w:p w14:paraId="78A24D8F">
            <w:pPr>
              <w:pStyle w:val="23"/>
              <w:rPr>
                <w:rFonts w:hint="default" w:ascii="Times New Roman" w:hAnsi="Times New Roman" w:cs="Times New Roman"/>
                <w:vertAlign w:val="baseline"/>
                <w:lang w:val="en-US" w:eastAsia="zh-CN"/>
              </w:rPr>
            </w:pPr>
          </w:p>
        </w:tc>
      </w:tr>
      <w:tr w14:paraId="58F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3"/>
          </w:tcPr>
          <w:p w14:paraId="184C3344">
            <w:pPr>
              <w:pStyle w:val="23"/>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注：一段以上，每增加一段应增加0.1m。</w:t>
            </w:r>
          </w:p>
        </w:tc>
      </w:tr>
    </w:tbl>
    <w:p w14:paraId="3F978C6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p>
    <w:p w14:paraId="34485710">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w:t>
      </w:r>
      <w:r>
        <w:rPr>
          <w:rFonts w:hint="default" w:ascii="Times New Roman" w:hAnsi="Times New Roman" w:eastAsia="黑体" w:cs="Times New Roman"/>
          <w:bCs/>
          <w:sz w:val="24"/>
          <w:lang w:val="en-US" w:eastAsia="zh-CN"/>
        </w:rPr>
        <w:t>3</w:t>
      </w:r>
      <w:r>
        <w:rPr>
          <w:rFonts w:hint="default" w:ascii="Times New Roman" w:hAnsi="Times New Roman" w:eastAsia="黑体" w:cs="Times New Roman"/>
          <w:bCs/>
          <w:sz w:val="24"/>
        </w:rPr>
        <w:t xml:space="preserve">  理化性能</w:t>
      </w:r>
    </w:p>
    <w:p w14:paraId="105CE8D4">
      <w:pPr>
        <w:pStyle w:val="14"/>
        <w:spacing w:line="360" w:lineRule="auto"/>
        <w:ind w:firstLine="420"/>
        <w:rPr>
          <w:rFonts w:hint="default" w:ascii="Times New Roman" w:hAnsi="Times New Roman" w:cs="Times New Roman"/>
        </w:rPr>
      </w:pPr>
      <w:r>
        <w:rPr>
          <w:rFonts w:hint="default" w:ascii="Times New Roman" w:hAnsi="Times New Roman" w:cs="Times New Roman"/>
        </w:rPr>
        <w:t>产品性能要求应符合 表</w:t>
      </w:r>
      <w:r>
        <w:rPr>
          <w:rFonts w:hint="default" w:ascii="Times New Roman" w:hAnsi="Times New Roman" w:cs="Times New Roman"/>
          <w:lang w:val="en-US" w:eastAsia="zh-CN"/>
        </w:rPr>
        <w:t>4</w:t>
      </w:r>
      <w:r>
        <w:rPr>
          <w:rFonts w:hint="default" w:ascii="Times New Roman" w:hAnsi="Times New Roman" w:cs="Times New Roman"/>
        </w:rPr>
        <w:t xml:space="preserve"> 要求。</w:t>
      </w:r>
    </w:p>
    <w:p w14:paraId="2D483D56">
      <w:pPr>
        <w:pStyle w:val="22"/>
        <w:numPr>
          <w:ilvl w:val="0"/>
          <w:numId w:val="0"/>
        </w:numPr>
        <w:spacing w:before="156" w:after="156"/>
        <w:ind w:leftChars="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表4 产品性能指标要求</w:t>
      </w:r>
    </w:p>
    <w:tbl>
      <w:tblPr>
        <w:tblStyle w:val="1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72"/>
        <w:gridCol w:w="882"/>
        <w:gridCol w:w="1273"/>
        <w:gridCol w:w="1382"/>
        <w:gridCol w:w="3372"/>
      </w:tblGrid>
      <w:tr w14:paraId="7DC3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3E6D0B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954" w:type="dxa"/>
            <w:gridSpan w:val="2"/>
            <w:tcBorders>
              <w:tl2br w:val="nil"/>
              <w:tr2bl w:val="nil"/>
            </w:tcBorders>
            <w:vAlign w:val="center"/>
          </w:tcPr>
          <w:p w14:paraId="50A892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项目</w:t>
            </w:r>
          </w:p>
        </w:tc>
        <w:tc>
          <w:tcPr>
            <w:tcW w:w="1273" w:type="dxa"/>
            <w:tcBorders>
              <w:tl2br w:val="nil"/>
              <w:tr2bl w:val="nil"/>
            </w:tcBorders>
            <w:vAlign w:val="center"/>
          </w:tcPr>
          <w:p w14:paraId="0042908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A级指标</w:t>
            </w:r>
          </w:p>
        </w:tc>
        <w:tc>
          <w:tcPr>
            <w:tcW w:w="1382" w:type="dxa"/>
            <w:tcBorders>
              <w:tl2br w:val="nil"/>
              <w:tr2bl w:val="nil"/>
            </w:tcBorders>
            <w:vAlign w:val="center"/>
          </w:tcPr>
          <w:p w14:paraId="28EED87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B级指标</w:t>
            </w:r>
          </w:p>
        </w:tc>
        <w:tc>
          <w:tcPr>
            <w:tcW w:w="3372" w:type="dxa"/>
            <w:tcBorders>
              <w:tl2br w:val="nil"/>
              <w:tr2bl w:val="nil"/>
            </w:tcBorders>
            <w:vAlign w:val="center"/>
          </w:tcPr>
          <w:p w14:paraId="0EFA3EB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测试方法</w:t>
            </w:r>
          </w:p>
        </w:tc>
      </w:tr>
      <w:tr w14:paraId="07C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4DC8FFC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954" w:type="dxa"/>
            <w:gridSpan w:val="2"/>
            <w:tcBorders>
              <w:tl2br w:val="nil"/>
              <w:tr2bl w:val="nil"/>
            </w:tcBorders>
            <w:shd w:val="clear" w:color="auto" w:fill="auto"/>
            <w:vAlign w:val="center"/>
          </w:tcPr>
          <w:p w14:paraId="4E0470D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剥离负荷/N</w:t>
            </w:r>
          </w:p>
        </w:tc>
        <w:tc>
          <w:tcPr>
            <w:tcW w:w="1273" w:type="dxa"/>
            <w:tcBorders>
              <w:tl2br w:val="nil"/>
              <w:tr2bl w:val="nil"/>
            </w:tcBorders>
            <w:shd w:val="clear" w:color="auto" w:fill="auto"/>
            <w:vAlign w:val="center"/>
          </w:tcPr>
          <w:p w14:paraId="0A0480F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剥离负荷≥35</w:t>
            </w:r>
          </w:p>
        </w:tc>
        <w:tc>
          <w:tcPr>
            <w:tcW w:w="1382" w:type="dxa"/>
            <w:tcBorders>
              <w:tl2br w:val="nil"/>
              <w:tr2bl w:val="nil"/>
            </w:tcBorders>
            <w:shd w:val="clear" w:color="auto" w:fill="auto"/>
            <w:vAlign w:val="center"/>
          </w:tcPr>
          <w:p w14:paraId="59F78D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剥离负荷＜35</w:t>
            </w:r>
          </w:p>
        </w:tc>
        <w:tc>
          <w:tcPr>
            <w:tcW w:w="3372" w:type="dxa"/>
            <w:tcBorders>
              <w:tl2br w:val="nil"/>
              <w:tr2bl w:val="nil"/>
            </w:tcBorders>
            <w:shd w:val="clear" w:color="auto" w:fill="auto"/>
            <w:vAlign w:val="center"/>
          </w:tcPr>
          <w:p w14:paraId="3424DDB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8949-2008中5.9规定的方法进行测定</w:t>
            </w:r>
          </w:p>
        </w:tc>
      </w:tr>
      <w:tr w14:paraId="6D24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Merge w:val="restart"/>
            <w:tcBorders>
              <w:tl2br w:val="nil"/>
              <w:tr2bl w:val="nil"/>
            </w:tcBorders>
            <w:vAlign w:val="center"/>
          </w:tcPr>
          <w:p w14:paraId="2B93FD9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954" w:type="dxa"/>
            <w:gridSpan w:val="2"/>
            <w:tcBorders>
              <w:tl2br w:val="nil"/>
              <w:tr2bl w:val="nil"/>
            </w:tcBorders>
            <w:shd w:val="clear" w:color="auto" w:fill="auto"/>
            <w:vAlign w:val="center"/>
          </w:tcPr>
          <w:p w14:paraId="47102A5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耐折牢度（23℃）</w:t>
            </w:r>
          </w:p>
        </w:tc>
        <w:tc>
          <w:tcPr>
            <w:tcW w:w="2655" w:type="dxa"/>
            <w:gridSpan w:val="2"/>
            <w:tcBorders>
              <w:tl2br w:val="nil"/>
              <w:tr2bl w:val="nil"/>
            </w:tcBorders>
            <w:shd w:val="clear" w:color="auto" w:fill="auto"/>
            <w:vAlign w:val="center"/>
          </w:tcPr>
          <w:p w14:paraId="30AD508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25000次后无裂口</w:t>
            </w:r>
          </w:p>
        </w:tc>
        <w:tc>
          <w:tcPr>
            <w:tcW w:w="3372" w:type="dxa"/>
            <w:tcBorders>
              <w:tl2br w:val="nil"/>
              <w:tr2bl w:val="nil"/>
            </w:tcBorders>
            <w:shd w:val="clear" w:color="auto" w:fill="auto"/>
            <w:vAlign w:val="center"/>
          </w:tcPr>
          <w:p w14:paraId="23DEC98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按QB/T 2714-2018规定的方法进行测定。要求（23℃）下25000次后无裂口</w:t>
            </w:r>
          </w:p>
        </w:tc>
      </w:tr>
      <w:tr w14:paraId="695C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Merge w:val="continue"/>
            <w:tcBorders>
              <w:tl2br w:val="nil"/>
              <w:tr2bl w:val="nil"/>
            </w:tcBorders>
            <w:vAlign w:val="center"/>
          </w:tcPr>
          <w:p w14:paraId="12CADF7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954" w:type="dxa"/>
            <w:gridSpan w:val="2"/>
            <w:tcBorders>
              <w:tl2br w:val="nil"/>
              <w:tr2bl w:val="nil"/>
            </w:tcBorders>
            <w:shd w:val="clear" w:color="auto" w:fill="auto"/>
            <w:vAlign w:val="center"/>
          </w:tcPr>
          <w:p w14:paraId="3B8DAAB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耐折牢度（-15℃）</w:t>
            </w:r>
          </w:p>
        </w:tc>
        <w:tc>
          <w:tcPr>
            <w:tcW w:w="2655" w:type="dxa"/>
            <w:gridSpan w:val="2"/>
            <w:tcBorders>
              <w:tl2br w:val="nil"/>
              <w:tr2bl w:val="nil"/>
            </w:tcBorders>
            <w:shd w:val="clear" w:color="auto" w:fill="auto"/>
            <w:vAlign w:val="center"/>
          </w:tcPr>
          <w:p w14:paraId="31004D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5000次后无裂口</w:t>
            </w:r>
          </w:p>
        </w:tc>
        <w:tc>
          <w:tcPr>
            <w:tcW w:w="3372" w:type="dxa"/>
            <w:tcBorders>
              <w:tl2br w:val="nil"/>
              <w:tr2bl w:val="nil"/>
            </w:tcBorders>
            <w:shd w:val="clear" w:color="auto" w:fill="auto"/>
            <w:vAlign w:val="center"/>
          </w:tcPr>
          <w:p w14:paraId="0D649B5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按QB/T 2714-2018规定的方法进行测定。要求（-15℃）下5000次后无裂口</w:t>
            </w:r>
          </w:p>
        </w:tc>
      </w:tr>
      <w:tr w14:paraId="177F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656C150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072" w:type="dxa"/>
            <w:tcBorders>
              <w:tl2br w:val="nil"/>
              <w:tr2bl w:val="nil"/>
            </w:tcBorders>
            <w:shd w:val="clear" w:color="auto" w:fill="auto"/>
            <w:vAlign w:val="center"/>
          </w:tcPr>
          <w:p w14:paraId="17BB8E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拉伸负荷/（N/cm)</w:t>
            </w:r>
          </w:p>
        </w:tc>
        <w:tc>
          <w:tcPr>
            <w:tcW w:w="882" w:type="dxa"/>
            <w:tcBorders>
              <w:tl2br w:val="nil"/>
              <w:tr2bl w:val="nil"/>
            </w:tcBorders>
            <w:shd w:val="clear" w:color="auto" w:fill="auto"/>
            <w:vAlign w:val="center"/>
          </w:tcPr>
          <w:p w14:paraId="7ACBF1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经纬向</w:t>
            </w:r>
          </w:p>
        </w:tc>
        <w:tc>
          <w:tcPr>
            <w:tcW w:w="1273" w:type="dxa"/>
            <w:tcBorders>
              <w:tl2br w:val="nil"/>
              <w:tr2bl w:val="nil"/>
            </w:tcBorders>
            <w:shd w:val="clear" w:color="auto" w:fill="auto"/>
            <w:vAlign w:val="center"/>
          </w:tcPr>
          <w:p w14:paraId="578FEB2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w:t>
            </w:r>
          </w:p>
        </w:tc>
        <w:tc>
          <w:tcPr>
            <w:tcW w:w="1382" w:type="dxa"/>
            <w:tcBorders>
              <w:tl2br w:val="nil"/>
              <w:tr2bl w:val="nil"/>
            </w:tcBorders>
            <w:shd w:val="clear" w:color="auto" w:fill="auto"/>
            <w:vAlign w:val="center"/>
          </w:tcPr>
          <w:p w14:paraId="4E2F5E4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≥40</w:t>
            </w:r>
          </w:p>
        </w:tc>
        <w:tc>
          <w:tcPr>
            <w:tcW w:w="3372" w:type="dxa"/>
            <w:tcBorders>
              <w:tl2br w:val="nil"/>
              <w:tr2bl w:val="nil"/>
            </w:tcBorders>
            <w:shd w:val="clear" w:color="auto" w:fill="auto"/>
            <w:vAlign w:val="center"/>
          </w:tcPr>
          <w:p w14:paraId="5E74C0F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38612-2020规定的方法进行测定</w:t>
            </w:r>
          </w:p>
        </w:tc>
      </w:tr>
      <w:tr w14:paraId="3711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7ACBD7A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072" w:type="dxa"/>
            <w:tcBorders>
              <w:tl2br w:val="nil"/>
              <w:tr2bl w:val="nil"/>
            </w:tcBorders>
            <w:shd w:val="clear" w:color="auto" w:fill="auto"/>
            <w:vAlign w:val="center"/>
          </w:tcPr>
          <w:p w14:paraId="50CBFDC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撕裂负荷/N</w:t>
            </w:r>
          </w:p>
        </w:tc>
        <w:tc>
          <w:tcPr>
            <w:tcW w:w="882" w:type="dxa"/>
            <w:tcBorders>
              <w:tl2br w:val="nil"/>
              <w:tr2bl w:val="nil"/>
            </w:tcBorders>
            <w:shd w:val="clear" w:color="auto" w:fill="auto"/>
            <w:vAlign w:val="center"/>
          </w:tcPr>
          <w:p w14:paraId="73C1ABB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经纬向</w:t>
            </w:r>
          </w:p>
        </w:tc>
        <w:tc>
          <w:tcPr>
            <w:tcW w:w="1273" w:type="dxa"/>
            <w:tcBorders>
              <w:tl2br w:val="nil"/>
              <w:tr2bl w:val="nil"/>
            </w:tcBorders>
            <w:shd w:val="clear" w:color="auto" w:fill="auto"/>
            <w:vAlign w:val="center"/>
          </w:tcPr>
          <w:p w14:paraId="7379A5B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≥30</w:t>
            </w:r>
          </w:p>
        </w:tc>
        <w:tc>
          <w:tcPr>
            <w:tcW w:w="1382" w:type="dxa"/>
            <w:tcBorders>
              <w:tl2br w:val="nil"/>
              <w:tr2bl w:val="nil"/>
            </w:tcBorders>
            <w:shd w:val="clear" w:color="auto" w:fill="auto"/>
            <w:vAlign w:val="center"/>
          </w:tcPr>
          <w:p w14:paraId="080A97B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≥20</w:t>
            </w:r>
          </w:p>
        </w:tc>
        <w:tc>
          <w:tcPr>
            <w:tcW w:w="3372" w:type="dxa"/>
            <w:tcBorders>
              <w:tl2br w:val="nil"/>
              <w:tr2bl w:val="nil"/>
            </w:tcBorders>
            <w:shd w:val="clear" w:color="auto" w:fill="auto"/>
            <w:vAlign w:val="center"/>
          </w:tcPr>
          <w:p w14:paraId="6CD90C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8949-2008中5.8规定的方法进行测定</w:t>
            </w:r>
          </w:p>
        </w:tc>
      </w:tr>
      <w:tr w14:paraId="571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72F0515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072" w:type="dxa"/>
            <w:tcBorders>
              <w:tl2br w:val="nil"/>
              <w:tr2bl w:val="nil"/>
            </w:tcBorders>
            <w:shd w:val="clear" w:color="auto" w:fill="auto"/>
            <w:vAlign w:val="center"/>
          </w:tcPr>
          <w:p w14:paraId="23707B8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断裂伸长率/%</w:t>
            </w:r>
          </w:p>
        </w:tc>
        <w:tc>
          <w:tcPr>
            <w:tcW w:w="882" w:type="dxa"/>
            <w:tcBorders>
              <w:tl2br w:val="nil"/>
              <w:tr2bl w:val="nil"/>
            </w:tcBorders>
            <w:shd w:val="clear" w:color="auto" w:fill="auto"/>
            <w:vAlign w:val="center"/>
          </w:tcPr>
          <w:p w14:paraId="5079D6A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经纬向</w:t>
            </w:r>
          </w:p>
        </w:tc>
        <w:tc>
          <w:tcPr>
            <w:tcW w:w="2655" w:type="dxa"/>
            <w:gridSpan w:val="2"/>
            <w:tcBorders>
              <w:tl2br w:val="nil"/>
              <w:tr2bl w:val="nil"/>
            </w:tcBorders>
            <w:shd w:val="clear" w:color="auto" w:fill="auto"/>
            <w:vAlign w:val="center"/>
          </w:tcPr>
          <w:p w14:paraId="56378DD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w:t>
            </w:r>
          </w:p>
        </w:tc>
        <w:tc>
          <w:tcPr>
            <w:tcW w:w="3372" w:type="dxa"/>
            <w:tcBorders>
              <w:tl2br w:val="nil"/>
              <w:tr2bl w:val="nil"/>
            </w:tcBorders>
            <w:shd w:val="clear" w:color="auto" w:fill="auto"/>
            <w:vAlign w:val="center"/>
          </w:tcPr>
          <w:p w14:paraId="641EAC2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38612-2020规定的方法进行测定</w:t>
            </w:r>
          </w:p>
        </w:tc>
      </w:tr>
      <w:tr w14:paraId="51C7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51780CB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954" w:type="dxa"/>
            <w:gridSpan w:val="2"/>
            <w:tcBorders>
              <w:tl2br w:val="nil"/>
              <w:tr2bl w:val="nil"/>
            </w:tcBorders>
            <w:shd w:val="clear" w:color="auto" w:fill="auto"/>
            <w:vAlign w:val="center"/>
          </w:tcPr>
          <w:p w14:paraId="35F1FCC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吸水量/%</w:t>
            </w:r>
          </w:p>
        </w:tc>
        <w:tc>
          <w:tcPr>
            <w:tcW w:w="2655" w:type="dxa"/>
            <w:gridSpan w:val="2"/>
            <w:tcBorders>
              <w:tl2br w:val="nil"/>
              <w:tr2bl w:val="nil"/>
            </w:tcBorders>
            <w:shd w:val="clear" w:color="auto" w:fill="auto"/>
            <w:vAlign w:val="center"/>
          </w:tcPr>
          <w:p w14:paraId="1F67BE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≥15</w:t>
            </w:r>
          </w:p>
        </w:tc>
        <w:tc>
          <w:tcPr>
            <w:tcW w:w="3372" w:type="dxa"/>
            <w:tcBorders>
              <w:tl2br w:val="nil"/>
              <w:tr2bl w:val="nil"/>
            </w:tcBorders>
            <w:shd w:val="clear" w:color="auto" w:fill="auto"/>
            <w:vAlign w:val="center"/>
          </w:tcPr>
          <w:p w14:paraId="6F1B619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4689.21-2008规定的方法进行测试</w:t>
            </w:r>
          </w:p>
        </w:tc>
      </w:tr>
      <w:tr w14:paraId="7740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6992BD9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954" w:type="dxa"/>
            <w:gridSpan w:val="2"/>
            <w:tcBorders>
              <w:tl2br w:val="nil"/>
              <w:tr2bl w:val="nil"/>
            </w:tcBorders>
            <w:shd w:val="clear" w:color="auto" w:fill="auto"/>
            <w:vAlign w:val="center"/>
          </w:tcPr>
          <w:p w14:paraId="4BD161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镜面光泽度</w:t>
            </w:r>
          </w:p>
        </w:tc>
        <w:tc>
          <w:tcPr>
            <w:tcW w:w="1273" w:type="dxa"/>
            <w:tcBorders>
              <w:tl2br w:val="nil"/>
              <w:tr2bl w:val="nil"/>
            </w:tcBorders>
            <w:shd w:val="clear" w:color="auto" w:fill="auto"/>
            <w:vAlign w:val="center"/>
          </w:tcPr>
          <w:p w14:paraId="0014D6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≥70</w:t>
            </w:r>
          </w:p>
        </w:tc>
        <w:tc>
          <w:tcPr>
            <w:tcW w:w="1382" w:type="dxa"/>
            <w:tcBorders>
              <w:tl2br w:val="nil"/>
              <w:tr2bl w:val="nil"/>
            </w:tcBorders>
            <w:shd w:val="clear" w:color="auto" w:fill="auto"/>
            <w:vAlign w:val="center"/>
          </w:tcPr>
          <w:p w14:paraId="6CE79A0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＜70</w:t>
            </w:r>
          </w:p>
        </w:tc>
        <w:tc>
          <w:tcPr>
            <w:tcW w:w="3372" w:type="dxa"/>
            <w:tcBorders>
              <w:tl2br w:val="nil"/>
              <w:tr2bl w:val="nil"/>
            </w:tcBorders>
            <w:shd w:val="clear" w:color="auto" w:fill="auto"/>
            <w:vAlign w:val="center"/>
          </w:tcPr>
          <w:p w14:paraId="2EDB29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按GB/T 8941规定的方法进行测定</w:t>
            </w:r>
          </w:p>
        </w:tc>
      </w:tr>
      <w:tr w14:paraId="248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14:paraId="381F328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w:t>
            </w:r>
          </w:p>
        </w:tc>
        <w:tc>
          <w:tcPr>
            <w:tcW w:w="1954" w:type="dxa"/>
            <w:gridSpan w:val="2"/>
            <w:tcBorders>
              <w:tl2br w:val="nil"/>
              <w:tr2bl w:val="nil"/>
            </w:tcBorders>
            <w:shd w:val="clear" w:color="auto" w:fill="auto"/>
            <w:vAlign w:val="center"/>
          </w:tcPr>
          <w:p w14:paraId="3014E1F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耐水解</w:t>
            </w:r>
          </w:p>
        </w:tc>
        <w:tc>
          <w:tcPr>
            <w:tcW w:w="2655" w:type="dxa"/>
            <w:gridSpan w:val="2"/>
            <w:tcBorders>
              <w:tl2br w:val="nil"/>
              <w:tr2bl w:val="nil"/>
            </w:tcBorders>
            <w:shd w:val="clear" w:color="auto" w:fill="auto"/>
            <w:vAlign w:val="center"/>
          </w:tcPr>
          <w:p w14:paraId="4F75812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表面无裂纹</w:t>
            </w:r>
          </w:p>
        </w:tc>
        <w:tc>
          <w:tcPr>
            <w:tcW w:w="3372" w:type="dxa"/>
            <w:tcBorders>
              <w:tl2br w:val="nil"/>
              <w:tr2bl w:val="nil"/>
            </w:tcBorders>
            <w:shd w:val="clear" w:color="auto" w:fill="auto"/>
            <w:vAlign w:val="center"/>
          </w:tcPr>
          <w:p w14:paraId="44324D9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按QB∕T 4671-2014中C法规定的方法测定，其中浸泡时间为2h。试验结果按QB/T4671-2014中6.4.3的规定进行，其中耐折次数为15000次</w:t>
            </w:r>
          </w:p>
        </w:tc>
      </w:tr>
    </w:tbl>
    <w:p w14:paraId="61964DE1">
      <w:pPr>
        <w:pStyle w:val="23"/>
        <w:rPr>
          <w:rFonts w:hint="default" w:ascii="Times New Roman" w:hAnsi="Times New Roman" w:cs="Times New Roman"/>
          <w:highlight w:val="none"/>
          <w:lang w:val="en-US" w:eastAsia="zh-CN"/>
        </w:rPr>
      </w:pPr>
    </w:p>
    <w:p w14:paraId="4F1B90D6">
      <w:pPr>
        <w:pStyle w:val="14"/>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本文件为</w:t>
      </w:r>
      <w:r>
        <w:rPr>
          <w:rFonts w:hint="default" w:ascii="Times New Roman" w:hAnsi="Times New Roman" w:cs="Times New Roman"/>
          <w:highlight w:val="none"/>
          <w:lang w:val="en-US" w:eastAsia="zh-CN"/>
        </w:rPr>
        <w:t>高物性</w:t>
      </w:r>
      <w:r>
        <w:rPr>
          <w:rFonts w:hint="default" w:ascii="Times New Roman" w:hAnsi="Times New Roman" w:cs="Times New Roman"/>
          <w:highlight w:val="none"/>
        </w:rPr>
        <w:t>镜面聚氨酯合成革的通用要求，产品性能要求根据不同应用领域要求有所不同，本文件只规定作为高物性镜面聚氨酯合成革的基本要求。</w:t>
      </w:r>
    </w:p>
    <w:p w14:paraId="10E55CE5">
      <w:pPr>
        <w:spacing w:line="360" w:lineRule="auto"/>
        <w:outlineLvl w:val="2"/>
        <w:rPr>
          <w:rFonts w:hint="default" w:ascii="Times New Roman" w:hAnsi="Times New Roman" w:eastAsia="黑体" w:cs="Times New Roman"/>
          <w:bCs/>
          <w:sz w:val="24"/>
        </w:rPr>
      </w:pPr>
      <w:r>
        <w:rPr>
          <w:rFonts w:hint="default" w:ascii="Times New Roman" w:hAnsi="Times New Roman" w:eastAsia="黑体" w:cs="Times New Roman"/>
          <w:bCs/>
          <w:sz w:val="24"/>
        </w:rPr>
        <w:t>2.2.4.5  有害物质限量要求</w:t>
      </w:r>
    </w:p>
    <w:p w14:paraId="54C51215">
      <w:pPr>
        <w:pStyle w:val="14"/>
        <w:spacing w:line="360" w:lineRule="auto"/>
        <w:ind w:firstLine="420"/>
        <w:rPr>
          <w:rFonts w:hint="default" w:ascii="Times New Roman" w:hAnsi="Times New Roman" w:cs="Times New Roman"/>
        </w:rPr>
      </w:pPr>
      <w:r>
        <w:rPr>
          <w:rFonts w:hint="default" w:ascii="Times New Roman" w:hAnsi="Times New Roman" w:cs="Times New Roman"/>
        </w:rPr>
        <w:t>有害物质限量应符合表</w:t>
      </w:r>
      <w:r>
        <w:rPr>
          <w:rFonts w:hint="default" w:ascii="Times New Roman" w:hAnsi="Times New Roman" w:cs="Times New Roman"/>
          <w:lang w:val="en-US" w:eastAsia="zh-CN"/>
        </w:rPr>
        <w:t xml:space="preserve">5 </w:t>
      </w:r>
      <w:r>
        <w:rPr>
          <w:rFonts w:hint="default" w:ascii="Times New Roman" w:hAnsi="Times New Roman" w:cs="Times New Roman"/>
        </w:rPr>
        <w:t>的规定。</w:t>
      </w:r>
    </w:p>
    <w:p w14:paraId="3CECC93E">
      <w:pPr>
        <w:pStyle w:val="14"/>
        <w:spacing w:line="360" w:lineRule="auto"/>
        <w:ind w:firstLine="42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5</w:t>
      </w:r>
      <w:r>
        <w:rPr>
          <w:rFonts w:hint="default" w:ascii="Times New Roman" w:hAnsi="Times New Roman" w:eastAsia="黑体" w:cs="Times New Roman"/>
        </w:rPr>
        <w:t xml:space="preserve"> 有害物质限量</w:t>
      </w:r>
    </w:p>
    <w:tbl>
      <w:tblPr>
        <w:tblStyle w:val="10"/>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654"/>
        <w:gridCol w:w="2400"/>
        <w:gridCol w:w="3055"/>
      </w:tblGrid>
      <w:tr w14:paraId="08C4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39633D7F">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序号</w:t>
            </w:r>
          </w:p>
        </w:tc>
        <w:tc>
          <w:tcPr>
            <w:tcW w:w="2654" w:type="dxa"/>
            <w:vAlign w:val="center"/>
          </w:tcPr>
          <w:p w14:paraId="2DF206F2">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项   目</w:t>
            </w:r>
          </w:p>
        </w:tc>
        <w:tc>
          <w:tcPr>
            <w:tcW w:w="2400" w:type="dxa"/>
            <w:vAlign w:val="center"/>
          </w:tcPr>
          <w:p w14:paraId="6660B35A">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限量指标</w:t>
            </w:r>
          </w:p>
        </w:tc>
        <w:tc>
          <w:tcPr>
            <w:tcW w:w="3055" w:type="dxa"/>
            <w:vAlign w:val="center"/>
          </w:tcPr>
          <w:p w14:paraId="7009F36D">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测试方法</w:t>
            </w:r>
          </w:p>
        </w:tc>
      </w:tr>
      <w:tr w14:paraId="560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46EAB402">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w:t>
            </w:r>
          </w:p>
        </w:tc>
        <w:tc>
          <w:tcPr>
            <w:tcW w:w="2654" w:type="dxa"/>
            <w:shd w:val="clear" w:color="auto" w:fill="auto"/>
            <w:vAlign w:val="center"/>
          </w:tcPr>
          <w:p w14:paraId="351B286A">
            <w:pPr>
              <w:pStyle w:val="23"/>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N,N-二甲基甲酰胺（mg/kg）</w:t>
            </w:r>
          </w:p>
        </w:tc>
        <w:tc>
          <w:tcPr>
            <w:tcW w:w="2400" w:type="dxa"/>
            <w:vAlign w:val="center"/>
          </w:tcPr>
          <w:p w14:paraId="44858CDC">
            <w:pPr>
              <w:pStyle w:val="23"/>
              <w:ind w:firstLine="420" w:firstLineChars="20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≤500</w:t>
            </w:r>
          </w:p>
        </w:tc>
        <w:tc>
          <w:tcPr>
            <w:tcW w:w="3055" w:type="dxa"/>
            <w:vAlign w:val="center"/>
          </w:tcPr>
          <w:p w14:paraId="6E1A7525">
            <w:pPr>
              <w:pStyle w:val="23"/>
              <w:ind w:left="0" w:leftChars="0"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lang w:val="en-US" w:eastAsia="zh-CN" w:bidi="ar-SA"/>
              </w:rPr>
              <w:t>按QB/T 5158-2017中规定的A法进行测试。</w:t>
            </w:r>
          </w:p>
        </w:tc>
      </w:tr>
      <w:tr w14:paraId="6F4A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10BF380E">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2</w:t>
            </w:r>
          </w:p>
        </w:tc>
        <w:tc>
          <w:tcPr>
            <w:tcW w:w="2654" w:type="dxa"/>
            <w:shd w:val="clear" w:color="auto" w:fill="auto"/>
            <w:vAlign w:val="center"/>
          </w:tcPr>
          <w:p w14:paraId="16489CCC">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富马酸二甲酯/（mg/kg）</w:t>
            </w:r>
          </w:p>
        </w:tc>
        <w:tc>
          <w:tcPr>
            <w:tcW w:w="2400" w:type="dxa"/>
            <w:vAlign w:val="center"/>
          </w:tcPr>
          <w:p w14:paraId="36ECD708">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≤0.1</w:t>
            </w:r>
          </w:p>
        </w:tc>
        <w:tc>
          <w:tcPr>
            <w:tcW w:w="3055" w:type="dxa"/>
            <w:vAlign w:val="center"/>
          </w:tcPr>
          <w:p w14:paraId="11C095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lang w:val="en-US" w:eastAsia="zh-CN"/>
              </w:rPr>
              <w:t>按 GB/T 28190-2011规定的方法进行测试。</w:t>
            </w:r>
          </w:p>
        </w:tc>
      </w:tr>
      <w:tr w14:paraId="216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59E245D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3</w:t>
            </w:r>
          </w:p>
        </w:tc>
        <w:tc>
          <w:tcPr>
            <w:tcW w:w="2654" w:type="dxa"/>
            <w:shd w:val="clear" w:color="auto" w:fill="auto"/>
            <w:vAlign w:val="center"/>
          </w:tcPr>
          <w:p w14:paraId="6CA6F5C9">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游离甲醛含量/（mg/kg）</w:t>
            </w:r>
          </w:p>
        </w:tc>
        <w:tc>
          <w:tcPr>
            <w:tcW w:w="2400" w:type="dxa"/>
            <w:vAlign w:val="center"/>
          </w:tcPr>
          <w:p w14:paraId="68F8814C">
            <w:pPr>
              <w:pStyle w:val="23"/>
              <w:jc w:val="center"/>
              <w:rPr>
                <w:rFonts w:hint="default" w:ascii="Times New Roman" w:hAnsi="Times New Roman" w:eastAsia="宋体" w:cs="Times New Roman"/>
                <w:kern w:val="2"/>
                <w:sz w:val="21"/>
                <w:szCs w:val="21"/>
                <w:highlight w:val="none"/>
                <w:vertAlign w:val="baseline"/>
                <w:lang w:eastAsia="zh-CN" w:bidi="ar-SA"/>
              </w:rPr>
            </w:pPr>
            <w:r>
              <w:rPr>
                <w:rFonts w:hint="default" w:ascii="Times New Roman" w:hAnsi="Times New Roman" w:eastAsia="宋体" w:cs="Times New Roman"/>
                <w:sz w:val="21"/>
                <w:szCs w:val="21"/>
                <w:vertAlign w:val="baseline"/>
                <w:lang w:val="en-US" w:eastAsia="zh-CN"/>
              </w:rPr>
              <w:t>≤75</w:t>
            </w:r>
          </w:p>
        </w:tc>
        <w:tc>
          <w:tcPr>
            <w:tcW w:w="3055" w:type="dxa"/>
            <w:vAlign w:val="center"/>
          </w:tcPr>
          <w:p w14:paraId="2429FB4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按GB/T 2912.1-2009规定的方法进行测定。</w:t>
            </w:r>
          </w:p>
        </w:tc>
      </w:tr>
      <w:tr w14:paraId="4A3F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21369852">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p w14:paraId="62CDCAB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4</w:t>
            </w:r>
          </w:p>
        </w:tc>
        <w:tc>
          <w:tcPr>
            <w:tcW w:w="2654" w:type="dxa"/>
            <w:shd w:val="clear" w:color="auto" w:fill="auto"/>
            <w:vAlign w:val="center"/>
          </w:tcPr>
          <w:p w14:paraId="795E8916">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可分解出致癌芳香胺的偶氮染料/（mg/kg）</w:t>
            </w:r>
          </w:p>
        </w:tc>
        <w:tc>
          <w:tcPr>
            <w:tcW w:w="2400" w:type="dxa"/>
            <w:vAlign w:val="center"/>
          </w:tcPr>
          <w:p w14:paraId="64FA7594">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每种芳香胺≤20</w:t>
            </w:r>
          </w:p>
        </w:tc>
        <w:tc>
          <w:tcPr>
            <w:tcW w:w="3055" w:type="dxa"/>
            <w:vAlign w:val="center"/>
          </w:tcPr>
          <w:p w14:paraId="5002C7D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lang w:val="en-US" w:eastAsia="zh-CN"/>
              </w:rPr>
              <w:t>按GB</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T 19942-2019 规定的方法测定。</w:t>
            </w:r>
          </w:p>
        </w:tc>
      </w:tr>
      <w:tr w14:paraId="00BF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restart"/>
            <w:vAlign w:val="center"/>
          </w:tcPr>
          <w:p w14:paraId="5627D95C">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5</w:t>
            </w:r>
          </w:p>
        </w:tc>
        <w:tc>
          <w:tcPr>
            <w:tcW w:w="2654" w:type="dxa"/>
            <w:vMerge w:val="restart"/>
            <w:vAlign w:val="center"/>
          </w:tcPr>
          <w:p w14:paraId="5FD60F5C">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可萃取重金属含量/（mg/kg）</w:t>
            </w:r>
          </w:p>
        </w:tc>
        <w:tc>
          <w:tcPr>
            <w:tcW w:w="2400" w:type="dxa"/>
            <w:vAlign w:val="center"/>
          </w:tcPr>
          <w:p w14:paraId="5F68EE8B">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Pb铅≤0.2</w:t>
            </w:r>
          </w:p>
        </w:tc>
        <w:tc>
          <w:tcPr>
            <w:tcW w:w="3055" w:type="dxa"/>
            <w:vMerge w:val="restart"/>
            <w:vAlign w:val="center"/>
          </w:tcPr>
          <w:p w14:paraId="3DF0B74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rPr>
              <w:t>按GB</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 22930.1-2021规定进行</w:t>
            </w:r>
            <w:r>
              <w:rPr>
                <w:rFonts w:hint="default" w:ascii="Times New Roman" w:hAnsi="Times New Roman" w:eastAsia="宋体" w:cs="Times New Roman"/>
                <w:sz w:val="21"/>
                <w:szCs w:val="21"/>
                <w:lang w:val="en-US" w:eastAsia="zh-CN"/>
              </w:rPr>
              <w:t>。</w:t>
            </w:r>
          </w:p>
        </w:tc>
      </w:tr>
      <w:tr w14:paraId="51C9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4F68822F">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tc>
        <w:tc>
          <w:tcPr>
            <w:tcW w:w="2654" w:type="dxa"/>
            <w:vMerge w:val="continue"/>
            <w:vAlign w:val="center"/>
          </w:tcPr>
          <w:p w14:paraId="4215344A">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400" w:type="dxa"/>
            <w:vAlign w:val="center"/>
          </w:tcPr>
          <w:p w14:paraId="1DF553B1">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As砷≤0.2</w:t>
            </w:r>
          </w:p>
        </w:tc>
        <w:tc>
          <w:tcPr>
            <w:tcW w:w="3055" w:type="dxa"/>
            <w:vMerge w:val="continue"/>
            <w:vAlign w:val="center"/>
          </w:tcPr>
          <w:p w14:paraId="599A25F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161E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2092B5C3">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tc>
        <w:tc>
          <w:tcPr>
            <w:tcW w:w="2654" w:type="dxa"/>
            <w:vMerge w:val="continue"/>
            <w:vAlign w:val="center"/>
          </w:tcPr>
          <w:p w14:paraId="36428C1D">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400" w:type="dxa"/>
            <w:vAlign w:val="center"/>
          </w:tcPr>
          <w:p w14:paraId="3510EA06">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Cd镉≤0.1</w:t>
            </w:r>
          </w:p>
        </w:tc>
        <w:tc>
          <w:tcPr>
            <w:tcW w:w="3055" w:type="dxa"/>
            <w:vMerge w:val="continue"/>
            <w:vAlign w:val="center"/>
          </w:tcPr>
          <w:p w14:paraId="43C5ED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6A8E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2C19F4A5">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tc>
        <w:tc>
          <w:tcPr>
            <w:tcW w:w="2654" w:type="dxa"/>
            <w:vMerge w:val="continue"/>
            <w:vAlign w:val="center"/>
          </w:tcPr>
          <w:p w14:paraId="04F290E3">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400" w:type="dxa"/>
            <w:vAlign w:val="center"/>
          </w:tcPr>
          <w:p w14:paraId="2DEA2913">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Co钴≤4</w:t>
            </w:r>
          </w:p>
        </w:tc>
        <w:tc>
          <w:tcPr>
            <w:tcW w:w="3055" w:type="dxa"/>
            <w:vMerge w:val="continue"/>
            <w:vAlign w:val="center"/>
          </w:tcPr>
          <w:p w14:paraId="6148EA6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24E2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228D564F">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tc>
        <w:tc>
          <w:tcPr>
            <w:tcW w:w="2654" w:type="dxa"/>
            <w:vMerge w:val="continue"/>
            <w:vAlign w:val="center"/>
          </w:tcPr>
          <w:p w14:paraId="4D937962">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400" w:type="dxa"/>
            <w:vAlign w:val="center"/>
          </w:tcPr>
          <w:p w14:paraId="35C8674B">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Hg汞≤0.02</w:t>
            </w:r>
          </w:p>
        </w:tc>
        <w:tc>
          <w:tcPr>
            <w:tcW w:w="3055" w:type="dxa"/>
            <w:vMerge w:val="continue"/>
            <w:vAlign w:val="center"/>
          </w:tcPr>
          <w:p w14:paraId="6A42D84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533F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2F8C73BC">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p>
        </w:tc>
        <w:tc>
          <w:tcPr>
            <w:tcW w:w="2654" w:type="dxa"/>
            <w:vMerge w:val="continue"/>
            <w:vAlign w:val="center"/>
          </w:tcPr>
          <w:p w14:paraId="7273C5C3">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400" w:type="dxa"/>
            <w:vAlign w:val="center"/>
          </w:tcPr>
          <w:p w14:paraId="4FF7C5C5">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Cu铜≤50</w:t>
            </w:r>
          </w:p>
        </w:tc>
        <w:tc>
          <w:tcPr>
            <w:tcW w:w="3055" w:type="dxa"/>
            <w:vMerge w:val="continue"/>
            <w:vAlign w:val="center"/>
          </w:tcPr>
          <w:p w14:paraId="59E0FCF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6DC0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161801D5">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6</w:t>
            </w:r>
          </w:p>
        </w:tc>
        <w:tc>
          <w:tcPr>
            <w:tcW w:w="2654" w:type="dxa"/>
            <w:vAlign w:val="center"/>
          </w:tcPr>
          <w:p w14:paraId="5E4BD534">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六价铬（Cr</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vertAlign w:val="baseline"/>
                <w:lang w:val="en-US" w:eastAsia="zh-CN"/>
              </w:rPr>
              <w:t>）/（mg/kg）</w:t>
            </w:r>
          </w:p>
        </w:tc>
        <w:tc>
          <w:tcPr>
            <w:tcW w:w="2400" w:type="dxa"/>
            <w:vAlign w:val="center"/>
          </w:tcPr>
          <w:p w14:paraId="7EFDCCBA">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≤3.0</w:t>
            </w:r>
          </w:p>
        </w:tc>
        <w:tc>
          <w:tcPr>
            <w:tcW w:w="3055" w:type="dxa"/>
            <w:vAlign w:val="center"/>
          </w:tcPr>
          <w:p w14:paraId="5A61AC8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lang w:val="en-US" w:eastAsia="zh-CN"/>
              </w:rPr>
              <w:t>按GB/T 22807-2019 规定的方法进行测试。</w:t>
            </w:r>
          </w:p>
        </w:tc>
      </w:tr>
      <w:tr w14:paraId="5CDD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0DFDDB4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7</w:t>
            </w:r>
          </w:p>
        </w:tc>
        <w:tc>
          <w:tcPr>
            <w:tcW w:w="2654" w:type="dxa"/>
            <w:vAlign w:val="center"/>
          </w:tcPr>
          <w:p w14:paraId="4F976B67">
            <w:pPr>
              <w:pStyle w:val="23"/>
              <w:ind w:left="0" w:leftChars="0" w:firstLine="0" w:firstLineChars="0"/>
              <w:jc w:val="center"/>
              <w:rPr>
                <w:rFonts w:hint="default" w:ascii="Times New Roman" w:hAnsi="Times New Roman" w:eastAsia="宋体" w:cs="Times New Roman"/>
                <w:color w:val="FF0000"/>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全氟辛烷磺酰基化合物和全氟羧酸/（μg/m³）</w:t>
            </w:r>
          </w:p>
        </w:tc>
        <w:tc>
          <w:tcPr>
            <w:tcW w:w="2400" w:type="dxa"/>
            <w:vAlign w:val="center"/>
          </w:tcPr>
          <w:p w14:paraId="10353629">
            <w:pPr>
              <w:pStyle w:val="23"/>
              <w:ind w:firstLine="420" w:firstLineChars="200"/>
              <w:jc w:val="center"/>
              <w:rPr>
                <w:rFonts w:hint="default" w:ascii="Times New Roman" w:hAnsi="Times New Roman" w:eastAsia="宋体" w:cs="Times New Roman"/>
                <w:color w:val="FF0000"/>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每种物质≤1</w:t>
            </w:r>
          </w:p>
        </w:tc>
        <w:tc>
          <w:tcPr>
            <w:tcW w:w="3055" w:type="dxa"/>
            <w:vAlign w:val="center"/>
          </w:tcPr>
          <w:p w14:paraId="41CDED4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按GB/T 31126-2014规定的方法测定。</w:t>
            </w:r>
          </w:p>
        </w:tc>
      </w:tr>
      <w:tr w14:paraId="5C62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3E762426">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8</w:t>
            </w:r>
          </w:p>
        </w:tc>
        <w:tc>
          <w:tcPr>
            <w:tcW w:w="2654" w:type="dxa"/>
            <w:vAlign w:val="center"/>
          </w:tcPr>
          <w:p w14:paraId="1770588F">
            <w:pPr>
              <w:pStyle w:val="23"/>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邻苯二甲酸酯总量（mg/kg）</w:t>
            </w:r>
          </w:p>
        </w:tc>
        <w:tc>
          <w:tcPr>
            <w:tcW w:w="2400" w:type="dxa"/>
            <w:vAlign w:val="center"/>
          </w:tcPr>
          <w:p w14:paraId="0CB89414">
            <w:pPr>
              <w:pStyle w:val="23"/>
              <w:ind w:firstLine="420" w:firstLineChars="20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≤500</w:t>
            </w:r>
          </w:p>
        </w:tc>
        <w:tc>
          <w:tcPr>
            <w:tcW w:w="3055" w:type="dxa"/>
            <w:vAlign w:val="center"/>
          </w:tcPr>
          <w:p w14:paraId="131B17E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按GB/T 32440.1-2023规定的方法测定。</w:t>
            </w:r>
          </w:p>
        </w:tc>
      </w:tr>
    </w:tbl>
    <w:p w14:paraId="7A35C572">
      <w:pPr>
        <w:pStyle w:val="14"/>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高物性镜面聚氨酯合成革作为</w:t>
      </w:r>
      <w:r>
        <w:rPr>
          <w:rFonts w:hint="default" w:ascii="Times New Roman" w:hAnsi="Times New Roman" w:cs="Times New Roman"/>
          <w:highlight w:val="none"/>
          <w:lang w:val="en-US" w:eastAsia="zh-CN"/>
        </w:rPr>
        <w:t>时合成革领域时尚热点</w:t>
      </w:r>
      <w:r>
        <w:rPr>
          <w:rFonts w:hint="default" w:ascii="Times New Roman" w:hAnsi="Times New Roman" w:cs="Times New Roman"/>
          <w:highlight w:val="none"/>
        </w:rPr>
        <w:t>产品，有害物质限量要求从严执行。</w:t>
      </w:r>
    </w:p>
    <w:p w14:paraId="06A65A5F">
      <w:pPr>
        <w:spacing w:before="156" w:beforeLines="50" w:after="156" w:afterLines="50"/>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2.3  解决的主要问题</w:t>
      </w:r>
    </w:p>
    <w:p w14:paraId="740EF243">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当前，高物性镜面聚氨酯合成革作为高端箱包、轻奢鞋履等时尚领域的核心材料，行业缺乏统一团体标准，导致多重问题制约产业发展：​</w:t>
      </w:r>
    </w:p>
    <w:p w14:paraId="5A2FE4EA">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一是技术指标模糊。行业对“镜面”无统一定义，光泽度等关键指标缺失，企业生产研发无明确依据</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部分依赖经验生产致性能不稳定，部分技术创新难转化为竞争力，阻碍产业向“精准制造”升级。​</w:t>
      </w:r>
    </w:p>
    <w:p w14:paraId="252A5578">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二</w:t>
      </w:r>
      <w:r>
        <w:rPr>
          <w:rFonts w:hint="default" w:ascii="Times New Roman" w:hAnsi="Times New Roman" w:eastAsia="宋体" w:cs="Times New Roman"/>
          <w:szCs w:val="21"/>
          <w:highlight w:val="none"/>
        </w:rPr>
        <w:t>是产业链协同与时尚应用受限。材料性能无标准，时尚品牌设计时难预判效果（如光泽度波动致批量产品视觉不一致），对其应用持谨慎态度，制约在高端时尚领域的渗透率，断裂“材料</w:t>
      </w:r>
      <w:r>
        <w:rPr>
          <w:rFonts w:hint="default"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rPr>
        <w:t>设计</w:t>
      </w:r>
      <w:r>
        <w:rPr>
          <w:rFonts w:hint="default"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rPr>
        <w:t>应用”协同链条。​</w:t>
      </w:r>
    </w:p>
    <w:p w14:paraId="191E4B3E">
      <w:pPr>
        <w:spacing w:line="360" w:lineRule="auto"/>
        <w:ind w:firstLine="420" w:firstLineChars="200"/>
        <w:rPr>
          <w:rFonts w:hint="default" w:ascii="Times New Roman" w:hAnsi="Times New Roman" w:cs="Times New Roman"/>
          <w:bCs/>
          <w:szCs w:val="21"/>
        </w:rPr>
      </w:pPr>
      <w:r>
        <w:rPr>
          <w:rFonts w:hint="default" w:ascii="Times New Roman" w:hAnsi="Times New Roman" w:eastAsia="宋体" w:cs="Times New Roman"/>
          <w:szCs w:val="21"/>
          <w:highlight w:val="none"/>
        </w:rPr>
        <w:t>本标准将通过明确指标，针对性解决上述问题，为其在时尚产业的高质量应用奠基。</w:t>
      </w:r>
    </w:p>
    <w:p w14:paraId="58A57C2F">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  主要试验（或验证）情况分析</w:t>
      </w:r>
    </w:p>
    <w:p w14:paraId="11F2D2FC">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szCs w:val="21"/>
        </w:rPr>
        <w:t>标准起草小组随机抽取和</w:t>
      </w:r>
      <w:r>
        <w:rPr>
          <w:rFonts w:hint="default" w:ascii="Times New Roman" w:hAnsi="Times New Roman" w:cs="Times New Roman"/>
          <w:szCs w:val="21"/>
          <w:highlight w:val="none"/>
        </w:rPr>
        <w:t>收集了国内3家生产企业</w:t>
      </w:r>
      <w:r>
        <w:rPr>
          <w:rFonts w:hint="default" w:ascii="Times New Roman" w:hAnsi="Times New Roman" w:cs="Times New Roman"/>
          <w:szCs w:val="21"/>
          <w:highlight w:val="none"/>
          <w:lang w:val="en-US" w:eastAsia="zh-CN"/>
        </w:rPr>
        <w:t>镜面聚氨酯合成革</w:t>
      </w:r>
      <w:r>
        <w:rPr>
          <w:rFonts w:hint="default" w:ascii="Times New Roman" w:hAnsi="Times New Roman" w:cs="Times New Roman"/>
          <w:szCs w:val="21"/>
          <w:highlight w:val="none"/>
        </w:rPr>
        <w:t>共计6件，抽样单位和产品基本涵盖行业具有代表性的企业</w:t>
      </w:r>
      <w:r>
        <w:rPr>
          <w:rFonts w:hint="default" w:ascii="Times New Roman" w:hAnsi="Times New Roman" w:cs="Times New Roman"/>
          <w:color w:val="000000"/>
          <w:szCs w:val="21"/>
          <w:highlight w:val="none"/>
        </w:rPr>
        <w:t>，浙江新旭合成革有限公司提供镜面聚氨酯合成革2件，</w:t>
      </w:r>
      <w:r>
        <w:rPr>
          <w:rFonts w:hint="default" w:ascii="Times New Roman" w:hAnsi="Times New Roman" w:cs="Times New Roman"/>
          <w:color w:val="FF0000"/>
          <w:highlight w:val="none"/>
          <w:lang w:val="en-US" w:eastAsia="zh-CN"/>
        </w:rPr>
        <w:t>************、**********</w:t>
      </w:r>
      <w:r>
        <w:rPr>
          <w:rFonts w:hint="default" w:ascii="Times New Roman" w:hAnsi="Times New Roman" w:cs="Times New Roman"/>
          <w:color w:val="000000"/>
          <w:szCs w:val="21"/>
          <w:highlight w:val="none"/>
        </w:rPr>
        <w:t>各提供镜面聚氨酯合成革2件，三家公司</w:t>
      </w:r>
      <w:r>
        <w:rPr>
          <w:rFonts w:hint="default" w:ascii="Times New Roman" w:hAnsi="Times New Roman" w:cs="Times New Roman"/>
          <w:szCs w:val="21"/>
          <w:highlight w:val="none"/>
        </w:rPr>
        <w:t>对提供的抽检样品按要求进行了试验验证，并汇总编制了试验验证数据报告。通</w:t>
      </w:r>
      <w:r>
        <w:rPr>
          <w:rFonts w:hint="default" w:ascii="Times New Roman" w:hAnsi="Times New Roman" w:cs="Times New Roman"/>
          <w:szCs w:val="21"/>
        </w:rPr>
        <w:t>过验证试验及对数据的分析整理，本文件制定的指标内容合理、可行，具有较强的适用性，</w:t>
      </w:r>
      <w:r>
        <w:rPr>
          <w:rFonts w:hint="default" w:ascii="Times New Roman" w:hAnsi="Times New Roman" w:cs="Times New Roman"/>
          <w:bCs/>
          <w:szCs w:val="21"/>
        </w:rPr>
        <w:t>检测及试验结果如下：</w:t>
      </w:r>
    </w:p>
    <w:p w14:paraId="20609BB4">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w:t>
      </w:r>
      <w:r>
        <w:rPr>
          <w:rFonts w:hint="default" w:ascii="Times New Roman" w:hAnsi="Times New Roman" w:eastAsia="黑体" w:cs="Times New Roman"/>
          <w:bCs/>
          <w:sz w:val="24"/>
          <w:lang w:val="en-US" w:eastAsia="zh-CN"/>
        </w:rPr>
        <w:t>1</w:t>
      </w:r>
      <w:r>
        <w:rPr>
          <w:rFonts w:hint="default" w:ascii="Times New Roman" w:hAnsi="Times New Roman" w:eastAsia="黑体" w:cs="Times New Roman"/>
          <w:bCs/>
          <w:sz w:val="24"/>
        </w:rPr>
        <w:t xml:space="preserve">  外观</w:t>
      </w:r>
    </w:p>
    <w:p w14:paraId="78E3F1FD">
      <w:pPr>
        <w:pStyle w:val="14"/>
        <w:spacing w:line="360" w:lineRule="auto"/>
        <w:ind w:firstLine="420"/>
        <w:rPr>
          <w:rFonts w:hint="default" w:ascii="Times New Roman" w:hAnsi="Times New Roman" w:cs="Times New Roman"/>
        </w:r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件，与</w:t>
      </w:r>
      <w:r>
        <w:rPr>
          <w:rFonts w:hint="default" w:ascii="Times New Roman" w:hAnsi="Times New Roman" w:cs="Times New Roman"/>
          <w:lang w:val="en-US" w:eastAsia="zh-CN"/>
        </w:rPr>
        <w:t xml:space="preserve">2.2.4.1 </w:t>
      </w:r>
      <w:r>
        <w:rPr>
          <w:rFonts w:hint="default" w:ascii="Times New Roman" w:hAnsi="Times New Roman" w:cs="Times New Roman"/>
        </w:rPr>
        <w:t>外观要求符合率100%。</w:t>
      </w:r>
    </w:p>
    <w:p w14:paraId="2099C331">
      <w:pPr>
        <w:spacing w:before="156" w:beforeLines="50" w:after="156" w:afterLines="50"/>
        <w:rPr>
          <w:rFonts w:hint="default" w:ascii="Times New Roman" w:hAnsi="Times New Roman" w:eastAsia="黑体" w:cs="Times New Roman"/>
          <w:bCs/>
          <w:sz w:val="24"/>
          <w:lang w:val="en-US" w:eastAsia="zh-CN"/>
        </w:rPr>
      </w:pPr>
      <w:r>
        <w:rPr>
          <w:rFonts w:hint="default" w:ascii="Times New Roman" w:hAnsi="Times New Roman" w:eastAsia="黑体" w:cs="Times New Roman"/>
          <w:bCs/>
          <w:sz w:val="24"/>
        </w:rPr>
        <w:t>3.</w:t>
      </w:r>
      <w:r>
        <w:rPr>
          <w:rFonts w:hint="default" w:ascii="Times New Roman" w:hAnsi="Times New Roman" w:eastAsia="黑体" w:cs="Times New Roman"/>
          <w:bCs/>
          <w:sz w:val="24"/>
          <w:lang w:val="en-US" w:eastAsia="zh-CN"/>
        </w:rPr>
        <w:t>2</w:t>
      </w:r>
      <w:r>
        <w:rPr>
          <w:rFonts w:hint="default" w:ascii="Times New Roman" w:hAnsi="Times New Roman" w:eastAsia="黑体" w:cs="Times New Roman"/>
          <w:bCs/>
          <w:sz w:val="24"/>
        </w:rPr>
        <w:t xml:space="preserve">  </w:t>
      </w:r>
      <w:r>
        <w:rPr>
          <w:rFonts w:hint="default" w:ascii="Times New Roman" w:hAnsi="Times New Roman" w:eastAsia="黑体" w:cs="Times New Roman"/>
          <w:bCs/>
          <w:sz w:val="24"/>
          <w:lang w:val="en-US" w:eastAsia="zh-CN"/>
        </w:rPr>
        <w:t>规格</w:t>
      </w:r>
    </w:p>
    <w:p w14:paraId="368057FD">
      <w:pPr>
        <w:pStyle w:val="14"/>
        <w:spacing w:line="360" w:lineRule="auto"/>
        <w:ind w:firstLine="420"/>
        <w:rPr>
          <w:rFonts w:hint="default" w:ascii="Times New Roman" w:hAnsi="Times New Roman" w:cs="Times New Roman"/>
        </w:r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件，与表1、表2、表3 规格要求符合率100%。</w:t>
      </w:r>
    </w:p>
    <w:p w14:paraId="1E66282B">
      <w:pPr>
        <w:spacing w:before="156" w:beforeLines="50" w:after="156" w:afterLines="50"/>
        <w:rPr>
          <w:rFonts w:hint="default" w:ascii="Times New Roman" w:hAnsi="Times New Roman" w:eastAsia="黑体" w:cs="Times New Roman"/>
          <w:bCs/>
          <w:sz w:val="24"/>
        </w:rPr>
      </w:pPr>
      <w:r>
        <w:rPr>
          <w:rFonts w:hint="default" w:ascii="Times New Roman" w:hAnsi="Times New Roman" w:eastAsia="黑体" w:cs="Times New Roman"/>
          <w:bCs/>
          <w:sz w:val="24"/>
        </w:rPr>
        <w:t>3.3  技术要求</w:t>
      </w:r>
    </w:p>
    <w:p w14:paraId="7620FFB1">
      <w:pPr>
        <w:pStyle w:val="14"/>
        <w:spacing w:line="360" w:lineRule="auto"/>
        <w:ind w:firstLine="420"/>
        <w:rPr>
          <w:rFonts w:hint="default" w:ascii="Times New Roman" w:hAnsi="Times New Roman" w:eastAsia="宋体" w:cs="Times New Roman"/>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起草组收集了样品</w:t>
      </w:r>
      <w:r>
        <w:rPr>
          <w:rFonts w:hint="default" w:ascii="Times New Roman" w:hAnsi="Times New Roman" w:cs="Times New Roman"/>
          <w:lang w:val="en-US" w:eastAsia="zh-CN"/>
        </w:rPr>
        <w:t>6</w:t>
      </w:r>
      <w:r>
        <w:rPr>
          <w:rFonts w:hint="default" w:ascii="Times New Roman" w:hAnsi="Times New Roman" w:cs="Times New Roman"/>
        </w:rPr>
        <w:t>件，测试</w:t>
      </w:r>
      <w:r>
        <w:rPr>
          <w:rFonts w:hint="default" w:ascii="Times New Roman" w:hAnsi="Times New Roman" w:cs="Times New Roman"/>
          <w:lang w:val="en-US" w:eastAsia="zh-CN"/>
        </w:rPr>
        <w:t>6</w:t>
      </w:r>
      <w:r>
        <w:rPr>
          <w:rFonts w:hint="default" w:ascii="Times New Roman" w:hAnsi="Times New Roman" w:cs="Times New Roman"/>
        </w:rPr>
        <w:t>组样品，与表4</w:t>
      </w:r>
      <w:r>
        <w:rPr>
          <w:rFonts w:hint="default" w:ascii="Times New Roman" w:hAnsi="Times New Roman" w:cs="Times New Roman"/>
          <w:lang w:val="en-US" w:eastAsia="zh-CN"/>
        </w:rPr>
        <w:t xml:space="preserve"> </w:t>
      </w:r>
      <w:r>
        <w:rPr>
          <w:rFonts w:hint="default" w:ascii="Times New Roman" w:hAnsi="Times New Roman" w:cs="Times New Roman"/>
        </w:rPr>
        <w:t>产品性能指标要求符合率100%。具体内容见表</w:t>
      </w:r>
      <w:r>
        <w:rPr>
          <w:rFonts w:hint="default" w:ascii="Times New Roman" w:hAnsi="Times New Roman" w:cs="Times New Roman"/>
          <w:lang w:val="en-US" w:eastAsia="zh-CN"/>
        </w:rPr>
        <w:t>6</w:t>
      </w:r>
    </w:p>
    <w:p w14:paraId="2D355A35">
      <w:pPr>
        <w:pStyle w:val="14"/>
        <w:spacing w:line="360" w:lineRule="auto"/>
        <w:ind w:firstLine="420"/>
        <w:rPr>
          <w:rFonts w:hint="default" w:ascii="Times New Roman" w:hAnsi="Times New Roman" w:cs="Times New Roman"/>
          <w:highlight w:val="none"/>
        </w:rPr>
      </w:pPr>
    </w:p>
    <w:p w14:paraId="28A47307">
      <w:pPr>
        <w:pStyle w:val="14"/>
        <w:spacing w:line="360" w:lineRule="auto"/>
        <w:ind w:firstLine="420"/>
        <w:jc w:val="center"/>
        <w:rPr>
          <w:rFonts w:hint="default" w:ascii="Times New Roman" w:hAnsi="Times New Roman" w:cs="Times New Roman"/>
          <w:highlight w:val="none"/>
        </w:rPr>
      </w:pPr>
      <w:r>
        <w:rPr>
          <w:rFonts w:hint="default" w:ascii="Times New Roman" w:hAnsi="Times New Roman" w:eastAsia="黑体" w:cs="Times New Roman"/>
          <w:highlight w:val="none"/>
        </w:rPr>
        <w:t>表</w:t>
      </w:r>
      <w:r>
        <w:rPr>
          <w:rFonts w:hint="default" w:ascii="Times New Roman" w:hAnsi="Times New Roman" w:eastAsia="黑体" w:cs="Times New Roman"/>
          <w:highlight w:val="none"/>
          <w:lang w:val="en-US" w:eastAsia="zh-CN"/>
        </w:rPr>
        <w:t>6</w:t>
      </w:r>
      <w:r>
        <w:rPr>
          <w:rFonts w:hint="default" w:ascii="Times New Roman" w:hAnsi="Times New Roman" w:eastAsia="黑体" w:cs="Times New Roman"/>
          <w:highlight w:val="none"/>
        </w:rPr>
        <w:t xml:space="preserve"> 产品性能测试数据</w:t>
      </w:r>
    </w:p>
    <w:tbl>
      <w:tblPr>
        <w:tblStyle w:val="10"/>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817"/>
        <w:gridCol w:w="1162"/>
        <w:gridCol w:w="1737"/>
        <w:gridCol w:w="2717"/>
        <w:gridCol w:w="2717"/>
        <w:gridCol w:w="2717"/>
      </w:tblGrid>
      <w:tr w14:paraId="02FC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1" w:type="dxa"/>
            <w:tcBorders>
              <w:tl2br w:val="nil"/>
              <w:tr2bl w:val="nil"/>
            </w:tcBorders>
            <w:vAlign w:val="center"/>
          </w:tcPr>
          <w:p w14:paraId="12F12CD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序号</w:t>
            </w:r>
          </w:p>
        </w:tc>
        <w:tc>
          <w:tcPr>
            <w:tcW w:w="2979" w:type="dxa"/>
            <w:gridSpan w:val="2"/>
            <w:tcBorders>
              <w:tl2br w:val="nil"/>
              <w:tr2bl w:val="nil"/>
            </w:tcBorders>
            <w:vAlign w:val="center"/>
          </w:tcPr>
          <w:p w14:paraId="06962E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项目</w:t>
            </w:r>
          </w:p>
        </w:tc>
        <w:tc>
          <w:tcPr>
            <w:tcW w:w="1737" w:type="dxa"/>
            <w:tcBorders>
              <w:tl2br w:val="nil"/>
              <w:tr2bl w:val="nil"/>
            </w:tcBorders>
            <w:vAlign w:val="center"/>
          </w:tcPr>
          <w:p w14:paraId="0006F09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A级指标</w:t>
            </w:r>
          </w:p>
        </w:tc>
        <w:tc>
          <w:tcPr>
            <w:tcW w:w="2717" w:type="dxa"/>
            <w:tcBorders>
              <w:tl2br w:val="nil"/>
              <w:tr2bl w:val="nil"/>
            </w:tcBorders>
            <w:vAlign w:val="center"/>
          </w:tcPr>
          <w:p w14:paraId="066970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B级指标</w:t>
            </w:r>
          </w:p>
        </w:tc>
        <w:tc>
          <w:tcPr>
            <w:tcW w:w="2717" w:type="dxa"/>
            <w:tcBorders>
              <w:tl2br w:val="nil"/>
              <w:tr2bl w:val="nil"/>
            </w:tcBorders>
            <w:vAlign w:val="center"/>
          </w:tcPr>
          <w:p w14:paraId="49F037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最大测试数据</w:t>
            </w:r>
          </w:p>
        </w:tc>
        <w:tc>
          <w:tcPr>
            <w:tcW w:w="2717" w:type="dxa"/>
            <w:tcBorders>
              <w:tl2br w:val="nil"/>
              <w:tr2bl w:val="nil"/>
            </w:tcBorders>
            <w:vAlign w:val="center"/>
          </w:tcPr>
          <w:p w14:paraId="3DD9A05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最小测试数据</w:t>
            </w:r>
          </w:p>
        </w:tc>
      </w:tr>
      <w:tr w14:paraId="423B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7580475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1</w:t>
            </w:r>
          </w:p>
        </w:tc>
        <w:tc>
          <w:tcPr>
            <w:tcW w:w="2979" w:type="dxa"/>
            <w:gridSpan w:val="2"/>
            <w:tcBorders>
              <w:tl2br w:val="nil"/>
              <w:tr2bl w:val="nil"/>
            </w:tcBorders>
            <w:shd w:val="clear" w:color="auto" w:fill="auto"/>
            <w:vAlign w:val="center"/>
          </w:tcPr>
          <w:p w14:paraId="0D547D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剥离负荷/N</w:t>
            </w:r>
          </w:p>
        </w:tc>
        <w:tc>
          <w:tcPr>
            <w:tcW w:w="1737" w:type="dxa"/>
            <w:tcBorders>
              <w:tl2br w:val="nil"/>
              <w:tr2bl w:val="nil"/>
            </w:tcBorders>
            <w:shd w:val="clear" w:color="auto" w:fill="auto"/>
            <w:vAlign w:val="center"/>
          </w:tcPr>
          <w:p w14:paraId="20E1BBB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剥离负荷≥35</w:t>
            </w:r>
          </w:p>
        </w:tc>
        <w:tc>
          <w:tcPr>
            <w:tcW w:w="2717" w:type="dxa"/>
            <w:tcBorders>
              <w:tl2br w:val="nil"/>
              <w:tr2bl w:val="nil"/>
            </w:tcBorders>
            <w:shd w:val="clear" w:color="auto" w:fill="auto"/>
            <w:vAlign w:val="center"/>
          </w:tcPr>
          <w:p w14:paraId="4A405E7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剥离负荷＜35</w:t>
            </w:r>
          </w:p>
        </w:tc>
        <w:tc>
          <w:tcPr>
            <w:tcW w:w="2717" w:type="dxa"/>
            <w:tcBorders>
              <w:tl2br w:val="nil"/>
              <w:tr2bl w:val="nil"/>
            </w:tcBorders>
            <w:shd w:val="clear" w:color="auto" w:fill="auto"/>
            <w:vAlign w:val="center"/>
          </w:tcPr>
          <w:p w14:paraId="1D6130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173C593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27EE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vMerge w:val="restart"/>
            <w:tcBorders>
              <w:tl2br w:val="nil"/>
              <w:tr2bl w:val="nil"/>
            </w:tcBorders>
            <w:vAlign w:val="center"/>
          </w:tcPr>
          <w:p w14:paraId="56E310B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2</w:t>
            </w:r>
          </w:p>
        </w:tc>
        <w:tc>
          <w:tcPr>
            <w:tcW w:w="2979" w:type="dxa"/>
            <w:gridSpan w:val="2"/>
            <w:tcBorders>
              <w:tl2br w:val="nil"/>
              <w:tr2bl w:val="nil"/>
            </w:tcBorders>
            <w:shd w:val="clear" w:color="auto" w:fill="auto"/>
            <w:vAlign w:val="center"/>
          </w:tcPr>
          <w:p w14:paraId="7C50C11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耐折牢度（23℃）</w:t>
            </w:r>
          </w:p>
        </w:tc>
        <w:tc>
          <w:tcPr>
            <w:tcW w:w="4454" w:type="dxa"/>
            <w:gridSpan w:val="2"/>
            <w:tcBorders>
              <w:tl2br w:val="nil"/>
              <w:tr2bl w:val="nil"/>
            </w:tcBorders>
            <w:shd w:val="clear" w:color="auto" w:fill="auto"/>
            <w:vAlign w:val="center"/>
          </w:tcPr>
          <w:p w14:paraId="3A9E7BF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25000次后无裂口</w:t>
            </w:r>
          </w:p>
        </w:tc>
        <w:tc>
          <w:tcPr>
            <w:tcW w:w="2717" w:type="dxa"/>
            <w:tcBorders>
              <w:tl2br w:val="nil"/>
              <w:tr2bl w:val="nil"/>
            </w:tcBorders>
            <w:shd w:val="clear" w:color="auto" w:fill="auto"/>
            <w:vAlign w:val="center"/>
          </w:tcPr>
          <w:p w14:paraId="61F178A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717" w:type="dxa"/>
            <w:tcBorders>
              <w:tl2br w:val="nil"/>
              <w:tr2bl w:val="nil"/>
            </w:tcBorders>
            <w:shd w:val="clear" w:color="auto" w:fill="auto"/>
            <w:vAlign w:val="center"/>
          </w:tcPr>
          <w:p w14:paraId="6488C23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14:paraId="6BE6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vMerge w:val="continue"/>
            <w:tcBorders>
              <w:tl2br w:val="nil"/>
              <w:tr2bl w:val="nil"/>
            </w:tcBorders>
            <w:vAlign w:val="center"/>
          </w:tcPr>
          <w:p w14:paraId="47AD4D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979" w:type="dxa"/>
            <w:gridSpan w:val="2"/>
            <w:tcBorders>
              <w:tl2br w:val="nil"/>
              <w:tr2bl w:val="nil"/>
            </w:tcBorders>
            <w:shd w:val="clear" w:color="auto" w:fill="auto"/>
            <w:vAlign w:val="center"/>
          </w:tcPr>
          <w:p w14:paraId="50B6D71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耐折牢度（-15℃）</w:t>
            </w:r>
          </w:p>
        </w:tc>
        <w:tc>
          <w:tcPr>
            <w:tcW w:w="4454" w:type="dxa"/>
            <w:gridSpan w:val="2"/>
            <w:tcBorders>
              <w:tl2br w:val="nil"/>
              <w:tr2bl w:val="nil"/>
            </w:tcBorders>
            <w:shd w:val="clear" w:color="auto" w:fill="auto"/>
            <w:vAlign w:val="center"/>
          </w:tcPr>
          <w:p w14:paraId="653CAE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5000次后无裂口</w:t>
            </w:r>
          </w:p>
        </w:tc>
        <w:tc>
          <w:tcPr>
            <w:tcW w:w="2717" w:type="dxa"/>
            <w:tcBorders>
              <w:tl2br w:val="nil"/>
              <w:tr2bl w:val="nil"/>
            </w:tcBorders>
            <w:shd w:val="clear" w:color="auto" w:fill="auto"/>
            <w:vAlign w:val="center"/>
          </w:tcPr>
          <w:p w14:paraId="3D9C79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4D36DD5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47D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3320217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3</w:t>
            </w:r>
          </w:p>
        </w:tc>
        <w:tc>
          <w:tcPr>
            <w:tcW w:w="1817" w:type="dxa"/>
            <w:tcBorders>
              <w:tl2br w:val="nil"/>
              <w:tr2bl w:val="nil"/>
            </w:tcBorders>
            <w:shd w:val="clear" w:color="auto" w:fill="auto"/>
            <w:vAlign w:val="center"/>
          </w:tcPr>
          <w:p w14:paraId="4C5D033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拉伸负荷/（N/cm)</w:t>
            </w:r>
          </w:p>
        </w:tc>
        <w:tc>
          <w:tcPr>
            <w:tcW w:w="1162" w:type="dxa"/>
            <w:tcBorders>
              <w:tl2br w:val="nil"/>
              <w:tr2bl w:val="nil"/>
            </w:tcBorders>
            <w:shd w:val="clear" w:color="auto" w:fill="auto"/>
            <w:vAlign w:val="center"/>
          </w:tcPr>
          <w:p w14:paraId="2539EE3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经纬向</w:t>
            </w:r>
          </w:p>
        </w:tc>
        <w:tc>
          <w:tcPr>
            <w:tcW w:w="1737" w:type="dxa"/>
            <w:tcBorders>
              <w:tl2br w:val="nil"/>
              <w:tr2bl w:val="nil"/>
            </w:tcBorders>
            <w:shd w:val="clear" w:color="auto" w:fill="auto"/>
            <w:vAlign w:val="center"/>
          </w:tcPr>
          <w:p w14:paraId="3027F4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≥50</w:t>
            </w:r>
          </w:p>
        </w:tc>
        <w:tc>
          <w:tcPr>
            <w:tcW w:w="2717" w:type="dxa"/>
            <w:tcBorders>
              <w:tl2br w:val="nil"/>
              <w:tr2bl w:val="nil"/>
            </w:tcBorders>
            <w:shd w:val="clear" w:color="auto" w:fill="auto"/>
            <w:vAlign w:val="center"/>
          </w:tcPr>
          <w:p w14:paraId="40D758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≥40</w:t>
            </w:r>
          </w:p>
        </w:tc>
        <w:tc>
          <w:tcPr>
            <w:tcW w:w="2717" w:type="dxa"/>
            <w:tcBorders>
              <w:tl2br w:val="nil"/>
              <w:tr2bl w:val="nil"/>
            </w:tcBorders>
            <w:shd w:val="clear" w:color="auto" w:fill="auto"/>
            <w:vAlign w:val="center"/>
          </w:tcPr>
          <w:p w14:paraId="163ED88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43DA0B1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144B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0348724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4</w:t>
            </w:r>
          </w:p>
        </w:tc>
        <w:tc>
          <w:tcPr>
            <w:tcW w:w="1817" w:type="dxa"/>
            <w:tcBorders>
              <w:tl2br w:val="nil"/>
              <w:tr2bl w:val="nil"/>
            </w:tcBorders>
            <w:shd w:val="clear" w:color="auto" w:fill="auto"/>
            <w:vAlign w:val="center"/>
          </w:tcPr>
          <w:p w14:paraId="06FCB6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撕裂负荷/N</w:t>
            </w:r>
          </w:p>
        </w:tc>
        <w:tc>
          <w:tcPr>
            <w:tcW w:w="1162" w:type="dxa"/>
            <w:tcBorders>
              <w:tl2br w:val="nil"/>
              <w:tr2bl w:val="nil"/>
            </w:tcBorders>
            <w:shd w:val="clear" w:color="auto" w:fill="auto"/>
            <w:vAlign w:val="center"/>
          </w:tcPr>
          <w:p w14:paraId="3C120C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经纬向</w:t>
            </w:r>
          </w:p>
        </w:tc>
        <w:tc>
          <w:tcPr>
            <w:tcW w:w="1737" w:type="dxa"/>
            <w:tcBorders>
              <w:tl2br w:val="nil"/>
              <w:tr2bl w:val="nil"/>
            </w:tcBorders>
            <w:shd w:val="clear" w:color="auto" w:fill="auto"/>
            <w:vAlign w:val="center"/>
          </w:tcPr>
          <w:p w14:paraId="47CFC41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≥30</w:t>
            </w:r>
          </w:p>
        </w:tc>
        <w:tc>
          <w:tcPr>
            <w:tcW w:w="2717" w:type="dxa"/>
            <w:tcBorders>
              <w:tl2br w:val="nil"/>
              <w:tr2bl w:val="nil"/>
            </w:tcBorders>
            <w:shd w:val="clear" w:color="auto" w:fill="auto"/>
            <w:vAlign w:val="center"/>
          </w:tcPr>
          <w:p w14:paraId="13FD64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≥20</w:t>
            </w:r>
          </w:p>
        </w:tc>
        <w:tc>
          <w:tcPr>
            <w:tcW w:w="2717" w:type="dxa"/>
            <w:tcBorders>
              <w:tl2br w:val="nil"/>
              <w:tr2bl w:val="nil"/>
            </w:tcBorders>
            <w:shd w:val="clear" w:color="auto" w:fill="auto"/>
            <w:vAlign w:val="center"/>
          </w:tcPr>
          <w:p w14:paraId="1F7136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6F63D4A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53D8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43DB7E8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5</w:t>
            </w:r>
          </w:p>
        </w:tc>
        <w:tc>
          <w:tcPr>
            <w:tcW w:w="1817" w:type="dxa"/>
            <w:tcBorders>
              <w:tl2br w:val="nil"/>
              <w:tr2bl w:val="nil"/>
            </w:tcBorders>
            <w:shd w:val="clear" w:color="auto" w:fill="auto"/>
            <w:vAlign w:val="center"/>
          </w:tcPr>
          <w:p w14:paraId="3AF92A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断裂伸长率/%</w:t>
            </w:r>
          </w:p>
        </w:tc>
        <w:tc>
          <w:tcPr>
            <w:tcW w:w="1162" w:type="dxa"/>
            <w:tcBorders>
              <w:tl2br w:val="nil"/>
              <w:tr2bl w:val="nil"/>
            </w:tcBorders>
            <w:shd w:val="clear" w:color="auto" w:fill="auto"/>
            <w:vAlign w:val="center"/>
          </w:tcPr>
          <w:p w14:paraId="4A6A7A5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经纬向</w:t>
            </w:r>
          </w:p>
        </w:tc>
        <w:tc>
          <w:tcPr>
            <w:tcW w:w="4454" w:type="dxa"/>
            <w:gridSpan w:val="2"/>
            <w:tcBorders>
              <w:tl2br w:val="nil"/>
              <w:tr2bl w:val="nil"/>
            </w:tcBorders>
            <w:shd w:val="clear" w:color="auto" w:fill="auto"/>
            <w:vAlign w:val="center"/>
          </w:tcPr>
          <w:p w14:paraId="329D5D7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≥20</w:t>
            </w:r>
          </w:p>
        </w:tc>
        <w:tc>
          <w:tcPr>
            <w:tcW w:w="2717" w:type="dxa"/>
            <w:tcBorders>
              <w:tl2br w:val="nil"/>
              <w:tr2bl w:val="nil"/>
            </w:tcBorders>
            <w:shd w:val="clear" w:color="auto" w:fill="auto"/>
            <w:vAlign w:val="center"/>
          </w:tcPr>
          <w:p w14:paraId="516F598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70BADB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08B5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7041F6B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6</w:t>
            </w:r>
          </w:p>
        </w:tc>
        <w:tc>
          <w:tcPr>
            <w:tcW w:w="2979" w:type="dxa"/>
            <w:gridSpan w:val="2"/>
            <w:tcBorders>
              <w:tl2br w:val="nil"/>
              <w:tr2bl w:val="nil"/>
            </w:tcBorders>
            <w:shd w:val="clear" w:color="auto" w:fill="auto"/>
            <w:vAlign w:val="center"/>
          </w:tcPr>
          <w:p w14:paraId="400AAEB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吸水量/%</w:t>
            </w:r>
          </w:p>
        </w:tc>
        <w:tc>
          <w:tcPr>
            <w:tcW w:w="4454" w:type="dxa"/>
            <w:gridSpan w:val="2"/>
            <w:tcBorders>
              <w:tl2br w:val="nil"/>
              <w:tr2bl w:val="nil"/>
            </w:tcBorders>
            <w:shd w:val="clear" w:color="auto" w:fill="auto"/>
            <w:vAlign w:val="center"/>
          </w:tcPr>
          <w:p w14:paraId="2EB303E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≥15</w:t>
            </w:r>
          </w:p>
        </w:tc>
        <w:tc>
          <w:tcPr>
            <w:tcW w:w="2717" w:type="dxa"/>
            <w:tcBorders>
              <w:tl2br w:val="nil"/>
              <w:tr2bl w:val="nil"/>
            </w:tcBorders>
            <w:shd w:val="clear" w:color="auto" w:fill="auto"/>
            <w:vAlign w:val="center"/>
          </w:tcPr>
          <w:p w14:paraId="4CD2797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2B87A41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60BF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1" w:type="dxa"/>
            <w:tcBorders>
              <w:tl2br w:val="nil"/>
              <w:tr2bl w:val="nil"/>
            </w:tcBorders>
            <w:vAlign w:val="center"/>
          </w:tcPr>
          <w:p w14:paraId="164DD29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7</w:t>
            </w:r>
          </w:p>
        </w:tc>
        <w:tc>
          <w:tcPr>
            <w:tcW w:w="2979" w:type="dxa"/>
            <w:gridSpan w:val="2"/>
            <w:tcBorders>
              <w:tl2br w:val="nil"/>
              <w:tr2bl w:val="nil"/>
            </w:tcBorders>
            <w:shd w:val="clear" w:color="auto" w:fill="auto"/>
            <w:vAlign w:val="center"/>
          </w:tcPr>
          <w:p w14:paraId="179F74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镜面光泽度</w:t>
            </w:r>
          </w:p>
        </w:tc>
        <w:tc>
          <w:tcPr>
            <w:tcW w:w="1737" w:type="dxa"/>
            <w:tcBorders>
              <w:tl2br w:val="nil"/>
              <w:tr2bl w:val="nil"/>
            </w:tcBorders>
            <w:shd w:val="clear" w:color="auto" w:fill="auto"/>
            <w:vAlign w:val="center"/>
          </w:tcPr>
          <w:p w14:paraId="0C029A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≥70</w:t>
            </w:r>
          </w:p>
        </w:tc>
        <w:tc>
          <w:tcPr>
            <w:tcW w:w="2717" w:type="dxa"/>
            <w:tcBorders>
              <w:tl2br w:val="nil"/>
              <w:tr2bl w:val="nil"/>
            </w:tcBorders>
            <w:shd w:val="clear" w:color="auto" w:fill="auto"/>
            <w:vAlign w:val="center"/>
          </w:tcPr>
          <w:p w14:paraId="7F9F1BD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＜70</w:t>
            </w:r>
          </w:p>
        </w:tc>
        <w:tc>
          <w:tcPr>
            <w:tcW w:w="2717" w:type="dxa"/>
            <w:tcBorders>
              <w:tl2br w:val="nil"/>
              <w:tr2bl w:val="nil"/>
            </w:tcBorders>
            <w:shd w:val="clear" w:color="auto" w:fill="auto"/>
            <w:vAlign w:val="center"/>
          </w:tcPr>
          <w:p w14:paraId="6EF4FF9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113F72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r w14:paraId="7322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51" w:type="dxa"/>
            <w:tcBorders>
              <w:tl2br w:val="nil"/>
              <w:tr2bl w:val="nil"/>
            </w:tcBorders>
            <w:vAlign w:val="center"/>
          </w:tcPr>
          <w:p w14:paraId="17FBDD0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8</w:t>
            </w:r>
          </w:p>
        </w:tc>
        <w:tc>
          <w:tcPr>
            <w:tcW w:w="2979" w:type="dxa"/>
            <w:gridSpan w:val="2"/>
            <w:tcBorders>
              <w:tl2br w:val="nil"/>
              <w:tr2bl w:val="nil"/>
            </w:tcBorders>
            <w:shd w:val="clear" w:color="auto" w:fill="auto"/>
            <w:vAlign w:val="center"/>
          </w:tcPr>
          <w:p w14:paraId="41B2180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耐水解</w:t>
            </w:r>
          </w:p>
        </w:tc>
        <w:tc>
          <w:tcPr>
            <w:tcW w:w="4454" w:type="dxa"/>
            <w:gridSpan w:val="2"/>
            <w:tcBorders>
              <w:tl2br w:val="nil"/>
              <w:tr2bl w:val="nil"/>
            </w:tcBorders>
            <w:shd w:val="clear" w:color="auto" w:fill="auto"/>
            <w:vAlign w:val="center"/>
          </w:tcPr>
          <w:p w14:paraId="1A912B3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表面无裂纹</w:t>
            </w:r>
          </w:p>
        </w:tc>
        <w:tc>
          <w:tcPr>
            <w:tcW w:w="2717" w:type="dxa"/>
            <w:tcBorders>
              <w:tl2br w:val="nil"/>
              <w:tr2bl w:val="nil"/>
            </w:tcBorders>
            <w:shd w:val="clear" w:color="auto" w:fill="auto"/>
            <w:vAlign w:val="center"/>
          </w:tcPr>
          <w:p w14:paraId="04E649F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2717" w:type="dxa"/>
            <w:tcBorders>
              <w:tl2br w:val="nil"/>
              <w:tr2bl w:val="nil"/>
            </w:tcBorders>
            <w:shd w:val="clear" w:color="auto" w:fill="auto"/>
            <w:vAlign w:val="center"/>
          </w:tcPr>
          <w:p w14:paraId="06EFBB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r>
    </w:tbl>
    <w:p w14:paraId="10EF0852">
      <w:pPr>
        <w:pStyle w:val="14"/>
        <w:spacing w:line="360" w:lineRule="auto"/>
        <w:ind w:firstLine="420"/>
        <w:jc w:val="center"/>
        <w:rPr>
          <w:rFonts w:hint="default" w:ascii="Times New Roman" w:hAnsi="Times New Roman" w:cs="Times New Roman"/>
          <w:highlight w:val="none"/>
        </w:rPr>
      </w:pPr>
    </w:p>
    <w:p w14:paraId="2EEAA5DE">
      <w:pPr>
        <w:widowControl/>
        <w:jc w:val="left"/>
        <w:rPr>
          <w:rFonts w:hint="default" w:ascii="Times New Roman" w:hAnsi="Times New Roman" w:eastAsia="黑体" w:cs="Times New Roman"/>
          <w:bCs/>
          <w:sz w:val="24"/>
          <w:highlight w:val="none"/>
        </w:rPr>
      </w:pPr>
      <w:r>
        <w:rPr>
          <w:rFonts w:hint="default" w:ascii="Times New Roman" w:hAnsi="Times New Roman" w:eastAsia="黑体" w:cs="Times New Roman"/>
          <w:bCs/>
          <w:sz w:val="24"/>
          <w:highlight w:val="none"/>
        </w:rPr>
        <w:t>3.4  有害物质限量</w:t>
      </w:r>
    </w:p>
    <w:p w14:paraId="2A995766">
      <w:pPr>
        <w:pStyle w:val="14"/>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起草组收集了样品</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件，与表</w:t>
      </w:r>
      <w:r>
        <w:rPr>
          <w:rFonts w:hint="default" w:ascii="Times New Roman" w:hAnsi="Times New Roman" w:cs="Times New Roman"/>
          <w:highlight w:val="none"/>
          <w:lang w:val="en-US" w:eastAsia="zh-CN"/>
        </w:rPr>
        <w:t xml:space="preserve">5 </w:t>
      </w:r>
      <w:r>
        <w:rPr>
          <w:rFonts w:hint="default" w:ascii="Times New Roman" w:hAnsi="Times New Roman" w:cs="Times New Roman"/>
          <w:highlight w:val="none"/>
        </w:rPr>
        <w:t>有害物质限量要求符合率100%。具体内容见表</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w:t>
      </w:r>
    </w:p>
    <w:p w14:paraId="083C658F">
      <w:pPr>
        <w:pStyle w:val="14"/>
        <w:spacing w:line="360" w:lineRule="auto"/>
        <w:ind w:firstLine="42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表</w:t>
      </w:r>
      <w:r>
        <w:rPr>
          <w:rFonts w:hint="default" w:ascii="Times New Roman" w:hAnsi="Times New Roman" w:eastAsia="黑体" w:cs="Times New Roman"/>
          <w:highlight w:val="none"/>
          <w:lang w:val="en-US" w:eastAsia="zh-CN"/>
        </w:rPr>
        <w:t>7</w:t>
      </w:r>
      <w:r>
        <w:rPr>
          <w:rFonts w:hint="default" w:ascii="Times New Roman" w:hAnsi="Times New Roman" w:eastAsia="黑体" w:cs="Times New Roman"/>
          <w:highlight w:val="none"/>
        </w:rPr>
        <w:t xml:space="preserve"> 有害物质限量测试数据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347"/>
        <w:gridCol w:w="2519"/>
        <w:gridCol w:w="2054"/>
        <w:gridCol w:w="2054"/>
        <w:gridCol w:w="2054"/>
      </w:tblGrid>
      <w:tr w14:paraId="6B52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13052737">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序号</w:t>
            </w:r>
          </w:p>
        </w:tc>
        <w:tc>
          <w:tcPr>
            <w:tcW w:w="0" w:type="auto"/>
            <w:vAlign w:val="center"/>
          </w:tcPr>
          <w:p w14:paraId="3220D847">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项   目</w:t>
            </w:r>
          </w:p>
        </w:tc>
        <w:tc>
          <w:tcPr>
            <w:tcW w:w="0" w:type="auto"/>
            <w:vAlign w:val="center"/>
          </w:tcPr>
          <w:p w14:paraId="727699F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限量指标</w:t>
            </w:r>
          </w:p>
        </w:tc>
        <w:tc>
          <w:tcPr>
            <w:tcW w:w="0" w:type="auto"/>
            <w:vAlign w:val="center"/>
          </w:tcPr>
          <w:p w14:paraId="1C5EE879">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val="en-US" w:eastAsia="zh-CN"/>
              </w:rPr>
              <w:t>镜面聚氨酯合成革1</w:t>
            </w:r>
          </w:p>
        </w:tc>
        <w:tc>
          <w:tcPr>
            <w:tcW w:w="0" w:type="auto"/>
            <w:vAlign w:val="center"/>
          </w:tcPr>
          <w:p w14:paraId="0E2D9FED">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val="en-US" w:eastAsia="zh-CN"/>
              </w:rPr>
              <w:t>镜面聚氨酯合成革2</w:t>
            </w:r>
          </w:p>
        </w:tc>
        <w:tc>
          <w:tcPr>
            <w:tcW w:w="0" w:type="auto"/>
            <w:vAlign w:val="center"/>
          </w:tcPr>
          <w:p w14:paraId="5E4EC51F">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val="en-US" w:eastAsia="zh-CN"/>
              </w:rPr>
              <w:t>镜面聚氨酯合成革3</w:t>
            </w:r>
          </w:p>
        </w:tc>
      </w:tr>
      <w:tr w14:paraId="2202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5A28619C">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1</w:t>
            </w:r>
          </w:p>
        </w:tc>
        <w:tc>
          <w:tcPr>
            <w:tcW w:w="4347" w:type="dxa"/>
            <w:shd w:val="clear" w:color="auto" w:fill="auto"/>
            <w:vAlign w:val="center"/>
          </w:tcPr>
          <w:p w14:paraId="4E5A5849">
            <w:pPr>
              <w:pStyle w:val="23"/>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N,N-二甲基甲酰胺（mg/kg）</w:t>
            </w:r>
          </w:p>
        </w:tc>
        <w:tc>
          <w:tcPr>
            <w:tcW w:w="2519" w:type="dxa"/>
            <w:vAlign w:val="center"/>
          </w:tcPr>
          <w:p w14:paraId="640E6F5D">
            <w:pPr>
              <w:pStyle w:val="23"/>
              <w:ind w:firstLine="420" w:firstLineChars="20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≤500</w:t>
            </w:r>
          </w:p>
        </w:tc>
        <w:tc>
          <w:tcPr>
            <w:tcW w:w="0" w:type="auto"/>
            <w:vAlign w:val="center"/>
          </w:tcPr>
          <w:p w14:paraId="26DF762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0" w:type="auto"/>
            <w:vAlign w:val="center"/>
          </w:tcPr>
          <w:p w14:paraId="5E23878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0" w:type="auto"/>
            <w:vAlign w:val="center"/>
          </w:tcPr>
          <w:p w14:paraId="111A76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07D0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23069C27">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2</w:t>
            </w:r>
          </w:p>
        </w:tc>
        <w:tc>
          <w:tcPr>
            <w:tcW w:w="4347" w:type="dxa"/>
            <w:shd w:val="clear" w:color="auto" w:fill="auto"/>
            <w:vAlign w:val="center"/>
          </w:tcPr>
          <w:p w14:paraId="0B5BFC1B">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富马酸二甲酯/（mg/kg）</w:t>
            </w:r>
          </w:p>
        </w:tc>
        <w:tc>
          <w:tcPr>
            <w:tcW w:w="2519" w:type="dxa"/>
            <w:vAlign w:val="center"/>
          </w:tcPr>
          <w:p w14:paraId="16DDFE01">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≤0.1</w:t>
            </w:r>
          </w:p>
        </w:tc>
        <w:tc>
          <w:tcPr>
            <w:tcW w:w="0" w:type="auto"/>
            <w:vAlign w:val="center"/>
          </w:tcPr>
          <w:p w14:paraId="217C771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0" w:type="auto"/>
            <w:vAlign w:val="center"/>
          </w:tcPr>
          <w:p w14:paraId="50DA2CC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0" w:type="auto"/>
            <w:vAlign w:val="center"/>
          </w:tcPr>
          <w:p w14:paraId="0872537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r>
      <w:tr w14:paraId="300F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7E18211D">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3</w:t>
            </w:r>
          </w:p>
        </w:tc>
        <w:tc>
          <w:tcPr>
            <w:tcW w:w="4347" w:type="dxa"/>
            <w:shd w:val="clear" w:color="auto" w:fill="auto"/>
            <w:vAlign w:val="center"/>
          </w:tcPr>
          <w:p w14:paraId="64727E0C">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游离甲醛含量/（mg/kg）</w:t>
            </w:r>
          </w:p>
        </w:tc>
        <w:tc>
          <w:tcPr>
            <w:tcW w:w="2519" w:type="dxa"/>
            <w:vAlign w:val="center"/>
          </w:tcPr>
          <w:p w14:paraId="2155DE4A">
            <w:pPr>
              <w:pStyle w:val="23"/>
              <w:ind w:firstLine="420" w:firstLineChars="200"/>
              <w:jc w:val="center"/>
              <w:rPr>
                <w:rFonts w:hint="default" w:ascii="Times New Roman" w:hAnsi="Times New Roman" w:eastAsia="宋体" w:cs="Times New Roman"/>
                <w:kern w:val="2"/>
                <w:sz w:val="21"/>
                <w:szCs w:val="21"/>
                <w:highlight w:val="none"/>
                <w:vertAlign w:val="baseline"/>
                <w:lang w:eastAsia="zh-CN" w:bidi="ar-SA"/>
              </w:rPr>
            </w:pPr>
            <w:r>
              <w:rPr>
                <w:rFonts w:hint="default" w:ascii="Times New Roman" w:hAnsi="Times New Roman" w:eastAsia="宋体" w:cs="Times New Roman"/>
                <w:sz w:val="21"/>
                <w:szCs w:val="21"/>
                <w:vertAlign w:val="baseline"/>
                <w:lang w:val="en-US" w:eastAsia="zh-CN"/>
              </w:rPr>
              <w:t>≤75</w:t>
            </w:r>
          </w:p>
        </w:tc>
        <w:tc>
          <w:tcPr>
            <w:tcW w:w="0" w:type="auto"/>
            <w:vAlign w:val="center"/>
          </w:tcPr>
          <w:p w14:paraId="48C7F3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10CE0ED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4C860D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576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47645C84">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4</w:t>
            </w:r>
          </w:p>
        </w:tc>
        <w:tc>
          <w:tcPr>
            <w:tcW w:w="4347" w:type="dxa"/>
            <w:shd w:val="clear" w:color="auto" w:fill="auto"/>
            <w:vAlign w:val="center"/>
          </w:tcPr>
          <w:p w14:paraId="18D39C00">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可分解出致癌芳香胺的偶氮染料/（mg/kg）</w:t>
            </w:r>
          </w:p>
        </w:tc>
        <w:tc>
          <w:tcPr>
            <w:tcW w:w="2519" w:type="dxa"/>
            <w:vAlign w:val="center"/>
          </w:tcPr>
          <w:p w14:paraId="5DF82AF4">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每种芳香胺≤20</w:t>
            </w:r>
          </w:p>
        </w:tc>
        <w:tc>
          <w:tcPr>
            <w:tcW w:w="0" w:type="auto"/>
            <w:vAlign w:val="center"/>
          </w:tcPr>
          <w:p w14:paraId="52E6F4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438B57C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1EB447B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23E1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restart"/>
            <w:vAlign w:val="center"/>
          </w:tcPr>
          <w:p w14:paraId="29F73AD1">
            <w:pPr>
              <w:pStyle w:val="23"/>
              <w:jc w:val="center"/>
              <w:rPr>
                <w:rFonts w:hint="default" w:ascii="Times New Roman" w:hAnsi="Times New Roman" w:eastAsia="宋体" w:cs="Times New Roman"/>
                <w:sz w:val="21"/>
                <w:szCs w:val="21"/>
                <w:vertAlign w:val="baseline"/>
                <w:lang w:val="en-US" w:eastAsia="zh-CN"/>
              </w:rPr>
            </w:pPr>
          </w:p>
          <w:p w14:paraId="06920221">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5</w:t>
            </w:r>
          </w:p>
        </w:tc>
        <w:tc>
          <w:tcPr>
            <w:tcW w:w="4347" w:type="dxa"/>
            <w:vMerge w:val="restart"/>
            <w:vAlign w:val="center"/>
          </w:tcPr>
          <w:p w14:paraId="0DDB90DD">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可萃取重金属含量/（mg/kg）</w:t>
            </w:r>
          </w:p>
        </w:tc>
        <w:tc>
          <w:tcPr>
            <w:tcW w:w="2519" w:type="dxa"/>
            <w:vAlign w:val="center"/>
          </w:tcPr>
          <w:p w14:paraId="35B2F46D">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Pb铅≤0.2</w:t>
            </w:r>
          </w:p>
        </w:tc>
        <w:tc>
          <w:tcPr>
            <w:tcW w:w="0" w:type="auto"/>
            <w:vAlign w:val="center"/>
          </w:tcPr>
          <w:p w14:paraId="09677E3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0DA8C05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21E6010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06E2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0B0FF365">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4347" w:type="dxa"/>
            <w:vMerge w:val="continue"/>
            <w:vAlign w:val="center"/>
          </w:tcPr>
          <w:p w14:paraId="49FC1383">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519" w:type="dxa"/>
            <w:vAlign w:val="center"/>
          </w:tcPr>
          <w:p w14:paraId="6AE6F166">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As砷≤0.2</w:t>
            </w:r>
          </w:p>
        </w:tc>
        <w:tc>
          <w:tcPr>
            <w:tcW w:w="0" w:type="auto"/>
            <w:vAlign w:val="center"/>
          </w:tcPr>
          <w:p w14:paraId="6C347D5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6186DBD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319F68F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2ECC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5CD7AA7E">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4347" w:type="dxa"/>
            <w:vMerge w:val="continue"/>
            <w:vAlign w:val="center"/>
          </w:tcPr>
          <w:p w14:paraId="3622E6B2">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519" w:type="dxa"/>
            <w:vAlign w:val="center"/>
          </w:tcPr>
          <w:p w14:paraId="26D3A88F">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Cd镉≤0.1</w:t>
            </w:r>
          </w:p>
        </w:tc>
        <w:tc>
          <w:tcPr>
            <w:tcW w:w="0" w:type="auto"/>
            <w:vAlign w:val="center"/>
          </w:tcPr>
          <w:p w14:paraId="49591C2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4CF40D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119D42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48C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381CA234">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4347" w:type="dxa"/>
            <w:vMerge w:val="continue"/>
            <w:vAlign w:val="center"/>
          </w:tcPr>
          <w:p w14:paraId="06A6DDFD">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519" w:type="dxa"/>
            <w:vAlign w:val="center"/>
          </w:tcPr>
          <w:p w14:paraId="01C4FE85">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Co钴≤4</w:t>
            </w:r>
          </w:p>
        </w:tc>
        <w:tc>
          <w:tcPr>
            <w:tcW w:w="0" w:type="auto"/>
            <w:vAlign w:val="center"/>
          </w:tcPr>
          <w:p w14:paraId="24B246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20C0E4D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17587A7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5C91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6B2B1FE6">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4347" w:type="dxa"/>
            <w:vMerge w:val="continue"/>
            <w:vAlign w:val="center"/>
          </w:tcPr>
          <w:p w14:paraId="2C61FA54">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519" w:type="dxa"/>
            <w:vAlign w:val="center"/>
          </w:tcPr>
          <w:p w14:paraId="53FDF53A">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Hg汞≤0.02</w:t>
            </w:r>
          </w:p>
        </w:tc>
        <w:tc>
          <w:tcPr>
            <w:tcW w:w="0" w:type="auto"/>
            <w:vAlign w:val="center"/>
          </w:tcPr>
          <w:p w14:paraId="388B00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4DCDAE4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7535DAF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18CE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750EDA35">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4347" w:type="dxa"/>
            <w:vMerge w:val="continue"/>
            <w:vAlign w:val="center"/>
          </w:tcPr>
          <w:p w14:paraId="6B498717">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p>
        </w:tc>
        <w:tc>
          <w:tcPr>
            <w:tcW w:w="2519" w:type="dxa"/>
            <w:vAlign w:val="center"/>
          </w:tcPr>
          <w:p w14:paraId="498FE234">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Cu铜≤50</w:t>
            </w:r>
          </w:p>
        </w:tc>
        <w:tc>
          <w:tcPr>
            <w:tcW w:w="0" w:type="auto"/>
            <w:vAlign w:val="center"/>
          </w:tcPr>
          <w:p w14:paraId="5A593A0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2EF7F5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48DB228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7DAE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47A371DA">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6</w:t>
            </w:r>
          </w:p>
        </w:tc>
        <w:tc>
          <w:tcPr>
            <w:tcW w:w="4347" w:type="dxa"/>
            <w:vAlign w:val="center"/>
          </w:tcPr>
          <w:p w14:paraId="0285A4EA">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六价铬（Cr</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vertAlign w:val="baseline"/>
                <w:lang w:val="en-US" w:eastAsia="zh-CN"/>
              </w:rPr>
              <w:t>）/（mg/kg）</w:t>
            </w:r>
          </w:p>
        </w:tc>
        <w:tc>
          <w:tcPr>
            <w:tcW w:w="2519" w:type="dxa"/>
            <w:vAlign w:val="center"/>
          </w:tcPr>
          <w:p w14:paraId="117F71C1">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≤3.0</w:t>
            </w:r>
          </w:p>
        </w:tc>
        <w:tc>
          <w:tcPr>
            <w:tcW w:w="0" w:type="auto"/>
            <w:vAlign w:val="center"/>
          </w:tcPr>
          <w:p w14:paraId="6948926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1DBD4CF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2E828FC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699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5CD18CF1">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7</w:t>
            </w:r>
          </w:p>
        </w:tc>
        <w:tc>
          <w:tcPr>
            <w:tcW w:w="4347" w:type="dxa"/>
            <w:vAlign w:val="center"/>
          </w:tcPr>
          <w:p w14:paraId="30EB3A8A">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全氟辛烷磺酰基化合物和全氟羧酸/（μg/m³）</w:t>
            </w:r>
          </w:p>
        </w:tc>
        <w:tc>
          <w:tcPr>
            <w:tcW w:w="2519" w:type="dxa"/>
            <w:vAlign w:val="center"/>
          </w:tcPr>
          <w:p w14:paraId="484AF2A0">
            <w:pPr>
              <w:pStyle w:val="23"/>
              <w:ind w:firstLine="420" w:firstLineChars="20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每种物质≤1</w:t>
            </w:r>
          </w:p>
        </w:tc>
        <w:tc>
          <w:tcPr>
            <w:tcW w:w="0" w:type="auto"/>
            <w:vAlign w:val="center"/>
          </w:tcPr>
          <w:p w14:paraId="52A4AD1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3C5E604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c>
          <w:tcPr>
            <w:tcW w:w="0" w:type="auto"/>
            <w:vAlign w:val="center"/>
          </w:tcPr>
          <w:p w14:paraId="63061A6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p>
        </w:tc>
      </w:tr>
      <w:tr w14:paraId="627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Align w:val="center"/>
          </w:tcPr>
          <w:p w14:paraId="68CD8A70">
            <w:pPr>
              <w:pStyle w:val="23"/>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8</w:t>
            </w:r>
          </w:p>
        </w:tc>
        <w:tc>
          <w:tcPr>
            <w:tcW w:w="4347" w:type="dxa"/>
            <w:vAlign w:val="center"/>
          </w:tcPr>
          <w:p w14:paraId="596025C4">
            <w:pPr>
              <w:pStyle w:val="23"/>
              <w:ind w:left="0" w:leftChars="0" w:firstLine="0" w:firstLineChars="0"/>
              <w:jc w:val="center"/>
              <w:rPr>
                <w:rFonts w:hint="default" w:ascii="Times New Roman" w:hAnsi="Times New Roman" w:eastAsia="宋体" w:cs="Times New Roman"/>
                <w:color w:val="FF0000"/>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邻苯二甲酸酯总量（mg/kg）</w:t>
            </w:r>
          </w:p>
        </w:tc>
        <w:tc>
          <w:tcPr>
            <w:tcW w:w="2519" w:type="dxa"/>
            <w:vAlign w:val="center"/>
          </w:tcPr>
          <w:p w14:paraId="62807639">
            <w:pPr>
              <w:pStyle w:val="23"/>
              <w:ind w:firstLine="420" w:firstLineChars="200"/>
              <w:jc w:val="center"/>
              <w:rPr>
                <w:rFonts w:hint="default" w:ascii="Times New Roman" w:hAnsi="Times New Roman" w:eastAsia="宋体" w:cs="Times New Roman"/>
                <w:color w:val="FF0000"/>
                <w:kern w:val="2"/>
                <w:sz w:val="21"/>
                <w:szCs w:val="21"/>
                <w:highlight w:val="none"/>
                <w:vertAlign w:val="baseline"/>
                <w:lang w:val="en-US" w:eastAsia="zh-CN" w:bidi="ar-SA"/>
              </w:rPr>
            </w:pPr>
            <w:r>
              <w:rPr>
                <w:rFonts w:hint="default" w:ascii="Times New Roman" w:hAnsi="Times New Roman" w:eastAsia="宋体" w:cs="Times New Roman"/>
                <w:sz w:val="21"/>
                <w:szCs w:val="21"/>
                <w:vertAlign w:val="baseline"/>
                <w:lang w:val="en-US" w:eastAsia="zh-CN"/>
              </w:rPr>
              <w:t>≤500</w:t>
            </w:r>
          </w:p>
        </w:tc>
        <w:tc>
          <w:tcPr>
            <w:tcW w:w="0" w:type="auto"/>
            <w:vAlign w:val="center"/>
          </w:tcPr>
          <w:p w14:paraId="76992F3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rPr>
            </w:pPr>
          </w:p>
        </w:tc>
        <w:tc>
          <w:tcPr>
            <w:tcW w:w="0" w:type="auto"/>
            <w:vAlign w:val="center"/>
          </w:tcPr>
          <w:p w14:paraId="64AAF2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rPr>
            </w:pPr>
          </w:p>
        </w:tc>
        <w:tc>
          <w:tcPr>
            <w:tcW w:w="0" w:type="auto"/>
            <w:vAlign w:val="center"/>
          </w:tcPr>
          <w:p w14:paraId="0EE952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1"/>
                <w:szCs w:val="21"/>
              </w:rPr>
            </w:pPr>
          </w:p>
        </w:tc>
      </w:tr>
    </w:tbl>
    <w:p w14:paraId="0C1DE2E1">
      <w:pPr>
        <w:pStyle w:val="14"/>
        <w:spacing w:line="360" w:lineRule="auto"/>
        <w:ind w:firstLine="420"/>
        <w:jc w:val="center"/>
        <w:rPr>
          <w:rFonts w:hint="default" w:ascii="Times New Roman" w:hAnsi="Times New Roman" w:cs="Times New Roman"/>
          <w:highlight w:val="yellow"/>
        </w:rPr>
      </w:pPr>
    </w:p>
    <w:p w14:paraId="658F77CA">
      <w:pPr>
        <w:pStyle w:val="14"/>
        <w:spacing w:line="360" w:lineRule="auto"/>
        <w:ind w:firstLine="420"/>
        <w:jc w:val="center"/>
        <w:rPr>
          <w:rFonts w:hint="default" w:ascii="Times New Roman" w:hAnsi="Times New Roman" w:cs="Times New Roman"/>
          <w:highlight w:val="yellow"/>
        </w:rPr>
      </w:pPr>
    </w:p>
    <w:p w14:paraId="0F064661">
      <w:pPr>
        <w:pStyle w:val="14"/>
        <w:spacing w:line="360" w:lineRule="auto"/>
        <w:ind w:firstLine="420"/>
        <w:rPr>
          <w:rFonts w:hint="default" w:ascii="Times New Roman" w:hAnsi="Times New Roman" w:cs="Times New Roman"/>
        </w:rPr>
      </w:pPr>
    </w:p>
    <w:p w14:paraId="55E6ED27">
      <w:pPr>
        <w:widowControl/>
        <w:jc w:val="left"/>
        <w:rPr>
          <w:rFonts w:hint="default" w:ascii="Times New Roman" w:hAnsi="Times New Roman" w:cs="Times New Roman"/>
          <w:kern w:val="0"/>
          <w:szCs w:val="20"/>
        </w:rPr>
      </w:pPr>
    </w:p>
    <w:p w14:paraId="440B9D1E">
      <w:pPr>
        <w:pStyle w:val="14"/>
        <w:spacing w:line="360" w:lineRule="auto"/>
        <w:ind w:firstLine="420"/>
        <w:rPr>
          <w:rFonts w:hint="default" w:ascii="Times New Roman" w:hAnsi="Times New Roman" w:cs="Times New Roman"/>
        </w:rPr>
        <w:sectPr>
          <w:pgSz w:w="16838" w:h="11906" w:orient="landscape"/>
          <w:pgMar w:top="1797" w:right="1440" w:bottom="1797" w:left="1440" w:header="851" w:footer="992" w:gutter="0"/>
          <w:cols w:space="425" w:num="1"/>
          <w:docGrid w:linePitch="312" w:charSpace="0"/>
        </w:sectPr>
      </w:pPr>
    </w:p>
    <w:p w14:paraId="736B1915">
      <w:pPr>
        <w:pStyle w:val="17"/>
        <w:spacing w:line="360" w:lineRule="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4 标准中涉及专利的情况</w:t>
      </w:r>
    </w:p>
    <w:p w14:paraId="2FDE24B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本文件没有涉及相关的专利。</w:t>
      </w:r>
    </w:p>
    <w:p w14:paraId="1178F430">
      <w:pPr>
        <w:pStyle w:val="17"/>
        <w:spacing w:line="360" w:lineRule="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5 预期达到的社会效益、对产业发展的作用等情况</w:t>
      </w:r>
    </w:p>
    <w:p w14:paraId="38B3CBAD">
      <w:pPr>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我国作为全球最大的人造革和合成革产业规模位居世界前列，国际市场影响力显著。镜面聚氨酯合成革凭借独特的镜面质感，已成为高端时尚领域的关键材料，广泛应用于高端箱包、轻奢鞋履、潮流服装配饰、精品家居软装等场景，是推动时尚产业产品创新的重要载体。​然而，当前行业内针对高物性镜面聚氨酯合成革缺乏统一标准，导致市场产品质量参差不齐：部分产品存在镜面光泽度不稳定、物理机械性能</w:t>
      </w:r>
      <w:r>
        <w:rPr>
          <w:rFonts w:hint="default" w:ascii="Times New Roman" w:hAnsi="Times New Roman" w:cs="Times New Roman"/>
          <w:color w:val="000000"/>
          <w:szCs w:val="21"/>
          <w:highlight w:val="none"/>
          <w:lang w:val="en-US" w:eastAsia="zh-CN"/>
        </w:rPr>
        <w:t>无统一标准</w:t>
      </w:r>
      <w:r>
        <w:rPr>
          <w:rFonts w:hint="default" w:ascii="Times New Roman" w:hAnsi="Times New Roman" w:cs="Times New Roman"/>
          <w:color w:val="000000"/>
          <w:szCs w:val="21"/>
          <w:highlight w:val="none"/>
        </w:rPr>
        <w:t>等问题，不仅让下游时尚品牌采购时缺乏明确的质量判断依据，增加供应链筛选成本，也使得优质产品难以通过清晰的技术指标凸显优势，阻碍了产品的市场推广与产业的良性竞争，制约了高物性镜面聚氨酯合成革在时尚领域的应用深度与广度。​</w:t>
      </w:r>
    </w:p>
    <w:p w14:paraId="339B9224">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团体标准的制定，首先将规范市场秩序，保障供需双方权益：通过明确界定高物性镜面聚氨酯合成革的核心技术指标，包括镜面性能、物理机械性能、外观质量等，为生产企业提供清晰的生产与质量控制依据，同时为下游时尚品牌、贸易商提供可量化的采购标准，有效避减少市场纠纷，营造公平竞争的市场环境，兼具显著的社会效益。​</w:t>
      </w:r>
    </w:p>
    <w:p w14:paraId="1A500296">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其次，将推动产业技术升级，巩固全球领先地位：标准的统一将倒逼生产企业加大技术研发投入，优化生产工艺</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提升产品性能稳定性与一致性，推动产业从“规模扩张”向“质量提升”转型。同时，明确的技术指标将助力我国高物性镜面聚氨酯合成革产品形成标准化的“技术语言”，增强</w:t>
      </w:r>
      <w:r>
        <w:rPr>
          <w:rFonts w:hint="default" w:ascii="Times New Roman" w:hAnsi="Times New Roman" w:cs="Times New Roman"/>
          <w:color w:val="000000"/>
          <w:szCs w:val="21"/>
          <w:lang w:val="en-US" w:eastAsia="zh-CN"/>
        </w:rPr>
        <w:t>其</w:t>
      </w:r>
      <w:r>
        <w:rPr>
          <w:rFonts w:hint="default" w:ascii="Times New Roman" w:hAnsi="Times New Roman" w:cs="Times New Roman"/>
          <w:color w:val="000000"/>
          <w:szCs w:val="21"/>
        </w:rPr>
        <w:t>国际市场的认可度与竞争力，进一步巩固我国在全球合成革产业的领先地位，为产业持续扩大出口、拓展国际市场奠定基础。​</w:t>
      </w:r>
    </w:p>
    <w:p w14:paraId="39995E19">
      <w:pPr>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最后，将深度赋能时尚产业创新，促进产业链协同发展：高物性镜面聚氨酯合成革的镜面质感是时尚设计的核心亮点，统一标准能确保材料性能的稳定性与可靠性，为时尚品牌提供“可预期、可信赖”的创意载体</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无论是高端箱包的镜面拼接设计、鞋履的亮面视觉效果，还是家居软装的质感升级，都能依托标准化材料实现更精准的设计落地，减少因材料性能波动导致的设计偏差与生产损耗。这不仅将助力我国时尚产业从“加工制造”向“原创设计”升级，更能推动“合成革材料研发</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时尚产品设计</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终端市场应用”产业链的协同联动，形成产业发展合力，创造更大的经济价值与产业影响力。</w:t>
      </w:r>
    </w:p>
    <w:p w14:paraId="55D996EE">
      <w:pPr>
        <w:pStyle w:val="17"/>
        <w:spacing w:line="360" w:lineRule="auto"/>
        <w:rPr>
          <w:rFonts w:hint="default" w:ascii="Times New Roman" w:hAnsi="Times New Roman" w:eastAsia="黑体" w:cs="Times New Roman"/>
          <w:b/>
          <w:color w:val="auto"/>
        </w:rPr>
      </w:pPr>
      <w:r>
        <w:rPr>
          <w:rFonts w:hint="default" w:ascii="Times New Roman" w:hAnsi="Times New Roman" w:eastAsia="黑体" w:cs="Times New Roman"/>
          <w:b/>
          <w:color w:val="auto"/>
          <w:highlight w:val="none"/>
        </w:rPr>
        <w:t>6</w:t>
      </w:r>
      <w:r>
        <w:rPr>
          <w:rFonts w:hint="default" w:ascii="Times New Roman" w:hAnsi="Times New Roman" w:eastAsia="黑体" w:cs="Times New Roman"/>
          <w:b/>
          <w:color w:val="auto"/>
        </w:rPr>
        <w:t xml:space="preserve">  采用国际标准和国外先进标准情况，与国际、国外同类标准水平的对比情况，国内外关键指标对比分析或与测试的国外样品、样机的相关数据对比情况</w:t>
      </w:r>
    </w:p>
    <w:p w14:paraId="3CCE1D44">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本文件没有采用国际标准。</w:t>
      </w:r>
    </w:p>
    <w:p w14:paraId="61F2D6B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本文件制定过程中未查到同类国际、国外标准。</w:t>
      </w:r>
    </w:p>
    <w:p w14:paraId="467A9F79">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本文件制定过程中未测试国外的样品。</w:t>
      </w:r>
    </w:p>
    <w:p w14:paraId="659A85DE">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本文件水平为国内先进水平。</w:t>
      </w:r>
    </w:p>
    <w:p w14:paraId="1AC0B8E8">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7  在标准体系中的位置，与现行相关法律、法规、规章及相关标准，特别是强制性标准的协调性</w:t>
      </w:r>
    </w:p>
    <w:p w14:paraId="3475B1A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本专业领域的标准体系框架如图1。</w:t>
      </w:r>
    </w:p>
    <w:p w14:paraId="41A4857A">
      <w:pPr>
        <w:pStyle w:val="5"/>
        <w:spacing w:line="360" w:lineRule="auto"/>
        <w:ind w:firstLine="560" w:firstLineChars="200"/>
        <w:rPr>
          <w:rFonts w:hint="default" w:ascii="Times New Roman" w:hAnsi="Times New Roman" w:eastAsia="宋体" w:cs="Times New Roman"/>
          <w:sz w:val="21"/>
          <w:szCs w:val="21"/>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column">
              <wp:posOffset>-46355</wp:posOffset>
            </wp:positionH>
            <wp:positionV relativeFrom="paragraph">
              <wp:posOffset>0</wp:posOffset>
            </wp:positionV>
            <wp:extent cx="5866765" cy="3177540"/>
            <wp:effectExtent l="0" t="0" r="63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b="13164"/>
                    <a:stretch>
                      <a:fillRect/>
                    </a:stretch>
                  </pic:blipFill>
                  <pic:spPr>
                    <a:xfrm>
                      <a:off x="0" y="0"/>
                      <a:ext cx="5866765" cy="3177540"/>
                    </a:xfrm>
                    <a:prstGeom prst="rect">
                      <a:avLst/>
                    </a:prstGeom>
                    <a:noFill/>
                    <a:ln>
                      <a:noFill/>
                    </a:ln>
                  </pic:spPr>
                </pic:pic>
              </a:graphicData>
            </a:graphic>
          </wp:anchor>
        </w:drawing>
      </w:r>
    </w:p>
    <w:p w14:paraId="60D2CAB1">
      <w:pPr>
        <w:spacing w:line="360" w:lineRule="auto"/>
        <w:ind w:firstLine="360" w:firstLineChars="200"/>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图1  塑料制品技术标准体系框架</w:t>
      </w:r>
    </w:p>
    <w:p w14:paraId="585D7AF6">
      <w:pPr>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本文件与现行相关法律、法规、规章及相关标准协调一致。</w:t>
      </w:r>
    </w:p>
    <w:p w14:paraId="6EBD4995">
      <w:pPr>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本文件属于塑料标准体系中（02）塑料制品大类，（06）合成革和人造革中类，（01）聚氯乙烯革与（02）聚氨酯革小类。</w:t>
      </w:r>
    </w:p>
    <w:p w14:paraId="31CE1345">
      <w:pPr>
        <w:spacing w:line="360" w:lineRule="auto"/>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本文件与现行相关法律、法规、规章及相关标准协调一致。</w:t>
      </w:r>
    </w:p>
    <w:p w14:paraId="34565B10">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8  重大分歧意见的处理经过和依据</w:t>
      </w:r>
    </w:p>
    <w:p w14:paraId="28C97711">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03CC2084">
      <w:pPr>
        <w:pStyle w:val="17"/>
        <w:spacing w:line="360" w:lineRule="auto"/>
        <w:rPr>
          <w:rFonts w:hint="default" w:ascii="Times New Roman" w:hAnsi="Times New Roman" w:eastAsia="黑体" w:cs="Times New Roman"/>
          <w:b/>
          <w:color w:val="auto"/>
          <w:highlight w:val="none"/>
        </w:rPr>
      </w:pPr>
      <w:r>
        <w:rPr>
          <w:rFonts w:hint="default" w:ascii="Times New Roman" w:hAnsi="Times New Roman" w:eastAsia="黑体" w:cs="Times New Roman"/>
          <w:b/>
          <w:color w:val="auto"/>
          <w:highlight w:val="none"/>
        </w:rPr>
        <w:t>9  贯彻标准的要求和措施建议</w:t>
      </w:r>
    </w:p>
    <w:p w14:paraId="1639F80F">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建议本文件批准发布即实施。</w:t>
      </w:r>
    </w:p>
    <w:p w14:paraId="5CAAB112">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10  废止现行相关标准的建议</w:t>
      </w:r>
    </w:p>
    <w:p w14:paraId="71B293DB">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p w14:paraId="3CA56870">
      <w:pPr>
        <w:spacing w:line="360" w:lineRule="auto"/>
        <w:outlineLvl w:val="0"/>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11  其他应予说明的事项</w:t>
      </w:r>
    </w:p>
    <w:p w14:paraId="30D08252">
      <w:pPr>
        <w:pStyle w:val="5"/>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IKEA 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7325"/>
    <w:multiLevelType w:val="singleLevel"/>
    <w:tmpl w:val="A1447325"/>
    <w:lvl w:ilvl="0" w:tentative="0">
      <w:start w:val="1"/>
      <w:numFmt w:val="decimal"/>
      <w:suff w:val="nothing"/>
      <w:lvlText w:val="（%1）"/>
      <w:lvlJc w:val="left"/>
    </w:lvl>
  </w:abstractNum>
  <w:abstractNum w:abstractNumId="1">
    <w:nsid w:val="646260FA"/>
    <w:multiLevelType w:val="multilevel"/>
    <w:tmpl w:val="646260FA"/>
    <w:lvl w:ilvl="0" w:tentative="0">
      <w:start w:val="1"/>
      <w:numFmt w:val="decimal"/>
      <w:pStyle w:val="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9"/>
    <w:rsid w:val="00012C47"/>
    <w:rsid w:val="00063E9F"/>
    <w:rsid w:val="0007411B"/>
    <w:rsid w:val="0018058E"/>
    <w:rsid w:val="0018566A"/>
    <w:rsid w:val="0024406C"/>
    <w:rsid w:val="00271CCD"/>
    <w:rsid w:val="002B41B8"/>
    <w:rsid w:val="002C7332"/>
    <w:rsid w:val="002E1D0A"/>
    <w:rsid w:val="002E626E"/>
    <w:rsid w:val="002F181F"/>
    <w:rsid w:val="00411E8C"/>
    <w:rsid w:val="00493548"/>
    <w:rsid w:val="00497AB1"/>
    <w:rsid w:val="004A04BA"/>
    <w:rsid w:val="00597527"/>
    <w:rsid w:val="00615F35"/>
    <w:rsid w:val="00651B29"/>
    <w:rsid w:val="00734A76"/>
    <w:rsid w:val="0075288F"/>
    <w:rsid w:val="00776B14"/>
    <w:rsid w:val="007B0108"/>
    <w:rsid w:val="00904140"/>
    <w:rsid w:val="00970017"/>
    <w:rsid w:val="009C15FA"/>
    <w:rsid w:val="009D74A8"/>
    <w:rsid w:val="00A340B9"/>
    <w:rsid w:val="00A61BC3"/>
    <w:rsid w:val="00AA0E35"/>
    <w:rsid w:val="00B51F2A"/>
    <w:rsid w:val="00BB6AD8"/>
    <w:rsid w:val="00BD0090"/>
    <w:rsid w:val="00BF01E1"/>
    <w:rsid w:val="00C13FC5"/>
    <w:rsid w:val="00C32160"/>
    <w:rsid w:val="00C70344"/>
    <w:rsid w:val="00CB4E62"/>
    <w:rsid w:val="00CC5F8C"/>
    <w:rsid w:val="00CE39C5"/>
    <w:rsid w:val="00D055F0"/>
    <w:rsid w:val="00D716A6"/>
    <w:rsid w:val="00D96B32"/>
    <w:rsid w:val="00DE156E"/>
    <w:rsid w:val="00E1195F"/>
    <w:rsid w:val="00E818FE"/>
    <w:rsid w:val="00F86F73"/>
    <w:rsid w:val="00FD1B7C"/>
    <w:rsid w:val="02C170CB"/>
    <w:rsid w:val="039842CF"/>
    <w:rsid w:val="04656EB0"/>
    <w:rsid w:val="047C0850"/>
    <w:rsid w:val="0554060A"/>
    <w:rsid w:val="06A56427"/>
    <w:rsid w:val="0934265E"/>
    <w:rsid w:val="094D790A"/>
    <w:rsid w:val="09C120A6"/>
    <w:rsid w:val="0A1F2635"/>
    <w:rsid w:val="0B6E668C"/>
    <w:rsid w:val="0D2A3ABE"/>
    <w:rsid w:val="0D613984"/>
    <w:rsid w:val="0D660F9A"/>
    <w:rsid w:val="0D7F02AE"/>
    <w:rsid w:val="0D824075"/>
    <w:rsid w:val="0E7717C7"/>
    <w:rsid w:val="0E983753"/>
    <w:rsid w:val="0EB83A78"/>
    <w:rsid w:val="0F657030"/>
    <w:rsid w:val="10357C97"/>
    <w:rsid w:val="118E12A3"/>
    <w:rsid w:val="120668A8"/>
    <w:rsid w:val="128E0BAC"/>
    <w:rsid w:val="13743CE5"/>
    <w:rsid w:val="14643D5A"/>
    <w:rsid w:val="15436E45"/>
    <w:rsid w:val="17312619"/>
    <w:rsid w:val="17D31922"/>
    <w:rsid w:val="190A1374"/>
    <w:rsid w:val="1975247C"/>
    <w:rsid w:val="1A044015"/>
    <w:rsid w:val="1A98475D"/>
    <w:rsid w:val="1B100169"/>
    <w:rsid w:val="1B684130"/>
    <w:rsid w:val="1CF87735"/>
    <w:rsid w:val="1DB7139E"/>
    <w:rsid w:val="1EB76D94"/>
    <w:rsid w:val="1F613BBB"/>
    <w:rsid w:val="207277FE"/>
    <w:rsid w:val="208C6B12"/>
    <w:rsid w:val="20B03D2F"/>
    <w:rsid w:val="21D818E3"/>
    <w:rsid w:val="221C5C74"/>
    <w:rsid w:val="22993768"/>
    <w:rsid w:val="24651B54"/>
    <w:rsid w:val="25553977"/>
    <w:rsid w:val="256242E5"/>
    <w:rsid w:val="25714529"/>
    <w:rsid w:val="259C77F7"/>
    <w:rsid w:val="28164F13"/>
    <w:rsid w:val="28F21696"/>
    <w:rsid w:val="295C0655"/>
    <w:rsid w:val="2A571F3F"/>
    <w:rsid w:val="2A8940C2"/>
    <w:rsid w:val="2AB8479E"/>
    <w:rsid w:val="2B744625"/>
    <w:rsid w:val="2B7C0D6C"/>
    <w:rsid w:val="2C6D2F30"/>
    <w:rsid w:val="2E28380D"/>
    <w:rsid w:val="2F063F34"/>
    <w:rsid w:val="2F1A79DF"/>
    <w:rsid w:val="2F6B21F2"/>
    <w:rsid w:val="2F7544C2"/>
    <w:rsid w:val="2FAB0637"/>
    <w:rsid w:val="2FEC07F3"/>
    <w:rsid w:val="30B33C47"/>
    <w:rsid w:val="30BF25EC"/>
    <w:rsid w:val="31E3055C"/>
    <w:rsid w:val="323D61FE"/>
    <w:rsid w:val="32755658"/>
    <w:rsid w:val="350E7C37"/>
    <w:rsid w:val="361E756D"/>
    <w:rsid w:val="36BD75CE"/>
    <w:rsid w:val="36F823B4"/>
    <w:rsid w:val="39096AFA"/>
    <w:rsid w:val="39317DFF"/>
    <w:rsid w:val="39551D3F"/>
    <w:rsid w:val="3A4E28EF"/>
    <w:rsid w:val="3A840F8D"/>
    <w:rsid w:val="3B441599"/>
    <w:rsid w:val="3CFD4BC8"/>
    <w:rsid w:val="3D232155"/>
    <w:rsid w:val="3E13107E"/>
    <w:rsid w:val="401F6C03"/>
    <w:rsid w:val="409A51BC"/>
    <w:rsid w:val="41076959"/>
    <w:rsid w:val="42C341BE"/>
    <w:rsid w:val="431C38CE"/>
    <w:rsid w:val="4326474D"/>
    <w:rsid w:val="433F14B1"/>
    <w:rsid w:val="43452E25"/>
    <w:rsid w:val="43DB5537"/>
    <w:rsid w:val="43F247C7"/>
    <w:rsid w:val="43FD725B"/>
    <w:rsid w:val="444035EC"/>
    <w:rsid w:val="447A0C5C"/>
    <w:rsid w:val="455C547E"/>
    <w:rsid w:val="4584118C"/>
    <w:rsid w:val="465C4D38"/>
    <w:rsid w:val="467B090B"/>
    <w:rsid w:val="469C5730"/>
    <w:rsid w:val="474D7799"/>
    <w:rsid w:val="476D7C3C"/>
    <w:rsid w:val="482074E7"/>
    <w:rsid w:val="48587156"/>
    <w:rsid w:val="48FA1FBB"/>
    <w:rsid w:val="4B5A7CCA"/>
    <w:rsid w:val="4BC00DDC"/>
    <w:rsid w:val="4D537EEC"/>
    <w:rsid w:val="4D5763B7"/>
    <w:rsid w:val="4E8C7B5A"/>
    <w:rsid w:val="4F4977F9"/>
    <w:rsid w:val="4F7B673F"/>
    <w:rsid w:val="4FA15035"/>
    <w:rsid w:val="4FE319FB"/>
    <w:rsid w:val="504346B5"/>
    <w:rsid w:val="504A12BE"/>
    <w:rsid w:val="506F05BB"/>
    <w:rsid w:val="50A13664"/>
    <w:rsid w:val="50F84E45"/>
    <w:rsid w:val="51B722DE"/>
    <w:rsid w:val="54F16618"/>
    <w:rsid w:val="554E1AB9"/>
    <w:rsid w:val="55E53FF3"/>
    <w:rsid w:val="56CF59E9"/>
    <w:rsid w:val="56FB1D20"/>
    <w:rsid w:val="59407EBE"/>
    <w:rsid w:val="5A382944"/>
    <w:rsid w:val="5A981634"/>
    <w:rsid w:val="5AB53CD8"/>
    <w:rsid w:val="5C367357"/>
    <w:rsid w:val="5CA42512"/>
    <w:rsid w:val="5CB116E0"/>
    <w:rsid w:val="5CFC52BC"/>
    <w:rsid w:val="5EF818FC"/>
    <w:rsid w:val="5F4355E2"/>
    <w:rsid w:val="5F4C6694"/>
    <w:rsid w:val="5F8E3006"/>
    <w:rsid w:val="5F9A5E4E"/>
    <w:rsid w:val="603B43A7"/>
    <w:rsid w:val="621A6DD3"/>
    <w:rsid w:val="6434096B"/>
    <w:rsid w:val="645E744B"/>
    <w:rsid w:val="64910C25"/>
    <w:rsid w:val="66080F1E"/>
    <w:rsid w:val="666D3AFB"/>
    <w:rsid w:val="67FB0E26"/>
    <w:rsid w:val="69434E61"/>
    <w:rsid w:val="696E1952"/>
    <w:rsid w:val="697B45FB"/>
    <w:rsid w:val="697F058F"/>
    <w:rsid w:val="698E07D2"/>
    <w:rsid w:val="6A1567FD"/>
    <w:rsid w:val="6A4946F9"/>
    <w:rsid w:val="6B0F5943"/>
    <w:rsid w:val="6B9320D0"/>
    <w:rsid w:val="6CDE3891"/>
    <w:rsid w:val="6E8126B3"/>
    <w:rsid w:val="6F4247C4"/>
    <w:rsid w:val="707E2AEB"/>
    <w:rsid w:val="70BA1EAD"/>
    <w:rsid w:val="710C62D3"/>
    <w:rsid w:val="71DB4DD5"/>
    <w:rsid w:val="720A29C0"/>
    <w:rsid w:val="72442376"/>
    <w:rsid w:val="73D813D5"/>
    <w:rsid w:val="740718AD"/>
    <w:rsid w:val="745F79D2"/>
    <w:rsid w:val="746E5488"/>
    <w:rsid w:val="750564B7"/>
    <w:rsid w:val="756B5E6B"/>
    <w:rsid w:val="785250C1"/>
    <w:rsid w:val="7883527A"/>
    <w:rsid w:val="78FB3062"/>
    <w:rsid w:val="7A262361"/>
    <w:rsid w:val="7B045B68"/>
    <w:rsid w:val="7C4116D4"/>
    <w:rsid w:val="7DF82266"/>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21"/>
    <w:qFormat/>
    <w:uiPriority w:val="99"/>
    <w:pPr>
      <w:ind w:firstLine="570"/>
    </w:pPr>
    <w:rPr>
      <w:rFonts w:ascii="仿宋_GB2312" w:eastAsia="仿宋_GB2312"/>
      <w:sz w:val="28"/>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标题 3 字符"/>
    <w:basedOn w:val="11"/>
    <w:link w:val="2"/>
    <w:qFormat/>
    <w:uiPriority w:val="9"/>
    <w:rPr>
      <w:rFonts w:ascii="Calibri" w:hAnsi="Calibri" w:eastAsia="宋体" w:cs="Times New Roman"/>
      <w:b/>
      <w:bCs/>
      <w:sz w:val="32"/>
      <w:szCs w:val="32"/>
    </w:rPr>
  </w:style>
  <w:style w:type="paragraph" w:customStyle="1" w:styleId="14">
    <w:name w:val="标准文件_段"/>
    <w:link w:val="18"/>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5">
    <w:name w:val="页眉 字符"/>
    <w:basedOn w:val="11"/>
    <w:link w:val="8"/>
    <w:qFormat/>
    <w:uiPriority w:val="99"/>
    <w:rPr>
      <w:rFonts w:ascii="Calibri" w:hAnsi="Calibri" w:eastAsia="宋体" w:cs="Times New Roman"/>
      <w:sz w:val="18"/>
      <w:szCs w:val="18"/>
    </w:rPr>
  </w:style>
  <w:style w:type="character" w:customStyle="1" w:styleId="16">
    <w:name w:val="页脚 字符"/>
    <w:basedOn w:val="11"/>
    <w:link w:val="7"/>
    <w:qFormat/>
    <w:uiPriority w:val="99"/>
    <w:rPr>
      <w:rFonts w:ascii="Calibri" w:hAnsi="Calibri" w:eastAsia="宋体" w:cs="Times New Roman"/>
      <w:sz w:val="18"/>
      <w:szCs w:val="18"/>
    </w:rPr>
  </w:style>
  <w:style w:type="paragraph" w:customStyle="1" w:styleId="17">
    <w:name w:val="Default"/>
    <w:qFormat/>
    <w:uiPriority w:val="0"/>
    <w:pPr>
      <w:widowControl w:val="0"/>
      <w:autoSpaceDE w:val="0"/>
      <w:autoSpaceDN w:val="0"/>
      <w:adjustRightInd w:val="0"/>
    </w:pPr>
    <w:rPr>
      <w:rFonts w:ascii="IKEA Sans" w:hAnsi="Calibri" w:eastAsia="IKEA Sans" w:cs="IKEA Sans"/>
      <w:color w:val="000000"/>
      <w:kern w:val="0"/>
      <w:sz w:val="24"/>
      <w:szCs w:val="24"/>
      <w:lang w:val="en-US" w:eastAsia="zh-CN" w:bidi="ar-SA"/>
    </w:rPr>
  </w:style>
  <w:style w:type="character" w:customStyle="1" w:styleId="18">
    <w:name w:val="标准文件_段 Char"/>
    <w:link w:val="14"/>
    <w:qFormat/>
    <w:uiPriority w:val="0"/>
    <w:rPr>
      <w:rFonts w:ascii="宋体" w:hAnsi="Times New Roman" w:eastAsia="宋体" w:cs="Times New Roman"/>
      <w:kern w:val="0"/>
      <w:szCs w:val="20"/>
    </w:rPr>
  </w:style>
  <w:style w:type="paragraph" w:styleId="19">
    <w:name w:val="List Paragraph"/>
    <w:basedOn w:val="1"/>
    <w:qFormat/>
    <w:uiPriority w:val="34"/>
    <w:pPr>
      <w:ind w:firstLine="420" w:firstLineChars="200"/>
    </w:pPr>
  </w:style>
  <w:style w:type="character" w:customStyle="1" w:styleId="20">
    <w:name w:val="批注框文本 字符"/>
    <w:basedOn w:val="11"/>
    <w:link w:val="6"/>
    <w:semiHidden/>
    <w:qFormat/>
    <w:uiPriority w:val="99"/>
    <w:rPr>
      <w:rFonts w:ascii="Calibri" w:hAnsi="Calibri" w:eastAsia="宋体" w:cs="Times New Roman"/>
      <w:sz w:val="18"/>
      <w:szCs w:val="18"/>
    </w:rPr>
  </w:style>
  <w:style w:type="character" w:customStyle="1" w:styleId="21">
    <w:name w:val="正文文本缩进 字符"/>
    <w:basedOn w:val="11"/>
    <w:link w:val="5"/>
    <w:qFormat/>
    <w:uiPriority w:val="99"/>
    <w:rPr>
      <w:rFonts w:ascii="仿宋_GB2312" w:hAnsi="Calibri" w:eastAsia="仿宋_GB2312" w:cs="Times New Roman"/>
      <w:sz w:val="28"/>
      <w:szCs w:val="20"/>
    </w:rPr>
  </w:style>
  <w:style w:type="paragraph" w:customStyle="1" w:styleId="22">
    <w:name w:val="正文表标题"/>
    <w:next w:val="23"/>
    <w:qFormat/>
    <w:uiPriority w:val="0"/>
    <w:pPr>
      <w:numPr>
        <w:ilvl w:val="0"/>
        <w:numId w:val="1"/>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EE64-7C32-4CEC-9B3B-6ECDA15468EA}">
  <ds:schemaRefs/>
</ds:datastoreItem>
</file>

<file path=docProps/app.xml><?xml version="1.0" encoding="utf-8"?>
<Properties xmlns="http://schemas.openxmlformats.org/officeDocument/2006/extended-properties" xmlns:vt="http://schemas.openxmlformats.org/officeDocument/2006/docPropsVTypes">
  <Template>Normal</Template>
  <Pages>10</Pages>
  <Words>5284</Words>
  <Characters>6083</Characters>
  <Lines>62</Lines>
  <Paragraphs>17</Paragraphs>
  <TotalTime>0</TotalTime>
  <ScaleCrop>false</ScaleCrop>
  <LinksUpToDate>false</LinksUpToDate>
  <CharactersWithSpaces>6310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2025-04-22T04:35:00Z</dcterms:created>
  <dc:creator>周静</dc:creator>
  <cp:lastModifiedBy>钱莱</cp:lastModifiedBy>
  <dcterms:modified xsi:type="dcterms:W3CDTF">2025-10-16T07:46:51Z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27F9A8A0F6A74B55B5EC6F30534FCDFF_13</vt:lpwstr>
  </property>
  <property fmtid="{D5CDD505-2E9C-101B-9397-08002B2CF9AE}" pid="4" name="KSOTemplateDocerSaveRecord">
    <vt:lpwstr>eyJoZGlkIjoiMzEwNTM5NzYwMDRjMzkwZTVkZjY2ODkwMGIxNGU0OTUiLCJ1c2VySWQiOiIyNzQwMTU3MzUifQ==</vt:lpwstr>
  </property>
</Properties>
</file>