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Layout w:type="fixed"/>
        <w:tblCellMar>
          <w:top w:w="0" w:type="dxa"/>
          <w:left w:w="0" w:type="dxa"/>
          <w:bottom w:w="0" w:type="dxa"/>
          <w:right w:w="0" w:type="dxa"/>
        </w:tblCellMar>
      </w:tblPr>
      <w:tblGrid>
        <w:gridCol w:w="509"/>
        <w:gridCol w:w="8855"/>
      </w:tblGrid>
      <w:tr w14:paraId="14D2E6F6">
        <w:tc>
          <w:tcPr>
            <w:tcW w:w="509" w:type="dxa"/>
          </w:tcPr>
          <w:p w14:paraId="56F298DD">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3DF33CC">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XX</w:t>
            </w:r>
          </w:p>
        </w:tc>
      </w:tr>
      <w:tr w14:paraId="1EB0B1FB">
        <w:tc>
          <w:tcPr>
            <w:tcW w:w="509" w:type="dxa"/>
          </w:tcPr>
          <w:p w14:paraId="79F33AA3">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31D862A">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XX</w:t>
            </w:r>
          </w:p>
        </w:tc>
      </w:tr>
    </w:tbl>
    <w:p w14:paraId="7BA8B0EA">
      <w:pPr>
        <w:spacing w:line="240" w:lineRule="auto"/>
        <w:rPr>
          <w:rFonts w:hint="eastAsia" w:ascii="黑体" w:hAnsi="黑体" w:eastAsia="黑体"/>
          <w:kern w:val="0"/>
          <w:sz w:val="10"/>
          <w:szCs w:val="10"/>
        </w:rPr>
      </w:pPr>
      <w:r>
        <w:rPr>
          <w:rFonts w:ascii="黑体" w:hAnsi="黑体" w:eastAsia="黑体"/>
          <w:kern w:val="0"/>
          <w:sz w:val="10"/>
          <w:szCs w:val="10"/>
        </w:rPr>
        <w:drawing>
          <wp:anchor distT="0" distB="0" distL="114300" distR="114300" simplePos="0" relativeHeight="251660288" behindDoc="0" locked="0" layoutInCell="1" allowOverlap="1">
            <wp:simplePos x="0" y="0"/>
            <wp:positionH relativeFrom="column">
              <wp:posOffset>4022090</wp:posOffset>
            </wp:positionH>
            <wp:positionV relativeFrom="paragraph">
              <wp:posOffset>-1203325</wp:posOffset>
            </wp:positionV>
            <wp:extent cx="2155190" cy="1929130"/>
            <wp:effectExtent l="0" t="0" r="0" b="0"/>
            <wp:wrapNone/>
            <wp:docPr id="6" name="图片 4" descr="微信图片_2024071516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微信图片_20240715162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5190" cy="1929130"/>
                    </a:xfrm>
                    <a:prstGeom prst="rect">
                      <a:avLst/>
                    </a:prstGeom>
                    <a:noFill/>
                    <a:ln>
                      <a:noFill/>
                    </a:ln>
                    <a:effectLst/>
                  </pic:spPr>
                </pic:pic>
              </a:graphicData>
            </a:graphic>
          </wp:anchor>
        </w:drawing>
      </w: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401438036"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CUQZCesBAACyAwAADgAAAAAAAAABACAAAAAnAQAAZHJzL2Uyb0RvYy54bWxQSwUGAAAAAAYA&#10;BgBZAQAAhAUAAAAA&#10;">
                <v:fill on="f" focussize="0,0"/>
                <v:stroke color="#000000" joinstyle="round"/>
                <v:imagedata o:title=""/>
                <o:lock v:ext="edit" aspectratio="f"/>
              </v:line>
            </w:pict>
          </mc:Fallback>
        </mc:AlternateContent>
      </w:r>
    </w:p>
    <w:p w14:paraId="119803D6">
      <w:pPr>
        <w:pStyle w:val="202"/>
        <w:framePr w:h="6974" w:hRule="exact" w:wrap="around" w:x="1419" w:anchorLock="1"/>
        <w:rPr>
          <w:rFonts w:hint="eastAsia"/>
        </w:rPr>
      </w:pPr>
      <w:r>
        <w:rPr>
          <w:rFonts w:hint="eastAsia" w:cs="黑体"/>
          <w:szCs w:val="52"/>
        </w:rPr>
        <w:t>营商环境监测能力要求</w:t>
      </w:r>
    </w:p>
    <w:p w14:paraId="0FD7E1EA">
      <w:pPr>
        <w:framePr w:w="9639" w:h="6974" w:hRule="exact" w:wrap="around" w:vAnchor="page" w:hAnchor="page" w:x="1419" w:y="6408" w:anchorLock="1"/>
        <w:ind w:left="-1418"/>
      </w:pPr>
    </w:p>
    <w:p w14:paraId="6802982F">
      <w:pPr>
        <w:pStyle w:val="131"/>
        <w:framePr w:w="9639" w:h="6974" w:hRule="exact" w:wrap="around" w:vAnchor="page" w:hAnchor="page" w:x="1419" w:y="6408" w:anchorLock="1"/>
        <w:textAlignment w:val="bottom"/>
        <w:rPr>
          <w:rFonts w:eastAsia="黑体"/>
          <w:szCs w:val="28"/>
        </w:rPr>
      </w:pPr>
      <w:bookmarkStart w:id="0" w:name="_Hlk213310847"/>
      <w:r>
        <w:rPr>
          <w:rFonts w:eastAsia="黑体"/>
        </w:rPr>
        <w:t xml:space="preserve">Business </w:t>
      </w:r>
      <w:r>
        <w:rPr>
          <w:rFonts w:hint="eastAsia" w:eastAsia="黑体"/>
        </w:rPr>
        <w:t>e</w:t>
      </w:r>
      <w:r>
        <w:rPr>
          <w:rFonts w:eastAsia="黑体"/>
        </w:rPr>
        <w:t xml:space="preserve">nvironment </w:t>
      </w:r>
      <w:r>
        <w:rPr>
          <w:rFonts w:hint="eastAsia" w:eastAsia="黑体"/>
        </w:rPr>
        <w:t>m</w:t>
      </w:r>
      <w:r>
        <w:rPr>
          <w:rFonts w:eastAsia="黑体"/>
        </w:rPr>
        <w:t>onitoring</w:t>
      </w:r>
      <w:bookmarkEnd w:id="0"/>
      <w:r>
        <w:rPr>
          <w:rFonts w:eastAsia="黑体"/>
        </w:rPr>
        <w:t xml:space="preserve"> </w:t>
      </w:r>
      <w:r>
        <w:rPr>
          <w:rFonts w:hint="eastAsia" w:eastAsia="黑体"/>
        </w:rPr>
        <w:t>c</w:t>
      </w:r>
      <w:r>
        <w:rPr>
          <w:rFonts w:eastAsia="黑体"/>
        </w:rPr>
        <w:t xml:space="preserve">apability </w:t>
      </w:r>
      <w:r>
        <w:rPr>
          <w:rFonts w:hint="eastAsia" w:eastAsia="黑体"/>
        </w:rPr>
        <w:t>r</w:t>
      </w:r>
      <w:r>
        <w:rPr>
          <w:rFonts w:eastAsia="黑体"/>
        </w:rPr>
        <w:t>equirements</w:t>
      </w:r>
    </w:p>
    <w:p w14:paraId="46953C88">
      <w:pPr>
        <w:framePr w:w="9639" w:h="6974" w:hRule="exact" w:wrap="around" w:vAnchor="page" w:hAnchor="page" w:x="1419" w:y="6408" w:anchorLock="1"/>
        <w:spacing w:line="760" w:lineRule="exact"/>
        <w:ind w:left="-1418"/>
      </w:pPr>
      <w:r>
        <w:rPr>
          <w:rFonts w:hint="eastAsia"/>
        </w:rPr>
        <w:t>（）</w:t>
      </w:r>
    </w:p>
    <w:p w14:paraId="6640181A">
      <w:pPr>
        <w:pStyle w:val="198"/>
        <w:framePr w:wrap="around" w:y="14176"/>
      </w:pPr>
      <w:r>
        <w:rPr>
          <w:rFonts w:ascii="黑体"/>
        </w:rPr>
        <w:fldChar w:fldCharType="begin">
          <w:ffData>
            <w:name w:val="PLSH_DATE_Y"/>
            <w:enabled/>
            <w:calcOnExit w:val="0"/>
            <w:textInput>
              <w:default w:val="XXXX"/>
              <w:maxLength w:val="4"/>
            </w:textInput>
          </w:ffData>
        </w:fldChar>
      </w:r>
      <w:bookmarkStart w:id="1" w:name="PLSH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
      <w:r>
        <w:rPr>
          <w:rFonts w:hint="eastAsia" w:ascii="黑体"/>
        </w:rPr>
        <w:t>5</w:t>
      </w:r>
      <w:r>
        <w:t xml:space="preserve"> </w:t>
      </w:r>
      <w:r>
        <w:rPr>
          <w:rFonts w:ascii="黑体"/>
        </w:rPr>
        <w:t>-</w:t>
      </w:r>
      <w:r>
        <w:t xml:space="preserve"> </w:t>
      </w:r>
      <w:r>
        <w:rPr>
          <w:rFonts w:ascii="黑体"/>
        </w:rPr>
        <w:t>XX-</w:t>
      </w:r>
      <w:r>
        <w:t xml:space="preserve"> </w:t>
      </w:r>
      <w:r>
        <w:rPr>
          <w:rFonts w:ascii="黑体"/>
        </w:rPr>
        <w:t>XX</w:t>
      </w:r>
      <w:r>
        <w:rPr>
          <w:rFonts w:hint="eastAsia"/>
        </w:rPr>
        <w:t>发布</w:t>
      </w:r>
    </w:p>
    <w:p w14:paraId="43E99076">
      <w:pPr>
        <w:pStyle w:val="199"/>
        <w:framePr w:wrap="around" w:y="14176"/>
      </w:pPr>
      <w:r>
        <w:rPr>
          <w:rFonts w:ascii="黑体"/>
        </w:rPr>
        <w:fldChar w:fldCharType="begin">
          <w:ffData>
            <w:name w:val="CROT_DATE_Y"/>
            <w:enabled/>
            <w:calcOnExit w:val="0"/>
            <w:textInput>
              <w:default w:val="XXXX"/>
              <w:maxLength w:val="4"/>
            </w:textInput>
          </w:ffData>
        </w:fldChar>
      </w:r>
      <w:bookmarkStart w:id="2" w:name="CROT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2"/>
      <w:r>
        <w:rPr>
          <w:rFonts w:hint="eastAsia" w:ascii="黑体"/>
        </w:rPr>
        <w:t>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7257D1BC">
      <w:pPr>
        <w:pStyle w:val="157"/>
        <w:framePr w:h="584" w:hRule="exact" w:hSpace="181" w:vSpace="181" w:wrap="around" w:vAnchor="page" w:hAnchor="page" w:x="2428" w:y="15088"/>
        <w:rPr>
          <w:rFonts w:hint="eastAsia" w:hAnsi="黑体"/>
        </w:rPr>
      </w:pPr>
      <w:r>
        <w:rPr>
          <w:rFonts w:hAnsi="黑体"/>
          <w:w w:val="100"/>
          <w:sz w:val="28"/>
        </w:rPr>
        <w:fldChar w:fldCharType="begin">
          <w:ffData>
            <w:name w:val="fm"/>
            <w:enabled/>
            <w:calcOnExit w:val="0"/>
            <w:textInput/>
          </w:ffData>
        </w:fldChar>
      </w:r>
      <w:bookmarkStart w:id="3"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中国国际贸易促进委员会商业行业委员会</w:t>
      </w:r>
      <w:r>
        <w:rPr>
          <w:rFonts w:hAnsi="黑体"/>
          <w:w w:val="100"/>
          <w:sz w:val="28"/>
        </w:rPr>
        <w:fldChar w:fldCharType="end"/>
      </w:r>
      <w:bookmarkEnd w:id="3"/>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2E161574">
      <w:pPr>
        <w:framePr w:hSpace="181" w:vSpace="181" w:wrap="around" w:vAnchor="page" w:hAnchor="page" w:x="1406" w:y="2308" w:anchorLock="1"/>
        <w:widowControl/>
        <w:adjustRightInd/>
        <w:spacing w:line="0" w:lineRule="atLeast"/>
        <w:jc w:val="distribute"/>
        <w:rPr>
          <w:rFonts w:hint="eastAsia" w:ascii="黑体" w:hAnsi="宋体" w:eastAsia="黑体"/>
          <w:spacing w:val="-40"/>
          <w:kern w:val="0"/>
          <w:sz w:val="52"/>
          <w:szCs w:val="52"/>
        </w:rPr>
      </w:pPr>
      <w:r>
        <w:rPr>
          <w:rFonts w:hint="eastAsia" w:ascii="黑体" w:hAnsi="宋体" w:eastAsia="黑体"/>
          <w:spacing w:val="-40"/>
          <w:kern w:val="0"/>
          <w:sz w:val="72"/>
          <w:szCs w:val="52"/>
        </w:rPr>
        <w:t>团体标准</w:t>
      </w:r>
    </w:p>
    <w:p w14:paraId="2041DC3C">
      <w:pPr>
        <w:pStyle w:val="200"/>
        <w:framePr w:x="1535" w:y="3600"/>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CCPITCSC</w:t>
      </w:r>
      <w:r>
        <w:fldChar w:fldCharType="end"/>
      </w:r>
      <w:bookmarkEnd w:id="4"/>
      <w:r>
        <w:t xml:space="preserve"> XXX</w:t>
      </w:r>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fldChar w:fldCharType="end"/>
      </w:r>
      <w:bookmarkEnd w:id="5"/>
      <w:r>
        <w:rPr>
          <w:rFonts w:hint="eastAsia"/>
        </w:rPr>
        <w:t>5</w:t>
      </w:r>
    </w:p>
    <w:p w14:paraId="19AA9C2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1928" w:right="1134" w:bottom="1134" w:left="1134" w:header="1418" w:footer="1134" w:gutter="283"/>
          <w:cols w:space="720" w:num="1"/>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30369386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FyFk+jqAQAAsgMAAA4AAAAAAAAAAQAgAAAAJgEAAGRycy9lMm9Eb2MueG1sUEsFBgAAAAAGAAYA&#10;WQEAAIIFAAAAAA==&#10;">
                <v:fill on="f" focussize="0,0"/>
                <v:stroke color="#000000" joinstyle="round"/>
                <v:imagedata o:title=""/>
                <o:lock v:ext="edit" aspectratio="f"/>
                <w10:anchorlock/>
              </v:line>
            </w:pict>
          </mc:Fallback>
        </mc:AlternateContent>
      </w:r>
    </w:p>
    <w:p w14:paraId="41353A0B">
      <w:pPr>
        <w:pStyle w:val="98"/>
        <w:spacing w:after="360"/>
      </w:pPr>
      <w:bookmarkStart w:id="6" w:name="BookMark1"/>
      <w:bookmarkStart w:id="7" w:name="_Toc131766284"/>
      <w:bookmarkStart w:id="8" w:name="_Toc129011574"/>
      <w:bookmarkStart w:id="9" w:name="_Toc132795407"/>
      <w:bookmarkStart w:id="10" w:name="_Toc131758297"/>
      <w:r>
        <w:rPr>
          <w:rFonts w:hint="eastAsia"/>
          <w:spacing w:val="320"/>
        </w:rPr>
        <w:t>目</w:t>
      </w:r>
      <w:r>
        <w:rPr>
          <w:rFonts w:hint="eastAsia"/>
        </w:rPr>
        <w:t>次</w:t>
      </w:r>
    </w:p>
    <w:p w14:paraId="732DDEA5">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"_Toc213310501" </w:instrText>
      </w:r>
      <w:r>
        <w:fldChar w:fldCharType="separate"/>
      </w:r>
      <w:r>
        <w:rPr>
          <w:rStyle w:val="35"/>
          <w:rFonts w:hint="eastAsia"/>
          <w:spacing w:val="320"/>
        </w:rPr>
        <w:t>前</w:t>
      </w:r>
      <w:r>
        <w:rPr>
          <w:rStyle w:val="35"/>
          <w:rFonts w:hint="eastAsia"/>
        </w:rPr>
        <w:t>言</w:t>
      </w:r>
      <w:r>
        <w:rPr>
          <w:rFonts w:hint="eastAsia"/>
        </w:rPr>
        <w:tab/>
      </w:r>
      <w:r>
        <w:rPr>
          <w:rFonts w:hint="eastAsia"/>
        </w:rPr>
        <w:fldChar w:fldCharType="begin"/>
      </w:r>
      <w:r>
        <w:rPr>
          <w:rFonts w:hint="eastAsia"/>
        </w:rPr>
        <w:instrText xml:space="preserve"> </w:instrText>
      </w:r>
      <w:r>
        <w:instrText xml:space="preserve">PAGEREF _Toc213310501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1C34C83">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"_Toc213310502" </w:instrText>
      </w:r>
      <w:r>
        <w:fldChar w:fldCharType="separate"/>
      </w:r>
      <w:r>
        <w:rPr>
          <w:rStyle w:val="35"/>
          <w:rFonts w:hint="eastAsia"/>
        </w:rPr>
        <w:t>1 范围</w:t>
      </w:r>
      <w:r>
        <w:rPr>
          <w:rFonts w:hint="eastAsia"/>
        </w:rPr>
        <w:tab/>
      </w:r>
      <w:r>
        <w:rPr>
          <w:rFonts w:hint="eastAsia"/>
        </w:rPr>
        <w:fldChar w:fldCharType="begin"/>
      </w:r>
      <w:r>
        <w:rPr>
          <w:rFonts w:hint="eastAsia"/>
        </w:rPr>
        <w:instrText xml:space="preserve"> </w:instrText>
      </w:r>
      <w:r>
        <w:instrText xml:space="preserve">PAGEREF _Toc213310502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5B1F11">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"_Toc213310503" </w:instrText>
      </w:r>
      <w:r>
        <w:fldChar w:fldCharType="separate"/>
      </w:r>
      <w:r>
        <w:rPr>
          <w:rStyle w:val="3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_Toc213310503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AF669D">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"_Toc213310504" </w:instrText>
      </w:r>
      <w:r>
        <w:fldChar w:fldCharType="separate"/>
      </w:r>
      <w:r>
        <w:rPr>
          <w:rStyle w:val="3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_Toc213310504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005399">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"_Toc213310515" </w:instrText>
      </w:r>
      <w:r>
        <w:fldChar w:fldCharType="separate"/>
      </w:r>
      <w:r>
        <w:rPr>
          <w:rStyle w:val="35"/>
          <w:rFonts w:hint="eastAsia"/>
        </w:rPr>
        <w:t>4 基本原则</w:t>
      </w:r>
      <w:r>
        <w:rPr>
          <w:rFonts w:hint="eastAsia"/>
        </w:rPr>
        <w:tab/>
      </w:r>
      <w:r>
        <w:rPr>
          <w:rFonts w:hint="eastAsia"/>
        </w:rPr>
        <w:fldChar w:fldCharType="begin"/>
      </w:r>
      <w:r>
        <w:rPr>
          <w:rFonts w:hint="eastAsia"/>
        </w:rPr>
        <w:instrText xml:space="preserve"> </w:instrText>
      </w:r>
      <w:r>
        <w:instrText xml:space="preserve">PAGEREF _Toc213310515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24DBE0">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"_Toc213310528" </w:instrText>
      </w:r>
      <w:r>
        <w:fldChar w:fldCharType="separate"/>
      </w:r>
      <w:r>
        <w:rPr>
          <w:rStyle w:val="35"/>
          <w:rFonts w:hint="eastAsia"/>
        </w:rPr>
        <w:t>5 监测能力要求</w:t>
      </w:r>
      <w:r>
        <w:rPr>
          <w:rFonts w:hint="eastAsia"/>
        </w:rPr>
        <w:tab/>
      </w:r>
      <w:r>
        <w:rPr>
          <w:rFonts w:hint="eastAsia"/>
        </w:rPr>
        <w:fldChar w:fldCharType="begin"/>
      </w:r>
      <w:r>
        <w:rPr>
          <w:rFonts w:hint="eastAsia"/>
        </w:rPr>
        <w:instrText xml:space="preserve"> </w:instrText>
      </w:r>
      <w:r>
        <w:instrText xml:space="preserve">PAGEREF _Toc213310528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13E889">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"_Toc213310529" </w:instrText>
      </w:r>
      <w:r>
        <w:fldChar w:fldCharType="separate"/>
      </w:r>
      <w:r>
        <w:rPr>
          <w:rStyle w:val="35"/>
          <w:rFonts w:hint="eastAsia"/>
        </w:rPr>
        <w:t>5.1 组织能力</w:t>
      </w:r>
      <w:r>
        <w:rPr>
          <w:rFonts w:hint="eastAsia"/>
        </w:rPr>
        <w:tab/>
      </w:r>
      <w:r>
        <w:rPr>
          <w:rFonts w:hint="eastAsia"/>
        </w:rPr>
        <w:fldChar w:fldCharType="begin"/>
      </w:r>
      <w:r>
        <w:rPr>
          <w:rFonts w:hint="eastAsia"/>
        </w:rPr>
        <w:instrText xml:space="preserve"> </w:instrText>
      </w:r>
      <w:r>
        <w:instrText xml:space="preserve">PAGEREF _Toc213310529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2D1535F">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"_Toc213310535" </w:instrText>
      </w:r>
      <w:r>
        <w:fldChar w:fldCharType="separate"/>
      </w:r>
      <w:r>
        <w:rPr>
          <w:rStyle w:val="35"/>
          <w:rFonts w:hint="eastAsia"/>
        </w:rPr>
        <w:t>5.2 人员能力</w:t>
      </w:r>
      <w:r>
        <w:rPr>
          <w:rFonts w:hint="eastAsia"/>
        </w:rPr>
        <w:tab/>
      </w:r>
      <w:r>
        <w:rPr>
          <w:rFonts w:hint="eastAsia"/>
        </w:rPr>
        <w:fldChar w:fldCharType="begin"/>
      </w:r>
      <w:r>
        <w:rPr>
          <w:rFonts w:hint="eastAsia"/>
        </w:rPr>
        <w:instrText xml:space="preserve"> </w:instrText>
      </w:r>
      <w:r>
        <w:instrText xml:space="preserve">PAGEREF _Toc213310535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E73FF5">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"_Toc213310540" </w:instrText>
      </w:r>
      <w:r>
        <w:fldChar w:fldCharType="separate"/>
      </w:r>
      <w:r>
        <w:rPr>
          <w:rStyle w:val="35"/>
          <w:rFonts w:hint="eastAsia"/>
        </w:rPr>
        <w:t>5.3 技术能力</w:t>
      </w:r>
      <w:r>
        <w:rPr>
          <w:rFonts w:hint="eastAsia"/>
        </w:rPr>
        <w:tab/>
      </w:r>
      <w:r>
        <w:rPr>
          <w:rFonts w:hint="eastAsia"/>
        </w:rPr>
        <w:fldChar w:fldCharType="begin"/>
      </w:r>
      <w:r>
        <w:rPr>
          <w:rFonts w:hint="eastAsia"/>
        </w:rPr>
        <w:instrText xml:space="preserve"> </w:instrText>
      </w:r>
      <w:r>
        <w:instrText xml:space="preserve">PAGEREF _Toc213310540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CD5BD71">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"_Toc213310545" </w:instrText>
      </w:r>
      <w:r>
        <w:fldChar w:fldCharType="separate"/>
      </w:r>
      <w:r>
        <w:rPr>
          <w:rStyle w:val="35"/>
          <w:rFonts w:hint="eastAsia"/>
        </w:rPr>
        <w:t>5.4 工作能力</w:t>
      </w:r>
      <w:r>
        <w:rPr>
          <w:rFonts w:hint="eastAsia"/>
        </w:rPr>
        <w:tab/>
      </w:r>
      <w:r>
        <w:rPr>
          <w:rFonts w:hint="eastAsia"/>
        </w:rPr>
        <w:fldChar w:fldCharType="begin"/>
      </w:r>
      <w:r>
        <w:rPr>
          <w:rFonts w:hint="eastAsia"/>
        </w:rPr>
        <w:instrText xml:space="preserve"> </w:instrText>
      </w:r>
      <w:r>
        <w:instrText xml:space="preserve">PAGEREF _Toc213310545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73BB17B">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"_Toc213310551" </w:instrText>
      </w:r>
      <w:r>
        <w:fldChar w:fldCharType="separate"/>
      </w:r>
      <w:r>
        <w:rPr>
          <w:rStyle w:val="35"/>
          <w:rFonts w:hint="eastAsia"/>
        </w:rPr>
        <w:t>5.5 服务能力</w:t>
      </w:r>
      <w:r>
        <w:rPr>
          <w:rFonts w:hint="eastAsia"/>
        </w:rPr>
        <w:tab/>
      </w:r>
      <w:r>
        <w:rPr>
          <w:rFonts w:hint="eastAsia"/>
        </w:rPr>
        <w:fldChar w:fldCharType="begin"/>
      </w:r>
      <w:r>
        <w:rPr>
          <w:rFonts w:hint="eastAsia"/>
        </w:rPr>
        <w:instrText xml:space="preserve"> </w:instrText>
      </w:r>
      <w:r>
        <w:instrText xml:space="preserve">PAGEREF _Toc213310551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EEDBF8F">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"_Toc213310555" </w:instrText>
      </w:r>
      <w:r>
        <w:fldChar w:fldCharType="separate"/>
      </w:r>
      <w:r>
        <w:rPr>
          <w:rStyle w:val="35"/>
          <w:rFonts w:hint="eastAsia"/>
        </w:rPr>
        <w:t>6 工作流程要求</w:t>
      </w:r>
      <w:r>
        <w:rPr>
          <w:rFonts w:hint="eastAsia"/>
        </w:rPr>
        <w:tab/>
      </w:r>
      <w:r>
        <w:rPr>
          <w:rFonts w:hint="eastAsia"/>
        </w:rPr>
        <w:fldChar w:fldCharType="begin"/>
      </w:r>
      <w:r>
        <w:rPr>
          <w:rFonts w:hint="eastAsia"/>
        </w:rPr>
        <w:instrText xml:space="preserve"> </w:instrText>
      </w:r>
      <w:r>
        <w:instrText xml:space="preserve">PAGEREF _Toc213310555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1DAB90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"_Toc213310556" </w:instrText>
      </w:r>
      <w:r>
        <w:fldChar w:fldCharType="separate"/>
      </w:r>
      <w:r>
        <w:rPr>
          <w:rStyle w:val="35"/>
          <w:rFonts w:hint="eastAsia"/>
        </w:rPr>
        <w:t>6.1 总体要求</w:t>
      </w:r>
      <w:r>
        <w:rPr>
          <w:rFonts w:hint="eastAsia"/>
        </w:rPr>
        <w:tab/>
      </w:r>
      <w:r>
        <w:rPr>
          <w:rFonts w:hint="eastAsia"/>
        </w:rPr>
        <w:fldChar w:fldCharType="begin"/>
      </w:r>
      <w:r>
        <w:rPr>
          <w:rFonts w:hint="eastAsia"/>
        </w:rPr>
        <w:instrText xml:space="preserve"> </w:instrText>
      </w:r>
      <w:r>
        <w:instrText xml:space="preserve">PAGEREF _Toc213310556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EF9007B">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"_Toc213310557" </w:instrText>
      </w:r>
      <w:r>
        <w:fldChar w:fldCharType="separate"/>
      </w:r>
      <w:r>
        <w:rPr>
          <w:rStyle w:val="35"/>
          <w:rFonts w:hint="eastAsia"/>
        </w:rPr>
        <w:t>6.2 准备阶段</w:t>
      </w:r>
      <w:r>
        <w:rPr>
          <w:rFonts w:hint="eastAsia"/>
        </w:rPr>
        <w:tab/>
      </w:r>
      <w:r>
        <w:rPr>
          <w:rFonts w:hint="eastAsia"/>
        </w:rPr>
        <w:fldChar w:fldCharType="begin"/>
      </w:r>
      <w:r>
        <w:rPr>
          <w:rFonts w:hint="eastAsia"/>
        </w:rPr>
        <w:instrText xml:space="preserve"> </w:instrText>
      </w:r>
      <w:r>
        <w:instrText xml:space="preserve">PAGEREF _Toc213310557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1945EB4">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"_Toc213310558" </w:instrText>
      </w:r>
      <w:r>
        <w:fldChar w:fldCharType="separate"/>
      </w:r>
      <w:r>
        <w:rPr>
          <w:rStyle w:val="35"/>
          <w:rFonts w:hint="eastAsia"/>
        </w:rPr>
        <w:t>6.3 数据采集</w:t>
      </w:r>
      <w:r>
        <w:rPr>
          <w:rFonts w:hint="eastAsia"/>
        </w:rPr>
        <w:tab/>
      </w:r>
      <w:r>
        <w:rPr>
          <w:rFonts w:hint="eastAsia"/>
        </w:rPr>
        <w:fldChar w:fldCharType="begin"/>
      </w:r>
      <w:r>
        <w:rPr>
          <w:rFonts w:hint="eastAsia"/>
        </w:rPr>
        <w:instrText xml:space="preserve"> </w:instrText>
      </w:r>
      <w:r>
        <w:instrText xml:space="preserve">PAGEREF _Toc213310558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01E82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"_Toc213310559" </w:instrText>
      </w:r>
      <w:r>
        <w:fldChar w:fldCharType="separate"/>
      </w:r>
      <w:r>
        <w:rPr>
          <w:rStyle w:val="35"/>
          <w:rFonts w:hint="eastAsia"/>
        </w:rPr>
        <w:t>6.4 数据处理</w:t>
      </w:r>
      <w:r>
        <w:rPr>
          <w:rFonts w:hint="eastAsia"/>
        </w:rPr>
        <w:tab/>
      </w:r>
      <w:r>
        <w:rPr>
          <w:rFonts w:hint="eastAsia"/>
        </w:rPr>
        <w:fldChar w:fldCharType="begin"/>
      </w:r>
      <w:r>
        <w:rPr>
          <w:rFonts w:hint="eastAsia"/>
        </w:rPr>
        <w:instrText xml:space="preserve"> </w:instrText>
      </w:r>
      <w:r>
        <w:instrText xml:space="preserve">PAGEREF _Toc213310559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833BB97">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"_Toc213310560" </w:instrText>
      </w:r>
      <w:r>
        <w:fldChar w:fldCharType="separate"/>
      </w:r>
      <w:r>
        <w:rPr>
          <w:rStyle w:val="35"/>
          <w:rFonts w:hint="eastAsia"/>
        </w:rPr>
        <w:t>6.5 结果应用</w:t>
      </w:r>
      <w:r>
        <w:rPr>
          <w:rFonts w:hint="eastAsia"/>
        </w:rPr>
        <w:tab/>
      </w:r>
      <w:r>
        <w:rPr>
          <w:rFonts w:hint="eastAsia"/>
        </w:rPr>
        <w:fldChar w:fldCharType="begin"/>
      </w:r>
      <w:r>
        <w:rPr>
          <w:rFonts w:hint="eastAsia"/>
        </w:rPr>
        <w:instrText xml:space="preserve"> </w:instrText>
      </w:r>
      <w:r>
        <w:instrText xml:space="preserve">PAGEREF _Toc213310560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3B07C20">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"_Toc213310561" </w:instrText>
      </w:r>
      <w:r>
        <w:fldChar w:fldCharType="separate"/>
      </w:r>
      <w:r>
        <w:rPr>
          <w:rStyle w:val="35"/>
          <w:rFonts w:hint="eastAsia"/>
        </w:rPr>
        <w:t>6.6 反馈机制</w:t>
      </w:r>
      <w:r>
        <w:rPr>
          <w:rFonts w:hint="eastAsia"/>
        </w:rPr>
        <w:tab/>
      </w:r>
      <w:r>
        <w:rPr>
          <w:rFonts w:hint="eastAsia"/>
        </w:rPr>
        <w:fldChar w:fldCharType="begin"/>
      </w:r>
      <w:r>
        <w:rPr>
          <w:rFonts w:hint="eastAsia"/>
        </w:rPr>
        <w:instrText xml:space="preserve"> </w:instrText>
      </w:r>
      <w:r>
        <w:instrText xml:space="preserve">PAGEREF _Toc213310561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496C399">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"_Toc213310562" </w:instrText>
      </w:r>
      <w:r>
        <w:fldChar w:fldCharType="separate"/>
      </w:r>
      <w:r>
        <w:rPr>
          <w:rStyle w:val="35"/>
          <w:rFonts w:hint="eastAsia"/>
        </w:rPr>
        <w:t>7 质量控制</w:t>
      </w:r>
      <w:r>
        <w:rPr>
          <w:rFonts w:hint="eastAsia"/>
        </w:rPr>
        <w:tab/>
      </w:r>
      <w:r>
        <w:rPr>
          <w:rFonts w:hint="eastAsia"/>
        </w:rPr>
        <w:fldChar w:fldCharType="begin"/>
      </w:r>
      <w:r>
        <w:rPr>
          <w:rFonts w:hint="eastAsia"/>
        </w:rPr>
        <w:instrText xml:space="preserve"> </w:instrText>
      </w:r>
      <w:r>
        <w:instrText xml:space="preserve">PAGEREF _Toc213310562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6DA94AE">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"_Toc213310563" </w:instrText>
      </w:r>
      <w:r>
        <w:fldChar w:fldCharType="separate"/>
      </w:r>
      <w:r>
        <w:rPr>
          <w:rStyle w:val="35"/>
          <w:rFonts w:hint="eastAsia"/>
        </w:rPr>
        <w:t>7.1 总体要求</w:t>
      </w:r>
      <w:r>
        <w:rPr>
          <w:rFonts w:hint="eastAsia"/>
        </w:rPr>
        <w:tab/>
      </w:r>
      <w:r>
        <w:rPr>
          <w:rFonts w:hint="eastAsia"/>
        </w:rPr>
        <w:fldChar w:fldCharType="begin"/>
      </w:r>
      <w:r>
        <w:rPr>
          <w:rFonts w:hint="eastAsia"/>
        </w:rPr>
        <w:instrText xml:space="preserve"> </w:instrText>
      </w:r>
      <w:r>
        <w:instrText xml:space="preserve">PAGEREF _Toc213310563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A86B7B7">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"_Toc213310564" </w:instrText>
      </w:r>
      <w:r>
        <w:fldChar w:fldCharType="separate"/>
      </w:r>
      <w:r>
        <w:rPr>
          <w:rStyle w:val="35"/>
          <w:rFonts w:hint="eastAsia"/>
        </w:rPr>
        <w:t>7.2 数据质量控制</w:t>
      </w:r>
      <w:r>
        <w:rPr>
          <w:rFonts w:hint="eastAsia"/>
        </w:rPr>
        <w:tab/>
      </w:r>
      <w:r>
        <w:rPr>
          <w:rFonts w:hint="eastAsia"/>
        </w:rPr>
        <w:fldChar w:fldCharType="begin"/>
      </w:r>
      <w:r>
        <w:rPr>
          <w:rFonts w:hint="eastAsia"/>
        </w:rPr>
        <w:instrText xml:space="preserve"> </w:instrText>
      </w:r>
      <w:r>
        <w:instrText xml:space="preserve">PAGEREF _Toc213310564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D42E5E3">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"_Toc213310565" </w:instrText>
      </w:r>
      <w:r>
        <w:fldChar w:fldCharType="separate"/>
      </w:r>
      <w:r>
        <w:rPr>
          <w:rStyle w:val="35"/>
          <w:rFonts w:hint="eastAsia"/>
        </w:rPr>
        <w:t>7.3 过程质量控制</w:t>
      </w:r>
      <w:r>
        <w:rPr>
          <w:rFonts w:hint="eastAsia"/>
        </w:rPr>
        <w:tab/>
      </w:r>
      <w:r>
        <w:rPr>
          <w:rFonts w:hint="eastAsia"/>
        </w:rPr>
        <w:fldChar w:fldCharType="begin"/>
      </w:r>
      <w:r>
        <w:rPr>
          <w:rFonts w:hint="eastAsia"/>
        </w:rPr>
        <w:instrText xml:space="preserve"> </w:instrText>
      </w:r>
      <w:r>
        <w:instrText xml:space="preserve">PAGEREF _Toc213310565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A79F96D">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"_Toc213310566" </w:instrText>
      </w:r>
      <w:r>
        <w:fldChar w:fldCharType="separate"/>
      </w:r>
      <w:r>
        <w:rPr>
          <w:rStyle w:val="35"/>
          <w:rFonts w:hint="eastAsia"/>
        </w:rPr>
        <w:t>7.4 分析与成果质量控制</w:t>
      </w:r>
      <w:r>
        <w:rPr>
          <w:rFonts w:hint="eastAsia"/>
        </w:rPr>
        <w:tab/>
      </w:r>
      <w:r>
        <w:rPr>
          <w:rFonts w:hint="eastAsia"/>
        </w:rPr>
        <w:fldChar w:fldCharType="begin"/>
      </w:r>
      <w:r>
        <w:rPr>
          <w:rFonts w:hint="eastAsia"/>
        </w:rPr>
        <w:instrText xml:space="preserve"> </w:instrText>
      </w:r>
      <w:r>
        <w:instrText xml:space="preserve">PAGEREF _Toc213310566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4629AC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"_Toc213310567" </w:instrText>
      </w:r>
      <w:r>
        <w:fldChar w:fldCharType="separate"/>
      </w:r>
      <w:r>
        <w:rPr>
          <w:rStyle w:val="35"/>
          <w:rFonts w:hint="eastAsia"/>
        </w:rPr>
        <w:t>7.5 持续改进</w:t>
      </w:r>
      <w:r>
        <w:rPr>
          <w:rFonts w:hint="eastAsia"/>
        </w:rPr>
        <w:tab/>
      </w:r>
      <w:r>
        <w:rPr>
          <w:rFonts w:hint="eastAsia"/>
        </w:rPr>
        <w:fldChar w:fldCharType="begin"/>
      </w:r>
      <w:r>
        <w:rPr>
          <w:rFonts w:hint="eastAsia"/>
        </w:rPr>
        <w:instrText xml:space="preserve"> </w:instrText>
      </w:r>
      <w:r>
        <w:instrText xml:space="preserve">PAGEREF _Toc213310567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D85F0A">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"_Toc213310568" </w:instrText>
      </w:r>
      <w:r>
        <w:fldChar w:fldCharType="separate"/>
      </w:r>
      <w:r>
        <w:rPr>
          <w:rStyle w:val="35"/>
          <w:rFonts w:hint="eastAsia"/>
        </w:rPr>
        <w:t>8 保障条件</w:t>
      </w:r>
      <w:r>
        <w:rPr>
          <w:rFonts w:hint="eastAsia"/>
        </w:rPr>
        <w:tab/>
      </w:r>
      <w:r>
        <w:rPr>
          <w:rFonts w:hint="eastAsia"/>
        </w:rPr>
        <w:fldChar w:fldCharType="begin"/>
      </w:r>
      <w:r>
        <w:rPr>
          <w:rFonts w:hint="eastAsia"/>
        </w:rPr>
        <w:instrText xml:space="preserve"> </w:instrText>
      </w:r>
      <w:r>
        <w:instrText xml:space="preserve">PAGEREF _Toc213310568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8C2FCEB">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"_Toc213310569" </w:instrText>
      </w:r>
      <w:r>
        <w:fldChar w:fldCharType="separate"/>
      </w:r>
      <w:r>
        <w:rPr>
          <w:rStyle w:val="35"/>
          <w:rFonts w:hint="eastAsia"/>
        </w:rPr>
        <w:t>8.1 制度保障</w:t>
      </w:r>
      <w:r>
        <w:rPr>
          <w:rFonts w:hint="eastAsia"/>
        </w:rPr>
        <w:tab/>
      </w:r>
      <w:r>
        <w:rPr>
          <w:rFonts w:hint="eastAsia"/>
        </w:rPr>
        <w:fldChar w:fldCharType="begin"/>
      </w:r>
      <w:r>
        <w:rPr>
          <w:rFonts w:hint="eastAsia"/>
        </w:rPr>
        <w:instrText xml:space="preserve"> </w:instrText>
      </w:r>
      <w:r>
        <w:instrText xml:space="preserve">PAGEREF _Toc213310569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B6D87A2">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"_Toc213310570" </w:instrText>
      </w:r>
      <w:r>
        <w:fldChar w:fldCharType="separate"/>
      </w:r>
      <w:r>
        <w:rPr>
          <w:rStyle w:val="35"/>
          <w:rFonts w:hint="eastAsia"/>
        </w:rPr>
        <w:t>8.2 资源保障</w:t>
      </w:r>
      <w:r>
        <w:rPr>
          <w:rFonts w:hint="eastAsia"/>
        </w:rPr>
        <w:tab/>
      </w:r>
      <w:r>
        <w:rPr>
          <w:rFonts w:hint="eastAsia"/>
        </w:rPr>
        <w:fldChar w:fldCharType="begin"/>
      </w:r>
      <w:r>
        <w:rPr>
          <w:rFonts w:hint="eastAsia"/>
        </w:rPr>
        <w:instrText xml:space="preserve"> </w:instrText>
      </w:r>
      <w:r>
        <w:instrText xml:space="preserve">PAGEREF _Toc213310570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3F91788">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"_Toc213310571" </w:instrText>
      </w:r>
      <w:r>
        <w:fldChar w:fldCharType="separate"/>
      </w:r>
      <w:r>
        <w:rPr>
          <w:rStyle w:val="35"/>
          <w:rFonts w:hint="eastAsia"/>
        </w:rPr>
        <w:t>8.3 协同保障</w:t>
      </w:r>
      <w:r>
        <w:rPr>
          <w:rFonts w:hint="eastAsia"/>
        </w:rPr>
        <w:tab/>
      </w:r>
      <w:r>
        <w:rPr>
          <w:rFonts w:hint="eastAsia"/>
        </w:rPr>
        <w:fldChar w:fldCharType="begin"/>
      </w:r>
      <w:r>
        <w:rPr>
          <w:rFonts w:hint="eastAsia"/>
        </w:rPr>
        <w:instrText xml:space="preserve"> </w:instrText>
      </w:r>
      <w:r>
        <w:instrText xml:space="preserve">PAGEREF _Toc213310571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608B9C3">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"_Toc213310572" </w:instrText>
      </w:r>
      <w:r>
        <w:fldChar w:fldCharType="separate"/>
      </w:r>
      <w:r>
        <w:rPr>
          <w:rStyle w:val="35"/>
          <w:rFonts w:hint="eastAsia"/>
        </w:rPr>
        <w:t>9 监测能力评价与测算方法</w:t>
      </w:r>
      <w:r>
        <w:rPr>
          <w:rFonts w:hint="eastAsia"/>
        </w:rPr>
        <w:tab/>
      </w:r>
      <w:r>
        <w:rPr>
          <w:rFonts w:hint="eastAsia"/>
        </w:rPr>
        <w:fldChar w:fldCharType="begin"/>
      </w:r>
      <w:r>
        <w:rPr>
          <w:rFonts w:hint="eastAsia"/>
        </w:rPr>
        <w:instrText xml:space="preserve"> </w:instrText>
      </w:r>
      <w:r>
        <w:instrText xml:space="preserve">PAGEREF _Toc213310572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7CB435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"_Toc213310573" </w:instrText>
      </w:r>
      <w:r>
        <w:fldChar w:fldCharType="separate"/>
      </w:r>
      <w:r>
        <w:rPr>
          <w:rStyle w:val="35"/>
          <w:rFonts w:hint="eastAsia"/>
        </w:rPr>
        <w:t>9.1 总体思路</w:t>
      </w:r>
      <w:r>
        <w:rPr>
          <w:rFonts w:hint="eastAsia"/>
        </w:rPr>
        <w:tab/>
      </w:r>
      <w:r>
        <w:rPr>
          <w:rFonts w:hint="eastAsia"/>
        </w:rPr>
        <w:fldChar w:fldCharType="begin"/>
      </w:r>
      <w:r>
        <w:rPr>
          <w:rFonts w:hint="eastAsia"/>
        </w:rPr>
        <w:instrText xml:space="preserve"> </w:instrText>
      </w:r>
      <w:r>
        <w:instrText xml:space="preserve">PAGEREF _Toc213310573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BE2F763">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"_Toc213310574" </w:instrText>
      </w:r>
      <w:r>
        <w:fldChar w:fldCharType="separate"/>
      </w:r>
      <w:r>
        <w:rPr>
          <w:rStyle w:val="35"/>
          <w:rFonts w:hint="eastAsia"/>
        </w:rPr>
        <w:t>9.2 计算公式</w:t>
      </w:r>
      <w:r>
        <w:rPr>
          <w:rFonts w:hint="eastAsia"/>
        </w:rPr>
        <w:tab/>
      </w:r>
      <w:r>
        <w:rPr>
          <w:rFonts w:hint="eastAsia"/>
        </w:rPr>
        <w:fldChar w:fldCharType="begin"/>
      </w:r>
      <w:r>
        <w:rPr>
          <w:rFonts w:hint="eastAsia"/>
        </w:rPr>
        <w:instrText xml:space="preserve"> </w:instrText>
      </w:r>
      <w:r>
        <w:instrText xml:space="preserve">PAGEREF _Toc213310574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D394CD5">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"_Toc213310575" </w:instrText>
      </w:r>
      <w:r>
        <w:fldChar w:fldCharType="separate"/>
      </w:r>
      <w:r>
        <w:rPr>
          <w:rStyle w:val="35"/>
          <w:rFonts w:hint="eastAsia"/>
        </w:rPr>
        <w:t>9.3 能力等级划分</w:t>
      </w:r>
      <w:r>
        <w:rPr>
          <w:rFonts w:hint="eastAsia"/>
        </w:rPr>
        <w:tab/>
      </w:r>
      <w:r>
        <w:rPr>
          <w:rFonts w:hint="eastAsia"/>
        </w:rPr>
        <w:fldChar w:fldCharType="begin"/>
      </w:r>
      <w:r>
        <w:rPr>
          <w:rFonts w:hint="eastAsia"/>
        </w:rPr>
        <w:instrText xml:space="preserve"> </w:instrText>
      </w:r>
      <w:r>
        <w:instrText xml:space="preserve">PAGEREF _Toc213310575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A45663D">
      <w:pPr>
        <w:pStyle w:val="21"/>
        <w:tabs>
          <w:tab w:val="right" w:leader="dot" w:pos="9345"/>
        </w:tabs>
        <w:rPr>
          <w:rFonts w:hint="eastAsia" w:asciiTheme="minorHAnsi" w:hAnsiTheme="minorHAnsi" w:eastAsiaTheme="minorEastAsia" w:cstheme="minorBidi"/>
          <w:sz w:val="22"/>
          <w:szCs w:val="24"/>
          <w14:ligatures w14:val="standardContextual"/>
        </w:rPr>
      </w:pPr>
      <w:r>
        <w:fldChar w:fldCharType="begin"/>
      </w:r>
      <w:r>
        <w:instrText xml:space="preserve"> HYPERLINK \l "_Toc213310576" </w:instrText>
      </w:r>
      <w:r>
        <w:fldChar w:fldCharType="separate"/>
      </w:r>
      <w:r>
        <w:rPr>
          <w:rStyle w:val="35"/>
          <w:rFonts w:hint="eastAsia" w:ascii="宋体" w:hAnsi="宋体" w:eastAsia="宋体" w:cs="宋体"/>
        </w:rPr>
        <w:t>附 录 A</w:t>
      </w:r>
      <w:r>
        <w:rPr>
          <w:rStyle w:val="35"/>
          <w:rFonts w:hint="eastAsia" w:ascii="宋体" w:hAnsi="宋体" w:eastAsia="宋体" w:cs="宋体"/>
          <w:lang w:eastAsia="zh-CN"/>
        </w:rPr>
        <w:t>（</w:t>
      </w:r>
      <w:r>
        <w:rPr>
          <w:rStyle w:val="35"/>
          <w:rFonts w:hint="eastAsia" w:ascii="宋体" w:hAnsi="宋体" w:eastAsia="宋体" w:cs="宋体"/>
          <w:lang w:val="en-US" w:eastAsia="zh-CN"/>
        </w:rPr>
        <w:t>规范性）</w:t>
      </w:r>
      <w:r>
        <w:rPr>
          <w:rStyle w:val="35"/>
          <w:rFonts w:hint="eastAsia" w:ascii="宋体" w:hAnsi="宋体" w:eastAsia="宋体" w:cs="宋体"/>
        </w:rPr>
        <w:t>营商环境监测能力评价指标体系</w:t>
      </w:r>
      <w:r>
        <w:rPr>
          <w:rFonts w:hint="eastAsia"/>
        </w:rPr>
        <w:tab/>
      </w:r>
      <w:r>
        <w:rPr>
          <w:rFonts w:hint="eastAsia"/>
        </w:rPr>
        <w:fldChar w:fldCharType="begin"/>
      </w:r>
      <w:r>
        <w:rPr>
          <w:rFonts w:hint="eastAsia"/>
        </w:rPr>
        <w:instrText xml:space="preserve"> </w:instrText>
      </w:r>
      <w:r>
        <w:instrText xml:space="preserve">PAGEREF _Toc213310576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F1884B5">
      <w:pPr>
        <w:pStyle w:val="98"/>
        <w:spacing w:after="360"/>
        <w:sectPr>
          <w:headerReference r:id="rId9" w:type="default"/>
          <w:footerReference r:id="rId11" w:type="default"/>
          <w:headerReference r:id="rId10" w:type="even"/>
          <w:pgSz w:w="11906" w:h="16838"/>
          <w:pgMar w:top="1928" w:right="1134" w:bottom="1134" w:left="1134" w:header="1418" w:footer="1134" w:gutter="283"/>
          <w:pgNumType w:fmt="upperRoman" w:start="1"/>
          <w:cols w:space="720" w:num="1"/>
          <w:formProt w:val="0"/>
          <w:docGrid w:linePitch="312" w:charSpace="0"/>
        </w:sectPr>
      </w:pPr>
      <w:r>
        <w:fldChar w:fldCharType="end"/>
      </w:r>
    </w:p>
    <w:bookmarkEnd w:id="6"/>
    <w:p w14:paraId="3AA7DF22">
      <w:pPr>
        <w:pStyle w:val="96"/>
        <w:spacing w:after="360"/>
      </w:pPr>
      <w:bookmarkStart w:id="11" w:name="_Toc213310501"/>
      <w:bookmarkStart w:id="12" w:name="BookMark2"/>
      <w:r>
        <w:rPr>
          <w:spacing w:val="320"/>
        </w:rPr>
        <w:t>前</w:t>
      </w:r>
      <w:r>
        <w:t>言</w:t>
      </w:r>
      <w:bookmarkEnd w:id="7"/>
      <w:bookmarkEnd w:id="8"/>
      <w:bookmarkEnd w:id="9"/>
      <w:bookmarkEnd w:id="10"/>
      <w:bookmarkEnd w:id="11"/>
    </w:p>
    <w:p w14:paraId="5527EAD9">
      <w:pPr>
        <w:pStyle w:val="63"/>
        <w:ind w:firstLine="420"/>
      </w:pPr>
      <w:r>
        <w:rPr>
          <w:rFonts w:hint="eastAsia"/>
        </w:rPr>
        <w:t>本文件按照GB/T 1.1—2020《标准化工作导则  第1部分：标准化文件的结构和起草规则》的规定起草。</w:t>
      </w:r>
    </w:p>
    <w:p w14:paraId="77697C51">
      <w:pPr>
        <w:pStyle w:val="63"/>
        <w:ind w:firstLine="420"/>
      </w:pPr>
      <w:r>
        <w:rPr>
          <w:rFonts w:hint="eastAsia"/>
        </w:rPr>
        <w:t>请注意本文件的某些内容可能涉及专利。本文件的发布机构不承担识别专利的责任。</w:t>
      </w:r>
    </w:p>
    <w:p w14:paraId="24D32870">
      <w:pPr>
        <w:pStyle w:val="63"/>
        <w:ind w:firstLine="420"/>
      </w:pPr>
      <w:r>
        <w:rPr>
          <w:rFonts w:hint="eastAsia"/>
        </w:rPr>
        <w:t>本文件由</w:t>
      </w:r>
      <w:bookmarkStart w:id="13" w:name="_Hlk171927784"/>
      <w:r>
        <w:rPr>
          <w:rFonts w:hint="eastAsia" w:hAnsi="宋体" w:cs="宋体"/>
          <w:szCs w:val="21"/>
          <w:lang w:bidi="ar"/>
        </w:rPr>
        <w:t>中国国际贸易促进委员会商业行业委员会营商环境监测中心</w:t>
      </w:r>
      <w:bookmarkEnd w:id="13"/>
      <w:r>
        <w:rPr>
          <w:rFonts w:hint="eastAsia"/>
        </w:rPr>
        <w:t>提出。</w:t>
      </w:r>
    </w:p>
    <w:p w14:paraId="53C311A6">
      <w:pPr>
        <w:pStyle w:val="63"/>
        <w:ind w:firstLine="420"/>
      </w:pPr>
      <w:r>
        <w:rPr>
          <w:rFonts w:hint="eastAsia"/>
        </w:rPr>
        <w:t>本文件由中国国际贸易促进委员会商业行业委员会归口。</w:t>
      </w:r>
    </w:p>
    <w:p w14:paraId="7D88F9A6">
      <w:pPr>
        <w:pStyle w:val="63"/>
        <w:ind w:firstLine="420"/>
      </w:pPr>
      <w:r>
        <w:rPr>
          <w:rFonts w:hint="eastAsia"/>
        </w:rPr>
        <w:t>本文件起草单位</w:t>
      </w:r>
      <w:r>
        <w:rPr>
          <w:rFonts w:ascii="Times New Roman"/>
        </w:rPr>
        <w:t>：</w:t>
      </w:r>
      <w:r>
        <w:rPr>
          <w:rFonts w:hint="eastAsia" w:hAnsi="宋体" w:cs="宋体"/>
          <w:szCs w:val="21"/>
          <w:lang w:bidi="ar"/>
        </w:rPr>
        <w:t xml:space="preserve"> </w:t>
      </w:r>
    </w:p>
    <w:p w14:paraId="0ADE482C">
      <w:pPr>
        <w:pStyle w:val="63"/>
        <w:ind w:firstLine="420"/>
      </w:pPr>
      <w:r>
        <w:rPr>
          <w:rFonts w:hint="eastAsia"/>
        </w:rPr>
        <w:t>本文件主要起草人：</w:t>
      </w:r>
      <w:bookmarkStart w:id="14" w:name="_Hlk171927742"/>
      <w:r>
        <w:rPr>
          <w:rFonts w:hint="eastAsia"/>
        </w:rPr>
        <w:t xml:space="preserve"> </w:t>
      </w:r>
      <w:bookmarkEnd w:id="14"/>
    </w:p>
    <w:bookmarkEnd w:id="12"/>
    <w:p w14:paraId="0C8384FF">
      <w:pPr>
        <w:pStyle w:val="63"/>
        <w:ind w:firstLine="420"/>
        <w:sectPr>
          <w:pgSz w:w="11906" w:h="16838"/>
          <w:pgMar w:top="1928" w:right="1134" w:bottom="1134" w:left="1134" w:header="1418" w:footer="1134" w:gutter="284"/>
          <w:pgNumType w:fmt="upperRoman"/>
          <w:cols w:space="720" w:num="1"/>
          <w:formProt w:val="0"/>
          <w:docGrid w:linePitch="312" w:charSpace="0"/>
        </w:sectPr>
      </w:pPr>
      <w:bookmarkStart w:id="15" w:name="BookMark4"/>
    </w:p>
    <w:p w14:paraId="2C91E947">
      <w:pPr>
        <w:spacing w:line="20" w:lineRule="exact"/>
        <w:jc w:val="center"/>
        <w:rPr>
          <w:rFonts w:hint="eastAsia" w:ascii="黑体" w:hAnsi="黑体" w:eastAsia="黑体"/>
          <w:sz w:val="32"/>
          <w:szCs w:val="32"/>
        </w:rPr>
      </w:pPr>
    </w:p>
    <w:p w14:paraId="74AF1CEF">
      <w:pPr>
        <w:spacing w:line="20" w:lineRule="exact"/>
        <w:jc w:val="center"/>
        <w:rPr>
          <w:rFonts w:hint="eastAsia" w:ascii="黑体" w:hAnsi="黑体" w:eastAsia="黑体"/>
          <w:sz w:val="32"/>
          <w:szCs w:val="32"/>
        </w:rPr>
      </w:pPr>
    </w:p>
    <w:p w14:paraId="7CF5FC59">
      <w:pPr>
        <w:pStyle w:val="183"/>
        <w:spacing w:before="240" w:beforeLines="100" w:after="528" w:afterLines="220"/>
        <w:rPr>
          <w:rFonts w:hint="eastAsia"/>
        </w:rPr>
      </w:pPr>
      <w:r>
        <w:rPr>
          <w:rFonts w:hint="eastAsia"/>
        </w:rPr>
        <w:t>营商环境监测能力要求</w:t>
      </w:r>
    </w:p>
    <w:p w14:paraId="03DEE888">
      <w:pPr>
        <w:pStyle w:val="110"/>
        <w:spacing w:before="240" w:after="240"/>
      </w:pPr>
      <w:bookmarkStart w:id="16" w:name="_Toc26648465"/>
      <w:bookmarkStart w:id="17" w:name="_Toc129011575"/>
      <w:bookmarkStart w:id="18" w:name="_Toc131758298"/>
      <w:bookmarkStart w:id="19" w:name="_Toc26986771"/>
      <w:bookmarkStart w:id="20" w:name="_Toc26986530"/>
      <w:bookmarkStart w:id="21" w:name="_Toc97192964"/>
      <w:bookmarkStart w:id="22" w:name="_Toc213310502"/>
      <w:bookmarkStart w:id="23" w:name="_Toc17233325"/>
      <w:bookmarkStart w:id="24" w:name="_Toc132795408"/>
      <w:bookmarkStart w:id="25" w:name="_Toc24884218"/>
      <w:bookmarkStart w:id="26" w:name="_Toc17233333"/>
      <w:bookmarkStart w:id="27" w:name="_Toc26718930"/>
      <w:bookmarkStart w:id="28" w:name="_Toc24884211"/>
      <w:bookmarkStart w:id="29" w:name="_Toc131766285"/>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4B808B6">
      <w:pPr>
        <w:pStyle w:val="237"/>
        <w:wordWrap w:val="0"/>
      </w:pPr>
      <w:bookmarkStart w:id="30" w:name="_Toc26648466"/>
      <w:bookmarkStart w:id="31" w:name="_Toc17233334"/>
      <w:bookmarkStart w:id="32" w:name="_Toc17233326"/>
      <w:bookmarkStart w:id="33" w:name="_Toc24884219"/>
      <w:bookmarkStart w:id="34" w:name="_Toc24884212"/>
      <w:r>
        <w:rPr>
          <w:rFonts w:hint="eastAsia"/>
        </w:rPr>
        <w:t>本文件规定了营商环境监测工作的基本原则、能力要求、工作流程、质量控制、保障条件及能力评价方法。</w:t>
      </w:r>
    </w:p>
    <w:p w14:paraId="16CB9A83">
      <w:pPr>
        <w:pStyle w:val="237"/>
        <w:wordWrap w:val="0"/>
        <w:jc w:val="both"/>
      </w:pPr>
      <w:r>
        <w:rPr>
          <w:rFonts w:hint="eastAsia"/>
        </w:rPr>
        <w:t>本文件适用于营商环境监测中心、监测站、监测点的建设与运行，其他从事营商环境调查、研究的机构可参照执行。</w:t>
      </w:r>
    </w:p>
    <w:p w14:paraId="238D2A64">
      <w:pPr>
        <w:pStyle w:val="110"/>
        <w:spacing w:before="240" w:after="240"/>
      </w:pPr>
      <w:bookmarkStart w:id="35" w:name="_Toc129011576"/>
      <w:bookmarkStart w:id="36" w:name="_Toc213310503"/>
      <w:bookmarkStart w:id="37" w:name="_Toc26986531"/>
      <w:bookmarkStart w:id="38" w:name="_Toc132795409"/>
      <w:bookmarkStart w:id="39" w:name="_Toc97192965"/>
      <w:bookmarkStart w:id="40" w:name="_Toc131758299"/>
      <w:bookmarkStart w:id="41" w:name="_Toc26986772"/>
      <w:bookmarkStart w:id="42" w:name="_Toc26718931"/>
      <w:bookmarkStart w:id="43" w:name="_Toc131766286"/>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99FFD44">
      <w:pPr>
        <w:pStyle w:val="235"/>
      </w:pPr>
      <w:bookmarkStart w:id="44" w:name="_Toc93681635"/>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44"/>
    </w:p>
    <w:p w14:paraId="09C409B9">
      <w:pPr>
        <w:wordWrap w:val="0"/>
        <w:autoSpaceDE w:val="0"/>
        <w:autoSpaceDN w:val="0"/>
        <w:adjustRightInd/>
        <w:spacing w:line="240" w:lineRule="auto"/>
        <w:ind w:firstLine="420" w:firstLineChars="200"/>
        <w:rPr>
          <w:rFonts w:hint="eastAsia" w:ascii="宋体" w:hAnsi="宋体" w:cs="宋体"/>
          <w:kern w:val="0"/>
        </w:rPr>
      </w:pPr>
      <w:r>
        <w:rPr>
          <w:rFonts w:hint="eastAsia" w:ascii="宋体" w:hAnsi="宋体" w:cs="宋体"/>
          <w:kern w:val="0"/>
        </w:rPr>
        <w:t>GB/T 37229-2018 公共服务效果测评模型和方法指南</w:t>
      </w:r>
    </w:p>
    <w:p w14:paraId="40B5C6F6">
      <w:pPr>
        <w:pStyle w:val="235"/>
      </w:pPr>
      <w:r>
        <w:rPr>
          <w:rFonts w:hAnsi="宋体" w:cs="宋体"/>
          <w:szCs w:val="21"/>
        </w:rPr>
        <w:t>GB/T 37273-2018</w:t>
      </w:r>
      <w:r>
        <w:rPr>
          <w:rFonts w:hint="eastAsia" w:hAnsi="宋体" w:cs="宋体"/>
          <w:szCs w:val="21"/>
        </w:rPr>
        <w:t xml:space="preserve"> 公共服务效果测评通则</w:t>
      </w:r>
    </w:p>
    <w:p w14:paraId="189EB385">
      <w:pPr>
        <w:pStyle w:val="110"/>
        <w:spacing w:before="240" w:after="240"/>
      </w:pPr>
      <w:bookmarkStart w:id="45" w:name="_Toc131758300"/>
      <w:bookmarkStart w:id="46" w:name="_Toc132795410"/>
      <w:bookmarkStart w:id="47" w:name="_Toc129011577"/>
      <w:bookmarkStart w:id="48" w:name="_Toc131766287"/>
      <w:bookmarkStart w:id="49" w:name="_Toc213310504"/>
      <w:bookmarkStart w:id="50" w:name="_Toc97192966"/>
      <w:r>
        <w:rPr>
          <w:rFonts w:hint="eastAsia"/>
          <w:szCs w:val="21"/>
        </w:rPr>
        <w:t>术语和定义</w:t>
      </w:r>
      <w:bookmarkEnd w:id="45"/>
      <w:bookmarkEnd w:id="46"/>
      <w:bookmarkEnd w:id="47"/>
      <w:bookmarkEnd w:id="48"/>
      <w:bookmarkEnd w:id="49"/>
      <w:bookmarkEnd w:id="50"/>
    </w:p>
    <w:p w14:paraId="1B59BB3A">
      <w:pPr>
        <w:pStyle w:val="237"/>
        <w:wordWrap w:val="0"/>
        <w:jc w:val="both"/>
        <w:rPr>
          <w:rFonts w:hint="eastAsia" w:hAnsi="宋体" w:cs="宋体"/>
          <w:szCs w:val="21"/>
        </w:rPr>
      </w:pPr>
      <w:bookmarkStart w:id="51" w:name="_Toc26986532"/>
      <w:bookmarkEnd w:id="51"/>
      <w:bookmarkStart w:id="52" w:name="_Toc93681637"/>
      <w:r>
        <w:rPr>
          <w:rFonts w:hint="eastAsia" w:hAnsi="宋体" w:cs="宋体"/>
        </w:rPr>
        <w:t>GB/T 37229-2018和</w:t>
      </w:r>
      <w:r>
        <w:rPr>
          <w:rFonts w:hAnsi="宋体" w:cs="宋体"/>
          <w:szCs w:val="21"/>
        </w:rPr>
        <w:t>GB/T 37273-2018</w:t>
      </w:r>
      <w:r>
        <w:rPr>
          <w:rFonts w:hint="eastAsia" w:hAnsi="宋体" w:cs="宋体"/>
          <w:szCs w:val="21"/>
        </w:rPr>
        <w:t>界定的及下列术语和定义适用于本文件。</w:t>
      </w:r>
      <w:bookmarkEnd w:id="52"/>
    </w:p>
    <w:p w14:paraId="5C70659A">
      <w:pPr>
        <w:pStyle w:val="111"/>
        <w:spacing w:before="120" w:after="120"/>
      </w:pPr>
      <w:bookmarkStart w:id="53" w:name="_Toc213310505"/>
      <w:bookmarkStart w:id="54" w:name="_Toc131758302"/>
      <w:bookmarkStart w:id="55" w:name="_Toc131766289"/>
      <w:bookmarkStart w:id="56" w:name="_Toc129011578"/>
      <w:r>
        <w:rPr>
          <w:rFonts w:hint="eastAsia"/>
        </w:rPr>
        <w:t xml:space="preserve">营商环境监测 </w:t>
      </w:r>
      <w:bookmarkEnd w:id="53"/>
      <w:r>
        <w:rPr>
          <w:rFonts w:hint="eastAsia"/>
        </w:rPr>
        <w:t>b</w:t>
      </w:r>
      <w:r>
        <w:t>usiness environment monitoring</w:t>
      </w:r>
    </w:p>
    <w:p w14:paraId="5EF6B45D">
      <w:pPr>
        <w:pStyle w:val="111"/>
        <w:numPr>
          <w:ilvl w:val="0"/>
          <w:numId w:val="0"/>
        </w:numPr>
        <w:spacing w:before="120" w:after="120"/>
        <w:ind w:firstLine="420" w:firstLineChars="200"/>
        <w:rPr>
          <w:rFonts w:hint="eastAsia" w:ascii="宋体" w:hAnsi="宋体" w:eastAsia="宋体"/>
        </w:rPr>
      </w:pPr>
      <w:bookmarkStart w:id="57" w:name="_Toc213310506"/>
      <w:r>
        <w:rPr>
          <w:rFonts w:hint="eastAsia" w:ascii="宋体" w:hAnsi="宋体" w:eastAsia="宋体"/>
        </w:rPr>
        <w:t>通过问卷调查、访谈调研、数据分析等方式，系统收集和评估企业对营商环境的感知和反馈的过程。</w:t>
      </w:r>
      <w:bookmarkEnd w:id="57"/>
    </w:p>
    <w:p w14:paraId="39723172">
      <w:pPr>
        <w:pStyle w:val="111"/>
        <w:spacing w:before="120" w:after="120"/>
      </w:pPr>
      <w:bookmarkStart w:id="58" w:name="_Toc213310507"/>
      <w:r>
        <w:rPr>
          <w:rFonts w:hint="eastAsia"/>
        </w:rPr>
        <w:t xml:space="preserve">监测中心 </w:t>
      </w:r>
      <w:bookmarkEnd w:id="58"/>
      <w:r>
        <w:t>monitoring center</w:t>
      </w:r>
    </w:p>
    <w:p w14:paraId="6CDFBE33">
      <w:pPr>
        <w:pStyle w:val="111"/>
        <w:numPr>
          <w:ilvl w:val="0"/>
          <w:numId w:val="0"/>
        </w:numPr>
        <w:spacing w:before="120" w:after="120"/>
        <w:ind w:firstLine="420" w:firstLineChars="200"/>
        <w:rPr>
          <w:rFonts w:hint="eastAsia" w:ascii="宋体" w:hAnsi="宋体" w:eastAsia="宋体"/>
        </w:rPr>
      </w:pPr>
      <w:bookmarkStart w:id="59" w:name="_Toc213310508"/>
      <w:r>
        <w:rPr>
          <w:rFonts w:hint="eastAsia" w:ascii="宋体" w:hAnsi="宋体" w:eastAsia="宋体"/>
        </w:rPr>
        <w:t>中国贸促会商业行业委员会设立的营商环境监测工作的组织与协调机构。</w:t>
      </w:r>
      <w:bookmarkEnd w:id="59"/>
    </w:p>
    <w:p w14:paraId="5E9097EC">
      <w:pPr>
        <w:pStyle w:val="111"/>
        <w:spacing w:before="120" w:after="120"/>
      </w:pPr>
      <w:bookmarkStart w:id="60" w:name="_Toc213310509"/>
      <w:r>
        <w:rPr>
          <w:rFonts w:hint="eastAsia"/>
        </w:rPr>
        <w:t xml:space="preserve">监测站 </w:t>
      </w:r>
      <w:bookmarkEnd w:id="60"/>
      <w:r>
        <w:t>monitoring station</w:t>
      </w:r>
    </w:p>
    <w:p w14:paraId="6C211A10">
      <w:pPr>
        <w:pStyle w:val="111"/>
        <w:numPr>
          <w:ilvl w:val="0"/>
          <w:numId w:val="0"/>
        </w:numPr>
        <w:spacing w:before="120" w:after="120"/>
        <w:ind w:firstLine="420" w:firstLineChars="200"/>
        <w:rPr>
          <w:rFonts w:hint="eastAsia" w:ascii="宋体" w:hAnsi="宋体" w:eastAsia="宋体"/>
        </w:rPr>
      </w:pPr>
      <w:bookmarkStart w:id="61" w:name="_Toc213310510"/>
      <w:r>
        <w:rPr>
          <w:rFonts w:hint="eastAsia" w:ascii="宋体" w:hAnsi="宋体" w:eastAsia="宋体"/>
        </w:rPr>
        <w:t>由监测中心委托在地方设立的营商环境监测工作机构，负责区域内的调查与反馈工作。</w:t>
      </w:r>
      <w:bookmarkEnd w:id="61"/>
    </w:p>
    <w:p w14:paraId="4CF1D624">
      <w:pPr>
        <w:pStyle w:val="111"/>
        <w:spacing w:before="120" w:after="120"/>
      </w:pPr>
      <w:bookmarkStart w:id="62" w:name="_Toc213310511"/>
      <w:r>
        <w:rPr>
          <w:rFonts w:hint="eastAsia"/>
        </w:rPr>
        <w:t xml:space="preserve">监测点 </w:t>
      </w:r>
      <w:bookmarkEnd w:id="62"/>
      <w:r>
        <w:t>monitoring point</w:t>
      </w:r>
    </w:p>
    <w:p w14:paraId="74B10681">
      <w:pPr>
        <w:pStyle w:val="111"/>
        <w:numPr>
          <w:ilvl w:val="0"/>
          <w:numId w:val="0"/>
        </w:numPr>
        <w:spacing w:before="120" w:after="120"/>
        <w:ind w:firstLine="420" w:firstLineChars="200"/>
        <w:rPr>
          <w:rFonts w:hint="eastAsia" w:ascii="宋体" w:hAnsi="宋体" w:eastAsia="宋体"/>
        </w:rPr>
      </w:pPr>
      <w:bookmarkStart w:id="63" w:name="_Toc213310512"/>
      <w:r>
        <w:rPr>
          <w:rFonts w:hint="eastAsia" w:ascii="宋体" w:hAnsi="宋体" w:eastAsia="宋体"/>
        </w:rPr>
        <w:t>依托企业、商协会或机构设立的基层营商环境监测工作单元。</w:t>
      </w:r>
      <w:bookmarkEnd w:id="63"/>
    </w:p>
    <w:p w14:paraId="4653847D">
      <w:pPr>
        <w:pStyle w:val="111"/>
        <w:spacing w:before="120" w:after="120"/>
      </w:pPr>
      <w:bookmarkStart w:id="64" w:name="_Toc213310513"/>
      <w:r>
        <w:rPr>
          <w:rFonts w:hint="eastAsia"/>
        </w:rPr>
        <w:t xml:space="preserve">监测能力 </w:t>
      </w:r>
      <w:bookmarkEnd w:id="64"/>
      <w:r>
        <w:t>monitoring capability</w:t>
      </w:r>
    </w:p>
    <w:p w14:paraId="0D0E928B">
      <w:pPr>
        <w:pStyle w:val="111"/>
        <w:numPr>
          <w:ilvl w:val="0"/>
          <w:numId w:val="0"/>
        </w:numPr>
        <w:spacing w:before="120" w:after="120"/>
        <w:ind w:firstLine="420" w:firstLineChars="200"/>
        <w:rPr>
          <w:rFonts w:hint="eastAsia" w:ascii="宋体" w:hAnsi="宋体" w:eastAsia="宋体"/>
        </w:rPr>
      </w:pPr>
      <w:bookmarkStart w:id="65" w:name="_Toc213310514"/>
      <w:r>
        <w:rPr>
          <w:rFonts w:hint="eastAsia" w:ascii="宋体" w:hAnsi="宋体" w:eastAsia="宋体"/>
        </w:rPr>
        <w:t>开展营商环境监测所需的组织、人员、技术、工作和服务等方面的综合能力。</w:t>
      </w:r>
      <w:bookmarkEnd w:id="65"/>
    </w:p>
    <w:p w14:paraId="03189DE4">
      <w:pPr>
        <w:pStyle w:val="110"/>
        <w:spacing w:before="240" w:after="240"/>
      </w:pPr>
      <w:bookmarkStart w:id="66" w:name="_Toc213310515"/>
      <w:r>
        <w:rPr>
          <w:rFonts w:hint="eastAsia"/>
        </w:rPr>
        <w:t>基本原则</w:t>
      </w:r>
      <w:bookmarkEnd w:id="66"/>
    </w:p>
    <w:bookmarkEnd w:id="54"/>
    <w:bookmarkEnd w:id="55"/>
    <w:bookmarkEnd w:id="56"/>
    <w:p w14:paraId="626DDA90">
      <w:pPr>
        <w:pStyle w:val="111"/>
        <w:spacing w:before="120" w:after="120"/>
      </w:pPr>
      <w:bookmarkStart w:id="67" w:name="_Toc213310516"/>
      <w:r>
        <w:rPr>
          <w:rFonts w:hint="eastAsia"/>
        </w:rPr>
        <w:t>客观性原则</w:t>
      </w:r>
      <w:bookmarkEnd w:id="67"/>
    </w:p>
    <w:p w14:paraId="2B66C2FF">
      <w:pPr>
        <w:pStyle w:val="111"/>
        <w:numPr>
          <w:ilvl w:val="0"/>
          <w:numId w:val="0"/>
        </w:numPr>
        <w:spacing w:before="120" w:after="120"/>
        <w:ind w:firstLine="420" w:firstLineChars="200"/>
        <w:rPr>
          <w:rFonts w:hint="eastAsia" w:ascii="宋体" w:hAnsi="宋体" w:eastAsia="宋体"/>
        </w:rPr>
      </w:pPr>
      <w:bookmarkStart w:id="68" w:name="_Toc213310517"/>
      <w:r>
        <w:rPr>
          <w:rFonts w:hint="eastAsia" w:ascii="宋体" w:hAnsi="宋体" w:eastAsia="宋体"/>
        </w:rPr>
        <w:t>监测工作应保证信息真实、数据准确，不虚报、瞒报或篡改。</w:t>
      </w:r>
      <w:bookmarkEnd w:id="68"/>
    </w:p>
    <w:p w14:paraId="205384B5">
      <w:pPr>
        <w:pStyle w:val="111"/>
        <w:spacing w:before="120" w:after="120"/>
      </w:pPr>
      <w:bookmarkStart w:id="69" w:name="_Toc213310518"/>
      <w:r>
        <w:rPr>
          <w:rFonts w:hint="eastAsia"/>
        </w:rPr>
        <w:t>独立性原则</w:t>
      </w:r>
      <w:bookmarkEnd w:id="69"/>
    </w:p>
    <w:p w14:paraId="3F16E5F3">
      <w:pPr>
        <w:pStyle w:val="111"/>
        <w:numPr>
          <w:ilvl w:val="0"/>
          <w:numId w:val="0"/>
        </w:numPr>
        <w:spacing w:before="120" w:after="120"/>
        <w:ind w:firstLine="420" w:firstLineChars="200"/>
        <w:rPr>
          <w:rFonts w:hint="eastAsia" w:ascii="宋体" w:hAnsi="宋体" w:eastAsia="宋体"/>
        </w:rPr>
      </w:pPr>
      <w:bookmarkStart w:id="70" w:name="_Toc213310519"/>
      <w:r>
        <w:rPr>
          <w:rFonts w:hint="eastAsia" w:ascii="宋体" w:hAnsi="宋体" w:eastAsia="宋体"/>
        </w:rPr>
        <w:t>监测工作应保持中立，避免外部干扰，确保结果公正。</w:t>
      </w:r>
      <w:bookmarkEnd w:id="70"/>
    </w:p>
    <w:p w14:paraId="6C807F14">
      <w:pPr>
        <w:pStyle w:val="111"/>
        <w:spacing w:before="120" w:after="120"/>
      </w:pPr>
      <w:bookmarkStart w:id="71" w:name="_Toc213310520"/>
      <w:r>
        <w:rPr>
          <w:rFonts w:hint="eastAsia"/>
        </w:rPr>
        <w:t>系统性原则</w:t>
      </w:r>
      <w:bookmarkEnd w:id="71"/>
    </w:p>
    <w:p w14:paraId="1898205F">
      <w:pPr>
        <w:pStyle w:val="111"/>
        <w:numPr>
          <w:ilvl w:val="0"/>
          <w:numId w:val="0"/>
        </w:numPr>
        <w:spacing w:before="120" w:after="120"/>
        <w:ind w:firstLine="420" w:firstLineChars="200"/>
        <w:rPr>
          <w:rFonts w:hint="eastAsia" w:ascii="宋体" w:hAnsi="宋体" w:eastAsia="宋体"/>
        </w:rPr>
      </w:pPr>
      <w:bookmarkStart w:id="72" w:name="_Toc213310521"/>
      <w:r>
        <w:rPr>
          <w:rFonts w:hint="eastAsia" w:ascii="宋体" w:hAnsi="宋体" w:eastAsia="宋体"/>
        </w:rPr>
        <w:t>监测工作应覆盖数据采集、处理、分析、应用等全过程，形成闭环。</w:t>
      </w:r>
      <w:bookmarkEnd w:id="72"/>
    </w:p>
    <w:p w14:paraId="1F1EAAF7">
      <w:pPr>
        <w:pStyle w:val="111"/>
        <w:spacing w:before="120" w:after="120"/>
      </w:pPr>
      <w:bookmarkStart w:id="73" w:name="_Toc213310522"/>
      <w:r>
        <w:rPr>
          <w:rFonts w:hint="eastAsia"/>
        </w:rPr>
        <w:t>保密性原则</w:t>
      </w:r>
      <w:bookmarkEnd w:id="73"/>
    </w:p>
    <w:p w14:paraId="76918006">
      <w:pPr>
        <w:pStyle w:val="111"/>
        <w:numPr>
          <w:ilvl w:val="0"/>
          <w:numId w:val="0"/>
        </w:numPr>
        <w:spacing w:before="120" w:after="120"/>
        <w:ind w:firstLine="420" w:firstLineChars="200"/>
        <w:rPr>
          <w:rFonts w:hint="eastAsia" w:ascii="宋体" w:hAnsi="宋体" w:eastAsia="宋体"/>
        </w:rPr>
      </w:pPr>
      <w:bookmarkStart w:id="74" w:name="_Toc213310523"/>
      <w:r>
        <w:rPr>
          <w:rFonts w:hint="eastAsia" w:ascii="宋体" w:hAnsi="宋体" w:eastAsia="宋体"/>
        </w:rPr>
        <w:t>监测工作涉及的数据和信息应依法依规严格保密。</w:t>
      </w:r>
      <w:bookmarkEnd w:id="74"/>
    </w:p>
    <w:p w14:paraId="03CC0535">
      <w:pPr>
        <w:pStyle w:val="111"/>
        <w:spacing w:before="120" w:after="120"/>
      </w:pPr>
      <w:bookmarkStart w:id="75" w:name="_Toc213310524"/>
      <w:r>
        <w:rPr>
          <w:rFonts w:hint="eastAsia"/>
        </w:rPr>
        <w:t>可衡量性原则</w:t>
      </w:r>
      <w:bookmarkEnd w:id="75"/>
    </w:p>
    <w:p w14:paraId="6702C2C1">
      <w:pPr>
        <w:pStyle w:val="111"/>
        <w:numPr>
          <w:ilvl w:val="0"/>
          <w:numId w:val="0"/>
        </w:numPr>
        <w:spacing w:before="120" w:after="120"/>
        <w:ind w:firstLine="420" w:firstLineChars="200"/>
        <w:rPr>
          <w:rFonts w:hAnsi="宋体" w:cs="宋体"/>
        </w:rPr>
      </w:pPr>
      <w:bookmarkStart w:id="76" w:name="_Toc213310525"/>
      <w:r>
        <w:rPr>
          <w:rFonts w:hint="eastAsia" w:ascii="宋体" w:hAnsi="宋体" w:eastAsia="宋体" w:cs="宋体"/>
        </w:rPr>
        <w:t>监测指标可量化、结果可比较。</w:t>
      </w:r>
      <w:bookmarkEnd w:id="76"/>
    </w:p>
    <w:p w14:paraId="3CF6B843">
      <w:pPr>
        <w:pStyle w:val="111"/>
        <w:spacing w:before="120" w:after="120"/>
      </w:pPr>
      <w:bookmarkStart w:id="77" w:name="_Toc213310526"/>
      <w:r>
        <w:rPr>
          <w:rFonts w:hint="eastAsia"/>
        </w:rPr>
        <w:t>改进型原则</w:t>
      </w:r>
      <w:bookmarkEnd w:id="77"/>
    </w:p>
    <w:p w14:paraId="190E20CA">
      <w:pPr>
        <w:pStyle w:val="111"/>
        <w:numPr>
          <w:ilvl w:val="0"/>
          <w:numId w:val="0"/>
        </w:numPr>
        <w:spacing w:before="120" w:after="120"/>
        <w:ind w:firstLine="420" w:firstLineChars="200"/>
        <w:rPr>
          <w:rFonts w:hAnsi="宋体" w:cs="宋体"/>
        </w:rPr>
      </w:pPr>
      <w:bookmarkStart w:id="78" w:name="_Toc213310527"/>
      <w:r>
        <w:rPr>
          <w:rFonts w:hint="eastAsia" w:ascii="宋体" w:hAnsi="宋体" w:eastAsia="宋体" w:cs="宋体"/>
        </w:rPr>
        <w:t>监测结果服务于持续改进。</w:t>
      </w:r>
      <w:bookmarkEnd w:id="78"/>
    </w:p>
    <w:p w14:paraId="46E94C28">
      <w:pPr>
        <w:pStyle w:val="110"/>
        <w:spacing w:before="240" w:after="240"/>
      </w:pPr>
      <w:bookmarkStart w:id="79" w:name="_Toc213310528"/>
      <w:r>
        <w:rPr>
          <w:rFonts w:hint="eastAsia"/>
        </w:rPr>
        <w:t>监测能力要求</w:t>
      </w:r>
      <w:bookmarkEnd w:id="79"/>
    </w:p>
    <w:p w14:paraId="66D26E35">
      <w:pPr>
        <w:pStyle w:val="111"/>
        <w:spacing w:before="120" w:after="120"/>
        <w:rPr>
          <w:rFonts w:ascii="宋体" w:eastAsia="宋体"/>
        </w:rPr>
      </w:pPr>
      <w:bookmarkStart w:id="80" w:name="_Toc213310529"/>
      <w:r>
        <w:rPr>
          <w:rFonts w:hint="eastAsia"/>
        </w:rPr>
        <w:t>组织能力</w:t>
      </w:r>
      <w:bookmarkEnd w:id="80"/>
      <w:bookmarkStart w:id="81" w:name="_Toc6069"/>
      <w:r>
        <w:rPr>
          <w:rFonts w:ascii="宋体" w:eastAsia="宋体"/>
        </w:rPr>
        <w:t xml:space="preserve"> </w:t>
      </w:r>
    </w:p>
    <w:p w14:paraId="5C8863F5">
      <w:pPr>
        <w:pStyle w:val="111"/>
        <w:numPr>
          <w:ilvl w:val="3"/>
          <w:numId w:val="2"/>
        </w:numPr>
        <w:spacing w:beforeLines="0" w:afterLines="0"/>
        <w:rPr>
          <w:rFonts w:ascii="宋体" w:eastAsia="宋体"/>
        </w:rPr>
      </w:pPr>
      <w:bookmarkStart w:id="82" w:name="_Toc213310531"/>
      <w:r>
        <w:rPr>
          <w:rFonts w:hint="eastAsia" w:ascii="宋体" w:eastAsia="宋体"/>
        </w:rPr>
        <w:t>监测机构应当建立健全的组织架构，明确监测中心、监测站、监测点的职责分工。</w:t>
      </w:r>
      <w:bookmarkEnd w:id="82"/>
    </w:p>
    <w:p w14:paraId="776F8E6F">
      <w:pPr>
        <w:pStyle w:val="111"/>
        <w:numPr>
          <w:ilvl w:val="3"/>
          <w:numId w:val="2"/>
        </w:numPr>
        <w:spacing w:beforeLines="0" w:afterLines="0"/>
        <w:rPr>
          <w:rFonts w:ascii="宋体" w:eastAsia="宋体"/>
        </w:rPr>
      </w:pPr>
      <w:bookmarkStart w:id="83" w:name="_Toc213310532"/>
      <w:r>
        <w:rPr>
          <w:rFonts w:hint="eastAsia" w:ascii="宋体" w:eastAsia="宋体"/>
        </w:rPr>
        <w:t>各监测站点应设立专门工作岗位或人员，负责营商环境监测的日常工作。</w:t>
      </w:r>
      <w:bookmarkEnd w:id="83"/>
    </w:p>
    <w:p w14:paraId="0DB82FC3">
      <w:pPr>
        <w:pStyle w:val="111"/>
        <w:numPr>
          <w:ilvl w:val="3"/>
          <w:numId w:val="2"/>
        </w:numPr>
        <w:spacing w:beforeLines="0" w:afterLines="0"/>
        <w:rPr>
          <w:rFonts w:ascii="宋体" w:eastAsia="宋体"/>
        </w:rPr>
      </w:pPr>
      <w:bookmarkStart w:id="84" w:name="_Toc213310533"/>
      <w:r>
        <w:rPr>
          <w:rFonts w:hint="eastAsia" w:ascii="宋体" w:eastAsia="宋体"/>
        </w:rPr>
        <w:t>建立常态化工作机制，包括年度工作计划、定期监测、定期报送等。</w:t>
      </w:r>
      <w:bookmarkEnd w:id="84"/>
    </w:p>
    <w:p w14:paraId="6E0D13FE">
      <w:pPr>
        <w:pStyle w:val="111"/>
        <w:numPr>
          <w:ilvl w:val="3"/>
          <w:numId w:val="2"/>
        </w:numPr>
        <w:spacing w:beforeLines="0" w:afterLines="0"/>
      </w:pPr>
      <w:bookmarkStart w:id="85" w:name="_Toc213310534"/>
      <w:r>
        <w:rPr>
          <w:rFonts w:hint="eastAsia" w:ascii="宋体" w:eastAsia="宋体"/>
        </w:rPr>
        <w:t>监测机构宜具备跨部门、跨行业的协调能力，能够整合政府、企业、行业协会等多方资源。</w:t>
      </w:r>
      <w:bookmarkEnd w:id="85"/>
    </w:p>
    <w:bookmarkEnd w:id="81"/>
    <w:p w14:paraId="06C4F468">
      <w:pPr>
        <w:pStyle w:val="111"/>
        <w:spacing w:before="120" w:after="120"/>
      </w:pPr>
      <w:bookmarkStart w:id="86" w:name="_Toc213310535"/>
      <w:r>
        <w:rPr>
          <w:rFonts w:hint="eastAsia"/>
        </w:rPr>
        <w:t>人员能力</w:t>
      </w:r>
      <w:bookmarkEnd w:id="86"/>
    </w:p>
    <w:p w14:paraId="4CE0FA72">
      <w:pPr>
        <w:pStyle w:val="111"/>
        <w:numPr>
          <w:ilvl w:val="3"/>
          <w:numId w:val="2"/>
        </w:numPr>
        <w:spacing w:beforeLines="0" w:afterLines="0"/>
        <w:rPr>
          <w:rFonts w:ascii="宋体" w:eastAsia="宋体"/>
        </w:rPr>
      </w:pPr>
      <w:bookmarkStart w:id="87" w:name="_Toc213310536"/>
      <w:bookmarkStart w:id="88" w:name="_Toc4692"/>
      <w:r>
        <w:rPr>
          <w:rFonts w:hint="eastAsia" w:ascii="宋体" w:eastAsia="宋体"/>
        </w:rPr>
        <w:t>监测人员应具备与营商环境相关的政策法规、经济管理、统计调查等方面的基本知识。</w:t>
      </w:r>
      <w:bookmarkEnd w:id="87"/>
    </w:p>
    <w:p w14:paraId="6DF4B7E2">
      <w:pPr>
        <w:pStyle w:val="111"/>
        <w:numPr>
          <w:ilvl w:val="3"/>
          <w:numId w:val="2"/>
        </w:numPr>
        <w:spacing w:beforeLines="0" w:afterLines="0"/>
        <w:rPr>
          <w:rFonts w:ascii="宋体" w:eastAsia="宋体"/>
        </w:rPr>
      </w:pPr>
      <w:bookmarkStart w:id="89" w:name="_Toc213310537"/>
      <w:r>
        <w:rPr>
          <w:rFonts w:hint="eastAsia" w:ascii="宋体" w:eastAsia="宋体"/>
        </w:rPr>
        <w:t>监测人员应具备问卷调查、深度访谈、案例研究等实务技能。</w:t>
      </w:r>
      <w:bookmarkEnd w:id="89"/>
    </w:p>
    <w:p w14:paraId="603F5C73">
      <w:pPr>
        <w:pStyle w:val="111"/>
        <w:numPr>
          <w:ilvl w:val="3"/>
          <w:numId w:val="2"/>
        </w:numPr>
        <w:spacing w:beforeLines="0" w:afterLines="0"/>
        <w:rPr>
          <w:rFonts w:ascii="宋体" w:eastAsia="宋体"/>
        </w:rPr>
      </w:pPr>
      <w:bookmarkStart w:id="90" w:name="_Toc213310538"/>
      <w:r>
        <w:rPr>
          <w:rFonts w:hint="eastAsia" w:ascii="宋体" w:eastAsia="宋体"/>
        </w:rPr>
        <w:t>监测人员宜掌握数据分析与信息研判的基本方法，能够撰写调查报告。</w:t>
      </w:r>
      <w:bookmarkEnd w:id="90"/>
    </w:p>
    <w:p w14:paraId="79CA91A6">
      <w:pPr>
        <w:pStyle w:val="111"/>
        <w:numPr>
          <w:ilvl w:val="3"/>
          <w:numId w:val="2"/>
        </w:numPr>
        <w:spacing w:beforeLines="0" w:afterLines="0"/>
        <w:rPr>
          <w:rFonts w:ascii="宋体" w:eastAsia="宋体"/>
        </w:rPr>
      </w:pPr>
      <w:bookmarkStart w:id="91" w:name="_Toc213310539"/>
      <w:r>
        <w:rPr>
          <w:rFonts w:hint="eastAsia" w:ascii="宋体" w:eastAsia="宋体"/>
        </w:rPr>
        <w:t>监测机构应当定期对监测人员开展培训与考核，内容包括调查方法、数据处理、信息安全等。</w:t>
      </w:r>
      <w:bookmarkEnd w:id="91"/>
    </w:p>
    <w:bookmarkEnd w:id="88"/>
    <w:p w14:paraId="6B428064">
      <w:pPr>
        <w:pStyle w:val="111"/>
        <w:spacing w:before="120" w:after="120"/>
      </w:pPr>
      <w:bookmarkStart w:id="92" w:name="_Toc213310540"/>
      <w:r>
        <w:rPr>
          <w:rFonts w:hint="eastAsia"/>
        </w:rPr>
        <w:t>技术能力</w:t>
      </w:r>
      <w:bookmarkEnd w:id="92"/>
    </w:p>
    <w:bookmarkEnd w:id="15"/>
    <w:p w14:paraId="71447C87">
      <w:pPr>
        <w:pStyle w:val="111"/>
        <w:numPr>
          <w:ilvl w:val="3"/>
          <w:numId w:val="2"/>
        </w:numPr>
        <w:spacing w:beforeLines="0" w:afterLines="0"/>
        <w:rPr>
          <w:rFonts w:ascii="宋体" w:eastAsia="宋体"/>
        </w:rPr>
      </w:pPr>
      <w:bookmarkStart w:id="93" w:name="_Toc213310541"/>
      <w:r>
        <w:rPr>
          <w:rFonts w:hint="eastAsia" w:ascii="宋体" w:eastAsia="宋体"/>
        </w:rPr>
        <w:t>监测机构应具备多渠道信息采集能力，包括但不限于纸质问卷、在线调查系统、电话访谈、企业走访等。</w:t>
      </w:r>
      <w:bookmarkEnd w:id="93"/>
    </w:p>
    <w:p w14:paraId="6B6A3F27">
      <w:pPr>
        <w:pStyle w:val="111"/>
        <w:numPr>
          <w:ilvl w:val="3"/>
          <w:numId w:val="2"/>
        </w:numPr>
        <w:spacing w:beforeLines="0" w:afterLines="0"/>
        <w:rPr>
          <w:rFonts w:ascii="宋体" w:eastAsia="宋体"/>
        </w:rPr>
      </w:pPr>
      <w:bookmarkStart w:id="94" w:name="_Toc213310542"/>
      <w:r>
        <w:rPr>
          <w:rFonts w:hint="eastAsia" w:ascii="宋体" w:eastAsia="宋体"/>
        </w:rPr>
        <w:t>监测机构应当建立统一的数据管理平台，实现数据采集、存储、处理和分析的一体化管理。</w:t>
      </w:r>
      <w:bookmarkEnd w:id="94"/>
    </w:p>
    <w:p w14:paraId="66059B99">
      <w:pPr>
        <w:pStyle w:val="111"/>
        <w:numPr>
          <w:ilvl w:val="3"/>
          <w:numId w:val="2"/>
        </w:numPr>
        <w:spacing w:beforeLines="0" w:afterLines="0"/>
        <w:rPr>
          <w:rFonts w:ascii="宋体" w:eastAsia="宋体"/>
        </w:rPr>
      </w:pPr>
      <w:bookmarkStart w:id="95" w:name="_Toc213310543"/>
      <w:r>
        <w:rPr>
          <w:rFonts w:hint="eastAsia" w:ascii="宋体" w:eastAsia="宋体"/>
        </w:rPr>
        <w:t>采取数据安全措施，防止数据丢失、泄露或被篡改。</w:t>
      </w:r>
      <w:bookmarkEnd w:id="95"/>
    </w:p>
    <w:p w14:paraId="002F3419">
      <w:pPr>
        <w:pStyle w:val="111"/>
        <w:numPr>
          <w:ilvl w:val="3"/>
          <w:numId w:val="2"/>
        </w:numPr>
        <w:spacing w:beforeLines="0" w:afterLines="0"/>
        <w:rPr>
          <w:rFonts w:ascii="宋体" w:eastAsia="宋体"/>
        </w:rPr>
      </w:pPr>
      <w:bookmarkStart w:id="96" w:name="_Toc213310544"/>
      <w:r>
        <w:rPr>
          <w:rFonts w:hint="eastAsia" w:ascii="宋体" w:eastAsia="宋体"/>
        </w:rPr>
        <w:t>配备相应的统计分析软件和数据可视化工具，用于监测结果的展示与研判。</w:t>
      </w:r>
      <w:bookmarkEnd w:id="96"/>
    </w:p>
    <w:p w14:paraId="2DEE4BB2">
      <w:pPr>
        <w:pStyle w:val="111"/>
        <w:spacing w:before="120" w:after="120"/>
      </w:pPr>
      <w:bookmarkStart w:id="97" w:name="_Toc213310545"/>
      <w:r>
        <w:rPr>
          <w:rFonts w:hint="eastAsia"/>
        </w:rPr>
        <w:t>工作能力</w:t>
      </w:r>
      <w:bookmarkEnd w:id="97"/>
    </w:p>
    <w:p w14:paraId="29DAB060">
      <w:pPr>
        <w:pStyle w:val="111"/>
        <w:numPr>
          <w:ilvl w:val="3"/>
          <w:numId w:val="2"/>
        </w:numPr>
        <w:spacing w:beforeLines="0" w:afterLines="0"/>
        <w:rPr>
          <w:rFonts w:ascii="宋体" w:eastAsia="宋体"/>
        </w:rPr>
      </w:pPr>
      <w:bookmarkStart w:id="98" w:name="_Toc213310546"/>
      <w:r>
        <w:rPr>
          <w:rFonts w:hint="eastAsia" w:ascii="宋体" w:eastAsia="宋体"/>
        </w:rPr>
        <w:t>监测机构应具备对企业意见、市场信息和营商环境状况进行全面收集的能力。</w:t>
      </w:r>
      <w:bookmarkEnd w:id="98"/>
    </w:p>
    <w:p w14:paraId="45AD2A64">
      <w:pPr>
        <w:pStyle w:val="111"/>
        <w:numPr>
          <w:ilvl w:val="3"/>
          <w:numId w:val="2"/>
        </w:numPr>
        <w:spacing w:beforeLines="0" w:afterLines="0"/>
        <w:rPr>
          <w:rFonts w:ascii="宋体" w:eastAsia="宋体"/>
        </w:rPr>
      </w:pPr>
      <w:bookmarkStart w:id="99" w:name="_Toc213310547"/>
      <w:r>
        <w:rPr>
          <w:rFonts w:hint="eastAsia" w:ascii="宋体" w:eastAsia="宋体"/>
        </w:rPr>
        <w:t>具备对收集的数据开展统计分析、趋势研判和问题识别的能力。</w:t>
      </w:r>
      <w:bookmarkEnd w:id="99"/>
    </w:p>
    <w:p w14:paraId="1F401E2A">
      <w:pPr>
        <w:pStyle w:val="111"/>
        <w:numPr>
          <w:ilvl w:val="3"/>
          <w:numId w:val="2"/>
        </w:numPr>
        <w:spacing w:beforeLines="0" w:afterLines="0"/>
        <w:rPr>
          <w:rFonts w:ascii="宋体" w:eastAsia="宋体"/>
        </w:rPr>
      </w:pPr>
      <w:bookmarkStart w:id="100" w:name="_Toc213310548"/>
      <w:r>
        <w:rPr>
          <w:rFonts w:hint="eastAsia" w:ascii="宋体" w:eastAsia="宋体"/>
        </w:rPr>
        <w:t>能够发现企业在行政审批、市场准入、融资税费、跨境贸易、司法保障等方面的共性问题，提出针对性改进建议。</w:t>
      </w:r>
      <w:bookmarkEnd w:id="100"/>
    </w:p>
    <w:p w14:paraId="79D1F0F2">
      <w:pPr>
        <w:pStyle w:val="111"/>
        <w:numPr>
          <w:ilvl w:val="3"/>
          <w:numId w:val="2"/>
        </w:numPr>
        <w:spacing w:beforeLines="0" w:afterLines="0"/>
        <w:rPr>
          <w:rFonts w:ascii="宋体" w:eastAsia="宋体"/>
        </w:rPr>
      </w:pPr>
      <w:bookmarkStart w:id="101" w:name="_Toc213310549"/>
      <w:r>
        <w:rPr>
          <w:rFonts w:hint="eastAsia" w:ascii="宋体" w:eastAsia="宋体"/>
        </w:rPr>
        <w:t>具备案例研究与经验总结能力，能够形成典型案例和推广材料。</w:t>
      </w:r>
      <w:bookmarkEnd w:id="101"/>
    </w:p>
    <w:p w14:paraId="06155CE4">
      <w:pPr>
        <w:pStyle w:val="111"/>
        <w:numPr>
          <w:ilvl w:val="3"/>
          <w:numId w:val="2"/>
        </w:numPr>
        <w:spacing w:beforeLines="0" w:afterLines="0"/>
        <w:rPr>
          <w:rFonts w:ascii="宋体" w:eastAsia="宋体"/>
        </w:rPr>
      </w:pPr>
      <w:bookmarkStart w:id="102" w:name="_Toc213310550"/>
      <w:r>
        <w:rPr>
          <w:rFonts w:hint="eastAsia" w:ascii="宋体" w:eastAsia="宋体"/>
        </w:rPr>
        <w:t>能够将监测成果转化为简报、报告、政策建议等形式，为政府和企业提供参考。</w:t>
      </w:r>
      <w:bookmarkEnd w:id="102"/>
    </w:p>
    <w:p w14:paraId="7C995CBC">
      <w:pPr>
        <w:pStyle w:val="111"/>
        <w:spacing w:before="120" w:after="120"/>
      </w:pPr>
      <w:bookmarkStart w:id="103" w:name="_Toc213310551"/>
      <w:r>
        <w:rPr>
          <w:rFonts w:hint="eastAsia"/>
        </w:rPr>
        <w:t>服务能力</w:t>
      </w:r>
      <w:bookmarkEnd w:id="103"/>
    </w:p>
    <w:p w14:paraId="22878432">
      <w:pPr>
        <w:pStyle w:val="111"/>
        <w:numPr>
          <w:ilvl w:val="3"/>
          <w:numId w:val="2"/>
        </w:numPr>
        <w:spacing w:beforeLines="0" w:afterLines="0"/>
        <w:rPr>
          <w:rFonts w:ascii="宋体" w:eastAsia="宋体"/>
        </w:rPr>
      </w:pPr>
      <w:bookmarkStart w:id="104" w:name="_Toc213310552"/>
      <w:r>
        <w:rPr>
          <w:rFonts w:hint="eastAsia" w:ascii="宋体" w:eastAsia="宋体"/>
        </w:rPr>
        <w:t>监测机构应建立企业诉求收集和反馈机制，能够为企业提供便捷的信息反馈渠道。</w:t>
      </w:r>
      <w:bookmarkEnd w:id="104"/>
    </w:p>
    <w:p w14:paraId="18D7B102">
      <w:pPr>
        <w:pStyle w:val="111"/>
        <w:numPr>
          <w:ilvl w:val="3"/>
          <w:numId w:val="2"/>
        </w:numPr>
        <w:spacing w:beforeLines="0" w:afterLines="0"/>
        <w:rPr>
          <w:rFonts w:ascii="宋体" w:eastAsia="宋体"/>
        </w:rPr>
      </w:pPr>
      <w:bookmarkStart w:id="105" w:name="_Toc213310553"/>
      <w:r>
        <w:rPr>
          <w:rFonts w:hint="eastAsia" w:ascii="宋体" w:eastAsia="宋体"/>
        </w:rPr>
        <w:t>具备开展企业培训、政策宣讲等服务的能力。</w:t>
      </w:r>
      <w:bookmarkEnd w:id="105"/>
    </w:p>
    <w:p w14:paraId="25AE4F27">
      <w:pPr>
        <w:pStyle w:val="111"/>
        <w:numPr>
          <w:ilvl w:val="3"/>
          <w:numId w:val="2"/>
        </w:numPr>
        <w:spacing w:beforeLines="0" w:afterLines="0"/>
        <w:rPr>
          <w:rFonts w:ascii="宋体" w:eastAsia="宋体"/>
        </w:rPr>
      </w:pPr>
      <w:bookmarkStart w:id="106" w:name="_Toc213310554"/>
      <w:r>
        <w:rPr>
          <w:rFonts w:hint="eastAsia" w:ascii="宋体" w:eastAsia="宋体"/>
        </w:rPr>
        <w:t>应当建立“快速响应—协调—反馈”的闭环机制，对企业反映的突出问题及时跟踪和反馈。</w:t>
      </w:r>
      <w:bookmarkEnd w:id="106"/>
    </w:p>
    <w:p w14:paraId="2B1F5234">
      <w:pPr>
        <w:pStyle w:val="110"/>
        <w:spacing w:before="240" w:after="240"/>
      </w:pPr>
      <w:bookmarkStart w:id="107" w:name="_Toc213310555"/>
      <w:r>
        <w:rPr>
          <w:rFonts w:hint="eastAsia"/>
        </w:rPr>
        <w:t>工作流程要求</w:t>
      </w:r>
      <w:bookmarkEnd w:id="107"/>
    </w:p>
    <w:p w14:paraId="6BA14FDB">
      <w:pPr>
        <w:pStyle w:val="111"/>
        <w:spacing w:before="120" w:after="120"/>
      </w:pPr>
      <w:bookmarkStart w:id="108" w:name="_Toc213310556"/>
      <w:r>
        <w:rPr>
          <w:rFonts w:hint="eastAsia"/>
        </w:rPr>
        <w:t>总体要求</w:t>
      </w:r>
      <w:bookmarkEnd w:id="108"/>
    </w:p>
    <w:p w14:paraId="518721E5">
      <w:pPr>
        <w:pStyle w:val="63"/>
        <w:ind w:firstLine="0" w:firstLineChars="0"/>
      </w:pPr>
      <w:r>
        <w:rPr>
          <w:rFonts w:ascii="黑体" w:hAnsi="黑体" w:eastAsia="黑体" w:cs="黑体"/>
        </w:rPr>
        <w:t>6.1.1</w:t>
      </w:r>
      <w:r>
        <w:rPr>
          <w:rFonts w:hint="eastAsia"/>
        </w:rPr>
        <w:t xml:space="preserve"> 监测机构应当建立覆盖准备、采集、处理、应用和反馈等环节的完整工作流程。</w:t>
      </w:r>
    </w:p>
    <w:p w14:paraId="482C2974">
      <w:pPr>
        <w:pStyle w:val="63"/>
        <w:ind w:firstLine="0" w:firstLineChars="0"/>
      </w:pPr>
      <w:r>
        <w:rPr>
          <w:rFonts w:ascii="黑体" w:hAnsi="黑体" w:eastAsia="黑体" w:cs="黑体"/>
        </w:rPr>
        <w:t>6.1.2</w:t>
      </w:r>
      <w:r>
        <w:rPr>
          <w:rFonts w:hint="eastAsia"/>
        </w:rPr>
        <w:t xml:space="preserve"> 工作流程应保持连续性和可追溯性，确保监测结果真实、准确、完整。</w:t>
      </w:r>
    </w:p>
    <w:p w14:paraId="4F3FBF14">
      <w:pPr>
        <w:pStyle w:val="63"/>
        <w:ind w:firstLine="0" w:firstLineChars="0"/>
      </w:pPr>
      <w:r>
        <w:rPr>
          <w:rFonts w:ascii="黑体" w:hAnsi="黑体" w:eastAsia="黑体" w:cs="黑体"/>
        </w:rPr>
        <w:t>6.1.3</w:t>
      </w:r>
      <w:r>
        <w:rPr>
          <w:rFonts w:hint="eastAsia"/>
        </w:rPr>
        <w:t xml:space="preserve"> 监测流程宜形成制度化、标准化文件，并定期评估与修订。</w:t>
      </w:r>
    </w:p>
    <w:p w14:paraId="5B92379C">
      <w:pPr>
        <w:pStyle w:val="111"/>
        <w:spacing w:before="120" w:after="120"/>
      </w:pPr>
      <w:bookmarkStart w:id="109" w:name="_Toc213310557"/>
      <w:r>
        <w:rPr>
          <w:rFonts w:hint="eastAsia"/>
        </w:rPr>
        <w:t>准备阶段</w:t>
      </w:r>
      <w:bookmarkEnd w:id="109"/>
    </w:p>
    <w:p w14:paraId="38A9DBA2">
      <w:pPr>
        <w:pStyle w:val="63"/>
        <w:ind w:firstLine="0" w:firstLineChars="0"/>
      </w:pPr>
      <w:r>
        <w:rPr>
          <w:rFonts w:ascii="黑体" w:hAnsi="黑体" w:eastAsia="黑体" w:cs="黑体"/>
        </w:rPr>
        <w:t>6.2.1</w:t>
      </w:r>
      <w:r>
        <w:rPr>
          <w:rFonts w:hint="eastAsia"/>
        </w:rPr>
        <w:t xml:space="preserve"> 监测机构应制定年度监测工作计划，明确监测目标、范围、对象和方法。</w:t>
      </w:r>
    </w:p>
    <w:p w14:paraId="675BB3F6">
      <w:pPr>
        <w:pStyle w:val="63"/>
        <w:ind w:firstLine="0" w:firstLineChars="0"/>
      </w:pPr>
      <w:r>
        <w:rPr>
          <w:rFonts w:ascii="黑体" w:hAnsi="黑体" w:eastAsia="黑体" w:cs="黑体"/>
        </w:rPr>
        <w:t xml:space="preserve">6.2.2 </w:t>
      </w:r>
      <w:r>
        <w:rPr>
          <w:rFonts w:hint="eastAsia"/>
        </w:rPr>
        <w:t>应建立和维护企业样本库，确保样本具有代表性和可比性。</w:t>
      </w:r>
    </w:p>
    <w:p w14:paraId="4413C39A">
      <w:pPr>
        <w:pStyle w:val="63"/>
        <w:ind w:firstLine="0" w:firstLineChars="0"/>
      </w:pPr>
      <w:r>
        <w:rPr>
          <w:rFonts w:ascii="黑体" w:hAnsi="黑体" w:eastAsia="黑体" w:cs="黑体"/>
        </w:rPr>
        <w:t xml:space="preserve">6.2.3 </w:t>
      </w:r>
      <w:r>
        <w:rPr>
          <w:rFonts w:hint="eastAsia"/>
        </w:rPr>
        <w:t>宜提前开展培训和演练，确保监测人员熟悉流程和工具。</w:t>
      </w:r>
    </w:p>
    <w:p w14:paraId="531ACD9D">
      <w:pPr>
        <w:pStyle w:val="111"/>
        <w:spacing w:before="120" w:after="120"/>
      </w:pPr>
      <w:bookmarkStart w:id="110" w:name="_Toc213310558"/>
      <w:r>
        <w:rPr>
          <w:rFonts w:hint="eastAsia"/>
        </w:rPr>
        <w:t>数据采集</w:t>
      </w:r>
      <w:bookmarkEnd w:id="110"/>
    </w:p>
    <w:p w14:paraId="5C567D89">
      <w:pPr>
        <w:pStyle w:val="63"/>
        <w:ind w:firstLine="0" w:firstLineChars="0"/>
      </w:pPr>
      <w:r>
        <w:rPr>
          <w:rFonts w:ascii="黑体" w:hAnsi="黑体" w:eastAsia="黑体" w:cs="黑体"/>
        </w:rPr>
        <w:t>6.3.1</w:t>
      </w:r>
      <w:r>
        <w:rPr>
          <w:rFonts w:hint="eastAsia"/>
        </w:rPr>
        <w:t xml:space="preserve"> 数据采集应按照统一的问卷、访谈提纲或调查工具执行。</w:t>
      </w:r>
    </w:p>
    <w:p w14:paraId="7D1AC955">
      <w:pPr>
        <w:pStyle w:val="63"/>
        <w:ind w:firstLine="0" w:firstLineChars="0"/>
      </w:pPr>
      <w:r>
        <w:rPr>
          <w:rFonts w:ascii="黑体" w:hAnsi="黑体" w:eastAsia="黑体" w:cs="黑体"/>
        </w:rPr>
        <w:t>6.3.2</w:t>
      </w:r>
      <w:r>
        <w:rPr>
          <w:rFonts w:hint="eastAsia"/>
        </w:rPr>
        <w:t xml:space="preserve"> 应采用多种方式开展数据采集，包括问卷调查、走访调研、座谈访谈、案例跟踪等。</w:t>
      </w:r>
    </w:p>
    <w:p w14:paraId="07AAB68C">
      <w:pPr>
        <w:pStyle w:val="63"/>
        <w:ind w:firstLine="0" w:firstLineChars="0"/>
      </w:pPr>
      <w:r>
        <w:rPr>
          <w:rFonts w:ascii="黑体" w:hAnsi="黑体" w:eastAsia="黑体" w:cs="黑体"/>
        </w:rPr>
        <w:t>6.3.3</w:t>
      </w:r>
      <w:r>
        <w:rPr>
          <w:rFonts w:hint="eastAsia"/>
        </w:rPr>
        <w:t xml:space="preserve"> 应对数据采集过程进行监督和记录，确保操作规范、过程透明。</w:t>
      </w:r>
    </w:p>
    <w:p w14:paraId="3B29C54B">
      <w:pPr>
        <w:pStyle w:val="63"/>
        <w:ind w:firstLine="0" w:firstLineChars="0"/>
      </w:pPr>
      <w:r>
        <w:rPr>
          <w:rFonts w:ascii="黑体" w:hAnsi="黑体" w:eastAsia="黑体" w:cs="黑体"/>
        </w:rPr>
        <w:t xml:space="preserve">6.3.4 </w:t>
      </w:r>
      <w:r>
        <w:rPr>
          <w:rFonts w:hint="eastAsia"/>
        </w:rPr>
        <w:t>采集的数据应及时汇总，建立初步数据库。</w:t>
      </w:r>
    </w:p>
    <w:p w14:paraId="49D098AD">
      <w:pPr>
        <w:pStyle w:val="111"/>
        <w:spacing w:before="120" w:after="120"/>
      </w:pPr>
      <w:bookmarkStart w:id="111" w:name="_Toc213310559"/>
      <w:r>
        <w:rPr>
          <w:rFonts w:hint="eastAsia"/>
        </w:rPr>
        <w:t>数据处理</w:t>
      </w:r>
      <w:bookmarkEnd w:id="111"/>
    </w:p>
    <w:p w14:paraId="155BA63A">
      <w:pPr>
        <w:pStyle w:val="63"/>
        <w:ind w:firstLine="0" w:firstLineChars="0"/>
      </w:pPr>
      <w:r>
        <w:rPr>
          <w:rFonts w:ascii="黑体" w:hAnsi="黑体" w:eastAsia="黑体" w:cs="黑体"/>
        </w:rPr>
        <w:t>6.4.1</w:t>
      </w:r>
      <w:r>
        <w:rPr>
          <w:rFonts w:hint="eastAsia"/>
        </w:rPr>
        <w:t xml:space="preserve"> 采集数据应进行清洗和校验，剔除无效或异常数据。</w:t>
      </w:r>
    </w:p>
    <w:p w14:paraId="7804B76A">
      <w:pPr>
        <w:pStyle w:val="63"/>
        <w:ind w:firstLine="0" w:firstLineChars="0"/>
      </w:pPr>
      <w:r>
        <w:rPr>
          <w:rFonts w:ascii="黑体" w:hAnsi="黑体" w:eastAsia="黑体" w:cs="黑体"/>
        </w:rPr>
        <w:t xml:space="preserve">6.4.2 </w:t>
      </w:r>
      <w:r>
        <w:rPr>
          <w:rFonts w:hint="eastAsia"/>
        </w:rPr>
        <w:t>应采用科学的统计方法进行分析，确保结果的科学性和可比性。</w:t>
      </w:r>
    </w:p>
    <w:p w14:paraId="67FD4E1F">
      <w:pPr>
        <w:pStyle w:val="63"/>
        <w:ind w:firstLine="0" w:firstLineChars="0"/>
      </w:pPr>
      <w:r>
        <w:rPr>
          <w:rFonts w:ascii="黑体" w:hAnsi="黑体" w:eastAsia="黑体" w:cs="黑体"/>
        </w:rPr>
        <w:t>6.4.3</w:t>
      </w:r>
      <w:r>
        <w:rPr>
          <w:rFonts w:hint="eastAsia"/>
        </w:rPr>
        <w:t xml:space="preserve"> 应建立数据质量控制机制，包括抽样复核、逻辑校验和结果验证。</w:t>
      </w:r>
    </w:p>
    <w:p w14:paraId="7BAAFBC3">
      <w:pPr>
        <w:pStyle w:val="63"/>
        <w:ind w:firstLine="0" w:firstLineChars="0"/>
      </w:pPr>
      <w:r>
        <w:rPr>
          <w:rFonts w:ascii="黑体" w:hAnsi="黑体" w:eastAsia="黑体" w:cs="黑体"/>
        </w:rPr>
        <w:t>6.4.4</w:t>
      </w:r>
      <w:r>
        <w:rPr>
          <w:rFonts w:hint="eastAsia"/>
        </w:rPr>
        <w:t xml:space="preserve"> 数据处理过程和结果应当留存记录，确保可追溯。</w:t>
      </w:r>
    </w:p>
    <w:p w14:paraId="549D8005">
      <w:pPr>
        <w:pStyle w:val="111"/>
        <w:spacing w:before="120" w:after="120"/>
      </w:pPr>
      <w:bookmarkStart w:id="112" w:name="_Toc213310560"/>
      <w:r>
        <w:rPr>
          <w:rFonts w:hint="eastAsia"/>
        </w:rPr>
        <w:t>结果应用</w:t>
      </w:r>
      <w:bookmarkEnd w:id="112"/>
    </w:p>
    <w:p w14:paraId="2B88AD1C">
      <w:pPr>
        <w:pStyle w:val="63"/>
        <w:ind w:firstLine="0" w:firstLineChars="0"/>
      </w:pPr>
      <w:r>
        <w:rPr>
          <w:rFonts w:ascii="黑体" w:hAnsi="黑体" w:eastAsia="黑体" w:cs="黑体"/>
        </w:rPr>
        <w:t xml:space="preserve">6.5.1 </w:t>
      </w:r>
      <w:r>
        <w:rPr>
          <w:rFonts w:hint="eastAsia"/>
        </w:rPr>
        <w:t>监测结果应及时形成简报、专题报告或年度报告。</w:t>
      </w:r>
    </w:p>
    <w:p w14:paraId="3565D234">
      <w:pPr>
        <w:pStyle w:val="63"/>
        <w:ind w:firstLine="0" w:firstLineChars="0"/>
      </w:pPr>
      <w:r>
        <w:rPr>
          <w:rFonts w:ascii="黑体" w:hAnsi="黑体" w:eastAsia="黑体" w:cs="黑体"/>
        </w:rPr>
        <w:t xml:space="preserve">6.5.2 </w:t>
      </w:r>
      <w:r>
        <w:rPr>
          <w:rFonts w:hint="eastAsia"/>
        </w:rPr>
        <w:t>应将监测发现的问题、趋势和典型案例整理成建议清单，供政府部门和有关机构参考。</w:t>
      </w:r>
    </w:p>
    <w:p w14:paraId="1E3DF63A">
      <w:pPr>
        <w:pStyle w:val="63"/>
        <w:ind w:firstLine="0" w:firstLineChars="0"/>
      </w:pPr>
      <w:r>
        <w:rPr>
          <w:rFonts w:ascii="黑体" w:hAnsi="黑体" w:eastAsia="黑体" w:cs="黑体"/>
        </w:rPr>
        <w:t xml:space="preserve">6.5.3 </w:t>
      </w:r>
      <w:r>
        <w:rPr>
          <w:rFonts w:hint="eastAsia"/>
        </w:rPr>
        <w:t>宜将监测成果用于政策评估、优化措施制定及经验推广。</w:t>
      </w:r>
    </w:p>
    <w:p w14:paraId="4A1BC0AC">
      <w:pPr>
        <w:pStyle w:val="63"/>
        <w:ind w:firstLine="0" w:firstLineChars="0"/>
      </w:pPr>
      <w:r>
        <w:rPr>
          <w:rFonts w:ascii="黑体" w:hAnsi="黑体" w:eastAsia="黑体" w:cs="黑体"/>
        </w:rPr>
        <w:t xml:space="preserve">6.5.4 </w:t>
      </w:r>
      <w:r>
        <w:rPr>
          <w:rFonts w:hint="eastAsia"/>
        </w:rPr>
        <w:t>应确保结果公开发布前履行审查和保密程序。</w:t>
      </w:r>
    </w:p>
    <w:p w14:paraId="21D55188">
      <w:pPr>
        <w:pStyle w:val="111"/>
        <w:spacing w:before="120" w:after="120"/>
      </w:pPr>
      <w:bookmarkStart w:id="113" w:name="_Toc213310561"/>
      <w:r>
        <w:rPr>
          <w:rFonts w:hint="eastAsia"/>
        </w:rPr>
        <w:t>反馈机制</w:t>
      </w:r>
      <w:bookmarkEnd w:id="113"/>
    </w:p>
    <w:p w14:paraId="5E0F6EC5">
      <w:pPr>
        <w:pStyle w:val="63"/>
        <w:ind w:firstLine="0" w:firstLineChars="0"/>
      </w:pPr>
      <w:r>
        <w:rPr>
          <w:rFonts w:ascii="黑体" w:hAnsi="黑体" w:eastAsia="黑体" w:cs="黑体"/>
        </w:rPr>
        <w:t>6.6.1</w:t>
      </w:r>
      <w:r>
        <w:rPr>
          <w:rFonts w:hint="eastAsia"/>
        </w:rPr>
        <w:t xml:space="preserve"> 监测机构应建立双向反馈机制，将监测结果反馈给相关政府部门和被调查企业。</w:t>
      </w:r>
    </w:p>
    <w:p w14:paraId="111957F5">
      <w:pPr>
        <w:pStyle w:val="63"/>
        <w:ind w:firstLine="0" w:firstLineChars="0"/>
      </w:pPr>
      <w:r>
        <w:rPr>
          <w:rFonts w:ascii="黑体" w:hAnsi="黑体" w:eastAsia="黑体" w:cs="黑体"/>
        </w:rPr>
        <w:t xml:space="preserve">6.6.2 </w:t>
      </w:r>
      <w:r>
        <w:rPr>
          <w:rFonts w:hint="eastAsia"/>
        </w:rPr>
        <w:t>应对企业反馈的诉求进行跟踪，形成“问题收集—协调处理—结果反馈”的闭环。</w:t>
      </w:r>
    </w:p>
    <w:p w14:paraId="1450040F">
      <w:pPr>
        <w:pStyle w:val="63"/>
        <w:ind w:firstLine="0" w:firstLineChars="0"/>
      </w:pPr>
      <w:r>
        <w:rPr>
          <w:rFonts w:ascii="黑体" w:hAnsi="黑体" w:eastAsia="黑体" w:cs="黑体"/>
        </w:rPr>
        <w:t xml:space="preserve">6.6.3 </w:t>
      </w:r>
      <w:r>
        <w:rPr>
          <w:rFonts w:hint="eastAsia"/>
        </w:rPr>
        <w:t>宜通过会议、信息平台、简报等多种方式，及时向各方通报监测成果。</w:t>
      </w:r>
    </w:p>
    <w:p w14:paraId="5CB873D0">
      <w:pPr>
        <w:pStyle w:val="110"/>
        <w:spacing w:before="240" w:after="240"/>
      </w:pPr>
      <w:bookmarkStart w:id="114" w:name="_Toc213310562"/>
      <w:r>
        <w:rPr>
          <w:rFonts w:hint="eastAsia"/>
        </w:rPr>
        <w:t>质量控制</w:t>
      </w:r>
      <w:bookmarkEnd w:id="114"/>
    </w:p>
    <w:p w14:paraId="2B3FCD87">
      <w:pPr>
        <w:pStyle w:val="111"/>
        <w:spacing w:before="120" w:after="120"/>
      </w:pPr>
      <w:bookmarkStart w:id="115" w:name="_Toc213310563"/>
      <w:r>
        <w:rPr>
          <w:rFonts w:hint="eastAsia"/>
        </w:rPr>
        <w:t>总体要求</w:t>
      </w:r>
      <w:bookmarkEnd w:id="115"/>
    </w:p>
    <w:p w14:paraId="5ECD491A">
      <w:pPr>
        <w:pStyle w:val="63"/>
        <w:ind w:firstLine="0" w:firstLineChars="0"/>
      </w:pPr>
      <w:r>
        <w:rPr>
          <w:rFonts w:ascii="黑体" w:hAnsi="黑体" w:eastAsia="黑体" w:cs="黑体"/>
        </w:rPr>
        <w:t xml:space="preserve">7.1.1 </w:t>
      </w:r>
      <w:r>
        <w:rPr>
          <w:rFonts w:hint="eastAsia"/>
        </w:rPr>
        <w:t>监测机构应当建立健全营商环境监测质量管理体系。</w:t>
      </w:r>
    </w:p>
    <w:p w14:paraId="047A64A8">
      <w:pPr>
        <w:pStyle w:val="63"/>
        <w:ind w:firstLine="0" w:firstLineChars="0"/>
      </w:pPr>
      <w:r>
        <w:rPr>
          <w:rFonts w:ascii="黑体" w:hAnsi="黑体" w:eastAsia="黑体" w:cs="黑体"/>
        </w:rPr>
        <w:t xml:space="preserve">7.1.2 </w:t>
      </w:r>
      <w:r>
        <w:rPr>
          <w:rFonts w:hint="eastAsia"/>
        </w:rPr>
        <w:t>质量控制应覆盖数据采集、处理、分析和成果应用的全过程。</w:t>
      </w:r>
    </w:p>
    <w:p w14:paraId="66743E52">
      <w:pPr>
        <w:pStyle w:val="63"/>
        <w:ind w:firstLine="0" w:firstLineChars="0"/>
      </w:pPr>
      <w:r>
        <w:rPr>
          <w:rFonts w:ascii="黑体" w:hAnsi="黑体" w:eastAsia="黑体" w:cs="黑体"/>
        </w:rPr>
        <w:t xml:space="preserve">7.1.3 </w:t>
      </w:r>
      <w:r>
        <w:rPr>
          <w:rFonts w:hint="eastAsia"/>
        </w:rPr>
        <w:t>质量控制工作应以真实性、完整性、一致性和及时性为基本要求。</w:t>
      </w:r>
    </w:p>
    <w:p w14:paraId="36DBF09F">
      <w:pPr>
        <w:pStyle w:val="111"/>
        <w:spacing w:before="120" w:after="120"/>
      </w:pPr>
      <w:bookmarkStart w:id="116" w:name="_Toc213310564"/>
      <w:r>
        <w:rPr>
          <w:rFonts w:hint="eastAsia"/>
        </w:rPr>
        <w:t>数据质量控制</w:t>
      </w:r>
      <w:bookmarkEnd w:id="116"/>
    </w:p>
    <w:p w14:paraId="6BE1B02B">
      <w:pPr>
        <w:pStyle w:val="63"/>
        <w:ind w:firstLine="0" w:firstLineChars="0"/>
      </w:pPr>
      <w:r>
        <w:rPr>
          <w:rFonts w:ascii="黑体" w:hAnsi="黑体" w:eastAsia="黑体" w:cs="黑体"/>
        </w:rPr>
        <w:t xml:space="preserve">7.2.1 </w:t>
      </w:r>
      <w:r>
        <w:rPr>
          <w:rFonts w:hint="eastAsia"/>
        </w:rPr>
        <w:t>监测数据应确保来源可靠，采集过程符合规范。</w:t>
      </w:r>
    </w:p>
    <w:p w14:paraId="4C304619">
      <w:pPr>
        <w:pStyle w:val="63"/>
        <w:ind w:firstLine="0" w:firstLineChars="0"/>
      </w:pPr>
      <w:r>
        <w:rPr>
          <w:rFonts w:ascii="黑体" w:hAnsi="黑体" w:eastAsia="黑体" w:cs="黑体"/>
        </w:rPr>
        <w:t xml:space="preserve">7.2.2 </w:t>
      </w:r>
      <w:r>
        <w:rPr>
          <w:rFonts w:hint="eastAsia"/>
        </w:rPr>
        <w:t>应对问卷填写完整度、逻辑合理性进行校验。</w:t>
      </w:r>
    </w:p>
    <w:p w14:paraId="72FE1D3F">
      <w:pPr>
        <w:pStyle w:val="63"/>
        <w:ind w:firstLine="0" w:firstLineChars="0"/>
      </w:pPr>
      <w:r>
        <w:rPr>
          <w:rFonts w:ascii="黑体" w:hAnsi="黑体" w:eastAsia="黑体" w:cs="黑体"/>
        </w:rPr>
        <w:t xml:space="preserve">7.2.3 </w:t>
      </w:r>
      <w:r>
        <w:rPr>
          <w:rFonts w:hint="eastAsia"/>
        </w:rPr>
        <w:t>应建立数据抽查复核机制，复核比例不应低于规定标准。</w:t>
      </w:r>
    </w:p>
    <w:p w14:paraId="19B4F6DF">
      <w:pPr>
        <w:pStyle w:val="63"/>
        <w:ind w:firstLine="0" w:firstLineChars="0"/>
      </w:pPr>
      <w:r>
        <w:rPr>
          <w:rFonts w:ascii="黑体" w:hAnsi="黑体" w:eastAsia="黑体" w:cs="黑体"/>
        </w:rPr>
        <w:t xml:space="preserve">7.2.4 </w:t>
      </w:r>
      <w:r>
        <w:rPr>
          <w:rFonts w:hint="eastAsia"/>
        </w:rPr>
        <w:t>宜使用数据比对、历史对照等方法验证数据合理性。</w:t>
      </w:r>
    </w:p>
    <w:p w14:paraId="25E51AA3">
      <w:pPr>
        <w:pStyle w:val="111"/>
        <w:spacing w:before="120" w:after="120"/>
      </w:pPr>
      <w:bookmarkStart w:id="117" w:name="_Toc213310565"/>
      <w:r>
        <w:rPr>
          <w:rFonts w:hint="eastAsia"/>
        </w:rPr>
        <w:t>过程质量控制</w:t>
      </w:r>
      <w:bookmarkEnd w:id="117"/>
    </w:p>
    <w:p w14:paraId="470F8F9C">
      <w:pPr>
        <w:pStyle w:val="63"/>
        <w:ind w:firstLine="0" w:firstLineChars="0"/>
      </w:pPr>
      <w:r>
        <w:rPr>
          <w:rFonts w:ascii="黑体" w:hAnsi="黑体" w:eastAsia="黑体" w:cs="黑体"/>
        </w:rPr>
        <w:t xml:space="preserve">7.3.1 </w:t>
      </w:r>
      <w:r>
        <w:rPr>
          <w:rFonts w:hint="eastAsia"/>
        </w:rPr>
        <w:t>调查实施应遵循统一方案和操作规程。</w:t>
      </w:r>
    </w:p>
    <w:p w14:paraId="3B052352">
      <w:pPr>
        <w:pStyle w:val="63"/>
        <w:ind w:firstLine="0" w:firstLineChars="0"/>
      </w:pPr>
      <w:r>
        <w:rPr>
          <w:rFonts w:ascii="黑体" w:hAnsi="黑体" w:eastAsia="黑体" w:cs="黑体"/>
        </w:rPr>
        <w:t xml:space="preserve">7.3.2 </w:t>
      </w:r>
      <w:r>
        <w:rPr>
          <w:rFonts w:hint="eastAsia"/>
        </w:rPr>
        <w:t>调查员应经培训合格后方可上岗。</w:t>
      </w:r>
    </w:p>
    <w:p w14:paraId="4F28DDD9">
      <w:pPr>
        <w:pStyle w:val="63"/>
        <w:ind w:firstLine="0" w:firstLineChars="0"/>
      </w:pPr>
      <w:r>
        <w:rPr>
          <w:rFonts w:ascii="黑体" w:hAnsi="黑体" w:eastAsia="黑体" w:cs="黑体"/>
        </w:rPr>
        <w:t xml:space="preserve">7.3.3 </w:t>
      </w:r>
      <w:r>
        <w:rPr>
          <w:rFonts w:hint="eastAsia"/>
        </w:rPr>
        <w:t>应对调查过程进行监督检查，必要时可引入第三方监督。</w:t>
      </w:r>
    </w:p>
    <w:p w14:paraId="6DD3BE99">
      <w:pPr>
        <w:pStyle w:val="63"/>
        <w:ind w:firstLine="0" w:firstLineChars="0"/>
      </w:pPr>
      <w:r>
        <w:rPr>
          <w:rFonts w:ascii="黑体" w:hAnsi="黑体" w:eastAsia="黑体" w:cs="黑体"/>
        </w:rPr>
        <w:t xml:space="preserve">7.3.4 </w:t>
      </w:r>
      <w:r>
        <w:rPr>
          <w:rFonts w:hint="eastAsia"/>
        </w:rPr>
        <w:t>宜建立调查日志和工作记录，确保过程可追溯。</w:t>
      </w:r>
    </w:p>
    <w:p w14:paraId="194BC177">
      <w:pPr>
        <w:pStyle w:val="111"/>
        <w:spacing w:before="120" w:after="120"/>
      </w:pPr>
      <w:bookmarkStart w:id="118" w:name="_Toc213310566"/>
      <w:r>
        <w:rPr>
          <w:rFonts w:hint="eastAsia"/>
        </w:rPr>
        <w:t>分析与成果质量控制</w:t>
      </w:r>
      <w:bookmarkEnd w:id="118"/>
    </w:p>
    <w:p w14:paraId="4A5AB4E7">
      <w:pPr>
        <w:pStyle w:val="63"/>
        <w:ind w:firstLine="0" w:firstLineChars="0"/>
      </w:pPr>
      <w:r>
        <w:rPr>
          <w:rFonts w:ascii="黑体" w:hAnsi="黑体" w:eastAsia="黑体" w:cs="黑体"/>
        </w:rPr>
        <w:t xml:space="preserve">7.4.1 </w:t>
      </w:r>
      <w:r>
        <w:rPr>
          <w:rFonts w:hint="eastAsia"/>
        </w:rPr>
        <w:t>数据分析应采用科学、合理的方法，结论应有数据支撑。</w:t>
      </w:r>
    </w:p>
    <w:p w14:paraId="14DAE281">
      <w:pPr>
        <w:pStyle w:val="63"/>
        <w:ind w:firstLine="0" w:firstLineChars="0"/>
      </w:pPr>
      <w:r>
        <w:rPr>
          <w:rFonts w:ascii="黑体" w:hAnsi="黑体" w:eastAsia="黑体" w:cs="黑体"/>
        </w:rPr>
        <w:t xml:space="preserve">7.4.2 </w:t>
      </w:r>
      <w:r>
        <w:rPr>
          <w:rFonts w:hint="eastAsia"/>
        </w:rPr>
        <w:t>应对分析结果进行内部审核和专家评审。</w:t>
      </w:r>
    </w:p>
    <w:p w14:paraId="2C302783">
      <w:pPr>
        <w:pStyle w:val="63"/>
        <w:ind w:firstLine="0" w:firstLineChars="0"/>
      </w:pPr>
      <w:r>
        <w:rPr>
          <w:rFonts w:ascii="黑体" w:hAnsi="黑体" w:eastAsia="黑体" w:cs="黑体"/>
        </w:rPr>
        <w:t>7.4.3</w:t>
      </w:r>
      <w:r>
        <w:rPr>
          <w:rFonts w:hint="eastAsia"/>
        </w:rPr>
        <w:t xml:space="preserve"> 报告编制应符合规范格式，内容应完整、准确、逻辑清晰。</w:t>
      </w:r>
    </w:p>
    <w:p w14:paraId="4E688C5A">
      <w:pPr>
        <w:pStyle w:val="63"/>
        <w:ind w:firstLine="0" w:firstLineChars="0"/>
      </w:pPr>
      <w:r>
        <w:rPr>
          <w:rFonts w:ascii="黑体" w:hAnsi="黑体" w:eastAsia="黑体" w:cs="黑体"/>
        </w:rPr>
        <w:t xml:space="preserve">7.4.4 </w:t>
      </w:r>
      <w:r>
        <w:rPr>
          <w:rFonts w:hint="eastAsia"/>
        </w:rPr>
        <w:t>成果发布前应履行审批程序，并按照信息安全要求进行保密处理。</w:t>
      </w:r>
    </w:p>
    <w:p w14:paraId="13387D4B">
      <w:pPr>
        <w:pStyle w:val="111"/>
        <w:spacing w:before="120" w:after="120"/>
      </w:pPr>
      <w:bookmarkStart w:id="119" w:name="_Toc213310567"/>
      <w:r>
        <w:rPr>
          <w:rFonts w:hint="eastAsia"/>
        </w:rPr>
        <w:t>持续改进</w:t>
      </w:r>
      <w:bookmarkEnd w:id="119"/>
    </w:p>
    <w:p w14:paraId="10D5AC18">
      <w:pPr>
        <w:pStyle w:val="63"/>
        <w:ind w:firstLine="0" w:firstLineChars="0"/>
      </w:pPr>
      <w:r>
        <w:rPr>
          <w:rFonts w:ascii="黑体" w:hAnsi="黑体" w:eastAsia="黑体" w:cs="黑体"/>
        </w:rPr>
        <w:t xml:space="preserve">7.5.1 </w:t>
      </w:r>
      <w:r>
        <w:rPr>
          <w:rFonts w:hint="eastAsia"/>
        </w:rPr>
        <w:t>监测机构应定期对质量控制体系进行评估和改进。</w:t>
      </w:r>
    </w:p>
    <w:p w14:paraId="7037DD79">
      <w:pPr>
        <w:pStyle w:val="63"/>
        <w:ind w:firstLine="0" w:firstLineChars="0"/>
      </w:pPr>
      <w:r>
        <w:rPr>
          <w:rFonts w:ascii="黑体" w:hAnsi="黑体" w:eastAsia="黑体" w:cs="黑体"/>
        </w:rPr>
        <w:t xml:space="preserve">7.5.2 </w:t>
      </w:r>
      <w:r>
        <w:rPr>
          <w:rFonts w:hint="eastAsia"/>
        </w:rPr>
        <w:t>应根据监测实践中发现的问题，修订调查工具、流程或方法。</w:t>
      </w:r>
    </w:p>
    <w:p w14:paraId="2A38531C">
      <w:pPr>
        <w:pStyle w:val="63"/>
        <w:ind w:firstLine="0" w:firstLineChars="0"/>
      </w:pPr>
      <w:r>
        <w:rPr>
          <w:rFonts w:ascii="黑体" w:hAnsi="黑体" w:eastAsia="黑体" w:cs="黑体"/>
        </w:rPr>
        <w:t xml:space="preserve">7.5.3 </w:t>
      </w:r>
      <w:r>
        <w:rPr>
          <w:rFonts w:hint="eastAsia"/>
        </w:rPr>
        <w:t>宜引入第三方评估，对监测工作进行独立质量评价。</w:t>
      </w:r>
    </w:p>
    <w:p w14:paraId="4DD91F3B">
      <w:pPr>
        <w:pStyle w:val="110"/>
        <w:spacing w:before="240" w:after="240"/>
      </w:pPr>
      <w:bookmarkStart w:id="120" w:name="_Toc213310568"/>
      <w:r>
        <w:rPr>
          <w:rFonts w:hint="eastAsia"/>
        </w:rPr>
        <w:t>保障条件</w:t>
      </w:r>
      <w:bookmarkEnd w:id="120"/>
    </w:p>
    <w:p w14:paraId="1D8FEDE8">
      <w:pPr>
        <w:pStyle w:val="111"/>
        <w:spacing w:before="120" w:after="120"/>
      </w:pPr>
      <w:bookmarkStart w:id="121" w:name="_Toc213310569"/>
      <w:r>
        <w:rPr>
          <w:rFonts w:hint="eastAsia"/>
        </w:rPr>
        <w:t>制度保障</w:t>
      </w:r>
      <w:bookmarkEnd w:id="121"/>
    </w:p>
    <w:p w14:paraId="540BDD21">
      <w:pPr>
        <w:pStyle w:val="63"/>
        <w:ind w:firstLine="0" w:firstLineChars="0"/>
      </w:pPr>
      <w:r>
        <w:rPr>
          <w:rFonts w:ascii="黑体" w:hAnsi="黑体" w:eastAsia="黑体" w:cs="黑体"/>
        </w:rPr>
        <w:t xml:space="preserve">8.1.1 </w:t>
      </w:r>
      <w:r>
        <w:rPr>
          <w:rFonts w:hint="eastAsia"/>
        </w:rPr>
        <w:t>监测机构应制定完善的工作制度和管理办法。</w:t>
      </w:r>
    </w:p>
    <w:p w14:paraId="662F0FBB">
      <w:pPr>
        <w:pStyle w:val="63"/>
        <w:ind w:firstLine="0" w:firstLineChars="0"/>
      </w:pPr>
      <w:r>
        <w:rPr>
          <w:rFonts w:ascii="黑体" w:hAnsi="黑体" w:eastAsia="黑体" w:cs="黑体"/>
        </w:rPr>
        <w:t>8.1.2</w:t>
      </w:r>
      <w:r>
        <w:rPr>
          <w:rFonts w:hint="eastAsia"/>
        </w:rPr>
        <w:t xml:space="preserve"> 应建立监测数据管理制度和信息安全制度。</w:t>
      </w:r>
    </w:p>
    <w:p w14:paraId="367B637C">
      <w:pPr>
        <w:pStyle w:val="63"/>
        <w:ind w:firstLine="0" w:firstLineChars="0"/>
      </w:pPr>
      <w:r>
        <w:rPr>
          <w:rFonts w:ascii="黑体" w:hAnsi="黑体" w:eastAsia="黑体" w:cs="黑体"/>
        </w:rPr>
        <w:t xml:space="preserve">8.1.3 </w:t>
      </w:r>
      <w:r>
        <w:rPr>
          <w:rFonts w:hint="eastAsia"/>
        </w:rPr>
        <w:t>宜建立跨部门协调机制，形成常态化沟通渠道。</w:t>
      </w:r>
    </w:p>
    <w:p w14:paraId="57D4F5F4">
      <w:pPr>
        <w:pStyle w:val="111"/>
        <w:spacing w:before="120" w:after="120"/>
      </w:pPr>
      <w:bookmarkStart w:id="122" w:name="_Toc213310570"/>
      <w:r>
        <w:rPr>
          <w:rFonts w:hint="eastAsia"/>
        </w:rPr>
        <w:t>资源保障</w:t>
      </w:r>
      <w:bookmarkEnd w:id="122"/>
    </w:p>
    <w:p w14:paraId="4B2C27A2">
      <w:pPr>
        <w:pStyle w:val="63"/>
        <w:ind w:firstLine="0" w:firstLineChars="0"/>
      </w:pPr>
      <w:r>
        <w:rPr>
          <w:rFonts w:ascii="黑体" w:hAnsi="黑体" w:eastAsia="黑体" w:cs="黑体"/>
        </w:rPr>
        <w:t xml:space="preserve">8.2.1 </w:t>
      </w:r>
      <w:r>
        <w:rPr>
          <w:rFonts w:hint="eastAsia"/>
        </w:rPr>
        <w:t>监测机构应保证必要的经费投入，用于调查、分析、人员培训和信息化建设。</w:t>
      </w:r>
    </w:p>
    <w:p w14:paraId="77F94671">
      <w:pPr>
        <w:pStyle w:val="63"/>
        <w:ind w:firstLine="0" w:firstLineChars="0"/>
      </w:pPr>
      <w:r>
        <w:rPr>
          <w:rFonts w:ascii="黑体" w:hAnsi="黑体" w:eastAsia="黑体" w:cs="黑体"/>
        </w:rPr>
        <w:t xml:space="preserve">8.2.2 </w:t>
      </w:r>
      <w:r>
        <w:rPr>
          <w:rFonts w:hint="eastAsia"/>
        </w:rPr>
        <w:t>应配备满足工作需要的专职或兼职人员。</w:t>
      </w:r>
    </w:p>
    <w:p w14:paraId="31106007">
      <w:pPr>
        <w:pStyle w:val="63"/>
        <w:ind w:firstLine="0" w:firstLineChars="0"/>
      </w:pPr>
      <w:r>
        <w:rPr>
          <w:rFonts w:ascii="黑体" w:hAnsi="黑体" w:eastAsia="黑体" w:cs="黑体"/>
        </w:rPr>
        <w:t xml:space="preserve">8.2.3 </w:t>
      </w:r>
      <w:r>
        <w:rPr>
          <w:rFonts w:hint="eastAsia"/>
        </w:rPr>
        <w:t>宜建设统一的信息化平台，支持数据采集、处理和分析。</w:t>
      </w:r>
    </w:p>
    <w:p w14:paraId="39330FDD">
      <w:pPr>
        <w:pStyle w:val="111"/>
        <w:spacing w:before="120" w:after="120"/>
      </w:pPr>
      <w:bookmarkStart w:id="123" w:name="_Toc213310571"/>
      <w:r>
        <w:rPr>
          <w:rFonts w:hint="eastAsia"/>
        </w:rPr>
        <w:t>协同保障</w:t>
      </w:r>
      <w:bookmarkEnd w:id="123"/>
    </w:p>
    <w:p w14:paraId="1A14B86B">
      <w:pPr>
        <w:pStyle w:val="63"/>
        <w:ind w:firstLine="0" w:firstLineChars="0"/>
      </w:pPr>
      <w:r>
        <w:rPr>
          <w:rFonts w:ascii="黑体" w:hAnsi="黑体" w:eastAsia="黑体" w:cs="黑体"/>
        </w:rPr>
        <w:t xml:space="preserve">8.3.1 </w:t>
      </w:r>
      <w:r>
        <w:rPr>
          <w:rFonts w:hint="eastAsia"/>
        </w:rPr>
        <w:t>监测机构应加强与地方政府、行业协会、研究机构的合作。</w:t>
      </w:r>
    </w:p>
    <w:p w14:paraId="27F3B1B8">
      <w:pPr>
        <w:pStyle w:val="63"/>
        <w:ind w:firstLine="0" w:firstLineChars="0"/>
      </w:pPr>
      <w:r>
        <w:rPr>
          <w:rFonts w:ascii="黑体" w:hAnsi="黑体" w:eastAsia="黑体" w:cs="黑体"/>
        </w:rPr>
        <w:t>8.3.2</w:t>
      </w:r>
      <w:r>
        <w:rPr>
          <w:rFonts w:hint="eastAsia"/>
        </w:rPr>
        <w:t xml:space="preserve"> 应推动监测数据和研究成果的共享与交流。</w:t>
      </w:r>
    </w:p>
    <w:p w14:paraId="4AF5B94F">
      <w:pPr>
        <w:pStyle w:val="63"/>
        <w:ind w:firstLine="0" w:firstLineChars="0"/>
      </w:pPr>
      <w:r>
        <w:rPr>
          <w:rFonts w:ascii="黑体" w:hAnsi="黑体" w:eastAsia="黑体" w:cs="黑体"/>
        </w:rPr>
        <w:t>8.3.3</w:t>
      </w:r>
      <w:r>
        <w:rPr>
          <w:rFonts w:hint="eastAsia"/>
        </w:rPr>
        <w:t xml:space="preserve"> 宜建立与国际商会、研究机构的交流合作机制，借鉴先进经验。</w:t>
      </w:r>
    </w:p>
    <w:p w14:paraId="5E01B3D6">
      <w:pPr>
        <w:pStyle w:val="110"/>
        <w:spacing w:before="240" w:after="240"/>
      </w:pPr>
      <w:bookmarkStart w:id="124" w:name="_Toc213310572"/>
      <w:r>
        <w:rPr>
          <w:rFonts w:hint="eastAsia"/>
        </w:rPr>
        <w:t>监测能力评价与测算方法</w:t>
      </w:r>
      <w:bookmarkEnd w:id="124"/>
    </w:p>
    <w:p w14:paraId="025D02D9">
      <w:pPr>
        <w:pStyle w:val="111"/>
        <w:spacing w:before="120" w:after="120"/>
      </w:pPr>
      <w:bookmarkStart w:id="125" w:name="_Toc213310573"/>
      <w:r>
        <w:rPr>
          <w:rFonts w:hint="eastAsia"/>
        </w:rPr>
        <w:t>总体思路</w:t>
      </w:r>
      <w:bookmarkEnd w:id="125"/>
    </w:p>
    <w:p w14:paraId="4542EABD">
      <w:pPr>
        <w:pStyle w:val="63"/>
        <w:ind w:firstLine="420"/>
      </w:pPr>
      <w:r>
        <w:rPr>
          <w:rFonts w:hint="eastAsia"/>
        </w:rPr>
        <w:t>采用分层加权综合评分法。</w:t>
      </w:r>
    </w:p>
    <w:p w14:paraId="2939594E">
      <w:pPr>
        <w:pStyle w:val="63"/>
        <w:ind w:firstLine="420"/>
      </w:pPr>
      <w:r>
        <w:rPr>
          <w:rFonts w:hint="eastAsia"/>
        </w:rPr>
        <w:t>每个一级能力下设若干二级、三级指标，通过评分和权重计算综合得分，实现定量化评估。</w:t>
      </w:r>
    </w:p>
    <w:p w14:paraId="6794D54F">
      <w:pPr>
        <w:pStyle w:val="111"/>
        <w:spacing w:before="120" w:after="120"/>
      </w:pPr>
      <w:bookmarkStart w:id="126" w:name="_Toc213310574"/>
      <w:r>
        <w:rPr>
          <w:rFonts w:hint="eastAsia"/>
        </w:rPr>
        <w:t>计算公式</w:t>
      </w:r>
      <w:bookmarkEnd w:id="126"/>
    </w:p>
    <w:p w14:paraId="4167BA56">
      <w:pPr>
        <w:adjustRightInd/>
        <w:spacing w:line="240" w:lineRule="auto"/>
        <w:ind w:firstLine="420"/>
        <w:rPr>
          <w:rFonts w:hint="eastAsia" w:ascii="等线" w:hAnsi="等线" w:eastAsia="等线"/>
          <w:szCs w:val="22"/>
        </w:rPr>
      </w:pPr>
      <w:bookmarkStart w:id="127" w:name="_Hlk213243256"/>
      <w:r>
        <w:rPr>
          <w:rFonts w:ascii="等线" w:hAnsi="等线" w:eastAsia="等线"/>
          <w:szCs w:val="22"/>
        </w:rPr>
        <w:t>一级能力得分：</w:t>
      </w:r>
    </w:p>
    <w:p w14:paraId="43645D18">
      <w:pPr>
        <w:adjustRightInd/>
        <w:spacing w:line="240" w:lineRule="auto"/>
        <w:rPr>
          <w:rFonts w:hint="eastAsia" w:ascii="等线" w:hAnsi="等线" w:eastAsia="等线"/>
          <w:szCs w:val="22"/>
        </w:rPr>
      </w:pPr>
    </w:p>
    <w:p w14:paraId="7C54321D">
      <w:pPr>
        <w:adjustRightInd/>
        <w:spacing w:line="240" w:lineRule="auto"/>
        <w:rPr>
          <w:rFonts w:hint="eastAsia" w:ascii="等线" w:hAnsi="等线" w:eastAsia="等线"/>
          <w:szCs w:val="22"/>
        </w:rPr>
      </w:pPr>
      <w:bookmarkStart w:id="128" w:name="OLE_LINK2"/>
      <m:oMathPara>
        <m:oMath>
          <m:sSub>
            <m:sSubPr>
              <m:ctrlPr>
                <w:rPr>
                  <w:rFonts w:ascii="Cambria Math" w:hAnsi="Cambria Math" w:eastAsia="Cambria Math"/>
                  <w:szCs w:val="22"/>
                </w:rPr>
              </m:ctrlPr>
            </m:sSubPr>
            <m:e>
              <m:r>
                <m:rPr/>
                <w:rPr>
                  <w:rFonts w:ascii="Cambria Math" w:hAnsi="Cambria Math" w:eastAsia="Cambria Math"/>
                  <w:szCs w:val="22"/>
                </w:rPr>
                <m:t>C</m:t>
              </m:r>
              <m:ctrlPr>
                <w:rPr>
                  <w:rFonts w:ascii="Cambria Math" w:hAnsi="Cambria Math" w:eastAsia="Cambria Math"/>
                  <w:szCs w:val="22"/>
                </w:rPr>
              </m:ctrlPr>
            </m:e>
            <m:sub>
              <m:r>
                <m:rPr/>
                <w:rPr>
                  <w:rFonts w:ascii="Cambria Math" w:hAnsi="Cambria Math" w:eastAsia="Cambria Math"/>
                  <w:szCs w:val="22"/>
                </w:rPr>
                <m:t>i</m:t>
              </m:r>
              <m:ctrlPr>
                <w:rPr>
                  <w:rFonts w:ascii="Cambria Math" w:hAnsi="Cambria Math" w:eastAsia="Cambria Math"/>
                  <w:szCs w:val="22"/>
                </w:rPr>
              </m:ctrlPr>
            </m:sub>
          </m:sSub>
          <m:r>
            <m:rPr>
              <m:sty m:val="p"/>
            </m:rPr>
            <w:rPr>
              <w:rFonts w:ascii="Cambria Math" w:hAnsi="Cambria Math" w:eastAsia="Cambria Math"/>
              <w:szCs w:val="22"/>
            </w:rPr>
            <m:t>=</m:t>
          </m:r>
          <m:nary>
            <m:naryPr>
              <m:chr m:val="∑"/>
              <m:limLoc m:val="undOvr"/>
              <m:ctrlPr>
                <w:rPr>
                  <w:rFonts w:ascii="Cambria Math" w:hAnsi="Cambria Math" w:eastAsia="Cambria Math"/>
                  <w:szCs w:val="22"/>
                </w:rPr>
              </m:ctrlPr>
            </m:naryPr>
            <m:sub>
              <m:r>
                <m:rPr/>
                <w:rPr>
                  <w:rFonts w:ascii="Cambria Math" w:hAnsi="Cambria Math" w:eastAsia="Cambria Math"/>
                  <w:szCs w:val="22"/>
                </w:rPr>
                <m:t>j</m:t>
              </m:r>
              <m:r>
                <m:rPr>
                  <m:sty m:val="p"/>
                </m:rPr>
                <w:rPr>
                  <w:rFonts w:ascii="Cambria Math" w:hAnsi="Cambria Math" w:eastAsia="等线"/>
                  <w:szCs w:val="22"/>
                </w:rPr>
                <m:t>=1</m:t>
              </m:r>
              <m:ctrlPr>
                <w:rPr>
                  <w:rFonts w:ascii="Cambria Math" w:hAnsi="Cambria Math" w:eastAsia="Cambria Math"/>
                  <w:szCs w:val="22"/>
                </w:rPr>
              </m:ctrlPr>
            </m:sub>
            <m:sup>
              <m:r>
                <m:rPr/>
                <w:rPr>
                  <w:rFonts w:ascii="Cambria Math" w:hAnsi="Cambria Math" w:eastAsia="Cambria Math"/>
                  <w:szCs w:val="22"/>
                </w:rPr>
                <m:t>n</m:t>
              </m:r>
              <m:ctrlPr>
                <w:rPr>
                  <w:rFonts w:ascii="Cambria Math" w:hAnsi="Cambria Math" w:eastAsia="Cambria Math"/>
                  <w:szCs w:val="22"/>
                </w:rPr>
              </m:ctrlPr>
            </m:sup>
            <m:e>
              <m:sSub>
                <m:sSubPr>
                  <m:ctrlPr>
                    <w:rPr>
                      <w:rFonts w:ascii="Cambria Math" w:hAnsi="Cambria Math" w:eastAsia="Cambria Math"/>
                      <w:szCs w:val="22"/>
                    </w:rPr>
                  </m:ctrlPr>
                </m:sSubPr>
                <m:e>
                  <m:r>
                    <m:rPr/>
                    <w:rPr>
                      <w:rFonts w:ascii="Cambria Math" w:hAnsi="Cambria Math" w:eastAsia="Cambria Math"/>
                      <w:szCs w:val="22"/>
                    </w:rPr>
                    <m:t>w</m:t>
                  </m:r>
                  <m:ctrlPr>
                    <w:rPr>
                      <w:rFonts w:ascii="Cambria Math" w:hAnsi="Cambria Math" w:eastAsia="Cambria Math"/>
                      <w:szCs w:val="22"/>
                    </w:rPr>
                  </m:ctrlPr>
                </m:e>
                <m:sub>
                  <m:r>
                    <m:rPr/>
                    <w:rPr>
                      <w:rFonts w:ascii="Cambria Math" w:hAnsi="Cambria Math" w:eastAsia="Cambria Math"/>
                      <w:szCs w:val="22"/>
                    </w:rPr>
                    <m:t>i</m:t>
                  </m:r>
                  <m:r>
                    <m:rPr/>
                    <w:rPr>
                      <w:rFonts w:ascii="Cambria Math" w:hAnsi="Cambria Math" w:eastAsia="等线"/>
                      <w:szCs w:val="22"/>
                    </w:rPr>
                    <m:t>j</m:t>
                  </m:r>
                  <m:ctrlPr>
                    <w:rPr>
                      <w:rFonts w:ascii="Cambria Math" w:hAnsi="Cambria Math" w:eastAsia="Cambria Math"/>
                      <w:szCs w:val="22"/>
                    </w:rPr>
                  </m:ctrlPr>
                </m:sub>
              </m:sSub>
              <m:r>
                <m:rPr>
                  <m:sty m:val="p"/>
                </m:rPr>
                <w:rPr>
                  <w:rFonts w:ascii="Cambria Math" w:hAnsi="Cambria Math" w:eastAsia="Cambria Math"/>
                  <w:szCs w:val="22"/>
                </w:rPr>
                <m:t>×</m:t>
              </m:r>
              <m:sSub>
                <m:sSubPr>
                  <m:ctrlPr>
                    <w:rPr>
                      <w:rFonts w:ascii="Cambria Math" w:hAnsi="Cambria Math" w:eastAsia="Cambria Math"/>
                      <w:szCs w:val="22"/>
                    </w:rPr>
                  </m:ctrlPr>
                </m:sSubPr>
                <m:e>
                  <m:r>
                    <m:rPr/>
                    <w:rPr>
                      <w:rFonts w:ascii="Cambria Math" w:hAnsi="Cambria Math" w:eastAsia="Cambria Math"/>
                      <w:szCs w:val="22"/>
                    </w:rPr>
                    <m:t>S</m:t>
                  </m:r>
                  <m:ctrlPr>
                    <w:rPr>
                      <w:rFonts w:ascii="Cambria Math" w:hAnsi="Cambria Math" w:eastAsia="Cambria Math"/>
                      <w:szCs w:val="22"/>
                    </w:rPr>
                  </m:ctrlPr>
                </m:e>
                <m:sub>
                  <m:r>
                    <m:rPr/>
                    <w:rPr>
                      <w:rFonts w:ascii="Cambria Math" w:hAnsi="Cambria Math" w:eastAsia="Cambria Math"/>
                      <w:szCs w:val="22"/>
                    </w:rPr>
                    <m:t>i</m:t>
                  </m:r>
                  <m:r>
                    <m:rPr/>
                    <w:rPr>
                      <w:rFonts w:ascii="Cambria Math" w:hAnsi="Cambria Math" w:eastAsia="等线"/>
                      <w:szCs w:val="22"/>
                    </w:rPr>
                    <m:t>j</m:t>
                  </m:r>
                  <m:ctrlPr>
                    <w:rPr>
                      <w:rFonts w:ascii="Cambria Math" w:hAnsi="Cambria Math" w:eastAsia="Cambria Math"/>
                      <w:szCs w:val="22"/>
                    </w:rPr>
                  </m:ctrlPr>
                  <w:bookmarkEnd w:id="128"/>
                </m:sub>
              </m:sSub>
              <m:ctrlPr>
                <w:rPr>
                  <w:rFonts w:ascii="Cambria Math" w:hAnsi="Cambria Math" w:eastAsia="Cambria Math"/>
                  <w:szCs w:val="22"/>
                </w:rPr>
              </m:ctrlPr>
            </m:e>
          </m:nary>
        </m:oMath>
      </m:oMathPara>
    </w:p>
    <w:p w14:paraId="45137EEB">
      <w:pPr>
        <w:adjustRightInd/>
        <w:spacing w:line="240" w:lineRule="auto"/>
        <w:rPr>
          <w:rFonts w:hint="eastAsia" w:ascii="等线" w:hAnsi="等线" w:eastAsia="等线"/>
          <w:szCs w:val="22"/>
        </w:rPr>
      </w:pPr>
    </w:p>
    <w:p w14:paraId="17F8C4EE">
      <w:pPr>
        <w:adjustRightInd/>
        <w:spacing w:line="240" w:lineRule="auto"/>
        <w:ind w:firstLine="420"/>
        <w:rPr>
          <w:rFonts w:hint="eastAsia" w:ascii="等线" w:hAnsi="等线" w:eastAsia="等线"/>
          <w:szCs w:val="22"/>
        </w:rPr>
      </w:pPr>
      <w:r>
        <w:rPr>
          <w:rFonts w:ascii="等线" w:hAnsi="等线" w:eastAsia="等线"/>
          <w:szCs w:val="22"/>
        </w:rPr>
        <w:t>综合监测能力得分：</w:t>
      </w:r>
    </w:p>
    <w:p w14:paraId="3DA7A3D8">
      <w:pPr>
        <w:adjustRightInd/>
        <w:spacing w:line="240" w:lineRule="auto"/>
        <w:rPr>
          <w:rFonts w:hint="eastAsia" w:ascii="等线" w:hAnsi="等线" w:eastAsia="等线"/>
          <w:szCs w:val="22"/>
        </w:rPr>
      </w:pPr>
      <m:oMathPara>
        <m:oMath>
          <m:sSub>
            <m:sSubPr>
              <m:ctrlPr>
                <w:rPr>
                  <w:rFonts w:ascii="Cambria Math" w:hAnsi="Cambria Math" w:eastAsia="Cambria Math"/>
                  <w:szCs w:val="22"/>
                </w:rPr>
              </m:ctrlPr>
            </m:sSubPr>
            <m:e>
              <m:r>
                <m:rPr/>
                <w:rPr>
                  <w:rFonts w:ascii="Cambria Math" w:hAnsi="Cambria Math" w:eastAsia="Cambria Math"/>
                  <w:szCs w:val="22"/>
                </w:rPr>
                <m:t>C</m:t>
              </m:r>
              <m:ctrlPr>
                <w:rPr>
                  <w:rFonts w:ascii="Cambria Math" w:hAnsi="Cambria Math" w:eastAsia="Cambria Math"/>
                  <w:szCs w:val="22"/>
                </w:rPr>
              </m:ctrlPr>
            </m:e>
            <m:sub>
              <m:r>
                <m:rPr/>
                <w:rPr>
                  <w:rFonts w:ascii="Cambria Math" w:hAnsi="Cambria Math" w:eastAsia="Cambria Math"/>
                  <w:szCs w:val="22"/>
                </w:rPr>
                <m:t>t</m:t>
              </m:r>
              <m:r>
                <m:rPr/>
                <w:rPr>
                  <w:rFonts w:ascii="Cambria Math" w:hAnsi="Cambria Math" w:eastAsia="等线"/>
                  <w:szCs w:val="22"/>
                </w:rPr>
                <m:t>otal</m:t>
              </m:r>
              <m:ctrlPr>
                <w:rPr>
                  <w:rFonts w:ascii="Cambria Math" w:hAnsi="Cambria Math" w:eastAsia="Cambria Math"/>
                  <w:szCs w:val="22"/>
                </w:rPr>
              </m:ctrlPr>
            </m:sub>
          </m:sSub>
          <m:r>
            <m:rPr>
              <m:sty m:val="p"/>
            </m:rPr>
            <w:rPr>
              <w:rFonts w:ascii="Cambria Math" w:hAnsi="Cambria Math" w:eastAsia="Cambria Math"/>
              <w:szCs w:val="22"/>
            </w:rPr>
            <m:t>=</m:t>
          </m:r>
          <m:nary>
            <m:naryPr>
              <m:chr m:val="∑"/>
              <m:limLoc m:val="undOvr"/>
              <m:ctrlPr>
                <w:rPr>
                  <w:rFonts w:ascii="Cambria Math" w:hAnsi="Cambria Math" w:eastAsia="Cambria Math"/>
                  <w:szCs w:val="22"/>
                </w:rPr>
              </m:ctrlPr>
            </m:naryPr>
            <m:sub>
              <m:r>
                <m:rPr/>
                <w:rPr>
                  <w:rFonts w:ascii="Cambria Math" w:hAnsi="Cambria Math" w:eastAsia="Cambria Math"/>
                  <w:szCs w:val="22"/>
                </w:rPr>
                <m:t>i</m:t>
              </m:r>
              <m:r>
                <m:rPr>
                  <m:sty m:val="p"/>
                </m:rPr>
                <w:rPr>
                  <w:rFonts w:ascii="Cambria Math" w:hAnsi="Cambria Math" w:eastAsia="等线"/>
                  <w:szCs w:val="22"/>
                </w:rPr>
                <m:t>=1</m:t>
              </m:r>
              <m:ctrlPr>
                <w:rPr>
                  <w:rFonts w:ascii="Cambria Math" w:hAnsi="Cambria Math" w:eastAsia="Cambria Math"/>
                  <w:szCs w:val="22"/>
                </w:rPr>
              </m:ctrlPr>
            </m:sub>
            <m:sup>
              <m:r>
                <m:rPr/>
                <w:rPr>
                  <w:rFonts w:ascii="Cambria Math" w:hAnsi="Cambria Math" w:eastAsia="Cambria Math"/>
                  <w:szCs w:val="22"/>
                </w:rPr>
                <m:t>m</m:t>
              </m:r>
              <m:ctrlPr>
                <w:rPr>
                  <w:rFonts w:ascii="Cambria Math" w:hAnsi="Cambria Math" w:eastAsia="Cambria Math"/>
                  <w:szCs w:val="22"/>
                </w:rPr>
              </m:ctrlPr>
            </m:sup>
            <m:e>
              <m:sSub>
                <m:sSubPr>
                  <m:ctrlPr>
                    <w:rPr>
                      <w:rFonts w:ascii="Cambria Math" w:hAnsi="Cambria Math" w:eastAsia="Cambria Math"/>
                      <w:szCs w:val="22"/>
                    </w:rPr>
                  </m:ctrlPr>
                </m:sSubPr>
                <m:e>
                  <m:r>
                    <m:rPr/>
                    <w:rPr>
                      <w:rFonts w:ascii="Cambria Math" w:hAnsi="Cambria Math" w:eastAsia="Cambria Math"/>
                      <w:szCs w:val="22"/>
                    </w:rPr>
                    <m:t>W</m:t>
                  </m:r>
                  <m:ctrlPr>
                    <w:rPr>
                      <w:rFonts w:ascii="Cambria Math" w:hAnsi="Cambria Math" w:eastAsia="Cambria Math"/>
                      <w:szCs w:val="22"/>
                    </w:rPr>
                  </m:ctrlPr>
                </m:e>
                <m:sub>
                  <m:r>
                    <m:rPr/>
                    <w:rPr>
                      <w:rFonts w:ascii="Cambria Math" w:hAnsi="Cambria Math" w:eastAsia="Cambria Math"/>
                      <w:szCs w:val="22"/>
                    </w:rPr>
                    <m:t>i</m:t>
                  </m:r>
                  <m:ctrlPr>
                    <w:rPr>
                      <w:rFonts w:ascii="Cambria Math" w:hAnsi="Cambria Math" w:eastAsia="Cambria Math"/>
                      <w:szCs w:val="22"/>
                    </w:rPr>
                  </m:ctrlPr>
                </m:sub>
              </m:sSub>
              <m:r>
                <m:rPr>
                  <m:sty m:val="p"/>
                </m:rPr>
                <w:rPr>
                  <w:rFonts w:ascii="Cambria Math" w:hAnsi="Cambria Math" w:eastAsia="Cambria Math"/>
                  <w:szCs w:val="22"/>
                </w:rPr>
                <m:t>×</m:t>
              </m:r>
              <m:sSub>
                <m:sSubPr>
                  <m:ctrlPr>
                    <w:rPr>
                      <w:rFonts w:ascii="Cambria Math" w:hAnsi="Cambria Math" w:eastAsia="Cambria Math"/>
                      <w:szCs w:val="22"/>
                    </w:rPr>
                  </m:ctrlPr>
                </m:sSubPr>
                <m:e>
                  <m:r>
                    <m:rPr/>
                    <w:rPr>
                      <w:rFonts w:ascii="Cambria Math" w:hAnsi="Cambria Math" w:eastAsia="Cambria Math"/>
                      <w:szCs w:val="22"/>
                    </w:rPr>
                    <m:t>C</m:t>
                  </m:r>
                  <m:ctrlPr>
                    <w:rPr>
                      <w:rFonts w:ascii="Cambria Math" w:hAnsi="Cambria Math" w:eastAsia="Cambria Math"/>
                      <w:szCs w:val="22"/>
                    </w:rPr>
                  </m:ctrlPr>
                </m:e>
                <m:sub>
                  <m:r>
                    <m:rPr/>
                    <w:rPr>
                      <w:rFonts w:ascii="Cambria Math" w:hAnsi="Cambria Math" w:eastAsia="Cambria Math"/>
                      <w:szCs w:val="22"/>
                    </w:rPr>
                    <m:t>i</m:t>
                  </m:r>
                  <m:ctrlPr>
                    <w:rPr>
                      <w:rFonts w:ascii="Cambria Math" w:hAnsi="Cambria Math" w:eastAsia="Cambria Math"/>
                      <w:szCs w:val="22"/>
                    </w:rPr>
                  </m:ctrlPr>
                </m:sub>
              </m:sSub>
              <m:ctrlPr>
                <w:rPr>
                  <w:rFonts w:ascii="Cambria Math" w:hAnsi="Cambria Math" w:eastAsia="Cambria Math"/>
                  <w:szCs w:val="22"/>
                </w:rPr>
              </m:ctrlPr>
            </m:e>
          </m:nary>
        </m:oMath>
      </m:oMathPara>
    </w:p>
    <w:p w14:paraId="7AF12E2D">
      <w:r>
        <w:rPr>
          <w:rFonts w:ascii="Times New Roman" w:hAnsi="Times New Roman"/>
        </w:rPr>
        <w:t>​</w:t>
      </w:r>
      <w:r>
        <w:t xml:space="preserve"> 其中：</w:t>
      </w:r>
    </w:p>
    <w:p w14:paraId="118575C1">
      <w:pPr>
        <w:numPr>
          <w:ilvl w:val="0"/>
          <w:numId w:val="33"/>
        </w:numPr>
        <w:adjustRightInd/>
        <w:spacing w:line="240" w:lineRule="auto"/>
      </w:pPr>
      <m:oMath>
        <m:sSub>
          <m:sSubPr>
            <m:ctrlPr>
              <w:rPr>
                <w:rFonts w:ascii="Cambria Math" w:hAnsi="Cambria Math" w:eastAsia="Cambria Math"/>
              </w:rPr>
            </m:ctrlPr>
          </m:sSubPr>
          <m:e>
            <m:r>
              <m:rPr/>
              <w:rPr>
                <w:rFonts w:ascii="Cambria Math" w:hAnsi="Cambria Math" w:eastAsia="Cambria Math"/>
              </w:rPr>
              <m:t>C</m:t>
            </m:r>
            <m:ctrlPr>
              <w:rPr>
                <w:rFonts w:ascii="Cambria Math" w:hAnsi="Cambria Math" w:eastAsia="Cambria Math"/>
                <w:i/>
              </w:rPr>
            </m:ctrlPr>
          </m:e>
          <m:sub>
            <m:r>
              <m:rPr/>
              <w:rPr>
                <w:rFonts w:ascii="Cambria Math" w:hAnsi="Cambria Math" w:eastAsia="Cambria Math"/>
              </w:rPr>
              <m:t>i</m:t>
            </m:r>
            <m:ctrlPr>
              <w:rPr>
                <w:rFonts w:ascii="Cambria Math" w:hAnsi="Cambria Math" w:eastAsia="Cambria Math"/>
              </w:rPr>
            </m:ctrlPr>
          </m:sub>
        </m:sSub>
      </m:oMath>
      <w:r>
        <w:t>：第 i 个一级能力得分；</w:t>
      </w:r>
    </w:p>
    <w:p w14:paraId="480314E6">
      <w:pPr>
        <w:numPr>
          <w:ilvl w:val="0"/>
          <w:numId w:val="33"/>
        </w:numPr>
        <w:adjustRightInd/>
        <w:spacing w:line="240" w:lineRule="auto"/>
      </w:pPr>
      <m:oMath>
        <m:sSub>
          <m:sSubPr>
            <m:ctrlPr>
              <w:rPr>
                <w:rFonts w:ascii="Cambria Math" w:hAnsi="Cambria Math" w:eastAsia="Cambria Math"/>
                <w:i/>
              </w:rPr>
            </m:ctrlPr>
          </m:sSubPr>
          <m:e>
            <m:r>
              <m:rPr/>
              <w:rPr>
                <w:rFonts w:ascii="Cambria Math" w:hAnsi="Cambria Math" w:eastAsia="Cambria Math"/>
              </w:rPr>
              <m:t>w</m:t>
            </m:r>
            <m:ctrlPr>
              <w:rPr>
                <w:rFonts w:ascii="Cambria Math" w:hAnsi="Cambria Math" w:eastAsia="Cambria Math"/>
              </w:rPr>
            </m:ctrlPr>
          </m:e>
          <m:sub>
            <m:r>
              <m:rPr/>
              <w:rPr>
                <w:rFonts w:ascii="Cambria Math" w:hAnsi="Cambria Math" w:eastAsia="Cambria Math"/>
              </w:rPr>
              <m:t>i</m:t>
            </m:r>
            <m:r>
              <m:rPr/>
              <w:rPr>
                <w:rFonts w:ascii="Cambria Math" w:hAnsi="Cambria Math"/>
              </w:rPr>
              <m:t>j</m:t>
            </m:r>
            <m:ctrlPr>
              <w:rPr>
                <w:rFonts w:ascii="Cambria Math" w:hAnsi="Cambria Math" w:eastAsia="Cambria Math"/>
                <w:i/>
              </w:rPr>
            </m:ctrlPr>
          </m:sub>
        </m:sSub>
      </m:oMath>
      <w:r>
        <w:t>：第 j 个二级指标权重；</w:t>
      </w:r>
    </w:p>
    <w:p w14:paraId="3945A6B4">
      <w:pPr>
        <w:numPr>
          <w:ilvl w:val="0"/>
          <w:numId w:val="33"/>
        </w:numPr>
        <w:adjustRightInd/>
        <w:spacing w:line="240" w:lineRule="auto"/>
      </w:pPr>
      <m:oMath>
        <m:sSub>
          <m:sSubPr>
            <m:ctrlPr>
              <w:rPr>
                <w:rFonts w:ascii="Cambria Math" w:hAnsi="Cambria Math" w:eastAsia="Cambria Math"/>
                <w:i/>
              </w:rPr>
            </m:ctrlPr>
          </m:sSubPr>
          <m:e>
            <m:r>
              <m:rPr/>
              <w:rPr>
                <w:rFonts w:ascii="Cambria Math" w:hAnsi="Cambria Math" w:eastAsia="Cambria Math"/>
              </w:rPr>
              <m:t>S</m:t>
            </m:r>
            <m:ctrlPr>
              <w:rPr>
                <w:rFonts w:ascii="Cambria Math" w:hAnsi="Cambria Math" w:eastAsia="Cambria Math"/>
                <w:i/>
              </w:rPr>
            </m:ctrlPr>
          </m:e>
          <m:sub>
            <m:r>
              <m:rPr/>
              <w:rPr>
                <w:rFonts w:ascii="Cambria Math" w:hAnsi="Cambria Math" w:eastAsia="Cambria Math"/>
              </w:rPr>
              <m:t>i</m:t>
            </m:r>
            <m:r>
              <m:rPr/>
              <w:rPr>
                <w:rFonts w:ascii="Cambria Math" w:hAnsi="Cambria Math"/>
              </w:rPr>
              <m:t>j</m:t>
            </m:r>
            <m:ctrlPr>
              <w:rPr>
                <w:rFonts w:ascii="Cambria Math" w:hAnsi="Cambria Math" w:eastAsia="Cambria Math"/>
                <w:i/>
              </w:rPr>
            </m:ctrlPr>
          </m:sub>
        </m:sSub>
      </m:oMath>
      <w:r>
        <w:t>：第 j 个二级指标得分；</w:t>
      </w:r>
    </w:p>
    <w:p w14:paraId="4019177D">
      <w:pPr>
        <w:numPr>
          <w:ilvl w:val="0"/>
          <w:numId w:val="33"/>
        </w:numPr>
        <w:adjustRightInd/>
        <w:spacing w:line="240" w:lineRule="auto"/>
      </w:pPr>
      <m:oMath>
        <m:sSub>
          <m:sSubPr>
            <m:ctrlPr>
              <w:rPr>
                <w:rFonts w:ascii="Cambria Math" w:hAnsi="Cambria Math" w:eastAsia="Cambria Math"/>
                <w:i/>
              </w:rPr>
            </m:ctrlPr>
          </m:sSubPr>
          <m:e>
            <m:r>
              <m:rPr/>
              <w:rPr>
                <w:rFonts w:ascii="Cambria Math" w:hAnsi="Cambria Math" w:eastAsia="Cambria Math"/>
              </w:rPr>
              <m:t>W</m:t>
            </m:r>
            <m:ctrlPr>
              <w:rPr>
                <w:rFonts w:ascii="Cambria Math" w:hAnsi="Cambria Math" w:eastAsia="Cambria Math"/>
              </w:rPr>
            </m:ctrlPr>
          </m:e>
          <m:sub>
            <m:r>
              <m:rPr/>
              <w:rPr>
                <w:rFonts w:ascii="Cambria Math" w:hAnsi="Cambria Math" w:eastAsia="Cambria Math"/>
              </w:rPr>
              <m:t>i</m:t>
            </m:r>
            <m:ctrlPr>
              <w:rPr>
                <w:rFonts w:ascii="Cambria Math" w:hAnsi="Cambria Math" w:eastAsia="Cambria Math"/>
                <w:i/>
              </w:rPr>
            </m:ctrlPr>
          </m:sub>
        </m:sSub>
      </m:oMath>
      <w:r>
        <w:t>：一级能力权重；</w:t>
      </w:r>
    </w:p>
    <w:p w14:paraId="1DA6F6EC">
      <w:pPr>
        <w:numPr>
          <w:ilvl w:val="0"/>
          <w:numId w:val="33"/>
        </w:numPr>
        <w:adjustRightInd/>
        <w:spacing w:line="240" w:lineRule="auto"/>
      </w:pPr>
      <m:oMath>
        <m:sSub>
          <m:sSubPr>
            <m:ctrlPr>
              <w:rPr>
                <w:rFonts w:ascii="Cambria Math" w:hAnsi="Cambria Math" w:eastAsia="Cambria Math"/>
              </w:rPr>
            </m:ctrlPr>
          </m:sSubPr>
          <m:e>
            <m:r>
              <m:rPr/>
              <w:rPr>
                <w:rFonts w:ascii="Cambria Math" w:hAnsi="Cambria Math" w:eastAsia="Cambria Math"/>
              </w:rPr>
              <m:t>C</m:t>
            </m:r>
            <m:ctrlPr>
              <w:rPr>
                <w:rFonts w:ascii="Cambria Math" w:hAnsi="Cambria Math" w:eastAsia="Cambria Math"/>
                <w:i/>
              </w:rPr>
            </m:ctrlPr>
          </m:e>
          <m:sub>
            <m:r>
              <m:rPr/>
              <w:rPr>
                <w:rFonts w:ascii="Cambria Math" w:hAnsi="Cambria Math" w:eastAsia="Cambria Math"/>
              </w:rPr>
              <m:t>t</m:t>
            </m:r>
            <m:r>
              <m:rPr/>
              <w:rPr>
                <w:rFonts w:ascii="Cambria Math" w:hAnsi="Cambria Math" w:eastAsiaTheme="minorEastAsia"/>
              </w:rPr>
              <m:t>otal</m:t>
            </m:r>
            <m:ctrlPr>
              <w:rPr>
                <w:rFonts w:ascii="Cambria Math" w:hAnsi="Cambria Math" w:eastAsia="Cambria Math"/>
              </w:rPr>
            </m:ctrlPr>
          </m:sub>
        </m:sSub>
      </m:oMath>
      <w:r>
        <w:rPr>
          <w:rFonts w:ascii="Times New Roman" w:hAnsi="Times New Roman"/>
        </w:rPr>
        <w:t>​</w:t>
      </w:r>
      <w:r>
        <w:t>：总体监测能力得分。</w:t>
      </w:r>
      <w:bookmarkEnd w:id="127"/>
      <w:r>
        <w:rPr>
          <w:rFonts w:hint="eastAsia"/>
        </w:rPr>
        <w:br w:type="textWrapping"/>
      </w:r>
    </w:p>
    <w:p w14:paraId="299C963B">
      <w:pPr>
        <w:pStyle w:val="111"/>
        <w:spacing w:before="120" w:after="120"/>
      </w:pPr>
      <w:bookmarkStart w:id="129" w:name="_Toc213310575"/>
      <w:r>
        <w:rPr>
          <w:rFonts w:hint="eastAsia"/>
        </w:rPr>
        <w:t>能力等级划分</w:t>
      </w:r>
      <w:bookmarkEnd w:id="129"/>
    </w:p>
    <w:p w14:paraId="6BB2F2E9">
      <w:pPr>
        <w:pStyle w:val="63"/>
        <w:ind w:firstLine="0" w:firstLineChars="0"/>
        <w:jc w:val="center"/>
        <w:rPr>
          <w:rFonts w:ascii="黑体" w:hAnsi="黑体" w:eastAsia="黑体" w:cs="黑体"/>
        </w:rPr>
      </w:pPr>
      <w:r>
        <w:rPr>
          <w:rFonts w:hint="eastAsia" w:ascii="黑体" w:hAnsi="黑体" w:eastAsia="黑体" w:cs="黑体"/>
        </w:rPr>
        <w:t>表</w:t>
      </w:r>
      <w:r>
        <w:rPr>
          <w:rFonts w:ascii="黑体" w:hAnsi="黑体" w:eastAsia="黑体" w:cs="黑体"/>
        </w:rPr>
        <w:t>1</w:t>
      </w:r>
      <w:r>
        <w:rPr>
          <w:rFonts w:hint="eastAsia" w:ascii="黑体" w:hAnsi="黑体" w:eastAsia="黑体" w:cs="黑体"/>
        </w:rPr>
        <w:t xml:space="preserve"> 能力等级划分表</w:t>
      </w:r>
    </w:p>
    <w:tbl>
      <w:tblPr>
        <w:tblStyle w:val="29"/>
        <w:tblW w:w="5024" w:type="pct"/>
        <w:jc w:val="center"/>
        <w:tblLayout w:type="autofit"/>
        <w:tblCellMar>
          <w:top w:w="0" w:type="dxa"/>
          <w:left w:w="108" w:type="dxa"/>
          <w:bottom w:w="0" w:type="dxa"/>
          <w:right w:w="108" w:type="dxa"/>
        </w:tblCellMar>
      </w:tblPr>
      <w:tblGrid>
        <w:gridCol w:w="2153"/>
        <w:gridCol w:w="2047"/>
        <w:gridCol w:w="5417"/>
      </w:tblGrid>
      <w:tr w14:paraId="7CDD9006">
        <w:trPr>
          <w:trHeight w:val="409" w:hRule="atLeast"/>
          <w:jc w:val="center"/>
        </w:trPr>
        <w:tc>
          <w:tcPr>
            <w:tcW w:w="1119" w:type="pct"/>
            <w:tcBorders>
              <w:top w:val="single" w:color="auto" w:sz="8" w:space="0"/>
              <w:left w:val="single" w:color="auto" w:sz="8" w:space="0"/>
              <w:bottom w:val="single" w:color="auto" w:sz="8" w:space="0"/>
              <w:right w:val="single" w:color="auto" w:sz="8" w:space="0"/>
            </w:tcBorders>
            <w:vAlign w:val="center"/>
          </w:tcPr>
          <w:p w14:paraId="5AD5B698">
            <w:pPr>
              <w:widowControl/>
              <w:jc w:val="center"/>
              <w:rPr>
                <w:rFonts w:ascii="宋体" w:hAnsi="宋体" w:cs="宋体"/>
                <w:b/>
                <w:bCs/>
                <w:color w:val="000000"/>
                <w:kern w:val="0"/>
              </w:rPr>
            </w:pPr>
            <w:r>
              <w:rPr>
                <w:rFonts w:hint="eastAsia" w:ascii="宋体" w:hAnsi="宋体" w:cs="宋体"/>
                <w:b/>
                <w:bCs/>
                <w:color w:val="000000"/>
                <w:kern w:val="0"/>
              </w:rPr>
              <w:t>综合得分区间</w:t>
            </w:r>
          </w:p>
        </w:tc>
        <w:tc>
          <w:tcPr>
            <w:tcW w:w="1064" w:type="pct"/>
            <w:tcBorders>
              <w:top w:val="single" w:color="auto" w:sz="8" w:space="0"/>
              <w:left w:val="nil"/>
              <w:bottom w:val="single" w:color="auto" w:sz="8" w:space="0"/>
              <w:right w:val="single" w:color="auto" w:sz="8" w:space="0"/>
            </w:tcBorders>
            <w:vAlign w:val="center"/>
          </w:tcPr>
          <w:p w14:paraId="53CAC0DB">
            <w:pPr>
              <w:widowControl/>
              <w:jc w:val="center"/>
              <w:rPr>
                <w:rFonts w:ascii="宋体" w:hAnsi="宋体" w:cs="宋体"/>
                <w:b/>
                <w:bCs/>
                <w:color w:val="000000"/>
                <w:kern w:val="0"/>
              </w:rPr>
            </w:pPr>
            <w:r>
              <w:rPr>
                <w:rFonts w:hint="eastAsia" w:ascii="宋体" w:hAnsi="宋体" w:cs="宋体"/>
                <w:b/>
                <w:bCs/>
                <w:color w:val="000000"/>
                <w:kern w:val="0"/>
              </w:rPr>
              <w:t>等级</w:t>
            </w:r>
          </w:p>
        </w:tc>
        <w:tc>
          <w:tcPr>
            <w:tcW w:w="2816" w:type="pct"/>
            <w:tcBorders>
              <w:top w:val="single" w:color="auto" w:sz="8" w:space="0"/>
              <w:left w:val="nil"/>
              <w:bottom w:val="single" w:color="auto" w:sz="8" w:space="0"/>
              <w:right w:val="single" w:color="auto" w:sz="8" w:space="0"/>
            </w:tcBorders>
            <w:vAlign w:val="center"/>
          </w:tcPr>
          <w:p w14:paraId="24557105">
            <w:pPr>
              <w:widowControl/>
              <w:jc w:val="center"/>
              <w:rPr>
                <w:rFonts w:ascii="宋体" w:hAnsi="宋体" w:cs="宋体"/>
                <w:b/>
                <w:bCs/>
                <w:color w:val="000000"/>
                <w:kern w:val="0"/>
              </w:rPr>
            </w:pPr>
            <w:r>
              <w:rPr>
                <w:rFonts w:hint="eastAsia" w:ascii="宋体" w:hAnsi="宋体" w:cs="宋体"/>
                <w:b/>
                <w:bCs/>
                <w:color w:val="000000"/>
                <w:kern w:val="0"/>
              </w:rPr>
              <w:t>说明</w:t>
            </w:r>
          </w:p>
        </w:tc>
      </w:tr>
      <w:tr w14:paraId="5698E46B">
        <w:trPr>
          <w:trHeight w:val="409" w:hRule="atLeast"/>
          <w:jc w:val="center"/>
        </w:trPr>
        <w:tc>
          <w:tcPr>
            <w:tcW w:w="1119" w:type="pct"/>
            <w:tcBorders>
              <w:top w:val="nil"/>
              <w:left w:val="single" w:color="auto" w:sz="8" w:space="0"/>
              <w:bottom w:val="single" w:color="auto" w:sz="8" w:space="0"/>
              <w:right w:val="single" w:color="auto" w:sz="8" w:space="0"/>
            </w:tcBorders>
            <w:vAlign w:val="center"/>
          </w:tcPr>
          <w:p w14:paraId="5AEB33C2">
            <w:pPr>
              <w:widowControl/>
              <w:jc w:val="center"/>
              <w:rPr>
                <w:rFonts w:ascii="宋体" w:hAnsi="宋体" w:cs="宋体"/>
                <w:color w:val="000000"/>
                <w:kern w:val="0"/>
              </w:rPr>
            </w:pPr>
            <w:r>
              <w:rPr>
                <w:rFonts w:ascii="宋体" w:hAnsi="宋体" w:cs="宋体"/>
                <w:color w:val="000000"/>
                <w:kern w:val="0"/>
              </w:rPr>
              <w:t>90–100</w:t>
            </w:r>
          </w:p>
        </w:tc>
        <w:tc>
          <w:tcPr>
            <w:tcW w:w="1064" w:type="pct"/>
            <w:tcBorders>
              <w:top w:val="nil"/>
              <w:left w:val="nil"/>
              <w:bottom w:val="single" w:color="auto" w:sz="8" w:space="0"/>
              <w:right w:val="single" w:color="auto" w:sz="8" w:space="0"/>
            </w:tcBorders>
            <w:vAlign w:val="center"/>
          </w:tcPr>
          <w:p w14:paraId="0C2D83CE">
            <w:pPr>
              <w:widowControl/>
              <w:jc w:val="center"/>
              <w:rPr>
                <w:rFonts w:ascii="宋体" w:hAnsi="宋体" w:cs="宋体"/>
                <w:color w:val="000000"/>
                <w:kern w:val="0"/>
              </w:rPr>
            </w:pPr>
            <w:r>
              <w:rPr>
                <w:rFonts w:hint="eastAsia" w:ascii="宋体" w:hAnsi="宋体" w:cs="宋体"/>
                <w:color w:val="000000"/>
                <w:kern w:val="0"/>
              </w:rPr>
              <w:t>A（卓越）</w:t>
            </w:r>
          </w:p>
        </w:tc>
        <w:tc>
          <w:tcPr>
            <w:tcW w:w="2816" w:type="pct"/>
            <w:tcBorders>
              <w:top w:val="nil"/>
              <w:left w:val="nil"/>
              <w:bottom w:val="single" w:color="auto" w:sz="8" w:space="0"/>
              <w:right w:val="single" w:color="auto" w:sz="8" w:space="0"/>
            </w:tcBorders>
            <w:vAlign w:val="center"/>
          </w:tcPr>
          <w:p w14:paraId="49261FA5">
            <w:pPr>
              <w:widowControl/>
              <w:jc w:val="center"/>
              <w:rPr>
                <w:rFonts w:ascii="宋体" w:hAnsi="宋体" w:cs="宋体"/>
                <w:color w:val="000000"/>
                <w:kern w:val="0"/>
              </w:rPr>
            </w:pPr>
            <w:r>
              <w:rPr>
                <w:rFonts w:hint="eastAsia" w:ascii="宋体" w:hAnsi="宋体" w:cs="宋体"/>
                <w:color w:val="000000"/>
                <w:kern w:val="0"/>
              </w:rPr>
              <w:t>监测体系完善、运行高效、闭环健全</w:t>
            </w:r>
          </w:p>
        </w:tc>
      </w:tr>
      <w:tr w14:paraId="04DF3D24">
        <w:trPr>
          <w:trHeight w:val="409" w:hRule="atLeast"/>
          <w:jc w:val="center"/>
        </w:trPr>
        <w:tc>
          <w:tcPr>
            <w:tcW w:w="1119" w:type="pct"/>
            <w:tcBorders>
              <w:top w:val="nil"/>
              <w:left w:val="single" w:color="auto" w:sz="8" w:space="0"/>
              <w:bottom w:val="single" w:color="auto" w:sz="8" w:space="0"/>
              <w:right w:val="single" w:color="auto" w:sz="8" w:space="0"/>
            </w:tcBorders>
            <w:vAlign w:val="center"/>
          </w:tcPr>
          <w:p w14:paraId="427FB0CA">
            <w:pPr>
              <w:widowControl/>
              <w:jc w:val="center"/>
              <w:rPr>
                <w:rFonts w:ascii="宋体" w:hAnsi="宋体" w:cs="宋体"/>
                <w:color w:val="000000"/>
                <w:kern w:val="0"/>
              </w:rPr>
            </w:pPr>
            <w:r>
              <w:rPr>
                <w:rFonts w:ascii="宋体" w:hAnsi="宋体" w:cs="宋体"/>
                <w:color w:val="000000"/>
                <w:kern w:val="0"/>
              </w:rPr>
              <w:t>75–89</w:t>
            </w:r>
          </w:p>
        </w:tc>
        <w:tc>
          <w:tcPr>
            <w:tcW w:w="1064" w:type="pct"/>
            <w:tcBorders>
              <w:top w:val="nil"/>
              <w:left w:val="nil"/>
              <w:bottom w:val="single" w:color="auto" w:sz="8" w:space="0"/>
              <w:right w:val="single" w:color="auto" w:sz="8" w:space="0"/>
            </w:tcBorders>
            <w:vAlign w:val="center"/>
          </w:tcPr>
          <w:p w14:paraId="37AE2002">
            <w:pPr>
              <w:widowControl/>
              <w:jc w:val="center"/>
              <w:rPr>
                <w:rFonts w:ascii="宋体" w:hAnsi="宋体" w:cs="宋体"/>
                <w:color w:val="000000"/>
                <w:kern w:val="0"/>
              </w:rPr>
            </w:pPr>
            <w:r>
              <w:rPr>
                <w:rFonts w:hint="eastAsia" w:ascii="宋体" w:hAnsi="宋体" w:cs="宋体"/>
                <w:color w:val="000000"/>
                <w:kern w:val="0"/>
              </w:rPr>
              <w:t>B（良好）</w:t>
            </w:r>
          </w:p>
        </w:tc>
        <w:tc>
          <w:tcPr>
            <w:tcW w:w="2816" w:type="pct"/>
            <w:tcBorders>
              <w:top w:val="nil"/>
              <w:left w:val="nil"/>
              <w:bottom w:val="single" w:color="auto" w:sz="8" w:space="0"/>
              <w:right w:val="single" w:color="auto" w:sz="8" w:space="0"/>
            </w:tcBorders>
            <w:vAlign w:val="center"/>
          </w:tcPr>
          <w:p w14:paraId="2E0EB269">
            <w:pPr>
              <w:widowControl/>
              <w:jc w:val="center"/>
              <w:rPr>
                <w:rFonts w:ascii="宋体" w:hAnsi="宋体" w:cs="宋体"/>
                <w:color w:val="000000"/>
                <w:kern w:val="0"/>
              </w:rPr>
            </w:pPr>
            <w:r>
              <w:rPr>
                <w:rFonts w:hint="eastAsia" w:ascii="宋体" w:hAnsi="宋体" w:cs="宋体"/>
                <w:color w:val="000000"/>
                <w:kern w:val="0"/>
              </w:rPr>
              <w:t>体系较健全，部分环节可优化</w:t>
            </w:r>
          </w:p>
        </w:tc>
      </w:tr>
      <w:tr w14:paraId="0EF60E6B">
        <w:trPr>
          <w:trHeight w:val="409" w:hRule="atLeast"/>
          <w:jc w:val="center"/>
        </w:trPr>
        <w:tc>
          <w:tcPr>
            <w:tcW w:w="1119" w:type="pct"/>
            <w:tcBorders>
              <w:top w:val="nil"/>
              <w:left w:val="single" w:color="auto" w:sz="8" w:space="0"/>
              <w:bottom w:val="single" w:color="auto" w:sz="8" w:space="0"/>
              <w:right w:val="single" w:color="auto" w:sz="8" w:space="0"/>
            </w:tcBorders>
            <w:vAlign w:val="center"/>
          </w:tcPr>
          <w:p w14:paraId="03393D23">
            <w:pPr>
              <w:widowControl/>
              <w:jc w:val="center"/>
              <w:rPr>
                <w:rFonts w:ascii="宋体" w:hAnsi="宋体" w:cs="宋体"/>
                <w:color w:val="000000"/>
                <w:kern w:val="0"/>
              </w:rPr>
            </w:pPr>
            <w:r>
              <w:rPr>
                <w:rFonts w:ascii="宋体" w:hAnsi="宋体" w:cs="宋体"/>
                <w:color w:val="000000"/>
                <w:kern w:val="0"/>
              </w:rPr>
              <w:t>60–74</w:t>
            </w:r>
          </w:p>
        </w:tc>
        <w:tc>
          <w:tcPr>
            <w:tcW w:w="1064" w:type="pct"/>
            <w:tcBorders>
              <w:top w:val="nil"/>
              <w:left w:val="nil"/>
              <w:bottom w:val="single" w:color="auto" w:sz="8" w:space="0"/>
              <w:right w:val="single" w:color="auto" w:sz="8" w:space="0"/>
            </w:tcBorders>
            <w:vAlign w:val="center"/>
          </w:tcPr>
          <w:p w14:paraId="45EB1DE3">
            <w:pPr>
              <w:widowControl/>
              <w:jc w:val="center"/>
              <w:rPr>
                <w:rFonts w:ascii="宋体" w:hAnsi="宋体" w:cs="宋体"/>
                <w:color w:val="000000"/>
                <w:kern w:val="0"/>
              </w:rPr>
            </w:pPr>
            <w:r>
              <w:rPr>
                <w:rFonts w:hint="eastAsia" w:ascii="宋体" w:hAnsi="宋体" w:cs="宋体"/>
                <w:color w:val="000000"/>
                <w:kern w:val="0"/>
              </w:rPr>
              <w:t>C（合格）</w:t>
            </w:r>
          </w:p>
        </w:tc>
        <w:tc>
          <w:tcPr>
            <w:tcW w:w="2816" w:type="pct"/>
            <w:tcBorders>
              <w:top w:val="nil"/>
              <w:left w:val="nil"/>
              <w:bottom w:val="single" w:color="auto" w:sz="8" w:space="0"/>
              <w:right w:val="single" w:color="auto" w:sz="8" w:space="0"/>
            </w:tcBorders>
            <w:vAlign w:val="center"/>
          </w:tcPr>
          <w:p w14:paraId="67E673D1">
            <w:pPr>
              <w:widowControl/>
              <w:jc w:val="center"/>
              <w:rPr>
                <w:rFonts w:ascii="宋体" w:hAnsi="宋体" w:cs="宋体"/>
                <w:color w:val="000000"/>
                <w:kern w:val="0"/>
              </w:rPr>
            </w:pPr>
            <w:r>
              <w:rPr>
                <w:rFonts w:hint="eastAsia" w:ascii="宋体" w:hAnsi="宋体" w:cs="宋体"/>
                <w:color w:val="000000"/>
                <w:kern w:val="0"/>
              </w:rPr>
              <w:t>满足基本要求，有改进空间</w:t>
            </w:r>
          </w:p>
        </w:tc>
      </w:tr>
      <w:tr w14:paraId="7422CBDF">
        <w:trPr>
          <w:trHeight w:val="441" w:hRule="atLeast"/>
          <w:jc w:val="center"/>
        </w:trPr>
        <w:tc>
          <w:tcPr>
            <w:tcW w:w="1119" w:type="pct"/>
            <w:tcBorders>
              <w:top w:val="nil"/>
              <w:left w:val="single" w:color="auto" w:sz="8" w:space="0"/>
              <w:bottom w:val="single" w:color="auto" w:sz="8" w:space="0"/>
              <w:right w:val="single" w:color="auto" w:sz="8" w:space="0"/>
            </w:tcBorders>
            <w:vAlign w:val="center"/>
          </w:tcPr>
          <w:p w14:paraId="1093CB28">
            <w:pPr>
              <w:widowControl/>
              <w:jc w:val="center"/>
              <w:rPr>
                <w:rFonts w:ascii="宋体" w:hAnsi="宋体" w:cs="宋体"/>
                <w:color w:val="000000"/>
                <w:kern w:val="0"/>
              </w:rPr>
            </w:pPr>
            <w:r>
              <w:rPr>
                <w:rFonts w:hint="eastAsia" w:ascii="宋体" w:hAnsi="宋体" w:cs="宋体"/>
                <w:color w:val="000000"/>
                <w:kern w:val="0"/>
              </w:rPr>
              <w:t>＜60</w:t>
            </w:r>
          </w:p>
        </w:tc>
        <w:tc>
          <w:tcPr>
            <w:tcW w:w="1064" w:type="pct"/>
            <w:tcBorders>
              <w:top w:val="nil"/>
              <w:left w:val="nil"/>
              <w:bottom w:val="single" w:color="auto" w:sz="8" w:space="0"/>
              <w:right w:val="single" w:color="auto" w:sz="8" w:space="0"/>
            </w:tcBorders>
            <w:vAlign w:val="center"/>
          </w:tcPr>
          <w:p w14:paraId="10E57E6C">
            <w:pPr>
              <w:widowControl/>
              <w:jc w:val="center"/>
              <w:rPr>
                <w:rFonts w:ascii="宋体" w:hAnsi="宋体" w:cs="宋体"/>
                <w:color w:val="000000"/>
                <w:kern w:val="0"/>
              </w:rPr>
            </w:pPr>
            <w:r>
              <w:rPr>
                <w:rFonts w:hint="eastAsia" w:ascii="宋体" w:hAnsi="宋体" w:cs="宋体"/>
                <w:color w:val="000000"/>
                <w:kern w:val="0"/>
              </w:rPr>
              <w:t>D（需改进）</w:t>
            </w:r>
          </w:p>
        </w:tc>
        <w:tc>
          <w:tcPr>
            <w:tcW w:w="2816" w:type="pct"/>
            <w:tcBorders>
              <w:top w:val="nil"/>
              <w:left w:val="nil"/>
              <w:bottom w:val="single" w:color="auto" w:sz="8" w:space="0"/>
              <w:right w:val="single" w:color="auto" w:sz="8" w:space="0"/>
            </w:tcBorders>
            <w:vAlign w:val="center"/>
          </w:tcPr>
          <w:p w14:paraId="4F2FB440">
            <w:pPr>
              <w:widowControl/>
              <w:jc w:val="center"/>
              <w:rPr>
                <w:rFonts w:ascii="宋体" w:hAnsi="宋体" w:cs="宋体"/>
                <w:color w:val="000000"/>
                <w:kern w:val="0"/>
              </w:rPr>
            </w:pPr>
            <w:r>
              <w:rPr>
                <w:rFonts w:hint="eastAsia" w:ascii="宋体" w:hAnsi="宋体" w:cs="宋体"/>
                <w:color w:val="000000"/>
                <w:kern w:val="0"/>
              </w:rPr>
              <w:t>监测体系不完善，需重点整改</w:t>
            </w:r>
          </w:p>
        </w:tc>
      </w:tr>
    </w:tbl>
    <w:p w14:paraId="3B146235">
      <w:pPr>
        <w:pStyle w:val="63"/>
        <w:ind w:firstLine="0" w:firstLineChars="0"/>
      </w:pPr>
    </w:p>
    <w:p w14:paraId="1823DD14">
      <w:pPr>
        <w:pStyle w:val="2"/>
        <w:spacing w:before="850" w:after="0" w:line="240" w:lineRule="auto"/>
        <w:jc w:val="center"/>
        <w:rPr>
          <w:rFonts w:hint="eastAsia" w:ascii="黑体" w:hAnsi="黑体" w:eastAsia="黑体" w:cs="黑体"/>
          <w:sz w:val="28"/>
          <w:szCs w:val="28"/>
        </w:rPr>
      </w:pPr>
      <w:r>
        <w:br w:type="page"/>
      </w:r>
      <w:bookmarkStart w:id="130" w:name="_Toc213310576"/>
      <w:r>
        <w:rPr>
          <w:rFonts w:hint="eastAsia" w:ascii="黑体" w:hAnsi="黑体" w:eastAsia="黑体" w:cs="黑体"/>
          <w:b w:val="0"/>
          <w:bCs w:val="0"/>
          <w:sz w:val="21"/>
          <w:szCs w:val="21"/>
        </w:rPr>
        <w:t>附 录 A</w:t>
      </w:r>
      <w:bookmarkEnd w:id="130"/>
    </w:p>
    <w:p w14:paraId="32E516A4">
      <w:pPr>
        <w:snapToGrid w:val="0"/>
        <w:spacing w:line="240" w:lineRule="auto"/>
        <w:jc w:val="center"/>
        <w:rPr>
          <w:rFonts w:hint="eastAsia" w:ascii="黑体" w:hAnsi="黑体" w:eastAsia="黑体" w:cs="黑体"/>
        </w:rPr>
      </w:pPr>
      <w:r>
        <w:rPr>
          <w:rFonts w:hint="eastAsia" w:ascii="黑体" w:hAnsi="黑体" w:eastAsia="黑体" w:cs="黑体"/>
        </w:rPr>
        <w:t>（规范性）</w:t>
      </w:r>
    </w:p>
    <w:p w14:paraId="19A26B45">
      <w:pPr>
        <w:snapToGrid w:val="0"/>
        <w:spacing w:after="283" w:line="240" w:lineRule="auto"/>
        <w:jc w:val="center"/>
        <w:rPr>
          <w:rFonts w:hint="eastAsia" w:ascii="黑体" w:hAnsi="黑体" w:eastAsia="黑体" w:cs="黑体"/>
        </w:rPr>
      </w:pPr>
      <w:bookmarkStart w:id="131" w:name="OLE_LINK1"/>
      <w:r>
        <w:rPr>
          <w:rFonts w:hint="eastAsia" w:ascii="黑体" w:hAnsi="黑体" w:eastAsia="黑体" w:cs="黑体"/>
        </w:rPr>
        <w:t>营商环境监测能力评价指标体系</w:t>
      </w:r>
    </w:p>
    <w:bookmarkEnd w:id="131"/>
    <w:p w14:paraId="06F9F9CE">
      <w:pPr>
        <w:snapToGrid w:val="0"/>
        <w:spacing w:line="240" w:lineRule="atLeast"/>
        <w:ind w:firstLine="420" w:firstLineChars="200"/>
      </w:pPr>
      <w:r>
        <w:rPr>
          <w:rFonts w:hint="eastAsia"/>
        </w:rPr>
        <w:t>营商环境监测能力评价指标体系见</w:t>
      </w:r>
      <w:r>
        <w:rPr>
          <w:rFonts w:hint="eastAsia" w:ascii="宋体" w:hAnsi="宋体" w:cs="宋体"/>
        </w:rPr>
        <w:t>附表</w:t>
      </w:r>
      <w:r>
        <w:rPr>
          <w:rFonts w:ascii="宋体" w:hAnsi="宋体" w:cs="宋体"/>
        </w:rPr>
        <w:t>A.1</w:t>
      </w:r>
      <w:r>
        <w:rPr>
          <w:rFonts w:hint="eastAsia"/>
        </w:rPr>
        <w:t>。</w:t>
      </w:r>
    </w:p>
    <w:p w14:paraId="528655E2">
      <w:pPr>
        <w:tabs>
          <w:tab w:val="center" w:pos="4201"/>
          <w:tab w:val="right" w:leader="dot" w:pos="9298"/>
        </w:tabs>
        <w:snapToGrid w:val="0"/>
        <w:spacing w:line="240" w:lineRule="atLeast"/>
        <w:ind w:left="799"/>
        <w:jc w:val="center"/>
        <w:rPr>
          <w:rFonts w:hint="eastAsia" w:ascii="黑体" w:hAnsi="黑体" w:eastAsia="黑体" w:cs="黑体"/>
        </w:rPr>
      </w:pPr>
      <w:r>
        <w:rPr>
          <w:rFonts w:hint="eastAsia" w:ascii="黑体" w:hAnsi="黑体" w:eastAsia="黑体" w:cs="黑体"/>
        </w:rPr>
        <w:t>附表A.1营商环境监测能力评价指标体系</w:t>
      </w:r>
    </w:p>
    <w:tbl>
      <w:tblPr>
        <w:tblStyle w:val="29"/>
        <w:tblW w:w="4950" w:type="pct"/>
        <w:tblInd w:w="0" w:type="dxa"/>
        <w:tblLayout w:type="autofit"/>
        <w:tblCellMar>
          <w:top w:w="0" w:type="dxa"/>
          <w:left w:w="108" w:type="dxa"/>
          <w:bottom w:w="0" w:type="dxa"/>
          <w:right w:w="108" w:type="dxa"/>
        </w:tblCellMar>
      </w:tblPr>
      <w:tblGrid>
        <w:gridCol w:w="1611"/>
        <w:gridCol w:w="1615"/>
        <w:gridCol w:w="1616"/>
        <w:gridCol w:w="1781"/>
        <w:gridCol w:w="2588"/>
        <w:gridCol w:w="264"/>
      </w:tblGrid>
      <w:tr w14:paraId="7D52ECEA">
        <w:trPr>
          <w:gridAfter w:val="1"/>
          <w:wAfter w:w="139" w:type="pct"/>
          <w:trHeight w:val="414" w:hRule="atLeast"/>
          <w:tblHeader/>
        </w:trPr>
        <w:tc>
          <w:tcPr>
            <w:tcW w:w="850" w:type="pct"/>
            <w:tcBorders>
              <w:top w:val="single" w:color="auto" w:sz="4" w:space="0"/>
              <w:left w:val="single" w:color="auto" w:sz="4" w:space="0"/>
              <w:bottom w:val="single" w:color="auto" w:sz="4" w:space="0"/>
              <w:right w:val="single" w:color="auto" w:sz="4" w:space="0"/>
            </w:tcBorders>
            <w:vAlign w:val="center"/>
          </w:tcPr>
          <w:p w14:paraId="107AA9B3">
            <w:pPr>
              <w:widowControl/>
              <w:adjustRightInd/>
              <w:spacing w:line="240" w:lineRule="auto"/>
              <w:jc w:val="center"/>
              <w:rPr>
                <w:rFonts w:ascii="宋体" w:hAnsi="宋体" w:cs="宋体"/>
                <w:color w:val="000000"/>
                <w:kern w:val="0"/>
              </w:rPr>
            </w:pPr>
            <w:r>
              <w:rPr>
                <w:rFonts w:hint="eastAsia" w:ascii="宋体" w:hAnsi="宋体" w:cs="宋体"/>
                <w:color w:val="000000"/>
                <w:kern w:val="0"/>
              </w:rPr>
              <w:t>一级指标</w:t>
            </w:r>
          </w:p>
        </w:tc>
        <w:tc>
          <w:tcPr>
            <w:tcW w:w="852" w:type="pct"/>
            <w:tcBorders>
              <w:top w:val="single" w:color="auto" w:sz="4" w:space="0"/>
              <w:left w:val="nil"/>
              <w:bottom w:val="single" w:color="auto" w:sz="4" w:space="0"/>
              <w:right w:val="single" w:color="auto" w:sz="4" w:space="0"/>
            </w:tcBorders>
            <w:vAlign w:val="center"/>
          </w:tcPr>
          <w:p w14:paraId="4CCD0102">
            <w:pPr>
              <w:widowControl/>
              <w:adjustRightInd/>
              <w:spacing w:line="240" w:lineRule="auto"/>
              <w:jc w:val="center"/>
              <w:rPr>
                <w:rFonts w:ascii="宋体" w:hAnsi="宋体" w:cs="宋体"/>
                <w:color w:val="000000"/>
                <w:kern w:val="0"/>
              </w:rPr>
            </w:pPr>
            <w:r>
              <w:rPr>
                <w:rFonts w:hint="eastAsia" w:ascii="宋体" w:hAnsi="宋体" w:cs="宋体"/>
                <w:color w:val="000000"/>
                <w:kern w:val="0"/>
              </w:rPr>
              <w:t>二级指标</w:t>
            </w:r>
          </w:p>
        </w:tc>
        <w:tc>
          <w:tcPr>
            <w:tcW w:w="852" w:type="pct"/>
            <w:tcBorders>
              <w:top w:val="single" w:color="auto" w:sz="4" w:space="0"/>
              <w:left w:val="nil"/>
              <w:bottom w:val="single" w:color="auto" w:sz="4" w:space="0"/>
              <w:right w:val="single" w:color="auto" w:sz="4" w:space="0"/>
            </w:tcBorders>
            <w:vAlign w:val="center"/>
          </w:tcPr>
          <w:p w14:paraId="6FAC806A">
            <w:pPr>
              <w:widowControl/>
              <w:adjustRightInd/>
              <w:spacing w:line="240" w:lineRule="auto"/>
              <w:jc w:val="center"/>
              <w:rPr>
                <w:rFonts w:ascii="宋体" w:hAnsi="宋体" w:cs="宋体"/>
                <w:color w:val="000000"/>
                <w:kern w:val="0"/>
              </w:rPr>
            </w:pPr>
            <w:r>
              <w:rPr>
                <w:rFonts w:hint="eastAsia" w:ascii="宋体" w:hAnsi="宋体" w:cs="宋体"/>
                <w:color w:val="000000"/>
                <w:kern w:val="0"/>
              </w:rPr>
              <w:t>三级指标</w:t>
            </w:r>
          </w:p>
        </w:tc>
        <w:tc>
          <w:tcPr>
            <w:tcW w:w="939" w:type="pct"/>
            <w:tcBorders>
              <w:top w:val="single" w:color="auto" w:sz="4" w:space="0"/>
              <w:left w:val="nil"/>
              <w:bottom w:val="single" w:color="auto" w:sz="4" w:space="0"/>
              <w:right w:val="single" w:color="auto" w:sz="4" w:space="0"/>
            </w:tcBorders>
            <w:vAlign w:val="center"/>
          </w:tcPr>
          <w:p w14:paraId="7CE0A439">
            <w:pPr>
              <w:widowControl/>
              <w:adjustRightInd/>
              <w:spacing w:line="240" w:lineRule="auto"/>
              <w:jc w:val="center"/>
              <w:rPr>
                <w:rFonts w:hint="eastAsia" w:ascii="宋体" w:hAnsi="宋体" w:cs="宋体"/>
                <w:color w:val="000000"/>
                <w:kern w:val="0"/>
              </w:rPr>
            </w:pPr>
            <w:r>
              <w:rPr>
                <w:rFonts w:hint="eastAsia" w:ascii="宋体" w:hAnsi="宋体" w:cs="宋体"/>
                <w:color w:val="000000"/>
                <w:kern w:val="0"/>
              </w:rPr>
              <w:t>测评方式/</w:t>
            </w:r>
          </w:p>
          <w:p w14:paraId="47C768C7">
            <w:pPr>
              <w:widowControl/>
              <w:adjustRightInd/>
              <w:spacing w:line="240" w:lineRule="auto"/>
              <w:jc w:val="center"/>
              <w:rPr>
                <w:rFonts w:ascii="宋体" w:hAnsi="宋体" w:cs="宋体"/>
                <w:color w:val="000000"/>
                <w:kern w:val="0"/>
              </w:rPr>
            </w:pPr>
            <w:r>
              <w:rPr>
                <w:rFonts w:hint="eastAsia" w:ascii="宋体" w:hAnsi="宋体" w:cs="宋体"/>
                <w:color w:val="000000"/>
                <w:kern w:val="0"/>
              </w:rPr>
              <w:t>数据来源</w:t>
            </w:r>
          </w:p>
        </w:tc>
        <w:tc>
          <w:tcPr>
            <w:tcW w:w="1365" w:type="pct"/>
            <w:tcBorders>
              <w:top w:val="single" w:color="auto" w:sz="4" w:space="0"/>
              <w:left w:val="nil"/>
              <w:bottom w:val="single" w:color="auto" w:sz="4" w:space="0"/>
              <w:right w:val="single" w:color="auto" w:sz="4" w:space="0"/>
            </w:tcBorders>
            <w:vAlign w:val="center"/>
          </w:tcPr>
          <w:p w14:paraId="480B8750">
            <w:pPr>
              <w:widowControl/>
              <w:adjustRightInd/>
              <w:spacing w:line="240" w:lineRule="auto"/>
              <w:jc w:val="center"/>
              <w:rPr>
                <w:rFonts w:ascii="宋体" w:hAnsi="宋体" w:cs="宋体"/>
                <w:color w:val="000000"/>
                <w:kern w:val="0"/>
              </w:rPr>
            </w:pPr>
            <w:r>
              <w:rPr>
                <w:rFonts w:hint="eastAsia" w:ascii="宋体" w:hAnsi="宋体" w:cs="宋体"/>
                <w:color w:val="000000"/>
                <w:kern w:val="0"/>
              </w:rPr>
              <w:t>评分标准（示例）</w:t>
            </w:r>
          </w:p>
        </w:tc>
      </w:tr>
      <w:tr w14:paraId="68514614">
        <w:trPr>
          <w:gridAfter w:val="1"/>
          <w:wAfter w:w="139" w:type="pct"/>
          <w:trHeight w:val="964" w:hRule="atLeast"/>
        </w:trPr>
        <w:tc>
          <w:tcPr>
            <w:tcW w:w="850" w:type="pct"/>
            <w:vMerge w:val="restart"/>
            <w:tcBorders>
              <w:top w:val="nil"/>
              <w:left w:val="single" w:color="auto" w:sz="4" w:space="0"/>
              <w:bottom w:val="single" w:color="000000" w:sz="4" w:space="0"/>
              <w:right w:val="single" w:color="auto" w:sz="4" w:space="0"/>
            </w:tcBorders>
            <w:vAlign w:val="center"/>
          </w:tcPr>
          <w:p w14:paraId="7157B994">
            <w:pPr>
              <w:widowControl/>
              <w:adjustRightInd/>
              <w:spacing w:line="240" w:lineRule="auto"/>
              <w:jc w:val="center"/>
              <w:rPr>
                <w:rFonts w:ascii="宋体" w:hAnsi="宋体" w:cs="宋体"/>
                <w:color w:val="000000"/>
                <w:kern w:val="0"/>
              </w:rPr>
            </w:pPr>
            <w:r>
              <w:rPr>
                <w:rFonts w:hint="eastAsia" w:ascii="宋体" w:hAnsi="宋体" w:cs="宋体"/>
                <w:color w:val="000000"/>
                <w:kern w:val="0"/>
              </w:rPr>
              <w:t>1 组织能力</w:t>
            </w:r>
          </w:p>
        </w:tc>
        <w:tc>
          <w:tcPr>
            <w:tcW w:w="852" w:type="pct"/>
            <w:vMerge w:val="restart"/>
            <w:tcBorders>
              <w:top w:val="nil"/>
              <w:left w:val="single" w:color="auto" w:sz="4" w:space="0"/>
              <w:bottom w:val="single" w:color="000000" w:sz="4" w:space="0"/>
              <w:right w:val="single" w:color="auto" w:sz="4" w:space="0"/>
            </w:tcBorders>
            <w:vAlign w:val="center"/>
          </w:tcPr>
          <w:p w14:paraId="4D77443F">
            <w:pPr>
              <w:widowControl/>
              <w:adjustRightInd/>
              <w:spacing w:line="240" w:lineRule="auto"/>
              <w:jc w:val="center"/>
              <w:rPr>
                <w:rFonts w:ascii="宋体" w:hAnsi="宋体" w:cs="宋体"/>
                <w:color w:val="000000"/>
                <w:kern w:val="0"/>
              </w:rPr>
            </w:pPr>
            <w:r>
              <w:rPr>
                <w:rFonts w:hint="eastAsia" w:ascii="宋体" w:hAnsi="宋体" w:cs="宋体"/>
                <w:color w:val="000000"/>
                <w:kern w:val="0"/>
              </w:rPr>
              <w:t>1.1 组织体系建设</w:t>
            </w:r>
          </w:p>
        </w:tc>
        <w:tc>
          <w:tcPr>
            <w:tcW w:w="852" w:type="pct"/>
            <w:vMerge w:val="restart"/>
            <w:tcBorders>
              <w:top w:val="nil"/>
              <w:left w:val="single" w:color="auto" w:sz="4" w:space="0"/>
              <w:bottom w:val="single" w:color="auto" w:sz="4" w:space="0"/>
              <w:right w:val="single" w:color="auto" w:sz="4" w:space="0"/>
            </w:tcBorders>
            <w:vAlign w:val="center"/>
          </w:tcPr>
          <w:p w14:paraId="73820ADC">
            <w:pPr>
              <w:widowControl/>
              <w:adjustRightInd/>
              <w:spacing w:line="240" w:lineRule="auto"/>
              <w:jc w:val="left"/>
              <w:rPr>
                <w:rFonts w:ascii="宋体" w:hAnsi="宋体" w:cs="宋体"/>
                <w:color w:val="000000"/>
                <w:kern w:val="0"/>
              </w:rPr>
            </w:pPr>
            <w:r>
              <w:rPr>
                <w:rFonts w:hint="eastAsia" w:ascii="宋体" w:hAnsi="宋体" w:cs="宋体"/>
                <w:color w:val="000000"/>
                <w:kern w:val="0"/>
              </w:rPr>
              <w:t>1.1.1 监测中心、站、点三级架构健全度</w:t>
            </w:r>
          </w:p>
        </w:tc>
        <w:tc>
          <w:tcPr>
            <w:tcW w:w="939" w:type="pct"/>
            <w:vMerge w:val="restart"/>
            <w:tcBorders>
              <w:top w:val="nil"/>
              <w:left w:val="single" w:color="auto" w:sz="4" w:space="0"/>
              <w:bottom w:val="single" w:color="auto" w:sz="4" w:space="0"/>
              <w:right w:val="single" w:color="auto" w:sz="4" w:space="0"/>
            </w:tcBorders>
            <w:vAlign w:val="center"/>
          </w:tcPr>
          <w:p w14:paraId="5EE7A24A">
            <w:pPr>
              <w:widowControl/>
              <w:adjustRightInd/>
              <w:spacing w:line="240" w:lineRule="auto"/>
              <w:jc w:val="left"/>
              <w:rPr>
                <w:rFonts w:ascii="宋体" w:hAnsi="宋体" w:cs="宋体"/>
                <w:color w:val="000000"/>
                <w:kern w:val="0"/>
              </w:rPr>
            </w:pPr>
            <w:r>
              <w:rPr>
                <w:rFonts w:hint="eastAsia" w:ascii="宋体" w:hAnsi="宋体" w:cs="宋体"/>
                <w:color w:val="000000"/>
                <w:kern w:val="0"/>
              </w:rPr>
              <w:t>组织架构图、岗位职责文件</w:t>
            </w:r>
          </w:p>
        </w:tc>
        <w:tc>
          <w:tcPr>
            <w:tcW w:w="1365" w:type="pct"/>
            <w:vMerge w:val="restart"/>
            <w:tcBorders>
              <w:top w:val="nil"/>
              <w:left w:val="single" w:color="auto" w:sz="4" w:space="0"/>
              <w:bottom w:val="single" w:color="auto" w:sz="4" w:space="0"/>
              <w:right w:val="single" w:color="auto" w:sz="4" w:space="0"/>
            </w:tcBorders>
            <w:vAlign w:val="center"/>
          </w:tcPr>
          <w:p w14:paraId="7749E133">
            <w:pPr>
              <w:widowControl/>
              <w:adjustRightInd/>
              <w:spacing w:line="240" w:lineRule="auto"/>
              <w:jc w:val="left"/>
              <w:rPr>
                <w:rFonts w:ascii="宋体" w:hAnsi="宋体" w:cs="宋体"/>
                <w:color w:val="000000"/>
                <w:kern w:val="0"/>
              </w:rPr>
            </w:pPr>
            <w:r>
              <w:rPr>
                <w:rFonts w:hint="eastAsia" w:ascii="宋体" w:hAnsi="宋体" w:cs="宋体"/>
                <w:color w:val="000000"/>
                <w:kern w:val="0"/>
              </w:rPr>
              <w:t>健全（5分）、基本健全（3分）、不健全（0分）</w:t>
            </w:r>
          </w:p>
        </w:tc>
      </w:tr>
      <w:tr w14:paraId="1E2376A2">
        <w:trPr>
          <w:trHeight w:val="212" w:hRule="atLeast"/>
        </w:trPr>
        <w:tc>
          <w:tcPr>
            <w:tcW w:w="850" w:type="pct"/>
            <w:vMerge w:val="continue"/>
            <w:tcBorders>
              <w:top w:val="nil"/>
              <w:left w:val="single" w:color="auto" w:sz="4" w:space="0"/>
              <w:bottom w:val="single" w:color="000000" w:sz="4" w:space="0"/>
              <w:right w:val="single" w:color="auto" w:sz="4" w:space="0"/>
            </w:tcBorders>
            <w:vAlign w:val="center"/>
          </w:tcPr>
          <w:p w14:paraId="10FA647B">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70ED75C8">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auto" w:sz="4" w:space="0"/>
              <w:right w:val="single" w:color="auto" w:sz="4" w:space="0"/>
            </w:tcBorders>
            <w:vAlign w:val="center"/>
          </w:tcPr>
          <w:p w14:paraId="60CC7536">
            <w:pPr>
              <w:widowControl/>
              <w:adjustRightInd/>
              <w:spacing w:line="240" w:lineRule="auto"/>
              <w:jc w:val="left"/>
              <w:rPr>
                <w:rFonts w:ascii="宋体" w:hAnsi="宋体" w:cs="宋体"/>
                <w:color w:val="000000"/>
                <w:kern w:val="0"/>
              </w:rPr>
            </w:pPr>
          </w:p>
        </w:tc>
        <w:tc>
          <w:tcPr>
            <w:tcW w:w="939" w:type="pct"/>
            <w:vMerge w:val="continue"/>
            <w:tcBorders>
              <w:top w:val="nil"/>
              <w:left w:val="single" w:color="auto" w:sz="4" w:space="0"/>
              <w:bottom w:val="single" w:color="auto" w:sz="4" w:space="0"/>
              <w:right w:val="single" w:color="auto" w:sz="4" w:space="0"/>
            </w:tcBorders>
            <w:vAlign w:val="center"/>
          </w:tcPr>
          <w:p w14:paraId="1EB986B0">
            <w:pPr>
              <w:widowControl/>
              <w:adjustRightInd/>
              <w:spacing w:line="240" w:lineRule="auto"/>
              <w:jc w:val="left"/>
              <w:rPr>
                <w:rFonts w:ascii="宋体" w:hAnsi="宋体" w:cs="宋体"/>
                <w:color w:val="000000"/>
                <w:kern w:val="0"/>
              </w:rPr>
            </w:pPr>
          </w:p>
        </w:tc>
        <w:tc>
          <w:tcPr>
            <w:tcW w:w="1365" w:type="pct"/>
            <w:vMerge w:val="continue"/>
            <w:tcBorders>
              <w:top w:val="nil"/>
              <w:left w:val="single" w:color="auto" w:sz="4" w:space="0"/>
              <w:bottom w:val="single" w:color="auto" w:sz="4" w:space="0"/>
              <w:right w:val="single" w:color="auto" w:sz="4" w:space="0"/>
            </w:tcBorders>
            <w:vAlign w:val="center"/>
          </w:tcPr>
          <w:p w14:paraId="4E70E142">
            <w:pPr>
              <w:widowControl/>
              <w:adjustRightInd/>
              <w:spacing w:line="240" w:lineRule="auto"/>
              <w:jc w:val="left"/>
              <w:rPr>
                <w:rFonts w:ascii="宋体" w:hAnsi="宋体" w:cs="宋体"/>
                <w:color w:val="000000"/>
                <w:kern w:val="0"/>
              </w:rPr>
            </w:pPr>
          </w:p>
        </w:tc>
        <w:tc>
          <w:tcPr>
            <w:tcW w:w="139" w:type="pct"/>
            <w:tcBorders>
              <w:top w:val="nil"/>
              <w:left w:val="nil"/>
              <w:bottom w:val="nil"/>
              <w:right w:val="nil"/>
            </w:tcBorders>
            <w:noWrap/>
            <w:vAlign w:val="center"/>
          </w:tcPr>
          <w:p w14:paraId="5B7E7A37">
            <w:pPr>
              <w:widowControl/>
              <w:adjustRightInd/>
              <w:spacing w:line="240" w:lineRule="auto"/>
              <w:jc w:val="left"/>
              <w:rPr>
                <w:rFonts w:ascii="宋体" w:hAnsi="宋体" w:cs="宋体"/>
                <w:color w:val="000000"/>
                <w:kern w:val="0"/>
              </w:rPr>
            </w:pPr>
          </w:p>
        </w:tc>
      </w:tr>
      <w:tr w14:paraId="6EF82B7B">
        <w:trPr>
          <w:trHeight w:val="1154" w:hRule="atLeast"/>
        </w:trPr>
        <w:tc>
          <w:tcPr>
            <w:tcW w:w="850" w:type="pct"/>
            <w:vMerge w:val="continue"/>
            <w:tcBorders>
              <w:top w:val="nil"/>
              <w:left w:val="single" w:color="auto" w:sz="4" w:space="0"/>
              <w:bottom w:val="single" w:color="000000" w:sz="4" w:space="0"/>
              <w:right w:val="single" w:color="auto" w:sz="4" w:space="0"/>
            </w:tcBorders>
            <w:vAlign w:val="center"/>
          </w:tcPr>
          <w:p w14:paraId="518AF8D8">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5B79680F">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B99EF60">
            <w:pPr>
              <w:widowControl/>
              <w:adjustRightInd/>
              <w:spacing w:line="240" w:lineRule="auto"/>
              <w:jc w:val="left"/>
              <w:rPr>
                <w:rFonts w:ascii="宋体" w:hAnsi="宋体" w:cs="宋体"/>
                <w:color w:val="000000"/>
                <w:kern w:val="0"/>
              </w:rPr>
            </w:pPr>
            <w:r>
              <w:rPr>
                <w:rFonts w:hint="eastAsia" w:ascii="宋体" w:hAnsi="宋体" w:cs="宋体"/>
                <w:color w:val="000000"/>
                <w:kern w:val="0"/>
              </w:rPr>
              <w:t>1.1.2 岗位职责明确度</w:t>
            </w:r>
          </w:p>
        </w:tc>
        <w:tc>
          <w:tcPr>
            <w:tcW w:w="939" w:type="pct"/>
            <w:tcBorders>
              <w:top w:val="nil"/>
              <w:left w:val="nil"/>
              <w:bottom w:val="single" w:color="auto" w:sz="4" w:space="0"/>
              <w:right w:val="single" w:color="auto" w:sz="4" w:space="0"/>
            </w:tcBorders>
            <w:vAlign w:val="center"/>
          </w:tcPr>
          <w:p w14:paraId="3B810D3E">
            <w:pPr>
              <w:widowControl/>
              <w:adjustRightInd/>
              <w:spacing w:line="240" w:lineRule="auto"/>
              <w:jc w:val="left"/>
              <w:rPr>
                <w:rFonts w:ascii="宋体" w:hAnsi="宋体" w:cs="宋体"/>
                <w:color w:val="000000"/>
                <w:kern w:val="0"/>
              </w:rPr>
            </w:pPr>
            <w:r>
              <w:rPr>
                <w:rFonts w:hint="eastAsia" w:ascii="宋体" w:hAnsi="宋体" w:cs="宋体"/>
                <w:color w:val="000000"/>
                <w:kern w:val="0"/>
              </w:rPr>
              <w:t>岗位说明书、职责清单</w:t>
            </w:r>
          </w:p>
        </w:tc>
        <w:tc>
          <w:tcPr>
            <w:tcW w:w="1365" w:type="pct"/>
            <w:tcBorders>
              <w:top w:val="nil"/>
              <w:left w:val="nil"/>
              <w:bottom w:val="single" w:color="auto" w:sz="4" w:space="0"/>
              <w:right w:val="single" w:color="auto" w:sz="4" w:space="0"/>
            </w:tcBorders>
            <w:vAlign w:val="center"/>
          </w:tcPr>
          <w:p w14:paraId="60E5D56B">
            <w:pPr>
              <w:widowControl/>
              <w:adjustRightInd/>
              <w:spacing w:line="240" w:lineRule="auto"/>
              <w:jc w:val="left"/>
              <w:rPr>
                <w:rFonts w:ascii="宋体" w:hAnsi="宋体" w:cs="宋体"/>
                <w:color w:val="000000"/>
                <w:kern w:val="0"/>
              </w:rPr>
            </w:pPr>
            <w:r>
              <w:rPr>
                <w:rFonts w:hint="eastAsia" w:ascii="宋体" w:hAnsi="宋体" w:cs="宋体"/>
                <w:color w:val="000000"/>
                <w:kern w:val="0"/>
              </w:rPr>
              <w:t>明确（5分）、一般（3分）、不明确（0分）</w:t>
            </w:r>
          </w:p>
        </w:tc>
        <w:tc>
          <w:tcPr>
            <w:tcW w:w="139" w:type="pct"/>
            <w:vAlign w:val="center"/>
          </w:tcPr>
          <w:p w14:paraId="6C39582A">
            <w:pPr>
              <w:widowControl/>
              <w:adjustRightInd/>
              <w:spacing w:line="240" w:lineRule="auto"/>
              <w:jc w:val="left"/>
              <w:rPr>
                <w:rFonts w:ascii="宋体" w:hAnsi="宋体" w:cs="宋体"/>
                <w:kern w:val="0"/>
              </w:rPr>
            </w:pPr>
          </w:p>
        </w:tc>
      </w:tr>
      <w:tr w14:paraId="2201FBC1">
        <w:trPr>
          <w:trHeight w:val="964" w:hRule="atLeast"/>
        </w:trPr>
        <w:tc>
          <w:tcPr>
            <w:tcW w:w="850" w:type="pct"/>
            <w:vMerge w:val="continue"/>
            <w:tcBorders>
              <w:top w:val="nil"/>
              <w:left w:val="single" w:color="auto" w:sz="4" w:space="0"/>
              <w:bottom w:val="single" w:color="000000" w:sz="4" w:space="0"/>
              <w:right w:val="single" w:color="auto" w:sz="4" w:space="0"/>
            </w:tcBorders>
            <w:vAlign w:val="center"/>
          </w:tcPr>
          <w:p w14:paraId="41A90100">
            <w:pPr>
              <w:widowControl/>
              <w:adjustRightInd/>
              <w:spacing w:line="240" w:lineRule="auto"/>
              <w:jc w:val="left"/>
              <w:rPr>
                <w:rFonts w:ascii="宋体" w:hAnsi="宋体" w:cs="宋体"/>
                <w:color w:val="000000"/>
                <w:kern w:val="0"/>
              </w:rPr>
            </w:pPr>
          </w:p>
        </w:tc>
        <w:tc>
          <w:tcPr>
            <w:tcW w:w="852" w:type="pct"/>
            <w:vMerge w:val="restart"/>
            <w:tcBorders>
              <w:top w:val="nil"/>
              <w:left w:val="single" w:color="auto" w:sz="4" w:space="0"/>
              <w:bottom w:val="single" w:color="000000" w:sz="4" w:space="0"/>
              <w:right w:val="single" w:color="auto" w:sz="4" w:space="0"/>
            </w:tcBorders>
            <w:vAlign w:val="center"/>
          </w:tcPr>
          <w:p w14:paraId="0B982576">
            <w:pPr>
              <w:widowControl/>
              <w:adjustRightInd/>
              <w:spacing w:line="240" w:lineRule="auto"/>
              <w:jc w:val="center"/>
              <w:rPr>
                <w:rFonts w:ascii="宋体" w:hAnsi="宋体" w:cs="宋体"/>
                <w:color w:val="000000"/>
                <w:kern w:val="0"/>
              </w:rPr>
            </w:pPr>
            <w:r>
              <w:rPr>
                <w:rFonts w:hint="eastAsia" w:ascii="宋体" w:hAnsi="宋体" w:cs="宋体"/>
                <w:color w:val="000000"/>
                <w:kern w:val="0"/>
              </w:rPr>
              <w:t>1.2 机制运行</w:t>
            </w:r>
          </w:p>
        </w:tc>
        <w:tc>
          <w:tcPr>
            <w:tcW w:w="852" w:type="pct"/>
            <w:vMerge w:val="restart"/>
            <w:tcBorders>
              <w:top w:val="nil"/>
              <w:left w:val="single" w:color="auto" w:sz="4" w:space="0"/>
              <w:bottom w:val="single" w:color="auto" w:sz="4" w:space="0"/>
              <w:right w:val="single" w:color="auto" w:sz="4" w:space="0"/>
            </w:tcBorders>
            <w:vAlign w:val="center"/>
          </w:tcPr>
          <w:p w14:paraId="66E1C5C7">
            <w:pPr>
              <w:widowControl/>
              <w:adjustRightInd/>
              <w:spacing w:line="240" w:lineRule="auto"/>
              <w:jc w:val="left"/>
              <w:rPr>
                <w:rFonts w:ascii="宋体" w:hAnsi="宋体" w:cs="宋体"/>
                <w:color w:val="000000"/>
                <w:kern w:val="0"/>
              </w:rPr>
            </w:pPr>
            <w:r>
              <w:rPr>
                <w:rFonts w:hint="eastAsia" w:ascii="宋体" w:hAnsi="宋体" w:cs="宋体"/>
                <w:color w:val="000000"/>
                <w:kern w:val="0"/>
              </w:rPr>
              <w:t>1.2.1 年度工作计划制定与执行率</w:t>
            </w:r>
          </w:p>
        </w:tc>
        <w:tc>
          <w:tcPr>
            <w:tcW w:w="939" w:type="pct"/>
            <w:vMerge w:val="restart"/>
            <w:tcBorders>
              <w:top w:val="nil"/>
              <w:left w:val="single" w:color="auto" w:sz="4" w:space="0"/>
              <w:bottom w:val="single" w:color="auto" w:sz="4" w:space="0"/>
              <w:right w:val="single" w:color="auto" w:sz="4" w:space="0"/>
            </w:tcBorders>
            <w:vAlign w:val="center"/>
          </w:tcPr>
          <w:p w14:paraId="7E6D600C">
            <w:pPr>
              <w:widowControl/>
              <w:adjustRightInd/>
              <w:spacing w:line="240" w:lineRule="auto"/>
              <w:jc w:val="left"/>
              <w:rPr>
                <w:rFonts w:ascii="宋体" w:hAnsi="宋体" w:cs="宋体"/>
                <w:color w:val="000000"/>
                <w:kern w:val="0"/>
              </w:rPr>
            </w:pPr>
            <w:r>
              <w:rPr>
                <w:rFonts w:hint="eastAsia" w:ascii="宋体" w:hAnsi="宋体" w:cs="宋体"/>
                <w:color w:val="000000"/>
                <w:kern w:val="0"/>
              </w:rPr>
              <w:t>年度计划文件、执行记录</w:t>
            </w:r>
          </w:p>
        </w:tc>
        <w:tc>
          <w:tcPr>
            <w:tcW w:w="1365" w:type="pct"/>
            <w:vMerge w:val="restart"/>
            <w:tcBorders>
              <w:top w:val="nil"/>
              <w:left w:val="single" w:color="auto" w:sz="4" w:space="0"/>
              <w:bottom w:val="single" w:color="auto" w:sz="4" w:space="0"/>
              <w:right w:val="single" w:color="auto" w:sz="4" w:space="0"/>
            </w:tcBorders>
            <w:vAlign w:val="center"/>
          </w:tcPr>
          <w:p w14:paraId="450A96C2">
            <w:pPr>
              <w:widowControl/>
              <w:adjustRightInd/>
              <w:spacing w:line="240" w:lineRule="auto"/>
              <w:jc w:val="left"/>
              <w:rPr>
                <w:rFonts w:ascii="宋体" w:hAnsi="宋体" w:cs="宋体"/>
                <w:color w:val="000000"/>
                <w:kern w:val="0"/>
              </w:rPr>
            </w:pPr>
            <w:r>
              <w:rPr>
                <w:rFonts w:hint="eastAsia" w:ascii="宋体" w:hAnsi="宋体" w:cs="宋体"/>
                <w:color w:val="000000"/>
                <w:kern w:val="0"/>
              </w:rPr>
              <w:t>≥90%（5分）、70%-89%（3分）、&lt;70%（0分）</w:t>
            </w:r>
          </w:p>
        </w:tc>
        <w:tc>
          <w:tcPr>
            <w:tcW w:w="139" w:type="pct"/>
            <w:vAlign w:val="center"/>
          </w:tcPr>
          <w:p w14:paraId="4246679E">
            <w:pPr>
              <w:widowControl/>
              <w:adjustRightInd/>
              <w:spacing w:line="240" w:lineRule="auto"/>
              <w:jc w:val="left"/>
              <w:rPr>
                <w:rFonts w:ascii="宋体" w:hAnsi="宋体" w:cs="宋体"/>
                <w:kern w:val="0"/>
              </w:rPr>
            </w:pPr>
          </w:p>
        </w:tc>
      </w:tr>
      <w:tr w14:paraId="5E20A8A4">
        <w:trPr>
          <w:trHeight w:val="212" w:hRule="atLeast"/>
        </w:trPr>
        <w:tc>
          <w:tcPr>
            <w:tcW w:w="850" w:type="pct"/>
            <w:vMerge w:val="continue"/>
            <w:tcBorders>
              <w:top w:val="nil"/>
              <w:left w:val="single" w:color="auto" w:sz="4" w:space="0"/>
              <w:bottom w:val="single" w:color="000000" w:sz="4" w:space="0"/>
              <w:right w:val="single" w:color="auto" w:sz="4" w:space="0"/>
            </w:tcBorders>
            <w:vAlign w:val="center"/>
          </w:tcPr>
          <w:p w14:paraId="4123EF68">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1AA44FE3">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auto" w:sz="4" w:space="0"/>
              <w:right w:val="single" w:color="auto" w:sz="4" w:space="0"/>
            </w:tcBorders>
            <w:vAlign w:val="center"/>
          </w:tcPr>
          <w:p w14:paraId="2C99688B">
            <w:pPr>
              <w:widowControl/>
              <w:adjustRightInd/>
              <w:spacing w:line="240" w:lineRule="auto"/>
              <w:jc w:val="left"/>
              <w:rPr>
                <w:rFonts w:ascii="宋体" w:hAnsi="宋体" w:cs="宋体"/>
                <w:color w:val="000000"/>
                <w:kern w:val="0"/>
              </w:rPr>
            </w:pPr>
          </w:p>
        </w:tc>
        <w:tc>
          <w:tcPr>
            <w:tcW w:w="939" w:type="pct"/>
            <w:vMerge w:val="continue"/>
            <w:tcBorders>
              <w:top w:val="nil"/>
              <w:left w:val="single" w:color="auto" w:sz="4" w:space="0"/>
              <w:bottom w:val="single" w:color="auto" w:sz="4" w:space="0"/>
              <w:right w:val="single" w:color="auto" w:sz="4" w:space="0"/>
            </w:tcBorders>
            <w:vAlign w:val="center"/>
          </w:tcPr>
          <w:p w14:paraId="144C755D">
            <w:pPr>
              <w:widowControl/>
              <w:adjustRightInd/>
              <w:spacing w:line="240" w:lineRule="auto"/>
              <w:jc w:val="left"/>
              <w:rPr>
                <w:rFonts w:ascii="宋体" w:hAnsi="宋体" w:cs="宋体"/>
                <w:color w:val="000000"/>
                <w:kern w:val="0"/>
              </w:rPr>
            </w:pPr>
          </w:p>
        </w:tc>
        <w:tc>
          <w:tcPr>
            <w:tcW w:w="1365" w:type="pct"/>
            <w:vMerge w:val="continue"/>
            <w:tcBorders>
              <w:top w:val="nil"/>
              <w:left w:val="single" w:color="auto" w:sz="4" w:space="0"/>
              <w:bottom w:val="single" w:color="auto" w:sz="4" w:space="0"/>
              <w:right w:val="single" w:color="auto" w:sz="4" w:space="0"/>
            </w:tcBorders>
            <w:vAlign w:val="center"/>
          </w:tcPr>
          <w:p w14:paraId="543F3498">
            <w:pPr>
              <w:widowControl/>
              <w:adjustRightInd/>
              <w:spacing w:line="240" w:lineRule="auto"/>
              <w:jc w:val="left"/>
              <w:rPr>
                <w:rFonts w:ascii="宋体" w:hAnsi="宋体" w:cs="宋体"/>
                <w:color w:val="000000"/>
                <w:kern w:val="0"/>
              </w:rPr>
            </w:pPr>
          </w:p>
        </w:tc>
        <w:tc>
          <w:tcPr>
            <w:tcW w:w="139" w:type="pct"/>
            <w:tcBorders>
              <w:top w:val="nil"/>
              <w:left w:val="nil"/>
              <w:bottom w:val="nil"/>
              <w:right w:val="nil"/>
            </w:tcBorders>
            <w:noWrap/>
            <w:vAlign w:val="center"/>
          </w:tcPr>
          <w:p w14:paraId="17D193D2">
            <w:pPr>
              <w:widowControl/>
              <w:adjustRightInd/>
              <w:spacing w:line="240" w:lineRule="auto"/>
              <w:jc w:val="left"/>
              <w:rPr>
                <w:rFonts w:ascii="宋体" w:hAnsi="宋体" w:cs="宋体"/>
                <w:color w:val="000000"/>
                <w:kern w:val="0"/>
              </w:rPr>
            </w:pPr>
          </w:p>
        </w:tc>
      </w:tr>
      <w:tr w14:paraId="03C7F109">
        <w:trPr>
          <w:trHeight w:val="584" w:hRule="atLeast"/>
        </w:trPr>
        <w:tc>
          <w:tcPr>
            <w:tcW w:w="850" w:type="pct"/>
            <w:vMerge w:val="continue"/>
            <w:tcBorders>
              <w:top w:val="nil"/>
              <w:left w:val="single" w:color="auto" w:sz="4" w:space="0"/>
              <w:bottom w:val="single" w:color="000000" w:sz="4" w:space="0"/>
              <w:right w:val="single" w:color="auto" w:sz="4" w:space="0"/>
            </w:tcBorders>
            <w:vAlign w:val="center"/>
          </w:tcPr>
          <w:p w14:paraId="25F2951D">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664F44D6">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0A10B4A4">
            <w:pPr>
              <w:widowControl/>
              <w:adjustRightInd/>
              <w:spacing w:line="240" w:lineRule="auto"/>
              <w:jc w:val="left"/>
              <w:rPr>
                <w:rFonts w:ascii="宋体" w:hAnsi="宋体" w:cs="宋体"/>
                <w:color w:val="000000"/>
                <w:kern w:val="0"/>
              </w:rPr>
            </w:pPr>
            <w:r>
              <w:rPr>
                <w:rFonts w:hint="eastAsia" w:ascii="宋体" w:hAnsi="宋体" w:cs="宋体"/>
                <w:color w:val="000000"/>
                <w:kern w:val="0"/>
              </w:rPr>
              <w:t>1.2.2 例会制度执行率</w:t>
            </w:r>
          </w:p>
        </w:tc>
        <w:tc>
          <w:tcPr>
            <w:tcW w:w="939" w:type="pct"/>
            <w:tcBorders>
              <w:top w:val="nil"/>
              <w:left w:val="nil"/>
              <w:bottom w:val="single" w:color="auto" w:sz="4" w:space="0"/>
              <w:right w:val="single" w:color="auto" w:sz="4" w:space="0"/>
            </w:tcBorders>
            <w:vAlign w:val="center"/>
          </w:tcPr>
          <w:p w14:paraId="3DEEA476">
            <w:pPr>
              <w:widowControl/>
              <w:adjustRightInd/>
              <w:spacing w:line="240" w:lineRule="auto"/>
              <w:jc w:val="left"/>
              <w:rPr>
                <w:rFonts w:ascii="宋体" w:hAnsi="宋体" w:cs="宋体"/>
                <w:color w:val="000000"/>
                <w:kern w:val="0"/>
              </w:rPr>
            </w:pPr>
            <w:r>
              <w:rPr>
                <w:rFonts w:hint="eastAsia" w:ascii="宋体" w:hAnsi="宋体" w:cs="宋体"/>
                <w:color w:val="000000"/>
                <w:kern w:val="0"/>
              </w:rPr>
              <w:t>会议纪要、签到记录</w:t>
            </w:r>
          </w:p>
        </w:tc>
        <w:tc>
          <w:tcPr>
            <w:tcW w:w="1365" w:type="pct"/>
            <w:tcBorders>
              <w:top w:val="nil"/>
              <w:left w:val="nil"/>
              <w:bottom w:val="single" w:color="auto" w:sz="4" w:space="0"/>
              <w:right w:val="single" w:color="auto" w:sz="4" w:space="0"/>
            </w:tcBorders>
            <w:vAlign w:val="center"/>
          </w:tcPr>
          <w:p w14:paraId="07281524">
            <w:pPr>
              <w:widowControl/>
              <w:adjustRightInd/>
              <w:spacing w:line="240" w:lineRule="auto"/>
              <w:jc w:val="left"/>
              <w:rPr>
                <w:rFonts w:ascii="宋体" w:hAnsi="宋体" w:cs="宋体"/>
                <w:color w:val="000000"/>
                <w:kern w:val="0"/>
              </w:rPr>
            </w:pPr>
            <w:r>
              <w:rPr>
                <w:rFonts w:hint="eastAsia" w:ascii="宋体" w:hAnsi="宋体" w:cs="宋体"/>
                <w:color w:val="000000"/>
                <w:kern w:val="0"/>
              </w:rPr>
              <w:t>同上</w:t>
            </w:r>
          </w:p>
        </w:tc>
        <w:tc>
          <w:tcPr>
            <w:tcW w:w="139" w:type="pct"/>
            <w:vAlign w:val="center"/>
          </w:tcPr>
          <w:p w14:paraId="27BFCA7D">
            <w:pPr>
              <w:widowControl/>
              <w:adjustRightInd/>
              <w:spacing w:line="240" w:lineRule="auto"/>
              <w:jc w:val="left"/>
              <w:rPr>
                <w:rFonts w:ascii="宋体" w:hAnsi="宋体" w:cs="宋体"/>
                <w:kern w:val="0"/>
              </w:rPr>
            </w:pPr>
          </w:p>
        </w:tc>
      </w:tr>
      <w:tr w14:paraId="688F2509">
        <w:trPr>
          <w:trHeight w:val="964" w:hRule="atLeast"/>
        </w:trPr>
        <w:tc>
          <w:tcPr>
            <w:tcW w:w="850" w:type="pct"/>
            <w:vMerge w:val="restart"/>
            <w:tcBorders>
              <w:top w:val="nil"/>
              <w:left w:val="single" w:color="auto" w:sz="4" w:space="0"/>
              <w:bottom w:val="single" w:color="000000" w:sz="4" w:space="0"/>
              <w:right w:val="single" w:color="auto" w:sz="4" w:space="0"/>
            </w:tcBorders>
            <w:vAlign w:val="center"/>
          </w:tcPr>
          <w:p w14:paraId="28768EA8">
            <w:pPr>
              <w:widowControl/>
              <w:adjustRightInd/>
              <w:spacing w:line="240" w:lineRule="auto"/>
              <w:jc w:val="center"/>
              <w:rPr>
                <w:rFonts w:ascii="宋体" w:hAnsi="宋体" w:cs="宋体"/>
                <w:color w:val="000000"/>
                <w:kern w:val="0"/>
              </w:rPr>
            </w:pPr>
            <w:r>
              <w:rPr>
                <w:rFonts w:hint="eastAsia" w:ascii="宋体" w:hAnsi="宋体" w:cs="宋体"/>
                <w:color w:val="000000"/>
                <w:kern w:val="0"/>
              </w:rPr>
              <w:t>2 人员能力</w:t>
            </w:r>
          </w:p>
        </w:tc>
        <w:tc>
          <w:tcPr>
            <w:tcW w:w="852" w:type="pct"/>
            <w:vMerge w:val="restart"/>
            <w:tcBorders>
              <w:top w:val="nil"/>
              <w:left w:val="single" w:color="auto" w:sz="4" w:space="0"/>
              <w:bottom w:val="single" w:color="000000" w:sz="4" w:space="0"/>
              <w:right w:val="single" w:color="auto" w:sz="4" w:space="0"/>
            </w:tcBorders>
            <w:vAlign w:val="center"/>
          </w:tcPr>
          <w:p w14:paraId="674B9932">
            <w:pPr>
              <w:widowControl/>
              <w:adjustRightInd/>
              <w:spacing w:line="240" w:lineRule="auto"/>
              <w:jc w:val="center"/>
              <w:rPr>
                <w:rFonts w:ascii="宋体" w:hAnsi="宋体" w:cs="宋体"/>
                <w:color w:val="000000"/>
                <w:kern w:val="0"/>
              </w:rPr>
            </w:pPr>
            <w:r>
              <w:rPr>
                <w:rFonts w:hint="eastAsia" w:ascii="宋体" w:hAnsi="宋体" w:cs="宋体"/>
                <w:color w:val="000000"/>
                <w:kern w:val="0"/>
              </w:rPr>
              <w:t>2.1 专业资质</w:t>
            </w:r>
          </w:p>
        </w:tc>
        <w:tc>
          <w:tcPr>
            <w:tcW w:w="852" w:type="pct"/>
            <w:vMerge w:val="restart"/>
            <w:tcBorders>
              <w:top w:val="nil"/>
              <w:left w:val="single" w:color="auto" w:sz="4" w:space="0"/>
              <w:bottom w:val="single" w:color="auto" w:sz="4" w:space="0"/>
              <w:right w:val="single" w:color="auto" w:sz="4" w:space="0"/>
            </w:tcBorders>
            <w:vAlign w:val="center"/>
          </w:tcPr>
          <w:p w14:paraId="5A410F05">
            <w:pPr>
              <w:widowControl/>
              <w:adjustRightInd/>
              <w:spacing w:line="240" w:lineRule="auto"/>
              <w:jc w:val="left"/>
              <w:rPr>
                <w:rFonts w:ascii="宋体" w:hAnsi="宋体" w:cs="宋体"/>
                <w:color w:val="000000"/>
                <w:kern w:val="0"/>
              </w:rPr>
            </w:pPr>
            <w:r>
              <w:rPr>
                <w:rFonts w:hint="eastAsia" w:ascii="宋体" w:hAnsi="宋体" w:cs="宋体"/>
                <w:color w:val="000000"/>
                <w:kern w:val="0"/>
              </w:rPr>
              <w:t>2.1.1 监测人员持证/培训合格上岗率</w:t>
            </w:r>
          </w:p>
        </w:tc>
        <w:tc>
          <w:tcPr>
            <w:tcW w:w="939" w:type="pct"/>
            <w:vMerge w:val="restart"/>
            <w:tcBorders>
              <w:top w:val="nil"/>
              <w:left w:val="single" w:color="auto" w:sz="4" w:space="0"/>
              <w:bottom w:val="single" w:color="auto" w:sz="4" w:space="0"/>
              <w:right w:val="single" w:color="auto" w:sz="4" w:space="0"/>
            </w:tcBorders>
            <w:vAlign w:val="center"/>
          </w:tcPr>
          <w:p w14:paraId="0CEA1653">
            <w:pPr>
              <w:widowControl/>
              <w:adjustRightInd/>
              <w:spacing w:line="240" w:lineRule="auto"/>
              <w:jc w:val="left"/>
              <w:rPr>
                <w:rFonts w:ascii="宋体" w:hAnsi="宋体" w:cs="宋体"/>
                <w:color w:val="000000"/>
                <w:kern w:val="0"/>
              </w:rPr>
            </w:pPr>
            <w:r>
              <w:rPr>
                <w:rFonts w:hint="eastAsia" w:ascii="宋体" w:hAnsi="宋体" w:cs="宋体"/>
                <w:color w:val="000000"/>
                <w:kern w:val="0"/>
              </w:rPr>
              <w:t>人员名册、证书/考核记录</w:t>
            </w:r>
          </w:p>
        </w:tc>
        <w:tc>
          <w:tcPr>
            <w:tcW w:w="1365" w:type="pct"/>
            <w:vMerge w:val="restart"/>
            <w:tcBorders>
              <w:top w:val="nil"/>
              <w:left w:val="single" w:color="auto" w:sz="4" w:space="0"/>
              <w:bottom w:val="single" w:color="auto" w:sz="4" w:space="0"/>
              <w:right w:val="single" w:color="auto" w:sz="4" w:space="0"/>
            </w:tcBorders>
            <w:vAlign w:val="center"/>
          </w:tcPr>
          <w:p w14:paraId="0B672A06">
            <w:pPr>
              <w:widowControl/>
              <w:adjustRightInd/>
              <w:spacing w:line="240" w:lineRule="auto"/>
              <w:jc w:val="left"/>
              <w:rPr>
                <w:rFonts w:ascii="宋体" w:hAnsi="宋体" w:cs="宋体"/>
                <w:color w:val="000000"/>
                <w:kern w:val="0"/>
              </w:rPr>
            </w:pPr>
            <w:r>
              <w:rPr>
                <w:rFonts w:hint="eastAsia" w:ascii="宋体" w:hAnsi="宋体" w:cs="宋体"/>
                <w:color w:val="000000"/>
                <w:kern w:val="0"/>
              </w:rPr>
              <w:t>≥80%（5分）、60%-79%（3分）、&lt;60%（0分）</w:t>
            </w:r>
          </w:p>
        </w:tc>
        <w:tc>
          <w:tcPr>
            <w:tcW w:w="139" w:type="pct"/>
            <w:vAlign w:val="center"/>
          </w:tcPr>
          <w:p w14:paraId="0FC3E0AE">
            <w:pPr>
              <w:widowControl/>
              <w:adjustRightInd/>
              <w:spacing w:line="240" w:lineRule="auto"/>
              <w:jc w:val="left"/>
              <w:rPr>
                <w:rFonts w:ascii="宋体" w:hAnsi="宋体" w:cs="宋体"/>
                <w:kern w:val="0"/>
              </w:rPr>
            </w:pPr>
          </w:p>
        </w:tc>
      </w:tr>
      <w:tr w14:paraId="35DE6DF1">
        <w:trPr>
          <w:trHeight w:val="212" w:hRule="atLeast"/>
        </w:trPr>
        <w:tc>
          <w:tcPr>
            <w:tcW w:w="850" w:type="pct"/>
            <w:vMerge w:val="continue"/>
            <w:tcBorders>
              <w:top w:val="nil"/>
              <w:left w:val="single" w:color="auto" w:sz="4" w:space="0"/>
              <w:bottom w:val="single" w:color="000000" w:sz="4" w:space="0"/>
              <w:right w:val="single" w:color="auto" w:sz="4" w:space="0"/>
            </w:tcBorders>
            <w:vAlign w:val="center"/>
          </w:tcPr>
          <w:p w14:paraId="568CC274">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710CC377">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auto" w:sz="4" w:space="0"/>
              <w:right w:val="single" w:color="auto" w:sz="4" w:space="0"/>
            </w:tcBorders>
            <w:vAlign w:val="center"/>
          </w:tcPr>
          <w:p w14:paraId="11B39894">
            <w:pPr>
              <w:widowControl/>
              <w:adjustRightInd/>
              <w:spacing w:line="240" w:lineRule="auto"/>
              <w:jc w:val="left"/>
              <w:rPr>
                <w:rFonts w:ascii="宋体" w:hAnsi="宋体" w:cs="宋体"/>
                <w:color w:val="000000"/>
                <w:kern w:val="0"/>
              </w:rPr>
            </w:pPr>
          </w:p>
        </w:tc>
        <w:tc>
          <w:tcPr>
            <w:tcW w:w="939" w:type="pct"/>
            <w:vMerge w:val="continue"/>
            <w:tcBorders>
              <w:top w:val="nil"/>
              <w:left w:val="single" w:color="auto" w:sz="4" w:space="0"/>
              <w:bottom w:val="single" w:color="auto" w:sz="4" w:space="0"/>
              <w:right w:val="single" w:color="auto" w:sz="4" w:space="0"/>
            </w:tcBorders>
            <w:vAlign w:val="center"/>
          </w:tcPr>
          <w:p w14:paraId="31F1326B">
            <w:pPr>
              <w:widowControl/>
              <w:adjustRightInd/>
              <w:spacing w:line="240" w:lineRule="auto"/>
              <w:jc w:val="left"/>
              <w:rPr>
                <w:rFonts w:ascii="宋体" w:hAnsi="宋体" w:cs="宋体"/>
                <w:color w:val="000000"/>
                <w:kern w:val="0"/>
              </w:rPr>
            </w:pPr>
          </w:p>
        </w:tc>
        <w:tc>
          <w:tcPr>
            <w:tcW w:w="1365" w:type="pct"/>
            <w:vMerge w:val="continue"/>
            <w:tcBorders>
              <w:top w:val="nil"/>
              <w:left w:val="single" w:color="auto" w:sz="4" w:space="0"/>
              <w:bottom w:val="single" w:color="auto" w:sz="4" w:space="0"/>
              <w:right w:val="single" w:color="auto" w:sz="4" w:space="0"/>
            </w:tcBorders>
            <w:vAlign w:val="center"/>
          </w:tcPr>
          <w:p w14:paraId="0D2805BF">
            <w:pPr>
              <w:widowControl/>
              <w:adjustRightInd/>
              <w:spacing w:line="240" w:lineRule="auto"/>
              <w:jc w:val="left"/>
              <w:rPr>
                <w:rFonts w:ascii="宋体" w:hAnsi="宋体" w:cs="宋体"/>
                <w:color w:val="000000"/>
                <w:kern w:val="0"/>
              </w:rPr>
            </w:pPr>
          </w:p>
        </w:tc>
        <w:tc>
          <w:tcPr>
            <w:tcW w:w="139" w:type="pct"/>
            <w:tcBorders>
              <w:top w:val="nil"/>
              <w:left w:val="nil"/>
              <w:bottom w:val="nil"/>
              <w:right w:val="nil"/>
            </w:tcBorders>
            <w:noWrap/>
            <w:vAlign w:val="center"/>
          </w:tcPr>
          <w:p w14:paraId="53711FD1">
            <w:pPr>
              <w:widowControl/>
              <w:adjustRightInd/>
              <w:spacing w:line="240" w:lineRule="auto"/>
              <w:jc w:val="left"/>
              <w:rPr>
                <w:rFonts w:ascii="宋体" w:hAnsi="宋体" w:cs="宋体"/>
                <w:color w:val="000000"/>
                <w:kern w:val="0"/>
              </w:rPr>
            </w:pPr>
          </w:p>
        </w:tc>
      </w:tr>
      <w:tr w14:paraId="776EDD48">
        <w:trPr>
          <w:trHeight w:val="584" w:hRule="atLeast"/>
        </w:trPr>
        <w:tc>
          <w:tcPr>
            <w:tcW w:w="850" w:type="pct"/>
            <w:vMerge w:val="continue"/>
            <w:tcBorders>
              <w:top w:val="nil"/>
              <w:left w:val="single" w:color="auto" w:sz="4" w:space="0"/>
              <w:bottom w:val="single" w:color="000000" w:sz="4" w:space="0"/>
              <w:right w:val="single" w:color="auto" w:sz="4" w:space="0"/>
            </w:tcBorders>
            <w:vAlign w:val="center"/>
          </w:tcPr>
          <w:p w14:paraId="312C884C">
            <w:pPr>
              <w:widowControl/>
              <w:adjustRightInd/>
              <w:spacing w:line="240" w:lineRule="auto"/>
              <w:jc w:val="left"/>
              <w:rPr>
                <w:rFonts w:ascii="宋体" w:hAnsi="宋体" w:cs="宋体"/>
                <w:color w:val="000000"/>
                <w:kern w:val="0"/>
              </w:rPr>
            </w:pPr>
          </w:p>
        </w:tc>
        <w:tc>
          <w:tcPr>
            <w:tcW w:w="852" w:type="pct"/>
            <w:vMerge w:val="restart"/>
            <w:tcBorders>
              <w:top w:val="nil"/>
              <w:left w:val="single" w:color="auto" w:sz="4" w:space="0"/>
              <w:bottom w:val="single" w:color="000000" w:sz="4" w:space="0"/>
              <w:right w:val="single" w:color="auto" w:sz="4" w:space="0"/>
            </w:tcBorders>
            <w:vAlign w:val="center"/>
          </w:tcPr>
          <w:p w14:paraId="1475ABF8">
            <w:pPr>
              <w:widowControl/>
              <w:adjustRightInd/>
              <w:spacing w:line="240" w:lineRule="auto"/>
              <w:jc w:val="center"/>
              <w:rPr>
                <w:rFonts w:ascii="宋体" w:hAnsi="宋体" w:cs="宋体"/>
                <w:color w:val="000000"/>
                <w:kern w:val="0"/>
              </w:rPr>
            </w:pPr>
            <w:r>
              <w:rPr>
                <w:rFonts w:hint="eastAsia" w:ascii="宋体" w:hAnsi="宋体" w:cs="宋体"/>
                <w:color w:val="000000"/>
                <w:kern w:val="0"/>
              </w:rPr>
              <w:t>2.2 培训管理</w:t>
            </w:r>
          </w:p>
        </w:tc>
        <w:tc>
          <w:tcPr>
            <w:tcW w:w="852" w:type="pct"/>
            <w:vMerge w:val="restart"/>
            <w:tcBorders>
              <w:top w:val="nil"/>
              <w:left w:val="single" w:color="auto" w:sz="4" w:space="0"/>
              <w:bottom w:val="single" w:color="auto" w:sz="4" w:space="0"/>
              <w:right w:val="single" w:color="auto" w:sz="4" w:space="0"/>
            </w:tcBorders>
            <w:vAlign w:val="center"/>
          </w:tcPr>
          <w:p w14:paraId="01531334">
            <w:pPr>
              <w:widowControl/>
              <w:adjustRightInd/>
              <w:spacing w:line="240" w:lineRule="auto"/>
              <w:jc w:val="left"/>
              <w:rPr>
                <w:rFonts w:ascii="宋体" w:hAnsi="宋体" w:cs="宋体"/>
                <w:color w:val="000000"/>
                <w:kern w:val="0"/>
              </w:rPr>
            </w:pPr>
            <w:r>
              <w:rPr>
                <w:rFonts w:hint="eastAsia" w:ascii="宋体" w:hAnsi="宋体" w:cs="宋体"/>
                <w:color w:val="000000"/>
                <w:kern w:val="0"/>
              </w:rPr>
              <w:t>2.2.1 年度培训计划完成率</w:t>
            </w:r>
          </w:p>
        </w:tc>
        <w:tc>
          <w:tcPr>
            <w:tcW w:w="939" w:type="pct"/>
            <w:vMerge w:val="restart"/>
            <w:tcBorders>
              <w:top w:val="nil"/>
              <w:left w:val="single" w:color="auto" w:sz="4" w:space="0"/>
              <w:bottom w:val="single" w:color="auto" w:sz="4" w:space="0"/>
              <w:right w:val="single" w:color="auto" w:sz="4" w:space="0"/>
            </w:tcBorders>
            <w:vAlign w:val="center"/>
          </w:tcPr>
          <w:p w14:paraId="6B1457A7">
            <w:pPr>
              <w:widowControl/>
              <w:adjustRightInd/>
              <w:spacing w:line="240" w:lineRule="auto"/>
              <w:jc w:val="left"/>
              <w:rPr>
                <w:rFonts w:ascii="宋体" w:hAnsi="宋体" w:cs="宋体"/>
                <w:color w:val="000000"/>
                <w:kern w:val="0"/>
              </w:rPr>
            </w:pPr>
            <w:r>
              <w:rPr>
                <w:rFonts w:hint="eastAsia" w:ascii="宋体" w:hAnsi="宋体" w:cs="宋体"/>
                <w:color w:val="000000"/>
                <w:kern w:val="0"/>
              </w:rPr>
              <w:t>培训计划、记录、考核结果</w:t>
            </w:r>
          </w:p>
        </w:tc>
        <w:tc>
          <w:tcPr>
            <w:tcW w:w="1365" w:type="pct"/>
            <w:vMerge w:val="restart"/>
            <w:tcBorders>
              <w:top w:val="nil"/>
              <w:left w:val="single" w:color="auto" w:sz="4" w:space="0"/>
              <w:bottom w:val="single" w:color="auto" w:sz="4" w:space="0"/>
              <w:right w:val="single" w:color="auto" w:sz="4" w:space="0"/>
            </w:tcBorders>
            <w:vAlign w:val="center"/>
          </w:tcPr>
          <w:p w14:paraId="0673907E">
            <w:pPr>
              <w:widowControl/>
              <w:adjustRightInd/>
              <w:spacing w:line="240" w:lineRule="auto"/>
              <w:jc w:val="left"/>
              <w:rPr>
                <w:rFonts w:ascii="宋体" w:hAnsi="宋体" w:cs="宋体"/>
                <w:color w:val="000000"/>
                <w:kern w:val="0"/>
              </w:rPr>
            </w:pPr>
            <w:r>
              <w:rPr>
                <w:rFonts w:hint="eastAsia" w:ascii="宋体" w:hAnsi="宋体" w:cs="宋体"/>
                <w:color w:val="000000"/>
                <w:kern w:val="0"/>
              </w:rPr>
              <w:t>≥90%（5分）、70%-89%（3分）</w:t>
            </w:r>
          </w:p>
        </w:tc>
        <w:tc>
          <w:tcPr>
            <w:tcW w:w="139" w:type="pct"/>
            <w:vAlign w:val="center"/>
          </w:tcPr>
          <w:p w14:paraId="1A7AE34E">
            <w:pPr>
              <w:widowControl/>
              <w:adjustRightInd/>
              <w:spacing w:line="240" w:lineRule="auto"/>
              <w:jc w:val="left"/>
              <w:rPr>
                <w:rFonts w:ascii="宋体" w:hAnsi="宋体" w:cs="宋体"/>
                <w:kern w:val="0"/>
              </w:rPr>
            </w:pPr>
          </w:p>
        </w:tc>
      </w:tr>
      <w:tr w14:paraId="12E70569">
        <w:trPr>
          <w:trHeight w:val="212" w:hRule="atLeast"/>
        </w:trPr>
        <w:tc>
          <w:tcPr>
            <w:tcW w:w="850" w:type="pct"/>
            <w:vMerge w:val="continue"/>
            <w:tcBorders>
              <w:top w:val="nil"/>
              <w:left w:val="single" w:color="auto" w:sz="4" w:space="0"/>
              <w:bottom w:val="single" w:color="000000" w:sz="4" w:space="0"/>
              <w:right w:val="single" w:color="auto" w:sz="4" w:space="0"/>
            </w:tcBorders>
            <w:vAlign w:val="center"/>
          </w:tcPr>
          <w:p w14:paraId="732C0AF7">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7BAD90A6">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auto" w:sz="4" w:space="0"/>
              <w:right w:val="single" w:color="auto" w:sz="4" w:space="0"/>
            </w:tcBorders>
            <w:vAlign w:val="center"/>
          </w:tcPr>
          <w:p w14:paraId="4C93384D">
            <w:pPr>
              <w:widowControl/>
              <w:adjustRightInd/>
              <w:spacing w:line="240" w:lineRule="auto"/>
              <w:jc w:val="left"/>
              <w:rPr>
                <w:rFonts w:ascii="宋体" w:hAnsi="宋体" w:cs="宋体"/>
                <w:color w:val="000000"/>
                <w:kern w:val="0"/>
              </w:rPr>
            </w:pPr>
          </w:p>
        </w:tc>
        <w:tc>
          <w:tcPr>
            <w:tcW w:w="939" w:type="pct"/>
            <w:vMerge w:val="continue"/>
            <w:tcBorders>
              <w:top w:val="nil"/>
              <w:left w:val="single" w:color="auto" w:sz="4" w:space="0"/>
              <w:bottom w:val="single" w:color="auto" w:sz="4" w:space="0"/>
              <w:right w:val="single" w:color="auto" w:sz="4" w:space="0"/>
            </w:tcBorders>
            <w:vAlign w:val="center"/>
          </w:tcPr>
          <w:p w14:paraId="46E3AF86">
            <w:pPr>
              <w:widowControl/>
              <w:adjustRightInd/>
              <w:spacing w:line="240" w:lineRule="auto"/>
              <w:jc w:val="left"/>
              <w:rPr>
                <w:rFonts w:ascii="宋体" w:hAnsi="宋体" w:cs="宋体"/>
                <w:color w:val="000000"/>
                <w:kern w:val="0"/>
              </w:rPr>
            </w:pPr>
          </w:p>
        </w:tc>
        <w:tc>
          <w:tcPr>
            <w:tcW w:w="1365" w:type="pct"/>
            <w:vMerge w:val="continue"/>
            <w:tcBorders>
              <w:top w:val="nil"/>
              <w:left w:val="single" w:color="auto" w:sz="4" w:space="0"/>
              <w:bottom w:val="single" w:color="auto" w:sz="4" w:space="0"/>
              <w:right w:val="single" w:color="auto" w:sz="4" w:space="0"/>
            </w:tcBorders>
            <w:vAlign w:val="center"/>
          </w:tcPr>
          <w:p w14:paraId="27D18172">
            <w:pPr>
              <w:widowControl/>
              <w:adjustRightInd/>
              <w:spacing w:line="240" w:lineRule="auto"/>
              <w:jc w:val="left"/>
              <w:rPr>
                <w:rFonts w:ascii="宋体" w:hAnsi="宋体" w:cs="宋体"/>
                <w:color w:val="000000"/>
                <w:kern w:val="0"/>
              </w:rPr>
            </w:pPr>
          </w:p>
        </w:tc>
        <w:tc>
          <w:tcPr>
            <w:tcW w:w="139" w:type="pct"/>
            <w:tcBorders>
              <w:top w:val="nil"/>
              <w:left w:val="nil"/>
              <w:bottom w:val="nil"/>
              <w:right w:val="nil"/>
            </w:tcBorders>
            <w:noWrap/>
            <w:vAlign w:val="center"/>
          </w:tcPr>
          <w:p w14:paraId="2B5FBD1F">
            <w:pPr>
              <w:widowControl/>
              <w:adjustRightInd/>
              <w:spacing w:line="240" w:lineRule="auto"/>
              <w:jc w:val="left"/>
              <w:rPr>
                <w:rFonts w:ascii="宋体" w:hAnsi="宋体" w:cs="宋体"/>
                <w:color w:val="000000"/>
                <w:kern w:val="0"/>
              </w:rPr>
            </w:pPr>
          </w:p>
        </w:tc>
      </w:tr>
      <w:tr w14:paraId="31ECBE25">
        <w:trPr>
          <w:trHeight w:val="416" w:hRule="atLeast"/>
        </w:trPr>
        <w:tc>
          <w:tcPr>
            <w:tcW w:w="850" w:type="pct"/>
            <w:vMerge w:val="continue"/>
            <w:tcBorders>
              <w:top w:val="nil"/>
              <w:left w:val="single" w:color="auto" w:sz="4" w:space="0"/>
              <w:bottom w:val="single" w:color="000000" w:sz="4" w:space="0"/>
              <w:right w:val="single" w:color="auto" w:sz="4" w:space="0"/>
            </w:tcBorders>
            <w:vAlign w:val="center"/>
          </w:tcPr>
          <w:p w14:paraId="43C75AFF">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51FAB7E9">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A6E463B">
            <w:pPr>
              <w:widowControl/>
              <w:adjustRightInd/>
              <w:spacing w:line="240" w:lineRule="auto"/>
              <w:jc w:val="left"/>
              <w:rPr>
                <w:rFonts w:ascii="宋体" w:hAnsi="宋体" w:cs="宋体"/>
                <w:color w:val="000000"/>
                <w:kern w:val="0"/>
              </w:rPr>
            </w:pPr>
            <w:r>
              <w:rPr>
                <w:rFonts w:hint="eastAsia" w:ascii="宋体" w:hAnsi="宋体" w:cs="宋体"/>
                <w:color w:val="000000"/>
                <w:kern w:val="0"/>
              </w:rPr>
              <w:t>2.2.2 培训覆盖率</w:t>
            </w:r>
          </w:p>
        </w:tc>
        <w:tc>
          <w:tcPr>
            <w:tcW w:w="939" w:type="pct"/>
            <w:tcBorders>
              <w:top w:val="nil"/>
              <w:left w:val="nil"/>
              <w:bottom w:val="single" w:color="auto" w:sz="4" w:space="0"/>
              <w:right w:val="single" w:color="auto" w:sz="4" w:space="0"/>
            </w:tcBorders>
            <w:vAlign w:val="center"/>
          </w:tcPr>
          <w:p w14:paraId="1388FE15">
            <w:pPr>
              <w:widowControl/>
              <w:adjustRightInd/>
              <w:spacing w:line="240" w:lineRule="auto"/>
              <w:jc w:val="left"/>
              <w:rPr>
                <w:rFonts w:ascii="宋体" w:hAnsi="宋体" w:cs="宋体"/>
                <w:color w:val="000000"/>
                <w:kern w:val="0"/>
              </w:rPr>
            </w:pPr>
            <w:r>
              <w:rPr>
                <w:rFonts w:hint="eastAsia" w:ascii="宋体" w:hAnsi="宋体" w:cs="宋体"/>
                <w:color w:val="000000"/>
                <w:kern w:val="0"/>
              </w:rPr>
              <w:t>参训人员名单</w:t>
            </w:r>
          </w:p>
        </w:tc>
        <w:tc>
          <w:tcPr>
            <w:tcW w:w="1365" w:type="pct"/>
            <w:tcBorders>
              <w:top w:val="nil"/>
              <w:left w:val="nil"/>
              <w:bottom w:val="single" w:color="auto" w:sz="4" w:space="0"/>
              <w:right w:val="single" w:color="auto" w:sz="4" w:space="0"/>
            </w:tcBorders>
            <w:vAlign w:val="center"/>
          </w:tcPr>
          <w:p w14:paraId="09882B66">
            <w:pPr>
              <w:widowControl/>
              <w:adjustRightInd/>
              <w:spacing w:line="240" w:lineRule="auto"/>
              <w:jc w:val="left"/>
              <w:rPr>
                <w:rFonts w:ascii="宋体" w:hAnsi="宋体" w:cs="宋体"/>
                <w:color w:val="000000"/>
                <w:kern w:val="0"/>
              </w:rPr>
            </w:pPr>
            <w:r>
              <w:rPr>
                <w:rFonts w:hint="eastAsia" w:ascii="宋体" w:hAnsi="宋体" w:cs="宋体"/>
                <w:color w:val="000000"/>
                <w:kern w:val="0"/>
              </w:rPr>
              <w:t>同上</w:t>
            </w:r>
          </w:p>
        </w:tc>
        <w:tc>
          <w:tcPr>
            <w:tcW w:w="139" w:type="pct"/>
            <w:vAlign w:val="center"/>
          </w:tcPr>
          <w:p w14:paraId="47F58B45">
            <w:pPr>
              <w:widowControl/>
              <w:adjustRightInd/>
              <w:spacing w:line="240" w:lineRule="auto"/>
              <w:jc w:val="left"/>
              <w:rPr>
                <w:rFonts w:ascii="宋体" w:hAnsi="宋体" w:cs="宋体"/>
                <w:kern w:val="0"/>
              </w:rPr>
            </w:pPr>
          </w:p>
        </w:tc>
      </w:tr>
      <w:tr w14:paraId="4E458AD4">
        <w:trPr>
          <w:trHeight w:val="774" w:hRule="atLeast"/>
        </w:trPr>
        <w:tc>
          <w:tcPr>
            <w:tcW w:w="850" w:type="pct"/>
            <w:vMerge w:val="restart"/>
            <w:tcBorders>
              <w:top w:val="nil"/>
              <w:left w:val="single" w:color="auto" w:sz="4" w:space="0"/>
              <w:bottom w:val="nil"/>
              <w:right w:val="single" w:color="auto" w:sz="4" w:space="0"/>
            </w:tcBorders>
            <w:vAlign w:val="center"/>
          </w:tcPr>
          <w:p w14:paraId="62475061">
            <w:pPr>
              <w:widowControl/>
              <w:adjustRightInd/>
              <w:spacing w:line="240" w:lineRule="auto"/>
              <w:jc w:val="center"/>
              <w:rPr>
                <w:rFonts w:ascii="宋体" w:hAnsi="宋体" w:cs="宋体"/>
                <w:color w:val="000000"/>
                <w:kern w:val="0"/>
              </w:rPr>
            </w:pPr>
            <w:r>
              <w:rPr>
                <w:rFonts w:hint="eastAsia" w:ascii="宋体" w:hAnsi="宋体" w:cs="宋体"/>
                <w:color w:val="000000"/>
                <w:kern w:val="0"/>
              </w:rPr>
              <w:t>3 技术能力</w:t>
            </w:r>
          </w:p>
        </w:tc>
        <w:tc>
          <w:tcPr>
            <w:tcW w:w="852" w:type="pct"/>
            <w:vMerge w:val="restart"/>
            <w:tcBorders>
              <w:top w:val="nil"/>
              <w:left w:val="single" w:color="auto" w:sz="4" w:space="0"/>
              <w:bottom w:val="single" w:color="000000" w:sz="4" w:space="0"/>
              <w:right w:val="single" w:color="auto" w:sz="4" w:space="0"/>
            </w:tcBorders>
            <w:vAlign w:val="center"/>
          </w:tcPr>
          <w:p w14:paraId="64E38941">
            <w:pPr>
              <w:widowControl/>
              <w:adjustRightInd/>
              <w:spacing w:line="240" w:lineRule="auto"/>
              <w:jc w:val="center"/>
              <w:rPr>
                <w:rFonts w:ascii="宋体" w:hAnsi="宋体" w:cs="宋体"/>
                <w:color w:val="000000"/>
                <w:kern w:val="0"/>
              </w:rPr>
            </w:pPr>
            <w:r>
              <w:rPr>
                <w:rFonts w:hint="eastAsia" w:ascii="宋体" w:hAnsi="宋体" w:cs="宋体"/>
                <w:color w:val="000000"/>
                <w:kern w:val="0"/>
              </w:rPr>
              <w:t>3.1 数据平台</w:t>
            </w:r>
          </w:p>
        </w:tc>
        <w:tc>
          <w:tcPr>
            <w:tcW w:w="852" w:type="pct"/>
            <w:vMerge w:val="restart"/>
            <w:tcBorders>
              <w:top w:val="nil"/>
              <w:left w:val="single" w:color="auto" w:sz="4" w:space="0"/>
              <w:bottom w:val="single" w:color="auto" w:sz="4" w:space="0"/>
              <w:right w:val="single" w:color="auto" w:sz="4" w:space="0"/>
            </w:tcBorders>
            <w:vAlign w:val="center"/>
          </w:tcPr>
          <w:p w14:paraId="081571A9">
            <w:pPr>
              <w:widowControl/>
              <w:adjustRightInd/>
              <w:spacing w:line="240" w:lineRule="auto"/>
              <w:jc w:val="left"/>
              <w:rPr>
                <w:rFonts w:ascii="宋体" w:hAnsi="宋体" w:cs="宋体"/>
                <w:color w:val="000000"/>
                <w:kern w:val="0"/>
              </w:rPr>
            </w:pPr>
            <w:r>
              <w:rPr>
                <w:rFonts w:hint="eastAsia" w:ascii="宋体" w:hAnsi="宋体" w:cs="宋体"/>
                <w:color w:val="000000"/>
                <w:kern w:val="0"/>
              </w:rPr>
              <w:t>3.1.1 统一平台覆盖率</w:t>
            </w:r>
          </w:p>
        </w:tc>
        <w:tc>
          <w:tcPr>
            <w:tcW w:w="939" w:type="pct"/>
            <w:vMerge w:val="restart"/>
            <w:tcBorders>
              <w:top w:val="nil"/>
              <w:left w:val="single" w:color="auto" w:sz="4" w:space="0"/>
              <w:bottom w:val="single" w:color="auto" w:sz="4" w:space="0"/>
              <w:right w:val="single" w:color="auto" w:sz="4" w:space="0"/>
            </w:tcBorders>
            <w:vAlign w:val="center"/>
          </w:tcPr>
          <w:p w14:paraId="39B61B37">
            <w:pPr>
              <w:widowControl/>
              <w:adjustRightInd/>
              <w:spacing w:line="240" w:lineRule="auto"/>
              <w:jc w:val="left"/>
              <w:rPr>
                <w:rFonts w:ascii="宋体" w:hAnsi="宋体" w:cs="宋体"/>
                <w:color w:val="000000"/>
                <w:kern w:val="0"/>
              </w:rPr>
            </w:pPr>
            <w:r>
              <w:rPr>
                <w:rFonts w:hint="eastAsia" w:ascii="宋体" w:hAnsi="宋体" w:cs="宋体"/>
                <w:color w:val="000000"/>
                <w:kern w:val="0"/>
              </w:rPr>
              <w:t>系统部署记录、使用日志</w:t>
            </w:r>
          </w:p>
        </w:tc>
        <w:tc>
          <w:tcPr>
            <w:tcW w:w="1365" w:type="pct"/>
            <w:vMerge w:val="restart"/>
            <w:tcBorders>
              <w:top w:val="nil"/>
              <w:left w:val="single" w:color="auto" w:sz="4" w:space="0"/>
              <w:bottom w:val="single" w:color="auto" w:sz="4" w:space="0"/>
              <w:right w:val="single" w:color="auto" w:sz="4" w:space="0"/>
            </w:tcBorders>
            <w:vAlign w:val="center"/>
          </w:tcPr>
          <w:p w14:paraId="1A3ED703">
            <w:pPr>
              <w:widowControl/>
              <w:adjustRightInd/>
              <w:spacing w:line="240" w:lineRule="auto"/>
              <w:jc w:val="left"/>
              <w:rPr>
                <w:rFonts w:ascii="宋体" w:hAnsi="宋体" w:cs="宋体"/>
                <w:color w:val="000000"/>
                <w:kern w:val="0"/>
              </w:rPr>
            </w:pPr>
            <w:r>
              <w:rPr>
                <w:rFonts w:hint="eastAsia" w:ascii="宋体" w:hAnsi="宋体" w:cs="宋体"/>
                <w:color w:val="000000"/>
                <w:kern w:val="0"/>
              </w:rPr>
              <w:t>全覆盖（5分）、部分覆盖（3分）</w:t>
            </w:r>
          </w:p>
        </w:tc>
        <w:tc>
          <w:tcPr>
            <w:tcW w:w="139" w:type="pct"/>
            <w:vAlign w:val="center"/>
          </w:tcPr>
          <w:p w14:paraId="77CB533F">
            <w:pPr>
              <w:widowControl/>
              <w:adjustRightInd/>
              <w:spacing w:line="240" w:lineRule="auto"/>
              <w:jc w:val="left"/>
              <w:rPr>
                <w:rFonts w:ascii="宋体" w:hAnsi="宋体" w:cs="宋体"/>
                <w:kern w:val="0"/>
              </w:rPr>
            </w:pPr>
          </w:p>
        </w:tc>
      </w:tr>
      <w:tr w14:paraId="0A67B137">
        <w:trPr>
          <w:trHeight w:val="212" w:hRule="atLeast"/>
        </w:trPr>
        <w:tc>
          <w:tcPr>
            <w:tcW w:w="850" w:type="pct"/>
            <w:vMerge w:val="continue"/>
            <w:tcBorders>
              <w:top w:val="nil"/>
              <w:left w:val="single" w:color="auto" w:sz="4" w:space="0"/>
              <w:bottom w:val="nil"/>
              <w:right w:val="single" w:color="auto" w:sz="4" w:space="0"/>
            </w:tcBorders>
            <w:vAlign w:val="center"/>
          </w:tcPr>
          <w:p w14:paraId="5CEBB311">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59417B06">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auto" w:sz="4" w:space="0"/>
              <w:right w:val="single" w:color="auto" w:sz="4" w:space="0"/>
            </w:tcBorders>
            <w:vAlign w:val="center"/>
          </w:tcPr>
          <w:p w14:paraId="40198BF1">
            <w:pPr>
              <w:widowControl/>
              <w:adjustRightInd/>
              <w:spacing w:line="240" w:lineRule="auto"/>
              <w:jc w:val="left"/>
              <w:rPr>
                <w:rFonts w:ascii="宋体" w:hAnsi="宋体" w:cs="宋体"/>
                <w:color w:val="000000"/>
                <w:kern w:val="0"/>
              </w:rPr>
            </w:pPr>
          </w:p>
        </w:tc>
        <w:tc>
          <w:tcPr>
            <w:tcW w:w="939" w:type="pct"/>
            <w:vMerge w:val="continue"/>
            <w:tcBorders>
              <w:top w:val="nil"/>
              <w:left w:val="single" w:color="auto" w:sz="4" w:space="0"/>
              <w:bottom w:val="single" w:color="auto" w:sz="4" w:space="0"/>
              <w:right w:val="single" w:color="auto" w:sz="4" w:space="0"/>
            </w:tcBorders>
            <w:vAlign w:val="center"/>
          </w:tcPr>
          <w:p w14:paraId="2F1A7292">
            <w:pPr>
              <w:widowControl/>
              <w:adjustRightInd/>
              <w:spacing w:line="240" w:lineRule="auto"/>
              <w:jc w:val="left"/>
              <w:rPr>
                <w:rFonts w:ascii="宋体" w:hAnsi="宋体" w:cs="宋体"/>
                <w:color w:val="000000"/>
                <w:kern w:val="0"/>
              </w:rPr>
            </w:pPr>
          </w:p>
        </w:tc>
        <w:tc>
          <w:tcPr>
            <w:tcW w:w="1365" w:type="pct"/>
            <w:vMerge w:val="continue"/>
            <w:tcBorders>
              <w:top w:val="nil"/>
              <w:left w:val="single" w:color="auto" w:sz="4" w:space="0"/>
              <w:bottom w:val="single" w:color="auto" w:sz="4" w:space="0"/>
              <w:right w:val="single" w:color="auto" w:sz="4" w:space="0"/>
            </w:tcBorders>
            <w:vAlign w:val="center"/>
          </w:tcPr>
          <w:p w14:paraId="24AA1299">
            <w:pPr>
              <w:widowControl/>
              <w:adjustRightInd/>
              <w:spacing w:line="240" w:lineRule="auto"/>
              <w:jc w:val="left"/>
              <w:rPr>
                <w:rFonts w:ascii="宋体" w:hAnsi="宋体" w:cs="宋体"/>
                <w:color w:val="000000"/>
                <w:kern w:val="0"/>
              </w:rPr>
            </w:pPr>
          </w:p>
        </w:tc>
        <w:tc>
          <w:tcPr>
            <w:tcW w:w="139" w:type="pct"/>
            <w:tcBorders>
              <w:top w:val="nil"/>
              <w:left w:val="nil"/>
              <w:bottom w:val="nil"/>
              <w:right w:val="nil"/>
            </w:tcBorders>
            <w:noWrap/>
            <w:vAlign w:val="center"/>
          </w:tcPr>
          <w:p w14:paraId="2B983CF8">
            <w:pPr>
              <w:widowControl/>
              <w:adjustRightInd/>
              <w:spacing w:line="240" w:lineRule="auto"/>
              <w:jc w:val="left"/>
              <w:rPr>
                <w:rFonts w:ascii="宋体" w:hAnsi="宋体" w:cs="宋体"/>
                <w:color w:val="000000"/>
                <w:kern w:val="0"/>
              </w:rPr>
            </w:pPr>
          </w:p>
        </w:tc>
      </w:tr>
      <w:tr w14:paraId="334A746E">
        <w:trPr>
          <w:trHeight w:val="621" w:hRule="atLeast"/>
        </w:trPr>
        <w:tc>
          <w:tcPr>
            <w:tcW w:w="850" w:type="pct"/>
            <w:vMerge w:val="continue"/>
            <w:tcBorders>
              <w:top w:val="nil"/>
              <w:left w:val="single" w:color="auto" w:sz="4" w:space="0"/>
              <w:bottom w:val="nil"/>
              <w:right w:val="single" w:color="auto" w:sz="4" w:space="0"/>
            </w:tcBorders>
            <w:vAlign w:val="center"/>
          </w:tcPr>
          <w:p w14:paraId="47064A85">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5765AB5A">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726B9022">
            <w:pPr>
              <w:widowControl/>
              <w:adjustRightInd/>
              <w:spacing w:line="240" w:lineRule="auto"/>
              <w:jc w:val="left"/>
              <w:rPr>
                <w:rFonts w:ascii="宋体" w:hAnsi="宋体" w:cs="宋体"/>
                <w:color w:val="000000"/>
                <w:kern w:val="0"/>
              </w:rPr>
            </w:pPr>
            <w:r>
              <w:rPr>
                <w:rFonts w:hint="eastAsia" w:ascii="宋体" w:hAnsi="宋体" w:cs="宋体"/>
                <w:color w:val="000000"/>
                <w:kern w:val="0"/>
              </w:rPr>
              <w:t>3.1.2 系统集成度与功能完备性</w:t>
            </w:r>
          </w:p>
        </w:tc>
        <w:tc>
          <w:tcPr>
            <w:tcW w:w="939" w:type="pct"/>
            <w:tcBorders>
              <w:top w:val="nil"/>
              <w:left w:val="nil"/>
              <w:bottom w:val="single" w:color="auto" w:sz="4" w:space="0"/>
              <w:right w:val="single" w:color="auto" w:sz="4" w:space="0"/>
            </w:tcBorders>
            <w:vAlign w:val="center"/>
          </w:tcPr>
          <w:p w14:paraId="23854C88">
            <w:pPr>
              <w:widowControl/>
              <w:adjustRightInd/>
              <w:spacing w:line="240" w:lineRule="auto"/>
              <w:jc w:val="left"/>
              <w:rPr>
                <w:rFonts w:ascii="宋体" w:hAnsi="宋体" w:cs="宋体"/>
                <w:color w:val="000000"/>
                <w:kern w:val="0"/>
              </w:rPr>
            </w:pPr>
            <w:r>
              <w:rPr>
                <w:rFonts w:hint="eastAsia" w:ascii="宋体" w:hAnsi="宋体" w:cs="宋体"/>
                <w:color w:val="000000"/>
                <w:kern w:val="0"/>
              </w:rPr>
              <w:t>接口文档、功能清单</w:t>
            </w:r>
          </w:p>
        </w:tc>
        <w:tc>
          <w:tcPr>
            <w:tcW w:w="1365" w:type="pct"/>
            <w:tcBorders>
              <w:top w:val="nil"/>
              <w:left w:val="nil"/>
              <w:bottom w:val="single" w:color="auto" w:sz="4" w:space="0"/>
              <w:right w:val="single" w:color="auto" w:sz="4" w:space="0"/>
            </w:tcBorders>
            <w:vAlign w:val="center"/>
          </w:tcPr>
          <w:p w14:paraId="4BD5D1B3">
            <w:pPr>
              <w:widowControl/>
              <w:adjustRightInd/>
              <w:spacing w:line="240" w:lineRule="auto"/>
              <w:jc w:val="left"/>
              <w:rPr>
                <w:rFonts w:ascii="宋体" w:hAnsi="宋体" w:cs="宋体"/>
                <w:color w:val="000000"/>
                <w:kern w:val="0"/>
              </w:rPr>
            </w:pPr>
            <w:r>
              <w:rPr>
                <w:rFonts w:hint="eastAsia" w:ascii="宋体" w:hAnsi="宋体" w:cs="宋体"/>
                <w:color w:val="000000"/>
                <w:kern w:val="0"/>
              </w:rPr>
              <w:t>高（5分）、中（3分）、低（0分）</w:t>
            </w:r>
          </w:p>
        </w:tc>
        <w:tc>
          <w:tcPr>
            <w:tcW w:w="139" w:type="pct"/>
            <w:vAlign w:val="center"/>
          </w:tcPr>
          <w:p w14:paraId="64DAA720">
            <w:pPr>
              <w:widowControl/>
              <w:adjustRightInd/>
              <w:spacing w:line="240" w:lineRule="auto"/>
              <w:jc w:val="left"/>
              <w:rPr>
                <w:rFonts w:ascii="宋体" w:hAnsi="宋体" w:cs="宋体"/>
                <w:kern w:val="0"/>
              </w:rPr>
            </w:pPr>
          </w:p>
        </w:tc>
      </w:tr>
      <w:tr w14:paraId="74082525">
        <w:trPr>
          <w:trHeight w:val="584" w:hRule="atLeast"/>
        </w:trPr>
        <w:tc>
          <w:tcPr>
            <w:tcW w:w="850" w:type="pct"/>
            <w:vMerge w:val="continue"/>
            <w:tcBorders>
              <w:top w:val="nil"/>
              <w:left w:val="single" w:color="auto" w:sz="4" w:space="0"/>
              <w:bottom w:val="nil"/>
              <w:right w:val="single" w:color="auto" w:sz="4" w:space="0"/>
            </w:tcBorders>
            <w:vAlign w:val="center"/>
          </w:tcPr>
          <w:p w14:paraId="4A6178D3">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86520D4">
            <w:pPr>
              <w:widowControl/>
              <w:adjustRightInd/>
              <w:spacing w:line="240" w:lineRule="auto"/>
              <w:jc w:val="left"/>
              <w:rPr>
                <w:rFonts w:ascii="宋体" w:hAnsi="宋体" w:cs="宋体"/>
                <w:color w:val="000000"/>
                <w:kern w:val="0"/>
              </w:rPr>
            </w:pPr>
            <w:r>
              <w:rPr>
                <w:rFonts w:hint="eastAsia" w:ascii="宋体" w:hAnsi="宋体" w:cs="宋体"/>
                <w:color w:val="000000"/>
                <w:kern w:val="0"/>
              </w:rPr>
              <w:t>3.2 数据安全</w:t>
            </w:r>
          </w:p>
        </w:tc>
        <w:tc>
          <w:tcPr>
            <w:tcW w:w="852" w:type="pct"/>
            <w:tcBorders>
              <w:top w:val="nil"/>
              <w:left w:val="nil"/>
              <w:bottom w:val="single" w:color="auto" w:sz="4" w:space="0"/>
              <w:right w:val="single" w:color="auto" w:sz="4" w:space="0"/>
            </w:tcBorders>
            <w:vAlign w:val="center"/>
          </w:tcPr>
          <w:p w14:paraId="7AA92740">
            <w:pPr>
              <w:widowControl/>
              <w:adjustRightInd/>
              <w:spacing w:line="240" w:lineRule="auto"/>
              <w:jc w:val="left"/>
              <w:rPr>
                <w:rFonts w:ascii="宋体" w:hAnsi="宋体" w:cs="宋体"/>
                <w:color w:val="000000"/>
                <w:kern w:val="0"/>
              </w:rPr>
            </w:pPr>
            <w:r>
              <w:rPr>
                <w:rFonts w:hint="eastAsia" w:ascii="宋体" w:hAnsi="宋体" w:cs="宋体"/>
                <w:color w:val="000000"/>
                <w:kern w:val="0"/>
              </w:rPr>
              <w:t>3.2.1 数据安全制度执行率</w:t>
            </w:r>
          </w:p>
        </w:tc>
        <w:tc>
          <w:tcPr>
            <w:tcW w:w="939" w:type="pct"/>
            <w:tcBorders>
              <w:top w:val="nil"/>
              <w:left w:val="nil"/>
              <w:bottom w:val="single" w:color="auto" w:sz="4" w:space="0"/>
              <w:right w:val="single" w:color="auto" w:sz="4" w:space="0"/>
            </w:tcBorders>
            <w:vAlign w:val="center"/>
          </w:tcPr>
          <w:p w14:paraId="4653B1F8">
            <w:pPr>
              <w:widowControl/>
              <w:adjustRightInd/>
              <w:spacing w:line="240" w:lineRule="auto"/>
              <w:jc w:val="left"/>
              <w:rPr>
                <w:rFonts w:ascii="宋体" w:hAnsi="宋体" w:cs="宋体"/>
                <w:color w:val="000000"/>
                <w:kern w:val="0"/>
              </w:rPr>
            </w:pPr>
            <w:r>
              <w:rPr>
                <w:rFonts w:hint="eastAsia" w:ascii="宋体" w:hAnsi="宋体" w:cs="宋体"/>
                <w:color w:val="000000"/>
                <w:kern w:val="0"/>
              </w:rPr>
              <w:t>安全检查记录、日志审计</w:t>
            </w:r>
          </w:p>
        </w:tc>
        <w:tc>
          <w:tcPr>
            <w:tcW w:w="1365" w:type="pct"/>
            <w:tcBorders>
              <w:top w:val="nil"/>
              <w:left w:val="nil"/>
              <w:bottom w:val="single" w:color="auto" w:sz="4" w:space="0"/>
              <w:right w:val="single" w:color="auto" w:sz="4" w:space="0"/>
            </w:tcBorders>
            <w:vAlign w:val="center"/>
          </w:tcPr>
          <w:p w14:paraId="13DF4A58">
            <w:pPr>
              <w:widowControl/>
              <w:adjustRightInd/>
              <w:spacing w:line="240" w:lineRule="auto"/>
              <w:jc w:val="left"/>
              <w:rPr>
                <w:rFonts w:ascii="宋体" w:hAnsi="宋体" w:cs="宋体"/>
                <w:color w:val="000000"/>
                <w:kern w:val="0"/>
              </w:rPr>
            </w:pPr>
            <w:r>
              <w:rPr>
                <w:rFonts w:hint="eastAsia" w:ascii="宋体" w:hAnsi="宋体" w:cs="宋体"/>
                <w:color w:val="000000"/>
                <w:kern w:val="0"/>
              </w:rPr>
              <w:t>100%（5分）、有遗漏（3分）</w:t>
            </w:r>
          </w:p>
        </w:tc>
        <w:tc>
          <w:tcPr>
            <w:tcW w:w="139" w:type="pct"/>
            <w:vAlign w:val="center"/>
          </w:tcPr>
          <w:p w14:paraId="7833BDE0">
            <w:pPr>
              <w:widowControl/>
              <w:adjustRightInd/>
              <w:spacing w:line="240" w:lineRule="auto"/>
              <w:jc w:val="left"/>
              <w:rPr>
                <w:rFonts w:ascii="宋体" w:hAnsi="宋体" w:cs="宋体"/>
                <w:kern w:val="0"/>
              </w:rPr>
            </w:pPr>
          </w:p>
        </w:tc>
      </w:tr>
      <w:tr w14:paraId="554951F8">
        <w:trPr>
          <w:trHeight w:val="416" w:hRule="atLeast"/>
        </w:trPr>
        <w:tc>
          <w:tcPr>
            <w:tcW w:w="850" w:type="pct"/>
            <w:vMerge w:val="restart"/>
            <w:tcBorders>
              <w:top w:val="single" w:color="auto" w:sz="4" w:space="0"/>
              <w:left w:val="single" w:color="auto" w:sz="4" w:space="0"/>
              <w:bottom w:val="nil"/>
              <w:right w:val="single" w:color="auto" w:sz="4" w:space="0"/>
            </w:tcBorders>
            <w:vAlign w:val="center"/>
          </w:tcPr>
          <w:p w14:paraId="7785F67F">
            <w:pPr>
              <w:widowControl/>
              <w:adjustRightInd/>
              <w:spacing w:line="240" w:lineRule="auto"/>
              <w:jc w:val="center"/>
              <w:rPr>
                <w:rFonts w:ascii="宋体" w:hAnsi="宋体" w:cs="宋体"/>
                <w:color w:val="000000"/>
                <w:kern w:val="0"/>
              </w:rPr>
            </w:pPr>
            <w:r>
              <w:rPr>
                <w:rFonts w:hint="eastAsia" w:ascii="宋体" w:hAnsi="宋体" w:cs="宋体"/>
                <w:color w:val="000000"/>
                <w:kern w:val="0"/>
              </w:rPr>
              <w:t>4 工作能力</w:t>
            </w:r>
          </w:p>
        </w:tc>
        <w:tc>
          <w:tcPr>
            <w:tcW w:w="852" w:type="pct"/>
            <w:tcBorders>
              <w:top w:val="nil"/>
              <w:left w:val="nil"/>
              <w:bottom w:val="single" w:color="auto" w:sz="4" w:space="0"/>
              <w:right w:val="single" w:color="auto" w:sz="4" w:space="0"/>
            </w:tcBorders>
            <w:vAlign w:val="center"/>
          </w:tcPr>
          <w:p w14:paraId="694E624A">
            <w:pPr>
              <w:widowControl/>
              <w:adjustRightInd/>
              <w:spacing w:line="240" w:lineRule="auto"/>
              <w:jc w:val="left"/>
              <w:rPr>
                <w:rFonts w:ascii="宋体" w:hAnsi="宋体" w:cs="宋体"/>
                <w:color w:val="000000"/>
                <w:kern w:val="0"/>
              </w:rPr>
            </w:pPr>
            <w:r>
              <w:rPr>
                <w:rFonts w:hint="eastAsia" w:ascii="宋体" w:hAnsi="宋体" w:cs="宋体"/>
                <w:color w:val="000000"/>
                <w:kern w:val="0"/>
              </w:rPr>
              <w:t>4.1 数据采集</w:t>
            </w:r>
          </w:p>
        </w:tc>
        <w:tc>
          <w:tcPr>
            <w:tcW w:w="852" w:type="pct"/>
            <w:tcBorders>
              <w:top w:val="nil"/>
              <w:left w:val="nil"/>
              <w:bottom w:val="single" w:color="auto" w:sz="4" w:space="0"/>
              <w:right w:val="single" w:color="auto" w:sz="4" w:space="0"/>
            </w:tcBorders>
            <w:vAlign w:val="center"/>
          </w:tcPr>
          <w:p w14:paraId="7F1DB055">
            <w:pPr>
              <w:widowControl/>
              <w:adjustRightInd/>
              <w:spacing w:line="240" w:lineRule="auto"/>
              <w:jc w:val="left"/>
              <w:rPr>
                <w:rFonts w:ascii="宋体" w:hAnsi="宋体" w:cs="宋体"/>
                <w:color w:val="000000"/>
                <w:kern w:val="0"/>
              </w:rPr>
            </w:pPr>
            <w:r>
              <w:rPr>
                <w:rFonts w:hint="eastAsia" w:ascii="宋体" w:hAnsi="宋体" w:cs="宋体"/>
                <w:color w:val="000000"/>
                <w:kern w:val="0"/>
              </w:rPr>
              <w:t>4.1.1 调查对象覆盖率</w:t>
            </w:r>
          </w:p>
        </w:tc>
        <w:tc>
          <w:tcPr>
            <w:tcW w:w="939" w:type="pct"/>
            <w:tcBorders>
              <w:top w:val="nil"/>
              <w:left w:val="nil"/>
              <w:bottom w:val="single" w:color="auto" w:sz="4" w:space="0"/>
              <w:right w:val="single" w:color="auto" w:sz="4" w:space="0"/>
            </w:tcBorders>
            <w:vAlign w:val="center"/>
          </w:tcPr>
          <w:p w14:paraId="3102ABF5">
            <w:pPr>
              <w:widowControl/>
              <w:adjustRightInd/>
              <w:spacing w:line="240" w:lineRule="auto"/>
              <w:jc w:val="left"/>
              <w:rPr>
                <w:rFonts w:ascii="宋体" w:hAnsi="宋体" w:cs="宋体"/>
                <w:color w:val="000000"/>
                <w:kern w:val="0"/>
              </w:rPr>
            </w:pPr>
            <w:r>
              <w:rPr>
                <w:rFonts w:hint="eastAsia" w:ascii="宋体" w:hAnsi="宋体" w:cs="宋体"/>
                <w:color w:val="000000"/>
                <w:kern w:val="0"/>
              </w:rPr>
              <w:t>样本库记录、调查清单</w:t>
            </w:r>
          </w:p>
        </w:tc>
        <w:tc>
          <w:tcPr>
            <w:tcW w:w="1365" w:type="pct"/>
            <w:tcBorders>
              <w:top w:val="nil"/>
              <w:left w:val="nil"/>
              <w:bottom w:val="single" w:color="auto" w:sz="4" w:space="0"/>
              <w:right w:val="single" w:color="auto" w:sz="4" w:space="0"/>
            </w:tcBorders>
            <w:vAlign w:val="center"/>
          </w:tcPr>
          <w:p w14:paraId="4E8BB23D">
            <w:pPr>
              <w:widowControl/>
              <w:adjustRightInd/>
              <w:spacing w:line="240" w:lineRule="auto"/>
              <w:jc w:val="left"/>
              <w:rPr>
                <w:rFonts w:ascii="宋体" w:hAnsi="宋体" w:cs="宋体"/>
                <w:color w:val="000000"/>
                <w:kern w:val="0"/>
              </w:rPr>
            </w:pPr>
            <w:r>
              <w:rPr>
                <w:rFonts w:hint="eastAsia" w:ascii="宋体" w:hAnsi="宋体" w:cs="宋体"/>
                <w:color w:val="000000"/>
                <w:kern w:val="0"/>
              </w:rPr>
              <w:t>≥目标样本80%（5分）</w:t>
            </w:r>
          </w:p>
        </w:tc>
        <w:tc>
          <w:tcPr>
            <w:tcW w:w="139" w:type="pct"/>
            <w:vAlign w:val="center"/>
          </w:tcPr>
          <w:p w14:paraId="6041BF00">
            <w:pPr>
              <w:widowControl/>
              <w:adjustRightInd/>
              <w:spacing w:line="240" w:lineRule="auto"/>
              <w:jc w:val="left"/>
              <w:rPr>
                <w:rFonts w:ascii="宋体" w:hAnsi="宋体" w:cs="宋体"/>
                <w:kern w:val="0"/>
              </w:rPr>
            </w:pPr>
          </w:p>
        </w:tc>
      </w:tr>
      <w:tr w14:paraId="066A27EF">
        <w:trPr>
          <w:trHeight w:val="774" w:hRule="atLeast"/>
        </w:trPr>
        <w:tc>
          <w:tcPr>
            <w:tcW w:w="850" w:type="pct"/>
            <w:vMerge w:val="continue"/>
            <w:tcBorders>
              <w:top w:val="single" w:color="auto" w:sz="4" w:space="0"/>
              <w:left w:val="single" w:color="auto" w:sz="4" w:space="0"/>
              <w:bottom w:val="nil"/>
              <w:right w:val="single" w:color="auto" w:sz="4" w:space="0"/>
            </w:tcBorders>
            <w:vAlign w:val="center"/>
          </w:tcPr>
          <w:p w14:paraId="78DA714E">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6F39B1D9">
            <w:pPr>
              <w:widowControl/>
              <w:adjustRightInd/>
              <w:spacing w:line="240" w:lineRule="auto"/>
              <w:jc w:val="left"/>
              <w:rPr>
                <w:rFonts w:ascii="宋体" w:hAnsi="宋体" w:cs="宋体"/>
                <w:color w:val="000000"/>
                <w:kern w:val="0"/>
              </w:rPr>
            </w:pPr>
            <w:r>
              <w:rPr>
                <w:rFonts w:hint="eastAsia" w:ascii="宋体" w:hAnsi="宋体" w:cs="宋体"/>
                <w:color w:val="000000"/>
                <w:kern w:val="0"/>
              </w:rPr>
              <w:t>4.2 数据分析</w:t>
            </w:r>
          </w:p>
        </w:tc>
        <w:tc>
          <w:tcPr>
            <w:tcW w:w="852" w:type="pct"/>
            <w:tcBorders>
              <w:top w:val="nil"/>
              <w:left w:val="nil"/>
              <w:bottom w:val="single" w:color="auto" w:sz="4" w:space="0"/>
              <w:right w:val="single" w:color="auto" w:sz="4" w:space="0"/>
            </w:tcBorders>
            <w:vAlign w:val="center"/>
          </w:tcPr>
          <w:p w14:paraId="1368BD0F">
            <w:pPr>
              <w:widowControl/>
              <w:adjustRightInd/>
              <w:spacing w:line="240" w:lineRule="auto"/>
              <w:jc w:val="left"/>
              <w:rPr>
                <w:rFonts w:ascii="宋体" w:hAnsi="宋体" w:cs="宋体"/>
                <w:color w:val="000000"/>
                <w:kern w:val="0"/>
              </w:rPr>
            </w:pPr>
            <w:r>
              <w:rPr>
                <w:rFonts w:hint="eastAsia" w:ascii="宋体" w:hAnsi="宋体" w:cs="宋体"/>
                <w:color w:val="000000"/>
                <w:kern w:val="0"/>
              </w:rPr>
              <w:t>4.2.1 分析模型应用种类与准确率</w:t>
            </w:r>
          </w:p>
        </w:tc>
        <w:tc>
          <w:tcPr>
            <w:tcW w:w="939" w:type="pct"/>
            <w:tcBorders>
              <w:top w:val="nil"/>
              <w:left w:val="nil"/>
              <w:bottom w:val="single" w:color="auto" w:sz="4" w:space="0"/>
              <w:right w:val="single" w:color="auto" w:sz="4" w:space="0"/>
            </w:tcBorders>
            <w:vAlign w:val="center"/>
          </w:tcPr>
          <w:p w14:paraId="3429993B">
            <w:pPr>
              <w:widowControl/>
              <w:adjustRightInd/>
              <w:spacing w:line="240" w:lineRule="auto"/>
              <w:jc w:val="left"/>
              <w:rPr>
                <w:rFonts w:ascii="宋体" w:hAnsi="宋体" w:cs="宋体"/>
                <w:color w:val="000000"/>
                <w:kern w:val="0"/>
              </w:rPr>
            </w:pPr>
            <w:r>
              <w:rPr>
                <w:rFonts w:hint="eastAsia" w:ascii="宋体" w:hAnsi="宋体" w:cs="宋体"/>
                <w:color w:val="000000"/>
                <w:kern w:val="0"/>
              </w:rPr>
              <w:t>分析报告、模型说明、校验记录</w:t>
            </w:r>
          </w:p>
        </w:tc>
        <w:tc>
          <w:tcPr>
            <w:tcW w:w="1365" w:type="pct"/>
            <w:tcBorders>
              <w:top w:val="nil"/>
              <w:left w:val="nil"/>
              <w:bottom w:val="single" w:color="auto" w:sz="4" w:space="0"/>
              <w:right w:val="single" w:color="auto" w:sz="4" w:space="0"/>
            </w:tcBorders>
            <w:vAlign w:val="center"/>
          </w:tcPr>
          <w:p w14:paraId="3AE8296D">
            <w:pPr>
              <w:widowControl/>
              <w:adjustRightInd/>
              <w:spacing w:line="240" w:lineRule="auto"/>
              <w:jc w:val="left"/>
              <w:rPr>
                <w:rFonts w:ascii="宋体" w:hAnsi="宋体" w:cs="宋体"/>
                <w:color w:val="000000"/>
                <w:kern w:val="0"/>
              </w:rPr>
            </w:pPr>
            <w:r>
              <w:rPr>
                <w:rFonts w:hint="eastAsia" w:ascii="宋体" w:hAnsi="宋体" w:cs="宋体"/>
                <w:color w:val="000000"/>
                <w:kern w:val="0"/>
              </w:rPr>
              <w:t>≥3种且准确（5分）、1-2种且准确（3分）</w:t>
            </w:r>
          </w:p>
        </w:tc>
        <w:tc>
          <w:tcPr>
            <w:tcW w:w="139" w:type="pct"/>
            <w:vAlign w:val="center"/>
          </w:tcPr>
          <w:p w14:paraId="778A0EE4">
            <w:pPr>
              <w:widowControl/>
              <w:adjustRightInd/>
              <w:spacing w:line="240" w:lineRule="auto"/>
              <w:jc w:val="left"/>
              <w:rPr>
                <w:rFonts w:ascii="宋体" w:hAnsi="宋体" w:cs="宋体"/>
                <w:kern w:val="0"/>
              </w:rPr>
            </w:pPr>
          </w:p>
        </w:tc>
      </w:tr>
      <w:tr w14:paraId="3D35B1D3">
        <w:trPr>
          <w:trHeight w:val="621" w:hRule="atLeast"/>
        </w:trPr>
        <w:tc>
          <w:tcPr>
            <w:tcW w:w="850" w:type="pct"/>
            <w:vMerge w:val="continue"/>
            <w:tcBorders>
              <w:top w:val="single" w:color="auto" w:sz="4" w:space="0"/>
              <w:left w:val="single" w:color="auto" w:sz="4" w:space="0"/>
              <w:bottom w:val="nil"/>
              <w:right w:val="single" w:color="auto" w:sz="4" w:space="0"/>
            </w:tcBorders>
            <w:vAlign w:val="center"/>
          </w:tcPr>
          <w:p w14:paraId="318AACE7">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3017F2C9">
            <w:pPr>
              <w:widowControl/>
              <w:adjustRightInd/>
              <w:spacing w:line="240" w:lineRule="auto"/>
              <w:jc w:val="left"/>
              <w:rPr>
                <w:rFonts w:ascii="宋体" w:hAnsi="宋体" w:cs="宋体"/>
                <w:color w:val="000000"/>
                <w:kern w:val="0"/>
              </w:rPr>
            </w:pPr>
            <w:r>
              <w:rPr>
                <w:rFonts w:hint="eastAsia" w:ascii="宋体" w:hAnsi="宋体" w:cs="宋体"/>
                <w:color w:val="000000"/>
                <w:kern w:val="0"/>
              </w:rPr>
              <w:t>4.3 问题研判</w:t>
            </w:r>
          </w:p>
        </w:tc>
        <w:tc>
          <w:tcPr>
            <w:tcW w:w="852" w:type="pct"/>
            <w:tcBorders>
              <w:top w:val="nil"/>
              <w:left w:val="nil"/>
              <w:bottom w:val="single" w:color="auto" w:sz="4" w:space="0"/>
              <w:right w:val="single" w:color="auto" w:sz="4" w:space="0"/>
            </w:tcBorders>
            <w:vAlign w:val="center"/>
          </w:tcPr>
          <w:p w14:paraId="21C9CCD5">
            <w:pPr>
              <w:widowControl/>
              <w:adjustRightInd/>
              <w:spacing w:line="240" w:lineRule="auto"/>
              <w:jc w:val="left"/>
              <w:rPr>
                <w:rFonts w:ascii="宋体" w:hAnsi="宋体" w:cs="宋体"/>
                <w:color w:val="000000"/>
                <w:kern w:val="0"/>
              </w:rPr>
            </w:pPr>
            <w:r>
              <w:rPr>
                <w:rFonts w:hint="eastAsia" w:ascii="宋体" w:hAnsi="宋体" w:cs="宋体"/>
                <w:color w:val="000000"/>
                <w:kern w:val="0"/>
              </w:rPr>
              <w:t>4.3.1 趋势研判与问题识别准确率</w:t>
            </w:r>
          </w:p>
        </w:tc>
        <w:tc>
          <w:tcPr>
            <w:tcW w:w="939" w:type="pct"/>
            <w:tcBorders>
              <w:top w:val="nil"/>
              <w:left w:val="nil"/>
              <w:bottom w:val="single" w:color="auto" w:sz="4" w:space="0"/>
              <w:right w:val="single" w:color="auto" w:sz="4" w:space="0"/>
            </w:tcBorders>
            <w:vAlign w:val="center"/>
          </w:tcPr>
          <w:p w14:paraId="55C3C99D">
            <w:pPr>
              <w:widowControl/>
              <w:adjustRightInd/>
              <w:spacing w:line="240" w:lineRule="auto"/>
              <w:jc w:val="left"/>
              <w:rPr>
                <w:rFonts w:ascii="宋体" w:hAnsi="宋体" w:cs="宋体"/>
                <w:color w:val="000000"/>
                <w:kern w:val="0"/>
              </w:rPr>
            </w:pPr>
            <w:r>
              <w:rPr>
                <w:rFonts w:hint="eastAsia" w:ascii="宋体" w:hAnsi="宋体" w:cs="宋体"/>
                <w:color w:val="000000"/>
                <w:kern w:val="0"/>
              </w:rPr>
              <w:t>问题清单与后续验证记录</w:t>
            </w:r>
          </w:p>
        </w:tc>
        <w:tc>
          <w:tcPr>
            <w:tcW w:w="1365" w:type="pct"/>
            <w:tcBorders>
              <w:top w:val="nil"/>
              <w:left w:val="nil"/>
              <w:bottom w:val="single" w:color="auto" w:sz="4" w:space="0"/>
              <w:right w:val="single" w:color="auto" w:sz="4" w:space="0"/>
            </w:tcBorders>
            <w:vAlign w:val="center"/>
          </w:tcPr>
          <w:p w14:paraId="531A7BC1">
            <w:pPr>
              <w:widowControl/>
              <w:adjustRightInd/>
              <w:spacing w:line="240" w:lineRule="auto"/>
              <w:jc w:val="left"/>
              <w:rPr>
                <w:rFonts w:ascii="宋体" w:hAnsi="宋体" w:cs="宋体"/>
                <w:color w:val="000000"/>
                <w:kern w:val="0"/>
              </w:rPr>
            </w:pPr>
            <w:r>
              <w:rPr>
                <w:rFonts w:hint="eastAsia" w:ascii="宋体" w:hAnsi="宋体" w:cs="宋体"/>
                <w:color w:val="000000"/>
                <w:kern w:val="0"/>
              </w:rPr>
              <w:t>≥90%（5分）、70%-89%（3分）</w:t>
            </w:r>
          </w:p>
        </w:tc>
        <w:tc>
          <w:tcPr>
            <w:tcW w:w="139" w:type="pct"/>
            <w:vAlign w:val="center"/>
          </w:tcPr>
          <w:p w14:paraId="3A0A6E49">
            <w:pPr>
              <w:widowControl/>
              <w:adjustRightInd/>
              <w:spacing w:line="240" w:lineRule="auto"/>
              <w:jc w:val="left"/>
              <w:rPr>
                <w:rFonts w:ascii="宋体" w:hAnsi="宋体" w:cs="宋体"/>
                <w:kern w:val="0"/>
              </w:rPr>
            </w:pPr>
          </w:p>
        </w:tc>
      </w:tr>
      <w:tr w14:paraId="7DD44DDE">
        <w:trPr>
          <w:trHeight w:val="584" w:hRule="atLeast"/>
        </w:trPr>
        <w:tc>
          <w:tcPr>
            <w:tcW w:w="850" w:type="pct"/>
            <w:vMerge w:val="restart"/>
            <w:tcBorders>
              <w:top w:val="single" w:color="auto" w:sz="4" w:space="0"/>
              <w:left w:val="single" w:color="auto" w:sz="4" w:space="0"/>
              <w:bottom w:val="nil"/>
              <w:right w:val="single" w:color="auto" w:sz="4" w:space="0"/>
            </w:tcBorders>
            <w:vAlign w:val="center"/>
          </w:tcPr>
          <w:p w14:paraId="4FF3B42F">
            <w:pPr>
              <w:widowControl/>
              <w:adjustRightInd/>
              <w:spacing w:line="240" w:lineRule="auto"/>
              <w:jc w:val="center"/>
              <w:rPr>
                <w:rFonts w:ascii="宋体" w:hAnsi="宋体" w:cs="宋体"/>
                <w:color w:val="000000"/>
                <w:kern w:val="0"/>
              </w:rPr>
            </w:pPr>
            <w:r>
              <w:rPr>
                <w:rFonts w:hint="eastAsia" w:ascii="宋体" w:hAnsi="宋体" w:cs="宋体"/>
                <w:color w:val="000000"/>
                <w:kern w:val="0"/>
              </w:rPr>
              <w:t>5 服务能力</w:t>
            </w:r>
          </w:p>
        </w:tc>
        <w:tc>
          <w:tcPr>
            <w:tcW w:w="852" w:type="pct"/>
            <w:vMerge w:val="restart"/>
            <w:tcBorders>
              <w:top w:val="nil"/>
              <w:left w:val="single" w:color="auto" w:sz="4" w:space="0"/>
              <w:bottom w:val="single" w:color="000000" w:sz="4" w:space="0"/>
              <w:right w:val="single" w:color="auto" w:sz="4" w:space="0"/>
            </w:tcBorders>
            <w:vAlign w:val="center"/>
          </w:tcPr>
          <w:p w14:paraId="53544252">
            <w:pPr>
              <w:widowControl/>
              <w:adjustRightInd/>
              <w:spacing w:line="240" w:lineRule="auto"/>
              <w:jc w:val="center"/>
              <w:rPr>
                <w:rFonts w:ascii="宋体" w:hAnsi="宋体" w:cs="宋体"/>
                <w:color w:val="000000"/>
                <w:kern w:val="0"/>
              </w:rPr>
            </w:pPr>
            <w:r>
              <w:rPr>
                <w:rFonts w:hint="eastAsia" w:ascii="宋体" w:hAnsi="宋体" w:cs="宋体"/>
                <w:color w:val="000000"/>
                <w:kern w:val="0"/>
              </w:rPr>
              <w:t>5.1 企业反馈</w:t>
            </w:r>
          </w:p>
        </w:tc>
        <w:tc>
          <w:tcPr>
            <w:tcW w:w="852" w:type="pct"/>
            <w:tcBorders>
              <w:top w:val="nil"/>
              <w:left w:val="nil"/>
              <w:bottom w:val="single" w:color="auto" w:sz="4" w:space="0"/>
              <w:right w:val="single" w:color="auto" w:sz="4" w:space="0"/>
            </w:tcBorders>
            <w:vAlign w:val="center"/>
          </w:tcPr>
          <w:p w14:paraId="6281160F">
            <w:pPr>
              <w:widowControl/>
              <w:adjustRightInd/>
              <w:spacing w:line="240" w:lineRule="auto"/>
              <w:jc w:val="left"/>
              <w:rPr>
                <w:rFonts w:ascii="宋体" w:hAnsi="宋体" w:cs="宋体"/>
                <w:color w:val="000000"/>
                <w:kern w:val="0"/>
              </w:rPr>
            </w:pPr>
            <w:r>
              <w:rPr>
                <w:rFonts w:hint="eastAsia" w:ascii="宋体" w:hAnsi="宋体" w:cs="宋体"/>
                <w:color w:val="000000"/>
                <w:kern w:val="0"/>
              </w:rPr>
              <w:t>5.1.1 企业诉求闭环处理率</w:t>
            </w:r>
          </w:p>
        </w:tc>
        <w:tc>
          <w:tcPr>
            <w:tcW w:w="939" w:type="pct"/>
            <w:tcBorders>
              <w:top w:val="nil"/>
              <w:left w:val="nil"/>
              <w:bottom w:val="single" w:color="auto" w:sz="4" w:space="0"/>
              <w:right w:val="single" w:color="auto" w:sz="4" w:space="0"/>
            </w:tcBorders>
            <w:vAlign w:val="center"/>
          </w:tcPr>
          <w:p w14:paraId="0D38283A">
            <w:pPr>
              <w:widowControl/>
              <w:adjustRightInd/>
              <w:spacing w:line="240" w:lineRule="auto"/>
              <w:jc w:val="left"/>
              <w:rPr>
                <w:rFonts w:ascii="宋体" w:hAnsi="宋体" w:cs="宋体"/>
                <w:color w:val="000000"/>
                <w:kern w:val="0"/>
              </w:rPr>
            </w:pPr>
            <w:r>
              <w:rPr>
                <w:rFonts w:hint="eastAsia" w:ascii="宋体" w:hAnsi="宋体" w:cs="宋体"/>
                <w:color w:val="000000"/>
                <w:kern w:val="0"/>
              </w:rPr>
              <w:t>诉求台账、处理记录、反馈凭证</w:t>
            </w:r>
          </w:p>
        </w:tc>
        <w:tc>
          <w:tcPr>
            <w:tcW w:w="1365" w:type="pct"/>
            <w:tcBorders>
              <w:top w:val="nil"/>
              <w:left w:val="nil"/>
              <w:bottom w:val="single" w:color="auto" w:sz="4" w:space="0"/>
              <w:right w:val="single" w:color="auto" w:sz="4" w:space="0"/>
            </w:tcBorders>
            <w:vAlign w:val="center"/>
          </w:tcPr>
          <w:p w14:paraId="3E6BE654">
            <w:pPr>
              <w:widowControl/>
              <w:adjustRightInd/>
              <w:spacing w:line="240" w:lineRule="auto"/>
              <w:jc w:val="left"/>
              <w:rPr>
                <w:rFonts w:ascii="宋体" w:hAnsi="宋体" w:cs="宋体"/>
                <w:color w:val="000000"/>
                <w:kern w:val="0"/>
              </w:rPr>
            </w:pPr>
            <w:r>
              <w:rPr>
                <w:rFonts w:hint="eastAsia" w:ascii="宋体" w:hAnsi="宋体" w:cs="宋体"/>
                <w:color w:val="000000"/>
                <w:kern w:val="0"/>
              </w:rPr>
              <w:t>≥85%（5分）、60%-84%（3分）</w:t>
            </w:r>
          </w:p>
        </w:tc>
        <w:tc>
          <w:tcPr>
            <w:tcW w:w="139" w:type="pct"/>
            <w:vAlign w:val="center"/>
          </w:tcPr>
          <w:p w14:paraId="4C6FF344">
            <w:pPr>
              <w:widowControl/>
              <w:adjustRightInd/>
              <w:spacing w:line="240" w:lineRule="auto"/>
              <w:jc w:val="left"/>
              <w:rPr>
                <w:rFonts w:ascii="宋体" w:hAnsi="宋体" w:cs="宋体"/>
                <w:kern w:val="0"/>
              </w:rPr>
            </w:pPr>
          </w:p>
        </w:tc>
      </w:tr>
      <w:tr w14:paraId="2470AC3A">
        <w:trPr>
          <w:trHeight w:val="621" w:hRule="atLeast"/>
        </w:trPr>
        <w:tc>
          <w:tcPr>
            <w:tcW w:w="850" w:type="pct"/>
            <w:vMerge w:val="continue"/>
            <w:tcBorders>
              <w:top w:val="single" w:color="auto" w:sz="4" w:space="0"/>
              <w:left w:val="single" w:color="auto" w:sz="4" w:space="0"/>
              <w:bottom w:val="nil"/>
              <w:right w:val="single" w:color="auto" w:sz="4" w:space="0"/>
            </w:tcBorders>
            <w:vAlign w:val="center"/>
          </w:tcPr>
          <w:p w14:paraId="54BC3981">
            <w:pPr>
              <w:widowControl/>
              <w:adjustRightInd/>
              <w:spacing w:line="240" w:lineRule="auto"/>
              <w:jc w:val="left"/>
              <w:rPr>
                <w:rFonts w:ascii="宋体" w:hAnsi="宋体" w:cs="宋体"/>
                <w:color w:val="000000"/>
                <w:kern w:val="0"/>
              </w:rPr>
            </w:pPr>
          </w:p>
        </w:tc>
        <w:tc>
          <w:tcPr>
            <w:tcW w:w="852" w:type="pct"/>
            <w:vMerge w:val="continue"/>
            <w:tcBorders>
              <w:top w:val="nil"/>
              <w:left w:val="single" w:color="auto" w:sz="4" w:space="0"/>
              <w:bottom w:val="single" w:color="000000" w:sz="4" w:space="0"/>
              <w:right w:val="single" w:color="auto" w:sz="4" w:space="0"/>
            </w:tcBorders>
            <w:vAlign w:val="center"/>
          </w:tcPr>
          <w:p w14:paraId="53F6ED71">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42FFF140">
            <w:pPr>
              <w:widowControl/>
              <w:adjustRightInd/>
              <w:spacing w:line="240" w:lineRule="auto"/>
              <w:jc w:val="left"/>
              <w:rPr>
                <w:rFonts w:ascii="宋体" w:hAnsi="宋体" w:cs="宋体"/>
                <w:color w:val="000000"/>
                <w:kern w:val="0"/>
              </w:rPr>
            </w:pPr>
            <w:r>
              <w:rPr>
                <w:rFonts w:hint="eastAsia" w:ascii="宋体" w:hAnsi="宋体" w:cs="宋体"/>
                <w:color w:val="000000"/>
                <w:kern w:val="0"/>
              </w:rPr>
              <w:t>5.1.2 诉求响应及时率（≤10工作日）</w:t>
            </w:r>
          </w:p>
        </w:tc>
        <w:tc>
          <w:tcPr>
            <w:tcW w:w="939" w:type="pct"/>
            <w:tcBorders>
              <w:top w:val="nil"/>
              <w:left w:val="nil"/>
              <w:bottom w:val="single" w:color="auto" w:sz="4" w:space="0"/>
              <w:right w:val="single" w:color="auto" w:sz="4" w:space="0"/>
            </w:tcBorders>
            <w:vAlign w:val="center"/>
          </w:tcPr>
          <w:p w14:paraId="6FD6FEFC">
            <w:pPr>
              <w:widowControl/>
              <w:adjustRightInd/>
              <w:spacing w:line="240" w:lineRule="auto"/>
              <w:jc w:val="left"/>
              <w:rPr>
                <w:rFonts w:ascii="宋体" w:hAnsi="宋体" w:cs="宋体"/>
                <w:color w:val="000000"/>
                <w:kern w:val="0"/>
              </w:rPr>
            </w:pPr>
            <w:r>
              <w:rPr>
                <w:rFonts w:hint="eastAsia" w:ascii="宋体" w:hAnsi="宋体" w:cs="宋体"/>
                <w:color w:val="000000"/>
                <w:kern w:val="0"/>
              </w:rPr>
              <w:t>诉求接收与首次响应时间记录</w:t>
            </w:r>
          </w:p>
        </w:tc>
        <w:tc>
          <w:tcPr>
            <w:tcW w:w="1365" w:type="pct"/>
            <w:tcBorders>
              <w:top w:val="nil"/>
              <w:left w:val="nil"/>
              <w:bottom w:val="single" w:color="auto" w:sz="4" w:space="0"/>
              <w:right w:val="single" w:color="auto" w:sz="4" w:space="0"/>
            </w:tcBorders>
            <w:vAlign w:val="center"/>
          </w:tcPr>
          <w:p w14:paraId="2601087A">
            <w:pPr>
              <w:widowControl/>
              <w:adjustRightInd/>
              <w:spacing w:line="240" w:lineRule="auto"/>
              <w:jc w:val="left"/>
              <w:rPr>
                <w:rFonts w:ascii="宋体" w:hAnsi="宋体" w:cs="宋体"/>
                <w:color w:val="000000"/>
                <w:kern w:val="0"/>
              </w:rPr>
            </w:pPr>
            <w:r>
              <w:rPr>
                <w:rFonts w:hint="eastAsia" w:ascii="宋体" w:hAnsi="宋体" w:cs="宋体"/>
                <w:color w:val="000000"/>
                <w:kern w:val="0"/>
              </w:rPr>
              <w:t>≥90%（5分）</w:t>
            </w:r>
          </w:p>
        </w:tc>
        <w:tc>
          <w:tcPr>
            <w:tcW w:w="139" w:type="pct"/>
            <w:vAlign w:val="center"/>
          </w:tcPr>
          <w:p w14:paraId="10AEFEC6">
            <w:pPr>
              <w:widowControl/>
              <w:adjustRightInd/>
              <w:spacing w:line="240" w:lineRule="auto"/>
              <w:jc w:val="left"/>
              <w:rPr>
                <w:rFonts w:ascii="宋体" w:hAnsi="宋体" w:cs="宋体"/>
                <w:kern w:val="0"/>
              </w:rPr>
            </w:pPr>
          </w:p>
        </w:tc>
      </w:tr>
      <w:tr w14:paraId="015822BA">
        <w:trPr>
          <w:trHeight w:val="584" w:hRule="atLeast"/>
        </w:trPr>
        <w:tc>
          <w:tcPr>
            <w:tcW w:w="850" w:type="pct"/>
            <w:vMerge w:val="continue"/>
            <w:tcBorders>
              <w:top w:val="single" w:color="auto" w:sz="4" w:space="0"/>
              <w:left w:val="single" w:color="auto" w:sz="4" w:space="0"/>
              <w:bottom w:val="nil"/>
              <w:right w:val="single" w:color="auto" w:sz="4" w:space="0"/>
            </w:tcBorders>
            <w:vAlign w:val="center"/>
          </w:tcPr>
          <w:p w14:paraId="118BECB0">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4003D795">
            <w:pPr>
              <w:widowControl/>
              <w:adjustRightInd/>
              <w:spacing w:line="240" w:lineRule="auto"/>
              <w:jc w:val="left"/>
              <w:rPr>
                <w:rFonts w:ascii="宋体" w:hAnsi="宋体" w:cs="宋体"/>
                <w:color w:val="000000"/>
                <w:kern w:val="0"/>
              </w:rPr>
            </w:pPr>
            <w:r>
              <w:rPr>
                <w:rFonts w:hint="eastAsia" w:ascii="宋体" w:hAnsi="宋体" w:cs="宋体"/>
                <w:color w:val="000000"/>
                <w:kern w:val="0"/>
              </w:rPr>
              <w:t>5.2 政策服务</w:t>
            </w:r>
          </w:p>
        </w:tc>
        <w:tc>
          <w:tcPr>
            <w:tcW w:w="852" w:type="pct"/>
            <w:tcBorders>
              <w:top w:val="nil"/>
              <w:left w:val="nil"/>
              <w:bottom w:val="single" w:color="auto" w:sz="4" w:space="0"/>
              <w:right w:val="single" w:color="auto" w:sz="4" w:space="0"/>
            </w:tcBorders>
            <w:vAlign w:val="center"/>
          </w:tcPr>
          <w:p w14:paraId="6E723915">
            <w:pPr>
              <w:widowControl/>
              <w:adjustRightInd/>
              <w:spacing w:line="240" w:lineRule="auto"/>
              <w:jc w:val="left"/>
              <w:rPr>
                <w:rFonts w:ascii="宋体" w:hAnsi="宋体" w:cs="宋体"/>
                <w:color w:val="000000"/>
                <w:kern w:val="0"/>
              </w:rPr>
            </w:pPr>
            <w:r>
              <w:rPr>
                <w:rFonts w:hint="eastAsia" w:ascii="宋体" w:hAnsi="宋体" w:cs="宋体"/>
                <w:color w:val="000000"/>
                <w:kern w:val="0"/>
              </w:rPr>
              <w:t>5.2.1 政策宣讲与辅导次数</w:t>
            </w:r>
          </w:p>
        </w:tc>
        <w:tc>
          <w:tcPr>
            <w:tcW w:w="939" w:type="pct"/>
            <w:tcBorders>
              <w:top w:val="nil"/>
              <w:left w:val="nil"/>
              <w:bottom w:val="single" w:color="auto" w:sz="4" w:space="0"/>
              <w:right w:val="single" w:color="auto" w:sz="4" w:space="0"/>
            </w:tcBorders>
            <w:vAlign w:val="center"/>
          </w:tcPr>
          <w:p w14:paraId="2F04BF2F">
            <w:pPr>
              <w:widowControl/>
              <w:adjustRightInd/>
              <w:spacing w:line="240" w:lineRule="auto"/>
              <w:jc w:val="left"/>
              <w:rPr>
                <w:rFonts w:ascii="宋体" w:hAnsi="宋体" w:cs="宋体"/>
                <w:color w:val="000000"/>
                <w:kern w:val="0"/>
              </w:rPr>
            </w:pPr>
            <w:r>
              <w:rPr>
                <w:rFonts w:hint="eastAsia" w:ascii="宋体" w:hAnsi="宋体" w:cs="宋体"/>
                <w:color w:val="000000"/>
                <w:kern w:val="0"/>
              </w:rPr>
              <w:t>活动记录、通知文件、签到表</w:t>
            </w:r>
          </w:p>
        </w:tc>
        <w:tc>
          <w:tcPr>
            <w:tcW w:w="1365" w:type="pct"/>
            <w:tcBorders>
              <w:top w:val="nil"/>
              <w:left w:val="nil"/>
              <w:bottom w:val="single" w:color="auto" w:sz="4" w:space="0"/>
              <w:right w:val="single" w:color="auto" w:sz="4" w:space="0"/>
            </w:tcBorders>
            <w:vAlign w:val="center"/>
          </w:tcPr>
          <w:p w14:paraId="64273EEC">
            <w:pPr>
              <w:widowControl/>
              <w:adjustRightInd/>
              <w:spacing w:line="240" w:lineRule="auto"/>
              <w:jc w:val="left"/>
              <w:rPr>
                <w:rFonts w:ascii="宋体" w:hAnsi="宋体" w:cs="宋体"/>
                <w:color w:val="000000"/>
                <w:kern w:val="0"/>
              </w:rPr>
            </w:pPr>
            <w:r>
              <w:rPr>
                <w:rFonts w:hint="eastAsia" w:ascii="宋体" w:hAnsi="宋体" w:cs="宋体"/>
                <w:color w:val="000000"/>
                <w:kern w:val="0"/>
              </w:rPr>
              <w:t>≥年度计划（5分）</w:t>
            </w:r>
          </w:p>
        </w:tc>
        <w:tc>
          <w:tcPr>
            <w:tcW w:w="139" w:type="pct"/>
            <w:vAlign w:val="center"/>
          </w:tcPr>
          <w:p w14:paraId="50A5BD33">
            <w:pPr>
              <w:widowControl/>
              <w:adjustRightInd/>
              <w:spacing w:line="240" w:lineRule="auto"/>
              <w:jc w:val="left"/>
              <w:rPr>
                <w:rFonts w:ascii="宋体" w:hAnsi="宋体" w:cs="宋体"/>
                <w:kern w:val="0"/>
              </w:rPr>
            </w:pPr>
          </w:p>
        </w:tc>
      </w:tr>
      <w:tr w14:paraId="749CEB20">
        <w:trPr>
          <w:trHeight w:val="584" w:hRule="atLeast"/>
        </w:trPr>
        <w:tc>
          <w:tcPr>
            <w:tcW w:w="850" w:type="pct"/>
            <w:vMerge w:val="restart"/>
            <w:tcBorders>
              <w:top w:val="single" w:color="auto" w:sz="4" w:space="0"/>
              <w:left w:val="single" w:color="auto" w:sz="4" w:space="0"/>
              <w:bottom w:val="single" w:color="000000" w:sz="4" w:space="0"/>
              <w:right w:val="single" w:color="auto" w:sz="4" w:space="0"/>
            </w:tcBorders>
            <w:vAlign w:val="center"/>
          </w:tcPr>
          <w:p w14:paraId="2D38DAD7">
            <w:pPr>
              <w:widowControl/>
              <w:adjustRightInd/>
              <w:spacing w:line="240" w:lineRule="auto"/>
              <w:jc w:val="center"/>
              <w:rPr>
                <w:rFonts w:ascii="宋体" w:hAnsi="宋体" w:cs="宋体"/>
                <w:color w:val="000000"/>
                <w:kern w:val="0"/>
              </w:rPr>
            </w:pPr>
            <w:r>
              <w:rPr>
                <w:rFonts w:hint="eastAsia" w:ascii="宋体" w:hAnsi="宋体" w:cs="宋体"/>
                <w:color w:val="000000"/>
                <w:kern w:val="0"/>
              </w:rPr>
              <w:t>6 质量控制</w:t>
            </w:r>
          </w:p>
        </w:tc>
        <w:tc>
          <w:tcPr>
            <w:tcW w:w="852" w:type="pct"/>
            <w:tcBorders>
              <w:top w:val="nil"/>
              <w:left w:val="nil"/>
              <w:bottom w:val="single" w:color="auto" w:sz="4" w:space="0"/>
              <w:right w:val="single" w:color="auto" w:sz="4" w:space="0"/>
            </w:tcBorders>
            <w:vAlign w:val="center"/>
          </w:tcPr>
          <w:p w14:paraId="79303675">
            <w:pPr>
              <w:widowControl/>
              <w:adjustRightInd/>
              <w:spacing w:line="240" w:lineRule="auto"/>
              <w:jc w:val="left"/>
              <w:rPr>
                <w:rFonts w:ascii="宋体" w:hAnsi="宋体" w:cs="宋体"/>
                <w:color w:val="000000"/>
                <w:kern w:val="0"/>
              </w:rPr>
            </w:pPr>
            <w:r>
              <w:rPr>
                <w:rFonts w:hint="eastAsia" w:ascii="宋体" w:hAnsi="宋体" w:cs="宋体"/>
                <w:color w:val="000000"/>
                <w:kern w:val="0"/>
              </w:rPr>
              <w:t>6.1 过程监督</w:t>
            </w:r>
          </w:p>
        </w:tc>
        <w:tc>
          <w:tcPr>
            <w:tcW w:w="852" w:type="pct"/>
            <w:tcBorders>
              <w:top w:val="nil"/>
              <w:left w:val="nil"/>
              <w:bottom w:val="single" w:color="auto" w:sz="4" w:space="0"/>
              <w:right w:val="single" w:color="auto" w:sz="4" w:space="0"/>
            </w:tcBorders>
            <w:vAlign w:val="center"/>
          </w:tcPr>
          <w:p w14:paraId="49A60F5E">
            <w:pPr>
              <w:widowControl/>
              <w:adjustRightInd/>
              <w:spacing w:line="240" w:lineRule="auto"/>
              <w:jc w:val="left"/>
              <w:rPr>
                <w:rFonts w:ascii="宋体" w:hAnsi="宋体" w:cs="宋体"/>
                <w:color w:val="000000"/>
                <w:kern w:val="0"/>
              </w:rPr>
            </w:pPr>
            <w:r>
              <w:rPr>
                <w:rFonts w:hint="eastAsia" w:ascii="宋体" w:hAnsi="宋体" w:cs="宋体"/>
                <w:color w:val="000000"/>
                <w:kern w:val="0"/>
              </w:rPr>
              <w:t>6.1.1 抽样复核率</w:t>
            </w:r>
          </w:p>
        </w:tc>
        <w:tc>
          <w:tcPr>
            <w:tcW w:w="939" w:type="pct"/>
            <w:tcBorders>
              <w:top w:val="nil"/>
              <w:left w:val="nil"/>
              <w:bottom w:val="single" w:color="auto" w:sz="4" w:space="0"/>
              <w:right w:val="single" w:color="auto" w:sz="4" w:space="0"/>
            </w:tcBorders>
            <w:vAlign w:val="center"/>
          </w:tcPr>
          <w:p w14:paraId="02A857C1">
            <w:pPr>
              <w:widowControl/>
              <w:adjustRightInd/>
              <w:spacing w:line="240" w:lineRule="auto"/>
              <w:jc w:val="left"/>
              <w:rPr>
                <w:rFonts w:ascii="宋体" w:hAnsi="宋体" w:cs="宋体"/>
                <w:color w:val="000000"/>
                <w:kern w:val="0"/>
              </w:rPr>
            </w:pPr>
            <w:r>
              <w:rPr>
                <w:rFonts w:hint="eastAsia" w:ascii="宋体" w:hAnsi="宋体" w:cs="宋体"/>
                <w:color w:val="000000"/>
                <w:kern w:val="0"/>
              </w:rPr>
              <w:t>复核记录</w:t>
            </w:r>
          </w:p>
        </w:tc>
        <w:tc>
          <w:tcPr>
            <w:tcW w:w="1365" w:type="pct"/>
            <w:tcBorders>
              <w:top w:val="nil"/>
              <w:left w:val="nil"/>
              <w:bottom w:val="single" w:color="auto" w:sz="4" w:space="0"/>
              <w:right w:val="single" w:color="auto" w:sz="4" w:space="0"/>
            </w:tcBorders>
            <w:vAlign w:val="center"/>
          </w:tcPr>
          <w:p w14:paraId="0F3B28FC">
            <w:pPr>
              <w:widowControl/>
              <w:adjustRightInd/>
              <w:spacing w:line="240" w:lineRule="auto"/>
              <w:jc w:val="left"/>
              <w:rPr>
                <w:rFonts w:ascii="宋体" w:hAnsi="宋体" w:cs="宋体"/>
                <w:color w:val="000000"/>
                <w:kern w:val="0"/>
              </w:rPr>
            </w:pPr>
            <w:r>
              <w:rPr>
                <w:rFonts w:hint="eastAsia" w:ascii="宋体" w:hAnsi="宋体" w:cs="宋体"/>
                <w:color w:val="000000"/>
                <w:kern w:val="0"/>
              </w:rPr>
              <w:t>≥10%（5分）、5%-9%（3分）</w:t>
            </w:r>
          </w:p>
        </w:tc>
        <w:tc>
          <w:tcPr>
            <w:tcW w:w="139" w:type="pct"/>
            <w:vAlign w:val="center"/>
          </w:tcPr>
          <w:p w14:paraId="6BA002EB">
            <w:pPr>
              <w:widowControl/>
              <w:adjustRightInd/>
              <w:spacing w:line="240" w:lineRule="auto"/>
              <w:jc w:val="left"/>
              <w:rPr>
                <w:rFonts w:ascii="宋体" w:hAnsi="宋体" w:cs="宋体"/>
                <w:kern w:val="0"/>
              </w:rPr>
            </w:pPr>
          </w:p>
        </w:tc>
      </w:tr>
      <w:tr w14:paraId="3A1906E1">
        <w:trPr>
          <w:trHeight w:val="584" w:hRule="atLeast"/>
        </w:trPr>
        <w:tc>
          <w:tcPr>
            <w:tcW w:w="850" w:type="pct"/>
            <w:vMerge w:val="continue"/>
            <w:tcBorders>
              <w:top w:val="single" w:color="auto" w:sz="4" w:space="0"/>
              <w:left w:val="single" w:color="auto" w:sz="4" w:space="0"/>
              <w:bottom w:val="single" w:color="000000" w:sz="4" w:space="0"/>
              <w:right w:val="single" w:color="auto" w:sz="4" w:space="0"/>
            </w:tcBorders>
            <w:vAlign w:val="center"/>
          </w:tcPr>
          <w:p w14:paraId="42F53145">
            <w:pPr>
              <w:widowControl/>
              <w:adjustRightInd/>
              <w:spacing w:line="240" w:lineRule="auto"/>
              <w:jc w:val="left"/>
              <w:rPr>
                <w:rFonts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3700DA4">
            <w:pPr>
              <w:widowControl/>
              <w:adjustRightInd/>
              <w:spacing w:line="240" w:lineRule="auto"/>
              <w:jc w:val="left"/>
              <w:rPr>
                <w:rFonts w:ascii="宋体" w:hAnsi="宋体" w:cs="宋体"/>
                <w:color w:val="000000"/>
                <w:kern w:val="0"/>
              </w:rPr>
            </w:pPr>
            <w:r>
              <w:rPr>
                <w:rFonts w:hint="eastAsia" w:ascii="宋体" w:hAnsi="宋体" w:cs="宋体"/>
                <w:color w:val="000000"/>
                <w:kern w:val="0"/>
              </w:rPr>
              <w:t>6.2 数据一致性</w:t>
            </w:r>
          </w:p>
        </w:tc>
        <w:tc>
          <w:tcPr>
            <w:tcW w:w="852" w:type="pct"/>
            <w:tcBorders>
              <w:top w:val="nil"/>
              <w:left w:val="nil"/>
              <w:bottom w:val="single" w:color="auto" w:sz="4" w:space="0"/>
              <w:right w:val="single" w:color="auto" w:sz="4" w:space="0"/>
            </w:tcBorders>
            <w:vAlign w:val="center"/>
          </w:tcPr>
          <w:p w14:paraId="0CC823CC">
            <w:pPr>
              <w:widowControl/>
              <w:adjustRightInd/>
              <w:spacing w:line="240" w:lineRule="auto"/>
              <w:jc w:val="left"/>
              <w:rPr>
                <w:rFonts w:ascii="宋体" w:hAnsi="宋体" w:cs="宋体"/>
                <w:color w:val="000000"/>
                <w:kern w:val="0"/>
              </w:rPr>
            </w:pPr>
            <w:r>
              <w:rPr>
                <w:rFonts w:hint="eastAsia" w:ascii="宋体" w:hAnsi="宋体" w:cs="宋体"/>
                <w:color w:val="000000"/>
                <w:kern w:val="0"/>
              </w:rPr>
              <w:t>6.2.1 数据校验通过率</w:t>
            </w:r>
          </w:p>
        </w:tc>
        <w:tc>
          <w:tcPr>
            <w:tcW w:w="939" w:type="pct"/>
            <w:tcBorders>
              <w:top w:val="nil"/>
              <w:left w:val="nil"/>
              <w:bottom w:val="single" w:color="auto" w:sz="4" w:space="0"/>
              <w:right w:val="single" w:color="auto" w:sz="4" w:space="0"/>
            </w:tcBorders>
            <w:vAlign w:val="center"/>
          </w:tcPr>
          <w:p w14:paraId="75120D11">
            <w:pPr>
              <w:widowControl/>
              <w:adjustRightInd/>
              <w:spacing w:line="240" w:lineRule="auto"/>
              <w:jc w:val="left"/>
              <w:rPr>
                <w:rFonts w:ascii="宋体" w:hAnsi="宋体" w:cs="宋体"/>
                <w:color w:val="000000"/>
                <w:kern w:val="0"/>
              </w:rPr>
            </w:pPr>
            <w:r>
              <w:rPr>
                <w:rFonts w:hint="eastAsia" w:ascii="宋体" w:hAnsi="宋体" w:cs="宋体"/>
                <w:color w:val="000000"/>
                <w:kern w:val="0"/>
              </w:rPr>
              <w:t>校验日志、问题记录</w:t>
            </w:r>
          </w:p>
        </w:tc>
        <w:tc>
          <w:tcPr>
            <w:tcW w:w="1365" w:type="pct"/>
            <w:tcBorders>
              <w:top w:val="nil"/>
              <w:left w:val="nil"/>
              <w:bottom w:val="single" w:color="auto" w:sz="4" w:space="0"/>
              <w:right w:val="single" w:color="auto" w:sz="4" w:space="0"/>
            </w:tcBorders>
            <w:vAlign w:val="center"/>
          </w:tcPr>
          <w:p w14:paraId="508C3BB6">
            <w:pPr>
              <w:widowControl/>
              <w:adjustRightInd/>
              <w:spacing w:line="240" w:lineRule="auto"/>
              <w:jc w:val="left"/>
              <w:rPr>
                <w:rFonts w:ascii="宋体" w:hAnsi="宋体" w:cs="宋体"/>
                <w:color w:val="000000"/>
                <w:kern w:val="0"/>
              </w:rPr>
            </w:pPr>
            <w:r>
              <w:rPr>
                <w:rFonts w:hint="eastAsia" w:ascii="宋体" w:hAnsi="宋体" w:cs="宋体"/>
                <w:color w:val="000000"/>
                <w:kern w:val="0"/>
              </w:rPr>
              <w:t>≥95%（5分）、80%-94%（3分）</w:t>
            </w:r>
          </w:p>
        </w:tc>
        <w:tc>
          <w:tcPr>
            <w:tcW w:w="139" w:type="pct"/>
            <w:vAlign w:val="center"/>
          </w:tcPr>
          <w:p w14:paraId="2EDB9CBF">
            <w:pPr>
              <w:widowControl/>
              <w:adjustRightInd/>
              <w:spacing w:line="240" w:lineRule="auto"/>
              <w:jc w:val="left"/>
              <w:rPr>
                <w:rFonts w:ascii="宋体" w:hAnsi="宋体" w:cs="宋体"/>
                <w:kern w:val="0"/>
              </w:rPr>
            </w:pPr>
          </w:p>
        </w:tc>
      </w:tr>
      <w:tr w14:paraId="0AFCDF83">
        <w:trPr>
          <w:trHeight w:val="597" w:hRule="atLeast"/>
        </w:trPr>
        <w:tc>
          <w:tcPr>
            <w:tcW w:w="850" w:type="pct"/>
            <w:tcBorders>
              <w:top w:val="nil"/>
              <w:left w:val="single" w:color="auto" w:sz="4" w:space="0"/>
              <w:bottom w:val="single" w:color="auto" w:sz="4" w:space="0"/>
              <w:right w:val="single" w:color="auto" w:sz="4" w:space="0"/>
            </w:tcBorders>
            <w:vAlign w:val="center"/>
          </w:tcPr>
          <w:p w14:paraId="6D29C81E">
            <w:pPr>
              <w:widowControl/>
              <w:adjustRightInd/>
              <w:spacing w:line="240" w:lineRule="auto"/>
              <w:jc w:val="left"/>
              <w:rPr>
                <w:rFonts w:ascii="宋体" w:hAnsi="宋体" w:cs="宋体"/>
                <w:color w:val="000000"/>
                <w:kern w:val="0"/>
              </w:rPr>
            </w:pPr>
            <w:r>
              <w:rPr>
                <w:rFonts w:hint="eastAsia" w:ascii="宋体" w:hAnsi="宋体" w:cs="宋体"/>
                <w:color w:val="000000"/>
                <w:kern w:val="0"/>
              </w:rPr>
              <w:t>7 持续改进</w:t>
            </w:r>
          </w:p>
        </w:tc>
        <w:tc>
          <w:tcPr>
            <w:tcW w:w="852" w:type="pct"/>
            <w:tcBorders>
              <w:top w:val="nil"/>
              <w:left w:val="nil"/>
              <w:bottom w:val="single" w:color="auto" w:sz="4" w:space="0"/>
              <w:right w:val="single" w:color="auto" w:sz="4" w:space="0"/>
            </w:tcBorders>
            <w:vAlign w:val="center"/>
          </w:tcPr>
          <w:p w14:paraId="76EF13B1">
            <w:pPr>
              <w:widowControl/>
              <w:adjustRightInd/>
              <w:spacing w:line="240" w:lineRule="auto"/>
              <w:jc w:val="left"/>
              <w:rPr>
                <w:rFonts w:ascii="宋体" w:hAnsi="宋体" w:cs="宋体"/>
                <w:color w:val="000000"/>
                <w:kern w:val="0"/>
              </w:rPr>
            </w:pPr>
            <w:r>
              <w:rPr>
                <w:rFonts w:hint="eastAsia" w:ascii="宋体" w:hAnsi="宋体" w:cs="宋体"/>
                <w:color w:val="000000"/>
                <w:kern w:val="0"/>
              </w:rPr>
              <w:t>7.1 改进机制</w:t>
            </w:r>
          </w:p>
        </w:tc>
        <w:tc>
          <w:tcPr>
            <w:tcW w:w="852" w:type="pct"/>
            <w:tcBorders>
              <w:top w:val="nil"/>
              <w:left w:val="nil"/>
              <w:bottom w:val="single" w:color="auto" w:sz="4" w:space="0"/>
              <w:right w:val="single" w:color="auto" w:sz="4" w:space="0"/>
            </w:tcBorders>
            <w:vAlign w:val="center"/>
          </w:tcPr>
          <w:p w14:paraId="4CD3639D">
            <w:pPr>
              <w:widowControl/>
              <w:adjustRightInd/>
              <w:spacing w:line="240" w:lineRule="auto"/>
              <w:jc w:val="left"/>
              <w:rPr>
                <w:rFonts w:ascii="宋体" w:hAnsi="宋体" w:cs="宋体"/>
                <w:color w:val="000000"/>
                <w:kern w:val="0"/>
              </w:rPr>
            </w:pPr>
            <w:r>
              <w:rPr>
                <w:rFonts w:hint="eastAsia" w:ascii="宋体" w:hAnsi="宋体" w:cs="宋体"/>
                <w:color w:val="000000"/>
                <w:kern w:val="0"/>
              </w:rPr>
              <w:t>7.1.1 年度改进计划执行率</w:t>
            </w:r>
          </w:p>
        </w:tc>
        <w:tc>
          <w:tcPr>
            <w:tcW w:w="939" w:type="pct"/>
            <w:tcBorders>
              <w:top w:val="nil"/>
              <w:left w:val="nil"/>
              <w:bottom w:val="single" w:color="auto" w:sz="4" w:space="0"/>
              <w:right w:val="single" w:color="auto" w:sz="4" w:space="0"/>
            </w:tcBorders>
            <w:vAlign w:val="center"/>
          </w:tcPr>
          <w:p w14:paraId="64A150AE">
            <w:pPr>
              <w:widowControl/>
              <w:adjustRightInd/>
              <w:spacing w:line="240" w:lineRule="auto"/>
              <w:jc w:val="left"/>
              <w:rPr>
                <w:rFonts w:ascii="宋体" w:hAnsi="宋体" w:cs="宋体"/>
                <w:color w:val="000000"/>
                <w:kern w:val="0"/>
              </w:rPr>
            </w:pPr>
            <w:r>
              <w:rPr>
                <w:rFonts w:hint="eastAsia" w:ascii="宋体" w:hAnsi="宋体" w:cs="宋体"/>
                <w:color w:val="000000"/>
                <w:kern w:val="0"/>
              </w:rPr>
              <w:t>改进计划与执行记录</w:t>
            </w:r>
          </w:p>
        </w:tc>
        <w:tc>
          <w:tcPr>
            <w:tcW w:w="1365" w:type="pct"/>
            <w:tcBorders>
              <w:top w:val="nil"/>
              <w:left w:val="nil"/>
              <w:bottom w:val="single" w:color="auto" w:sz="4" w:space="0"/>
              <w:right w:val="single" w:color="auto" w:sz="4" w:space="0"/>
            </w:tcBorders>
            <w:vAlign w:val="center"/>
          </w:tcPr>
          <w:p w14:paraId="1BA10A77">
            <w:pPr>
              <w:widowControl/>
              <w:adjustRightInd/>
              <w:spacing w:line="240" w:lineRule="auto"/>
              <w:jc w:val="left"/>
              <w:rPr>
                <w:rFonts w:ascii="宋体" w:hAnsi="宋体" w:cs="宋体"/>
                <w:color w:val="000000"/>
                <w:kern w:val="0"/>
              </w:rPr>
            </w:pPr>
            <w:r>
              <w:rPr>
                <w:rFonts w:hint="eastAsia" w:ascii="宋体" w:hAnsi="宋体" w:cs="宋体"/>
                <w:color w:val="000000"/>
                <w:kern w:val="0"/>
              </w:rPr>
              <w:t>≥90%（5分）、70%-89%（3分）</w:t>
            </w:r>
          </w:p>
        </w:tc>
        <w:tc>
          <w:tcPr>
            <w:tcW w:w="139" w:type="pct"/>
            <w:vAlign w:val="center"/>
          </w:tcPr>
          <w:p w14:paraId="0C1B3640">
            <w:pPr>
              <w:widowControl/>
              <w:adjustRightInd/>
              <w:spacing w:line="240" w:lineRule="auto"/>
              <w:jc w:val="left"/>
              <w:rPr>
                <w:rFonts w:ascii="宋体" w:hAnsi="宋体" w:cs="宋体"/>
                <w:kern w:val="0"/>
              </w:rPr>
            </w:pPr>
          </w:p>
        </w:tc>
      </w:tr>
    </w:tbl>
    <w:p w14:paraId="58D21F7A">
      <w:pPr>
        <w:tabs>
          <w:tab w:val="center" w:pos="4201"/>
          <w:tab w:val="right" w:leader="dot" w:pos="9298"/>
        </w:tabs>
        <w:snapToGrid w:val="0"/>
        <w:spacing w:line="240" w:lineRule="atLeast"/>
        <w:ind w:left="799"/>
        <w:jc w:val="center"/>
        <w:rPr>
          <w:rFonts w:hint="eastAsia" w:ascii="宋体" w:hAnsi="宋体" w:cs="黑体"/>
        </w:rPr>
      </w:pPr>
    </w:p>
    <w:p w14:paraId="195E079F">
      <w:pPr>
        <w:pStyle w:val="239"/>
        <w:spacing w:before="850" w:after="284" w:afterLines="0"/>
        <w:jc w:val="center"/>
        <w:outlineLvl w:val="0"/>
        <w:rPr>
          <w:rFonts w:hint="eastAsia" w:cs="黑体"/>
          <w:szCs w:val="21"/>
        </w:rPr>
      </w:pPr>
      <w:r>
        <w:rPr>
          <w:rFonts w:hAnsi="宋体"/>
          <w:kern w:val="21"/>
        </w:rPr>
        <w:br w:type="page"/>
      </w:r>
      <w:bookmarkStart w:id="132" w:name="_Toc11599"/>
      <w:r>
        <w:rPr>
          <w:rFonts w:hint="eastAsia" w:cs="黑体"/>
          <w:szCs w:val="21"/>
        </w:rPr>
        <w:t>参 考 文 献</w:t>
      </w:r>
      <w:bookmarkEnd w:id="132"/>
    </w:p>
    <w:p w14:paraId="47572A4A">
      <w:pPr>
        <w:pStyle w:val="239"/>
        <w:numPr>
          <w:ilvl w:val="1"/>
          <w:numId w:val="0"/>
        </w:numPr>
        <w:spacing w:after="0" w:afterLines="0"/>
        <w:ind w:firstLine="420" w:firstLineChars="200"/>
        <w:outlineLvl w:val="0"/>
        <w:rPr>
          <w:rFonts w:hint="eastAsia" w:ascii="宋体" w:hAnsi="宋体" w:eastAsia="宋体" w:cs="宋体"/>
          <w:szCs w:val="21"/>
        </w:rPr>
      </w:pPr>
      <w:r>
        <w:rPr>
          <w:rFonts w:hint="eastAsia" w:ascii="宋体" w:hAnsi="宋体" w:eastAsia="宋体" w:cs="宋体"/>
          <w:szCs w:val="21"/>
        </w:rPr>
        <w:t>[1]</w:t>
      </w:r>
      <w:r>
        <w:rPr>
          <w:rFonts w:ascii="宋体" w:hAnsi="宋体" w:eastAsia="宋体" w:cs="宋体"/>
          <w:szCs w:val="21"/>
        </w:rPr>
        <w:t>国务院</w:t>
      </w:r>
      <w:r>
        <w:rPr>
          <w:rFonts w:hint="eastAsia" w:ascii="宋体" w:hAnsi="宋体" w:eastAsia="宋体" w:cs="宋体"/>
          <w:szCs w:val="21"/>
        </w:rPr>
        <w:t>，</w:t>
      </w:r>
      <w:r>
        <w:rPr>
          <w:rFonts w:ascii="宋体" w:hAnsi="宋体" w:eastAsia="宋体" w:cs="宋体"/>
          <w:szCs w:val="21"/>
        </w:rPr>
        <w:t>“十三五”推进基本公共服务均等化规划</w:t>
      </w:r>
      <w:r>
        <w:rPr>
          <w:rFonts w:hint="eastAsia" w:ascii="宋体" w:hAnsi="宋体" w:eastAsia="宋体" w:cs="宋体"/>
          <w:szCs w:val="21"/>
        </w:rPr>
        <w:t>，</w:t>
      </w:r>
      <w:r>
        <w:rPr>
          <w:rFonts w:ascii="宋体" w:hAnsi="宋体" w:eastAsia="宋体" w:cs="宋体"/>
          <w:szCs w:val="21"/>
        </w:rPr>
        <w:t>2017年3月1日</w:t>
      </w:r>
    </w:p>
    <w:p w14:paraId="75FE3651">
      <w:pPr>
        <w:pStyle w:val="239"/>
        <w:numPr>
          <w:ilvl w:val="1"/>
          <w:numId w:val="0"/>
        </w:numPr>
        <w:spacing w:after="0" w:afterLines="0"/>
        <w:ind w:firstLine="420" w:firstLineChars="200"/>
        <w:outlineLvl w:val="0"/>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国家发展改革委</w:t>
      </w:r>
      <w:bookmarkStart w:id="133" w:name="_GoBack"/>
      <w:bookmarkEnd w:id="133"/>
      <w:r>
        <w:rPr>
          <w:rFonts w:ascii="宋体" w:hAnsi="宋体" w:eastAsia="宋体" w:cs="宋体"/>
          <w:szCs w:val="21"/>
        </w:rPr>
        <w:t>等</w:t>
      </w:r>
      <w:r>
        <w:rPr>
          <w:rFonts w:hint="eastAsia" w:ascii="宋体" w:hAnsi="宋体" w:eastAsia="宋体" w:cs="宋体"/>
          <w:szCs w:val="21"/>
        </w:rPr>
        <w:t>，</w:t>
      </w:r>
      <w:r>
        <w:rPr>
          <w:rFonts w:ascii="宋体" w:hAnsi="宋体" w:eastAsia="宋体" w:cs="宋体"/>
          <w:szCs w:val="21"/>
        </w:rPr>
        <w:t>国家基本公共服务标准（2023年版）</w:t>
      </w:r>
      <w:r>
        <w:rPr>
          <w:rFonts w:hint="eastAsia" w:ascii="宋体" w:hAnsi="宋体" w:eastAsia="宋体" w:cs="宋体"/>
          <w:szCs w:val="21"/>
        </w:rPr>
        <w:t>，2023年7月30日</w:t>
      </w:r>
    </w:p>
    <w:p w14:paraId="3476AEAC">
      <w:pPr>
        <w:pStyle w:val="239"/>
        <w:numPr>
          <w:ilvl w:val="1"/>
          <w:numId w:val="0"/>
        </w:numPr>
        <w:spacing w:after="0" w:afterLines="0"/>
        <w:ind w:firstLine="420" w:firstLineChars="200"/>
        <w:jc w:val="center"/>
        <w:outlineLvl w:val="0"/>
        <w:rPr>
          <w:rFonts w:hint="eastAsia"/>
        </w:rPr>
      </w:pPr>
    </w:p>
    <w:p w14:paraId="4817D007">
      <w:pPr>
        <w:pStyle w:val="63"/>
        <w:ind w:firstLine="0" w:firstLineChars="0"/>
        <w:jc w:val="center"/>
      </w:pPr>
      <w:r>
        <w:drawing>
          <wp:inline distT="0" distB="0" distL="0" distR="0">
            <wp:extent cx="1485900" cy="31432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85900" cy="314325"/>
                    </a:xfrm>
                    <a:prstGeom prst="rect">
                      <a:avLst/>
                    </a:prstGeom>
                    <a:noFill/>
                    <a:ln>
                      <a:noFill/>
                    </a:ln>
                  </pic:spPr>
                </pic:pic>
              </a:graphicData>
            </a:graphic>
          </wp:inline>
        </w:drawing>
      </w:r>
    </w:p>
    <w:sectPr>
      <w:footerReference r:id="rId12" w:type="default"/>
      <w:pgSz w:w="11906" w:h="16838"/>
      <w:pgMar w:top="1928" w:right="1134" w:bottom="1134" w:left="1134" w:header="1418" w:footer="1134" w:gutter="283"/>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等线">
    <w:altName w:val="汉仪中等线KW"/>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64ED">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E0BA9">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7CE9">
    <w:pPr>
      <w:pStyle w:val="59"/>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4145">
    <w:pPr>
      <w:pStyle w:val="19"/>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7785" cy="147955"/>
              <wp:effectExtent l="635" t="0" r="0" b="0"/>
              <wp:wrapNone/>
              <wp:docPr id="212172006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312939E8">
                          <w:pPr>
                            <w:pStyle w:val="19"/>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5pt;mso-position-horizontal:right;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scAtEAAAACAQAADwAAAAAAAAABACAAAAAiAAAA&#10;ZHJzL2Rvd25yZXYueG1sUEsBAhQAFAAAAAgAh07iQFHem9MOAgAACgQAAA4AAAAAAAAAAQAgAAAA&#10;IAEAAGRycy9lMm9Eb2MueG1sUEsFBgAAAAAGAAYAWQEAAKAFAAAAAA==&#10;">
              <v:fill on="f" focussize="0,0"/>
              <v:stroke on="f"/>
              <v:imagedata o:title=""/>
              <o:lock v:ext="edit" aspectratio="f"/>
              <v:textbox inset="0mm,0mm,0mm,0mm" style="mso-fit-shape-to-text:t;">
                <w:txbxContent>
                  <w:p w14:paraId="312939E8">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0683">
    <w:pPr>
      <w:pStyle w:val="20"/>
      <w:wordWrap w:val="0"/>
      <w:jc w:val="righ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B03E">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99E4">
    <w:pPr>
      <w:pStyle w:val="69"/>
      <w:rPr>
        <w:rFonts w:hint="eastAsia"/>
      </w:rPr>
    </w:pPr>
    <w:r>
      <w:fldChar w:fldCharType="begin"/>
    </w:r>
    <w:r>
      <w:instrText xml:space="preserve"> STYLEREF  标准文件_文件编号  \* MERGEFORMAT </w:instrText>
    </w:r>
    <w:r>
      <w:fldChar w:fldCharType="separate"/>
    </w:r>
    <w:r>
      <w:t>T/CCPITCSC 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FF80">
    <w:pPr>
      <w:pStyle w:val="20"/>
      <w:jc w:val="right"/>
    </w:pPr>
    <w:r>
      <w:fldChar w:fldCharType="begin"/>
    </w:r>
    <w:r>
      <w:instrText xml:space="preserve"> STYLEREF  标准文件_文件编号  \* MERGEFORMAT </w:instrText>
    </w:r>
    <w:r>
      <w:fldChar w:fldCharType="separate"/>
    </w:r>
    <w:r>
      <w:t>T/CCPITCSC 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hAnsi="等线" w:eastAsia="黑体"/>
        <w:b w:val="0"/>
        <w:i w:val="0"/>
        <w:sz w:val="21"/>
      </w:rPr>
    </w:lvl>
    <w:lvl w:ilvl="2" w:tentative="0">
      <w:start w:val="1"/>
      <w:numFmt w:val="decimal"/>
      <w:pStyle w:val="206"/>
      <w:suff w:val="nothing"/>
      <w:lvlText w:val="%10.%2.%3 "/>
      <w:lvlJc w:val="left"/>
      <w:pPr>
        <w:ind w:left="0" w:firstLine="0"/>
      </w:pPr>
      <w:rPr>
        <w:rFonts w:hint="eastAsia" w:ascii="黑体" w:hAnsi="等线" w:eastAsia="黑体"/>
        <w:b w:val="0"/>
        <w:i w:val="0"/>
        <w:sz w:val="21"/>
      </w:rPr>
    </w:lvl>
    <w:lvl w:ilvl="3" w:tentative="0">
      <w:start w:val="1"/>
      <w:numFmt w:val="decimal"/>
      <w:pStyle w:val="207"/>
      <w:suff w:val="nothing"/>
      <w:lvlText w:val="%10.%2.%3.%4 "/>
      <w:lvlJc w:val="left"/>
      <w:pPr>
        <w:ind w:left="0" w:firstLine="0"/>
      </w:pPr>
      <w:rPr>
        <w:rFonts w:hint="eastAsia" w:ascii="黑体" w:hAnsi="等线" w:eastAsia="黑体"/>
        <w:b w:val="0"/>
        <w:i w:val="0"/>
        <w:sz w:val="21"/>
      </w:rPr>
    </w:lvl>
    <w:lvl w:ilvl="4" w:tentative="0">
      <w:start w:val="1"/>
      <w:numFmt w:val="decimal"/>
      <w:pStyle w:val="208"/>
      <w:suff w:val="nothing"/>
      <w:lvlText w:val="%10.%2.%3.%4.%5 "/>
      <w:lvlJc w:val="left"/>
      <w:pPr>
        <w:ind w:left="0" w:firstLine="0"/>
      </w:pPr>
      <w:rPr>
        <w:rFonts w:hint="eastAsia" w:ascii="黑体" w:hAnsi="等线" w:eastAsia="黑体"/>
        <w:b w:val="0"/>
        <w:i w:val="0"/>
        <w:sz w:val="21"/>
      </w:rPr>
    </w:lvl>
    <w:lvl w:ilvl="5" w:tentative="0">
      <w:start w:val="1"/>
      <w:numFmt w:val="decimal"/>
      <w:pStyle w:val="209"/>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D121B7"/>
    <w:multiLevelType w:val="multilevel"/>
    <w:tmpl w:val="58D121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3"/>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EwNjA4MmQ0NGVlM2NjYzViMTBiMWNjODFjNTgifQ=="/>
  </w:docVars>
  <w:rsids>
    <w:rsidRoot w:val="00DB03AB"/>
    <w:rsid w:val="0000040A"/>
    <w:rsid w:val="00000A94"/>
    <w:rsid w:val="000017B2"/>
    <w:rsid w:val="00001972"/>
    <w:rsid w:val="00001C66"/>
    <w:rsid w:val="00001D9A"/>
    <w:rsid w:val="00002999"/>
    <w:rsid w:val="00003562"/>
    <w:rsid w:val="00007B3A"/>
    <w:rsid w:val="00007E54"/>
    <w:rsid w:val="000107E0"/>
    <w:rsid w:val="00011FDE"/>
    <w:rsid w:val="00012002"/>
    <w:rsid w:val="00012FFD"/>
    <w:rsid w:val="0001305C"/>
    <w:rsid w:val="00014162"/>
    <w:rsid w:val="00014340"/>
    <w:rsid w:val="000158A1"/>
    <w:rsid w:val="00016A9C"/>
    <w:rsid w:val="00016AD7"/>
    <w:rsid w:val="00016C80"/>
    <w:rsid w:val="00022184"/>
    <w:rsid w:val="00022762"/>
    <w:rsid w:val="00023313"/>
    <w:rsid w:val="000238E0"/>
    <w:rsid w:val="00023C64"/>
    <w:rsid w:val="00024870"/>
    <w:rsid w:val="000249B1"/>
    <w:rsid w:val="000249DB"/>
    <w:rsid w:val="0002595E"/>
    <w:rsid w:val="0002654B"/>
    <w:rsid w:val="000303C3"/>
    <w:rsid w:val="00030426"/>
    <w:rsid w:val="00032ADD"/>
    <w:rsid w:val="000331D3"/>
    <w:rsid w:val="000346A5"/>
    <w:rsid w:val="000353A7"/>
    <w:rsid w:val="00035621"/>
    <w:rsid w:val="000359C3"/>
    <w:rsid w:val="00035A7D"/>
    <w:rsid w:val="000365ED"/>
    <w:rsid w:val="0004249A"/>
    <w:rsid w:val="00043282"/>
    <w:rsid w:val="00044286"/>
    <w:rsid w:val="0004478A"/>
    <w:rsid w:val="00045486"/>
    <w:rsid w:val="00045851"/>
    <w:rsid w:val="00045B11"/>
    <w:rsid w:val="00047F28"/>
    <w:rsid w:val="000503AA"/>
    <w:rsid w:val="000506A1"/>
    <w:rsid w:val="000515DD"/>
    <w:rsid w:val="00051754"/>
    <w:rsid w:val="00051972"/>
    <w:rsid w:val="0005265A"/>
    <w:rsid w:val="00052C3E"/>
    <w:rsid w:val="000531EE"/>
    <w:rsid w:val="000539DD"/>
    <w:rsid w:val="00053BD3"/>
    <w:rsid w:val="000542B0"/>
    <w:rsid w:val="000556ED"/>
    <w:rsid w:val="00055FE2"/>
    <w:rsid w:val="0005616F"/>
    <w:rsid w:val="00060C2E"/>
    <w:rsid w:val="00060DF5"/>
    <w:rsid w:val="00060E03"/>
    <w:rsid w:val="00061033"/>
    <w:rsid w:val="000619E9"/>
    <w:rsid w:val="000622D4"/>
    <w:rsid w:val="0006357D"/>
    <w:rsid w:val="000640DB"/>
    <w:rsid w:val="00067F1E"/>
    <w:rsid w:val="00070ECD"/>
    <w:rsid w:val="00071CC0"/>
    <w:rsid w:val="00071CFC"/>
    <w:rsid w:val="00073C8C"/>
    <w:rsid w:val="0007589E"/>
    <w:rsid w:val="00075B30"/>
    <w:rsid w:val="0007642B"/>
    <w:rsid w:val="00076F2E"/>
    <w:rsid w:val="00077B64"/>
    <w:rsid w:val="00080A1C"/>
    <w:rsid w:val="00080F76"/>
    <w:rsid w:val="00082317"/>
    <w:rsid w:val="00083D2C"/>
    <w:rsid w:val="00083FF8"/>
    <w:rsid w:val="00084E20"/>
    <w:rsid w:val="00085240"/>
    <w:rsid w:val="00086876"/>
    <w:rsid w:val="00086AA1"/>
    <w:rsid w:val="00087A77"/>
    <w:rsid w:val="000909A0"/>
    <w:rsid w:val="00090CA6"/>
    <w:rsid w:val="00091F26"/>
    <w:rsid w:val="000925BB"/>
    <w:rsid w:val="00092B8A"/>
    <w:rsid w:val="00092FB0"/>
    <w:rsid w:val="000934C5"/>
    <w:rsid w:val="00093D25"/>
    <w:rsid w:val="00093DAB"/>
    <w:rsid w:val="00094D73"/>
    <w:rsid w:val="0009530F"/>
    <w:rsid w:val="00096BE8"/>
    <w:rsid w:val="00096D63"/>
    <w:rsid w:val="000A0B60"/>
    <w:rsid w:val="000A0EB8"/>
    <w:rsid w:val="000A11C9"/>
    <w:rsid w:val="000A19FC"/>
    <w:rsid w:val="000A296B"/>
    <w:rsid w:val="000A6561"/>
    <w:rsid w:val="000A7311"/>
    <w:rsid w:val="000A7680"/>
    <w:rsid w:val="000A7D65"/>
    <w:rsid w:val="000B060F"/>
    <w:rsid w:val="000B0787"/>
    <w:rsid w:val="000B1592"/>
    <w:rsid w:val="000B1FF2"/>
    <w:rsid w:val="000B3CDA"/>
    <w:rsid w:val="000B432C"/>
    <w:rsid w:val="000B5E86"/>
    <w:rsid w:val="000B6A0B"/>
    <w:rsid w:val="000B7A3F"/>
    <w:rsid w:val="000C0305"/>
    <w:rsid w:val="000C089E"/>
    <w:rsid w:val="000C0F6C"/>
    <w:rsid w:val="000C11DB"/>
    <w:rsid w:val="000C1492"/>
    <w:rsid w:val="000C24E4"/>
    <w:rsid w:val="000C2A3C"/>
    <w:rsid w:val="000C2FBD"/>
    <w:rsid w:val="000C3207"/>
    <w:rsid w:val="000C4B41"/>
    <w:rsid w:val="000C51DD"/>
    <w:rsid w:val="000C57D6"/>
    <w:rsid w:val="000C58B6"/>
    <w:rsid w:val="000C60C3"/>
    <w:rsid w:val="000C61A8"/>
    <w:rsid w:val="000C6362"/>
    <w:rsid w:val="000C64DB"/>
    <w:rsid w:val="000C7666"/>
    <w:rsid w:val="000D0A9C"/>
    <w:rsid w:val="000D1795"/>
    <w:rsid w:val="000D329A"/>
    <w:rsid w:val="000D4016"/>
    <w:rsid w:val="000D4521"/>
    <w:rsid w:val="000D4B9C"/>
    <w:rsid w:val="000D4D95"/>
    <w:rsid w:val="000D4EB6"/>
    <w:rsid w:val="000D5E8E"/>
    <w:rsid w:val="000D6028"/>
    <w:rsid w:val="000D753B"/>
    <w:rsid w:val="000E1D80"/>
    <w:rsid w:val="000E2638"/>
    <w:rsid w:val="000E446E"/>
    <w:rsid w:val="000E4C9E"/>
    <w:rsid w:val="000E6FD7"/>
    <w:rsid w:val="000E7144"/>
    <w:rsid w:val="000F06E1"/>
    <w:rsid w:val="000F0E3C"/>
    <w:rsid w:val="000F19D5"/>
    <w:rsid w:val="000F1B2B"/>
    <w:rsid w:val="000F3094"/>
    <w:rsid w:val="000F4050"/>
    <w:rsid w:val="000F4AEA"/>
    <w:rsid w:val="000F67E9"/>
    <w:rsid w:val="00103711"/>
    <w:rsid w:val="00103D12"/>
    <w:rsid w:val="00104587"/>
    <w:rsid w:val="00104926"/>
    <w:rsid w:val="00113B1E"/>
    <w:rsid w:val="001141B5"/>
    <w:rsid w:val="001147FF"/>
    <w:rsid w:val="001155D9"/>
    <w:rsid w:val="00116255"/>
    <w:rsid w:val="0011711C"/>
    <w:rsid w:val="00122551"/>
    <w:rsid w:val="00122BA4"/>
    <w:rsid w:val="00122D73"/>
    <w:rsid w:val="001232B5"/>
    <w:rsid w:val="00124E4F"/>
    <w:rsid w:val="001260B7"/>
    <w:rsid w:val="001262B6"/>
    <w:rsid w:val="001265CB"/>
    <w:rsid w:val="001300BD"/>
    <w:rsid w:val="00130205"/>
    <w:rsid w:val="00130578"/>
    <w:rsid w:val="00130996"/>
    <w:rsid w:val="0013162A"/>
    <w:rsid w:val="001318D1"/>
    <w:rsid w:val="001321C6"/>
    <w:rsid w:val="001325BC"/>
    <w:rsid w:val="001325C4"/>
    <w:rsid w:val="00133010"/>
    <w:rsid w:val="0013354F"/>
    <w:rsid w:val="00133729"/>
    <w:rsid w:val="001338EE"/>
    <w:rsid w:val="00133AAE"/>
    <w:rsid w:val="00134FD5"/>
    <w:rsid w:val="00135323"/>
    <w:rsid w:val="001356C4"/>
    <w:rsid w:val="00137565"/>
    <w:rsid w:val="00141114"/>
    <w:rsid w:val="0014194B"/>
    <w:rsid w:val="00142969"/>
    <w:rsid w:val="0014433B"/>
    <w:rsid w:val="001446C2"/>
    <w:rsid w:val="00145010"/>
    <w:rsid w:val="001457E7"/>
    <w:rsid w:val="00145D9D"/>
    <w:rsid w:val="00146388"/>
    <w:rsid w:val="00147A8F"/>
    <w:rsid w:val="001504F8"/>
    <w:rsid w:val="00150677"/>
    <w:rsid w:val="001524E4"/>
    <w:rsid w:val="001525CB"/>
    <w:rsid w:val="001527D7"/>
    <w:rsid w:val="001529E5"/>
    <w:rsid w:val="00152FB3"/>
    <w:rsid w:val="00153C7E"/>
    <w:rsid w:val="0015511A"/>
    <w:rsid w:val="001559EF"/>
    <w:rsid w:val="001559F9"/>
    <w:rsid w:val="00156B25"/>
    <w:rsid w:val="00156E1A"/>
    <w:rsid w:val="00157894"/>
    <w:rsid w:val="00157B55"/>
    <w:rsid w:val="00160B4E"/>
    <w:rsid w:val="00162393"/>
    <w:rsid w:val="001642FA"/>
    <w:rsid w:val="001649EB"/>
    <w:rsid w:val="00164BAF"/>
    <w:rsid w:val="00164FA8"/>
    <w:rsid w:val="00165065"/>
    <w:rsid w:val="00165434"/>
    <w:rsid w:val="00165615"/>
    <w:rsid w:val="0016580B"/>
    <w:rsid w:val="00165F49"/>
    <w:rsid w:val="00166B88"/>
    <w:rsid w:val="00167601"/>
    <w:rsid w:val="0016770A"/>
    <w:rsid w:val="00167A8D"/>
    <w:rsid w:val="00170332"/>
    <w:rsid w:val="00170804"/>
    <w:rsid w:val="001708E9"/>
    <w:rsid w:val="0017340B"/>
    <w:rsid w:val="00173FB1"/>
    <w:rsid w:val="00173FE3"/>
    <w:rsid w:val="001741BB"/>
    <w:rsid w:val="0017451A"/>
    <w:rsid w:val="00174657"/>
    <w:rsid w:val="00176DFD"/>
    <w:rsid w:val="001808E8"/>
    <w:rsid w:val="00180EC5"/>
    <w:rsid w:val="00184739"/>
    <w:rsid w:val="00184833"/>
    <w:rsid w:val="00184FF6"/>
    <w:rsid w:val="001852C9"/>
    <w:rsid w:val="0018596A"/>
    <w:rsid w:val="00187A0B"/>
    <w:rsid w:val="00190087"/>
    <w:rsid w:val="001913C4"/>
    <w:rsid w:val="00193005"/>
    <w:rsid w:val="0019348F"/>
    <w:rsid w:val="00193A07"/>
    <w:rsid w:val="00194C95"/>
    <w:rsid w:val="00195C34"/>
    <w:rsid w:val="00195FE6"/>
    <w:rsid w:val="00196EF5"/>
    <w:rsid w:val="00197048"/>
    <w:rsid w:val="0019722A"/>
    <w:rsid w:val="001A150C"/>
    <w:rsid w:val="001A194D"/>
    <w:rsid w:val="001A1A53"/>
    <w:rsid w:val="001A234A"/>
    <w:rsid w:val="001A4136"/>
    <w:rsid w:val="001A4154"/>
    <w:rsid w:val="001A4CF3"/>
    <w:rsid w:val="001A6696"/>
    <w:rsid w:val="001A71A1"/>
    <w:rsid w:val="001B06E8"/>
    <w:rsid w:val="001B0EB7"/>
    <w:rsid w:val="001B236A"/>
    <w:rsid w:val="001B315A"/>
    <w:rsid w:val="001B3EE3"/>
    <w:rsid w:val="001B518F"/>
    <w:rsid w:val="001B61DA"/>
    <w:rsid w:val="001B71D0"/>
    <w:rsid w:val="001B71EE"/>
    <w:rsid w:val="001C00EE"/>
    <w:rsid w:val="001C04A8"/>
    <w:rsid w:val="001C04C6"/>
    <w:rsid w:val="001C28E1"/>
    <w:rsid w:val="001C2C03"/>
    <w:rsid w:val="001C3404"/>
    <w:rsid w:val="001C42F7"/>
    <w:rsid w:val="001C49E5"/>
    <w:rsid w:val="001C680C"/>
    <w:rsid w:val="001C6DB3"/>
    <w:rsid w:val="001C6F0B"/>
    <w:rsid w:val="001C7FEA"/>
    <w:rsid w:val="001D0499"/>
    <w:rsid w:val="001D0B6D"/>
    <w:rsid w:val="001D0BBE"/>
    <w:rsid w:val="001D0ED4"/>
    <w:rsid w:val="001D132D"/>
    <w:rsid w:val="001D18D2"/>
    <w:rsid w:val="001D2120"/>
    <w:rsid w:val="001D212F"/>
    <w:rsid w:val="001D29D7"/>
    <w:rsid w:val="001D2DE7"/>
    <w:rsid w:val="001D411C"/>
    <w:rsid w:val="001D7891"/>
    <w:rsid w:val="001E00EB"/>
    <w:rsid w:val="001E1B6A"/>
    <w:rsid w:val="001E1F80"/>
    <w:rsid w:val="001E2484"/>
    <w:rsid w:val="001E3CC4"/>
    <w:rsid w:val="001E4882"/>
    <w:rsid w:val="001E682D"/>
    <w:rsid w:val="001E73AB"/>
    <w:rsid w:val="001F092D"/>
    <w:rsid w:val="001F143A"/>
    <w:rsid w:val="001F1605"/>
    <w:rsid w:val="001F19F4"/>
    <w:rsid w:val="001F2508"/>
    <w:rsid w:val="001F4816"/>
    <w:rsid w:val="001F54F1"/>
    <w:rsid w:val="001F606C"/>
    <w:rsid w:val="001F69B4"/>
    <w:rsid w:val="001F77C7"/>
    <w:rsid w:val="00200183"/>
    <w:rsid w:val="00200333"/>
    <w:rsid w:val="0020107D"/>
    <w:rsid w:val="00201F10"/>
    <w:rsid w:val="00202AA4"/>
    <w:rsid w:val="002031F7"/>
    <w:rsid w:val="00203AF3"/>
    <w:rsid w:val="002040E6"/>
    <w:rsid w:val="00205067"/>
    <w:rsid w:val="0020527B"/>
    <w:rsid w:val="00205F2C"/>
    <w:rsid w:val="0020659C"/>
    <w:rsid w:val="00207403"/>
    <w:rsid w:val="00210B15"/>
    <w:rsid w:val="002110CB"/>
    <w:rsid w:val="002128D1"/>
    <w:rsid w:val="002142A8"/>
    <w:rsid w:val="002142EA"/>
    <w:rsid w:val="002153D7"/>
    <w:rsid w:val="002158E7"/>
    <w:rsid w:val="00215ADD"/>
    <w:rsid w:val="002176CE"/>
    <w:rsid w:val="0022026A"/>
    <w:rsid w:val="002204BB"/>
    <w:rsid w:val="00221B79"/>
    <w:rsid w:val="00221C6B"/>
    <w:rsid w:val="002234DC"/>
    <w:rsid w:val="002253A1"/>
    <w:rsid w:val="00225CF8"/>
    <w:rsid w:val="0022794E"/>
    <w:rsid w:val="0022799F"/>
    <w:rsid w:val="0023192B"/>
    <w:rsid w:val="00233D64"/>
    <w:rsid w:val="0023482A"/>
    <w:rsid w:val="002353E2"/>
    <w:rsid w:val="002359CB"/>
    <w:rsid w:val="002362B0"/>
    <w:rsid w:val="002367BE"/>
    <w:rsid w:val="00237AAD"/>
    <w:rsid w:val="0024038E"/>
    <w:rsid w:val="00242463"/>
    <w:rsid w:val="00242B0D"/>
    <w:rsid w:val="00243540"/>
    <w:rsid w:val="002441E0"/>
    <w:rsid w:val="0024497B"/>
    <w:rsid w:val="0024501D"/>
    <w:rsid w:val="0024515B"/>
    <w:rsid w:val="002455C8"/>
    <w:rsid w:val="00245CC2"/>
    <w:rsid w:val="00246021"/>
    <w:rsid w:val="0024666E"/>
    <w:rsid w:val="00247023"/>
    <w:rsid w:val="00247D00"/>
    <w:rsid w:val="00247F52"/>
    <w:rsid w:val="00250B25"/>
    <w:rsid w:val="00250BBE"/>
    <w:rsid w:val="00250CCF"/>
    <w:rsid w:val="002515C2"/>
    <w:rsid w:val="0025194F"/>
    <w:rsid w:val="00252E5B"/>
    <w:rsid w:val="002539E6"/>
    <w:rsid w:val="0025743D"/>
    <w:rsid w:val="002604F4"/>
    <w:rsid w:val="00260FB8"/>
    <w:rsid w:val="0026148A"/>
    <w:rsid w:val="00261FEC"/>
    <w:rsid w:val="00262696"/>
    <w:rsid w:val="0026280D"/>
    <w:rsid w:val="00263334"/>
    <w:rsid w:val="00263D25"/>
    <w:rsid w:val="002643C3"/>
    <w:rsid w:val="00264A0C"/>
    <w:rsid w:val="002669EF"/>
    <w:rsid w:val="00266EEB"/>
    <w:rsid w:val="0026727B"/>
    <w:rsid w:val="00267EF4"/>
    <w:rsid w:val="00270CB8"/>
    <w:rsid w:val="00271BEB"/>
    <w:rsid w:val="00272A31"/>
    <w:rsid w:val="00272B08"/>
    <w:rsid w:val="002764E4"/>
    <w:rsid w:val="00277C91"/>
    <w:rsid w:val="00280C56"/>
    <w:rsid w:val="00281B99"/>
    <w:rsid w:val="00281BB8"/>
    <w:rsid w:val="00281E9E"/>
    <w:rsid w:val="00282405"/>
    <w:rsid w:val="002824C5"/>
    <w:rsid w:val="00284544"/>
    <w:rsid w:val="00284648"/>
    <w:rsid w:val="00285170"/>
    <w:rsid w:val="00285361"/>
    <w:rsid w:val="00286905"/>
    <w:rsid w:val="002875FA"/>
    <w:rsid w:val="00287889"/>
    <w:rsid w:val="002916D1"/>
    <w:rsid w:val="00292D60"/>
    <w:rsid w:val="00293B30"/>
    <w:rsid w:val="00294D34"/>
    <w:rsid w:val="00294E3B"/>
    <w:rsid w:val="00295C89"/>
    <w:rsid w:val="00296193"/>
    <w:rsid w:val="00296C66"/>
    <w:rsid w:val="00296EBE"/>
    <w:rsid w:val="00297289"/>
    <w:rsid w:val="002974E3"/>
    <w:rsid w:val="00297BE3"/>
    <w:rsid w:val="002A084B"/>
    <w:rsid w:val="002A1260"/>
    <w:rsid w:val="002A1589"/>
    <w:rsid w:val="002A1608"/>
    <w:rsid w:val="002A20F5"/>
    <w:rsid w:val="002A25DC"/>
    <w:rsid w:val="002A2E19"/>
    <w:rsid w:val="002A2FA4"/>
    <w:rsid w:val="002A3AAB"/>
    <w:rsid w:val="002A4B5E"/>
    <w:rsid w:val="002A4CEA"/>
    <w:rsid w:val="002A5977"/>
    <w:rsid w:val="002A5A13"/>
    <w:rsid w:val="002A6483"/>
    <w:rsid w:val="002A757F"/>
    <w:rsid w:val="002A77D3"/>
    <w:rsid w:val="002A7F44"/>
    <w:rsid w:val="002B0C40"/>
    <w:rsid w:val="002B1966"/>
    <w:rsid w:val="002B4508"/>
    <w:rsid w:val="002B4B6D"/>
    <w:rsid w:val="002B4DB4"/>
    <w:rsid w:val="002B5779"/>
    <w:rsid w:val="002B593D"/>
    <w:rsid w:val="002B61DD"/>
    <w:rsid w:val="002B6908"/>
    <w:rsid w:val="002B7332"/>
    <w:rsid w:val="002B7F02"/>
    <w:rsid w:val="002B7F51"/>
    <w:rsid w:val="002C09E7"/>
    <w:rsid w:val="002C1CF8"/>
    <w:rsid w:val="002C1E06"/>
    <w:rsid w:val="002C324C"/>
    <w:rsid w:val="002C3809"/>
    <w:rsid w:val="002C3F07"/>
    <w:rsid w:val="002C5278"/>
    <w:rsid w:val="002C600E"/>
    <w:rsid w:val="002C65E8"/>
    <w:rsid w:val="002C7EBB"/>
    <w:rsid w:val="002D06C1"/>
    <w:rsid w:val="002D42B5"/>
    <w:rsid w:val="002D4F1A"/>
    <w:rsid w:val="002D6EC6"/>
    <w:rsid w:val="002D7194"/>
    <w:rsid w:val="002D79AC"/>
    <w:rsid w:val="002E039D"/>
    <w:rsid w:val="002E1035"/>
    <w:rsid w:val="002E2E98"/>
    <w:rsid w:val="002E3F0F"/>
    <w:rsid w:val="002E4D5A"/>
    <w:rsid w:val="002E51FC"/>
    <w:rsid w:val="002E6326"/>
    <w:rsid w:val="002E7B57"/>
    <w:rsid w:val="002F011E"/>
    <w:rsid w:val="002F0CD8"/>
    <w:rsid w:val="002F2EE2"/>
    <w:rsid w:val="002F30E0"/>
    <w:rsid w:val="002F35E4"/>
    <w:rsid w:val="002F3730"/>
    <w:rsid w:val="002F38E1"/>
    <w:rsid w:val="002F64EC"/>
    <w:rsid w:val="002F7AF6"/>
    <w:rsid w:val="002F7E98"/>
    <w:rsid w:val="0030065F"/>
    <w:rsid w:val="00300BC2"/>
    <w:rsid w:val="00300E63"/>
    <w:rsid w:val="003022D6"/>
    <w:rsid w:val="00302F5F"/>
    <w:rsid w:val="003040AF"/>
    <w:rsid w:val="0030441D"/>
    <w:rsid w:val="00304E09"/>
    <w:rsid w:val="00305D76"/>
    <w:rsid w:val="00306063"/>
    <w:rsid w:val="0030728B"/>
    <w:rsid w:val="0031059C"/>
    <w:rsid w:val="00310A63"/>
    <w:rsid w:val="003121AA"/>
    <w:rsid w:val="00313B85"/>
    <w:rsid w:val="00313C65"/>
    <w:rsid w:val="00315C1D"/>
    <w:rsid w:val="003165C3"/>
    <w:rsid w:val="003170CC"/>
    <w:rsid w:val="00317988"/>
    <w:rsid w:val="00317BED"/>
    <w:rsid w:val="003221B4"/>
    <w:rsid w:val="0032258D"/>
    <w:rsid w:val="00322E62"/>
    <w:rsid w:val="00323C12"/>
    <w:rsid w:val="00324885"/>
    <w:rsid w:val="00324D13"/>
    <w:rsid w:val="00324ED2"/>
    <w:rsid w:val="00324EDD"/>
    <w:rsid w:val="00326202"/>
    <w:rsid w:val="00327A44"/>
    <w:rsid w:val="00330E86"/>
    <w:rsid w:val="003324D3"/>
    <w:rsid w:val="00332828"/>
    <w:rsid w:val="003331E4"/>
    <w:rsid w:val="0033456C"/>
    <w:rsid w:val="003345F7"/>
    <w:rsid w:val="0033490A"/>
    <w:rsid w:val="00336C64"/>
    <w:rsid w:val="00337162"/>
    <w:rsid w:val="00337178"/>
    <w:rsid w:val="00337AD1"/>
    <w:rsid w:val="003403AC"/>
    <w:rsid w:val="003409F2"/>
    <w:rsid w:val="00341484"/>
    <w:rsid w:val="0034194F"/>
    <w:rsid w:val="00341C9D"/>
    <w:rsid w:val="00341E6E"/>
    <w:rsid w:val="00341F4F"/>
    <w:rsid w:val="00342CE5"/>
    <w:rsid w:val="00344605"/>
    <w:rsid w:val="003447B1"/>
    <w:rsid w:val="003449F5"/>
    <w:rsid w:val="00344FD9"/>
    <w:rsid w:val="003474AA"/>
    <w:rsid w:val="00350B0A"/>
    <w:rsid w:val="00350BEC"/>
    <w:rsid w:val="00350D1D"/>
    <w:rsid w:val="00350DD9"/>
    <w:rsid w:val="00352320"/>
    <w:rsid w:val="00352BB3"/>
    <w:rsid w:val="00352C83"/>
    <w:rsid w:val="00352D19"/>
    <w:rsid w:val="00352F1A"/>
    <w:rsid w:val="00354AAE"/>
    <w:rsid w:val="00355853"/>
    <w:rsid w:val="00355E4B"/>
    <w:rsid w:val="00356863"/>
    <w:rsid w:val="00356B24"/>
    <w:rsid w:val="00357B1B"/>
    <w:rsid w:val="0036107C"/>
    <w:rsid w:val="003615D2"/>
    <w:rsid w:val="003633CA"/>
    <w:rsid w:val="003639D7"/>
    <w:rsid w:val="00363F04"/>
    <w:rsid w:val="0036429C"/>
    <w:rsid w:val="00364A53"/>
    <w:rsid w:val="003654CB"/>
    <w:rsid w:val="00365AA9"/>
    <w:rsid w:val="00365F86"/>
    <w:rsid w:val="00365F87"/>
    <w:rsid w:val="003662B8"/>
    <w:rsid w:val="00366E89"/>
    <w:rsid w:val="003705F4"/>
    <w:rsid w:val="00370980"/>
    <w:rsid w:val="00370B45"/>
    <w:rsid w:val="00370D58"/>
    <w:rsid w:val="00371316"/>
    <w:rsid w:val="00372717"/>
    <w:rsid w:val="00376713"/>
    <w:rsid w:val="00377F66"/>
    <w:rsid w:val="00381815"/>
    <w:rsid w:val="003819AF"/>
    <w:rsid w:val="00381E7D"/>
    <w:rsid w:val="003820E9"/>
    <w:rsid w:val="00382DE7"/>
    <w:rsid w:val="00384DC3"/>
    <w:rsid w:val="00384FFC"/>
    <w:rsid w:val="00386A02"/>
    <w:rsid w:val="003872FC"/>
    <w:rsid w:val="00387828"/>
    <w:rsid w:val="00387ADC"/>
    <w:rsid w:val="00387B54"/>
    <w:rsid w:val="00390020"/>
    <w:rsid w:val="0039024A"/>
    <w:rsid w:val="003903D6"/>
    <w:rsid w:val="00390EE6"/>
    <w:rsid w:val="0039118F"/>
    <w:rsid w:val="00392591"/>
    <w:rsid w:val="00392AD7"/>
    <w:rsid w:val="003938D9"/>
    <w:rsid w:val="003939F2"/>
    <w:rsid w:val="00394376"/>
    <w:rsid w:val="003943FF"/>
    <w:rsid w:val="003964E6"/>
    <w:rsid w:val="00396BBC"/>
    <w:rsid w:val="003974A9"/>
    <w:rsid w:val="003974EB"/>
    <w:rsid w:val="00397CC5"/>
    <w:rsid w:val="003A0089"/>
    <w:rsid w:val="003A0F9E"/>
    <w:rsid w:val="003A11D1"/>
    <w:rsid w:val="003A1582"/>
    <w:rsid w:val="003A3D9C"/>
    <w:rsid w:val="003A4077"/>
    <w:rsid w:val="003A4AA7"/>
    <w:rsid w:val="003B09AD"/>
    <w:rsid w:val="003B1DE1"/>
    <w:rsid w:val="003B1F18"/>
    <w:rsid w:val="003B20C4"/>
    <w:rsid w:val="003B543A"/>
    <w:rsid w:val="003B5BF0"/>
    <w:rsid w:val="003B60BF"/>
    <w:rsid w:val="003B6BE3"/>
    <w:rsid w:val="003C010C"/>
    <w:rsid w:val="003C0A6C"/>
    <w:rsid w:val="003C0DEE"/>
    <w:rsid w:val="003C11B9"/>
    <w:rsid w:val="003C13E3"/>
    <w:rsid w:val="003C14F8"/>
    <w:rsid w:val="003C5A43"/>
    <w:rsid w:val="003C6C81"/>
    <w:rsid w:val="003D039D"/>
    <w:rsid w:val="003D0470"/>
    <w:rsid w:val="003D0519"/>
    <w:rsid w:val="003D0FF6"/>
    <w:rsid w:val="003D11D0"/>
    <w:rsid w:val="003D217F"/>
    <w:rsid w:val="003D262C"/>
    <w:rsid w:val="003D36C9"/>
    <w:rsid w:val="003D3CD2"/>
    <w:rsid w:val="003D6D61"/>
    <w:rsid w:val="003D77F0"/>
    <w:rsid w:val="003D79C0"/>
    <w:rsid w:val="003E019F"/>
    <w:rsid w:val="003E091D"/>
    <w:rsid w:val="003E1BBE"/>
    <w:rsid w:val="003E1C53"/>
    <w:rsid w:val="003E2A69"/>
    <w:rsid w:val="003E2D49"/>
    <w:rsid w:val="003E2FD4"/>
    <w:rsid w:val="003E3305"/>
    <w:rsid w:val="003E3733"/>
    <w:rsid w:val="003E3AC6"/>
    <w:rsid w:val="003E4147"/>
    <w:rsid w:val="003E42A7"/>
    <w:rsid w:val="003E49F6"/>
    <w:rsid w:val="003E4E31"/>
    <w:rsid w:val="003E660F"/>
    <w:rsid w:val="003F0841"/>
    <w:rsid w:val="003F23D3"/>
    <w:rsid w:val="003F2BD1"/>
    <w:rsid w:val="003F3AB2"/>
    <w:rsid w:val="003F3F08"/>
    <w:rsid w:val="003F49F1"/>
    <w:rsid w:val="003F505E"/>
    <w:rsid w:val="003F5808"/>
    <w:rsid w:val="003F6272"/>
    <w:rsid w:val="003F6F8B"/>
    <w:rsid w:val="003F7B8F"/>
    <w:rsid w:val="00400200"/>
    <w:rsid w:val="00400E72"/>
    <w:rsid w:val="00401400"/>
    <w:rsid w:val="0040188C"/>
    <w:rsid w:val="00401E63"/>
    <w:rsid w:val="004038BF"/>
    <w:rsid w:val="0040459E"/>
    <w:rsid w:val="00404869"/>
    <w:rsid w:val="00404EB5"/>
    <w:rsid w:val="00405884"/>
    <w:rsid w:val="00407D39"/>
    <w:rsid w:val="00410EBF"/>
    <w:rsid w:val="00413490"/>
    <w:rsid w:val="0041477A"/>
    <w:rsid w:val="004167A3"/>
    <w:rsid w:val="00420BEE"/>
    <w:rsid w:val="00423853"/>
    <w:rsid w:val="00425F41"/>
    <w:rsid w:val="004300EE"/>
    <w:rsid w:val="00430D02"/>
    <w:rsid w:val="00432DAA"/>
    <w:rsid w:val="0043357D"/>
    <w:rsid w:val="00434305"/>
    <w:rsid w:val="00435DF7"/>
    <w:rsid w:val="00435F7C"/>
    <w:rsid w:val="004362E3"/>
    <w:rsid w:val="004369A8"/>
    <w:rsid w:val="0044083F"/>
    <w:rsid w:val="00440A1F"/>
    <w:rsid w:val="00441487"/>
    <w:rsid w:val="004417DB"/>
    <w:rsid w:val="00441AE7"/>
    <w:rsid w:val="00442615"/>
    <w:rsid w:val="00444150"/>
    <w:rsid w:val="00444E8D"/>
    <w:rsid w:val="00445574"/>
    <w:rsid w:val="00445790"/>
    <w:rsid w:val="004467FB"/>
    <w:rsid w:val="004468CD"/>
    <w:rsid w:val="00452261"/>
    <w:rsid w:val="00452D6B"/>
    <w:rsid w:val="00454484"/>
    <w:rsid w:val="0045517B"/>
    <w:rsid w:val="00460661"/>
    <w:rsid w:val="00460CA5"/>
    <w:rsid w:val="0046110C"/>
    <w:rsid w:val="00462837"/>
    <w:rsid w:val="004630A7"/>
    <w:rsid w:val="004634A5"/>
    <w:rsid w:val="00463B77"/>
    <w:rsid w:val="00463C7B"/>
    <w:rsid w:val="004644A6"/>
    <w:rsid w:val="004659BD"/>
    <w:rsid w:val="00470775"/>
    <w:rsid w:val="00472381"/>
    <w:rsid w:val="00473AF1"/>
    <w:rsid w:val="004746B1"/>
    <w:rsid w:val="0047583F"/>
    <w:rsid w:val="00475DE8"/>
    <w:rsid w:val="0048020F"/>
    <w:rsid w:val="00481C44"/>
    <w:rsid w:val="00482E5F"/>
    <w:rsid w:val="00484936"/>
    <w:rsid w:val="00484D8D"/>
    <w:rsid w:val="00485334"/>
    <w:rsid w:val="00485C89"/>
    <w:rsid w:val="00485E2C"/>
    <w:rsid w:val="004863C6"/>
    <w:rsid w:val="00486BE3"/>
    <w:rsid w:val="004904CC"/>
    <w:rsid w:val="004905E4"/>
    <w:rsid w:val="0049099D"/>
    <w:rsid w:val="00490A89"/>
    <w:rsid w:val="00490AB4"/>
    <w:rsid w:val="004917EB"/>
    <w:rsid w:val="00492F02"/>
    <w:rsid w:val="004939AE"/>
    <w:rsid w:val="00495B01"/>
    <w:rsid w:val="004A12DF"/>
    <w:rsid w:val="004A1BA8"/>
    <w:rsid w:val="004A4B57"/>
    <w:rsid w:val="004A4B9D"/>
    <w:rsid w:val="004A5F79"/>
    <w:rsid w:val="004A63FA"/>
    <w:rsid w:val="004A6A3D"/>
    <w:rsid w:val="004A6BE2"/>
    <w:rsid w:val="004A77FC"/>
    <w:rsid w:val="004B0272"/>
    <w:rsid w:val="004B0D82"/>
    <w:rsid w:val="004B2701"/>
    <w:rsid w:val="004B27DE"/>
    <w:rsid w:val="004B2BF3"/>
    <w:rsid w:val="004B2E1B"/>
    <w:rsid w:val="004B3067"/>
    <w:rsid w:val="004B37F6"/>
    <w:rsid w:val="004B3AA8"/>
    <w:rsid w:val="004B3E93"/>
    <w:rsid w:val="004B424B"/>
    <w:rsid w:val="004B48C0"/>
    <w:rsid w:val="004B6FF2"/>
    <w:rsid w:val="004B7F2A"/>
    <w:rsid w:val="004C05C3"/>
    <w:rsid w:val="004C1797"/>
    <w:rsid w:val="004C1FBC"/>
    <w:rsid w:val="004C230F"/>
    <w:rsid w:val="004C25A2"/>
    <w:rsid w:val="004C2A2B"/>
    <w:rsid w:val="004C3F1D"/>
    <w:rsid w:val="004C40BB"/>
    <w:rsid w:val="004C4430"/>
    <w:rsid w:val="004C458D"/>
    <w:rsid w:val="004C4738"/>
    <w:rsid w:val="004C7556"/>
    <w:rsid w:val="004C7E8B"/>
    <w:rsid w:val="004C7E9D"/>
    <w:rsid w:val="004C7F67"/>
    <w:rsid w:val="004D076D"/>
    <w:rsid w:val="004D0EF1"/>
    <w:rsid w:val="004D13C6"/>
    <w:rsid w:val="004D2253"/>
    <w:rsid w:val="004D2635"/>
    <w:rsid w:val="004D3267"/>
    <w:rsid w:val="004D4406"/>
    <w:rsid w:val="004D7C42"/>
    <w:rsid w:val="004E0465"/>
    <w:rsid w:val="004E04B4"/>
    <w:rsid w:val="004E0766"/>
    <w:rsid w:val="004E127B"/>
    <w:rsid w:val="004E1A2F"/>
    <w:rsid w:val="004E1C0A"/>
    <w:rsid w:val="004E2086"/>
    <w:rsid w:val="004E2188"/>
    <w:rsid w:val="004E30C5"/>
    <w:rsid w:val="004E4AA5"/>
    <w:rsid w:val="004E4AEE"/>
    <w:rsid w:val="004E59E3"/>
    <w:rsid w:val="004E67C0"/>
    <w:rsid w:val="004E7EB6"/>
    <w:rsid w:val="004F391A"/>
    <w:rsid w:val="004F3CFB"/>
    <w:rsid w:val="004F43E2"/>
    <w:rsid w:val="004F6456"/>
    <w:rsid w:val="004F64CF"/>
    <w:rsid w:val="004F696E"/>
    <w:rsid w:val="004F6A9B"/>
    <w:rsid w:val="004F6C71"/>
    <w:rsid w:val="004F6DCF"/>
    <w:rsid w:val="00500C6E"/>
    <w:rsid w:val="00501139"/>
    <w:rsid w:val="0050363E"/>
    <w:rsid w:val="005039BC"/>
    <w:rsid w:val="00503CCB"/>
    <w:rsid w:val="005043BB"/>
    <w:rsid w:val="00504A3D"/>
    <w:rsid w:val="00505767"/>
    <w:rsid w:val="005073F0"/>
    <w:rsid w:val="005077F2"/>
    <w:rsid w:val="00510547"/>
    <w:rsid w:val="00510A7B"/>
    <w:rsid w:val="00512F6E"/>
    <w:rsid w:val="00513038"/>
    <w:rsid w:val="00513E50"/>
    <w:rsid w:val="00514174"/>
    <w:rsid w:val="00515B94"/>
    <w:rsid w:val="00516088"/>
    <w:rsid w:val="00516B0B"/>
    <w:rsid w:val="005220EC"/>
    <w:rsid w:val="00523F95"/>
    <w:rsid w:val="00524D65"/>
    <w:rsid w:val="00525B16"/>
    <w:rsid w:val="00525FDD"/>
    <w:rsid w:val="00526F8F"/>
    <w:rsid w:val="0053033A"/>
    <w:rsid w:val="00532F7E"/>
    <w:rsid w:val="00533D04"/>
    <w:rsid w:val="00534804"/>
    <w:rsid w:val="00534A6E"/>
    <w:rsid w:val="00534BDF"/>
    <w:rsid w:val="00535352"/>
    <w:rsid w:val="005354EA"/>
    <w:rsid w:val="0053585F"/>
    <w:rsid w:val="00535EC4"/>
    <w:rsid w:val="00535ED9"/>
    <w:rsid w:val="0053692B"/>
    <w:rsid w:val="005400D9"/>
    <w:rsid w:val="00541853"/>
    <w:rsid w:val="00541CB5"/>
    <w:rsid w:val="0054247D"/>
    <w:rsid w:val="00543BDA"/>
    <w:rsid w:val="00543E5A"/>
    <w:rsid w:val="005441CC"/>
    <w:rsid w:val="005479DA"/>
    <w:rsid w:val="00547BCC"/>
    <w:rsid w:val="0055013B"/>
    <w:rsid w:val="00551F6F"/>
    <w:rsid w:val="00552D20"/>
    <w:rsid w:val="00553194"/>
    <w:rsid w:val="0055392F"/>
    <w:rsid w:val="00555044"/>
    <w:rsid w:val="0055699A"/>
    <w:rsid w:val="0055757B"/>
    <w:rsid w:val="00557AAB"/>
    <w:rsid w:val="00561475"/>
    <w:rsid w:val="00562308"/>
    <w:rsid w:val="005628DA"/>
    <w:rsid w:val="00563C5C"/>
    <w:rsid w:val="0056487B"/>
    <w:rsid w:val="00564FB9"/>
    <w:rsid w:val="005653E9"/>
    <w:rsid w:val="005677E0"/>
    <w:rsid w:val="00567835"/>
    <w:rsid w:val="00570062"/>
    <w:rsid w:val="00570F94"/>
    <w:rsid w:val="00572B43"/>
    <w:rsid w:val="005734E6"/>
    <w:rsid w:val="00573D9E"/>
    <w:rsid w:val="0057437C"/>
    <w:rsid w:val="00575D6F"/>
    <w:rsid w:val="005801E3"/>
    <w:rsid w:val="00581127"/>
    <w:rsid w:val="00581802"/>
    <w:rsid w:val="00582638"/>
    <w:rsid w:val="005836A8"/>
    <w:rsid w:val="00583A98"/>
    <w:rsid w:val="0058409C"/>
    <w:rsid w:val="00584123"/>
    <w:rsid w:val="00584262"/>
    <w:rsid w:val="00585400"/>
    <w:rsid w:val="00585EA6"/>
    <w:rsid w:val="00586630"/>
    <w:rsid w:val="00586D93"/>
    <w:rsid w:val="00587ADD"/>
    <w:rsid w:val="00587C33"/>
    <w:rsid w:val="00590118"/>
    <w:rsid w:val="00593A49"/>
    <w:rsid w:val="005949A9"/>
    <w:rsid w:val="00596160"/>
    <w:rsid w:val="005966E2"/>
    <w:rsid w:val="00597007"/>
    <w:rsid w:val="005A0541"/>
    <w:rsid w:val="005A0966"/>
    <w:rsid w:val="005A11B7"/>
    <w:rsid w:val="005A260B"/>
    <w:rsid w:val="005A4A1B"/>
    <w:rsid w:val="005A5614"/>
    <w:rsid w:val="005A7830"/>
    <w:rsid w:val="005A7C05"/>
    <w:rsid w:val="005A7FCE"/>
    <w:rsid w:val="005B0F3F"/>
    <w:rsid w:val="005B11FD"/>
    <w:rsid w:val="005B191C"/>
    <w:rsid w:val="005B4903"/>
    <w:rsid w:val="005B51CE"/>
    <w:rsid w:val="005B5885"/>
    <w:rsid w:val="005B5CD7"/>
    <w:rsid w:val="005B5F50"/>
    <w:rsid w:val="005B6385"/>
    <w:rsid w:val="005B65B5"/>
    <w:rsid w:val="005B66C1"/>
    <w:rsid w:val="005B6CF6"/>
    <w:rsid w:val="005B7422"/>
    <w:rsid w:val="005B7ABC"/>
    <w:rsid w:val="005C29B8"/>
    <w:rsid w:val="005C3B50"/>
    <w:rsid w:val="005C5F21"/>
    <w:rsid w:val="005C6FFC"/>
    <w:rsid w:val="005C7156"/>
    <w:rsid w:val="005D0C75"/>
    <w:rsid w:val="005D12B8"/>
    <w:rsid w:val="005D3069"/>
    <w:rsid w:val="005D39A1"/>
    <w:rsid w:val="005D4153"/>
    <w:rsid w:val="005D4171"/>
    <w:rsid w:val="005D56D0"/>
    <w:rsid w:val="005D6326"/>
    <w:rsid w:val="005D6A95"/>
    <w:rsid w:val="005D6B2C"/>
    <w:rsid w:val="005D6D9C"/>
    <w:rsid w:val="005D6F5F"/>
    <w:rsid w:val="005D7C02"/>
    <w:rsid w:val="005E0DBC"/>
    <w:rsid w:val="005E11DE"/>
    <w:rsid w:val="005E2335"/>
    <w:rsid w:val="005E34CA"/>
    <w:rsid w:val="005E3B58"/>
    <w:rsid w:val="005E3C18"/>
    <w:rsid w:val="005E4250"/>
    <w:rsid w:val="005E5E7D"/>
    <w:rsid w:val="005E6812"/>
    <w:rsid w:val="005E7881"/>
    <w:rsid w:val="005E78E0"/>
    <w:rsid w:val="005E7A60"/>
    <w:rsid w:val="005F0D9C"/>
    <w:rsid w:val="005F0E7F"/>
    <w:rsid w:val="005F135F"/>
    <w:rsid w:val="005F2446"/>
    <w:rsid w:val="005F284E"/>
    <w:rsid w:val="005F2B0E"/>
    <w:rsid w:val="005F4B70"/>
    <w:rsid w:val="005F555A"/>
    <w:rsid w:val="005F5781"/>
    <w:rsid w:val="005F5FCA"/>
    <w:rsid w:val="005F6596"/>
    <w:rsid w:val="005F69E5"/>
    <w:rsid w:val="006015CE"/>
    <w:rsid w:val="00601EAF"/>
    <w:rsid w:val="0060435F"/>
    <w:rsid w:val="00604784"/>
    <w:rsid w:val="00606146"/>
    <w:rsid w:val="00606419"/>
    <w:rsid w:val="0060687A"/>
    <w:rsid w:val="006071EE"/>
    <w:rsid w:val="006076FF"/>
    <w:rsid w:val="00607D29"/>
    <w:rsid w:val="00610394"/>
    <w:rsid w:val="00612640"/>
    <w:rsid w:val="00612952"/>
    <w:rsid w:val="00613400"/>
    <w:rsid w:val="00613DB4"/>
    <w:rsid w:val="0061455C"/>
    <w:rsid w:val="00614A73"/>
    <w:rsid w:val="00614B5F"/>
    <w:rsid w:val="00614CC1"/>
    <w:rsid w:val="00615A9D"/>
    <w:rsid w:val="006172A1"/>
    <w:rsid w:val="00617387"/>
    <w:rsid w:val="006205D6"/>
    <w:rsid w:val="00621958"/>
    <w:rsid w:val="00621EB3"/>
    <w:rsid w:val="0062293F"/>
    <w:rsid w:val="0062358A"/>
    <w:rsid w:val="00623F98"/>
    <w:rsid w:val="0062428D"/>
    <w:rsid w:val="00624DD8"/>
    <w:rsid w:val="00624ECB"/>
    <w:rsid w:val="006252D8"/>
    <w:rsid w:val="006259BC"/>
    <w:rsid w:val="0062636B"/>
    <w:rsid w:val="00626677"/>
    <w:rsid w:val="00626800"/>
    <w:rsid w:val="00627608"/>
    <w:rsid w:val="00632182"/>
    <w:rsid w:val="006328BB"/>
    <w:rsid w:val="00632AE0"/>
    <w:rsid w:val="00633C17"/>
    <w:rsid w:val="00634D9E"/>
    <w:rsid w:val="00636E3E"/>
    <w:rsid w:val="006379F7"/>
    <w:rsid w:val="00637E4D"/>
    <w:rsid w:val="00640620"/>
    <w:rsid w:val="00641A1F"/>
    <w:rsid w:val="00644439"/>
    <w:rsid w:val="00645904"/>
    <w:rsid w:val="00647220"/>
    <w:rsid w:val="00647367"/>
    <w:rsid w:val="00647986"/>
    <w:rsid w:val="00651ACB"/>
    <w:rsid w:val="00651C47"/>
    <w:rsid w:val="006529AE"/>
    <w:rsid w:val="00652AB2"/>
    <w:rsid w:val="00653FED"/>
    <w:rsid w:val="00654EC0"/>
    <w:rsid w:val="0065525B"/>
    <w:rsid w:val="00655613"/>
    <w:rsid w:val="00655D4F"/>
    <w:rsid w:val="00656D29"/>
    <w:rsid w:val="00661A44"/>
    <w:rsid w:val="00662826"/>
    <w:rsid w:val="00663427"/>
    <w:rsid w:val="00663ABF"/>
    <w:rsid w:val="006640E5"/>
    <w:rsid w:val="006646F1"/>
    <w:rsid w:val="00664728"/>
    <w:rsid w:val="00664929"/>
    <w:rsid w:val="00664F62"/>
    <w:rsid w:val="006655E1"/>
    <w:rsid w:val="00667ED4"/>
    <w:rsid w:val="00670887"/>
    <w:rsid w:val="0067152D"/>
    <w:rsid w:val="00671B5C"/>
    <w:rsid w:val="00672060"/>
    <w:rsid w:val="00672BFD"/>
    <w:rsid w:val="00674D7F"/>
    <w:rsid w:val="00675B7C"/>
    <w:rsid w:val="006770F4"/>
    <w:rsid w:val="00677A84"/>
    <w:rsid w:val="0068026D"/>
    <w:rsid w:val="00680A27"/>
    <w:rsid w:val="00681189"/>
    <w:rsid w:val="006816A4"/>
    <w:rsid w:val="006819B8"/>
    <w:rsid w:val="006840A6"/>
    <w:rsid w:val="006850CD"/>
    <w:rsid w:val="00685AAB"/>
    <w:rsid w:val="00686FDB"/>
    <w:rsid w:val="00687B95"/>
    <w:rsid w:val="006904C3"/>
    <w:rsid w:val="0069169F"/>
    <w:rsid w:val="0069356E"/>
    <w:rsid w:val="00695D4C"/>
    <w:rsid w:val="006965E1"/>
    <w:rsid w:val="006974BA"/>
    <w:rsid w:val="006A0677"/>
    <w:rsid w:val="006A07AA"/>
    <w:rsid w:val="006A0AD5"/>
    <w:rsid w:val="006A0C5D"/>
    <w:rsid w:val="006A25E5"/>
    <w:rsid w:val="006A26CA"/>
    <w:rsid w:val="006A2B46"/>
    <w:rsid w:val="006A336D"/>
    <w:rsid w:val="006A37B9"/>
    <w:rsid w:val="006A5A75"/>
    <w:rsid w:val="006A6525"/>
    <w:rsid w:val="006A7D60"/>
    <w:rsid w:val="006B2672"/>
    <w:rsid w:val="006B2C7C"/>
    <w:rsid w:val="006B54BF"/>
    <w:rsid w:val="006B5CAA"/>
    <w:rsid w:val="006B5F44"/>
    <w:rsid w:val="006B5F90"/>
    <w:rsid w:val="006B62E4"/>
    <w:rsid w:val="006B677F"/>
    <w:rsid w:val="006C1BBA"/>
    <w:rsid w:val="006C2079"/>
    <w:rsid w:val="006C240B"/>
    <w:rsid w:val="006C2E59"/>
    <w:rsid w:val="006C42C5"/>
    <w:rsid w:val="006C5A62"/>
    <w:rsid w:val="006C5D68"/>
    <w:rsid w:val="006C6191"/>
    <w:rsid w:val="006C67F3"/>
    <w:rsid w:val="006C6976"/>
    <w:rsid w:val="006C6C2D"/>
    <w:rsid w:val="006C6DD0"/>
    <w:rsid w:val="006C6E86"/>
    <w:rsid w:val="006C7D4F"/>
    <w:rsid w:val="006C7E9B"/>
    <w:rsid w:val="006D04EA"/>
    <w:rsid w:val="006D16C4"/>
    <w:rsid w:val="006D199A"/>
    <w:rsid w:val="006D323E"/>
    <w:rsid w:val="006D3E96"/>
    <w:rsid w:val="006D4515"/>
    <w:rsid w:val="006D4564"/>
    <w:rsid w:val="006D4BB1"/>
    <w:rsid w:val="006D5741"/>
    <w:rsid w:val="006D6593"/>
    <w:rsid w:val="006D6FD0"/>
    <w:rsid w:val="006D723D"/>
    <w:rsid w:val="006E7B70"/>
    <w:rsid w:val="006F03A8"/>
    <w:rsid w:val="006F0686"/>
    <w:rsid w:val="006F2601"/>
    <w:rsid w:val="006F2ACA"/>
    <w:rsid w:val="006F2ADC"/>
    <w:rsid w:val="006F2BFE"/>
    <w:rsid w:val="006F31E9"/>
    <w:rsid w:val="006F6284"/>
    <w:rsid w:val="006F6678"/>
    <w:rsid w:val="006F7660"/>
    <w:rsid w:val="007002C5"/>
    <w:rsid w:val="00700933"/>
    <w:rsid w:val="0070196B"/>
    <w:rsid w:val="00701AF2"/>
    <w:rsid w:val="00702439"/>
    <w:rsid w:val="007034A1"/>
    <w:rsid w:val="00704387"/>
    <w:rsid w:val="00707669"/>
    <w:rsid w:val="00707DEE"/>
    <w:rsid w:val="007102C7"/>
    <w:rsid w:val="00711CBA"/>
    <w:rsid w:val="00711FB5"/>
    <w:rsid w:val="00712A01"/>
    <w:rsid w:val="00714F58"/>
    <w:rsid w:val="007152D0"/>
    <w:rsid w:val="00715CFF"/>
    <w:rsid w:val="0071678F"/>
    <w:rsid w:val="00720C44"/>
    <w:rsid w:val="007227A2"/>
    <w:rsid w:val="00722FBF"/>
    <w:rsid w:val="00722FC2"/>
    <w:rsid w:val="00723317"/>
    <w:rsid w:val="00724205"/>
    <w:rsid w:val="00724B22"/>
    <w:rsid w:val="00724E1B"/>
    <w:rsid w:val="00725949"/>
    <w:rsid w:val="00727A9D"/>
    <w:rsid w:val="00727FA2"/>
    <w:rsid w:val="00730C97"/>
    <w:rsid w:val="007322D9"/>
    <w:rsid w:val="00732430"/>
    <w:rsid w:val="00732BC0"/>
    <w:rsid w:val="00734F05"/>
    <w:rsid w:val="0073720F"/>
    <w:rsid w:val="00737796"/>
    <w:rsid w:val="007377CD"/>
    <w:rsid w:val="0074165C"/>
    <w:rsid w:val="00742C35"/>
    <w:rsid w:val="00742EA1"/>
    <w:rsid w:val="007432CA"/>
    <w:rsid w:val="007439EB"/>
    <w:rsid w:val="00743CB4"/>
    <w:rsid w:val="00743F0A"/>
    <w:rsid w:val="007444E8"/>
    <w:rsid w:val="0074548E"/>
    <w:rsid w:val="00745773"/>
    <w:rsid w:val="00745F98"/>
    <w:rsid w:val="00746672"/>
    <w:rsid w:val="00746800"/>
    <w:rsid w:val="007501A8"/>
    <w:rsid w:val="00750D61"/>
    <w:rsid w:val="00750EE1"/>
    <w:rsid w:val="00752AFA"/>
    <w:rsid w:val="00752B4D"/>
    <w:rsid w:val="00753712"/>
    <w:rsid w:val="00754014"/>
    <w:rsid w:val="00754B0A"/>
    <w:rsid w:val="00755402"/>
    <w:rsid w:val="00756B26"/>
    <w:rsid w:val="00756EDF"/>
    <w:rsid w:val="00757CFF"/>
    <w:rsid w:val="007600E3"/>
    <w:rsid w:val="00765C43"/>
    <w:rsid w:val="00765EFB"/>
    <w:rsid w:val="007671CA"/>
    <w:rsid w:val="0076792E"/>
    <w:rsid w:val="00767C61"/>
    <w:rsid w:val="0077008A"/>
    <w:rsid w:val="007709B4"/>
    <w:rsid w:val="00772B6B"/>
    <w:rsid w:val="00773299"/>
    <w:rsid w:val="0077399A"/>
    <w:rsid w:val="00773C1F"/>
    <w:rsid w:val="00774DA4"/>
    <w:rsid w:val="00775F96"/>
    <w:rsid w:val="007764E9"/>
    <w:rsid w:val="00776599"/>
    <w:rsid w:val="00777E1C"/>
    <w:rsid w:val="0078114B"/>
    <w:rsid w:val="00781C9B"/>
    <w:rsid w:val="00781DD2"/>
    <w:rsid w:val="00781E60"/>
    <w:rsid w:val="007836A1"/>
    <w:rsid w:val="00783ECF"/>
    <w:rsid w:val="0078413A"/>
    <w:rsid w:val="00787442"/>
    <w:rsid w:val="00791285"/>
    <w:rsid w:val="007935FE"/>
    <w:rsid w:val="00793EA9"/>
    <w:rsid w:val="007945F4"/>
    <w:rsid w:val="007959E8"/>
    <w:rsid w:val="00795E9C"/>
    <w:rsid w:val="007968A3"/>
    <w:rsid w:val="007A0521"/>
    <w:rsid w:val="007A2E12"/>
    <w:rsid w:val="007A3475"/>
    <w:rsid w:val="007A41C8"/>
    <w:rsid w:val="007A4410"/>
    <w:rsid w:val="007A54CE"/>
    <w:rsid w:val="007A5505"/>
    <w:rsid w:val="007A5900"/>
    <w:rsid w:val="007A5D3A"/>
    <w:rsid w:val="007A6C9D"/>
    <w:rsid w:val="007A6FD9"/>
    <w:rsid w:val="007A744A"/>
    <w:rsid w:val="007A7FFA"/>
    <w:rsid w:val="007B01E2"/>
    <w:rsid w:val="007B0441"/>
    <w:rsid w:val="007B0495"/>
    <w:rsid w:val="007B04EB"/>
    <w:rsid w:val="007B0D4F"/>
    <w:rsid w:val="007B1A03"/>
    <w:rsid w:val="007B363E"/>
    <w:rsid w:val="007B3B29"/>
    <w:rsid w:val="007B5A3D"/>
    <w:rsid w:val="007B5B95"/>
    <w:rsid w:val="007B6032"/>
    <w:rsid w:val="007B68EA"/>
    <w:rsid w:val="007B7453"/>
    <w:rsid w:val="007C063E"/>
    <w:rsid w:val="007C21ED"/>
    <w:rsid w:val="007C2D89"/>
    <w:rsid w:val="007C4593"/>
    <w:rsid w:val="007C49BB"/>
    <w:rsid w:val="007C5309"/>
    <w:rsid w:val="007C6069"/>
    <w:rsid w:val="007D06C4"/>
    <w:rsid w:val="007D1352"/>
    <w:rsid w:val="007D245E"/>
    <w:rsid w:val="007D2508"/>
    <w:rsid w:val="007D2875"/>
    <w:rsid w:val="007D2FF5"/>
    <w:rsid w:val="007D30D6"/>
    <w:rsid w:val="007D33D1"/>
    <w:rsid w:val="007D346A"/>
    <w:rsid w:val="007D53F5"/>
    <w:rsid w:val="007D6518"/>
    <w:rsid w:val="007D76BD"/>
    <w:rsid w:val="007E099D"/>
    <w:rsid w:val="007E0BF1"/>
    <w:rsid w:val="007E5300"/>
    <w:rsid w:val="007E5DB7"/>
    <w:rsid w:val="007E6FBD"/>
    <w:rsid w:val="007E7183"/>
    <w:rsid w:val="007F06B0"/>
    <w:rsid w:val="007F07F9"/>
    <w:rsid w:val="007F0ED8"/>
    <w:rsid w:val="007F0F63"/>
    <w:rsid w:val="007F18BE"/>
    <w:rsid w:val="007F4AA0"/>
    <w:rsid w:val="007F570D"/>
    <w:rsid w:val="007F645A"/>
    <w:rsid w:val="007F6CAC"/>
    <w:rsid w:val="007F751C"/>
    <w:rsid w:val="007F75CE"/>
    <w:rsid w:val="008013A4"/>
    <w:rsid w:val="00801446"/>
    <w:rsid w:val="00801E44"/>
    <w:rsid w:val="008027CE"/>
    <w:rsid w:val="00802F42"/>
    <w:rsid w:val="00804383"/>
    <w:rsid w:val="00804467"/>
    <w:rsid w:val="00804BB7"/>
    <w:rsid w:val="00804D41"/>
    <w:rsid w:val="00810257"/>
    <w:rsid w:val="008104F5"/>
    <w:rsid w:val="00811072"/>
    <w:rsid w:val="00811369"/>
    <w:rsid w:val="00811418"/>
    <w:rsid w:val="008128B5"/>
    <w:rsid w:val="0081405A"/>
    <w:rsid w:val="00815419"/>
    <w:rsid w:val="008159FD"/>
    <w:rsid w:val="00815BE7"/>
    <w:rsid w:val="008163C8"/>
    <w:rsid w:val="008164A1"/>
    <w:rsid w:val="00817325"/>
    <w:rsid w:val="008209E6"/>
    <w:rsid w:val="00821D19"/>
    <w:rsid w:val="008224C9"/>
    <w:rsid w:val="00823303"/>
    <w:rsid w:val="008233B2"/>
    <w:rsid w:val="00823A9F"/>
    <w:rsid w:val="00823C85"/>
    <w:rsid w:val="00825138"/>
    <w:rsid w:val="00825D73"/>
    <w:rsid w:val="008265E2"/>
    <w:rsid w:val="008269DD"/>
    <w:rsid w:val="00826F46"/>
    <w:rsid w:val="00830621"/>
    <w:rsid w:val="00830964"/>
    <w:rsid w:val="00832036"/>
    <w:rsid w:val="0083348C"/>
    <w:rsid w:val="00834EC6"/>
    <w:rsid w:val="00836AA1"/>
    <w:rsid w:val="008373D3"/>
    <w:rsid w:val="00840617"/>
    <w:rsid w:val="00840A55"/>
    <w:rsid w:val="00840CB7"/>
    <w:rsid w:val="00840F84"/>
    <w:rsid w:val="0084171A"/>
    <w:rsid w:val="00841C48"/>
    <w:rsid w:val="00842A47"/>
    <w:rsid w:val="00843C13"/>
    <w:rsid w:val="00843DEF"/>
    <w:rsid w:val="0084403E"/>
    <w:rsid w:val="00844296"/>
    <w:rsid w:val="008452C5"/>
    <w:rsid w:val="008454F8"/>
    <w:rsid w:val="008466C0"/>
    <w:rsid w:val="008503F1"/>
    <w:rsid w:val="0085173A"/>
    <w:rsid w:val="008603CE"/>
    <w:rsid w:val="0086070A"/>
    <w:rsid w:val="008620FC"/>
    <w:rsid w:val="008627A5"/>
    <w:rsid w:val="00862A9A"/>
    <w:rsid w:val="00863E05"/>
    <w:rsid w:val="00864444"/>
    <w:rsid w:val="00865ACA"/>
    <w:rsid w:val="00865D28"/>
    <w:rsid w:val="00865F85"/>
    <w:rsid w:val="00867C10"/>
    <w:rsid w:val="00870439"/>
    <w:rsid w:val="00870DA1"/>
    <w:rsid w:val="00874753"/>
    <w:rsid w:val="00876195"/>
    <w:rsid w:val="0087792C"/>
    <w:rsid w:val="00880D08"/>
    <w:rsid w:val="00883F68"/>
    <w:rsid w:val="00883F93"/>
    <w:rsid w:val="00884DB3"/>
    <w:rsid w:val="00885142"/>
    <w:rsid w:val="00885A9D"/>
    <w:rsid w:val="00886393"/>
    <w:rsid w:val="008864F6"/>
    <w:rsid w:val="00886E62"/>
    <w:rsid w:val="00887169"/>
    <w:rsid w:val="008871F4"/>
    <w:rsid w:val="00887AD8"/>
    <w:rsid w:val="00890087"/>
    <w:rsid w:val="00890192"/>
    <w:rsid w:val="0089049D"/>
    <w:rsid w:val="008928C9"/>
    <w:rsid w:val="008930CB"/>
    <w:rsid w:val="00893823"/>
    <w:rsid w:val="008938DC"/>
    <w:rsid w:val="00893D2F"/>
    <w:rsid w:val="00893FD1"/>
    <w:rsid w:val="00894836"/>
    <w:rsid w:val="00895172"/>
    <w:rsid w:val="00895680"/>
    <w:rsid w:val="00895B98"/>
    <w:rsid w:val="0089613C"/>
    <w:rsid w:val="00896DFF"/>
    <w:rsid w:val="0089762C"/>
    <w:rsid w:val="00897E98"/>
    <w:rsid w:val="008A173B"/>
    <w:rsid w:val="008A1893"/>
    <w:rsid w:val="008A2F04"/>
    <w:rsid w:val="008A30C0"/>
    <w:rsid w:val="008A3B25"/>
    <w:rsid w:val="008A57E6"/>
    <w:rsid w:val="008A6E19"/>
    <w:rsid w:val="008A6F81"/>
    <w:rsid w:val="008A769A"/>
    <w:rsid w:val="008B0C9C"/>
    <w:rsid w:val="008B166D"/>
    <w:rsid w:val="008B17F4"/>
    <w:rsid w:val="008B1E6C"/>
    <w:rsid w:val="008B3615"/>
    <w:rsid w:val="008B3D3C"/>
    <w:rsid w:val="008B4AC4"/>
    <w:rsid w:val="008B50C8"/>
    <w:rsid w:val="008B5281"/>
    <w:rsid w:val="008B5B79"/>
    <w:rsid w:val="008B5C5D"/>
    <w:rsid w:val="008B774C"/>
    <w:rsid w:val="008B7E05"/>
    <w:rsid w:val="008C1758"/>
    <w:rsid w:val="008C1797"/>
    <w:rsid w:val="008C219C"/>
    <w:rsid w:val="008C249E"/>
    <w:rsid w:val="008C31C0"/>
    <w:rsid w:val="008C475E"/>
    <w:rsid w:val="008C4CC5"/>
    <w:rsid w:val="008C619A"/>
    <w:rsid w:val="008C68A0"/>
    <w:rsid w:val="008D0CE8"/>
    <w:rsid w:val="008D107D"/>
    <w:rsid w:val="008D2D1D"/>
    <w:rsid w:val="008D384F"/>
    <w:rsid w:val="008D453D"/>
    <w:rsid w:val="008D53AD"/>
    <w:rsid w:val="008D562B"/>
    <w:rsid w:val="008D5733"/>
    <w:rsid w:val="008D622B"/>
    <w:rsid w:val="008D666C"/>
    <w:rsid w:val="008D7B54"/>
    <w:rsid w:val="008E0C9D"/>
    <w:rsid w:val="008E1648"/>
    <w:rsid w:val="008E1B3E"/>
    <w:rsid w:val="008E2198"/>
    <w:rsid w:val="008E2319"/>
    <w:rsid w:val="008E346F"/>
    <w:rsid w:val="008E49B7"/>
    <w:rsid w:val="008E4A46"/>
    <w:rsid w:val="008E4BB6"/>
    <w:rsid w:val="008E53AE"/>
    <w:rsid w:val="008E5518"/>
    <w:rsid w:val="008E6A84"/>
    <w:rsid w:val="008E744F"/>
    <w:rsid w:val="008E753A"/>
    <w:rsid w:val="008E7AB2"/>
    <w:rsid w:val="008F0CDC"/>
    <w:rsid w:val="008F0DDE"/>
    <w:rsid w:val="008F17A3"/>
    <w:rsid w:val="008F1ED3"/>
    <w:rsid w:val="008F2B6E"/>
    <w:rsid w:val="008F370B"/>
    <w:rsid w:val="008F3B33"/>
    <w:rsid w:val="008F3C0C"/>
    <w:rsid w:val="008F4C29"/>
    <w:rsid w:val="008F654E"/>
    <w:rsid w:val="008F70BD"/>
    <w:rsid w:val="008F788F"/>
    <w:rsid w:val="008F7EA2"/>
    <w:rsid w:val="00901370"/>
    <w:rsid w:val="00901424"/>
    <w:rsid w:val="00901B2E"/>
    <w:rsid w:val="00902722"/>
    <w:rsid w:val="009027BC"/>
    <w:rsid w:val="00902F99"/>
    <w:rsid w:val="009048AD"/>
    <w:rsid w:val="0090502D"/>
    <w:rsid w:val="00905154"/>
    <w:rsid w:val="009062E6"/>
    <w:rsid w:val="00911BE5"/>
    <w:rsid w:val="009124D9"/>
    <w:rsid w:val="009131F3"/>
    <w:rsid w:val="00913CA9"/>
    <w:rsid w:val="009145AE"/>
    <w:rsid w:val="009146CE"/>
    <w:rsid w:val="00914CA7"/>
    <w:rsid w:val="009151AF"/>
    <w:rsid w:val="00915C3E"/>
    <w:rsid w:val="009161A8"/>
    <w:rsid w:val="00924526"/>
    <w:rsid w:val="009245AE"/>
    <w:rsid w:val="009245F5"/>
    <w:rsid w:val="00924972"/>
    <w:rsid w:val="009249EC"/>
    <w:rsid w:val="009273B3"/>
    <w:rsid w:val="009305B5"/>
    <w:rsid w:val="00931E90"/>
    <w:rsid w:val="00932302"/>
    <w:rsid w:val="00933C24"/>
    <w:rsid w:val="00934D99"/>
    <w:rsid w:val="009378DD"/>
    <w:rsid w:val="009412C5"/>
    <w:rsid w:val="009429D5"/>
    <w:rsid w:val="00942BF1"/>
    <w:rsid w:val="00943681"/>
    <w:rsid w:val="00944A81"/>
    <w:rsid w:val="00945180"/>
    <w:rsid w:val="00945251"/>
    <w:rsid w:val="00945428"/>
    <w:rsid w:val="0094607B"/>
    <w:rsid w:val="00946F1A"/>
    <w:rsid w:val="00947B71"/>
    <w:rsid w:val="009500A6"/>
    <w:rsid w:val="00952E31"/>
    <w:rsid w:val="00953604"/>
    <w:rsid w:val="00953BB0"/>
    <w:rsid w:val="00953F6A"/>
    <w:rsid w:val="00954062"/>
    <w:rsid w:val="00954141"/>
    <w:rsid w:val="0095496B"/>
    <w:rsid w:val="00954E5A"/>
    <w:rsid w:val="00956417"/>
    <w:rsid w:val="00956984"/>
    <w:rsid w:val="00960335"/>
    <w:rsid w:val="00960C6A"/>
    <w:rsid w:val="00960D39"/>
    <w:rsid w:val="00960F1E"/>
    <w:rsid w:val="009610DC"/>
    <w:rsid w:val="00961490"/>
    <w:rsid w:val="00962076"/>
    <w:rsid w:val="009629ED"/>
    <w:rsid w:val="0096381A"/>
    <w:rsid w:val="00963915"/>
    <w:rsid w:val="009658F4"/>
    <w:rsid w:val="00965E04"/>
    <w:rsid w:val="00966BC0"/>
    <w:rsid w:val="0096701A"/>
    <w:rsid w:val="009674A0"/>
    <w:rsid w:val="009674AD"/>
    <w:rsid w:val="00970800"/>
    <w:rsid w:val="00970CDC"/>
    <w:rsid w:val="00971C7F"/>
    <w:rsid w:val="009724E3"/>
    <w:rsid w:val="00975727"/>
    <w:rsid w:val="00977010"/>
    <w:rsid w:val="00977377"/>
    <w:rsid w:val="00977D02"/>
    <w:rsid w:val="00977FF9"/>
    <w:rsid w:val="009809BB"/>
    <w:rsid w:val="0098364B"/>
    <w:rsid w:val="0098521B"/>
    <w:rsid w:val="009908A3"/>
    <w:rsid w:val="00990CA0"/>
    <w:rsid w:val="009911AF"/>
    <w:rsid w:val="00991875"/>
    <w:rsid w:val="00991F92"/>
    <w:rsid w:val="00992985"/>
    <w:rsid w:val="00993889"/>
    <w:rsid w:val="009941FF"/>
    <w:rsid w:val="0099551B"/>
    <w:rsid w:val="0099637B"/>
    <w:rsid w:val="00996BD2"/>
    <w:rsid w:val="0099730A"/>
    <w:rsid w:val="00997ADE"/>
    <w:rsid w:val="00997BF1"/>
    <w:rsid w:val="009A089C"/>
    <w:rsid w:val="009A118E"/>
    <w:rsid w:val="009A21CD"/>
    <w:rsid w:val="009A243A"/>
    <w:rsid w:val="009A278C"/>
    <w:rsid w:val="009A2BC2"/>
    <w:rsid w:val="009A3235"/>
    <w:rsid w:val="009A42C1"/>
    <w:rsid w:val="009A49A9"/>
    <w:rsid w:val="009A4A15"/>
    <w:rsid w:val="009A5429"/>
    <w:rsid w:val="009A5FF3"/>
    <w:rsid w:val="009A72AD"/>
    <w:rsid w:val="009B09E0"/>
    <w:rsid w:val="009B0BC5"/>
    <w:rsid w:val="009B1247"/>
    <w:rsid w:val="009B2894"/>
    <w:rsid w:val="009B6029"/>
    <w:rsid w:val="009B6971"/>
    <w:rsid w:val="009B755A"/>
    <w:rsid w:val="009C27F1"/>
    <w:rsid w:val="009C2C08"/>
    <w:rsid w:val="009C3072"/>
    <w:rsid w:val="009C3152"/>
    <w:rsid w:val="009C3257"/>
    <w:rsid w:val="009C4742"/>
    <w:rsid w:val="009C4CFA"/>
    <w:rsid w:val="009C5070"/>
    <w:rsid w:val="009C6ED0"/>
    <w:rsid w:val="009C7B37"/>
    <w:rsid w:val="009D112C"/>
    <w:rsid w:val="009D1385"/>
    <w:rsid w:val="009D23ED"/>
    <w:rsid w:val="009D2448"/>
    <w:rsid w:val="009D47FA"/>
    <w:rsid w:val="009D4BD5"/>
    <w:rsid w:val="009D4C5B"/>
    <w:rsid w:val="009D50D2"/>
    <w:rsid w:val="009D58E3"/>
    <w:rsid w:val="009D693C"/>
    <w:rsid w:val="009D6BCA"/>
    <w:rsid w:val="009D7112"/>
    <w:rsid w:val="009D7380"/>
    <w:rsid w:val="009E0F62"/>
    <w:rsid w:val="009E2AF6"/>
    <w:rsid w:val="009E4087"/>
    <w:rsid w:val="009E4A58"/>
    <w:rsid w:val="009E4D84"/>
    <w:rsid w:val="009E5A2D"/>
    <w:rsid w:val="009E5AB2"/>
    <w:rsid w:val="009E6219"/>
    <w:rsid w:val="009E73E4"/>
    <w:rsid w:val="009E78FB"/>
    <w:rsid w:val="009F03B3"/>
    <w:rsid w:val="009F09DE"/>
    <w:rsid w:val="009F105F"/>
    <w:rsid w:val="009F2A3F"/>
    <w:rsid w:val="009F2C57"/>
    <w:rsid w:val="009F3BC0"/>
    <w:rsid w:val="009F48DC"/>
    <w:rsid w:val="009F7798"/>
    <w:rsid w:val="00A0096C"/>
    <w:rsid w:val="00A00F5D"/>
    <w:rsid w:val="00A01757"/>
    <w:rsid w:val="00A01E52"/>
    <w:rsid w:val="00A028C0"/>
    <w:rsid w:val="00A02BAE"/>
    <w:rsid w:val="00A05EEB"/>
    <w:rsid w:val="00A067B3"/>
    <w:rsid w:val="00A06A6B"/>
    <w:rsid w:val="00A07E47"/>
    <w:rsid w:val="00A1035A"/>
    <w:rsid w:val="00A1161B"/>
    <w:rsid w:val="00A118DA"/>
    <w:rsid w:val="00A11A46"/>
    <w:rsid w:val="00A129D0"/>
    <w:rsid w:val="00A12C33"/>
    <w:rsid w:val="00A13401"/>
    <w:rsid w:val="00A1360F"/>
    <w:rsid w:val="00A138BA"/>
    <w:rsid w:val="00A14C8E"/>
    <w:rsid w:val="00A153D9"/>
    <w:rsid w:val="00A1576F"/>
    <w:rsid w:val="00A15F09"/>
    <w:rsid w:val="00A169B6"/>
    <w:rsid w:val="00A208F9"/>
    <w:rsid w:val="00A2271D"/>
    <w:rsid w:val="00A237D5"/>
    <w:rsid w:val="00A245C7"/>
    <w:rsid w:val="00A24933"/>
    <w:rsid w:val="00A275C3"/>
    <w:rsid w:val="00A30EFC"/>
    <w:rsid w:val="00A31984"/>
    <w:rsid w:val="00A32D73"/>
    <w:rsid w:val="00A3367B"/>
    <w:rsid w:val="00A33AFA"/>
    <w:rsid w:val="00A33C67"/>
    <w:rsid w:val="00A3597D"/>
    <w:rsid w:val="00A36DD1"/>
    <w:rsid w:val="00A37253"/>
    <w:rsid w:val="00A4006C"/>
    <w:rsid w:val="00A40091"/>
    <w:rsid w:val="00A4030F"/>
    <w:rsid w:val="00A404A7"/>
    <w:rsid w:val="00A41C79"/>
    <w:rsid w:val="00A41CB5"/>
    <w:rsid w:val="00A42CDF"/>
    <w:rsid w:val="00A42FC5"/>
    <w:rsid w:val="00A43E8F"/>
    <w:rsid w:val="00A4452E"/>
    <w:rsid w:val="00A4472C"/>
    <w:rsid w:val="00A44842"/>
    <w:rsid w:val="00A44E69"/>
    <w:rsid w:val="00A4661E"/>
    <w:rsid w:val="00A46E43"/>
    <w:rsid w:val="00A478C3"/>
    <w:rsid w:val="00A4796A"/>
    <w:rsid w:val="00A5065E"/>
    <w:rsid w:val="00A50729"/>
    <w:rsid w:val="00A54305"/>
    <w:rsid w:val="00A55BD6"/>
    <w:rsid w:val="00A55D50"/>
    <w:rsid w:val="00A5651D"/>
    <w:rsid w:val="00A56A15"/>
    <w:rsid w:val="00A57142"/>
    <w:rsid w:val="00A623FF"/>
    <w:rsid w:val="00A648CD"/>
    <w:rsid w:val="00A64A18"/>
    <w:rsid w:val="00A650F5"/>
    <w:rsid w:val="00A6537A"/>
    <w:rsid w:val="00A67866"/>
    <w:rsid w:val="00A70918"/>
    <w:rsid w:val="00A70B07"/>
    <w:rsid w:val="00A71A5F"/>
    <w:rsid w:val="00A723F8"/>
    <w:rsid w:val="00A73911"/>
    <w:rsid w:val="00A741BB"/>
    <w:rsid w:val="00A75740"/>
    <w:rsid w:val="00A76CB8"/>
    <w:rsid w:val="00A77BA2"/>
    <w:rsid w:val="00A77CCB"/>
    <w:rsid w:val="00A82E81"/>
    <w:rsid w:val="00A83D8D"/>
    <w:rsid w:val="00A83DC6"/>
    <w:rsid w:val="00A8446B"/>
    <w:rsid w:val="00A8473F"/>
    <w:rsid w:val="00A848A3"/>
    <w:rsid w:val="00A862D6"/>
    <w:rsid w:val="00A8715E"/>
    <w:rsid w:val="00A87DC7"/>
    <w:rsid w:val="00A907EA"/>
    <w:rsid w:val="00A90837"/>
    <w:rsid w:val="00A919FB"/>
    <w:rsid w:val="00A9295B"/>
    <w:rsid w:val="00A9371C"/>
    <w:rsid w:val="00A93B09"/>
    <w:rsid w:val="00A952D7"/>
    <w:rsid w:val="00A95B54"/>
    <w:rsid w:val="00A963E0"/>
    <w:rsid w:val="00A963F7"/>
    <w:rsid w:val="00A96AD8"/>
    <w:rsid w:val="00AA0325"/>
    <w:rsid w:val="00AA052C"/>
    <w:rsid w:val="00AA05A4"/>
    <w:rsid w:val="00AA074F"/>
    <w:rsid w:val="00AA1E45"/>
    <w:rsid w:val="00AA368B"/>
    <w:rsid w:val="00AA3F32"/>
    <w:rsid w:val="00AA4286"/>
    <w:rsid w:val="00AA456B"/>
    <w:rsid w:val="00AA4BE5"/>
    <w:rsid w:val="00AA57F5"/>
    <w:rsid w:val="00AA672E"/>
    <w:rsid w:val="00AA67BB"/>
    <w:rsid w:val="00AA6DE3"/>
    <w:rsid w:val="00AA6E8B"/>
    <w:rsid w:val="00AA6EC9"/>
    <w:rsid w:val="00AB2459"/>
    <w:rsid w:val="00AB3682"/>
    <w:rsid w:val="00AB3BDE"/>
    <w:rsid w:val="00AB6309"/>
    <w:rsid w:val="00AB6C5F"/>
    <w:rsid w:val="00AB7129"/>
    <w:rsid w:val="00AC0767"/>
    <w:rsid w:val="00AC14AD"/>
    <w:rsid w:val="00AC2433"/>
    <w:rsid w:val="00AC27A6"/>
    <w:rsid w:val="00AC30F7"/>
    <w:rsid w:val="00AC3A5A"/>
    <w:rsid w:val="00AC45D5"/>
    <w:rsid w:val="00AC4D95"/>
    <w:rsid w:val="00AC5DF4"/>
    <w:rsid w:val="00AD0AEF"/>
    <w:rsid w:val="00AD11B7"/>
    <w:rsid w:val="00AD1A94"/>
    <w:rsid w:val="00AD1C05"/>
    <w:rsid w:val="00AD277F"/>
    <w:rsid w:val="00AD323D"/>
    <w:rsid w:val="00AD38D5"/>
    <w:rsid w:val="00AD4126"/>
    <w:rsid w:val="00AD421C"/>
    <w:rsid w:val="00AD44FA"/>
    <w:rsid w:val="00AD5FEE"/>
    <w:rsid w:val="00AD69B8"/>
    <w:rsid w:val="00AE070A"/>
    <w:rsid w:val="00AE101C"/>
    <w:rsid w:val="00AE179D"/>
    <w:rsid w:val="00AE287C"/>
    <w:rsid w:val="00AE2A69"/>
    <w:rsid w:val="00AE37E5"/>
    <w:rsid w:val="00AE4CEA"/>
    <w:rsid w:val="00AE5508"/>
    <w:rsid w:val="00AE5A5D"/>
    <w:rsid w:val="00AE5E70"/>
    <w:rsid w:val="00AE5EB4"/>
    <w:rsid w:val="00AE7106"/>
    <w:rsid w:val="00AE761E"/>
    <w:rsid w:val="00AF0C18"/>
    <w:rsid w:val="00AF2550"/>
    <w:rsid w:val="00AF2803"/>
    <w:rsid w:val="00AF47C5"/>
    <w:rsid w:val="00AF4BEB"/>
    <w:rsid w:val="00AF4CC0"/>
    <w:rsid w:val="00AF5398"/>
    <w:rsid w:val="00AF64F1"/>
    <w:rsid w:val="00AF6600"/>
    <w:rsid w:val="00AF70D1"/>
    <w:rsid w:val="00B00DF9"/>
    <w:rsid w:val="00B02732"/>
    <w:rsid w:val="00B02F8C"/>
    <w:rsid w:val="00B049AF"/>
    <w:rsid w:val="00B04ABD"/>
    <w:rsid w:val="00B06D9F"/>
    <w:rsid w:val="00B07242"/>
    <w:rsid w:val="00B0772F"/>
    <w:rsid w:val="00B10534"/>
    <w:rsid w:val="00B113DB"/>
    <w:rsid w:val="00B11D8A"/>
    <w:rsid w:val="00B11E47"/>
    <w:rsid w:val="00B12981"/>
    <w:rsid w:val="00B147DD"/>
    <w:rsid w:val="00B14CC8"/>
    <w:rsid w:val="00B156FD"/>
    <w:rsid w:val="00B161BF"/>
    <w:rsid w:val="00B177A8"/>
    <w:rsid w:val="00B17FBF"/>
    <w:rsid w:val="00B21F61"/>
    <w:rsid w:val="00B222DD"/>
    <w:rsid w:val="00B22496"/>
    <w:rsid w:val="00B234D8"/>
    <w:rsid w:val="00B23B5E"/>
    <w:rsid w:val="00B25131"/>
    <w:rsid w:val="00B258DB"/>
    <w:rsid w:val="00B25B23"/>
    <w:rsid w:val="00B261F1"/>
    <w:rsid w:val="00B2631B"/>
    <w:rsid w:val="00B265BC"/>
    <w:rsid w:val="00B27A2B"/>
    <w:rsid w:val="00B27F0E"/>
    <w:rsid w:val="00B31FB1"/>
    <w:rsid w:val="00B33952"/>
    <w:rsid w:val="00B33C5E"/>
    <w:rsid w:val="00B342F4"/>
    <w:rsid w:val="00B34369"/>
    <w:rsid w:val="00B34DC2"/>
    <w:rsid w:val="00B36872"/>
    <w:rsid w:val="00B37635"/>
    <w:rsid w:val="00B378E5"/>
    <w:rsid w:val="00B37EE0"/>
    <w:rsid w:val="00B40C71"/>
    <w:rsid w:val="00B41705"/>
    <w:rsid w:val="00B4346D"/>
    <w:rsid w:val="00B437DF"/>
    <w:rsid w:val="00B440F4"/>
    <w:rsid w:val="00B447A5"/>
    <w:rsid w:val="00B4654C"/>
    <w:rsid w:val="00B468C0"/>
    <w:rsid w:val="00B46B78"/>
    <w:rsid w:val="00B47293"/>
    <w:rsid w:val="00B50315"/>
    <w:rsid w:val="00B50E50"/>
    <w:rsid w:val="00B52120"/>
    <w:rsid w:val="00B5273E"/>
    <w:rsid w:val="00B52B16"/>
    <w:rsid w:val="00B54ABC"/>
    <w:rsid w:val="00B54B64"/>
    <w:rsid w:val="00B54C93"/>
    <w:rsid w:val="00B54D3F"/>
    <w:rsid w:val="00B56FBE"/>
    <w:rsid w:val="00B57B04"/>
    <w:rsid w:val="00B60A56"/>
    <w:rsid w:val="00B60ACF"/>
    <w:rsid w:val="00B6111A"/>
    <w:rsid w:val="00B61918"/>
    <w:rsid w:val="00B62B58"/>
    <w:rsid w:val="00B62BCA"/>
    <w:rsid w:val="00B65149"/>
    <w:rsid w:val="00B65438"/>
    <w:rsid w:val="00B66567"/>
    <w:rsid w:val="00B66B78"/>
    <w:rsid w:val="00B66F52"/>
    <w:rsid w:val="00B66FE5"/>
    <w:rsid w:val="00B67620"/>
    <w:rsid w:val="00B72002"/>
    <w:rsid w:val="00B72880"/>
    <w:rsid w:val="00B74A42"/>
    <w:rsid w:val="00B74F8E"/>
    <w:rsid w:val="00B75215"/>
    <w:rsid w:val="00B758BF"/>
    <w:rsid w:val="00B75F8D"/>
    <w:rsid w:val="00B77CDC"/>
    <w:rsid w:val="00B77EC8"/>
    <w:rsid w:val="00B81D93"/>
    <w:rsid w:val="00B827A6"/>
    <w:rsid w:val="00B831CE"/>
    <w:rsid w:val="00B835CA"/>
    <w:rsid w:val="00B84ABC"/>
    <w:rsid w:val="00B8552D"/>
    <w:rsid w:val="00B86677"/>
    <w:rsid w:val="00B86ACF"/>
    <w:rsid w:val="00B87131"/>
    <w:rsid w:val="00B87C34"/>
    <w:rsid w:val="00B90947"/>
    <w:rsid w:val="00B935A2"/>
    <w:rsid w:val="00B939B1"/>
    <w:rsid w:val="00B951E8"/>
    <w:rsid w:val="00B95649"/>
    <w:rsid w:val="00B968EB"/>
    <w:rsid w:val="00B96D40"/>
    <w:rsid w:val="00B97386"/>
    <w:rsid w:val="00B9790B"/>
    <w:rsid w:val="00BA0AD9"/>
    <w:rsid w:val="00BA1289"/>
    <w:rsid w:val="00BA1424"/>
    <w:rsid w:val="00BA226A"/>
    <w:rsid w:val="00BA263B"/>
    <w:rsid w:val="00BA4113"/>
    <w:rsid w:val="00BA42B2"/>
    <w:rsid w:val="00BA58D4"/>
    <w:rsid w:val="00BA5B9E"/>
    <w:rsid w:val="00BA72AD"/>
    <w:rsid w:val="00BA7C7A"/>
    <w:rsid w:val="00BA7C9A"/>
    <w:rsid w:val="00BB24A9"/>
    <w:rsid w:val="00BB3B88"/>
    <w:rsid w:val="00BB4B94"/>
    <w:rsid w:val="00BB5554"/>
    <w:rsid w:val="00BB5B74"/>
    <w:rsid w:val="00BB5F8F"/>
    <w:rsid w:val="00BB657A"/>
    <w:rsid w:val="00BB6A6C"/>
    <w:rsid w:val="00BB7729"/>
    <w:rsid w:val="00BB798F"/>
    <w:rsid w:val="00BC1A4E"/>
    <w:rsid w:val="00BC5DC7"/>
    <w:rsid w:val="00BC5FD0"/>
    <w:rsid w:val="00BC6B2C"/>
    <w:rsid w:val="00BC6B8B"/>
    <w:rsid w:val="00BC73D8"/>
    <w:rsid w:val="00BC75A7"/>
    <w:rsid w:val="00BD0607"/>
    <w:rsid w:val="00BD3BED"/>
    <w:rsid w:val="00BD452F"/>
    <w:rsid w:val="00BD4ACA"/>
    <w:rsid w:val="00BD52D7"/>
    <w:rsid w:val="00BD5AD2"/>
    <w:rsid w:val="00BE00AD"/>
    <w:rsid w:val="00BE07A6"/>
    <w:rsid w:val="00BE22F3"/>
    <w:rsid w:val="00BE272C"/>
    <w:rsid w:val="00BE51DC"/>
    <w:rsid w:val="00BE58AD"/>
    <w:rsid w:val="00BE58C5"/>
    <w:rsid w:val="00BE5B52"/>
    <w:rsid w:val="00BE670A"/>
    <w:rsid w:val="00BE6FD6"/>
    <w:rsid w:val="00BE7B8D"/>
    <w:rsid w:val="00BE7BCD"/>
    <w:rsid w:val="00BF00C3"/>
    <w:rsid w:val="00BF06F2"/>
    <w:rsid w:val="00BF0993"/>
    <w:rsid w:val="00BF10A9"/>
    <w:rsid w:val="00BF1703"/>
    <w:rsid w:val="00BF1BA3"/>
    <w:rsid w:val="00BF20F9"/>
    <w:rsid w:val="00BF231C"/>
    <w:rsid w:val="00BF25C9"/>
    <w:rsid w:val="00BF4C56"/>
    <w:rsid w:val="00BF51E5"/>
    <w:rsid w:val="00BF541C"/>
    <w:rsid w:val="00BF55DE"/>
    <w:rsid w:val="00BF74A6"/>
    <w:rsid w:val="00C013AD"/>
    <w:rsid w:val="00C01E3F"/>
    <w:rsid w:val="00C0263E"/>
    <w:rsid w:val="00C02BFA"/>
    <w:rsid w:val="00C04634"/>
    <w:rsid w:val="00C04904"/>
    <w:rsid w:val="00C05023"/>
    <w:rsid w:val="00C056B3"/>
    <w:rsid w:val="00C07546"/>
    <w:rsid w:val="00C07628"/>
    <w:rsid w:val="00C1001C"/>
    <w:rsid w:val="00C103E5"/>
    <w:rsid w:val="00C13319"/>
    <w:rsid w:val="00C13E93"/>
    <w:rsid w:val="00C13EE9"/>
    <w:rsid w:val="00C20613"/>
    <w:rsid w:val="00C20E17"/>
    <w:rsid w:val="00C20EA8"/>
    <w:rsid w:val="00C21098"/>
    <w:rsid w:val="00C21540"/>
    <w:rsid w:val="00C21906"/>
    <w:rsid w:val="00C21BFA"/>
    <w:rsid w:val="00C21E9F"/>
    <w:rsid w:val="00C222D9"/>
    <w:rsid w:val="00C2393E"/>
    <w:rsid w:val="00C243C2"/>
    <w:rsid w:val="00C24C8D"/>
    <w:rsid w:val="00C25FE2"/>
    <w:rsid w:val="00C26B53"/>
    <w:rsid w:val="00C26B77"/>
    <w:rsid w:val="00C279B2"/>
    <w:rsid w:val="00C3133E"/>
    <w:rsid w:val="00C33E50"/>
    <w:rsid w:val="00C34C20"/>
    <w:rsid w:val="00C35A3E"/>
    <w:rsid w:val="00C4110C"/>
    <w:rsid w:val="00C41476"/>
    <w:rsid w:val="00C42130"/>
    <w:rsid w:val="00C423A4"/>
    <w:rsid w:val="00C423E3"/>
    <w:rsid w:val="00C44BF5"/>
    <w:rsid w:val="00C453BD"/>
    <w:rsid w:val="00C4559B"/>
    <w:rsid w:val="00C46283"/>
    <w:rsid w:val="00C462DB"/>
    <w:rsid w:val="00C46F13"/>
    <w:rsid w:val="00C4729E"/>
    <w:rsid w:val="00C521D6"/>
    <w:rsid w:val="00C545F9"/>
    <w:rsid w:val="00C54EB6"/>
    <w:rsid w:val="00C55232"/>
    <w:rsid w:val="00C553A4"/>
    <w:rsid w:val="00C55829"/>
    <w:rsid w:val="00C55A06"/>
    <w:rsid w:val="00C55D03"/>
    <w:rsid w:val="00C601BC"/>
    <w:rsid w:val="00C62AF8"/>
    <w:rsid w:val="00C6329F"/>
    <w:rsid w:val="00C63340"/>
    <w:rsid w:val="00C63CEB"/>
    <w:rsid w:val="00C643F9"/>
    <w:rsid w:val="00C64E95"/>
    <w:rsid w:val="00C70222"/>
    <w:rsid w:val="00C70A9B"/>
    <w:rsid w:val="00C71372"/>
    <w:rsid w:val="00C72410"/>
    <w:rsid w:val="00C7287F"/>
    <w:rsid w:val="00C74FF3"/>
    <w:rsid w:val="00C753C9"/>
    <w:rsid w:val="00C765F3"/>
    <w:rsid w:val="00C77C09"/>
    <w:rsid w:val="00C804EE"/>
    <w:rsid w:val="00C80CB8"/>
    <w:rsid w:val="00C819F8"/>
    <w:rsid w:val="00C8248C"/>
    <w:rsid w:val="00C84E33"/>
    <w:rsid w:val="00C86D6F"/>
    <w:rsid w:val="00C877CA"/>
    <w:rsid w:val="00C905FC"/>
    <w:rsid w:val="00C927AC"/>
    <w:rsid w:val="00C92D03"/>
    <w:rsid w:val="00C9319C"/>
    <w:rsid w:val="00C9435D"/>
    <w:rsid w:val="00C94DF2"/>
    <w:rsid w:val="00C95A00"/>
    <w:rsid w:val="00C96741"/>
    <w:rsid w:val="00CA2D1B"/>
    <w:rsid w:val="00CA2FD0"/>
    <w:rsid w:val="00CA375D"/>
    <w:rsid w:val="00CA37C2"/>
    <w:rsid w:val="00CA38B5"/>
    <w:rsid w:val="00CA662A"/>
    <w:rsid w:val="00CA6D80"/>
    <w:rsid w:val="00CA7AFD"/>
    <w:rsid w:val="00CA7C3C"/>
    <w:rsid w:val="00CB0189"/>
    <w:rsid w:val="00CB0BA2"/>
    <w:rsid w:val="00CB1A42"/>
    <w:rsid w:val="00CB1B0C"/>
    <w:rsid w:val="00CB2C0B"/>
    <w:rsid w:val="00CB4A2B"/>
    <w:rsid w:val="00CB517D"/>
    <w:rsid w:val="00CB613E"/>
    <w:rsid w:val="00CB6CD8"/>
    <w:rsid w:val="00CB73DC"/>
    <w:rsid w:val="00CB7486"/>
    <w:rsid w:val="00CC038D"/>
    <w:rsid w:val="00CC08DB"/>
    <w:rsid w:val="00CC1454"/>
    <w:rsid w:val="00CC39FF"/>
    <w:rsid w:val="00CC3C2F"/>
    <w:rsid w:val="00CC4866"/>
    <w:rsid w:val="00CC4AC8"/>
    <w:rsid w:val="00CC4D8D"/>
    <w:rsid w:val="00CC5233"/>
    <w:rsid w:val="00CC5DE6"/>
    <w:rsid w:val="00CC6E4E"/>
    <w:rsid w:val="00CC6FE8"/>
    <w:rsid w:val="00CC7202"/>
    <w:rsid w:val="00CC7979"/>
    <w:rsid w:val="00CD02B2"/>
    <w:rsid w:val="00CD05D5"/>
    <w:rsid w:val="00CD08DF"/>
    <w:rsid w:val="00CD2808"/>
    <w:rsid w:val="00CD28BF"/>
    <w:rsid w:val="00CD4092"/>
    <w:rsid w:val="00CD4A20"/>
    <w:rsid w:val="00CD50A1"/>
    <w:rsid w:val="00CD519E"/>
    <w:rsid w:val="00CD5614"/>
    <w:rsid w:val="00CD7186"/>
    <w:rsid w:val="00CE0C4F"/>
    <w:rsid w:val="00CE1A55"/>
    <w:rsid w:val="00CE30EA"/>
    <w:rsid w:val="00CE32BA"/>
    <w:rsid w:val="00CE3A4E"/>
    <w:rsid w:val="00CE3C80"/>
    <w:rsid w:val="00CE400B"/>
    <w:rsid w:val="00CE6491"/>
    <w:rsid w:val="00CF048A"/>
    <w:rsid w:val="00CF060C"/>
    <w:rsid w:val="00CF155A"/>
    <w:rsid w:val="00CF228A"/>
    <w:rsid w:val="00CF24B0"/>
    <w:rsid w:val="00CF2947"/>
    <w:rsid w:val="00CF3E33"/>
    <w:rsid w:val="00CF3F18"/>
    <w:rsid w:val="00CF6435"/>
    <w:rsid w:val="00CF686F"/>
    <w:rsid w:val="00CF6E60"/>
    <w:rsid w:val="00CF74C1"/>
    <w:rsid w:val="00CF7BCA"/>
    <w:rsid w:val="00CF7EE3"/>
    <w:rsid w:val="00D008FD"/>
    <w:rsid w:val="00D00D71"/>
    <w:rsid w:val="00D0321C"/>
    <w:rsid w:val="00D03552"/>
    <w:rsid w:val="00D035EC"/>
    <w:rsid w:val="00D0664C"/>
    <w:rsid w:val="00D06892"/>
    <w:rsid w:val="00D06AB1"/>
    <w:rsid w:val="00D06E4F"/>
    <w:rsid w:val="00D06FC1"/>
    <w:rsid w:val="00D072ED"/>
    <w:rsid w:val="00D07A16"/>
    <w:rsid w:val="00D1067E"/>
    <w:rsid w:val="00D10F0B"/>
    <w:rsid w:val="00D10F50"/>
    <w:rsid w:val="00D11272"/>
    <w:rsid w:val="00D126F5"/>
    <w:rsid w:val="00D14367"/>
    <w:rsid w:val="00D1489E"/>
    <w:rsid w:val="00D16400"/>
    <w:rsid w:val="00D16D64"/>
    <w:rsid w:val="00D17849"/>
    <w:rsid w:val="00D20737"/>
    <w:rsid w:val="00D21E81"/>
    <w:rsid w:val="00D223DE"/>
    <w:rsid w:val="00D22FF4"/>
    <w:rsid w:val="00D257A2"/>
    <w:rsid w:val="00D25B7B"/>
    <w:rsid w:val="00D25E37"/>
    <w:rsid w:val="00D262A7"/>
    <w:rsid w:val="00D264D8"/>
    <w:rsid w:val="00D2661A"/>
    <w:rsid w:val="00D27582"/>
    <w:rsid w:val="00D27D26"/>
    <w:rsid w:val="00D27EC4"/>
    <w:rsid w:val="00D32719"/>
    <w:rsid w:val="00D32E09"/>
    <w:rsid w:val="00D33333"/>
    <w:rsid w:val="00D335DE"/>
    <w:rsid w:val="00D34F9B"/>
    <w:rsid w:val="00D352A2"/>
    <w:rsid w:val="00D40131"/>
    <w:rsid w:val="00D40E7B"/>
    <w:rsid w:val="00D4162B"/>
    <w:rsid w:val="00D4240E"/>
    <w:rsid w:val="00D42E80"/>
    <w:rsid w:val="00D44FD0"/>
    <w:rsid w:val="00D4514F"/>
    <w:rsid w:val="00D451E2"/>
    <w:rsid w:val="00D45E89"/>
    <w:rsid w:val="00D45E8D"/>
    <w:rsid w:val="00D466AE"/>
    <w:rsid w:val="00D4734F"/>
    <w:rsid w:val="00D51B38"/>
    <w:rsid w:val="00D51BF3"/>
    <w:rsid w:val="00D51C68"/>
    <w:rsid w:val="00D52786"/>
    <w:rsid w:val="00D52FBF"/>
    <w:rsid w:val="00D5569A"/>
    <w:rsid w:val="00D561D4"/>
    <w:rsid w:val="00D56F71"/>
    <w:rsid w:val="00D61246"/>
    <w:rsid w:val="00D618AB"/>
    <w:rsid w:val="00D64D27"/>
    <w:rsid w:val="00D66846"/>
    <w:rsid w:val="00D66DD9"/>
    <w:rsid w:val="00D675FB"/>
    <w:rsid w:val="00D67D4B"/>
    <w:rsid w:val="00D71F25"/>
    <w:rsid w:val="00D725D7"/>
    <w:rsid w:val="00D72A9C"/>
    <w:rsid w:val="00D73BE3"/>
    <w:rsid w:val="00D74A42"/>
    <w:rsid w:val="00D75B3F"/>
    <w:rsid w:val="00D77031"/>
    <w:rsid w:val="00D80D4B"/>
    <w:rsid w:val="00D81B94"/>
    <w:rsid w:val="00D82409"/>
    <w:rsid w:val="00D82D9A"/>
    <w:rsid w:val="00D835B6"/>
    <w:rsid w:val="00D84327"/>
    <w:rsid w:val="00D844C6"/>
    <w:rsid w:val="00D84941"/>
    <w:rsid w:val="00D84ECC"/>
    <w:rsid w:val="00D84FA1"/>
    <w:rsid w:val="00D85148"/>
    <w:rsid w:val="00D851F0"/>
    <w:rsid w:val="00D8578C"/>
    <w:rsid w:val="00D85DAC"/>
    <w:rsid w:val="00D86DB7"/>
    <w:rsid w:val="00D87742"/>
    <w:rsid w:val="00D87948"/>
    <w:rsid w:val="00D87BF5"/>
    <w:rsid w:val="00D90492"/>
    <w:rsid w:val="00D90721"/>
    <w:rsid w:val="00D91AFA"/>
    <w:rsid w:val="00D926D0"/>
    <w:rsid w:val="00D93030"/>
    <w:rsid w:val="00D950E1"/>
    <w:rsid w:val="00D952A6"/>
    <w:rsid w:val="00D97F99"/>
    <w:rsid w:val="00DA0068"/>
    <w:rsid w:val="00DA1E08"/>
    <w:rsid w:val="00DA24F8"/>
    <w:rsid w:val="00DA28E8"/>
    <w:rsid w:val="00DA2A1B"/>
    <w:rsid w:val="00DA38D3"/>
    <w:rsid w:val="00DA3932"/>
    <w:rsid w:val="00DA3AFC"/>
    <w:rsid w:val="00DA64F8"/>
    <w:rsid w:val="00DA6C15"/>
    <w:rsid w:val="00DB0258"/>
    <w:rsid w:val="00DB03AB"/>
    <w:rsid w:val="00DB1038"/>
    <w:rsid w:val="00DB1355"/>
    <w:rsid w:val="00DB156D"/>
    <w:rsid w:val="00DB1D14"/>
    <w:rsid w:val="00DB38EE"/>
    <w:rsid w:val="00DB498B"/>
    <w:rsid w:val="00DB56CE"/>
    <w:rsid w:val="00DB66CA"/>
    <w:rsid w:val="00DB6BCA"/>
    <w:rsid w:val="00DB6F54"/>
    <w:rsid w:val="00DB73F7"/>
    <w:rsid w:val="00DB7C03"/>
    <w:rsid w:val="00DC0321"/>
    <w:rsid w:val="00DC17A2"/>
    <w:rsid w:val="00DC2AAB"/>
    <w:rsid w:val="00DC3067"/>
    <w:rsid w:val="00DC370B"/>
    <w:rsid w:val="00DC5B90"/>
    <w:rsid w:val="00DC5E1C"/>
    <w:rsid w:val="00DD00FF"/>
    <w:rsid w:val="00DD0619"/>
    <w:rsid w:val="00DD07FB"/>
    <w:rsid w:val="00DD25C6"/>
    <w:rsid w:val="00DD2A19"/>
    <w:rsid w:val="00DD3314"/>
    <w:rsid w:val="00DD4FE5"/>
    <w:rsid w:val="00DD522B"/>
    <w:rsid w:val="00DD54B0"/>
    <w:rsid w:val="00DD57EE"/>
    <w:rsid w:val="00DD6BCC"/>
    <w:rsid w:val="00DD703D"/>
    <w:rsid w:val="00DD74A6"/>
    <w:rsid w:val="00DD75CB"/>
    <w:rsid w:val="00DE0A4B"/>
    <w:rsid w:val="00DE2410"/>
    <w:rsid w:val="00DE25A8"/>
    <w:rsid w:val="00DE2939"/>
    <w:rsid w:val="00DE30DC"/>
    <w:rsid w:val="00DE3147"/>
    <w:rsid w:val="00DE562E"/>
    <w:rsid w:val="00DE6923"/>
    <w:rsid w:val="00DE6D49"/>
    <w:rsid w:val="00DE6E81"/>
    <w:rsid w:val="00DE703F"/>
    <w:rsid w:val="00DE7069"/>
    <w:rsid w:val="00DE7299"/>
    <w:rsid w:val="00DE72EA"/>
    <w:rsid w:val="00DE736A"/>
    <w:rsid w:val="00DE7595"/>
    <w:rsid w:val="00DE7C0F"/>
    <w:rsid w:val="00DF1961"/>
    <w:rsid w:val="00DF1CE4"/>
    <w:rsid w:val="00DF27C4"/>
    <w:rsid w:val="00DF44DE"/>
    <w:rsid w:val="00DF4AED"/>
    <w:rsid w:val="00E01138"/>
    <w:rsid w:val="00E01918"/>
    <w:rsid w:val="00E02DFB"/>
    <w:rsid w:val="00E030F9"/>
    <w:rsid w:val="00E0311A"/>
    <w:rsid w:val="00E03138"/>
    <w:rsid w:val="00E06404"/>
    <w:rsid w:val="00E06BD1"/>
    <w:rsid w:val="00E101A1"/>
    <w:rsid w:val="00E11A85"/>
    <w:rsid w:val="00E12495"/>
    <w:rsid w:val="00E128DC"/>
    <w:rsid w:val="00E1393C"/>
    <w:rsid w:val="00E1487B"/>
    <w:rsid w:val="00E15843"/>
    <w:rsid w:val="00E15CCD"/>
    <w:rsid w:val="00E202EF"/>
    <w:rsid w:val="00E210B5"/>
    <w:rsid w:val="00E21C22"/>
    <w:rsid w:val="00E22889"/>
    <w:rsid w:val="00E239CE"/>
    <w:rsid w:val="00E2552F"/>
    <w:rsid w:val="00E25586"/>
    <w:rsid w:val="00E2752E"/>
    <w:rsid w:val="00E3013C"/>
    <w:rsid w:val="00E3137A"/>
    <w:rsid w:val="00E314C4"/>
    <w:rsid w:val="00E322EC"/>
    <w:rsid w:val="00E32BA1"/>
    <w:rsid w:val="00E32CCF"/>
    <w:rsid w:val="00E342BC"/>
    <w:rsid w:val="00E34A98"/>
    <w:rsid w:val="00E35D1E"/>
    <w:rsid w:val="00E364F9"/>
    <w:rsid w:val="00E365FA"/>
    <w:rsid w:val="00E36789"/>
    <w:rsid w:val="00E37B48"/>
    <w:rsid w:val="00E405BA"/>
    <w:rsid w:val="00E41804"/>
    <w:rsid w:val="00E4422F"/>
    <w:rsid w:val="00E44663"/>
    <w:rsid w:val="00E44A83"/>
    <w:rsid w:val="00E452FE"/>
    <w:rsid w:val="00E46FCE"/>
    <w:rsid w:val="00E4706A"/>
    <w:rsid w:val="00E474B6"/>
    <w:rsid w:val="00E502C1"/>
    <w:rsid w:val="00E502DD"/>
    <w:rsid w:val="00E50D3A"/>
    <w:rsid w:val="00E51387"/>
    <w:rsid w:val="00E51E4A"/>
    <w:rsid w:val="00E51E68"/>
    <w:rsid w:val="00E52EFD"/>
    <w:rsid w:val="00E532B2"/>
    <w:rsid w:val="00E535D5"/>
    <w:rsid w:val="00E535E7"/>
    <w:rsid w:val="00E53BDB"/>
    <w:rsid w:val="00E5408A"/>
    <w:rsid w:val="00E56800"/>
    <w:rsid w:val="00E56931"/>
    <w:rsid w:val="00E60C63"/>
    <w:rsid w:val="00E61818"/>
    <w:rsid w:val="00E62FF9"/>
    <w:rsid w:val="00E63007"/>
    <w:rsid w:val="00E635D6"/>
    <w:rsid w:val="00E639BC"/>
    <w:rsid w:val="00E663FB"/>
    <w:rsid w:val="00E664CC"/>
    <w:rsid w:val="00E672D8"/>
    <w:rsid w:val="00E67BE7"/>
    <w:rsid w:val="00E70388"/>
    <w:rsid w:val="00E70F92"/>
    <w:rsid w:val="00E71811"/>
    <w:rsid w:val="00E727B0"/>
    <w:rsid w:val="00E74313"/>
    <w:rsid w:val="00E74C54"/>
    <w:rsid w:val="00E75F0A"/>
    <w:rsid w:val="00E75FDC"/>
    <w:rsid w:val="00E76D70"/>
    <w:rsid w:val="00E77A03"/>
    <w:rsid w:val="00E80288"/>
    <w:rsid w:val="00E822E8"/>
    <w:rsid w:val="00E82554"/>
    <w:rsid w:val="00E82606"/>
    <w:rsid w:val="00E82A16"/>
    <w:rsid w:val="00E831C1"/>
    <w:rsid w:val="00E846C8"/>
    <w:rsid w:val="00E84957"/>
    <w:rsid w:val="00E849D5"/>
    <w:rsid w:val="00E84A55"/>
    <w:rsid w:val="00E85BFF"/>
    <w:rsid w:val="00E87459"/>
    <w:rsid w:val="00E90391"/>
    <w:rsid w:val="00E90640"/>
    <w:rsid w:val="00E906C2"/>
    <w:rsid w:val="00E907CC"/>
    <w:rsid w:val="00E90B57"/>
    <w:rsid w:val="00E91F56"/>
    <w:rsid w:val="00E9281E"/>
    <w:rsid w:val="00E92C33"/>
    <w:rsid w:val="00E9311F"/>
    <w:rsid w:val="00E934D1"/>
    <w:rsid w:val="00E93D3C"/>
    <w:rsid w:val="00E94290"/>
    <w:rsid w:val="00E94858"/>
    <w:rsid w:val="00E94AF0"/>
    <w:rsid w:val="00E94CE8"/>
    <w:rsid w:val="00E94EC1"/>
    <w:rsid w:val="00E95D13"/>
    <w:rsid w:val="00E95DD3"/>
    <w:rsid w:val="00E969D5"/>
    <w:rsid w:val="00E96A39"/>
    <w:rsid w:val="00EA05A7"/>
    <w:rsid w:val="00EA2091"/>
    <w:rsid w:val="00EA3D59"/>
    <w:rsid w:val="00EA5388"/>
    <w:rsid w:val="00EA58D1"/>
    <w:rsid w:val="00EA61BC"/>
    <w:rsid w:val="00EA681A"/>
    <w:rsid w:val="00EA735B"/>
    <w:rsid w:val="00EB1E69"/>
    <w:rsid w:val="00EB2086"/>
    <w:rsid w:val="00EB31ED"/>
    <w:rsid w:val="00EB51E3"/>
    <w:rsid w:val="00EB5EDF"/>
    <w:rsid w:val="00EB603A"/>
    <w:rsid w:val="00EB60FE"/>
    <w:rsid w:val="00EB74DB"/>
    <w:rsid w:val="00EC2DD6"/>
    <w:rsid w:val="00EC3CC0"/>
    <w:rsid w:val="00EC5359"/>
    <w:rsid w:val="00EC562A"/>
    <w:rsid w:val="00EC7131"/>
    <w:rsid w:val="00EC71FE"/>
    <w:rsid w:val="00EC7635"/>
    <w:rsid w:val="00ED067A"/>
    <w:rsid w:val="00ED21BD"/>
    <w:rsid w:val="00ED2B50"/>
    <w:rsid w:val="00ED4956"/>
    <w:rsid w:val="00ED69F0"/>
    <w:rsid w:val="00EE0350"/>
    <w:rsid w:val="00EE0719"/>
    <w:rsid w:val="00EE0E80"/>
    <w:rsid w:val="00EE408F"/>
    <w:rsid w:val="00EE613F"/>
    <w:rsid w:val="00EE6831"/>
    <w:rsid w:val="00EE7295"/>
    <w:rsid w:val="00EE7869"/>
    <w:rsid w:val="00EF0526"/>
    <w:rsid w:val="00EF054A"/>
    <w:rsid w:val="00EF0FBD"/>
    <w:rsid w:val="00EF19ED"/>
    <w:rsid w:val="00EF3235"/>
    <w:rsid w:val="00EF3AB4"/>
    <w:rsid w:val="00EF3F0B"/>
    <w:rsid w:val="00EF5167"/>
    <w:rsid w:val="00EF5F41"/>
    <w:rsid w:val="00EF7E72"/>
    <w:rsid w:val="00F007A8"/>
    <w:rsid w:val="00F00924"/>
    <w:rsid w:val="00F00B6F"/>
    <w:rsid w:val="00F02FE0"/>
    <w:rsid w:val="00F050AD"/>
    <w:rsid w:val="00F056F3"/>
    <w:rsid w:val="00F06A57"/>
    <w:rsid w:val="00F06D37"/>
    <w:rsid w:val="00F07B9D"/>
    <w:rsid w:val="00F101F4"/>
    <w:rsid w:val="00F10257"/>
    <w:rsid w:val="00F11586"/>
    <w:rsid w:val="00F1183B"/>
    <w:rsid w:val="00F11C9F"/>
    <w:rsid w:val="00F11CDA"/>
    <w:rsid w:val="00F12263"/>
    <w:rsid w:val="00F13A00"/>
    <w:rsid w:val="00F1409D"/>
    <w:rsid w:val="00F14214"/>
    <w:rsid w:val="00F14361"/>
    <w:rsid w:val="00F14864"/>
    <w:rsid w:val="00F14AE7"/>
    <w:rsid w:val="00F14CEB"/>
    <w:rsid w:val="00F14F8A"/>
    <w:rsid w:val="00F1529C"/>
    <w:rsid w:val="00F1561B"/>
    <w:rsid w:val="00F157A9"/>
    <w:rsid w:val="00F16F00"/>
    <w:rsid w:val="00F17025"/>
    <w:rsid w:val="00F21ABE"/>
    <w:rsid w:val="00F2263F"/>
    <w:rsid w:val="00F22DB3"/>
    <w:rsid w:val="00F22F79"/>
    <w:rsid w:val="00F25BB6"/>
    <w:rsid w:val="00F26B7E"/>
    <w:rsid w:val="00F26E2B"/>
    <w:rsid w:val="00F27532"/>
    <w:rsid w:val="00F27A3B"/>
    <w:rsid w:val="00F3042C"/>
    <w:rsid w:val="00F322E9"/>
    <w:rsid w:val="00F32780"/>
    <w:rsid w:val="00F33817"/>
    <w:rsid w:val="00F33E45"/>
    <w:rsid w:val="00F33F4E"/>
    <w:rsid w:val="00F344A2"/>
    <w:rsid w:val="00F35323"/>
    <w:rsid w:val="00F36267"/>
    <w:rsid w:val="00F41D0D"/>
    <w:rsid w:val="00F41E24"/>
    <w:rsid w:val="00F420D5"/>
    <w:rsid w:val="00F44011"/>
    <w:rsid w:val="00F451EA"/>
    <w:rsid w:val="00F45447"/>
    <w:rsid w:val="00F456C6"/>
    <w:rsid w:val="00F4577B"/>
    <w:rsid w:val="00F46496"/>
    <w:rsid w:val="00F474D0"/>
    <w:rsid w:val="00F50179"/>
    <w:rsid w:val="00F50264"/>
    <w:rsid w:val="00F5120B"/>
    <w:rsid w:val="00F515EE"/>
    <w:rsid w:val="00F5259F"/>
    <w:rsid w:val="00F55E99"/>
    <w:rsid w:val="00F56511"/>
    <w:rsid w:val="00F6194E"/>
    <w:rsid w:val="00F61D7C"/>
    <w:rsid w:val="00F62157"/>
    <w:rsid w:val="00F623AC"/>
    <w:rsid w:val="00F6412A"/>
    <w:rsid w:val="00F64795"/>
    <w:rsid w:val="00F65044"/>
    <w:rsid w:val="00F65081"/>
    <w:rsid w:val="00F65893"/>
    <w:rsid w:val="00F65FE8"/>
    <w:rsid w:val="00F66A4A"/>
    <w:rsid w:val="00F67EA7"/>
    <w:rsid w:val="00F704C0"/>
    <w:rsid w:val="00F70FFB"/>
    <w:rsid w:val="00F71A35"/>
    <w:rsid w:val="00F71E22"/>
    <w:rsid w:val="00F72142"/>
    <w:rsid w:val="00F72AE7"/>
    <w:rsid w:val="00F77802"/>
    <w:rsid w:val="00F80819"/>
    <w:rsid w:val="00F81E1B"/>
    <w:rsid w:val="00F833BA"/>
    <w:rsid w:val="00F83714"/>
    <w:rsid w:val="00F84128"/>
    <w:rsid w:val="00F84FD0"/>
    <w:rsid w:val="00F859A8"/>
    <w:rsid w:val="00F86D87"/>
    <w:rsid w:val="00F9060D"/>
    <w:rsid w:val="00F9108B"/>
    <w:rsid w:val="00F91349"/>
    <w:rsid w:val="00F91DD1"/>
    <w:rsid w:val="00F93A8A"/>
    <w:rsid w:val="00F93C30"/>
    <w:rsid w:val="00F95248"/>
    <w:rsid w:val="00F956A9"/>
    <w:rsid w:val="00F963ED"/>
    <w:rsid w:val="00F966CF"/>
    <w:rsid w:val="00F96A4D"/>
    <w:rsid w:val="00F96CAE"/>
    <w:rsid w:val="00F97C99"/>
    <w:rsid w:val="00FA0846"/>
    <w:rsid w:val="00FA0DB5"/>
    <w:rsid w:val="00FA3612"/>
    <w:rsid w:val="00FA4B8D"/>
    <w:rsid w:val="00FA662D"/>
    <w:rsid w:val="00FA73B1"/>
    <w:rsid w:val="00FB0CB9"/>
    <w:rsid w:val="00FB0D8D"/>
    <w:rsid w:val="00FB231D"/>
    <w:rsid w:val="00FB264F"/>
    <w:rsid w:val="00FB3D25"/>
    <w:rsid w:val="00FB45F1"/>
    <w:rsid w:val="00FB4A72"/>
    <w:rsid w:val="00FB54E8"/>
    <w:rsid w:val="00FB5C5C"/>
    <w:rsid w:val="00FB6146"/>
    <w:rsid w:val="00FB7054"/>
    <w:rsid w:val="00FC10AD"/>
    <w:rsid w:val="00FC125E"/>
    <w:rsid w:val="00FC17B7"/>
    <w:rsid w:val="00FC24BE"/>
    <w:rsid w:val="00FC2C22"/>
    <w:rsid w:val="00FC2CB7"/>
    <w:rsid w:val="00FC2DD7"/>
    <w:rsid w:val="00FC4090"/>
    <w:rsid w:val="00FC55B4"/>
    <w:rsid w:val="00FC7154"/>
    <w:rsid w:val="00FD00E6"/>
    <w:rsid w:val="00FD05A1"/>
    <w:rsid w:val="00FD09A1"/>
    <w:rsid w:val="00FD168B"/>
    <w:rsid w:val="00FD16A6"/>
    <w:rsid w:val="00FD21F7"/>
    <w:rsid w:val="00FD2355"/>
    <w:rsid w:val="00FD2A7C"/>
    <w:rsid w:val="00FD59EB"/>
    <w:rsid w:val="00FD7299"/>
    <w:rsid w:val="00FD7AAC"/>
    <w:rsid w:val="00FD7B56"/>
    <w:rsid w:val="00FE1351"/>
    <w:rsid w:val="00FE1FBE"/>
    <w:rsid w:val="00FE2638"/>
    <w:rsid w:val="00FE31A1"/>
    <w:rsid w:val="00FE3901"/>
    <w:rsid w:val="00FE39D3"/>
    <w:rsid w:val="00FE42F3"/>
    <w:rsid w:val="00FE4BCE"/>
    <w:rsid w:val="00FE54AE"/>
    <w:rsid w:val="00FE576A"/>
    <w:rsid w:val="00FE7796"/>
    <w:rsid w:val="00FE7E79"/>
    <w:rsid w:val="00FF11A7"/>
    <w:rsid w:val="00FF25BF"/>
    <w:rsid w:val="00FF3E7D"/>
    <w:rsid w:val="00FF5B99"/>
    <w:rsid w:val="00FF5DA7"/>
    <w:rsid w:val="00FF6858"/>
    <w:rsid w:val="00FF730C"/>
    <w:rsid w:val="00FF73F4"/>
    <w:rsid w:val="00FF7BC0"/>
    <w:rsid w:val="00FF7CE4"/>
    <w:rsid w:val="00FF7E39"/>
    <w:rsid w:val="049523F8"/>
    <w:rsid w:val="07D66F7B"/>
    <w:rsid w:val="0C006EB6"/>
    <w:rsid w:val="0D161198"/>
    <w:rsid w:val="112873DD"/>
    <w:rsid w:val="12A97055"/>
    <w:rsid w:val="1685388C"/>
    <w:rsid w:val="1F8D2562"/>
    <w:rsid w:val="21000159"/>
    <w:rsid w:val="2B054C24"/>
    <w:rsid w:val="2B381D70"/>
    <w:rsid w:val="2D7B5CD1"/>
    <w:rsid w:val="2F64514D"/>
    <w:rsid w:val="32274921"/>
    <w:rsid w:val="3529097C"/>
    <w:rsid w:val="3B734F7C"/>
    <w:rsid w:val="3BC649D4"/>
    <w:rsid w:val="3DDD99B0"/>
    <w:rsid w:val="3DFE2CAC"/>
    <w:rsid w:val="3E1120A6"/>
    <w:rsid w:val="3FB178A8"/>
    <w:rsid w:val="40403ACA"/>
    <w:rsid w:val="452A0524"/>
    <w:rsid w:val="4AC30570"/>
    <w:rsid w:val="4DA42413"/>
    <w:rsid w:val="505C7F65"/>
    <w:rsid w:val="555D2250"/>
    <w:rsid w:val="60465003"/>
    <w:rsid w:val="744332E1"/>
    <w:rsid w:val="77A13DC6"/>
    <w:rsid w:val="BFF5E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47"/>
    <w:unhideWhenUsed/>
    <w:qFormat/>
    <w:uiPriority w:val="99"/>
    <w:rPr>
      <w:rFonts w:ascii="宋体"/>
      <w:sz w:val="18"/>
      <w:szCs w:val="18"/>
    </w:rPr>
  </w:style>
  <w:style w:type="paragraph" w:styleId="14">
    <w:name w:val="annotation text"/>
    <w:basedOn w:val="1"/>
    <w:unhideWhenUsed/>
    <w:qFormat/>
    <w:uiPriority w:val="99"/>
    <w:pPr>
      <w:jc w:val="left"/>
    </w:pPr>
  </w:style>
  <w:style w:type="paragraph" w:styleId="15">
    <w:name w:val="Body Text"/>
    <w:basedOn w:val="1"/>
    <w:link w:val="48"/>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unhideWhenUsed/>
    <w:qFormat/>
    <w:uiPriority w:val="99"/>
    <w:rPr>
      <w:sz w:val="18"/>
      <w:szCs w:val="18"/>
    </w:rPr>
  </w:style>
  <w:style w:type="paragraph" w:styleId="19">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1"/>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53"/>
    <w:qFormat/>
    <w:uiPriority w:val="0"/>
    <w:pPr>
      <w:spacing w:before="240" w:after="60"/>
      <w:jc w:val="center"/>
      <w:outlineLvl w:val="0"/>
    </w:pPr>
    <w:rPr>
      <w:rFonts w:ascii="Arial" w:hAnsi="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文档结构图 字符"/>
    <w:link w:val="13"/>
    <w:semiHidden/>
    <w:qFormat/>
    <w:uiPriority w:val="99"/>
    <w:rPr>
      <w:rFonts w:ascii="宋体"/>
      <w:kern w:val="2"/>
      <w:sz w:val="18"/>
      <w:szCs w:val="18"/>
    </w:rPr>
  </w:style>
  <w:style w:type="character" w:customStyle="1" w:styleId="48">
    <w:name w:val="正文文本 字符"/>
    <w:link w:val="15"/>
    <w:qFormat/>
    <w:uiPriority w:val="0"/>
    <w:rPr>
      <w:kern w:val="2"/>
      <w:sz w:val="21"/>
      <w:szCs w:val="21"/>
    </w:rPr>
  </w:style>
  <w:style w:type="character" w:customStyle="1" w:styleId="49">
    <w:name w:val="批注框文本 字符"/>
    <w:link w:val="18"/>
    <w:semiHidden/>
    <w:qFormat/>
    <w:uiPriority w:val="99"/>
    <w:rPr>
      <w:kern w:val="2"/>
      <w:sz w:val="18"/>
      <w:szCs w:val="18"/>
    </w:rPr>
  </w:style>
  <w:style w:type="character" w:customStyle="1" w:styleId="50">
    <w:name w:val="页脚 字符"/>
    <w:link w:val="19"/>
    <w:qFormat/>
    <w:uiPriority w:val="99"/>
    <w:rPr>
      <w:rFonts w:ascii="宋体"/>
      <w:kern w:val="2"/>
      <w:sz w:val="18"/>
      <w:szCs w:val="18"/>
    </w:rPr>
  </w:style>
  <w:style w:type="character" w:customStyle="1" w:styleId="51">
    <w:name w:val="页眉 字符"/>
    <w:link w:val="20"/>
    <w:qFormat/>
    <w:uiPriority w:val="99"/>
    <w:rPr>
      <w:kern w:val="2"/>
      <w:sz w:val="18"/>
      <w:szCs w:val="18"/>
    </w:rPr>
  </w:style>
  <w:style w:type="character" w:customStyle="1" w:styleId="52">
    <w:name w:val="脚注文本 字符"/>
    <w:link w:val="23"/>
    <w:semiHidden/>
    <w:qFormat/>
    <w:uiPriority w:val="0"/>
    <w:rPr>
      <w:rFonts w:ascii="宋体"/>
      <w:kern w:val="2"/>
      <w:sz w:val="18"/>
      <w:szCs w:val="18"/>
    </w:rPr>
  </w:style>
  <w:style w:type="character" w:customStyle="1" w:styleId="53">
    <w:name w:val="标题 字符"/>
    <w:link w:val="28"/>
    <w:qFormat/>
    <w:uiPriority w:val="0"/>
    <w:rPr>
      <w:rFonts w:ascii="Arial" w:hAnsi="Arial" w:cs="Arial"/>
      <w:b/>
      <w:bCs/>
      <w:kern w:val="2"/>
      <w:sz w:val="32"/>
      <w:szCs w:val="32"/>
    </w:rPr>
  </w:style>
  <w:style w:type="paragraph" w:styleId="54">
    <w:name w:val="Quote"/>
    <w:basedOn w:val="1"/>
    <w:next w:val="1"/>
    <w:link w:val="55"/>
    <w:qFormat/>
    <w:uiPriority w:val="29"/>
    <w:rPr>
      <w:i/>
      <w:iCs/>
      <w:color w:val="000000"/>
    </w:rPr>
  </w:style>
  <w:style w:type="character" w:customStyle="1" w:styleId="55">
    <w:name w:val="引用 字符"/>
    <w:link w:val="54"/>
    <w:qFormat/>
    <w:uiPriority w:val="29"/>
    <w:rPr>
      <w:i/>
      <w:iCs/>
      <w:color w:val="000000"/>
      <w:kern w:val="2"/>
      <w:sz w:val="21"/>
      <w:szCs w:val="21"/>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6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
    <w:name w:val="标准文件_段 Char"/>
    <w:link w:val="63"/>
    <w:qFormat/>
    <w:uiPriority w:val="0"/>
    <w:rPr>
      <w:rFonts w:ascii="宋体" w:hAnsi="Times New Roman"/>
      <w:sz w:val="21"/>
      <w:lang w:val="en-US" w:eastAsia="zh-CN" w:bidi="ar-SA"/>
    </w:rPr>
  </w:style>
  <w:style w:type="paragraph" w:customStyle="1" w:styleId="65">
    <w:name w:val="标准文件_版本"/>
    <w:basedOn w:val="62"/>
    <w:qFormat/>
    <w:uiPriority w:val="0"/>
    <w:pPr>
      <w:adjustRightInd/>
      <w:snapToGrid/>
      <w:ind w:firstLine="0" w:firstLineChars="0"/>
    </w:pPr>
    <w:rPr>
      <w:rFonts w:ascii="宋体" w:hAnsi="宋体"/>
      <w:kern w:val="2"/>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72">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二级条标题"/>
    <w:next w:val="63"/>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63"/>
    <w:qFormat/>
    <w:uiPriority w:val="0"/>
    <w:pPr>
      <w:numPr>
        <w:ilvl w:val="0"/>
        <w:numId w:val="3"/>
      </w:numPr>
      <w:ind w:firstLine="0" w:firstLineChars="0"/>
    </w:pPr>
  </w:style>
  <w:style w:type="paragraph" w:customStyle="1" w:styleId="76">
    <w:name w:val="标准文件_封面标准编号"/>
    <w:basedOn w:val="1"/>
    <w:next w:val="67"/>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3"/>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3"/>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3"/>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3"/>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3"/>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3"/>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3"/>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63"/>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ind w:left="0" w:firstLine="0"/>
    </w:pPr>
  </w:style>
  <w:style w:type="paragraph" w:customStyle="1" w:styleId="98">
    <w:name w:val="标准文件_目录标题"/>
    <w:basedOn w:val="1"/>
    <w:qFormat/>
    <w:uiPriority w:val="0"/>
    <w:pPr>
      <w:spacing w:before="48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pPr>
  </w:style>
  <w:style w:type="paragraph" w:customStyle="1" w:styleId="101">
    <w:name w:val="标准文件_三级条标题"/>
    <w:basedOn w:val="73"/>
    <w:next w:val="63"/>
    <w:qFormat/>
    <w:uiPriority w:val="0"/>
    <w:pPr>
      <w:widowControl/>
      <w:numPr>
        <w:ilvl w:val="4"/>
      </w:numPr>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3"/>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3"/>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3"/>
    <w:qFormat/>
    <w:uiPriority w:val="0"/>
    <w:pPr>
      <w:numPr>
        <w:ilvl w:val="2"/>
      </w:numPr>
      <w:spacing w:beforeLines="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3"/>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3"/>
    <w:qFormat/>
    <w:uiPriority w:val="0"/>
    <w:pPr>
      <w:outlineLvl w:val="4"/>
    </w:pPr>
  </w:style>
  <w:style w:type="paragraph" w:customStyle="1" w:styleId="136">
    <w:name w:val="附录四级无标题条"/>
    <w:basedOn w:val="135"/>
    <w:next w:val="63"/>
    <w:qFormat/>
    <w:uiPriority w:val="0"/>
    <w:pPr>
      <w:outlineLvl w:val="5"/>
    </w:pPr>
  </w:style>
  <w:style w:type="paragraph" w:customStyle="1" w:styleId="137">
    <w:name w:val="附录图"/>
    <w:next w:val="63"/>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3"/>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4"/>
    <w:next w:val="63"/>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3"/>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3"/>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Lines="0" w:afterLines="0"/>
      <w:outlineLvl w:val="9"/>
    </w:pPr>
    <w:rPr>
      <w:rFonts w:ascii="宋体" w:eastAsia="宋体"/>
    </w:rPr>
  </w:style>
  <w:style w:type="paragraph" w:customStyle="1" w:styleId="169">
    <w:name w:val="标准文件_五级无标题"/>
    <w:basedOn w:val="109"/>
    <w:qFormat/>
    <w:uiPriority w:val="0"/>
    <w:pPr>
      <w:spacing w:beforeLines="0" w:afterLines="0"/>
      <w:outlineLvl w:val="9"/>
    </w:pPr>
    <w:rPr>
      <w:rFonts w:ascii="宋体" w:eastAsia="宋体"/>
    </w:rPr>
  </w:style>
  <w:style w:type="paragraph" w:customStyle="1" w:styleId="170">
    <w:name w:val="标准文件_三级无标题"/>
    <w:basedOn w:val="101"/>
    <w:qFormat/>
    <w:uiPriority w:val="0"/>
    <w:pPr>
      <w:spacing w:beforeLines="0" w:afterLines="0"/>
      <w:outlineLvl w:val="9"/>
    </w:pPr>
    <w:rPr>
      <w:rFonts w:ascii="宋体" w:eastAsia="宋体"/>
    </w:rPr>
  </w:style>
  <w:style w:type="paragraph" w:customStyle="1" w:styleId="171">
    <w:name w:val="标准文件_二级无标题"/>
    <w:basedOn w:val="73"/>
    <w:qFormat/>
    <w:uiPriority w:val="0"/>
    <w:pPr>
      <w:spacing w:beforeLines="0" w:afterLines="0"/>
      <w:outlineLvl w:val="9"/>
    </w:pPr>
    <w:rPr>
      <w:rFonts w:ascii="宋体" w:eastAsia="宋体"/>
    </w:rPr>
  </w:style>
  <w:style w:type="paragraph" w:customStyle="1" w:styleId="172">
    <w:name w:val="标准_四级无标题"/>
    <w:basedOn w:val="105"/>
    <w:next w:val="63"/>
    <w:qFormat/>
    <w:uiPriority w:val="0"/>
    <w:rPr>
      <w:rFonts w:eastAsia="宋体"/>
    </w:rPr>
  </w:style>
  <w:style w:type="paragraph" w:customStyle="1" w:styleId="173">
    <w:name w:val="标准文件_四级无标题"/>
    <w:basedOn w:val="105"/>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3"/>
    <w:qFormat/>
    <w:uiPriority w:val="0"/>
    <w:pPr>
      <w:numPr>
        <w:ilvl w:val="0"/>
        <w:numId w:val="24"/>
      </w:numPr>
      <w:ind w:firstLine="0" w:firstLineChars="0"/>
    </w:pPr>
    <w:rPr>
      <w:rFonts w:cs="Arial"/>
      <w:szCs w:val="28"/>
    </w:rPr>
  </w:style>
  <w:style w:type="paragraph" w:customStyle="1" w:styleId="176">
    <w:name w:val="标准文件_附录标题"/>
    <w:basedOn w:val="84"/>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300" w:lineRule="exact"/>
    </w:pPr>
    <w:rPr>
      <w:rFonts w:ascii="Times New Roman" w:hAnsi="Times New Roman"/>
    </w:rPr>
  </w:style>
  <w:style w:type="paragraph" w:customStyle="1" w:styleId="179">
    <w:name w:val="图表脚注说明"/>
    <w:basedOn w:val="1"/>
    <w:next w:val="63"/>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3"/>
    <w:qFormat/>
    <w:uiPriority w:val="0"/>
    <w:pPr>
      <w:ind w:firstLine="0" w:firstLineChars="0"/>
      <w:jc w:val="center"/>
    </w:pPr>
    <w:rPr>
      <w:sz w:val="18"/>
    </w:rPr>
  </w:style>
  <w:style w:type="paragraph" w:customStyle="1" w:styleId="185">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3"/>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90">
    <w:name w:val="标准文件_表格续"/>
    <w:basedOn w:val="63"/>
    <w:next w:val="63"/>
    <w:qFormat/>
    <w:uiPriority w:val="0"/>
    <w:pPr>
      <w:jc w:val="center"/>
    </w:pPr>
    <w:rPr>
      <w:rFonts w:ascii="黑体" w:hAnsi="黑体" w:eastAsia="黑体"/>
    </w:rPr>
  </w:style>
  <w:style w:type="character" w:styleId="191">
    <w:name w:val="Placeholder Text"/>
    <w:semiHidden/>
    <w:qFormat/>
    <w:uiPriority w:val="99"/>
    <w:rPr>
      <w:color w:val="808080"/>
    </w:rPr>
  </w:style>
  <w:style w:type="paragraph" w:customStyle="1" w:styleId="192">
    <w:name w:val="标准文件_二级项2"/>
    <w:basedOn w:val="63"/>
    <w:qFormat/>
    <w:uiPriority w:val="0"/>
    <w:pPr>
      <w:numPr>
        <w:ilvl w:val="1"/>
        <w:numId w:val="21"/>
      </w:numPr>
      <w:ind w:firstLine="0" w:firstLineChars="0"/>
    </w:pPr>
  </w:style>
  <w:style w:type="paragraph" w:customStyle="1" w:styleId="193">
    <w:name w:val="标准文件_三级项2"/>
    <w:basedOn w:val="63"/>
    <w:qFormat/>
    <w:uiPriority w:val="0"/>
    <w:pPr>
      <w:numPr>
        <w:ilvl w:val="0"/>
        <w:numId w:val="30"/>
      </w:numPr>
      <w:spacing w:line="300" w:lineRule="exact"/>
      <w:ind w:firstLineChars="0"/>
    </w:pPr>
    <w:rPr>
      <w:rFonts w:ascii="Times New Roman"/>
    </w:rPr>
  </w:style>
  <w:style w:type="paragraph" w:customStyle="1" w:styleId="194">
    <w:name w:val="标准文件_一级项2"/>
    <w:basedOn w:val="63"/>
    <w:qFormat/>
    <w:uiPriority w:val="0"/>
    <w:pPr>
      <w:numPr>
        <w:ilvl w:val="0"/>
        <w:numId w:val="31"/>
      </w:numPr>
      <w:spacing w:line="300" w:lineRule="exact"/>
      <w:ind w:firstLineChars="0"/>
    </w:pPr>
    <w:rPr>
      <w:rFonts w:ascii="Times New Roman"/>
    </w:rPr>
  </w:style>
  <w:style w:type="paragraph" w:customStyle="1" w:styleId="195">
    <w:name w:val="标准文件_提示"/>
    <w:basedOn w:val="63"/>
    <w:next w:val="63"/>
    <w:qFormat/>
    <w:uiPriority w:val="0"/>
    <w:pPr>
      <w:ind w:firstLine="420"/>
    </w:pPr>
    <w:rPr>
      <w:rFonts w:ascii="黑体" w:eastAsia="黑体"/>
    </w:rPr>
  </w:style>
  <w:style w:type="character" w:customStyle="1" w:styleId="196">
    <w:name w:val="标准文件_来源"/>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6"/>
    <w:qFormat/>
    <w:uiPriority w:val="0"/>
    <w:pPr>
      <w:framePr w:w="3997" w:h="471" w:hRule="exact" w:hSpace="0" w:vSpace="181" w:wrap="around" w:vAnchor="page" w:hAnchor="page" w:x="1419" w:y="14097"/>
    </w:pPr>
  </w:style>
  <w:style w:type="paragraph" w:customStyle="1" w:styleId="199">
    <w:name w:val="其他实施日期"/>
    <w:basedOn w:val="160"/>
    <w:qFormat/>
    <w:uiPriority w:val="0"/>
    <w:pPr>
      <w:framePr w:w="3997" w:h="471" w:hRule="exact" w:vSpace="181" w:wrap="around" w:vAnchor="page" w:hAnchor="page" w:x="7089" w:y="14097"/>
    </w:pPr>
  </w:style>
  <w:style w:type="paragraph" w:customStyle="1" w:styleId="200">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3"/>
    <w:next w:val="63"/>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3"/>
    <w:next w:val="63"/>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3"/>
    <w:next w:val="63"/>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3"/>
    <w:next w:val="63"/>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3"/>
    <w:next w:val="63"/>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3"/>
    <w:qFormat/>
    <w:uiPriority w:val="0"/>
    <w:pPr>
      <w:ind w:left="811" w:firstLine="0" w:firstLineChars="0"/>
    </w:pPr>
    <w:rPr>
      <w:sz w:val="18"/>
    </w:rPr>
  </w:style>
  <w:style w:type="paragraph" w:customStyle="1" w:styleId="211">
    <w:name w:val="标准文件_注X后"/>
    <w:basedOn w:val="63"/>
    <w:qFormat/>
    <w:uiPriority w:val="0"/>
    <w:pPr>
      <w:ind w:left="811" w:firstLine="0" w:firstLineChars="0"/>
    </w:pPr>
    <w:rPr>
      <w:sz w:val="18"/>
    </w:rPr>
  </w:style>
  <w:style w:type="paragraph" w:customStyle="1" w:styleId="212">
    <w:name w:val="标准文件_示例后"/>
    <w:basedOn w:val="63"/>
    <w:qFormat/>
    <w:uiPriority w:val="0"/>
    <w:pPr>
      <w:ind w:left="964" w:firstLine="0" w:firstLineChars="0"/>
    </w:pPr>
    <w:rPr>
      <w:sz w:val="18"/>
    </w:rPr>
  </w:style>
  <w:style w:type="paragraph" w:customStyle="1" w:styleId="213">
    <w:name w:val="标准文件_示例X后"/>
    <w:basedOn w:val="63"/>
    <w:link w:val="214"/>
    <w:qFormat/>
    <w:uiPriority w:val="0"/>
    <w:pPr>
      <w:ind w:left="1049" w:firstLine="0" w:firstLineChars="0"/>
    </w:pPr>
    <w:rPr>
      <w:sz w:val="18"/>
    </w:rPr>
  </w:style>
  <w:style w:type="character" w:customStyle="1" w:styleId="214">
    <w:name w:val="标准文件_示例X后 字符"/>
    <w:link w:val="213"/>
    <w:qFormat/>
    <w:uiPriority w:val="0"/>
    <w:rPr>
      <w:rFonts w:ascii="宋体" w:hAnsi="Times New Roman"/>
      <w:sz w:val="18"/>
      <w:lang w:val="en-US" w:eastAsia="zh-CN" w:bidi="ar-SA"/>
    </w:rPr>
  </w:style>
  <w:style w:type="paragraph" w:customStyle="1" w:styleId="215">
    <w:name w:val="标准文件_索引项"/>
    <w:basedOn w:val="63"/>
    <w:next w:val="63"/>
    <w:qFormat/>
    <w:uiPriority w:val="0"/>
    <w:pPr>
      <w:tabs>
        <w:tab w:val="right" w:leader="dot" w:pos="9356"/>
      </w:tabs>
      <w:ind w:left="210" w:hanging="210" w:firstLineChars="0"/>
      <w:jc w:val="left"/>
    </w:pPr>
  </w:style>
  <w:style w:type="paragraph" w:customStyle="1" w:styleId="216">
    <w:name w:val="标准文件_附录一级无标题"/>
    <w:basedOn w:val="86"/>
    <w:qFormat/>
    <w:uiPriority w:val="0"/>
    <w:pPr>
      <w:spacing w:beforeLines="0" w:afterLines="0" w:line="276" w:lineRule="auto"/>
      <w:outlineLvl w:val="9"/>
    </w:pPr>
    <w:rPr>
      <w:rFonts w:ascii="宋体" w:eastAsia="宋体"/>
    </w:rPr>
  </w:style>
  <w:style w:type="paragraph" w:customStyle="1" w:styleId="217">
    <w:name w:val="标准文件_附录二级无标题"/>
    <w:basedOn w:val="87"/>
    <w:qFormat/>
    <w:uiPriority w:val="0"/>
    <w:pPr>
      <w:spacing w:beforeLines="0" w:afterLines="0" w:line="276" w:lineRule="auto"/>
      <w:outlineLvl w:val="9"/>
    </w:pPr>
    <w:rPr>
      <w:rFonts w:ascii="宋体" w:eastAsia="宋体"/>
    </w:rPr>
  </w:style>
  <w:style w:type="paragraph" w:customStyle="1" w:styleId="218">
    <w:name w:val="标准文件_附录三级无标题"/>
    <w:basedOn w:val="89"/>
    <w:qFormat/>
    <w:uiPriority w:val="0"/>
    <w:pPr>
      <w:spacing w:beforeLines="0" w:afterLines="0" w:line="276" w:lineRule="auto"/>
      <w:outlineLvl w:val="9"/>
    </w:pPr>
    <w:rPr>
      <w:rFonts w:ascii="宋体" w:eastAsia="宋体"/>
    </w:rPr>
  </w:style>
  <w:style w:type="paragraph" w:customStyle="1" w:styleId="219">
    <w:name w:val="标准文件_附录四级无标题"/>
    <w:basedOn w:val="90"/>
    <w:qFormat/>
    <w:uiPriority w:val="0"/>
    <w:pPr>
      <w:spacing w:beforeLines="0" w:afterLines="0" w:line="276" w:lineRule="auto"/>
      <w:outlineLvl w:val="9"/>
    </w:pPr>
    <w:rPr>
      <w:rFonts w:ascii="宋体" w:eastAsia="宋体"/>
    </w:rPr>
  </w:style>
  <w:style w:type="paragraph" w:customStyle="1" w:styleId="220">
    <w:name w:val="标准文件_附录五级无标题"/>
    <w:basedOn w:val="92"/>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3"/>
    <w:qFormat/>
    <w:uiPriority w:val="0"/>
    <w:pPr>
      <w:spacing w:beforeLines="0" w:afterLines="0" w:line="276" w:lineRule="auto"/>
    </w:pPr>
    <w:rPr>
      <w:rFonts w:ascii="宋体" w:eastAsia="宋体"/>
    </w:rPr>
  </w:style>
  <w:style w:type="paragraph" w:customStyle="1" w:styleId="222">
    <w:name w:val="标准文件_引言二级无标题"/>
    <w:basedOn w:val="206"/>
    <w:next w:val="63"/>
    <w:qFormat/>
    <w:uiPriority w:val="0"/>
    <w:pPr>
      <w:spacing w:beforeLines="0" w:afterLines="0" w:line="276" w:lineRule="auto"/>
    </w:pPr>
    <w:rPr>
      <w:rFonts w:ascii="宋体" w:eastAsia="宋体"/>
    </w:rPr>
  </w:style>
  <w:style w:type="paragraph" w:customStyle="1" w:styleId="223">
    <w:name w:val="标准文件_引言三级无标题"/>
    <w:basedOn w:val="207"/>
    <w:qFormat/>
    <w:uiPriority w:val="0"/>
    <w:pPr>
      <w:spacing w:beforeLines="0" w:afterLines="0" w:line="276" w:lineRule="auto"/>
    </w:pPr>
    <w:rPr>
      <w:rFonts w:ascii="宋体" w:eastAsia="宋体"/>
    </w:rPr>
  </w:style>
  <w:style w:type="paragraph" w:customStyle="1" w:styleId="224">
    <w:name w:val="标准文件_引言四级无标题"/>
    <w:basedOn w:val="208"/>
    <w:next w:val="63"/>
    <w:qFormat/>
    <w:uiPriority w:val="0"/>
    <w:pPr>
      <w:spacing w:beforeLines="0" w:afterLines="0" w:line="276" w:lineRule="auto"/>
    </w:pPr>
    <w:rPr>
      <w:rFonts w:ascii="宋体" w:eastAsia="宋体"/>
    </w:rPr>
  </w:style>
  <w:style w:type="paragraph" w:customStyle="1" w:styleId="225">
    <w:name w:val="标准文件_引言五级无标题"/>
    <w:basedOn w:val="209"/>
    <w:next w:val="63"/>
    <w:qFormat/>
    <w:uiPriority w:val="0"/>
    <w:pPr>
      <w:spacing w:beforeLines="0" w:afterLines="0" w:line="276" w:lineRule="auto"/>
    </w:pPr>
    <w:rPr>
      <w:rFonts w:ascii="宋体" w:eastAsia="宋体"/>
    </w:rPr>
  </w:style>
  <w:style w:type="paragraph" w:customStyle="1" w:styleId="226">
    <w:name w:val="标准文件_索引标题"/>
    <w:basedOn w:val="71"/>
    <w:next w:val="63"/>
    <w:qFormat/>
    <w:uiPriority w:val="0"/>
    <w:rPr>
      <w:rFonts w:hAnsi="黑体"/>
    </w:rPr>
  </w:style>
  <w:style w:type="paragraph" w:customStyle="1" w:styleId="227">
    <w:name w:val="标准文件_脚注内容"/>
    <w:basedOn w:val="63"/>
    <w:qFormat/>
    <w:uiPriority w:val="0"/>
    <w:pPr>
      <w:ind w:left="400" w:leftChars="200" w:hanging="200" w:hangingChars="200"/>
    </w:pPr>
    <w:rPr>
      <w:sz w:val="15"/>
    </w:rPr>
  </w:style>
  <w:style w:type="paragraph" w:customStyle="1" w:styleId="228">
    <w:name w:val="标准文件_术语条一"/>
    <w:basedOn w:val="168"/>
    <w:next w:val="63"/>
    <w:qFormat/>
    <w:uiPriority w:val="0"/>
  </w:style>
  <w:style w:type="paragraph" w:customStyle="1" w:styleId="229">
    <w:name w:val="标准文件_术语条二"/>
    <w:basedOn w:val="171"/>
    <w:next w:val="63"/>
    <w:qFormat/>
    <w:uiPriority w:val="0"/>
  </w:style>
  <w:style w:type="paragraph" w:customStyle="1" w:styleId="230">
    <w:name w:val="标准文件_术语条三"/>
    <w:basedOn w:val="170"/>
    <w:next w:val="63"/>
    <w:qFormat/>
    <w:uiPriority w:val="0"/>
  </w:style>
  <w:style w:type="paragraph" w:customStyle="1" w:styleId="231">
    <w:name w:val="标准文件_术语条四"/>
    <w:basedOn w:val="173"/>
    <w:next w:val="63"/>
    <w:qFormat/>
    <w:uiPriority w:val="0"/>
  </w:style>
  <w:style w:type="paragraph" w:customStyle="1" w:styleId="232">
    <w:name w:val="标准文件_术语条五"/>
    <w:basedOn w:val="169"/>
    <w:next w:val="63"/>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qFormat/>
    <w:uiPriority w:val="0"/>
    <w:rPr>
      <w:rFonts w:ascii="黑体" w:eastAsia="黑体"/>
      <w:spacing w:val="85"/>
      <w:w w:val="100"/>
      <w:position w:val="3"/>
      <w:sz w:val="28"/>
      <w:szCs w:val="28"/>
    </w:rPr>
  </w:style>
  <w:style w:type="paragraph" w:customStyle="1" w:styleId="2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6">
    <w:name w:val="一级条标题"/>
    <w:next w:val="235"/>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7">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9">
    <w:name w:val="一级首章标题"/>
    <w:qFormat/>
    <w:uiPriority w:val="0"/>
    <w:pPr>
      <w:wordWrap w:val="0"/>
      <w:autoSpaceDE w:val="0"/>
      <w:autoSpaceDN w:val="0"/>
      <w:snapToGrid w:val="0"/>
      <w:spacing w:after="100" w:afterLines="100"/>
      <w:jc w:val="both"/>
    </w:pPr>
    <w:rPr>
      <w:rFonts w:ascii="黑体" w:hAnsi="黑体" w:eastAsia="黑体" w:cs="Times New Roman"/>
      <w:sz w:val="21"/>
      <w:lang w:val="en-US" w:eastAsia="zh-CN" w:bidi="ar-SA"/>
    </w:rPr>
  </w:style>
  <w:style w:type="paragraph" w:customStyle="1" w:styleId="240">
    <w:name w:val="修订1"/>
    <w:unhideWhenUsed/>
    <w:qFormat/>
    <w:uiPriority w:val="99"/>
    <w:rPr>
      <w:rFonts w:ascii="Calibri" w:hAnsi="Calibri" w:eastAsia="宋体" w:cs="Times New Roman"/>
      <w:kern w:val="2"/>
      <w:sz w:val="21"/>
      <w:szCs w:val="21"/>
      <w:lang w:val="en-US" w:eastAsia="zh-CN" w:bidi="ar-SA"/>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ll/Library/Containers/com.kingsoft.wpsoffice.mac/Data/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D482C-847B-4151-83F7-05343BC26849}">
  <ds:schemaRefs/>
</ds:datastoreItem>
</file>

<file path=docProps/app.xml><?xml version="1.0" encoding="utf-8"?>
<Properties xmlns="http://schemas.openxmlformats.org/officeDocument/2006/extended-properties" xmlns:vt="http://schemas.openxmlformats.org/officeDocument/2006/docPropsVTypes">
  <Template>团体标准.dotx</Template>
  <Company>Microsoft</Company>
  <Pages>11</Pages>
  <Words>4035</Words>
  <Characters>4117</Characters>
  <Lines>242</Lines>
  <Paragraphs>209</Paragraphs>
  <TotalTime>30</TotalTime>
  <ScaleCrop>false</ScaleCrop>
  <LinksUpToDate>false</LinksUpToDate>
  <CharactersWithSpaces>7943</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2025-11-06T16:37:00Z</dcterms:created>
  <dc:creator>spring</dc:creator>
  <dc:description>&lt;config cover="true" show_menu="true" version="1.0.0" doctype="SDKXY"&gt;_x000d_
&lt;/config&gt;</dc:description>
  <cp:lastModifiedBy>紫嫣</cp:lastModifiedBy>
  <cp:lastPrinted>2023-04-24T02:09:00Z</cp:lastPrinted>
  <dcterms:modified xsi:type="dcterms:W3CDTF">2025-11-07T10:26:45Z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2052-12.1.23141.23141</vt:lpwstr>
  </property>
  <property fmtid="{D5CDD505-2E9C-101B-9397-08002B2CF9AE}" pid="15" name="ICV">
    <vt:lpwstr>2AD3D35597E26FA91A0C0C695565B0CF_43</vt:lpwstr>
  </property>
  <property fmtid="{D5CDD505-2E9C-101B-9397-08002B2CF9AE}" pid="16" name="KSOTemplateDocerSaveRecord">
    <vt:lpwstr>eyJoZGlkIjoiOTJlMDBlOWJiMzljNTUxODg0YTk2M2RjZjdjOTZjNzciLCJ1c2VySWQiOiIzNDU3NTYyMTIifQ==</vt:lpwstr>
  </property>
</Properties>
</file>